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83A1" w14:textId="77777777" w:rsidR="003B2186" w:rsidRPr="0025405A" w:rsidRDefault="006B4156" w:rsidP="005448D9">
      <w:pPr>
        <w:rPr>
          <w:b/>
          <w:u w:val="single"/>
        </w:rPr>
      </w:pPr>
      <w:r>
        <w:rPr>
          <w:b/>
          <w:u w:val="single"/>
        </w:rPr>
        <w:t xml:space="preserve"> Protocol </w:t>
      </w:r>
      <w:r w:rsidR="00D521F4">
        <w:rPr>
          <w:b/>
          <w:u w:val="single"/>
        </w:rPr>
        <w:t xml:space="preserve">for </w:t>
      </w:r>
      <w:r>
        <w:rPr>
          <w:b/>
          <w:u w:val="single"/>
        </w:rPr>
        <w:t>GPs and CAMHS for young people with eating disorders</w:t>
      </w:r>
      <w:r w:rsidR="00D521F4">
        <w:rPr>
          <w:b/>
          <w:u w:val="single"/>
        </w:rPr>
        <w:t xml:space="preserve"> in </w:t>
      </w:r>
      <w:r w:rsidR="00AB25BD">
        <w:rPr>
          <w:b/>
          <w:u w:val="single"/>
        </w:rPr>
        <w:t>Buck</w:t>
      </w:r>
      <w:r w:rsidR="003303D3">
        <w:rPr>
          <w:b/>
          <w:u w:val="single"/>
        </w:rPr>
        <w:t>inghamshire</w:t>
      </w:r>
      <w:r w:rsidR="00D521F4">
        <w:rPr>
          <w:b/>
          <w:u w:val="single"/>
        </w:rPr>
        <w:t xml:space="preserve"> </w:t>
      </w:r>
    </w:p>
    <w:p w14:paraId="5C4583A2" w14:textId="77777777" w:rsidR="00165BBD" w:rsidRPr="0025405A" w:rsidRDefault="002E5ECE" w:rsidP="008408A1">
      <w:pPr>
        <w:rPr>
          <w:b/>
        </w:rPr>
      </w:pPr>
      <w:r w:rsidRPr="0025405A">
        <w:t>This protocol has been drawn up f</w:t>
      </w:r>
      <w:r w:rsidR="00165BBD" w:rsidRPr="0025405A">
        <w:t xml:space="preserve">ollowing </w:t>
      </w:r>
      <w:r w:rsidRPr="0025405A">
        <w:t xml:space="preserve">meetings between CAMHS and GP representatives, discussion at the Local Medical Committee and agreement with local commissioners. </w:t>
      </w:r>
    </w:p>
    <w:p w14:paraId="5C4583A3" w14:textId="77777777" w:rsidR="0025405A" w:rsidRPr="0025405A" w:rsidRDefault="0025405A" w:rsidP="001938DB">
      <w:pPr>
        <w:spacing w:after="0"/>
        <w:rPr>
          <w:b/>
        </w:rPr>
      </w:pPr>
      <w:r w:rsidRPr="0025405A">
        <w:rPr>
          <w:b/>
        </w:rPr>
        <w:t>Background</w:t>
      </w:r>
    </w:p>
    <w:p w14:paraId="5C4583A4" w14:textId="77777777" w:rsidR="001938DB" w:rsidRPr="0025405A" w:rsidRDefault="002E5ECE" w:rsidP="001938DB">
      <w:pPr>
        <w:spacing w:after="0"/>
      </w:pPr>
      <w:r w:rsidRPr="0025405A">
        <w:t xml:space="preserve">A </w:t>
      </w:r>
      <w:r w:rsidR="0025405A">
        <w:t xml:space="preserve">specialist </w:t>
      </w:r>
      <w:r w:rsidRPr="0025405A">
        <w:t>Child &amp; Adolescent</w:t>
      </w:r>
      <w:r w:rsidR="001938DB" w:rsidRPr="0025405A">
        <w:t xml:space="preserve"> E</w:t>
      </w:r>
      <w:r w:rsidR="00A21F4C" w:rsidRPr="0025405A">
        <w:t xml:space="preserve">ating </w:t>
      </w:r>
      <w:r w:rsidR="001938DB" w:rsidRPr="0025405A">
        <w:t>D</w:t>
      </w:r>
      <w:r w:rsidR="00A21F4C" w:rsidRPr="0025405A">
        <w:t>isorder</w:t>
      </w:r>
      <w:r w:rsidR="001938DB" w:rsidRPr="0025405A">
        <w:t xml:space="preserve"> </w:t>
      </w:r>
      <w:r w:rsidRPr="0025405A">
        <w:t>S</w:t>
      </w:r>
      <w:r w:rsidR="001938DB" w:rsidRPr="0025405A">
        <w:t xml:space="preserve">ervice </w:t>
      </w:r>
      <w:r w:rsidRPr="0025405A">
        <w:t xml:space="preserve">(CAEDS) </w:t>
      </w:r>
      <w:r w:rsidR="0025405A">
        <w:t>across</w:t>
      </w:r>
      <w:r w:rsidR="002B1FAB">
        <w:t xml:space="preserve"> </w:t>
      </w:r>
      <w:r w:rsidR="0025405A">
        <w:t xml:space="preserve">Bucks and Oxon </w:t>
      </w:r>
      <w:r w:rsidRPr="0025405A">
        <w:t>was</w:t>
      </w:r>
      <w:r w:rsidR="001938DB" w:rsidRPr="0025405A">
        <w:t xml:space="preserve"> launched</w:t>
      </w:r>
      <w:r w:rsidRPr="0025405A">
        <w:t xml:space="preserve"> </w:t>
      </w:r>
      <w:r w:rsidR="001938DB" w:rsidRPr="0025405A">
        <w:t>on October 12</w:t>
      </w:r>
      <w:r w:rsidR="001938DB" w:rsidRPr="0025405A">
        <w:rPr>
          <w:vertAlign w:val="superscript"/>
        </w:rPr>
        <w:t>th</w:t>
      </w:r>
      <w:r w:rsidR="0025405A">
        <w:t xml:space="preserve"> </w:t>
      </w:r>
      <w:r w:rsidR="00F618C3">
        <w:t>2016</w:t>
      </w:r>
      <w:r w:rsidR="0025405A">
        <w:t xml:space="preserve">. </w:t>
      </w:r>
      <w:r w:rsidR="001938DB" w:rsidRPr="0025405A">
        <w:t xml:space="preserve"> </w:t>
      </w:r>
      <w:r w:rsidR="0025405A" w:rsidRPr="0025405A">
        <w:t xml:space="preserve">This new service was developed with additional funding from NHS England following a national review of outcomes for young people with eating disorders.  The aim is to encourage early intervention, reduce inpatient admissions and promote improved long term outcome.  </w:t>
      </w:r>
      <w:r w:rsidR="001938DB" w:rsidRPr="0025405A">
        <w:t>Th</w:t>
      </w:r>
      <w:r w:rsidR="0025405A">
        <w:t>e</w:t>
      </w:r>
      <w:r w:rsidR="001938DB" w:rsidRPr="0025405A">
        <w:t xml:space="preserve"> </w:t>
      </w:r>
      <w:r w:rsidRPr="0025405A">
        <w:t xml:space="preserve">service </w:t>
      </w:r>
      <w:r w:rsidR="001938DB" w:rsidRPr="0025405A">
        <w:t>provide</w:t>
      </w:r>
      <w:r w:rsidRPr="0025405A">
        <w:t>s</w:t>
      </w:r>
      <w:r w:rsidR="001938DB" w:rsidRPr="0025405A">
        <w:t xml:space="preserve"> easier access for patients where an eating disorder</w:t>
      </w:r>
      <w:r w:rsidR="007C3C03">
        <w:t xml:space="preserve"> is suspected. This document includes </w:t>
      </w:r>
      <w:r w:rsidRPr="0025405A">
        <w:t xml:space="preserve">recommendations </w:t>
      </w:r>
      <w:r w:rsidR="001938DB" w:rsidRPr="0025405A">
        <w:t xml:space="preserve">for joint care with GPs to ensure safe management </w:t>
      </w:r>
      <w:r w:rsidR="00B70FA8" w:rsidRPr="0025405A">
        <w:t>of medical risk in the</w:t>
      </w:r>
      <w:r w:rsidR="001938DB" w:rsidRPr="0025405A">
        <w:t>s</w:t>
      </w:r>
      <w:r w:rsidR="00B70FA8" w:rsidRPr="0025405A">
        <w:t>e</w:t>
      </w:r>
      <w:r w:rsidR="001938DB" w:rsidRPr="0025405A">
        <w:t xml:space="preserve"> patients. </w:t>
      </w:r>
    </w:p>
    <w:p w14:paraId="5C4583A5" w14:textId="77777777" w:rsidR="002E5ECE" w:rsidRPr="0025405A" w:rsidRDefault="002E5ECE" w:rsidP="001938DB">
      <w:pPr>
        <w:spacing w:after="0"/>
      </w:pPr>
    </w:p>
    <w:p w14:paraId="5C4583A6" w14:textId="77777777" w:rsidR="0025405A" w:rsidRPr="0025405A" w:rsidRDefault="0025405A" w:rsidP="0025405A">
      <w:pPr>
        <w:spacing w:after="0"/>
        <w:rPr>
          <w:b/>
        </w:rPr>
      </w:pPr>
      <w:r w:rsidRPr="0025405A">
        <w:rPr>
          <w:b/>
        </w:rPr>
        <w:t>Service structure</w:t>
      </w:r>
      <w:r w:rsidR="002B1FAB">
        <w:rPr>
          <w:b/>
        </w:rPr>
        <w:t xml:space="preserve"> in </w:t>
      </w:r>
      <w:r w:rsidR="00AB25BD">
        <w:rPr>
          <w:b/>
        </w:rPr>
        <w:t>Bucks</w:t>
      </w:r>
    </w:p>
    <w:p w14:paraId="5C4583A7" w14:textId="77777777" w:rsidR="0025405A" w:rsidRPr="0025405A" w:rsidRDefault="0025405A" w:rsidP="0025405A">
      <w:pPr>
        <w:spacing w:after="0"/>
      </w:pPr>
      <w:r w:rsidRPr="0025405A">
        <w:t xml:space="preserve">The service covers </w:t>
      </w:r>
      <w:r w:rsidR="002B1FAB">
        <w:t>the whole county</w:t>
      </w:r>
      <w:r w:rsidR="003303D3">
        <w:t>,</w:t>
      </w:r>
      <w:r w:rsidRPr="0025405A">
        <w:t xml:space="preserve"> with </w:t>
      </w:r>
      <w:r w:rsidR="002B1FAB">
        <w:t xml:space="preserve">a central </w:t>
      </w:r>
      <w:r w:rsidRPr="0025405A">
        <w:t xml:space="preserve">specialist team based in </w:t>
      </w:r>
      <w:proofErr w:type="gramStart"/>
      <w:r w:rsidR="00AB25BD">
        <w:t xml:space="preserve">Aylesbury </w:t>
      </w:r>
      <w:r w:rsidRPr="0025405A">
        <w:t>.</w:t>
      </w:r>
      <w:proofErr w:type="gramEnd"/>
      <w:r w:rsidRPr="0025405A">
        <w:t xml:space="preserve"> All assessments are done in the central bases but some follow-up appointments are</w:t>
      </w:r>
      <w:r w:rsidR="003303D3">
        <w:t xml:space="preserve"> offered in satellite clinics (</w:t>
      </w:r>
      <w:r w:rsidRPr="0025405A">
        <w:t xml:space="preserve">High Wycombe and Amersham).  The service provides outpatient treatment and intensive home treatment.  </w:t>
      </w:r>
      <w:r w:rsidR="003303D3">
        <w:t>Inpatient treatment is provided by t</w:t>
      </w:r>
      <w:r w:rsidRPr="0025405A">
        <w:t xml:space="preserve">he Highfield Unit, Oxford, </w:t>
      </w:r>
      <w:r w:rsidR="003303D3">
        <w:t xml:space="preserve">the </w:t>
      </w:r>
      <w:r w:rsidRPr="0025405A">
        <w:t>Marlborough Unit, Swindon</w:t>
      </w:r>
      <w:r w:rsidR="007049A4">
        <w:t xml:space="preserve"> or other national </w:t>
      </w:r>
      <w:r w:rsidR="003303D3">
        <w:t xml:space="preserve">inpatient provisions if the local units are full. </w:t>
      </w:r>
      <w:r w:rsidRPr="0025405A">
        <w:t xml:space="preserve"> </w:t>
      </w:r>
    </w:p>
    <w:p w14:paraId="5C4583A8" w14:textId="77777777" w:rsidR="0025405A" w:rsidRPr="0025405A" w:rsidRDefault="0025405A" w:rsidP="0025405A">
      <w:pPr>
        <w:spacing w:after="0"/>
        <w:rPr>
          <w:b/>
        </w:rPr>
      </w:pPr>
    </w:p>
    <w:p w14:paraId="5C4583A9" w14:textId="77777777" w:rsidR="0025405A" w:rsidRPr="0025405A" w:rsidRDefault="0025405A" w:rsidP="0025405A">
      <w:pPr>
        <w:spacing w:after="0"/>
        <w:rPr>
          <w:b/>
        </w:rPr>
      </w:pPr>
      <w:r w:rsidRPr="0025405A">
        <w:rPr>
          <w:b/>
        </w:rPr>
        <w:t>Key aims of the service</w:t>
      </w:r>
    </w:p>
    <w:p w14:paraId="5C4583AA" w14:textId="77777777" w:rsidR="0025405A" w:rsidRPr="0025405A" w:rsidRDefault="0025405A" w:rsidP="0025405A">
      <w:pPr>
        <w:spacing w:after="0"/>
      </w:pPr>
      <w:r w:rsidRPr="0025405A">
        <w:rPr>
          <w:b/>
        </w:rPr>
        <w:t>●</w:t>
      </w:r>
      <w:r w:rsidRPr="0025405A">
        <w:t xml:space="preserve"> Easy access to the service and minimal waiting times</w:t>
      </w:r>
    </w:p>
    <w:p w14:paraId="5C4583AB" w14:textId="77777777" w:rsidR="0025405A" w:rsidRPr="0025405A" w:rsidRDefault="0025405A" w:rsidP="0025405A">
      <w:pPr>
        <w:spacing w:after="0"/>
      </w:pPr>
      <w:r w:rsidRPr="0025405A">
        <w:t>● Safe delivery of specialist care</w:t>
      </w:r>
    </w:p>
    <w:p w14:paraId="5C4583AC" w14:textId="77777777" w:rsidR="0025405A" w:rsidRPr="0025405A" w:rsidRDefault="0025405A" w:rsidP="0025405A">
      <w:pPr>
        <w:spacing w:after="0"/>
      </w:pPr>
      <w:r w:rsidRPr="0025405A">
        <w:rPr>
          <w:b/>
        </w:rPr>
        <w:t>●</w:t>
      </w:r>
      <w:r w:rsidRPr="0025405A">
        <w:t xml:space="preserve"> Seamless transitions</w:t>
      </w:r>
    </w:p>
    <w:p w14:paraId="5C4583AD" w14:textId="77777777" w:rsidR="0025405A" w:rsidRPr="0025405A" w:rsidRDefault="0025405A" w:rsidP="0025405A">
      <w:pPr>
        <w:spacing w:after="0"/>
      </w:pPr>
      <w:r w:rsidRPr="0025405A">
        <w:rPr>
          <w:b/>
        </w:rPr>
        <w:t xml:space="preserve">● </w:t>
      </w:r>
      <w:r w:rsidRPr="0025405A">
        <w:t xml:space="preserve">Ongoing development </w:t>
      </w:r>
      <w:r w:rsidR="005610F1">
        <w:t xml:space="preserve">of service </w:t>
      </w:r>
      <w:r w:rsidRPr="0025405A">
        <w:t>in response to evaluation and outcome monitoring</w:t>
      </w:r>
    </w:p>
    <w:p w14:paraId="5C4583AE" w14:textId="77777777" w:rsidR="0025405A" w:rsidRPr="0025405A" w:rsidRDefault="0025405A" w:rsidP="0025405A">
      <w:pPr>
        <w:spacing w:after="0"/>
      </w:pPr>
    </w:p>
    <w:p w14:paraId="5C4583AF" w14:textId="77777777" w:rsidR="0025405A" w:rsidRPr="0025405A" w:rsidRDefault="0025405A" w:rsidP="0025405A">
      <w:pPr>
        <w:spacing w:after="0"/>
        <w:rPr>
          <w:b/>
        </w:rPr>
      </w:pPr>
      <w:r w:rsidRPr="0025405A">
        <w:rPr>
          <w:b/>
        </w:rPr>
        <w:t>Referral Criteria</w:t>
      </w:r>
    </w:p>
    <w:p w14:paraId="5C4583B0" w14:textId="77777777" w:rsidR="0025405A" w:rsidRPr="0025405A" w:rsidRDefault="0025405A" w:rsidP="0025405A">
      <w:pPr>
        <w:spacing w:after="0"/>
      </w:pPr>
      <w:r w:rsidRPr="0025405A">
        <w:rPr>
          <w:b/>
        </w:rPr>
        <w:t xml:space="preserve">● </w:t>
      </w:r>
      <w:r w:rsidRPr="0025405A">
        <w:t>Young people under the age of 18</w:t>
      </w:r>
    </w:p>
    <w:p w14:paraId="5C4583B1" w14:textId="77777777" w:rsidR="0025405A" w:rsidRPr="0025405A" w:rsidRDefault="0025405A" w:rsidP="0025405A">
      <w:pPr>
        <w:spacing w:after="0"/>
      </w:pPr>
      <w:r w:rsidRPr="0025405A">
        <w:rPr>
          <w:b/>
        </w:rPr>
        <w:t>●</w:t>
      </w:r>
      <w:r w:rsidRPr="0025405A">
        <w:t xml:space="preserve"> GP </w:t>
      </w:r>
      <w:r w:rsidR="003303D3">
        <w:t xml:space="preserve">is situated in </w:t>
      </w:r>
      <w:r w:rsidR="00AB25BD">
        <w:t xml:space="preserve">Bucks </w:t>
      </w:r>
    </w:p>
    <w:p w14:paraId="5C4583B2" w14:textId="77777777" w:rsidR="0025405A" w:rsidRDefault="0025405A" w:rsidP="0025405A">
      <w:pPr>
        <w:spacing w:after="0"/>
      </w:pPr>
      <w:r w:rsidRPr="0025405A">
        <w:rPr>
          <w:b/>
        </w:rPr>
        <w:t xml:space="preserve">● </w:t>
      </w:r>
      <w:r w:rsidRPr="0025405A">
        <w:t>Suspected eating disorder</w:t>
      </w:r>
      <w:r w:rsidR="008509FA">
        <w:t xml:space="preserve"> where this is the primary problem</w:t>
      </w:r>
      <w:r w:rsidRPr="0025405A">
        <w:t>: symptoms include avoidance/restriction of food, loss of weight, fear of weight gain, bingeing/purging, concerns about weight/shape</w:t>
      </w:r>
    </w:p>
    <w:p w14:paraId="5C4583B3" w14:textId="77777777" w:rsidR="00384C38" w:rsidRDefault="00384C38" w:rsidP="0025405A">
      <w:pPr>
        <w:spacing w:after="0"/>
      </w:pPr>
    </w:p>
    <w:p w14:paraId="5C4583B4" w14:textId="77777777" w:rsidR="0025405A" w:rsidRPr="0025405A" w:rsidRDefault="0025405A" w:rsidP="0025405A">
      <w:pPr>
        <w:spacing w:after="0"/>
        <w:rPr>
          <w:b/>
        </w:rPr>
      </w:pPr>
      <w:r w:rsidRPr="0025405A">
        <w:rPr>
          <w:b/>
        </w:rPr>
        <w:t>Referral pathway and response times</w:t>
      </w:r>
    </w:p>
    <w:p w14:paraId="5C4583B5" w14:textId="77777777" w:rsidR="00384C38" w:rsidRPr="0025405A" w:rsidRDefault="0025405A" w:rsidP="008509FA">
      <w:pPr>
        <w:pStyle w:val="CommentText"/>
        <w:spacing w:after="0"/>
        <w:rPr>
          <w:sz w:val="22"/>
          <w:szCs w:val="22"/>
        </w:rPr>
      </w:pPr>
      <w:r w:rsidRPr="0025405A">
        <w:rPr>
          <w:sz w:val="22"/>
          <w:szCs w:val="22"/>
        </w:rPr>
        <w:t xml:space="preserve">Referrals are accepted from GPs and other non-medical professionals.  </w:t>
      </w:r>
      <w:r w:rsidR="00384C38">
        <w:rPr>
          <w:sz w:val="22"/>
          <w:szCs w:val="22"/>
        </w:rPr>
        <w:t xml:space="preserve">Self-referrals are accepted over the age of 16 years. </w:t>
      </w:r>
      <w:r w:rsidR="003303D3">
        <w:rPr>
          <w:sz w:val="22"/>
          <w:szCs w:val="22"/>
        </w:rPr>
        <w:t xml:space="preserve">Referrals from GPs should cover specific eating disorder symptoms </w:t>
      </w:r>
      <w:r w:rsidRPr="0025405A">
        <w:rPr>
          <w:sz w:val="22"/>
          <w:szCs w:val="22"/>
        </w:rPr>
        <w:t xml:space="preserve">and sent to the Single Point of Access (SPA). </w:t>
      </w:r>
      <w:r w:rsidR="008509FA">
        <w:rPr>
          <w:sz w:val="22"/>
          <w:szCs w:val="22"/>
        </w:rPr>
        <w:t>If the referral is accepted onto the eating disorder pathway, u</w:t>
      </w:r>
      <w:r w:rsidRPr="0025405A">
        <w:rPr>
          <w:sz w:val="22"/>
          <w:szCs w:val="22"/>
        </w:rPr>
        <w:t xml:space="preserve">rgent cases will be seen in one week and routine cases within 4 weeks.  Treatment will start at the time of assessment. </w:t>
      </w:r>
      <w:r w:rsidR="005D4101">
        <w:rPr>
          <w:sz w:val="22"/>
          <w:szCs w:val="22"/>
        </w:rPr>
        <w:t xml:space="preserve"> In the case of emergencies, the GP should ring the duty </w:t>
      </w:r>
      <w:r w:rsidR="00AB25BD">
        <w:rPr>
          <w:sz w:val="22"/>
          <w:szCs w:val="22"/>
        </w:rPr>
        <w:t xml:space="preserve">CAMHS eating </w:t>
      </w:r>
      <w:proofErr w:type="gramStart"/>
      <w:r w:rsidR="00AB25BD">
        <w:rPr>
          <w:sz w:val="22"/>
          <w:szCs w:val="22"/>
        </w:rPr>
        <w:t xml:space="preserve">disorder  </w:t>
      </w:r>
      <w:r w:rsidR="005D4101">
        <w:rPr>
          <w:sz w:val="22"/>
          <w:szCs w:val="22"/>
        </w:rPr>
        <w:t>Consultant</w:t>
      </w:r>
      <w:proofErr w:type="gramEnd"/>
      <w:r w:rsidR="005D4101">
        <w:rPr>
          <w:sz w:val="22"/>
          <w:szCs w:val="22"/>
        </w:rPr>
        <w:t xml:space="preserve"> to discuss whether the patient is best seen in CAMHS or in Paed</w:t>
      </w:r>
      <w:r w:rsidR="003303D3">
        <w:rPr>
          <w:sz w:val="22"/>
          <w:szCs w:val="22"/>
        </w:rPr>
        <w:t>iatrics</w:t>
      </w:r>
      <w:r w:rsidR="005D4101">
        <w:rPr>
          <w:sz w:val="22"/>
          <w:szCs w:val="22"/>
        </w:rPr>
        <w:t>.  If it is decided that CAMHS is appropria</w:t>
      </w:r>
      <w:r w:rsidR="003303D3">
        <w:rPr>
          <w:sz w:val="22"/>
          <w:szCs w:val="22"/>
        </w:rPr>
        <w:t>t</w:t>
      </w:r>
      <w:r w:rsidR="005D4101">
        <w:rPr>
          <w:sz w:val="22"/>
          <w:szCs w:val="22"/>
        </w:rPr>
        <w:t xml:space="preserve">e the patient will be seen within 24 hours.  </w:t>
      </w:r>
    </w:p>
    <w:p w14:paraId="5C4583B6" w14:textId="77777777" w:rsidR="0025405A" w:rsidRPr="0025405A" w:rsidRDefault="0025405A" w:rsidP="008509FA">
      <w:pPr>
        <w:numPr>
          <w:ilvl w:val="0"/>
          <w:numId w:val="5"/>
        </w:numPr>
        <w:spacing w:after="0"/>
      </w:pPr>
      <w:r w:rsidRPr="0025405A">
        <w:t xml:space="preserve">Prior to referral, GPs are requested to undertake a physical assessment and blood tests </w:t>
      </w:r>
      <w:r>
        <w:t>(including FBC, ESR</w:t>
      </w:r>
      <w:r w:rsidR="00326090">
        <w:t>/CRP</w:t>
      </w:r>
      <w:r>
        <w:t xml:space="preserve">, LFT, </w:t>
      </w:r>
      <w:r w:rsidR="00326090">
        <w:t xml:space="preserve"> </w:t>
      </w:r>
      <w:r w:rsidR="0058210E">
        <w:t xml:space="preserve">Urea </w:t>
      </w:r>
      <w:r>
        <w:t>&amp; E</w:t>
      </w:r>
      <w:r w:rsidR="00326090">
        <w:t>lectrolytes  (including</w:t>
      </w:r>
      <w:r>
        <w:t xml:space="preserve"> Mg, Ca </w:t>
      </w:r>
      <w:r w:rsidR="00326090">
        <w:t xml:space="preserve">and </w:t>
      </w:r>
      <w:r>
        <w:t>P</w:t>
      </w:r>
      <w:r w:rsidR="00326090">
        <w:t>)</w:t>
      </w:r>
      <w:r>
        <w:t xml:space="preserve">, </w:t>
      </w:r>
      <w:r w:rsidR="00326090">
        <w:t>b</w:t>
      </w:r>
      <w:r>
        <w:t>lood sugar, Thyroid function</w:t>
      </w:r>
      <w:r w:rsidR="00326090">
        <w:t>, Fe</w:t>
      </w:r>
      <w:r>
        <w:t xml:space="preserve"> and B12 levels) </w:t>
      </w:r>
      <w:r w:rsidRPr="0025405A">
        <w:t xml:space="preserve">to exclude other causes of weight loss and clarify risk (including height, weight, BP and </w:t>
      </w:r>
      <w:r w:rsidR="0058210E">
        <w:t>pulse</w:t>
      </w:r>
      <w:r w:rsidR="003303D3">
        <w:t xml:space="preserve"> </w:t>
      </w:r>
      <w:r>
        <w:t xml:space="preserve">– and </w:t>
      </w:r>
      <w:r w:rsidR="00D521F4">
        <w:t xml:space="preserve"> other investigations</w:t>
      </w:r>
      <w:r w:rsidR="003303D3">
        <w:t xml:space="preserve"> as relevant</w:t>
      </w:r>
      <w:r w:rsidRPr="0025405A">
        <w:t xml:space="preserve">). </w:t>
      </w:r>
      <w:r w:rsidR="00384C38">
        <w:t xml:space="preserve"> If more information is required or if the bloods have not been completed prior to referral a CAEDS medic will contact (either by phone or letter) the GP to discuss further. </w:t>
      </w:r>
    </w:p>
    <w:p w14:paraId="5C4583B7" w14:textId="77777777" w:rsidR="00B52CA9" w:rsidRDefault="0025405A" w:rsidP="00B52CA9">
      <w:pPr>
        <w:numPr>
          <w:ilvl w:val="0"/>
          <w:numId w:val="5"/>
        </w:numPr>
        <w:spacing w:after="0"/>
      </w:pPr>
      <w:r w:rsidRPr="0025405A">
        <w:lastRenderedPageBreak/>
        <w:t>Where referrals are received initially from non-medics</w:t>
      </w:r>
      <w:r w:rsidR="00384C38">
        <w:t xml:space="preserve"> or through self-referral</w:t>
      </w:r>
      <w:r w:rsidRPr="0025405A">
        <w:t xml:space="preserve">, the patient will be asked to make an appointment with the GP for an initial physical assessment as above. </w:t>
      </w:r>
      <w:r>
        <w:t xml:space="preserve"> The Eating Disorder team will liaise directly with the GP either by phone or by let</w:t>
      </w:r>
      <w:r w:rsidR="00384C38">
        <w:t xml:space="preserve">ter to request this assessment and </w:t>
      </w:r>
      <w:r w:rsidR="00B52CA9">
        <w:t xml:space="preserve">if necessary </w:t>
      </w:r>
      <w:r w:rsidR="00384C38">
        <w:t xml:space="preserve">discuss the patient further. </w:t>
      </w:r>
    </w:p>
    <w:p w14:paraId="5C4583B8" w14:textId="77777777" w:rsidR="00B52CA9" w:rsidRPr="0025405A" w:rsidRDefault="00B52CA9" w:rsidP="00080BF9">
      <w:pPr>
        <w:spacing w:after="0"/>
        <w:ind w:left="720"/>
      </w:pPr>
    </w:p>
    <w:p w14:paraId="5C4583B9" w14:textId="77777777" w:rsidR="0025405A" w:rsidRPr="0025405A" w:rsidRDefault="0025405A" w:rsidP="0025405A">
      <w:pPr>
        <w:spacing w:after="0"/>
        <w:rPr>
          <w:b/>
        </w:rPr>
      </w:pPr>
      <w:r w:rsidRPr="0025405A">
        <w:rPr>
          <w:b/>
        </w:rPr>
        <w:t>Interventions</w:t>
      </w:r>
      <w:r>
        <w:rPr>
          <w:b/>
        </w:rPr>
        <w:t xml:space="preserve"> in CAMHS</w:t>
      </w:r>
    </w:p>
    <w:p w14:paraId="5C4583BA" w14:textId="77777777" w:rsidR="0025405A" w:rsidRPr="0025405A" w:rsidRDefault="0025405A" w:rsidP="0025405A">
      <w:pPr>
        <w:spacing w:after="0"/>
      </w:pPr>
      <w:r w:rsidRPr="0025405A">
        <w:t xml:space="preserve">The core intervention </w:t>
      </w:r>
      <w:r>
        <w:t xml:space="preserve">in CAMHS </w:t>
      </w:r>
      <w:r w:rsidRPr="0025405A">
        <w:t xml:space="preserve">is a family-based approach for anorexia nervosa and cognitive behavioural therapy designed for people with eating disorders (CBT-E) for bulimia nervosa.  Intensive home treatment will be offered where necessary. </w:t>
      </w:r>
    </w:p>
    <w:p w14:paraId="5C4583BB" w14:textId="77777777" w:rsidR="0025405A" w:rsidRPr="0025405A" w:rsidRDefault="0025405A" w:rsidP="0025405A">
      <w:pPr>
        <w:spacing w:after="0"/>
        <w:rPr>
          <w:b/>
        </w:rPr>
      </w:pPr>
    </w:p>
    <w:p w14:paraId="5C4583BC" w14:textId="77777777" w:rsidR="0025405A" w:rsidRPr="0025405A" w:rsidRDefault="0025405A" w:rsidP="0025405A">
      <w:pPr>
        <w:spacing w:after="0"/>
        <w:rPr>
          <w:b/>
        </w:rPr>
      </w:pPr>
      <w:r w:rsidRPr="0025405A">
        <w:rPr>
          <w:b/>
        </w:rPr>
        <w:t>Communication with GPs</w:t>
      </w:r>
    </w:p>
    <w:p w14:paraId="5C4583BD" w14:textId="77777777" w:rsidR="0025405A" w:rsidRDefault="0025405A" w:rsidP="0025405A">
      <w:pPr>
        <w:spacing w:after="0"/>
      </w:pPr>
      <w:r w:rsidRPr="0025405A">
        <w:t>We aim to send an assessment report within a week,</w:t>
      </w:r>
      <w:r w:rsidR="007C3C03">
        <w:t xml:space="preserve"> invite the GP to attend CPA re</w:t>
      </w:r>
      <w:r w:rsidRPr="0025405A">
        <w:t>views where relevant and will make telephone contact</w:t>
      </w:r>
      <w:r w:rsidR="007C3C03">
        <w:t xml:space="preserve">, where necessary, </w:t>
      </w:r>
      <w:r w:rsidRPr="0025405A">
        <w:t xml:space="preserve">as part of collaborative risk management. </w:t>
      </w:r>
    </w:p>
    <w:p w14:paraId="5C4583BE" w14:textId="77777777" w:rsidR="0025405A" w:rsidRDefault="0025405A" w:rsidP="0025405A">
      <w:pPr>
        <w:spacing w:after="0"/>
      </w:pPr>
    </w:p>
    <w:p w14:paraId="5C4583BF" w14:textId="77777777" w:rsidR="0025405A" w:rsidRPr="007E4BC6" w:rsidRDefault="0025405A" w:rsidP="0025405A">
      <w:pPr>
        <w:spacing w:after="0"/>
        <w:rPr>
          <w:b/>
          <w:u w:val="single"/>
        </w:rPr>
      </w:pPr>
      <w:r w:rsidRPr="0025405A">
        <w:rPr>
          <w:b/>
        </w:rPr>
        <w:t>Blood tests</w:t>
      </w:r>
      <w:r w:rsidR="007E4BC6">
        <w:rPr>
          <w:b/>
        </w:rPr>
        <w:t xml:space="preserve"> </w:t>
      </w:r>
    </w:p>
    <w:p w14:paraId="5C4583C0" w14:textId="77777777" w:rsidR="00326090" w:rsidRPr="006E07C1" w:rsidRDefault="00384C38" w:rsidP="0025405A">
      <w:r w:rsidRPr="00D521F4">
        <w:t>W</w:t>
      </w:r>
      <w:r w:rsidR="0025405A" w:rsidRPr="00D521F4">
        <w:t>hen blood investigations are needed as part of ongoing assessment</w:t>
      </w:r>
      <w:r w:rsidRPr="00D521F4">
        <w:t xml:space="preserve"> within CAEDS</w:t>
      </w:r>
      <w:r w:rsidR="0025405A" w:rsidRPr="00D521F4">
        <w:t xml:space="preserve">, blood request forms will be given to the patient </w:t>
      </w:r>
      <w:r w:rsidRPr="00D521F4">
        <w:t xml:space="preserve">and they will be asked to book a routine appointment for a blood test </w:t>
      </w:r>
      <w:r w:rsidR="007C3C03" w:rsidRPr="00D521F4">
        <w:t>with th</w:t>
      </w:r>
      <w:r w:rsidR="0025405A" w:rsidRPr="00D521F4">
        <w:t>e Practice Phlebotomy service (usual fee claimable)</w:t>
      </w:r>
      <w:r w:rsidR="00AB25BD">
        <w:t xml:space="preserve"> or the Phlebotomy servi</w:t>
      </w:r>
      <w:r w:rsidR="003303D3">
        <w:t>ce at Stoke Mandeville Hospital</w:t>
      </w:r>
      <w:r w:rsidR="0025405A" w:rsidRPr="00D521F4">
        <w:t>. The results will be obtained and managed by the Eating Disorders servi</w:t>
      </w:r>
      <w:r w:rsidRPr="00D521F4">
        <w:t xml:space="preserve">ce. If the blood test is required </w:t>
      </w:r>
      <w:r w:rsidR="0025405A" w:rsidRPr="00D521F4">
        <w:t>urgent</w:t>
      </w:r>
      <w:r w:rsidRPr="00D521F4">
        <w:t>ly</w:t>
      </w:r>
      <w:r w:rsidR="0025405A" w:rsidRPr="00D521F4">
        <w:t xml:space="preserve">, CAEDS will contact the </w:t>
      </w:r>
      <w:r w:rsidR="00326090" w:rsidRPr="00D521F4">
        <w:t xml:space="preserve">GP </w:t>
      </w:r>
      <w:r w:rsidR="0025405A" w:rsidRPr="00D521F4">
        <w:t xml:space="preserve">Practice to see if there are available phlebotomy slots or make other arrangements e.g. with Paediatrics. </w:t>
      </w:r>
      <w:r w:rsidR="00326090" w:rsidRPr="00D521F4">
        <w:t>If the blood test reveals abnormalities that require further assessment or investigation by GPs there will be direct communication either by phone (if urgent) or by letter.</w:t>
      </w:r>
      <w:r w:rsidR="00B52CA9" w:rsidRPr="00D521F4">
        <w:t xml:space="preserve"> Abnormal blood tests that come back after hours will </w:t>
      </w:r>
      <w:r w:rsidR="00D521F4" w:rsidRPr="006E07C1">
        <w:t xml:space="preserve">be managed by duty CAMHS Consultant </w:t>
      </w:r>
    </w:p>
    <w:p w14:paraId="5C4583C1" w14:textId="77777777" w:rsidR="00326090" w:rsidRDefault="00326090" w:rsidP="007C3C03">
      <w:pPr>
        <w:spacing w:after="0"/>
        <w:rPr>
          <w:b/>
        </w:rPr>
      </w:pPr>
      <w:r>
        <w:rPr>
          <w:b/>
        </w:rPr>
        <w:t xml:space="preserve">Medical review </w:t>
      </w:r>
    </w:p>
    <w:p w14:paraId="5C4583C2" w14:textId="77777777" w:rsidR="00326090" w:rsidRDefault="00326090" w:rsidP="007C3C03">
      <w:pPr>
        <w:spacing w:after="0"/>
      </w:pPr>
      <w:r>
        <w:t xml:space="preserve">In the majority of cases medical reviews will be done regularly within CAEDS.  However, in occasional cases, the young person may be reluctant to attend CAMHS for physical review </w:t>
      </w:r>
      <w:r w:rsidR="007C3C03">
        <w:t xml:space="preserve">despite </w:t>
      </w:r>
      <w:r>
        <w:t>significant physical risk. In these cases the GP may be asked to</w:t>
      </w:r>
      <w:r w:rsidRPr="0025405A">
        <w:t xml:space="preserve"> undertake regul</w:t>
      </w:r>
      <w:r>
        <w:t xml:space="preserve">ar medical reviews following direct discussion between a Consultant in </w:t>
      </w:r>
      <w:r w:rsidRPr="0025405A">
        <w:t>CA</w:t>
      </w:r>
      <w:r>
        <w:t xml:space="preserve">EDS and the GP. </w:t>
      </w:r>
    </w:p>
    <w:p w14:paraId="5C4583C3" w14:textId="77777777" w:rsidR="007C3C03" w:rsidRPr="0025405A" w:rsidRDefault="007C3C03" w:rsidP="007C3C03">
      <w:pPr>
        <w:spacing w:after="0"/>
      </w:pPr>
    </w:p>
    <w:p w14:paraId="5C4583C4" w14:textId="77777777" w:rsidR="0025405A" w:rsidRPr="0025405A" w:rsidRDefault="0025405A" w:rsidP="0025405A">
      <w:pPr>
        <w:spacing w:after="0"/>
        <w:rPr>
          <w:b/>
        </w:rPr>
      </w:pPr>
      <w:r w:rsidRPr="0025405A">
        <w:rPr>
          <w:b/>
        </w:rPr>
        <w:t>Transitions</w:t>
      </w:r>
    </w:p>
    <w:p w14:paraId="5C4583C5" w14:textId="77777777" w:rsidR="0025405A" w:rsidRDefault="0025405A" w:rsidP="0025405A">
      <w:pPr>
        <w:spacing w:after="0"/>
      </w:pPr>
      <w:r w:rsidRPr="0025405A">
        <w:t xml:space="preserve">We aim to facilitate smooth transitions to adult eating disorder services, psychiatric inpatient service or paediatrics, </w:t>
      </w:r>
      <w:r w:rsidR="007C3C03">
        <w:t>where necessary.</w:t>
      </w:r>
      <w:r w:rsidRPr="0025405A">
        <w:t xml:space="preserve"> </w:t>
      </w:r>
      <w:r w:rsidR="00326090">
        <w:t xml:space="preserve"> Patients that require admission to </w:t>
      </w:r>
      <w:r w:rsidR="001F4A1F" w:rsidRPr="0025405A">
        <w:t>paediatrics</w:t>
      </w:r>
      <w:r w:rsidR="00326090">
        <w:t xml:space="preserve"> for management of their eating disorder will be referred direct</w:t>
      </w:r>
      <w:r w:rsidR="007C3C03">
        <w:t>ly by C</w:t>
      </w:r>
      <w:r w:rsidR="00326090">
        <w:t xml:space="preserve">AEDS. </w:t>
      </w:r>
    </w:p>
    <w:p w14:paraId="5C4583C6" w14:textId="77777777" w:rsidR="007C3C03" w:rsidRDefault="007C3C03" w:rsidP="0025405A">
      <w:pPr>
        <w:spacing w:after="0"/>
      </w:pPr>
    </w:p>
    <w:p w14:paraId="5C4583C7" w14:textId="77777777" w:rsidR="007C3C03" w:rsidRDefault="007C3C03" w:rsidP="0025405A">
      <w:pPr>
        <w:spacing w:after="0"/>
        <w:rPr>
          <w:b/>
        </w:rPr>
      </w:pPr>
      <w:r>
        <w:rPr>
          <w:b/>
        </w:rPr>
        <w:t>Discharge</w:t>
      </w:r>
    </w:p>
    <w:p w14:paraId="5C4583C8" w14:textId="77777777" w:rsidR="007C3C03" w:rsidRPr="007C3C03" w:rsidRDefault="007C3C03" w:rsidP="0025405A">
      <w:pPr>
        <w:spacing w:after="0"/>
      </w:pPr>
      <w:r>
        <w:t xml:space="preserve">Where relevant the GP may be invited to the final discharge CPA review. Some patients may need ongoing weight monitoring by the GP following discharge. If the GP is not able to attend the CPA review, this will be requested either by phone or letter by the Consultant in CAEDS. </w:t>
      </w:r>
    </w:p>
    <w:p w14:paraId="50618CB3" w14:textId="77777777" w:rsidR="00A80C7F" w:rsidRDefault="00A80C7F" w:rsidP="00A80C7F">
      <w:pPr>
        <w:spacing w:after="0"/>
        <w:rPr>
          <w:b/>
        </w:rPr>
      </w:pPr>
    </w:p>
    <w:p w14:paraId="5C4583C9" w14:textId="5D72F610" w:rsidR="0025405A" w:rsidRPr="0025405A" w:rsidRDefault="00A80C7F" w:rsidP="0025405A">
      <w:pPr>
        <w:spacing w:after="0"/>
        <w:rPr>
          <w:b/>
        </w:rPr>
      </w:pPr>
      <w:r w:rsidRPr="0025405A">
        <w:rPr>
          <w:b/>
        </w:rPr>
        <w:t xml:space="preserve">Feedback: </w:t>
      </w:r>
      <w:r w:rsidRPr="0025405A">
        <w:t xml:space="preserve">We encourage feedback </w:t>
      </w:r>
      <w:proofErr w:type="gramStart"/>
      <w:r w:rsidRPr="0025405A">
        <w:t>in order to</w:t>
      </w:r>
      <w:proofErr w:type="gramEnd"/>
      <w:r w:rsidRPr="0025405A">
        <w:t xml:space="preserve"> continually improve what is offered. Please </w:t>
      </w:r>
      <w:r>
        <w:t xml:space="preserve">contact Vickie Kearney (Operational manager, Oxon) </w:t>
      </w:r>
      <w:hyperlink r:id="rId6" w:history="1">
        <w:r w:rsidRPr="00721EC3">
          <w:rPr>
            <w:rStyle w:val="Hyperlink"/>
          </w:rPr>
          <w:t>Vickie.kearney@oxfordhealth.nhs.uk</w:t>
        </w:r>
      </w:hyperlink>
      <w:r>
        <w:t xml:space="preserve">, Dorothy Dan-Cooke (Operational manager, Bucks) </w:t>
      </w:r>
      <w:hyperlink r:id="rId7" w:history="1">
        <w:r w:rsidRPr="00721EC3">
          <w:rPr>
            <w:rStyle w:val="Hyperlink"/>
          </w:rPr>
          <w:t>dorothy.dan-cooke@oxfordhealth.nhs.uk</w:t>
        </w:r>
      </w:hyperlink>
      <w:r>
        <w:t xml:space="preserve"> , </w:t>
      </w:r>
      <w:r w:rsidRPr="0025405A">
        <w:t xml:space="preserve">Anne Stewart (Consultant Psychiatrist) </w:t>
      </w:r>
      <w:hyperlink r:id="rId8" w:history="1">
        <w:r w:rsidRPr="00721EC3">
          <w:rPr>
            <w:rStyle w:val="Hyperlink"/>
          </w:rPr>
          <w:t>anne.stewart@oxfordhealth.nhs.uk</w:t>
        </w:r>
      </w:hyperlink>
      <w:r>
        <w:t xml:space="preserve">; </w:t>
      </w:r>
      <w:r w:rsidRPr="0025405A">
        <w:t xml:space="preserve">Jo Holliday (Consultant Psychologist)  </w:t>
      </w:r>
      <w:hyperlink r:id="rId9" w:history="1">
        <w:r w:rsidRPr="0025405A">
          <w:rPr>
            <w:rStyle w:val="Hyperlink"/>
          </w:rPr>
          <w:t>joanna.holliday@oxfordhealth.nhs.</w:t>
        </w:r>
        <w:r w:rsidRPr="00291A22">
          <w:rPr>
            <w:rStyle w:val="Hyperlink"/>
            <w:u w:val="none"/>
          </w:rPr>
          <w:t>uk</w:t>
        </w:r>
      </w:hyperlink>
      <w:r w:rsidR="00291A22">
        <w:rPr>
          <w:rStyle w:val="Hyperlink"/>
          <w:u w:val="none"/>
        </w:rPr>
        <w:tab/>
      </w:r>
      <w:r w:rsidR="00291A22">
        <w:rPr>
          <w:rStyle w:val="Hyperlink"/>
          <w:u w:val="none"/>
        </w:rPr>
        <w:tab/>
      </w:r>
      <w:r w:rsidR="00291A22">
        <w:rPr>
          <w:rStyle w:val="Hyperlink"/>
          <w:u w:val="none"/>
        </w:rPr>
        <w:tab/>
      </w:r>
      <w:r w:rsidR="00291A22">
        <w:rPr>
          <w:rStyle w:val="Hyperlink"/>
          <w:u w:val="none"/>
        </w:rPr>
        <w:tab/>
      </w:r>
      <w:r w:rsidR="00291A22">
        <w:rPr>
          <w:rStyle w:val="Hyperlink"/>
          <w:u w:val="none"/>
        </w:rPr>
        <w:tab/>
      </w:r>
      <w:r w:rsidR="00291A22">
        <w:rPr>
          <w:rStyle w:val="Hyperlink"/>
          <w:u w:val="none"/>
        </w:rPr>
        <w:tab/>
      </w:r>
      <w:r w:rsidR="00291A22">
        <w:rPr>
          <w:rStyle w:val="Hyperlink"/>
          <w:u w:val="none"/>
        </w:rPr>
        <w:tab/>
      </w:r>
      <w:r w:rsidRPr="00291A22">
        <w:rPr>
          <w:rStyle w:val="Hyperlink"/>
          <w:color w:val="auto"/>
          <w:u w:val="none"/>
        </w:rPr>
        <w:t>Feb</w:t>
      </w:r>
      <w:r>
        <w:rPr>
          <w:rStyle w:val="Hyperlink"/>
          <w:color w:val="auto"/>
          <w:u w:val="none"/>
        </w:rPr>
        <w:t xml:space="preserve"> 2019</w:t>
      </w:r>
      <w:bookmarkStart w:id="0" w:name="_GoBack"/>
      <w:bookmarkEnd w:id="0"/>
    </w:p>
    <w:sectPr w:rsidR="0025405A" w:rsidRPr="0025405A" w:rsidSect="000723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C92"/>
    <w:multiLevelType w:val="hybridMultilevel"/>
    <w:tmpl w:val="1A381E88"/>
    <w:lvl w:ilvl="0" w:tplc="AED6DDC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665D"/>
    <w:multiLevelType w:val="hybridMultilevel"/>
    <w:tmpl w:val="390CEB38"/>
    <w:lvl w:ilvl="0" w:tplc="7C86C5A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A87411"/>
    <w:multiLevelType w:val="hybridMultilevel"/>
    <w:tmpl w:val="04C2CE34"/>
    <w:lvl w:ilvl="0" w:tplc="4B18534C">
      <w:start w:val="1"/>
      <w:numFmt w:val="bullet"/>
      <w:lvlText w:val="•"/>
      <w:lvlJc w:val="left"/>
      <w:pPr>
        <w:tabs>
          <w:tab w:val="num" w:pos="720"/>
        </w:tabs>
        <w:ind w:left="720" w:hanging="360"/>
      </w:pPr>
      <w:rPr>
        <w:rFonts w:ascii="Times New Roman" w:hAnsi="Times New Roman" w:hint="default"/>
      </w:rPr>
    </w:lvl>
    <w:lvl w:ilvl="1" w:tplc="E6F03626" w:tentative="1">
      <w:start w:val="1"/>
      <w:numFmt w:val="bullet"/>
      <w:lvlText w:val="•"/>
      <w:lvlJc w:val="left"/>
      <w:pPr>
        <w:tabs>
          <w:tab w:val="num" w:pos="1440"/>
        </w:tabs>
        <w:ind w:left="1440" w:hanging="360"/>
      </w:pPr>
      <w:rPr>
        <w:rFonts w:ascii="Times New Roman" w:hAnsi="Times New Roman" w:hint="default"/>
      </w:rPr>
    </w:lvl>
    <w:lvl w:ilvl="2" w:tplc="C3948F1C" w:tentative="1">
      <w:start w:val="1"/>
      <w:numFmt w:val="bullet"/>
      <w:lvlText w:val="•"/>
      <w:lvlJc w:val="left"/>
      <w:pPr>
        <w:tabs>
          <w:tab w:val="num" w:pos="2160"/>
        </w:tabs>
        <w:ind w:left="2160" w:hanging="360"/>
      </w:pPr>
      <w:rPr>
        <w:rFonts w:ascii="Times New Roman" w:hAnsi="Times New Roman" w:hint="default"/>
      </w:rPr>
    </w:lvl>
    <w:lvl w:ilvl="3" w:tplc="91CCA386" w:tentative="1">
      <w:start w:val="1"/>
      <w:numFmt w:val="bullet"/>
      <w:lvlText w:val="•"/>
      <w:lvlJc w:val="left"/>
      <w:pPr>
        <w:tabs>
          <w:tab w:val="num" w:pos="2880"/>
        </w:tabs>
        <w:ind w:left="2880" w:hanging="360"/>
      </w:pPr>
      <w:rPr>
        <w:rFonts w:ascii="Times New Roman" w:hAnsi="Times New Roman" w:hint="default"/>
      </w:rPr>
    </w:lvl>
    <w:lvl w:ilvl="4" w:tplc="FC7E1908" w:tentative="1">
      <w:start w:val="1"/>
      <w:numFmt w:val="bullet"/>
      <w:lvlText w:val="•"/>
      <w:lvlJc w:val="left"/>
      <w:pPr>
        <w:tabs>
          <w:tab w:val="num" w:pos="3600"/>
        </w:tabs>
        <w:ind w:left="3600" w:hanging="360"/>
      </w:pPr>
      <w:rPr>
        <w:rFonts w:ascii="Times New Roman" w:hAnsi="Times New Roman" w:hint="default"/>
      </w:rPr>
    </w:lvl>
    <w:lvl w:ilvl="5" w:tplc="92A2E6B2" w:tentative="1">
      <w:start w:val="1"/>
      <w:numFmt w:val="bullet"/>
      <w:lvlText w:val="•"/>
      <w:lvlJc w:val="left"/>
      <w:pPr>
        <w:tabs>
          <w:tab w:val="num" w:pos="4320"/>
        </w:tabs>
        <w:ind w:left="4320" w:hanging="360"/>
      </w:pPr>
      <w:rPr>
        <w:rFonts w:ascii="Times New Roman" w:hAnsi="Times New Roman" w:hint="default"/>
      </w:rPr>
    </w:lvl>
    <w:lvl w:ilvl="6" w:tplc="C3B816CA" w:tentative="1">
      <w:start w:val="1"/>
      <w:numFmt w:val="bullet"/>
      <w:lvlText w:val="•"/>
      <w:lvlJc w:val="left"/>
      <w:pPr>
        <w:tabs>
          <w:tab w:val="num" w:pos="5040"/>
        </w:tabs>
        <w:ind w:left="5040" w:hanging="360"/>
      </w:pPr>
      <w:rPr>
        <w:rFonts w:ascii="Times New Roman" w:hAnsi="Times New Roman" w:hint="default"/>
      </w:rPr>
    </w:lvl>
    <w:lvl w:ilvl="7" w:tplc="9224DC36" w:tentative="1">
      <w:start w:val="1"/>
      <w:numFmt w:val="bullet"/>
      <w:lvlText w:val="•"/>
      <w:lvlJc w:val="left"/>
      <w:pPr>
        <w:tabs>
          <w:tab w:val="num" w:pos="5760"/>
        </w:tabs>
        <w:ind w:left="5760" w:hanging="360"/>
      </w:pPr>
      <w:rPr>
        <w:rFonts w:ascii="Times New Roman" w:hAnsi="Times New Roman" w:hint="default"/>
      </w:rPr>
    </w:lvl>
    <w:lvl w:ilvl="8" w:tplc="9A46E1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E43EC3"/>
    <w:multiLevelType w:val="hybridMultilevel"/>
    <w:tmpl w:val="3042C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262EC"/>
    <w:multiLevelType w:val="hybridMultilevel"/>
    <w:tmpl w:val="27B49122"/>
    <w:lvl w:ilvl="0" w:tplc="D71CDFBE">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8D9"/>
    <w:rsid w:val="00072318"/>
    <w:rsid w:val="00080BF9"/>
    <w:rsid w:val="00097EAE"/>
    <w:rsid w:val="00165BBD"/>
    <w:rsid w:val="001938DB"/>
    <w:rsid w:val="001F4A1F"/>
    <w:rsid w:val="0021472F"/>
    <w:rsid w:val="0023374B"/>
    <w:rsid w:val="0025405A"/>
    <w:rsid w:val="0026466E"/>
    <w:rsid w:val="0027433B"/>
    <w:rsid w:val="00277324"/>
    <w:rsid w:val="00291A22"/>
    <w:rsid w:val="00293AA5"/>
    <w:rsid w:val="002A548E"/>
    <w:rsid w:val="002B1FAB"/>
    <w:rsid w:val="002E0BC6"/>
    <w:rsid w:val="002E5ECE"/>
    <w:rsid w:val="002F2571"/>
    <w:rsid w:val="00326090"/>
    <w:rsid w:val="003303D3"/>
    <w:rsid w:val="00384C38"/>
    <w:rsid w:val="0039434C"/>
    <w:rsid w:val="003B2186"/>
    <w:rsid w:val="003E21EE"/>
    <w:rsid w:val="004652B9"/>
    <w:rsid w:val="005448D9"/>
    <w:rsid w:val="005610F1"/>
    <w:rsid w:val="0058210E"/>
    <w:rsid w:val="005D4101"/>
    <w:rsid w:val="00697CE4"/>
    <w:rsid w:val="006B4156"/>
    <w:rsid w:val="006E07C1"/>
    <w:rsid w:val="007049A4"/>
    <w:rsid w:val="007A4A3E"/>
    <w:rsid w:val="007C3C03"/>
    <w:rsid w:val="007E4BC6"/>
    <w:rsid w:val="008408A1"/>
    <w:rsid w:val="008509FA"/>
    <w:rsid w:val="009843B1"/>
    <w:rsid w:val="00A21F4C"/>
    <w:rsid w:val="00A80C7F"/>
    <w:rsid w:val="00AB25BD"/>
    <w:rsid w:val="00AE75EB"/>
    <w:rsid w:val="00B523AE"/>
    <w:rsid w:val="00B52CA9"/>
    <w:rsid w:val="00B67395"/>
    <w:rsid w:val="00B70FA8"/>
    <w:rsid w:val="00B71714"/>
    <w:rsid w:val="00C46F59"/>
    <w:rsid w:val="00D521F4"/>
    <w:rsid w:val="00DB75C1"/>
    <w:rsid w:val="00DD02DE"/>
    <w:rsid w:val="00E14F4F"/>
    <w:rsid w:val="00EA1735"/>
    <w:rsid w:val="00EA4497"/>
    <w:rsid w:val="00EC74F5"/>
    <w:rsid w:val="00F018C2"/>
    <w:rsid w:val="00F618C3"/>
    <w:rsid w:val="00F83A7B"/>
    <w:rsid w:val="00FC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83A1"/>
  <w15:docId w15:val="{C7F27273-D45A-40AF-9C19-0DD86AD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D9"/>
    <w:pPr>
      <w:ind w:left="720"/>
      <w:contextualSpacing/>
    </w:pPr>
  </w:style>
  <w:style w:type="character" w:styleId="CommentReference">
    <w:name w:val="annotation reference"/>
    <w:basedOn w:val="DefaultParagraphFont"/>
    <w:uiPriority w:val="99"/>
    <w:semiHidden/>
    <w:unhideWhenUsed/>
    <w:rsid w:val="00C46F59"/>
    <w:rPr>
      <w:sz w:val="16"/>
      <w:szCs w:val="16"/>
    </w:rPr>
  </w:style>
  <w:style w:type="paragraph" w:styleId="CommentText">
    <w:name w:val="annotation text"/>
    <w:basedOn w:val="Normal"/>
    <w:link w:val="CommentTextChar"/>
    <w:uiPriority w:val="99"/>
    <w:semiHidden/>
    <w:unhideWhenUsed/>
    <w:rsid w:val="00C46F59"/>
    <w:pPr>
      <w:spacing w:line="240" w:lineRule="auto"/>
    </w:pPr>
    <w:rPr>
      <w:sz w:val="20"/>
      <w:szCs w:val="20"/>
    </w:rPr>
  </w:style>
  <w:style w:type="character" w:customStyle="1" w:styleId="CommentTextChar">
    <w:name w:val="Comment Text Char"/>
    <w:basedOn w:val="DefaultParagraphFont"/>
    <w:link w:val="CommentText"/>
    <w:uiPriority w:val="99"/>
    <w:semiHidden/>
    <w:rsid w:val="00C46F59"/>
    <w:rPr>
      <w:sz w:val="20"/>
      <w:szCs w:val="20"/>
    </w:rPr>
  </w:style>
  <w:style w:type="paragraph" w:styleId="CommentSubject">
    <w:name w:val="annotation subject"/>
    <w:basedOn w:val="CommentText"/>
    <w:next w:val="CommentText"/>
    <w:link w:val="CommentSubjectChar"/>
    <w:uiPriority w:val="99"/>
    <w:semiHidden/>
    <w:unhideWhenUsed/>
    <w:rsid w:val="00C46F59"/>
    <w:rPr>
      <w:b/>
      <w:bCs/>
    </w:rPr>
  </w:style>
  <w:style w:type="character" w:customStyle="1" w:styleId="CommentSubjectChar">
    <w:name w:val="Comment Subject Char"/>
    <w:basedOn w:val="CommentTextChar"/>
    <w:link w:val="CommentSubject"/>
    <w:uiPriority w:val="99"/>
    <w:semiHidden/>
    <w:rsid w:val="00C46F59"/>
    <w:rPr>
      <w:b/>
      <w:bCs/>
      <w:sz w:val="20"/>
      <w:szCs w:val="20"/>
    </w:rPr>
  </w:style>
  <w:style w:type="paragraph" w:styleId="BalloonText">
    <w:name w:val="Balloon Text"/>
    <w:basedOn w:val="Normal"/>
    <w:link w:val="BalloonTextChar"/>
    <w:uiPriority w:val="99"/>
    <w:semiHidden/>
    <w:unhideWhenUsed/>
    <w:rsid w:val="00C4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59"/>
    <w:rPr>
      <w:rFonts w:ascii="Tahoma" w:hAnsi="Tahoma" w:cs="Tahoma"/>
      <w:sz w:val="16"/>
      <w:szCs w:val="16"/>
    </w:rPr>
  </w:style>
  <w:style w:type="character" w:styleId="Hyperlink">
    <w:name w:val="Hyperlink"/>
    <w:basedOn w:val="DefaultParagraphFont"/>
    <w:uiPriority w:val="99"/>
    <w:unhideWhenUsed/>
    <w:rsid w:val="00254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stewart@oxfordhealth.nhs.uk" TargetMode="External"/><Relationship Id="rId3" Type="http://schemas.openxmlformats.org/officeDocument/2006/relationships/styles" Target="styles.xml"/><Relationship Id="rId7" Type="http://schemas.openxmlformats.org/officeDocument/2006/relationships/hyperlink" Target="mailto:dorothy.dan-cooke@oxfordhealth.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ie.kearney@oxfordhealth.nhs.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a.holliday@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9AE9-5D84-48D8-A9D4-95552E20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Anne (RNU) Oxford Health</dc:creator>
  <cp:lastModifiedBy>Stewart Anne (RNU) Oxford Health</cp:lastModifiedBy>
  <cp:revision>8</cp:revision>
  <dcterms:created xsi:type="dcterms:W3CDTF">2017-06-02T15:50:00Z</dcterms:created>
  <dcterms:modified xsi:type="dcterms:W3CDTF">2019-02-14T08:31:00Z</dcterms:modified>
</cp:coreProperties>
</file>