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5" w:rsidRDefault="006F4855" w:rsidP="007D18E6">
      <w:pPr>
        <w:rPr>
          <w:rFonts w:cs="Arial"/>
          <w:sz w:val="20"/>
        </w:rPr>
      </w:pPr>
    </w:p>
    <w:p w:rsidR="006F4855" w:rsidRDefault="00C62E18">
      <w:pPr>
        <w:jc w:val="right"/>
        <w:rPr>
          <w:rFonts w:cs="Arial"/>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40.75pt">
            <v:imagedata r:id="rId8" o:title="Logo"/>
          </v:shape>
        </w:pict>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6F4855" w:rsidP="006F4855">
      <w:pPr>
        <w:ind w:right="17"/>
        <w:jc w:val="center"/>
        <w:outlineLvl w:val="0"/>
        <w:rPr>
          <w:rFonts w:ascii="Arial" w:hAnsi="Arial" w:cs="Arial"/>
          <w:b/>
          <w:bCs/>
          <w:sz w:val="28"/>
          <w:szCs w:val="28"/>
          <w:u w:val="single"/>
        </w:rPr>
      </w:pPr>
      <w:r w:rsidRPr="00E32776">
        <w:rPr>
          <w:rFonts w:ascii="Arial" w:hAnsi="Arial" w:cs="Arial"/>
          <w:b/>
          <w:bCs/>
          <w:sz w:val="28"/>
          <w:szCs w:val="28"/>
          <w:u w:val="single"/>
        </w:rPr>
        <w:t>Members’ Council</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held on </w:t>
      </w:r>
      <w:r w:rsidR="008B727A">
        <w:t>9 February 2012</w:t>
      </w:r>
      <w:r w:rsidR="006F4855">
        <w:t xml:space="preserve"> </w:t>
      </w:r>
      <w:r w:rsidR="006F4855" w:rsidRPr="006A5F4B">
        <w:t xml:space="preserve">at </w:t>
      </w:r>
      <w:r w:rsidR="006F4855">
        <w:t xml:space="preserve"> </w:t>
      </w:r>
    </w:p>
    <w:p w:rsidR="006F4855" w:rsidRPr="006A5F4B" w:rsidRDefault="006F4855" w:rsidP="00233F40">
      <w:pPr>
        <w:pStyle w:val="BodyText3"/>
      </w:pPr>
      <w:r>
        <w:t>6.</w:t>
      </w:r>
      <w:r w:rsidR="00172049">
        <w:t>00</w:t>
      </w:r>
      <w:r>
        <w:t xml:space="preserve"> p.m. </w:t>
      </w:r>
      <w:r w:rsidRPr="006A5F4B">
        <w:t xml:space="preserve">at </w:t>
      </w:r>
      <w:r w:rsidR="008B727A">
        <w:t>Learning and Development Centre</w:t>
      </w:r>
      <w:r w:rsidR="004C19A9">
        <w:t xml:space="preserve">, </w:t>
      </w:r>
      <w:r w:rsidR="008B727A">
        <w:t>Littlemore</w:t>
      </w:r>
      <w:r w:rsidR="004C19A9">
        <w:t>,</w:t>
      </w:r>
      <w:r w:rsidR="008B727A">
        <w:t xml:space="preserve"> Oxford,</w:t>
      </w:r>
      <w:r w:rsidR="004C19A9">
        <w:t xml:space="preserve"> </w:t>
      </w:r>
      <w:r w:rsidR="00D52180">
        <w:t>Oxford</w:t>
      </w:r>
      <w:r w:rsidR="004C19A9">
        <w:t>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Chair, </w:t>
      </w:r>
      <w:r w:rsidR="006B45E9">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tblPr>
      <w:tblGrid>
        <w:gridCol w:w="4431"/>
        <w:gridCol w:w="4431"/>
      </w:tblGrid>
      <w:tr w:rsidR="00FF31B5" w:rsidRPr="00AA069F">
        <w:tc>
          <w:tcPr>
            <w:tcW w:w="4431" w:type="dxa"/>
          </w:tcPr>
          <w:p w:rsidR="00FF31B5" w:rsidRPr="00FF31B5" w:rsidRDefault="00FF31B5" w:rsidP="00704BEB">
            <w:pPr>
              <w:rPr>
                <w:rFonts w:ascii="Arial" w:hAnsi="Arial" w:cs="Arial"/>
              </w:rPr>
            </w:pPr>
            <w:r w:rsidRPr="00FF31B5">
              <w:rPr>
                <w:rFonts w:ascii="Arial" w:hAnsi="Arial" w:cs="Arial"/>
              </w:rPr>
              <w:t>Pat Armstrong</w:t>
            </w:r>
          </w:p>
        </w:tc>
        <w:tc>
          <w:tcPr>
            <w:tcW w:w="4431" w:type="dxa"/>
          </w:tcPr>
          <w:p w:rsidR="00FF31B5" w:rsidRDefault="00575C35" w:rsidP="008E418C">
            <w:pPr>
              <w:rPr>
                <w:rFonts w:ascii="Arial" w:hAnsi="Arial" w:cs="Arial"/>
              </w:rPr>
            </w:pPr>
            <w:r>
              <w:rPr>
                <w:rFonts w:ascii="Arial" w:hAnsi="Arial" w:cs="Arial"/>
              </w:rPr>
              <w:t>David Geaney</w:t>
            </w:r>
          </w:p>
        </w:tc>
      </w:tr>
      <w:tr w:rsidR="00575C35" w:rsidRPr="00AA069F">
        <w:tc>
          <w:tcPr>
            <w:tcW w:w="4431" w:type="dxa"/>
          </w:tcPr>
          <w:p w:rsidR="00575C35" w:rsidRDefault="00575C35" w:rsidP="00704BEB">
            <w:pPr>
              <w:rPr>
                <w:rFonts w:ascii="Arial" w:hAnsi="Arial" w:cs="Arial"/>
              </w:rPr>
            </w:pPr>
            <w:r>
              <w:rPr>
                <w:rFonts w:ascii="Arial" w:hAnsi="Arial" w:cs="Arial"/>
              </w:rPr>
              <w:t>Lynda Atkins</w:t>
            </w:r>
          </w:p>
        </w:tc>
        <w:tc>
          <w:tcPr>
            <w:tcW w:w="4431" w:type="dxa"/>
          </w:tcPr>
          <w:p w:rsidR="00575C35" w:rsidRDefault="00575C35" w:rsidP="00A81B77">
            <w:pPr>
              <w:rPr>
                <w:rFonts w:ascii="Arial" w:hAnsi="Arial" w:cs="Arial"/>
              </w:rPr>
            </w:pPr>
            <w:r>
              <w:rPr>
                <w:rFonts w:ascii="Arial" w:hAnsi="Arial" w:cs="Arial"/>
              </w:rPr>
              <w:t>Gautam Gulati</w:t>
            </w:r>
          </w:p>
        </w:tc>
      </w:tr>
      <w:tr w:rsidR="00575C35" w:rsidRPr="00AA069F">
        <w:tc>
          <w:tcPr>
            <w:tcW w:w="4431" w:type="dxa"/>
          </w:tcPr>
          <w:p w:rsidR="00575C35" w:rsidRDefault="00575C35" w:rsidP="00704BEB">
            <w:pPr>
              <w:rPr>
                <w:rFonts w:ascii="Arial" w:hAnsi="Arial" w:cs="Arial"/>
              </w:rPr>
            </w:pPr>
            <w:r>
              <w:rPr>
                <w:rFonts w:ascii="Arial" w:hAnsi="Arial" w:cs="Arial"/>
              </w:rPr>
              <w:t>Julia Besooijen,</w:t>
            </w:r>
          </w:p>
        </w:tc>
        <w:tc>
          <w:tcPr>
            <w:tcW w:w="4431" w:type="dxa"/>
          </w:tcPr>
          <w:p w:rsidR="00575C35" w:rsidRPr="00575C35" w:rsidRDefault="00575C35" w:rsidP="00A81B77">
            <w:pPr>
              <w:rPr>
                <w:rFonts w:ascii="Arial" w:hAnsi="Arial" w:cs="Arial"/>
              </w:rPr>
            </w:pPr>
            <w:r w:rsidRPr="00575C35">
              <w:rPr>
                <w:rFonts w:ascii="Arial" w:hAnsi="Arial" w:cs="Arial"/>
              </w:rPr>
              <w:t>Heather Mintern</w:t>
            </w:r>
          </w:p>
        </w:tc>
      </w:tr>
      <w:tr w:rsidR="00575C35" w:rsidRPr="00AA069F">
        <w:tc>
          <w:tcPr>
            <w:tcW w:w="4431" w:type="dxa"/>
          </w:tcPr>
          <w:p w:rsidR="00575C35" w:rsidRPr="006E1657" w:rsidRDefault="00575C35" w:rsidP="00D42C7A">
            <w:pPr>
              <w:rPr>
                <w:rFonts w:ascii="Arial" w:hAnsi="Arial" w:cs="Arial"/>
              </w:rPr>
            </w:pPr>
            <w:r>
              <w:rPr>
                <w:rFonts w:ascii="Arial" w:hAnsi="Arial" w:cs="Arial"/>
              </w:rPr>
              <w:t>Jacqui Bourton</w:t>
            </w:r>
          </w:p>
        </w:tc>
        <w:tc>
          <w:tcPr>
            <w:tcW w:w="4431" w:type="dxa"/>
          </w:tcPr>
          <w:p w:rsidR="00575C35" w:rsidRPr="00575C35" w:rsidRDefault="00575C35" w:rsidP="00A81B77">
            <w:pPr>
              <w:rPr>
                <w:rFonts w:ascii="Arial" w:hAnsi="Arial" w:cs="Arial"/>
              </w:rPr>
            </w:pPr>
            <w:r w:rsidRPr="00575C35">
              <w:rPr>
                <w:rFonts w:ascii="Arial" w:hAnsi="Arial" w:cs="Arial"/>
              </w:rPr>
              <w:t>Pam Norton</w:t>
            </w:r>
          </w:p>
        </w:tc>
      </w:tr>
      <w:tr w:rsidR="00575C35" w:rsidRPr="00AA069F">
        <w:tc>
          <w:tcPr>
            <w:tcW w:w="4431" w:type="dxa"/>
          </w:tcPr>
          <w:p w:rsidR="00575C35" w:rsidRPr="006E1657" w:rsidRDefault="00575C35" w:rsidP="00D42C7A">
            <w:pPr>
              <w:rPr>
                <w:rFonts w:ascii="Arial" w:hAnsi="Arial" w:cs="Arial"/>
              </w:rPr>
            </w:pPr>
            <w:r>
              <w:rPr>
                <w:rFonts w:ascii="Arial" w:hAnsi="Arial" w:cs="Arial"/>
              </w:rPr>
              <w:t>Paul Cann</w:t>
            </w:r>
          </w:p>
        </w:tc>
        <w:tc>
          <w:tcPr>
            <w:tcW w:w="4431" w:type="dxa"/>
          </w:tcPr>
          <w:p w:rsidR="00575C35" w:rsidRPr="00575C35" w:rsidRDefault="00575C35" w:rsidP="00A81B77">
            <w:pPr>
              <w:rPr>
                <w:rFonts w:ascii="Arial" w:hAnsi="Arial" w:cs="Arial"/>
              </w:rPr>
            </w:pPr>
            <w:r w:rsidRPr="00575C35">
              <w:rPr>
                <w:rFonts w:ascii="Arial" w:hAnsi="Arial" w:cs="Arial"/>
              </w:rPr>
              <w:t>Neil Oldfield</w:t>
            </w:r>
          </w:p>
        </w:tc>
      </w:tr>
      <w:tr w:rsidR="00575C35" w:rsidRPr="00AA069F">
        <w:tc>
          <w:tcPr>
            <w:tcW w:w="4431" w:type="dxa"/>
          </w:tcPr>
          <w:p w:rsidR="00575C35" w:rsidRPr="00603FA8" w:rsidRDefault="00575C35" w:rsidP="00EF093C">
            <w:pPr>
              <w:rPr>
                <w:rFonts w:ascii="Arial" w:hAnsi="Arial" w:cs="Arial"/>
                <w:i/>
              </w:rPr>
            </w:pPr>
            <w:r>
              <w:rPr>
                <w:rFonts w:ascii="Arial" w:hAnsi="Arial" w:cs="Arial"/>
              </w:rPr>
              <w:t>Karen Campbell</w:t>
            </w:r>
          </w:p>
        </w:tc>
        <w:tc>
          <w:tcPr>
            <w:tcW w:w="4431" w:type="dxa"/>
          </w:tcPr>
          <w:p w:rsidR="00575C35" w:rsidRPr="006E1657" w:rsidRDefault="00575C35" w:rsidP="00A81B77">
            <w:pPr>
              <w:rPr>
                <w:rFonts w:ascii="Arial" w:hAnsi="Arial" w:cs="Arial"/>
              </w:rPr>
            </w:pPr>
            <w:r>
              <w:rPr>
                <w:rFonts w:ascii="Arial" w:hAnsi="Arial" w:cs="Arial"/>
              </w:rPr>
              <w:t xml:space="preserve">Rob-Michael Phillips </w:t>
            </w:r>
          </w:p>
        </w:tc>
      </w:tr>
      <w:tr w:rsidR="00575C35" w:rsidRPr="00AA069F">
        <w:tc>
          <w:tcPr>
            <w:tcW w:w="4431" w:type="dxa"/>
          </w:tcPr>
          <w:p w:rsidR="00575C35" w:rsidRDefault="00575C35" w:rsidP="00D42C7A">
            <w:pPr>
              <w:rPr>
                <w:rFonts w:ascii="Arial" w:hAnsi="Arial" w:cs="Arial"/>
              </w:rPr>
            </w:pPr>
            <w:r>
              <w:rPr>
                <w:rFonts w:ascii="Arial" w:hAnsi="Arial" w:cs="Arial"/>
              </w:rPr>
              <w:t>Lynda Colvin</w:t>
            </w:r>
          </w:p>
        </w:tc>
        <w:tc>
          <w:tcPr>
            <w:tcW w:w="4431" w:type="dxa"/>
          </w:tcPr>
          <w:p w:rsidR="00575C35" w:rsidRDefault="00575C35" w:rsidP="00A81B77">
            <w:pPr>
              <w:rPr>
                <w:rFonts w:ascii="Arial" w:hAnsi="Arial" w:cs="Arial"/>
              </w:rPr>
            </w:pPr>
            <w:r>
              <w:rPr>
                <w:rFonts w:ascii="Arial" w:hAnsi="Arial" w:cs="Arial"/>
              </w:rPr>
              <w:t>Paul Rogerson</w:t>
            </w:r>
            <w:r w:rsidR="008B3EDE">
              <w:rPr>
                <w:rFonts w:ascii="Arial" w:hAnsi="Arial" w:cs="Arial"/>
              </w:rPr>
              <w:t xml:space="preserve"> </w:t>
            </w:r>
            <w:r w:rsidR="008B3EDE">
              <w:rPr>
                <w:rFonts w:ascii="Arial" w:hAnsi="Arial" w:cs="Arial"/>
                <w:i/>
              </w:rPr>
              <w:t>(part meeting)</w:t>
            </w:r>
          </w:p>
        </w:tc>
      </w:tr>
      <w:tr w:rsidR="00575C35" w:rsidRPr="00AA069F">
        <w:tc>
          <w:tcPr>
            <w:tcW w:w="4431" w:type="dxa"/>
          </w:tcPr>
          <w:p w:rsidR="00575C35" w:rsidRPr="00836E6A" w:rsidRDefault="00575C35" w:rsidP="00FF31B5">
            <w:pPr>
              <w:rPr>
                <w:rFonts w:ascii="Arial" w:hAnsi="Arial" w:cs="Arial"/>
                <w:i/>
              </w:rPr>
            </w:pPr>
            <w:r>
              <w:rPr>
                <w:rFonts w:ascii="Arial" w:hAnsi="Arial" w:cs="Arial"/>
              </w:rPr>
              <w:t>Juliet Dunmur</w:t>
            </w:r>
            <w:r w:rsidR="00836E6A">
              <w:rPr>
                <w:rFonts w:ascii="Arial" w:hAnsi="Arial" w:cs="Arial"/>
              </w:rPr>
              <w:t xml:space="preserve"> </w:t>
            </w:r>
            <w:r w:rsidR="00836E6A">
              <w:rPr>
                <w:rFonts w:ascii="Arial" w:hAnsi="Arial" w:cs="Arial"/>
                <w:i/>
              </w:rPr>
              <w:t>(part meeting)</w:t>
            </w:r>
          </w:p>
        </w:tc>
        <w:tc>
          <w:tcPr>
            <w:tcW w:w="4431" w:type="dxa"/>
          </w:tcPr>
          <w:p w:rsidR="00575C35" w:rsidRPr="00575C35" w:rsidRDefault="00575C35" w:rsidP="00A81B77">
            <w:pPr>
              <w:rPr>
                <w:rFonts w:ascii="Arial" w:hAnsi="Arial" w:cs="Arial"/>
              </w:rPr>
            </w:pPr>
            <w:r w:rsidRPr="00575C35">
              <w:rPr>
                <w:rFonts w:ascii="Arial" w:hAnsi="Arial" w:cs="Arial"/>
              </w:rPr>
              <w:t>Frances Tammer</w:t>
            </w:r>
          </w:p>
        </w:tc>
      </w:tr>
      <w:tr w:rsidR="00575C35" w:rsidRPr="00AA069F">
        <w:tc>
          <w:tcPr>
            <w:tcW w:w="4431" w:type="dxa"/>
          </w:tcPr>
          <w:p w:rsidR="00575C35" w:rsidRPr="006E1657" w:rsidRDefault="00575C35" w:rsidP="00FF31B5">
            <w:pPr>
              <w:rPr>
                <w:rFonts w:ascii="Arial" w:hAnsi="Arial" w:cs="Arial"/>
              </w:rPr>
            </w:pPr>
            <w:r>
              <w:rPr>
                <w:rFonts w:ascii="Arial" w:hAnsi="Arial" w:cs="Arial"/>
              </w:rPr>
              <w:t>Pauline Fair</w:t>
            </w:r>
          </w:p>
        </w:tc>
        <w:tc>
          <w:tcPr>
            <w:tcW w:w="4431" w:type="dxa"/>
          </w:tcPr>
          <w:p w:rsidR="00575C35" w:rsidRDefault="00575C35" w:rsidP="00A81B77">
            <w:pPr>
              <w:rPr>
                <w:rFonts w:ascii="Arial" w:hAnsi="Arial" w:cs="Arial"/>
              </w:rPr>
            </w:pPr>
            <w:r>
              <w:rPr>
                <w:rFonts w:ascii="Arial" w:hAnsi="Arial" w:cs="Arial"/>
              </w:rPr>
              <w:t>Peter Tankard</w:t>
            </w:r>
          </w:p>
        </w:tc>
      </w:tr>
      <w:tr w:rsidR="00575C35" w:rsidRPr="00AA069F">
        <w:tc>
          <w:tcPr>
            <w:tcW w:w="4431" w:type="dxa"/>
          </w:tcPr>
          <w:p w:rsidR="00575C35" w:rsidRDefault="00575C35" w:rsidP="00FF31B5">
            <w:pPr>
              <w:rPr>
                <w:rFonts w:ascii="Arial" w:hAnsi="Arial" w:cs="Arial"/>
              </w:rPr>
            </w:pPr>
            <w:r>
              <w:rPr>
                <w:rFonts w:ascii="Arial" w:hAnsi="Arial" w:cs="Arial"/>
              </w:rPr>
              <w:t>Sarah Gardner</w:t>
            </w:r>
          </w:p>
        </w:tc>
        <w:tc>
          <w:tcPr>
            <w:tcW w:w="4431" w:type="dxa"/>
          </w:tcPr>
          <w:p w:rsidR="00575C35" w:rsidRDefault="00575C35" w:rsidP="00A81B77">
            <w:pPr>
              <w:rPr>
                <w:rFonts w:ascii="Arial" w:hAnsi="Arial" w:cs="Arial"/>
              </w:rPr>
            </w:pPr>
            <w:r>
              <w:rPr>
                <w:rFonts w:ascii="Arial" w:hAnsi="Arial" w:cs="Arial"/>
              </w:rPr>
              <w:t>Liz Turvey</w:t>
            </w:r>
          </w:p>
        </w:tc>
      </w:tr>
    </w:tbl>
    <w:p w:rsidR="008E418C" w:rsidRDefault="008E418C">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tblPr>
      <w:tblGrid>
        <w:gridCol w:w="3168"/>
        <w:gridCol w:w="5694"/>
      </w:tblGrid>
      <w:tr w:rsidR="00017577" w:rsidRPr="00920BD4">
        <w:tc>
          <w:tcPr>
            <w:tcW w:w="3168" w:type="dxa"/>
          </w:tcPr>
          <w:p w:rsidR="00017577" w:rsidRDefault="00172049" w:rsidP="00017577">
            <w:pPr>
              <w:rPr>
                <w:rFonts w:ascii="Arial" w:hAnsi="Arial" w:cs="Arial"/>
              </w:rPr>
            </w:pPr>
            <w:r>
              <w:rPr>
                <w:rFonts w:ascii="Arial" w:hAnsi="Arial" w:cs="Arial"/>
              </w:rPr>
              <w:t>Ros Alstead</w:t>
            </w:r>
          </w:p>
        </w:tc>
        <w:tc>
          <w:tcPr>
            <w:tcW w:w="5694" w:type="dxa"/>
          </w:tcPr>
          <w:p w:rsidR="00017577" w:rsidRPr="00017577" w:rsidRDefault="00017577" w:rsidP="00172049">
            <w:pPr>
              <w:rPr>
                <w:rFonts w:ascii="Arial" w:hAnsi="Arial" w:cs="Arial"/>
              </w:rPr>
            </w:pPr>
            <w:r>
              <w:rPr>
                <w:rFonts w:ascii="Arial" w:hAnsi="Arial" w:cs="Arial"/>
              </w:rPr>
              <w:t xml:space="preserve">Director of </w:t>
            </w:r>
            <w:r w:rsidR="00172049">
              <w:rPr>
                <w:rFonts w:ascii="Arial" w:hAnsi="Arial" w:cs="Arial"/>
              </w:rPr>
              <w:t>Nursing and Clinical Standards</w:t>
            </w:r>
            <w:r>
              <w:rPr>
                <w:rFonts w:ascii="Arial" w:hAnsi="Arial" w:cs="Arial"/>
              </w:rPr>
              <w:t xml:space="preserve"> </w:t>
            </w:r>
          </w:p>
        </w:tc>
      </w:tr>
      <w:tr w:rsidR="00D451E6" w:rsidRPr="00920BD4">
        <w:tc>
          <w:tcPr>
            <w:tcW w:w="3168" w:type="dxa"/>
          </w:tcPr>
          <w:p w:rsidR="00D451E6" w:rsidRDefault="00D451E6" w:rsidP="00017577">
            <w:pPr>
              <w:rPr>
                <w:rFonts w:ascii="Arial" w:hAnsi="Arial" w:cs="Arial"/>
              </w:rPr>
            </w:pPr>
            <w:r>
              <w:rPr>
                <w:rFonts w:ascii="Arial" w:hAnsi="Arial" w:cs="Arial"/>
              </w:rPr>
              <w:t>Graeme Armitage</w:t>
            </w:r>
          </w:p>
        </w:tc>
        <w:tc>
          <w:tcPr>
            <w:tcW w:w="5694" w:type="dxa"/>
          </w:tcPr>
          <w:p w:rsidR="00D451E6" w:rsidRDefault="00D451E6" w:rsidP="00172049">
            <w:pPr>
              <w:rPr>
                <w:rFonts w:ascii="Arial" w:hAnsi="Arial" w:cs="Arial"/>
              </w:rPr>
            </w:pPr>
            <w:r>
              <w:rPr>
                <w:rFonts w:ascii="Arial" w:hAnsi="Arial" w:cs="Arial"/>
              </w:rPr>
              <w:t>Director of Human Resources</w:t>
            </w:r>
          </w:p>
        </w:tc>
      </w:tr>
      <w:tr w:rsidR="00575C35" w:rsidRPr="00920BD4">
        <w:tc>
          <w:tcPr>
            <w:tcW w:w="3168" w:type="dxa"/>
          </w:tcPr>
          <w:p w:rsidR="00575C35" w:rsidRDefault="00575C35" w:rsidP="00017577">
            <w:pPr>
              <w:rPr>
                <w:rFonts w:ascii="Arial" w:hAnsi="Arial" w:cs="Arial"/>
              </w:rPr>
            </w:pPr>
            <w:r>
              <w:rPr>
                <w:rFonts w:ascii="Arial" w:hAnsi="Arial" w:cs="Arial"/>
              </w:rPr>
              <w:t xml:space="preserve">Mike Bellamy </w:t>
            </w:r>
          </w:p>
        </w:tc>
        <w:tc>
          <w:tcPr>
            <w:tcW w:w="5694" w:type="dxa"/>
          </w:tcPr>
          <w:p w:rsidR="00575C35" w:rsidRPr="00575C35" w:rsidRDefault="00575C35" w:rsidP="00172049">
            <w:pPr>
              <w:rPr>
                <w:rFonts w:ascii="Arial" w:hAnsi="Arial" w:cs="Arial"/>
                <w:i/>
              </w:rPr>
            </w:pPr>
            <w:r>
              <w:rPr>
                <w:rFonts w:ascii="Arial" w:hAnsi="Arial" w:cs="Arial"/>
              </w:rPr>
              <w:t xml:space="preserve">Non-Executive Director </w:t>
            </w:r>
            <w:r>
              <w:rPr>
                <w:rFonts w:ascii="Arial" w:hAnsi="Arial" w:cs="Arial"/>
                <w:i/>
              </w:rPr>
              <w:t>(part meeting)</w:t>
            </w:r>
          </w:p>
        </w:tc>
      </w:tr>
      <w:tr w:rsidR="00D451E6" w:rsidRPr="00920BD4">
        <w:tc>
          <w:tcPr>
            <w:tcW w:w="3168" w:type="dxa"/>
          </w:tcPr>
          <w:p w:rsidR="00D451E6" w:rsidRDefault="00D451E6" w:rsidP="006F4855">
            <w:pPr>
              <w:rPr>
                <w:rFonts w:ascii="Arial" w:hAnsi="Arial" w:cs="Arial"/>
              </w:rPr>
            </w:pPr>
            <w:r>
              <w:rPr>
                <w:rFonts w:ascii="Arial" w:hAnsi="Arial" w:cs="Arial"/>
              </w:rPr>
              <w:t>David Bradley</w:t>
            </w:r>
          </w:p>
        </w:tc>
        <w:tc>
          <w:tcPr>
            <w:tcW w:w="5694" w:type="dxa"/>
          </w:tcPr>
          <w:p w:rsidR="00D451E6" w:rsidRDefault="00D451E6" w:rsidP="006F4855">
            <w:pPr>
              <w:rPr>
                <w:rFonts w:ascii="Arial" w:hAnsi="Arial" w:cs="Arial"/>
              </w:rPr>
            </w:pPr>
            <w:r>
              <w:rPr>
                <w:rFonts w:ascii="Arial" w:hAnsi="Arial" w:cs="Arial"/>
              </w:rPr>
              <w:t>Chief Operating Officer</w:t>
            </w:r>
          </w:p>
        </w:tc>
      </w:tr>
      <w:tr w:rsidR="008539CE" w:rsidRPr="00920BD4">
        <w:tc>
          <w:tcPr>
            <w:tcW w:w="3168" w:type="dxa"/>
          </w:tcPr>
          <w:p w:rsidR="008539CE" w:rsidRDefault="008539CE" w:rsidP="006F4855">
            <w:pPr>
              <w:rPr>
                <w:rFonts w:ascii="Arial" w:hAnsi="Arial" w:cs="Arial"/>
              </w:rPr>
            </w:pPr>
            <w:r>
              <w:rPr>
                <w:rFonts w:ascii="Arial" w:hAnsi="Arial" w:cs="Arial"/>
              </w:rPr>
              <w:t>Alyson Coates</w:t>
            </w:r>
          </w:p>
        </w:tc>
        <w:tc>
          <w:tcPr>
            <w:tcW w:w="5694" w:type="dxa"/>
          </w:tcPr>
          <w:p w:rsidR="008539CE" w:rsidRDefault="008539CE" w:rsidP="00172049">
            <w:pPr>
              <w:rPr>
                <w:rFonts w:ascii="Arial" w:hAnsi="Arial" w:cs="Arial"/>
              </w:rPr>
            </w:pPr>
            <w:r>
              <w:rPr>
                <w:rFonts w:ascii="Arial" w:hAnsi="Arial" w:cs="Arial"/>
              </w:rPr>
              <w:t>Non-Executive Director</w:t>
            </w:r>
          </w:p>
        </w:tc>
      </w:tr>
      <w:tr w:rsidR="00575C35" w:rsidRPr="00920BD4">
        <w:tc>
          <w:tcPr>
            <w:tcW w:w="3168" w:type="dxa"/>
          </w:tcPr>
          <w:p w:rsidR="00575C35" w:rsidRDefault="00575C35" w:rsidP="00A81B77">
            <w:pPr>
              <w:rPr>
                <w:rFonts w:ascii="Arial" w:hAnsi="Arial" w:cs="Arial"/>
              </w:rPr>
            </w:pPr>
            <w:r>
              <w:rPr>
                <w:rFonts w:ascii="Arial" w:hAnsi="Arial" w:cs="Arial"/>
              </w:rPr>
              <w:t xml:space="preserve">Anne Grocock </w:t>
            </w:r>
          </w:p>
        </w:tc>
        <w:tc>
          <w:tcPr>
            <w:tcW w:w="5694" w:type="dxa"/>
          </w:tcPr>
          <w:p w:rsidR="00575C35" w:rsidRPr="00575C35" w:rsidRDefault="00575C35" w:rsidP="00A81B77">
            <w:pPr>
              <w:rPr>
                <w:rFonts w:ascii="Arial" w:hAnsi="Arial" w:cs="Arial"/>
                <w:i/>
              </w:rPr>
            </w:pPr>
            <w:r>
              <w:rPr>
                <w:rFonts w:ascii="Arial" w:hAnsi="Arial" w:cs="Arial"/>
              </w:rPr>
              <w:t xml:space="preserve">Non-Executive Director </w:t>
            </w:r>
            <w:r>
              <w:rPr>
                <w:rFonts w:ascii="Arial" w:hAnsi="Arial" w:cs="Arial"/>
                <w:i/>
              </w:rPr>
              <w:t>(part meeting)</w:t>
            </w:r>
          </w:p>
        </w:tc>
      </w:tr>
      <w:tr w:rsidR="00575C35" w:rsidRPr="00920BD4">
        <w:tc>
          <w:tcPr>
            <w:tcW w:w="3168" w:type="dxa"/>
          </w:tcPr>
          <w:p w:rsidR="00575C35" w:rsidRPr="001C2D29" w:rsidRDefault="00575C35" w:rsidP="006F4855">
            <w:pPr>
              <w:rPr>
                <w:rFonts w:ascii="Arial" w:hAnsi="Arial" w:cs="Arial"/>
              </w:rPr>
            </w:pPr>
            <w:r w:rsidRPr="001C2D29">
              <w:rPr>
                <w:rFonts w:ascii="Arial" w:hAnsi="Arial" w:cs="Arial"/>
              </w:rPr>
              <w:t>Justinian Habner</w:t>
            </w:r>
          </w:p>
        </w:tc>
        <w:tc>
          <w:tcPr>
            <w:tcW w:w="5694" w:type="dxa"/>
          </w:tcPr>
          <w:p w:rsidR="00575C35" w:rsidRPr="00920BD4" w:rsidRDefault="00575C35"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575C35" w:rsidRPr="00920BD4">
        <w:tc>
          <w:tcPr>
            <w:tcW w:w="3168" w:type="dxa"/>
          </w:tcPr>
          <w:p w:rsidR="00575C35" w:rsidRDefault="00575C35" w:rsidP="006F4855">
            <w:pPr>
              <w:rPr>
                <w:rFonts w:ascii="Arial" w:hAnsi="Arial" w:cs="Arial"/>
              </w:rPr>
            </w:pPr>
            <w:r>
              <w:rPr>
                <w:rFonts w:ascii="Arial" w:hAnsi="Arial" w:cs="Arial"/>
              </w:rPr>
              <w:t>Mike McEnaney</w:t>
            </w:r>
          </w:p>
        </w:tc>
        <w:tc>
          <w:tcPr>
            <w:tcW w:w="5694" w:type="dxa"/>
          </w:tcPr>
          <w:p w:rsidR="00575C35" w:rsidRDefault="00575C35" w:rsidP="006F4855">
            <w:pPr>
              <w:rPr>
                <w:rFonts w:ascii="Arial" w:hAnsi="Arial" w:cs="Arial"/>
              </w:rPr>
            </w:pPr>
            <w:r>
              <w:rPr>
                <w:rFonts w:ascii="Arial" w:hAnsi="Arial" w:cs="Arial"/>
              </w:rPr>
              <w:t>Director of Finance</w:t>
            </w:r>
          </w:p>
        </w:tc>
      </w:tr>
      <w:tr w:rsidR="00575C35" w:rsidRPr="00920BD4">
        <w:tc>
          <w:tcPr>
            <w:tcW w:w="3168" w:type="dxa"/>
          </w:tcPr>
          <w:p w:rsidR="00575C35" w:rsidRDefault="00575C35" w:rsidP="006F4855">
            <w:pPr>
              <w:rPr>
                <w:rFonts w:ascii="Arial" w:hAnsi="Arial" w:cs="Arial"/>
              </w:rPr>
            </w:pPr>
            <w:r>
              <w:rPr>
                <w:rFonts w:ascii="Arial" w:hAnsi="Arial" w:cs="Arial"/>
              </w:rPr>
              <w:t>Clive Meux</w:t>
            </w:r>
          </w:p>
        </w:tc>
        <w:tc>
          <w:tcPr>
            <w:tcW w:w="5694" w:type="dxa"/>
          </w:tcPr>
          <w:p w:rsidR="00575C35" w:rsidRDefault="00575C35" w:rsidP="006F4855">
            <w:pPr>
              <w:rPr>
                <w:rFonts w:ascii="Arial" w:hAnsi="Arial" w:cs="Arial"/>
              </w:rPr>
            </w:pPr>
            <w:r>
              <w:rPr>
                <w:rFonts w:ascii="Arial" w:hAnsi="Arial" w:cs="Arial"/>
              </w:rPr>
              <w:t>Medical Director</w:t>
            </w:r>
          </w:p>
        </w:tc>
      </w:tr>
      <w:tr w:rsidR="00575C35" w:rsidRPr="00920BD4">
        <w:tc>
          <w:tcPr>
            <w:tcW w:w="3168" w:type="dxa"/>
          </w:tcPr>
          <w:p w:rsidR="00575C35" w:rsidRDefault="00575C35" w:rsidP="00017577">
            <w:pPr>
              <w:rPr>
                <w:rFonts w:ascii="Arial" w:hAnsi="Arial" w:cs="Arial"/>
              </w:rPr>
            </w:pPr>
            <w:r>
              <w:rPr>
                <w:rFonts w:ascii="Arial" w:hAnsi="Arial" w:cs="Arial"/>
              </w:rPr>
              <w:t>Julie Waldron</w:t>
            </w:r>
          </w:p>
        </w:tc>
        <w:tc>
          <w:tcPr>
            <w:tcW w:w="5694" w:type="dxa"/>
          </w:tcPr>
          <w:p w:rsidR="00575C35" w:rsidRPr="006A5F4B" w:rsidRDefault="00575C35" w:rsidP="00017577">
            <w:pPr>
              <w:rPr>
                <w:rFonts w:ascii="Arial" w:hAnsi="Arial" w:cs="Arial"/>
              </w:rPr>
            </w:pPr>
            <w:r>
              <w:rPr>
                <w:rFonts w:ascii="Arial" w:hAnsi="Arial" w:cs="Arial"/>
              </w:rPr>
              <w:t xml:space="preserve">Chief Executive </w:t>
            </w:r>
          </w:p>
        </w:tc>
      </w:tr>
      <w:tr w:rsidR="00575C35" w:rsidRPr="00920BD4">
        <w:tc>
          <w:tcPr>
            <w:tcW w:w="3168" w:type="dxa"/>
          </w:tcPr>
          <w:p w:rsidR="00575C35" w:rsidRDefault="00575C35" w:rsidP="00017577">
            <w:pPr>
              <w:rPr>
                <w:rFonts w:ascii="Arial" w:hAnsi="Arial" w:cs="Arial"/>
              </w:rPr>
            </w:pPr>
            <w:r>
              <w:rPr>
                <w:rFonts w:ascii="Arial" w:hAnsi="Arial" w:cs="Arial"/>
              </w:rPr>
              <w:t>Lyn Williams</w:t>
            </w:r>
          </w:p>
        </w:tc>
        <w:tc>
          <w:tcPr>
            <w:tcW w:w="5694" w:type="dxa"/>
          </w:tcPr>
          <w:p w:rsidR="00575C35" w:rsidRDefault="00575C35" w:rsidP="00017577">
            <w:pPr>
              <w:rPr>
                <w:rFonts w:ascii="Arial" w:hAnsi="Arial" w:cs="Arial"/>
              </w:rPr>
            </w:pPr>
            <w:r>
              <w:rPr>
                <w:rFonts w:ascii="Arial" w:hAnsi="Arial" w:cs="Arial"/>
              </w:rPr>
              <w:t>Non-Executive Director</w:t>
            </w:r>
          </w:p>
        </w:tc>
      </w:tr>
    </w:tbl>
    <w:p w:rsidR="00F93E9C" w:rsidRDefault="00F93E9C">
      <w:pPr>
        <w:pStyle w:val="Header"/>
        <w:tabs>
          <w:tab w:val="clear" w:pos="4153"/>
          <w:tab w:val="clear" w:pos="8306"/>
          <w:tab w:val="left" w:pos="2472"/>
        </w:tabs>
        <w:rPr>
          <w:rFonts w:cs="Arial"/>
        </w:rPr>
      </w:pPr>
    </w:p>
    <w:p w:rsidR="00E47773" w:rsidRDefault="00FF31B5">
      <w:pPr>
        <w:pStyle w:val="Header"/>
        <w:tabs>
          <w:tab w:val="clear" w:pos="4153"/>
          <w:tab w:val="clear" w:pos="8306"/>
          <w:tab w:val="left" w:pos="2472"/>
        </w:tabs>
        <w:rPr>
          <w:rFonts w:cs="Arial"/>
          <w:lang w:val="en-GB" w:eastAsia="en-GB"/>
        </w:rPr>
      </w:pPr>
      <w:r>
        <w:rPr>
          <w:rFonts w:cs="Arial"/>
        </w:rPr>
        <w:t xml:space="preserve"> </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927"/>
        <w:gridCol w:w="1199"/>
      </w:tblGrid>
      <w:tr w:rsidR="006F4855" w:rsidRPr="006A5F4B" w:rsidTr="00A75D30">
        <w:tc>
          <w:tcPr>
            <w:tcW w:w="1101" w:type="dxa"/>
          </w:tcPr>
          <w:p w:rsidR="006F4855" w:rsidRDefault="004115BF">
            <w:pPr>
              <w:rPr>
                <w:rFonts w:ascii="Arial" w:hAnsi="Arial" w:cs="Arial"/>
                <w:b/>
              </w:rPr>
            </w:pPr>
            <w:r>
              <w:rPr>
                <w:rFonts w:ascii="Arial" w:hAnsi="Arial" w:cs="Arial"/>
                <w:b/>
              </w:rPr>
              <w:t xml:space="preserve">MC </w:t>
            </w:r>
            <w:r w:rsidR="008B727A">
              <w:rPr>
                <w:rFonts w:ascii="Arial" w:hAnsi="Arial" w:cs="Arial"/>
                <w:b/>
              </w:rPr>
              <w:t>01/12</w:t>
            </w:r>
          </w:p>
          <w:p w:rsidR="006F4855" w:rsidRDefault="006F4855">
            <w:pPr>
              <w:rPr>
                <w:rFonts w:ascii="Arial" w:hAnsi="Arial" w:cs="Arial"/>
              </w:rPr>
            </w:pPr>
          </w:p>
          <w:p w:rsidR="006F4855" w:rsidRDefault="006F4855">
            <w:pPr>
              <w:rPr>
                <w:rFonts w:ascii="Arial" w:hAnsi="Arial" w:cs="Arial"/>
              </w:rPr>
            </w:pPr>
            <w:r>
              <w:rPr>
                <w:rFonts w:ascii="Arial" w:hAnsi="Arial" w:cs="Arial"/>
              </w:rPr>
              <w:t>a</w:t>
            </w:r>
          </w:p>
          <w:p w:rsidR="00826CAB" w:rsidRDefault="00826CAB" w:rsidP="00F12B05">
            <w:pPr>
              <w:rPr>
                <w:rFonts w:ascii="Arial" w:hAnsi="Arial" w:cs="Arial"/>
              </w:rPr>
            </w:pPr>
          </w:p>
          <w:p w:rsidR="00603FA8" w:rsidRDefault="00A16E77" w:rsidP="00F12B05">
            <w:pPr>
              <w:rPr>
                <w:rFonts w:ascii="Arial" w:hAnsi="Arial" w:cs="Arial"/>
              </w:rPr>
            </w:pPr>
            <w:r>
              <w:rPr>
                <w:rFonts w:ascii="Arial" w:hAnsi="Arial" w:cs="Arial"/>
              </w:rPr>
              <w:t>b</w:t>
            </w:r>
          </w:p>
          <w:p w:rsidR="00734939" w:rsidRDefault="00734939" w:rsidP="00F12B05">
            <w:pPr>
              <w:rPr>
                <w:rFonts w:ascii="Arial" w:hAnsi="Arial" w:cs="Arial"/>
              </w:rPr>
            </w:pPr>
          </w:p>
          <w:p w:rsidR="00734939" w:rsidRDefault="00734939" w:rsidP="00F12B05">
            <w:pPr>
              <w:rPr>
                <w:rFonts w:ascii="Arial" w:hAnsi="Arial" w:cs="Arial"/>
              </w:rPr>
            </w:pPr>
          </w:p>
          <w:p w:rsidR="00734939" w:rsidRDefault="00734939" w:rsidP="00F12B05">
            <w:pPr>
              <w:rPr>
                <w:rFonts w:ascii="Arial" w:hAnsi="Arial" w:cs="Arial"/>
              </w:rPr>
            </w:pPr>
          </w:p>
          <w:p w:rsidR="00734939" w:rsidRPr="00344402" w:rsidRDefault="00734939" w:rsidP="00F12B05">
            <w:pPr>
              <w:rPr>
                <w:rFonts w:ascii="Arial" w:hAnsi="Arial" w:cs="Arial"/>
              </w:rPr>
            </w:pPr>
          </w:p>
        </w:tc>
        <w:tc>
          <w:tcPr>
            <w:tcW w:w="6927" w:type="dxa"/>
          </w:tcPr>
          <w:p w:rsidR="006F4855" w:rsidRPr="00D325F7" w:rsidRDefault="006F4855" w:rsidP="006F4855">
            <w:pPr>
              <w:jc w:val="both"/>
              <w:rPr>
                <w:rFonts w:ascii="Arial" w:hAnsi="Arial" w:cs="Arial"/>
                <w:b/>
              </w:rPr>
            </w:pPr>
            <w:r>
              <w:rPr>
                <w:rFonts w:ascii="Arial" w:hAnsi="Arial" w:cs="Arial"/>
                <w:b/>
              </w:rPr>
              <w:lastRenderedPageBreak/>
              <w:t>Introduction and Welcome</w:t>
            </w:r>
          </w:p>
          <w:p w:rsidR="006F4855" w:rsidRDefault="006F4855" w:rsidP="006F4855">
            <w:pPr>
              <w:jc w:val="both"/>
              <w:rPr>
                <w:rFonts w:ascii="Arial" w:hAnsi="Arial" w:cs="Arial"/>
              </w:rPr>
            </w:pPr>
          </w:p>
          <w:p w:rsidR="004115BF" w:rsidRDefault="004115BF" w:rsidP="006F4855">
            <w:pPr>
              <w:jc w:val="both"/>
              <w:rPr>
                <w:rFonts w:ascii="Arial" w:hAnsi="Arial" w:cs="Arial"/>
              </w:rPr>
            </w:pPr>
          </w:p>
          <w:p w:rsidR="00603FA8" w:rsidRDefault="007B3CEE" w:rsidP="006F4855">
            <w:pPr>
              <w:jc w:val="both"/>
              <w:rPr>
                <w:rFonts w:ascii="Arial" w:hAnsi="Arial" w:cs="Arial"/>
              </w:rPr>
            </w:pPr>
            <w:r>
              <w:rPr>
                <w:rFonts w:ascii="Arial" w:hAnsi="Arial" w:cs="Arial"/>
              </w:rPr>
              <w:t xml:space="preserve">The Chair welcomed everyone to the </w:t>
            </w:r>
            <w:r w:rsidR="00D52180">
              <w:rPr>
                <w:rFonts w:ascii="Arial" w:hAnsi="Arial" w:cs="Arial"/>
              </w:rPr>
              <w:t xml:space="preserve">Council meeting.  </w:t>
            </w:r>
          </w:p>
          <w:p w:rsidR="00472118" w:rsidRDefault="00472118" w:rsidP="006F4855">
            <w:pPr>
              <w:jc w:val="both"/>
              <w:rPr>
                <w:rFonts w:ascii="Arial" w:hAnsi="Arial" w:cs="Arial"/>
              </w:rPr>
            </w:pPr>
          </w:p>
          <w:p w:rsidR="00472118" w:rsidRDefault="00472118" w:rsidP="006F4855">
            <w:pPr>
              <w:jc w:val="both"/>
              <w:rPr>
                <w:rFonts w:ascii="Arial" w:hAnsi="Arial" w:cs="Arial"/>
              </w:rPr>
            </w:pPr>
            <w:r>
              <w:rPr>
                <w:rFonts w:ascii="Arial" w:hAnsi="Arial" w:cs="Arial"/>
              </w:rPr>
              <w:t xml:space="preserve">The </w:t>
            </w:r>
            <w:r w:rsidR="00D52180">
              <w:rPr>
                <w:rFonts w:ascii="Arial" w:hAnsi="Arial" w:cs="Arial"/>
              </w:rPr>
              <w:t xml:space="preserve">Council was informed that </w:t>
            </w:r>
            <w:r w:rsidR="008B727A">
              <w:rPr>
                <w:rFonts w:ascii="Arial" w:hAnsi="Arial" w:cs="Arial"/>
              </w:rPr>
              <w:t xml:space="preserve">the Vice-Chancellor of the University of Oxford had </w:t>
            </w:r>
            <w:r w:rsidR="00152680">
              <w:rPr>
                <w:rFonts w:ascii="Arial" w:hAnsi="Arial" w:cs="Arial"/>
              </w:rPr>
              <w:t xml:space="preserve">nominated </w:t>
            </w:r>
            <w:r w:rsidR="008B727A">
              <w:rPr>
                <w:rFonts w:ascii="Arial" w:hAnsi="Arial" w:cs="Arial"/>
              </w:rPr>
              <w:t>Professor William James to be the University’s appointed Governor on the Council.</w:t>
            </w:r>
          </w:p>
          <w:p w:rsidR="006F4855" w:rsidRDefault="006F4855" w:rsidP="00534F40">
            <w:pPr>
              <w:jc w:val="both"/>
              <w:rPr>
                <w:rFonts w:ascii="Arial" w:hAnsi="Arial" w:cs="Arial"/>
              </w:rPr>
            </w:pPr>
          </w:p>
          <w:p w:rsidR="00F12B05" w:rsidRPr="004E0C6A" w:rsidRDefault="00F12B05" w:rsidP="00534F40">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lastRenderedPageBreak/>
              <w:t xml:space="preserve">MC </w:t>
            </w:r>
            <w:r w:rsidR="008B727A">
              <w:rPr>
                <w:rFonts w:ascii="Arial" w:hAnsi="Arial" w:cs="Arial"/>
                <w:b/>
              </w:rPr>
              <w:t>02/12</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6F4855" w:rsidRPr="0015547E" w:rsidRDefault="006F4855" w:rsidP="006F4855">
            <w:pPr>
              <w:rPr>
                <w:rFonts w:ascii="Arial" w:hAnsi="Arial" w:cs="Arial"/>
              </w:rPr>
            </w:pPr>
          </w:p>
        </w:tc>
        <w:tc>
          <w:tcPr>
            <w:tcW w:w="6927" w:type="dxa"/>
          </w:tcPr>
          <w:p w:rsidR="006F4855" w:rsidRPr="006A5F4B" w:rsidRDefault="006F4855" w:rsidP="006F4855">
            <w:pPr>
              <w:jc w:val="both"/>
              <w:rPr>
                <w:rFonts w:ascii="Arial" w:hAnsi="Arial" w:cs="Arial"/>
                <w:b/>
              </w:rPr>
            </w:pPr>
            <w:r>
              <w:rPr>
                <w:rFonts w:ascii="Arial" w:hAnsi="Arial" w:cs="Arial"/>
                <w:b/>
              </w:rPr>
              <w:t>Apologies for Absence</w:t>
            </w:r>
          </w:p>
          <w:p w:rsidR="006F4855" w:rsidRDefault="006F4855" w:rsidP="006F4855">
            <w:pPr>
              <w:jc w:val="both"/>
              <w:rPr>
                <w:rFonts w:ascii="Arial" w:hAnsi="Arial" w:cs="Arial"/>
              </w:rPr>
            </w:pPr>
          </w:p>
          <w:p w:rsidR="007B3CEE" w:rsidRDefault="007B3CEE" w:rsidP="00A43211">
            <w:pPr>
              <w:jc w:val="both"/>
              <w:rPr>
                <w:rFonts w:ascii="Arial" w:hAnsi="Arial" w:cs="Arial"/>
              </w:rPr>
            </w:pPr>
          </w:p>
          <w:p w:rsidR="008B727A" w:rsidRDefault="006F4855" w:rsidP="006F4855">
            <w:pPr>
              <w:jc w:val="both"/>
              <w:rPr>
                <w:rFonts w:ascii="Arial" w:hAnsi="Arial" w:cs="Arial"/>
              </w:rPr>
            </w:pPr>
            <w:r w:rsidRPr="00044C7B">
              <w:rPr>
                <w:rFonts w:ascii="Arial" w:hAnsi="Arial" w:cs="Arial"/>
              </w:rPr>
              <w:t>Apologies had been received from:</w:t>
            </w:r>
            <w:r w:rsidR="00FF31B5">
              <w:rPr>
                <w:rFonts w:ascii="Arial" w:hAnsi="Arial" w:cs="Arial"/>
              </w:rPr>
              <w:t xml:space="preserve"> </w:t>
            </w:r>
            <w:r w:rsidR="008E418C">
              <w:rPr>
                <w:rFonts w:ascii="Arial" w:hAnsi="Arial" w:cs="Arial"/>
              </w:rPr>
              <w:t xml:space="preserve">Vivian Lanzon-Miller, Jayne Champion, </w:t>
            </w:r>
            <w:r w:rsidR="00FF31B5">
              <w:rPr>
                <w:rFonts w:ascii="Arial" w:hAnsi="Arial" w:cs="Arial"/>
              </w:rPr>
              <w:t xml:space="preserve">Meg Barbour, Fiona Lomas, </w:t>
            </w:r>
            <w:r w:rsidR="008B727A">
              <w:rPr>
                <w:rFonts w:ascii="Arial" w:hAnsi="Arial" w:cs="Arial"/>
              </w:rPr>
              <w:t>Maureen Cundell</w:t>
            </w:r>
            <w:r w:rsidR="00FF31B5">
              <w:rPr>
                <w:rFonts w:ascii="Arial" w:hAnsi="Arial" w:cs="Arial"/>
              </w:rPr>
              <w:t xml:space="preserve">, </w:t>
            </w:r>
            <w:r w:rsidR="008B727A">
              <w:rPr>
                <w:rFonts w:ascii="Arial" w:hAnsi="Arial" w:cs="Arial"/>
              </w:rPr>
              <w:t>Arash Fatemian</w:t>
            </w:r>
            <w:r w:rsidR="00FF31B5">
              <w:rPr>
                <w:rFonts w:ascii="Arial" w:hAnsi="Arial" w:cs="Arial"/>
              </w:rPr>
              <w:t xml:space="preserve">, </w:t>
            </w:r>
            <w:r w:rsidR="008B727A">
              <w:rPr>
                <w:rFonts w:ascii="Arial" w:hAnsi="Arial" w:cs="Arial"/>
              </w:rPr>
              <w:t>Stewart George</w:t>
            </w:r>
            <w:r w:rsidR="00FF31B5">
              <w:rPr>
                <w:rFonts w:ascii="Arial" w:hAnsi="Arial" w:cs="Arial"/>
              </w:rPr>
              <w:t xml:space="preserve">, </w:t>
            </w:r>
            <w:r w:rsidR="008B727A">
              <w:rPr>
                <w:rFonts w:ascii="Arial" w:hAnsi="Arial" w:cs="Arial"/>
              </w:rPr>
              <w:t>Moira Gilroy</w:t>
            </w:r>
            <w:r w:rsidR="00FF31B5">
              <w:rPr>
                <w:rFonts w:ascii="Arial" w:hAnsi="Arial" w:cs="Arial"/>
              </w:rPr>
              <w:t xml:space="preserve">, </w:t>
            </w:r>
            <w:r w:rsidR="008B727A">
              <w:rPr>
                <w:rFonts w:ascii="Arial" w:hAnsi="Arial" w:cs="Arial"/>
              </w:rPr>
              <w:t>Fiona Mackay Perkins</w:t>
            </w:r>
            <w:r w:rsidR="00FF31B5">
              <w:rPr>
                <w:rFonts w:ascii="Arial" w:hAnsi="Arial" w:cs="Arial"/>
              </w:rPr>
              <w:t xml:space="preserve">, </w:t>
            </w:r>
            <w:r w:rsidR="008B727A">
              <w:rPr>
                <w:rFonts w:ascii="Arial" w:hAnsi="Arial" w:cs="Arial"/>
              </w:rPr>
              <w:t>Dana Scott</w:t>
            </w:r>
            <w:r w:rsidR="00FF31B5">
              <w:rPr>
                <w:rFonts w:ascii="Arial" w:hAnsi="Arial" w:cs="Arial"/>
              </w:rPr>
              <w:t xml:space="preserve">, </w:t>
            </w:r>
            <w:r w:rsidR="008B727A">
              <w:rPr>
                <w:rFonts w:ascii="Arial" w:hAnsi="Arial" w:cs="Arial"/>
              </w:rPr>
              <w:t>Soo Yeo</w:t>
            </w:r>
            <w:r w:rsidR="00FF31B5">
              <w:rPr>
                <w:rFonts w:ascii="Arial" w:hAnsi="Arial" w:cs="Arial"/>
              </w:rPr>
              <w:t xml:space="preserve">, </w:t>
            </w:r>
            <w:proofErr w:type="gramStart"/>
            <w:r w:rsidR="00FF31B5">
              <w:rPr>
                <w:rFonts w:ascii="Arial" w:hAnsi="Arial" w:cs="Arial"/>
              </w:rPr>
              <w:t>William</w:t>
            </w:r>
            <w:proofErr w:type="gramEnd"/>
            <w:r w:rsidR="00FF31B5">
              <w:rPr>
                <w:rFonts w:ascii="Arial" w:hAnsi="Arial" w:cs="Arial"/>
              </w:rPr>
              <w:t xml:space="preserve"> James.</w:t>
            </w:r>
          </w:p>
          <w:p w:rsidR="008B727A" w:rsidRDefault="008B727A" w:rsidP="006F4855">
            <w:pPr>
              <w:jc w:val="both"/>
              <w:rPr>
                <w:rFonts w:ascii="Arial" w:hAnsi="Arial" w:cs="Arial"/>
              </w:rPr>
            </w:pPr>
          </w:p>
          <w:p w:rsidR="00077202" w:rsidRPr="000F310D" w:rsidRDefault="00077202" w:rsidP="006F4855">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F1649C" w:rsidRPr="006A5F4B" w:rsidTr="00A75D30">
        <w:tc>
          <w:tcPr>
            <w:tcW w:w="1101" w:type="dxa"/>
          </w:tcPr>
          <w:p w:rsidR="00F1649C" w:rsidRDefault="00F1649C">
            <w:pPr>
              <w:rPr>
                <w:rFonts w:ascii="Arial" w:hAnsi="Arial" w:cs="Arial"/>
                <w:b/>
              </w:rPr>
            </w:pPr>
            <w:r>
              <w:rPr>
                <w:rFonts w:ascii="Arial" w:hAnsi="Arial" w:cs="Arial"/>
                <w:b/>
              </w:rPr>
              <w:t xml:space="preserve">MC </w:t>
            </w:r>
            <w:r w:rsidR="00077202">
              <w:rPr>
                <w:rFonts w:ascii="Arial" w:hAnsi="Arial" w:cs="Arial"/>
                <w:b/>
              </w:rPr>
              <w:t>03/12</w:t>
            </w:r>
          </w:p>
          <w:p w:rsidR="00F1649C" w:rsidRDefault="00F1649C">
            <w:pPr>
              <w:rPr>
                <w:rFonts w:ascii="Arial" w:hAnsi="Arial" w:cs="Arial"/>
              </w:rPr>
            </w:pPr>
          </w:p>
          <w:p w:rsidR="00F1649C" w:rsidRDefault="003926AE">
            <w:pPr>
              <w:rPr>
                <w:rFonts w:ascii="Arial" w:hAnsi="Arial" w:cs="Arial"/>
              </w:rPr>
            </w:pPr>
            <w:r>
              <w:rPr>
                <w:rFonts w:ascii="Arial" w:hAnsi="Arial" w:cs="Arial"/>
              </w:rPr>
              <w:t>a</w:t>
            </w:r>
          </w:p>
          <w:p w:rsidR="003926AE" w:rsidRDefault="003926AE">
            <w:pPr>
              <w:rPr>
                <w:rFonts w:ascii="Arial" w:hAnsi="Arial" w:cs="Arial"/>
              </w:rPr>
            </w:pPr>
          </w:p>
          <w:p w:rsidR="003926AE" w:rsidRPr="00F1649C" w:rsidRDefault="003926AE" w:rsidP="00E47773">
            <w:pPr>
              <w:rPr>
                <w:rFonts w:ascii="Arial" w:hAnsi="Arial" w:cs="Arial"/>
              </w:rPr>
            </w:pPr>
          </w:p>
        </w:tc>
        <w:tc>
          <w:tcPr>
            <w:tcW w:w="6927" w:type="dxa"/>
          </w:tcPr>
          <w:p w:rsidR="00F1649C" w:rsidRDefault="00F1649C" w:rsidP="006F4855">
            <w:pPr>
              <w:jc w:val="both"/>
              <w:rPr>
                <w:rFonts w:ascii="Arial" w:hAnsi="Arial" w:cs="Arial"/>
              </w:rPr>
            </w:pPr>
            <w:r>
              <w:rPr>
                <w:rFonts w:ascii="Arial" w:hAnsi="Arial" w:cs="Arial"/>
                <w:b/>
              </w:rPr>
              <w:t>Declarations of Interest</w:t>
            </w:r>
          </w:p>
          <w:p w:rsidR="00F1649C" w:rsidRDefault="00F1649C" w:rsidP="006F4855">
            <w:pPr>
              <w:jc w:val="both"/>
              <w:rPr>
                <w:rFonts w:ascii="Arial" w:hAnsi="Arial" w:cs="Arial"/>
              </w:rPr>
            </w:pPr>
          </w:p>
          <w:p w:rsidR="00F1649C" w:rsidRDefault="00F1649C" w:rsidP="006F4855">
            <w:pPr>
              <w:jc w:val="both"/>
              <w:rPr>
                <w:rFonts w:ascii="Arial" w:hAnsi="Arial" w:cs="Arial"/>
              </w:rPr>
            </w:pPr>
          </w:p>
          <w:p w:rsidR="00F1649C" w:rsidRDefault="00F1649C" w:rsidP="00F1649C">
            <w:pPr>
              <w:jc w:val="both"/>
              <w:rPr>
                <w:rFonts w:ascii="Arial" w:hAnsi="Arial" w:cs="Arial"/>
                <w:bCs/>
              </w:rPr>
            </w:pPr>
            <w:r>
              <w:rPr>
                <w:rFonts w:ascii="Arial" w:hAnsi="Arial" w:cs="Arial"/>
                <w:bCs/>
              </w:rPr>
              <w:t xml:space="preserve">The Council </w:t>
            </w:r>
            <w:r w:rsidR="00EE2E34">
              <w:rPr>
                <w:rFonts w:ascii="Arial" w:hAnsi="Arial" w:cs="Arial"/>
                <w:bCs/>
              </w:rPr>
              <w:t xml:space="preserve">confirmed that the interests listed in </w:t>
            </w:r>
            <w:r w:rsidR="00B045FC">
              <w:rPr>
                <w:rFonts w:ascii="Arial" w:hAnsi="Arial" w:cs="Arial"/>
                <w:bCs/>
              </w:rPr>
              <w:t xml:space="preserve">the Register of Governors’ Interests </w:t>
            </w:r>
            <w:r w:rsidR="00EE2E34">
              <w:rPr>
                <w:rFonts w:ascii="Arial" w:hAnsi="Arial" w:cs="Arial"/>
                <w:bCs/>
              </w:rPr>
              <w:t xml:space="preserve">remained correct. </w:t>
            </w:r>
          </w:p>
          <w:p w:rsidR="00F1649C" w:rsidRDefault="00F1649C" w:rsidP="00EE2E34">
            <w:pPr>
              <w:ind w:left="720"/>
              <w:jc w:val="both"/>
              <w:rPr>
                <w:rFonts w:ascii="Arial" w:hAnsi="Arial" w:cs="Arial"/>
              </w:rPr>
            </w:pPr>
          </w:p>
          <w:p w:rsidR="00EE2E34" w:rsidRPr="00F1649C" w:rsidRDefault="00EE2E34" w:rsidP="00EE2E34">
            <w:pPr>
              <w:ind w:left="720"/>
              <w:jc w:val="both"/>
              <w:rPr>
                <w:rFonts w:ascii="Arial" w:hAnsi="Arial" w:cs="Arial"/>
              </w:rPr>
            </w:pPr>
          </w:p>
        </w:tc>
        <w:tc>
          <w:tcPr>
            <w:tcW w:w="1199" w:type="dxa"/>
          </w:tcPr>
          <w:p w:rsidR="00F1649C" w:rsidRPr="00687B32" w:rsidRDefault="00F1649C">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t xml:space="preserve">MC </w:t>
            </w:r>
            <w:r w:rsidR="00077202">
              <w:rPr>
                <w:rFonts w:ascii="Arial" w:hAnsi="Arial" w:cs="Arial"/>
                <w:b/>
              </w:rPr>
              <w:t>04/12</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3A5148" w:rsidRDefault="003A5148">
            <w:pPr>
              <w:rPr>
                <w:rFonts w:ascii="Arial" w:hAnsi="Arial" w:cs="Arial"/>
              </w:rPr>
            </w:pPr>
          </w:p>
          <w:p w:rsidR="00D62557" w:rsidRDefault="00D62557">
            <w:pPr>
              <w:rPr>
                <w:rFonts w:ascii="Arial" w:hAnsi="Arial" w:cs="Arial"/>
              </w:rPr>
            </w:pPr>
          </w:p>
          <w:p w:rsidR="006F4855" w:rsidRDefault="006F4855">
            <w:pPr>
              <w:rPr>
                <w:rFonts w:ascii="Arial" w:hAnsi="Arial" w:cs="Arial"/>
              </w:rPr>
            </w:pPr>
            <w:r>
              <w:rPr>
                <w:rFonts w:ascii="Arial" w:hAnsi="Arial" w:cs="Arial"/>
              </w:rPr>
              <w:t>b</w:t>
            </w:r>
          </w:p>
          <w:p w:rsidR="006F4855" w:rsidRDefault="006F4855">
            <w:pPr>
              <w:rPr>
                <w:rFonts w:ascii="Arial" w:hAnsi="Arial" w:cs="Arial"/>
              </w:rPr>
            </w:pPr>
          </w:p>
          <w:p w:rsidR="00C9443E" w:rsidRDefault="00C9443E">
            <w:pPr>
              <w:rPr>
                <w:rFonts w:ascii="Arial" w:hAnsi="Arial" w:cs="Arial"/>
              </w:rPr>
            </w:pPr>
          </w:p>
          <w:p w:rsidR="00F12B05" w:rsidRDefault="00F12B05" w:rsidP="00391A37">
            <w:pPr>
              <w:rPr>
                <w:rFonts w:ascii="Arial" w:hAnsi="Arial" w:cs="Arial"/>
              </w:rPr>
            </w:pPr>
          </w:p>
          <w:p w:rsidR="00734A44" w:rsidRDefault="00734A44" w:rsidP="00391A37">
            <w:pPr>
              <w:rPr>
                <w:rFonts w:ascii="Arial" w:hAnsi="Arial" w:cs="Arial"/>
              </w:rPr>
            </w:pPr>
          </w:p>
          <w:p w:rsidR="003A5148" w:rsidRDefault="003A5148" w:rsidP="00391A37">
            <w:pPr>
              <w:rPr>
                <w:rFonts w:ascii="Arial" w:hAnsi="Arial" w:cs="Arial"/>
              </w:rPr>
            </w:pPr>
            <w:r>
              <w:rPr>
                <w:rFonts w:ascii="Arial" w:hAnsi="Arial" w:cs="Arial"/>
              </w:rPr>
              <w:t>c</w:t>
            </w:r>
          </w:p>
          <w:p w:rsidR="003A5148" w:rsidRDefault="003A5148"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D3145A" w:rsidP="00391A37">
            <w:pPr>
              <w:rPr>
                <w:rFonts w:ascii="Arial" w:hAnsi="Arial" w:cs="Arial"/>
              </w:rPr>
            </w:pPr>
            <w:r>
              <w:rPr>
                <w:rFonts w:ascii="Arial" w:hAnsi="Arial" w:cs="Arial"/>
              </w:rPr>
              <w:t>d</w:t>
            </w: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C1195C" w:rsidP="00391A37">
            <w:pPr>
              <w:rPr>
                <w:rFonts w:ascii="Arial" w:hAnsi="Arial" w:cs="Arial"/>
              </w:rPr>
            </w:pPr>
          </w:p>
          <w:p w:rsidR="00C1195C" w:rsidRDefault="00D3145A" w:rsidP="00391A37">
            <w:pPr>
              <w:rPr>
                <w:rFonts w:ascii="Arial" w:hAnsi="Arial" w:cs="Arial"/>
              </w:rPr>
            </w:pPr>
            <w:r>
              <w:rPr>
                <w:rFonts w:ascii="Arial" w:hAnsi="Arial" w:cs="Arial"/>
              </w:rPr>
              <w:lastRenderedPageBreak/>
              <w:t>e</w:t>
            </w:r>
          </w:p>
          <w:p w:rsidR="00B726D1" w:rsidRDefault="00B726D1" w:rsidP="00391A37">
            <w:pPr>
              <w:rPr>
                <w:rFonts w:ascii="Arial" w:hAnsi="Arial" w:cs="Arial"/>
              </w:rPr>
            </w:pPr>
          </w:p>
          <w:p w:rsidR="00B726D1" w:rsidRDefault="00B726D1" w:rsidP="00391A37">
            <w:pPr>
              <w:rPr>
                <w:rFonts w:ascii="Arial" w:hAnsi="Arial" w:cs="Arial"/>
              </w:rPr>
            </w:pPr>
          </w:p>
          <w:p w:rsidR="00785669" w:rsidRPr="007F0E99" w:rsidRDefault="00785669" w:rsidP="00391A37">
            <w:pPr>
              <w:rPr>
                <w:rFonts w:ascii="Arial" w:hAnsi="Arial" w:cs="Arial"/>
              </w:rPr>
            </w:pPr>
          </w:p>
        </w:tc>
        <w:tc>
          <w:tcPr>
            <w:tcW w:w="6927" w:type="dxa"/>
          </w:tcPr>
          <w:p w:rsidR="006F4855" w:rsidRPr="006A5F4B" w:rsidRDefault="006F4855" w:rsidP="006F4855">
            <w:pPr>
              <w:jc w:val="both"/>
              <w:rPr>
                <w:rFonts w:ascii="Arial" w:hAnsi="Arial" w:cs="Arial"/>
                <w:b/>
                <w:bCs/>
              </w:rPr>
            </w:pPr>
            <w:r>
              <w:rPr>
                <w:rFonts w:ascii="Arial" w:hAnsi="Arial" w:cs="Arial"/>
                <w:b/>
                <w:bCs/>
              </w:rPr>
              <w:lastRenderedPageBreak/>
              <w:t>Minutes of the Previous Meeting –</w:t>
            </w:r>
            <w:r w:rsidR="005278C7">
              <w:rPr>
                <w:rFonts w:ascii="Arial" w:hAnsi="Arial" w:cs="Arial"/>
                <w:b/>
                <w:bCs/>
              </w:rPr>
              <w:t xml:space="preserve"> </w:t>
            </w:r>
            <w:r w:rsidR="00077202">
              <w:rPr>
                <w:rFonts w:ascii="Arial" w:hAnsi="Arial" w:cs="Arial"/>
                <w:b/>
                <w:bCs/>
              </w:rPr>
              <w:t>17 November</w:t>
            </w:r>
            <w:r w:rsidR="00D62557">
              <w:rPr>
                <w:rFonts w:ascii="Arial" w:hAnsi="Arial" w:cs="Arial"/>
                <w:b/>
                <w:bCs/>
              </w:rPr>
              <w:t xml:space="preserve"> </w:t>
            </w:r>
            <w:r w:rsidR="00164DAB">
              <w:rPr>
                <w:rFonts w:ascii="Arial" w:hAnsi="Arial" w:cs="Arial"/>
                <w:b/>
                <w:bCs/>
              </w:rPr>
              <w:t>201</w:t>
            </w:r>
            <w:r w:rsidR="00D62557">
              <w:rPr>
                <w:rFonts w:ascii="Arial" w:hAnsi="Arial" w:cs="Arial"/>
                <w:b/>
                <w:bCs/>
              </w:rPr>
              <w:t>1</w:t>
            </w:r>
          </w:p>
          <w:p w:rsidR="006F4855" w:rsidRDefault="006F4855" w:rsidP="006F4855">
            <w:pPr>
              <w:keepNext/>
              <w:keepLines/>
              <w:widowControl w:val="0"/>
              <w:jc w:val="both"/>
              <w:rPr>
                <w:rFonts w:ascii="Arial" w:hAnsi="Arial" w:cs="Arial"/>
              </w:rPr>
            </w:pPr>
          </w:p>
          <w:p w:rsidR="002A3767" w:rsidRDefault="002A3767" w:rsidP="006F4855">
            <w:pPr>
              <w:keepNext/>
              <w:keepLines/>
              <w:widowControl w:val="0"/>
              <w:jc w:val="both"/>
              <w:rPr>
                <w:rFonts w:ascii="Arial" w:hAnsi="Arial" w:cs="Arial"/>
              </w:rPr>
            </w:pPr>
          </w:p>
          <w:p w:rsidR="00D62557" w:rsidRDefault="006F4855" w:rsidP="00043FCF">
            <w:pPr>
              <w:keepNext/>
              <w:keepLines/>
              <w:widowControl w:val="0"/>
              <w:jc w:val="both"/>
              <w:rPr>
                <w:rFonts w:ascii="Arial" w:hAnsi="Arial" w:cs="Arial"/>
              </w:rPr>
            </w:pPr>
            <w:r>
              <w:rPr>
                <w:rFonts w:ascii="Arial" w:hAnsi="Arial" w:cs="Arial"/>
              </w:rPr>
              <w:t>The Minutes of the meeting were approved as a true and accurate record</w:t>
            </w:r>
            <w:r w:rsidR="00043FCF">
              <w:rPr>
                <w:rFonts w:ascii="Arial" w:hAnsi="Arial" w:cs="Arial"/>
              </w:rPr>
              <w:t>.</w:t>
            </w:r>
          </w:p>
          <w:p w:rsidR="00C9443E" w:rsidRDefault="00C9443E" w:rsidP="00C9443E">
            <w:pPr>
              <w:jc w:val="both"/>
              <w:rPr>
                <w:rFonts w:ascii="Arial" w:hAnsi="Arial" w:cs="Arial"/>
              </w:rPr>
            </w:pPr>
          </w:p>
          <w:p w:rsidR="00C9443E" w:rsidRPr="006A5F4B" w:rsidRDefault="00C9443E" w:rsidP="00C9443E">
            <w:pPr>
              <w:jc w:val="both"/>
              <w:rPr>
                <w:rFonts w:ascii="Arial" w:hAnsi="Arial" w:cs="Arial"/>
                <w:b/>
                <w:bCs/>
              </w:rPr>
            </w:pPr>
            <w:r>
              <w:rPr>
                <w:rFonts w:ascii="Arial" w:hAnsi="Arial" w:cs="Arial"/>
                <w:b/>
                <w:bCs/>
              </w:rPr>
              <w:t>Matters Arising</w:t>
            </w:r>
          </w:p>
          <w:p w:rsidR="00C9443E" w:rsidRDefault="00C9443E" w:rsidP="00C9443E">
            <w:pPr>
              <w:jc w:val="both"/>
              <w:rPr>
                <w:rFonts w:ascii="Arial" w:hAnsi="Arial" w:cs="Arial"/>
              </w:rPr>
            </w:pPr>
          </w:p>
          <w:p w:rsidR="00EC206E" w:rsidRDefault="00C9443E" w:rsidP="00EC206E">
            <w:pPr>
              <w:jc w:val="both"/>
              <w:rPr>
                <w:rFonts w:ascii="Arial" w:hAnsi="Arial" w:cs="Arial"/>
                <w:bCs/>
              </w:rPr>
            </w:pPr>
            <w:r w:rsidRPr="00345F08">
              <w:rPr>
                <w:rFonts w:ascii="Arial" w:hAnsi="Arial" w:cs="Arial"/>
                <w:b/>
                <w:bCs/>
              </w:rPr>
              <w:t>I</w:t>
            </w:r>
            <w:r w:rsidR="00EC206E" w:rsidRPr="00345F08">
              <w:rPr>
                <w:rFonts w:ascii="Arial" w:hAnsi="Arial" w:cs="Arial"/>
                <w:b/>
                <w:bCs/>
              </w:rPr>
              <w:t xml:space="preserve">tem MC </w:t>
            </w:r>
            <w:r w:rsidR="00077202">
              <w:rPr>
                <w:rFonts w:ascii="Arial" w:hAnsi="Arial" w:cs="Arial"/>
                <w:b/>
                <w:bCs/>
              </w:rPr>
              <w:t>47/11</w:t>
            </w:r>
            <w:r w:rsidR="00EC206E">
              <w:rPr>
                <w:rFonts w:ascii="Arial" w:hAnsi="Arial" w:cs="Arial"/>
                <w:b/>
                <w:bCs/>
              </w:rPr>
              <w:t xml:space="preserve"> </w:t>
            </w:r>
            <w:r w:rsidR="00043FCF">
              <w:rPr>
                <w:rFonts w:ascii="Arial" w:hAnsi="Arial" w:cs="Arial"/>
                <w:b/>
                <w:bCs/>
              </w:rPr>
              <w:t>g</w:t>
            </w:r>
            <w:r w:rsidR="00EC206E" w:rsidRPr="00345F08">
              <w:rPr>
                <w:rFonts w:ascii="Arial" w:hAnsi="Arial" w:cs="Arial"/>
                <w:b/>
                <w:bCs/>
              </w:rPr>
              <w:t xml:space="preserve"> – </w:t>
            </w:r>
            <w:r w:rsidR="00077202">
              <w:rPr>
                <w:rFonts w:ascii="Arial" w:hAnsi="Arial" w:cs="Arial"/>
                <w:b/>
                <w:bCs/>
              </w:rPr>
              <w:t>Board Visits:</w:t>
            </w:r>
            <w:r w:rsidR="00EC206E" w:rsidRPr="00345F08">
              <w:rPr>
                <w:rFonts w:ascii="Arial" w:hAnsi="Arial" w:cs="Arial"/>
                <w:b/>
                <w:bCs/>
              </w:rPr>
              <w:t xml:space="preserve"> </w:t>
            </w:r>
            <w:r w:rsidR="00EC206E">
              <w:rPr>
                <w:rFonts w:ascii="Arial" w:hAnsi="Arial" w:cs="Arial"/>
                <w:bCs/>
              </w:rPr>
              <w:t>t</w:t>
            </w:r>
            <w:r w:rsidR="00EC206E" w:rsidRPr="00345F08">
              <w:rPr>
                <w:rFonts w:ascii="Arial" w:hAnsi="Arial" w:cs="Arial"/>
                <w:bCs/>
              </w:rPr>
              <w:t xml:space="preserve">he </w:t>
            </w:r>
            <w:r w:rsidR="00077202">
              <w:rPr>
                <w:rFonts w:ascii="Arial" w:hAnsi="Arial" w:cs="Arial"/>
                <w:bCs/>
              </w:rPr>
              <w:t>Chair said that following David Geaney’s suggestion that the Board should explore learning from ‘creative’ organisations, he and the Chief Executive were exploring options with the BBC.</w:t>
            </w:r>
          </w:p>
          <w:p w:rsidR="00734A44" w:rsidRDefault="00734A44" w:rsidP="00E27C12">
            <w:pPr>
              <w:jc w:val="both"/>
              <w:rPr>
                <w:rFonts w:ascii="Arial" w:hAnsi="Arial" w:cs="Arial"/>
                <w:bCs/>
              </w:rPr>
            </w:pPr>
          </w:p>
          <w:p w:rsidR="003A5148" w:rsidRDefault="003A5148" w:rsidP="003A5148">
            <w:pPr>
              <w:jc w:val="both"/>
              <w:rPr>
                <w:rFonts w:ascii="Arial" w:hAnsi="Arial" w:cs="Arial"/>
                <w:bCs/>
              </w:rPr>
            </w:pPr>
            <w:r w:rsidRPr="00345F08">
              <w:rPr>
                <w:rFonts w:ascii="Arial" w:hAnsi="Arial" w:cs="Arial"/>
                <w:b/>
                <w:bCs/>
              </w:rPr>
              <w:t xml:space="preserve">Item MC </w:t>
            </w:r>
            <w:r w:rsidR="00A81B77">
              <w:rPr>
                <w:rFonts w:ascii="Arial" w:hAnsi="Arial" w:cs="Arial"/>
                <w:b/>
                <w:bCs/>
              </w:rPr>
              <w:t>51</w:t>
            </w:r>
            <w:r w:rsidRPr="00345F08">
              <w:rPr>
                <w:rFonts w:ascii="Arial" w:hAnsi="Arial" w:cs="Arial"/>
                <w:b/>
                <w:bCs/>
              </w:rPr>
              <w:t>/1</w:t>
            </w:r>
            <w:r w:rsidR="00597938">
              <w:rPr>
                <w:rFonts w:ascii="Arial" w:hAnsi="Arial" w:cs="Arial"/>
                <w:b/>
                <w:bCs/>
              </w:rPr>
              <w:t>1</w:t>
            </w:r>
            <w:r>
              <w:rPr>
                <w:rFonts w:ascii="Arial" w:hAnsi="Arial" w:cs="Arial"/>
                <w:b/>
                <w:bCs/>
              </w:rPr>
              <w:t xml:space="preserve"> </w:t>
            </w:r>
            <w:r w:rsidR="00A81B77">
              <w:rPr>
                <w:rFonts w:ascii="Arial" w:hAnsi="Arial" w:cs="Arial"/>
                <w:b/>
                <w:bCs/>
              </w:rPr>
              <w:t>b</w:t>
            </w:r>
            <w:r w:rsidRPr="00345F08">
              <w:rPr>
                <w:rFonts w:ascii="Arial" w:hAnsi="Arial" w:cs="Arial"/>
                <w:b/>
                <w:bCs/>
              </w:rPr>
              <w:t xml:space="preserve"> – </w:t>
            </w:r>
            <w:r w:rsidR="00A81B77">
              <w:rPr>
                <w:rFonts w:ascii="Arial" w:hAnsi="Arial" w:cs="Arial"/>
                <w:b/>
                <w:bCs/>
              </w:rPr>
              <w:t>Patient Experience Update:</w:t>
            </w:r>
            <w:r w:rsidRPr="00345F08">
              <w:rPr>
                <w:rFonts w:ascii="Arial" w:hAnsi="Arial" w:cs="Arial"/>
                <w:b/>
                <w:bCs/>
              </w:rPr>
              <w:t xml:space="preserve"> </w:t>
            </w:r>
            <w:r w:rsidR="00D62557">
              <w:rPr>
                <w:rFonts w:ascii="Arial" w:hAnsi="Arial" w:cs="Arial"/>
                <w:bCs/>
              </w:rPr>
              <w:t xml:space="preserve">the </w:t>
            </w:r>
            <w:r w:rsidR="00A81B77">
              <w:rPr>
                <w:rFonts w:ascii="Arial" w:hAnsi="Arial" w:cs="Arial"/>
                <w:bCs/>
              </w:rPr>
              <w:t>Director of Nursing and Clinical Standards confirmed that she had discussed David Geaney’s concerns about the interpretation of survey data out-of-session and he now agreed that the position reported in the report was correct.</w:t>
            </w:r>
          </w:p>
          <w:p w:rsidR="00345F08" w:rsidRDefault="00345F08" w:rsidP="00E27C12">
            <w:pPr>
              <w:jc w:val="both"/>
              <w:rPr>
                <w:rFonts w:ascii="Arial" w:hAnsi="Arial" w:cs="Arial"/>
                <w:bCs/>
              </w:rPr>
            </w:pPr>
          </w:p>
          <w:p w:rsidR="00C1195C" w:rsidRDefault="00C1195C" w:rsidP="00C1195C">
            <w:pPr>
              <w:jc w:val="both"/>
              <w:rPr>
                <w:rFonts w:ascii="Arial" w:hAnsi="Arial" w:cs="Arial"/>
                <w:bCs/>
              </w:rPr>
            </w:pPr>
            <w:r w:rsidRPr="00345F08">
              <w:rPr>
                <w:rFonts w:ascii="Arial" w:hAnsi="Arial" w:cs="Arial"/>
                <w:b/>
                <w:bCs/>
              </w:rPr>
              <w:t xml:space="preserve">Item MC </w:t>
            </w:r>
            <w:r w:rsidR="00A81B77">
              <w:rPr>
                <w:rFonts w:ascii="Arial" w:hAnsi="Arial" w:cs="Arial"/>
                <w:b/>
                <w:bCs/>
              </w:rPr>
              <w:t>56</w:t>
            </w:r>
            <w:r w:rsidRPr="00345F08">
              <w:rPr>
                <w:rFonts w:ascii="Arial" w:hAnsi="Arial" w:cs="Arial"/>
                <w:b/>
                <w:bCs/>
              </w:rPr>
              <w:t>/1</w:t>
            </w:r>
            <w:r>
              <w:rPr>
                <w:rFonts w:ascii="Arial" w:hAnsi="Arial" w:cs="Arial"/>
                <w:b/>
                <w:bCs/>
              </w:rPr>
              <w:t xml:space="preserve">1 </w:t>
            </w:r>
            <w:r w:rsidR="00A81B77">
              <w:rPr>
                <w:rFonts w:ascii="Arial" w:hAnsi="Arial" w:cs="Arial"/>
                <w:b/>
                <w:bCs/>
              </w:rPr>
              <w:t>a</w:t>
            </w:r>
            <w:r w:rsidRPr="00345F08">
              <w:rPr>
                <w:rFonts w:ascii="Arial" w:hAnsi="Arial" w:cs="Arial"/>
                <w:b/>
                <w:bCs/>
              </w:rPr>
              <w:t xml:space="preserve"> – </w:t>
            </w:r>
            <w:r w:rsidR="00A81B77">
              <w:rPr>
                <w:rFonts w:ascii="Arial" w:hAnsi="Arial" w:cs="Arial"/>
                <w:b/>
                <w:bCs/>
              </w:rPr>
              <w:t>CHO</w:t>
            </w:r>
            <w:r>
              <w:rPr>
                <w:rFonts w:ascii="Arial" w:hAnsi="Arial" w:cs="Arial"/>
                <w:b/>
                <w:bCs/>
              </w:rPr>
              <w:t xml:space="preserve">: </w:t>
            </w:r>
            <w:r w:rsidR="00A81B77">
              <w:rPr>
                <w:rFonts w:ascii="Arial" w:hAnsi="Arial" w:cs="Arial"/>
                <w:bCs/>
              </w:rPr>
              <w:t xml:space="preserve">the Chief Executive said that the Board had now agreed with the Oxfordshire PCT board that an evaluation of the integration of Community Health Oxfordshire would take place after the end of the current financial year (so after a full twelve months of integration).  The evaluation would </w:t>
            </w:r>
            <w:r w:rsidR="00A81B77">
              <w:rPr>
                <w:rFonts w:ascii="Arial" w:hAnsi="Arial" w:cs="Arial"/>
                <w:bCs/>
              </w:rPr>
              <w:lastRenderedPageBreak/>
              <w:t>be based on the criteria used by the PCT to select its preferred partner with the outcome expected in May/June 2012.</w:t>
            </w:r>
          </w:p>
          <w:p w:rsidR="003A5148" w:rsidRPr="001D728D" w:rsidRDefault="003A5148" w:rsidP="00E27C12">
            <w:pPr>
              <w:jc w:val="both"/>
              <w:rPr>
                <w:rFonts w:ascii="Arial" w:hAnsi="Arial" w:cs="Arial"/>
                <w:bCs/>
              </w:rPr>
            </w:pPr>
          </w:p>
        </w:tc>
        <w:tc>
          <w:tcPr>
            <w:tcW w:w="1199" w:type="dxa"/>
          </w:tcPr>
          <w:p w:rsidR="006F4855" w:rsidRPr="00687B32" w:rsidRDefault="006F4855">
            <w:pPr>
              <w:pStyle w:val="Header"/>
              <w:tabs>
                <w:tab w:val="clear" w:pos="4153"/>
                <w:tab w:val="clear" w:pos="8306"/>
              </w:tabs>
              <w:rPr>
                <w:rFonts w:cs="Arial"/>
                <w:b/>
                <w:sz w:val="16"/>
                <w:szCs w:val="16"/>
                <w:lang w:val="en-GB" w:eastAsia="en-GB"/>
              </w:rPr>
            </w:pPr>
          </w:p>
          <w:p w:rsidR="006F4855" w:rsidRPr="00687B32" w:rsidRDefault="006F4855">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Pr="00687B32" w:rsidRDefault="00C9443E">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345F08" w:rsidRDefault="00345F0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Pr="00687B32" w:rsidRDefault="00597938">
            <w:pPr>
              <w:pStyle w:val="Header"/>
              <w:tabs>
                <w:tab w:val="clear" w:pos="4153"/>
                <w:tab w:val="clear" w:pos="8306"/>
              </w:tabs>
              <w:rPr>
                <w:rFonts w:cs="Arial"/>
                <w:b/>
                <w:lang w:val="en-GB" w:eastAsia="en-GB"/>
              </w:rPr>
            </w:pPr>
          </w:p>
          <w:p w:rsidR="00C9443E" w:rsidRDefault="00C9443E">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597938" w:rsidRDefault="00597938">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6E02F9" w:rsidRDefault="006E02F9">
            <w:pPr>
              <w:pStyle w:val="Header"/>
              <w:tabs>
                <w:tab w:val="clear" w:pos="4153"/>
                <w:tab w:val="clear" w:pos="8306"/>
              </w:tabs>
              <w:rPr>
                <w:rFonts w:cs="Arial"/>
                <w:b/>
                <w:lang w:val="en-GB" w:eastAsia="en-GB"/>
              </w:rPr>
            </w:pPr>
          </w:p>
          <w:p w:rsidR="003A5148" w:rsidRPr="00687B32" w:rsidRDefault="003A5148" w:rsidP="00D62557">
            <w:pPr>
              <w:pStyle w:val="Header"/>
              <w:tabs>
                <w:tab w:val="clear" w:pos="4153"/>
                <w:tab w:val="clear" w:pos="8306"/>
              </w:tabs>
              <w:rPr>
                <w:rFonts w:cs="Arial"/>
                <w:b/>
                <w:lang w:val="en-GB" w:eastAsia="en-GB"/>
              </w:rPr>
            </w:pPr>
          </w:p>
        </w:tc>
      </w:tr>
      <w:tr w:rsidR="00A81B77" w:rsidRPr="006A5F4B" w:rsidTr="00A75D30">
        <w:tc>
          <w:tcPr>
            <w:tcW w:w="1101" w:type="dxa"/>
          </w:tcPr>
          <w:p w:rsidR="00A81B77" w:rsidRDefault="00A81B77">
            <w:pPr>
              <w:rPr>
                <w:rFonts w:ascii="Arial" w:hAnsi="Arial" w:cs="Arial"/>
              </w:rPr>
            </w:pPr>
            <w:r>
              <w:rPr>
                <w:rFonts w:ascii="Arial" w:hAnsi="Arial" w:cs="Arial"/>
                <w:b/>
              </w:rPr>
              <w:lastRenderedPageBreak/>
              <w:t>MC 05/12</w:t>
            </w:r>
          </w:p>
          <w:p w:rsidR="00A81B77" w:rsidRDefault="00A81B77">
            <w:pPr>
              <w:rPr>
                <w:rFonts w:ascii="Arial" w:hAnsi="Arial" w:cs="Arial"/>
              </w:rPr>
            </w:pPr>
          </w:p>
          <w:p w:rsidR="004D0C34" w:rsidRDefault="004D0C34">
            <w:pPr>
              <w:rPr>
                <w:rFonts w:ascii="Arial" w:hAnsi="Arial" w:cs="Arial"/>
              </w:rPr>
            </w:pPr>
          </w:p>
          <w:p w:rsidR="00A81B77" w:rsidRDefault="00A81B77">
            <w:pPr>
              <w:rPr>
                <w:rFonts w:ascii="Arial" w:hAnsi="Arial" w:cs="Arial"/>
              </w:rPr>
            </w:pPr>
            <w:r>
              <w:rPr>
                <w:rFonts w:ascii="Arial" w:hAnsi="Arial" w:cs="Arial"/>
              </w:rPr>
              <w:t>a</w:t>
            </w:r>
          </w:p>
          <w:p w:rsidR="00A81B77" w:rsidRDefault="00A81B77">
            <w:pPr>
              <w:rPr>
                <w:rFonts w:ascii="Arial" w:hAnsi="Arial" w:cs="Arial"/>
              </w:rPr>
            </w:pPr>
          </w:p>
          <w:p w:rsidR="00A81B77" w:rsidRDefault="00A81B77">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r>
              <w:rPr>
                <w:rFonts w:ascii="Arial" w:hAnsi="Arial" w:cs="Arial"/>
              </w:rPr>
              <w:t>b</w:t>
            </w: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r>
              <w:rPr>
                <w:rFonts w:ascii="Arial" w:hAnsi="Arial" w:cs="Arial"/>
              </w:rPr>
              <w:t>c</w:t>
            </w: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r>
              <w:rPr>
                <w:rFonts w:ascii="Arial" w:hAnsi="Arial" w:cs="Arial"/>
              </w:rPr>
              <w:t>d</w:t>
            </w: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4D0C34" w:rsidRDefault="004D0C34">
            <w:pPr>
              <w:rPr>
                <w:rFonts w:ascii="Arial" w:hAnsi="Arial" w:cs="Arial"/>
              </w:rPr>
            </w:pPr>
          </w:p>
          <w:p w:rsidR="00D32A52" w:rsidRDefault="00D32A52">
            <w:pPr>
              <w:rPr>
                <w:rFonts w:ascii="Arial" w:hAnsi="Arial" w:cs="Arial"/>
              </w:rPr>
            </w:pPr>
            <w:r>
              <w:rPr>
                <w:rFonts w:ascii="Arial" w:hAnsi="Arial" w:cs="Arial"/>
              </w:rPr>
              <w:t>e</w:t>
            </w: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4D0C34" w:rsidRDefault="004D0C34">
            <w:pPr>
              <w:rPr>
                <w:rFonts w:ascii="Arial" w:hAnsi="Arial" w:cs="Arial"/>
              </w:rPr>
            </w:pPr>
          </w:p>
          <w:p w:rsidR="00D32A52" w:rsidRDefault="004D0C34">
            <w:pPr>
              <w:rPr>
                <w:rFonts w:ascii="Arial" w:hAnsi="Arial" w:cs="Arial"/>
              </w:rPr>
            </w:pPr>
            <w:r>
              <w:rPr>
                <w:rFonts w:ascii="Arial" w:hAnsi="Arial" w:cs="Arial"/>
              </w:rPr>
              <w:t>f</w:t>
            </w:r>
          </w:p>
          <w:p w:rsidR="00D32A52" w:rsidRDefault="00D32A52">
            <w:pPr>
              <w:rPr>
                <w:rFonts w:ascii="Arial" w:hAnsi="Arial" w:cs="Arial"/>
              </w:rPr>
            </w:pPr>
          </w:p>
          <w:p w:rsidR="00D32A52" w:rsidRDefault="00D32A52">
            <w:pPr>
              <w:rPr>
                <w:rFonts w:ascii="Arial" w:hAnsi="Arial" w:cs="Arial"/>
              </w:rPr>
            </w:pPr>
          </w:p>
          <w:p w:rsidR="00D32A52" w:rsidRDefault="00D32A52">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9600A6" w:rsidRDefault="009600A6">
            <w:pPr>
              <w:rPr>
                <w:rFonts w:ascii="Arial" w:hAnsi="Arial" w:cs="Arial"/>
              </w:rPr>
            </w:pPr>
          </w:p>
          <w:p w:rsidR="004D0C34" w:rsidRDefault="004D0C34">
            <w:pPr>
              <w:rPr>
                <w:rFonts w:ascii="Arial" w:hAnsi="Arial" w:cs="Arial"/>
              </w:rPr>
            </w:pPr>
          </w:p>
          <w:p w:rsidR="004D0C34" w:rsidRDefault="004D0C34">
            <w:pPr>
              <w:rPr>
                <w:rFonts w:ascii="Arial" w:hAnsi="Arial" w:cs="Arial"/>
              </w:rPr>
            </w:pPr>
            <w:r>
              <w:rPr>
                <w:rFonts w:ascii="Arial" w:hAnsi="Arial" w:cs="Arial"/>
              </w:rPr>
              <w:t>g</w:t>
            </w: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r>
              <w:rPr>
                <w:rFonts w:ascii="Arial" w:hAnsi="Arial" w:cs="Arial"/>
              </w:rPr>
              <w:t>h</w:t>
            </w: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4D0C34" w:rsidRDefault="004D0C34">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Default="005E316A">
            <w:pPr>
              <w:rPr>
                <w:rFonts w:ascii="Arial" w:hAnsi="Arial" w:cs="Arial"/>
              </w:rPr>
            </w:pPr>
          </w:p>
          <w:p w:rsidR="005E316A" w:rsidRPr="00A81B77" w:rsidRDefault="005E316A">
            <w:pPr>
              <w:rPr>
                <w:rFonts w:ascii="Arial" w:hAnsi="Arial" w:cs="Arial"/>
              </w:rPr>
            </w:pPr>
            <w:r>
              <w:rPr>
                <w:rFonts w:ascii="Arial" w:hAnsi="Arial" w:cs="Arial"/>
              </w:rPr>
              <w:t>i</w:t>
            </w:r>
          </w:p>
        </w:tc>
        <w:tc>
          <w:tcPr>
            <w:tcW w:w="6927" w:type="dxa"/>
          </w:tcPr>
          <w:p w:rsidR="00A81B77" w:rsidRDefault="00A81B77" w:rsidP="006F4855">
            <w:pPr>
              <w:jc w:val="both"/>
              <w:rPr>
                <w:rFonts w:ascii="Arial" w:hAnsi="Arial" w:cs="Arial"/>
                <w:bCs/>
              </w:rPr>
            </w:pPr>
            <w:r>
              <w:rPr>
                <w:rFonts w:ascii="Arial" w:hAnsi="Arial" w:cs="Arial"/>
                <w:b/>
                <w:bCs/>
              </w:rPr>
              <w:lastRenderedPageBreak/>
              <w:t>Report from Nominat</w:t>
            </w:r>
            <w:r w:rsidR="004D0C34">
              <w:rPr>
                <w:rFonts w:ascii="Arial" w:hAnsi="Arial" w:cs="Arial"/>
                <w:b/>
                <w:bCs/>
              </w:rPr>
              <w:t>ion and Remuneration Committee</w:t>
            </w:r>
          </w:p>
          <w:p w:rsidR="00A81B77" w:rsidRDefault="00A81B77" w:rsidP="006F4855">
            <w:pPr>
              <w:jc w:val="both"/>
              <w:rPr>
                <w:rFonts w:ascii="Arial" w:hAnsi="Arial" w:cs="Arial"/>
                <w:bCs/>
              </w:rPr>
            </w:pPr>
          </w:p>
          <w:p w:rsidR="004D0C34" w:rsidRDefault="004D0C34" w:rsidP="006F4855">
            <w:pPr>
              <w:jc w:val="both"/>
              <w:rPr>
                <w:rFonts w:ascii="Arial" w:hAnsi="Arial" w:cs="Arial"/>
                <w:bCs/>
              </w:rPr>
            </w:pPr>
          </w:p>
          <w:p w:rsidR="004D0C34" w:rsidRPr="004D0C34" w:rsidRDefault="004D0C34" w:rsidP="006F4855">
            <w:pPr>
              <w:jc w:val="both"/>
              <w:rPr>
                <w:rFonts w:ascii="Arial" w:hAnsi="Arial" w:cs="Arial"/>
                <w:b/>
                <w:bCs/>
                <w:i/>
              </w:rPr>
            </w:pPr>
            <w:r w:rsidRPr="004D0C34">
              <w:rPr>
                <w:rFonts w:ascii="Arial" w:hAnsi="Arial" w:cs="Arial"/>
                <w:b/>
                <w:bCs/>
                <w:i/>
              </w:rPr>
              <w:t>Non-Executive Director Appointment</w:t>
            </w:r>
          </w:p>
          <w:p w:rsidR="00A81B77" w:rsidRDefault="00A81B77" w:rsidP="006F4855">
            <w:pPr>
              <w:jc w:val="both"/>
              <w:rPr>
                <w:rFonts w:ascii="Arial" w:hAnsi="Arial" w:cs="Arial"/>
                <w:bCs/>
              </w:rPr>
            </w:pPr>
            <w:r>
              <w:rPr>
                <w:rFonts w:ascii="Arial" w:hAnsi="Arial" w:cs="Arial"/>
                <w:bCs/>
              </w:rPr>
              <w:t>Lynda Atkins presented the report which set out the Committee’s decision to recommend that the Members’ Council re-appoint both Anne Grocock and Mike Bellamy for three year terms each.</w:t>
            </w:r>
          </w:p>
          <w:p w:rsidR="00A81B77" w:rsidRDefault="00A81B77" w:rsidP="006F4855">
            <w:pPr>
              <w:jc w:val="both"/>
              <w:rPr>
                <w:rFonts w:ascii="Arial" w:hAnsi="Arial" w:cs="Arial"/>
                <w:bCs/>
              </w:rPr>
            </w:pPr>
          </w:p>
          <w:p w:rsidR="00D32A52" w:rsidRDefault="00D32A52" w:rsidP="006F4855">
            <w:pPr>
              <w:jc w:val="both"/>
              <w:rPr>
                <w:rFonts w:ascii="Arial" w:hAnsi="Arial" w:cs="Arial"/>
                <w:bCs/>
              </w:rPr>
            </w:pPr>
            <w:r>
              <w:rPr>
                <w:rFonts w:ascii="Arial" w:hAnsi="Arial" w:cs="Arial"/>
                <w:bCs/>
              </w:rPr>
              <w:t xml:space="preserve">She explained that the Committee met on 24 January 2012 to consider the Chair’s recommendation that both be re-appointed.  The meeting did not have a quorum for its entirety but Stewart George joined those present via telephone to ensure that the Committee did have a quorum such that it could make a formal recommendation to Council.  In addition to the report on both candidates, the Chair provided additional information which set out the non-Trust experience / background of both candidates.  </w:t>
            </w:r>
          </w:p>
          <w:p w:rsidR="00D32A52" w:rsidRDefault="00D32A52" w:rsidP="006F4855">
            <w:pPr>
              <w:jc w:val="both"/>
              <w:rPr>
                <w:rFonts w:ascii="Arial" w:hAnsi="Arial" w:cs="Arial"/>
                <w:bCs/>
              </w:rPr>
            </w:pPr>
          </w:p>
          <w:p w:rsidR="00D32A52" w:rsidRDefault="00D32A52" w:rsidP="006F4855">
            <w:pPr>
              <w:jc w:val="both"/>
              <w:rPr>
                <w:rFonts w:ascii="Arial" w:hAnsi="Arial" w:cs="Arial"/>
                <w:bCs/>
              </w:rPr>
            </w:pPr>
            <w:r>
              <w:rPr>
                <w:rFonts w:ascii="Arial" w:hAnsi="Arial" w:cs="Arial"/>
                <w:bCs/>
              </w:rPr>
              <w:t>On the basis of the report provided and the Chair’s comments, Lynda Atkins said that the Committee unanimously recommended that both candidates be re-appointed.</w:t>
            </w:r>
          </w:p>
          <w:p w:rsidR="00D32A52" w:rsidRDefault="00D32A52" w:rsidP="006F4855">
            <w:pPr>
              <w:jc w:val="both"/>
              <w:rPr>
                <w:rFonts w:ascii="Arial" w:hAnsi="Arial" w:cs="Arial"/>
                <w:bCs/>
              </w:rPr>
            </w:pPr>
          </w:p>
          <w:p w:rsidR="00D32A52" w:rsidRDefault="00D32A52" w:rsidP="006F4855">
            <w:pPr>
              <w:jc w:val="both"/>
              <w:rPr>
                <w:rFonts w:ascii="Arial" w:hAnsi="Arial" w:cs="Arial"/>
                <w:b/>
                <w:bCs/>
              </w:rPr>
            </w:pPr>
            <w:r>
              <w:rPr>
                <w:rFonts w:ascii="Arial" w:hAnsi="Arial" w:cs="Arial"/>
                <w:b/>
                <w:bCs/>
              </w:rPr>
              <w:t>The Council approved the re-appointment of Mr. Mike Bellamy and Dr. Anne Grocock as Non-Executive Directors of the Trust.  Both would be appointed for three-year terms from 1 February 2012.</w:t>
            </w:r>
          </w:p>
          <w:p w:rsidR="00D32A52" w:rsidRDefault="00D32A52" w:rsidP="006F4855">
            <w:pPr>
              <w:jc w:val="both"/>
              <w:rPr>
                <w:rFonts w:ascii="Arial" w:hAnsi="Arial" w:cs="Arial"/>
                <w:b/>
                <w:bCs/>
              </w:rPr>
            </w:pPr>
          </w:p>
          <w:p w:rsidR="004D0C34" w:rsidRPr="004D0C34" w:rsidRDefault="004D0C34" w:rsidP="006F4855">
            <w:pPr>
              <w:jc w:val="both"/>
              <w:rPr>
                <w:rFonts w:ascii="Arial" w:hAnsi="Arial" w:cs="Arial"/>
                <w:b/>
                <w:bCs/>
                <w:i/>
              </w:rPr>
            </w:pPr>
            <w:r>
              <w:rPr>
                <w:rFonts w:ascii="Arial" w:hAnsi="Arial" w:cs="Arial"/>
                <w:b/>
                <w:bCs/>
                <w:i/>
              </w:rPr>
              <w:t>Non-Executive Director Remuneration</w:t>
            </w:r>
          </w:p>
          <w:p w:rsidR="00A81B77" w:rsidRDefault="00D32A52" w:rsidP="00D32A52">
            <w:pPr>
              <w:jc w:val="both"/>
              <w:rPr>
                <w:rFonts w:ascii="Arial" w:hAnsi="Arial" w:cs="Arial"/>
                <w:bCs/>
              </w:rPr>
            </w:pPr>
            <w:r>
              <w:rPr>
                <w:rFonts w:ascii="Arial" w:hAnsi="Arial" w:cs="Arial"/>
                <w:bCs/>
              </w:rPr>
              <w:t xml:space="preserve">Lynda Atkins said that the Committee had also considered an initial report on Chair and Non-Executive Director remuneration.  The Committee informed the Director of Human Resources that work </w:t>
            </w:r>
            <w:r w:rsidR="00160EAB" w:rsidRPr="009600A6">
              <w:rPr>
                <w:rFonts w:ascii="Arial" w:hAnsi="Arial" w:cs="Arial"/>
                <w:bCs/>
              </w:rPr>
              <w:t xml:space="preserve">to present the information in different ways would be helpful </w:t>
            </w:r>
            <w:r w:rsidRPr="009600A6">
              <w:rPr>
                <w:rFonts w:ascii="Arial" w:hAnsi="Arial" w:cs="Arial"/>
                <w:bCs/>
              </w:rPr>
              <w:t xml:space="preserve">and that proposals </w:t>
            </w:r>
            <w:r w:rsidR="00160EAB" w:rsidRPr="009600A6">
              <w:rPr>
                <w:rFonts w:ascii="Arial" w:hAnsi="Arial" w:cs="Arial"/>
                <w:bCs/>
              </w:rPr>
              <w:t xml:space="preserve">for change </w:t>
            </w:r>
            <w:r w:rsidRPr="009600A6">
              <w:rPr>
                <w:rFonts w:ascii="Arial" w:hAnsi="Arial" w:cs="Arial"/>
                <w:bCs/>
              </w:rPr>
              <w:t>should</w:t>
            </w:r>
            <w:r>
              <w:rPr>
                <w:rFonts w:ascii="Arial" w:hAnsi="Arial" w:cs="Arial"/>
                <w:bCs/>
              </w:rPr>
              <w:t xml:space="preserve"> be presented to a Committee meeting in March 2012.</w:t>
            </w:r>
          </w:p>
          <w:p w:rsidR="00D32A52" w:rsidRDefault="00D32A52" w:rsidP="00D32A52">
            <w:pPr>
              <w:jc w:val="both"/>
              <w:rPr>
                <w:rFonts w:ascii="Arial" w:hAnsi="Arial" w:cs="Arial"/>
                <w:bCs/>
              </w:rPr>
            </w:pPr>
          </w:p>
          <w:p w:rsidR="004D0C34" w:rsidRPr="004D0C34" w:rsidRDefault="004D0C34" w:rsidP="00D32A52">
            <w:pPr>
              <w:jc w:val="both"/>
              <w:rPr>
                <w:rFonts w:ascii="Arial" w:hAnsi="Arial" w:cs="Arial"/>
                <w:b/>
                <w:bCs/>
                <w:i/>
              </w:rPr>
            </w:pPr>
            <w:r>
              <w:rPr>
                <w:rFonts w:ascii="Arial" w:hAnsi="Arial" w:cs="Arial"/>
                <w:b/>
                <w:bCs/>
                <w:i/>
              </w:rPr>
              <w:t>Lead Governor Appointment Process</w:t>
            </w:r>
          </w:p>
          <w:p w:rsidR="004D0C34" w:rsidRDefault="00D32A52" w:rsidP="00D32A52">
            <w:pPr>
              <w:jc w:val="both"/>
              <w:rPr>
                <w:rFonts w:ascii="Arial" w:hAnsi="Arial" w:cs="Arial"/>
                <w:bCs/>
              </w:rPr>
            </w:pPr>
            <w:r>
              <w:rPr>
                <w:rFonts w:ascii="Arial" w:hAnsi="Arial" w:cs="Arial"/>
                <w:bCs/>
              </w:rPr>
              <w:t>Noting the concerns raised by a couple of Governors about the current appointment process for the Trust’s Lead Governor, the Chair said that the Council should consider implementing a new process</w:t>
            </w:r>
            <w:r w:rsidR="009600A6">
              <w:rPr>
                <w:rFonts w:ascii="Arial" w:hAnsi="Arial" w:cs="Arial"/>
                <w:bCs/>
              </w:rPr>
              <w:t xml:space="preserve"> for future appointments</w:t>
            </w:r>
            <w:r>
              <w:rPr>
                <w:rFonts w:ascii="Arial" w:hAnsi="Arial" w:cs="Arial"/>
                <w:bCs/>
              </w:rPr>
              <w:t>.  Lynda Atkins proposed that the Council’s Nomination and</w:t>
            </w:r>
            <w:r w:rsidR="004D0C34">
              <w:rPr>
                <w:rFonts w:ascii="Arial" w:hAnsi="Arial" w:cs="Arial"/>
                <w:bCs/>
              </w:rPr>
              <w:t xml:space="preserve"> Remuneration Committee </w:t>
            </w:r>
            <w:r w:rsidR="004D0C34">
              <w:rPr>
                <w:rFonts w:ascii="Arial" w:hAnsi="Arial" w:cs="Arial"/>
                <w:bCs/>
              </w:rPr>
              <w:lastRenderedPageBreak/>
              <w:t xml:space="preserve">be given the task to examine the process and make a recommendation to Council.  She explained that in addition to Governor members on the Committee, the Chair, Chief Executive, Director of Human Resources and Trust Secretary also attended therefore bringing the non-executive, executive and corporate governance views.  </w:t>
            </w:r>
          </w:p>
          <w:p w:rsidR="004D0C34" w:rsidRDefault="004D0C34" w:rsidP="00D32A52">
            <w:pPr>
              <w:jc w:val="both"/>
              <w:rPr>
                <w:rFonts w:ascii="Arial" w:hAnsi="Arial" w:cs="Arial"/>
                <w:bCs/>
              </w:rPr>
            </w:pPr>
          </w:p>
          <w:p w:rsidR="00D32A52" w:rsidRDefault="004D0C34" w:rsidP="00D32A52">
            <w:pPr>
              <w:jc w:val="both"/>
              <w:rPr>
                <w:rFonts w:ascii="Arial" w:hAnsi="Arial" w:cs="Arial"/>
                <w:b/>
                <w:bCs/>
              </w:rPr>
            </w:pPr>
            <w:r w:rsidRPr="004D0C34">
              <w:rPr>
                <w:rFonts w:ascii="Arial" w:hAnsi="Arial" w:cs="Arial"/>
                <w:b/>
                <w:bCs/>
              </w:rPr>
              <w:t xml:space="preserve">The Council supported the proposal and </w:t>
            </w:r>
            <w:r>
              <w:rPr>
                <w:rFonts w:ascii="Arial" w:hAnsi="Arial" w:cs="Arial"/>
                <w:b/>
                <w:bCs/>
              </w:rPr>
              <w:t>asked that the Committee report back when appropriate.</w:t>
            </w:r>
          </w:p>
          <w:p w:rsidR="004D0C34" w:rsidRDefault="004D0C34" w:rsidP="00D32A52">
            <w:pPr>
              <w:jc w:val="both"/>
              <w:rPr>
                <w:rFonts w:ascii="Arial" w:hAnsi="Arial" w:cs="Arial"/>
                <w:b/>
                <w:bCs/>
              </w:rPr>
            </w:pPr>
          </w:p>
          <w:p w:rsidR="004D0C34" w:rsidRPr="004D0C34" w:rsidRDefault="009600A6" w:rsidP="00D32A52">
            <w:pPr>
              <w:jc w:val="both"/>
              <w:rPr>
                <w:rFonts w:ascii="Arial" w:hAnsi="Arial" w:cs="Arial"/>
                <w:bCs/>
              </w:rPr>
            </w:pPr>
            <w:r>
              <w:rPr>
                <w:rFonts w:ascii="Arial" w:hAnsi="Arial" w:cs="Arial"/>
                <w:b/>
                <w:bCs/>
                <w:i/>
              </w:rPr>
              <w:t xml:space="preserve">Nomination and Remuneration </w:t>
            </w:r>
            <w:r w:rsidR="004D0C34">
              <w:rPr>
                <w:rFonts w:ascii="Arial" w:hAnsi="Arial" w:cs="Arial"/>
                <w:b/>
                <w:bCs/>
                <w:i/>
              </w:rPr>
              <w:t>Committee Membership</w:t>
            </w:r>
          </w:p>
          <w:p w:rsidR="004D0C34" w:rsidRDefault="004D0C34" w:rsidP="004D0C34">
            <w:pPr>
              <w:jc w:val="both"/>
              <w:rPr>
                <w:rFonts w:ascii="Arial" w:hAnsi="Arial" w:cs="Arial"/>
                <w:bCs/>
              </w:rPr>
            </w:pPr>
            <w:r>
              <w:rPr>
                <w:rFonts w:ascii="Arial" w:hAnsi="Arial" w:cs="Arial"/>
                <w:bCs/>
              </w:rPr>
              <w:t>The Chair said that the Committee had discussed its membership.  It recalled that, in the past, the Lead Director had sat on the Committee (when Chris Brearley was Lead Governor) and this was found to be very beneficial.  The Committee came to the view that it would be good to have the new Lead Governor involved either as a full member or in attendance.  Accordingly, the Chair spoke to Stewart George to seek his views; Stewart George supported the idea and said that he would be willing to step down from the Committee to allow Fiona Mackay Perkins (who is the Lead Governor) to formally join the Committee.  The Chair explained that it was a matter for the Council as to who sat on the Committee</w:t>
            </w:r>
            <w:r w:rsidR="005E316A">
              <w:rPr>
                <w:rFonts w:ascii="Arial" w:hAnsi="Arial" w:cs="Arial"/>
                <w:bCs/>
              </w:rPr>
              <w:t xml:space="preserve"> (in line with the approved Terms of Reference).  He reminded the Council that the Committee was comprised of a representative from each constituency; both Stewart George and Fiona Mackay Perkins were members of the Appointed Governors constituency.</w:t>
            </w:r>
          </w:p>
          <w:p w:rsidR="005E316A" w:rsidRDefault="005E316A" w:rsidP="004D0C34">
            <w:pPr>
              <w:jc w:val="both"/>
              <w:rPr>
                <w:rFonts w:ascii="Arial" w:hAnsi="Arial" w:cs="Arial"/>
                <w:bCs/>
              </w:rPr>
            </w:pPr>
          </w:p>
          <w:p w:rsidR="005E316A" w:rsidRDefault="005E316A" w:rsidP="005E316A">
            <w:pPr>
              <w:jc w:val="both"/>
              <w:rPr>
                <w:rFonts w:ascii="Arial" w:hAnsi="Arial" w:cs="Arial"/>
                <w:b/>
                <w:bCs/>
              </w:rPr>
            </w:pPr>
            <w:r>
              <w:rPr>
                <w:rFonts w:ascii="Arial" w:hAnsi="Arial" w:cs="Arial"/>
                <w:b/>
                <w:bCs/>
              </w:rPr>
              <w:t>The Council agreed to appoint Fiona Mackay Perkins, Lead Governor, to sit on the Nomination and Remuneration Committee as the Appointed Governor representative.</w:t>
            </w:r>
          </w:p>
          <w:p w:rsidR="005E316A" w:rsidRDefault="005E316A" w:rsidP="005E316A">
            <w:pPr>
              <w:jc w:val="both"/>
              <w:rPr>
                <w:rFonts w:ascii="Arial" w:hAnsi="Arial" w:cs="Arial"/>
                <w:b/>
                <w:bCs/>
              </w:rPr>
            </w:pPr>
          </w:p>
          <w:p w:rsidR="005E316A" w:rsidRDefault="005E316A" w:rsidP="005E316A">
            <w:pPr>
              <w:jc w:val="both"/>
              <w:rPr>
                <w:rFonts w:ascii="Arial" w:hAnsi="Arial" w:cs="Arial"/>
                <w:bCs/>
                <w:i/>
              </w:rPr>
            </w:pPr>
            <w:r>
              <w:rPr>
                <w:rFonts w:ascii="Arial" w:hAnsi="Arial" w:cs="Arial"/>
                <w:bCs/>
                <w:i/>
              </w:rPr>
              <w:t>Mike Bellamy and Anne Grocock joined the meeting at this point.</w:t>
            </w:r>
          </w:p>
          <w:p w:rsidR="005E316A" w:rsidRDefault="005E316A" w:rsidP="005E316A">
            <w:pPr>
              <w:jc w:val="both"/>
              <w:rPr>
                <w:rFonts w:ascii="Arial" w:hAnsi="Arial" w:cs="Arial"/>
                <w:bCs/>
                <w:i/>
              </w:rPr>
            </w:pPr>
          </w:p>
          <w:p w:rsidR="005E316A" w:rsidRPr="005E316A" w:rsidRDefault="005E316A" w:rsidP="005E316A">
            <w:pPr>
              <w:jc w:val="both"/>
              <w:rPr>
                <w:rFonts w:ascii="Arial" w:hAnsi="Arial" w:cs="Arial"/>
                <w:bCs/>
                <w:i/>
              </w:rPr>
            </w:pPr>
          </w:p>
        </w:tc>
        <w:tc>
          <w:tcPr>
            <w:tcW w:w="1199" w:type="dxa"/>
          </w:tcPr>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9600A6" w:rsidRDefault="009600A6">
            <w:pPr>
              <w:pStyle w:val="Header"/>
              <w:tabs>
                <w:tab w:val="clear" w:pos="4153"/>
                <w:tab w:val="clear" w:pos="8306"/>
              </w:tabs>
              <w:rPr>
                <w:rFonts w:cs="Arial"/>
                <w:b/>
                <w:lang w:val="en-GB" w:eastAsia="en-GB"/>
              </w:rPr>
            </w:pPr>
          </w:p>
          <w:p w:rsidR="004D0C34" w:rsidRPr="004D0C34" w:rsidRDefault="004D0C34">
            <w:pPr>
              <w:pStyle w:val="Header"/>
              <w:tabs>
                <w:tab w:val="clear" w:pos="4153"/>
                <w:tab w:val="clear" w:pos="8306"/>
              </w:tabs>
              <w:rPr>
                <w:rFonts w:cs="Arial"/>
                <w:b/>
                <w:lang w:val="en-GB" w:eastAsia="en-GB"/>
              </w:rPr>
            </w:pPr>
            <w:r>
              <w:rPr>
                <w:rFonts w:cs="Arial"/>
                <w:b/>
                <w:lang w:val="en-GB" w:eastAsia="en-GB"/>
              </w:rPr>
              <w:t>MGH</w:t>
            </w:r>
            <w:r w:rsidR="009600A6">
              <w:rPr>
                <w:rFonts w:cs="Arial"/>
                <w:b/>
                <w:lang w:val="en-GB" w:eastAsia="en-GB"/>
              </w:rPr>
              <w:t xml:space="preserve"> / GA / JCH</w:t>
            </w:r>
          </w:p>
        </w:tc>
      </w:tr>
      <w:tr w:rsidR="00306223" w:rsidRPr="006A5F4B" w:rsidTr="00A75D30">
        <w:tc>
          <w:tcPr>
            <w:tcW w:w="1101" w:type="dxa"/>
          </w:tcPr>
          <w:p w:rsidR="00306223" w:rsidRDefault="00306223">
            <w:pPr>
              <w:rPr>
                <w:rFonts w:ascii="Arial" w:hAnsi="Arial" w:cs="Arial"/>
                <w:b/>
              </w:rPr>
            </w:pPr>
            <w:r>
              <w:rPr>
                <w:rFonts w:ascii="Arial" w:hAnsi="Arial" w:cs="Arial"/>
                <w:b/>
              </w:rPr>
              <w:lastRenderedPageBreak/>
              <w:t>MC 06/12</w:t>
            </w:r>
          </w:p>
          <w:p w:rsidR="00306223" w:rsidRDefault="00306223">
            <w:pPr>
              <w:rPr>
                <w:rFonts w:ascii="Arial" w:hAnsi="Arial" w:cs="Arial"/>
                <w:b/>
              </w:rPr>
            </w:pPr>
          </w:p>
          <w:p w:rsidR="00306223" w:rsidRPr="00306223" w:rsidRDefault="00306223">
            <w:pPr>
              <w:rPr>
                <w:rFonts w:ascii="Arial" w:hAnsi="Arial" w:cs="Arial"/>
              </w:rPr>
            </w:pPr>
            <w:r>
              <w:rPr>
                <w:rFonts w:ascii="Arial" w:hAnsi="Arial" w:cs="Arial"/>
              </w:rPr>
              <w:t>a</w:t>
            </w:r>
          </w:p>
        </w:tc>
        <w:tc>
          <w:tcPr>
            <w:tcW w:w="6927" w:type="dxa"/>
          </w:tcPr>
          <w:p w:rsidR="00306223" w:rsidRDefault="00306223" w:rsidP="006F4855">
            <w:pPr>
              <w:jc w:val="both"/>
              <w:rPr>
                <w:rFonts w:ascii="Arial" w:hAnsi="Arial" w:cs="Arial"/>
                <w:bCs/>
              </w:rPr>
            </w:pPr>
            <w:r>
              <w:rPr>
                <w:rFonts w:ascii="Arial" w:hAnsi="Arial" w:cs="Arial"/>
                <w:b/>
                <w:bCs/>
              </w:rPr>
              <w:t>Mental Health Act Managers</w:t>
            </w:r>
          </w:p>
          <w:p w:rsidR="00306223" w:rsidRDefault="00306223" w:rsidP="006F4855">
            <w:pPr>
              <w:jc w:val="both"/>
              <w:rPr>
                <w:rFonts w:ascii="Arial" w:hAnsi="Arial" w:cs="Arial"/>
                <w:bCs/>
              </w:rPr>
            </w:pPr>
          </w:p>
          <w:p w:rsidR="00306223" w:rsidRDefault="00306223" w:rsidP="006F4855">
            <w:pPr>
              <w:jc w:val="both"/>
              <w:rPr>
                <w:rFonts w:ascii="Arial" w:hAnsi="Arial" w:cs="Arial"/>
                <w:bCs/>
              </w:rPr>
            </w:pPr>
          </w:p>
          <w:p w:rsidR="00306223" w:rsidRDefault="00306223" w:rsidP="006F4855">
            <w:pPr>
              <w:jc w:val="both"/>
              <w:rPr>
                <w:rFonts w:ascii="Arial" w:hAnsi="Arial" w:cs="Arial"/>
                <w:bCs/>
              </w:rPr>
            </w:pPr>
            <w:r>
              <w:rPr>
                <w:rFonts w:ascii="Arial" w:hAnsi="Arial" w:cs="Arial"/>
                <w:bCs/>
              </w:rPr>
              <w:t>Cedric Scroggs provided an overview of the role of Mental Health Act Managers and said that any Governor who wished to apply for the role would be most welcome.  Mental Health Act Managers</w:t>
            </w:r>
            <w:r w:rsidR="008B3EDE">
              <w:rPr>
                <w:rFonts w:ascii="Arial" w:hAnsi="Arial" w:cs="Arial"/>
                <w:bCs/>
              </w:rPr>
              <w:t xml:space="preserve"> hear appeals from patients against their detention under the Mental Health Act and renewals of lengthy </w:t>
            </w:r>
            <w:r w:rsidR="008B3EDE">
              <w:rPr>
                <w:rFonts w:ascii="Arial" w:hAnsi="Arial" w:cs="Arial"/>
                <w:bCs/>
              </w:rPr>
              <w:lastRenderedPageBreak/>
              <w:t>detentions.</w:t>
            </w:r>
            <w:r>
              <w:rPr>
                <w:rFonts w:ascii="Arial" w:hAnsi="Arial" w:cs="Arial"/>
                <w:bCs/>
              </w:rPr>
              <w:t xml:space="preserve"> Pat Armstrong, who was also a Mental Health Act Manager, endorsed Cedric’s comments and encouraged interested Governors to apply.</w:t>
            </w:r>
            <w:r w:rsidR="008B3EDE">
              <w:rPr>
                <w:rFonts w:ascii="Arial" w:hAnsi="Arial" w:cs="Arial"/>
                <w:bCs/>
              </w:rPr>
              <w:t xml:space="preserve">  Any Governor </w:t>
            </w:r>
            <w:r w:rsidR="00160EAB" w:rsidRPr="009600A6">
              <w:rPr>
                <w:rFonts w:ascii="Arial" w:hAnsi="Arial" w:cs="Arial"/>
                <w:bCs/>
              </w:rPr>
              <w:t>interested</w:t>
            </w:r>
            <w:r w:rsidR="00160EAB">
              <w:rPr>
                <w:rFonts w:ascii="Arial" w:hAnsi="Arial" w:cs="Arial"/>
                <w:bCs/>
              </w:rPr>
              <w:t xml:space="preserve"> </w:t>
            </w:r>
            <w:r w:rsidR="008B3EDE">
              <w:rPr>
                <w:rFonts w:ascii="Arial" w:hAnsi="Arial" w:cs="Arial"/>
                <w:bCs/>
              </w:rPr>
              <w:t>in applying should contact either the Trust Secretary o</w:t>
            </w:r>
            <w:r w:rsidR="00AB3FA0">
              <w:rPr>
                <w:rFonts w:ascii="Arial" w:hAnsi="Arial" w:cs="Arial"/>
                <w:bCs/>
              </w:rPr>
              <w:t>r</w:t>
            </w:r>
            <w:r w:rsidR="008B3EDE">
              <w:rPr>
                <w:rFonts w:ascii="Arial" w:hAnsi="Arial" w:cs="Arial"/>
                <w:bCs/>
              </w:rPr>
              <w:t xml:space="preserve"> the Trust’s Mental Health Act Office.</w:t>
            </w:r>
          </w:p>
          <w:p w:rsidR="008B3EDE" w:rsidRDefault="008B3EDE" w:rsidP="006F4855">
            <w:pPr>
              <w:jc w:val="both"/>
              <w:rPr>
                <w:rFonts w:ascii="Arial" w:hAnsi="Arial" w:cs="Arial"/>
                <w:bCs/>
              </w:rPr>
            </w:pPr>
          </w:p>
          <w:p w:rsidR="008B3EDE" w:rsidRPr="008B3EDE" w:rsidRDefault="008B3EDE" w:rsidP="006F4855">
            <w:pPr>
              <w:jc w:val="both"/>
              <w:rPr>
                <w:rFonts w:ascii="Arial" w:hAnsi="Arial" w:cs="Arial"/>
                <w:bCs/>
                <w:i/>
              </w:rPr>
            </w:pPr>
            <w:r>
              <w:rPr>
                <w:rFonts w:ascii="Arial" w:hAnsi="Arial" w:cs="Arial"/>
                <w:bCs/>
                <w:i/>
              </w:rPr>
              <w:t>Paul Rogerson joined the meeting at this point.</w:t>
            </w:r>
          </w:p>
          <w:p w:rsidR="008B3EDE" w:rsidRDefault="008B3EDE" w:rsidP="006F4855">
            <w:pPr>
              <w:jc w:val="both"/>
              <w:rPr>
                <w:rFonts w:ascii="Arial" w:hAnsi="Arial" w:cs="Arial"/>
                <w:bCs/>
              </w:rPr>
            </w:pPr>
          </w:p>
          <w:p w:rsidR="008B3EDE" w:rsidRPr="00306223" w:rsidRDefault="008B3EDE" w:rsidP="006F4855">
            <w:pPr>
              <w:jc w:val="both"/>
              <w:rPr>
                <w:rFonts w:ascii="Arial" w:hAnsi="Arial" w:cs="Arial"/>
                <w:bCs/>
              </w:rPr>
            </w:pPr>
          </w:p>
        </w:tc>
        <w:tc>
          <w:tcPr>
            <w:tcW w:w="1199" w:type="dxa"/>
          </w:tcPr>
          <w:p w:rsidR="00306223" w:rsidRDefault="00306223">
            <w:pPr>
              <w:pStyle w:val="Header"/>
              <w:tabs>
                <w:tab w:val="clear" w:pos="4153"/>
                <w:tab w:val="clear" w:pos="8306"/>
              </w:tabs>
              <w:rPr>
                <w:rFonts w:cs="Arial"/>
                <w:b/>
                <w:lang w:val="en-GB" w:eastAsia="en-GB"/>
              </w:rPr>
            </w:pPr>
          </w:p>
        </w:tc>
      </w:tr>
      <w:tr w:rsidR="00155288" w:rsidRPr="006A5F4B" w:rsidTr="00A75D30">
        <w:tc>
          <w:tcPr>
            <w:tcW w:w="1101" w:type="dxa"/>
          </w:tcPr>
          <w:p w:rsidR="00155288" w:rsidRDefault="00155288">
            <w:pPr>
              <w:rPr>
                <w:rFonts w:ascii="Arial" w:hAnsi="Arial" w:cs="Arial"/>
                <w:b/>
              </w:rPr>
            </w:pPr>
            <w:r>
              <w:rPr>
                <w:rFonts w:ascii="Arial" w:hAnsi="Arial" w:cs="Arial"/>
                <w:b/>
              </w:rPr>
              <w:lastRenderedPageBreak/>
              <w:t>MC 0</w:t>
            </w:r>
            <w:r w:rsidR="008B3EDE">
              <w:rPr>
                <w:rFonts w:ascii="Arial" w:hAnsi="Arial" w:cs="Arial"/>
                <w:b/>
              </w:rPr>
              <w:t>7</w:t>
            </w:r>
            <w:r>
              <w:rPr>
                <w:rFonts w:ascii="Arial" w:hAnsi="Arial" w:cs="Arial"/>
                <w:b/>
              </w:rPr>
              <w:t>/12</w:t>
            </w:r>
          </w:p>
          <w:p w:rsidR="00155288" w:rsidRDefault="00155288">
            <w:pPr>
              <w:rPr>
                <w:rFonts w:ascii="Arial" w:hAnsi="Arial" w:cs="Arial"/>
                <w:b/>
              </w:rPr>
            </w:pPr>
          </w:p>
          <w:p w:rsidR="00155288" w:rsidRPr="00155288" w:rsidRDefault="00155288">
            <w:pPr>
              <w:rPr>
                <w:rFonts w:ascii="Arial" w:hAnsi="Arial" w:cs="Arial"/>
              </w:rPr>
            </w:pPr>
            <w:r>
              <w:rPr>
                <w:rFonts w:ascii="Arial" w:hAnsi="Arial" w:cs="Arial"/>
              </w:rPr>
              <w:t>a</w:t>
            </w:r>
          </w:p>
          <w:p w:rsidR="00155288" w:rsidRDefault="00155288">
            <w:pPr>
              <w:rPr>
                <w:rFonts w:ascii="Arial" w:hAnsi="Arial" w:cs="Arial"/>
                <w:b/>
              </w:rPr>
            </w:pPr>
          </w:p>
          <w:p w:rsidR="00155288" w:rsidRDefault="00155288">
            <w:pPr>
              <w:rPr>
                <w:rFonts w:ascii="Arial" w:hAnsi="Arial" w:cs="Arial"/>
                <w:b/>
              </w:rPr>
            </w:pPr>
          </w:p>
          <w:p w:rsidR="00155288" w:rsidRDefault="00155288">
            <w:pPr>
              <w:rPr>
                <w:rFonts w:ascii="Arial" w:hAnsi="Arial" w:cs="Arial"/>
                <w:b/>
              </w:rPr>
            </w:pPr>
          </w:p>
          <w:p w:rsidR="00155288" w:rsidRDefault="00155288">
            <w:pPr>
              <w:rPr>
                <w:rFonts w:ascii="Arial" w:hAnsi="Arial" w:cs="Arial"/>
                <w:b/>
              </w:rPr>
            </w:pPr>
          </w:p>
          <w:p w:rsidR="00155288" w:rsidRDefault="00155288">
            <w:pPr>
              <w:rPr>
                <w:rFonts w:ascii="Arial" w:hAnsi="Arial" w:cs="Arial"/>
                <w:b/>
              </w:rPr>
            </w:pPr>
          </w:p>
          <w:p w:rsidR="00155288" w:rsidRDefault="00155288">
            <w:pPr>
              <w:rPr>
                <w:rFonts w:ascii="Arial" w:hAnsi="Arial" w:cs="Arial"/>
                <w:b/>
              </w:rPr>
            </w:pPr>
          </w:p>
          <w:p w:rsidR="00155288" w:rsidRPr="00155288" w:rsidRDefault="00155288">
            <w:pPr>
              <w:rPr>
                <w:rFonts w:ascii="Arial" w:hAnsi="Arial" w:cs="Arial"/>
              </w:rPr>
            </w:pPr>
            <w:r w:rsidRPr="00155288">
              <w:rPr>
                <w:rFonts w:ascii="Arial" w:hAnsi="Arial" w:cs="Arial"/>
              </w:rPr>
              <w:t>b</w:t>
            </w:r>
          </w:p>
          <w:p w:rsidR="00155288" w:rsidRDefault="00155288">
            <w:pPr>
              <w:rPr>
                <w:rFonts w:ascii="Arial" w:hAnsi="Arial" w:cs="Arial"/>
                <w:b/>
              </w:rPr>
            </w:pPr>
          </w:p>
          <w:p w:rsidR="00155288" w:rsidRDefault="00155288">
            <w:pPr>
              <w:rPr>
                <w:rFonts w:ascii="Arial" w:hAnsi="Arial" w:cs="Arial"/>
                <w:b/>
              </w:rPr>
            </w:pPr>
          </w:p>
          <w:p w:rsidR="00155288" w:rsidRDefault="00155288">
            <w:pPr>
              <w:rPr>
                <w:rFonts w:ascii="Arial" w:hAnsi="Arial" w:cs="Arial"/>
                <w:b/>
              </w:rPr>
            </w:pPr>
          </w:p>
          <w:p w:rsidR="00306223" w:rsidRDefault="00306223">
            <w:pPr>
              <w:rPr>
                <w:rFonts w:ascii="Arial" w:hAnsi="Arial" w:cs="Arial"/>
                <w:b/>
              </w:rPr>
            </w:pPr>
          </w:p>
          <w:p w:rsidR="00306223" w:rsidRDefault="00306223">
            <w:pPr>
              <w:rPr>
                <w:rFonts w:ascii="Arial" w:hAnsi="Arial" w:cs="Arial"/>
                <w:b/>
              </w:rPr>
            </w:pPr>
          </w:p>
          <w:p w:rsidR="00155288" w:rsidRPr="00155288" w:rsidRDefault="00155288">
            <w:pPr>
              <w:rPr>
                <w:rFonts w:ascii="Arial" w:hAnsi="Arial" w:cs="Arial"/>
              </w:rPr>
            </w:pPr>
          </w:p>
        </w:tc>
        <w:tc>
          <w:tcPr>
            <w:tcW w:w="6927" w:type="dxa"/>
          </w:tcPr>
          <w:p w:rsidR="00155288" w:rsidRDefault="00155288" w:rsidP="006F4855">
            <w:pPr>
              <w:jc w:val="both"/>
              <w:rPr>
                <w:rFonts w:ascii="Arial" w:hAnsi="Arial" w:cs="Arial"/>
                <w:bCs/>
              </w:rPr>
            </w:pPr>
            <w:r>
              <w:rPr>
                <w:rFonts w:ascii="Arial" w:hAnsi="Arial" w:cs="Arial"/>
                <w:b/>
                <w:bCs/>
              </w:rPr>
              <w:t>Report on Governor Elections</w:t>
            </w:r>
          </w:p>
          <w:p w:rsidR="00155288" w:rsidRDefault="00155288" w:rsidP="006F4855">
            <w:pPr>
              <w:jc w:val="both"/>
              <w:rPr>
                <w:rFonts w:ascii="Arial" w:hAnsi="Arial" w:cs="Arial"/>
                <w:bCs/>
              </w:rPr>
            </w:pPr>
          </w:p>
          <w:p w:rsidR="00155288" w:rsidRDefault="00155288" w:rsidP="006F4855">
            <w:pPr>
              <w:jc w:val="both"/>
              <w:rPr>
                <w:rFonts w:ascii="Arial" w:hAnsi="Arial" w:cs="Arial"/>
                <w:bCs/>
              </w:rPr>
            </w:pPr>
          </w:p>
          <w:p w:rsidR="00155288" w:rsidRDefault="00155288" w:rsidP="00155288">
            <w:pPr>
              <w:jc w:val="both"/>
              <w:rPr>
                <w:rFonts w:ascii="Arial" w:hAnsi="Arial" w:cs="Arial"/>
                <w:bCs/>
              </w:rPr>
            </w:pPr>
            <w:r>
              <w:rPr>
                <w:rFonts w:ascii="Arial" w:hAnsi="Arial" w:cs="Arial"/>
                <w:bCs/>
              </w:rPr>
              <w:t xml:space="preserve">The Trust Secretary presented the report which set out the Members’ Council 2012 election process.  Of those Governors who were up for election both Pauline Fair and David Geaney could not re-contest the election because both will have served two consecutive terms.  </w:t>
            </w:r>
            <w:r w:rsidR="00306223">
              <w:rPr>
                <w:rFonts w:ascii="Arial" w:hAnsi="Arial" w:cs="Arial"/>
                <w:bCs/>
              </w:rPr>
              <w:t>Accordingly</w:t>
            </w:r>
            <w:r>
              <w:rPr>
                <w:rFonts w:ascii="Arial" w:hAnsi="Arial" w:cs="Arial"/>
                <w:bCs/>
              </w:rPr>
              <w:t>, this would be the last formal Council meeting for both.</w:t>
            </w:r>
          </w:p>
          <w:p w:rsidR="00155288" w:rsidRDefault="00155288" w:rsidP="00155288">
            <w:pPr>
              <w:jc w:val="both"/>
              <w:rPr>
                <w:rFonts w:ascii="Arial" w:hAnsi="Arial" w:cs="Arial"/>
                <w:bCs/>
              </w:rPr>
            </w:pPr>
          </w:p>
          <w:p w:rsidR="00155288" w:rsidRDefault="00155288" w:rsidP="00155288">
            <w:pPr>
              <w:jc w:val="both"/>
              <w:rPr>
                <w:rFonts w:ascii="Arial" w:hAnsi="Arial" w:cs="Arial"/>
                <w:bCs/>
              </w:rPr>
            </w:pPr>
            <w:r>
              <w:rPr>
                <w:rFonts w:ascii="Arial" w:hAnsi="Arial" w:cs="Arial"/>
                <w:bCs/>
              </w:rPr>
              <w:t>On behalf of the Council, the Chair thanked both Pauline and David for their work and efforts since being elected to the Council in 2008.</w:t>
            </w:r>
            <w:r w:rsidR="00306223">
              <w:rPr>
                <w:rFonts w:ascii="Arial" w:hAnsi="Arial" w:cs="Arial"/>
                <w:bCs/>
              </w:rPr>
              <w:t xml:space="preserve">  Both Pauline and David thanked the Council, Chair and others for the support during the past four years and wished the Council every success for the future.</w:t>
            </w:r>
          </w:p>
          <w:p w:rsidR="00306223" w:rsidRDefault="00306223" w:rsidP="00155288">
            <w:pPr>
              <w:jc w:val="both"/>
              <w:rPr>
                <w:rFonts w:ascii="Arial" w:hAnsi="Arial" w:cs="Arial"/>
                <w:bCs/>
              </w:rPr>
            </w:pPr>
          </w:p>
          <w:p w:rsidR="00155288" w:rsidRPr="00155288" w:rsidRDefault="00155288" w:rsidP="00155288">
            <w:pPr>
              <w:jc w:val="both"/>
              <w:rPr>
                <w:rFonts w:ascii="Arial" w:hAnsi="Arial" w:cs="Arial"/>
                <w:bCs/>
              </w:rPr>
            </w:pPr>
          </w:p>
        </w:tc>
        <w:tc>
          <w:tcPr>
            <w:tcW w:w="1199" w:type="dxa"/>
          </w:tcPr>
          <w:p w:rsidR="00155288" w:rsidRDefault="00155288">
            <w:pPr>
              <w:pStyle w:val="Header"/>
              <w:tabs>
                <w:tab w:val="clear" w:pos="4153"/>
                <w:tab w:val="clear" w:pos="8306"/>
              </w:tabs>
              <w:rPr>
                <w:rFonts w:cs="Arial"/>
                <w:b/>
                <w:lang w:val="en-GB" w:eastAsia="en-GB"/>
              </w:rPr>
            </w:pPr>
          </w:p>
        </w:tc>
      </w:tr>
      <w:tr w:rsidR="004D5FF3" w:rsidRPr="006A5F4B" w:rsidTr="00A75D30">
        <w:tc>
          <w:tcPr>
            <w:tcW w:w="1101" w:type="dxa"/>
          </w:tcPr>
          <w:p w:rsidR="004D5FF3" w:rsidRDefault="004D5FF3">
            <w:pPr>
              <w:rPr>
                <w:rFonts w:ascii="Arial" w:hAnsi="Arial" w:cs="Arial"/>
              </w:rPr>
            </w:pPr>
            <w:r>
              <w:rPr>
                <w:rFonts w:ascii="Arial" w:hAnsi="Arial" w:cs="Arial"/>
                <w:b/>
              </w:rPr>
              <w:t xml:space="preserve">MC </w:t>
            </w:r>
            <w:r w:rsidR="008B3EDE">
              <w:rPr>
                <w:rFonts w:ascii="Arial" w:hAnsi="Arial" w:cs="Arial"/>
                <w:b/>
              </w:rPr>
              <w:t>08/12</w:t>
            </w:r>
          </w:p>
          <w:p w:rsidR="00431258" w:rsidRDefault="00431258">
            <w:pPr>
              <w:rPr>
                <w:rFonts w:ascii="Arial" w:hAnsi="Arial" w:cs="Arial"/>
              </w:rPr>
            </w:pPr>
          </w:p>
          <w:p w:rsidR="004D5FF3" w:rsidRDefault="004D5FF3">
            <w:pPr>
              <w:rPr>
                <w:rFonts w:ascii="Arial" w:hAnsi="Arial" w:cs="Arial"/>
              </w:rPr>
            </w:pPr>
            <w:r>
              <w:rPr>
                <w:rFonts w:ascii="Arial" w:hAnsi="Arial" w:cs="Arial"/>
              </w:rPr>
              <w:t>a</w:t>
            </w:r>
          </w:p>
          <w:p w:rsidR="004D5FF3" w:rsidRDefault="004D5FF3">
            <w:pPr>
              <w:rPr>
                <w:rFonts w:ascii="Arial" w:hAnsi="Arial" w:cs="Arial"/>
              </w:rPr>
            </w:pPr>
          </w:p>
          <w:p w:rsidR="004D5FF3" w:rsidRDefault="004D5FF3">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4D5FF3" w:rsidRDefault="004D5FF3">
            <w:pPr>
              <w:rPr>
                <w:rFonts w:ascii="Arial" w:hAnsi="Arial" w:cs="Arial"/>
              </w:rPr>
            </w:pPr>
          </w:p>
          <w:p w:rsidR="004D5FF3" w:rsidRDefault="004D5FF3">
            <w:pPr>
              <w:rPr>
                <w:rFonts w:ascii="Arial" w:hAnsi="Arial" w:cs="Arial"/>
              </w:rPr>
            </w:pPr>
            <w:r>
              <w:rPr>
                <w:rFonts w:ascii="Arial" w:hAnsi="Arial" w:cs="Arial"/>
              </w:rPr>
              <w:t>b</w:t>
            </w:r>
          </w:p>
          <w:p w:rsidR="004D5FF3" w:rsidRDefault="004D5FF3">
            <w:pPr>
              <w:rPr>
                <w:rFonts w:ascii="Arial" w:hAnsi="Arial" w:cs="Arial"/>
              </w:rPr>
            </w:pPr>
          </w:p>
          <w:p w:rsidR="004D5FF3" w:rsidRDefault="004D5FF3">
            <w:pPr>
              <w:rPr>
                <w:rFonts w:ascii="Arial" w:hAnsi="Arial" w:cs="Arial"/>
              </w:rPr>
            </w:pPr>
          </w:p>
          <w:p w:rsidR="00F21A5C" w:rsidRDefault="00F21A5C">
            <w:pPr>
              <w:rPr>
                <w:rFonts w:ascii="Arial" w:hAnsi="Arial" w:cs="Arial"/>
              </w:rPr>
            </w:pPr>
          </w:p>
          <w:p w:rsidR="007A3D15" w:rsidRDefault="007A3D15">
            <w:pPr>
              <w:rPr>
                <w:rFonts w:ascii="Arial" w:hAnsi="Arial" w:cs="Arial"/>
              </w:rPr>
            </w:pPr>
          </w:p>
          <w:p w:rsidR="00F21A5C" w:rsidRDefault="00F21A5C">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F21A5C" w:rsidRDefault="00F21A5C">
            <w:pPr>
              <w:rPr>
                <w:rFonts w:ascii="Arial" w:hAnsi="Arial" w:cs="Arial"/>
              </w:rPr>
            </w:pPr>
          </w:p>
          <w:p w:rsidR="004D5FF3" w:rsidRDefault="005120D6">
            <w:pPr>
              <w:rPr>
                <w:rFonts w:ascii="Arial" w:hAnsi="Arial" w:cs="Arial"/>
              </w:rPr>
            </w:pPr>
            <w:r>
              <w:rPr>
                <w:rFonts w:ascii="Arial" w:hAnsi="Arial" w:cs="Arial"/>
              </w:rPr>
              <w:t>c</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4C2962" w:rsidRDefault="004C2962">
            <w:pPr>
              <w:rPr>
                <w:rFonts w:ascii="Arial" w:hAnsi="Arial" w:cs="Arial"/>
              </w:rPr>
            </w:pPr>
          </w:p>
          <w:p w:rsidR="00963997" w:rsidRDefault="00963997">
            <w:pPr>
              <w:rPr>
                <w:rFonts w:ascii="Arial" w:hAnsi="Arial" w:cs="Arial"/>
              </w:rPr>
            </w:pPr>
          </w:p>
          <w:p w:rsidR="009600A6" w:rsidRDefault="009600A6">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5120D6" w:rsidRDefault="005120D6">
            <w:pPr>
              <w:rPr>
                <w:rFonts w:ascii="Arial" w:hAnsi="Arial" w:cs="Arial"/>
              </w:rPr>
            </w:pPr>
          </w:p>
          <w:p w:rsidR="005120D6" w:rsidRDefault="005120D6">
            <w:pPr>
              <w:rPr>
                <w:rFonts w:ascii="Arial" w:hAnsi="Arial" w:cs="Arial"/>
              </w:rPr>
            </w:pPr>
            <w:r>
              <w:rPr>
                <w:rFonts w:ascii="Arial" w:hAnsi="Arial" w:cs="Arial"/>
              </w:rPr>
              <w:t>d</w:t>
            </w: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5120D6" w:rsidRDefault="005120D6">
            <w:pPr>
              <w:rPr>
                <w:rFonts w:ascii="Arial" w:hAnsi="Arial" w:cs="Arial"/>
              </w:rPr>
            </w:pPr>
          </w:p>
          <w:p w:rsidR="00DA4429" w:rsidRDefault="00DA4429">
            <w:pPr>
              <w:rPr>
                <w:rFonts w:ascii="Arial" w:hAnsi="Arial" w:cs="Arial"/>
              </w:rPr>
            </w:pPr>
          </w:p>
          <w:p w:rsidR="00DA4429" w:rsidRDefault="00DA4429">
            <w:pPr>
              <w:rPr>
                <w:rFonts w:ascii="Arial" w:hAnsi="Arial" w:cs="Arial"/>
              </w:rPr>
            </w:pPr>
          </w:p>
          <w:p w:rsidR="00DC7C73" w:rsidRDefault="00DC7C73">
            <w:pPr>
              <w:rPr>
                <w:rFonts w:ascii="Arial" w:hAnsi="Arial" w:cs="Arial"/>
              </w:rPr>
            </w:pPr>
          </w:p>
          <w:p w:rsidR="00963997" w:rsidRDefault="002502A7">
            <w:pPr>
              <w:rPr>
                <w:rFonts w:ascii="Arial" w:hAnsi="Arial" w:cs="Arial"/>
              </w:rPr>
            </w:pPr>
            <w:r>
              <w:rPr>
                <w:rFonts w:ascii="Arial" w:hAnsi="Arial" w:cs="Arial"/>
              </w:rPr>
              <w:t>e</w:t>
            </w:r>
          </w:p>
          <w:p w:rsidR="002502A7" w:rsidRDefault="002502A7">
            <w:pPr>
              <w:rPr>
                <w:rFonts w:ascii="Arial" w:hAnsi="Arial" w:cs="Arial"/>
              </w:rPr>
            </w:pPr>
          </w:p>
          <w:p w:rsidR="00963997" w:rsidRDefault="00963997">
            <w:pPr>
              <w:rPr>
                <w:rFonts w:ascii="Arial" w:hAnsi="Arial" w:cs="Arial"/>
              </w:rPr>
            </w:pPr>
          </w:p>
          <w:p w:rsidR="00632683" w:rsidRDefault="00360215">
            <w:pPr>
              <w:rPr>
                <w:rFonts w:ascii="Arial" w:hAnsi="Arial" w:cs="Arial"/>
              </w:rPr>
            </w:pPr>
            <w:r>
              <w:rPr>
                <w:rFonts w:ascii="Arial" w:hAnsi="Arial" w:cs="Arial"/>
              </w:rPr>
              <w:t>f</w:t>
            </w:r>
          </w:p>
          <w:p w:rsidR="00963997" w:rsidRDefault="00963997">
            <w:pPr>
              <w:rPr>
                <w:rFonts w:ascii="Arial" w:hAnsi="Arial" w:cs="Arial"/>
              </w:rPr>
            </w:pPr>
          </w:p>
          <w:p w:rsidR="00260631" w:rsidRPr="004D5FF3" w:rsidRDefault="00260631">
            <w:pPr>
              <w:rPr>
                <w:rFonts w:ascii="Arial" w:hAnsi="Arial" w:cs="Arial"/>
              </w:rPr>
            </w:pPr>
          </w:p>
        </w:tc>
        <w:tc>
          <w:tcPr>
            <w:tcW w:w="6927" w:type="dxa"/>
          </w:tcPr>
          <w:p w:rsidR="004D5FF3" w:rsidRDefault="00785669" w:rsidP="006F4855">
            <w:pPr>
              <w:jc w:val="both"/>
              <w:rPr>
                <w:rFonts w:ascii="Arial" w:hAnsi="Arial" w:cs="Arial"/>
                <w:b/>
                <w:bCs/>
              </w:rPr>
            </w:pPr>
            <w:r>
              <w:rPr>
                <w:rFonts w:ascii="Arial" w:hAnsi="Arial" w:cs="Arial"/>
                <w:b/>
                <w:bCs/>
              </w:rPr>
              <w:lastRenderedPageBreak/>
              <w:t>Report from the Board of Directors</w:t>
            </w:r>
          </w:p>
          <w:p w:rsidR="004D5FF3" w:rsidRDefault="004D5FF3" w:rsidP="006F4855">
            <w:pPr>
              <w:jc w:val="both"/>
              <w:rPr>
                <w:rFonts w:ascii="Arial" w:hAnsi="Arial" w:cs="Arial"/>
                <w:b/>
                <w:bCs/>
              </w:rPr>
            </w:pPr>
          </w:p>
          <w:p w:rsidR="004D5FF3" w:rsidRDefault="004D5FF3" w:rsidP="006F4855">
            <w:pPr>
              <w:jc w:val="both"/>
              <w:rPr>
                <w:rFonts w:ascii="Arial" w:hAnsi="Arial" w:cs="Arial"/>
                <w:bCs/>
              </w:rPr>
            </w:pPr>
          </w:p>
          <w:p w:rsidR="00785669" w:rsidRDefault="008B3EDE" w:rsidP="00785669">
            <w:pPr>
              <w:jc w:val="both"/>
              <w:rPr>
                <w:rFonts w:ascii="Arial" w:hAnsi="Arial"/>
              </w:rPr>
            </w:pPr>
            <w:r>
              <w:rPr>
                <w:rFonts w:ascii="Arial" w:hAnsi="Arial"/>
              </w:rPr>
              <w:t>Alyson Coates</w:t>
            </w:r>
            <w:r w:rsidR="00785669">
              <w:rPr>
                <w:rFonts w:ascii="Arial" w:hAnsi="Arial"/>
              </w:rPr>
              <w:t xml:space="preserve"> presented the report which set out the main issues discussed by the Board between </w:t>
            </w:r>
            <w:r>
              <w:rPr>
                <w:rFonts w:ascii="Arial" w:hAnsi="Arial"/>
              </w:rPr>
              <w:t>November</w:t>
            </w:r>
            <w:r w:rsidR="00785669">
              <w:rPr>
                <w:rFonts w:ascii="Arial" w:hAnsi="Arial"/>
              </w:rPr>
              <w:t xml:space="preserve"> 2011 and </w:t>
            </w:r>
            <w:r>
              <w:rPr>
                <w:rFonts w:ascii="Arial" w:hAnsi="Arial"/>
              </w:rPr>
              <w:t>January 2012</w:t>
            </w:r>
            <w:r w:rsidR="00785669">
              <w:rPr>
                <w:rFonts w:ascii="Arial" w:hAnsi="Arial"/>
              </w:rPr>
              <w:t xml:space="preserve">.  </w:t>
            </w:r>
            <w:r>
              <w:rPr>
                <w:rFonts w:ascii="Arial" w:hAnsi="Arial"/>
              </w:rPr>
              <w:t xml:space="preserve">In presenting the report, she provided </w:t>
            </w:r>
            <w:r w:rsidR="007A3D15">
              <w:rPr>
                <w:rFonts w:ascii="Arial" w:hAnsi="Arial"/>
              </w:rPr>
              <w:t>her views of the Trust and Board given her experience as a Non-Executive Director with the SHA.  In particular, Alyson Coates highlighted the complex nature of the Trust and its services combined with all the rigours of being an NHS foundation trust.</w:t>
            </w:r>
          </w:p>
          <w:p w:rsidR="004D5FF3" w:rsidRDefault="004D5FF3" w:rsidP="006F4855">
            <w:pPr>
              <w:jc w:val="both"/>
              <w:rPr>
                <w:rFonts w:ascii="Arial" w:hAnsi="Arial" w:cs="Arial"/>
                <w:bCs/>
              </w:rPr>
            </w:pPr>
          </w:p>
          <w:p w:rsidR="004D5FF3" w:rsidRDefault="007A3D15" w:rsidP="006F4855">
            <w:pPr>
              <w:jc w:val="both"/>
              <w:rPr>
                <w:rFonts w:ascii="Arial" w:hAnsi="Arial" w:cs="Arial"/>
                <w:bCs/>
              </w:rPr>
            </w:pPr>
            <w:r>
              <w:rPr>
                <w:rFonts w:ascii="Arial" w:hAnsi="Arial" w:cs="Arial"/>
                <w:bCs/>
              </w:rPr>
              <w:t xml:space="preserve">Frances Tammer asked what the Board did in order to gain an understanding of frontline services.  Alyson Coates said that the reports considered by Board were detailed and provided clear data on frontline services.  In particular the quality reports provided much by way of quantitative and qualitative information on services.  In addition the Executive and Non-executive directors regularly undertook visits to frontline services.  The Chief Executive added that all Non-Executive Directors have been assigned to take a special interest in a </w:t>
            </w:r>
            <w:r>
              <w:rPr>
                <w:rFonts w:ascii="Arial" w:hAnsi="Arial" w:cs="Arial"/>
                <w:bCs/>
              </w:rPr>
              <w:lastRenderedPageBreak/>
              <w:t>particular service division and, as such, they sought out information on those services to feed in to Board debates.  The Chief Executive a</w:t>
            </w:r>
            <w:r w:rsidRPr="009600A6">
              <w:rPr>
                <w:rFonts w:ascii="Arial" w:hAnsi="Arial" w:cs="Arial"/>
                <w:bCs/>
              </w:rPr>
              <w:t xml:space="preserve">dded that the top </w:t>
            </w:r>
            <w:r w:rsidR="00160EAB" w:rsidRPr="009600A6">
              <w:rPr>
                <w:rFonts w:ascii="Arial" w:hAnsi="Arial" w:cs="Arial"/>
                <w:bCs/>
              </w:rPr>
              <w:t xml:space="preserve">three </w:t>
            </w:r>
            <w:r w:rsidRPr="009600A6">
              <w:rPr>
                <w:rFonts w:ascii="Arial" w:hAnsi="Arial" w:cs="Arial"/>
                <w:bCs/>
              </w:rPr>
              <w:t>tiers of management (which included Executive Directors) were required to participate in a ‘back-to-the-floor’ exercise which saw them work with staff on frontline services</w:t>
            </w:r>
            <w:r w:rsidR="00160EAB" w:rsidRPr="009600A6">
              <w:rPr>
                <w:rFonts w:ascii="Arial" w:hAnsi="Arial" w:cs="Arial"/>
                <w:bCs/>
              </w:rPr>
              <w:t xml:space="preserve"> at least two days each year</w:t>
            </w:r>
            <w:r w:rsidRPr="009600A6">
              <w:rPr>
                <w:rFonts w:ascii="Arial" w:hAnsi="Arial" w:cs="Arial"/>
                <w:bCs/>
              </w:rPr>
              <w:t>.</w:t>
            </w:r>
            <w:r>
              <w:rPr>
                <w:rFonts w:ascii="Arial" w:hAnsi="Arial" w:cs="Arial"/>
                <w:bCs/>
              </w:rPr>
              <w:t xml:space="preserve">  </w:t>
            </w:r>
          </w:p>
          <w:p w:rsidR="00DD3480" w:rsidRDefault="00DD3480" w:rsidP="006F4855">
            <w:pPr>
              <w:jc w:val="both"/>
              <w:rPr>
                <w:rFonts w:ascii="Arial" w:hAnsi="Arial" w:cs="Arial"/>
                <w:bCs/>
              </w:rPr>
            </w:pPr>
          </w:p>
          <w:p w:rsidR="00DD3480" w:rsidRDefault="00F21A5C" w:rsidP="006F4855">
            <w:pPr>
              <w:jc w:val="both"/>
              <w:rPr>
                <w:rFonts w:ascii="Arial" w:hAnsi="Arial" w:cs="Arial"/>
                <w:bCs/>
              </w:rPr>
            </w:pPr>
            <w:r>
              <w:rPr>
                <w:rFonts w:ascii="Arial" w:hAnsi="Arial" w:cs="Arial"/>
                <w:bCs/>
              </w:rPr>
              <w:t xml:space="preserve">Noting the Board </w:t>
            </w:r>
            <w:r w:rsidR="007A3D15">
              <w:rPr>
                <w:rFonts w:ascii="Arial" w:hAnsi="Arial" w:cs="Arial"/>
                <w:bCs/>
              </w:rPr>
              <w:t>focus</w:t>
            </w:r>
            <w:r>
              <w:rPr>
                <w:rFonts w:ascii="Arial" w:hAnsi="Arial" w:cs="Arial"/>
                <w:bCs/>
              </w:rPr>
              <w:t xml:space="preserve"> on Delayed Transfers of Care (DTCs), </w:t>
            </w:r>
            <w:r w:rsidR="007A3D15">
              <w:rPr>
                <w:rFonts w:ascii="Arial" w:hAnsi="Arial" w:cs="Arial"/>
                <w:bCs/>
              </w:rPr>
              <w:t>Frances Tamme</w:t>
            </w:r>
            <w:r w:rsidR="00DC7C73">
              <w:rPr>
                <w:rFonts w:ascii="Arial" w:hAnsi="Arial" w:cs="Arial"/>
                <w:bCs/>
              </w:rPr>
              <w:t>r said it was crucial that this was addressed.  The Chair and Chief Operating Officer agreed and outlined the work occurring to address the problem.  The Council was advised that the main concern was community health services in Oxfordshire.  In Buckinghamshire, the small number of mental health DTCs were mostly due to waiting for PCT funding; social care funding was not an issue in Buckinghamshire.  Lynda Atkins noted that the Clinical Commissioning Group in Oxfordshire was taking a lead to find system-wide solutions to DTCs in the county.  Frances Tammer said that it was crucial that DTCs in Buckinghamshire were also addressed.</w:t>
            </w:r>
          </w:p>
          <w:p w:rsidR="00DD3480" w:rsidRDefault="00DD3480" w:rsidP="006F4855">
            <w:pPr>
              <w:jc w:val="both"/>
              <w:rPr>
                <w:rFonts w:ascii="Arial" w:hAnsi="Arial" w:cs="Arial"/>
                <w:bCs/>
              </w:rPr>
            </w:pPr>
          </w:p>
          <w:p w:rsidR="00DD3480" w:rsidRDefault="00DC7C73" w:rsidP="006F4855">
            <w:pPr>
              <w:jc w:val="both"/>
              <w:rPr>
                <w:rFonts w:ascii="Arial" w:hAnsi="Arial" w:cs="Arial"/>
                <w:bCs/>
              </w:rPr>
            </w:pPr>
            <w:r>
              <w:rPr>
                <w:rFonts w:ascii="Arial" w:hAnsi="Arial" w:cs="Arial"/>
                <w:bCs/>
              </w:rPr>
              <w:t xml:space="preserve">Paul Cann asked what the main causes of DTCs were.  The Chief Operating Officer said that the issue in Oxfordshire seemed to be a problem with the systems / processes of each organisation not joining-up.  The result was extended delays in resolving problems.  He explained that a programme was in place to try and bring the numbers down by the end of March 2012. </w:t>
            </w:r>
          </w:p>
          <w:p w:rsidR="000F776F" w:rsidRDefault="000F776F" w:rsidP="006F4855">
            <w:pPr>
              <w:jc w:val="both"/>
              <w:rPr>
                <w:rFonts w:ascii="Arial" w:hAnsi="Arial" w:cs="Arial"/>
                <w:bCs/>
              </w:rPr>
            </w:pPr>
          </w:p>
          <w:p w:rsidR="000F776F" w:rsidRDefault="00DC7C73" w:rsidP="006F4855">
            <w:pPr>
              <w:jc w:val="both"/>
              <w:rPr>
                <w:rFonts w:ascii="Arial" w:hAnsi="Arial" w:cs="Arial"/>
                <w:bCs/>
              </w:rPr>
            </w:pPr>
            <w:r>
              <w:rPr>
                <w:rFonts w:ascii="Arial" w:hAnsi="Arial" w:cs="Arial"/>
                <w:bCs/>
              </w:rPr>
              <w:t>Paul Rogerson asked that the number and direction of DTCs in Buckinghamshire be circulated.</w:t>
            </w:r>
          </w:p>
          <w:p w:rsidR="00360215" w:rsidRDefault="00360215" w:rsidP="006F4855">
            <w:pPr>
              <w:jc w:val="both"/>
              <w:rPr>
                <w:rFonts w:ascii="Arial" w:hAnsi="Arial" w:cs="Arial"/>
                <w:bCs/>
              </w:rPr>
            </w:pPr>
          </w:p>
          <w:p w:rsidR="00360215" w:rsidRPr="00963997" w:rsidRDefault="00963997" w:rsidP="006F4855">
            <w:pPr>
              <w:jc w:val="both"/>
              <w:rPr>
                <w:rFonts w:ascii="Arial" w:hAnsi="Arial" w:cs="Arial"/>
                <w:b/>
                <w:bCs/>
              </w:rPr>
            </w:pPr>
            <w:r>
              <w:rPr>
                <w:rFonts w:ascii="Arial" w:hAnsi="Arial" w:cs="Arial"/>
                <w:b/>
                <w:bCs/>
              </w:rPr>
              <w:t>The Council noted the report.</w:t>
            </w:r>
          </w:p>
          <w:p w:rsidR="004D5FF3" w:rsidRDefault="004D5FF3" w:rsidP="00963997">
            <w:pPr>
              <w:jc w:val="both"/>
              <w:rPr>
                <w:rFonts w:ascii="Arial" w:hAnsi="Arial" w:cs="Arial"/>
                <w:b/>
                <w:bCs/>
              </w:rPr>
            </w:pPr>
          </w:p>
        </w:tc>
        <w:tc>
          <w:tcPr>
            <w:tcW w:w="1199" w:type="dxa"/>
          </w:tcPr>
          <w:p w:rsidR="004D5FF3" w:rsidRDefault="004D5FF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Pr="00DC7C73" w:rsidRDefault="00DC7C73">
            <w:pPr>
              <w:pStyle w:val="Header"/>
              <w:tabs>
                <w:tab w:val="clear" w:pos="4153"/>
                <w:tab w:val="clear" w:pos="8306"/>
              </w:tabs>
              <w:rPr>
                <w:rFonts w:cs="Arial"/>
                <w:b/>
                <w:lang w:val="en-GB" w:eastAsia="en-GB"/>
              </w:rPr>
            </w:pPr>
            <w:r>
              <w:rPr>
                <w:rFonts w:cs="Arial"/>
                <w:b/>
                <w:lang w:val="en-GB" w:eastAsia="en-GB"/>
              </w:rPr>
              <w:t>DB</w:t>
            </w:r>
          </w:p>
        </w:tc>
      </w:tr>
      <w:tr w:rsidR="00AA05D8" w:rsidRPr="006A5F4B" w:rsidTr="00A75D30">
        <w:tc>
          <w:tcPr>
            <w:tcW w:w="1101" w:type="dxa"/>
          </w:tcPr>
          <w:p w:rsidR="00AA05D8" w:rsidRDefault="00AA05D8">
            <w:pPr>
              <w:rPr>
                <w:rFonts w:ascii="Arial" w:hAnsi="Arial" w:cs="Arial"/>
              </w:rPr>
            </w:pPr>
            <w:r>
              <w:rPr>
                <w:rFonts w:ascii="Arial" w:hAnsi="Arial" w:cs="Arial"/>
                <w:b/>
              </w:rPr>
              <w:lastRenderedPageBreak/>
              <w:t xml:space="preserve">MC </w:t>
            </w:r>
            <w:r w:rsidR="008E2FFE">
              <w:rPr>
                <w:rFonts w:ascii="Arial" w:hAnsi="Arial" w:cs="Arial"/>
                <w:b/>
              </w:rPr>
              <w:t>09/12</w:t>
            </w:r>
          </w:p>
          <w:p w:rsidR="00AA05D8" w:rsidRDefault="00AA05D8">
            <w:pPr>
              <w:rPr>
                <w:rFonts w:ascii="Arial" w:hAnsi="Arial" w:cs="Arial"/>
              </w:rPr>
            </w:pPr>
          </w:p>
          <w:p w:rsidR="00AA05D8" w:rsidRDefault="00C82FA5">
            <w:pPr>
              <w:rPr>
                <w:rFonts w:ascii="Arial" w:hAnsi="Arial" w:cs="Arial"/>
              </w:rPr>
            </w:pPr>
            <w:r>
              <w:rPr>
                <w:rFonts w:ascii="Arial" w:hAnsi="Arial" w:cs="Arial"/>
              </w:rPr>
              <w:t>a</w:t>
            </w: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p>
          <w:p w:rsidR="00C82FA5" w:rsidRDefault="00C82FA5">
            <w:pPr>
              <w:rPr>
                <w:rFonts w:ascii="Arial" w:hAnsi="Arial" w:cs="Arial"/>
              </w:rPr>
            </w:pPr>
            <w:r>
              <w:rPr>
                <w:rFonts w:ascii="Arial" w:hAnsi="Arial" w:cs="Arial"/>
              </w:rPr>
              <w:t>b</w:t>
            </w:r>
          </w:p>
          <w:p w:rsidR="00C82FA5" w:rsidRDefault="00C82FA5">
            <w:pPr>
              <w:rPr>
                <w:rFonts w:ascii="Arial" w:hAnsi="Arial" w:cs="Arial"/>
              </w:rPr>
            </w:pPr>
          </w:p>
          <w:p w:rsidR="00C82FA5" w:rsidRDefault="00C82FA5">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E7187C">
            <w:pPr>
              <w:rPr>
                <w:rFonts w:ascii="Arial" w:hAnsi="Arial" w:cs="Arial"/>
              </w:rPr>
            </w:pPr>
          </w:p>
          <w:p w:rsidR="00E7187C" w:rsidRDefault="0058088C">
            <w:pPr>
              <w:rPr>
                <w:rFonts w:ascii="Arial" w:hAnsi="Arial" w:cs="Arial"/>
              </w:rPr>
            </w:pPr>
            <w:r>
              <w:rPr>
                <w:rFonts w:ascii="Arial" w:hAnsi="Arial" w:cs="Arial"/>
              </w:rPr>
              <w:t>c</w:t>
            </w: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8E2FFE" w:rsidRDefault="008E2FFE">
            <w:pPr>
              <w:rPr>
                <w:rFonts w:ascii="Arial" w:hAnsi="Arial" w:cs="Arial"/>
              </w:rPr>
            </w:pPr>
          </w:p>
          <w:p w:rsidR="002502A7" w:rsidRDefault="002502A7">
            <w:pPr>
              <w:rPr>
                <w:rFonts w:ascii="Arial" w:hAnsi="Arial" w:cs="Arial"/>
              </w:rPr>
            </w:pPr>
          </w:p>
          <w:p w:rsidR="0058088C" w:rsidRDefault="0058088C">
            <w:pPr>
              <w:rPr>
                <w:rFonts w:ascii="Arial" w:hAnsi="Arial" w:cs="Arial"/>
              </w:rPr>
            </w:pPr>
          </w:p>
          <w:p w:rsidR="0058088C" w:rsidRDefault="0058088C">
            <w:pPr>
              <w:rPr>
                <w:rFonts w:ascii="Arial" w:hAnsi="Arial" w:cs="Arial"/>
              </w:rPr>
            </w:pPr>
          </w:p>
          <w:p w:rsidR="0058088C" w:rsidRDefault="00C830B5">
            <w:pPr>
              <w:rPr>
                <w:rFonts w:ascii="Arial" w:hAnsi="Arial" w:cs="Arial"/>
              </w:rPr>
            </w:pPr>
            <w:r>
              <w:rPr>
                <w:rFonts w:ascii="Arial" w:hAnsi="Arial" w:cs="Arial"/>
              </w:rPr>
              <w:t>d</w:t>
            </w:r>
          </w:p>
          <w:p w:rsidR="00C830B5" w:rsidRDefault="00C830B5">
            <w:pPr>
              <w:rPr>
                <w:rFonts w:ascii="Arial" w:hAnsi="Arial" w:cs="Arial"/>
              </w:rPr>
            </w:pPr>
          </w:p>
          <w:p w:rsidR="00C830B5" w:rsidRDefault="00C830B5">
            <w:pPr>
              <w:rPr>
                <w:rFonts w:ascii="Arial" w:hAnsi="Arial" w:cs="Arial"/>
              </w:rPr>
            </w:pPr>
          </w:p>
          <w:p w:rsidR="00C830B5" w:rsidRDefault="00C830B5">
            <w:pPr>
              <w:rPr>
                <w:rFonts w:ascii="Arial" w:hAnsi="Arial" w:cs="Arial"/>
              </w:rPr>
            </w:pPr>
            <w:r>
              <w:rPr>
                <w:rFonts w:ascii="Arial" w:hAnsi="Arial" w:cs="Arial"/>
              </w:rPr>
              <w:t>e</w:t>
            </w: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f</w:t>
            </w: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p>
          <w:p w:rsidR="002379D4" w:rsidRDefault="002379D4">
            <w:pPr>
              <w:rPr>
                <w:rFonts w:ascii="Arial" w:hAnsi="Arial" w:cs="Arial"/>
              </w:rPr>
            </w:pPr>
            <w:r>
              <w:rPr>
                <w:rFonts w:ascii="Arial" w:hAnsi="Arial" w:cs="Arial"/>
              </w:rPr>
              <w:t>g</w:t>
            </w:r>
          </w:p>
          <w:p w:rsidR="002379D4" w:rsidRDefault="002379D4">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p>
          <w:p w:rsidR="00996865" w:rsidRDefault="00996865">
            <w:pPr>
              <w:rPr>
                <w:rFonts w:ascii="Arial" w:hAnsi="Arial" w:cs="Arial"/>
              </w:rPr>
            </w:pPr>
            <w:r>
              <w:rPr>
                <w:rFonts w:ascii="Arial" w:hAnsi="Arial" w:cs="Arial"/>
              </w:rPr>
              <w:t>h</w:t>
            </w:r>
          </w:p>
          <w:p w:rsidR="00996865" w:rsidRDefault="00996865">
            <w:pPr>
              <w:rPr>
                <w:rFonts w:ascii="Arial" w:hAnsi="Arial" w:cs="Arial"/>
              </w:rPr>
            </w:pPr>
          </w:p>
          <w:p w:rsidR="00F41C1E" w:rsidRDefault="00F41C1E">
            <w:pPr>
              <w:rPr>
                <w:rFonts w:ascii="Arial" w:hAnsi="Arial" w:cs="Arial"/>
              </w:rPr>
            </w:pPr>
          </w:p>
          <w:p w:rsidR="00F41C1E" w:rsidRDefault="00F41C1E">
            <w:pPr>
              <w:rPr>
                <w:rFonts w:ascii="Arial" w:hAnsi="Arial" w:cs="Arial"/>
              </w:rPr>
            </w:pPr>
          </w:p>
          <w:p w:rsidR="00223194" w:rsidRDefault="00223194">
            <w:pPr>
              <w:rPr>
                <w:rFonts w:ascii="Arial" w:hAnsi="Arial" w:cs="Arial"/>
              </w:rPr>
            </w:pPr>
          </w:p>
          <w:p w:rsidR="00135575" w:rsidRDefault="00135575">
            <w:pPr>
              <w:rPr>
                <w:rFonts w:ascii="Arial" w:hAnsi="Arial" w:cs="Arial"/>
              </w:rPr>
            </w:pPr>
          </w:p>
          <w:p w:rsidR="00135575" w:rsidRPr="00AA05D8" w:rsidRDefault="00135575">
            <w:pPr>
              <w:rPr>
                <w:rFonts w:ascii="Arial" w:hAnsi="Arial" w:cs="Arial"/>
              </w:rPr>
            </w:pPr>
            <w:r>
              <w:rPr>
                <w:rFonts w:ascii="Arial" w:hAnsi="Arial" w:cs="Arial"/>
              </w:rPr>
              <w:t>i</w:t>
            </w:r>
          </w:p>
        </w:tc>
        <w:tc>
          <w:tcPr>
            <w:tcW w:w="6927" w:type="dxa"/>
          </w:tcPr>
          <w:p w:rsidR="00AA05D8" w:rsidRDefault="008E2FFE" w:rsidP="006F4855">
            <w:pPr>
              <w:jc w:val="both"/>
              <w:rPr>
                <w:rFonts w:ascii="Arial" w:hAnsi="Arial" w:cs="Arial"/>
                <w:b/>
                <w:bCs/>
              </w:rPr>
            </w:pPr>
            <w:r>
              <w:rPr>
                <w:rFonts w:ascii="Arial" w:hAnsi="Arial" w:cs="Arial"/>
                <w:b/>
                <w:bCs/>
              </w:rPr>
              <w:lastRenderedPageBreak/>
              <w:t>Update Report from Council Sub-groups</w:t>
            </w:r>
          </w:p>
          <w:p w:rsidR="00AA05D8" w:rsidRDefault="00AA05D8" w:rsidP="006F4855">
            <w:pPr>
              <w:jc w:val="both"/>
              <w:rPr>
                <w:rFonts w:ascii="Arial" w:hAnsi="Arial" w:cs="Arial"/>
                <w:b/>
                <w:bCs/>
              </w:rPr>
            </w:pPr>
          </w:p>
          <w:p w:rsidR="00AA05D8" w:rsidRPr="0061376A" w:rsidRDefault="008E2FFE" w:rsidP="006F4855">
            <w:pPr>
              <w:jc w:val="both"/>
              <w:rPr>
                <w:rFonts w:ascii="Arial" w:hAnsi="Arial" w:cs="Arial"/>
                <w:b/>
                <w:bCs/>
                <w:i/>
              </w:rPr>
            </w:pPr>
            <w:r>
              <w:rPr>
                <w:rFonts w:ascii="Arial" w:hAnsi="Arial" w:cs="Arial"/>
                <w:b/>
                <w:bCs/>
                <w:i/>
              </w:rPr>
              <w:t>Audit</w:t>
            </w:r>
          </w:p>
          <w:p w:rsidR="00AA05D8" w:rsidRDefault="008E2FFE" w:rsidP="00AA05D8">
            <w:pPr>
              <w:jc w:val="both"/>
              <w:rPr>
                <w:rFonts w:ascii="Arial" w:hAnsi="Arial" w:cs="Arial"/>
                <w:bCs/>
              </w:rPr>
            </w:pPr>
            <w:r>
              <w:rPr>
                <w:rFonts w:ascii="Arial" w:hAnsi="Arial" w:cs="Arial"/>
                <w:bCs/>
              </w:rPr>
              <w:t xml:space="preserve">Neil Oldfield presented the report and said that a meeting was held on 24 January 2012 to discuss the appointment of new auditors.  The Government Procurement Service Framework would be followed.  </w:t>
            </w:r>
          </w:p>
          <w:p w:rsidR="008E2FFE" w:rsidRDefault="008E2FFE" w:rsidP="00AA05D8">
            <w:pPr>
              <w:jc w:val="both"/>
              <w:rPr>
                <w:rFonts w:ascii="Arial" w:hAnsi="Arial" w:cs="Arial"/>
                <w:bCs/>
              </w:rPr>
            </w:pPr>
          </w:p>
          <w:p w:rsidR="008E2FFE" w:rsidRDefault="008E2FFE" w:rsidP="00AA05D8">
            <w:pPr>
              <w:jc w:val="both"/>
              <w:rPr>
                <w:rFonts w:ascii="Arial" w:hAnsi="Arial" w:cs="Arial"/>
                <w:bCs/>
              </w:rPr>
            </w:pPr>
            <w:r>
              <w:rPr>
                <w:rFonts w:ascii="Arial" w:hAnsi="Arial" w:cs="Arial"/>
                <w:bCs/>
              </w:rPr>
              <w:t xml:space="preserve">Heather Mintern asked why a number of large firms appeared to be missing from the Framework’s list.  The Director of </w:t>
            </w:r>
            <w:r>
              <w:rPr>
                <w:rFonts w:ascii="Arial" w:hAnsi="Arial" w:cs="Arial"/>
                <w:bCs/>
              </w:rPr>
              <w:lastRenderedPageBreak/>
              <w:t xml:space="preserve">Finance said that, surprisingly, </w:t>
            </w:r>
            <w:r w:rsidR="002502A7">
              <w:rPr>
                <w:rFonts w:ascii="Arial" w:hAnsi="Arial" w:cs="Arial"/>
                <w:bCs/>
              </w:rPr>
              <w:t xml:space="preserve">through the selection process </w:t>
            </w:r>
            <w:r>
              <w:rPr>
                <w:rFonts w:ascii="Arial" w:hAnsi="Arial" w:cs="Arial"/>
                <w:bCs/>
              </w:rPr>
              <w:t>KPMG and Ernst &amp; Young failed to be included on the list.  That said</w:t>
            </w:r>
            <w:proofErr w:type="gramStart"/>
            <w:r>
              <w:rPr>
                <w:rFonts w:ascii="Arial" w:hAnsi="Arial" w:cs="Arial"/>
                <w:bCs/>
              </w:rPr>
              <w:t>,</w:t>
            </w:r>
            <w:proofErr w:type="gramEnd"/>
            <w:r>
              <w:rPr>
                <w:rFonts w:ascii="Arial" w:hAnsi="Arial" w:cs="Arial"/>
                <w:bCs/>
              </w:rPr>
              <w:t xml:space="preserve"> he was confident with the ability of the firms included.</w:t>
            </w:r>
          </w:p>
          <w:p w:rsidR="009921A6" w:rsidRDefault="009921A6" w:rsidP="00AA05D8">
            <w:pPr>
              <w:jc w:val="both"/>
              <w:rPr>
                <w:rFonts w:ascii="Arial" w:hAnsi="Arial" w:cs="Arial"/>
                <w:bCs/>
              </w:rPr>
            </w:pPr>
          </w:p>
          <w:p w:rsidR="008E2FFE" w:rsidRPr="008E2FFE" w:rsidRDefault="008E2FFE" w:rsidP="00AA05D8">
            <w:pPr>
              <w:jc w:val="both"/>
              <w:rPr>
                <w:rFonts w:ascii="Arial" w:hAnsi="Arial" w:cs="Arial"/>
                <w:bCs/>
              </w:rPr>
            </w:pPr>
            <w:r>
              <w:rPr>
                <w:rFonts w:ascii="Arial" w:hAnsi="Arial" w:cs="Arial"/>
                <w:b/>
                <w:bCs/>
                <w:i/>
              </w:rPr>
              <w:t>Staff Survey</w:t>
            </w:r>
          </w:p>
          <w:p w:rsidR="009921A6" w:rsidRDefault="008E2FFE" w:rsidP="00AA05D8">
            <w:pPr>
              <w:jc w:val="both"/>
              <w:rPr>
                <w:rFonts w:ascii="Arial" w:hAnsi="Arial" w:cs="Arial"/>
                <w:bCs/>
              </w:rPr>
            </w:pPr>
            <w:r>
              <w:rPr>
                <w:rFonts w:ascii="Arial" w:hAnsi="Arial" w:cs="Arial"/>
                <w:bCs/>
              </w:rPr>
              <w:t>The Director of Human Resources presented the report and said that the first meeting of the new sub-group had been held on 2 February 2012.  The sub-group would meet quarterly to scrutinise proposed actions stemming from the staff survey results and monitor progress against action plans.  Terms of Reference for the Sub-group were being drafted and would be presented to Council in May for ratification.</w:t>
            </w:r>
          </w:p>
          <w:p w:rsidR="00E7187C" w:rsidRDefault="00E7187C" w:rsidP="00AA05D8">
            <w:pPr>
              <w:jc w:val="both"/>
              <w:rPr>
                <w:rFonts w:ascii="Arial" w:hAnsi="Arial" w:cs="Arial"/>
                <w:bCs/>
              </w:rPr>
            </w:pPr>
          </w:p>
          <w:p w:rsidR="00E7187C" w:rsidRDefault="008E2FFE" w:rsidP="00AA05D8">
            <w:pPr>
              <w:jc w:val="both"/>
              <w:rPr>
                <w:rFonts w:ascii="Arial" w:hAnsi="Arial" w:cs="Arial"/>
                <w:bCs/>
              </w:rPr>
            </w:pPr>
            <w:r>
              <w:rPr>
                <w:rFonts w:ascii="Arial" w:hAnsi="Arial" w:cs="Arial"/>
                <w:bCs/>
              </w:rPr>
              <w:t>Pat Armstrong said the meeting was very positive and that the action plan appeared to be very good.</w:t>
            </w:r>
          </w:p>
          <w:p w:rsidR="00E7187C" w:rsidRDefault="00E7187C" w:rsidP="00AA05D8">
            <w:pPr>
              <w:jc w:val="both"/>
              <w:rPr>
                <w:rFonts w:ascii="Arial" w:hAnsi="Arial" w:cs="Arial"/>
                <w:bCs/>
              </w:rPr>
            </w:pPr>
          </w:p>
          <w:p w:rsidR="00E7187C" w:rsidRDefault="008E2FFE" w:rsidP="00AA05D8">
            <w:pPr>
              <w:jc w:val="both"/>
              <w:rPr>
                <w:rFonts w:ascii="Arial" w:hAnsi="Arial" w:cs="Arial"/>
                <w:bCs/>
              </w:rPr>
            </w:pPr>
            <w:r>
              <w:rPr>
                <w:rFonts w:ascii="Arial" w:hAnsi="Arial" w:cs="Arial"/>
                <w:bCs/>
              </w:rPr>
              <w:t>The Council noted that the 2011 staff survey results would be published in the coming months.</w:t>
            </w:r>
          </w:p>
          <w:p w:rsidR="005F6532" w:rsidRDefault="005F6532" w:rsidP="00AA05D8">
            <w:pPr>
              <w:jc w:val="both"/>
              <w:rPr>
                <w:rFonts w:ascii="Arial" w:hAnsi="Arial" w:cs="Arial"/>
                <w:bCs/>
              </w:rPr>
            </w:pPr>
          </w:p>
          <w:p w:rsidR="008E2FFE" w:rsidRPr="008E2FFE" w:rsidRDefault="008E2FFE" w:rsidP="00AA05D8">
            <w:pPr>
              <w:jc w:val="both"/>
              <w:rPr>
                <w:rFonts w:ascii="Arial" w:hAnsi="Arial" w:cs="Arial"/>
                <w:b/>
                <w:bCs/>
                <w:i/>
              </w:rPr>
            </w:pPr>
            <w:r>
              <w:rPr>
                <w:rFonts w:ascii="Arial" w:hAnsi="Arial" w:cs="Arial"/>
                <w:b/>
                <w:bCs/>
                <w:i/>
              </w:rPr>
              <w:t>Quality</w:t>
            </w:r>
          </w:p>
          <w:p w:rsidR="002379D4" w:rsidRDefault="008E2FFE" w:rsidP="00AA05D8">
            <w:pPr>
              <w:jc w:val="both"/>
              <w:rPr>
                <w:rFonts w:ascii="Arial" w:hAnsi="Arial" w:cs="Arial"/>
              </w:rPr>
            </w:pPr>
            <w:r>
              <w:rPr>
                <w:rFonts w:ascii="Arial" w:hAnsi="Arial" w:cs="Arial"/>
                <w:bCs/>
              </w:rPr>
              <w:t>The Director of Nursing and Clinical Standards said that the first meeting of this sub-group was scheduled for 20 February 2012.</w:t>
            </w:r>
          </w:p>
          <w:p w:rsidR="002379D4" w:rsidRDefault="002379D4" w:rsidP="00AA05D8">
            <w:pPr>
              <w:jc w:val="both"/>
              <w:rPr>
                <w:rFonts w:ascii="Arial" w:hAnsi="Arial" w:cs="Arial"/>
              </w:rPr>
            </w:pPr>
          </w:p>
          <w:p w:rsidR="008E2FFE" w:rsidRPr="008E2FFE" w:rsidRDefault="008E2FFE" w:rsidP="00AA05D8">
            <w:pPr>
              <w:jc w:val="both"/>
              <w:rPr>
                <w:rFonts w:ascii="Arial" w:hAnsi="Arial" w:cs="Arial"/>
                <w:b/>
                <w:i/>
              </w:rPr>
            </w:pPr>
            <w:r>
              <w:rPr>
                <w:rFonts w:ascii="Arial" w:hAnsi="Arial" w:cs="Arial"/>
                <w:b/>
                <w:i/>
              </w:rPr>
              <w:t>Council Information Requirements</w:t>
            </w:r>
          </w:p>
          <w:p w:rsidR="005F6532" w:rsidRDefault="008E2FFE" w:rsidP="00AA05D8">
            <w:pPr>
              <w:jc w:val="both"/>
              <w:rPr>
                <w:rFonts w:ascii="Arial" w:hAnsi="Arial" w:cs="Arial"/>
              </w:rPr>
            </w:pPr>
            <w:r>
              <w:rPr>
                <w:rFonts w:ascii="Arial" w:hAnsi="Arial" w:cs="Arial"/>
              </w:rPr>
              <w:t xml:space="preserve">The Director of Finance said that no meeting had been planned because further members were required to join the sub-group.  He reminded the Council that the purpose of the sub-group would be to consider what type of information </w:t>
            </w:r>
            <w:r w:rsidR="00135575">
              <w:rPr>
                <w:rFonts w:ascii="Arial" w:hAnsi="Arial" w:cs="Arial"/>
              </w:rPr>
              <w:t xml:space="preserve">the Council would like to receive.  </w:t>
            </w:r>
          </w:p>
          <w:p w:rsidR="00135575" w:rsidRDefault="00135575" w:rsidP="00AA05D8">
            <w:pPr>
              <w:jc w:val="both"/>
              <w:rPr>
                <w:rFonts w:ascii="Arial" w:hAnsi="Arial" w:cs="Arial"/>
              </w:rPr>
            </w:pPr>
          </w:p>
          <w:p w:rsidR="00135575" w:rsidRDefault="00135575" w:rsidP="00AA05D8">
            <w:pPr>
              <w:jc w:val="both"/>
              <w:rPr>
                <w:rFonts w:ascii="Arial" w:hAnsi="Arial" w:cs="Arial"/>
              </w:rPr>
            </w:pPr>
            <w:r>
              <w:rPr>
                <w:rFonts w:ascii="Arial" w:hAnsi="Arial" w:cs="Arial"/>
              </w:rPr>
              <w:t>The following Governors agreed to join the sub-group:-</w:t>
            </w:r>
          </w:p>
          <w:p w:rsidR="00135575" w:rsidRDefault="00135575" w:rsidP="00135575">
            <w:pPr>
              <w:numPr>
                <w:ilvl w:val="0"/>
                <w:numId w:val="48"/>
              </w:numPr>
              <w:jc w:val="both"/>
              <w:rPr>
                <w:rFonts w:ascii="Arial" w:hAnsi="Arial" w:cs="Arial"/>
                <w:bCs/>
              </w:rPr>
            </w:pPr>
            <w:r>
              <w:rPr>
                <w:rFonts w:ascii="Arial" w:hAnsi="Arial" w:cs="Arial"/>
                <w:bCs/>
              </w:rPr>
              <w:t>Lynda Atkins</w:t>
            </w:r>
          </w:p>
          <w:p w:rsidR="00135575" w:rsidRDefault="00135575" w:rsidP="00135575">
            <w:pPr>
              <w:numPr>
                <w:ilvl w:val="0"/>
                <w:numId w:val="48"/>
              </w:numPr>
              <w:jc w:val="both"/>
              <w:rPr>
                <w:rFonts w:ascii="Arial" w:hAnsi="Arial" w:cs="Arial"/>
                <w:bCs/>
              </w:rPr>
            </w:pPr>
            <w:r>
              <w:rPr>
                <w:rFonts w:ascii="Arial" w:hAnsi="Arial" w:cs="Arial"/>
                <w:bCs/>
              </w:rPr>
              <w:t>Paul Rogerson</w:t>
            </w:r>
          </w:p>
          <w:p w:rsidR="00135575" w:rsidRDefault="00135575" w:rsidP="00135575">
            <w:pPr>
              <w:numPr>
                <w:ilvl w:val="0"/>
                <w:numId w:val="48"/>
              </w:numPr>
              <w:jc w:val="both"/>
              <w:rPr>
                <w:rFonts w:ascii="Arial" w:hAnsi="Arial" w:cs="Arial"/>
                <w:bCs/>
              </w:rPr>
            </w:pPr>
            <w:r>
              <w:rPr>
                <w:rFonts w:ascii="Arial" w:hAnsi="Arial" w:cs="Arial"/>
                <w:bCs/>
              </w:rPr>
              <w:t>Rob Michael- Phillips</w:t>
            </w:r>
          </w:p>
          <w:p w:rsidR="00C830B5" w:rsidRDefault="00C830B5" w:rsidP="00AA05D8">
            <w:pPr>
              <w:jc w:val="both"/>
              <w:rPr>
                <w:rFonts w:ascii="Arial" w:hAnsi="Arial" w:cs="Arial"/>
                <w:bCs/>
              </w:rPr>
            </w:pPr>
          </w:p>
          <w:p w:rsidR="00F41C1E" w:rsidRDefault="00F41C1E" w:rsidP="00AA05D8">
            <w:pPr>
              <w:jc w:val="both"/>
              <w:rPr>
                <w:rFonts w:ascii="Arial" w:hAnsi="Arial" w:cs="Arial"/>
                <w:bCs/>
              </w:rPr>
            </w:pPr>
          </w:p>
          <w:p w:rsidR="00C830B5" w:rsidRPr="00C830B5" w:rsidRDefault="00C830B5" w:rsidP="00AA05D8">
            <w:pPr>
              <w:jc w:val="both"/>
              <w:rPr>
                <w:rFonts w:ascii="Arial" w:hAnsi="Arial" w:cs="Arial"/>
                <w:b/>
                <w:bCs/>
              </w:rPr>
            </w:pPr>
            <w:r w:rsidRPr="00C830B5">
              <w:rPr>
                <w:rFonts w:ascii="Arial" w:hAnsi="Arial" w:cs="Arial"/>
                <w:b/>
                <w:bCs/>
              </w:rPr>
              <w:t xml:space="preserve">The Council </w:t>
            </w:r>
            <w:r w:rsidR="00223194">
              <w:rPr>
                <w:rFonts w:ascii="Arial" w:hAnsi="Arial" w:cs="Arial"/>
                <w:b/>
                <w:bCs/>
              </w:rPr>
              <w:t>noted the report.</w:t>
            </w:r>
          </w:p>
          <w:p w:rsidR="00AA05D8" w:rsidRDefault="00AA05D8" w:rsidP="00AA05D8">
            <w:pPr>
              <w:jc w:val="both"/>
              <w:rPr>
                <w:rFonts w:ascii="Arial" w:hAnsi="Arial" w:cs="Arial"/>
                <w:b/>
                <w:bCs/>
              </w:rPr>
            </w:pPr>
          </w:p>
          <w:p w:rsidR="00AA05D8" w:rsidRDefault="00AA05D8" w:rsidP="00AA05D8">
            <w:pPr>
              <w:jc w:val="both"/>
              <w:rPr>
                <w:rFonts w:ascii="Arial" w:hAnsi="Arial" w:cs="Arial"/>
                <w:b/>
                <w:bCs/>
              </w:rPr>
            </w:pPr>
          </w:p>
        </w:tc>
        <w:tc>
          <w:tcPr>
            <w:tcW w:w="1199" w:type="dxa"/>
          </w:tcPr>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p>
          <w:p w:rsidR="0069312D" w:rsidRDefault="0069312D">
            <w:pPr>
              <w:pStyle w:val="Header"/>
              <w:tabs>
                <w:tab w:val="clear" w:pos="4153"/>
                <w:tab w:val="clear" w:pos="8306"/>
              </w:tabs>
              <w:rPr>
                <w:rFonts w:cs="Arial"/>
                <w:b/>
                <w:lang w:val="en-GB" w:eastAsia="en-GB"/>
              </w:rPr>
            </w:pPr>
            <w:r>
              <w:rPr>
                <w:rFonts w:cs="Arial"/>
                <w:b/>
                <w:lang w:val="en-GB" w:eastAsia="en-GB"/>
              </w:rPr>
              <w:t>GA</w:t>
            </w: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5F6532" w:rsidRDefault="005F6532">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F41C1E">
            <w:pPr>
              <w:pStyle w:val="Header"/>
              <w:tabs>
                <w:tab w:val="clear" w:pos="4153"/>
                <w:tab w:val="clear" w:pos="8306"/>
              </w:tabs>
              <w:rPr>
                <w:rFonts w:cs="Arial"/>
                <w:b/>
                <w:lang w:val="en-GB" w:eastAsia="en-GB"/>
              </w:rPr>
            </w:pPr>
          </w:p>
          <w:p w:rsidR="00F41C1E" w:rsidRDefault="00135575">
            <w:pPr>
              <w:pStyle w:val="Header"/>
              <w:tabs>
                <w:tab w:val="clear" w:pos="4153"/>
                <w:tab w:val="clear" w:pos="8306"/>
              </w:tabs>
              <w:rPr>
                <w:rFonts w:cs="Arial"/>
                <w:b/>
                <w:lang w:val="en-GB" w:eastAsia="en-GB"/>
              </w:rPr>
            </w:pPr>
            <w:r>
              <w:rPr>
                <w:rFonts w:cs="Arial"/>
                <w:b/>
                <w:lang w:val="en-GB" w:eastAsia="en-GB"/>
              </w:rPr>
              <w:t>MMcE / JCH</w:t>
            </w:r>
          </w:p>
          <w:p w:rsidR="00F41C1E" w:rsidRDefault="00F41C1E">
            <w:pPr>
              <w:pStyle w:val="Header"/>
              <w:tabs>
                <w:tab w:val="clear" w:pos="4153"/>
                <w:tab w:val="clear" w:pos="8306"/>
              </w:tabs>
              <w:rPr>
                <w:rFonts w:cs="Arial"/>
                <w:b/>
                <w:lang w:val="en-GB" w:eastAsia="en-GB"/>
              </w:rPr>
            </w:pPr>
          </w:p>
          <w:p w:rsidR="00223194" w:rsidRPr="0069312D" w:rsidRDefault="00223194">
            <w:pPr>
              <w:pStyle w:val="Header"/>
              <w:tabs>
                <w:tab w:val="clear" w:pos="4153"/>
                <w:tab w:val="clear" w:pos="8306"/>
              </w:tabs>
              <w:rPr>
                <w:rFonts w:cs="Arial"/>
                <w:b/>
                <w:lang w:val="en-GB" w:eastAsia="en-GB"/>
              </w:rPr>
            </w:pPr>
          </w:p>
        </w:tc>
      </w:tr>
      <w:tr w:rsidR="00135575" w:rsidRPr="006A5F4B" w:rsidTr="00A75D30">
        <w:tc>
          <w:tcPr>
            <w:tcW w:w="1101" w:type="dxa"/>
          </w:tcPr>
          <w:p w:rsidR="00135575" w:rsidRDefault="00135575" w:rsidP="00135575">
            <w:pPr>
              <w:rPr>
                <w:rFonts w:ascii="Arial" w:hAnsi="Arial" w:cs="Arial"/>
              </w:rPr>
            </w:pPr>
            <w:r>
              <w:rPr>
                <w:rFonts w:ascii="Arial" w:hAnsi="Arial" w:cs="Arial"/>
                <w:b/>
              </w:rPr>
              <w:lastRenderedPageBreak/>
              <w:t>MC 10/12</w:t>
            </w: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a</w:t>
            </w: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b</w:t>
            </w: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p>
          <w:p w:rsidR="00135575" w:rsidRDefault="00135575" w:rsidP="00135575">
            <w:pPr>
              <w:rPr>
                <w:rFonts w:ascii="Arial" w:hAnsi="Arial" w:cs="Arial"/>
              </w:rPr>
            </w:pPr>
            <w:r>
              <w:rPr>
                <w:rFonts w:ascii="Arial" w:hAnsi="Arial" w:cs="Arial"/>
              </w:rPr>
              <w:t>c</w:t>
            </w:r>
          </w:p>
          <w:p w:rsidR="00135575" w:rsidRDefault="00135575" w:rsidP="00135575">
            <w:pPr>
              <w:rPr>
                <w:rFonts w:ascii="Arial" w:hAnsi="Arial" w:cs="Arial"/>
              </w:rPr>
            </w:pPr>
          </w:p>
          <w:p w:rsidR="00135575" w:rsidRDefault="00135575"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r>
              <w:rPr>
                <w:rFonts w:ascii="Arial" w:hAnsi="Arial" w:cs="Arial"/>
              </w:rPr>
              <w:t>d</w:t>
            </w: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r>
              <w:rPr>
                <w:rFonts w:ascii="Arial" w:hAnsi="Arial" w:cs="Arial"/>
              </w:rPr>
              <w:t>e</w:t>
            </w: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1E7A55" w:rsidRDefault="001E7A55" w:rsidP="00135575">
            <w:pPr>
              <w:rPr>
                <w:rFonts w:ascii="Arial" w:hAnsi="Arial" w:cs="Arial"/>
              </w:rPr>
            </w:pPr>
            <w:r>
              <w:rPr>
                <w:rFonts w:ascii="Arial" w:hAnsi="Arial" w:cs="Arial"/>
              </w:rPr>
              <w:t>f</w:t>
            </w:r>
          </w:p>
          <w:p w:rsidR="001E7A55" w:rsidRDefault="001E7A55"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r>
              <w:rPr>
                <w:rFonts w:ascii="Arial" w:hAnsi="Arial" w:cs="Arial"/>
              </w:rPr>
              <w:t>g</w:t>
            </w:r>
          </w:p>
          <w:p w:rsidR="00067C80" w:rsidRDefault="00067C80" w:rsidP="00135575">
            <w:pPr>
              <w:rPr>
                <w:rFonts w:ascii="Arial" w:hAnsi="Arial" w:cs="Arial"/>
              </w:rPr>
            </w:pPr>
          </w:p>
          <w:p w:rsidR="00067C80" w:rsidRDefault="00067C80" w:rsidP="00135575">
            <w:pPr>
              <w:rPr>
                <w:rFonts w:ascii="Arial" w:hAnsi="Arial" w:cs="Arial"/>
              </w:rPr>
            </w:pPr>
          </w:p>
          <w:p w:rsidR="00067C80" w:rsidRDefault="00067C80"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A8672B" w:rsidP="00135575">
            <w:pPr>
              <w:rPr>
                <w:rFonts w:ascii="Arial" w:hAnsi="Arial" w:cs="Arial"/>
              </w:rPr>
            </w:pPr>
          </w:p>
          <w:p w:rsidR="00A8672B" w:rsidRDefault="001E7A55" w:rsidP="00135575">
            <w:pPr>
              <w:rPr>
                <w:rFonts w:ascii="Arial" w:hAnsi="Arial" w:cs="Arial"/>
              </w:rPr>
            </w:pPr>
            <w:r>
              <w:rPr>
                <w:rFonts w:ascii="Arial" w:hAnsi="Arial" w:cs="Arial"/>
              </w:rPr>
              <w:t>h</w:t>
            </w:r>
          </w:p>
          <w:p w:rsidR="00A8672B" w:rsidRDefault="00A8672B" w:rsidP="00135575">
            <w:pPr>
              <w:rPr>
                <w:rFonts w:ascii="Arial" w:hAnsi="Arial" w:cs="Arial"/>
              </w:rPr>
            </w:pPr>
          </w:p>
          <w:p w:rsidR="00A8672B" w:rsidRDefault="00A8672B" w:rsidP="00135575">
            <w:pPr>
              <w:rPr>
                <w:rFonts w:ascii="Arial" w:hAnsi="Arial" w:cs="Arial"/>
              </w:rPr>
            </w:pPr>
          </w:p>
          <w:p w:rsidR="001E7A55" w:rsidRDefault="001E7A55" w:rsidP="00135575">
            <w:pPr>
              <w:rPr>
                <w:rFonts w:ascii="Arial" w:hAnsi="Arial" w:cs="Arial"/>
              </w:rPr>
            </w:pPr>
          </w:p>
          <w:p w:rsidR="001E7A55" w:rsidRDefault="001E7A55" w:rsidP="00135575">
            <w:pPr>
              <w:rPr>
                <w:rFonts w:ascii="Arial" w:hAnsi="Arial" w:cs="Arial"/>
              </w:rPr>
            </w:pPr>
          </w:p>
          <w:p w:rsidR="001E7A55" w:rsidRPr="00155537" w:rsidRDefault="001E7A55" w:rsidP="00135575">
            <w:pPr>
              <w:rPr>
                <w:rFonts w:ascii="Arial" w:hAnsi="Arial" w:cs="Arial"/>
              </w:rPr>
            </w:pPr>
            <w:r>
              <w:rPr>
                <w:rFonts w:ascii="Arial" w:hAnsi="Arial" w:cs="Arial"/>
              </w:rPr>
              <w:t>i</w:t>
            </w:r>
          </w:p>
        </w:tc>
        <w:tc>
          <w:tcPr>
            <w:tcW w:w="6927" w:type="dxa"/>
          </w:tcPr>
          <w:p w:rsidR="00135575" w:rsidRDefault="00135575" w:rsidP="00135575">
            <w:pPr>
              <w:jc w:val="both"/>
              <w:rPr>
                <w:rFonts w:ascii="Arial" w:hAnsi="Arial" w:cs="Arial"/>
                <w:bCs/>
              </w:rPr>
            </w:pPr>
            <w:r>
              <w:rPr>
                <w:rFonts w:ascii="Arial" w:hAnsi="Arial" w:cs="Arial"/>
                <w:b/>
                <w:bCs/>
              </w:rPr>
              <w:lastRenderedPageBreak/>
              <w:t>Update Report on Staff Survey</w:t>
            </w:r>
          </w:p>
          <w:p w:rsidR="00135575" w:rsidRDefault="00135575" w:rsidP="00135575">
            <w:pPr>
              <w:jc w:val="both"/>
              <w:rPr>
                <w:rFonts w:ascii="Arial" w:hAnsi="Arial" w:cs="Arial"/>
                <w:bCs/>
              </w:rPr>
            </w:pPr>
          </w:p>
          <w:p w:rsidR="00135575" w:rsidRDefault="00135575" w:rsidP="00135575">
            <w:pPr>
              <w:jc w:val="both"/>
              <w:rPr>
                <w:rFonts w:ascii="Arial" w:hAnsi="Arial" w:cs="Arial"/>
                <w:bCs/>
              </w:rPr>
            </w:pPr>
          </w:p>
          <w:p w:rsidR="00135575" w:rsidRDefault="00135575" w:rsidP="00135575">
            <w:pPr>
              <w:jc w:val="both"/>
              <w:rPr>
                <w:rFonts w:ascii="Arial" w:hAnsi="Arial" w:cs="Arial"/>
                <w:bCs/>
              </w:rPr>
            </w:pPr>
            <w:r>
              <w:rPr>
                <w:rFonts w:ascii="Arial" w:hAnsi="Arial" w:cs="Arial"/>
                <w:bCs/>
              </w:rPr>
              <w:t xml:space="preserve">The Director of Human Resources presented the report which provided detail on the Trust’s 2010 staff survey results and </w:t>
            </w:r>
            <w:r>
              <w:rPr>
                <w:rFonts w:ascii="Arial" w:hAnsi="Arial" w:cs="Arial"/>
                <w:bCs/>
              </w:rPr>
              <w:lastRenderedPageBreak/>
              <w:t xml:space="preserve">corresponding action plan.  The report had </w:t>
            </w:r>
            <w:r w:rsidRPr="002502A7">
              <w:rPr>
                <w:rFonts w:ascii="Arial" w:hAnsi="Arial" w:cs="Arial"/>
                <w:bCs/>
              </w:rPr>
              <w:t>been</w:t>
            </w:r>
            <w:r w:rsidR="00160EAB" w:rsidRPr="002502A7">
              <w:rPr>
                <w:rFonts w:ascii="Arial" w:hAnsi="Arial" w:cs="Arial"/>
                <w:bCs/>
              </w:rPr>
              <w:t xml:space="preserve"> written</w:t>
            </w:r>
            <w:r w:rsidRPr="002502A7">
              <w:rPr>
                <w:rFonts w:ascii="Arial" w:hAnsi="Arial" w:cs="Arial"/>
                <w:bCs/>
              </w:rPr>
              <w:t xml:space="preserve"> following discussion at the November 2011 Council meeting.  He noted the work taking place to address concerns </w:t>
            </w:r>
            <w:proofErr w:type="gramStart"/>
            <w:r w:rsidRPr="002502A7">
              <w:rPr>
                <w:rFonts w:ascii="Arial" w:hAnsi="Arial" w:cs="Arial"/>
                <w:bCs/>
              </w:rPr>
              <w:t>raised</w:t>
            </w:r>
            <w:proofErr w:type="gramEnd"/>
            <w:r w:rsidRPr="002502A7">
              <w:rPr>
                <w:rFonts w:ascii="Arial" w:hAnsi="Arial" w:cs="Arial"/>
                <w:bCs/>
              </w:rPr>
              <w:t xml:space="preserve"> by staff but warned the Council that the results of the actions may not be seen in the 2011 survey results; many of the actions required a longer period to time to be fully</w:t>
            </w:r>
            <w:r w:rsidR="00160EAB" w:rsidRPr="002502A7">
              <w:rPr>
                <w:rFonts w:ascii="Arial" w:hAnsi="Arial" w:cs="Arial"/>
                <w:bCs/>
              </w:rPr>
              <w:t xml:space="preserve"> effective</w:t>
            </w:r>
            <w:r w:rsidRPr="002502A7">
              <w:rPr>
                <w:rFonts w:ascii="Arial" w:hAnsi="Arial" w:cs="Arial"/>
                <w:bCs/>
              </w:rPr>
              <w:t>.</w:t>
            </w:r>
          </w:p>
          <w:p w:rsidR="00135575" w:rsidRDefault="00135575" w:rsidP="00135575">
            <w:pPr>
              <w:jc w:val="both"/>
              <w:rPr>
                <w:rFonts w:ascii="Arial" w:hAnsi="Arial" w:cs="Arial"/>
                <w:bCs/>
              </w:rPr>
            </w:pPr>
          </w:p>
          <w:p w:rsidR="00135575" w:rsidRDefault="00135575" w:rsidP="00135575">
            <w:pPr>
              <w:jc w:val="both"/>
              <w:rPr>
                <w:rFonts w:ascii="Arial" w:hAnsi="Arial" w:cs="Arial"/>
                <w:bCs/>
              </w:rPr>
            </w:pPr>
            <w:r>
              <w:rPr>
                <w:rFonts w:ascii="Arial" w:hAnsi="Arial" w:cs="Arial"/>
                <w:bCs/>
              </w:rPr>
              <w:t>Noting that the 2011 staff survey results would include the views of both community health and mental health staff, the Director of Human Resources said that these results would be used as the Trust’s base-line from which progress would be measured.</w:t>
            </w:r>
          </w:p>
          <w:p w:rsidR="00135575" w:rsidRDefault="00135575" w:rsidP="00135575">
            <w:pPr>
              <w:jc w:val="both"/>
              <w:rPr>
                <w:rFonts w:ascii="Arial" w:hAnsi="Arial" w:cs="Arial"/>
                <w:bCs/>
              </w:rPr>
            </w:pPr>
          </w:p>
          <w:p w:rsidR="00135575" w:rsidRDefault="00135575" w:rsidP="00135575">
            <w:pPr>
              <w:jc w:val="both"/>
              <w:rPr>
                <w:rFonts w:ascii="Arial" w:hAnsi="Arial" w:cs="Arial"/>
                <w:bCs/>
              </w:rPr>
            </w:pPr>
            <w:r>
              <w:rPr>
                <w:rFonts w:ascii="Arial" w:hAnsi="Arial" w:cs="Arial"/>
                <w:bCs/>
              </w:rPr>
              <w:t xml:space="preserve">Frances Tammer noted the poor result in terms of the percentage of staff reporting satisfaction with the quality of care provided.  She asked how this was being addressed.  The Director of Human Resources said that the results of the patient survey had also been taken into account </w:t>
            </w:r>
            <w:r w:rsidR="00A8672B">
              <w:rPr>
                <w:rFonts w:ascii="Arial" w:hAnsi="Arial" w:cs="Arial"/>
                <w:bCs/>
              </w:rPr>
              <w:t xml:space="preserve">when developing actions to address concerns.  He said that the concentration on staff performance management and appraisals combined with the roll-out of the Productive Ward initiative (which was designed to allow staff to focus on the </w:t>
            </w:r>
            <w:r w:rsidR="00A8672B" w:rsidRPr="002502A7">
              <w:rPr>
                <w:rFonts w:ascii="Arial" w:hAnsi="Arial" w:cs="Arial"/>
                <w:bCs/>
              </w:rPr>
              <w:t>primary</w:t>
            </w:r>
            <w:r w:rsidR="00160EAB" w:rsidRPr="002502A7">
              <w:rPr>
                <w:rFonts w:ascii="Arial" w:hAnsi="Arial" w:cs="Arial"/>
                <w:bCs/>
              </w:rPr>
              <w:t xml:space="preserve"> role</w:t>
            </w:r>
            <w:r w:rsidR="00A8672B" w:rsidRPr="002502A7">
              <w:rPr>
                <w:rFonts w:ascii="Arial" w:hAnsi="Arial" w:cs="Arial"/>
                <w:bCs/>
              </w:rPr>
              <w:t xml:space="preserve"> to</w:t>
            </w:r>
            <w:r w:rsidR="00A8672B">
              <w:rPr>
                <w:rFonts w:ascii="Arial" w:hAnsi="Arial" w:cs="Arial"/>
                <w:bCs/>
              </w:rPr>
              <w:t xml:space="preserve"> provide care) was designed to tackle problems.  The Director of Nursing and Clinical Standards added that clinical supervision was also an important tool to identify and address areas of concern.  Pam Norton said that it was important </w:t>
            </w:r>
            <w:r w:rsidR="00A8672B" w:rsidRPr="002502A7">
              <w:rPr>
                <w:rFonts w:ascii="Arial" w:hAnsi="Arial" w:cs="Arial"/>
                <w:bCs/>
              </w:rPr>
              <w:t xml:space="preserve">to remember that it was the nature of many staff never </w:t>
            </w:r>
            <w:r w:rsidR="000800FD" w:rsidRPr="002502A7">
              <w:rPr>
                <w:rFonts w:ascii="Arial" w:hAnsi="Arial" w:cs="Arial"/>
                <w:bCs/>
              </w:rPr>
              <w:t xml:space="preserve">to </w:t>
            </w:r>
            <w:r w:rsidR="00A8672B" w:rsidRPr="002502A7">
              <w:rPr>
                <w:rFonts w:ascii="Arial" w:hAnsi="Arial" w:cs="Arial"/>
                <w:bCs/>
              </w:rPr>
              <w:t>be happy with the level of service provided; many always wanted to do/provide much more</w:t>
            </w:r>
            <w:r w:rsidR="000800FD" w:rsidRPr="002502A7">
              <w:rPr>
                <w:rFonts w:ascii="Arial" w:hAnsi="Arial" w:cs="Arial"/>
                <w:bCs/>
              </w:rPr>
              <w:t xml:space="preserve"> and better services</w:t>
            </w:r>
            <w:r w:rsidR="00A8672B" w:rsidRPr="002502A7">
              <w:rPr>
                <w:rFonts w:ascii="Arial" w:hAnsi="Arial" w:cs="Arial"/>
                <w:bCs/>
              </w:rPr>
              <w:t>.</w:t>
            </w:r>
          </w:p>
          <w:p w:rsidR="00A8672B" w:rsidRDefault="00A8672B" w:rsidP="00135575">
            <w:pPr>
              <w:jc w:val="both"/>
              <w:rPr>
                <w:rFonts w:ascii="Arial" w:hAnsi="Arial" w:cs="Arial"/>
                <w:bCs/>
              </w:rPr>
            </w:pPr>
          </w:p>
          <w:p w:rsidR="00A8672B" w:rsidRDefault="00A8672B" w:rsidP="00135575">
            <w:pPr>
              <w:jc w:val="both"/>
              <w:rPr>
                <w:rFonts w:ascii="Arial" w:hAnsi="Arial" w:cs="Arial"/>
                <w:bCs/>
              </w:rPr>
            </w:pPr>
            <w:r>
              <w:rPr>
                <w:rFonts w:ascii="Arial" w:hAnsi="Arial" w:cs="Arial"/>
                <w:bCs/>
              </w:rPr>
              <w:t xml:space="preserve">Paul Rogerson asked if the results indicated if there were particular pockets of dissatisfaction.  The Director of Human Resources said that this appeared to be the case and added that he would ask for the data for the 2011 results </w:t>
            </w:r>
            <w:r w:rsidR="000800FD" w:rsidRPr="002502A7">
              <w:rPr>
                <w:rFonts w:ascii="Arial" w:hAnsi="Arial" w:cs="Arial"/>
                <w:bCs/>
              </w:rPr>
              <w:t>to</w:t>
            </w:r>
            <w:r w:rsidR="000800FD">
              <w:rPr>
                <w:rFonts w:ascii="Arial" w:hAnsi="Arial" w:cs="Arial"/>
                <w:bCs/>
              </w:rPr>
              <w:t xml:space="preserve"> </w:t>
            </w:r>
            <w:r>
              <w:rPr>
                <w:rFonts w:ascii="Arial" w:hAnsi="Arial" w:cs="Arial"/>
                <w:bCs/>
              </w:rPr>
              <w:t>be presented in such a way so as to allow problem areas to be easily identified.</w:t>
            </w:r>
          </w:p>
          <w:p w:rsidR="00135575" w:rsidRDefault="00135575" w:rsidP="00135575">
            <w:pPr>
              <w:jc w:val="both"/>
              <w:rPr>
                <w:rFonts w:ascii="Arial" w:hAnsi="Arial" w:cs="Arial"/>
                <w:bCs/>
              </w:rPr>
            </w:pPr>
          </w:p>
          <w:p w:rsidR="00067C80" w:rsidRDefault="00067C80" w:rsidP="00135575">
            <w:pPr>
              <w:jc w:val="both"/>
              <w:rPr>
                <w:rFonts w:ascii="Arial" w:hAnsi="Arial" w:cs="Arial"/>
                <w:bCs/>
              </w:rPr>
            </w:pPr>
            <w:r>
              <w:rPr>
                <w:rFonts w:ascii="Arial" w:hAnsi="Arial" w:cs="Arial"/>
                <w:bCs/>
              </w:rPr>
              <w:t xml:space="preserve">Karen Campbell noted that the number of community health staff reporting experiencing aggression from patients was increasing and that a main reason for this was dealing with patients with dementia.  She said that since the integration of services was allowing community health </w:t>
            </w:r>
            <w:proofErr w:type="gramStart"/>
            <w:r>
              <w:rPr>
                <w:rFonts w:ascii="Arial" w:hAnsi="Arial" w:cs="Arial"/>
                <w:bCs/>
              </w:rPr>
              <w:t>staff to more readily seek</w:t>
            </w:r>
            <w:proofErr w:type="gramEnd"/>
            <w:r>
              <w:rPr>
                <w:rFonts w:ascii="Arial" w:hAnsi="Arial" w:cs="Arial"/>
                <w:bCs/>
              </w:rPr>
              <w:t xml:space="preserve"> the support of mental health staff in managing these patients and situations.</w:t>
            </w:r>
          </w:p>
          <w:p w:rsidR="00067C80" w:rsidRDefault="00067C80" w:rsidP="00135575">
            <w:pPr>
              <w:jc w:val="both"/>
              <w:rPr>
                <w:rFonts w:ascii="Arial" w:hAnsi="Arial" w:cs="Arial"/>
                <w:bCs/>
              </w:rPr>
            </w:pPr>
          </w:p>
          <w:p w:rsidR="00067C80" w:rsidRDefault="001E7A55" w:rsidP="00135575">
            <w:pPr>
              <w:jc w:val="both"/>
              <w:rPr>
                <w:rFonts w:ascii="Arial" w:hAnsi="Arial" w:cs="Arial"/>
                <w:bCs/>
              </w:rPr>
            </w:pPr>
            <w:r>
              <w:rPr>
                <w:rFonts w:ascii="Arial" w:hAnsi="Arial" w:cs="Arial"/>
                <w:bCs/>
              </w:rPr>
              <w:t>Jacqui Bou</w:t>
            </w:r>
            <w:r w:rsidR="00AB3FA0">
              <w:rPr>
                <w:rFonts w:ascii="Arial" w:hAnsi="Arial" w:cs="Arial"/>
                <w:bCs/>
              </w:rPr>
              <w:t>r</w:t>
            </w:r>
            <w:r>
              <w:rPr>
                <w:rFonts w:ascii="Arial" w:hAnsi="Arial" w:cs="Arial"/>
                <w:bCs/>
              </w:rPr>
              <w:t xml:space="preserve">ton highlighted the importance of the Productive </w:t>
            </w:r>
            <w:r>
              <w:rPr>
                <w:rFonts w:ascii="Arial" w:hAnsi="Arial" w:cs="Arial"/>
                <w:bCs/>
              </w:rPr>
              <w:lastRenderedPageBreak/>
              <w:t xml:space="preserve">Ward initiative.  It appeared to make a real different to the lives of staff members and had a positive impact on the service delivered.  She hoped that implementation would continue.  </w:t>
            </w:r>
          </w:p>
          <w:p w:rsidR="001E7A55" w:rsidRDefault="001E7A55" w:rsidP="00135575">
            <w:pPr>
              <w:jc w:val="both"/>
              <w:rPr>
                <w:rFonts w:ascii="Arial" w:hAnsi="Arial" w:cs="Arial"/>
                <w:bCs/>
              </w:rPr>
            </w:pPr>
          </w:p>
          <w:p w:rsidR="001E7A55" w:rsidRDefault="001E7A55" w:rsidP="00135575">
            <w:pPr>
              <w:jc w:val="both"/>
              <w:rPr>
                <w:rFonts w:ascii="Arial" w:hAnsi="Arial" w:cs="Arial"/>
                <w:bCs/>
              </w:rPr>
            </w:pPr>
            <w:r>
              <w:rPr>
                <w:rFonts w:ascii="Arial" w:hAnsi="Arial" w:cs="Arial"/>
                <w:bCs/>
              </w:rPr>
              <w:t>Neil Oldfield asked if the survey data was compared with other data and information (such as staff turnover).  The Director of Human Resources said that such comparisons were made and the Board regularly reviewed HR data.  Interestingly, the HR data did not appear to correlate with the survey results.  For example, staff turnover had continued to decrease over the past 4/5 years.</w:t>
            </w:r>
          </w:p>
          <w:p w:rsidR="001E7A55" w:rsidRDefault="001E7A55" w:rsidP="00135575">
            <w:pPr>
              <w:jc w:val="both"/>
              <w:rPr>
                <w:rFonts w:ascii="Arial" w:hAnsi="Arial" w:cs="Arial"/>
                <w:bCs/>
              </w:rPr>
            </w:pPr>
          </w:p>
          <w:p w:rsidR="001E7A55" w:rsidRDefault="001E7A55" w:rsidP="00135575">
            <w:pPr>
              <w:jc w:val="both"/>
              <w:rPr>
                <w:rFonts w:ascii="Arial" w:hAnsi="Arial" w:cs="Arial"/>
                <w:bCs/>
              </w:rPr>
            </w:pPr>
            <w:r>
              <w:rPr>
                <w:rFonts w:ascii="Arial" w:hAnsi="Arial" w:cs="Arial"/>
                <w:bCs/>
              </w:rPr>
              <w:t xml:space="preserve">In terms of addressing team effectiveness concerns, Neil Oldfield asked whether </w:t>
            </w:r>
            <w:r w:rsidR="000800FD" w:rsidRPr="002502A7">
              <w:rPr>
                <w:rFonts w:ascii="Arial" w:hAnsi="Arial" w:cs="Arial"/>
                <w:bCs/>
              </w:rPr>
              <w:t xml:space="preserve">training and </w:t>
            </w:r>
            <w:proofErr w:type="gramStart"/>
            <w:r w:rsidR="000800FD" w:rsidRPr="002502A7">
              <w:rPr>
                <w:rFonts w:ascii="Arial" w:hAnsi="Arial" w:cs="Arial"/>
                <w:bCs/>
              </w:rPr>
              <w:t xml:space="preserve">support </w:t>
            </w:r>
            <w:r w:rsidRPr="002502A7">
              <w:rPr>
                <w:rFonts w:ascii="Arial" w:hAnsi="Arial" w:cs="Arial"/>
                <w:bCs/>
              </w:rPr>
              <w:t xml:space="preserve"> occurred</w:t>
            </w:r>
            <w:proofErr w:type="gramEnd"/>
            <w:r w:rsidRPr="002502A7">
              <w:rPr>
                <w:rFonts w:ascii="Arial" w:hAnsi="Arial" w:cs="Arial"/>
                <w:bCs/>
              </w:rPr>
              <w:t xml:space="preserve"> through working with the teams in situ and the Director</w:t>
            </w:r>
            <w:r>
              <w:rPr>
                <w:rFonts w:ascii="Arial" w:hAnsi="Arial" w:cs="Arial"/>
                <w:bCs/>
              </w:rPr>
              <w:t xml:space="preserve"> of Human Resources confirmed that this was the case.</w:t>
            </w:r>
          </w:p>
          <w:p w:rsidR="00067C80" w:rsidRDefault="00067C80" w:rsidP="00135575">
            <w:pPr>
              <w:jc w:val="both"/>
              <w:rPr>
                <w:rFonts w:ascii="Arial" w:hAnsi="Arial" w:cs="Arial"/>
                <w:bCs/>
              </w:rPr>
            </w:pPr>
          </w:p>
          <w:p w:rsidR="00135575" w:rsidRPr="00016E9E" w:rsidRDefault="00135575" w:rsidP="00135575">
            <w:pPr>
              <w:jc w:val="both"/>
              <w:rPr>
                <w:rFonts w:ascii="Arial" w:hAnsi="Arial" w:cs="Arial"/>
                <w:b/>
                <w:bCs/>
              </w:rPr>
            </w:pPr>
            <w:r>
              <w:rPr>
                <w:rFonts w:ascii="Arial" w:hAnsi="Arial" w:cs="Arial"/>
                <w:b/>
                <w:bCs/>
              </w:rPr>
              <w:t xml:space="preserve">The Council </w:t>
            </w:r>
            <w:r w:rsidR="001E7A55">
              <w:rPr>
                <w:rFonts w:ascii="Arial" w:hAnsi="Arial" w:cs="Arial"/>
                <w:b/>
                <w:bCs/>
              </w:rPr>
              <w:t>noted the report.</w:t>
            </w:r>
          </w:p>
          <w:p w:rsidR="00135575" w:rsidRDefault="00135575" w:rsidP="00135575">
            <w:pPr>
              <w:jc w:val="both"/>
              <w:rPr>
                <w:rFonts w:ascii="Arial" w:hAnsi="Arial" w:cs="Arial"/>
                <w:bCs/>
              </w:rPr>
            </w:pPr>
          </w:p>
          <w:p w:rsidR="00135575" w:rsidRPr="00155537" w:rsidRDefault="00135575" w:rsidP="00135575">
            <w:pPr>
              <w:jc w:val="both"/>
              <w:rPr>
                <w:rFonts w:ascii="Arial" w:hAnsi="Arial" w:cs="Arial"/>
                <w:bCs/>
              </w:rPr>
            </w:pPr>
          </w:p>
        </w:tc>
        <w:tc>
          <w:tcPr>
            <w:tcW w:w="1199" w:type="dxa"/>
          </w:tcPr>
          <w:p w:rsidR="00135575" w:rsidRDefault="00135575" w:rsidP="00135575">
            <w:pPr>
              <w:pStyle w:val="Header"/>
              <w:tabs>
                <w:tab w:val="clear" w:pos="4153"/>
                <w:tab w:val="clear" w:pos="8306"/>
              </w:tabs>
              <w:rPr>
                <w:rFonts w:cs="Arial"/>
                <w:b/>
                <w:lang w:val="en-GB" w:eastAsia="en-GB"/>
              </w:rPr>
            </w:pPr>
          </w:p>
          <w:p w:rsidR="00135575" w:rsidRPr="00687B32" w:rsidRDefault="00135575" w:rsidP="00135575">
            <w:pPr>
              <w:pStyle w:val="Header"/>
              <w:tabs>
                <w:tab w:val="clear" w:pos="4153"/>
                <w:tab w:val="clear" w:pos="8306"/>
              </w:tabs>
              <w:rPr>
                <w:rFonts w:cs="Arial"/>
                <w:b/>
                <w:lang w:val="en-GB" w:eastAsia="en-GB"/>
              </w:rPr>
            </w:pPr>
          </w:p>
        </w:tc>
      </w:tr>
      <w:tr w:rsidR="00503917" w:rsidRPr="006A5F4B" w:rsidTr="00A75D30">
        <w:tc>
          <w:tcPr>
            <w:tcW w:w="1101" w:type="dxa"/>
          </w:tcPr>
          <w:p w:rsidR="00503917" w:rsidRDefault="00503917" w:rsidP="00135575">
            <w:pPr>
              <w:rPr>
                <w:rFonts w:ascii="Arial" w:hAnsi="Arial" w:cs="Arial"/>
              </w:rPr>
            </w:pPr>
            <w:r>
              <w:rPr>
                <w:rFonts w:ascii="Arial" w:hAnsi="Arial" w:cs="Arial"/>
                <w:b/>
              </w:rPr>
              <w:lastRenderedPageBreak/>
              <w:t>MC 11/12</w:t>
            </w:r>
          </w:p>
          <w:p w:rsidR="00C41AAF" w:rsidRDefault="00C41AAF" w:rsidP="00135575">
            <w:pPr>
              <w:rPr>
                <w:rFonts w:ascii="Arial" w:hAnsi="Arial" w:cs="Arial"/>
              </w:rPr>
            </w:pPr>
          </w:p>
          <w:p w:rsidR="00C41AAF" w:rsidRDefault="00644128" w:rsidP="00135575">
            <w:pPr>
              <w:rPr>
                <w:rFonts w:ascii="Arial" w:hAnsi="Arial" w:cs="Arial"/>
              </w:rPr>
            </w:pPr>
            <w:r>
              <w:rPr>
                <w:rFonts w:ascii="Arial" w:hAnsi="Arial" w:cs="Arial"/>
              </w:rPr>
              <w:t>a</w:t>
            </w:r>
          </w:p>
          <w:p w:rsidR="00644128" w:rsidRDefault="00644128" w:rsidP="00135575">
            <w:pPr>
              <w:rPr>
                <w:rFonts w:ascii="Arial" w:hAnsi="Arial" w:cs="Arial"/>
              </w:rPr>
            </w:pPr>
          </w:p>
          <w:p w:rsidR="00644128" w:rsidRDefault="00644128" w:rsidP="00135575">
            <w:pPr>
              <w:rPr>
                <w:rFonts w:ascii="Arial" w:hAnsi="Arial" w:cs="Arial"/>
              </w:rPr>
            </w:pPr>
          </w:p>
          <w:p w:rsidR="00644128" w:rsidRDefault="00644128" w:rsidP="00135575">
            <w:pPr>
              <w:rPr>
                <w:rFonts w:ascii="Arial" w:hAnsi="Arial" w:cs="Arial"/>
              </w:rPr>
            </w:pPr>
          </w:p>
          <w:p w:rsidR="00644128" w:rsidRDefault="00644128"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r>
              <w:rPr>
                <w:rFonts w:ascii="Arial" w:hAnsi="Arial" w:cs="Arial"/>
              </w:rPr>
              <w:t>b</w:t>
            </w: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r>
              <w:rPr>
                <w:rFonts w:ascii="Arial" w:hAnsi="Arial" w:cs="Arial"/>
              </w:rPr>
              <w:t>c</w:t>
            </w: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p>
          <w:p w:rsidR="007F2951" w:rsidRDefault="007F2951" w:rsidP="00135575">
            <w:pPr>
              <w:rPr>
                <w:rFonts w:ascii="Arial" w:hAnsi="Arial" w:cs="Arial"/>
              </w:rPr>
            </w:pPr>
            <w:r>
              <w:rPr>
                <w:rFonts w:ascii="Arial" w:hAnsi="Arial" w:cs="Arial"/>
              </w:rPr>
              <w:t>d</w:t>
            </w:r>
          </w:p>
          <w:p w:rsidR="007F2951" w:rsidRDefault="007F2951" w:rsidP="00135575">
            <w:pPr>
              <w:rPr>
                <w:rFonts w:ascii="Arial" w:hAnsi="Arial" w:cs="Arial"/>
              </w:rPr>
            </w:pPr>
          </w:p>
          <w:p w:rsidR="007F2951" w:rsidRDefault="007F2951"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r>
              <w:rPr>
                <w:rFonts w:ascii="Arial" w:hAnsi="Arial" w:cs="Arial"/>
              </w:rPr>
              <w:t>e</w:t>
            </w: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r>
              <w:rPr>
                <w:rFonts w:ascii="Arial" w:hAnsi="Arial" w:cs="Arial"/>
              </w:rPr>
              <w:t>f</w:t>
            </w: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r>
              <w:rPr>
                <w:rFonts w:ascii="Arial" w:hAnsi="Arial" w:cs="Arial"/>
              </w:rPr>
              <w:t>g</w:t>
            </w: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F460C3" w:rsidRDefault="00F460C3" w:rsidP="00135575">
            <w:pPr>
              <w:rPr>
                <w:rFonts w:ascii="Arial" w:hAnsi="Arial" w:cs="Arial"/>
              </w:rPr>
            </w:pPr>
          </w:p>
          <w:p w:rsidR="00836E6A" w:rsidRDefault="00836E6A" w:rsidP="00135575">
            <w:pPr>
              <w:rPr>
                <w:rFonts w:ascii="Arial" w:hAnsi="Arial" w:cs="Arial"/>
              </w:rPr>
            </w:pPr>
          </w:p>
          <w:p w:rsidR="00836E6A" w:rsidRDefault="00836E6A" w:rsidP="00135575">
            <w:pPr>
              <w:rPr>
                <w:rFonts w:ascii="Arial" w:hAnsi="Arial" w:cs="Arial"/>
              </w:rPr>
            </w:pPr>
          </w:p>
          <w:p w:rsidR="00836E6A" w:rsidRDefault="00836E6A" w:rsidP="00135575">
            <w:pPr>
              <w:rPr>
                <w:rFonts w:ascii="Arial" w:hAnsi="Arial" w:cs="Arial"/>
              </w:rPr>
            </w:pPr>
          </w:p>
          <w:p w:rsidR="00836E6A" w:rsidRDefault="00836E6A" w:rsidP="00135575">
            <w:pPr>
              <w:rPr>
                <w:rFonts w:ascii="Arial" w:hAnsi="Arial" w:cs="Arial"/>
              </w:rPr>
            </w:pPr>
          </w:p>
          <w:p w:rsidR="00836E6A" w:rsidRDefault="00836E6A" w:rsidP="00135575">
            <w:pPr>
              <w:rPr>
                <w:rFonts w:ascii="Arial" w:hAnsi="Arial" w:cs="Arial"/>
              </w:rPr>
            </w:pPr>
          </w:p>
          <w:p w:rsidR="00836E6A" w:rsidRDefault="00836E6A" w:rsidP="00135575">
            <w:pPr>
              <w:rPr>
                <w:rFonts w:ascii="Arial" w:hAnsi="Arial" w:cs="Arial"/>
              </w:rPr>
            </w:pPr>
          </w:p>
          <w:p w:rsidR="00836E6A" w:rsidRPr="00C41AAF" w:rsidRDefault="00836E6A" w:rsidP="00135575">
            <w:pPr>
              <w:rPr>
                <w:rFonts w:ascii="Arial" w:hAnsi="Arial" w:cs="Arial"/>
              </w:rPr>
            </w:pPr>
            <w:r>
              <w:rPr>
                <w:rFonts w:ascii="Arial" w:hAnsi="Arial" w:cs="Arial"/>
              </w:rPr>
              <w:t>h</w:t>
            </w:r>
          </w:p>
        </w:tc>
        <w:tc>
          <w:tcPr>
            <w:tcW w:w="6927" w:type="dxa"/>
          </w:tcPr>
          <w:p w:rsidR="00503917" w:rsidRDefault="00C41AAF" w:rsidP="00135575">
            <w:pPr>
              <w:jc w:val="both"/>
              <w:rPr>
                <w:rFonts w:ascii="Arial" w:hAnsi="Arial" w:cs="Arial"/>
                <w:bCs/>
              </w:rPr>
            </w:pPr>
            <w:r>
              <w:rPr>
                <w:rFonts w:ascii="Arial" w:hAnsi="Arial" w:cs="Arial"/>
                <w:b/>
                <w:bCs/>
              </w:rPr>
              <w:lastRenderedPageBreak/>
              <w:t>Briefing Paper: New Mental Health Facility for Buckinghamshire on the Manor House Site in Aylesbury</w:t>
            </w:r>
          </w:p>
          <w:p w:rsidR="00C41AAF" w:rsidRDefault="00C41AAF" w:rsidP="00135575">
            <w:pPr>
              <w:jc w:val="both"/>
              <w:rPr>
                <w:rFonts w:ascii="Arial" w:hAnsi="Arial" w:cs="Arial"/>
                <w:bCs/>
              </w:rPr>
            </w:pPr>
          </w:p>
          <w:p w:rsidR="00C41AAF" w:rsidRDefault="00C41AAF" w:rsidP="00135575">
            <w:pPr>
              <w:jc w:val="both"/>
              <w:rPr>
                <w:rFonts w:ascii="Arial" w:hAnsi="Arial" w:cs="Arial"/>
                <w:bCs/>
              </w:rPr>
            </w:pPr>
            <w:r>
              <w:rPr>
                <w:rFonts w:ascii="Arial" w:hAnsi="Arial" w:cs="Arial"/>
                <w:bCs/>
              </w:rPr>
              <w:t xml:space="preserve">The Chief Operating Officer and Director of Nursing and Clinical Standards </w:t>
            </w:r>
            <w:r w:rsidR="007F2951">
              <w:rPr>
                <w:rFonts w:ascii="Arial" w:hAnsi="Arial" w:cs="Arial"/>
                <w:bCs/>
              </w:rPr>
              <w:t xml:space="preserve">presented the report and provided a presentation which set out the Trust’s proposed £23.5m investment in a new mental health facility in Buckinghamshire.  They said that the facility’s completion and handover would take place in January 2014 (not 2013 as stated in the report).  They explained that a stakeholders group for the project was in place and that any Governor could join that if </w:t>
            </w:r>
            <w:r w:rsidR="007F2951" w:rsidRPr="000800FD">
              <w:rPr>
                <w:rFonts w:ascii="Arial" w:hAnsi="Arial" w:cs="Arial"/>
                <w:bCs/>
                <w:strike/>
              </w:rPr>
              <w:t>so</w:t>
            </w:r>
            <w:r w:rsidR="007F2951">
              <w:rPr>
                <w:rFonts w:ascii="Arial" w:hAnsi="Arial" w:cs="Arial"/>
                <w:bCs/>
              </w:rPr>
              <w:t xml:space="preserve"> interested.  </w:t>
            </w:r>
          </w:p>
          <w:p w:rsidR="007F2951" w:rsidRDefault="007F2951" w:rsidP="00135575">
            <w:pPr>
              <w:jc w:val="both"/>
              <w:rPr>
                <w:rFonts w:ascii="Arial" w:hAnsi="Arial" w:cs="Arial"/>
                <w:bCs/>
              </w:rPr>
            </w:pPr>
          </w:p>
          <w:p w:rsidR="007F2951" w:rsidRDefault="007F2951" w:rsidP="00135575">
            <w:pPr>
              <w:jc w:val="both"/>
              <w:rPr>
                <w:rFonts w:ascii="Arial" w:hAnsi="Arial" w:cs="Arial"/>
                <w:bCs/>
              </w:rPr>
            </w:pPr>
            <w:r>
              <w:rPr>
                <w:rFonts w:ascii="Arial" w:hAnsi="Arial" w:cs="Arial"/>
                <w:bCs/>
              </w:rPr>
              <w:t>The presentation provided put the proposed new build into context and set out the services that would be provided from the building.  Elevations and site plans were also shown.</w:t>
            </w:r>
          </w:p>
          <w:p w:rsidR="007F2951" w:rsidRDefault="007F2951" w:rsidP="00135575">
            <w:pPr>
              <w:jc w:val="both"/>
              <w:rPr>
                <w:rFonts w:ascii="Arial" w:hAnsi="Arial" w:cs="Arial"/>
                <w:bCs/>
              </w:rPr>
            </w:pPr>
          </w:p>
          <w:p w:rsidR="007F2951" w:rsidRPr="007F2951" w:rsidRDefault="007F2951" w:rsidP="00135575">
            <w:pPr>
              <w:jc w:val="both"/>
              <w:rPr>
                <w:rFonts w:ascii="Arial" w:hAnsi="Arial" w:cs="Arial"/>
                <w:bCs/>
              </w:rPr>
            </w:pPr>
            <w:r w:rsidRPr="002502A7">
              <w:rPr>
                <w:rFonts w:ascii="Arial" w:hAnsi="Arial" w:cs="Arial"/>
                <w:bCs/>
              </w:rPr>
              <w:t>The</w:t>
            </w:r>
            <w:r w:rsidR="000800FD" w:rsidRPr="002502A7">
              <w:rPr>
                <w:rFonts w:ascii="Arial" w:hAnsi="Arial" w:cs="Arial"/>
                <w:bCs/>
              </w:rPr>
              <w:t>y</w:t>
            </w:r>
            <w:r w:rsidRPr="002502A7">
              <w:rPr>
                <w:rFonts w:ascii="Arial" w:hAnsi="Arial" w:cs="Arial"/>
                <w:bCs/>
              </w:rPr>
              <w:t xml:space="preserve"> explained that the business case was currently being assessed by</w:t>
            </w:r>
            <w:r>
              <w:rPr>
                <w:rFonts w:ascii="Arial" w:hAnsi="Arial" w:cs="Arial"/>
                <w:bCs/>
              </w:rPr>
              <w:t xml:space="preserve"> Monitor in line with the </w:t>
            </w:r>
            <w:r>
              <w:rPr>
                <w:rFonts w:ascii="Arial" w:hAnsi="Arial" w:cs="Arial"/>
                <w:bCs/>
                <w:i/>
              </w:rPr>
              <w:t>Compliance Framework</w:t>
            </w:r>
            <w:r>
              <w:rPr>
                <w:rFonts w:ascii="Arial" w:hAnsi="Arial" w:cs="Arial"/>
                <w:bCs/>
              </w:rPr>
              <w:t>.  Monitor’s view on the proposed investment would need to be taken into account by the Board when it considered the Full Business Case in March 2012.</w:t>
            </w:r>
          </w:p>
          <w:p w:rsidR="007F2951" w:rsidRDefault="007F2951" w:rsidP="00135575">
            <w:pPr>
              <w:jc w:val="both"/>
              <w:rPr>
                <w:rFonts w:ascii="Arial" w:hAnsi="Arial" w:cs="Arial"/>
                <w:bCs/>
              </w:rPr>
            </w:pPr>
          </w:p>
          <w:p w:rsidR="007F2951" w:rsidRDefault="007F2951" w:rsidP="00135575">
            <w:pPr>
              <w:jc w:val="both"/>
              <w:rPr>
                <w:rFonts w:ascii="Arial" w:hAnsi="Arial" w:cs="Arial"/>
                <w:bCs/>
              </w:rPr>
            </w:pPr>
            <w:r>
              <w:rPr>
                <w:rFonts w:ascii="Arial" w:hAnsi="Arial" w:cs="Arial"/>
                <w:bCs/>
              </w:rPr>
              <w:t xml:space="preserve">Neil Oldfield asked whether the new building needed to be referred to as a ‘hospital’.  The Director of Nursing and Clinical Standards said that there was no requirement for it to be called a hospital; indeed there was a growing desire to find a new </w:t>
            </w:r>
            <w:r>
              <w:rPr>
                <w:rFonts w:ascii="Arial" w:hAnsi="Arial" w:cs="Arial"/>
                <w:bCs/>
              </w:rPr>
              <w:lastRenderedPageBreak/>
              <w:t xml:space="preserve">name and move away from the old ‘Manor House Hospital’ name.  Neil Oldfield welcomed this and said that a more positive name should be found.  All Governors were invited to submit ideas and suggestions.  </w:t>
            </w:r>
          </w:p>
          <w:p w:rsidR="007F2951" w:rsidRDefault="007F2951" w:rsidP="00135575">
            <w:pPr>
              <w:jc w:val="both"/>
              <w:rPr>
                <w:rFonts w:ascii="Arial" w:hAnsi="Arial" w:cs="Arial"/>
                <w:bCs/>
              </w:rPr>
            </w:pPr>
          </w:p>
          <w:p w:rsidR="007F2951" w:rsidRDefault="00F460C3" w:rsidP="00135575">
            <w:pPr>
              <w:jc w:val="both"/>
              <w:rPr>
                <w:rFonts w:ascii="Arial" w:hAnsi="Arial" w:cs="Arial"/>
                <w:bCs/>
              </w:rPr>
            </w:pPr>
            <w:r>
              <w:rPr>
                <w:rFonts w:ascii="Arial" w:hAnsi="Arial" w:cs="Arial"/>
                <w:bCs/>
              </w:rPr>
              <w:t xml:space="preserve">Liz Turvey asked why the project only scored an amber-green rating through the Gateway Review.  The Director of Nursing and Clinical Standards said that the rating was in line with what was expected.  The report from the Gateway Review team </w:t>
            </w:r>
            <w:r w:rsidR="002502A7">
              <w:rPr>
                <w:rFonts w:ascii="Arial" w:hAnsi="Arial" w:cs="Arial"/>
                <w:bCs/>
              </w:rPr>
              <w:t>showed that there were possible risks that could materialise when the project went live.  Importantly, these risks had already been identified by the Trust’s project team and work was in place to put in place mitigation plans</w:t>
            </w:r>
            <w:r>
              <w:rPr>
                <w:rFonts w:ascii="Arial" w:hAnsi="Arial" w:cs="Arial"/>
                <w:bCs/>
              </w:rPr>
              <w:t xml:space="preserve">.  </w:t>
            </w:r>
          </w:p>
          <w:p w:rsidR="00F460C3" w:rsidRDefault="00F460C3" w:rsidP="00135575">
            <w:pPr>
              <w:jc w:val="both"/>
              <w:rPr>
                <w:rFonts w:ascii="Arial" w:hAnsi="Arial" w:cs="Arial"/>
                <w:bCs/>
              </w:rPr>
            </w:pPr>
          </w:p>
          <w:p w:rsidR="00F460C3" w:rsidRDefault="00F460C3" w:rsidP="00135575">
            <w:pPr>
              <w:jc w:val="both"/>
              <w:rPr>
                <w:rFonts w:ascii="Arial" w:hAnsi="Arial" w:cs="Arial"/>
                <w:bCs/>
              </w:rPr>
            </w:pPr>
            <w:r>
              <w:rPr>
                <w:rFonts w:ascii="Arial" w:hAnsi="Arial" w:cs="Arial"/>
                <w:bCs/>
              </w:rPr>
              <w:t xml:space="preserve">David Geaney noted the proposal was for single gender wards and asked if there was any flexibility </w:t>
            </w:r>
            <w:r w:rsidRPr="002502A7">
              <w:rPr>
                <w:rFonts w:ascii="Arial" w:hAnsi="Arial" w:cs="Arial"/>
                <w:bCs/>
              </w:rPr>
              <w:t xml:space="preserve">in the building design to change the format to mixed gender ward environment.  Whilst accepting that single gender wards </w:t>
            </w:r>
            <w:r w:rsidR="000800FD" w:rsidRPr="002502A7">
              <w:rPr>
                <w:rFonts w:ascii="Arial" w:hAnsi="Arial" w:cs="Arial"/>
                <w:bCs/>
              </w:rPr>
              <w:t xml:space="preserve">were </w:t>
            </w:r>
            <w:r w:rsidRPr="002502A7">
              <w:rPr>
                <w:rFonts w:ascii="Arial" w:hAnsi="Arial" w:cs="Arial"/>
                <w:bCs/>
              </w:rPr>
              <w:t xml:space="preserve">the current requirement, he noted that there was a growing view </w:t>
            </w:r>
            <w:r w:rsidR="000800FD" w:rsidRPr="002502A7">
              <w:rPr>
                <w:rFonts w:ascii="Arial" w:hAnsi="Arial" w:cs="Arial"/>
                <w:bCs/>
              </w:rPr>
              <w:t xml:space="preserve">among consultants </w:t>
            </w:r>
            <w:r w:rsidRPr="002502A7">
              <w:rPr>
                <w:rFonts w:ascii="Arial" w:hAnsi="Arial" w:cs="Arial"/>
                <w:bCs/>
              </w:rPr>
              <w:t>that mixed gender wards were more appropriate and he raised the possibility of a change in policy in the</w:t>
            </w:r>
            <w:r>
              <w:rPr>
                <w:rFonts w:ascii="Arial" w:hAnsi="Arial" w:cs="Arial"/>
                <w:bCs/>
              </w:rPr>
              <w:t xml:space="preserve"> future.  The Director of Nursing and Clinical Standards said that the building was designed to be flexible and adaptable.</w:t>
            </w:r>
          </w:p>
          <w:p w:rsidR="00F460C3" w:rsidRDefault="00F460C3" w:rsidP="00135575">
            <w:pPr>
              <w:jc w:val="both"/>
              <w:rPr>
                <w:rFonts w:ascii="Arial" w:hAnsi="Arial" w:cs="Arial"/>
                <w:bCs/>
              </w:rPr>
            </w:pPr>
          </w:p>
          <w:p w:rsidR="00F460C3" w:rsidRDefault="00F460C3" w:rsidP="00135575">
            <w:pPr>
              <w:jc w:val="both"/>
              <w:rPr>
                <w:rFonts w:ascii="Arial" w:hAnsi="Arial" w:cs="Arial"/>
                <w:bCs/>
              </w:rPr>
            </w:pPr>
            <w:r>
              <w:rPr>
                <w:rFonts w:ascii="Arial" w:hAnsi="Arial" w:cs="Arial"/>
                <w:bCs/>
              </w:rPr>
              <w:t xml:space="preserve">Paul Rogerson noted that the Trust had presented to the Buckinghamshire Public Health Overview and Scrutiny Committee (PHOSC) in January 2012 on the proposals.  The presentation was well received but the PHOSC had asked how the ‘performance’ of the new facility would be measured; would it be possible to show the benefits to patients.  The Director of Nursing and Clinical Standards said that this was an important observation and that </w:t>
            </w:r>
            <w:r w:rsidR="00836E6A">
              <w:rPr>
                <w:rFonts w:ascii="Arial" w:hAnsi="Arial" w:cs="Arial"/>
                <w:bCs/>
              </w:rPr>
              <w:t>the new build should improve the service user and carer experience and improve the outcomes of care.  More work was required to explore this.</w:t>
            </w:r>
          </w:p>
          <w:p w:rsidR="00836E6A" w:rsidRDefault="00836E6A" w:rsidP="00135575">
            <w:pPr>
              <w:jc w:val="both"/>
              <w:rPr>
                <w:rFonts w:ascii="Arial" w:hAnsi="Arial" w:cs="Arial"/>
                <w:bCs/>
              </w:rPr>
            </w:pPr>
          </w:p>
          <w:p w:rsidR="00836E6A" w:rsidRDefault="00836E6A" w:rsidP="00135575">
            <w:pPr>
              <w:jc w:val="both"/>
              <w:rPr>
                <w:rFonts w:ascii="Arial" w:hAnsi="Arial" w:cs="Arial"/>
                <w:bCs/>
              </w:rPr>
            </w:pPr>
            <w:r>
              <w:rPr>
                <w:rFonts w:ascii="Arial" w:hAnsi="Arial" w:cs="Arial"/>
                <w:b/>
                <w:bCs/>
              </w:rPr>
              <w:t>The Council noted the report.</w:t>
            </w:r>
          </w:p>
          <w:p w:rsidR="00836E6A" w:rsidRDefault="00836E6A" w:rsidP="00135575">
            <w:pPr>
              <w:jc w:val="both"/>
              <w:rPr>
                <w:rFonts w:ascii="Arial" w:hAnsi="Arial" w:cs="Arial"/>
                <w:bCs/>
              </w:rPr>
            </w:pPr>
          </w:p>
          <w:p w:rsidR="00836E6A" w:rsidRPr="00836E6A" w:rsidRDefault="00836E6A" w:rsidP="00135575">
            <w:pPr>
              <w:jc w:val="both"/>
              <w:rPr>
                <w:rFonts w:ascii="Arial" w:hAnsi="Arial" w:cs="Arial"/>
                <w:bCs/>
                <w:i/>
              </w:rPr>
            </w:pPr>
            <w:r>
              <w:rPr>
                <w:rFonts w:ascii="Arial" w:hAnsi="Arial" w:cs="Arial"/>
                <w:bCs/>
                <w:i/>
              </w:rPr>
              <w:t>Juliet Dunmur left the meeting at this point.</w:t>
            </w:r>
          </w:p>
          <w:p w:rsidR="00836E6A" w:rsidRDefault="00836E6A" w:rsidP="00135575">
            <w:pPr>
              <w:jc w:val="both"/>
              <w:rPr>
                <w:rFonts w:ascii="Arial" w:hAnsi="Arial" w:cs="Arial"/>
                <w:bCs/>
              </w:rPr>
            </w:pPr>
          </w:p>
          <w:p w:rsidR="00836E6A" w:rsidRPr="00836E6A" w:rsidRDefault="00836E6A" w:rsidP="00135575">
            <w:pPr>
              <w:jc w:val="both"/>
              <w:rPr>
                <w:rFonts w:ascii="Arial" w:hAnsi="Arial" w:cs="Arial"/>
                <w:bCs/>
              </w:rPr>
            </w:pPr>
          </w:p>
        </w:tc>
        <w:tc>
          <w:tcPr>
            <w:tcW w:w="1199" w:type="dxa"/>
          </w:tcPr>
          <w:p w:rsidR="00503917" w:rsidRDefault="00503917"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p>
          <w:p w:rsidR="007F2951" w:rsidRDefault="007F2951" w:rsidP="00135575">
            <w:pPr>
              <w:pStyle w:val="Header"/>
              <w:tabs>
                <w:tab w:val="clear" w:pos="4153"/>
                <w:tab w:val="clear" w:pos="8306"/>
              </w:tabs>
              <w:rPr>
                <w:rFonts w:cs="Arial"/>
                <w:b/>
                <w:lang w:val="en-GB" w:eastAsia="en-GB"/>
              </w:rPr>
            </w:pPr>
            <w:r>
              <w:rPr>
                <w:rFonts w:cs="Arial"/>
                <w:b/>
                <w:lang w:val="en-GB" w:eastAsia="en-GB"/>
              </w:rPr>
              <w:t>All</w:t>
            </w:r>
          </w:p>
          <w:p w:rsidR="007F2951" w:rsidRDefault="007F2951" w:rsidP="00135575">
            <w:pPr>
              <w:pStyle w:val="Header"/>
              <w:tabs>
                <w:tab w:val="clear" w:pos="4153"/>
                <w:tab w:val="clear" w:pos="8306"/>
              </w:tabs>
              <w:rPr>
                <w:rFonts w:cs="Arial"/>
                <w:b/>
                <w:lang w:val="en-GB" w:eastAsia="en-GB"/>
              </w:rPr>
            </w:pPr>
          </w:p>
        </w:tc>
      </w:tr>
      <w:tr w:rsidR="00135575" w:rsidRPr="006A5F4B" w:rsidTr="00A75D30">
        <w:tc>
          <w:tcPr>
            <w:tcW w:w="1101" w:type="dxa"/>
          </w:tcPr>
          <w:p w:rsidR="00135575" w:rsidRDefault="00135575" w:rsidP="00704BEB">
            <w:pPr>
              <w:rPr>
                <w:rFonts w:ascii="Arial" w:hAnsi="Arial" w:cs="Arial"/>
                <w:b/>
              </w:rPr>
            </w:pPr>
            <w:r>
              <w:rPr>
                <w:rFonts w:ascii="Arial" w:hAnsi="Arial" w:cs="Arial"/>
                <w:b/>
              </w:rPr>
              <w:lastRenderedPageBreak/>
              <w:t xml:space="preserve">MC </w:t>
            </w:r>
            <w:r w:rsidR="00836E6A">
              <w:rPr>
                <w:rFonts w:ascii="Arial" w:hAnsi="Arial" w:cs="Arial"/>
                <w:b/>
              </w:rPr>
              <w:t>12/12</w:t>
            </w:r>
          </w:p>
          <w:p w:rsidR="00135575" w:rsidRDefault="00135575" w:rsidP="00704BEB">
            <w:pPr>
              <w:rPr>
                <w:rFonts w:ascii="Arial" w:hAnsi="Arial" w:cs="Arial"/>
              </w:rPr>
            </w:pPr>
          </w:p>
          <w:p w:rsidR="00135575" w:rsidRDefault="00135575" w:rsidP="00704BEB">
            <w:pPr>
              <w:rPr>
                <w:rFonts w:ascii="Arial" w:hAnsi="Arial" w:cs="Arial"/>
              </w:rPr>
            </w:pPr>
            <w:r>
              <w:rPr>
                <w:rFonts w:ascii="Arial" w:hAnsi="Arial" w:cs="Arial"/>
              </w:rPr>
              <w:t>a</w:t>
            </w: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Pr="00FF2A0F" w:rsidRDefault="00135575" w:rsidP="00704BEB">
            <w:pPr>
              <w:rPr>
                <w:rFonts w:ascii="Arial" w:hAnsi="Arial" w:cs="Arial"/>
              </w:rPr>
            </w:pPr>
          </w:p>
        </w:tc>
        <w:tc>
          <w:tcPr>
            <w:tcW w:w="6927" w:type="dxa"/>
          </w:tcPr>
          <w:p w:rsidR="00135575" w:rsidRDefault="00135575" w:rsidP="00704BEB">
            <w:pPr>
              <w:jc w:val="both"/>
              <w:rPr>
                <w:rFonts w:ascii="Arial" w:hAnsi="Arial" w:cs="Arial"/>
                <w:bCs/>
              </w:rPr>
            </w:pPr>
            <w:r>
              <w:rPr>
                <w:rFonts w:ascii="Arial" w:hAnsi="Arial" w:cs="Arial"/>
                <w:b/>
                <w:bCs/>
              </w:rPr>
              <w:lastRenderedPageBreak/>
              <w:t>Update Reports</w:t>
            </w:r>
          </w:p>
          <w:p w:rsidR="00135575" w:rsidRDefault="00135575" w:rsidP="00704BEB">
            <w:pPr>
              <w:jc w:val="both"/>
              <w:rPr>
                <w:rFonts w:ascii="Arial" w:hAnsi="Arial" w:cs="Arial"/>
                <w:bCs/>
              </w:rPr>
            </w:pPr>
          </w:p>
          <w:p w:rsidR="00135575" w:rsidRDefault="00135575" w:rsidP="00704BEB">
            <w:pPr>
              <w:jc w:val="both"/>
              <w:rPr>
                <w:rFonts w:ascii="Arial" w:hAnsi="Arial" w:cs="Arial"/>
                <w:bCs/>
              </w:rPr>
            </w:pPr>
          </w:p>
          <w:p w:rsidR="00135575" w:rsidRPr="00960048" w:rsidRDefault="00135575" w:rsidP="00704BEB">
            <w:pPr>
              <w:jc w:val="both"/>
              <w:rPr>
                <w:rFonts w:ascii="Arial" w:hAnsi="Arial" w:cs="Arial"/>
                <w:b/>
                <w:bCs/>
              </w:rPr>
            </w:pPr>
            <w:r w:rsidRPr="00960048">
              <w:rPr>
                <w:rFonts w:ascii="Arial" w:hAnsi="Arial" w:cs="Arial"/>
                <w:b/>
                <w:bCs/>
              </w:rPr>
              <w:t>The Council received and noted the following update reports:-</w:t>
            </w:r>
          </w:p>
          <w:p w:rsidR="00135575" w:rsidRPr="00960048" w:rsidRDefault="00135575" w:rsidP="00223194">
            <w:pPr>
              <w:numPr>
                <w:ilvl w:val="0"/>
                <w:numId w:val="46"/>
              </w:numPr>
              <w:jc w:val="both"/>
              <w:rPr>
                <w:rFonts w:ascii="Arial" w:hAnsi="Arial" w:cs="Arial"/>
                <w:b/>
                <w:bCs/>
              </w:rPr>
            </w:pPr>
            <w:r w:rsidRPr="00960048">
              <w:rPr>
                <w:rFonts w:ascii="Arial" w:hAnsi="Arial" w:cs="Arial"/>
                <w:b/>
                <w:bCs/>
              </w:rPr>
              <w:t>Finance</w:t>
            </w:r>
          </w:p>
          <w:p w:rsidR="00135575" w:rsidRPr="00960048" w:rsidRDefault="00135575" w:rsidP="00223194">
            <w:pPr>
              <w:numPr>
                <w:ilvl w:val="0"/>
                <w:numId w:val="46"/>
              </w:numPr>
              <w:jc w:val="both"/>
              <w:rPr>
                <w:rFonts w:ascii="Arial" w:hAnsi="Arial" w:cs="Arial"/>
                <w:b/>
                <w:bCs/>
              </w:rPr>
            </w:pPr>
            <w:r w:rsidRPr="00960048">
              <w:rPr>
                <w:rFonts w:ascii="Arial" w:hAnsi="Arial" w:cs="Arial"/>
                <w:b/>
                <w:bCs/>
              </w:rPr>
              <w:lastRenderedPageBreak/>
              <w:t>Performance</w:t>
            </w:r>
          </w:p>
          <w:p w:rsidR="00135575" w:rsidRPr="00960048" w:rsidRDefault="00135575" w:rsidP="00223194">
            <w:pPr>
              <w:numPr>
                <w:ilvl w:val="0"/>
                <w:numId w:val="46"/>
              </w:numPr>
              <w:jc w:val="both"/>
              <w:rPr>
                <w:rFonts w:ascii="Arial" w:hAnsi="Arial" w:cs="Arial"/>
                <w:b/>
                <w:bCs/>
              </w:rPr>
            </w:pPr>
            <w:r w:rsidRPr="00960048">
              <w:rPr>
                <w:rFonts w:ascii="Arial" w:hAnsi="Arial" w:cs="Arial"/>
                <w:b/>
                <w:bCs/>
              </w:rPr>
              <w:t>Quality and Safety</w:t>
            </w:r>
          </w:p>
          <w:p w:rsidR="00135575" w:rsidRDefault="00135575" w:rsidP="00704BEB">
            <w:pPr>
              <w:jc w:val="both"/>
              <w:rPr>
                <w:rFonts w:ascii="Arial" w:hAnsi="Arial" w:cs="Arial"/>
                <w:bCs/>
              </w:rPr>
            </w:pPr>
          </w:p>
          <w:p w:rsidR="00135575" w:rsidRPr="00B2037C" w:rsidRDefault="00135575" w:rsidP="00AA05D8">
            <w:pPr>
              <w:jc w:val="both"/>
              <w:rPr>
                <w:rFonts w:ascii="Arial" w:hAnsi="Arial" w:cs="Arial"/>
                <w:bCs/>
              </w:rPr>
            </w:pPr>
          </w:p>
        </w:tc>
        <w:tc>
          <w:tcPr>
            <w:tcW w:w="1199" w:type="dxa"/>
          </w:tcPr>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Pr="00687B32" w:rsidRDefault="00135575" w:rsidP="00960048">
            <w:pPr>
              <w:pStyle w:val="Header"/>
              <w:tabs>
                <w:tab w:val="clear" w:pos="4153"/>
                <w:tab w:val="clear" w:pos="8306"/>
              </w:tabs>
              <w:rPr>
                <w:rFonts w:cs="Arial"/>
                <w:b/>
                <w:lang w:val="en-GB" w:eastAsia="en-GB"/>
              </w:rPr>
            </w:pPr>
          </w:p>
        </w:tc>
      </w:tr>
      <w:tr w:rsidR="00135575" w:rsidRPr="006A5F4B" w:rsidTr="00A75D30">
        <w:tc>
          <w:tcPr>
            <w:tcW w:w="1101" w:type="dxa"/>
          </w:tcPr>
          <w:p w:rsidR="00135575" w:rsidRPr="00836E6A" w:rsidRDefault="00836E6A" w:rsidP="00704BEB">
            <w:pPr>
              <w:rPr>
                <w:rFonts w:ascii="Arial" w:hAnsi="Arial" w:cs="Arial"/>
                <w:b/>
              </w:rPr>
            </w:pPr>
            <w:r>
              <w:rPr>
                <w:rFonts w:ascii="Arial" w:hAnsi="Arial" w:cs="Arial"/>
                <w:b/>
              </w:rPr>
              <w:lastRenderedPageBreak/>
              <w:t>MC 13/12</w:t>
            </w:r>
          </w:p>
        </w:tc>
        <w:tc>
          <w:tcPr>
            <w:tcW w:w="6927" w:type="dxa"/>
          </w:tcPr>
          <w:p w:rsidR="00135575" w:rsidRDefault="00836E6A" w:rsidP="00704BEB">
            <w:pPr>
              <w:jc w:val="both"/>
              <w:rPr>
                <w:rFonts w:ascii="Arial" w:hAnsi="Arial" w:cs="Arial"/>
                <w:bCs/>
              </w:rPr>
            </w:pPr>
            <w:r>
              <w:rPr>
                <w:rFonts w:ascii="Arial" w:hAnsi="Arial" w:cs="Arial"/>
                <w:b/>
                <w:bCs/>
              </w:rPr>
              <w:t>Matters Raised by Governor for Discussion</w:t>
            </w:r>
          </w:p>
          <w:p w:rsidR="00836E6A" w:rsidRDefault="00836E6A" w:rsidP="00704BEB">
            <w:pPr>
              <w:jc w:val="both"/>
              <w:rPr>
                <w:rFonts w:ascii="Arial" w:hAnsi="Arial" w:cs="Arial"/>
                <w:bCs/>
              </w:rPr>
            </w:pPr>
          </w:p>
          <w:p w:rsidR="00836E6A" w:rsidRDefault="00836E6A" w:rsidP="00704BEB">
            <w:pPr>
              <w:jc w:val="both"/>
              <w:rPr>
                <w:rFonts w:ascii="Arial" w:hAnsi="Arial" w:cs="Arial"/>
                <w:bCs/>
              </w:rPr>
            </w:pPr>
          </w:p>
          <w:p w:rsidR="00836E6A" w:rsidRDefault="00836E6A" w:rsidP="00704BEB">
            <w:pPr>
              <w:jc w:val="both"/>
              <w:rPr>
                <w:rFonts w:ascii="Arial" w:hAnsi="Arial" w:cs="Arial"/>
                <w:bCs/>
                <w:i/>
              </w:rPr>
            </w:pPr>
            <w:r>
              <w:rPr>
                <w:rFonts w:ascii="Arial" w:hAnsi="Arial" w:cs="Arial"/>
                <w:bCs/>
                <w:i/>
              </w:rPr>
              <w:t>Item withdrawn.</w:t>
            </w:r>
          </w:p>
          <w:p w:rsidR="00836E6A" w:rsidRDefault="00836E6A" w:rsidP="00704BEB">
            <w:pPr>
              <w:jc w:val="both"/>
              <w:rPr>
                <w:rFonts w:ascii="Arial" w:hAnsi="Arial" w:cs="Arial"/>
                <w:bCs/>
                <w:i/>
              </w:rPr>
            </w:pPr>
          </w:p>
          <w:p w:rsidR="00836E6A" w:rsidRDefault="00836E6A" w:rsidP="00836E6A">
            <w:pPr>
              <w:jc w:val="both"/>
              <w:rPr>
                <w:rFonts w:ascii="Arial" w:hAnsi="Arial" w:cs="Arial"/>
                <w:bCs/>
                <w:i/>
              </w:rPr>
            </w:pPr>
            <w:r>
              <w:rPr>
                <w:rFonts w:ascii="Arial" w:hAnsi="Arial" w:cs="Arial"/>
                <w:bCs/>
                <w:i/>
              </w:rPr>
              <w:t>To ensure that sufficient time remained for the following item, Frances Tammer agreed to circulate a paper out-of-session to seek Council views.</w:t>
            </w:r>
          </w:p>
          <w:p w:rsidR="00836E6A" w:rsidRDefault="00836E6A" w:rsidP="00836E6A">
            <w:pPr>
              <w:jc w:val="both"/>
              <w:rPr>
                <w:rFonts w:ascii="Arial" w:hAnsi="Arial" w:cs="Arial"/>
                <w:bCs/>
                <w:i/>
              </w:rPr>
            </w:pPr>
          </w:p>
          <w:p w:rsidR="00836E6A" w:rsidRPr="00836E6A" w:rsidRDefault="00836E6A" w:rsidP="00836E6A">
            <w:pPr>
              <w:jc w:val="both"/>
              <w:rPr>
                <w:rFonts w:ascii="Arial" w:hAnsi="Arial" w:cs="Arial"/>
                <w:bCs/>
                <w:i/>
              </w:rPr>
            </w:pPr>
          </w:p>
        </w:tc>
        <w:tc>
          <w:tcPr>
            <w:tcW w:w="1199" w:type="dxa"/>
          </w:tcPr>
          <w:p w:rsidR="00135575" w:rsidRDefault="00135575" w:rsidP="00704BEB">
            <w:pPr>
              <w:pStyle w:val="Header"/>
              <w:tabs>
                <w:tab w:val="clear" w:pos="4153"/>
                <w:tab w:val="clear" w:pos="8306"/>
              </w:tabs>
              <w:rPr>
                <w:rFonts w:cs="Arial"/>
                <w:b/>
                <w:lang w:val="en-GB" w:eastAsia="en-GB"/>
              </w:rPr>
            </w:pPr>
          </w:p>
          <w:p w:rsidR="00836E6A" w:rsidRDefault="00836E6A" w:rsidP="00704BEB">
            <w:pPr>
              <w:pStyle w:val="Header"/>
              <w:tabs>
                <w:tab w:val="clear" w:pos="4153"/>
                <w:tab w:val="clear" w:pos="8306"/>
              </w:tabs>
              <w:rPr>
                <w:rFonts w:cs="Arial"/>
                <w:b/>
                <w:lang w:val="en-GB" w:eastAsia="en-GB"/>
              </w:rPr>
            </w:pPr>
          </w:p>
          <w:p w:rsidR="00836E6A" w:rsidRDefault="00836E6A" w:rsidP="00704BEB">
            <w:pPr>
              <w:pStyle w:val="Header"/>
              <w:tabs>
                <w:tab w:val="clear" w:pos="4153"/>
                <w:tab w:val="clear" w:pos="8306"/>
              </w:tabs>
              <w:rPr>
                <w:rFonts w:cs="Arial"/>
                <w:b/>
                <w:lang w:val="en-GB" w:eastAsia="en-GB"/>
              </w:rPr>
            </w:pPr>
          </w:p>
          <w:p w:rsidR="00836E6A" w:rsidRDefault="00836E6A" w:rsidP="00704BEB">
            <w:pPr>
              <w:pStyle w:val="Header"/>
              <w:tabs>
                <w:tab w:val="clear" w:pos="4153"/>
                <w:tab w:val="clear" w:pos="8306"/>
              </w:tabs>
              <w:rPr>
                <w:rFonts w:cs="Arial"/>
                <w:b/>
                <w:lang w:val="en-GB" w:eastAsia="en-GB"/>
              </w:rPr>
            </w:pPr>
          </w:p>
          <w:p w:rsidR="00836E6A" w:rsidRDefault="00836E6A" w:rsidP="00704BEB">
            <w:pPr>
              <w:pStyle w:val="Header"/>
              <w:tabs>
                <w:tab w:val="clear" w:pos="4153"/>
                <w:tab w:val="clear" w:pos="8306"/>
              </w:tabs>
              <w:rPr>
                <w:rFonts w:cs="Arial"/>
                <w:b/>
                <w:lang w:val="en-GB" w:eastAsia="en-GB"/>
              </w:rPr>
            </w:pPr>
          </w:p>
          <w:p w:rsidR="00836E6A" w:rsidRDefault="00836E6A" w:rsidP="00704BEB">
            <w:pPr>
              <w:pStyle w:val="Header"/>
              <w:tabs>
                <w:tab w:val="clear" w:pos="4153"/>
                <w:tab w:val="clear" w:pos="8306"/>
              </w:tabs>
              <w:rPr>
                <w:rFonts w:cs="Arial"/>
                <w:b/>
                <w:lang w:val="en-GB" w:eastAsia="en-GB"/>
              </w:rPr>
            </w:pPr>
          </w:p>
          <w:p w:rsidR="00836E6A" w:rsidRPr="00687B32" w:rsidRDefault="00836E6A" w:rsidP="00704BEB">
            <w:pPr>
              <w:pStyle w:val="Header"/>
              <w:tabs>
                <w:tab w:val="clear" w:pos="4153"/>
                <w:tab w:val="clear" w:pos="8306"/>
              </w:tabs>
              <w:rPr>
                <w:rFonts w:cs="Arial"/>
                <w:b/>
                <w:lang w:val="en-GB" w:eastAsia="en-GB"/>
              </w:rPr>
            </w:pPr>
            <w:r>
              <w:rPr>
                <w:rFonts w:cs="Arial"/>
                <w:b/>
                <w:lang w:val="en-GB" w:eastAsia="en-GB"/>
              </w:rPr>
              <w:t>F Tammer</w:t>
            </w:r>
          </w:p>
        </w:tc>
      </w:tr>
      <w:tr w:rsidR="00135575" w:rsidRPr="006A5F4B" w:rsidTr="00A75D30">
        <w:tc>
          <w:tcPr>
            <w:tcW w:w="1101" w:type="dxa"/>
          </w:tcPr>
          <w:p w:rsidR="00135575" w:rsidRPr="00AA05D8" w:rsidRDefault="00135575" w:rsidP="00704BEB">
            <w:pPr>
              <w:rPr>
                <w:rFonts w:ascii="Arial" w:hAnsi="Arial" w:cs="Arial"/>
                <w:b/>
              </w:rPr>
            </w:pPr>
            <w:r>
              <w:rPr>
                <w:rFonts w:ascii="Arial" w:hAnsi="Arial" w:cs="Arial"/>
                <w:b/>
              </w:rPr>
              <w:t xml:space="preserve">MC </w:t>
            </w:r>
            <w:r w:rsidR="00836E6A">
              <w:rPr>
                <w:rFonts w:ascii="Arial" w:hAnsi="Arial" w:cs="Arial"/>
                <w:b/>
              </w:rPr>
              <w:t>14/12</w:t>
            </w:r>
          </w:p>
          <w:p w:rsidR="00135575" w:rsidRDefault="00135575" w:rsidP="00704BEB">
            <w:pPr>
              <w:rPr>
                <w:rFonts w:ascii="Arial" w:hAnsi="Arial" w:cs="Arial"/>
              </w:rPr>
            </w:pPr>
          </w:p>
          <w:p w:rsidR="00135575" w:rsidRDefault="00135575" w:rsidP="00704BEB">
            <w:pPr>
              <w:rPr>
                <w:rFonts w:ascii="Arial" w:hAnsi="Arial" w:cs="Arial"/>
              </w:rPr>
            </w:pPr>
            <w:r>
              <w:rPr>
                <w:rFonts w:ascii="Arial" w:hAnsi="Arial" w:cs="Arial"/>
              </w:rPr>
              <w:t>a</w:t>
            </w: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r>
              <w:rPr>
                <w:rFonts w:ascii="Arial" w:hAnsi="Arial" w:cs="Arial"/>
              </w:rPr>
              <w:t>b</w:t>
            </w: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5A2AB7" w:rsidRDefault="005A2AB7"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r>
              <w:rPr>
                <w:rFonts w:ascii="Arial" w:hAnsi="Arial" w:cs="Arial"/>
              </w:rPr>
              <w:t>c</w:t>
            </w: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DA5E67" w:rsidRDefault="00DA5E67" w:rsidP="00704BEB">
            <w:pPr>
              <w:rPr>
                <w:rFonts w:ascii="Arial" w:hAnsi="Arial" w:cs="Arial"/>
              </w:rPr>
            </w:pPr>
          </w:p>
          <w:p w:rsidR="00DA5E67" w:rsidRDefault="00DA5E67" w:rsidP="00704BEB">
            <w:pPr>
              <w:rPr>
                <w:rFonts w:ascii="Arial" w:hAnsi="Arial" w:cs="Arial"/>
              </w:rPr>
            </w:pPr>
          </w:p>
          <w:p w:rsidR="00DA5E67" w:rsidRDefault="00DA5E67" w:rsidP="00704BEB">
            <w:pPr>
              <w:rPr>
                <w:rFonts w:ascii="Arial" w:hAnsi="Arial" w:cs="Arial"/>
              </w:rPr>
            </w:pPr>
          </w:p>
          <w:p w:rsidR="00DA5E67" w:rsidRDefault="00DA5E67" w:rsidP="00704BEB">
            <w:pPr>
              <w:rPr>
                <w:rFonts w:ascii="Arial" w:hAnsi="Arial" w:cs="Arial"/>
              </w:rPr>
            </w:pPr>
          </w:p>
          <w:p w:rsidR="00135575" w:rsidRDefault="00135575" w:rsidP="00704BEB">
            <w:pPr>
              <w:rPr>
                <w:rFonts w:ascii="Arial" w:hAnsi="Arial" w:cs="Arial"/>
              </w:rPr>
            </w:pPr>
            <w:r>
              <w:rPr>
                <w:rFonts w:ascii="Arial" w:hAnsi="Arial" w:cs="Arial"/>
              </w:rPr>
              <w:t>d</w:t>
            </w: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p>
          <w:p w:rsidR="00135575" w:rsidRDefault="00135575" w:rsidP="00704BEB">
            <w:pPr>
              <w:rPr>
                <w:rFonts w:ascii="Arial" w:hAnsi="Arial" w:cs="Arial"/>
              </w:rPr>
            </w:pPr>
            <w:r>
              <w:rPr>
                <w:rFonts w:ascii="Arial" w:hAnsi="Arial" w:cs="Arial"/>
              </w:rPr>
              <w:t>e</w:t>
            </w:r>
          </w:p>
          <w:p w:rsidR="00135575" w:rsidRDefault="00135575" w:rsidP="00704BEB">
            <w:pPr>
              <w:rPr>
                <w:rFonts w:ascii="Arial" w:hAnsi="Arial" w:cs="Arial"/>
              </w:rPr>
            </w:pPr>
          </w:p>
          <w:p w:rsidR="00135575" w:rsidRDefault="00135575" w:rsidP="00704BEB">
            <w:pPr>
              <w:rPr>
                <w:rFonts w:ascii="Arial" w:hAnsi="Arial" w:cs="Arial"/>
              </w:rPr>
            </w:pPr>
          </w:p>
          <w:p w:rsidR="00135575" w:rsidRPr="004611B7" w:rsidRDefault="00135575" w:rsidP="00DA5E67">
            <w:pPr>
              <w:rPr>
                <w:rFonts w:ascii="Arial" w:hAnsi="Arial" w:cs="Arial"/>
              </w:rPr>
            </w:pPr>
          </w:p>
        </w:tc>
        <w:tc>
          <w:tcPr>
            <w:tcW w:w="6927" w:type="dxa"/>
          </w:tcPr>
          <w:p w:rsidR="00836E6A" w:rsidRDefault="00836E6A" w:rsidP="00016E9E">
            <w:pPr>
              <w:jc w:val="both"/>
              <w:rPr>
                <w:rFonts w:ascii="Arial" w:hAnsi="Arial" w:cs="Arial"/>
                <w:b/>
                <w:bCs/>
              </w:rPr>
            </w:pPr>
            <w:r>
              <w:rPr>
                <w:rFonts w:ascii="Arial" w:hAnsi="Arial" w:cs="Arial"/>
                <w:b/>
                <w:bCs/>
              </w:rPr>
              <w:lastRenderedPageBreak/>
              <w:t>Update Report on Trust Strategy</w:t>
            </w:r>
          </w:p>
          <w:p w:rsidR="00836E6A" w:rsidRPr="00836E6A" w:rsidRDefault="00836E6A" w:rsidP="00016E9E">
            <w:pPr>
              <w:jc w:val="both"/>
              <w:rPr>
                <w:rFonts w:ascii="Arial" w:hAnsi="Arial" w:cs="Arial"/>
                <w:b/>
                <w:bCs/>
              </w:rPr>
            </w:pPr>
          </w:p>
          <w:p w:rsidR="00836E6A" w:rsidRDefault="00836E6A" w:rsidP="00704BEB">
            <w:pPr>
              <w:jc w:val="both"/>
              <w:rPr>
                <w:rFonts w:ascii="Arial" w:hAnsi="Arial" w:cs="Arial"/>
                <w:b/>
                <w:bCs/>
                <w:i/>
              </w:rPr>
            </w:pPr>
          </w:p>
          <w:p w:rsidR="00135575" w:rsidRDefault="00135575" w:rsidP="00704BEB">
            <w:pPr>
              <w:jc w:val="both"/>
              <w:rPr>
                <w:rFonts w:ascii="Arial" w:hAnsi="Arial"/>
              </w:rPr>
            </w:pPr>
            <w:r>
              <w:rPr>
                <w:rFonts w:ascii="Arial" w:hAnsi="Arial"/>
              </w:rPr>
              <w:t xml:space="preserve">The </w:t>
            </w:r>
            <w:r w:rsidR="00836E6A">
              <w:rPr>
                <w:rFonts w:ascii="Arial" w:hAnsi="Arial"/>
              </w:rPr>
              <w:t xml:space="preserve">Medical Director presented the report which set out the Trust’s developing strategic framework with a particular focus on the strategic </w:t>
            </w:r>
            <w:r w:rsidR="00836E6A" w:rsidRPr="002502A7">
              <w:rPr>
                <w:rFonts w:ascii="Arial" w:hAnsi="Arial"/>
              </w:rPr>
              <w:t>d</w:t>
            </w:r>
            <w:r w:rsidR="000800FD" w:rsidRPr="002502A7">
              <w:rPr>
                <w:rFonts w:ascii="Arial" w:hAnsi="Arial"/>
              </w:rPr>
              <w:t>r</w:t>
            </w:r>
            <w:r w:rsidR="00836E6A" w:rsidRPr="002502A7">
              <w:rPr>
                <w:rFonts w:ascii="Arial" w:hAnsi="Arial"/>
              </w:rPr>
              <w:t>ivers and</w:t>
            </w:r>
            <w:r w:rsidR="00836E6A">
              <w:rPr>
                <w:rFonts w:ascii="Arial" w:hAnsi="Arial"/>
              </w:rPr>
              <w:t xml:space="preserve"> enablers.  </w:t>
            </w:r>
          </w:p>
          <w:p w:rsidR="00135575" w:rsidRDefault="00135575" w:rsidP="00704BEB">
            <w:pPr>
              <w:jc w:val="both"/>
              <w:rPr>
                <w:rFonts w:ascii="Arial" w:hAnsi="Arial"/>
              </w:rPr>
            </w:pPr>
          </w:p>
          <w:p w:rsidR="00135575" w:rsidRDefault="008058BC" w:rsidP="00704BEB">
            <w:pPr>
              <w:jc w:val="both"/>
              <w:rPr>
                <w:rFonts w:ascii="Arial" w:hAnsi="Arial"/>
              </w:rPr>
            </w:pPr>
            <w:r>
              <w:rPr>
                <w:rFonts w:ascii="Arial" w:hAnsi="Arial"/>
              </w:rPr>
              <w:t>The Medical Director noted that a seminar on strategy had been convened on 3</w:t>
            </w:r>
            <w:r w:rsidR="005A2AB7">
              <w:rPr>
                <w:rFonts w:ascii="Arial" w:hAnsi="Arial"/>
              </w:rPr>
              <w:t>1</w:t>
            </w:r>
            <w:r>
              <w:rPr>
                <w:rFonts w:ascii="Arial" w:hAnsi="Arial"/>
              </w:rPr>
              <w:t xml:space="preserve"> January 2011 specifically for Governors.  The two and a half hour seminar had proved to be very helpful with those present providing useful comments which were being taken into account in the development of the strategy.</w:t>
            </w:r>
            <w:r w:rsidR="005A2AB7">
              <w:rPr>
                <w:rFonts w:ascii="Arial" w:hAnsi="Arial"/>
              </w:rPr>
              <w:t xml:space="preserve">  Given the success of the seminar, the Medical Director asked if additional seminars should be held (which would provide more time for Governors to probe the detail of the strategy and input).  The Chief Executive supported this</w:t>
            </w:r>
            <w:r w:rsidR="000800FD">
              <w:rPr>
                <w:rFonts w:ascii="Arial" w:hAnsi="Arial"/>
              </w:rPr>
              <w:t xml:space="preserve"> </w:t>
            </w:r>
            <w:r w:rsidR="000800FD" w:rsidRPr="002502A7">
              <w:rPr>
                <w:rFonts w:ascii="Arial" w:hAnsi="Arial"/>
              </w:rPr>
              <w:t>suggestion</w:t>
            </w:r>
            <w:r w:rsidR="005A2AB7" w:rsidRPr="002502A7">
              <w:rPr>
                <w:rFonts w:ascii="Arial" w:hAnsi="Arial"/>
              </w:rPr>
              <w:t xml:space="preserve"> and, noting comments from some Governors about the need to hold more sessions in Buckinghamshire, asked if </w:t>
            </w:r>
            <w:r w:rsidR="000800FD" w:rsidRPr="002502A7">
              <w:rPr>
                <w:rFonts w:ascii="Arial" w:hAnsi="Arial"/>
              </w:rPr>
              <w:t xml:space="preserve">a session </w:t>
            </w:r>
            <w:r w:rsidR="005A2AB7" w:rsidRPr="002502A7">
              <w:rPr>
                <w:rFonts w:ascii="Arial" w:hAnsi="Arial"/>
              </w:rPr>
              <w:t>could</w:t>
            </w:r>
            <w:r w:rsidR="005A2AB7">
              <w:rPr>
                <w:rFonts w:ascii="Arial" w:hAnsi="Arial"/>
              </w:rPr>
              <w:t xml:space="preserve"> be held in that county or Thame.  She said that April would be an ideal month for the seminar as it would also allow Governors to feed in to the Trust Annual Plan development.</w:t>
            </w:r>
          </w:p>
          <w:p w:rsidR="00135575" w:rsidRDefault="00135575" w:rsidP="00704BEB">
            <w:pPr>
              <w:jc w:val="both"/>
              <w:rPr>
                <w:rFonts w:ascii="Arial" w:hAnsi="Arial"/>
              </w:rPr>
            </w:pPr>
          </w:p>
          <w:p w:rsidR="00135575" w:rsidRDefault="005A2AB7" w:rsidP="00704BEB">
            <w:pPr>
              <w:jc w:val="both"/>
              <w:rPr>
                <w:rFonts w:ascii="Arial" w:hAnsi="Arial"/>
              </w:rPr>
            </w:pPr>
            <w:r>
              <w:rPr>
                <w:rFonts w:ascii="Arial" w:hAnsi="Arial"/>
              </w:rPr>
              <w:t>The Board had agreed that the Trust’s strategy would be ‘Outstanding Care Delivered by Outstanding People’.  The strategic drivers, which included detailed objectives, were:-</w:t>
            </w:r>
          </w:p>
          <w:p w:rsidR="005A2AB7" w:rsidRDefault="005A2AB7" w:rsidP="005A2AB7">
            <w:pPr>
              <w:numPr>
                <w:ilvl w:val="0"/>
                <w:numId w:val="49"/>
              </w:numPr>
              <w:jc w:val="both"/>
              <w:rPr>
                <w:rFonts w:ascii="Arial" w:hAnsi="Arial"/>
              </w:rPr>
            </w:pPr>
            <w:r>
              <w:rPr>
                <w:rFonts w:ascii="Arial" w:hAnsi="Arial"/>
              </w:rPr>
              <w:t>Driving Quality Improvement</w:t>
            </w:r>
          </w:p>
          <w:p w:rsidR="005A2AB7" w:rsidRDefault="005A2AB7" w:rsidP="005A2AB7">
            <w:pPr>
              <w:numPr>
                <w:ilvl w:val="0"/>
                <w:numId w:val="49"/>
              </w:numPr>
              <w:jc w:val="both"/>
              <w:rPr>
                <w:rFonts w:ascii="Arial" w:hAnsi="Arial"/>
              </w:rPr>
            </w:pPr>
            <w:r>
              <w:rPr>
                <w:rFonts w:ascii="Arial" w:hAnsi="Arial"/>
              </w:rPr>
              <w:t>Delivering Operational Excellence</w:t>
            </w:r>
          </w:p>
          <w:p w:rsidR="005A2AB7" w:rsidRDefault="005A2AB7" w:rsidP="005A2AB7">
            <w:pPr>
              <w:numPr>
                <w:ilvl w:val="0"/>
                <w:numId w:val="49"/>
              </w:numPr>
              <w:jc w:val="both"/>
              <w:rPr>
                <w:rFonts w:ascii="Arial" w:hAnsi="Arial"/>
              </w:rPr>
            </w:pPr>
            <w:r>
              <w:rPr>
                <w:rFonts w:ascii="Arial" w:hAnsi="Arial"/>
              </w:rPr>
              <w:t>Delivering Innovation, Learning and Teaching</w:t>
            </w:r>
          </w:p>
          <w:p w:rsidR="005A2AB7" w:rsidRDefault="00DA5E67" w:rsidP="005A2AB7">
            <w:pPr>
              <w:numPr>
                <w:ilvl w:val="0"/>
                <w:numId w:val="49"/>
              </w:numPr>
              <w:jc w:val="both"/>
              <w:rPr>
                <w:rFonts w:ascii="Arial" w:hAnsi="Arial"/>
              </w:rPr>
            </w:pPr>
            <w:r>
              <w:rPr>
                <w:rFonts w:ascii="Arial" w:hAnsi="Arial"/>
              </w:rPr>
              <w:t>Developing Our Business</w:t>
            </w:r>
          </w:p>
          <w:p w:rsidR="00135575" w:rsidRDefault="00135575" w:rsidP="00704BEB">
            <w:pPr>
              <w:jc w:val="both"/>
              <w:rPr>
                <w:rFonts w:ascii="Arial" w:hAnsi="Arial"/>
              </w:rPr>
            </w:pPr>
          </w:p>
          <w:p w:rsidR="00135575" w:rsidRDefault="00DA5E67" w:rsidP="00704BEB">
            <w:pPr>
              <w:jc w:val="both"/>
              <w:rPr>
                <w:rFonts w:ascii="Arial" w:hAnsi="Arial"/>
              </w:rPr>
            </w:pPr>
            <w:r>
              <w:rPr>
                <w:rFonts w:ascii="Arial" w:hAnsi="Arial"/>
              </w:rPr>
              <w:t>The Medical Director explained that the framework would</w:t>
            </w:r>
            <w:r w:rsidR="000800FD">
              <w:rPr>
                <w:rFonts w:ascii="Arial" w:hAnsi="Arial"/>
              </w:rPr>
              <w:t xml:space="preserve"> </w:t>
            </w:r>
            <w:r w:rsidR="000800FD" w:rsidRPr="002502A7">
              <w:rPr>
                <w:rFonts w:ascii="Arial" w:hAnsi="Arial"/>
              </w:rPr>
              <w:t>now</w:t>
            </w:r>
            <w:r>
              <w:rPr>
                <w:rFonts w:ascii="Arial" w:hAnsi="Arial"/>
              </w:rPr>
              <w:t xml:space="preserve"> </w:t>
            </w:r>
            <w:r w:rsidRPr="000800FD">
              <w:rPr>
                <w:rFonts w:ascii="Arial" w:hAnsi="Arial"/>
                <w:strike/>
              </w:rPr>
              <w:t>not</w:t>
            </w:r>
            <w:r>
              <w:rPr>
                <w:rFonts w:ascii="Arial" w:hAnsi="Arial"/>
              </w:rPr>
              <w:t xml:space="preserve"> be disseminated to the Divisions to support them in </w:t>
            </w:r>
            <w:r>
              <w:rPr>
                <w:rFonts w:ascii="Arial" w:hAnsi="Arial"/>
              </w:rPr>
              <w:lastRenderedPageBreak/>
              <w:t>developing detailed business plans.  Those plans would then be used to drive the Trust’s broader strategic plan.</w:t>
            </w:r>
          </w:p>
          <w:p w:rsidR="00135575" w:rsidRDefault="00135575" w:rsidP="00704BEB">
            <w:pPr>
              <w:jc w:val="both"/>
              <w:rPr>
                <w:rFonts w:ascii="Arial" w:hAnsi="Arial"/>
              </w:rPr>
            </w:pPr>
          </w:p>
          <w:p w:rsidR="00135575" w:rsidRPr="001A3CF5" w:rsidRDefault="00DA5E67" w:rsidP="00704BEB">
            <w:pPr>
              <w:jc w:val="both"/>
              <w:rPr>
                <w:rFonts w:ascii="Arial" w:hAnsi="Arial"/>
                <w:b/>
              </w:rPr>
            </w:pPr>
            <w:r>
              <w:rPr>
                <w:rFonts w:ascii="Arial" w:hAnsi="Arial"/>
                <w:b/>
              </w:rPr>
              <w:t>The Council noted the report and welcomed the opportunity for a further seminar on the topic.</w:t>
            </w:r>
          </w:p>
          <w:p w:rsidR="00135575" w:rsidRDefault="00135575" w:rsidP="00704BEB">
            <w:pPr>
              <w:jc w:val="both"/>
              <w:rPr>
                <w:rFonts w:ascii="Arial" w:hAnsi="Arial" w:cs="Arial"/>
                <w:bCs/>
              </w:rPr>
            </w:pPr>
          </w:p>
          <w:p w:rsidR="00135575" w:rsidRPr="006470F9" w:rsidRDefault="00135575" w:rsidP="00704BEB">
            <w:pPr>
              <w:jc w:val="both"/>
              <w:rPr>
                <w:rFonts w:ascii="Arial" w:hAnsi="Arial" w:cs="Arial"/>
                <w:b/>
                <w:bCs/>
              </w:rPr>
            </w:pPr>
          </w:p>
        </w:tc>
        <w:tc>
          <w:tcPr>
            <w:tcW w:w="1199" w:type="dxa"/>
          </w:tcPr>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5A2AB7" w:rsidP="00704BEB">
            <w:pPr>
              <w:pStyle w:val="Header"/>
              <w:tabs>
                <w:tab w:val="clear" w:pos="4153"/>
                <w:tab w:val="clear" w:pos="8306"/>
              </w:tabs>
              <w:rPr>
                <w:rFonts w:cs="Arial"/>
                <w:b/>
                <w:lang w:val="en-GB" w:eastAsia="en-GB"/>
              </w:rPr>
            </w:pPr>
            <w:r>
              <w:rPr>
                <w:rFonts w:cs="Arial"/>
                <w:b/>
                <w:lang w:val="en-GB" w:eastAsia="en-GB"/>
              </w:rPr>
              <w:t>CM</w:t>
            </w: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Default="00135575" w:rsidP="00704BEB">
            <w:pPr>
              <w:pStyle w:val="Header"/>
              <w:tabs>
                <w:tab w:val="clear" w:pos="4153"/>
                <w:tab w:val="clear" w:pos="8306"/>
              </w:tabs>
              <w:rPr>
                <w:rFonts w:cs="Arial"/>
                <w:b/>
                <w:lang w:val="en-GB" w:eastAsia="en-GB"/>
              </w:rPr>
            </w:pPr>
          </w:p>
          <w:p w:rsidR="00135575" w:rsidRPr="00687B32" w:rsidRDefault="00135575" w:rsidP="00704BEB">
            <w:pPr>
              <w:pStyle w:val="Header"/>
              <w:tabs>
                <w:tab w:val="clear" w:pos="4153"/>
                <w:tab w:val="clear" w:pos="8306"/>
              </w:tabs>
              <w:rPr>
                <w:rFonts w:cs="Arial"/>
                <w:b/>
                <w:lang w:val="en-GB" w:eastAsia="en-GB"/>
              </w:rPr>
            </w:pPr>
          </w:p>
        </w:tc>
      </w:tr>
      <w:tr w:rsidR="00135575" w:rsidRPr="006A5F4B" w:rsidTr="00A75D30">
        <w:tc>
          <w:tcPr>
            <w:tcW w:w="1101" w:type="dxa"/>
          </w:tcPr>
          <w:p w:rsidR="00135575" w:rsidRDefault="00135575" w:rsidP="00643C12">
            <w:pPr>
              <w:rPr>
                <w:rFonts w:ascii="Arial" w:hAnsi="Arial" w:cs="Arial"/>
                <w:b/>
              </w:rPr>
            </w:pPr>
            <w:r>
              <w:rPr>
                <w:rFonts w:ascii="Arial" w:hAnsi="Arial" w:cs="Arial"/>
                <w:b/>
              </w:rPr>
              <w:lastRenderedPageBreak/>
              <w:t xml:space="preserve">MC </w:t>
            </w:r>
            <w:r w:rsidR="00DA5E67">
              <w:rPr>
                <w:rFonts w:ascii="Arial" w:hAnsi="Arial" w:cs="Arial"/>
                <w:b/>
              </w:rPr>
              <w:t>15/12</w:t>
            </w:r>
          </w:p>
          <w:p w:rsidR="00135575" w:rsidRDefault="00135575" w:rsidP="00643C12">
            <w:pPr>
              <w:rPr>
                <w:rFonts w:ascii="Arial" w:hAnsi="Arial" w:cs="Arial"/>
              </w:rPr>
            </w:pPr>
          </w:p>
          <w:p w:rsidR="00135575" w:rsidRPr="00A85FC6" w:rsidRDefault="00135575" w:rsidP="00643C12">
            <w:pPr>
              <w:rPr>
                <w:rFonts w:ascii="Arial" w:hAnsi="Arial" w:cs="Arial"/>
              </w:rPr>
            </w:pPr>
            <w:r>
              <w:rPr>
                <w:rFonts w:ascii="Arial" w:hAnsi="Arial" w:cs="Arial"/>
              </w:rPr>
              <w:t>a</w:t>
            </w:r>
          </w:p>
        </w:tc>
        <w:tc>
          <w:tcPr>
            <w:tcW w:w="6927" w:type="dxa"/>
          </w:tcPr>
          <w:p w:rsidR="00135575" w:rsidRDefault="00135575" w:rsidP="00643C12">
            <w:pPr>
              <w:jc w:val="both"/>
              <w:rPr>
                <w:rFonts w:ascii="Arial" w:hAnsi="Arial" w:cs="Arial"/>
                <w:b/>
                <w:bCs/>
              </w:rPr>
            </w:pPr>
            <w:r>
              <w:rPr>
                <w:rFonts w:ascii="Arial" w:hAnsi="Arial" w:cs="Arial"/>
                <w:b/>
                <w:bCs/>
              </w:rPr>
              <w:t>Questions from Public</w:t>
            </w:r>
          </w:p>
          <w:p w:rsidR="00135575" w:rsidRDefault="00135575" w:rsidP="00643C12">
            <w:pPr>
              <w:jc w:val="both"/>
              <w:rPr>
                <w:rFonts w:ascii="Arial" w:hAnsi="Arial" w:cs="Arial"/>
                <w:b/>
                <w:bCs/>
              </w:rPr>
            </w:pPr>
          </w:p>
          <w:p w:rsidR="00135575" w:rsidRDefault="00135575" w:rsidP="00643C12">
            <w:pPr>
              <w:jc w:val="both"/>
              <w:rPr>
                <w:rFonts w:ascii="Arial" w:hAnsi="Arial" w:cs="Arial"/>
                <w:b/>
                <w:bCs/>
              </w:rPr>
            </w:pPr>
          </w:p>
          <w:p w:rsidR="00135575" w:rsidRPr="009B74D8" w:rsidRDefault="00135575" w:rsidP="00643C12">
            <w:pPr>
              <w:jc w:val="both"/>
              <w:rPr>
                <w:rFonts w:ascii="Arial" w:hAnsi="Arial" w:cs="Arial"/>
                <w:bCs/>
              </w:rPr>
            </w:pPr>
            <w:r>
              <w:rPr>
                <w:rFonts w:ascii="Arial" w:hAnsi="Arial" w:cs="Arial"/>
                <w:bCs/>
              </w:rPr>
              <w:t>None.</w:t>
            </w:r>
          </w:p>
          <w:p w:rsidR="00135575" w:rsidRDefault="00135575" w:rsidP="00643C12">
            <w:pPr>
              <w:jc w:val="both"/>
              <w:rPr>
                <w:rFonts w:ascii="Arial" w:hAnsi="Arial" w:cs="Arial"/>
                <w:bCs/>
              </w:rPr>
            </w:pPr>
          </w:p>
          <w:p w:rsidR="00135575" w:rsidRPr="00A85FC6" w:rsidRDefault="00135575" w:rsidP="00643C12">
            <w:pPr>
              <w:jc w:val="both"/>
              <w:rPr>
                <w:rFonts w:ascii="Arial" w:hAnsi="Arial" w:cs="Arial"/>
                <w:bCs/>
              </w:rPr>
            </w:pPr>
          </w:p>
        </w:tc>
        <w:tc>
          <w:tcPr>
            <w:tcW w:w="1199" w:type="dxa"/>
          </w:tcPr>
          <w:p w:rsidR="00135575" w:rsidRPr="00687B32" w:rsidRDefault="00135575" w:rsidP="00643C12">
            <w:pPr>
              <w:pStyle w:val="Header"/>
              <w:tabs>
                <w:tab w:val="clear" w:pos="4153"/>
                <w:tab w:val="clear" w:pos="8306"/>
              </w:tabs>
              <w:rPr>
                <w:rFonts w:cs="Arial"/>
                <w:b/>
                <w:lang w:val="en-GB" w:eastAsia="en-GB"/>
              </w:rPr>
            </w:pPr>
          </w:p>
        </w:tc>
      </w:tr>
      <w:tr w:rsidR="00135575" w:rsidRPr="006A5F4B" w:rsidTr="00A75D30">
        <w:tc>
          <w:tcPr>
            <w:tcW w:w="1101" w:type="dxa"/>
          </w:tcPr>
          <w:p w:rsidR="00135575" w:rsidRDefault="00135575">
            <w:pPr>
              <w:rPr>
                <w:rFonts w:ascii="Arial" w:hAnsi="Arial" w:cs="Arial"/>
                <w:b/>
              </w:rPr>
            </w:pPr>
            <w:r>
              <w:rPr>
                <w:rFonts w:ascii="Arial" w:hAnsi="Arial" w:cs="Arial"/>
                <w:b/>
              </w:rPr>
              <w:t xml:space="preserve">MC </w:t>
            </w:r>
            <w:r w:rsidR="00DA5E67">
              <w:rPr>
                <w:rFonts w:ascii="Arial" w:hAnsi="Arial" w:cs="Arial"/>
                <w:b/>
              </w:rPr>
              <w:t>16/12</w:t>
            </w:r>
          </w:p>
          <w:p w:rsidR="00135575" w:rsidRDefault="00135575" w:rsidP="00D251DB">
            <w:pPr>
              <w:rPr>
                <w:rFonts w:ascii="Arial" w:hAnsi="Arial" w:cs="Arial"/>
              </w:rPr>
            </w:pPr>
          </w:p>
          <w:p w:rsidR="00135575" w:rsidRDefault="00135575" w:rsidP="00D251DB">
            <w:pPr>
              <w:rPr>
                <w:rFonts w:ascii="Arial" w:hAnsi="Arial" w:cs="Arial"/>
              </w:rPr>
            </w:pPr>
            <w:r>
              <w:rPr>
                <w:rFonts w:ascii="Arial" w:hAnsi="Arial" w:cs="Arial"/>
              </w:rPr>
              <w:t>a</w:t>
            </w:r>
          </w:p>
          <w:p w:rsidR="00135575" w:rsidRDefault="00135575" w:rsidP="00D251DB">
            <w:pPr>
              <w:rPr>
                <w:rFonts w:ascii="Arial" w:hAnsi="Arial" w:cs="Arial"/>
              </w:rPr>
            </w:pPr>
          </w:p>
          <w:p w:rsidR="00135575" w:rsidRPr="000C78CC" w:rsidRDefault="00135575" w:rsidP="00D251DB">
            <w:pPr>
              <w:rPr>
                <w:rFonts w:ascii="Arial" w:hAnsi="Arial" w:cs="Arial"/>
              </w:rPr>
            </w:pPr>
          </w:p>
        </w:tc>
        <w:tc>
          <w:tcPr>
            <w:tcW w:w="6927" w:type="dxa"/>
          </w:tcPr>
          <w:p w:rsidR="00135575" w:rsidRDefault="00135575" w:rsidP="006F4855">
            <w:pPr>
              <w:jc w:val="both"/>
              <w:rPr>
                <w:rFonts w:ascii="Arial" w:hAnsi="Arial" w:cs="Arial"/>
                <w:bCs/>
              </w:rPr>
            </w:pPr>
            <w:r>
              <w:rPr>
                <w:rFonts w:ascii="Arial" w:hAnsi="Arial" w:cs="Arial"/>
                <w:b/>
                <w:bCs/>
              </w:rPr>
              <w:t>Any Other Business</w:t>
            </w:r>
          </w:p>
          <w:p w:rsidR="00135575" w:rsidRDefault="00135575" w:rsidP="009810C8">
            <w:pPr>
              <w:jc w:val="both"/>
              <w:rPr>
                <w:rFonts w:ascii="Arial" w:hAnsi="Arial" w:cs="Arial"/>
                <w:bCs/>
              </w:rPr>
            </w:pPr>
          </w:p>
          <w:p w:rsidR="00DA5E67" w:rsidRDefault="00DA5E67" w:rsidP="009810C8">
            <w:pPr>
              <w:jc w:val="both"/>
              <w:rPr>
                <w:rFonts w:ascii="Arial" w:hAnsi="Arial" w:cs="Arial"/>
                <w:bCs/>
              </w:rPr>
            </w:pPr>
          </w:p>
          <w:p w:rsidR="00135575" w:rsidRPr="0034788E" w:rsidRDefault="00DA5E67" w:rsidP="00DA5E67">
            <w:pPr>
              <w:jc w:val="both"/>
              <w:rPr>
                <w:rFonts w:ascii="Arial" w:hAnsi="Arial" w:cs="Arial"/>
                <w:bCs/>
              </w:rPr>
            </w:pPr>
            <w:r>
              <w:rPr>
                <w:rFonts w:ascii="Arial" w:hAnsi="Arial" w:cs="Arial"/>
                <w:bCs/>
              </w:rPr>
              <w:t>None.</w:t>
            </w:r>
          </w:p>
        </w:tc>
        <w:tc>
          <w:tcPr>
            <w:tcW w:w="1199" w:type="dxa"/>
          </w:tcPr>
          <w:p w:rsidR="00135575" w:rsidRPr="00687B32" w:rsidRDefault="00135575">
            <w:pPr>
              <w:pStyle w:val="Header"/>
              <w:tabs>
                <w:tab w:val="clear" w:pos="4153"/>
                <w:tab w:val="clear" w:pos="8306"/>
              </w:tabs>
              <w:rPr>
                <w:rFonts w:cs="Arial"/>
                <w:b/>
                <w:lang w:val="en-GB" w:eastAsia="en-GB"/>
              </w:rPr>
            </w:pPr>
          </w:p>
        </w:tc>
      </w:tr>
      <w:tr w:rsidR="00135575" w:rsidRPr="006A5F4B" w:rsidTr="00A75D30">
        <w:tc>
          <w:tcPr>
            <w:tcW w:w="1101" w:type="dxa"/>
          </w:tcPr>
          <w:p w:rsidR="00135575" w:rsidRDefault="00135575">
            <w:pPr>
              <w:rPr>
                <w:rFonts w:ascii="Arial" w:hAnsi="Arial" w:cs="Arial"/>
              </w:rPr>
            </w:pPr>
          </w:p>
          <w:p w:rsidR="00135575" w:rsidRDefault="00135575">
            <w:pPr>
              <w:rPr>
                <w:rFonts w:ascii="Arial" w:hAnsi="Arial" w:cs="Arial"/>
              </w:rPr>
            </w:pPr>
          </w:p>
          <w:p w:rsidR="00135575" w:rsidRPr="004551D2" w:rsidRDefault="00135575">
            <w:pPr>
              <w:rPr>
                <w:rFonts w:ascii="Arial" w:hAnsi="Arial" w:cs="Arial"/>
              </w:rPr>
            </w:pPr>
          </w:p>
        </w:tc>
        <w:tc>
          <w:tcPr>
            <w:tcW w:w="6927" w:type="dxa"/>
          </w:tcPr>
          <w:p w:rsidR="00135575" w:rsidRPr="00E8326C" w:rsidRDefault="00135575">
            <w:pPr>
              <w:jc w:val="both"/>
              <w:rPr>
                <w:rFonts w:ascii="Arial" w:hAnsi="Arial" w:cs="Arial"/>
                <w:b/>
                <w:bCs/>
              </w:rPr>
            </w:pPr>
            <w:r w:rsidRPr="00E8326C">
              <w:rPr>
                <w:rFonts w:ascii="Arial" w:hAnsi="Arial" w:cs="Arial"/>
                <w:b/>
                <w:bCs/>
              </w:rPr>
              <w:t xml:space="preserve">The meeting was closed at </w:t>
            </w:r>
            <w:r>
              <w:rPr>
                <w:rFonts w:ascii="Arial" w:hAnsi="Arial" w:cs="Arial"/>
                <w:b/>
                <w:bCs/>
              </w:rPr>
              <w:t>8.</w:t>
            </w:r>
            <w:r w:rsidR="00DA5E67">
              <w:rPr>
                <w:rFonts w:ascii="Arial" w:hAnsi="Arial" w:cs="Arial"/>
                <w:b/>
                <w:bCs/>
              </w:rPr>
              <w:t>12</w:t>
            </w:r>
            <w:r w:rsidRPr="00E8326C">
              <w:rPr>
                <w:rFonts w:ascii="Arial" w:hAnsi="Arial" w:cs="Arial"/>
                <w:b/>
                <w:bCs/>
              </w:rPr>
              <w:t>p.m.</w:t>
            </w:r>
          </w:p>
          <w:p w:rsidR="00135575" w:rsidRDefault="00135575">
            <w:pPr>
              <w:jc w:val="both"/>
              <w:rPr>
                <w:rFonts w:ascii="Arial" w:hAnsi="Arial" w:cs="Arial"/>
                <w:bCs/>
              </w:rPr>
            </w:pPr>
          </w:p>
          <w:p w:rsidR="00135575" w:rsidRDefault="00135575">
            <w:pPr>
              <w:jc w:val="both"/>
              <w:rPr>
                <w:rFonts w:ascii="Arial" w:hAnsi="Arial" w:cs="Arial"/>
                <w:bCs/>
              </w:rPr>
            </w:pPr>
          </w:p>
          <w:p w:rsidR="00135575" w:rsidRPr="006A5F4B" w:rsidRDefault="00135575" w:rsidP="006F4855">
            <w:pPr>
              <w:jc w:val="both"/>
              <w:rPr>
                <w:rFonts w:ascii="Arial" w:hAnsi="Arial" w:cs="Arial"/>
              </w:rPr>
            </w:pPr>
          </w:p>
        </w:tc>
        <w:tc>
          <w:tcPr>
            <w:tcW w:w="1199" w:type="dxa"/>
          </w:tcPr>
          <w:p w:rsidR="00135575" w:rsidRPr="00687B32" w:rsidRDefault="00135575">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Default="006F4855" w:rsidP="006F4855">
      <w:pPr>
        <w:outlineLvl w:val="0"/>
        <w:rPr>
          <w:rFonts w:ascii="Arial" w:hAnsi="Arial" w:cs="Arial"/>
          <w:b/>
        </w:rPr>
      </w:pPr>
      <w:r>
        <w:rPr>
          <w:rFonts w:ascii="Arial" w:hAnsi="Arial" w:cs="Arial"/>
          <w:b/>
        </w:rPr>
        <w:t>Signed:</w:t>
      </w:r>
    </w:p>
    <w:p w:rsidR="006F4855" w:rsidRPr="00695AA3" w:rsidRDefault="006F4855" w:rsidP="006F4855">
      <w:pPr>
        <w:outlineLvl w:val="0"/>
        <w:rPr>
          <w:rFonts w:ascii="Arial" w:hAnsi="Arial" w:cs="Arial"/>
        </w:rPr>
      </w:pPr>
      <w:r>
        <w:rPr>
          <w:rFonts w:ascii="Arial" w:hAnsi="Arial" w:cs="Arial"/>
          <w:b/>
        </w:rPr>
        <w:tab/>
        <w:t xml:space="preserve">    </w:t>
      </w:r>
      <w:r w:rsidRPr="00695AA3">
        <w:rPr>
          <w:rFonts w:ascii="Arial" w:hAnsi="Arial" w:cs="Arial"/>
        </w:rPr>
        <w:t>Chair</w:t>
      </w:r>
    </w:p>
    <w:p w:rsidR="006F4855" w:rsidRPr="00695AA3" w:rsidRDefault="006F4855" w:rsidP="006F4855">
      <w:pPr>
        <w:outlineLvl w:val="0"/>
        <w:rPr>
          <w:rFonts w:ascii="Arial" w:hAnsi="Arial" w:cs="Arial"/>
          <w:b/>
        </w:rPr>
      </w:pPr>
      <w:r>
        <w:rPr>
          <w:rFonts w:ascii="Arial" w:hAnsi="Arial" w:cs="Arial"/>
          <w:b/>
        </w:rPr>
        <w:t>Date:</w:t>
      </w:r>
    </w:p>
    <w:sectPr w:rsidR="006F4855" w:rsidRPr="00695AA3" w:rsidSect="00514C5D">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58" w:rsidRDefault="007C3658">
      <w:r>
        <w:separator/>
      </w:r>
    </w:p>
  </w:endnote>
  <w:endnote w:type="continuationSeparator" w:id="0">
    <w:p w:rsidR="007C3658" w:rsidRDefault="007C3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B7" w:rsidRDefault="00C62E18">
    <w:pPr>
      <w:pStyle w:val="Footer"/>
      <w:jc w:val="center"/>
      <w:rPr>
        <w:rFonts w:ascii="Arial" w:hAnsi="Arial" w:cs="Arial"/>
      </w:rPr>
    </w:pPr>
    <w:r>
      <w:rPr>
        <w:rStyle w:val="PageNumber"/>
        <w:rFonts w:ascii="Arial" w:hAnsi="Arial" w:cs="Arial"/>
      </w:rPr>
      <w:fldChar w:fldCharType="begin"/>
    </w:r>
    <w:r w:rsidR="005A2AB7">
      <w:rPr>
        <w:rStyle w:val="PageNumber"/>
        <w:rFonts w:ascii="Arial" w:hAnsi="Arial" w:cs="Arial"/>
      </w:rPr>
      <w:instrText xml:space="preserve"> PAGE </w:instrText>
    </w:r>
    <w:r>
      <w:rPr>
        <w:rStyle w:val="PageNumber"/>
        <w:rFonts w:ascii="Arial" w:hAnsi="Arial" w:cs="Arial"/>
      </w:rPr>
      <w:fldChar w:fldCharType="separate"/>
    </w:r>
    <w:r w:rsidR="00B812BA">
      <w:rPr>
        <w:rStyle w:val="PageNumber"/>
        <w:rFonts w:ascii="Arial" w:hAnsi="Arial" w:cs="Arial"/>
        <w:noProof/>
      </w:rPr>
      <w:t>12</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58" w:rsidRDefault="007C3658">
      <w:r>
        <w:separator/>
      </w:r>
    </w:p>
  </w:footnote>
  <w:footnote w:type="continuationSeparator" w:id="0">
    <w:p w:rsidR="007C3658" w:rsidRDefault="007C3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B7" w:rsidRPr="00D52180" w:rsidRDefault="005A2AB7"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Members’ Council</w:t>
    </w:r>
    <w:r w:rsidRPr="007F0E99">
      <w:rPr>
        <w:rFonts w:cs="Arial"/>
        <w:i/>
        <w:iCs/>
        <w:sz w:val="20"/>
        <w:lang w:val="en-GB"/>
      </w:rPr>
      <w:t xml:space="preserve">, </w:t>
    </w:r>
    <w:r>
      <w:rPr>
        <w:rFonts w:cs="Arial"/>
        <w:i/>
        <w:iCs/>
        <w:sz w:val="20"/>
        <w:lang w:val="en-GB"/>
      </w:rPr>
      <w:t>February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B7" w:rsidRDefault="005A2AB7" w:rsidP="009A27F0">
    <w:pPr>
      <w:pStyle w:val="Header"/>
      <w:jc w:val="right"/>
    </w:pPr>
    <w:r>
      <w:t xml:space="preserve">MC </w:t>
    </w:r>
    <w:r w:rsidR="00E65E6C">
      <w:t>1</w:t>
    </w:r>
    <w:r w:rsidR="00B812BA">
      <w:t>2</w:t>
    </w:r>
    <w: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9A5"/>
    <w:multiLevelType w:val="hybridMultilevel"/>
    <w:tmpl w:val="AF7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1714"/>
    <w:multiLevelType w:val="hybridMultilevel"/>
    <w:tmpl w:val="F8DEF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DC16AE"/>
    <w:multiLevelType w:val="hybridMultilevel"/>
    <w:tmpl w:val="AC6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F576F"/>
    <w:multiLevelType w:val="hybridMultilevel"/>
    <w:tmpl w:val="21D8E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C507C11"/>
    <w:multiLevelType w:val="hybridMultilevel"/>
    <w:tmpl w:val="D1EE3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C0332B"/>
    <w:multiLevelType w:val="hybridMultilevel"/>
    <w:tmpl w:val="7EB2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C4B88"/>
    <w:multiLevelType w:val="hybridMultilevel"/>
    <w:tmpl w:val="D58A8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1E5281"/>
    <w:multiLevelType w:val="hybridMultilevel"/>
    <w:tmpl w:val="C9A2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6959A5"/>
    <w:multiLevelType w:val="hybridMultilevel"/>
    <w:tmpl w:val="A77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90BCE"/>
    <w:multiLevelType w:val="hybridMultilevel"/>
    <w:tmpl w:val="FD10D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D01C0B"/>
    <w:multiLevelType w:val="hybridMultilevel"/>
    <w:tmpl w:val="1F4CF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2C5E3D"/>
    <w:multiLevelType w:val="hybridMultilevel"/>
    <w:tmpl w:val="351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977C55"/>
    <w:multiLevelType w:val="hybridMultilevel"/>
    <w:tmpl w:val="42A6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32390A"/>
    <w:multiLevelType w:val="hybridMultilevel"/>
    <w:tmpl w:val="DFBA9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5215CC"/>
    <w:multiLevelType w:val="hybridMultilevel"/>
    <w:tmpl w:val="D728A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927DF6"/>
    <w:multiLevelType w:val="hybridMultilevel"/>
    <w:tmpl w:val="3214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DA10E6"/>
    <w:multiLevelType w:val="hybridMultilevel"/>
    <w:tmpl w:val="03B4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C90245"/>
    <w:multiLevelType w:val="hybridMultilevel"/>
    <w:tmpl w:val="62E2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F51A8F"/>
    <w:multiLevelType w:val="hybridMultilevel"/>
    <w:tmpl w:val="169E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95FE2"/>
    <w:multiLevelType w:val="hybridMultilevel"/>
    <w:tmpl w:val="40C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D6F4F"/>
    <w:multiLevelType w:val="hybridMultilevel"/>
    <w:tmpl w:val="E88C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A0392A"/>
    <w:multiLevelType w:val="hybridMultilevel"/>
    <w:tmpl w:val="8EF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FF4AB9"/>
    <w:multiLevelType w:val="hybridMultilevel"/>
    <w:tmpl w:val="6A469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DA142B"/>
    <w:multiLevelType w:val="hybridMultilevel"/>
    <w:tmpl w:val="D9C4B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43C40D3"/>
    <w:multiLevelType w:val="hybridMultilevel"/>
    <w:tmpl w:val="299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AB4875"/>
    <w:multiLevelType w:val="hybridMultilevel"/>
    <w:tmpl w:val="DFA6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D355A2"/>
    <w:multiLevelType w:val="hybridMultilevel"/>
    <w:tmpl w:val="D2AE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741938"/>
    <w:multiLevelType w:val="hybridMultilevel"/>
    <w:tmpl w:val="482AE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4794C42"/>
    <w:multiLevelType w:val="hybridMultilevel"/>
    <w:tmpl w:val="A98C0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7310B99"/>
    <w:multiLevelType w:val="hybridMultilevel"/>
    <w:tmpl w:val="1FC4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DB0AD1"/>
    <w:multiLevelType w:val="hybridMultilevel"/>
    <w:tmpl w:val="673836B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nsid w:val="6FB24FA2"/>
    <w:multiLevelType w:val="hybridMultilevel"/>
    <w:tmpl w:val="7180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705A8C"/>
    <w:multiLevelType w:val="hybridMultilevel"/>
    <w:tmpl w:val="FB34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972480"/>
    <w:multiLevelType w:val="hybridMultilevel"/>
    <w:tmpl w:val="02D8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A7136C"/>
    <w:multiLevelType w:val="hybridMultilevel"/>
    <w:tmpl w:val="849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53613F"/>
    <w:multiLevelType w:val="hybridMultilevel"/>
    <w:tmpl w:val="6428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F403C5"/>
    <w:multiLevelType w:val="hybridMultilevel"/>
    <w:tmpl w:val="A54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DF30CA"/>
    <w:multiLevelType w:val="hybridMultilevel"/>
    <w:tmpl w:val="C5D0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6A00A0"/>
    <w:multiLevelType w:val="hybridMultilevel"/>
    <w:tmpl w:val="68D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121EC7"/>
    <w:multiLevelType w:val="hybridMultilevel"/>
    <w:tmpl w:val="DD3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1C743E"/>
    <w:multiLevelType w:val="hybridMultilevel"/>
    <w:tmpl w:val="7736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2E3206"/>
    <w:multiLevelType w:val="hybridMultilevel"/>
    <w:tmpl w:val="C3345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CB623FB"/>
    <w:multiLevelType w:val="hybridMultilevel"/>
    <w:tmpl w:val="0A68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9B7957"/>
    <w:multiLevelType w:val="hybridMultilevel"/>
    <w:tmpl w:val="A5ECF6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C964E9"/>
    <w:multiLevelType w:val="hybridMultilevel"/>
    <w:tmpl w:val="1D78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5"/>
  </w:num>
  <w:num w:numId="4">
    <w:abstractNumId w:val="14"/>
  </w:num>
  <w:num w:numId="5">
    <w:abstractNumId w:val="6"/>
  </w:num>
  <w:num w:numId="6">
    <w:abstractNumId w:val="45"/>
  </w:num>
  <w:num w:numId="7">
    <w:abstractNumId w:val="4"/>
  </w:num>
  <w:num w:numId="8">
    <w:abstractNumId w:val="30"/>
  </w:num>
  <w:num w:numId="9">
    <w:abstractNumId w:val="26"/>
  </w:num>
  <w:num w:numId="10">
    <w:abstractNumId w:val="11"/>
  </w:num>
  <w:num w:numId="11">
    <w:abstractNumId w:val="7"/>
  </w:num>
  <w:num w:numId="12">
    <w:abstractNumId w:val="25"/>
  </w:num>
  <w:num w:numId="13">
    <w:abstractNumId w:val="18"/>
  </w:num>
  <w:num w:numId="14">
    <w:abstractNumId w:val="0"/>
  </w:num>
  <w:num w:numId="15">
    <w:abstractNumId w:val="28"/>
  </w:num>
  <w:num w:numId="16">
    <w:abstractNumId w:val="37"/>
  </w:num>
  <w:num w:numId="17">
    <w:abstractNumId w:val="8"/>
  </w:num>
  <w:num w:numId="18">
    <w:abstractNumId w:val="22"/>
  </w:num>
  <w:num w:numId="19">
    <w:abstractNumId w:val="2"/>
  </w:num>
  <w:num w:numId="20">
    <w:abstractNumId w:val="39"/>
  </w:num>
  <w:num w:numId="21">
    <w:abstractNumId w:val="20"/>
  </w:num>
  <w:num w:numId="22">
    <w:abstractNumId w:val="46"/>
  </w:num>
  <w:num w:numId="23">
    <w:abstractNumId w:val="16"/>
  </w:num>
  <w:num w:numId="24">
    <w:abstractNumId w:val="47"/>
  </w:num>
  <w:num w:numId="25">
    <w:abstractNumId w:val="17"/>
  </w:num>
  <w:num w:numId="26">
    <w:abstractNumId w:val="42"/>
  </w:num>
  <w:num w:numId="27">
    <w:abstractNumId w:val="36"/>
  </w:num>
  <w:num w:numId="28">
    <w:abstractNumId w:val="33"/>
  </w:num>
  <w:num w:numId="29">
    <w:abstractNumId w:val="23"/>
  </w:num>
  <w:num w:numId="30">
    <w:abstractNumId w:val="48"/>
  </w:num>
  <w:num w:numId="31">
    <w:abstractNumId w:val="27"/>
  </w:num>
  <w:num w:numId="32">
    <w:abstractNumId w:val="12"/>
  </w:num>
  <w:num w:numId="33">
    <w:abstractNumId w:val="35"/>
  </w:num>
  <w:num w:numId="34">
    <w:abstractNumId w:val="41"/>
  </w:num>
  <w:num w:numId="35">
    <w:abstractNumId w:val="44"/>
  </w:num>
  <w:num w:numId="36">
    <w:abstractNumId w:val="3"/>
  </w:num>
  <w:num w:numId="37">
    <w:abstractNumId w:val="34"/>
  </w:num>
  <w:num w:numId="38">
    <w:abstractNumId w:val="13"/>
  </w:num>
  <w:num w:numId="39">
    <w:abstractNumId w:val="5"/>
  </w:num>
  <w:num w:numId="40">
    <w:abstractNumId w:val="43"/>
  </w:num>
  <w:num w:numId="41">
    <w:abstractNumId w:val="9"/>
  </w:num>
  <w:num w:numId="42">
    <w:abstractNumId w:val="32"/>
  </w:num>
  <w:num w:numId="43">
    <w:abstractNumId w:val="21"/>
  </w:num>
  <w:num w:numId="44">
    <w:abstractNumId w:val="40"/>
  </w:num>
  <w:num w:numId="45">
    <w:abstractNumId w:val="29"/>
  </w:num>
  <w:num w:numId="46">
    <w:abstractNumId w:val="24"/>
  </w:num>
  <w:num w:numId="47">
    <w:abstractNumId w:val="19"/>
  </w:num>
  <w:num w:numId="48">
    <w:abstractNumId w:val="10"/>
  </w:num>
  <w:num w:numId="49">
    <w:abstractNumId w:val="3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noPunctuationKerning/>
  <w:characterSpacingControl w:val="doNotCompress"/>
  <w:hdrShapeDefaults>
    <o:shapedefaults v:ext="edit" spidmax="655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1FA"/>
    <w:rsid w:val="00003587"/>
    <w:rsid w:val="00006BE6"/>
    <w:rsid w:val="000163BB"/>
    <w:rsid w:val="00016E9E"/>
    <w:rsid w:val="00017577"/>
    <w:rsid w:val="00017D4D"/>
    <w:rsid w:val="00027C46"/>
    <w:rsid w:val="00031CE3"/>
    <w:rsid w:val="00035E57"/>
    <w:rsid w:val="000372C6"/>
    <w:rsid w:val="00040D32"/>
    <w:rsid w:val="000432B0"/>
    <w:rsid w:val="00043FCF"/>
    <w:rsid w:val="00044ECD"/>
    <w:rsid w:val="00053CF6"/>
    <w:rsid w:val="00053FDF"/>
    <w:rsid w:val="00054EE4"/>
    <w:rsid w:val="00056B3C"/>
    <w:rsid w:val="00060D49"/>
    <w:rsid w:val="000613C3"/>
    <w:rsid w:val="00065BE1"/>
    <w:rsid w:val="00067C80"/>
    <w:rsid w:val="00077202"/>
    <w:rsid w:val="000800FD"/>
    <w:rsid w:val="00084E0C"/>
    <w:rsid w:val="0009314C"/>
    <w:rsid w:val="00096331"/>
    <w:rsid w:val="000A401B"/>
    <w:rsid w:val="000A6D9F"/>
    <w:rsid w:val="000B4CC0"/>
    <w:rsid w:val="000B55C2"/>
    <w:rsid w:val="000B5EAC"/>
    <w:rsid w:val="000C22D1"/>
    <w:rsid w:val="000C5AE8"/>
    <w:rsid w:val="000C5B18"/>
    <w:rsid w:val="000E1C5C"/>
    <w:rsid w:val="000E23DC"/>
    <w:rsid w:val="000E5702"/>
    <w:rsid w:val="000E7140"/>
    <w:rsid w:val="000F776F"/>
    <w:rsid w:val="00101022"/>
    <w:rsid w:val="00103C3D"/>
    <w:rsid w:val="001066EB"/>
    <w:rsid w:val="0011016F"/>
    <w:rsid w:val="00114A58"/>
    <w:rsid w:val="00114B69"/>
    <w:rsid w:val="00135575"/>
    <w:rsid w:val="0014052C"/>
    <w:rsid w:val="00141B1B"/>
    <w:rsid w:val="00144187"/>
    <w:rsid w:val="00151623"/>
    <w:rsid w:val="00152680"/>
    <w:rsid w:val="00155288"/>
    <w:rsid w:val="00155537"/>
    <w:rsid w:val="00155EBB"/>
    <w:rsid w:val="00160EAB"/>
    <w:rsid w:val="00164DAB"/>
    <w:rsid w:val="0016537E"/>
    <w:rsid w:val="0016637B"/>
    <w:rsid w:val="00172049"/>
    <w:rsid w:val="0018088D"/>
    <w:rsid w:val="00182E63"/>
    <w:rsid w:val="00194C23"/>
    <w:rsid w:val="00194E90"/>
    <w:rsid w:val="00195CD9"/>
    <w:rsid w:val="001A1B70"/>
    <w:rsid w:val="001A3CF5"/>
    <w:rsid w:val="001A6EF2"/>
    <w:rsid w:val="001B2495"/>
    <w:rsid w:val="001B545E"/>
    <w:rsid w:val="001C1219"/>
    <w:rsid w:val="001C2D29"/>
    <w:rsid w:val="001C49C9"/>
    <w:rsid w:val="001C6897"/>
    <w:rsid w:val="001D5031"/>
    <w:rsid w:val="001D728D"/>
    <w:rsid w:val="001E234B"/>
    <w:rsid w:val="001E2D3F"/>
    <w:rsid w:val="001E45C5"/>
    <w:rsid w:val="001E4B19"/>
    <w:rsid w:val="001E728D"/>
    <w:rsid w:val="001E7A55"/>
    <w:rsid w:val="001F122F"/>
    <w:rsid w:val="001F14A5"/>
    <w:rsid w:val="001F55A4"/>
    <w:rsid w:val="001F7D80"/>
    <w:rsid w:val="002016B1"/>
    <w:rsid w:val="00202F07"/>
    <w:rsid w:val="00210B9C"/>
    <w:rsid w:val="00216FA7"/>
    <w:rsid w:val="00223194"/>
    <w:rsid w:val="00223377"/>
    <w:rsid w:val="00224E39"/>
    <w:rsid w:val="00233F40"/>
    <w:rsid w:val="002343D2"/>
    <w:rsid w:val="002379D4"/>
    <w:rsid w:val="002408A1"/>
    <w:rsid w:val="00241892"/>
    <w:rsid w:val="00241CC4"/>
    <w:rsid w:val="00243048"/>
    <w:rsid w:val="00244414"/>
    <w:rsid w:val="00245447"/>
    <w:rsid w:val="002502A7"/>
    <w:rsid w:val="00254098"/>
    <w:rsid w:val="00260631"/>
    <w:rsid w:val="00261E19"/>
    <w:rsid w:val="00266F7F"/>
    <w:rsid w:val="002752A9"/>
    <w:rsid w:val="0027579E"/>
    <w:rsid w:val="00276960"/>
    <w:rsid w:val="00282A7C"/>
    <w:rsid w:val="00291371"/>
    <w:rsid w:val="00291D51"/>
    <w:rsid w:val="00293CAB"/>
    <w:rsid w:val="002A2CAE"/>
    <w:rsid w:val="002A3767"/>
    <w:rsid w:val="002A461A"/>
    <w:rsid w:val="002B30ED"/>
    <w:rsid w:val="002B4578"/>
    <w:rsid w:val="002B5C97"/>
    <w:rsid w:val="002C38F9"/>
    <w:rsid w:val="002C3EAD"/>
    <w:rsid w:val="002C6E9C"/>
    <w:rsid w:val="002D31D4"/>
    <w:rsid w:val="002D3774"/>
    <w:rsid w:val="002E30AB"/>
    <w:rsid w:val="002E4F80"/>
    <w:rsid w:val="002E6559"/>
    <w:rsid w:val="002E68C4"/>
    <w:rsid w:val="002F2D27"/>
    <w:rsid w:val="002F665A"/>
    <w:rsid w:val="002F7B08"/>
    <w:rsid w:val="003051D3"/>
    <w:rsid w:val="00306223"/>
    <w:rsid w:val="0030713D"/>
    <w:rsid w:val="00310589"/>
    <w:rsid w:val="00314D7A"/>
    <w:rsid w:val="0031660B"/>
    <w:rsid w:val="00323F57"/>
    <w:rsid w:val="003252DE"/>
    <w:rsid w:val="003258C5"/>
    <w:rsid w:val="003273C9"/>
    <w:rsid w:val="003413AE"/>
    <w:rsid w:val="00343A81"/>
    <w:rsid w:val="00345F08"/>
    <w:rsid w:val="0034630B"/>
    <w:rsid w:val="0034788E"/>
    <w:rsid w:val="00350318"/>
    <w:rsid w:val="00350443"/>
    <w:rsid w:val="00350F21"/>
    <w:rsid w:val="003511AD"/>
    <w:rsid w:val="00351B06"/>
    <w:rsid w:val="00353208"/>
    <w:rsid w:val="003563F3"/>
    <w:rsid w:val="00356EDE"/>
    <w:rsid w:val="003570F4"/>
    <w:rsid w:val="003577AA"/>
    <w:rsid w:val="00360215"/>
    <w:rsid w:val="00360A6B"/>
    <w:rsid w:val="003616D3"/>
    <w:rsid w:val="003619CF"/>
    <w:rsid w:val="00365634"/>
    <w:rsid w:val="00367259"/>
    <w:rsid w:val="0037042D"/>
    <w:rsid w:val="00382194"/>
    <w:rsid w:val="00384205"/>
    <w:rsid w:val="00386CD2"/>
    <w:rsid w:val="00391A37"/>
    <w:rsid w:val="00392659"/>
    <w:rsid w:val="003926AE"/>
    <w:rsid w:val="00394B44"/>
    <w:rsid w:val="003A4FE7"/>
    <w:rsid w:val="003A5148"/>
    <w:rsid w:val="003B0275"/>
    <w:rsid w:val="003B5448"/>
    <w:rsid w:val="003C5648"/>
    <w:rsid w:val="003D2A05"/>
    <w:rsid w:val="003D53DD"/>
    <w:rsid w:val="003E070D"/>
    <w:rsid w:val="003F21F5"/>
    <w:rsid w:val="003F2FF0"/>
    <w:rsid w:val="003F7134"/>
    <w:rsid w:val="0040554A"/>
    <w:rsid w:val="004115BF"/>
    <w:rsid w:val="00416784"/>
    <w:rsid w:val="004216BE"/>
    <w:rsid w:val="00426A5E"/>
    <w:rsid w:val="00427703"/>
    <w:rsid w:val="00431258"/>
    <w:rsid w:val="00434B8B"/>
    <w:rsid w:val="00441944"/>
    <w:rsid w:val="00441F96"/>
    <w:rsid w:val="00444D64"/>
    <w:rsid w:val="004476C3"/>
    <w:rsid w:val="00452ED7"/>
    <w:rsid w:val="00472118"/>
    <w:rsid w:val="00477D7E"/>
    <w:rsid w:val="00483CE3"/>
    <w:rsid w:val="004874B6"/>
    <w:rsid w:val="0048794F"/>
    <w:rsid w:val="0049388A"/>
    <w:rsid w:val="00493E17"/>
    <w:rsid w:val="004940FE"/>
    <w:rsid w:val="0049446C"/>
    <w:rsid w:val="00496F5A"/>
    <w:rsid w:val="004B0FB4"/>
    <w:rsid w:val="004B15E7"/>
    <w:rsid w:val="004B4E34"/>
    <w:rsid w:val="004B6364"/>
    <w:rsid w:val="004C19A9"/>
    <w:rsid w:val="004C2962"/>
    <w:rsid w:val="004C2B9B"/>
    <w:rsid w:val="004C3B61"/>
    <w:rsid w:val="004D03B0"/>
    <w:rsid w:val="004D0C34"/>
    <w:rsid w:val="004D3530"/>
    <w:rsid w:val="004D5512"/>
    <w:rsid w:val="004D5FF3"/>
    <w:rsid w:val="004E7E32"/>
    <w:rsid w:val="004F36B3"/>
    <w:rsid w:val="00503917"/>
    <w:rsid w:val="00505334"/>
    <w:rsid w:val="005053BD"/>
    <w:rsid w:val="00505B65"/>
    <w:rsid w:val="005120D6"/>
    <w:rsid w:val="00514190"/>
    <w:rsid w:val="00514C5D"/>
    <w:rsid w:val="00514C96"/>
    <w:rsid w:val="005278C7"/>
    <w:rsid w:val="00530042"/>
    <w:rsid w:val="00534F40"/>
    <w:rsid w:val="005359B4"/>
    <w:rsid w:val="005460B2"/>
    <w:rsid w:val="00547502"/>
    <w:rsid w:val="005540D2"/>
    <w:rsid w:val="005649EE"/>
    <w:rsid w:val="00564CD6"/>
    <w:rsid w:val="00571198"/>
    <w:rsid w:val="00575C35"/>
    <w:rsid w:val="005766AA"/>
    <w:rsid w:val="00576C63"/>
    <w:rsid w:val="00576D6A"/>
    <w:rsid w:val="0058088C"/>
    <w:rsid w:val="005867C1"/>
    <w:rsid w:val="00586EAE"/>
    <w:rsid w:val="00586F5F"/>
    <w:rsid w:val="00587D71"/>
    <w:rsid w:val="005914BB"/>
    <w:rsid w:val="005951FA"/>
    <w:rsid w:val="00597938"/>
    <w:rsid w:val="005A2AB7"/>
    <w:rsid w:val="005A7BD0"/>
    <w:rsid w:val="005A7D20"/>
    <w:rsid w:val="005B23D1"/>
    <w:rsid w:val="005B244E"/>
    <w:rsid w:val="005B3E53"/>
    <w:rsid w:val="005B5D3B"/>
    <w:rsid w:val="005C10EF"/>
    <w:rsid w:val="005C4FF4"/>
    <w:rsid w:val="005D20BE"/>
    <w:rsid w:val="005D26CF"/>
    <w:rsid w:val="005D4613"/>
    <w:rsid w:val="005D639B"/>
    <w:rsid w:val="005E2B65"/>
    <w:rsid w:val="005E316A"/>
    <w:rsid w:val="005E5E3F"/>
    <w:rsid w:val="005F2A1D"/>
    <w:rsid w:val="005F2D3A"/>
    <w:rsid w:val="005F2F8B"/>
    <w:rsid w:val="005F3E0A"/>
    <w:rsid w:val="005F5968"/>
    <w:rsid w:val="005F6532"/>
    <w:rsid w:val="005F7620"/>
    <w:rsid w:val="00602BB7"/>
    <w:rsid w:val="00603FA8"/>
    <w:rsid w:val="00604077"/>
    <w:rsid w:val="0061376A"/>
    <w:rsid w:val="0061419A"/>
    <w:rsid w:val="00627A51"/>
    <w:rsid w:val="00630026"/>
    <w:rsid w:val="0063056D"/>
    <w:rsid w:val="00632683"/>
    <w:rsid w:val="006346E2"/>
    <w:rsid w:val="006349B6"/>
    <w:rsid w:val="00635BB0"/>
    <w:rsid w:val="006412E6"/>
    <w:rsid w:val="00643C12"/>
    <w:rsid w:val="00644128"/>
    <w:rsid w:val="006470F9"/>
    <w:rsid w:val="006510F2"/>
    <w:rsid w:val="0065289A"/>
    <w:rsid w:val="00670514"/>
    <w:rsid w:val="00672957"/>
    <w:rsid w:val="00675621"/>
    <w:rsid w:val="0067562C"/>
    <w:rsid w:val="0068109F"/>
    <w:rsid w:val="0068193F"/>
    <w:rsid w:val="00681DC4"/>
    <w:rsid w:val="00687B32"/>
    <w:rsid w:val="0069312D"/>
    <w:rsid w:val="006A0430"/>
    <w:rsid w:val="006A210A"/>
    <w:rsid w:val="006A4A01"/>
    <w:rsid w:val="006B2D13"/>
    <w:rsid w:val="006B45E9"/>
    <w:rsid w:val="006B57E6"/>
    <w:rsid w:val="006C3310"/>
    <w:rsid w:val="006D18D7"/>
    <w:rsid w:val="006D5F12"/>
    <w:rsid w:val="006E02F9"/>
    <w:rsid w:val="006E1657"/>
    <w:rsid w:val="006E2F83"/>
    <w:rsid w:val="006E30D6"/>
    <w:rsid w:val="006E5F1A"/>
    <w:rsid w:val="006E7242"/>
    <w:rsid w:val="006F4855"/>
    <w:rsid w:val="006F6932"/>
    <w:rsid w:val="00704BEB"/>
    <w:rsid w:val="00706890"/>
    <w:rsid w:val="00707470"/>
    <w:rsid w:val="007177F4"/>
    <w:rsid w:val="007200C3"/>
    <w:rsid w:val="00721434"/>
    <w:rsid w:val="0072147D"/>
    <w:rsid w:val="00725C3A"/>
    <w:rsid w:val="007324F5"/>
    <w:rsid w:val="00734939"/>
    <w:rsid w:val="00734A44"/>
    <w:rsid w:val="007365ED"/>
    <w:rsid w:val="007378B8"/>
    <w:rsid w:val="0074326F"/>
    <w:rsid w:val="00744765"/>
    <w:rsid w:val="00757431"/>
    <w:rsid w:val="007614A9"/>
    <w:rsid w:val="00761A01"/>
    <w:rsid w:val="00764FB4"/>
    <w:rsid w:val="00770F56"/>
    <w:rsid w:val="007729D8"/>
    <w:rsid w:val="0078390C"/>
    <w:rsid w:val="007839C0"/>
    <w:rsid w:val="007841E5"/>
    <w:rsid w:val="007843D7"/>
    <w:rsid w:val="00785669"/>
    <w:rsid w:val="00790121"/>
    <w:rsid w:val="007A3D15"/>
    <w:rsid w:val="007A5F03"/>
    <w:rsid w:val="007B070B"/>
    <w:rsid w:val="007B3CEE"/>
    <w:rsid w:val="007B4748"/>
    <w:rsid w:val="007C3658"/>
    <w:rsid w:val="007C4C8A"/>
    <w:rsid w:val="007D18E6"/>
    <w:rsid w:val="007D5999"/>
    <w:rsid w:val="007F183C"/>
    <w:rsid w:val="007F22D4"/>
    <w:rsid w:val="007F2951"/>
    <w:rsid w:val="008058A7"/>
    <w:rsid w:val="008058BC"/>
    <w:rsid w:val="00811895"/>
    <w:rsid w:val="00812BDA"/>
    <w:rsid w:val="00826CAB"/>
    <w:rsid w:val="00836E6A"/>
    <w:rsid w:val="00841CE0"/>
    <w:rsid w:val="008461D0"/>
    <w:rsid w:val="0085111F"/>
    <w:rsid w:val="008518AF"/>
    <w:rsid w:val="008539CE"/>
    <w:rsid w:val="008600D0"/>
    <w:rsid w:val="00862414"/>
    <w:rsid w:val="0086336F"/>
    <w:rsid w:val="00863F1C"/>
    <w:rsid w:val="00864468"/>
    <w:rsid w:val="00875231"/>
    <w:rsid w:val="00875E37"/>
    <w:rsid w:val="00877689"/>
    <w:rsid w:val="008A04CB"/>
    <w:rsid w:val="008A2C4B"/>
    <w:rsid w:val="008B3EDE"/>
    <w:rsid w:val="008B63AA"/>
    <w:rsid w:val="008B727A"/>
    <w:rsid w:val="008C24EC"/>
    <w:rsid w:val="008C5D0B"/>
    <w:rsid w:val="008D0E23"/>
    <w:rsid w:val="008D414D"/>
    <w:rsid w:val="008D5B06"/>
    <w:rsid w:val="008E2FFE"/>
    <w:rsid w:val="008E418C"/>
    <w:rsid w:val="008E418D"/>
    <w:rsid w:val="008F1EB1"/>
    <w:rsid w:val="008F4073"/>
    <w:rsid w:val="008F4282"/>
    <w:rsid w:val="008F46B5"/>
    <w:rsid w:val="008F4A06"/>
    <w:rsid w:val="008F4E5F"/>
    <w:rsid w:val="00900C89"/>
    <w:rsid w:val="00906813"/>
    <w:rsid w:val="00910EED"/>
    <w:rsid w:val="00913A0F"/>
    <w:rsid w:val="00922651"/>
    <w:rsid w:val="00922831"/>
    <w:rsid w:val="0093073D"/>
    <w:rsid w:val="00934B92"/>
    <w:rsid w:val="00943CFE"/>
    <w:rsid w:val="00960048"/>
    <w:rsid w:val="009600A6"/>
    <w:rsid w:val="00963997"/>
    <w:rsid w:val="00974863"/>
    <w:rsid w:val="00980F9B"/>
    <w:rsid w:val="009810C8"/>
    <w:rsid w:val="00981CAE"/>
    <w:rsid w:val="009921A6"/>
    <w:rsid w:val="00992813"/>
    <w:rsid w:val="00994645"/>
    <w:rsid w:val="0099503F"/>
    <w:rsid w:val="00996865"/>
    <w:rsid w:val="009A0910"/>
    <w:rsid w:val="009A1436"/>
    <w:rsid w:val="009A1ED5"/>
    <w:rsid w:val="009A27F0"/>
    <w:rsid w:val="009A4912"/>
    <w:rsid w:val="009A68CC"/>
    <w:rsid w:val="009B74D8"/>
    <w:rsid w:val="009C2F5F"/>
    <w:rsid w:val="009C3052"/>
    <w:rsid w:val="009C35D0"/>
    <w:rsid w:val="009D1DA4"/>
    <w:rsid w:val="009D4450"/>
    <w:rsid w:val="009D7248"/>
    <w:rsid w:val="009D73D5"/>
    <w:rsid w:val="009D7D96"/>
    <w:rsid w:val="009E47CF"/>
    <w:rsid w:val="009F655F"/>
    <w:rsid w:val="009F75D6"/>
    <w:rsid w:val="00A0477A"/>
    <w:rsid w:val="00A16669"/>
    <w:rsid w:val="00A16E77"/>
    <w:rsid w:val="00A23BB5"/>
    <w:rsid w:val="00A375C4"/>
    <w:rsid w:val="00A37CDC"/>
    <w:rsid w:val="00A415B0"/>
    <w:rsid w:val="00A42B77"/>
    <w:rsid w:val="00A43211"/>
    <w:rsid w:val="00A47E1E"/>
    <w:rsid w:val="00A5152B"/>
    <w:rsid w:val="00A54E83"/>
    <w:rsid w:val="00A64730"/>
    <w:rsid w:val="00A75D30"/>
    <w:rsid w:val="00A7745D"/>
    <w:rsid w:val="00A81B77"/>
    <w:rsid w:val="00A85FC6"/>
    <w:rsid w:val="00A8672B"/>
    <w:rsid w:val="00A936E2"/>
    <w:rsid w:val="00AA05D8"/>
    <w:rsid w:val="00AA069F"/>
    <w:rsid w:val="00AA2EF1"/>
    <w:rsid w:val="00AA7D25"/>
    <w:rsid w:val="00AB3FA0"/>
    <w:rsid w:val="00AE030E"/>
    <w:rsid w:val="00AE6717"/>
    <w:rsid w:val="00AF10D0"/>
    <w:rsid w:val="00AF28BA"/>
    <w:rsid w:val="00B02D47"/>
    <w:rsid w:val="00B045FC"/>
    <w:rsid w:val="00B1209C"/>
    <w:rsid w:val="00B12EEA"/>
    <w:rsid w:val="00B14631"/>
    <w:rsid w:val="00B14E56"/>
    <w:rsid w:val="00B2037C"/>
    <w:rsid w:val="00B2406E"/>
    <w:rsid w:val="00B24307"/>
    <w:rsid w:val="00B2480C"/>
    <w:rsid w:val="00B270FA"/>
    <w:rsid w:val="00B3031B"/>
    <w:rsid w:val="00B409A6"/>
    <w:rsid w:val="00B41F4B"/>
    <w:rsid w:val="00B4354D"/>
    <w:rsid w:val="00B45A1C"/>
    <w:rsid w:val="00B524A2"/>
    <w:rsid w:val="00B54D6A"/>
    <w:rsid w:val="00B726D1"/>
    <w:rsid w:val="00B73CCD"/>
    <w:rsid w:val="00B74644"/>
    <w:rsid w:val="00B753CD"/>
    <w:rsid w:val="00B812BA"/>
    <w:rsid w:val="00B8472F"/>
    <w:rsid w:val="00B86BFC"/>
    <w:rsid w:val="00BA64C0"/>
    <w:rsid w:val="00BA71F4"/>
    <w:rsid w:val="00BB08A5"/>
    <w:rsid w:val="00BB2573"/>
    <w:rsid w:val="00BB6212"/>
    <w:rsid w:val="00BB70A2"/>
    <w:rsid w:val="00BC0B13"/>
    <w:rsid w:val="00BC0ED1"/>
    <w:rsid w:val="00BC1920"/>
    <w:rsid w:val="00BC5E43"/>
    <w:rsid w:val="00BC6F86"/>
    <w:rsid w:val="00BD11D4"/>
    <w:rsid w:val="00BE1B2F"/>
    <w:rsid w:val="00BE20C4"/>
    <w:rsid w:val="00BE348A"/>
    <w:rsid w:val="00BE7320"/>
    <w:rsid w:val="00BF0E02"/>
    <w:rsid w:val="00BF2246"/>
    <w:rsid w:val="00BF2C38"/>
    <w:rsid w:val="00BF3C43"/>
    <w:rsid w:val="00BF3EDA"/>
    <w:rsid w:val="00C00F49"/>
    <w:rsid w:val="00C00F5A"/>
    <w:rsid w:val="00C0185B"/>
    <w:rsid w:val="00C03131"/>
    <w:rsid w:val="00C1195C"/>
    <w:rsid w:val="00C14366"/>
    <w:rsid w:val="00C1755C"/>
    <w:rsid w:val="00C201B6"/>
    <w:rsid w:val="00C21609"/>
    <w:rsid w:val="00C27116"/>
    <w:rsid w:val="00C27FAA"/>
    <w:rsid w:val="00C30A69"/>
    <w:rsid w:val="00C41AAF"/>
    <w:rsid w:val="00C528FA"/>
    <w:rsid w:val="00C5610A"/>
    <w:rsid w:val="00C62E18"/>
    <w:rsid w:val="00C6444E"/>
    <w:rsid w:val="00C67447"/>
    <w:rsid w:val="00C724B9"/>
    <w:rsid w:val="00C82FA5"/>
    <w:rsid w:val="00C830B5"/>
    <w:rsid w:val="00C86981"/>
    <w:rsid w:val="00C93D78"/>
    <w:rsid w:val="00C9443E"/>
    <w:rsid w:val="00C97BDB"/>
    <w:rsid w:val="00CA5DE3"/>
    <w:rsid w:val="00CB543A"/>
    <w:rsid w:val="00CC0BF3"/>
    <w:rsid w:val="00CC320B"/>
    <w:rsid w:val="00CC55C9"/>
    <w:rsid w:val="00CD13D2"/>
    <w:rsid w:val="00CD347B"/>
    <w:rsid w:val="00CD6C98"/>
    <w:rsid w:val="00CE06F8"/>
    <w:rsid w:val="00CE1572"/>
    <w:rsid w:val="00CF06B5"/>
    <w:rsid w:val="00CF102F"/>
    <w:rsid w:val="00CF1BA7"/>
    <w:rsid w:val="00CF2921"/>
    <w:rsid w:val="00CF6E3E"/>
    <w:rsid w:val="00D012D1"/>
    <w:rsid w:val="00D0307F"/>
    <w:rsid w:val="00D128AE"/>
    <w:rsid w:val="00D12988"/>
    <w:rsid w:val="00D251DB"/>
    <w:rsid w:val="00D3145A"/>
    <w:rsid w:val="00D32A52"/>
    <w:rsid w:val="00D352EF"/>
    <w:rsid w:val="00D36747"/>
    <w:rsid w:val="00D37247"/>
    <w:rsid w:val="00D41A31"/>
    <w:rsid w:val="00D42C7A"/>
    <w:rsid w:val="00D44998"/>
    <w:rsid w:val="00D451E6"/>
    <w:rsid w:val="00D470C5"/>
    <w:rsid w:val="00D472E9"/>
    <w:rsid w:val="00D52180"/>
    <w:rsid w:val="00D5265F"/>
    <w:rsid w:val="00D52DF5"/>
    <w:rsid w:val="00D55253"/>
    <w:rsid w:val="00D5566D"/>
    <w:rsid w:val="00D62557"/>
    <w:rsid w:val="00D6774A"/>
    <w:rsid w:val="00D7226F"/>
    <w:rsid w:val="00D722CE"/>
    <w:rsid w:val="00D8082B"/>
    <w:rsid w:val="00D86881"/>
    <w:rsid w:val="00D86CFD"/>
    <w:rsid w:val="00D92842"/>
    <w:rsid w:val="00D92BCB"/>
    <w:rsid w:val="00D939BD"/>
    <w:rsid w:val="00D943DC"/>
    <w:rsid w:val="00D94F9B"/>
    <w:rsid w:val="00DA0980"/>
    <w:rsid w:val="00DA4429"/>
    <w:rsid w:val="00DA5E67"/>
    <w:rsid w:val="00DB0691"/>
    <w:rsid w:val="00DB0C43"/>
    <w:rsid w:val="00DB1FE0"/>
    <w:rsid w:val="00DB2440"/>
    <w:rsid w:val="00DC0578"/>
    <w:rsid w:val="00DC5A47"/>
    <w:rsid w:val="00DC7BAF"/>
    <w:rsid w:val="00DC7C73"/>
    <w:rsid w:val="00DD3480"/>
    <w:rsid w:val="00DE03CE"/>
    <w:rsid w:val="00DF232D"/>
    <w:rsid w:val="00E03923"/>
    <w:rsid w:val="00E03A13"/>
    <w:rsid w:val="00E123C0"/>
    <w:rsid w:val="00E125ED"/>
    <w:rsid w:val="00E1604E"/>
    <w:rsid w:val="00E16992"/>
    <w:rsid w:val="00E21790"/>
    <w:rsid w:val="00E238DE"/>
    <w:rsid w:val="00E2414C"/>
    <w:rsid w:val="00E243C8"/>
    <w:rsid w:val="00E27C12"/>
    <w:rsid w:val="00E30FCD"/>
    <w:rsid w:val="00E31258"/>
    <w:rsid w:val="00E414FD"/>
    <w:rsid w:val="00E4432F"/>
    <w:rsid w:val="00E47773"/>
    <w:rsid w:val="00E546C8"/>
    <w:rsid w:val="00E6095C"/>
    <w:rsid w:val="00E614C9"/>
    <w:rsid w:val="00E65E6C"/>
    <w:rsid w:val="00E70BCC"/>
    <w:rsid w:val="00E7187C"/>
    <w:rsid w:val="00E73376"/>
    <w:rsid w:val="00E7347F"/>
    <w:rsid w:val="00E74420"/>
    <w:rsid w:val="00E76D7E"/>
    <w:rsid w:val="00E80630"/>
    <w:rsid w:val="00E82C01"/>
    <w:rsid w:val="00E83D05"/>
    <w:rsid w:val="00E85A17"/>
    <w:rsid w:val="00E9422C"/>
    <w:rsid w:val="00EA03B2"/>
    <w:rsid w:val="00EA0D4C"/>
    <w:rsid w:val="00EA5282"/>
    <w:rsid w:val="00EB18B5"/>
    <w:rsid w:val="00EB3919"/>
    <w:rsid w:val="00EB7624"/>
    <w:rsid w:val="00EC206E"/>
    <w:rsid w:val="00EC7D62"/>
    <w:rsid w:val="00ED3527"/>
    <w:rsid w:val="00EE2E34"/>
    <w:rsid w:val="00EE3C70"/>
    <w:rsid w:val="00EE796D"/>
    <w:rsid w:val="00EF093C"/>
    <w:rsid w:val="00EF0E89"/>
    <w:rsid w:val="00EF368A"/>
    <w:rsid w:val="00EF372B"/>
    <w:rsid w:val="00EF6EED"/>
    <w:rsid w:val="00F0729A"/>
    <w:rsid w:val="00F111FE"/>
    <w:rsid w:val="00F12B05"/>
    <w:rsid w:val="00F1649C"/>
    <w:rsid w:val="00F21A5C"/>
    <w:rsid w:val="00F21AA6"/>
    <w:rsid w:val="00F35F00"/>
    <w:rsid w:val="00F372E9"/>
    <w:rsid w:val="00F41C1E"/>
    <w:rsid w:val="00F460C3"/>
    <w:rsid w:val="00F574C2"/>
    <w:rsid w:val="00F613CF"/>
    <w:rsid w:val="00F679D4"/>
    <w:rsid w:val="00F706D6"/>
    <w:rsid w:val="00F76140"/>
    <w:rsid w:val="00F827E3"/>
    <w:rsid w:val="00F859F3"/>
    <w:rsid w:val="00F90742"/>
    <w:rsid w:val="00F93E9C"/>
    <w:rsid w:val="00F977F8"/>
    <w:rsid w:val="00FA0892"/>
    <w:rsid w:val="00FA0EEC"/>
    <w:rsid w:val="00FA376E"/>
    <w:rsid w:val="00FB7FCD"/>
    <w:rsid w:val="00FC003F"/>
    <w:rsid w:val="00FC144D"/>
    <w:rsid w:val="00FC1672"/>
    <w:rsid w:val="00FD26D6"/>
    <w:rsid w:val="00FD490A"/>
    <w:rsid w:val="00FE0716"/>
    <w:rsid w:val="00FF0A75"/>
    <w:rsid w:val="00FF1AB0"/>
    <w:rsid w:val="00FF1C6D"/>
    <w:rsid w:val="00FF2A0F"/>
    <w:rsid w:val="00FF2DB2"/>
    <w:rsid w:val="00FF31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1"/>
    <w:aliases w:val="EmailStyle251"/>
    <w:basedOn w:val="DefaultParagraphFont"/>
    <w:semiHidden/>
    <w:personal/>
    <w:personalCompose/>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B90A-E70A-48BB-A797-8ECD848D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3328</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WashiR</dc:creator>
  <cp:keywords/>
  <dc:description/>
  <cp:lastModifiedBy>Habner Justinian (RNU) OBMH</cp:lastModifiedBy>
  <cp:revision>3</cp:revision>
  <cp:lastPrinted>2011-11-10T08:00:00Z</cp:lastPrinted>
  <dcterms:created xsi:type="dcterms:W3CDTF">2012-04-30T08:15:00Z</dcterms:created>
  <dcterms:modified xsi:type="dcterms:W3CDTF">2012-04-30T08:16:00Z</dcterms:modified>
</cp:coreProperties>
</file>