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A8" w:rsidRDefault="001E1813" w:rsidP="00446256">
      <w:pPr>
        <w:pStyle w:val="01-NormInd2-BB"/>
        <w:tabs>
          <w:tab w:val="clear" w:pos="1152"/>
        </w:tabs>
        <w:ind w:left="0"/>
        <w:jc w:val="right"/>
        <w:rPr>
          <w:sz w:val="28"/>
          <w:szCs w:val="28"/>
        </w:rPr>
      </w:pPr>
      <w:r w:rsidRPr="001E181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9.75pt">
            <v:imagedata r:id="rId8" o:title="Oxford_Health_NHS_Foundation_Trust_Logo_2011"/>
          </v:shape>
        </w:pict>
      </w:r>
    </w:p>
    <w:p w:rsidR="00410AA8" w:rsidRDefault="00410AA8" w:rsidP="00410AA8">
      <w:pPr>
        <w:pStyle w:val="01-NormInd2-BB"/>
        <w:tabs>
          <w:tab w:val="clear" w:pos="1152"/>
        </w:tabs>
        <w:ind w:left="0"/>
        <w:jc w:val="center"/>
        <w:rPr>
          <w:sz w:val="28"/>
          <w:szCs w:val="28"/>
        </w:rPr>
      </w:pPr>
    </w:p>
    <w:p w:rsidR="00054C65" w:rsidRDefault="00054C65" w:rsidP="00054C65"/>
    <w:p w:rsidR="00054C65" w:rsidRDefault="001E1813" w:rsidP="00054C65">
      <w:pPr>
        <w:jc w:val="center"/>
        <w:rPr>
          <w:rFonts w:ascii="Frutiger" w:hAnsi="Frutiger"/>
        </w:rPr>
      </w:pPr>
      <w:r w:rsidRPr="001E1813">
        <w:rPr>
          <w:noProof/>
          <w:sz w:val="20"/>
        </w:rPr>
        <w:pict>
          <v:rect id="_x0000_s1026" style="position:absolute;left:0;text-align:left;margin-left:330pt;margin-top:9.1pt;width:102pt;height:59.25pt;z-index:251657728">
            <v:textbox style="mso-next-textbox:#_x0000_s1026" inset="0,0,0,0">
              <w:txbxContent>
                <w:p w:rsidR="006458A0" w:rsidRDefault="006458A0" w:rsidP="00054C65">
                  <w:pPr>
                    <w:pStyle w:val="Heading1"/>
                    <w:jc w:val="center"/>
                    <w:rPr>
                      <w:sz w:val="24"/>
                    </w:rPr>
                  </w:pPr>
                  <w:r>
                    <w:rPr>
                      <w:sz w:val="24"/>
                    </w:rPr>
                    <w:t>PAPER</w:t>
                  </w:r>
                </w:p>
                <w:p w:rsidR="006458A0" w:rsidRPr="0006136A" w:rsidRDefault="006458A0" w:rsidP="00054C65">
                  <w:pPr>
                    <w:pStyle w:val="BodyText"/>
                    <w:rPr>
                      <w:b w:val="0"/>
                    </w:rPr>
                  </w:pPr>
                  <w:r>
                    <w:rPr>
                      <w:b w:val="0"/>
                    </w:rPr>
                    <w:t>MC 14/2012</w:t>
                  </w:r>
                </w:p>
                <w:p w:rsidR="006458A0" w:rsidRDefault="006458A0" w:rsidP="00054C65">
                  <w:pPr>
                    <w:pStyle w:val="BodyText"/>
                    <w:rPr>
                      <w:sz w:val="22"/>
                    </w:rPr>
                  </w:pPr>
                </w:p>
                <w:p w:rsidR="006458A0" w:rsidRDefault="006458A0" w:rsidP="00054C65">
                  <w:pPr>
                    <w:jc w:val="center"/>
                    <w:rPr>
                      <w:b/>
                    </w:rPr>
                  </w:pPr>
                </w:p>
              </w:txbxContent>
            </v:textbox>
          </v:rect>
        </w:pict>
      </w:r>
    </w:p>
    <w:p w:rsidR="00054C65" w:rsidRDefault="00054C65" w:rsidP="00054C65">
      <w:pPr>
        <w:pStyle w:val="Heading1"/>
        <w:rPr>
          <w:sz w:val="24"/>
        </w:rPr>
      </w:pPr>
    </w:p>
    <w:p w:rsidR="00054C65" w:rsidRDefault="00054C65" w:rsidP="00054C65">
      <w:pPr>
        <w:pStyle w:val="Heading1"/>
        <w:rPr>
          <w:sz w:val="24"/>
        </w:rPr>
      </w:pPr>
    </w:p>
    <w:p w:rsidR="00054C65" w:rsidRDefault="00054C65" w:rsidP="00054C65">
      <w:pPr>
        <w:pStyle w:val="Heading1"/>
        <w:jc w:val="center"/>
        <w:rPr>
          <w:sz w:val="28"/>
        </w:rPr>
      </w:pPr>
      <w:r>
        <w:rPr>
          <w:sz w:val="28"/>
        </w:rPr>
        <w:t>Report to the Meeting of the Members’ Council</w:t>
      </w:r>
    </w:p>
    <w:p w:rsidR="00054C65" w:rsidRDefault="00054C65" w:rsidP="00054C65">
      <w:pPr>
        <w:jc w:val="center"/>
        <w:rPr>
          <w:rFonts w:ascii="Arial" w:hAnsi="Arial" w:cs="Arial"/>
          <w:b/>
        </w:rPr>
      </w:pPr>
    </w:p>
    <w:p w:rsidR="00054C65" w:rsidRDefault="00054C65" w:rsidP="00054C65">
      <w:pPr>
        <w:jc w:val="center"/>
        <w:rPr>
          <w:rFonts w:ascii="Arial" w:hAnsi="Arial" w:cs="Arial"/>
          <w:b/>
        </w:rPr>
      </w:pPr>
      <w:r>
        <w:rPr>
          <w:rFonts w:ascii="Arial" w:hAnsi="Arial" w:cs="Arial"/>
          <w:b/>
        </w:rPr>
        <w:t>For</w:t>
      </w:r>
      <w:r w:rsidR="00E60849">
        <w:rPr>
          <w:rFonts w:ascii="Arial" w:hAnsi="Arial" w:cs="Arial"/>
          <w:b/>
        </w:rPr>
        <w:t xml:space="preserve"> </w:t>
      </w:r>
      <w:r w:rsidR="00D007A9">
        <w:rPr>
          <w:rFonts w:ascii="Arial" w:hAnsi="Arial" w:cs="Arial"/>
          <w:b/>
        </w:rPr>
        <w:t>Information</w:t>
      </w:r>
    </w:p>
    <w:p w:rsidR="00054C65" w:rsidRDefault="00054C65" w:rsidP="00054C65">
      <w:pPr>
        <w:jc w:val="center"/>
        <w:rPr>
          <w:rFonts w:ascii="Arial" w:hAnsi="Arial" w:cs="Arial"/>
          <w:b/>
        </w:rPr>
      </w:pPr>
    </w:p>
    <w:p w:rsidR="00054C65" w:rsidRDefault="0096784E" w:rsidP="00054C65">
      <w:pPr>
        <w:jc w:val="center"/>
        <w:rPr>
          <w:rFonts w:ascii="Arial" w:hAnsi="Arial" w:cs="Arial"/>
          <w:b/>
        </w:rPr>
      </w:pPr>
      <w:r>
        <w:rPr>
          <w:rFonts w:ascii="Arial" w:hAnsi="Arial" w:cs="Arial"/>
          <w:b/>
        </w:rPr>
        <w:t>8 May</w:t>
      </w:r>
      <w:r w:rsidR="00E31CBE">
        <w:rPr>
          <w:rFonts w:ascii="Arial" w:hAnsi="Arial" w:cs="Arial"/>
          <w:b/>
        </w:rPr>
        <w:t xml:space="preserve"> 2012</w:t>
      </w:r>
    </w:p>
    <w:p w:rsidR="00054C65" w:rsidRDefault="00054C65" w:rsidP="00054C65">
      <w:pPr>
        <w:jc w:val="center"/>
        <w:rPr>
          <w:rFonts w:ascii="Arial" w:hAnsi="Arial" w:cs="Arial"/>
          <w:b/>
        </w:rPr>
      </w:pPr>
    </w:p>
    <w:p w:rsidR="00054C65" w:rsidRDefault="0045217E" w:rsidP="00054C65">
      <w:pPr>
        <w:jc w:val="center"/>
        <w:rPr>
          <w:rFonts w:ascii="Arial" w:hAnsi="Arial" w:cs="Arial"/>
          <w:b/>
        </w:rPr>
      </w:pPr>
      <w:r>
        <w:rPr>
          <w:rFonts w:ascii="Arial" w:hAnsi="Arial" w:cs="Arial"/>
          <w:b/>
        </w:rPr>
        <w:t>Report from the Board of Directors</w:t>
      </w:r>
    </w:p>
    <w:p w:rsidR="00054C65" w:rsidRDefault="00054C65" w:rsidP="00054C65">
      <w:pPr>
        <w:jc w:val="center"/>
        <w:rPr>
          <w:rFonts w:ascii="Arial" w:hAnsi="Arial" w:cs="Arial"/>
        </w:rPr>
      </w:pPr>
    </w:p>
    <w:p w:rsidR="00D007A9" w:rsidRDefault="00D007A9" w:rsidP="00054C65">
      <w:pPr>
        <w:jc w:val="center"/>
        <w:rPr>
          <w:rFonts w:ascii="Arial" w:hAnsi="Arial" w:cs="Arial"/>
        </w:rPr>
      </w:pPr>
    </w:p>
    <w:p w:rsidR="00054C65" w:rsidRPr="00D007A9" w:rsidRDefault="00D007A9" w:rsidP="00054C65">
      <w:pPr>
        <w:rPr>
          <w:rFonts w:ascii="Arial" w:hAnsi="Arial" w:cs="Arial"/>
          <w:b/>
        </w:rPr>
      </w:pPr>
      <w:r>
        <w:rPr>
          <w:rFonts w:ascii="Arial" w:hAnsi="Arial" w:cs="Arial"/>
          <w:b/>
        </w:rPr>
        <w:t>Executive Summary</w:t>
      </w:r>
    </w:p>
    <w:p w:rsidR="009C1D11" w:rsidRDefault="009C1D11" w:rsidP="009C1D11">
      <w:pPr>
        <w:jc w:val="both"/>
        <w:rPr>
          <w:rFonts w:ascii="Arial" w:hAnsi="Arial" w:cs="Arial"/>
        </w:rPr>
      </w:pPr>
      <w:r>
        <w:rPr>
          <w:rFonts w:ascii="Arial" w:hAnsi="Arial" w:cs="Arial"/>
        </w:rPr>
        <w:t xml:space="preserve">This report provides </w:t>
      </w:r>
      <w:r w:rsidR="00D34E39">
        <w:rPr>
          <w:rFonts w:ascii="Arial" w:hAnsi="Arial" w:cs="Arial"/>
        </w:rPr>
        <w:t>a headline summary of the main issues considered by the Board of Directors since the last report to the Members’ Council in</w:t>
      </w:r>
      <w:r w:rsidR="00517F0B">
        <w:rPr>
          <w:rFonts w:ascii="Arial" w:hAnsi="Arial" w:cs="Arial"/>
        </w:rPr>
        <w:t xml:space="preserve"> </w:t>
      </w:r>
      <w:r w:rsidR="000A7CEF">
        <w:rPr>
          <w:rFonts w:ascii="Arial" w:hAnsi="Arial" w:cs="Arial"/>
        </w:rPr>
        <w:t>February</w:t>
      </w:r>
      <w:r w:rsidR="00446256">
        <w:rPr>
          <w:rFonts w:ascii="Arial" w:hAnsi="Arial" w:cs="Arial"/>
        </w:rPr>
        <w:t xml:space="preserve"> 201</w:t>
      </w:r>
      <w:r w:rsidR="000A7CEF">
        <w:rPr>
          <w:rFonts w:ascii="Arial" w:hAnsi="Arial" w:cs="Arial"/>
        </w:rPr>
        <w:t>2</w:t>
      </w:r>
      <w:r w:rsidR="00D34E39">
        <w:rPr>
          <w:rFonts w:ascii="Arial" w:hAnsi="Arial" w:cs="Arial"/>
        </w:rPr>
        <w:t xml:space="preserve">.  </w:t>
      </w:r>
      <w:r w:rsidR="00517F0B">
        <w:rPr>
          <w:rFonts w:ascii="Arial" w:hAnsi="Arial" w:cs="Arial"/>
        </w:rPr>
        <w:t>Over this time, the Board met on</w:t>
      </w:r>
      <w:r w:rsidR="00AC6BF3">
        <w:rPr>
          <w:rFonts w:ascii="Arial" w:hAnsi="Arial" w:cs="Arial"/>
        </w:rPr>
        <w:t xml:space="preserve"> </w:t>
      </w:r>
      <w:r w:rsidR="000A7CEF">
        <w:rPr>
          <w:rFonts w:ascii="Arial" w:hAnsi="Arial" w:cs="Arial"/>
        </w:rPr>
        <w:t>29 February 2012</w:t>
      </w:r>
      <w:r w:rsidR="00F907EF">
        <w:rPr>
          <w:rFonts w:ascii="Arial" w:hAnsi="Arial" w:cs="Arial"/>
        </w:rPr>
        <w:t>, 28 March 2012</w:t>
      </w:r>
      <w:r w:rsidR="00EE7CEF">
        <w:rPr>
          <w:rFonts w:ascii="Arial" w:hAnsi="Arial" w:cs="Arial"/>
        </w:rPr>
        <w:t xml:space="preserve"> </w:t>
      </w:r>
      <w:r w:rsidR="00BB687B">
        <w:rPr>
          <w:rFonts w:ascii="Arial" w:hAnsi="Arial" w:cs="Arial"/>
        </w:rPr>
        <w:t xml:space="preserve">and </w:t>
      </w:r>
      <w:r w:rsidR="00F907EF">
        <w:rPr>
          <w:rFonts w:ascii="Arial" w:hAnsi="Arial" w:cs="Arial"/>
        </w:rPr>
        <w:t>25 April</w:t>
      </w:r>
      <w:r w:rsidR="00AC6BF3">
        <w:rPr>
          <w:rFonts w:ascii="Arial" w:hAnsi="Arial" w:cs="Arial"/>
        </w:rPr>
        <w:t xml:space="preserve"> 2012</w:t>
      </w:r>
      <w:r w:rsidR="00517F0B">
        <w:rPr>
          <w:rFonts w:ascii="Arial" w:hAnsi="Arial" w:cs="Arial"/>
        </w:rPr>
        <w:t xml:space="preserve">.  </w:t>
      </w:r>
      <w:r w:rsidR="00AC6BF3">
        <w:rPr>
          <w:rFonts w:ascii="Arial" w:hAnsi="Arial" w:cs="Arial"/>
        </w:rPr>
        <w:t>The Board also held informal seminar</w:t>
      </w:r>
      <w:r w:rsidR="000A7CEF">
        <w:rPr>
          <w:rFonts w:ascii="Arial" w:hAnsi="Arial" w:cs="Arial"/>
        </w:rPr>
        <w:t>s</w:t>
      </w:r>
      <w:r w:rsidR="00AC6BF3">
        <w:rPr>
          <w:rFonts w:ascii="Arial" w:hAnsi="Arial" w:cs="Arial"/>
        </w:rPr>
        <w:t xml:space="preserve"> on </w:t>
      </w:r>
      <w:r w:rsidR="000A7CEF">
        <w:rPr>
          <w:rFonts w:ascii="Arial" w:hAnsi="Arial" w:cs="Arial"/>
        </w:rPr>
        <w:t>15 February 2012, 14 March 2012 and 11 April 2012</w:t>
      </w:r>
      <w:r w:rsidR="00AC6BF3">
        <w:rPr>
          <w:rFonts w:ascii="Arial" w:hAnsi="Arial" w:cs="Arial"/>
        </w:rPr>
        <w:t xml:space="preserve">.  </w:t>
      </w:r>
    </w:p>
    <w:p w:rsidR="009C1D11" w:rsidRDefault="009C1D11" w:rsidP="009C1D11">
      <w:pPr>
        <w:jc w:val="both"/>
        <w:rPr>
          <w:rFonts w:ascii="Arial" w:hAnsi="Arial" w:cs="Arial"/>
        </w:rPr>
      </w:pPr>
    </w:p>
    <w:p w:rsidR="00C7255D" w:rsidRDefault="00C7255D" w:rsidP="009C1D11">
      <w:pPr>
        <w:jc w:val="both"/>
        <w:rPr>
          <w:rFonts w:ascii="Arial" w:hAnsi="Arial" w:cs="Arial"/>
        </w:rPr>
      </w:pPr>
    </w:p>
    <w:p w:rsidR="00D34E39" w:rsidRDefault="00D34E39" w:rsidP="009C1D11">
      <w:pPr>
        <w:jc w:val="both"/>
        <w:rPr>
          <w:rFonts w:ascii="Arial" w:hAnsi="Arial" w:cs="Arial"/>
          <w:b/>
          <w:i/>
        </w:rPr>
      </w:pPr>
      <w:r>
        <w:rPr>
          <w:rFonts w:ascii="Arial" w:hAnsi="Arial" w:cs="Arial"/>
          <w:b/>
          <w:i/>
        </w:rPr>
        <w:t>Matters Approved:</w:t>
      </w:r>
    </w:p>
    <w:p w:rsidR="001D1D80" w:rsidRDefault="001B0193" w:rsidP="0032157A">
      <w:pPr>
        <w:numPr>
          <w:ilvl w:val="0"/>
          <w:numId w:val="21"/>
        </w:numPr>
        <w:jc w:val="both"/>
        <w:rPr>
          <w:rFonts w:ascii="Arial" w:hAnsi="Arial" w:cs="Arial"/>
        </w:rPr>
      </w:pPr>
      <w:r>
        <w:rPr>
          <w:rFonts w:ascii="Arial" w:hAnsi="Arial" w:cs="Arial"/>
          <w:u w:val="single"/>
        </w:rPr>
        <w:t>Manor House Outline Business Case</w:t>
      </w:r>
      <w:r w:rsidR="001D1D80">
        <w:rPr>
          <w:rFonts w:ascii="Arial" w:hAnsi="Arial" w:cs="Arial"/>
        </w:rPr>
        <w:t xml:space="preserve">: </w:t>
      </w:r>
      <w:r>
        <w:rPr>
          <w:rFonts w:ascii="Arial" w:hAnsi="Arial" w:cs="Arial"/>
        </w:rPr>
        <w:t xml:space="preserve">the Board approved the </w:t>
      </w:r>
      <w:r w:rsidR="00AC6BF3">
        <w:rPr>
          <w:rFonts w:ascii="Arial" w:hAnsi="Arial" w:cs="Arial"/>
        </w:rPr>
        <w:t>Full</w:t>
      </w:r>
      <w:r>
        <w:rPr>
          <w:rFonts w:ascii="Arial" w:hAnsi="Arial" w:cs="Arial"/>
        </w:rPr>
        <w:t xml:space="preserve"> Business Case </w:t>
      </w:r>
      <w:r w:rsidR="00A2279A">
        <w:rPr>
          <w:rFonts w:ascii="Arial" w:hAnsi="Arial" w:cs="Arial"/>
        </w:rPr>
        <w:t>and the capital investment to re-provide Adult, Older Adult and associated CAMHS and Specialist Mental Health Services at the Manor House site in Aylesbury</w:t>
      </w:r>
      <w:r>
        <w:rPr>
          <w:rFonts w:ascii="Arial" w:hAnsi="Arial" w:cs="Arial"/>
        </w:rPr>
        <w:t xml:space="preserve">.  </w:t>
      </w:r>
      <w:r w:rsidR="00A2279A">
        <w:rPr>
          <w:rFonts w:ascii="Arial" w:hAnsi="Arial" w:cs="Arial"/>
        </w:rPr>
        <w:t>Kier Construction would undertake the associated design, development and construction works. In making the decision, the Board took account of Monitor’s comments on the proposed significant transaction.</w:t>
      </w:r>
    </w:p>
    <w:p w:rsidR="00446256" w:rsidRPr="00B16494" w:rsidRDefault="00265A5B" w:rsidP="001E4F10">
      <w:pPr>
        <w:numPr>
          <w:ilvl w:val="0"/>
          <w:numId w:val="21"/>
        </w:numPr>
        <w:jc w:val="both"/>
        <w:rPr>
          <w:rFonts w:ascii="Arial" w:hAnsi="Arial" w:cs="Arial"/>
          <w:bCs/>
        </w:rPr>
      </w:pPr>
      <w:r>
        <w:rPr>
          <w:rFonts w:ascii="Arial" w:hAnsi="Arial" w:cs="Arial"/>
          <w:u w:val="single"/>
        </w:rPr>
        <w:t>Standing Financial Instructions</w:t>
      </w:r>
      <w:r w:rsidR="00446256">
        <w:rPr>
          <w:rFonts w:ascii="Arial" w:hAnsi="Arial" w:cs="Arial"/>
          <w:u w:val="single"/>
        </w:rPr>
        <w:t>:</w:t>
      </w:r>
      <w:r w:rsidR="00446256">
        <w:rPr>
          <w:rFonts w:ascii="Arial" w:hAnsi="Arial" w:cs="Arial"/>
        </w:rPr>
        <w:t xml:space="preserve"> </w:t>
      </w:r>
      <w:r w:rsidR="00D21BEF">
        <w:rPr>
          <w:rFonts w:ascii="Arial" w:hAnsi="Arial" w:cs="Arial"/>
        </w:rPr>
        <w:t xml:space="preserve">the Board </w:t>
      </w:r>
      <w:r>
        <w:rPr>
          <w:rFonts w:ascii="Arial" w:hAnsi="Arial" w:cs="Arial"/>
        </w:rPr>
        <w:t>approved revised SFIs for the Trust.</w:t>
      </w:r>
    </w:p>
    <w:p w:rsidR="00C22BBB" w:rsidRDefault="00265A5B" w:rsidP="00C22BBB">
      <w:pPr>
        <w:numPr>
          <w:ilvl w:val="0"/>
          <w:numId w:val="21"/>
        </w:numPr>
        <w:jc w:val="both"/>
        <w:rPr>
          <w:rFonts w:ascii="Arial" w:hAnsi="Arial" w:cs="Arial"/>
        </w:rPr>
      </w:pPr>
      <w:r>
        <w:rPr>
          <w:rFonts w:ascii="Arial" w:hAnsi="Arial" w:cs="Arial"/>
          <w:u w:val="single"/>
        </w:rPr>
        <w:t>SIRO</w:t>
      </w:r>
      <w:r w:rsidR="00C22BBB" w:rsidRPr="00814DCC">
        <w:rPr>
          <w:rFonts w:ascii="Arial" w:hAnsi="Arial" w:cs="Arial"/>
        </w:rPr>
        <w:t>:</w:t>
      </w:r>
      <w:r w:rsidR="00C22BBB">
        <w:rPr>
          <w:rFonts w:ascii="Arial" w:hAnsi="Arial" w:cs="Arial"/>
        </w:rPr>
        <w:t xml:space="preserve"> the Board </w:t>
      </w:r>
      <w:r>
        <w:rPr>
          <w:rFonts w:ascii="Arial" w:hAnsi="Arial" w:cs="Arial"/>
        </w:rPr>
        <w:t>appointed Mike McEnaney, Director of Finance, to be the Trust named Senior Information Risk Owner (SIRO)</w:t>
      </w:r>
    </w:p>
    <w:p w:rsidR="00446256" w:rsidRDefault="00A2279A" w:rsidP="00B949DC">
      <w:pPr>
        <w:numPr>
          <w:ilvl w:val="0"/>
          <w:numId w:val="21"/>
        </w:numPr>
        <w:jc w:val="both"/>
        <w:rPr>
          <w:rFonts w:ascii="Arial" w:hAnsi="Arial" w:cs="Arial"/>
        </w:rPr>
      </w:pPr>
      <w:r>
        <w:rPr>
          <w:rFonts w:ascii="Arial" w:hAnsi="Arial" w:cs="Arial"/>
          <w:u w:val="single"/>
        </w:rPr>
        <w:t>Security Management NED</w:t>
      </w:r>
      <w:r w:rsidR="00B949DC" w:rsidRPr="00B31795">
        <w:rPr>
          <w:rFonts w:ascii="Arial" w:hAnsi="Arial" w:cs="Arial"/>
        </w:rPr>
        <w:t>:</w:t>
      </w:r>
      <w:r w:rsidR="00B949DC">
        <w:rPr>
          <w:rFonts w:ascii="Arial" w:hAnsi="Arial" w:cs="Arial"/>
        </w:rPr>
        <w:t xml:space="preserve"> the Board</w:t>
      </w:r>
      <w:r w:rsidR="00254442">
        <w:rPr>
          <w:rFonts w:ascii="Arial" w:hAnsi="Arial" w:cs="Arial"/>
        </w:rPr>
        <w:t xml:space="preserve"> </w:t>
      </w:r>
      <w:r>
        <w:rPr>
          <w:rFonts w:ascii="Arial" w:hAnsi="Arial" w:cs="Arial"/>
        </w:rPr>
        <w:t>appointed Mike Bellamy to be the Trust’s named Non-Executive Director to take a special interest in security management (the NHS Security Management Services requires all NHS organisations of have a NED in this role)</w:t>
      </w:r>
      <w:r w:rsidR="00254442">
        <w:rPr>
          <w:rFonts w:ascii="Arial" w:hAnsi="Arial" w:cs="Arial"/>
        </w:rPr>
        <w:t>.</w:t>
      </w:r>
    </w:p>
    <w:p w:rsidR="00D34E39" w:rsidRDefault="00A2279A" w:rsidP="009C1D11">
      <w:pPr>
        <w:numPr>
          <w:ilvl w:val="0"/>
          <w:numId w:val="21"/>
        </w:numPr>
        <w:jc w:val="both"/>
        <w:rPr>
          <w:rFonts w:ascii="Arial" w:hAnsi="Arial" w:cs="Arial"/>
        </w:rPr>
      </w:pPr>
      <w:r>
        <w:rPr>
          <w:rFonts w:ascii="Arial" w:hAnsi="Arial" w:cs="Arial"/>
          <w:u w:val="single"/>
        </w:rPr>
        <w:t>Queen’s Diamond Jubilee</w:t>
      </w:r>
      <w:r w:rsidR="00814DCC" w:rsidRPr="00055ED1">
        <w:rPr>
          <w:rFonts w:ascii="Arial" w:hAnsi="Arial" w:cs="Arial"/>
        </w:rPr>
        <w:t>:</w:t>
      </w:r>
      <w:r w:rsidR="005400AD" w:rsidRPr="00055ED1">
        <w:rPr>
          <w:rFonts w:ascii="Arial" w:hAnsi="Arial" w:cs="Arial"/>
        </w:rPr>
        <w:t xml:space="preserve"> the Board </w:t>
      </w:r>
      <w:r>
        <w:rPr>
          <w:rFonts w:ascii="Arial" w:hAnsi="Arial" w:cs="Arial"/>
        </w:rPr>
        <w:t>approved granting an additional annual leave day on 5 June 2012 for staff in celebration of the Queen’s Diamond Jubilee.</w:t>
      </w:r>
      <w:r w:rsidR="00055ED1">
        <w:rPr>
          <w:rFonts w:ascii="Arial" w:hAnsi="Arial" w:cs="Arial"/>
        </w:rPr>
        <w:t xml:space="preserve"> </w:t>
      </w:r>
    </w:p>
    <w:p w:rsidR="000A3007" w:rsidRDefault="000A3007" w:rsidP="009C1D11">
      <w:pPr>
        <w:numPr>
          <w:ilvl w:val="0"/>
          <w:numId w:val="21"/>
        </w:numPr>
        <w:jc w:val="both"/>
        <w:rPr>
          <w:rFonts w:ascii="Arial" w:hAnsi="Arial" w:cs="Arial"/>
        </w:rPr>
      </w:pPr>
      <w:r>
        <w:rPr>
          <w:rFonts w:ascii="Arial" w:hAnsi="Arial" w:cs="Arial"/>
          <w:u w:val="single"/>
        </w:rPr>
        <w:t>FY13 Budget</w:t>
      </w:r>
      <w:r w:rsidRPr="000A3007">
        <w:rPr>
          <w:rFonts w:ascii="Arial" w:hAnsi="Arial" w:cs="Arial"/>
        </w:rPr>
        <w:t>:</w:t>
      </w:r>
      <w:r>
        <w:rPr>
          <w:rFonts w:ascii="Arial" w:hAnsi="Arial" w:cs="Arial"/>
        </w:rPr>
        <w:t xml:space="preserve"> the Board approved the FY13 budget and annual plan.</w:t>
      </w:r>
    </w:p>
    <w:p w:rsidR="000A3007" w:rsidRDefault="000A3007" w:rsidP="000A3007">
      <w:pPr>
        <w:numPr>
          <w:ilvl w:val="0"/>
          <w:numId w:val="21"/>
        </w:numPr>
        <w:jc w:val="both"/>
        <w:rPr>
          <w:rFonts w:ascii="Arial" w:hAnsi="Arial" w:cs="Arial"/>
        </w:rPr>
      </w:pPr>
      <w:r>
        <w:rPr>
          <w:rFonts w:ascii="Arial" w:hAnsi="Arial" w:cs="Arial"/>
          <w:u w:val="single"/>
        </w:rPr>
        <w:t>Oxford Pharmacy Store</w:t>
      </w:r>
      <w:r w:rsidRPr="00814DCC">
        <w:rPr>
          <w:rFonts w:ascii="Arial" w:hAnsi="Arial" w:cs="Arial"/>
        </w:rPr>
        <w:t>:</w:t>
      </w:r>
      <w:r>
        <w:rPr>
          <w:rFonts w:ascii="Arial" w:hAnsi="Arial" w:cs="Arial"/>
        </w:rPr>
        <w:t xml:space="preserve"> the Board received an update on the performance of the Oxford Pharmacy Store (OPS) and approved a </w:t>
      </w:r>
      <w:r>
        <w:rPr>
          <w:rFonts w:ascii="Arial" w:hAnsi="Arial" w:cs="Arial"/>
        </w:rPr>
        <w:lastRenderedPageBreak/>
        <w:t>three-year plan for the service.  The Board also revoked its earlier decision to divest of OPS.</w:t>
      </w:r>
    </w:p>
    <w:p w:rsidR="000A3007" w:rsidRPr="000A3007" w:rsidRDefault="000A3007" w:rsidP="000A3007">
      <w:pPr>
        <w:numPr>
          <w:ilvl w:val="0"/>
          <w:numId w:val="21"/>
        </w:numPr>
        <w:jc w:val="both"/>
        <w:rPr>
          <w:rFonts w:ascii="Arial" w:hAnsi="Arial" w:cs="Arial"/>
        </w:rPr>
      </w:pPr>
      <w:r>
        <w:rPr>
          <w:rFonts w:ascii="Arial" w:hAnsi="Arial" w:cs="Arial"/>
          <w:u w:val="single"/>
        </w:rPr>
        <w:t>S75 Agreement</w:t>
      </w:r>
      <w:r w:rsidRPr="000A3007">
        <w:rPr>
          <w:rFonts w:ascii="Arial" w:hAnsi="Arial" w:cs="Arial"/>
        </w:rPr>
        <w:t>:</w:t>
      </w:r>
      <w:r>
        <w:rPr>
          <w:rFonts w:ascii="Arial" w:hAnsi="Arial" w:cs="Arial"/>
        </w:rPr>
        <w:t xml:space="preserve"> the Board approved the Trust entering into a Partnership Agreement under S75 of the NHS Act 2006 with Oxfordshire County Council.  A similar agreement was being worked on with Buckinghamshire County Council.</w:t>
      </w:r>
    </w:p>
    <w:p w:rsidR="00D83E66" w:rsidRDefault="0037179A" w:rsidP="000A3007">
      <w:pPr>
        <w:numPr>
          <w:ilvl w:val="0"/>
          <w:numId w:val="21"/>
        </w:numPr>
        <w:jc w:val="both"/>
        <w:rPr>
          <w:rFonts w:ascii="Arial" w:hAnsi="Arial" w:cs="Arial"/>
        </w:rPr>
      </w:pPr>
      <w:r>
        <w:rPr>
          <w:rFonts w:ascii="Arial" w:hAnsi="Arial" w:cs="Arial"/>
          <w:u w:val="single"/>
        </w:rPr>
        <w:t>Equality and Diversity Report</w:t>
      </w:r>
      <w:r>
        <w:rPr>
          <w:rFonts w:ascii="Arial" w:hAnsi="Arial" w:cs="Arial"/>
        </w:rPr>
        <w:t>: the Board approved the publication</w:t>
      </w:r>
      <w:r w:rsidR="0012365C">
        <w:rPr>
          <w:rFonts w:ascii="Arial" w:hAnsi="Arial" w:cs="Arial"/>
        </w:rPr>
        <w:t xml:space="preserve"> of a report </w:t>
      </w:r>
      <w:r w:rsidR="000A3007">
        <w:rPr>
          <w:rFonts w:ascii="Arial" w:hAnsi="Arial" w:cs="Arial"/>
        </w:rPr>
        <w:t>in accordance with equality and diversity legislation</w:t>
      </w:r>
      <w:r w:rsidR="0012365C">
        <w:rPr>
          <w:rFonts w:ascii="Arial" w:hAnsi="Arial" w:cs="Arial"/>
        </w:rPr>
        <w:t>.</w:t>
      </w:r>
    </w:p>
    <w:p w:rsidR="00AB2BBE" w:rsidRDefault="00AB2BBE" w:rsidP="000A3007">
      <w:pPr>
        <w:numPr>
          <w:ilvl w:val="0"/>
          <w:numId w:val="21"/>
        </w:numPr>
        <w:jc w:val="both"/>
        <w:rPr>
          <w:rFonts w:ascii="Arial" w:hAnsi="Arial" w:cs="Arial"/>
        </w:rPr>
      </w:pPr>
      <w:r w:rsidRPr="00AB2BBE">
        <w:rPr>
          <w:rFonts w:ascii="Arial" w:hAnsi="Arial" w:cs="Arial"/>
          <w:u w:val="single"/>
        </w:rPr>
        <w:t>In-year Submission to Monitor – Q4</w:t>
      </w:r>
      <w:r>
        <w:rPr>
          <w:rFonts w:ascii="Arial" w:hAnsi="Arial" w:cs="Arial"/>
        </w:rPr>
        <w:t>: the Board approved the in-year submission to Monitor.  All targets and indicators had been met.</w:t>
      </w:r>
    </w:p>
    <w:p w:rsidR="006458A0" w:rsidRPr="000A3007" w:rsidRDefault="006458A0" w:rsidP="000A3007">
      <w:pPr>
        <w:numPr>
          <w:ilvl w:val="0"/>
          <w:numId w:val="21"/>
        </w:numPr>
        <w:jc w:val="both"/>
        <w:rPr>
          <w:rFonts w:ascii="Arial" w:hAnsi="Arial" w:cs="Arial"/>
        </w:rPr>
      </w:pPr>
      <w:r>
        <w:rPr>
          <w:rFonts w:ascii="Arial" w:hAnsi="Arial" w:cs="Arial"/>
          <w:u w:val="single"/>
        </w:rPr>
        <w:t>Eliminating Mixed Sex Accommodation Standards</w:t>
      </w:r>
      <w:r w:rsidR="00072998">
        <w:rPr>
          <w:rFonts w:ascii="Arial" w:hAnsi="Arial" w:cs="Arial"/>
          <w:u w:val="single"/>
        </w:rPr>
        <w:t xml:space="preserve"> (EMSA)</w:t>
      </w:r>
      <w:r>
        <w:rPr>
          <w:rFonts w:ascii="Arial" w:hAnsi="Arial" w:cs="Arial"/>
          <w:u w:val="single"/>
        </w:rPr>
        <w:t>:</w:t>
      </w:r>
      <w:r>
        <w:rPr>
          <w:rFonts w:ascii="Arial" w:hAnsi="Arial" w:cs="Arial"/>
        </w:rPr>
        <w:t xml:space="preserve"> the Board approved publication of a compliance statement in relation to </w:t>
      </w:r>
      <w:r w:rsidR="00072998">
        <w:rPr>
          <w:rFonts w:ascii="Arial" w:hAnsi="Arial" w:cs="Arial"/>
        </w:rPr>
        <w:t>EMSA.</w:t>
      </w:r>
    </w:p>
    <w:p w:rsidR="00C7255D" w:rsidRDefault="00C7255D" w:rsidP="009C1D11">
      <w:pPr>
        <w:jc w:val="both"/>
        <w:rPr>
          <w:rFonts w:ascii="Arial" w:hAnsi="Arial" w:cs="Arial"/>
        </w:rPr>
      </w:pPr>
    </w:p>
    <w:p w:rsidR="00D34E39" w:rsidRPr="00D34E39" w:rsidRDefault="00D34E39" w:rsidP="009C1D11">
      <w:pPr>
        <w:jc w:val="both"/>
        <w:rPr>
          <w:rFonts w:ascii="Arial" w:hAnsi="Arial" w:cs="Arial"/>
          <w:b/>
          <w:i/>
        </w:rPr>
      </w:pPr>
      <w:r>
        <w:rPr>
          <w:rFonts w:ascii="Arial" w:hAnsi="Arial" w:cs="Arial"/>
          <w:b/>
          <w:i/>
        </w:rPr>
        <w:t>Matters Discussed / Noted:</w:t>
      </w:r>
    </w:p>
    <w:p w:rsidR="00A270D9" w:rsidRDefault="00AC6BF3" w:rsidP="00A270D9">
      <w:pPr>
        <w:numPr>
          <w:ilvl w:val="0"/>
          <w:numId w:val="23"/>
        </w:numPr>
        <w:jc w:val="both"/>
        <w:rPr>
          <w:rFonts w:ascii="Arial" w:hAnsi="Arial" w:cs="Arial"/>
        </w:rPr>
      </w:pPr>
      <w:r>
        <w:rPr>
          <w:rFonts w:ascii="Arial" w:hAnsi="Arial" w:cs="Arial"/>
          <w:u w:val="single"/>
        </w:rPr>
        <w:t>Delayed Transfers of Care</w:t>
      </w:r>
      <w:r w:rsidR="00A270D9">
        <w:rPr>
          <w:rFonts w:ascii="Arial" w:hAnsi="Arial" w:cs="Arial"/>
        </w:rPr>
        <w:t xml:space="preserve">: the Board </w:t>
      </w:r>
      <w:r w:rsidR="000A7CEF">
        <w:rPr>
          <w:rFonts w:ascii="Arial" w:hAnsi="Arial" w:cs="Arial"/>
        </w:rPr>
        <w:t>continued to discuss</w:t>
      </w:r>
      <w:r>
        <w:rPr>
          <w:rFonts w:ascii="Arial" w:hAnsi="Arial" w:cs="Arial"/>
        </w:rPr>
        <w:t xml:space="preserve"> the approaches being taken in Oxfordshire to reduce the number of delayed transfers of care.  </w:t>
      </w:r>
      <w:r w:rsidR="000A7CEF">
        <w:rPr>
          <w:rFonts w:ascii="Arial" w:hAnsi="Arial" w:cs="Arial"/>
        </w:rPr>
        <w:t xml:space="preserve">Given concerns with the high number of Delayed Transfers of Care, the Board has requested that this issue be reported on at each Board meeting.  The Chief Operating Officer leads </w:t>
      </w:r>
      <w:r w:rsidR="00265A5B">
        <w:rPr>
          <w:rFonts w:ascii="Arial" w:hAnsi="Arial" w:cs="Arial"/>
        </w:rPr>
        <w:t>the Trust’s efforts to work with partner agencies to reduce the number.</w:t>
      </w:r>
    </w:p>
    <w:p w:rsidR="00A270D9" w:rsidRPr="009623AA" w:rsidRDefault="00AC6BF3" w:rsidP="00A270D9">
      <w:pPr>
        <w:numPr>
          <w:ilvl w:val="0"/>
          <w:numId w:val="23"/>
        </w:numPr>
        <w:jc w:val="both"/>
        <w:rPr>
          <w:rFonts w:ascii="Arial" w:hAnsi="Arial" w:cs="Arial"/>
        </w:rPr>
      </w:pPr>
      <w:r>
        <w:rPr>
          <w:rFonts w:ascii="Arial" w:hAnsi="Arial" w:cs="Arial"/>
          <w:u w:val="single"/>
        </w:rPr>
        <w:t>Members’ Council Meeting</w:t>
      </w:r>
      <w:r w:rsidR="00A270D9" w:rsidRPr="009623AA">
        <w:rPr>
          <w:rFonts w:ascii="Arial" w:hAnsi="Arial" w:cs="Arial"/>
        </w:rPr>
        <w:t xml:space="preserve">: the Board </w:t>
      </w:r>
      <w:r>
        <w:rPr>
          <w:rFonts w:ascii="Arial" w:hAnsi="Arial" w:cs="Arial"/>
        </w:rPr>
        <w:t xml:space="preserve">discussed the key decisions made by the Council at its meeting in </w:t>
      </w:r>
      <w:r w:rsidR="00265A5B">
        <w:rPr>
          <w:rFonts w:ascii="Arial" w:hAnsi="Arial" w:cs="Arial"/>
        </w:rPr>
        <w:t>February 2012</w:t>
      </w:r>
      <w:r>
        <w:rPr>
          <w:rFonts w:ascii="Arial" w:hAnsi="Arial" w:cs="Arial"/>
        </w:rPr>
        <w:t xml:space="preserve">.  In particular, the Board noted the </w:t>
      </w:r>
      <w:r w:rsidR="00265A5B">
        <w:rPr>
          <w:rFonts w:ascii="Arial" w:hAnsi="Arial" w:cs="Arial"/>
        </w:rPr>
        <w:t>Council had re-appointed Anne Grocock and Mike Bellamy for three year terms</w:t>
      </w:r>
      <w:r w:rsidR="00D21BEF">
        <w:rPr>
          <w:rFonts w:ascii="Arial" w:hAnsi="Arial" w:cs="Arial"/>
        </w:rPr>
        <w:t>.</w:t>
      </w:r>
    </w:p>
    <w:p w:rsidR="00F5060A" w:rsidRDefault="00265A5B" w:rsidP="00F5060A">
      <w:pPr>
        <w:numPr>
          <w:ilvl w:val="0"/>
          <w:numId w:val="23"/>
        </w:numPr>
        <w:jc w:val="both"/>
        <w:rPr>
          <w:rFonts w:ascii="Arial" w:hAnsi="Arial" w:cs="Arial"/>
        </w:rPr>
      </w:pPr>
      <w:r>
        <w:rPr>
          <w:rFonts w:ascii="Arial" w:hAnsi="Arial" w:cs="Arial"/>
          <w:u w:val="single"/>
        </w:rPr>
        <w:t>Mandatory Training and Appraisal Update</w:t>
      </w:r>
      <w:r w:rsidR="00F5060A" w:rsidRPr="00814DCC">
        <w:rPr>
          <w:rFonts w:ascii="Arial" w:hAnsi="Arial" w:cs="Arial"/>
        </w:rPr>
        <w:t>:</w:t>
      </w:r>
      <w:r w:rsidR="00F5060A">
        <w:rPr>
          <w:rFonts w:ascii="Arial" w:hAnsi="Arial" w:cs="Arial"/>
        </w:rPr>
        <w:t xml:space="preserve"> the Board received </w:t>
      </w:r>
      <w:r>
        <w:rPr>
          <w:rFonts w:ascii="Arial" w:hAnsi="Arial" w:cs="Arial"/>
        </w:rPr>
        <w:t>updates at each meeting on actions being taken to improve mandatory training performance levels across the Trust and the implementation of a new staff appraisal process</w:t>
      </w:r>
      <w:r w:rsidR="00F05CEB">
        <w:rPr>
          <w:rFonts w:ascii="Arial" w:hAnsi="Arial" w:cs="Arial"/>
        </w:rPr>
        <w:t>.</w:t>
      </w:r>
      <w:r>
        <w:rPr>
          <w:rFonts w:ascii="Arial" w:hAnsi="Arial" w:cs="Arial"/>
        </w:rPr>
        <w:t xml:space="preserve">  </w:t>
      </w:r>
    </w:p>
    <w:p w:rsidR="00517F0B" w:rsidRDefault="000A3007" w:rsidP="0032157A">
      <w:pPr>
        <w:numPr>
          <w:ilvl w:val="0"/>
          <w:numId w:val="23"/>
        </w:numPr>
        <w:jc w:val="both"/>
        <w:rPr>
          <w:rFonts w:ascii="Arial" w:hAnsi="Arial" w:cs="Arial"/>
        </w:rPr>
      </w:pPr>
      <w:r>
        <w:rPr>
          <w:rFonts w:ascii="Arial" w:hAnsi="Arial" w:cs="Arial"/>
          <w:u w:val="single"/>
        </w:rPr>
        <w:t>Carbon Management Programme</w:t>
      </w:r>
      <w:r w:rsidR="00517F0B" w:rsidRPr="00B31795">
        <w:rPr>
          <w:rFonts w:ascii="Arial" w:hAnsi="Arial" w:cs="Arial"/>
        </w:rPr>
        <w:t>:</w:t>
      </w:r>
      <w:r w:rsidR="00517F0B" w:rsidRPr="0032157A">
        <w:rPr>
          <w:rFonts w:ascii="Arial" w:hAnsi="Arial" w:cs="Arial"/>
        </w:rPr>
        <w:t xml:space="preserve"> the Board </w:t>
      </w:r>
      <w:r>
        <w:rPr>
          <w:rFonts w:ascii="Arial" w:hAnsi="Arial" w:cs="Arial"/>
        </w:rPr>
        <w:t>received an update on progress being made against the Trust’s Carbon Management Plan.</w:t>
      </w:r>
    </w:p>
    <w:p w:rsidR="001D0565" w:rsidRDefault="000A3007" w:rsidP="00D34E39">
      <w:pPr>
        <w:numPr>
          <w:ilvl w:val="0"/>
          <w:numId w:val="23"/>
        </w:numPr>
        <w:jc w:val="both"/>
        <w:rPr>
          <w:rFonts w:ascii="Arial" w:hAnsi="Arial" w:cs="Arial"/>
        </w:rPr>
      </w:pPr>
      <w:r>
        <w:rPr>
          <w:rFonts w:ascii="Arial" w:hAnsi="Arial" w:cs="Arial"/>
          <w:u w:val="single"/>
        </w:rPr>
        <w:t>Clinical Advisory Board</w:t>
      </w:r>
      <w:r w:rsidR="00B86BEE">
        <w:rPr>
          <w:rFonts w:ascii="Arial" w:hAnsi="Arial" w:cs="Arial"/>
          <w:u w:val="single"/>
        </w:rPr>
        <w:t>:</w:t>
      </w:r>
      <w:r w:rsidR="00B31795">
        <w:rPr>
          <w:rFonts w:ascii="Arial" w:hAnsi="Arial" w:cs="Arial"/>
        </w:rPr>
        <w:t xml:space="preserve"> </w:t>
      </w:r>
      <w:r w:rsidR="005200E7">
        <w:rPr>
          <w:rFonts w:ascii="Arial" w:hAnsi="Arial" w:cs="Arial"/>
        </w:rPr>
        <w:t xml:space="preserve">the Board </w:t>
      </w:r>
      <w:r>
        <w:rPr>
          <w:rFonts w:ascii="Arial" w:hAnsi="Arial" w:cs="Arial"/>
        </w:rPr>
        <w:t>was informed that the Trust’s Clinical Advisory Board had now been established and had met for the first time under the joint chairmanship of the Medical Director and Director of Nursing and Clinical Standards.  The CAB’s membership was comprised of the Trust’s Clinical Directors, heads of key disciplines and Divisional Heads of Nursing.  The CAB’s terms of reference were being finalised and thought would be given to how the Board and other key bodies were informed about its deliberations as well as how the Board would interact with the CAB</w:t>
      </w:r>
      <w:r w:rsidR="00953CB4">
        <w:rPr>
          <w:rFonts w:ascii="Arial" w:hAnsi="Arial" w:cs="Arial"/>
        </w:rPr>
        <w:t>.</w:t>
      </w:r>
    </w:p>
    <w:p w:rsidR="00315689" w:rsidRDefault="00AB2BBE" w:rsidP="00D34E39">
      <w:pPr>
        <w:numPr>
          <w:ilvl w:val="0"/>
          <w:numId w:val="23"/>
        </w:numPr>
        <w:jc w:val="both"/>
        <w:rPr>
          <w:rFonts w:ascii="Arial" w:hAnsi="Arial" w:cs="Arial"/>
        </w:rPr>
      </w:pPr>
      <w:r>
        <w:rPr>
          <w:rFonts w:ascii="Arial" w:hAnsi="Arial" w:cs="Arial"/>
          <w:u w:val="single"/>
        </w:rPr>
        <w:t>Staff Survey Results 2011</w:t>
      </w:r>
      <w:r w:rsidR="009B560F">
        <w:rPr>
          <w:rFonts w:ascii="Arial" w:hAnsi="Arial" w:cs="Arial"/>
          <w:u w:val="single"/>
        </w:rPr>
        <w:t>:</w:t>
      </w:r>
      <w:r w:rsidR="00315689">
        <w:rPr>
          <w:rFonts w:ascii="Arial" w:hAnsi="Arial" w:cs="Arial"/>
        </w:rPr>
        <w:t xml:space="preserve"> the Board </w:t>
      </w:r>
      <w:r>
        <w:rPr>
          <w:rFonts w:ascii="Arial" w:hAnsi="Arial" w:cs="Arial"/>
        </w:rPr>
        <w:t>noted the results of the 2011 Staff Survey and discussed the actions being taken on areas needing improvement.</w:t>
      </w:r>
    </w:p>
    <w:p w:rsidR="00814DCC" w:rsidRDefault="00AB2BBE" w:rsidP="00872A60">
      <w:pPr>
        <w:numPr>
          <w:ilvl w:val="0"/>
          <w:numId w:val="23"/>
        </w:numPr>
        <w:jc w:val="both"/>
        <w:rPr>
          <w:rFonts w:ascii="Arial" w:hAnsi="Arial" w:cs="Arial"/>
        </w:rPr>
      </w:pPr>
      <w:r>
        <w:rPr>
          <w:rFonts w:ascii="Arial" w:hAnsi="Arial" w:cs="Arial"/>
          <w:u w:val="single"/>
        </w:rPr>
        <w:t>Health and Social Care Act 2012</w:t>
      </w:r>
      <w:r w:rsidR="000A3905">
        <w:rPr>
          <w:rFonts w:ascii="Arial" w:hAnsi="Arial" w:cs="Arial"/>
          <w:u w:val="single"/>
        </w:rPr>
        <w:t>:</w:t>
      </w:r>
      <w:r w:rsidR="000A3905">
        <w:rPr>
          <w:rFonts w:ascii="Arial" w:hAnsi="Arial" w:cs="Arial"/>
        </w:rPr>
        <w:t xml:space="preserve"> the Board </w:t>
      </w:r>
      <w:r>
        <w:rPr>
          <w:rFonts w:ascii="Arial" w:hAnsi="Arial" w:cs="Arial"/>
        </w:rPr>
        <w:t>received a report on the main implications for the Trust on the Health and Social Care Act 2012.  Noting that the Act set out changes to the role and function of Governors, the Board said that the report should be presented to Council in May 2012.</w:t>
      </w:r>
    </w:p>
    <w:p w:rsidR="0012365C" w:rsidRDefault="0012365C" w:rsidP="00872A60">
      <w:pPr>
        <w:numPr>
          <w:ilvl w:val="0"/>
          <w:numId w:val="23"/>
        </w:numPr>
        <w:jc w:val="both"/>
        <w:rPr>
          <w:rFonts w:ascii="Arial" w:hAnsi="Arial" w:cs="Arial"/>
        </w:rPr>
      </w:pPr>
      <w:r>
        <w:rPr>
          <w:rFonts w:ascii="Arial" w:hAnsi="Arial" w:cs="Arial"/>
          <w:u w:val="single"/>
        </w:rPr>
        <w:t>Trust Annual Plan Q</w:t>
      </w:r>
      <w:r w:rsidR="00AB2BBE">
        <w:rPr>
          <w:rFonts w:ascii="Arial" w:hAnsi="Arial" w:cs="Arial"/>
          <w:u w:val="single"/>
        </w:rPr>
        <w:t>4</w:t>
      </w:r>
      <w:r>
        <w:rPr>
          <w:rFonts w:ascii="Arial" w:hAnsi="Arial" w:cs="Arial"/>
          <w:u w:val="single"/>
        </w:rPr>
        <w:t xml:space="preserve"> Progress Report:</w:t>
      </w:r>
      <w:r>
        <w:rPr>
          <w:rFonts w:ascii="Arial" w:hAnsi="Arial" w:cs="Arial"/>
        </w:rPr>
        <w:t xml:space="preserve"> the Board noted progress against its annual plan.  The FT membership objective continued to be </w:t>
      </w:r>
      <w:r>
        <w:rPr>
          <w:rFonts w:ascii="Arial" w:hAnsi="Arial" w:cs="Arial"/>
        </w:rPr>
        <w:lastRenderedPageBreak/>
        <w:t>rated red as the recruitment of members did not match the target.  The Board discussed what further recruitment activities could take place and agreed that the support of Governors in recruiting members was required.</w:t>
      </w:r>
    </w:p>
    <w:p w:rsidR="00AB2BBE" w:rsidRDefault="00AB2BBE" w:rsidP="00872A60">
      <w:pPr>
        <w:numPr>
          <w:ilvl w:val="0"/>
          <w:numId w:val="23"/>
        </w:numPr>
        <w:jc w:val="both"/>
        <w:rPr>
          <w:rFonts w:ascii="Arial" w:hAnsi="Arial" w:cs="Arial"/>
        </w:rPr>
      </w:pPr>
      <w:r>
        <w:rPr>
          <w:rFonts w:ascii="Arial" w:hAnsi="Arial" w:cs="Arial"/>
          <w:u w:val="single"/>
        </w:rPr>
        <w:t>Single Point of Access:</w:t>
      </w:r>
      <w:r>
        <w:rPr>
          <w:rFonts w:ascii="Arial" w:hAnsi="Arial" w:cs="Arial"/>
        </w:rPr>
        <w:t xml:space="preserve"> the Board </w:t>
      </w:r>
      <w:r w:rsidR="000B0E73">
        <w:rPr>
          <w:rFonts w:ascii="Arial" w:hAnsi="Arial" w:cs="Arial"/>
        </w:rPr>
        <w:t>received an update on the implementation of the Single Point of Access (SPA) in Oxfordshire.  The SPA offers GPs and other healthcare professionals and single point of contact into health and social care community services.</w:t>
      </w:r>
    </w:p>
    <w:p w:rsidR="000B0E73" w:rsidRDefault="000B0E73" w:rsidP="00872A60">
      <w:pPr>
        <w:numPr>
          <w:ilvl w:val="0"/>
          <w:numId w:val="23"/>
        </w:numPr>
        <w:jc w:val="both"/>
        <w:rPr>
          <w:rFonts w:ascii="Arial" w:hAnsi="Arial" w:cs="Arial"/>
        </w:rPr>
      </w:pPr>
      <w:r>
        <w:rPr>
          <w:rFonts w:ascii="Arial" w:hAnsi="Arial" w:cs="Arial"/>
          <w:u w:val="single"/>
        </w:rPr>
        <w:t>Annual Plan 2012/13:</w:t>
      </w:r>
      <w:r>
        <w:rPr>
          <w:rFonts w:ascii="Arial" w:hAnsi="Arial" w:cs="Arial"/>
        </w:rPr>
        <w:t xml:space="preserve"> the Board started to consider the evidence needed to make the required Board statements / declarations as part of the 2012/13 annual plan submission to Monitor.  </w:t>
      </w:r>
    </w:p>
    <w:p w:rsidR="000B0E73" w:rsidRDefault="000B0E73" w:rsidP="00872A60">
      <w:pPr>
        <w:numPr>
          <w:ilvl w:val="0"/>
          <w:numId w:val="23"/>
        </w:numPr>
        <w:jc w:val="both"/>
        <w:rPr>
          <w:rFonts w:ascii="Arial" w:hAnsi="Arial" w:cs="Arial"/>
        </w:rPr>
      </w:pPr>
      <w:r>
        <w:rPr>
          <w:rFonts w:ascii="Arial" w:hAnsi="Arial" w:cs="Arial"/>
          <w:u w:val="single"/>
        </w:rPr>
        <w:t>Innovation Health and Wealth:</w:t>
      </w:r>
      <w:r>
        <w:rPr>
          <w:rFonts w:ascii="Arial" w:hAnsi="Arial" w:cs="Arial"/>
        </w:rPr>
        <w:t xml:space="preserve"> Innovation Health and Wealth (IHW) is a report from the Department of Health setting out the conclusions of a recent review of how the adoption and diffusion of innovation could be accelerated across the NHS.  The Board consider the report and proposed actions to be taken by the Trust in line with the IHW recommendations.</w:t>
      </w:r>
    </w:p>
    <w:p w:rsidR="000B0E73" w:rsidRDefault="000B0E73" w:rsidP="00872A60">
      <w:pPr>
        <w:numPr>
          <w:ilvl w:val="0"/>
          <w:numId w:val="23"/>
        </w:numPr>
        <w:jc w:val="both"/>
        <w:rPr>
          <w:rFonts w:ascii="Arial" w:hAnsi="Arial" w:cs="Arial"/>
        </w:rPr>
      </w:pPr>
      <w:r>
        <w:rPr>
          <w:rFonts w:ascii="Arial" w:hAnsi="Arial" w:cs="Arial"/>
          <w:u w:val="single"/>
        </w:rPr>
        <w:t>Emergency Planning:</w:t>
      </w:r>
      <w:r>
        <w:rPr>
          <w:rFonts w:ascii="Arial" w:hAnsi="Arial" w:cs="Arial"/>
        </w:rPr>
        <w:t xml:space="preserve"> the Board received an annual report on Emergency Planning within the Trust for 2011/12.</w:t>
      </w:r>
    </w:p>
    <w:p w:rsidR="006C6B4D" w:rsidRDefault="006C6B4D" w:rsidP="00D34E39">
      <w:pPr>
        <w:jc w:val="both"/>
        <w:rPr>
          <w:rFonts w:ascii="Arial" w:hAnsi="Arial" w:cs="Arial"/>
        </w:rPr>
      </w:pPr>
    </w:p>
    <w:p w:rsidR="00600DEF" w:rsidRPr="006C6B4D" w:rsidRDefault="006C6B4D" w:rsidP="00054C65">
      <w:pPr>
        <w:jc w:val="both"/>
        <w:rPr>
          <w:rFonts w:ascii="Arial" w:hAnsi="Arial" w:cs="Arial"/>
        </w:rPr>
      </w:pPr>
      <w:r>
        <w:rPr>
          <w:rFonts w:ascii="Arial" w:hAnsi="Arial" w:cs="Arial"/>
        </w:rPr>
        <w:t>At every monthly meeting, the Board considers the Finance Report</w:t>
      </w:r>
      <w:r w:rsidR="00D21BEF">
        <w:rPr>
          <w:rFonts w:ascii="Arial" w:hAnsi="Arial" w:cs="Arial"/>
        </w:rPr>
        <w:t>,</w:t>
      </w:r>
      <w:r w:rsidR="00BB687B">
        <w:rPr>
          <w:rFonts w:ascii="Arial" w:hAnsi="Arial" w:cs="Arial"/>
        </w:rPr>
        <w:t xml:space="preserve"> </w:t>
      </w:r>
      <w:r w:rsidR="007A3363">
        <w:rPr>
          <w:rFonts w:ascii="Arial" w:hAnsi="Arial" w:cs="Arial"/>
        </w:rPr>
        <w:t>Performance Report</w:t>
      </w:r>
      <w:r w:rsidR="008F4396">
        <w:rPr>
          <w:rFonts w:ascii="Arial" w:hAnsi="Arial" w:cs="Arial"/>
        </w:rPr>
        <w:t>, Quality Report</w:t>
      </w:r>
      <w:r w:rsidR="007A3363">
        <w:rPr>
          <w:rFonts w:ascii="Arial" w:hAnsi="Arial" w:cs="Arial"/>
        </w:rPr>
        <w:t xml:space="preserve"> and Benefits Programme Report.</w:t>
      </w:r>
    </w:p>
    <w:p w:rsidR="006C6B4D" w:rsidRDefault="006C6B4D" w:rsidP="00054C65">
      <w:pPr>
        <w:jc w:val="both"/>
        <w:rPr>
          <w:rFonts w:ascii="Arial" w:hAnsi="Arial" w:cs="Arial"/>
          <w:b/>
        </w:rPr>
      </w:pPr>
    </w:p>
    <w:p w:rsidR="00B00F56" w:rsidRPr="00C8475F" w:rsidRDefault="00B00F56" w:rsidP="00054C65">
      <w:pPr>
        <w:jc w:val="both"/>
        <w:rPr>
          <w:rFonts w:ascii="Arial" w:hAnsi="Arial" w:cs="Arial"/>
          <w:b/>
        </w:rPr>
      </w:pPr>
    </w:p>
    <w:p w:rsidR="00054C65" w:rsidRPr="003203B1" w:rsidRDefault="00054C65" w:rsidP="00054C65">
      <w:pPr>
        <w:jc w:val="both"/>
        <w:rPr>
          <w:rFonts w:ascii="Arial" w:hAnsi="Arial" w:cs="Arial"/>
          <w:b/>
        </w:rPr>
      </w:pPr>
      <w:r>
        <w:rPr>
          <w:rFonts w:ascii="Arial" w:hAnsi="Arial" w:cs="Arial"/>
          <w:b/>
        </w:rPr>
        <w:t>Recommendation</w:t>
      </w:r>
    </w:p>
    <w:p w:rsidR="0013429C" w:rsidRDefault="000B2A20" w:rsidP="00D007A9">
      <w:pPr>
        <w:jc w:val="both"/>
        <w:rPr>
          <w:rFonts w:ascii="Arial" w:hAnsi="Arial" w:cs="Arial"/>
        </w:rPr>
      </w:pPr>
      <w:r>
        <w:rPr>
          <w:rFonts w:ascii="Arial" w:hAnsi="Arial" w:cs="Arial"/>
        </w:rPr>
        <w:t>T</w:t>
      </w:r>
      <w:r w:rsidR="0013429C">
        <w:rPr>
          <w:rFonts w:ascii="Arial" w:hAnsi="Arial" w:cs="Arial"/>
        </w:rPr>
        <w:t xml:space="preserve">he Members’ Council is </w:t>
      </w:r>
      <w:r w:rsidR="00C8475F">
        <w:rPr>
          <w:rFonts w:ascii="Arial" w:hAnsi="Arial" w:cs="Arial"/>
        </w:rPr>
        <w:t>asked to note the report</w:t>
      </w:r>
      <w:r w:rsidR="00600DEF">
        <w:rPr>
          <w:rFonts w:ascii="Arial" w:hAnsi="Arial" w:cs="Arial"/>
        </w:rPr>
        <w:t>.</w:t>
      </w:r>
    </w:p>
    <w:p w:rsidR="009975FA" w:rsidRDefault="009975FA" w:rsidP="00054C65">
      <w:pPr>
        <w:jc w:val="both"/>
        <w:rPr>
          <w:rFonts w:ascii="Arial" w:hAnsi="Arial" w:cs="Arial"/>
        </w:rPr>
      </w:pPr>
    </w:p>
    <w:p w:rsidR="00600DEF" w:rsidRPr="00135A09" w:rsidRDefault="00600DEF" w:rsidP="00054C65">
      <w:pPr>
        <w:jc w:val="both"/>
        <w:rPr>
          <w:rFonts w:ascii="Arial" w:hAnsi="Arial" w:cs="Arial"/>
        </w:rPr>
      </w:pPr>
    </w:p>
    <w:p w:rsidR="00F23A47" w:rsidRDefault="00054C65" w:rsidP="00054C65">
      <w:pPr>
        <w:ind w:left="1440" w:hanging="1440"/>
        <w:jc w:val="both"/>
        <w:rPr>
          <w:rFonts w:ascii="Arial" w:hAnsi="Arial" w:cs="Arial"/>
        </w:rPr>
      </w:pPr>
      <w:r>
        <w:rPr>
          <w:rFonts w:ascii="Arial" w:hAnsi="Arial" w:cs="Arial"/>
          <w:b/>
        </w:rPr>
        <w:t>Author and Title:</w:t>
      </w:r>
      <w:r w:rsidR="00982834">
        <w:rPr>
          <w:rFonts w:ascii="Arial" w:hAnsi="Arial" w:cs="Arial"/>
          <w:b/>
        </w:rPr>
        <w:t xml:space="preserve"> </w:t>
      </w:r>
      <w:r w:rsidR="00600DEF">
        <w:rPr>
          <w:rFonts w:ascii="Arial" w:hAnsi="Arial" w:cs="Arial"/>
          <w:b/>
        </w:rPr>
        <w:tab/>
      </w:r>
      <w:r w:rsidR="00600DEF">
        <w:rPr>
          <w:rFonts w:ascii="Arial" w:hAnsi="Arial" w:cs="Arial"/>
        </w:rPr>
        <w:t>Justinian Habner, Trust Secretary</w:t>
      </w:r>
    </w:p>
    <w:p w:rsidR="00600DEF" w:rsidRPr="00600DEF" w:rsidRDefault="00600DEF" w:rsidP="00054C65">
      <w:pPr>
        <w:ind w:left="1440" w:hanging="1440"/>
        <w:jc w:val="both"/>
        <w:rPr>
          <w:rFonts w:ascii="Arial" w:hAnsi="Arial" w:cs="Arial"/>
        </w:rPr>
      </w:pPr>
      <w:r>
        <w:rPr>
          <w:rFonts w:ascii="Arial" w:hAnsi="Arial" w:cs="Arial"/>
          <w:b/>
        </w:rPr>
        <w:tab/>
      </w:r>
      <w:r>
        <w:rPr>
          <w:rFonts w:ascii="Arial" w:hAnsi="Arial" w:cs="Arial"/>
          <w:b/>
        </w:rPr>
        <w:tab/>
      </w:r>
    </w:p>
    <w:p w:rsidR="001449C4" w:rsidRPr="008C3B05" w:rsidRDefault="00054C65" w:rsidP="008C3B05">
      <w:pPr>
        <w:ind w:left="1440" w:hanging="1440"/>
        <w:jc w:val="both"/>
        <w:rPr>
          <w:rFonts w:ascii="Arial" w:hAnsi="Arial" w:cs="Arial"/>
          <w:b/>
        </w:rPr>
      </w:pPr>
      <w:r>
        <w:rPr>
          <w:rFonts w:ascii="Arial" w:hAnsi="Arial" w:cs="Arial"/>
          <w:b/>
        </w:rPr>
        <w:t>Dat</w:t>
      </w:r>
      <w:r w:rsidR="00E02B0D">
        <w:rPr>
          <w:rFonts w:ascii="Arial" w:hAnsi="Arial" w:cs="Arial"/>
          <w:b/>
        </w:rPr>
        <w:t>e:</w:t>
      </w:r>
      <w:r w:rsidR="009975FA">
        <w:rPr>
          <w:rFonts w:ascii="Arial" w:hAnsi="Arial" w:cs="Arial"/>
          <w:b/>
        </w:rPr>
        <w:t xml:space="preserve"> </w:t>
      </w:r>
      <w:r w:rsidR="006458A0">
        <w:rPr>
          <w:rFonts w:ascii="Arial" w:hAnsi="Arial" w:cs="Arial"/>
        </w:rPr>
        <w:t xml:space="preserve">30 April </w:t>
      </w:r>
      <w:r w:rsidR="00EE7CEF">
        <w:rPr>
          <w:rFonts w:ascii="Arial" w:hAnsi="Arial" w:cs="Arial"/>
        </w:rPr>
        <w:t>201</w:t>
      </w:r>
      <w:r w:rsidR="006458A0">
        <w:rPr>
          <w:rFonts w:ascii="Arial" w:hAnsi="Arial" w:cs="Arial"/>
        </w:rPr>
        <w:t>2</w:t>
      </w:r>
    </w:p>
    <w:sectPr w:rsidR="001449C4" w:rsidRPr="008C3B05" w:rsidSect="00054C6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8A0" w:rsidRDefault="006458A0">
      <w:r>
        <w:separator/>
      </w:r>
    </w:p>
  </w:endnote>
  <w:endnote w:type="continuationSeparator" w:id="0">
    <w:p w:rsidR="006458A0" w:rsidRDefault="006458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ax">
    <w:altName w:val="Dax"/>
    <w:panose1 w:val="00000000000000000000"/>
    <w:charset w:val="00"/>
    <w:family w:val="swiss"/>
    <w:notTrueType/>
    <w:pitch w:val="default"/>
    <w:sig w:usb0="00000003" w:usb1="00000000" w:usb2="00000000" w:usb3="00000000" w:csb0="00000001" w:csb1="00000000"/>
  </w:font>
  <w:font w:name="Frutiger">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A0" w:rsidRDefault="006458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A0" w:rsidRPr="00616DCE" w:rsidRDefault="006458A0" w:rsidP="00616DCE">
    <w:pPr>
      <w:pStyle w:val="Footer"/>
      <w:jc w:val="center"/>
      <w:rPr>
        <w:rFonts w:ascii="Arial" w:hAnsi="Arial" w:cs="Arial"/>
        <w:sz w:val="22"/>
        <w:szCs w:val="22"/>
      </w:rPr>
    </w:pPr>
    <w:r w:rsidRPr="00616DCE">
      <w:rPr>
        <w:rStyle w:val="PageNumber"/>
        <w:rFonts w:ascii="Arial" w:hAnsi="Arial" w:cs="Arial"/>
        <w:sz w:val="22"/>
        <w:szCs w:val="22"/>
      </w:rPr>
      <w:fldChar w:fldCharType="begin"/>
    </w:r>
    <w:r w:rsidRPr="00616DCE">
      <w:rPr>
        <w:rStyle w:val="PageNumber"/>
        <w:rFonts w:ascii="Arial" w:hAnsi="Arial" w:cs="Arial"/>
        <w:sz w:val="22"/>
        <w:szCs w:val="22"/>
      </w:rPr>
      <w:instrText xml:space="preserve"> PAGE </w:instrText>
    </w:r>
    <w:r w:rsidRPr="00616DCE">
      <w:rPr>
        <w:rStyle w:val="PageNumber"/>
        <w:rFonts w:ascii="Arial" w:hAnsi="Arial" w:cs="Arial"/>
        <w:sz w:val="22"/>
        <w:szCs w:val="22"/>
      </w:rPr>
      <w:fldChar w:fldCharType="separate"/>
    </w:r>
    <w:r w:rsidR="00F907EF">
      <w:rPr>
        <w:rStyle w:val="PageNumber"/>
        <w:rFonts w:ascii="Arial" w:hAnsi="Arial" w:cs="Arial"/>
        <w:noProof/>
        <w:sz w:val="22"/>
        <w:szCs w:val="22"/>
      </w:rPr>
      <w:t>3</w:t>
    </w:r>
    <w:r w:rsidRPr="00616DCE">
      <w:rPr>
        <w:rStyle w:val="PageNumber"/>
        <w:rFonts w:ascii="Arial" w:hAnsi="Arial" w:cs="Arial"/>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A0" w:rsidRDefault="00645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8A0" w:rsidRDefault="006458A0">
      <w:r>
        <w:separator/>
      </w:r>
    </w:p>
  </w:footnote>
  <w:footnote w:type="continuationSeparator" w:id="0">
    <w:p w:rsidR="006458A0" w:rsidRDefault="00645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A0" w:rsidRDefault="006458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A0" w:rsidRDefault="006458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A0" w:rsidRDefault="006458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5C91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E31589"/>
    <w:multiLevelType w:val="hybridMultilevel"/>
    <w:tmpl w:val="96B40EA4"/>
    <w:lvl w:ilvl="0" w:tplc="08090003">
      <w:start w:val="1"/>
      <w:numFmt w:val="bullet"/>
      <w:lvlText w:val="o"/>
      <w:lvlJc w:val="left"/>
      <w:pPr>
        <w:tabs>
          <w:tab w:val="num" w:pos="1260"/>
        </w:tabs>
        <w:ind w:left="1260" w:hanging="360"/>
      </w:pPr>
      <w:rPr>
        <w:rFonts w:ascii="Courier New" w:hAnsi="Courier New" w:cs="Courier New"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
    <w:nsid w:val="0874774E"/>
    <w:multiLevelType w:val="hybridMultilevel"/>
    <w:tmpl w:val="9628E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F83443"/>
    <w:multiLevelType w:val="multilevel"/>
    <w:tmpl w:val="339EBAE0"/>
    <w:lvl w:ilvl="0">
      <w:start w:val="1"/>
      <w:numFmt w:val="decimal"/>
      <w:pStyle w:val="01-Bullet5-BB"/>
      <w:lvlText w:val="%1"/>
      <w:lvlJc w:val="left"/>
      <w:pPr>
        <w:tabs>
          <w:tab w:val="num" w:pos="720"/>
        </w:tabs>
        <w:ind w:left="720" w:hanging="720"/>
      </w:pPr>
      <w:rPr>
        <w:rFonts w:hint="default"/>
        <w:b/>
        <w:i w:val="0"/>
      </w:rPr>
    </w:lvl>
    <w:lvl w:ilvl="1">
      <w:start w:val="1"/>
      <w:numFmt w:val="decimal"/>
      <w:pStyle w:val="01-Level1-BB"/>
      <w:lvlText w:val="%1.%2"/>
      <w:lvlJc w:val="left"/>
      <w:pPr>
        <w:tabs>
          <w:tab w:val="num" w:pos="1440"/>
        </w:tabs>
        <w:ind w:left="1440" w:hanging="720"/>
      </w:pPr>
      <w:rPr>
        <w:rFonts w:hint="default"/>
        <w:b w:val="0"/>
        <w:i w:val="0"/>
      </w:rPr>
    </w:lvl>
    <w:lvl w:ilvl="2">
      <w:start w:val="1"/>
      <w:numFmt w:val="decimal"/>
      <w:pStyle w:val="01-Level2-BB"/>
      <w:lvlText w:val="%1.%2.%3"/>
      <w:lvlJc w:val="left"/>
      <w:pPr>
        <w:tabs>
          <w:tab w:val="num" w:pos="2880"/>
        </w:tabs>
        <w:ind w:left="2880" w:hanging="1440"/>
      </w:pPr>
      <w:rPr>
        <w:rFonts w:hint="default"/>
        <w:b w:val="0"/>
        <w:i w:val="0"/>
      </w:rPr>
    </w:lvl>
    <w:lvl w:ilvl="3">
      <w:start w:val="1"/>
      <w:numFmt w:val="decimal"/>
      <w:pStyle w:val="01-Level3-BB"/>
      <w:lvlText w:val="%1.%2.%3.%4"/>
      <w:lvlJc w:val="left"/>
      <w:pPr>
        <w:tabs>
          <w:tab w:val="num" w:pos="2880"/>
        </w:tabs>
        <w:ind w:left="2880" w:hanging="1440"/>
      </w:pPr>
      <w:rPr>
        <w:rFonts w:hint="default"/>
        <w:b w:val="0"/>
        <w:i w:val="0"/>
      </w:rPr>
    </w:lvl>
    <w:lvl w:ilvl="4">
      <w:start w:val="1"/>
      <w:numFmt w:val="decimal"/>
      <w:pStyle w:val="01-Level4-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185F3C2B"/>
    <w:multiLevelType w:val="hybridMultilevel"/>
    <w:tmpl w:val="937C9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0B6DA0"/>
    <w:multiLevelType w:val="hybridMultilevel"/>
    <w:tmpl w:val="14F095EC"/>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6">
    <w:nsid w:val="24644ADA"/>
    <w:multiLevelType w:val="hybridMultilevel"/>
    <w:tmpl w:val="1812B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6100C7"/>
    <w:multiLevelType w:val="hybridMultilevel"/>
    <w:tmpl w:val="20CC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735767"/>
    <w:multiLevelType w:val="hybridMultilevel"/>
    <w:tmpl w:val="A844CAA4"/>
    <w:lvl w:ilvl="0" w:tplc="6CF202EC">
      <w:start w:val="1"/>
      <w:numFmt w:val="bullet"/>
      <w:lvlText w:val=""/>
      <w:lvlJc w:val="left"/>
      <w:pPr>
        <w:ind w:left="360" w:hanging="360"/>
      </w:pPr>
      <w:rPr>
        <w:rFonts w:ascii="Wingdings" w:hAnsi="Wingdings" w:hint="default"/>
        <w:spacing w:val="120"/>
        <w:w w:val="100"/>
        <w:position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4B13404"/>
    <w:multiLevelType w:val="hybridMultilevel"/>
    <w:tmpl w:val="657C9E14"/>
    <w:lvl w:ilvl="0" w:tplc="E89E800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2684DCB"/>
    <w:multiLevelType w:val="hybridMultilevel"/>
    <w:tmpl w:val="745EC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60D2654"/>
    <w:multiLevelType w:val="hybridMultilevel"/>
    <w:tmpl w:val="7354E384"/>
    <w:lvl w:ilvl="0" w:tplc="E320EC60">
      <w:start w:val="1"/>
      <w:numFmt w:val="decimal"/>
      <w:lvlText w:val="%1."/>
      <w:lvlJc w:val="left"/>
      <w:pPr>
        <w:tabs>
          <w:tab w:val="num" w:pos="720"/>
        </w:tabs>
        <w:ind w:left="720" w:hanging="360"/>
      </w:pPr>
      <w:rPr>
        <w:rFonts w:hint="default"/>
        <w:b w:val="0"/>
      </w:rPr>
    </w:lvl>
    <w:lvl w:ilvl="1" w:tplc="D86C5038">
      <w:numFmt w:val="none"/>
      <w:lvlText w:val=""/>
      <w:lvlJc w:val="left"/>
      <w:pPr>
        <w:tabs>
          <w:tab w:val="num" w:pos="360"/>
        </w:tabs>
      </w:pPr>
    </w:lvl>
    <w:lvl w:ilvl="2" w:tplc="C9B6C628">
      <w:numFmt w:val="none"/>
      <w:lvlText w:val=""/>
      <w:lvlJc w:val="left"/>
      <w:pPr>
        <w:tabs>
          <w:tab w:val="num" w:pos="360"/>
        </w:tabs>
      </w:pPr>
    </w:lvl>
    <w:lvl w:ilvl="3" w:tplc="660C4CF6">
      <w:numFmt w:val="none"/>
      <w:lvlText w:val=""/>
      <w:lvlJc w:val="left"/>
      <w:pPr>
        <w:tabs>
          <w:tab w:val="num" w:pos="360"/>
        </w:tabs>
      </w:pPr>
    </w:lvl>
    <w:lvl w:ilvl="4" w:tplc="E06E60FA">
      <w:numFmt w:val="none"/>
      <w:lvlText w:val=""/>
      <w:lvlJc w:val="left"/>
      <w:pPr>
        <w:tabs>
          <w:tab w:val="num" w:pos="360"/>
        </w:tabs>
      </w:pPr>
    </w:lvl>
    <w:lvl w:ilvl="5" w:tplc="C85E5D7E">
      <w:numFmt w:val="none"/>
      <w:lvlText w:val=""/>
      <w:lvlJc w:val="left"/>
      <w:pPr>
        <w:tabs>
          <w:tab w:val="num" w:pos="360"/>
        </w:tabs>
      </w:pPr>
    </w:lvl>
    <w:lvl w:ilvl="6" w:tplc="128273F8">
      <w:numFmt w:val="none"/>
      <w:lvlText w:val=""/>
      <w:lvlJc w:val="left"/>
      <w:pPr>
        <w:tabs>
          <w:tab w:val="num" w:pos="360"/>
        </w:tabs>
      </w:pPr>
    </w:lvl>
    <w:lvl w:ilvl="7" w:tplc="8E06E8A2">
      <w:numFmt w:val="none"/>
      <w:lvlText w:val=""/>
      <w:lvlJc w:val="left"/>
      <w:pPr>
        <w:tabs>
          <w:tab w:val="num" w:pos="360"/>
        </w:tabs>
      </w:pPr>
    </w:lvl>
    <w:lvl w:ilvl="8" w:tplc="5216B0DC">
      <w:numFmt w:val="none"/>
      <w:lvlText w:val=""/>
      <w:lvlJc w:val="left"/>
      <w:pPr>
        <w:tabs>
          <w:tab w:val="num" w:pos="360"/>
        </w:tabs>
      </w:pPr>
    </w:lvl>
  </w:abstractNum>
  <w:abstractNum w:abstractNumId="12">
    <w:nsid w:val="488D0CDA"/>
    <w:multiLevelType w:val="hybridMultilevel"/>
    <w:tmpl w:val="A08E198A"/>
    <w:lvl w:ilvl="0" w:tplc="FC723324">
      <w:start w:val="1"/>
      <w:numFmt w:val="decimal"/>
      <w:lvlText w:val="%1."/>
      <w:lvlJc w:val="left"/>
      <w:pPr>
        <w:tabs>
          <w:tab w:val="num" w:pos="720"/>
        </w:tabs>
        <w:ind w:left="720" w:hanging="360"/>
      </w:pPr>
      <w:rPr>
        <w:rFonts w:ascii="Times New Roman" w:eastAsia="Times New Roman" w:hAnsi="Times New Roman"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E695BA0"/>
    <w:multiLevelType w:val="hybridMultilevel"/>
    <w:tmpl w:val="780E4F38"/>
    <w:lvl w:ilvl="0" w:tplc="51ACA7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2DB70C7"/>
    <w:multiLevelType w:val="hybridMultilevel"/>
    <w:tmpl w:val="84F87C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6360D70"/>
    <w:multiLevelType w:val="hybridMultilevel"/>
    <w:tmpl w:val="A3266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DB65A4"/>
    <w:multiLevelType w:val="hybridMultilevel"/>
    <w:tmpl w:val="13DAE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BDF3748"/>
    <w:multiLevelType w:val="hybridMultilevel"/>
    <w:tmpl w:val="117E7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2B92E01"/>
    <w:multiLevelType w:val="multilevel"/>
    <w:tmpl w:val="464ADC44"/>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62DE248D"/>
    <w:multiLevelType w:val="multilevel"/>
    <w:tmpl w:val="C62C19E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lowerLetter"/>
      <w:lvlText w:val="%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nsid w:val="67B14B90"/>
    <w:multiLevelType w:val="hybridMultilevel"/>
    <w:tmpl w:val="7FDC8790"/>
    <w:lvl w:ilvl="0" w:tplc="8A4AA794">
      <w:start w:val="17"/>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7D22A9"/>
    <w:multiLevelType w:val="multilevel"/>
    <w:tmpl w:val="755CCBD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1AD4C69"/>
    <w:multiLevelType w:val="hybridMultilevel"/>
    <w:tmpl w:val="29CE2828"/>
    <w:lvl w:ilvl="0" w:tplc="6CF202EC">
      <w:start w:val="1"/>
      <w:numFmt w:val="bullet"/>
      <w:lvlText w:val=""/>
      <w:lvlJc w:val="left"/>
      <w:pPr>
        <w:ind w:left="360" w:hanging="360"/>
      </w:pPr>
      <w:rPr>
        <w:rFonts w:ascii="Wingdings" w:hAnsi="Wingdings" w:hint="default"/>
        <w:spacing w:val="120"/>
        <w:w w:val="100"/>
        <w:position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1BF6BC2"/>
    <w:multiLevelType w:val="hybridMultilevel"/>
    <w:tmpl w:val="755CCBD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344485F"/>
    <w:multiLevelType w:val="multilevel"/>
    <w:tmpl w:val="63ECEF4C"/>
    <w:lvl w:ilvl="0">
      <w:start w:val="3"/>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ascii="Arial" w:hAnsi="Arial" w:hint="default"/>
        <w:b/>
        <w:i w:val="0"/>
        <w:sz w:val="24"/>
        <w:szCs w:val="24"/>
      </w:rPr>
    </w:lvl>
    <w:lvl w:ilvl="2">
      <w:start w:val="1"/>
      <w:numFmt w:val="decimal"/>
      <w:lvlText w:val="%1.%2.%3"/>
      <w:lvlJc w:val="left"/>
      <w:pPr>
        <w:tabs>
          <w:tab w:val="num" w:pos="720"/>
        </w:tabs>
        <w:ind w:left="720" w:hanging="720"/>
      </w:pPr>
      <w:rPr>
        <w:rFonts w:ascii="Arial" w:hAnsi="Arial" w:hint="default"/>
        <w:b/>
        <w:i w:val="0"/>
        <w:color w:val="auto"/>
        <w:sz w:val="24"/>
        <w:szCs w:val="24"/>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08"/>
        </w:tabs>
        <w:ind w:left="1008" w:hanging="1008"/>
      </w:pPr>
      <w:rPr>
        <w:rFonts w:ascii="Times New Roman" w:eastAsia="Times New Roman" w:hAnsi="Times New Roman" w:cs="Times New Roman"/>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3"/>
  </w:num>
  <w:num w:numId="3">
    <w:abstractNumId w:val="11"/>
  </w:num>
  <w:num w:numId="4">
    <w:abstractNumId w:val="5"/>
  </w:num>
  <w:num w:numId="5">
    <w:abstractNumId w:val="1"/>
  </w:num>
  <w:num w:numId="6">
    <w:abstractNumId w:val="24"/>
  </w:num>
  <w:num w:numId="7">
    <w:abstractNumId w:val="22"/>
  </w:num>
  <w:num w:numId="8">
    <w:abstractNumId w:val="14"/>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6"/>
  </w:num>
  <w:num w:numId="13">
    <w:abstractNumId w:val="25"/>
  </w:num>
  <w:num w:numId="14">
    <w:abstractNumId w:val="13"/>
  </w:num>
  <w:num w:numId="15">
    <w:abstractNumId w:val="18"/>
  </w:num>
  <w:num w:numId="16">
    <w:abstractNumId w:val="10"/>
  </w:num>
  <w:num w:numId="17">
    <w:abstractNumId w:val="0"/>
  </w:num>
  <w:num w:numId="18">
    <w:abstractNumId w:val="20"/>
  </w:num>
  <w:num w:numId="19">
    <w:abstractNumId w:val="23"/>
  </w:num>
  <w:num w:numId="20">
    <w:abstractNumId w:val="8"/>
  </w:num>
  <w:num w:numId="21">
    <w:abstractNumId w:val="6"/>
  </w:num>
  <w:num w:numId="22">
    <w:abstractNumId w:val="7"/>
  </w:num>
  <w:num w:numId="23">
    <w:abstractNumId w:val="2"/>
  </w:num>
  <w:num w:numId="24">
    <w:abstractNumId w:val="15"/>
  </w:num>
  <w:num w:numId="25">
    <w:abstractNumId w:val="12"/>
  </w:num>
  <w:num w:numId="26">
    <w:abstractNumId w:val="4"/>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4332"/>
    <w:rsid w:val="000054BA"/>
    <w:rsid w:val="00030FC2"/>
    <w:rsid w:val="0003380B"/>
    <w:rsid w:val="000500A0"/>
    <w:rsid w:val="00050174"/>
    <w:rsid w:val="00054198"/>
    <w:rsid w:val="00054C65"/>
    <w:rsid w:val="00055ED1"/>
    <w:rsid w:val="0006136A"/>
    <w:rsid w:val="0006561F"/>
    <w:rsid w:val="00072998"/>
    <w:rsid w:val="00075C9D"/>
    <w:rsid w:val="000766D6"/>
    <w:rsid w:val="00083A24"/>
    <w:rsid w:val="0009086A"/>
    <w:rsid w:val="000A3007"/>
    <w:rsid w:val="000A3905"/>
    <w:rsid w:val="000A7CEF"/>
    <w:rsid w:val="000B0DEB"/>
    <w:rsid w:val="000B0E73"/>
    <w:rsid w:val="000B2A20"/>
    <w:rsid w:val="000F0B84"/>
    <w:rsid w:val="000F28F5"/>
    <w:rsid w:val="0012365C"/>
    <w:rsid w:val="00123C1A"/>
    <w:rsid w:val="0013429C"/>
    <w:rsid w:val="00135A09"/>
    <w:rsid w:val="00140460"/>
    <w:rsid w:val="001449C4"/>
    <w:rsid w:val="00151189"/>
    <w:rsid w:val="00161967"/>
    <w:rsid w:val="001662B4"/>
    <w:rsid w:val="00171EE6"/>
    <w:rsid w:val="00187B09"/>
    <w:rsid w:val="00194332"/>
    <w:rsid w:val="001A0ABE"/>
    <w:rsid w:val="001A5C51"/>
    <w:rsid w:val="001B0193"/>
    <w:rsid w:val="001B2D8E"/>
    <w:rsid w:val="001D0565"/>
    <w:rsid w:val="001D1D80"/>
    <w:rsid w:val="001E1813"/>
    <w:rsid w:val="001E4F10"/>
    <w:rsid w:val="001E5548"/>
    <w:rsid w:val="001E659E"/>
    <w:rsid w:val="001F21A1"/>
    <w:rsid w:val="00207B78"/>
    <w:rsid w:val="002414A7"/>
    <w:rsid w:val="00254442"/>
    <w:rsid w:val="00265A5B"/>
    <w:rsid w:val="00272539"/>
    <w:rsid w:val="00286FB3"/>
    <w:rsid w:val="002968B5"/>
    <w:rsid w:val="002D6E9C"/>
    <w:rsid w:val="002D7BE2"/>
    <w:rsid w:val="002E7FAF"/>
    <w:rsid w:val="002F7AF3"/>
    <w:rsid w:val="00301F2E"/>
    <w:rsid w:val="00315689"/>
    <w:rsid w:val="0032157A"/>
    <w:rsid w:val="00331BA9"/>
    <w:rsid w:val="0035180A"/>
    <w:rsid w:val="0037179A"/>
    <w:rsid w:val="0037584A"/>
    <w:rsid w:val="00382DED"/>
    <w:rsid w:val="00384E28"/>
    <w:rsid w:val="00392362"/>
    <w:rsid w:val="00393D39"/>
    <w:rsid w:val="00397DDF"/>
    <w:rsid w:val="003C7025"/>
    <w:rsid w:val="003D1791"/>
    <w:rsid w:val="003D79B4"/>
    <w:rsid w:val="003E6F1C"/>
    <w:rsid w:val="00410AA8"/>
    <w:rsid w:val="004153B4"/>
    <w:rsid w:val="00423C61"/>
    <w:rsid w:val="004257E1"/>
    <w:rsid w:val="00446256"/>
    <w:rsid w:val="0045217E"/>
    <w:rsid w:val="00456463"/>
    <w:rsid w:val="00464F69"/>
    <w:rsid w:val="004B507C"/>
    <w:rsid w:val="004C5AF0"/>
    <w:rsid w:val="004D01B7"/>
    <w:rsid w:val="004D048A"/>
    <w:rsid w:val="004E4539"/>
    <w:rsid w:val="004E5EBA"/>
    <w:rsid w:val="0050327B"/>
    <w:rsid w:val="0051361F"/>
    <w:rsid w:val="00517F0B"/>
    <w:rsid w:val="005200E7"/>
    <w:rsid w:val="0052017E"/>
    <w:rsid w:val="005400AD"/>
    <w:rsid w:val="00580E34"/>
    <w:rsid w:val="00593799"/>
    <w:rsid w:val="00597D77"/>
    <w:rsid w:val="005A2F8B"/>
    <w:rsid w:val="005A638B"/>
    <w:rsid w:val="005B2931"/>
    <w:rsid w:val="005C193C"/>
    <w:rsid w:val="005C34B6"/>
    <w:rsid w:val="005E005F"/>
    <w:rsid w:val="005E5AE4"/>
    <w:rsid w:val="00600DEF"/>
    <w:rsid w:val="00605CF0"/>
    <w:rsid w:val="00616DCE"/>
    <w:rsid w:val="006271F5"/>
    <w:rsid w:val="00632AC8"/>
    <w:rsid w:val="00634EDA"/>
    <w:rsid w:val="00637A54"/>
    <w:rsid w:val="006458A0"/>
    <w:rsid w:val="006464AA"/>
    <w:rsid w:val="00670DE2"/>
    <w:rsid w:val="006772D4"/>
    <w:rsid w:val="00684005"/>
    <w:rsid w:val="006B41C7"/>
    <w:rsid w:val="006C453F"/>
    <w:rsid w:val="006C6B4D"/>
    <w:rsid w:val="006D5C2A"/>
    <w:rsid w:val="006E5AB1"/>
    <w:rsid w:val="007121F2"/>
    <w:rsid w:val="0072444B"/>
    <w:rsid w:val="007253AA"/>
    <w:rsid w:val="00726B62"/>
    <w:rsid w:val="007535F1"/>
    <w:rsid w:val="00753826"/>
    <w:rsid w:val="00764C4C"/>
    <w:rsid w:val="00765461"/>
    <w:rsid w:val="00776BF3"/>
    <w:rsid w:val="00777830"/>
    <w:rsid w:val="00795B0A"/>
    <w:rsid w:val="007A3363"/>
    <w:rsid w:val="007B6E00"/>
    <w:rsid w:val="007D0B03"/>
    <w:rsid w:val="007F0E6D"/>
    <w:rsid w:val="008018EB"/>
    <w:rsid w:val="008123BA"/>
    <w:rsid w:val="00814DCC"/>
    <w:rsid w:val="00823363"/>
    <w:rsid w:val="0084147C"/>
    <w:rsid w:val="008447A5"/>
    <w:rsid w:val="00852557"/>
    <w:rsid w:val="00872A60"/>
    <w:rsid w:val="008A03CB"/>
    <w:rsid w:val="008B4C2A"/>
    <w:rsid w:val="008B7CF3"/>
    <w:rsid w:val="008C0800"/>
    <w:rsid w:val="008C3B05"/>
    <w:rsid w:val="008C793E"/>
    <w:rsid w:val="008D0414"/>
    <w:rsid w:val="008D315D"/>
    <w:rsid w:val="008E4E7F"/>
    <w:rsid w:val="008F4396"/>
    <w:rsid w:val="008F798D"/>
    <w:rsid w:val="00906FDF"/>
    <w:rsid w:val="009113BB"/>
    <w:rsid w:val="009157E5"/>
    <w:rsid w:val="00953CB4"/>
    <w:rsid w:val="009623AA"/>
    <w:rsid w:val="0096784E"/>
    <w:rsid w:val="00982834"/>
    <w:rsid w:val="00982F16"/>
    <w:rsid w:val="009975FA"/>
    <w:rsid w:val="009A2D57"/>
    <w:rsid w:val="009B560F"/>
    <w:rsid w:val="009C1CEA"/>
    <w:rsid w:val="009C1D11"/>
    <w:rsid w:val="009D28AF"/>
    <w:rsid w:val="009D6650"/>
    <w:rsid w:val="009F07F8"/>
    <w:rsid w:val="009F217D"/>
    <w:rsid w:val="00A21470"/>
    <w:rsid w:val="00A2279A"/>
    <w:rsid w:val="00A270D9"/>
    <w:rsid w:val="00A3791A"/>
    <w:rsid w:val="00A52550"/>
    <w:rsid w:val="00A556C8"/>
    <w:rsid w:val="00A83C45"/>
    <w:rsid w:val="00A92320"/>
    <w:rsid w:val="00A94C37"/>
    <w:rsid w:val="00AA2EFA"/>
    <w:rsid w:val="00AB2858"/>
    <w:rsid w:val="00AB2BBE"/>
    <w:rsid w:val="00AC3FF5"/>
    <w:rsid w:val="00AC6BF3"/>
    <w:rsid w:val="00AD3580"/>
    <w:rsid w:val="00AE388F"/>
    <w:rsid w:val="00B0046F"/>
    <w:rsid w:val="00B00F56"/>
    <w:rsid w:val="00B110D8"/>
    <w:rsid w:val="00B11257"/>
    <w:rsid w:val="00B16494"/>
    <w:rsid w:val="00B31795"/>
    <w:rsid w:val="00B3371B"/>
    <w:rsid w:val="00B4152F"/>
    <w:rsid w:val="00B438A4"/>
    <w:rsid w:val="00B53137"/>
    <w:rsid w:val="00B71750"/>
    <w:rsid w:val="00B723F5"/>
    <w:rsid w:val="00B81B62"/>
    <w:rsid w:val="00B82F33"/>
    <w:rsid w:val="00B86BEE"/>
    <w:rsid w:val="00B9411F"/>
    <w:rsid w:val="00B949DC"/>
    <w:rsid w:val="00B9610D"/>
    <w:rsid w:val="00BA382A"/>
    <w:rsid w:val="00BA5C1D"/>
    <w:rsid w:val="00BB687B"/>
    <w:rsid w:val="00BB6DCD"/>
    <w:rsid w:val="00BC2739"/>
    <w:rsid w:val="00BC5057"/>
    <w:rsid w:val="00BF0986"/>
    <w:rsid w:val="00BF71ED"/>
    <w:rsid w:val="00C003B5"/>
    <w:rsid w:val="00C22BBB"/>
    <w:rsid w:val="00C27ECE"/>
    <w:rsid w:val="00C4663C"/>
    <w:rsid w:val="00C47DEE"/>
    <w:rsid w:val="00C50254"/>
    <w:rsid w:val="00C56865"/>
    <w:rsid w:val="00C57FFE"/>
    <w:rsid w:val="00C7255D"/>
    <w:rsid w:val="00C8475F"/>
    <w:rsid w:val="00C958C0"/>
    <w:rsid w:val="00CA37BF"/>
    <w:rsid w:val="00CC4022"/>
    <w:rsid w:val="00CC511C"/>
    <w:rsid w:val="00CC61D3"/>
    <w:rsid w:val="00CC6DF1"/>
    <w:rsid w:val="00CE2E1B"/>
    <w:rsid w:val="00CE7674"/>
    <w:rsid w:val="00D007A9"/>
    <w:rsid w:val="00D12E5F"/>
    <w:rsid w:val="00D15E9F"/>
    <w:rsid w:val="00D21BEF"/>
    <w:rsid w:val="00D24BD7"/>
    <w:rsid w:val="00D34E39"/>
    <w:rsid w:val="00D357B5"/>
    <w:rsid w:val="00D448F7"/>
    <w:rsid w:val="00D51DDE"/>
    <w:rsid w:val="00D62546"/>
    <w:rsid w:val="00D702E0"/>
    <w:rsid w:val="00D802DC"/>
    <w:rsid w:val="00D83E66"/>
    <w:rsid w:val="00DA2B33"/>
    <w:rsid w:val="00DC1AA6"/>
    <w:rsid w:val="00DC7184"/>
    <w:rsid w:val="00DE195C"/>
    <w:rsid w:val="00E01D94"/>
    <w:rsid w:val="00E02B0D"/>
    <w:rsid w:val="00E061F4"/>
    <w:rsid w:val="00E14DF2"/>
    <w:rsid w:val="00E240BE"/>
    <w:rsid w:val="00E2785E"/>
    <w:rsid w:val="00E31CBE"/>
    <w:rsid w:val="00E44408"/>
    <w:rsid w:val="00E60849"/>
    <w:rsid w:val="00E80A98"/>
    <w:rsid w:val="00E83D01"/>
    <w:rsid w:val="00EA06D0"/>
    <w:rsid w:val="00EB3EF2"/>
    <w:rsid w:val="00ED4EFF"/>
    <w:rsid w:val="00ED71AE"/>
    <w:rsid w:val="00ED7385"/>
    <w:rsid w:val="00EE5D7A"/>
    <w:rsid w:val="00EE7CEF"/>
    <w:rsid w:val="00EF4347"/>
    <w:rsid w:val="00F02846"/>
    <w:rsid w:val="00F05CEB"/>
    <w:rsid w:val="00F23A47"/>
    <w:rsid w:val="00F4758B"/>
    <w:rsid w:val="00F478B3"/>
    <w:rsid w:val="00F5060A"/>
    <w:rsid w:val="00F51E12"/>
    <w:rsid w:val="00F6603C"/>
    <w:rsid w:val="00F907EF"/>
    <w:rsid w:val="00FD5041"/>
    <w:rsid w:val="00FD60AB"/>
    <w:rsid w:val="00FE693B"/>
    <w:rsid w:val="00FF659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739"/>
    <w:rPr>
      <w:sz w:val="24"/>
      <w:szCs w:val="24"/>
    </w:rPr>
  </w:style>
  <w:style w:type="paragraph" w:styleId="Heading1">
    <w:name w:val="heading 1"/>
    <w:basedOn w:val="Normal"/>
    <w:next w:val="Normal"/>
    <w:qFormat/>
    <w:rsid w:val="00054C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57FFE"/>
    <w:pPr>
      <w:keepNext/>
      <w:jc w:val="center"/>
      <w:outlineLvl w:val="1"/>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NormInd1-BB">
    <w:name w:val="01-NormInd1-BB"/>
    <w:basedOn w:val="Normal"/>
    <w:rsid w:val="00194332"/>
    <w:pPr>
      <w:tabs>
        <w:tab w:val="num" w:pos="720"/>
      </w:tabs>
      <w:ind w:left="720"/>
      <w:jc w:val="both"/>
    </w:pPr>
    <w:rPr>
      <w:rFonts w:ascii="Arial" w:hAnsi="Arial"/>
      <w:sz w:val="22"/>
      <w:szCs w:val="20"/>
      <w:lang w:eastAsia="en-US"/>
    </w:rPr>
  </w:style>
  <w:style w:type="paragraph" w:customStyle="1" w:styleId="01-NormInd2-BB">
    <w:name w:val="01-NormInd2-BB"/>
    <w:basedOn w:val="Normal"/>
    <w:rsid w:val="00194332"/>
    <w:pPr>
      <w:tabs>
        <w:tab w:val="num" w:pos="1152"/>
      </w:tabs>
      <w:ind w:left="1152"/>
      <w:jc w:val="both"/>
    </w:pPr>
    <w:rPr>
      <w:rFonts w:ascii="Arial" w:hAnsi="Arial"/>
      <w:sz w:val="22"/>
      <w:szCs w:val="20"/>
      <w:lang w:eastAsia="en-US"/>
    </w:rPr>
  </w:style>
  <w:style w:type="paragraph" w:customStyle="1" w:styleId="01-NormInd3-BB">
    <w:name w:val="01-NormInd3-BB"/>
    <w:basedOn w:val="Normal"/>
    <w:rsid w:val="00194332"/>
    <w:pPr>
      <w:tabs>
        <w:tab w:val="num" w:pos="1800"/>
      </w:tabs>
      <w:ind w:left="1584"/>
      <w:jc w:val="both"/>
    </w:pPr>
    <w:rPr>
      <w:rFonts w:ascii="Arial" w:hAnsi="Arial"/>
      <w:sz w:val="22"/>
      <w:szCs w:val="20"/>
      <w:lang w:eastAsia="en-US"/>
    </w:rPr>
  </w:style>
  <w:style w:type="paragraph" w:customStyle="1" w:styleId="01-NormInd4-BB">
    <w:name w:val="01-NormInd4-BB"/>
    <w:basedOn w:val="Normal"/>
    <w:rsid w:val="00194332"/>
    <w:pPr>
      <w:tabs>
        <w:tab w:val="num" w:pos="2520"/>
      </w:tabs>
      <w:ind w:left="2088"/>
      <w:jc w:val="both"/>
    </w:pPr>
    <w:rPr>
      <w:rFonts w:ascii="Arial" w:hAnsi="Arial"/>
      <w:sz w:val="22"/>
      <w:szCs w:val="20"/>
      <w:lang w:eastAsia="en-US"/>
    </w:rPr>
  </w:style>
  <w:style w:type="paragraph" w:customStyle="1" w:styleId="01-Bullet5-BB">
    <w:name w:val="01-Bullet5-BB"/>
    <w:basedOn w:val="Normal"/>
    <w:rsid w:val="00194332"/>
    <w:pPr>
      <w:numPr>
        <w:numId w:val="2"/>
      </w:numPr>
      <w:tabs>
        <w:tab w:val="clear" w:pos="720"/>
        <w:tab w:val="num" w:pos="3240"/>
      </w:tabs>
      <w:ind w:left="3238" w:hanging="358"/>
      <w:jc w:val="both"/>
    </w:pPr>
    <w:rPr>
      <w:rFonts w:ascii="Arial" w:hAnsi="Arial"/>
      <w:sz w:val="22"/>
      <w:szCs w:val="20"/>
      <w:lang w:eastAsia="en-US"/>
    </w:rPr>
  </w:style>
  <w:style w:type="paragraph" w:customStyle="1" w:styleId="01-Level1-BB">
    <w:name w:val="01-Level1-BB"/>
    <w:basedOn w:val="Normal"/>
    <w:next w:val="01-NormInd1-BB"/>
    <w:rsid w:val="00194332"/>
    <w:pPr>
      <w:numPr>
        <w:ilvl w:val="1"/>
        <w:numId w:val="2"/>
      </w:numPr>
      <w:tabs>
        <w:tab w:val="clear" w:pos="1440"/>
        <w:tab w:val="num" w:pos="720"/>
      </w:tabs>
      <w:ind w:left="720"/>
      <w:jc w:val="both"/>
    </w:pPr>
    <w:rPr>
      <w:rFonts w:ascii="Arial" w:hAnsi="Arial"/>
      <w:b/>
      <w:sz w:val="22"/>
      <w:szCs w:val="20"/>
      <w:lang w:eastAsia="en-US"/>
    </w:rPr>
  </w:style>
  <w:style w:type="paragraph" w:customStyle="1" w:styleId="01-Level2-BB">
    <w:name w:val="01-Level2-BB"/>
    <w:basedOn w:val="Normal"/>
    <w:next w:val="01-NormInd2-BB"/>
    <w:rsid w:val="00194332"/>
    <w:pPr>
      <w:numPr>
        <w:ilvl w:val="2"/>
        <w:numId w:val="2"/>
      </w:numPr>
      <w:jc w:val="both"/>
    </w:pPr>
    <w:rPr>
      <w:rFonts w:ascii="Arial" w:hAnsi="Arial"/>
      <w:sz w:val="22"/>
      <w:szCs w:val="20"/>
      <w:lang w:eastAsia="en-US"/>
    </w:rPr>
  </w:style>
  <w:style w:type="paragraph" w:customStyle="1" w:styleId="01-Level3-BB">
    <w:name w:val="01-Level3-BB"/>
    <w:basedOn w:val="Normal"/>
    <w:next w:val="01-NormInd3-BB"/>
    <w:rsid w:val="00194332"/>
    <w:pPr>
      <w:numPr>
        <w:ilvl w:val="3"/>
        <w:numId w:val="2"/>
      </w:numPr>
      <w:jc w:val="both"/>
    </w:pPr>
    <w:rPr>
      <w:rFonts w:ascii="Arial" w:hAnsi="Arial"/>
      <w:sz w:val="22"/>
      <w:szCs w:val="20"/>
      <w:lang w:eastAsia="en-US"/>
    </w:rPr>
  </w:style>
  <w:style w:type="paragraph" w:customStyle="1" w:styleId="01-Level4-BB">
    <w:name w:val="01-Level4-BB"/>
    <w:basedOn w:val="Normal"/>
    <w:next w:val="01-NormInd4-BB"/>
    <w:rsid w:val="00194332"/>
    <w:pPr>
      <w:numPr>
        <w:ilvl w:val="4"/>
        <w:numId w:val="2"/>
      </w:numPr>
      <w:jc w:val="both"/>
    </w:pPr>
    <w:rPr>
      <w:rFonts w:ascii="Arial" w:hAnsi="Arial"/>
      <w:sz w:val="22"/>
      <w:szCs w:val="20"/>
      <w:lang w:eastAsia="en-US"/>
    </w:rPr>
  </w:style>
  <w:style w:type="paragraph" w:styleId="PlainText">
    <w:name w:val="Plain Text"/>
    <w:basedOn w:val="Normal"/>
    <w:rsid w:val="00194332"/>
    <w:rPr>
      <w:rFonts w:ascii="Courier New" w:hAnsi="Courier New" w:cs="Courier New"/>
      <w:sz w:val="20"/>
      <w:szCs w:val="20"/>
      <w:lang w:eastAsia="en-US"/>
    </w:rPr>
  </w:style>
  <w:style w:type="paragraph" w:styleId="Header">
    <w:name w:val="header"/>
    <w:basedOn w:val="Normal"/>
    <w:rsid w:val="00194332"/>
    <w:pPr>
      <w:tabs>
        <w:tab w:val="center" w:pos="4153"/>
        <w:tab w:val="right" w:pos="8306"/>
      </w:tabs>
    </w:pPr>
  </w:style>
  <w:style w:type="paragraph" w:styleId="Footer">
    <w:name w:val="footer"/>
    <w:basedOn w:val="Normal"/>
    <w:rsid w:val="00194332"/>
    <w:pPr>
      <w:tabs>
        <w:tab w:val="center" w:pos="4153"/>
        <w:tab w:val="right" w:pos="8306"/>
      </w:tabs>
    </w:pPr>
  </w:style>
  <w:style w:type="table" w:styleId="TableGrid">
    <w:name w:val="Table Grid"/>
    <w:basedOn w:val="TableNormal"/>
    <w:rsid w:val="00C57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54C65"/>
    <w:pPr>
      <w:jc w:val="center"/>
    </w:pPr>
    <w:rPr>
      <w:rFonts w:ascii="Arial" w:hAnsi="Arial" w:cs="Arial"/>
      <w:b/>
      <w:lang w:val="en-US" w:eastAsia="en-US"/>
    </w:rPr>
  </w:style>
  <w:style w:type="paragraph" w:styleId="Title">
    <w:name w:val="Title"/>
    <w:basedOn w:val="Normal"/>
    <w:qFormat/>
    <w:rsid w:val="00054C65"/>
    <w:pPr>
      <w:overflowPunct w:val="0"/>
      <w:autoSpaceDE w:val="0"/>
      <w:autoSpaceDN w:val="0"/>
      <w:adjustRightInd w:val="0"/>
      <w:jc w:val="center"/>
      <w:textAlignment w:val="baseline"/>
    </w:pPr>
    <w:rPr>
      <w:rFonts w:ascii="Arial" w:hAnsi="Arial"/>
      <w:b/>
      <w:sz w:val="28"/>
      <w:szCs w:val="20"/>
    </w:rPr>
  </w:style>
  <w:style w:type="character" w:styleId="PageNumber">
    <w:name w:val="page number"/>
    <w:basedOn w:val="DefaultParagraphFont"/>
    <w:rsid w:val="00054C65"/>
  </w:style>
  <w:style w:type="paragraph" w:styleId="BalloonText">
    <w:name w:val="Balloon Text"/>
    <w:basedOn w:val="Normal"/>
    <w:semiHidden/>
    <w:rsid w:val="00AB2858"/>
    <w:rPr>
      <w:rFonts w:ascii="Tahoma" w:hAnsi="Tahoma" w:cs="Tahoma"/>
      <w:sz w:val="16"/>
      <w:szCs w:val="16"/>
    </w:rPr>
  </w:style>
  <w:style w:type="paragraph" w:styleId="ListParagraph">
    <w:name w:val="List Paragraph"/>
    <w:basedOn w:val="Normal"/>
    <w:uiPriority w:val="34"/>
    <w:qFormat/>
    <w:rsid w:val="00C27ECE"/>
    <w:pPr>
      <w:ind w:left="720"/>
    </w:pPr>
  </w:style>
  <w:style w:type="paragraph" w:styleId="ListBullet">
    <w:name w:val="List Bullet"/>
    <w:basedOn w:val="Normal"/>
    <w:rsid w:val="00D007A9"/>
    <w:pPr>
      <w:numPr>
        <w:numId w:val="17"/>
      </w:numPr>
    </w:pPr>
  </w:style>
  <w:style w:type="paragraph" w:customStyle="1" w:styleId="Default">
    <w:name w:val="Default"/>
    <w:rsid w:val="00C958C0"/>
    <w:pPr>
      <w:autoSpaceDE w:val="0"/>
      <w:autoSpaceDN w:val="0"/>
      <w:adjustRightInd w:val="0"/>
    </w:pPr>
    <w:rPr>
      <w:rFonts w:ascii="Dax" w:hAnsi="Dax" w:cs="Dax"/>
      <w:color w:val="000000"/>
      <w:sz w:val="24"/>
      <w:szCs w:val="24"/>
    </w:rPr>
  </w:style>
</w:styles>
</file>

<file path=word/webSettings.xml><?xml version="1.0" encoding="utf-8"?>
<w:webSettings xmlns:r="http://schemas.openxmlformats.org/officeDocument/2006/relationships" xmlns:w="http://schemas.openxmlformats.org/wordprocessingml/2006/main">
  <w:divs>
    <w:div w:id="149776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3DCCC-F8C7-43A7-9C7D-88978249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973</Words>
  <Characters>5049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EXTRACT FROM DRAFT STANDING ORDERS</vt:lpstr>
    </vt:vector>
  </TitlesOfParts>
  <Company>NHS</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 FROM DRAFT STANDING ORDERS</dc:title>
  <dc:subject/>
  <dc:creator>Justinian C Habner</dc:creator>
  <cp:keywords/>
  <dc:description/>
  <cp:lastModifiedBy>Habner Justinian (RNU) OBMH</cp:lastModifiedBy>
  <cp:revision>7</cp:revision>
  <cp:lastPrinted>2009-07-14T10:56:00Z</cp:lastPrinted>
  <dcterms:created xsi:type="dcterms:W3CDTF">2012-04-30T09:56:00Z</dcterms:created>
  <dcterms:modified xsi:type="dcterms:W3CDTF">2012-04-30T11:48:00Z</dcterms:modified>
</cp:coreProperties>
</file>