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5D3499" w:rsidP="00B91CAE">
      <w:pPr>
        <w:ind w:right="-900"/>
      </w:pPr>
    </w:p>
    <w:p w:rsidR="005D3499" w:rsidRDefault="00504213" w:rsidP="00B91CAE">
      <w:pPr>
        <w:jc w:val="right"/>
      </w:pPr>
      <w:r>
        <w:pict>
          <v:shape id="_x0000_i1026" type="#_x0000_t75" style="width:201pt;height:39.75pt">
            <v:imagedata r:id="rId7" o:title="Logo"/>
          </v:shape>
        </w:pict>
      </w:r>
    </w:p>
    <w:p w:rsidR="005D3499" w:rsidRDefault="005D3499">
      <w:pPr>
        <w:jc w:val="center"/>
        <w:rPr>
          <w:rFonts w:ascii="Frutiger" w:hAnsi="Frutiger"/>
        </w:rPr>
      </w:pPr>
    </w:p>
    <w:p w:rsidR="005D3499" w:rsidRDefault="005D3499">
      <w:pPr>
        <w:pStyle w:val="Heading1"/>
        <w:rPr>
          <w:sz w:val="24"/>
        </w:rPr>
      </w:pPr>
    </w:p>
    <w:p w:rsidR="005D3499" w:rsidRDefault="00504213">
      <w:pPr>
        <w:pStyle w:val="Heading1"/>
        <w:rPr>
          <w:sz w:val="24"/>
        </w:rPr>
      </w:pPr>
      <w:r>
        <w:rPr>
          <w:noProof/>
          <w:sz w:val="24"/>
          <w:lang w:eastAsia="en-GB"/>
        </w:rPr>
        <w:pict>
          <v:rect id="_x0000_s1028" style="position:absolute;margin-left:342pt;margin-top:-16.5pt;width:99pt;height:37.5pt;z-index:251658240">
            <v:textbox inset="0,0,0,0">
              <w:txbxContent>
                <w:p w:rsidR="00714BEA" w:rsidRDefault="00714BEA" w:rsidP="00C72F64">
                  <w:pPr>
                    <w:pStyle w:val="BodyText"/>
                  </w:pPr>
                  <w:r w:rsidRPr="000504EC">
                    <w:t>BOD</w:t>
                  </w:r>
                  <w:r>
                    <w:t xml:space="preserve"> </w:t>
                  </w:r>
                  <w:r w:rsidR="00474ED8">
                    <w:t>159</w:t>
                  </w:r>
                  <w:r>
                    <w:t>/2011</w:t>
                  </w:r>
                </w:p>
                <w:p w:rsidR="00714BEA" w:rsidRPr="00B34D25" w:rsidRDefault="00714BEA" w:rsidP="00C72F64">
                  <w:pPr>
                    <w:pStyle w:val="BodyText"/>
                    <w:rPr>
                      <w:b w:val="0"/>
                      <w:sz w:val="22"/>
                      <w:szCs w:val="22"/>
                    </w:rPr>
                  </w:pPr>
                  <w:r>
                    <w:rPr>
                      <w:b w:val="0"/>
                      <w:sz w:val="22"/>
                      <w:szCs w:val="22"/>
                    </w:rPr>
                    <w:t xml:space="preserve">(Agenda Item: </w:t>
                  </w:r>
                  <w:r w:rsidR="00474ED8">
                    <w:rPr>
                      <w:b w:val="0"/>
                      <w:sz w:val="22"/>
                      <w:szCs w:val="22"/>
                    </w:rPr>
                    <w:t>5</w:t>
                  </w:r>
                  <w:r w:rsidRPr="00B34D25">
                    <w:rPr>
                      <w:b w:val="0"/>
                      <w:sz w:val="22"/>
                      <w:szCs w:val="22"/>
                    </w:rPr>
                    <w:t xml:space="preserve">) </w:t>
                  </w:r>
                </w:p>
              </w:txbxContent>
            </v:textbox>
          </v:rect>
        </w:pict>
      </w:r>
    </w:p>
    <w:p w:rsidR="005D3499" w:rsidRDefault="005D3499">
      <w:pPr>
        <w:pStyle w:val="Heading1"/>
        <w:rPr>
          <w:sz w:val="24"/>
        </w:rPr>
      </w:pPr>
    </w:p>
    <w:p w:rsidR="005D3499" w:rsidRDefault="005D3499">
      <w:pPr>
        <w:pStyle w:val="Heading1"/>
        <w:jc w:val="center"/>
        <w:rPr>
          <w:sz w:val="28"/>
          <w:u w:val="none"/>
        </w:rPr>
      </w:pPr>
    </w:p>
    <w:p w:rsidR="00E61F0D" w:rsidRDefault="005D3499" w:rsidP="00E61F0D">
      <w:pPr>
        <w:pStyle w:val="Heading1"/>
        <w:jc w:val="center"/>
        <w:rPr>
          <w:sz w:val="28"/>
          <w:u w:val="none"/>
        </w:rPr>
      </w:pPr>
      <w:r>
        <w:rPr>
          <w:sz w:val="28"/>
          <w:u w:val="none"/>
        </w:rPr>
        <w:t xml:space="preserve">Report to the Meeting </w:t>
      </w:r>
      <w:r w:rsidR="00E61F0D">
        <w:rPr>
          <w:sz w:val="28"/>
          <w:u w:val="none"/>
        </w:rPr>
        <w:t xml:space="preserve">of the </w:t>
      </w:r>
    </w:p>
    <w:p w:rsidR="00E61F0D" w:rsidRPr="00E61F0D" w:rsidRDefault="00E61F0D" w:rsidP="00E61F0D">
      <w:pPr>
        <w:pStyle w:val="Heading1"/>
        <w:jc w:val="center"/>
        <w:rPr>
          <w:sz w:val="28"/>
          <w:u w:val="none"/>
        </w:rPr>
      </w:pPr>
      <w:r>
        <w:rPr>
          <w:sz w:val="28"/>
          <w:u w:val="none"/>
        </w:rPr>
        <w:t>Oxford Health NHS Foundation Trust</w:t>
      </w:r>
    </w:p>
    <w:p w:rsidR="005D3499" w:rsidRDefault="005D3499">
      <w:pPr>
        <w:pStyle w:val="Heading1"/>
        <w:jc w:val="center"/>
        <w:rPr>
          <w:sz w:val="28"/>
          <w:u w:val="none"/>
        </w:rPr>
      </w:pPr>
      <w:r>
        <w:rPr>
          <w:sz w:val="28"/>
          <w:u w:val="none"/>
        </w:rPr>
        <w:t>Board</w:t>
      </w:r>
      <w:r w:rsidR="00B91CAE">
        <w:rPr>
          <w:sz w:val="28"/>
          <w:u w:val="none"/>
        </w:rPr>
        <w:t xml:space="preserve"> of Directors </w:t>
      </w:r>
    </w:p>
    <w:p w:rsidR="005D3499" w:rsidRDefault="005D3499" w:rsidP="00AA0841">
      <w:pPr>
        <w:rPr>
          <w:rFonts w:ascii="Arial" w:hAnsi="Arial" w:cs="Arial"/>
          <w:b/>
        </w:rPr>
      </w:pPr>
    </w:p>
    <w:p w:rsidR="005D3499" w:rsidRDefault="00077CAF">
      <w:pPr>
        <w:jc w:val="center"/>
        <w:rPr>
          <w:rFonts w:ascii="Arial" w:hAnsi="Arial" w:cs="Arial"/>
          <w:b/>
        </w:rPr>
      </w:pPr>
      <w:r>
        <w:rPr>
          <w:rFonts w:ascii="Arial" w:hAnsi="Arial" w:cs="Arial"/>
          <w:b/>
        </w:rPr>
        <w:t>14 December</w:t>
      </w:r>
      <w:r w:rsidR="001B5DE5">
        <w:rPr>
          <w:rFonts w:ascii="Arial" w:hAnsi="Arial" w:cs="Arial"/>
          <w:b/>
        </w:rPr>
        <w:t xml:space="preserve"> 2011</w:t>
      </w:r>
    </w:p>
    <w:p w:rsidR="005D3499" w:rsidRDefault="005D3499">
      <w:pPr>
        <w:jc w:val="center"/>
        <w:rPr>
          <w:rFonts w:ascii="Arial" w:hAnsi="Arial" w:cs="Arial"/>
          <w:b/>
        </w:rPr>
      </w:pPr>
    </w:p>
    <w:p w:rsidR="00374B9A" w:rsidRPr="002216FC" w:rsidRDefault="00662454" w:rsidP="002216FC">
      <w:pPr>
        <w:jc w:val="center"/>
        <w:rPr>
          <w:rFonts w:ascii="Arial" w:hAnsi="Arial" w:cs="Arial"/>
          <w:b/>
        </w:rPr>
      </w:pPr>
      <w:r>
        <w:rPr>
          <w:rFonts w:ascii="Arial" w:hAnsi="Arial" w:cs="Arial"/>
          <w:b/>
        </w:rPr>
        <w:t xml:space="preserve">Chief Executive’s Report </w:t>
      </w:r>
    </w:p>
    <w:p w:rsidR="005668EC" w:rsidRDefault="005668EC" w:rsidP="00E64BF0">
      <w:pPr>
        <w:jc w:val="both"/>
        <w:rPr>
          <w:rFonts w:ascii="Arial" w:hAnsi="Arial" w:cs="Arial"/>
          <w:bCs/>
          <w:color w:val="000000"/>
        </w:rPr>
      </w:pPr>
    </w:p>
    <w:p w:rsidR="00AA0841" w:rsidRDefault="00AA0841" w:rsidP="00AA0841">
      <w:pPr>
        <w:rPr>
          <w:rFonts w:ascii="Arial" w:hAnsi="Arial" w:cs="Arial"/>
          <w:b/>
        </w:rPr>
      </w:pPr>
      <w:r>
        <w:rPr>
          <w:rFonts w:ascii="Arial" w:hAnsi="Arial" w:cs="Arial"/>
          <w:b/>
        </w:rPr>
        <w:t>For Information</w:t>
      </w:r>
    </w:p>
    <w:p w:rsidR="00B43FCE" w:rsidRPr="00B43FCE" w:rsidRDefault="00B43FCE" w:rsidP="00AA0841">
      <w:pPr>
        <w:rPr>
          <w:rFonts w:ascii="Arial" w:hAnsi="Arial" w:cs="Arial"/>
          <w:b/>
          <w:u w:val="single"/>
        </w:rPr>
      </w:pPr>
    </w:p>
    <w:p w:rsidR="00EE69B4" w:rsidRPr="00F4181E" w:rsidRDefault="00B43FCE" w:rsidP="00F4181E">
      <w:pPr>
        <w:jc w:val="both"/>
        <w:rPr>
          <w:rFonts w:ascii="Arial" w:hAnsi="Arial" w:cs="Arial"/>
          <w:b/>
        </w:rPr>
      </w:pPr>
      <w:r>
        <w:rPr>
          <w:rFonts w:ascii="Arial" w:hAnsi="Arial" w:cs="Arial"/>
          <w:b/>
        </w:rPr>
        <w:t>1. Infection Control Update</w:t>
      </w:r>
    </w:p>
    <w:p w:rsidR="00390C37" w:rsidRDefault="00390C37" w:rsidP="00390C37">
      <w:pPr>
        <w:jc w:val="both"/>
        <w:rPr>
          <w:rFonts w:ascii="Arial" w:hAnsi="Arial" w:cs="Arial"/>
          <w:b/>
          <w:bCs/>
        </w:rPr>
      </w:pPr>
    </w:p>
    <w:p w:rsidR="00474ED8" w:rsidRDefault="00474ED8" w:rsidP="00474ED8">
      <w:pPr>
        <w:jc w:val="both"/>
        <w:rPr>
          <w:rFonts w:ascii="Arial" w:hAnsi="Arial" w:cs="Arial"/>
          <w:b/>
          <w:bCs/>
        </w:rPr>
      </w:pPr>
      <w:r>
        <w:rPr>
          <w:rFonts w:ascii="Arial" w:hAnsi="Arial" w:cs="Arial"/>
          <w:b/>
          <w:bCs/>
        </w:rPr>
        <w:t>Community health services</w:t>
      </w:r>
    </w:p>
    <w:p w:rsidR="00474ED8" w:rsidRPr="00C967A2" w:rsidRDefault="00474ED8" w:rsidP="00474ED8">
      <w:pPr>
        <w:jc w:val="both"/>
        <w:rPr>
          <w:rFonts w:ascii="Arial" w:hAnsi="Arial" w:cs="Arial"/>
          <w:bCs/>
        </w:rPr>
      </w:pPr>
      <w:r w:rsidRPr="00C967A2">
        <w:rPr>
          <w:rFonts w:ascii="Arial" w:hAnsi="Arial" w:cs="Arial"/>
          <w:bCs/>
        </w:rPr>
        <w:t>There have been no gastroenteritis outbreaks</w:t>
      </w:r>
      <w:r>
        <w:rPr>
          <w:rFonts w:ascii="Arial" w:hAnsi="Arial" w:cs="Arial"/>
          <w:bCs/>
        </w:rPr>
        <w:t xml:space="preserve">, although the Health Protection Unit has reported there are still cases of </w:t>
      </w:r>
      <w:proofErr w:type="spellStart"/>
      <w:r>
        <w:rPr>
          <w:rFonts w:ascii="Arial" w:hAnsi="Arial" w:cs="Arial"/>
          <w:bCs/>
        </w:rPr>
        <w:t>norovirus</w:t>
      </w:r>
      <w:proofErr w:type="spellEnd"/>
      <w:r>
        <w:rPr>
          <w:rFonts w:ascii="Arial" w:hAnsi="Arial" w:cs="Arial"/>
          <w:bCs/>
        </w:rPr>
        <w:t xml:space="preserve"> in the wider community.</w:t>
      </w:r>
    </w:p>
    <w:p w:rsidR="00474ED8" w:rsidRDefault="00474ED8" w:rsidP="00474ED8">
      <w:pPr>
        <w:jc w:val="both"/>
        <w:rPr>
          <w:rFonts w:ascii="Arial" w:hAnsi="Arial" w:cs="Arial"/>
          <w:bCs/>
          <w:i/>
        </w:rPr>
      </w:pPr>
    </w:p>
    <w:p w:rsidR="00474ED8" w:rsidRPr="00250D82" w:rsidRDefault="00474ED8" w:rsidP="00474ED8">
      <w:pPr>
        <w:jc w:val="both"/>
        <w:rPr>
          <w:rFonts w:ascii="Arial" w:hAnsi="Arial" w:cs="Arial"/>
          <w:bCs/>
          <w:i/>
        </w:rPr>
      </w:pPr>
      <w:r w:rsidRPr="00250D82">
        <w:rPr>
          <w:rFonts w:ascii="Arial" w:hAnsi="Arial" w:cs="Arial"/>
          <w:bCs/>
          <w:i/>
        </w:rPr>
        <w:t xml:space="preserve">Clostridium </w:t>
      </w:r>
      <w:proofErr w:type="spellStart"/>
      <w:r w:rsidRPr="00250D82">
        <w:rPr>
          <w:rFonts w:ascii="Arial" w:hAnsi="Arial" w:cs="Arial"/>
          <w:bCs/>
          <w:i/>
        </w:rPr>
        <w:t>Difficile</w:t>
      </w:r>
      <w:proofErr w:type="spellEnd"/>
      <w:r w:rsidRPr="00250D82">
        <w:rPr>
          <w:rFonts w:ascii="Arial" w:hAnsi="Arial" w:cs="Arial"/>
          <w:bCs/>
          <w:i/>
        </w:rPr>
        <w:t xml:space="preserve"> </w:t>
      </w:r>
    </w:p>
    <w:p w:rsidR="00474ED8" w:rsidRDefault="00474ED8" w:rsidP="00474ED8">
      <w:pPr>
        <w:jc w:val="both"/>
        <w:rPr>
          <w:rFonts w:ascii="Arial" w:hAnsi="Arial" w:cs="Arial"/>
          <w:bCs/>
        </w:rPr>
      </w:pPr>
      <w:r>
        <w:rPr>
          <w:rFonts w:ascii="Arial" w:hAnsi="Arial" w:cs="Arial"/>
          <w:bCs/>
        </w:rPr>
        <w:t xml:space="preserve">There have been no cases of </w:t>
      </w:r>
      <w:r w:rsidRPr="00E10B94">
        <w:rPr>
          <w:rFonts w:ascii="Arial" w:hAnsi="Arial" w:cs="Arial"/>
          <w:bCs/>
          <w:i/>
        </w:rPr>
        <w:t xml:space="preserve">Clostridium </w:t>
      </w:r>
      <w:proofErr w:type="spellStart"/>
      <w:r w:rsidRPr="00E10B94">
        <w:rPr>
          <w:rFonts w:ascii="Arial" w:hAnsi="Arial" w:cs="Arial"/>
          <w:bCs/>
          <w:i/>
        </w:rPr>
        <w:t>difficile</w:t>
      </w:r>
      <w:proofErr w:type="spellEnd"/>
      <w:r>
        <w:rPr>
          <w:rFonts w:ascii="Arial" w:hAnsi="Arial" w:cs="Arial"/>
          <w:bCs/>
        </w:rPr>
        <w:t xml:space="preserve"> in the Trust in the month of November.  There was one case in October.</w:t>
      </w:r>
    </w:p>
    <w:p w:rsidR="00474ED8" w:rsidRDefault="00474ED8" w:rsidP="00474ED8">
      <w:pPr>
        <w:jc w:val="both"/>
        <w:rPr>
          <w:rFonts w:ascii="Arial" w:hAnsi="Arial" w:cs="Arial"/>
          <w:bCs/>
        </w:rPr>
      </w:pPr>
    </w:p>
    <w:p w:rsidR="00474ED8" w:rsidRDefault="00474ED8" w:rsidP="00474ED8">
      <w:pPr>
        <w:jc w:val="both"/>
        <w:rPr>
          <w:rFonts w:ascii="Arial" w:hAnsi="Arial" w:cs="Arial"/>
          <w:bCs/>
        </w:rPr>
      </w:pPr>
      <w:r>
        <w:rPr>
          <w:rFonts w:ascii="Arial" w:hAnsi="Arial" w:cs="Arial"/>
          <w:bCs/>
        </w:rPr>
        <w:t xml:space="preserve">Following a review meeting of all the </w:t>
      </w:r>
      <w:r w:rsidRPr="00E10B94">
        <w:rPr>
          <w:rFonts w:ascii="Arial" w:hAnsi="Arial" w:cs="Arial"/>
          <w:bCs/>
          <w:i/>
        </w:rPr>
        <w:t xml:space="preserve">Clostridium </w:t>
      </w:r>
      <w:proofErr w:type="spellStart"/>
      <w:r w:rsidRPr="00E10B94">
        <w:rPr>
          <w:rFonts w:ascii="Arial" w:hAnsi="Arial" w:cs="Arial"/>
          <w:bCs/>
          <w:i/>
        </w:rPr>
        <w:t>difficile</w:t>
      </w:r>
      <w:proofErr w:type="spellEnd"/>
      <w:r>
        <w:rPr>
          <w:rFonts w:ascii="Arial" w:hAnsi="Arial" w:cs="Arial"/>
          <w:bCs/>
        </w:rPr>
        <w:t xml:space="preserve"> cases to date, one case has been reallocated to the PCT and, therefore, removed from the Trust’s numbers.  This equates to 11cases in total for the Trust.</w:t>
      </w:r>
    </w:p>
    <w:p w:rsidR="00474ED8" w:rsidRDefault="00474ED8" w:rsidP="00474ED8">
      <w:pPr>
        <w:jc w:val="both"/>
        <w:rPr>
          <w:rFonts w:ascii="Arial" w:hAnsi="Arial" w:cs="Arial"/>
          <w:bCs/>
        </w:rPr>
      </w:pPr>
    </w:p>
    <w:p w:rsidR="00474ED8" w:rsidRDefault="00474ED8" w:rsidP="00474ED8">
      <w:pPr>
        <w:jc w:val="both"/>
        <w:rPr>
          <w:rFonts w:ascii="Arial" w:hAnsi="Arial" w:cs="Arial"/>
          <w:bCs/>
        </w:rPr>
      </w:pPr>
      <w:r>
        <w:rPr>
          <w:rFonts w:ascii="Arial" w:hAnsi="Arial" w:cs="Arial"/>
          <w:bCs/>
        </w:rPr>
        <w:t>There has been a case of MRSA bacteraemia at Wallingford Hospital. The patient was transferred to the John Radcliffe hospital on 31 October 2011 and positive blood cultures were obtained on admission. A full RCA and confidential report have been completed and a RCA investigation meeting held with the commissioners on 10 November 2011. The patient was a known MRSA +</w:t>
      </w:r>
      <w:proofErr w:type="spellStart"/>
      <w:r>
        <w:rPr>
          <w:rFonts w:ascii="Arial" w:hAnsi="Arial" w:cs="Arial"/>
          <w:bCs/>
        </w:rPr>
        <w:t>ve</w:t>
      </w:r>
      <w:proofErr w:type="spellEnd"/>
      <w:r>
        <w:rPr>
          <w:rFonts w:ascii="Arial" w:hAnsi="Arial" w:cs="Arial"/>
          <w:bCs/>
        </w:rPr>
        <w:t xml:space="preserve"> patient and had also had a MRSA bacteraemia whilst an inpatient in June 2011 at the NOC. The likely source of the MRSA was from </w:t>
      </w:r>
      <w:proofErr w:type="spellStart"/>
      <w:r>
        <w:rPr>
          <w:rFonts w:ascii="Arial" w:hAnsi="Arial" w:cs="Arial"/>
          <w:bCs/>
        </w:rPr>
        <w:t>osteomyelitis</w:t>
      </w:r>
      <w:proofErr w:type="spellEnd"/>
      <w:r>
        <w:rPr>
          <w:rFonts w:ascii="Arial" w:hAnsi="Arial" w:cs="Arial"/>
          <w:bCs/>
        </w:rPr>
        <w:t xml:space="preserve"> and </w:t>
      </w:r>
      <w:proofErr w:type="spellStart"/>
      <w:r>
        <w:rPr>
          <w:rFonts w:ascii="Arial" w:hAnsi="Arial" w:cs="Arial"/>
          <w:bCs/>
        </w:rPr>
        <w:t>discitis</w:t>
      </w:r>
      <w:proofErr w:type="spellEnd"/>
      <w:r>
        <w:rPr>
          <w:rFonts w:ascii="Arial" w:hAnsi="Arial" w:cs="Arial"/>
          <w:bCs/>
        </w:rPr>
        <w:t xml:space="preserve"> and the patient is responding well to treatment at the Churchill Hospital. The care received in the Trust did not contribute to the bacteraemia.</w:t>
      </w:r>
    </w:p>
    <w:p w:rsidR="00474ED8" w:rsidRDefault="00474ED8" w:rsidP="00474ED8">
      <w:pPr>
        <w:jc w:val="both"/>
        <w:rPr>
          <w:rFonts w:ascii="Arial" w:hAnsi="Arial" w:cs="Arial"/>
          <w:bCs/>
        </w:rPr>
      </w:pPr>
    </w:p>
    <w:p w:rsidR="00474ED8" w:rsidRDefault="00474ED8" w:rsidP="00474ED8">
      <w:pPr>
        <w:jc w:val="both"/>
        <w:rPr>
          <w:rFonts w:ascii="Arial" w:hAnsi="Arial" w:cs="Arial"/>
          <w:b/>
          <w:bCs/>
        </w:rPr>
      </w:pPr>
      <w:r>
        <w:rPr>
          <w:rFonts w:ascii="Arial" w:hAnsi="Arial" w:cs="Arial"/>
          <w:b/>
          <w:bCs/>
        </w:rPr>
        <w:t>Mental health services</w:t>
      </w:r>
    </w:p>
    <w:p w:rsidR="00474ED8" w:rsidRDefault="00474ED8" w:rsidP="00474ED8">
      <w:pPr>
        <w:jc w:val="both"/>
        <w:rPr>
          <w:rFonts w:ascii="Arial" w:hAnsi="Arial" w:cs="Arial"/>
          <w:bCs/>
        </w:rPr>
      </w:pPr>
      <w:r w:rsidRPr="00C967A2">
        <w:rPr>
          <w:rFonts w:ascii="Arial" w:hAnsi="Arial" w:cs="Arial"/>
          <w:bCs/>
        </w:rPr>
        <w:t>There have been no gastroenteritis outbreaks</w:t>
      </w:r>
      <w:r>
        <w:rPr>
          <w:rFonts w:ascii="Arial" w:hAnsi="Arial" w:cs="Arial"/>
          <w:bCs/>
        </w:rPr>
        <w:t>.</w:t>
      </w:r>
    </w:p>
    <w:p w:rsidR="007E058E" w:rsidRDefault="007E058E" w:rsidP="007E058E">
      <w:pPr>
        <w:jc w:val="both"/>
        <w:rPr>
          <w:rFonts w:ascii="Arial" w:hAnsi="Arial" w:cs="Arial"/>
          <w:bCs/>
        </w:rPr>
      </w:pPr>
    </w:p>
    <w:p w:rsidR="00D76471" w:rsidRPr="007E058E" w:rsidRDefault="00D76471" w:rsidP="007E058E">
      <w:pPr>
        <w:jc w:val="both"/>
        <w:rPr>
          <w:rFonts w:ascii="Arial" w:hAnsi="Arial" w:cs="Arial"/>
        </w:rPr>
      </w:pPr>
    </w:p>
    <w:p w:rsidR="007E058E" w:rsidRPr="007E058E" w:rsidRDefault="007E058E" w:rsidP="007E058E">
      <w:pPr>
        <w:autoSpaceDE w:val="0"/>
        <w:autoSpaceDN w:val="0"/>
        <w:jc w:val="both"/>
        <w:rPr>
          <w:rFonts w:ascii="Arial" w:hAnsi="Arial" w:cs="Arial"/>
        </w:rPr>
      </w:pPr>
      <w:r>
        <w:rPr>
          <w:rFonts w:ascii="Arial" w:hAnsi="Arial" w:cs="Arial"/>
          <w:b/>
          <w:bCs/>
        </w:rPr>
        <w:t>2.</w:t>
      </w:r>
      <w:r w:rsidRPr="007E058E">
        <w:rPr>
          <w:rFonts w:ascii="Arial" w:hAnsi="Arial" w:cs="Arial"/>
          <w:b/>
          <w:bCs/>
        </w:rPr>
        <w:t xml:space="preserve"> </w:t>
      </w:r>
      <w:r w:rsidR="00714BEA">
        <w:rPr>
          <w:rFonts w:ascii="Arial" w:hAnsi="Arial" w:cs="Arial"/>
          <w:b/>
          <w:bCs/>
        </w:rPr>
        <w:t>Industrial Action – 30 November 2011</w:t>
      </w:r>
      <w:r w:rsidRPr="007E058E">
        <w:rPr>
          <w:rFonts w:ascii="Arial" w:hAnsi="Arial" w:cs="Arial"/>
          <w:b/>
          <w:bCs/>
        </w:rPr>
        <w:t xml:space="preserve"> </w:t>
      </w:r>
    </w:p>
    <w:p w:rsidR="007E058E" w:rsidRPr="007E058E" w:rsidRDefault="007E058E" w:rsidP="007E058E">
      <w:pPr>
        <w:pStyle w:val="Default"/>
        <w:jc w:val="both"/>
        <w:rPr>
          <w:rFonts w:ascii="Arial" w:hAnsi="Arial" w:cs="Arial"/>
          <w:b/>
          <w:bCs/>
        </w:rPr>
      </w:pPr>
    </w:p>
    <w:p w:rsidR="0016271F" w:rsidRDefault="00714BEA" w:rsidP="00714BEA">
      <w:pPr>
        <w:jc w:val="both"/>
        <w:rPr>
          <w:rFonts w:ascii="Arial" w:hAnsi="Arial" w:cs="Arial"/>
        </w:rPr>
      </w:pPr>
      <w:r>
        <w:rPr>
          <w:rFonts w:ascii="Arial" w:hAnsi="Arial" w:cs="Arial"/>
        </w:rPr>
        <w:t xml:space="preserve">The strike action taken by some health unions about public sector pensions on 30 November 2011 was a major challenge for the Trust in being able to maintain safe patient care across services.  The Trust was able to keep most of the services running with the help of many staff and managers who worked normally.  </w:t>
      </w:r>
      <w:r w:rsidR="00474ED8">
        <w:rPr>
          <w:rFonts w:ascii="Arial" w:hAnsi="Arial" w:cs="Arial"/>
        </w:rPr>
        <w:t>Some s</w:t>
      </w:r>
      <w:r>
        <w:rPr>
          <w:rFonts w:ascii="Arial" w:hAnsi="Arial" w:cs="Arial"/>
        </w:rPr>
        <w:t xml:space="preserve">taff and managers covered shifts on the in-patient wards and some stayed on at work beyond normal finish times to cover night shifts so that critical patient services were not affected.  </w:t>
      </w:r>
      <w:r w:rsidR="00474ED8">
        <w:rPr>
          <w:rFonts w:ascii="Arial" w:hAnsi="Arial" w:cs="Arial"/>
        </w:rPr>
        <w:t>As pre-arranged with trade unions, s</w:t>
      </w:r>
      <w:r>
        <w:rPr>
          <w:rFonts w:ascii="Arial" w:hAnsi="Arial" w:cs="Arial"/>
        </w:rPr>
        <w:t xml:space="preserve">ome staff </w:t>
      </w:r>
      <w:proofErr w:type="gramStart"/>
      <w:r>
        <w:rPr>
          <w:rFonts w:ascii="Arial" w:hAnsi="Arial" w:cs="Arial"/>
        </w:rPr>
        <w:t>were</w:t>
      </w:r>
      <w:proofErr w:type="gramEnd"/>
      <w:r>
        <w:rPr>
          <w:rFonts w:ascii="Arial" w:hAnsi="Arial" w:cs="Arial"/>
        </w:rPr>
        <w:t xml:space="preserve"> also asked to cover essential services, despite wishing to take part in the action.  Thanks has been expressed to all staff for coming into work and ensuring that patient care was still everyone’s priority. This is most important in making sure that the public recognises the NHS’s full commitment to patient care.</w:t>
      </w:r>
    </w:p>
    <w:p w:rsidR="0016271F" w:rsidRDefault="0016271F" w:rsidP="00DA4541">
      <w:pPr>
        <w:rPr>
          <w:rFonts w:ascii="Arial" w:hAnsi="Arial" w:cs="Arial"/>
        </w:rPr>
      </w:pPr>
    </w:p>
    <w:p w:rsidR="0011061E" w:rsidRPr="007E058E" w:rsidRDefault="0011061E" w:rsidP="0011061E">
      <w:pPr>
        <w:autoSpaceDE w:val="0"/>
        <w:autoSpaceDN w:val="0"/>
        <w:jc w:val="both"/>
        <w:rPr>
          <w:rFonts w:ascii="Arial" w:hAnsi="Arial" w:cs="Arial"/>
        </w:rPr>
      </w:pPr>
      <w:r>
        <w:rPr>
          <w:rFonts w:ascii="Arial" w:hAnsi="Arial" w:cs="Arial"/>
          <w:b/>
          <w:bCs/>
        </w:rPr>
        <w:t>3.</w:t>
      </w:r>
      <w:r w:rsidRPr="007E058E">
        <w:rPr>
          <w:rFonts w:ascii="Arial" w:hAnsi="Arial" w:cs="Arial"/>
          <w:b/>
          <w:bCs/>
        </w:rPr>
        <w:t xml:space="preserve"> </w:t>
      </w:r>
      <w:r w:rsidR="00714BEA">
        <w:rPr>
          <w:rFonts w:ascii="Arial" w:hAnsi="Arial" w:cs="Arial"/>
          <w:b/>
          <w:bCs/>
        </w:rPr>
        <w:t>Back to the Floor Initiative</w:t>
      </w:r>
      <w:r w:rsidRPr="007E058E">
        <w:rPr>
          <w:rFonts w:ascii="Arial" w:hAnsi="Arial" w:cs="Arial"/>
          <w:b/>
          <w:bCs/>
        </w:rPr>
        <w:t xml:space="preserve"> </w:t>
      </w:r>
    </w:p>
    <w:p w:rsidR="0011061E" w:rsidRPr="00714BEA" w:rsidRDefault="0011061E" w:rsidP="00714BEA">
      <w:pPr>
        <w:pStyle w:val="Default"/>
        <w:jc w:val="both"/>
        <w:rPr>
          <w:rFonts w:ascii="Arial" w:hAnsi="Arial" w:cs="Arial"/>
          <w:b/>
          <w:bCs/>
        </w:rPr>
      </w:pPr>
    </w:p>
    <w:p w:rsidR="00EB49AF" w:rsidRDefault="00714BEA" w:rsidP="00714BEA">
      <w:pPr>
        <w:spacing w:after="200"/>
        <w:jc w:val="both"/>
        <w:rPr>
          <w:rFonts w:ascii="Arial" w:hAnsi="Arial" w:cs="Arial"/>
          <w:color w:val="000000"/>
        </w:rPr>
      </w:pPr>
      <w:r w:rsidRPr="00714BEA">
        <w:rPr>
          <w:rFonts w:ascii="Arial" w:hAnsi="Arial" w:cs="Arial"/>
          <w:color w:val="000000"/>
        </w:rPr>
        <w:t xml:space="preserve">At its September meeting, the Improvement and Innovation Advisory Board approved a proposal to introduce a ‘back to the floor’ initiative in the Trust. </w:t>
      </w:r>
    </w:p>
    <w:p w:rsidR="00EB49AF" w:rsidRDefault="00EB49AF" w:rsidP="00714BEA">
      <w:pPr>
        <w:spacing w:after="200"/>
        <w:jc w:val="both"/>
        <w:rPr>
          <w:rFonts w:ascii="Arial" w:hAnsi="Arial" w:cs="Arial"/>
          <w:color w:val="000000"/>
        </w:rPr>
      </w:pPr>
    </w:p>
    <w:p w:rsidR="00EB49AF" w:rsidRDefault="00714BEA" w:rsidP="00714BEA">
      <w:pPr>
        <w:spacing w:after="200"/>
        <w:jc w:val="both"/>
        <w:rPr>
          <w:rFonts w:ascii="Arial" w:hAnsi="Arial" w:cs="Arial"/>
          <w:color w:val="000000"/>
        </w:rPr>
      </w:pPr>
      <w:r w:rsidRPr="00714BEA">
        <w:rPr>
          <w:rFonts w:ascii="Arial" w:hAnsi="Arial" w:cs="Arial"/>
          <w:color w:val="000000"/>
        </w:rPr>
        <w:t>This initiative involve</w:t>
      </w:r>
      <w:r w:rsidR="00EB49AF">
        <w:rPr>
          <w:rFonts w:ascii="Arial" w:hAnsi="Arial" w:cs="Arial"/>
          <w:color w:val="000000"/>
        </w:rPr>
        <w:t>s</w:t>
      </w:r>
      <w:r w:rsidRPr="00714BEA">
        <w:rPr>
          <w:rFonts w:ascii="Arial" w:hAnsi="Arial" w:cs="Arial"/>
          <w:color w:val="000000"/>
        </w:rPr>
        <w:t xml:space="preserve"> all managers in the top 4 tiers of the organisation (in the first instance) being required to spend two days per annum work</w:t>
      </w:r>
      <w:r w:rsidR="00EB49AF">
        <w:rPr>
          <w:rFonts w:ascii="Arial" w:hAnsi="Arial" w:cs="Arial"/>
          <w:color w:val="000000"/>
        </w:rPr>
        <w:t>ing out in the Trust with front-</w:t>
      </w:r>
      <w:r w:rsidRPr="00714BEA">
        <w:rPr>
          <w:rFonts w:ascii="Arial" w:hAnsi="Arial" w:cs="Arial"/>
          <w:color w:val="000000"/>
        </w:rPr>
        <w:t xml:space="preserve">line staff. The aim is for the managers to work out in the organisation doing a clinical shift, working on reception or in an administration or other support role, or working alongside / shadowing another member of staff for their typical shift. </w:t>
      </w:r>
      <w:r w:rsidR="00EB49AF">
        <w:rPr>
          <w:rFonts w:ascii="Arial" w:hAnsi="Arial" w:cs="Arial"/>
          <w:color w:val="000000"/>
        </w:rPr>
        <w:t xml:space="preserve"> </w:t>
      </w:r>
      <w:r w:rsidRPr="00714BEA">
        <w:rPr>
          <w:rFonts w:ascii="Arial" w:hAnsi="Arial" w:cs="Arial"/>
          <w:color w:val="000000"/>
        </w:rPr>
        <w:t xml:space="preserve">The </w:t>
      </w:r>
      <w:r w:rsidR="00EB49AF">
        <w:rPr>
          <w:rFonts w:ascii="Arial" w:hAnsi="Arial" w:cs="Arial"/>
          <w:color w:val="000000"/>
        </w:rPr>
        <w:t>initiative supports a</w:t>
      </w:r>
      <w:r w:rsidRPr="00714BEA">
        <w:rPr>
          <w:rFonts w:ascii="Arial" w:hAnsi="Arial" w:cs="Arial"/>
          <w:color w:val="000000"/>
        </w:rPr>
        <w:t xml:space="preserve"> ‘hands on’</w:t>
      </w:r>
      <w:r w:rsidR="00EB49AF">
        <w:rPr>
          <w:rFonts w:ascii="Arial" w:hAnsi="Arial" w:cs="Arial"/>
          <w:color w:val="000000"/>
        </w:rPr>
        <w:t xml:space="preserve"> approach, where possible,</w:t>
      </w:r>
      <w:r w:rsidRPr="00714BEA">
        <w:rPr>
          <w:rFonts w:ascii="Arial" w:hAnsi="Arial" w:cs="Arial"/>
          <w:color w:val="000000"/>
        </w:rPr>
        <w:t xml:space="preserve"> taking into account ski</w:t>
      </w:r>
      <w:r w:rsidR="00EB49AF">
        <w:rPr>
          <w:rFonts w:ascii="Arial" w:hAnsi="Arial" w:cs="Arial"/>
          <w:color w:val="000000"/>
        </w:rPr>
        <w:t xml:space="preserve">lls, and CRB and other legal requirements.  </w:t>
      </w:r>
      <w:r w:rsidRPr="00714BEA">
        <w:rPr>
          <w:rFonts w:ascii="Arial" w:hAnsi="Arial" w:cs="Arial"/>
          <w:color w:val="000000"/>
        </w:rPr>
        <w:t xml:space="preserve">This initiative is part of a raft of approaches to improve employee engagement and to support improvement and innovation in the Trust. </w:t>
      </w:r>
    </w:p>
    <w:p w:rsidR="00EB49AF" w:rsidRDefault="00EB49AF" w:rsidP="00714BEA">
      <w:pPr>
        <w:spacing w:after="200"/>
        <w:jc w:val="both"/>
        <w:rPr>
          <w:rFonts w:ascii="Arial" w:hAnsi="Arial" w:cs="Arial"/>
          <w:color w:val="000000"/>
        </w:rPr>
      </w:pPr>
    </w:p>
    <w:p w:rsidR="00714BEA" w:rsidRDefault="00714BEA" w:rsidP="00714BEA">
      <w:pPr>
        <w:spacing w:after="200"/>
        <w:jc w:val="both"/>
        <w:rPr>
          <w:rFonts w:ascii="Arial" w:hAnsi="Arial" w:cs="Arial"/>
          <w:color w:val="000000"/>
        </w:rPr>
      </w:pPr>
      <w:r w:rsidRPr="00714BEA">
        <w:rPr>
          <w:rFonts w:ascii="Arial" w:hAnsi="Arial" w:cs="Arial"/>
          <w:color w:val="000000"/>
        </w:rPr>
        <w:t xml:space="preserve">All participants </w:t>
      </w:r>
      <w:r w:rsidR="00EB49AF">
        <w:rPr>
          <w:rFonts w:ascii="Arial" w:hAnsi="Arial" w:cs="Arial"/>
          <w:color w:val="000000"/>
        </w:rPr>
        <w:t>are</w:t>
      </w:r>
      <w:r w:rsidRPr="00714BEA">
        <w:rPr>
          <w:rFonts w:ascii="Arial" w:hAnsi="Arial" w:cs="Arial"/>
          <w:color w:val="000000"/>
        </w:rPr>
        <w:t xml:space="preserve"> required to feed back observations and actions they will be taking as a result of their back to the floor experience. These may be actions they will take personally or proposals for projects or developments that others in the Trust will follow through. Themes and general learning points will be collated and shared by the Improvement and innovation leads and monitored by the Trust wellbeing and culture group.</w:t>
      </w:r>
    </w:p>
    <w:p w:rsidR="00EB49AF" w:rsidRDefault="00EB49AF" w:rsidP="00714BEA">
      <w:pPr>
        <w:spacing w:after="200"/>
        <w:jc w:val="both"/>
        <w:rPr>
          <w:rFonts w:ascii="Arial" w:hAnsi="Arial" w:cs="Arial"/>
          <w:color w:val="000000"/>
        </w:rPr>
      </w:pPr>
    </w:p>
    <w:p w:rsidR="00EB49AF" w:rsidRPr="00714BEA" w:rsidRDefault="00EB49AF" w:rsidP="00714BEA">
      <w:pPr>
        <w:spacing w:after="200"/>
        <w:jc w:val="both"/>
        <w:rPr>
          <w:rFonts w:ascii="Arial" w:hAnsi="Arial" w:cs="Arial"/>
          <w:color w:val="000000"/>
        </w:rPr>
      </w:pPr>
      <w:r>
        <w:rPr>
          <w:rFonts w:ascii="Arial" w:hAnsi="Arial" w:cs="Arial"/>
          <w:color w:val="000000"/>
        </w:rPr>
        <w:t xml:space="preserve">Most Executive Directors have now undertaken some back to the floor working over the past month. </w:t>
      </w:r>
    </w:p>
    <w:p w:rsidR="0011061E" w:rsidRDefault="0011061E" w:rsidP="00DA4541">
      <w:pPr>
        <w:rPr>
          <w:rFonts w:ascii="Arial" w:hAnsi="Arial" w:cs="Arial"/>
        </w:rPr>
      </w:pPr>
    </w:p>
    <w:p w:rsidR="0011061E" w:rsidRPr="00DA4541" w:rsidRDefault="0011061E" w:rsidP="00DA4541">
      <w:pPr>
        <w:rPr>
          <w:rFonts w:ascii="Arial" w:hAnsi="Arial" w:cs="Arial"/>
        </w:rPr>
      </w:pPr>
    </w:p>
    <w:p w:rsidR="0062270D" w:rsidRPr="004E74D0" w:rsidRDefault="0073522A" w:rsidP="0062270D">
      <w:pPr>
        <w:jc w:val="both"/>
        <w:rPr>
          <w:rFonts w:ascii="Arial" w:hAnsi="Arial" w:cs="Arial"/>
        </w:rPr>
      </w:pPr>
      <w:r w:rsidRPr="00A623DF">
        <w:rPr>
          <w:rFonts w:ascii="Arial" w:hAnsi="Arial" w:cs="Arial"/>
          <w:b/>
        </w:rPr>
        <w:lastRenderedPageBreak/>
        <w:t>Recommendation</w:t>
      </w:r>
    </w:p>
    <w:p w:rsidR="0062270D" w:rsidRDefault="0062270D" w:rsidP="00ED11F5">
      <w:pPr>
        <w:jc w:val="both"/>
        <w:rPr>
          <w:rFonts w:ascii="Arial" w:hAnsi="Arial" w:cs="Arial"/>
        </w:rPr>
      </w:pPr>
      <w:r w:rsidRPr="00957B80">
        <w:rPr>
          <w:rFonts w:ascii="Arial" w:hAnsi="Arial" w:cs="Arial"/>
        </w:rPr>
        <w:t>The Boa</w:t>
      </w:r>
      <w:r>
        <w:rPr>
          <w:rFonts w:ascii="Arial" w:hAnsi="Arial" w:cs="Arial"/>
        </w:rPr>
        <w:t xml:space="preserve">rd is asked to note the </w:t>
      </w:r>
      <w:r w:rsidR="00DD7949">
        <w:rPr>
          <w:rFonts w:ascii="Arial" w:hAnsi="Arial" w:cs="Arial"/>
        </w:rPr>
        <w:t>report.</w:t>
      </w:r>
    </w:p>
    <w:p w:rsidR="009C1051" w:rsidRDefault="009C1051" w:rsidP="0073522A">
      <w:pPr>
        <w:jc w:val="both"/>
        <w:rPr>
          <w:rFonts w:ascii="Arial" w:hAnsi="Arial" w:cs="Arial"/>
        </w:rPr>
      </w:pPr>
    </w:p>
    <w:p w:rsidR="00D74C03" w:rsidRPr="00A623DF" w:rsidRDefault="00D74C03" w:rsidP="0073522A">
      <w:pPr>
        <w:jc w:val="both"/>
        <w:rPr>
          <w:rFonts w:ascii="Arial" w:hAnsi="Arial" w:cs="Arial"/>
          <w:b/>
        </w:rPr>
      </w:pPr>
    </w:p>
    <w:p w:rsidR="005D3499" w:rsidRPr="001F551C" w:rsidRDefault="005D3499">
      <w:pPr>
        <w:jc w:val="both"/>
        <w:rPr>
          <w:rFonts w:ascii="Arial" w:hAnsi="Arial" w:cs="Arial"/>
          <w:b/>
        </w:rPr>
      </w:pPr>
    </w:p>
    <w:p w:rsidR="00AF0562" w:rsidRPr="00BB4E60" w:rsidRDefault="0073522A" w:rsidP="00B91CAE">
      <w:pPr>
        <w:jc w:val="both"/>
        <w:rPr>
          <w:rFonts w:ascii="Arial" w:hAnsi="Arial" w:cs="Arial"/>
        </w:rPr>
      </w:pPr>
      <w:r w:rsidRPr="00BB4E60">
        <w:rPr>
          <w:rFonts w:ascii="Arial" w:hAnsi="Arial" w:cs="Arial"/>
          <w:b/>
        </w:rPr>
        <w:t>Lead Executive Director:</w:t>
      </w:r>
      <w:r w:rsidRPr="00BB4E60">
        <w:rPr>
          <w:rFonts w:ascii="Arial" w:hAnsi="Arial" w:cs="Arial"/>
          <w:b/>
        </w:rPr>
        <w:tab/>
      </w:r>
      <w:r w:rsidR="009C1051" w:rsidRPr="00BB4E60">
        <w:rPr>
          <w:rFonts w:ascii="Arial" w:hAnsi="Arial" w:cs="Arial"/>
        </w:rPr>
        <w:t xml:space="preserve">Julie Waldron, Chief </w:t>
      </w:r>
      <w:r w:rsidR="00840FE0" w:rsidRPr="00BB4E60">
        <w:rPr>
          <w:rFonts w:ascii="Arial" w:hAnsi="Arial" w:cs="Arial"/>
        </w:rPr>
        <w:t>Executive</w:t>
      </w:r>
    </w:p>
    <w:sectPr w:rsidR="00AF0562" w:rsidRPr="00BB4E60" w:rsidSect="00E84A8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BEA" w:rsidRDefault="00714BEA" w:rsidP="00A55309">
      <w:r>
        <w:separator/>
      </w:r>
    </w:p>
  </w:endnote>
  <w:endnote w:type="continuationSeparator" w:id="1">
    <w:p w:rsidR="00714BEA" w:rsidRDefault="00714BEA"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EA" w:rsidRDefault="00714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EA" w:rsidRDefault="00714B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EA" w:rsidRDefault="00714B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BEA" w:rsidRDefault="00714BEA" w:rsidP="00A55309">
      <w:r>
        <w:separator/>
      </w:r>
    </w:p>
  </w:footnote>
  <w:footnote w:type="continuationSeparator" w:id="1">
    <w:p w:rsidR="00714BEA" w:rsidRDefault="00714BEA"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EA" w:rsidRDefault="00714B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EA" w:rsidRPr="005B3E3C" w:rsidRDefault="00714BEA"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714BEA" w:rsidRDefault="00714B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EA" w:rsidRDefault="00714B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clip_image001"/>
      </v:shape>
    </w:pict>
  </w:numPicBullet>
  <w:abstractNum w:abstractNumId="0">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0">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15">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1"/>
  </w:num>
  <w:num w:numId="12">
    <w:abstractNumId w:val="10"/>
  </w:num>
  <w:num w:numId="13">
    <w:abstractNumId w:val="11"/>
  </w:num>
  <w:num w:numId="14">
    <w:abstractNumId w:val="7"/>
  </w:num>
  <w:num w:numId="15">
    <w:abstractNumId w:val="3"/>
  </w:num>
  <w:num w:numId="16">
    <w:abstractNumId w:val="2"/>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3E8"/>
    <w:rsid w:val="000041EA"/>
    <w:rsid w:val="000063E5"/>
    <w:rsid w:val="00006E41"/>
    <w:rsid w:val="00007F05"/>
    <w:rsid w:val="00016BB8"/>
    <w:rsid w:val="0002105C"/>
    <w:rsid w:val="00023C15"/>
    <w:rsid w:val="00040FFA"/>
    <w:rsid w:val="000504EC"/>
    <w:rsid w:val="0005393C"/>
    <w:rsid w:val="000542AF"/>
    <w:rsid w:val="0005451F"/>
    <w:rsid w:val="00054B3B"/>
    <w:rsid w:val="00064715"/>
    <w:rsid w:val="00070AF0"/>
    <w:rsid w:val="00073BDB"/>
    <w:rsid w:val="000758F7"/>
    <w:rsid w:val="00077CAF"/>
    <w:rsid w:val="000929E8"/>
    <w:rsid w:val="00095079"/>
    <w:rsid w:val="00097314"/>
    <w:rsid w:val="000A7E31"/>
    <w:rsid w:val="000B312B"/>
    <w:rsid w:val="000B4ADE"/>
    <w:rsid w:val="000B71B5"/>
    <w:rsid w:val="000D1E63"/>
    <w:rsid w:val="000D5903"/>
    <w:rsid w:val="000E0F76"/>
    <w:rsid w:val="000E5B0E"/>
    <w:rsid w:val="000F17CB"/>
    <w:rsid w:val="00100FCD"/>
    <w:rsid w:val="001014BE"/>
    <w:rsid w:val="0011061E"/>
    <w:rsid w:val="0012172F"/>
    <w:rsid w:val="0012659C"/>
    <w:rsid w:val="00152AC7"/>
    <w:rsid w:val="00154400"/>
    <w:rsid w:val="00160FC3"/>
    <w:rsid w:val="0016271F"/>
    <w:rsid w:val="00165D2F"/>
    <w:rsid w:val="00166E61"/>
    <w:rsid w:val="00195C8B"/>
    <w:rsid w:val="001A0308"/>
    <w:rsid w:val="001A0F57"/>
    <w:rsid w:val="001B00BF"/>
    <w:rsid w:val="001B1BCD"/>
    <w:rsid w:val="001B5DE5"/>
    <w:rsid w:val="001C071D"/>
    <w:rsid w:val="001C7AC9"/>
    <w:rsid w:val="001D08DA"/>
    <w:rsid w:val="001E6901"/>
    <w:rsid w:val="001F551C"/>
    <w:rsid w:val="001F76ED"/>
    <w:rsid w:val="0020669F"/>
    <w:rsid w:val="00213FDD"/>
    <w:rsid w:val="002216FC"/>
    <w:rsid w:val="00222934"/>
    <w:rsid w:val="0022680A"/>
    <w:rsid w:val="00241025"/>
    <w:rsid w:val="00243FA6"/>
    <w:rsid w:val="00260D47"/>
    <w:rsid w:val="002619EF"/>
    <w:rsid w:val="00262C9E"/>
    <w:rsid w:val="00271046"/>
    <w:rsid w:val="00282028"/>
    <w:rsid w:val="0028695A"/>
    <w:rsid w:val="002922C5"/>
    <w:rsid w:val="002970A5"/>
    <w:rsid w:val="002A73E8"/>
    <w:rsid w:val="002B3B9C"/>
    <w:rsid w:val="002C2D18"/>
    <w:rsid w:val="002D45AA"/>
    <w:rsid w:val="002D4EBA"/>
    <w:rsid w:val="002D52FA"/>
    <w:rsid w:val="002D6C2B"/>
    <w:rsid w:val="002F0369"/>
    <w:rsid w:val="00313B60"/>
    <w:rsid w:val="00320ABD"/>
    <w:rsid w:val="00320BC7"/>
    <w:rsid w:val="003239F9"/>
    <w:rsid w:val="00335289"/>
    <w:rsid w:val="003369F8"/>
    <w:rsid w:val="003428CB"/>
    <w:rsid w:val="00345670"/>
    <w:rsid w:val="00351E5B"/>
    <w:rsid w:val="00355FF2"/>
    <w:rsid w:val="00374B9A"/>
    <w:rsid w:val="00390C37"/>
    <w:rsid w:val="00392B78"/>
    <w:rsid w:val="00394F65"/>
    <w:rsid w:val="003971F6"/>
    <w:rsid w:val="003A2014"/>
    <w:rsid w:val="003B6576"/>
    <w:rsid w:val="003D1204"/>
    <w:rsid w:val="003D7103"/>
    <w:rsid w:val="003E293D"/>
    <w:rsid w:val="00410C29"/>
    <w:rsid w:val="004167F7"/>
    <w:rsid w:val="004225D9"/>
    <w:rsid w:val="00434086"/>
    <w:rsid w:val="004350B8"/>
    <w:rsid w:val="004354D2"/>
    <w:rsid w:val="00445F1A"/>
    <w:rsid w:val="0045148C"/>
    <w:rsid w:val="00451731"/>
    <w:rsid w:val="004564DB"/>
    <w:rsid w:val="00457970"/>
    <w:rsid w:val="004637DC"/>
    <w:rsid w:val="00474ED8"/>
    <w:rsid w:val="004757F0"/>
    <w:rsid w:val="00485538"/>
    <w:rsid w:val="0049175D"/>
    <w:rsid w:val="004949FA"/>
    <w:rsid w:val="004A6C48"/>
    <w:rsid w:val="004A71D8"/>
    <w:rsid w:val="004B2D7E"/>
    <w:rsid w:val="004B73F8"/>
    <w:rsid w:val="004C26FF"/>
    <w:rsid w:val="004C6F8A"/>
    <w:rsid w:val="004D2456"/>
    <w:rsid w:val="004E12C9"/>
    <w:rsid w:val="004E5E4F"/>
    <w:rsid w:val="004E6BD3"/>
    <w:rsid w:val="004E74D0"/>
    <w:rsid w:val="004F2CAD"/>
    <w:rsid w:val="004F4BBA"/>
    <w:rsid w:val="004F4C73"/>
    <w:rsid w:val="00501A83"/>
    <w:rsid w:val="00501AA1"/>
    <w:rsid w:val="00504213"/>
    <w:rsid w:val="00510F4B"/>
    <w:rsid w:val="0051376D"/>
    <w:rsid w:val="00515A10"/>
    <w:rsid w:val="005214AE"/>
    <w:rsid w:val="005233AA"/>
    <w:rsid w:val="00524C14"/>
    <w:rsid w:val="00537EA6"/>
    <w:rsid w:val="005400C0"/>
    <w:rsid w:val="00551B0F"/>
    <w:rsid w:val="0055356D"/>
    <w:rsid w:val="005648DF"/>
    <w:rsid w:val="005668EC"/>
    <w:rsid w:val="005865D8"/>
    <w:rsid w:val="00593160"/>
    <w:rsid w:val="005A72BA"/>
    <w:rsid w:val="005B0A0B"/>
    <w:rsid w:val="005B7A5C"/>
    <w:rsid w:val="005C02E9"/>
    <w:rsid w:val="005C3FC1"/>
    <w:rsid w:val="005D2367"/>
    <w:rsid w:val="005D3499"/>
    <w:rsid w:val="005D4317"/>
    <w:rsid w:val="005E1126"/>
    <w:rsid w:val="005E1B0B"/>
    <w:rsid w:val="005F0C12"/>
    <w:rsid w:val="005F27C1"/>
    <w:rsid w:val="006018D4"/>
    <w:rsid w:val="006034CB"/>
    <w:rsid w:val="00603EC4"/>
    <w:rsid w:val="006126AD"/>
    <w:rsid w:val="00615A6F"/>
    <w:rsid w:val="0062270D"/>
    <w:rsid w:val="00637069"/>
    <w:rsid w:val="006434BB"/>
    <w:rsid w:val="006445BF"/>
    <w:rsid w:val="00647E6C"/>
    <w:rsid w:val="006526A2"/>
    <w:rsid w:val="00653472"/>
    <w:rsid w:val="0065566C"/>
    <w:rsid w:val="00662454"/>
    <w:rsid w:val="0067389A"/>
    <w:rsid w:val="0067695B"/>
    <w:rsid w:val="0069052E"/>
    <w:rsid w:val="006979AF"/>
    <w:rsid w:val="006A5BF4"/>
    <w:rsid w:val="006A6156"/>
    <w:rsid w:val="006C57EE"/>
    <w:rsid w:val="006D0351"/>
    <w:rsid w:val="006F675A"/>
    <w:rsid w:val="00714BEA"/>
    <w:rsid w:val="00714C94"/>
    <w:rsid w:val="00716278"/>
    <w:rsid w:val="00720C13"/>
    <w:rsid w:val="0073522A"/>
    <w:rsid w:val="007353F9"/>
    <w:rsid w:val="007405B0"/>
    <w:rsid w:val="00745A50"/>
    <w:rsid w:val="007475B8"/>
    <w:rsid w:val="0075066D"/>
    <w:rsid w:val="007509C4"/>
    <w:rsid w:val="007577DD"/>
    <w:rsid w:val="0076340F"/>
    <w:rsid w:val="0077561B"/>
    <w:rsid w:val="00783DA1"/>
    <w:rsid w:val="007C1F2B"/>
    <w:rsid w:val="007D1283"/>
    <w:rsid w:val="007D616C"/>
    <w:rsid w:val="007E058E"/>
    <w:rsid w:val="007E17F5"/>
    <w:rsid w:val="007E6C41"/>
    <w:rsid w:val="0080178E"/>
    <w:rsid w:val="00807495"/>
    <w:rsid w:val="0082121E"/>
    <w:rsid w:val="00821D01"/>
    <w:rsid w:val="008250C5"/>
    <w:rsid w:val="0082528C"/>
    <w:rsid w:val="008327C0"/>
    <w:rsid w:val="0083565E"/>
    <w:rsid w:val="00840FE0"/>
    <w:rsid w:val="00843A2E"/>
    <w:rsid w:val="00844C77"/>
    <w:rsid w:val="008471D3"/>
    <w:rsid w:val="008633B9"/>
    <w:rsid w:val="0086436B"/>
    <w:rsid w:val="008654F4"/>
    <w:rsid w:val="008658DC"/>
    <w:rsid w:val="008773DC"/>
    <w:rsid w:val="0088488E"/>
    <w:rsid w:val="008860BB"/>
    <w:rsid w:val="008B1952"/>
    <w:rsid w:val="008B367C"/>
    <w:rsid w:val="008D1FCB"/>
    <w:rsid w:val="008D4EA9"/>
    <w:rsid w:val="008F04BB"/>
    <w:rsid w:val="008F7523"/>
    <w:rsid w:val="00902E3F"/>
    <w:rsid w:val="00922422"/>
    <w:rsid w:val="00924225"/>
    <w:rsid w:val="009364AB"/>
    <w:rsid w:val="00957B80"/>
    <w:rsid w:val="00965E50"/>
    <w:rsid w:val="009709EB"/>
    <w:rsid w:val="00970D9E"/>
    <w:rsid w:val="009753E3"/>
    <w:rsid w:val="00983122"/>
    <w:rsid w:val="0098733A"/>
    <w:rsid w:val="009927C0"/>
    <w:rsid w:val="009A14A3"/>
    <w:rsid w:val="009A3575"/>
    <w:rsid w:val="009B56BB"/>
    <w:rsid w:val="009C1051"/>
    <w:rsid w:val="009C46E8"/>
    <w:rsid w:val="009E21A5"/>
    <w:rsid w:val="009F61A8"/>
    <w:rsid w:val="009F7E8E"/>
    <w:rsid w:val="00A00ADE"/>
    <w:rsid w:val="00A03D65"/>
    <w:rsid w:val="00A06EA7"/>
    <w:rsid w:val="00A10D6D"/>
    <w:rsid w:val="00A2647E"/>
    <w:rsid w:val="00A33818"/>
    <w:rsid w:val="00A43096"/>
    <w:rsid w:val="00A55309"/>
    <w:rsid w:val="00A623DF"/>
    <w:rsid w:val="00A65B5E"/>
    <w:rsid w:val="00A858E9"/>
    <w:rsid w:val="00A96E23"/>
    <w:rsid w:val="00AA0841"/>
    <w:rsid w:val="00AB0214"/>
    <w:rsid w:val="00AC3814"/>
    <w:rsid w:val="00AC5D11"/>
    <w:rsid w:val="00AC6694"/>
    <w:rsid w:val="00AD2E8F"/>
    <w:rsid w:val="00AE2EB6"/>
    <w:rsid w:val="00AE6E1A"/>
    <w:rsid w:val="00AF0562"/>
    <w:rsid w:val="00AF34E5"/>
    <w:rsid w:val="00AF4AEE"/>
    <w:rsid w:val="00AF7B56"/>
    <w:rsid w:val="00B00FC7"/>
    <w:rsid w:val="00B16752"/>
    <w:rsid w:val="00B23677"/>
    <w:rsid w:val="00B238F5"/>
    <w:rsid w:val="00B239E4"/>
    <w:rsid w:val="00B26E1A"/>
    <w:rsid w:val="00B317BA"/>
    <w:rsid w:val="00B34D25"/>
    <w:rsid w:val="00B43FCE"/>
    <w:rsid w:val="00B44177"/>
    <w:rsid w:val="00B472DD"/>
    <w:rsid w:val="00B50D5E"/>
    <w:rsid w:val="00B51F1A"/>
    <w:rsid w:val="00B51F74"/>
    <w:rsid w:val="00B708DC"/>
    <w:rsid w:val="00B7542E"/>
    <w:rsid w:val="00B77A87"/>
    <w:rsid w:val="00B77FDC"/>
    <w:rsid w:val="00B91CAE"/>
    <w:rsid w:val="00B95916"/>
    <w:rsid w:val="00BA217C"/>
    <w:rsid w:val="00BB24A4"/>
    <w:rsid w:val="00BB3575"/>
    <w:rsid w:val="00BB40F9"/>
    <w:rsid w:val="00BB4E60"/>
    <w:rsid w:val="00BB6CF0"/>
    <w:rsid w:val="00BD7AB7"/>
    <w:rsid w:val="00BF5367"/>
    <w:rsid w:val="00C01C5D"/>
    <w:rsid w:val="00C0524E"/>
    <w:rsid w:val="00C11FF3"/>
    <w:rsid w:val="00C2242A"/>
    <w:rsid w:val="00C23820"/>
    <w:rsid w:val="00C26B36"/>
    <w:rsid w:val="00C36069"/>
    <w:rsid w:val="00C6768F"/>
    <w:rsid w:val="00C72F64"/>
    <w:rsid w:val="00C84F0B"/>
    <w:rsid w:val="00C8735B"/>
    <w:rsid w:val="00CA1156"/>
    <w:rsid w:val="00CA2123"/>
    <w:rsid w:val="00CA76F1"/>
    <w:rsid w:val="00CB38BE"/>
    <w:rsid w:val="00CC03C6"/>
    <w:rsid w:val="00CC1E2C"/>
    <w:rsid w:val="00CD41C7"/>
    <w:rsid w:val="00CD41E5"/>
    <w:rsid w:val="00CD6B58"/>
    <w:rsid w:val="00CD6EE3"/>
    <w:rsid w:val="00CD71AD"/>
    <w:rsid w:val="00CF27D0"/>
    <w:rsid w:val="00CF381A"/>
    <w:rsid w:val="00CF6795"/>
    <w:rsid w:val="00D027EE"/>
    <w:rsid w:val="00D02FFB"/>
    <w:rsid w:val="00D13E07"/>
    <w:rsid w:val="00D27858"/>
    <w:rsid w:val="00D36CBD"/>
    <w:rsid w:val="00D46666"/>
    <w:rsid w:val="00D50BE7"/>
    <w:rsid w:val="00D537C1"/>
    <w:rsid w:val="00D55ADD"/>
    <w:rsid w:val="00D56886"/>
    <w:rsid w:val="00D74025"/>
    <w:rsid w:val="00D74C03"/>
    <w:rsid w:val="00D76471"/>
    <w:rsid w:val="00D77F74"/>
    <w:rsid w:val="00D81709"/>
    <w:rsid w:val="00D82899"/>
    <w:rsid w:val="00D86434"/>
    <w:rsid w:val="00DA0C47"/>
    <w:rsid w:val="00DA0FA6"/>
    <w:rsid w:val="00DA4541"/>
    <w:rsid w:val="00DB3B49"/>
    <w:rsid w:val="00DD7949"/>
    <w:rsid w:val="00DE0461"/>
    <w:rsid w:val="00DE1293"/>
    <w:rsid w:val="00DE6B41"/>
    <w:rsid w:val="00E01ED0"/>
    <w:rsid w:val="00E05D8E"/>
    <w:rsid w:val="00E07B90"/>
    <w:rsid w:val="00E12082"/>
    <w:rsid w:val="00E12D6E"/>
    <w:rsid w:val="00E224A9"/>
    <w:rsid w:val="00E23DA4"/>
    <w:rsid w:val="00E25D31"/>
    <w:rsid w:val="00E37B9F"/>
    <w:rsid w:val="00E513EB"/>
    <w:rsid w:val="00E5209F"/>
    <w:rsid w:val="00E60D9F"/>
    <w:rsid w:val="00E61F0D"/>
    <w:rsid w:val="00E62C51"/>
    <w:rsid w:val="00E64BF0"/>
    <w:rsid w:val="00E71204"/>
    <w:rsid w:val="00E75A80"/>
    <w:rsid w:val="00E83C02"/>
    <w:rsid w:val="00E84A84"/>
    <w:rsid w:val="00E8776F"/>
    <w:rsid w:val="00EA42A5"/>
    <w:rsid w:val="00EA5BE5"/>
    <w:rsid w:val="00EB49AF"/>
    <w:rsid w:val="00EB6E88"/>
    <w:rsid w:val="00EC4752"/>
    <w:rsid w:val="00EC5204"/>
    <w:rsid w:val="00EC623C"/>
    <w:rsid w:val="00ED11F5"/>
    <w:rsid w:val="00ED1431"/>
    <w:rsid w:val="00ED463F"/>
    <w:rsid w:val="00ED65BF"/>
    <w:rsid w:val="00EE0FB6"/>
    <w:rsid w:val="00EE20A6"/>
    <w:rsid w:val="00EE69B4"/>
    <w:rsid w:val="00EF3196"/>
    <w:rsid w:val="00F03A4F"/>
    <w:rsid w:val="00F13129"/>
    <w:rsid w:val="00F13EFB"/>
    <w:rsid w:val="00F21D50"/>
    <w:rsid w:val="00F345E0"/>
    <w:rsid w:val="00F4181E"/>
    <w:rsid w:val="00F51E25"/>
    <w:rsid w:val="00F5266B"/>
    <w:rsid w:val="00F527C2"/>
    <w:rsid w:val="00F57D09"/>
    <w:rsid w:val="00F65F74"/>
    <w:rsid w:val="00F72BAF"/>
    <w:rsid w:val="00F72E06"/>
    <w:rsid w:val="00F73329"/>
    <w:rsid w:val="00F765EF"/>
    <w:rsid w:val="00F8538B"/>
    <w:rsid w:val="00F90DFF"/>
    <w:rsid w:val="00FA1634"/>
    <w:rsid w:val="00FA544F"/>
    <w:rsid w:val="00FB761A"/>
    <w:rsid w:val="00FC1C11"/>
    <w:rsid w:val="00FC1F1F"/>
    <w:rsid w:val="00FC693D"/>
    <w:rsid w:val="00FD62C1"/>
    <w:rsid w:val="00FE5F6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Theme="minorHAns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Habner Justinian (RNU) OBMH</cp:lastModifiedBy>
  <cp:revision>2</cp:revision>
  <cp:lastPrinted>2011-12-05T09:52:00Z</cp:lastPrinted>
  <dcterms:created xsi:type="dcterms:W3CDTF">2012-02-09T14:24:00Z</dcterms:created>
  <dcterms:modified xsi:type="dcterms:W3CDTF">2012-02-09T14:24:00Z</dcterms:modified>
</cp:coreProperties>
</file>