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9345AF" w:rsidRDefault="00C06BCE" w:rsidP="009E1A32">
      <w:pPr>
        <w:pStyle w:val="Heading1"/>
        <w:rPr>
          <w:u w:val="none"/>
        </w:rPr>
      </w:pPr>
      <w:r>
        <w:rPr>
          <w:b w:val="0"/>
          <w:noProof/>
          <w:sz w:val="24"/>
          <w:szCs w:val="24"/>
        </w:rPr>
        <w:tab/>
      </w:r>
      <w:r w:rsidR="001362B5">
        <w:rPr>
          <w:b w:val="0"/>
          <w:noProof/>
          <w:sz w:val="24"/>
          <w:szCs w:val="24"/>
        </w:rPr>
        <w:tab/>
      </w:r>
      <w:r w:rsidR="001362B5">
        <w:rPr>
          <w:b w:val="0"/>
          <w:noProof/>
          <w:sz w:val="24"/>
          <w:szCs w:val="24"/>
        </w:rPr>
        <w:tab/>
      </w:r>
      <w:r w:rsidR="001362B5">
        <w:rPr>
          <w:b w:val="0"/>
          <w:noProof/>
          <w:sz w:val="24"/>
          <w:szCs w:val="24"/>
        </w:rPr>
        <w:tab/>
      </w:r>
      <w:r>
        <w:rPr>
          <w:b w:val="0"/>
          <w:noProof/>
          <w:sz w:val="24"/>
          <w:szCs w:val="24"/>
        </w:rPr>
        <w:tab/>
      </w:r>
      <w:r w:rsidR="001362B5">
        <w:rPr>
          <w:b w:val="0"/>
          <w:noProof/>
          <w:sz w:val="24"/>
          <w:szCs w:val="24"/>
        </w:rPr>
        <w:tab/>
      </w:r>
      <w:r w:rsidR="001362B5">
        <w:rPr>
          <w:b w:val="0"/>
          <w:noProof/>
          <w:sz w:val="24"/>
          <w:szCs w:val="24"/>
        </w:rPr>
        <w:drawing>
          <wp:inline distT="0" distB="0" distL="0" distR="0">
            <wp:extent cx="2552700" cy="504825"/>
            <wp:effectExtent l="19050" t="0" r="0" b="0"/>
            <wp:docPr id="7" name="Picture 2" descr="C:\Users\graeme.armitage\AppData\Local\Microsoft\Windows\Temporary Internet Files\Content.Outlook\DZYXRXXZ\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eme.armitage\AppData\Local\Microsoft\Windows\Temporary Internet Files\Content.Outlook\DZYXRXXZ\Logo (2).jpg"/>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647A5E" w:rsidRPr="00F05646" w:rsidRDefault="00647A5E" w:rsidP="00647A5E">
      <w:pPr>
        <w:rPr>
          <w:b/>
        </w:rPr>
      </w:pPr>
    </w:p>
    <w:p w:rsidR="00647A5E" w:rsidRPr="007C6CED" w:rsidRDefault="00647A5E" w:rsidP="00647A5E">
      <w:pPr>
        <w:jc w:val="center"/>
        <w:rPr>
          <w:b/>
          <w:sz w:val="24"/>
          <w:szCs w:val="24"/>
        </w:rPr>
      </w:pPr>
      <w:r w:rsidRPr="007C6CED">
        <w:rPr>
          <w:b/>
          <w:sz w:val="24"/>
          <w:szCs w:val="24"/>
        </w:rPr>
        <w:t xml:space="preserve">Terms of Reference for the </w:t>
      </w:r>
    </w:p>
    <w:p w:rsidR="00647A5E" w:rsidRPr="007C6CED" w:rsidRDefault="00045EEF" w:rsidP="00647A5E">
      <w:pPr>
        <w:pStyle w:val="Heading1"/>
        <w:jc w:val="center"/>
        <w:rPr>
          <w:sz w:val="24"/>
          <w:szCs w:val="24"/>
          <w:u w:val="none"/>
        </w:rPr>
      </w:pPr>
      <w:r>
        <w:rPr>
          <w:sz w:val="24"/>
          <w:szCs w:val="24"/>
          <w:u w:val="none"/>
        </w:rPr>
        <w:t>Members’ Council</w:t>
      </w:r>
    </w:p>
    <w:p w:rsidR="007C6CED" w:rsidRPr="007C6CED" w:rsidRDefault="00045EEF" w:rsidP="007C6CED">
      <w:pPr>
        <w:jc w:val="center"/>
        <w:rPr>
          <w:b/>
          <w:sz w:val="24"/>
          <w:szCs w:val="24"/>
        </w:rPr>
      </w:pPr>
      <w:r>
        <w:rPr>
          <w:b/>
          <w:sz w:val="24"/>
          <w:szCs w:val="24"/>
        </w:rPr>
        <w:t>Staff Survey Sub-Committee</w:t>
      </w:r>
      <w:r w:rsidR="001362B5" w:rsidRPr="001362B5">
        <w:rPr>
          <w:snapToGrid w:val="0"/>
          <w:color w:val="000000"/>
          <w:w w:val="0"/>
          <w:sz w:val="0"/>
          <w:szCs w:val="0"/>
          <w:u w:color="000000"/>
          <w:bdr w:val="none" w:sz="0" w:space="0" w:color="000000"/>
          <w:shd w:val="clear" w:color="000000" w:fill="000000"/>
        </w:rPr>
        <w:t xml:space="preserve"> </w:t>
      </w:r>
    </w:p>
    <w:p w:rsidR="00647A5E" w:rsidRPr="00F05646" w:rsidRDefault="00647A5E" w:rsidP="00647A5E">
      <w:pPr>
        <w:jc w:val="center"/>
        <w:rPr>
          <w:u w:val="single"/>
        </w:rPr>
      </w:pPr>
    </w:p>
    <w:p w:rsidR="00647A5E" w:rsidRPr="00F05646" w:rsidRDefault="00647A5E" w:rsidP="00647A5E">
      <w:pPr>
        <w:jc w:val="center"/>
        <w:rPr>
          <w:u w:val="single"/>
        </w:rPr>
      </w:pPr>
    </w:p>
    <w:tbl>
      <w:tblPr>
        <w:tblW w:w="0" w:type="auto"/>
        <w:tblLook w:val="0000"/>
      </w:tblPr>
      <w:tblGrid>
        <w:gridCol w:w="725"/>
        <w:gridCol w:w="28"/>
        <w:gridCol w:w="7769"/>
        <w:gridCol w:w="7"/>
      </w:tblGrid>
      <w:tr w:rsidR="00647A5E" w:rsidRPr="00F05646" w:rsidTr="007C6CED">
        <w:tc>
          <w:tcPr>
            <w:tcW w:w="725" w:type="dxa"/>
          </w:tcPr>
          <w:p w:rsidR="00647A5E" w:rsidRPr="00F05646" w:rsidRDefault="00647A5E" w:rsidP="00647A5E">
            <w:pPr>
              <w:jc w:val="both"/>
              <w:rPr>
                <w:b/>
                <w:bCs/>
              </w:rPr>
            </w:pPr>
            <w:r w:rsidRPr="00F05646">
              <w:rPr>
                <w:b/>
                <w:bCs/>
              </w:rPr>
              <w:t>1.</w:t>
            </w:r>
          </w:p>
        </w:tc>
        <w:tc>
          <w:tcPr>
            <w:tcW w:w="7804" w:type="dxa"/>
            <w:gridSpan w:val="3"/>
          </w:tcPr>
          <w:p w:rsidR="00647A5E" w:rsidRPr="00F05646" w:rsidRDefault="00647A5E" w:rsidP="00647A5E">
            <w:pPr>
              <w:jc w:val="both"/>
              <w:rPr>
                <w:b/>
                <w:bCs/>
              </w:rPr>
            </w:pPr>
            <w:r w:rsidRPr="00F05646">
              <w:rPr>
                <w:b/>
                <w:bCs/>
              </w:rPr>
              <w:t>INTRODUCTION</w:t>
            </w:r>
          </w:p>
          <w:p w:rsidR="00647A5E" w:rsidRPr="00F05646" w:rsidRDefault="00647A5E" w:rsidP="00647A5E">
            <w:pPr>
              <w:jc w:val="both"/>
              <w:rPr>
                <w:b/>
                <w:bCs/>
              </w:rPr>
            </w:pPr>
          </w:p>
        </w:tc>
      </w:tr>
      <w:tr w:rsidR="00647A5E" w:rsidRPr="00F05646" w:rsidTr="007C6CED">
        <w:tc>
          <w:tcPr>
            <w:tcW w:w="725" w:type="dxa"/>
          </w:tcPr>
          <w:p w:rsidR="00647A5E" w:rsidRPr="00F05646" w:rsidRDefault="00647A5E" w:rsidP="00647A5E">
            <w:pPr>
              <w:jc w:val="both"/>
            </w:pPr>
            <w:r w:rsidRPr="00F05646">
              <w:t>1.1</w:t>
            </w:r>
          </w:p>
        </w:tc>
        <w:tc>
          <w:tcPr>
            <w:tcW w:w="7804" w:type="dxa"/>
            <w:gridSpan w:val="3"/>
          </w:tcPr>
          <w:p w:rsidR="00955CE2" w:rsidRPr="00F05646" w:rsidRDefault="007D6C5E" w:rsidP="00045EEF">
            <w:pPr>
              <w:jc w:val="both"/>
            </w:pPr>
            <w:r>
              <w:t xml:space="preserve">The Foundation Trust Members’ Council </w:t>
            </w:r>
            <w:r w:rsidR="00C06BCE">
              <w:t xml:space="preserve">(MC) </w:t>
            </w:r>
            <w:r w:rsidR="00045EEF">
              <w:t>takes the results from the annual staff survey seriously as an indication of the overall wellbeing of staff and their ability to deliver high quality patient care.  As such they have agreed to set up a sub-committee to review actions and monitor progress towards continuous improvement of the staff survey results.  This committee is the Members’ Council Staff Survey Sub-Committee.</w:t>
            </w:r>
          </w:p>
        </w:tc>
      </w:tr>
      <w:tr w:rsidR="00647A5E" w:rsidRPr="00F05646" w:rsidTr="007C6CED">
        <w:tc>
          <w:tcPr>
            <w:tcW w:w="725" w:type="dxa"/>
          </w:tcPr>
          <w:p w:rsidR="00647A5E" w:rsidRPr="00F05646" w:rsidRDefault="00647A5E" w:rsidP="00647A5E">
            <w:pPr>
              <w:jc w:val="both"/>
            </w:pPr>
          </w:p>
        </w:tc>
        <w:tc>
          <w:tcPr>
            <w:tcW w:w="7804" w:type="dxa"/>
            <w:gridSpan w:val="3"/>
          </w:tcPr>
          <w:p w:rsidR="00955CE2" w:rsidRPr="00F05646" w:rsidRDefault="00955CE2" w:rsidP="00647A5E">
            <w:pPr>
              <w:jc w:val="both"/>
            </w:pPr>
          </w:p>
        </w:tc>
      </w:tr>
      <w:tr w:rsidR="00647A5E" w:rsidRPr="00F05646" w:rsidTr="007C6CED">
        <w:tc>
          <w:tcPr>
            <w:tcW w:w="725" w:type="dxa"/>
          </w:tcPr>
          <w:p w:rsidR="00647A5E" w:rsidRPr="00F05646" w:rsidRDefault="00045EEF" w:rsidP="00647A5E">
            <w:pPr>
              <w:jc w:val="both"/>
            </w:pPr>
            <w:r>
              <w:t>1.2</w:t>
            </w:r>
          </w:p>
        </w:tc>
        <w:tc>
          <w:tcPr>
            <w:tcW w:w="7804" w:type="dxa"/>
            <w:gridSpan w:val="3"/>
          </w:tcPr>
          <w:p w:rsidR="003B2E22" w:rsidRDefault="007D6C5E" w:rsidP="00647A5E">
            <w:pPr>
              <w:jc w:val="both"/>
            </w:pPr>
            <w:r>
              <w:t xml:space="preserve">The </w:t>
            </w:r>
            <w:r w:rsidR="00045EEF">
              <w:t xml:space="preserve">Sub-Committee </w:t>
            </w:r>
            <w:r>
              <w:t xml:space="preserve">shall </w:t>
            </w:r>
            <w:r w:rsidR="0014745C">
              <w:t xml:space="preserve">review the </w:t>
            </w:r>
            <w:r w:rsidR="00045EEF">
              <w:t>Trust</w:t>
            </w:r>
            <w:r w:rsidR="0014745C">
              <w:t>’s</w:t>
            </w:r>
            <w:r w:rsidR="00045EEF">
              <w:t xml:space="preserve"> Wellbeing Group and Divisional / Directorate action plans, receive the results of the annual staff survey and monitor progress.</w:t>
            </w:r>
            <w:r>
              <w:t xml:space="preserve"> The </w:t>
            </w:r>
            <w:r w:rsidR="003B2E22">
              <w:t>Sub-C</w:t>
            </w:r>
            <w:r w:rsidR="0014745C">
              <w:t xml:space="preserve">ommittee shall </w:t>
            </w:r>
            <w:r>
              <w:t>re</w:t>
            </w:r>
            <w:r w:rsidR="003B2E22">
              <w:t>port</w:t>
            </w:r>
            <w:r>
              <w:t xml:space="preserve"> to the Council on the </w:t>
            </w:r>
            <w:r w:rsidR="003B2E22">
              <w:t>progress being achieved and to support the work undertaken within the Trust to improve survey outcomes.</w:t>
            </w:r>
          </w:p>
          <w:p w:rsidR="003B2E22" w:rsidRDefault="003B2E22" w:rsidP="00647A5E">
            <w:pPr>
              <w:jc w:val="both"/>
            </w:pPr>
          </w:p>
          <w:p w:rsidR="00955CE2" w:rsidRPr="00F05646" w:rsidRDefault="00955CE2" w:rsidP="003B2E22">
            <w:pPr>
              <w:jc w:val="both"/>
            </w:pPr>
          </w:p>
        </w:tc>
      </w:tr>
      <w:tr w:rsidR="00647A5E" w:rsidRPr="00F05646" w:rsidTr="007C6CED">
        <w:trPr>
          <w:cantSplit/>
        </w:trPr>
        <w:tc>
          <w:tcPr>
            <w:tcW w:w="725" w:type="dxa"/>
          </w:tcPr>
          <w:p w:rsidR="00647A5E" w:rsidRPr="00F05646" w:rsidRDefault="00647A5E" w:rsidP="00647A5E">
            <w:pPr>
              <w:jc w:val="both"/>
              <w:rPr>
                <w:b/>
                <w:bCs/>
              </w:rPr>
            </w:pPr>
            <w:r w:rsidRPr="00F05646">
              <w:rPr>
                <w:b/>
                <w:bCs/>
              </w:rPr>
              <w:t>2.</w:t>
            </w:r>
          </w:p>
        </w:tc>
        <w:tc>
          <w:tcPr>
            <w:tcW w:w="7804" w:type="dxa"/>
            <w:gridSpan w:val="3"/>
          </w:tcPr>
          <w:p w:rsidR="00647A5E" w:rsidRPr="00F05646" w:rsidRDefault="00647A5E" w:rsidP="00647A5E">
            <w:pPr>
              <w:jc w:val="both"/>
              <w:rPr>
                <w:b/>
                <w:bCs/>
              </w:rPr>
            </w:pPr>
            <w:r w:rsidRPr="00F05646">
              <w:rPr>
                <w:b/>
                <w:bCs/>
              </w:rPr>
              <w:t>MEMBERSHIP</w:t>
            </w:r>
          </w:p>
          <w:p w:rsidR="00647A5E" w:rsidRPr="00F05646" w:rsidRDefault="00647A5E" w:rsidP="00647A5E">
            <w:pPr>
              <w:jc w:val="both"/>
              <w:rPr>
                <w:b/>
                <w:bCs/>
              </w:rPr>
            </w:pPr>
          </w:p>
        </w:tc>
      </w:tr>
      <w:tr w:rsidR="00647A5E" w:rsidRPr="00F05646" w:rsidTr="007C6CED">
        <w:trPr>
          <w:cantSplit/>
        </w:trPr>
        <w:tc>
          <w:tcPr>
            <w:tcW w:w="725" w:type="dxa"/>
          </w:tcPr>
          <w:p w:rsidR="00647A5E" w:rsidRPr="00F05646" w:rsidRDefault="00647A5E" w:rsidP="00647A5E">
            <w:pPr>
              <w:jc w:val="both"/>
            </w:pPr>
            <w:r w:rsidRPr="00F05646">
              <w:t>2.1</w:t>
            </w:r>
          </w:p>
        </w:tc>
        <w:tc>
          <w:tcPr>
            <w:tcW w:w="7804" w:type="dxa"/>
            <w:gridSpan w:val="3"/>
          </w:tcPr>
          <w:p w:rsidR="00647A5E" w:rsidRDefault="007C6CED" w:rsidP="00647A5E">
            <w:pPr>
              <w:jc w:val="both"/>
            </w:pPr>
            <w:r>
              <w:t xml:space="preserve">The </w:t>
            </w:r>
            <w:r w:rsidR="00217F8C">
              <w:t>Sub-</w:t>
            </w:r>
            <w:r>
              <w:t xml:space="preserve">Committee shall be </w:t>
            </w:r>
            <w:r w:rsidR="00B073E6">
              <w:t>co-</w:t>
            </w:r>
            <w:r>
              <w:t xml:space="preserve">chaired by </w:t>
            </w:r>
            <w:r w:rsidR="00B073E6">
              <w:t>CEO/DoHR and a representative from the MC</w:t>
            </w:r>
            <w:r>
              <w:t xml:space="preserve">. </w:t>
            </w:r>
            <w:r w:rsidR="0014745C">
              <w:t>In their absence the Chair</w:t>
            </w:r>
            <w:r w:rsidR="00B073E6">
              <w:t>s</w:t>
            </w:r>
            <w:r w:rsidR="0014745C">
              <w:t xml:space="preserve"> shall nominate one of the other </w:t>
            </w:r>
            <w:r w:rsidR="00B073E6">
              <w:t>members</w:t>
            </w:r>
            <w:r w:rsidR="0014745C">
              <w:t xml:space="preserve"> to chair the meeting.</w:t>
            </w:r>
          </w:p>
          <w:p w:rsidR="00955CE2" w:rsidRPr="00F05646" w:rsidRDefault="00955CE2" w:rsidP="00647A5E">
            <w:pPr>
              <w:jc w:val="both"/>
            </w:pPr>
          </w:p>
        </w:tc>
      </w:tr>
      <w:tr w:rsidR="00647A5E" w:rsidRPr="00F05646" w:rsidTr="007C6CED">
        <w:trPr>
          <w:cantSplit/>
        </w:trPr>
        <w:tc>
          <w:tcPr>
            <w:tcW w:w="725" w:type="dxa"/>
          </w:tcPr>
          <w:p w:rsidR="00647A5E" w:rsidRPr="00F05646" w:rsidRDefault="00647A5E" w:rsidP="00647A5E">
            <w:pPr>
              <w:jc w:val="both"/>
            </w:pPr>
            <w:r w:rsidRPr="00F05646">
              <w:t>2.2</w:t>
            </w:r>
          </w:p>
        </w:tc>
        <w:tc>
          <w:tcPr>
            <w:tcW w:w="7804" w:type="dxa"/>
            <w:gridSpan w:val="3"/>
          </w:tcPr>
          <w:p w:rsidR="003562E8" w:rsidRDefault="0031144B" w:rsidP="00955CE2">
            <w:pPr>
              <w:jc w:val="both"/>
            </w:pPr>
            <w:r>
              <w:t>The ot</w:t>
            </w:r>
            <w:r w:rsidR="00955CE2">
              <w:t xml:space="preserve">her members of the </w:t>
            </w:r>
            <w:r w:rsidR="00217F8C">
              <w:t>Sub-</w:t>
            </w:r>
            <w:r w:rsidR="00955CE2">
              <w:t>Committee</w:t>
            </w:r>
            <w:r>
              <w:t xml:space="preserve"> </w:t>
            </w:r>
            <w:r w:rsidR="00217F8C">
              <w:t>are</w:t>
            </w:r>
            <w:r w:rsidR="001362B5">
              <w:t xml:space="preserve"> as follows</w:t>
            </w:r>
            <w:r>
              <w:t>:</w:t>
            </w:r>
          </w:p>
          <w:p w:rsidR="001362B5" w:rsidRDefault="001362B5" w:rsidP="00955CE2">
            <w:pPr>
              <w:jc w:val="both"/>
            </w:pPr>
          </w:p>
          <w:p w:rsidR="001362B5" w:rsidRDefault="001362B5" w:rsidP="0031144B">
            <w:pPr>
              <w:numPr>
                <w:ilvl w:val="0"/>
                <w:numId w:val="3"/>
              </w:numPr>
              <w:jc w:val="both"/>
            </w:pPr>
            <w:r>
              <w:t>Chief Executive</w:t>
            </w:r>
          </w:p>
          <w:p w:rsidR="001362B5" w:rsidRDefault="001362B5" w:rsidP="0031144B">
            <w:pPr>
              <w:numPr>
                <w:ilvl w:val="0"/>
                <w:numId w:val="3"/>
              </w:numPr>
              <w:jc w:val="both"/>
            </w:pPr>
            <w:r>
              <w:t>Director of Human Resources</w:t>
            </w:r>
          </w:p>
          <w:p w:rsidR="00217F8C" w:rsidRDefault="00217F8C" w:rsidP="0031144B">
            <w:pPr>
              <w:numPr>
                <w:ilvl w:val="0"/>
                <w:numId w:val="3"/>
              </w:numPr>
              <w:jc w:val="both"/>
            </w:pPr>
            <w:r>
              <w:t>Jacqui Bourton</w:t>
            </w:r>
            <w:r w:rsidR="001362B5">
              <w:tab/>
              <w:t>MC representative</w:t>
            </w:r>
          </w:p>
          <w:p w:rsidR="00217F8C" w:rsidRDefault="00217F8C" w:rsidP="0031144B">
            <w:pPr>
              <w:numPr>
                <w:ilvl w:val="0"/>
                <w:numId w:val="3"/>
              </w:numPr>
              <w:jc w:val="both"/>
            </w:pPr>
            <w:r>
              <w:t>Pat Armstrong</w:t>
            </w:r>
            <w:r w:rsidR="001362B5">
              <w:tab/>
            </w:r>
            <w:r w:rsidR="001362B5">
              <w:tab/>
              <w:t>MC representative</w:t>
            </w:r>
          </w:p>
          <w:p w:rsidR="00217F8C" w:rsidRDefault="00217F8C" w:rsidP="0031144B">
            <w:pPr>
              <w:numPr>
                <w:ilvl w:val="0"/>
                <w:numId w:val="3"/>
              </w:numPr>
              <w:jc w:val="both"/>
            </w:pPr>
            <w:r>
              <w:t>Jayne Champion</w:t>
            </w:r>
            <w:r w:rsidR="001362B5">
              <w:tab/>
              <w:t>MC representative</w:t>
            </w:r>
          </w:p>
          <w:p w:rsidR="005B7FD6" w:rsidRDefault="005B7FD6" w:rsidP="0031144B">
            <w:pPr>
              <w:numPr>
                <w:ilvl w:val="0"/>
                <w:numId w:val="3"/>
              </w:numPr>
              <w:jc w:val="both"/>
            </w:pPr>
            <w:r>
              <w:t>Pam Norton</w:t>
            </w:r>
          </w:p>
          <w:p w:rsidR="001362B5" w:rsidRDefault="001362B5" w:rsidP="0031144B">
            <w:pPr>
              <w:numPr>
                <w:ilvl w:val="0"/>
                <w:numId w:val="3"/>
              </w:numPr>
              <w:jc w:val="both"/>
            </w:pPr>
            <w:r>
              <w:t>Representatives from the Staff Wellbeing Group</w:t>
            </w:r>
          </w:p>
          <w:p w:rsidR="001362B5" w:rsidRDefault="005B7FD6" w:rsidP="001362B5">
            <w:pPr>
              <w:numPr>
                <w:ilvl w:val="0"/>
                <w:numId w:val="3"/>
              </w:numPr>
              <w:jc w:val="both"/>
            </w:pPr>
            <w:r>
              <w:t xml:space="preserve">Any Representatives from </w:t>
            </w:r>
            <w:r w:rsidR="001362B5">
              <w:t xml:space="preserve">Staff Governors </w:t>
            </w:r>
            <w:r>
              <w:t>who wish to attend</w:t>
            </w:r>
          </w:p>
          <w:p w:rsidR="001362B5" w:rsidRDefault="001362B5" w:rsidP="0031144B">
            <w:pPr>
              <w:numPr>
                <w:ilvl w:val="0"/>
                <w:numId w:val="3"/>
              </w:numPr>
              <w:jc w:val="both"/>
            </w:pPr>
            <w:r>
              <w:t>Communications</w:t>
            </w:r>
          </w:p>
          <w:p w:rsidR="00955CE2" w:rsidRPr="00F05646" w:rsidRDefault="001362B5" w:rsidP="005B7FD6">
            <w:pPr>
              <w:numPr>
                <w:ilvl w:val="0"/>
                <w:numId w:val="3"/>
              </w:numPr>
              <w:jc w:val="both"/>
            </w:pPr>
            <w:r>
              <w:t>Occupational Health</w:t>
            </w:r>
          </w:p>
        </w:tc>
      </w:tr>
      <w:tr w:rsidR="00647A5E" w:rsidRPr="00F05646" w:rsidTr="007C6CED">
        <w:trPr>
          <w:cantSplit/>
        </w:trPr>
        <w:tc>
          <w:tcPr>
            <w:tcW w:w="725" w:type="dxa"/>
          </w:tcPr>
          <w:p w:rsidR="00647A5E" w:rsidRDefault="00647A5E" w:rsidP="00647A5E">
            <w:pPr>
              <w:jc w:val="both"/>
            </w:pPr>
          </w:p>
        </w:tc>
        <w:tc>
          <w:tcPr>
            <w:tcW w:w="7804" w:type="dxa"/>
            <w:gridSpan w:val="3"/>
          </w:tcPr>
          <w:p w:rsidR="00955CE2" w:rsidRPr="00F05646" w:rsidRDefault="00955CE2" w:rsidP="001362B5">
            <w:pPr>
              <w:jc w:val="both"/>
            </w:pPr>
          </w:p>
        </w:tc>
      </w:tr>
      <w:tr w:rsidR="00647A5E" w:rsidRPr="00F05646" w:rsidTr="007C6CED">
        <w:trPr>
          <w:cantSplit/>
        </w:trPr>
        <w:tc>
          <w:tcPr>
            <w:tcW w:w="725" w:type="dxa"/>
          </w:tcPr>
          <w:p w:rsidR="00647A5E" w:rsidRPr="00F05646" w:rsidRDefault="00647A5E" w:rsidP="00647A5E">
            <w:pPr>
              <w:jc w:val="both"/>
            </w:pPr>
            <w:r>
              <w:t>2.3</w:t>
            </w:r>
          </w:p>
        </w:tc>
        <w:tc>
          <w:tcPr>
            <w:tcW w:w="7804" w:type="dxa"/>
            <w:gridSpan w:val="3"/>
          </w:tcPr>
          <w:p w:rsidR="00955CE2" w:rsidRPr="00F05646" w:rsidRDefault="0031144B" w:rsidP="00647A5E">
            <w:pPr>
              <w:jc w:val="both"/>
            </w:pPr>
            <w:r>
              <w:t xml:space="preserve">The </w:t>
            </w:r>
            <w:r w:rsidR="00C06BCE">
              <w:t>Sub-</w:t>
            </w:r>
            <w:r>
              <w:t xml:space="preserve">Committee may also seek the advice of external advisors as </w:t>
            </w:r>
            <w:r w:rsidR="001362B5">
              <w:t>appropriate.</w:t>
            </w:r>
          </w:p>
        </w:tc>
      </w:tr>
      <w:tr w:rsidR="0031144B" w:rsidRPr="0031144B" w:rsidTr="007C6CED">
        <w:trPr>
          <w:cantSplit/>
        </w:trPr>
        <w:tc>
          <w:tcPr>
            <w:tcW w:w="725" w:type="dxa"/>
          </w:tcPr>
          <w:p w:rsidR="0031144B" w:rsidRPr="0031144B" w:rsidRDefault="0031144B" w:rsidP="00647A5E">
            <w:pPr>
              <w:jc w:val="both"/>
              <w:rPr>
                <w:bCs/>
              </w:rPr>
            </w:pPr>
          </w:p>
        </w:tc>
        <w:tc>
          <w:tcPr>
            <w:tcW w:w="7804" w:type="dxa"/>
            <w:gridSpan w:val="3"/>
          </w:tcPr>
          <w:p w:rsidR="00955CE2" w:rsidRPr="0031144B" w:rsidRDefault="00955CE2" w:rsidP="005B7FD6">
            <w:pPr>
              <w:jc w:val="both"/>
              <w:rPr>
                <w:bCs/>
              </w:rPr>
            </w:pPr>
          </w:p>
        </w:tc>
      </w:tr>
      <w:tr w:rsidR="004F3146" w:rsidRPr="0031144B" w:rsidTr="007C0788">
        <w:trPr>
          <w:cantSplit/>
        </w:trPr>
        <w:tc>
          <w:tcPr>
            <w:tcW w:w="725" w:type="dxa"/>
          </w:tcPr>
          <w:p w:rsidR="001362B5" w:rsidRPr="0031144B" w:rsidRDefault="001362B5" w:rsidP="007C0788">
            <w:pPr>
              <w:jc w:val="both"/>
              <w:rPr>
                <w:bCs/>
              </w:rPr>
            </w:pPr>
          </w:p>
        </w:tc>
        <w:tc>
          <w:tcPr>
            <w:tcW w:w="7804" w:type="dxa"/>
            <w:gridSpan w:val="3"/>
          </w:tcPr>
          <w:p w:rsidR="00955CE2" w:rsidRPr="0031144B" w:rsidRDefault="00955CE2" w:rsidP="005B7FD6">
            <w:pPr>
              <w:jc w:val="both"/>
              <w:rPr>
                <w:bCs/>
              </w:rPr>
            </w:pPr>
          </w:p>
        </w:tc>
      </w:tr>
      <w:tr w:rsidR="00647A5E" w:rsidRPr="00F05646" w:rsidTr="007C6CED">
        <w:trPr>
          <w:cantSplit/>
        </w:trPr>
        <w:tc>
          <w:tcPr>
            <w:tcW w:w="725" w:type="dxa"/>
          </w:tcPr>
          <w:p w:rsidR="00647A5E" w:rsidRPr="00F05646" w:rsidRDefault="00647A5E" w:rsidP="00647A5E">
            <w:pPr>
              <w:jc w:val="both"/>
              <w:rPr>
                <w:b/>
                <w:bCs/>
              </w:rPr>
            </w:pPr>
            <w:r w:rsidRPr="00F05646">
              <w:rPr>
                <w:b/>
                <w:bCs/>
              </w:rPr>
              <w:t>3.</w:t>
            </w:r>
          </w:p>
        </w:tc>
        <w:tc>
          <w:tcPr>
            <w:tcW w:w="7804" w:type="dxa"/>
            <w:gridSpan w:val="3"/>
          </w:tcPr>
          <w:p w:rsidR="00647A5E" w:rsidRPr="00F05646" w:rsidRDefault="00647A5E" w:rsidP="00647A5E">
            <w:pPr>
              <w:jc w:val="both"/>
              <w:rPr>
                <w:b/>
                <w:bCs/>
              </w:rPr>
            </w:pPr>
            <w:r w:rsidRPr="00F05646">
              <w:rPr>
                <w:b/>
                <w:bCs/>
              </w:rPr>
              <w:t>ATTENDANCE AT MEETINGS</w:t>
            </w:r>
          </w:p>
          <w:p w:rsidR="00647A5E" w:rsidRPr="00F05646" w:rsidRDefault="00647A5E" w:rsidP="00647A5E">
            <w:pPr>
              <w:jc w:val="both"/>
              <w:rPr>
                <w:b/>
                <w:bCs/>
              </w:rPr>
            </w:pPr>
          </w:p>
        </w:tc>
      </w:tr>
      <w:tr w:rsidR="00647A5E" w:rsidRPr="00F05646" w:rsidTr="007C6CED">
        <w:trPr>
          <w:cantSplit/>
        </w:trPr>
        <w:tc>
          <w:tcPr>
            <w:tcW w:w="725" w:type="dxa"/>
          </w:tcPr>
          <w:p w:rsidR="00647A5E" w:rsidRPr="00F05646" w:rsidRDefault="00647A5E" w:rsidP="00647A5E">
            <w:pPr>
              <w:jc w:val="both"/>
            </w:pPr>
            <w:r w:rsidRPr="00F05646">
              <w:lastRenderedPageBreak/>
              <w:t>3.1</w:t>
            </w:r>
          </w:p>
        </w:tc>
        <w:tc>
          <w:tcPr>
            <w:tcW w:w="7804" w:type="dxa"/>
            <w:gridSpan w:val="3"/>
          </w:tcPr>
          <w:p w:rsidR="00647A5E" w:rsidRDefault="004F3146" w:rsidP="00647A5E">
            <w:pPr>
              <w:jc w:val="both"/>
            </w:pPr>
            <w:r>
              <w:t xml:space="preserve">The minimum number of members required at a meeting (the quorum) to allow business to be undertaken shall </w:t>
            </w:r>
            <w:r w:rsidR="005B64B6">
              <w:t xml:space="preserve">be </w:t>
            </w:r>
            <w:r w:rsidR="005C43C9">
              <w:t xml:space="preserve">the Chair (or </w:t>
            </w:r>
            <w:r w:rsidR="00C06BCE">
              <w:t>in their absence a nominated Chair from the MC representatives on the Sub-Committee) a</w:t>
            </w:r>
            <w:r w:rsidR="005C43C9">
              <w:t xml:space="preserve">nd </w:t>
            </w:r>
            <w:r w:rsidR="00C06BCE">
              <w:t>4</w:t>
            </w:r>
            <w:r w:rsidR="005C43C9">
              <w:t xml:space="preserve"> other members, to include at least 2</w:t>
            </w:r>
            <w:r>
              <w:t xml:space="preserve"> </w:t>
            </w:r>
            <w:r w:rsidR="00C06BCE">
              <w:t>MC representative</w:t>
            </w:r>
            <w:r>
              <w:t>.</w:t>
            </w:r>
          </w:p>
          <w:p w:rsidR="00580E13" w:rsidRPr="00F05646" w:rsidRDefault="00580E13" w:rsidP="00647A5E">
            <w:pPr>
              <w:jc w:val="both"/>
            </w:pPr>
          </w:p>
        </w:tc>
      </w:tr>
      <w:tr w:rsidR="00647A5E" w:rsidRPr="00F05646" w:rsidTr="007C6CED">
        <w:trPr>
          <w:cantSplit/>
        </w:trPr>
        <w:tc>
          <w:tcPr>
            <w:tcW w:w="725" w:type="dxa"/>
          </w:tcPr>
          <w:p w:rsidR="00647A5E" w:rsidRPr="00F05646" w:rsidRDefault="00647A5E" w:rsidP="00647A5E">
            <w:pPr>
              <w:jc w:val="both"/>
              <w:rPr>
                <w:b/>
                <w:bCs/>
              </w:rPr>
            </w:pPr>
            <w:r w:rsidRPr="00F05646">
              <w:rPr>
                <w:b/>
                <w:bCs/>
              </w:rPr>
              <w:t>4.</w:t>
            </w:r>
          </w:p>
        </w:tc>
        <w:tc>
          <w:tcPr>
            <w:tcW w:w="7804" w:type="dxa"/>
            <w:gridSpan w:val="3"/>
          </w:tcPr>
          <w:p w:rsidR="00647A5E" w:rsidRPr="00F05646" w:rsidRDefault="00647A5E" w:rsidP="00647A5E">
            <w:pPr>
              <w:jc w:val="both"/>
              <w:rPr>
                <w:b/>
                <w:bCs/>
              </w:rPr>
            </w:pPr>
            <w:r w:rsidRPr="00F05646">
              <w:rPr>
                <w:b/>
                <w:bCs/>
              </w:rPr>
              <w:t>FREQUENCY OF MEETINGS</w:t>
            </w:r>
          </w:p>
          <w:p w:rsidR="00647A5E" w:rsidRPr="00F05646" w:rsidRDefault="00647A5E" w:rsidP="00647A5E">
            <w:pPr>
              <w:jc w:val="both"/>
              <w:rPr>
                <w:b/>
                <w:bCs/>
              </w:rPr>
            </w:pPr>
          </w:p>
        </w:tc>
      </w:tr>
      <w:tr w:rsidR="00647A5E" w:rsidRPr="00F05646" w:rsidTr="007C6CED">
        <w:trPr>
          <w:cantSplit/>
        </w:trPr>
        <w:tc>
          <w:tcPr>
            <w:tcW w:w="725" w:type="dxa"/>
          </w:tcPr>
          <w:p w:rsidR="00647A5E" w:rsidRPr="00F05646" w:rsidRDefault="00647A5E" w:rsidP="00647A5E">
            <w:pPr>
              <w:jc w:val="both"/>
            </w:pPr>
            <w:r w:rsidRPr="00F05646">
              <w:t>4.1</w:t>
            </w:r>
          </w:p>
        </w:tc>
        <w:tc>
          <w:tcPr>
            <w:tcW w:w="7804" w:type="dxa"/>
            <w:gridSpan w:val="3"/>
          </w:tcPr>
          <w:p w:rsidR="00647A5E" w:rsidRDefault="004F3146" w:rsidP="00647A5E">
            <w:pPr>
              <w:jc w:val="both"/>
            </w:pPr>
            <w:r>
              <w:t xml:space="preserve">The Committee shall meet </w:t>
            </w:r>
            <w:r w:rsidR="00C06BCE">
              <w:t>at least quarterly and more frequently as may be necessary</w:t>
            </w:r>
            <w:r>
              <w:t>.</w:t>
            </w:r>
            <w:r w:rsidR="00C06BCE">
              <w:t xml:space="preserve">  Meetings will need to be coordinated to ensure they take place ahead of the next appropriate full Members’ Council meeting.</w:t>
            </w:r>
          </w:p>
          <w:p w:rsidR="00580E13" w:rsidRPr="00F05646" w:rsidRDefault="00580E13" w:rsidP="00647A5E">
            <w:pPr>
              <w:jc w:val="both"/>
            </w:pPr>
          </w:p>
        </w:tc>
      </w:tr>
      <w:tr w:rsidR="00647A5E" w:rsidRPr="00F05646">
        <w:trPr>
          <w:gridAfter w:val="1"/>
          <w:wAfter w:w="7" w:type="dxa"/>
          <w:cantSplit/>
        </w:trPr>
        <w:tc>
          <w:tcPr>
            <w:tcW w:w="753" w:type="dxa"/>
            <w:gridSpan w:val="2"/>
          </w:tcPr>
          <w:p w:rsidR="00647A5E" w:rsidRPr="00F05646" w:rsidRDefault="00647A5E" w:rsidP="00647A5E">
            <w:pPr>
              <w:jc w:val="both"/>
              <w:rPr>
                <w:b/>
                <w:bCs/>
              </w:rPr>
            </w:pPr>
            <w:r w:rsidRPr="00F05646">
              <w:rPr>
                <w:b/>
                <w:bCs/>
              </w:rPr>
              <w:t>5.</w:t>
            </w:r>
            <w:r w:rsidRPr="00F05646">
              <w:rPr>
                <w:b/>
                <w:bCs/>
              </w:rPr>
              <w:tab/>
            </w:r>
          </w:p>
        </w:tc>
        <w:tc>
          <w:tcPr>
            <w:tcW w:w="7769" w:type="dxa"/>
          </w:tcPr>
          <w:p w:rsidR="00647A5E" w:rsidRPr="00F05646" w:rsidRDefault="00647A5E" w:rsidP="00647A5E">
            <w:pPr>
              <w:jc w:val="both"/>
              <w:rPr>
                <w:b/>
                <w:bCs/>
              </w:rPr>
            </w:pPr>
            <w:r w:rsidRPr="00F05646">
              <w:rPr>
                <w:b/>
                <w:bCs/>
              </w:rPr>
              <w:t>CALLING MEETINGS</w:t>
            </w:r>
          </w:p>
        </w:tc>
      </w:tr>
      <w:tr w:rsidR="00647A5E" w:rsidRPr="00F05646">
        <w:trPr>
          <w:gridAfter w:val="1"/>
          <w:wAfter w:w="7" w:type="dxa"/>
          <w:cantSplit/>
        </w:trPr>
        <w:tc>
          <w:tcPr>
            <w:tcW w:w="753" w:type="dxa"/>
            <w:gridSpan w:val="2"/>
          </w:tcPr>
          <w:p w:rsidR="00647A5E" w:rsidRPr="00F05646" w:rsidRDefault="00647A5E" w:rsidP="00647A5E">
            <w:pPr>
              <w:jc w:val="both"/>
            </w:pPr>
            <w:r w:rsidRPr="00F05646">
              <w:t>5.1</w:t>
            </w:r>
          </w:p>
        </w:tc>
        <w:tc>
          <w:tcPr>
            <w:tcW w:w="7769" w:type="dxa"/>
          </w:tcPr>
          <w:p w:rsidR="005B7E8D" w:rsidRDefault="004F3146" w:rsidP="00647A5E">
            <w:pPr>
              <w:jc w:val="both"/>
            </w:pPr>
            <w:r>
              <w:t>Meetings will be called and condu</w:t>
            </w:r>
            <w:r w:rsidR="003562E8">
              <w:t>c</w:t>
            </w:r>
            <w:r>
              <w:t>ted in accordance with the Members’ Counc</w:t>
            </w:r>
            <w:r w:rsidR="003562E8">
              <w:t>il Standing Orders. The notice of the meeting, specifying the business that it is proposed to be considered,</w:t>
            </w:r>
            <w:r>
              <w:t xml:space="preserve"> will be </w:t>
            </w:r>
            <w:r w:rsidR="005B7FD6">
              <w:t>sent s</w:t>
            </w:r>
            <w:r w:rsidR="003562E8">
              <w:t>o as to be available to members at least 5 clear days before the meeting.</w:t>
            </w:r>
            <w:r>
              <w:t xml:space="preserve"> Written reports are</w:t>
            </w:r>
            <w:r w:rsidR="003562E8">
              <w:t xml:space="preserve">, wherever possible, </w:t>
            </w:r>
            <w:r>
              <w:t xml:space="preserve"> to be sent</w:t>
            </w:r>
            <w:r w:rsidR="003562E8">
              <w:t xml:space="preserve"> with the notice of the meeting but will certainly be despatched no later than 5 days before </w:t>
            </w:r>
            <w:r>
              <w:t>the meeting</w:t>
            </w:r>
            <w:r w:rsidR="003562E8">
              <w:t>, save in the case of emergencies</w:t>
            </w:r>
            <w:r>
              <w:t>.</w:t>
            </w:r>
          </w:p>
          <w:p w:rsidR="00580E13" w:rsidRPr="00F05646" w:rsidRDefault="00580E13" w:rsidP="00647A5E">
            <w:pPr>
              <w:jc w:val="both"/>
            </w:pPr>
          </w:p>
        </w:tc>
      </w:tr>
      <w:tr w:rsidR="00647A5E" w:rsidRPr="00F05646">
        <w:trPr>
          <w:gridAfter w:val="1"/>
          <w:wAfter w:w="7" w:type="dxa"/>
          <w:cantSplit/>
        </w:trPr>
        <w:tc>
          <w:tcPr>
            <w:tcW w:w="753" w:type="dxa"/>
            <w:gridSpan w:val="2"/>
          </w:tcPr>
          <w:p w:rsidR="00647A5E" w:rsidRPr="00F05646" w:rsidRDefault="00647A5E" w:rsidP="00647A5E">
            <w:pPr>
              <w:jc w:val="both"/>
              <w:rPr>
                <w:b/>
                <w:bCs/>
              </w:rPr>
            </w:pPr>
            <w:r w:rsidRPr="00F05646">
              <w:rPr>
                <w:b/>
                <w:bCs/>
              </w:rPr>
              <w:t>6.</w:t>
            </w:r>
          </w:p>
        </w:tc>
        <w:tc>
          <w:tcPr>
            <w:tcW w:w="7769" w:type="dxa"/>
          </w:tcPr>
          <w:p w:rsidR="00647A5E" w:rsidRPr="00F05646" w:rsidRDefault="00647A5E" w:rsidP="00647A5E">
            <w:pPr>
              <w:jc w:val="both"/>
              <w:rPr>
                <w:b/>
                <w:bCs/>
              </w:rPr>
            </w:pPr>
            <w:r w:rsidRPr="00F05646">
              <w:rPr>
                <w:b/>
                <w:bCs/>
              </w:rPr>
              <w:t>REMIT</w:t>
            </w:r>
          </w:p>
          <w:p w:rsidR="00647A5E" w:rsidRPr="00F05646" w:rsidRDefault="00647A5E" w:rsidP="00647A5E">
            <w:pPr>
              <w:jc w:val="both"/>
              <w:rPr>
                <w:b/>
                <w:bCs/>
              </w:rPr>
            </w:pPr>
          </w:p>
        </w:tc>
      </w:tr>
      <w:tr w:rsidR="00AA46BC" w:rsidRPr="00F05646">
        <w:trPr>
          <w:gridAfter w:val="1"/>
          <w:wAfter w:w="7" w:type="dxa"/>
          <w:cantSplit/>
        </w:trPr>
        <w:tc>
          <w:tcPr>
            <w:tcW w:w="753" w:type="dxa"/>
            <w:gridSpan w:val="2"/>
          </w:tcPr>
          <w:p w:rsidR="00AA46BC" w:rsidRPr="00F05646" w:rsidRDefault="00580E13" w:rsidP="00647A5E">
            <w:pPr>
              <w:jc w:val="both"/>
            </w:pPr>
            <w:r>
              <w:t>6.1</w:t>
            </w:r>
          </w:p>
        </w:tc>
        <w:tc>
          <w:tcPr>
            <w:tcW w:w="7769" w:type="dxa"/>
          </w:tcPr>
          <w:p w:rsidR="006D4090" w:rsidRDefault="00CA4115" w:rsidP="00647A5E">
            <w:pPr>
              <w:jc w:val="both"/>
            </w:pPr>
            <w:r>
              <w:t xml:space="preserve">To </w:t>
            </w:r>
            <w:r w:rsidR="006D4090">
              <w:t>review the results of the annual staff survey.</w:t>
            </w:r>
          </w:p>
          <w:p w:rsidR="006D4090" w:rsidRDefault="006D4090" w:rsidP="00647A5E">
            <w:pPr>
              <w:jc w:val="both"/>
            </w:pPr>
          </w:p>
          <w:p w:rsidR="00580E13" w:rsidRDefault="00580E13" w:rsidP="006D4090">
            <w:pPr>
              <w:jc w:val="both"/>
            </w:pPr>
          </w:p>
        </w:tc>
      </w:tr>
      <w:tr w:rsidR="00647A5E" w:rsidRPr="00F05646">
        <w:trPr>
          <w:gridAfter w:val="1"/>
          <w:wAfter w:w="7" w:type="dxa"/>
          <w:cantSplit/>
        </w:trPr>
        <w:tc>
          <w:tcPr>
            <w:tcW w:w="753" w:type="dxa"/>
            <w:gridSpan w:val="2"/>
          </w:tcPr>
          <w:p w:rsidR="00647A5E" w:rsidRPr="00F05646" w:rsidRDefault="00580E13" w:rsidP="00647A5E">
            <w:pPr>
              <w:jc w:val="both"/>
            </w:pPr>
            <w:r>
              <w:t>6.2</w:t>
            </w:r>
          </w:p>
        </w:tc>
        <w:tc>
          <w:tcPr>
            <w:tcW w:w="7769" w:type="dxa"/>
          </w:tcPr>
          <w:p w:rsidR="003562E8" w:rsidRPr="00F05646" w:rsidRDefault="006D4090" w:rsidP="00647A5E">
            <w:pPr>
              <w:jc w:val="both"/>
            </w:pPr>
            <w:r>
              <w:t>Review action plans associated with improving staf</w:t>
            </w:r>
            <w:r w:rsidR="005B7FD6">
              <w:t>f survey results.  Monitor their</w:t>
            </w:r>
            <w:r>
              <w:t xml:space="preserve"> effectiveness and make recommendations for improvement where appropriate.</w:t>
            </w:r>
          </w:p>
        </w:tc>
      </w:tr>
      <w:tr w:rsidR="00647A5E" w:rsidRPr="00F05646">
        <w:trPr>
          <w:gridAfter w:val="1"/>
          <w:wAfter w:w="7" w:type="dxa"/>
          <w:cantSplit/>
        </w:trPr>
        <w:tc>
          <w:tcPr>
            <w:tcW w:w="753" w:type="dxa"/>
            <w:gridSpan w:val="2"/>
          </w:tcPr>
          <w:p w:rsidR="00647A5E" w:rsidRPr="00F05646" w:rsidRDefault="00647A5E" w:rsidP="00647A5E">
            <w:pPr>
              <w:jc w:val="both"/>
            </w:pPr>
          </w:p>
        </w:tc>
        <w:tc>
          <w:tcPr>
            <w:tcW w:w="7769" w:type="dxa"/>
          </w:tcPr>
          <w:p w:rsidR="00647A5E" w:rsidRPr="00F05646" w:rsidRDefault="00647A5E" w:rsidP="006D4090">
            <w:pPr>
              <w:jc w:val="both"/>
            </w:pPr>
          </w:p>
        </w:tc>
      </w:tr>
      <w:tr w:rsidR="000F5009" w:rsidRPr="008C268E">
        <w:trPr>
          <w:gridAfter w:val="1"/>
          <w:wAfter w:w="7" w:type="dxa"/>
          <w:cantSplit/>
        </w:trPr>
        <w:tc>
          <w:tcPr>
            <w:tcW w:w="753" w:type="dxa"/>
            <w:gridSpan w:val="2"/>
          </w:tcPr>
          <w:p w:rsidR="000F5009" w:rsidRPr="008C268E" w:rsidRDefault="000F5009" w:rsidP="00647A5E">
            <w:pPr>
              <w:jc w:val="both"/>
            </w:pPr>
          </w:p>
        </w:tc>
        <w:tc>
          <w:tcPr>
            <w:tcW w:w="7769" w:type="dxa"/>
          </w:tcPr>
          <w:p w:rsidR="00580E13" w:rsidRPr="008C268E" w:rsidRDefault="00580E13" w:rsidP="00580E13">
            <w:pPr>
              <w:ind w:left="360"/>
              <w:jc w:val="both"/>
            </w:pPr>
          </w:p>
        </w:tc>
      </w:tr>
      <w:tr w:rsidR="000F5009" w:rsidRPr="00F05646">
        <w:trPr>
          <w:gridAfter w:val="1"/>
          <w:wAfter w:w="7" w:type="dxa"/>
          <w:cantSplit/>
        </w:trPr>
        <w:tc>
          <w:tcPr>
            <w:tcW w:w="753" w:type="dxa"/>
            <w:gridSpan w:val="2"/>
          </w:tcPr>
          <w:p w:rsidR="000F5009" w:rsidRPr="00F05646" w:rsidRDefault="00AA46BC" w:rsidP="00647A5E">
            <w:pPr>
              <w:jc w:val="both"/>
            </w:pPr>
            <w:r>
              <w:t>6.</w:t>
            </w:r>
            <w:r w:rsidR="00580E13">
              <w:t>3</w:t>
            </w:r>
          </w:p>
        </w:tc>
        <w:tc>
          <w:tcPr>
            <w:tcW w:w="7769" w:type="dxa"/>
          </w:tcPr>
          <w:p w:rsidR="00580E13" w:rsidRDefault="008C268E" w:rsidP="0029593A">
            <w:pPr>
              <w:jc w:val="both"/>
            </w:pPr>
            <w:r>
              <w:t xml:space="preserve">In </w:t>
            </w:r>
            <w:r w:rsidR="0029593A">
              <w:t xml:space="preserve">reporting progress to the </w:t>
            </w:r>
            <w:r>
              <w:t xml:space="preserve">Members’ Council, the </w:t>
            </w:r>
            <w:r w:rsidR="0029593A">
              <w:t>Sub-</w:t>
            </w:r>
            <w:r>
              <w:t xml:space="preserve">Committee shall </w:t>
            </w:r>
            <w:r w:rsidR="0029593A">
              <w:t>provide an update on current actions being undertaken within the Trust and the outcomes from local staff surveys.  These will take place 4 times per year.</w:t>
            </w:r>
          </w:p>
          <w:p w:rsidR="0029593A" w:rsidRDefault="0029593A" w:rsidP="0029593A">
            <w:pPr>
              <w:jc w:val="both"/>
            </w:pPr>
          </w:p>
        </w:tc>
      </w:tr>
      <w:tr w:rsidR="000F5009" w:rsidRPr="00F05646">
        <w:trPr>
          <w:gridAfter w:val="1"/>
          <w:wAfter w:w="7" w:type="dxa"/>
          <w:cantSplit/>
        </w:trPr>
        <w:tc>
          <w:tcPr>
            <w:tcW w:w="753" w:type="dxa"/>
            <w:gridSpan w:val="2"/>
          </w:tcPr>
          <w:p w:rsidR="000F5009" w:rsidRPr="00F05646" w:rsidRDefault="000F5009" w:rsidP="00647A5E">
            <w:pPr>
              <w:jc w:val="both"/>
              <w:rPr>
                <w:b/>
                <w:bCs/>
              </w:rPr>
            </w:pPr>
            <w:r w:rsidRPr="00F05646">
              <w:rPr>
                <w:b/>
                <w:bCs/>
              </w:rPr>
              <w:t>7.</w:t>
            </w:r>
          </w:p>
        </w:tc>
        <w:tc>
          <w:tcPr>
            <w:tcW w:w="7769" w:type="dxa"/>
          </w:tcPr>
          <w:p w:rsidR="000F5009" w:rsidRPr="00176E5D" w:rsidRDefault="000F5009" w:rsidP="00647A5E">
            <w:pPr>
              <w:jc w:val="both"/>
              <w:rPr>
                <w:b/>
                <w:bCs/>
              </w:rPr>
            </w:pPr>
            <w:r w:rsidRPr="00176E5D">
              <w:rPr>
                <w:b/>
                <w:bCs/>
              </w:rPr>
              <w:t>REPORTING</w:t>
            </w:r>
          </w:p>
          <w:p w:rsidR="000F5009" w:rsidRPr="00176E5D" w:rsidRDefault="000F5009" w:rsidP="00647A5E">
            <w:pPr>
              <w:jc w:val="both"/>
              <w:rPr>
                <w:b/>
                <w:bCs/>
              </w:rPr>
            </w:pPr>
          </w:p>
        </w:tc>
      </w:tr>
      <w:tr w:rsidR="000F5009" w:rsidRPr="00F05646">
        <w:trPr>
          <w:gridAfter w:val="1"/>
          <w:wAfter w:w="7" w:type="dxa"/>
          <w:cantSplit/>
        </w:trPr>
        <w:tc>
          <w:tcPr>
            <w:tcW w:w="753" w:type="dxa"/>
            <w:gridSpan w:val="2"/>
          </w:tcPr>
          <w:p w:rsidR="000F5009" w:rsidRPr="00F05646" w:rsidRDefault="00580E13" w:rsidP="00647A5E">
            <w:pPr>
              <w:jc w:val="both"/>
            </w:pPr>
            <w:r>
              <w:t>7.1</w:t>
            </w:r>
          </w:p>
        </w:tc>
        <w:tc>
          <w:tcPr>
            <w:tcW w:w="7769" w:type="dxa"/>
          </w:tcPr>
          <w:p w:rsidR="000F5009" w:rsidRDefault="008C268E" w:rsidP="00647A5E">
            <w:pPr>
              <w:jc w:val="both"/>
              <w:rPr>
                <w:rFonts w:cs="Arial"/>
                <w:szCs w:val="24"/>
              </w:rPr>
            </w:pPr>
            <w:r>
              <w:rPr>
                <w:rFonts w:cs="Arial"/>
                <w:szCs w:val="24"/>
              </w:rPr>
              <w:t xml:space="preserve">The </w:t>
            </w:r>
            <w:r w:rsidR="0029593A">
              <w:rPr>
                <w:rFonts w:cs="Arial"/>
                <w:szCs w:val="24"/>
              </w:rPr>
              <w:t>Sub-</w:t>
            </w:r>
            <w:r>
              <w:rPr>
                <w:rFonts w:cs="Arial"/>
                <w:szCs w:val="24"/>
              </w:rPr>
              <w:t xml:space="preserve">Committee </w:t>
            </w:r>
            <w:r w:rsidR="00B073E6">
              <w:rPr>
                <w:rFonts w:cs="Arial"/>
                <w:szCs w:val="24"/>
              </w:rPr>
              <w:t>co-chairs</w:t>
            </w:r>
            <w:r>
              <w:rPr>
                <w:rFonts w:cs="Arial"/>
                <w:szCs w:val="24"/>
              </w:rPr>
              <w:t xml:space="preserve"> will report to the Members’ Council on its proceedings after each meeting. </w:t>
            </w:r>
          </w:p>
          <w:p w:rsidR="00580E13" w:rsidRPr="00F05646" w:rsidRDefault="00580E13" w:rsidP="00647A5E">
            <w:pPr>
              <w:jc w:val="both"/>
            </w:pPr>
          </w:p>
        </w:tc>
      </w:tr>
      <w:tr w:rsidR="000F5009" w:rsidRPr="00176E5D">
        <w:trPr>
          <w:gridAfter w:val="1"/>
          <w:wAfter w:w="7" w:type="dxa"/>
          <w:cantSplit/>
        </w:trPr>
        <w:tc>
          <w:tcPr>
            <w:tcW w:w="753" w:type="dxa"/>
            <w:gridSpan w:val="2"/>
          </w:tcPr>
          <w:p w:rsidR="000F5009" w:rsidRPr="00F05646" w:rsidRDefault="00580E13" w:rsidP="00647A5E">
            <w:pPr>
              <w:jc w:val="both"/>
            </w:pPr>
            <w:r>
              <w:t>7.2</w:t>
            </w:r>
          </w:p>
        </w:tc>
        <w:tc>
          <w:tcPr>
            <w:tcW w:w="7769" w:type="dxa"/>
          </w:tcPr>
          <w:p w:rsidR="005B7E8D" w:rsidRPr="008C268E" w:rsidRDefault="008C268E" w:rsidP="008C268E">
            <w:pPr>
              <w:jc w:val="both"/>
            </w:pPr>
            <w:r>
              <w:t xml:space="preserve">The </w:t>
            </w:r>
            <w:r w:rsidR="0029593A">
              <w:t>Sub-</w:t>
            </w:r>
            <w:r>
              <w:t>Committee shall make a statement in the annual report abo</w:t>
            </w:r>
            <w:r w:rsidR="0029593A">
              <w:t>ut its activities.</w:t>
            </w:r>
          </w:p>
          <w:p w:rsidR="000F5009" w:rsidRPr="00F05646" w:rsidRDefault="000F5009" w:rsidP="00647A5E">
            <w:pPr>
              <w:jc w:val="both"/>
            </w:pPr>
          </w:p>
        </w:tc>
      </w:tr>
      <w:tr w:rsidR="000F5009" w:rsidRPr="00176E5D">
        <w:trPr>
          <w:gridAfter w:val="1"/>
          <w:wAfter w:w="7" w:type="dxa"/>
          <w:cantSplit/>
        </w:trPr>
        <w:tc>
          <w:tcPr>
            <w:tcW w:w="753" w:type="dxa"/>
            <w:gridSpan w:val="2"/>
          </w:tcPr>
          <w:p w:rsidR="000F5009" w:rsidRPr="00F05646" w:rsidRDefault="000F5009" w:rsidP="00647A5E">
            <w:pPr>
              <w:jc w:val="both"/>
              <w:rPr>
                <w:b/>
                <w:bCs/>
              </w:rPr>
            </w:pPr>
            <w:r w:rsidRPr="00F05646">
              <w:rPr>
                <w:b/>
                <w:bCs/>
              </w:rPr>
              <w:t>8.</w:t>
            </w:r>
          </w:p>
        </w:tc>
        <w:tc>
          <w:tcPr>
            <w:tcW w:w="7769" w:type="dxa"/>
          </w:tcPr>
          <w:p w:rsidR="000F5009" w:rsidRPr="00F05646" w:rsidRDefault="000F5009" w:rsidP="00647A5E">
            <w:pPr>
              <w:jc w:val="both"/>
              <w:rPr>
                <w:b/>
                <w:bCs/>
              </w:rPr>
            </w:pPr>
            <w:r w:rsidRPr="00176E5D">
              <w:rPr>
                <w:b/>
                <w:bCs/>
              </w:rPr>
              <w:t>LIMITATIONS OF AUTHORITY</w:t>
            </w:r>
          </w:p>
          <w:p w:rsidR="000F5009" w:rsidRPr="00F05646" w:rsidRDefault="000F5009" w:rsidP="00647A5E">
            <w:pPr>
              <w:jc w:val="both"/>
              <w:rPr>
                <w:b/>
                <w:bCs/>
              </w:rPr>
            </w:pPr>
          </w:p>
        </w:tc>
      </w:tr>
      <w:tr w:rsidR="000F5009" w:rsidRPr="00176E5D">
        <w:trPr>
          <w:gridAfter w:val="1"/>
          <w:wAfter w:w="7" w:type="dxa"/>
          <w:cantSplit/>
        </w:trPr>
        <w:tc>
          <w:tcPr>
            <w:tcW w:w="753" w:type="dxa"/>
            <w:gridSpan w:val="2"/>
          </w:tcPr>
          <w:p w:rsidR="000F5009" w:rsidRPr="00F05646" w:rsidRDefault="003562E8" w:rsidP="00647A5E">
            <w:pPr>
              <w:jc w:val="both"/>
            </w:pPr>
            <w:r>
              <w:t>8.1</w:t>
            </w:r>
          </w:p>
        </w:tc>
        <w:tc>
          <w:tcPr>
            <w:tcW w:w="7769" w:type="dxa"/>
          </w:tcPr>
          <w:p w:rsidR="003562E8" w:rsidRDefault="003562E8" w:rsidP="008C268E">
            <w:pPr>
              <w:jc w:val="both"/>
            </w:pPr>
            <w:r>
              <w:t xml:space="preserve">The Committee is authorised to obtain, at the Trust’s </w:t>
            </w:r>
            <w:r w:rsidR="005B7E8D">
              <w:t xml:space="preserve">expense, outside </w:t>
            </w:r>
            <w:r>
              <w:t xml:space="preserve">professional </w:t>
            </w:r>
            <w:r w:rsidR="00CA4115">
              <w:t xml:space="preserve">support or </w:t>
            </w:r>
            <w:r>
              <w:t>advice</w:t>
            </w:r>
            <w:r w:rsidR="005B7E8D">
              <w:t xml:space="preserve"> </w:t>
            </w:r>
            <w:r>
              <w:t>on matter</w:t>
            </w:r>
            <w:r w:rsidR="00CA4115">
              <w:t>s within its terms of reference.</w:t>
            </w:r>
          </w:p>
          <w:p w:rsidR="000F5009" w:rsidRPr="00F05646" w:rsidRDefault="000F5009" w:rsidP="00647A5E">
            <w:pPr>
              <w:jc w:val="both"/>
            </w:pPr>
          </w:p>
        </w:tc>
      </w:tr>
    </w:tbl>
    <w:p w:rsidR="00647A5E" w:rsidRPr="00F05646" w:rsidRDefault="00647A5E" w:rsidP="00647A5E">
      <w:pPr>
        <w:jc w:val="both"/>
        <w:rPr>
          <w:b/>
          <w:bCs/>
        </w:rPr>
      </w:pPr>
    </w:p>
    <w:p w:rsidR="00647A5E" w:rsidRPr="00F05646" w:rsidRDefault="00647A5E" w:rsidP="00647A5E">
      <w:pPr>
        <w:jc w:val="both"/>
        <w:rPr>
          <w:b/>
          <w:bCs/>
        </w:rPr>
      </w:pPr>
      <w:r w:rsidRPr="00F05646">
        <w:rPr>
          <w:b/>
          <w:bCs/>
        </w:rPr>
        <w:br/>
      </w:r>
    </w:p>
    <w:p w:rsidR="00F14FD6" w:rsidRDefault="00F14FD6" w:rsidP="00647A5E"/>
    <w:sectPr w:rsidR="00F14FD6" w:rsidSect="00C06BC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23" w:rsidRDefault="00F62523">
      <w:r>
        <w:separator/>
      </w:r>
    </w:p>
  </w:endnote>
  <w:endnote w:type="continuationSeparator" w:id="0">
    <w:p w:rsidR="00F62523" w:rsidRDefault="00F625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4" w:rsidRDefault="00B97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4" w:rsidRDefault="00B97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4" w:rsidRDefault="00B97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23" w:rsidRDefault="00F62523">
      <w:r>
        <w:separator/>
      </w:r>
    </w:p>
  </w:footnote>
  <w:footnote w:type="continuationSeparator" w:id="0">
    <w:p w:rsidR="00F62523" w:rsidRDefault="00F6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4" w:rsidRDefault="00B97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90" w:rsidRPr="00B97D54" w:rsidRDefault="00B97D54" w:rsidP="00B97D54">
    <w:pPr>
      <w:pStyle w:val="Header"/>
      <w:jc w:val="right"/>
      <w:rPr>
        <w:sz w:val="24"/>
        <w:szCs w:val="24"/>
      </w:rPr>
    </w:pPr>
    <w:r w:rsidRPr="00B97D54">
      <w:rPr>
        <w:sz w:val="24"/>
        <w:szCs w:val="24"/>
      </w:rPr>
      <w:t>Appendix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4" w:rsidRDefault="00B97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B23838"/>
    <w:multiLevelType w:val="hybridMultilevel"/>
    <w:tmpl w:val="5A3056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332334"/>
    <w:multiLevelType w:val="hybridMultilevel"/>
    <w:tmpl w:val="6DD63D0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25260A8"/>
    <w:multiLevelType w:val="hybridMultilevel"/>
    <w:tmpl w:val="9E3A990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EB921CF"/>
    <w:multiLevelType w:val="hybridMultilevel"/>
    <w:tmpl w:val="8CF63D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09B3D12"/>
    <w:multiLevelType w:val="hybridMultilevel"/>
    <w:tmpl w:val="206AC7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647A5E"/>
    <w:rsid w:val="00045EEF"/>
    <w:rsid w:val="00087259"/>
    <w:rsid w:val="000E2004"/>
    <w:rsid w:val="000E5527"/>
    <w:rsid w:val="000F5009"/>
    <w:rsid w:val="001362B5"/>
    <w:rsid w:val="0014745C"/>
    <w:rsid w:val="00174148"/>
    <w:rsid w:val="001C6D26"/>
    <w:rsid w:val="001F47B3"/>
    <w:rsid w:val="00217F8C"/>
    <w:rsid w:val="002302C3"/>
    <w:rsid w:val="002442A5"/>
    <w:rsid w:val="00246849"/>
    <w:rsid w:val="00265624"/>
    <w:rsid w:val="0029469E"/>
    <w:rsid w:val="0029593A"/>
    <w:rsid w:val="002C561D"/>
    <w:rsid w:val="0031144B"/>
    <w:rsid w:val="00341F28"/>
    <w:rsid w:val="0035101B"/>
    <w:rsid w:val="003562E8"/>
    <w:rsid w:val="003B2E22"/>
    <w:rsid w:val="003C5E41"/>
    <w:rsid w:val="004F3146"/>
    <w:rsid w:val="00580E13"/>
    <w:rsid w:val="005A7C33"/>
    <w:rsid w:val="005B64B6"/>
    <w:rsid w:val="005B7E8D"/>
    <w:rsid w:val="005B7FD6"/>
    <w:rsid w:val="005C43C9"/>
    <w:rsid w:val="005D0362"/>
    <w:rsid w:val="00611F8F"/>
    <w:rsid w:val="00633D02"/>
    <w:rsid w:val="00647A5E"/>
    <w:rsid w:val="00687E49"/>
    <w:rsid w:val="006A07C2"/>
    <w:rsid w:val="006D4090"/>
    <w:rsid w:val="007038F1"/>
    <w:rsid w:val="007C0788"/>
    <w:rsid w:val="007C6CED"/>
    <w:rsid w:val="007D6C5E"/>
    <w:rsid w:val="008C268E"/>
    <w:rsid w:val="009345AF"/>
    <w:rsid w:val="00955CE2"/>
    <w:rsid w:val="009E1A32"/>
    <w:rsid w:val="00A95F76"/>
    <w:rsid w:val="00AA1B2E"/>
    <w:rsid w:val="00AA46BC"/>
    <w:rsid w:val="00B073E6"/>
    <w:rsid w:val="00B1425D"/>
    <w:rsid w:val="00B85EBD"/>
    <w:rsid w:val="00B97D54"/>
    <w:rsid w:val="00BE1555"/>
    <w:rsid w:val="00BF086E"/>
    <w:rsid w:val="00C06BCE"/>
    <w:rsid w:val="00C1166B"/>
    <w:rsid w:val="00C3373A"/>
    <w:rsid w:val="00C50938"/>
    <w:rsid w:val="00CA4115"/>
    <w:rsid w:val="00CF4674"/>
    <w:rsid w:val="00D43834"/>
    <w:rsid w:val="00D4459A"/>
    <w:rsid w:val="00D65F92"/>
    <w:rsid w:val="00D81A91"/>
    <w:rsid w:val="00D948DF"/>
    <w:rsid w:val="00DC74A0"/>
    <w:rsid w:val="00DF442A"/>
    <w:rsid w:val="00E4731E"/>
    <w:rsid w:val="00E730DB"/>
    <w:rsid w:val="00EE26A8"/>
    <w:rsid w:val="00F14FD6"/>
    <w:rsid w:val="00F367F3"/>
    <w:rsid w:val="00F40127"/>
    <w:rsid w:val="00F62523"/>
    <w:rsid w:val="00FC4B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odyText">
    <w:name w:val="Body Text"/>
    <w:basedOn w:val="Normal"/>
    <w:rsid w:val="00EE26A8"/>
    <w:pPr>
      <w:overflowPunct/>
      <w:autoSpaceDE/>
      <w:autoSpaceDN/>
      <w:adjustRightInd/>
      <w:jc w:val="center"/>
      <w:textAlignment w:val="auto"/>
    </w:pPr>
    <w:rPr>
      <w:rFonts w:cs="Arial"/>
      <w:b/>
      <w:sz w:val="24"/>
      <w:szCs w:val="24"/>
      <w:lang w:val="en-US" w:eastAsia="en-US"/>
    </w:rPr>
  </w:style>
  <w:style w:type="paragraph" w:styleId="BalloonText">
    <w:name w:val="Balloon Text"/>
    <w:basedOn w:val="Normal"/>
    <w:link w:val="BalloonTextChar"/>
    <w:rsid w:val="00045EEF"/>
    <w:rPr>
      <w:rFonts w:ascii="Tahoma" w:hAnsi="Tahoma" w:cs="Tahoma"/>
      <w:sz w:val="16"/>
      <w:szCs w:val="16"/>
    </w:rPr>
  </w:style>
  <w:style w:type="character" w:customStyle="1" w:styleId="BalloonTextChar">
    <w:name w:val="Balloon Text Char"/>
    <w:basedOn w:val="DefaultParagraphFont"/>
    <w:link w:val="BalloonText"/>
    <w:rsid w:val="00045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MillaH</dc:creator>
  <cp:lastModifiedBy>Habner Justinian (RNU) OBMH</cp:lastModifiedBy>
  <cp:revision>2</cp:revision>
  <cp:lastPrinted>2012-02-02T13:59:00Z</cp:lastPrinted>
  <dcterms:created xsi:type="dcterms:W3CDTF">2012-04-30T10:49:00Z</dcterms:created>
  <dcterms:modified xsi:type="dcterms:W3CDTF">2012-04-30T10:49:00Z</dcterms:modified>
</cp:coreProperties>
</file>