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8B6E32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120278">
      <w:pPr>
        <w:jc w:val="center"/>
        <w:rPr>
          <w:rFonts w:ascii="Frutiger" w:hAnsi="Frutiger"/>
        </w:rPr>
      </w:pPr>
      <w:r w:rsidRPr="00120278">
        <w:rPr>
          <w:noProof/>
          <w:sz w:val="20"/>
        </w:rPr>
        <w:pict>
          <v:rect id="_x0000_s1026" style="position:absolute;left:0;text-align:left;margin-left:324pt;margin-top:4.05pt;width:108pt;height:45pt;z-index:251657728">
            <v:textbox inset="0,0,0,0">
              <w:txbxContent>
                <w:p w:rsidR="007976E7" w:rsidRDefault="007976E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976E7" w:rsidRDefault="005A1D8A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BOD </w:t>
                  </w:r>
                  <w:r w:rsidR="00C9403A">
                    <w:rPr>
                      <w:sz w:val="22"/>
                    </w:rPr>
                    <w:t>168</w:t>
                  </w:r>
                  <w:r>
                    <w:rPr>
                      <w:sz w:val="22"/>
                    </w:rPr>
                    <w:t>/2011</w:t>
                  </w:r>
                </w:p>
                <w:p w:rsidR="007976E7" w:rsidRPr="005A1D8A" w:rsidRDefault="00C940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:15</w:t>
                  </w:r>
                  <w:proofErr w:type="gramEnd"/>
                  <w:r w:rsidR="005A1D8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B30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December 2011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Pr="00C9403A" w:rsidRDefault="00C9403A" w:rsidP="00C9403A">
      <w:pPr>
        <w:jc w:val="center"/>
        <w:rPr>
          <w:rFonts w:ascii="Arial" w:hAnsi="Arial" w:cs="Arial"/>
          <w:b/>
        </w:rPr>
      </w:pPr>
      <w:r w:rsidRPr="00C9403A">
        <w:rPr>
          <w:rFonts w:ascii="Arial" w:hAnsi="Arial" w:cs="Arial"/>
          <w:b/>
        </w:rPr>
        <w:t>Public Interest Disclosures (Whistle-blowing) Policy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B65AB9" w:rsidRDefault="00292613" w:rsidP="008B6E32">
      <w:pPr>
        <w:jc w:val="both"/>
        <w:rPr>
          <w:rFonts w:ascii="Arial" w:hAnsi="Arial" w:cs="Arial"/>
        </w:rPr>
      </w:pPr>
      <w:r w:rsidRPr="00B65AB9">
        <w:rPr>
          <w:rFonts w:ascii="Arial" w:hAnsi="Arial" w:cs="Arial"/>
          <w:b/>
        </w:rPr>
        <w:t>For:</w:t>
      </w:r>
      <w:r w:rsidR="00B65AB9" w:rsidRPr="00B65AB9">
        <w:rPr>
          <w:rFonts w:ascii="Arial" w:hAnsi="Arial" w:cs="Arial"/>
          <w:b/>
        </w:rPr>
        <w:t xml:space="preserve"> </w:t>
      </w:r>
      <w:r w:rsidR="00B3006E">
        <w:rPr>
          <w:rFonts w:ascii="Arial" w:hAnsi="Arial" w:cs="Arial"/>
          <w:b/>
        </w:rPr>
        <w:t>Approval</w:t>
      </w:r>
    </w:p>
    <w:p w:rsidR="00B65AB9" w:rsidRDefault="00B65AB9" w:rsidP="008B6E32">
      <w:pPr>
        <w:jc w:val="both"/>
        <w:rPr>
          <w:rFonts w:ascii="Arial" w:hAnsi="Arial" w:cs="Arial"/>
        </w:rPr>
      </w:pPr>
    </w:p>
    <w:p w:rsidR="00B3006E" w:rsidRDefault="00B3006E" w:rsidP="008B6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Whistleblowing</w:t>
      </w:r>
      <w:proofErr w:type="spellEnd"/>
      <w:r>
        <w:rPr>
          <w:rFonts w:ascii="Arial" w:hAnsi="Arial" w:cs="Arial"/>
        </w:rPr>
        <w:t xml:space="preserve"> policy has been revised and updated following a number of cases brought within the Trust over the last 12 to 18 months.  The policy has included a paragraph on dealing with anonymous allegations and this has been written in light of legal advice.</w:t>
      </w:r>
    </w:p>
    <w:p w:rsidR="00B3006E" w:rsidRDefault="00B3006E" w:rsidP="008B6E32">
      <w:pPr>
        <w:jc w:val="both"/>
        <w:rPr>
          <w:rFonts w:ascii="Arial" w:hAnsi="Arial" w:cs="Arial"/>
        </w:rPr>
      </w:pPr>
    </w:p>
    <w:p w:rsidR="005D3499" w:rsidRPr="00B65AB9" w:rsidRDefault="005D3499" w:rsidP="008B6E32">
      <w:pPr>
        <w:jc w:val="both"/>
        <w:rPr>
          <w:rFonts w:ascii="Arial" w:hAnsi="Arial" w:cs="Arial"/>
        </w:rPr>
      </w:pPr>
    </w:p>
    <w:p w:rsidR="005C3FC1" w:rsidRPr="00B65AB9" w:rsidRDefault="005C3FC1" w:rsidP="008B6E32">
      <w:pPr>
        <w:jc w:val="both"/>
        <w:rPr>
          <w:rFonts w:ascii="Arial" w:hAnsi="Arial" w:cs="Arial"/>
          <w:b/>
        </w:rPr>
      </w:pPr>
    </w:p>
    <w:p w:rsidR="0073522A" w:rsidRDefault="0073522A" w:rsidP="008B6E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  <w:r w:rsidR="009D19AE">
        <w:rPr>
          <w:rFonts w:ascii="Arial" w:hAnsi="Arial" w:cs="Arial"/>
          <w:b/>
        </w:rPr>
        <w:t>:</w:t>
      </w:r>
    </w:p>
    <w:p w:rsidR="009D19AE" w:rsidRDefault="009D19AE" w:rsidP="008B6E32">
      <w:pPr>
        <w:jc w:val="both"/>
        <w:rPr>
          <w:rFonts w:ascii="Arial" w:hAnsi="Arial" w:cs="Arial"/>
          <w:b/>
        </w:rPr>
      </w:pPr>
    </w:p>
    <w:p w:rsidR="00B3006E" w:rsidRDefault="009D19AE" w:rsidP="008B6E32">
      <w:pPr>
        <w:jc w:val="both"/>
        <w:rPr>
          <w:rFonts w:ascii="Arial" w:hAnsi="Arial" w:cs="Arial"/>
        </w:rPr>
      </w:pPr>
      <w:r w:rsidRPr="009D19AE">
        <w:rPr>
          <w:rFonts w:ascii="Arial" w:hAnsi="Arial" w:cs="Arial"/>
        </w:rPr>
        <w:t xml:space="preserve">The Board </w:t>
      </w:r>
      <w:r w:rsidR="00C9403A">
        <w:rPr>
          <w:rFonts w:ascii="Arial" w:hAnsi="Arial" w:cs="Arial"/>
        </w:rPr>
        <w:t>is</w:t>
      </w:r>
      <w:r w:rsidRPr="009D19AE">
        <w:rPr>
          <w:rFonts w:ascii="Arial" w:hAnsi="Arial" w:cs="Arial"/>
        </w:rPr>
        <w:t xml:space="preserve"> asked to note</w:t>
      </w:r>
      <w:r w:rsidR="00B3006E">
        <w:rPr>
          <w:rFonts w:ascii="Arial" w:hAnsi="Arial" w:cs="Arial"/>
        </w:rPr>
        <w:t xml:space="preserve"> and approve</w:t>
      </w:r>
      <w:r w:rsidRPr="009D19AE">
        <w:rPr>
          <w:rFonts w:ascii="Arial" w:hAnsi="Arial" w:cs="Arial"/>
        </w:rPr>
        <w:t xml:space="preserve"> the </w:t>
      </w:r>
      <w:r w:rsidR="00B3006E">
        <w:rPr>
          <w:rFonts w:ascii="Arial" w:hAnsi="Arial" w:cs="Arial"/>
        </w:rPr>
        <w:t xml:space="preserve">revised policy which had been agreed by both the HR </w:t>
      </w:r>
      <w:proofErr w:type="spellStart"/>
      <w:r w:rsidR="00B3006E">
        <w:rPr>
          <w:rFonts w:ascii="Arial" w:hAnsi="Arial" w:cs="Arial"/>
        </w:rPr>
        <w:t>QuIC</w:t>
      </w:r>
      <w:proofErr w:type="spellEnd"/>
      <w:r w:rsidR="00B3006E">
        <w:rPr>
          <w:rFonts w:ascii="Arial" w:hAnsi="Arial" w:cs="Arial"/>
        </w:rPr>
        <w:t xml:space="preserve"> and IGC.  </w:t>
      </w:r>
    </w:p>
    <w:p w:rsidR="00B3006E" w:rsidRDefault="00B3006E" w:rsidP="008B6E32">
      <w:pPr>
        <w:jc w:val="both"/>
        <w:rPr>
          <w:rFonts w:ascii="Arial" w:hAnsi="Arial" w:cs="Arial"/>
        </w:rPr>
      </w:pPr>
    </w:p>
    <w:p w:rsidR="009D19AE" w:rsidRDefault="00F80EA8" w:rsidP="008B6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Changes to the policy,</w:t>
      </w:r>
      <w:r w:rsidR="003576E0">
        <w:rPr>
          <w:rFonts w:ascii="Arial" w:hAnsi="Arial" w:cs="Arial"/>
        </w:rPr>
        <w:t xml:space="preserve"> since being discussed at the IGC are as follows and it was approved on the basis that these issues are addressed within the final version of the document:</w:t>
      </w:r>
    </w:p>
    <w:p w:rsidR="00B3006E" w:rsidRPr="009D19AE" w:rsidRDefault="00B3006E" w:rsidP="008B6E32">
      <w:pPr>
        <w:jc w:val="both"/>
        <w:rPr>
          <w:rFonts w:ascii="Arial" w:hAnsi="Arial" w:cs="Arial"/>
        </w:rPr>
      </w:pPr>
    </w:p>
    <w:p w:rsidR="00B3006E" w:rsidRPr="00B3006E" w:rsidRDefault="003576E0" w:rsidP="00B300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3006E" w:rsidRPr="00B3006E">
        <w:rPr>
          <w:rFonts w:ascii="Arial" w:hAnsi="Arial" w:cs="Arial"/>
          <w:sz w:val="22"/>
          <w:szCs w:val="22"/>
        </w:rPr>
        <w:t xml:space="preserve">he policy should be more explicit that if insufficient detail is provided in the initial </w:t>
      </w:r>
      <w:proofErr w:type="spellStart"/>
      <w:r w:rsidR="00B3006E" w:rsidRPr="00B3006E">
        <w:rPr>
          <w:rFonts w:ascii="Arial" w:hAnsi="Arial" w:cs="Arial"/>
          <w:sz w:val="22"/>
          <w:szCs w:val="22"/>
        </w:rPr>
        <w:t>whistleblowing</w:t>
      </w:r>
      <w:proofErr w:type="spellEnd"/>
      <w:r w:rsidR="00B3006E" w:rsidRPr="00B3006E">
        <w:rPr>
          <w:rFonts w:ascii="Arial" w:hAnsi="Arial" w:cs="Arial"/>
          <w:sz w:val="22"/>
          <w:szCs w:val="22"/>
        </w:rPr>
        <w:t xml:space="preserve"> allegation then the case may not proceed through the first level of investigation.  </w:t>
      </w:r>
    </w:p>
    <w:p w:rsidR="00B3006E" w:rsidRPr="00B3006E" w:rsidRDefault="00B3006E" w:rsidP="00B3006E">
      <w:pPr>
        <w:pStyle w:val="ListParagraph"/>
        <w:rPr>
          <w:rFonts w:ascii="Arial" w:hAnsi="Arial" w:cs="Arial"/>
          <w:sz w:val="22"/>
          <w:szCs w:val="22"/>
        </w:rPr>
      </w:pPr>
    </w:p>
    <w:p w:rsidR="00B3006E" w:rsidRPr="00B3006E" w:rsidRDefault="003576E0" w:rsidP="00B300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3006E" w:rsidRPr="00B3006E">
        <w:rPr>
          <w:rFonts w:ascii="Arial" w:hAnsi="Arial" w:cs="Arial"/>
          <w:sz w:val="22"/>
          <w:szCs w:val="22"/>
        </w:rPr>
        <w:t>he list of other organisation at Appendix 2 may be too long</w:t>
      </w:r>
      <w:r>
        <w:rPr>
          <w:rFonts w:ascii="Arial" w:hAnsi="Arial" w:cs="Arial"/>
          <w:sz w:val="22"/>
          <w:szCs w:val="22"/>
        </w:rPr>
        <w:t>, a hyperlink to be added rather than the list.</w:t>
      </w:r>
      <w:r w:rsidR="00B3006E" w:rsidRPr="00B3006E">
        <w:rPr>
          <w:rFonts w:ascii="Arial" w:hAnsi="Arial" w:cs="Arial"/>
          <w:sz w:val="22"/>
          <w:szCs w:val="22"/>
        </w:rPr>
        <w:t> </w:t>
      </w:r>
    </w:p>
    <w:p w:rsidR="00B3006E" w:rsidRPr="00B3006E" w:rsidRDefault="00B3006E" w:rsidP="00B3006E">
      <w:pPr>
        <w:pStyle w:val="ListParagraph"/>
        <w:rPr>
          <w:rFonts w:ascii="Arial" w:hAnsi="Arial" w:cs="Arial"/>
          <w:sz w:val="22"/>
          <w:szCs w:val="22"/>
        </w:rPr>
      </w:pPr>
    </w:p>
    <w:p w:rsidR="00B3006E" w:rsidRPr="00B3006E" w:rsidRDefault="003576E0" w:rsidP="00B300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3006E" w:rsidRPr="00B3006E">
        <w:rPr>
          <w:rFonts w:ascii="Arial" w:hAnsi="Arial" w:cs="Arial"/>
          <w:sz w:val="22"/>
          <w:szCs w:val="22"/>
        </w:rPr>
        <w:t xml:space="preserve">he policy could be more explicit re how staff could contact the relevant Non-Executive Director responsible for </w:t>
      </w:r>
      <w:proofErr w:type="spellStart"/>
      <w:r>
        <w:rPr>
          <w:rFonts w:ascii="Arial" w:hAnsi="Arial" w:cs="Arial"/>
          <w:sz w:val="22"/>
          <w:szCs w:val="22"/>
        </w:rPr>
        <w:t>whistleblowing</w:t>
      </w:r>
      <w:proofErr w:type="spellEnd"/>
      <w:r w:rsidR="00B3006E" w:rsidRPr="00B3006E">
        <w:rPr>
          <w:rFonts w:ascii="Arial" w:hAnsi="Arial" w:cs="Arial"/>
          <w:sz w:val="22"/>
          <w:szCs w:val="22"/>
        </w:rPr>
        <w:t xml:space="preserve"> (i.e. through the intranet or through contacting the Trust Secretary </w:t>
      </w:r>
    </w:p>
    <w:p w:rsidR="0073522A" w:rsidRDefault="0073522A" w:rsidP="008B6E32">
      <w:pPr>
        <w:jc w:val="both"/>
        <w:rPr>
          <w:rFonts w:ascii="Arial" w:hAnsi="Arial" w:cs="Arial"/>
        </w:rPr>
      </w:pPr>
    </w:p>
    <w:p w:rsidR="005D3499" w:rsidRDefault="005D3499">
      <w:pPr>
        <w:jc w:val="both"/>
        <w:rPr>
          <w:rFonts w:ascii="Arial" w:hAnsi="Arial" w:cs="Arial"/>
          <w:b/>
        </w:rPr>
      </w:pPr>
    </w:p>
    <w:p w:rsidR="003576E0" w:rsidRDefault="002619EF" w:rsidP="003576E0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3576E0">
        <w:rPr>
          <w:rFonts w:ascii="Arial" w:hAnsi="Arial" w:cs="Arial"/>
        </w:rPr>
        <w:tab/>
      </w:r>
      <w:r w:rsidR="003576E0" w:rsidRPr="003576E0">
        <w:rPr>
          <w:rFonts w:ascii="Arial" w:hAnsi="Arial" w:cs="Arial"/>
          <w:b/>
        </w:rPr>
        <w:t>Barbara Simmons, Senior HR Business Partner</w:t>
      </w:r>
    </w:p>
    <w:p w:rsidR="0073522A" w:rsidRPr="008B6E32" w:rsidRDefault="0073522A" w:rsidP="003576E0">
      <w:pPr>
        <w:ind w:left="1440" w:hanging="1440"/>
        <w:jc w:val="both"/>
        <w:rPr>
          <w:rFonts w:ascii="Arial" w:hAnsi="Arial" w:cs="Arial"/>
          <w:b/>
        </w:rPr>
      </w:pPr>
      <w:r w:rsidRPr="008B6E32">
        <w:rPr>
          <w:rFonts w:ascii="Arial" w:hAnsi="Arial" w:cs="Arial"/>
          <w:b/>
        </w:rPr>
        <w:t>Executive Director:</w:t>
      </w:r>
      <w:r w:rsidRPr="008B6E32">
        <w:rPr>
          <w:rFonts w:ascii="Arial" w:hAnsi="Arial" w:cs="Arial"/>
          <w:b/>
        </w:rPr>
        <w:tab/>
      </w:r>
      <w:r w:rsidR="008B6E32" w:rsidRPr="008B6E32">
        <w:rPr>
          <w:rFonts w:ascii="Arial" w:hAnsi="Arial" w:cs="Arial"/>
          <w:b/>
        </w:rPr>
        <w:t>Graeme Armitage Director of HR/OD</w:t>
      </w:r>
    </w:p>
    <w:p w:rsidR="004F4BBA" w:rsidRDefault="004F4BBA">
      <w:pPr>
        <w:jc w:val="both"/>
        <w:rPr>
          <w:rFonts w:ascii="Arial" w:hAnsi="Arial" w:cs="Arial"/>
          <w:b/>
        </w:rPr>
      </w:pPr>
    </w:p>
    <w:p w:rsidR="008B6E32" w:rsidRDefault="008B6E32">
      <w:pPr>
        <w:jc w:val="both"/>
        <w:rPr>
          <w:rFonts w:ascii="Arial" w:hAnsi="Arial" w:cs="Arial"/>
          <w:b/>
        </w:rPr>
      </w:pPr>
    </w:p>
    <w:p w:rsidR="008B6E32" w:rsidRPr="00894B97" w:rsidRDefault="008B6E32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7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F3" w:rsidRDefault="00716CF3" w:rsidP="005B3E3C">
      <w:r>
        <w:separator/>
      </w:r>
    </w:p>
  </w:endnote>
  <w:endnote w:type="continuationSeparator" w:id="1">
    <w:p w:rsidR="00716CF3" w:rsidRDefault="00716CF3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A" w:rsidRDefault="005A1D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A" w:rsidRDefault="005A1D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A" w:rsidRDefault="005A1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F3" w:rsidRDefault="00716CF3" w:rsidP="005B3E3C">
      <w:r>
        <w:separator/>
      </w:r>
    </w:p>
  </w:footnote>
  <w:footnote w:type="continuationSeparator" w:id="1">
    <w:p w:rsidR="00716CF3" w:rsidRDefault="00716CF3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A" w:rsidRDefault="005A1D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E7" w:rsidRPr="005B3E3C" w:rsidRDefault="005A1D8A" w:rsidP="005A1D8A">
    <w:pPr>
      <w:pStyle w:val="Header"/>
      <w:tabs>
        <w:tab w:val="left" w:pos="1170"/>
        <w:tab w:val="center" w:pos="432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976E7">
      <w:rPr>
        <w:rFonts w:ascii="Arial" w:hAnsi="Arial" w:cs="Arial"/>
        <w:b/>
        <w:i/>
      </w:rPr>
      <w:t>PUBLIC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8A" w:rsidRDefault="005A1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F10"/>
    <w:multiLevelType w:val="hybridMultilevel"/>
    <w:tmpl w:val="CE40F5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766B7C"/>
    <w:multiLevelType w:val="hybridMultilevel"/>
    <w:tmpl w:val="81CA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6DE2"/>
    <w:multiLevelType w:val="hybridMultilevel"/>
    <w:tmpl w:val="4216A506"/>
    <w:lvl w:ilvl="0" w:tplc="443C4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E8"/>
    <w:rsid w:val="000E0612"/>
    <w:rsid w:val="00120278"/>
    <w:rsid w:val="001F76ED"/>
    <w:rsid w:val="00227FCE"/>
    <w:rsid w:val="002619EF"/>
    <w:rsid w:val="002821F8"/>
    <w:rsid w:val="00292613"/>
    <w:rsid w:val="002A73E8"/>
    <w:rsid w:val="002C2F97"/>
    <w:rsid w:val="002E6FC6"/>
    <w:rsid w:val="003576E0"/>
    <w:rsid w:val="003971F6"/>
    <w:rsid w:val="003A693A"/>
    <w:rsid w:val="00403FEB"/>
    <w:rsid w:val="004326BB"/>
    <w:rsid w:val="004F4BBA"/>
    <w:rsid w:val="005233AA"/>
    <w:rsid w:val="00551B0F"/>
    <w:rsid w:val="005659FB"/>
    <w:rsid w:val="005A1D8A"/>
    <w:rsid w:val="005A2775"/>
    <w:rsid w:val="005B3E3C"/>
    <w:rsid w:val="005C3FC1"/>
    <w:rsid w:val="005D3499"/>
    <w:rsid w:val="005E2583"/>
    <w:rsid w:val="0061684E"/>
    <w:rsid w:val="00716CF3"/>
    <w:rsid w:val="0073522A"/>
    <w:rsid w:val="007769CD"/>
    <w:rsid w:val="0078032B"/>
    <w:rsid w:val="007976E7"/>
    <w:rsid w:val="008038A2"/>
    <w:rsid w:val="00811FE8"/>
    <w:rsid w:val="0082172E"/>
    <w:rsid w:val="008521E3"/>
    <w:rsid w:val="0086436B"/>
    <w:rsid w:val="00894B97"/>
    <w:rsid w:val="008B6E32"/>
    <w:rsid w:val="00946E6E"/>
    <w:rsid w:val="009D19AE"/>
    <w:rsid w:val="00A43AF6"/>
    <w:rsid w:val="00A85311"/>
    <w:rsid w:val="00AC3814"/>
    <w:rsid w:val="00AF0562"/>
    <w:rsid w:val="00B26E1A"/>
    <w:rsid w:val="00B3006E"/>
    <w:rsid w:val="00B50D5E"/>
    <w:rsid w:val="00B65AB9"/>
    <w:rsid w:val="00BA3B3E"/>
    <w:rsid w:val="00BE57BD"/>
    <w:rsid w:val="00BF5367"/>
    <w:rsid w:val="00C07817"/>
    <w:rsid w:val="00C11AA2"/>
    <w:rsid w:val="00C9403A"/>
    <w:rsid w:val="00D07064"/>
    <w:rsid w:val="00D279FC"/>
    <w:rsid w:val="00D55ADD"/>
    <w:rsid w:val="00D8544F"/>
    <w:rsid w:val="00DA0FA6"/>
    <w:rsid w:val="00DD33DF"/>
    <w:rsid w:val="00DE1293"/>
    <w:rsid w:val="00E827C5"/>
    <w:rsid w:val="00F57119"/>
    <w:rsid w:val="00F74FA3"/>
    <w:rsid w:val="00F80EA8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FA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74FA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4FA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A6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9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3006E"/>
    <w:pPr>
      <w:ind w:left="720"/>
    </w:pPr>
    <w:rPr>
      <w:rFonts w:eastAsiaTheme="minorHAnsi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Habner Justinian (RNU) OBMH</cp:lastModifiedBy>
  <cp:revision>2</cp:revision>
  <cp:lastPrinted>2005-05-11T10:48:00Z</cp:lastPrinted>
  <dcterms:created xsi:type="dcterms:W3CDTF">2012-02-09T14:31:00Z</dcterms:created>
  <dcterms:modified xsi:type="dcterms:W3CDTF">2012-02-09T14:31:00Z</dcterms:modified>
</cp:coreProperties>
</file>