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AA8" w:rsidRDefault="006B0958" w:rsidP="00446256">
      <w:pPr>
        <w:pStyle w:val="01-NormInd2-BB"/>
        <w:tabs>
          <w:tab w:val="clear" w:pos="1152"/>
        </w:tabs>
        <w:ind w:left="0"/>
        <w:jc w:val="right"/>
        <w:rPr>
          <w:sz w:val="28"/>
          <w:szCs w:val="28"/>
        </w:rPr>
      </w:pPr>
      <w:r>
        <w:rPr>
          <w:noProof/>
          <w:sz w:val="28"/>
          <w:szCs w:val="28"/>
          <w:lang w:eastAsia="en-GB"/>
        </w:rPr>
        <w:drawing>
          <wp:inline distT="0" distB="0" distL="0" distR="0">
            <wp:extent cx="2552700" cy="504825"/>
            <wp:effectExtent l="19050" t="0" r="0" b="0"/>
            <wp:docPr id="1" name="Picture 1" descr="Oxford_Health_NHS_Foundation_Trust_Logo_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ford_Health_NHS_Foundation_Trust_Logo_2011"/>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410AA8" w:rsidRDefault="00410AA8" w:rsidP="00410AA8">
      <w:pPr>
        <w:pStyle w:val="01-NormInd2-BB"/>
        <w:tabs>
          <w:tab w:val="clear" w:pos="1152"/>
        </w:tabs>
        <w:ind w:left="0"/>
        <w:jc w:val="center"/>
        <w:rPr>
          <w:sz w:val="28"/>
          <w:szCs w:val="28"/>
        </w:rPr>
      </w:pPr>
    </w:p>
    <w:p w:rsidR="00054C65" w:rsidRDefault="00054C65" w:rsidP="00054C65"/>
    <w:p w:rsidR="00054C65" w:rsidRDefault="00513A9C" w:rsidP="00054C65">
      <w:pPr>
        <w:jc w:val="center"/>
        <w:rPr>
          <w:rFonts w:ascii="Frutiger" w:hAnsi="Frutiger"/>
        </w:rPr>
      </w:pPr>
      <w:r w:rsidRPr="00513A9C">
        <w:rPr>
          <w:noProof/>
          <w:sz w:val="20"/>
        </w:rPr>
        <w:pict>
          <v:rect id="_x0000_s1026" style="position:absolute;left:0;text-align:left;margin-left:330pt;margin-top:9.1pt;width:102pt;height:59.25pt;z-index:251657728">
            <v:textbox style="mso-next-textbox:#_x0000_s1026" inset="0,0,0,0">
              <w:txbxContent>
                <w:p w:rsidR="00036BB8" w:rsidRDefault="00036BB8" w:rsidP="00054C65">
                  <w:pPr>
                    <w:pStyle w:val="Heading1"/>
                    <w:jc w:val="center"/>
                    <w:rPr>
                      <w:sz w:val="24"/>
                    </w:rPr>
                  </w:pPr>
                  <w:r>
                    <w:rPr>
                      <w:sz w:val="24"/>
                    </w:rPr>
                    <w:t>PAPER</w:t>
                  </w:r>
                </w:p>
                <w:p w:rsidR="00036BB8" w:rsidRPr="0006136A" w:rsidRDefault="00036BB8" w:rsidP="00054C65">
                  <w:pPr>
                    <w:pStyle w:val="BodyText"/>
                    <w:rPr>
                      <w:b w:val="0"/>
                    </w:rPr>
                  </w:pPr>
                  <w:r>
                    <w:rPr>
                      <w:b w:val="0"/>
                    </w:rPr>
                    <w:t xml:space="preserve">MC </w:t>
                  </w:r>
                  <w:r w:rsidR="00DF6413">
                    <w:rPr>
                      <w:b w:val="0"/>
                    </w:rPr>
                    <w:t>28</w:t>
                  </w:r>
                  <w:r>
                    <w:rPr>
                      <w:b w:val="0"/>
                    </w:rPr>
                    <w:t>/2012</w:t>
                  </w:r>
                </w:p>
                <w:p w:rsidR="00036BB8" w:rsidRDefault="00036BB8" w:rsidP="00054C65">
                  <w:pPr>
                    <w:pStyle w:val="BodyText"/>
                    <w:rPr>
                      <w:sz w:val="22"/>
                    </w:rPr>
                  </w:pPr>
                </w:p>
                <w:p w:rsidR="00036BB8" w:rsidRDefault="00036BB8" w:rsidP="00054C65">
                  <w:pPr>
                    <w:jc w:val="center"/>
                    <w:rPr>
                      <w:b/>
                    </w:rPr>
                  </w:pPr>
                </w:p>
              </w:txbxContent>
            </v:textbox>
          </v:rect>
        </w:pict>
      </w:r>
    </w:p>
    <w:p w:rsidR="00054C65" w:rsidRDefault="00054C65" w:rsidP="00054C65">
      <w:pPr>
        <w:pStyle w:val="Heading1"/>
        <w:rPr>
          <w:sz w:val="24"/>
        </w:rPr>
      </w:pPr>
    </w:p>
    <w:p w:rsidR="00054C65" w:rsidRDefault="00054C65" w:rsidP="00054C65">
      <w:pPr>
        <w:pStyle w:val="Heading1"/>
        <w:rPr>
          <w:sz w:val="24"/>
        </w:rPr>
      </w:pPr>
    </w:p>
    <w:p w:rsidR="00054C65" w:rsidRDefault="00054C65" w:rsidP="00054C65">
      <w:pPr>
        <w:pStyle w:val="Heading1"/>
        <w:jc w:val="center"/>
        <w:rPr>
          <w:sz w:val="28"/>
        </w:rPr>
      </w:pPr>
      <w:r>
        <w:rPr>
          <w:sz w:val="28"/>
        </w:rPr>
        <w:t>Report to the Meeting of the Members’ Council</w:t>
      </w:r>
    </w:p>
    <w:p w:rsidR="00054C65" w:rsidRDefault="00054C65" w:rsidP="00054C65">
      <w:pPr>
        <w:jc w:val="center"/>
        <w:rPr>
          <w:rFonts w:ascii="Arial" w:hAnsi="Arial" w:cs="Arial"/>
          <w:b/>
        </w:rPr>
      </w:pPr>
    </w:p>
    <w:p w:rsidR="00054C65" w:rsidRDefault="00054C65" w:rsidP="00054C65">
      <w:pPr>
        <w:jc w:val="center"/>
        <w:rPr>
          <w:rFonts w:ascii="Arial" w:hAnsi="Arial" w:cs="Arial"/>
          <w:b/>
        </w:rPr>
      </w:pPr>
      <w:r>
        <w:rPr>
          <w:rFonts w:ascii="Arial" w:hAnsi="Arial" w:cs="Arial"/>
          <w:b/>
        </w:rPr>
        <w:t>For</w:t>
      </w:r>
      <w:r w:rsidR="00E60849">
        <w:rPr>
          <w:rFonts w:ascii="Arial" w:hAnsi="Arial" w:cs="Arial"/>
          <w:b/>
        </w:rPr>
        <w:t xml:space="preserve"> </w:t>
      </w:r>
      <w:r w:rsidR="00D007A9">
        <w:rPr>
          <w:rFonts w:ascii="Arial" w:hAnsi="Arial" w:cs="Arial"/>
          <w:b/>
        </w:rPr>
        <w:t>Information</w:t>
      </w:r>
    </w:p>
    <w:p w:rsidR="00054C65" w:rsidRDefault="00054C65" w:rsidP="00054C65">
      <w:pPr>
        <w:jc w:val="center"/>
        <w:rPr>
          <w:rFonts w:ascii="Arial" w:hAnsi="Arial" w:cs="Arial"/>
          <w:b/>
        </w:rPr>
      </w:pPr>
    </w:p>
    <w:p w:rsidR="00054C65" w:rsidRDefault="006B0958" w:rsidP="00054C65">
      <w:pPr>
        <w:jc w:val="center"/>
        <w:rPr>
          <w:rFonts w:ascii="Arial" w:hAnsi="Arial" w:cs="Arial"/>
          <w:b/>
        </w:rPr>
      </w:pPr>
      <w:r>
        <w:rPr>
          <w:rFonts w:ascii="Arial" w:hAnsi="Arial" w:cs="Arial"/>
          <w:b/>
        </w:rPr>
        <w:t>6 September</w:t>
      </w:r>
      <w:r w:rsidR="00E31CBE">
        <w:rPr>
          <w:rFonts w:ascii="Arial" w:hAnsi="Arial" w:cs="Arial"/>
          <w:b/>
        </w:rPr>
        <w:t xml:space="preserve"> 2012</w:t>
      </w:r>
    </w:p>
    <w:p w:rsidR="00054C65" w:rsidRDefault="00054C65" w:rsidP="00054C65">
      <w:pPr>
        <w:jc w:val="center"/>
        <w:rPr>
          <w:rFonts w:ascii="Arial" w:hAnsi="Arial" w:cs="Arial"/>
          <w:b/>
        </w:rPr>
      </w:pPr>
    </w:p>
    <w:p w:rsidR="00054C65" w:rsidRDefault="0045217E" w:rsidP="00054C65">
      <w:pPr>
        <w:jc w:val="center"/>
        <w:rPr>
          <w:rFonts w:ascii="Arial" w:hAnsi="Arial" w:cs="Arial"/>
          <w:b/>
        </w:rPr>
      </w:pPr>
      <w:r>
        <w:rPr>
          <w:rFonts w:ascii="Arial" w:hAnsi="Arial" w:cs="Arial"/>
          <w:b/>
        </w:rPr>
        <w:t>Report from the Board of Directors</w:t>
      </w:r>
    </w:p>
    <w:p w:rsidR="00054C65" w:rsidRDefault="00054C65" w:rsidP="00054C65">
      <w:pPr>
        <w:jc w:val="center"/>
        <w:rPr>
          <w:rFonts w:ascii="Arial" w:hAnsi="Arial" w:cs="Arial"/>
        </w:rPr>
      </w:pPr>
    </w:p>
    <w:p w:rsidR="00D007A9" w:rsidRDefault="00D007A9" w:rsidP="00054C65">
      <w:pPr>
        <w:jc w:val="center"/>
        <w:rPr>
          <w:rFonts w:ascii="Arial" w:hAnsi="Arial" w:cs="Arial"/>
        </w:rPr>
      </w:pPr>
    </w:p>
    <w:p w:rsidR="00054C65" w:rsidRPr="00D007A9" w:rsidRDefault="00D007A9" w:rsidP="00054C65">
      <w:pPr>
        <w:rPr>
          <w:rFonts w:ascii="Arial" w:hAnsi="Arial" w:cs="Arial"/>
          <w:b/>
        </w:rPr>
      </w:pPr>
      <w:r>
        <w:rPr>
          <w:rFonts w:ascii="Arial" w:hAnsi="Arial" w:cs="Arial"/>
          <w:b/>
        </w:rPr>
        <w:t>Executive Summary</w:t>
      </w:r>
    </w:p>
    <w:p w:rsidR="009C1D11" w:rsidRDefault="009C1D11" w:rsidP="009C1D11">
      <w:pPr>
        <w:jc w:val="both"/>
        <w:rPr>
          <w:rFonts w:ascii="Arial" w:hAnsi="Arial" w:cs="Arial"/>
        </w:rPr>
      </w:pPr>
      <w:r>
        <w:rPr>
          <w:rFonts w:ascii="Arial" w:hAnsi="Arial" w:cs="Arial"/>
        </w:rPr>
        <w:t xml:space="preserve">This report provides </w:t>
      </w:r>
      <w:r w:rsidR="00D34E39">
        <w:rPr>
          <w:rFonts w:ascii="Arial" w:hAnsi="Arial" w:cs="Arial"/>
        </w:rPr>
        <w:t>a headline summary of the main issues considered by the Board of Directors since the last report to the Members’ Council in</w:t>
      </w:r>
      <w:r w:rsidR="00517F0B">
        <w:rPr>
          <w:rFonts w:ascii="Arial" w:hAnsi="Arial" w:cs="Arial"/>
        </w:rPr>
        <w:t xml:space="preserve"> </w:t>
      </w:r>
      <w:r w:rsidR="008B2F11">
        <w:rPr>
          <w:rFonts w:ascii="Arial" w:hAnsi="Arial" w:cs="Arial"/>
        </w:rPr>
        <w:t>May</w:t>
      </w:r>
      <w:r w:rsidR="00446256">
        <w:rPr>
          <w:rFonts w:ascii="Arial" w:hAnsi="Arial" w:cs="Arial"/>
        </w:rPr>
        <w:t xml:space="preserve"> 201</w:t>
      </w:r>
      <w:r w:rsidR="000A7CEF">
        <w:rPr>
          <w:rFonts w:ascii="Arial" w:hAnsi="Arial" w:cs="Arial"/>
        </w:rPr>
        <w:t>2</w:t>
      </w:r>
      <w:r w:rsidR="00D34E39">
        <w:rPr>
          <w:rFonts w:ascii="Arial" w:hAnsi="Arial" w:cs="Arial"/>
        </w:rPr>
        <w:t xml:space="preserve">.  </w:t>
      </w:r>
      <w:r w:rsidR="00517F0B">
        <w:rPr>
          <w:rFonts w:ascii="Arial" w:hAnsi="Arial" w:cs="Arial"/>
        </w:rPr>
        <w:t>Over this time, the Board met on</w:t>
      </w:r>
      <w:r w:rsidR="00AC6BF3">
        <w:rPr>
          <w:rFonts w:ascii="Arial" w:hAnsi="Arial" w:cs="Arial"/>
        </w:rPr>
        <w:t xml:space="preserve"> </w:t>
      </w:r>
      <w:r w:rsidR="008B2F11">
        <w:rPr>
          <w:rFonts w:ascii="Arial" w:hAnsi="Arial" w:cs="Arial"/>
        </w:rPr>
        <w:t xml:space="preserve">30 May </w:t>
      </w:r>
      <w:r w:rsidR="000A7CEF">
        <w:rPr>
          <w:rFonts w:ascii="Arial" w:hAnsi="Arial" w:cs="Arial"/>
        </w:rPr>
        <w:t>2012</w:t>
      </w:r>
      <w:r w:rsidR="00F907EF">
        <w:rPr>
          <w:rFonts w:ascii="Arial" w:hAnsi="Arial" w:cs="Arial"/>
        </w:rPr>
        <w:t>, 2</w:t>
      </w:r>
      <w:r w:rsidR="008B2F11">
        <w:rPr>
          <w:rFonts w:ascii="Arial" w:hAnsi="Arial" w:cs="Arial"/>
        </w:rPr>
        <w:t>7</w:t>
      </w:r>
      <w:r w:rsidR="00F907EF">
        <w:rPr>
          <w:rFonts w:ascii="Arial" w:hAnsi="Arial" w:cs="Arial"/>
        </w:rPr>
        <w:t xml:space="preserve"> </w:t>
      </w:r>
      <w:r w:rsidR="008B2F11">
        <w:rPr>
          <w:rFonts w:ascii="Arial" w:hAnsi="Arial" w:cs="Arial"/>
        </w:rPr>
        <w:t>June</w:t>
      </w:r>
      <w:r w:rsidR="00F907EF">
        <w:rPr>
          <w:rFonts w:ascii="Arial" w:hAnsi="Arial" w:cs="Arial"/>
        </w:rPr>
        <w:t xml:space="preserve"> 2012</w:t>
      </w:r>
      <w:r w:rsidR="00EE7CEF">
        <w:rPr>
          <w:rFonts w:ascii="Arial" w:hAnsi="Arial" w:cs="Arial"/>
        </w:rPr>
        <w:t xml:space="preserve"> </w:t>
      </w:r>
      <w:r w:rsidR="00BB687B">
        <w:rPr>
          <w:rFonts w:ascii="Arial" w:hAnsi="Arial" w:cs="Arial"/>
        </w:rPr>
        <w:t xml:space="preserve">and </w:t>
      </w:r>
      <w:r w:rsidR="008B2F11">
        <w:rPr>
          <w:rFonts w:ascii="Arial" w:hAnsi="Arial" w:cs="Arial"/>
        </w:rPr>
        <w:t xml:space="preserve">25 July </w:t>
      </w:r>
      <w:r w:rsidR="00AC6BF3">
        <w:rPr>
          <w:rFonts w:ascii="Arial" w:hAnsi="Arial" w:cs="Arial"/>
        </w:rPr>
        <w:t>2012</w:t>
      </w:r>
      <w:r w:rsidR="00517F0B">
        <w:rPr>
          <w:rFonts w:ascii="Arial" w:hAnsi="Arial" w:cs="Arial"/>
        </w:rPr>
        <w:t xml:space="preserve">.  </w:t>
      </w:r>
      <w:r w:rsidR="00AC6BF3">
        <w:rPr>
          <w:rFonts w:ascii="Arial" w:hAnsi="Arial" w:cs="Arial"/>
        </w:rPr>
        <w:t>The Board also held informal seminar</w:t>
      </w:r>
      <w:r w:rsidR="000A7CEF">
        <w:rPr>
          <w:rFonts w:ascii="Arial" w:hAnsi="Arial" w:cs="Arial"/>
        </w:rPr>
        <w:t>s</w:t>
      </w:r>
      <w:r w:rsidR="00AC6BF3">
        <w:rPr>
          <w:rFonts w:ascii="Arial" w:hAnsi="Arial" w:cs="Arial"/>
        </w:rPr>
        <w:t xml:space="preserve"> on </w:t>
      </w:r>
      <w:r w:rsidR="008B2F11">
        <w:rPr>
          <w:rFonts w:ascii="Arial" w:hAnsi="Arial" w:cs="Arial"/>
        </w:rPr>
        <w:t>9 May</w:t>
      </w:r>
      <w:r w:rsidR="000A7CEF">
        <w:rPr>
          <w:rFonts w:ascii="Arial" w:hAnsi="Arial" w:cs="Arial"/>
        </w:rPr>
        <w:t xml:space="preserve"> 2012, 1</w:t>
      </w:r>
      <w:r w:rsidR="008B2F11">
        <w:rPr>
          <w:rFonts w:ascii="Arial" w:hAnsi="Arial" w:cs="Arial"/>
        </w:rPr>
        <w:t xml:space="preserve">3 June </w:t>
      </w:r>
      <w:r w:rsidR="000A7CEF">
        <w:rPr>
          <w:rFonts w:ascii="Arial" w:hAnsi="Arial" w:cs="Arial"/>
        </w:rPr>
        <w:t xml:space="preserve">2012 and </w:t>
      </w:r>
      <w:r w:rsidR="008B2F11">
        <w:rPr>
          <w:rFonts w:ascii="Arial" w:hAnsi="Arial" w:cs="Arial"/>
        </w:rPr>
        <w:t>11 July</w:t>
      </w:r>
      <w:r w:rsidR="000A7CEF">
        <w:rPr>
          <w:rFonts w:ascii="Arial" w:hAnsi="Arial" w:cs="Arial"/>
        </w:rPr>
        <w:t xml:space="preserve"> 2012</w:t>
      </w:r>
      <w:r w:rsidR="00AC6BF3">
        <w:rPr>
          <w:rFonts w:ascii="Arial" w:hAnsi="Arial" w:cs="Arial"/>
        </w:rPr>
        <w:t xml:space="preserve">.  </w:t>
      </w:r>
    </w:p>
    <w:p w:rsidR="009C1D11" w:rsidRDefault="009C1D11" w:rsidP="009C1D11">
      <w:pPr>
        <w:jc w:val="both"/>
        <w:rPr>
          <w:rFonts w:ascii="Arial" w:hAnsi="Arial" w:cs="Arial"/>
        </w:rPr>
      </w:pPr>
    </w:p>
    <w:p w:rsidR="008B2F11" w:rsidRPr="008B2F11" w:rsidRDefault="008B2F11" w:rsidP="009C1D11">
      <w:pPr>
        <w:jc w:val="both"/>
        <w:rPr>
          <w:rFonts w:ascii="Arial" w:hAnsi="Arial" w:cs="Arial"/>
          <w:i/>
        </w:rPr>
      </w:pPr>
      <w:r>
        <w:rPr>
          <w:rFonts w:ascii="Arial" w:hAnsi="Arial" w:cs="Arial"/>
          <w:i/>
        </w:rPr>
        <w:t xml:space="preserve">Given time constraints at the meeting, this report will not be discussed in detail.  Please raise any questions outside of the meeting with the relevant Executive Director or Trust Secretary.  </w:t>
      </w:r>
    </w:p>
    <w:p w:rsidR="00C7255D" w:rsidRDefault="00C7255D" w:rsidP="009C1D11">
      <w:pPr>
        <w:jc w:val="both"/>
        <w:rPr>
          <w:rFonts w:ascii="Arial" w:hAnsi="Arial" w:cs="Arial"/>
        </w:rPr>
      </w:pPr>
    </w:p>
    <w:p w:rsidR="00D34E39" w:rsidRDefault="00D34E39" w:rsidP="009C1D11">
      <w:pPr>
        <w:jc w:val="both"/>
        <w:rPr>
          <w:rFonts w:ascii="Arial" w:hAnsi="Arial" w:cs="Arial"/>
          <w:b/>
          <w:i/>
        </w:rPr>
      </w:pPr>
      <w:r>
        <w:rPr>
          <w:rFonts w:ascii="Arial" w:hAnsi="Arial" w:cs="Arial"/>
          <w:b/>
          <w:i/>
        </w:rPr>
        <w:t>Matters Approved:</w:t>
      </w:r>
    </w:p>
    <w:p w:rsidR="001D1D80" w:rsidRDefault="00857DC4" w:rsidP="0032157A">
      <w:pPr>
        <w:numPr>
          <w:ilvl w:val="0"/>
          <w:numId w:val="21"/>
        </w:numPr>
        <w:jc w:val="both"/>
        <w:rPr>
          <w:rFonts w:ascii="Arial" w:hAnsi="Arial" w:cs="Arial"/>
        </w:rPr>
      </w:pPr>
      <w:r>
        <w:rPr>
          <w:rFonts w:ascii="Arial" w:hAnsi="Arial" w:cs="Arial"/>
          <w:u w:val="single"/>
        </w:rPr>
        <w:t>Executive Directors</w:t>
      </w:r>
      <w:r w:rsidR="001D1D80">
        <w:rPr>
          <w:rFonts w:ascii="Arial" w:hAnsi="Arial" w:cs="Arial"/>
        </w:rPr>
        <w:t xml:space="preserve">: </w:t>
      </w:r>
      <w:r>
        <w:rPr>
          <w:rFonts w:ascii="Arial" w:hAnsi="Arial" w:cs="Arial"/>
        </w:rPr>
        <w:t>given the resignation of David Bradley and Chief Operating Officer and retirement of Julie Waldron as Chief Executive, the Board appointed Yvonne Taylor as the Int</w:t>
      </w:r>
      <w:r w:rsidR="00F86C4E">
        <w:rPr>
          <w:rFonts w:ascii="Arial" w:hAnsi="Arial" w:cs="Arial"/>
        </w:rPr>
        <w:t>erim Chief Operating Officer. It also agreed that Dr</w:t>
      </w:r>
      <w:r>
        <w:rPr>
          <w:rFonts w:ascii="Arial" w:hAnsi="Arial" w:cs="Arial"/>
        </w:rPr>
        <w:t xml:space="preserve"> Clive Meux </w:t>
      </w:r>
      <w:r w:rsidR="00F86C4E">
        <w:rPr>
          <w:rFonts w:ascii="Arial" w:hAnsi="Arial" w:cs="Arial"/>
        </w:rPr>
        <w:t xml:space="preserve">should act </w:t>
      </w:r>
      <w:r>
        <w:rPr>
          <w:rFonts w:ascii="Arial" w:hAnsi="Arial" w:cs="Arial"/>
        </w:rPr>
        <w:t xml:space="preserve">as </w:t>
      </w:r>
      <w:r w:rsidR="00F86C4E">
        <w:rPr>
          <w:rFonts w:ascii="Arial" w:hAnsi="Arial" w:cs="Arial"/>
        </w:rPr>
        <w:t xml:space="preserve">Chief Executive </w:t>
      </w:r>
      <w:r>
        <w:rPr>
          <w:rFonts w:ascii="Arial" w:hAnsi="Arial" w:cs="Arial"/>
        </w:rPr>
        <w:t xml:space="preserve">for the month of September 2012 until Stuart Bell </w:t>
      </w:r>
      <w:r w:rsidR="00F86C4E">
        <w:rPr>
          <w:rFonts w:ascii="Arial" w:hAnsi="Arial" w:cs="Arial"/>
        </w:rPr>
        <w:t>takes up post on 1 October 2012</w:t>
      </w:r>
      <w:r>
        <w:rPr>
          <w:rFonts w:ascii="Arial" w:hAnsi="Arial" w:cs="Arial"/>
        </w:rPr>
        <w:t>.</w:t>
      </w:r>
    </w:p>
    <w:p w:rsidR="00446256" w:rsidRPr="00B16494" w:rsidRDefault="00857DC4" w:rsidP="001E4F10">
      <w:pPr>
        <w:numPr>
          <w:ilvl w:val="0"/>
          <w:numId w:val="21"/>
        </w:numPr>
        <w:jc w:val="both"/>
        <w:rPr>
          <w:rFonts w:ascii="Arial" w:hAnsi="Arial" w:cs="Arial"/>
          <w:bCs/>
        </w:rPr>
      </w:pPr>
      <w:r>
        <w:rPr>
          <w:rFonts w:ascii="Arial" w:hAnsi="Arial" w:cs="Arial"/>
          <w:u w:val="single"/>
        </w:rPr>
        <w:t>Annual Report and Annual Accounts</w:t>
      </w:r>
      <w:r w:rsidR="00446256">
        <w:rPr>
          <w:rFonts w:ascii="Arial" w:hAnsi="Arial" w:cs="Arial"/>
          <w:u w:val="single"/>
        </w:rPr>
        <w:t>:</w:t>
      </w:r>
      <w:r w:rsidR="00446256">
        <w:rPr>
          <w:rFonts w:ascii="Arial" w:hAnsi="Arial" w:cs="Arial"/>
        </w:rPr>
        <w:t xml:space="preserve"> </w:t>
      </w:r>
      <w:r>
        <w:rPr>
          <w:rFonts w:ascii="Arial" w:hAnsi="Arial" w:cs="Arial"/>
        </w:rPr>
        <w:t>on the recommendation of the Audit Committee, the Board approved the Trust Annual Report for 2011/12 and Annual Accounts 2011/12 on a going concern basis.</w:t>
      </w:r>
    </w:p>
    <w:p w:rsidR="00C22BBB" w:rsidRDefault="00D33A1B" w:rsidP="00C22BBB">
      <w:pPr>
        <w:numPr>
          <w:ilvl w:val="0"/>
          <w:numId w:val="21"/>
        </w:numPr>
        <w:jc w:val="both"/>
        <w:rPr>
          <w:rFonts w:ascii="Arial" w:hAnsi="Arial" w:cs="Arial"/>
        </w:rPr>
      </w:pPr>
      <w:r>
        <w:rPr>
          <w:rFonts w:ascii="Arial" w:hAnsi="Arial" w:cs="Arial"/>
          <w:u w:val="single"/>
        </w:rPr>
        <w:t>Oxford Academic Health Consortium (OAHC)</w:t>
      </w:r>
      <w:r w:rsidR="00C22BBB" w:rsidRPr="00814DCC">
        <w:rPr>
          <w:rFonts w:ascii="Arial" w:hAnsi="Arial" w:cs="Arial"/>
        </w:rPr>
        <w:t>:</w:t>
      </w:r>
      <w:r w:rsidR="00C22BBB">
        <w:rPr>
          <w:rFonts w:ascii="Arial" w:hAnsi="Arial" w:cs="Arial"/>
        </w:rPr>
        <w:t xml:space="preserve"> the Board </w:t>
      </w:r>
      <w:r>
        <w:rPr>
          <w:rFonts w:ascii="Arial" w:hAnsi="Arial" w:cs="Arial"/>
        </w:rPr>
        <w:t>approved the Trust’s continued engagement with the establishment of the OAHC.  Oxford University Hospitals NHS Trust was leading a group of partners on the OAHC development.  The Board also supported the creation of the broader Academic Health Science Network which would involve partners beyond Oxford</w:t>
      </w:r>
      <w:r w:rsidR="00F86C4E">
        <w:rPr>
          <w:rFonts w:ascii="Arial" w:hAnsi="Arial" w:cs="Arial"/>
        </w:rPr>
        <w:t>shire</w:t>
      </w:r>
      <w:r>
        <w:rPr>
          <w:rFonts w:ascii="Arial" w:hAnsi="Arial" w:cs="Arial"/>
        </w:rPr>
        <w:t>.</w:t>
      </w:r>
    </w:p>
    <w:p w:rsidR="00446256" w:rsidRDefault="00836C25" w:rsidP="00B949DC">
      <w:pPr>
        <w:numPr>
          <w:ilvl w:val="0"/>
          <w:numId w:val="21"/>
        </w:numPr>
        <w:jc w:val="both"/>
        <w:rPr>
          <w:rFonts w:ascii="Arial" w:hAnsi="Arial" w:cs="Arial"/>
        </w:rPr>
      </w:pPr>
      <w:r>
        <w:rPr>
          <w:rFonts w:ascii="Arial" w:hAnsi="Arial" w:cs="Arial"/>
          <w:u w:val="single"/>
        </w:rPr>
        <w:t>Charitable Funds Auditors</w:t>
      </w:r>
      <w:r w:rsidR="00B949DC" w:rsidRPr="00B31795">
        <w:rPr>
          <w:rFonts w:ascii="Arial" w:hAnsi="Arial" w:cs="Arial"/>
        </w:rPr>
        <w:t>:</w:t>
      </w:r>
      <w:r w:rsidR="00B949DC">
        <w:rPr>
          <w:rFonts w:ascii="Arial" w:hAnsi="Arial" w:cs="Arial"/>
        </w:rPr>
        <w:t xml:space="preserve"> </w:t>
      </w:r>
      <w:r>
        <w:rPr>
          <w:rFonts w:ascii="Arial" w:hAnsi="Arial" w:cs="Arial"/>
        </w:rPr>
        <w:t>following the appointment by th</w:t>
      </w:r>
      <w:r w:rsidR="00F86C4E">
        <w:rPr>
          <w:rFonts w:ascii="Arial" w:hAnsi="Arial" w:cs="Arial"/>
        </w:rPr>
        <w:t>e Members’ Council of Deloitte</w:t>
      </w:r>
      <w:r>
        <w:rPr>
          <w:rFonts w:ascii="Arial" w:hAnsi="Arial" w:cs="Arial"/>
        </w:rPr>
        <w:t xml:space="preserve"> as the Trust Auditors, the Board appointed Deloitte as the auditor of the Oxford Health Charitable Fund.</w:t>
      </w:r>
    </w:p>
    <w:p w:rsidR="00D34E39" w:rsidRDefault="00B3742F" w:rsidP="009C1D11">
      <w:pPr>
        <w:numPr>
          <w:ilvl w:val="0"/>
          <w:numId w:val="21"/>
        </w:numPr>
        <w:jc w:val="both"/>
        <w:rPr>
          <w:rFonts w:ascii="Arial" w:hAnsi="Arial" w:cs="Arial"/>
        </w:rPr>
      </w:pPr>
      <w:r>
        <w:rPr>
          <w:rFonts w:ascii="Arial" w:hAnsi="Arial" w:cs="Arial"/>
          <w:u w:val="single"/>
        </w:rPr>
        <w:lastRenderedPageBreak/>
        <w:t>Non-NHS Revenue Opportunities</w:t>
      </w:r>
      <w:r w:rsidR="00814DCC" w:rsidRPr="00055ED1">
        <w:rPr>
          <w:rFonts w:ascii="Arial" w:hAnsi="Arial" w:cs="Arial"/>
        </w:rPr>
        <w:t>:</w:t>
      </w:r>
      <w:r w:rsidR="005400AD" w:rsidRPr="00055ED1">
        <w:rPr>
          <w:rFonts w:ascii="Arial" w:hAnsi="Arial" w:cs="Arial"/>
        </w:rPr>
        <w:t xml:space="preserve"> the Board </w:t>
      </w:r>
      <w:r>
        <w:rPr>
          <w:rFonts w:ascii="Arial" w:hAnsi="Arial" w:cs="Arial"/>
        </w:rPr>
        <w:t>considered a report setting out options relating to non-NHS revenue and agreed that the Trust should look at what opportunities existed for the development of private</w:t>
      </w:r>
      <w:r w:rsidR="00F86C4E">
        <w:rPr>
          <w:rFonts w:ascii="Arial" w:hAnsi="Arial" w:cs="Arial"/>
        </w:rPr>
        <w:t>ly funded services where the</w:t>
      </w:r>
      <w:r>
        <w:rPr>
          <w:rFonts w:ascii="Arial" w:hAnsi="Arial" w:cs="Arial"/>
        </w:rPr>
        <w:t xml:space="preserve"> revenue received would be re-invested into NHS services.</w:t>
      </w:r>
      <w:r w:rsidR="00055ED1">
        <w:rPr>
          <w:rFonts w:ascii="Arial" w:hAnsi="Arial" w:cs="Arial"/>
        </w:rPr>
        <w:t xml:space="preserve"> </w:t>
      </w:r>
    </w:p>
    <w:p w:rsidR="000A3007" w:rsidRDefault="00B3742F" w:rsidP="009C1D11">
      <w:pPr>
        <w:numPr>
          <w:ilvl w:val="0"/>
          <w:numId w:val="21"/>
        </w:numPr>
        <w:jc w:val="both"/>
        <w:rPr>
          <w:rFonts w:ascii="Arial" w:hAnsi="Arial" w:cs="Arial"/>
        </w:rPr>
      </w:pPr>
      <w:r>
        <w:rPr>
          <w:rFonts w:ascii="Arial" w:hAnsi="Arial" w:cs="Arial"/>
          <w:u w:val="single"/>
        </w:rPr>
        <w:t>Clinical Excellence Awards (CEAs)</w:t>
      </w:r>
      <w:r w:rsidR="000A3007" w:rsidRPr="000A3007">
        <w:rPr>
          <w:rFonts w:ascii="Arial" w:hAnsi="Arial" w:cs="Arial"/>
        </w:rPr>
        <w:t>:</w:t>
      </w:r>
      <w:r w:rsidR="000A3007">
        <w:rPr>
          <w:rFonts w:ascii="Arial" w:hAnsi="Arial" w:cs="Arial"/>
        </w:rPr>
        <w:t xml:space="preserve"> </w:t>
      </w:r>
      <w:r>
        <w:rPr>
          <w:rFonts w:ascii="Arial" w:hAnsi="Arial" w:cs="Arial"/>
        </w:rPr>
        <w:t xml:space="preserve">in line with national guidance, </w:t>
      </w:r>
      <w:r w:rsidR="000A3007">
        <w:rPr>
          <w:rFonts w:ascii="Arial" w:hAnsi="Arial" w:cs="Arial"/>
        </w:rPr>
        <w:t xml:space="preserve">the </w:t>
      </w:r>
      <w:r>
        <w:rPr>
          <w:rFonts w:ascii="Arial" w:hAnsi="Arial" w:cs="Arial"/>
        </w:rPr>
        <w:t>Board approved awarding 20 CEAs, plus one carried over from 2011, for 2012.  It was agreed that criteria should be sufficiently demanding to ensur</w:t>
      </w:r>
      <w:r w:rsidR="00A71E9A">
        <w:rPr>
          <w:rFonts w:ascii="Arial" w:hAnsi="Arial" w:cs="Arial"/>
        </w:rPr>
        <w:t xml:space="preserve">e that clinicians who </w:t>
      </w:r>
      <w:r w:rsidR="00F86C4E">
        <w:rPr>
          <w:rFonts w:ascii="Arial" w:hAnsi="Arial" w:cs="Arial"/>
        </w:rPr>
        <w:t>were</w:t>
      </w:r>
      <w:r w:rsidR="00A71E9A">
        <w:rPr>
          <w:rFonts w:ascii="Arial" w:hAnsi="Arial" w:cs="Arial"/>
        </w:rPr>
        <w:t xml:space="preserve"> rewarded and acknowledged were</w:t>
      </w:r>
      <w:r w:rsidR="00F86C4E">
        <w:rPr>
          <w:rFonts w:ascii="Arial" w:hAnsi="Arial" w:cs="Arial"/>
        </w:rPr>
        <w:t xml:space="preserve"> working over and above the requirements of their posts</w:t>
      </w:r>
      <w:r w:rsidR="00A71E9A">
        <w:rPr>
          <w:rFonts w:ascii="Arial" w:hAnsi="Arial" w:cs="Arial"/>
        </w:rPr>
        <w:t>.</w:t>
      </w:r>
    </w:p>
    <w:p w:rsidR="00036BB8" w:rsidRDefault="00036BB8" w:rsidP="00036BB8">
      <w:pPr>
        <w:numPr>
          <w:ilvl w:val="0"/>
          <w:numId w:val="21"/>
        </w:numPr>
        <w:jc w:val="both"/>
        <w:rPr>
          <w:rFonts w:ascii="Arial" w:hAnsi="Arial" w:cs="Arial"/>
        </w:rPr>
      </w:pPr>
      <w:r w:rsidRPr="00AB2BBE">
        <w:rPr>
          <w:rFonts w:ascii="Arial" w:hAnsi="Arial" w:cs="Arial"/>
          <w:u w:val="single"/>
        </w:rPr>
        <w:t>In-year Submission to Monitor – Q</w:t>
      </w:r>
      <w:r>
        <w:rPr>
          <w:rFonts w:ascii="Arial" w:hAnsi="Arial" w:cs="Arial"/>
          <w:u w:val="single"/>
        </w:rPr>
        <w:t>1</w:t>
      </w:r>
      <w:r>
        <w:rPr>
          <w:rFonts w:ascii="Arial" w:hAnsi="Arial" w:cs="Arial"/>
        </w:rPr>
        <w:t>: the Board approved the in-year submission to Monitor.  All targets and indicators had been met.  In making the submission the Board had reviewed the updated requirements</w:t>
      </w:r>
      <w:r w:rsidR="007C079C">
        <w:rPr>
          <w:rFonts w:ascii="Arial" w:hAnsi="Arial" w:cs="Arial"/>
        </w:rPr>
        <w:t xml:space="preserve"> as set out in Monitor’s Compliance Framework 2012/13.</w:t>
      </w:r>
      <w:r>
        <w:rPr>
          <w:rFonts w:ascii="Arial" w:hAnsi="Arial" w:cs="Arial"/>
        </w:rPr>
        <w:t xml:space="preserve"> </w:t>
      </w:r>
    </w:p>
    <w:p w:rsidR="00C7255D" w:rsidRDefault="00C7255D" w:rsidP="009C1D11">
      <w:pPr>
        <w:jc w:val="both"/>
        <w:rPr>
          <w:rFonts w:ascii="Arial" w:hAnsi="Arial" w:cs="Arial"/>
        </w:rPr>
      </w:pPr>
    </w:p>
    <w:p w:rsidR="00D34E39" w:rsidRPr="00D34E39" w:rsidRDefault="00D34E39" w:rsidP="009C1D11">
      <w:pPr>
        <w:jc w:val="both"/>
        <w:rPr>
          <w:rFonts w:ascii="Arial" w:hAnsi="Arial" w:cs="Arial"/>
          <w:b/>
          <w:i/>
        </w:rPr>
      </w:pPr>
      <w:r>
        <w:rPr>
          <w:rFonts w:ascii="Arial" w:hAnsi="Arial" w:cs="Arial"/>
          <w:b/>
          <w:i/>
        </w:rPr>
        <w:t>Matters Discussed / Noted:</w:t>
      </w:r>
    </w:p>
    <w:p w:rsidR="00A270D9" w:rsidRDefault="00AC6BF3" w:rsidP="00A270D9">
      <w:pPr>
        <w:numPr>
          <w:ilvl w:val="0"/>
          <w:numId w:val="23"/>
        </w:numPr>
        <w:jc w:val="both"/>
        <w:rPr>
          <w:rFonts w:ascii="Arial" w:hAnsi="Arial" w:cs="Arial"/>
        </w:rPr>
      </w:pPr>
      <w:r>
        <w:rPr>
          <w:rFonts w:ascii="Arial" w:hAnsi="Arial" w:cs="Arial"/>
          <w:u w:val="single"/>
        </w:rPr>
        <w:t>Delayed Transfers of Care</w:t>
      </w:r>
      <w:r w:rsidR="00A270D9">
        <w:rPr>
          <w:rFonts w:ascii="Arial" w:hAnsi="Arial" w:cs="Arial"/>
        </w:rPr>
        <w:t xml:space="preserve">: the Board </w:t>
      </w:r>
      <w:r w:rsidR="000A7CEF">
        <w:rPr>
          <w:rFonts w:ascii="Arial" w:hAnsi="Arial" w:cs="Arial"/>
        </w:rPr>
        <w:t>continued to discuss</w:t>
      </w:r>
      <w:r>
        <w:rPr>
          <w:rFonts w:ascii="Arial" w:hAnsi="Arial" w:cs="Arial"/>
        </w:rPr>
        <w:t xml:space="preserve"> the approaches being taken in Oxfordshire to reduce the number of delayed transfers of care.  </w:t>
      </w:r>
      <w:r w:rsidR="000A7CEF">
        <w:rPr>
          <w:rFonts w:ascii="Arial" w:hAnsi="Arial" w:cs="Arial"/>
        </w:rPr>
        <w:t xml:space="preserve">Given concerns with the high number of Delayed Transfers of Care, the Board requested that this issue be reported on at each Board meeting.  The </w:t>
      </w:r>
      <w:r w:rsidR="00857DC4">
        <w:rPr>
          <w:rFonts w:ascii="Arial" w:hAnsi="Arial" w:cs="Arial"/>
        </w:rPr>
        <w:t xml:space="preserve">Interim </w:t>
      </w:r>
      <w:r w:rsidR="000A7CEF">
        <w:rPr>
          <w:rFonts w:ascii="Arial" w:hAnsi="Arial" w:cs="Arial"/>
        </w:rPr>
        <w:t xml:space="preserve">Chief Operating Officer leads </w:t>
      </w:r>
      <w:r w:rsidR="00265A5B">
        <w:rPr>
          <w:rFonts w:ascii="Arial" w:hAnsi="Arial" w:cs="Arial"/>
        </w:rPr>
        <w:t>the Trust’s efforts to work with partner agencies to reduce the number.</w:t>
      </w:r>
    </w:p>
    <w:p w:rsidR="00A270D9" w:rsidRPr="009623AA" w:rsidRDefault="00AC6BF3" w:rsidP="00A270D9">
      <w:pPr>
        <w:numPr>
          <w:ilvl w:val="0"/>
          <w:numId w:val="23"/>
        </w:numPr>
        <w:jc w:val="both"/>
        <w:rPr>
          <w:rFonts w:ascii="Arial" w:hAnsi="Arial" w:cs="Arial"/>
        </w:rPr>
      </w:pPr>
      <w:r>
        <w:rPr>
          <w:rFonts w:ascii="Arial" w:hAnsi="Arial" w:cs="Arial"/>
          <w:u w:val="single"/>
        </w:rPr>
        <w:t>Members’ Council Meeting</w:t>
      </w:r>
      <w:r w:rsidR="00A270D9" w:rsidRPr="009623AA">
        <w:rPr>
          <w:rFonts w:ascii="Arial" w:hAnsi="Arial" w:cs="Arial"/>
        </w:rPr>
        <w:t xml:space="preserve">: the Board </w:t>
      </w:r>
      <w:r>
        <w:rPr>
          <w:rFonts w:ascii="Arial" w:hAnsi="Arial" w:cs="Arial"/>
        </w:rPr>
        <w:t xml:space="preserve">discussed the key decisions made by the Council at its meeting in </w:t>
      </w:r>
      <w:r w:rsidR="00857DC4">
        <w:rPr>
          <w:rFonts w:ascii="Arial" w:hAnsi="Arial" w:cs="Arial"/>
        </w:rPr>
        <w:t xml:space="preserve">May </w:t>
      </w:r>
      <w:r w:rsidR="00265A5B">
        <w:rPr>
          <w:rFonts w:ascii="Arial" w:hAnsi="Arial" w:cs="Arial"/>
        </w:rPr>
        <w:t>2012</w:t>
      </w:r>
      <w:r w:rsidR="00857DC4">
        <w:rPr>
          <w:rFonts w:ascii="Arial" w:hAnsi="Arial" w:cs="Arial"/>
        </w:rPr>
        <w:t xml:space="preserve"> and June 2012</w:t>
      </w:r>
      <w:r>
        <w:rPr>
          <w:rFonts w:ascii="Arial" w:hAnsi="Arial" w:cs="Arial"/>
        </w:rPr>
        <w:t xml:space="preserve">.  In particular, the Board noted the </w:t>
      </w:r>
      <w:r w:rsidR="00265A5B">
        <w:rPr>
          <w:rFonts w:ascii="Arial" w:hAnsi="Arial" w:cs="Arial"/>
        </w:rPr>
        <w:t xml:space="preserve">Council appointed </w:t>
      </w:r>
      <w:r w:rsidR="00857DC4">
        <w:rPr>
          <w:rFonts w:ascii="Arial" w:hAnsi="Arial" w:cs="Arial"/>
        </w:rPr>
        <w:t>Sue Dopson</w:t>
      </w:r>
      <w:r w:rsidR="00265A5B">
        <w:rPr>
          <w:rFonts w:ascii="Arial" w:hAnsi="Arial" w:cs="Arial"/>
        </w:rPr>
        <w:t xml:space="preserve"> </w:t>
      </w:r>
      <w:r w:rsidR="00857DC4">
        <w:rPr>
          <w:rFonts w:ascii="Arial" w:hAnsi="Arial" w:cs="Arial"/>
        </w:rPr>
        <w:t xml:space="preserve">as a Non-Executive Director, </w:t>
      </w:r>
      <w:r w:rsidR="00F86C4E">
        <w:rPr>
          <w:rFonts w:ascii="Arial" w:hAnsi="Arial" w:cs="Arial"/>
        </w:rPr>
        <w:t>nominated by</w:t>
      </w:r>
      <w:r w:rsidR="00857DC4">
        <w:rPr>
          <w:rFonts w:ascii="Arial" w:hAnsi="Arial" w:cs="Arial"/>
        </w:rPr>
        <w:t xml:space="preserve"> the University of Oxford, for a three year term and had approved the appointment of Stuart Bell as the Trust’s Chief Executive.</w:t>
      </w:r>
    </w:p>
    <w:p w:rsidR="00517F0B" w:rsidRDefault="00D33A1B" w:rsidP="00D33A1B">
      <w:pPr>
        <w:numPr>
          <w:ilvl w:val="0"/>
          <w:numId w:val="23"/>
        </w:numPr>
        <w:jc w:val="both"/>
        <w:rPr>
          <w:rFonts w:ascii="Arial" w:hAnsi="Arial" w:cs="Arial"/>
        </w:rPr>
      </w:pPr>
      <w:r>
        <w:rPr>
          <w:rFonts w:ascii="Arial" w:hAnsi="Arial" w:cs="Arial"/>
          <w:u w:val="single"/>
        </w:rPr>
        <w:t>ICT Strategy</w:t>
      </w:r>
      <w:r w:rsidR="00F5060A" w:rsidRPr="00814DCC">
        <w:rPr>
          <w:rFonts w:ascii="Arial" w:hAnsi="Arial" w:cs="Arial"/>
        </w:rPr>
        <w:t>:</w:t>
      </w:r>
      <w:r w:rsidR="00F5060A">
        <w:rPr>
          <w:rFonts w:ascii="Arial" w:hAnsi="Arial" w:cs="Arial"/>
        </w:rPr>
        <w:t xml:space="preserve"> the Board received </w:t>
      </w:r>
      <w:r>
        <w:rPr>
          <w:rFonts w:ascii="Arial" w:hAnsi="Arial" w:cs="Arial"/>
        </w:rPr>
        <w:t>a presentation on the Trust’s ICT Strategy which had been approved by the Finance and Investment Committee.</w:t>
      </w:r>
    </w:p>
    <w:p w:rsidR="00D33A1B" w:rsidRDefault="00D33A1B" w:rsidP="00D33A1B">
      <w:pPr>
        <w:numPr>
          <w:ilvl w:val="0"/>
          <w:numId w:val="23"/>
        </w:numPr>
        <w:jc w:val="both"/>
        <w:rPr>
          <w:rFonts w:ascii="Arial" w:hAnsi="Arial" w:cs="Arial"/>
        </w:rPr>
      </w:pPr>
      <w:r>
        <w:rPr>
          <w:rFonts w:ascii="Arial" w:hAnsi="Arial" w:cs="Arial"/>
          <w:u w:val="single"/>
        </w:rPr>
        <w:t>RiO Implementation</w:t>
      </w:r>
      <w:r w:rsidRPr="00D33A1B">
        <w:rPr>
          <w:rFonts w:ascii="Arial" w:hAnsi="Arial" w:cs="Arial"/>
        </w:rPr>
        <w:t>:</w:t>
      </w:r>
      <w:r>
        <w:rPr>
          <w:rFonts w:ascii="Arial" w:hAnsi="Arial" w:cs="Arial"/>
        </w:rPr>
        <w:t xml:space="preserve"> the Board reviewed the implementation of the electronic patient record system (RiO) across the Trust</w:t>
      </w:r>
      <w:r w:rsidR="00176EAD">
        <w:rPr>
          <w:rFonts w:ascii="Arial" w:hAnsi="Arial" w:cs="Arial"/>
        </w:rPr>
        <w:t xml:space="preserve">.  </w:t>
      </w:r>
    </w:p>
    <w:p w:rsidR="001D0565" w:rsidRDefault="00D33A1B" w:rsidP="00D34E39">
      <w:pPr>
        <w:numPr>
          <w:ilvl w:val="0"/>
          <w:numId w:val="23"/>
        </w:numPr>
        <w:jc w:val="both"/>
        <w:rPr>
          <w:rFonts w:ascii="Arial" w:hAnsi="Arial" w:cs="Arial"/>
        </w:rPr>
      </w:pPr>
      <w:r>
        <w:rPr>
          <w:rFonts w:ascii="Arial" w:hAnsi="Arial" w:cs="Arial"/>
          <w:u w:val="single"/>
        </w:rPr>
        <w:t>Complaints Annual Report</w:t>
      </w:r>
      <w:r w:rsidR="00B86BEE">
        <w:rPr>
          <w:rFonts w:ascii="Arial" w:hAnsi="Arial" w:cs="Arial"/>
          <w:u w:val="single"/>
        </w:rPr>
        <w:t>:</w:t>
      </w:r>
      <w:r w:rsidR="00B31795">
        <w:rPr>
          <w:rFonts w:ascii="Arial" w:hAnsi="Arial" w:cs="Arial"/>
        </w:rPr>
        <w:t xml:space="preserve"> </w:t>
      </w:r>
      <w:r w:rsidR="005200E7">
        <w:rPr>
          <w:rFonts w:ascii="Arial" w:hAnsi="Arial" w:cs="Arial"/>
        </w:rPr>
        <w:t xml:space="preserve">the Board </w:t>
      </w:r>
      <w:r>
        <w:rPr>
          <w:rFonts w:ascii="Arial" w:hAnsi="Arial" w:cs="Arial"/>
        </w:rPr>
        <w:t>received the complaints annual report and discussed the trends and themes identified.</w:t>
      </w:r>
    </w:p>
    <w:p w:rsidR="00315689" w:rsidRDefault="00176EAD" w:rsidP="00D34E39">
      <w:pPr>
        <w:numPr>
          <w:ilvl w:val="0"/>
          <w:numId w:val="23"/>
        </w:numPr>
        <w:jc w:val="both"/>
        <w:rPr>
          <w:rFonts w:ascii="Arial" w:hAnsi="Arial" w:cs="Arial"/>
        </w:rPr>
      </w:pPr>
      <w:r>
        <w:rPr>
          <w:rFonts w:ascii="Arial" w:hAnsi="Arial" w:cs="Arial"/>
          <w:u w:val="single"/>
        </w:rPr>
        <w:t>Estates Strategy</w:t>
      </w:r>
      <w:r w:rsidR="009B560F">
        <w:rPr>
          <w:rFonts w:ascii="Arial" w:hAnsi="Arial" w:cs="Arial"/>
          <w:u w:val="single"/>
        </w:rPr>
        <w:t>:</w:t>
      </w:r>
      <w:r w:rsidR="00315689">
        <w:rPr>
          <w:rFonts w:ascii="Arial" w:hAnsi="Arial" w:cs="Arial"/>
        </w:rPr>
        <w:t xml:space="preserve"> the Board </w:t>
      </w:r>
      <w:r>
        <w:rPr>
          <w:rFonts w:ascii="Arial" w:hAnsi="Arial" w:cs="Arial"/>
        </w:rPr>
        <w:t>discussed the development of an estates strategy for the Trust which would encompass a rationalisation plan, investment plan, sustainability plan and an estates service support plan.  The first draft of the strategy would be considered by the Board in September 2012.</w:t>
      </w:r>
    </w:p>
    <w:p w:rsidR="00814DCC" w:rsidRDefault="00EB2E7B" w:rsidP="00872A60">
      <w:pPr>
        <w:numPr>
          <w:ilvl w:val="0"/>
          <w:numId w:val="23"/>
        </w:numPr>
        <w:jc w:val="both"/>
        <w:rPr>
          <w:rFonts w:ascii="Arial" w:hAnsi="Arial" w:cs="Arial"/>
        </w:rPr>
      </w:pPr>
      <w:r>
        <w:rPr>
          <w:rFonts w:ascii="Arial" w:hAnsi="Arial" w:cs="Arial"/>
          <w:u w:val="single"/>
        </w:rPr>
        <w:t>Infection Prevention and Control Annual Report</w:t>
      </w:r>
      <w:r w:rsidR="000A3905">
        <w:rPr>
          <w:rFonts w:ascii="Arial" w:hAnsi="Arial" w:cs="Arial"/>
          <w:u w:val="single"/>
        </w:rPr>
        <w:t>:</w:t>
      </w:r>
      <w:r w:rsidR="000A3905">
        <w:rPr>
          <w:rFonts w:ascii="Arial" w:hAnsi="Arial" w:cs="Arial"/>
        </w:rPr>
        <w:t xml:space="preserve"> the Board </w:t>
      </w:r>
      <w:r w:rsidR="00AB2BBE">
        <w:rPr>
          <w:rFonts w:ascii="Arial" w:hAnsi="Arial" w:cs="Arial"/>
        </w:rPr>
        <w:t xml:space="preserve">received </w:t>
      </w:r>
      <w:r>
        <w:rPr>
          <w:rFonts w:ascii="Arial" w:hAnsi="Arial" w:cs="Arial"/>
        </w:rPr>
        <w:t>the  annual report which set out the key issues and trends in infection prevention and control.  The Board noted the work taking place to address infection related issues and, in particular</w:t>
      </w:r>
      <w:r w:rsidR="00F86C4E">
        <w:rPr>
          <w:rFonts w:ascii="Arial" w:hAnsi="Arial" w:cs="Arial"/>
        </w:rPr>
        <w:t>, discussed work taking place on</w:t>
      </w:r>
      <w:r>
        <w:rPr>
          <w:rFonts w:ascii="Arial" w:hAnsi="Arial" w:cs="Arial"/>
        </w:rPr>
        <w:t xml:space="preserve"> controlling </w:t>
      </w:r>
      <w:r>
        <w:rPr>
          <w:rFonts w:ascii="Arial" w:hAnsi="Arial" w:cs="Arial"/>
          <w:i/>
        </w:rPr>
        <w:t xml:space="preserve">C.diff </w:t>
      </w:r>
      <w:r>
        <w:rPr>
          <w:rFonts w:ascii="Arial" w:hAnsi="Arial" w:cs="Arial"/>
        </w:rPr>
        <w:t>infections.</w:t>
      </w:r>
      <w:r w:rsidR="00A71E9A">
        <w:rPr>
          <w:rFonts w:ascii="Arial" w:hAnsi="Arial" w:cs="Arial"/>
        </w:rPr>
        <w:t xml:space="preserve">  Subsequent to this report, the Board received a report specifically on </w:t>
      </w:r>
      <w:r w:rsidR="00A71E9A">
        <w:rPr>
          <w:rFonts w:ascii="Arial" w:hAnsi="Arial" w:cs="Arial"/>
          <w:i/>
        </w:rPr>
        <w:t>C.diff</w:t>
      </w:r>
      <w:r w:rsidR="00A71E9A">
        <w:rPr>
          <w:rFonts w:ascii="Arial" w:hAnsi="Arial" w:cs="Arial"/>
        </w:rPr>
        <w:t xml:space="preserve"> which set out the emerging evidence </w:t>
      </w:r>
      <w:r w:rsidR="00036BB8">
        <w:rPr>
          <w:rFonts w:ascii="Arial" w:hAnsi="Arial" w:cs="Arial"/>
        </w:rPr>
        <w:t>on the causes of this infection and how it may be prevented and controlled.</w:t>
      </w:r>
    </w:p>
    <w:p w:rsidR="0012365C" w:rsidRDefault="00A71E9A" w:rsidP="00872A60">
      <w:pPr>
        <w:numPr>
          <w:ilvl w:val="0"/>
          <w:numId w:val="23"/>
        </w:numPr>
        <w:jc w:val="both"/>
        <w:rPr>
          <w:rFonts w:ascii="Arial" w:hAnsi="Arial" w:cs="Arial"/>
        </w:rPr>
      </w:pPr>
      <w:r>
        <w:rPr>
          <w:rFonts w:ascii="Arial" w:hAnsi="Arial" w:cs="Arial"/>
          <w:u w:val="single"/>
        </w:rPr>
        <w:lastRenderedPageBreak/>
        <w:t>Draft Health and Wellbeing Strategy in Oxfordshire</w:t>
      </w:r>
      <w:r w:rsidR="0012365C">
        <w:rPr>
          <w:rFonts w:ascii="Arial" w:hAnsi="Arial" w:cs="Arial"/>
          <w:u w:val="single"/>
        </w:rPr>
        <w:t>:</w:t>
      </w:r>
      <w:r w:rsidR="0012365C">
        <w:rPr>
          <w:rFonts w:ascii="Arial" w:hAnsi="Arial" w:cs="Arial"/>
        </w:rPr>
        <w:t xml:space="preserve"> the Board </w:t>
      </w:r>
      <w:r>
        <w:rPr>
          <w:rFonts w:ascii="Arial" w:hAnsi="Arial" w:cs="Arial"/>
        </w:rPr>
        <w:t>received a presentation on the draft strategy being developed through public health and provided comments on its draft priority areas.</w:t>
      </w:r>
    </w:p>
    <w:p w:rsidR="00AB2BBE" w:rsidRDefault="00036BB8" w:rsidP="00872A60">
      <w:pPr>
        <w:numPr>
          <w:ilvl w:val="0"/>
          <w:numId w:val="23"/>
        </w:numPr>
        <w:jc w:val="both"/>
        <w:rPr>
          <w:rFonts w:ascii="Arial" w:hAnsi="Arial" w:cs="Arial"/>
        </w:rPr>
      </w:pPr>
      <w:r>
        <w:rPr>
          <w:rFonts w:ascii="Arial" w:hAnsi="Arial" w:cs="Arial"/>
          <w:u w:val="single"/>
        </w:rPr>
        <w:t>Multi-Agency Investigation into the Alleged Homicide by a Mental Health Service User</w:t>
      </w:r>
      <w:r w:rsidR="00AB2BBE">
        <w:rPr>
          <w:rFonts w:ascii="Arial" w:hAnsi="Arial" w:cs="Arial"/>
          <w:u w:val="single"/>
        </w:rPr>
        <w:t>:</w:t>
      </w:r>
      <w:r w:rsidR="00AB2BBE">
        <w:rPr>
          <w:rFonts w:ascii="Arial" w:hAnsi="Arial" w:cs="Arial"/>
        </w:rPr>
        <w:t xml:space="preserve"> the </w:t>
      </w:r>
      <w:r>
        <w:rPr>
          <w:rFonts w:ascii="Arial" w:hAnsi="Arial" w:cs="Arial"/>
        </w:rPr>
        <w:t xml:space="preserve">reviewed a report which set out </w:t>
      </w:r>
      <w:r>
        <w:rPr>
          <w:rFonts w:ascii="Arial" w:hAnsi="Arial" w:cs="Arial"/>
          <w:bCs/>
        </w:rPr>
        <w:t>findings of an</w:t>
      </w:r>
      <w:r w:rsidR="00F86C4E">
        <w:rPr>
          <w:rFonts w:ascii="Arial" w:hAnsi="Arial" w:cs="Arial"/>
          <w:bCs/>
        </w:rPr>
        <w:t xml:space="preserve"> independent </w:t>
      </w:r>
      <w:r>
        <w:rPr>
          <w:rFonts w:ascii="Arial" w:hAnsi="Arial" w:cs="Arial"/>
          <w:bCs/>
        </w:rPr>
        <w:t xml:space="preserve"> investigation into an incident involving a service use who had contact with the Trust (as well as a range of other NHS mental health providers).  The patient had been referred to the Trust but he had not been seen by the time the incident </w:t>
      </w:r>
      <w:r w:rsidR="00F86C4E">
        <w:rPr>
          <w:rFonts w:ascii="Arial" w:hAnsi="Arial" w:cs="Arial"/>
          <w:bCs/>
        </w:rPr>
        <w:t>took</w:t>
      </w:r>
      <w:r>
        <w:rPr>
          <w:rFonts w:ascii="Arial" w:hAnsi="Arial" w:cs="Arial"/>
          <w:bCs/>
        </w:rPr>
        <w:t xml:space="preserve"> place.  There were </w:t>
      </w:r>
      <w:r w:rsidR="00F86C4E">
        <w:rPr>
          <w:rFonts w:ascii="Arial" w:hAnsi="Arial" w:cs="Arial"/>
          <w:bCs/>
        </w:rPr>
        <w:t>only a few</w:t>
      </w:r>
      <w:r>
        <w:rPr>
          <w:rFonts w:ascii="Arial" w:hAnsi="Arial" w:cs="Arial"/>
          <w:bCs/>
        </w:rPr>
        <w:t xml:space="preserve"> lessons for the Trust to learn from this incident.</w:t>
      </w:r>
    </w:p>
    <w:p w:rsidR="000B0E73" w:rsidRDefault="000B0E73" w:rsidP="00872A60">
      <w:pPr>
        <w:numPr>
          <w:ilvl w:val="0"/>
          <w:numId w:val="23"/>
        </w:numPr>
        <w:jc w:val="both"/>
        <w:rPr>
          <w:rFonts w:ascii="Arial" w:hAnsi="Arial" w:cs="Arial"/>
        </w:rPr>
      </w:pPr>
      <w:r>
        <w:rPr>
          <w:rFonts w:ascii="Arial" w:hAnsi="Arial" w:cs="Arial"/>
          <w:u w:val="single"/>
        </w:rPr>
        <w:t>Annual Plan 2012/13</w:t>
      </w:r>
      <w:r w:rsidR="00036BB8">
        <w:rPr>
          <w:rFonts w:ascii="Arial" w:hAnsi="Arial" w:cs="Arial"/>
          <w:u w:val="single"/>
        </w:rPr>
        <w:t xml:space="preserve"> Q1</w:t>
      </w:r>
      <w:r>
        <w:rPr>
          <w:rFonts w:ascii="Arial" w:hAnsi="Arial" w:cs="Arial"/>
          <w:u w:val="single"/>
        </w:rPr>
        <w:t>:</w:t>
      </w:r>
      <w:r>
        <w:rPr>
          <w:rFonts w:ascii="Arial" w:hAnsi="Arial" w:cs="Arial"/>
        </w:rPr>
        <w:t xml:space="preserve"> the Board </w:t>
      </w:r>
      <w:r w:rsidR="00036BB8">
        <w:rPr>
          <w:rFonts w:ascii="Arial" w:hAnsi="Arial" w:cs="Arial"/>
        </w:rPr>
        <w:t>reviewed the Q1 performance against the Trust’s annual plan and noted that the only objective rated red was meeting FT Membership targets.</w:t>
      </w:r>
      <w:r>
        <w:rPr>
          <w:rFonts w:ascii="Arial" w:hAnsi="Arial" w:cs="Arial"/>
        </w:rPr>
        <w:t xml:space="preserve">  </w:t>
      </w:r>
      <w:r w:rsidR="00F86C4E">
        <w:rPr>
          <w:rFonts w:ascii="Arial" w:hAnsi="Arial" w:cs="Arial"/>
        </w:rPr>
        <w:t>The Members’ Council had agreed to set up a small group to work with Trust managers to improve this position.</w:t>
      </w:r>
    </w:p>
    <w:p w:rsidR="006C6B4D" w:rsidRDefault="006C6B4D" w:rsidP="00D34E39">
      <w:pPr>
        <w:jc w:val="both"/>
        <w:rPr>
          <w:rFonts w:ascii="Arial" w:hAnsi="Arial" w:cs="Arial"/>
        </w:rPr>
      </w:pPr>
    </w:p>
    <w:p w:rsidR="00600DEF" w:rsidRPr="006C6B4D" w:rsidRDefault="006C6B4D" w:rsidP="00054C65">
      <w:pPr>
        <w:jc w:val="both"/>
        <w:rPr>
          <w:rFonts w:ascii="Arial" w:hAnsi="Arial" w:cs="Arial"/>
        </w:rPr>
      </w:pPr>
      <w:r>
        <w:rPr>
          <w:rFonts w:ascii="Arial" w:hAnsi="Arial" w:cs="Arial"/>
        </w:rPr>
        <w:t>At every monthly meeting, the Board considers the Finance Report</w:t>
      </w:r>
      <w:r w:rsidR="00B3742F">
        <w:rPr>
          <w:rFonts w:ascii="Arial" w:hAnsi="Arial" w:cs="Arial"/>
        </w:rPr>
        <w:t xml:space="preserve"> (including regular updates on the benefits programme</w:t>
      </w:r>
      <w:r w:rsidR="00D21BEF">
        <w:rPr>
          <w:rFonts w:ascii="Arial" w:hAnsi="Arial" w:cs="Arial"/>
        </w:rPr>
        <w:t>,</w:t>
      </w:r>
      <w:r w:rsidR="00BB687B">
        <w:rPr>
          <w:rFonts w:ascii="Arial" w:hAnsi="Arial" w:cs="Arial"/>
        </w:rPr>
        <w:t xml:space="preserve"> </w:t>
      </w:r>
      <w:r w:rsidR="007A3363">
        <w:rPr>
          <w:rFonts w:ascii="Arial" w:hAnsi="Arial" w:cs="Arial"/>
        </w:rPr>
        <w:t>Performance Report</w:t>
      </w:r>
      <w:r w:rsidR="008F4396">
        <w:rPr>
          <w:rFonts w:ascii="Arial" w:hAnsi="Arial" w:cs="Arial"/>
        </w:rPr>
        <w:t>, Quality</w:t>
      </w:r>
      <w:r w:rsidR="00857DC4">
        <w:rPr>
          <w:rFonts w:ascii="Arial" w:hAnsi="Arial" w:cs="Arial"/>
        </w:rPr>
        <w:t xml:space="preserve"> and Safety</w:t>
      </w:r>
      <w:r w:rsidR="008F4396">
        <w:rPr>
          <w:rFonts w:ascii="Arial" w:hAnsi="Arial" w:cs="Arial"/>
        </w:rPr>
        <w:t xml:space="preserve"> Report</w:t>
      </w:r>
      <w:r w:rsidR="007A3363">
        <w:rPr>
          <w:rFonts w:ascii="Arial" w:hAnsi="Arial" w:cs="Arial"/>
        </w:rPr>
        <w:t xml:space="preserve"> and </w:t>
      </w:r>
      <w:r w:rsidR="00857DC4">
        <w:rPr>
          <w:rFonts w:ascii="Arial" w:hAnsi="Arial" w:cs="Arial"/>
        </w:rPr>
        <w:t>Workforce Performance</w:t>
      </w:r>
      <w:r w:rsidR="007A3363">
        <w:rPr>
          <w:rFonts w:ascii="Arial" w:hAnsi="Arial" w:cs="Arial"/>
        </w:rPr>
        <w:t xml:space="preserve"> Report.</w:t>
      </w:r>
    </w:p>
    <w:p w:rsidR="006C6B4D" w:rsidRDefault="006C6B4D" w:rsidP="00054C65">
      <w:pPr>
        <w:jc w:val="both"/>
        <w:rPr>
          <w:rFonts w:ascii="Arial" w:hAnsi="Arial" w:cs="Arial"/>
          <w:b/>
        </w:rPr>
      </w:pPr>
    </w:p>
    <w:p w:rsidR="00B00F56" w:rsidRPr="00C8475F" w:rsidRDefault="00B00F56" w:rsidP="00054C65">
      <w:pPr>
        <w:jc w:val="both"/>
        <w:rPr>
          <w:rFonts w:ascii="Arial" w:hAnsi="Arial" w:cs="Arial"/>
          <w:b/>
        </w:rPr>
      </w:pPr>
    </w:p>
    <w:p w:rsidR="00054C65" w:rsidRPr="003203B1" w:rsidRDefault="00054C65" w:rsidP="00054C65">
      <w:pPr>
        <w:jc w:val="both"/>
        <w:rPr>
          <w:rFonts w:ascii="Arial" w:hAnsi="Arial" w:cs="Arial"/>
          <w:b/>
        </w:rPr>
      </w:pPr>
      <w:r>
        <w:rPr>
          <w:rFonts w:ascii="Arial" w:hAnsi="Arial" w:cs="Arial"/>
          <w:b/>
        </w:rPr>
        <w:t>Recommendation</w:t>
      </w:r>
    </w:p>
    <w:p w:rsidR="0013429C" w:rsidRDefault="000B2A20" w:rsidP="00D007A9">
      <w:pPr>
        <w:jc w:val="both"/>
        <w:rPr>
          <w:rFonts w:ascii="Arial" w:hAnsi="Arial" w:cs="Arial"/>
        </w:rPr>
      </w:pPr>
      <w:r>
        <w:rPr>
          <w:rFonts w:ascii="Arial" w:hAnsi="Arial" w:cs="Arial"/>
        </w:rPr>
        <w:t>T</w:t>
      </w:r>
      <w:r w:rsidR="0013429C">
        <w:rPr>
          <w:rFonts w:ascii="Arial" w:hAnsi="Arial" w:cs="Arial"/>
        </w:rPr>
        <w:t xml:space="preserve">he Members’ Council is </w:t>
      </w:r>
      <w:r w:rsidR="00C8475F">
        <w:rPr>
          <w:rFonts w:ascii="Arial" w:hAnsi="Arial" w:cs="Arial"/>
        </w:rPr>
        <w:t>asked to note the report</w:t>
      </w:r>
      <w:r w:rsidR="00600DEF">
        <w:rPr>
          <w:rFonts w:ascii="Arial" w:hAnsi="Arial" w:cs="Arial"/>
        </w:rPr>
        <w:t>.</w:t>
      </w:r>
    </w:p>
    <w:p w:rsidR="009975FA" w:rsidRDefault="009975FA" w:rsidP="00054C65">
      <w:pPr>
        <w:jc w:val="both"/>
        <w:rPr>
          <w:rFonts w:ascii="Arial" w:hAnsi="Arial" w:cs="Arial"/>
        </w:rPr>
      </w:pPr>
    </w:p>
    <w:p w:rsidR="00600DEF" w:rsidRPr="00135A09" w:rsidRDefault="00600DEF" w:rsidP="00054C65">
      <w:pPr>
        <w:jc w:val="both"/>
        <w:rPr>
          <w:rFonts w:ascii="Arial" w:hAnsi="Arial" w:cs="Arial"/>
        </w:rPr>
      </w:pPr>
    </w:p>
    <w:p w:rsidR="00F23A47" w:rsidRDefault="00054C65" w:rsidP="00054C65">
      <w:pPr>
        <w:ind w:left="1440" w:hanging="1440"/>
        <w:jc w:val="both"/>
        <w:rPr>
          <w:rFonts w:ascii="Arial" w:hAnsi="Arial" w:cs="Arial"/>
        </w:rPr>
      </w:pPr>
      <w:r>
        <w:rPr>
          <w:rFonts w:ascii="Arial" w:hAnsi="Arial" w:cs="Arial"/>
          <w:b/>
        </w:rPr>
        <w:t>Author and Title:</w:t>
      </w:r>
      <w:r w:rsidR="00982834">
        <w:rPr>
          <w:rFonts w:ascii="Arial" w:hAnsi="Arial" w:cs="Arial"/>
          <w:b/>
        </w:rPr>
        <w:t xml:space="preserve"> </w:t>
      </w:r>
      <w:r w:rsidR="00600DEF">
        <w:rPr>
          <w:rFonts w:ascii="Arial" w:hAnsi="Arial" w:cs="Arial"/>
          <w:b/>
        </w:rPr>
        <w:tab/>
      </w:r>
      <w:r w:rsidR="00600DEF">
        <w:rPr>
          <w:rFonts w:ascii="Arial" w:hAnsi="Arial" w:cs="Arial"/>
        </w:rPr>
        <w:t>Justinian Habner, Trust Secretary</w:t>
      </w:r>
    </w:p>
    <w:p w:rsidR="00600DEF" w:rsidRPr="00600DEF" w:rsidRDefault="00600DEF" w:rsidP="00054C65">
      <w:pPr>
        <w:ind w:left="1440" w:hanging="1440"/>
        <w:jc w:val="both"/>
        <w:rPr>
          <w:rFonts w:ascii="Arial" w:hAnsi="Arial" w:cs="Arial"/>
        </w:rPr>
      </w:pPr>
      <w:r>
        <w:rPr>
          <w:rFonts w:ascii="Arial" w:hAnsi="Arial" w:cs="Arial"/>
          <w:b/>
        </w:rPr>
        <w:tab/>
      </w:r>
      <w:r>
        <w:rPr>
          <w:rFonts w:ascii="Arial" w:hAnsi="Arial" w:cs="Arial"/>
          <w:b/>
        </w:rPr>
        <w:tab/>
      </w:r>
    </w:p>
    <w:p w:rsidR="001449C4" w:rsidRPr="008C3B05" w:rsidRDefault="00054C65" w:rsidP="008C3B05">
      <w:pPr>
        <w:ind w:left="1440" w:hanging="1440"/>
        <w:jc w:val="both"/>
        <w:rPr>
          <w:rFonts w:ascii="Arial" w:hAnsi="Arial" w:cs="Arial"/>
          <w:b/>
        </w:rPr>
      </w:pPr>
      <w:r>
        <w:rPr>
          <w:rFonts w:ascii="Arial" w:hAnsi="Arial" w:cs="Arial"/>
          <w:b/>
        </w:rPr>
        <w:t>Dat</w:t>
      </w:r>
      <w:r w:rsidR="00E02B0D">
        <w:rPr>
          <w:rFonts w:ascii="Arial" w:hAnsi="Arial" w:cs="Arial"/>
          <w:b/>
        </w:rPr>
        <w:t>e:</w:t>
      </w:r>
      <w:r w:rsidR="009975FA">
        <w:rPr>
          <w:rFonts w:ascii="Arial" w:hAnsi="Arial" w:cs="Arial"/>
          <w:b/>
        </w:rPr>
        <w:t xml:space="preserve"> </w:t>
      </w:r>
      <w:r w:rsidR="00857DC4">
        <w:rPr>
          <w:rFonts w:ascii="Arial" w:hAnsi="Arial" w:cs="Arial"/>
        </w:rPr>
        <w:t>20 August</w:t>
      </w:r>
      <w:r w:rsidR="006458A0">
        <w:rPr>
          <w:rFonts w:ascii="Arial" w:hAnsi="Arial" w:cs="Arial"/>
        </w:rPr>
        <w:t xml:space="preserve"> </w:t>
      </w:r>
      <w:r w:rsidR="00EE7CEF">
        <w:rPr>
          <w:rFonts w:ascii="Arial" w:hAnsi="Arial" w:cs="Arial"/>
        </w:rPr>
        <w:t>201</w:t>
      </w:r>
      <w:r w:rsidR="006458A0">
        <w:rPr>
          <w:rFonts w:ascii="Arial" w:hAnsi="Arial" w:cs="Arial"/>
        </w:rPr>
        <w:t>2</w:t>
      </w:r>
    </w:p>
    <w:sectPr w:rsidR="001449C4" w:rsidRPr="008C3B05" w:rsidSect="00054C65">
      <w:footerReference w:type="default" r:id="rId9"/>
      <w:pgSz w:w="11906" w:h="16838"/>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0BE" w:rsidRDefault="008B30BE">
      <w:r>
        <w:separator/>
      </w:r>
    </w:p>
  </w:endnote>
  <w:endnote w:type="continuationSeparator" w:id="0">
    <w:p w:rsidR="008B30BE" w:rsidRDefault="008B30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ax">
    <w:altName w:val="Dax"/>
    <w:panose1 w:val="00000000000000000000"/>
    <w:charset w:val="00"/>
    <w:family w:val="swiss"/>
    <w:notTrueType/>
    <w:pitch w:val="default"/>
    <w:sig w:usb0="00000003" w:usb1="00000000" w:usb2="00000000" w:usb3="00000000" w:csb0="00000001" w:csb1="00000000"/>
  </w:font>
  <w:font w:name="Frutiger">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BB8" w:rsidRPr="00616DCE" w:rsidRDefault="00513A9C" w:rsidP="00616DCE">
    <w:pPr>
      <w:pStyle w:val="Footer"/>
      <w:jc w:val="center"/>
      <w:rPr>
        <w:rFonts w:ascii="Arial" w:hAnsi="Arial" w:cs="Arial"/>
        <w:sz w:val="22"/>
        <w:szCs w:val="22"/>
      </w:rPr>
    </w:pPr>
    <w:r w:rsidRPr="00616DCE">
      <w:rPr>
        <w:rStyle w:val="PageNumber"/>
        <w:rFonts w:ascii="Arial" w:hAnsi="Arial" w:cs="Arial"/>
        <w:sz w:val="22"/>
        <w:szCs w:val="22"/>
      </w:rPr>
      <w:fldChar w:fldCharType="begin"/>
    </w:r>
    <w:r w:rsidR="00036BB8" w:rsidRPr="00616DCE">
      <w:rPr>
        <w:rStyle w:val="PageNumber"/>
        <w:rFonts w:ascii="Arial" w:hAnsi="Arial" w:cs="Arial"/>
        <w:sz w:val="22"/>
        <w:szCs w:val="22"/>
      </w:rPr>
      <w:instrText xml:space="preserve"> PAGE </w:instrText>
    </w:r>
    <w:r w:rsidRPr="00616DCE">
      <w:rPr>
        <w:rStyle w:val="PageNumber"/>
        <w:rFonts w:ascii="Arial" w:hAnsi="Arial" w:cs="Arial"/>
        <w:sz w:val="22"/>
        <w:szCs w:val="22"/>
      </w:rPr>
      <w:fldChar w:fldCharType="separate"/>
    </w:r>
    <w:r w:rsidR="00DF6413">
      <w:rPr>
        <w:rStyle w:val="PageNumber"/>
        <w:rFonts w:ascii="Arial" w:hAnsi="Arial" w:cs="Arial"/>
        <w:noProof/>
        <w:sz w:val="22"/>
        <w:szCs w:val="22"/>
      </w:rPr>
      <w:t>2</w:t>
    </w:r>
    <w:r w:rsidRPr="00616DCE">
      <w:rPr>
        <w:rStyle w:val="PageNumber"/>
        <w:rFonts w:ascii="Arial" w:hAnsi="Arial"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0BE" w:rsidRDefault="008B30BE">
      <w:r>
        <w:separator/>
      </w:r>
    </w:p>
  </w:footnote>
  <w:footnote w:type="continuationSeparator" w:id="0">
    <w:p w:rsidR="008B30BE" w:rsidRDefault="008B30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A5C918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E31589"/>
    <w:multiLevelType w:val="hybridMultilevel"/>
    <w:tmpl w:val="96B40EA4"/>
    <w:lvl w:ilvl="0" w:tplc="08090003">
      <w:start w:val="1"/>
      <w:numFmt w:val="bullet"/>
      <w:lvlText w:val="o"/>
      <w:lvlJc w:val="left"/>
      <w:pPr>
        <w:tabs>
          <w:tab w:val="num" w:pos="1260"/>
        </w:tabs>
        <w:ind w:left="1260" w:hanging="360"/>
      </w:pPr>
      <w:rPr>
        <w:rFonts w:ascii="Courier New" w:hAnsi="Courier New" w:cs="Courier New"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
    <w:nsid w:val="0874774E"/>
    <w:multiLevelType w:val="hybridMultilevel"/>
    <w:tmpl w:val="9628E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F83443"/>
    <w:multiLevelType w:val="multilevel"/>
    <w:tmpl w:val="339EBAE0"/>
    <w:lvl w:ilvl="0">
      <w:start w:val="1"/>
      <w:numFmt w:val="decimal"/>
      <w:pStyle w:val="01-Bullet5-BB"/>
      <w:lvlText w:val="%1"/>
      <w:lvlJc w:val="left"/>
      <w:pPr>
        <w:tabs>
          <w:tab w:val="num" w:pos="720"/>
        </w:tabs>
        <w:ind w:left="720" w:hanging="720"/>
      </w:pPr>
      <w:rPr>
        <w:rFonts w:hint="default"/>
        <w:b/>
        <w:i w:val="0"/>
      </w:rPr>
    </w:lvl>
    <w:lvl w:ilvl="1">
      <w:start w:val="1"/>
      <w:numFmt w:val="decimal"/>
      <w:pStyle w:val="01-Level1-BB"/>
      <w:lvlText w:val="%1.%2"/>
      <w:lvlJc w:val="left"/>
      <w:pPr>
        <w:tabs>
          <w:tab w:val="num" w:pos="1440"/>
        </w:tabs>
        <w:ind w:left="1440" w:hanging="720"/>
      </w:pPr>
      <w:rPr>
        <w:rFonts w:hint="default"/>
        <w:b w:val="0"/>
        <w:i w:val="0"/>
      </w:rPr>
    </w:lvl>
    <w:lvl w:ilvl="2">
      <w:start w:val="1"/>
      <w:numFmt w:val="decimal"/>
      <w:pStyle w:val="01-Level2-BB"/>
      <w:lvlText w:val="%1.%2.%3"/>
      <w:lvlJc w:val="left"/>
      <w:pPr>
        <w:tabs>
          <w:tab w:val="num" w:pos="2880"/>
        </w:tabs>
        <w:ind w:left="2880" w:hanging="1440"/>
      </w:pPr>
      <w:rPr>
        <w:rFonts w:hint="default"/>
        <w:b w:val="0"/>
        <w:i w:val="0"/>
      </w:rPr>
    </w:lvl>
    <w:lvl w:ilvl="3">
      <w:start w:val="1"/>
      <w:numFmt w:val="decimal"/>
      <w:pStyle w:val="01-Level3-BB"/>
      <w:lvlText w:val="%1.%2.%3.%4"/>
      <w:lvlJc w:val="left"/>
      <w:pPr>
        <w:tabs>
          <w:tab w:val="num" w:pos="2880"/>
        </w:tabs>
        <w:ind w:left="2880" w:hanging="1440"/>
      </w:pPr>
      <w:rPr>
        <w:rFonts w:hint="default"/>
        <w:b w:val="0"/>
        <w:i w:val="0"/>
      </w:rPr>
    </w:lvl>
    <w:lvl w:ilvl="4">
      <w:start w:val="1"/>
      <w:numFmt w:val="decimal"/>
      <w:pStyle w:val="01-Level4-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185F3C2B"/>
    <w:multiLevelType w:val="hybridMultilevel"/>
    <w:tmpl w:val="937C9D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40B6DA0"/>
    <w:multiLevelType w:val="hybridMultilevel"/>
    <w:tmpl w:val="14F095EC"/>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6">
    <w:nsid w:val="24644ADA"/>
    <w:multiLevelType w:val="hybridMultilevel"/>
    <w:tmpl w:val="1812B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6100C7"/>
    <w:multiLevelType w:val="hybridMultilevel"/>
    <w:tmpl w:val="20CCB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735767"/>
    <w:multiLevelType w:val="hybridMultilevel"/>
    <w:tmpl w:val="A844CAA4"/>
    <w:lvl w:ilvl="0" w:tplc="6CF202EC">
      <w:start w:val="1"/>
      <w:numFmt w:val="bullet"/>
      <w:lvlText w:val=""/>
      <w:lvlJc w:val="left"/>
      <w:pPr>
        <w:ind w:left="360" w:hanging="360"/>
      </w:pPr>
      <w:rPr>
        <w:rFonts w:ascii="Wingdings" w:hAnsi="Wingdings" w:hint="default"/>
        <w:spacing w:val="120"/>
        <w:w w:val="100"/>
        <w:position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4B13404"/>
    <w:multiLevelType w:val="hybridMultilevel"/>
    <w:tmpl w:val="657C9E14"/>
    <w:lvl w:ilvl="0" w:tplc="E89E800A">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2684DCB"/>
    <w:multiLevelType w:val="hybridMultilevel"/>
    <w:tmpl w:val="745EC1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460D2654"/>
    <w:multiLevelType w:val="hybridMultilevel"/>
    <w:tmpl w:val="7354E384"/>
    <w:lvl w:ilvl="0" w:tplc="E320EC60">
      <w:start w:val="1"/>
      <w:numFmt w:val="decimal"/>
      <w:lvlText w:val="%1."/>
      <w:lvlJc w:val="left"/>
      <w:pPr>
        <w:tabs>
          <w:tab w:val="num" w:pos="720"/>
        </w:tabs>
        <w:ind w:left="720" w:hanging="360"/>
      </w:pPr>
      <w:rPr>
        <w:rFonts w:hint="default"/>
        <w:b w:val="0"/>
      </w:rPr>
    </w:lvl>
    <w:lvl w:ilvl="1" w:tplc="D86C5038">
      <w:numFmt w:val="none"/>
      <w:lvlText w:val=""/>
      <w:lvlJc w:val="left"/>
      <w:pPr>
        <w:tabs>
          <w:tab w:val="num" w:pos="360"/>
        </w:tabs>
      </w:pPr>
    </w:lvl>
    <w:lvl w:ilvl="2" w:tplc="C9B6C628">
      <w:numFmt w:val="none"/>
      <w:lvlText w:val=""/>
      <w:lvlJc w:val="left"/>
      <w:pPr>
        <w:tabs>
          <w:tab w:val="num" w:pos="360"/>
        </w:tabs>
      </w:pPr>
    </w:lvl>
    <w:lvl w:ilvl="3" w:tplc="660C4CF6">
      <w:numFmt w:val="none"/>
      <w:lvlText w:val=""/>
      <w:lvlJc w:val="left"/>
      <w:pPr>
        <w:tabs>
          <w:tab w:val="num" w:pos="360"/>
        </w:tabs>
      </w:pPr>
    </w:lvl>
    <w:lvl w:ilvl="4" w:tplc="E06E60FA">
      <w:numFmt w:val="none"/>
      <w:lvlText w:val=""/>
      <w:lvlJc w:val="left"/>
      <w:pPr>
        <w:tabs>
          <w:tab w:val="num" w:pos="360"/>
        </w:tabs>
      </w:pPr>
    </w:lvl>
    <w:lvl w:ilvl="5" w:tplc="C85E5D7E">
      <w:numFmt w:val="none"/>
      <w:lvlText w:val=""/>
      <w:lvlJc w:val="left"/>
      <w:pPr>
        <w:tabs>
          <w:tab w:val="num" w:pos="360"/>
        </w:tabs>
      </w:pPr>
    </w:lvl>
    <w:lvl w:ilvl="6" w:tplc="128273F8">
      <w:numFmt w:val="none"/>
      <w:lvlText w:val=""/>
      <w:lvlJc w:val="left"/>
      <w:pPr>
        <w:tabs>
          <w:tab w:val="num" w:pos="360"/>
        </w:tabs>
      </w:pPr>
    </w:lvl>
    <w:lvl w:ilvl="7" w:tplc="8E06E8A2">
      <w:numFmt w:val="none"/>
      <w:lvlText w:val=""/>
      <w:lvlJc w:val="left"/>
      <w:pPr>
        <w:tabs>
          <w:tab w:val="num" w:pos="360"/>
        </w:tabs>
      </w:pPr>
    </w:lvl>
    <w:lvl w:ilvl="8" w:tplc="5216B0DC">
      <w:numFmt w:val="none"/>
      <w:lvlText w:val=""/>
      <w:lvlJc w:val="left"/>
      <w:pPr>
        <w:tabs>
          <w:tab w:val="num" w:pos="360"/>
        </w:tabs>
      </w:pPr>
    </w:lvl>
  </w:abstractNum>
  <w:abstractNum w:abstractNumId="12">
    <w:nsid w:val="488D0CDA"/>
    <w:multiLevelType w:val="hybridMultilevel"/>
    <w:tmpl w:val="A08E198A"/>
    <w:lvl w:ilvl="0" w:tplc="FC723324">
      <w:start w:val="1"/>
      <w:numFmt w:val="decimal"/>
      <w:lvlText w:val="%1."/>
      <w:lvlJc w:val="left"/>
      <w:pPr>
        <w:tabs>
          <w:tab w:val="num" w:pos="720"/>
        </w:tabs>
        <w:ind w:left="720" w:hanging="360"/>
      </w:pPr>
      <w:rPr>
        <w:rFonts w:ascii="Times New Roman" w:eastAsia="Times New Roman" w:hAnsi="Times New Roman" w:cs="Times New Roman"/>
      </w:r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4E695BA0"/>
    <w:multiLevelType w:val="hybridMultilevel"/>
    <w:tmpl w:val="780E4F38"/>
    <w:lvl w:ilvl="0" w:tplc="51ACA73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52DB70C7"/>
    <w:multiLevelType w:val="hybridMultilevel"/>
    <w:tmpl w:val="84F87C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6360D70"/>
    <w:multiLevelType w:val="hybridMultilevel"/>
    <w:tmpl w:val="A3266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9DB65A4"/>
    <w:multiLevelType w:val="hybridMultilevel"/>
    <w:tmpl w:val="13DAE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BDF3748"/>
    <w:multiLevelType w:val="hybridMultilevel"/>
    <w:tmpl w:val="117E7A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62B92E01"/>
    <w:multiLevelType w:val="multilevel"/>
    <w:tmpl w:val="464ADC44"/>
    <w:lvl w:ilvl="0">
      <w:start w:val="1"/>
      <w:numFmt w:val="decimal"/>
      <w:lvlText w:val="%1."/>
      <w:lvlJc w:val="left"/>
      <w:pPr>
        <w:ind w:left="720" w:hanging="360"/>
      </w:pPr>
      <w:rPr>
        <w:rFonts w:hint="default"/>
        <w:b/>
      </w:rPr>
    </w:lvl>
    <w:lvl w:ilvl="1">
      <w:start w:val="1"/>
      <w:numFmt w:val="decimal"/>
      <w:isLgl/>
      <w:lvlText w:val="%1.%2"/>
      <w:lvlJc w:val="left"/>
      <w:pPr>
        <w:ind w:left="719"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62DE248D"/>
    <w:multiLevelType w:val="multilevel"/>
    <w:tmpl w:val="C62C19E4"/>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hint="default"/>
      </w:rPr>
    </w:lvl>
    <w:lvl w:ilvl="2">
      <w:start w:val="1"/>
      <w:numFmt w:val="lowerLetter"/>
      <w:lvlText w:val="%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0">
    <w:nsid w:val="67B14B90"/>
    <w:multiLevelType w:val="hybridMultilevel"/>
    <w:tmpl w:val="7FDC8790"/>
    <w:lvl w:ilvl="0" w:tplc="8A4AA794">
      <w:start w:val="17"/>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17D22A9"/>
    <w:multiLevelType w:val="multilevel"/>
    <w:tmpl w:val="755CCBD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1AD4C69"/>
    <w:multiLevelType w:val="hybridMultilevel"/>
    <w:tmpl w:val="29CE2828"/>
    <w:lvl w:ilvl="0" w:tplc="6CF202EC">
      <w:start w:val="1"/>
      <w:numFmt w:val="bullet"/>
      <w:lvlText w:val=""/>
      <w:lvlJc w:val="left"/>
      <w:pPr>
        <w:ind w:left="360" w:hanging="360"/>
      </w:pPr>
      <w:rPr>
        <w:rFonts w:ascii="Wingdings" w:hAnsi="Wingdings" w:hint="default"/>
        <w:spacing w:val="120"/>
        <w:w w:val="100"/>
        <w:position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1BF6BC2"/>
    <w:multiLevelType w:val="hybridMultilevel"/>
    <w:tmpl w:val="755CCBD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7344485F"/>
    <w:multiLevelType w:val="multilevel"/>
    <w:tmpl w:val="63ECEF4C"/>
    <w:lvl w:ilvl="0">
      <w:start w:val="3"/>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ascii="Arial" w:hAnsi="Arial" w:hint="default"/>
        <w:b/>
        <w:i w:val="0"/>
        <w:sz w:val="24"/>
        <w:szCs w:val="24"/>
      </w:rPr>
    </w:lvl>
    <w:lvl w:ilvl="2">
      <w:start w:val="1"/>
      <w:numFmt w:val="decimal"/>
      <w:lvlText w:val="%1.%2.%3"/>
      <w:lvlJc w:val="left"/>
      <w:pPr>
        <w:tabs>
          <w:tab w:val="num" w:pos="720"/>
        </w:tabs>
        <w:ind w:left="720" w:hanging="720"/>
      </w:pPr>
      <w:rPr>
        <w:rFonts w:ascii="Arial" w:hAnsi="Arial" w:hint="default"/>
        <w:b/>
        <w:i w:val="0"/>
        <w:color w:val="auto"/>
        <w:sz w:val="24"/>
        <w:szCs w:val="24"/>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08"/>
        </w:tabs>
        <w:ind w:left="1008" w:hanging="1008"/>
      </w:pPr>
      <w:rPr>
        <w:rFonts w:ascii="Times New Roman" w:eastAsia="Times New Roman" w:hAnsi="Times New Roman" w:cs="Times New Roman"/>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3"/>
  </w:num>
  <w:num w:numId="3">
    <w:abstractNumId w:val="11"/>
  </w:num>
  <w:num w:numId="4">
    <w:abstractNumId w:val="5"/>
  </w:num>
  <w:num w:numId="5">
    <w:abstractNumId w:val="1"/>
  </w:num>
  <w:num w:numId="6">
    <w:abstractNumId w:val="24"/>
  </w:num>
  <w:num w:numId="7">
    <w:abstractNumId w:val="22"/>
  </w:num>
  <w:num w:numId="8">
    <w:abstractNumId w:val="14"/>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6"/>
  </w:num>
  <w:num w:numId="13">
    <w:abstractNumId w:val="25"/>
  </w:num>
  <w:num w:numId="14">
    <w:abstractNumId w:val="13"/>
  </w:num>
  <w:num w:numId="15">
    <w:abstractNumId w:val="18"/>
  </w:num>
  <w:num w:numId="16">
    <w:abstractNumId w:val="10"/>
  </w:num>
  <w:num w:numId="17">
    <w:abstractNumId w:val="0"/>
  </w:num>
  <w:num w:numId="18">
    <w:abstractNumId w:val="20"/>
  </w:num>
  <w:num w:numId="19">
    <w:abstractNumId w:val="23"/>
  </w:num>
  <w:num w:numId="20">
    <w:abstractNumId w:val="8"/>
  </w:num>
  <w:num w:numId="21">
    <w:abstractNumId w:val="6"/>
  </w:num>
  <w:num w:numId="22">
    <w:abstractNumId w:val="7"/>
  </w:num>
  <w:num w:numId="23">
    <w:abstractNumId w:val="2"/>
  </w:num>
  <w:num w:numId="24">
    <w:abstractNumId w:val="15"/>
  </w:num>
  <w:num w:numId="25">
    <w:abstractNumId w:val="12"/>
  </w:num>
  <w:num w:numId="26">
    <w:abstractNumId w:val="4"/>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stylePaneFormatFilter w:val="3F01"/>
  <w:defaultTabStop w:val="720"/>
  <w:characterSpacingControl w:val="doNotCompress"/>
  <w:footnotePr>
    <w:footnote w:id="-1"/>
    <w:footnote w:id="0"/>
  </w:footnotePr>
  <w:endnotePr>
    <w:endnote w:id="-1"/>
    <w:endnote w:id="0"/>
  </w:endnotePr>
  <w:compat/>
  <w:rsids>
    <w:rsidRoot w:val="00194332"/>
    <w:rsid w:val="000054BA"/>
    <w:rsid w:val="00030FC2"/>
    <w:rsid w:val="0003380B"/>
    <w:rsid w:val="00036BB8"/>
    <w:rsid w:val="000500A0"/>
    <w:rsid w:val="00050174"/>
    <w:rsid w:val="00054198"/>
    <w:rsid w:val="00054C65"/>
    <w:rsid w:val="00055ED1"/>
    <w:rsid w:val="0006136A"/>
    <w:rsid w:val="0006561F"/>
    <w:rsid w:val="00072998"/>
    <w:rsid w:val="00075C9D"/>
    <w:rsid w:val="000766D6"/>
    <w:rsid w:val="00083A24"/>
    <w:rsid w:val="0009086A"/>
    <w:rsid w:val="000A3007"/>
    <w:rsid w:val="000A3905"/>
    <w:rsid w:val="000A7CEF"/>
    <w:rsid w:val="000B0DEB"/>
    <w:rsid w:val="000B0E73"/>
    <w:rsid w:val="000B2A20"/>
    <w:rsid w:val="000F0B84"/>
    <w:rsid w:val="000F28F5"/>
    <w:rsid w:val="0012365C"/>
    <w:rsid w:val="00123C1A"/>
    <w:rsid w:val="0013429C"/>
    <w:rsid w:val="00135A09"/>
    <w:rsid w:val="00140460"/>
    <w:rsid w:val="001449C4"/>
    <w:rsid w:val="00151189"/>
    <w:rsid w:val="00161967"/>
    <w:rsid w:val="001662B4"/>
    <w:rsid w:val="00171EE6"/>
    <w:rsid w:val="00176EAD"/>
    <w:rsid w:val="00187B09"/>
    <w:rsid w:val="00194332"/>
    <w:rsid w:val="001A0ABE"/>
    <w:rsid w:val="001A5C51"/>
    <w:rsid w:val="001B0193"/>
    <w:rsid w:val="001B2D8E"/>
    <w:rsid w:val="001D0565"/>
    <w:rsid w:val="001D1D80"/>
    <w:rsid w:val="001E1813"/>
    <w:rsid w:val="001E4F10"/>
    <w:rsid w:val="001E5548"/>
    <w:rsid w:val="001E659E"/>
    <w:rsid w:val="001F21A1"/>
    <w:rsid w:val="00207B78"/>
    <w:rsid w:val="002414A7"/>
    <w:rsid w:val="00254442"/>
    <w:rsid w:val="00265A5B"/>
    <w:rsid w:val="00272539"/>
    <w:rsid w:val="00286FB3"/>
    <w:rsid w:val="002968B5"/>
    <w:rsid w:val="002D6E9C"/>
    <w:rsid w:val="002D7BE2"/>
    <w:rsid w:val="002E7FAF"/>
    <w:rsid w:val="002F7AF3"/>
    <w:rsid w:val="00301F2E"/>
    <w:rsid w:val="00315689"/>
    <w:rsid w:val="0032157A"/>
    <w:rsid w:val="00331BA9"/>
    <w:rsid w:val="0035180A"/>
    <w:rsid w:val="0037179A"/>
    <w:rsid w:val="0037584A"/>
    <w:rsid w:val="00382DED"/>
    <w:rsid w:val="00384E28"/>
    <w:rsid w:val="00392362"/>
    <w:rsid w:val="00393D39"/>
    <w:rsid w:val="00397DDF"/>
    <w:rsid w:val="003C7025"/>
    <w:rsid w:val="003D1791"/>
    <w:rsid w:val="003D79B4"/>
    <w:rsid w:val="003E6F1C"/>
    <w:rsid w:val="00410AA8"/>
    <w:rsid w:val="004153B4"/>
    <w:rsid w:val="00423C61"/>
    <w:rsid w:val="004257E1"/>
    <w:rsid w:val="00446256"/>
    <w:rsid w:val="0045217E"/>
    <w:rsid w:val="00456463"/>
    <w:rsid w:val="00464F69"/>
    <w:rsid w:val="004B507C"/>
    <w:rsid w:val="004C5AF0"/>
    <w:rsid w:val="004D01B7"/>
    <w:rsid w:val="004D048A"/>
    <w:rsid w:val="004E4539"/>
    <w:rsid w:val="004E5EBA"/>
    <w:rsid w:val="0050327B"/>
    <w:rsid w:val="0051361F"/>
    <w:rsid w:val="00513A9C"/>
    <w:rsid w:val="00517F0B"/>
    <w:rsid w:val="005200E7"/>
    <w:rsid w:val="0052017E"/>
    <w:rsid w:val="005400AD"/>
    <w:rsid w:val="00580E34"/>
    <w:rsid w:val="00593799"/>
    <w:rsid w:val="00597D77"/>
    <w:rsid w:val="005A2F8B"/>
    <w:rsid w:val="005A638B"/>
    <w:rsid w:val="005B2931"/>
    <w:rsid w:val="005C193C"/>
    <w:rsid w:val="005C34B6"/>
    <w:rsid w:val="005E005F"/>
    <w:rsid w:val="005E5AE4"/>
    <w:rsid w:val="00600DEF"/>
    <w:rsid w:val="00605CF0"/>
    <w:rsid w:val="00616DCE"/>
    <w:rsid w:val="006271F5"/>
    <w:rsid w:val="00632AC8"/>
    <w:rsid w:val="00634EDA"/>
    <w:rsid w:val="00637A54"/>
    <w:rsid w:val="006458A0"/>
    <w:rsid w:val="006464AA"/>
    <w:rsid w:val="0066154E"/>
    <w:rsid w:val="00670DE2"/>
    <w:rsid w:val="006772D4"/>
    <w:rsid w:val="00684005"/>
    <w:rsid w:val="006B0958"/>
    <w:rsid w:val="006B41C7"/>
    <w:rsid w:val="006C453F"/>
    <w:rsid w:val="006C6B4D"/>
    <w:rsid w:val="006D5C2A"/>
    <w:rsid w:val="006E5AB1"/>
    <w:rsid w:val="007121F2"/>
    <w:rsid w:val="0072444B"/>
    <w:rsid w:val="007253AA"/>
    <w:rsid w:val="00726B62"/>
    <w:rsid w:val="007535F1"/>
    <w:rsid w:val="00753826"/>
    <w:rsid w:val="00764C4C"/>
    <w:rsid w:val="00765461"/>
    <w:rsid w:val="00776BF3"/>
    <w:rsid w:val="00777830"/>
    <w:rsid w:val="00795B0A"/>
    <w:rsid w:val="007A3363"/>
    <w:rsid w:val="007B6E00"/>
    <w:rsid w:val="007C079C"/>
    <w:rsid w:val="007D0B03"/>
    <w:rsid w:val="007F0E6D"/>
    <w:rsid w:val="008018EB"/>
    <w:rsid w:val="008123BA"/>
    <w:rsid w:val="00814DCC"/>
    <w:rsid w:val="00823363"/>
    <w:rsid w:val="00836C25"/>
    <w:rsid w:val="0084147C"/>
    <w:rsid w:val="008447A5"/>
    <w:rsid w:val="00852557"/>
    <w:rsid w:val="00857DC4"/>
    <w:rsid w:val="00872A60"/>
    <w:rsid w:val="008A03CB"/>
    <w:rsid w:val="008B2F11"/>
    <w:rsid w:val="008B30BE"/>
    <w:rsid w:val="008B4C2A"/>
    <w:rsid w:val="008B7CF3"/>
    <w:rsid w:val="008C0800"/>
    <w:rsid w:val="008C3B05"/>
    <w:rsid w:val="008C793E"/>
    <w:rsid w:val="008D0414"/>
    <w:rsid w:val="008D315D"/>
    <w:rsid w:val="008E4E7F"/>
    <w:rsid w:val="008F4396"/>
    <w:rsid w:val="008F798D"/>
    <w:rsid w:val="00906FDF"/>
    <w:rsid w:val="009113BB"/>
    <w:rsid w:val="009157E5"/>
    <w:rsid w:val="00953CB4"/>
    <w:rsid w:val="009623AA"/>
    <w:rsid w:val="0096784E"/>
    <w:rsid w:val="00982834"/>
    <w:rsid w:val="00982F16"/>
    <w:rsid w:val="009975FA"/>
    <w:rsid w:val="009A2D57"/>
    <w:rsid w:val="009B560F"/>
    <w:rsid w:val="009C1CEA"/>
    <w:rsid w:val="009C1D11"/>
    <w:rsid w:val="009D28AF"/>
    <w:rsid w:val="009D6650"/>
    <w:rsid w:val="009F07F8"/>
    <w:rsid w:val="009F217D"/>
    <w:rsid w:val="00A21470"/>
    <w:rsid w:val="00A2279A"/>
    <w:rsid w:val="00A270D9"/>
    <w:rsid w:val="00A3791A"/>
    <w:rsid w:val="00A52550"/>
    <w:rsid w:val="00A556C8"/>
    <w:rsid w:val="00A71E9A"/>
    <w:rsid w:val="00A83C45"/>
    <w:rsid w:val="00A92320"/>
    <w:rsid w:val="00A94C37"/>
    <w:rsid w:val="00AA2EFA"/>
    <w:rsid w:val="00AB2858"/>
    <w:rsid w:val="00AB2BBE"/>
    <w:rsid w:val="00AC3FF5"/>
    <w:rsid w:val="00AC6BF3"/>
    <w:rsid w:val="00AD3580"/>
    <w:rsid w:val="00AE388F"/>
    <w:rsid w:val="00B0046F"/>
    <w:rsid w:val="00B00F56"/>
    <w:rsid w:val="00B110D8"/>
    <w:rsid w:val="00B11257"/>
    <w:rsid w:val="00B16494"/>
    <w:rsid w:val="00B31795"/>
    <w:rsid w:val="00B3371B"/>
    <w:rsid w:val="00B3742F"/>
    <w:rsid w:val="00B4152F"/>
    <w:rsid w:val="00B438A4"/>
    <w:rsid w:val="00B53137"/>
    <w:rsid w:val="00B71750"/>
    <w:rsid w:val="00B723F5"/>
    <w:rsid w:val="00B81B62"/>
    <w:rsid w:val="00B82F33"/>
    <w:rsid w:val="00B86BEE"/>
    <w:rsid w:val="00B9411F"/>
    <w:rsid w:val="00B949DC"/>
    <w:rsid w:val="00B9610D"/>
    <w:rsid w:val="00BA382A"/>
    <w:rsid w:val="00BA5C1D"/>
    <w:rsid w:val="00BB687B"/>
    <w:rsid w:val="00BB6DCD"/>
    <w:rsid w:val="00BC2739"/>
    <w:rsid w:val="00BC5057"/>
    <w:rsid w:val="00BF0986"/>
    <w:rsid w:val="00BF71ED"/>
    <w:rsid w:val="00C003B5"/>
    <w:rsid w:val="00C22BBB"/>
    <w:rsid w:val="00C27ECE"/>
    <w:rsid w:val="00C4663C"/>
    <w:rsid w:val="00C47DEE"/>
    <w:rsid w:val="00C50254"/>
    <w:rsid w:val="00C56865"/>
    <w:rsid w:val="00C57FFE"/>
    <w:rsid w:val="00C7255D"/>
    <w:rsid w:val="00C8475F"/>
    <w:rsid w:val="00C958C0"/>
    <w:rsid w:val="00CA37BF"/>
    <w:rsid w:val="00CC4022"/>
    <w:rsid w:val="00CC511C"/>
    <w:rsid w:val="00CC61D3"/>
    <w:rsid w:val="00CC6DF1"/>
    <w:rsid w:val="00CE2E1B"/>
    <w:rsid w:val="00CE7674"/>
    <w:rsid w:val="00D007A9"/>
    <w:rsid w:val="00D12E5F"/>
    <w:rsid w:val="00D15E9F"/>
    <w:rsid w:val="00D21BEF"/>
    <w:rsid w:val="00D24BD7"/>
    <w:rsid w:val="00D33A1B"/>
    <w:rsid w:val="00D34E39"/>
    <w:rsid w:val="00D357B5"/>
    <w:rsid w:val="00D448F7"/>
    <w:rsid w:val="00D51DDE"/>
    <w:rsid w:val="00D62546"/>
    <w:rsid w:val="00D702E0"/>
    <w:rsid w:val="00D802DC"/>
    <w:rsid w:val="00D83E66"/>
    <w:rsid w:val="00DA2B33"/>
    <w:rsid w:val="00DC1AA6"/>
    <w:rsid w:val="00DC7184"/>
    <w:rsid w:val="00DE195C"/>
    <w:rsid w:val="00DF6413"/>
    <w:rsid w:val="00E01D94"/>
    <w:rsid w:val="00E02B0D"/>
    <w:rsid w:val="00E061F4"/>
    <w:rsid w:val="00E14DF2"/>
    <w:rsid w:val="00E240BE"/>
    <w:rsid w:val="00E2785E"/>
    <w:rsid w:val="00E31CBE"/>
    <w:rsid w:val="00E44408"/>
    <w:rsid w:val="00E60849"/>
    <w:rsid w:val="00E80A98"/>
    <w:rsid w:val="00E83D01"/>
    <w:rsid w:val="00EA06D0"/>
    <w:rsid w:val="00EB2E7B"/>
    <w:rsid w:val="00EB3EF2"/>
    <w:rsid w:val="00ED0DDE"/>
    <w:rsid w:val="00ED4EFF"/>
    <w:rsid w:val="00ED71AE"/>
    <w:rsid w:val="00ED7385"/>
    <w:rsid w:val="00EE5D7A"/>
    <w:rsid w:val="00EE7CEF"/>
    <w:rsid w:val="00EF4347"/>
    <w:rsid w:val="00F02846"/>
    <w:rsid w:val="00F05CEB"/>
    <w:rsid w:val="00F23A47"/>
    <w:rsid w:val="00F4758B"/>
    <w:rsid w:val="00F478B3"/>
    <w:rsid w:val="00F5060A"/>
    <w:rsid w:val="00F51E12"/>
    <w:rsid w:val="00F6603C"/>
    <w:rsid w:val="00F86C4E"/>
    <w:rsid w:val="00F907EF"/>
    <w:rsid w:val="00FD5041"/>
    <w:rsid w:val="00FD60AB"/>
    <w:rsid w:val="00FE693B"/>
    <w:rsid w:val="00FF659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2739"/>
    <w:rPr>
      <w:sz w:val="24"/>
      <w:szCs w:val="24"/>
    </w:rPr>
  </w:style>
  <w:style w:type="paragraph" w:styleId="Heading1">
    <w:name w:val="heading 1"/>
    <w:basedOn w:val="Normal"/>
    <w:next w:val="Normal"/>
    <w:qFormat/>
    <w:rsid w:val="00054C6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57FFE"/>
    <w:pPr>
      <w:keepNext/>
      <w:jc w:val="center"/>
      <w:outlineLvl w:val="1"/>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NormInd1-BB">
    <w:name w:val="01-NormInd1-BB"/>
    <w:basedOn w:val="Normal"/>
    <w:rsid w:val="00194332"/>
    <w:pPr>
      <w:tabs>
        <w:tab w:val="num" w:pos="720"/>
      </w:tabs>
      <w:ind w:left="720"/>
      <w:jc w:val="both"/>
    </w:pPr>
    <w:rPr>
      <w:rFonts w:ascii="Arial" w:hAnsi="Arial"/>
      <w:sz w:val="22"/>
      <w:szCs w:val="20"/>
      <w:lang w:eastAsia="en-US"/>
    </w:rPr>
  </w:style>
  <w:style w:type="paragraph" w:customStyle="1" w:styleId="01-NormInd2-BB">
    <w:name w:val="01-NormInd2-BB"/>
    <w:basedOn w:val="Normal"/>
    <w:rsid w:val="00194332"/>
    <w:pPr>
      <w:tabs>
        <w:tab w:val="num" w:pos="1152"/>
      </w:tabs>
      <w:ind w:left="1152"/>
      <w:jc w:val="both"/>
    </w:pPr>
    <w:rPr>
      <w:rFonts w:ascii="Arial" w:hAnsi="Arial"/>
      <w:sz w:val="22"/>
      <w:szCs w:val="20"/>
      <w:lang w:eastAsia="en-US"/>
    </w:rPr>
  </w:style>
  <w:style w:type="paragraph" w:customStyle="1" w:styleId="01-NormInd3-BB">
    <w:name w:val="01-NormInd3-BB"/>
    <w:basedOn w:val="Normal"/>
    <w:rsid w:val="00194332"/>
    <w:pPr>
      <w:tabs>
        <w:tab w:val="num" w:pos="1800"/>
      </w:tabs>
      <w:ind w:left="1584"/>
      <w:jc w:val="both"/>
    </w:pPr>
    <w:rPr>
      <w:rFonts w:ascii="Arial" w:hAnsi="Arial"/>
      <w:sz w:val="22"/>
      <w:szCs w:val="20"/>
      <w:lang w:eastAsia="en-US"/>
    </w:rPr>
  </w:style>
  <w:style w:type="paragraph" w:customStyle="1" w:styleId="01-NormInd4-BB">
    <w:name w:val="01-NormInd4-BB"/>
    <w:basedOn w:val="Normal"/>
    <w:rsid w:val="00194332"/>
    <w:pPr>
      <w:tabs>
        <w:tab w:val="num" w:pos="2520"/>
      </w:tabs>
      <w:ind w:left="2088"/>
      <w:jc w:val="both"/>
    </w:pPr>
    <w:rPr>
      <w:rFonts w:ascii="Arial" w:hAnsi="Arial"/>
      <w:sz w:val="22"/>
      <w:szCs w:val="20"/>
      <w:lang w:eastAsia="en-US"/>
    </w:rPr>
  </w:style>
  <w:style w:type="paragraph" w:customStyle="1" w:styleId="01-Bullet5-BB">
    <w:name w:val="01-Bullet5-BB"/>
    <w:basedOn w:val="Normal"/>
    <w:rsid w:val="00194332"/>
    <w:pPr>
      <w:numPr>
        <w:numId w:val="2"/>
      </w:numPr>
      <w:tabs>
        <w:tab w:val="clear" w:pos="720"/>
        <w:tab w:val="num" w:pos="3240"/>
      </w:tabs>
      <w:ind w:left="3238" w:hanging="358"/>
      <w:jc w:val="both"/>
    </w:pPr>
    <w:rPr>
      <w:rFonts w:ascii="Arial" w:hAnsi="Arial"/>
      <w:sz w:val="22"/>
      <w:szCs w:val="20"/>
      <w:lang w:eastAsia="en-US"/>
    </w:rPr>
  </w:style>
  <w:style w:type="paragraph" w:customStyle="1" w:styleId="01-Level1-BB">
    <w:name w:val="01-Level1-BB"/>
    <w:basedOn w:val="Normal"/>
    <w:next w:val="01-NormInd1-BB"/>
    <w:rsid w:val="00194332"/>
    <w:pPr>
      <w:numPr>
        <w:ilvl w:val="1"/>
        <w:numId w:val="2"/>
      </w:numPr>
      <w:tabs>
        <w:tab w:val="clear" w:pos="1440"/>
        <w:tab w:val="num" w:pos="720"/>
      </w:tabs>
      <w:ind w:left="720"/>
      <w:jc w:val="both"/>
    </w:pPr>
    <w:rPr>
      <w:rFonts w:ascii="Arial" w:hAnsi="Arial"/>
      <w:b/>
      <w:sz w:val="22"/>
      <w:szCs w:val="20"/>
      <w:lang w:eastAsia="en-US"/>
    </w:rPr>
  </w:style>
  <w:style w:type="paragraph" w:customStyle="1" w:styleId="01-Level2-BB">
    <w:name w:val="01-Level2-BB"/>
    <w:basedOn w:val="Normal"/>
    <w:next w:val="01-NormInd2-BB"/>
    <w:rsid w:val="00194332"/>
    <w:pPr>
      <w:numPr>
        <w:ilvl w:val="2"/>
        <w:numId w:val="2"/>
      </w:numPr>
      <w:jc w:val="both"/>
    </w:pPr>
    <w:rPr>
      <w:rFonts w:ascii="Arial" w:hAnsi="Arial"/>
      <w:sz w:val="22"/>
      <w:szCs w:val="20"/>
      <w:lang w:eastAsia="en-US"/>
    </w:rPr>
  </w:style>
  <w:style w:type="paragraph" w:customStyle="1" w:styleId="01-Level3-BB">
    <w:name w:val="01-Level3-BB"/>
    <w:basedOn w:val="Normal"/>
    <w:next w:val="01-NormInd3-BB"/>
    <w:rsid w:val="00194332"/>
    <w:pPr>
      <w:numPr>
        <w:ilvl w:val="3"/>
        <w:numId w:val="2"/>
      </w:numPr>
      <w:jc w:val="both"/>
    </w:pPr>
    <w:rPr>
      <w:rFonts w:ascii="Arial" w:hAnsi="Arial"/>
      <w:sz w:val="22"/>
      <w:szCs w:val="20"/>
      <w:lang w:eastAsia="en-US"/>
    </w:rPr>
  </w:style>
  <w:style w:type="paragraph" w:customStyle="1" w:styleId="01-Level4-BB">
    <w:name w:val="01-Level4-BB"/>
    <w:basedOn w:val="Normal"/>
    <w:next w:val="01-NormInd4-BB"/>
    <w:rsid w:val="00194332"/>
    <w:pPr>
      <w:numPr>
        <w:ilvl w:val="4"/>
        <w:numId w:val="2"/>
      </w:numPr>
      <w:jc w:val="both"/>
    </w:pPr>
    <w:rPr>
      <w:rFonts w:ascii="Arial" w:hAnsi="Arial"/>
      <w:sz w:val="22"/>
      <w:szCs w:val="20"/>
      <w:lang w:eastAsia="en-US"/>
    </w:rPr>
  </w:style>
  <w:style w:type="paragraph" w:styleId="PlainText">
    <w:name w:val="Plain Text"/>
    <w:basedOn w:val="Normal"/>
    <w:rsid w:val="00194332"/>
    <w:rPr>
      <w:rFonts w:ascii="Courier New" w:hAnsi="Courier New" w:cs="Courier New"/>
      <w:sz w:val="20"/>
      <w:szCs w:val="20"/>
      <w:lang w:eastAsia="en-US"/>
    </w:rPr>
  </w:style>
  <w:style w:type="paragraph" w:styleId="Header">
    <w:name w:val="header"/>
    <w:basedOn w:val="Normal"/>
    <w:rsid w:val="00194332"/>
    <w:pPr>
      <w:tabs>
        <w:tab w:val="center" w:pos="4153"/>
        <w:tab w:val="right" w:pos="8306"/>
      </w:tabs>
    </w:pPr>
  </w:style>
  <w:style w:type="paragraph" w:styleId="Footer">
    <w:name w:val="footer"/>
    <w:basedOn w:val="Normal"/>
    <w:rsid w:val="00194332"/>
    <w:pPr>
      <w:tabs>
        <w:tab w:val="center" w:pos="4153"/>
        <w:tab w:val="right" w:pos="8306"/>
      </w:tabs>
    </w:pPr>
  </w:style>
  <w:style w:type="table" w:styleId="TableGrid">
    <w:name w:val="Table Grid"/>
    <w:basedOn w:val="TableNormal"/>
    <w:rsid w:val="00C57F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054C65"/>
    <w:pPr>
      <w:jc w:val="center"/>
    </w:pPr>
    <w:rPr>
      <w:rFonts w:ascii="Arial" w:hAnsi="Arial" w:cs="Arial"/>
      <w:b/>
      <w:lang w:val="en-US" w:eastAsia="en-US"/>
    </w:rPr>
  </w:style>
  <w:style w:type="paragraph" w:styleId="Title">
    <w:name w:val="Title"/>
    <w:basedOn w:val="Normal"/>
    <w:qFormat/>
    <w:rsid w:val="00054C65"/>
    <w:pPr>
      <w:overflowPunct w:val="0"/>
      <w:autoSpaceDE w:val="0"/>
      <w:autoSpaceDN w:val="0"/>
      <w:adjustRightInd w:val="0"/>
      <w:jc w:val="center"/>
      <w:textAlignment w:val="baseline"/>
    </w:pPr>
    <w:rPr>
      <w:rFonts w:ascii="Arial" w:hAnsi="Arial"/>
      <w:b/>
      <w:sz w:val="28"/>
      <w:szCs w:val="20"/>
    </w:rPr>
  </w:style>
  <w:style w:type="character" w:styleId="PageNumber">
    <w:name w:val="page number"/>
    <w:basedOn w:val="DefaultParagraphFont"/>
    <w:rsid w:val="00054C65"/>
  </w:style>
  <w:style w:type="paragraph" w:styleId="BalloonText">
    <w:name w:val="Balloon Text"/>
    <w:basedOn w:val="Normal"/>
    <w:semiHidden/>
    <w:rsid w:val="00AB2858"/>
    <w:rPr>
      <w:rFonts w:ascii="Tahoma" w:hAnsi="Tahoma" w:cs="Tahoma"/>
      <w:sz w:val="16"/>
      <w:szCs w:val="16"/>
    </w:rPr>
  </w:style>
  <w:style w:type="paragraph" w:styleId="ListParagraph">
    <w:name w:val="List Paragraph"/>
    <w:basedOn w:val="Normal"/>
    <w:uiPriority w:val="34"/>
    <w:qFormat/>
    <w:rsid w:val="00C27ECE"/>
    <w:pPr>
      <w:ind w:left="720"/>
    </w:pPr>
  </w:style>
  <w:style w:type="paragraph" w:styleId="ListBullet">
    <w:name w:val="List Bullet"/>
    <w:basedOn w:val="Normal"/>
    <w:rsid w:val="00D007A9"/>
    <w:pPr>
      <w:numPr>
        <w:numId w:val="17"/>
      </w:numPr>
    </w:pPr>
  </w:style>
  <w:style w:type="paragraph" w:customStyle="1" w:styleId="Default">
    <w:name w:val="Default"/>
    <w:rsid w:val="00C958C0"/>
    <w:pPr>
      <w:autoSpaceDE w:val="0"/>
      <w:autoSpaceDN w:val="0"/>
      <w:adjustRightInd w:val="0"/>
    </w:pPr>
    <w:rPr>
      <w:rFonts w:ascii="Dax" w:hAnsi="Dax" w:cs="Dax"/>
      <w:color w:val="000000"/>
      <w:sz w:val="24"/>
      <w:szCs w:val="24"/>
    </w:rPr>
  </w:style>
</w:styles>
</file>

<file path=word/webSettings.xml><?xml version="1.0" encoding="utf-8"?>
<w:webSettings xmlns:r="http://schemas.openxmlformats.org/officeDocument/2006/relationships" xmlns:w="http://schemas.openxmlformats.org/wordprocessingml/2006/main">
  <w:divs>
    <w:div w:id="149776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33B47-1FF7-494E-880F-41A34B544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5010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EXTRACT FROM DRAFT STANDING ORDERS</vt:lpstr>
    </vt:vector>
  </TitlesOfParts>
  <Company>NHS</Company>
  <LinksUpToDate>false</LinksUpToDate>
  <CharactersWithSpaces>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 FROM DRAFT STANDING ORDERS</dc:title>
  <dc:subject/>
  <dc:creator>Justinian C Habner</dc:creator>
  <cp:keywords/>
  <dc:description/>
  <cp:lastModifiedBy>justinian.habner</cp:lastModifiedBy>
  <cp:revision>2</cp:revision>
  <cp:lastPrinted>2009-07-14T10:56:00Z</cp:lastPrinted>
  <dcterms:created xsi:type="dcterms:W3CDTF">2012-08-23T09:30:00Z</dcterms:created>
  <dcterms:modified xsi:type="dcterms:W3CDTF">2012-08-23T09:30:00Z</dcterms:modified>
</cp:coreProperties>
</file>