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7C690C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5D3499">
      <w:pPr>
        <w:pStyle w:val="Heading1"/>
        <w:jc w:val="center"/>
        <w:rPr>
          <w:sz w:val="28"/>
          <w:u w:val="none"/>
        </w:rPr>
      </w:pPr>
    </w:p>
    <w:p w:rsidR="005D0374" w:rsidRPr="005D0374" w:rsidRDefault="005D0374" w:rsidP="005D0374">
      <w:pPr>
        <w:pStyle w:val="Heading1"/>
        <w:jc w:val="center"/>
        <w:rPr>
          <w:sz w:val="28"/>
          <w:u w:val="none"/>
        </w:rPr>
      </w:pPr>
      <w:r w:rsidRPr="005D0374">
        <w:rPr>
          <w:sz w:val="28"/>
          <w:u w:val="none"/>
        </w:rPr>
        <w:t xml:space="preserve">Report to the Meeting of the </w:t>
      </w:r>
      <w:r w:rsidRPr="005D0374">
        <w:rPr>
          <w:sz w:val="28"/>
        </w:rPr>
        <w:t>Council</w:t>
      </w:r>
      <w:r w:rsidR="00C36ED7">
        <w:rPr>
          <w:sz w:val="28"/>
        </w:rPr>
        <w:t xml:space="preserve"> of Governors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82145A">
      <w:pPr>
        <w:jc w:val="center"/>
        <w:rPr>
          <w:rFonts w:ascii="Arial" w:hAnsi="Arial" w:cs="Arial"/>
          <w:b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CF5753" wp14:editId="5755DC13">
                <wp:simplePos x="0" y="0"/>
                <wp:positionH relativeFrom="column">
                  <wp:posOffset>3971925</wp:posOffset>
                </wp:positionH>
                <wp:positionV relativeFrom="paragraph">
                  <wp:posOffset>108585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AA" w:rsidRDefault="001101AA">
                            <w:pPr>
                              <w:pStyle w:val="Heading1"/>
                              <w:jc w:val="center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</w:rPr>
                              <w:t>PAPER</w:t>
                            </w:r>
                          </w:p>
                          <w:p w:rsidR="001101AA" w:rsidRPr="001101AA" w:rsidRDefault="00E90DBA">
                            <w:pPr>
                              <w:pStyle w:val="BodyText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CG 37/2016</w:t>
                            </w:r>
                          </w:p>
                          <w:p w:rsidR="001101AA" w:rsidRDefault="001101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12.75pt;margin-top:8.5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">
                <v:textbox inset="0,0,0,0">
                  <w:txbxContent>
                    <w:p w:rsidR="001101AA" w:rsidRDefault="001101AA">
                      <w:pPr>
                        <w:pStyle w:val="Heading1"/>
                        <w:jc w:val="center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sz w:val="24"/>
                          <w:u w:val="none"/>
                        </w:rPr>
                        <w:t>PAPER</w:t>
                      </w:r>
                    </w:p>
                    <w:p w:rsidR="001101AA" w:rsidRPr="001101AA" w:rsidRDefault="00E90DBA">
                      <w:pPr>
                        <w:pStyle w:val="BodyText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>CG 37/2016</w:t>
                      </w:r>
                    </w:p>
                    <w:p w:rsidR="001101AA" w:rsidRDefault="001101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0DBA">
        <w:rPr>
          <w:rFonts w:ascii="Arial" w:hAnsi="Arial" w:cs="Arial"/>
          <w:b/>
        </w:rPr>
        <w:t>2</w:t>
      </w:r>
      <w:r w:rsidR="00E90DBA" w:rsidRPr="00E90DBA">
        <w:rPr>
          <w:rFonts w:ascii="Arial" w:hAnsi="Arial" w:cs="Arial"/>
          <w:b/>
          <w:vertAlign w:val="superscript"/>
        </w:rPr>
        <w:t>nd</w:t>
      </w:r>
      <w:r w:rsidR="00E90DBA">
        <w:rPr>
          <w:rFonts w:ascii="Arial" w:hAnsi="Arial" w:cs="Arial"/>
          <w:b/>
        </w:rPr>
        <w:t xml:space="preserve"> November</w:t>
      </w:r>
      <w:r w:rsidR="004326BB">
        <w:rPr>
          <w:rFonts w:ascii="Arial" w:hAnsi="Arial" w:cs="Arial"/>
          <w:b/>
        </w:rPr>
        <w:t xml:space="preserve"> 20</w:t>
      </w:r>
      <w:r w:rsidR="00D07064">
        <w:rPr>
          <w:rFonts w:ascii="Arial" w:hAnsi="Arial" w:cs="Arial"/>
          <w:b/>
        </w:rPr>
        <w:t>1</w:t>
      </w:r>
      <w:r w:rsidR="00814D26">
        <w:rPr>
          <w:rFonts w:ascii="Arial" w:hAnsi="Arial" w:cs="Arial"/>
          <w:b/>
        </w:rPr>
        <w:t>6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E06C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Governor Handbook</w:t>
      </w: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82145A" w:rsidP="0029261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</w:t>
      </w:r>
      <w:r w:rsidR="00292613" w:rsidRPr="00292613">
        <w:rPr>
          <w:rFonts w:ascii="Arial" w:hAnsi="Arial" w:cs="Arial"/>
          <w:b/>
          <w:u w:val="single"/>
        </w:rPr>
        <w:t>or</w:t>
      </w:r>
      <w:r w:rsidR="00E06C3C">
        <w:rPr>
          <w:rFonts w:ascii="Arial" w:hAnsi="Arial" w:cs="Arial"/>
          <w:b/>
          <w:u w:val="single"/>
        </w:rPr>
        <w:t>: Approval</w:t>
      </w:r>
      <w:r w:rsidR="001101AA">
        <w:rPr>
          <w:rFonts w:ascii="Arial" w:hAnsi="Arial" w:cs="Arial"/>
          <w:b/>
          <w:u w:val="single"/>
        </w:rPr>
        <w:t xml:space="preserve"> </w:t>
      </w:r>
    </w:p>
    <w:p w:rsidR="00BA3B3E" w:rsidRDefault="00BA3B3E" w:rsidP="0073522A">
      <w:pPr>
        <w:jc w:val="both"/>
        <w:rPr>
          <w:rFonts w:ascii="Arial" w:hAnsi="Arial" w:cs="Arial"/>
        </w:rPr>
      </w:pPr>
    </w:p>
    <w:p w:rsidR="001101AA" w:rsidRDefault="00E06C3C" w:rsidP="0073522A">
      <w:pPr>
        <w:jc w:val="both"/>
        <w:rPr>
          <w:rFonts w:ascii="Arial" w:hAnsi="Arial" w:cs="Arial"/>
          <w:b/>
        </w:rPr>
      </w:pPr>
      <w:r w:rsidRPr="00605224">
        <w:rPr>
          <w:rFonts w:ascii="Arial" w:hAnsi="Arial" w:cs="Arial"/>
          <w:b/>
        </w:rPr>
        <w:t>Background</w:t>
      </w:r>
    </w:p>
    <w:p w:rsidR="00605224" w:rsidRPr="00605224" w:rsidRDefault="00605224" w:rsidP="0073522A">
      <w:pPr>
        <w:jc w:val="both"/>
        <w:rPr>
          <w:rFonts w:ascii="Arial" w:hAnsi="Arial" w:cs="Arial"/>
          <w:b/>
        </w:rPr>
      </w:pPr>
    </w:p>
    <w:p w:rsidR="00E06C3C" w:rsidRDefault="00605224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Governors agreed at their September meeting that they were supportive of the development of a Governor Handbook in order to codify</w:t>
      </w:r>
      <w:r w:rsidR="0082145A">
        <w:rPr>
          <w:rFonts w:ascii="Arial" w:hAnsi="Arial" w:cs="Arial"/>
        </w:rPr>
        <w:t xml:space="preserve"> in a simple guide</w:t>
      </w:r>
      <w:r>
        <w:rPr>
          <w:rFonts w:ascii="Arial" w:hAnsi="Arial" w:cs="Arial"/>
        </w:rPr>
        <w:t xml:space="preserve"> some of the information useful to both new and existing Governors in navigating the</w:t>
      </w:r>
      <w:r w:rsidR="0082145A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role.</w:t>
      </w:r>
    </w:p>
    <w:p w:rsidR="00605224" w:rsidRDefault="00605224" w:rsidP="0073522A">
      <w:pPr>
        <w:jc w:val="both"/>
        <w:rPr>
          <w:rFonts w:ascii="Arial" w:hAnsi="Arial" w:cs="Arial"/>
        </w:rPr>
      </w:pPr>
    </w:p>
    <w:p w:rsidR="00605224" w:rsidRDefault="00605224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Included is the first iteration of specific sections of the Handbook for approval and adoption by the Council of Governors.</w:t>
      </w:r>
    </w:p>
    <w:p w:rsidR="00605224" w:rsidRDefault="00605224" w:rsidP="0073522A">
      <w:pPr>
        <w:jc w:val="both"/>
        <w:rPr>
          <w:rFonts w:ascii="Arial" w:hAnsi="Arial" w:cs="Arial"/>
        </w:rPr>
      </w:pPr>
    </w:p>
    <w:p w:rsidR="00605224" w:rsidRDefault="00605224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important to highlight that certain sections of this iteration include </w:t>
      </w:r>
      <w:r w:rsidR="0082145A">
        <w:rPr>
          <w:rFonts w:ascii="Arial" w:hAnsi="Arial" w:cs="Arial"/>
        </w:rPr>
        <w:t>[</w:t>
      </w:r>
      <w:r>
        <w:rPr>
          <w:rFonts w:ascii="Arial" w:hAnsi="Arial" w:cs="Arial"/>
        </w:rPr>
        <w:t>square brackets</w:t>
      </w:r>
      <w:r w:rsidR="0082145A">
        <w:rPr>
          <w:rFonts w:ascii="Arial" w:hAnsi="Arial" w:cs="Arial"/>
        </w:rPr>
        <w:t>]</w:t>
      </w:r>
      <w:r w:rsidR="00DB73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 order to delineate those items that it is necessary to consider separately as formal changes to the Constitution (thereby also requiring the approval of the Board of Directors) or </w:t>
      </w:r>
      <w:r w:rsidR="0082145A">
        <w:rPr>
          <w:rFonts w:ascii="Arial" w:hAnsi="Arial" w:cs="Arial"/>
        </w:rPr>
        <w:t xml:space="preserve">formal changes to the Governors’ </w:t>
      </w:r>
      <w:r>
        <w:rPr>
          <w:rFonts w:ascii="Arial" w:hAnsi="Arial" w:cs="Arial"/>
        </w:rPr>
        <w:t>Standing Orders</w:t>
      </w:r>
      <w:r w:rsidR="008214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before they can be </w:t>
      </w:r>
      <w:r w:rsidR="0082145A">
        <w:rPr>
          <w:rFonts w:ascii="Arial" w:hAnsi="Arial" w:cs="Arial"/>
        </w:rPr>
        <w:t>adopted</w:t>
      </w:r>
      <w:r>
        <w:rPr>
          <w:rFonts w:ascii="Arial" w:hAnsi="Arial" w:cs="Arial"/>
        </w:rPr>
        <w:t xml:space="preserve"> as policy</w:t>
      </w:r>
      <w:r w:rsidR="0082145A">
        <w:rPr>
          <w:rFonts w:ascii="Arial" w:hAnsi="Arial" w:cs="Arial"/>
        </w:rPr>
        <w:t xml:space="preserve"> and procedure.</w:t>
      </w:r>
      <w:r>
        <w:rPr>
          <w:rFonts w:ascii="Arial" w:hAnsi="Arial" w:cs="Arial"/>
        </w:rPr>
        <w:t xml:space="preserve">   In such circumstances, the Council is being asked to support in principle </w:t>
      </w:r>
      <w:r w:rsidR="0082145A">
        <w:rPr>
          <w:rFonts w:ascii="Arial" w:hAnsi="Arial" w:cs="Arial"/>
        </w:rPr>
        <w:t xml:space="preserve">both </w:t>
      </w:r>
      <w:r>
        <w:rPr>
          <w:rFonts w:ascii="Arial" w:hAnsi="Arial" w:cs="Arial"/>
        </w:rPr>
        <w:t>the narrative and the proposed way forward.</w:t>
      </w:r>
    </w:p>
    <w:p w:rsidR="00DB73F7" w:rsidRDefault="00DB73F7" w:rsidP="0073522A">
      <w:pPr>
        <w:jc w:val="both"/>
        <w:rPr>
          <w:rFonts w:ascii="Arial" w:hAnsi="Arial" w:cs="Arial"/>
        </w:rPr>
      </w:pPr>
    </w:p>
    <w:p w:rsidR="00DB73F7" w:rsidRDefault="00DB73F7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section on the Code of Conduct (in square brackets in its entirety) will require checking against the existing Code and will be updated and brought back independently to a future meeting for formal adoption and subsequent inclusion in its final approved form within the Handbook.</w:t>
      </w:r>
    </w:p>
    <w:p w:rsidR="00C36ED7" w:rsidRDefault="00C36ED7" w:rsidP="0073522A">
      <w:pPr>
        <w:jc w:val="both"/>
        <w:rPr>
          <w:rFonts w:ascii="Arial" w:hAnsi="Arial" w:cs="Arial"/>
          <w:b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1101AA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Council</w:t>
      </w:r>
      <w:r w:rsidR="004452E6">
        <w:rPr>
          <w:rFonts w:ascii="Arial" w:hAnsi="Arial" w:cs="Arial"/>
        </w:rPr>
        <w:t xml:space="preserve"> of Governors</w:t>
      </w:r>
      <w:r w:rsidR="0082145A">
        <w:rPr>
          <w:rFonts w:ascii="Arial" w:hAnsi="Arial" w:cs="Arial"/>
        </w:rPr>
        <w:t xml:space="preserve"> is invited</w:t>
      </w:r>
      <w:r>
        <w:rPr>
          <w:rFonts w:ascii="Arial" w:hAnsi="Arial" w:cs="Arial"/>
        </w:rPr>
        <w:t xml:space="preserve"> to </w:t>
      </w:r>
      <w:r w:rsidR="00605224">
        <w:rPr>
          <w:rFonts w:ascii="Arial" w:hAnsi="Arial" w:cs="Arial"/>
        </w:rPr>
        <w:t>approve for adoption</w:t>
      </w:r>
      <w:r w:rsidR="00DB73F7">
        <w:rPr>
          <w:rFonts w:ascii="Arial" w:hAnsi="Arial" w:cs="Arial"/>
        </w:rPr>
        <w:t>/in principle</w:t>
      </w:r>
      <w:r w:rsidR="00605224">
        <w:rPr>
          <w:rFonts w:ascii="Arial" w:hAnsi="Arial" w:cs="Arial"/>
        </w:rPr>
        <w:t xml:space="preserve"> the specific sections of the Handbook </w:t>
      </w:r>
      <w:r w:rsidR="0082145A">
        <w:rPr>
          <w:rFonts w:ascii="Arial" w:hAnsi="Arial" w:cs="Arial"/>
        </w:rPr>
        <w:t>presented</w:t>
      </w:r>
      <w:r w:rsidR="00605224">
        <w:rPr>
          <w:rFonts w:ascii="Arial" w:hAnsi="Arial" w:cs="Arial"/>
        </w:rPr>
        <w:t xml:space="preserve"> and to note that future iterations will follow</w:t>
      </w:r>
      <w:r w:rsidR="0082145A">
        <w:rPr>
          <w:rFonts w:ascii="Arial" w:hAnsi="Arial" w:cs="Arial"/>
        </w:rPr>
        <w:t>,</w:t>
      </w:r>
      <w:r w:rsidR="00605224">
        <w:rPr>
          <w:rFonts w:ascii="Arial" w:hAnsi="Arial" w:cs="Arial"/>
        </w:rPr>
        <w:t xml:space="preserve"> subsequent to further development</w:t>
      </w:r>
      <w:r w:rsidR="0082145A">
        <w:rPr>
          <w:rFonts w:ascii="Arial" w:hAnsi="Arial" w:cs="Arial"/>
        </w:rPr>
        <w:t>s</w:t>
      </w:r>
      <w:r w:rsidR="00605224">
        <w:rPr>
          <w:rFonts w:ascii="Arial" w:hAnsi="Arial" w:cs="Arial"/>
        </w:rPr>
        <w:t xml:space="preserve"> by the Governance Working Group (</w:t>
      </w:r>
      <w:r w:rsidR="0082145A">
        <w:rPr>
          <w:rFonts w:ascii="Arial" w:hAnsi="Arial" w:cs="Arial"/>
        </w:rPr>
        <w:t>formally Working Together Group</w:t>
      </w:r>
      <w:r w:rsidR="00605224">
        <w:rPr>
          <w:rFonts w:ascii="Arial" w:hAnsi="Arial" w:cs="Arial"/>
        </w:rPr>
        <w:t>)</w:t>
      </w:r>
      <w:r w:rsidR="0082145A">
        <w:rPr>
          <w:rFonts w:ascii="Arial" w:hAnsi="Arial" w:cs="Arial"/>
        </w:rPr>
        <w:t>.</w:t>
      </w:r>
    </w:p>
    <w:p w:rsidR="0082145A" w:rsidRDefault="0082145A" w:rsidP="0082145A">
      <w:pPr>
        <w:ind w:left="1440" w:hanging="1440"/>
        <w:jc w:val="both"/>
        <w:rPr>
          <w:rFonts w:ascii="Arial" w:hAnsi="Arial" w:cs="Arial"/>
          <w:b/>
        </w:rPr>
      </w:pPr>
    </w:p>
    <w:p w:rsidR="0082145A" w:rsidRDefault="0082145A" w:rsidP="0082145A">
      <w:pPr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Kerry Rogers</w:t>
      </w:r>
      <w:r>
        <w:rPr>
          <w:rFonts w:ascii="Arial" w:hAnsi="Arial" w:cs="Arial"/>
          <w:b/>
        </w:rPr>
        <w:tab/>
        <w:t>Director of Corporate Affairs &amp; Company Secretary</w:t>
      </w:r>
    </w:p>
    <w:p w:rsidR="00AF0562" w:rsidRPr="005D0374" w:rsidRDefault="0082145A" w:rsidP="0082145A">
      <w:pPr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Chris Roberts</w:t>
      </w:r>
      <w:r>
        <w:rPr>
          <w:rFonts w:ascii="Arial" w:hAnsi="Arial" w:cs="Arial"/>
          <w:b/>
        </w:rPr>
        <w:tab/>
        <w:t>Lead Governor and chair of Governance Working Group</w:t>
      </w:r>
    </w:p>
    <w:sectPr w:rsidR="00AF0562" w:rsidRPr="005D0374" w:rsidSect="009E2D63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79" w:rsidRDefault="00974C79" w:rsidP="005B3E3C">
      <w:r>
        <w:separator/>
      </w:r>
    </w:p>
  </w:endnote>
  <w:endnote w:type="continuationSeparator" w:id="0">
    <w:p w:rsidR="00974C79" w:rsidRDefault="00974C79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79" w:rsidRDefault="00974C79" w:rsidP="005B3E3C">
      <w:r>
        <w:separator/>
      </w:r>
    </w:p>
  </w:footnote>
  <w:footnote w:type="continuationSeparator" w:id="0">
    <w:p w:rsidR="00974C79" w:rsidRDefault="00974C79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AA" w:rsidRPr="004452E6" w:rsidRDefault="004452E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 xml:space="preserve">PUBLIC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4158E"/>
    <w:rsid w:val="000D59A0"/>
    <w:rsid w:val="001101AA"/>
    <w:rsid w:val="001F76ED"/>
    <w:rsid w:val="00227FCE"/>
    <w:rsid w:val="002619EF"/>
    <w:rsid w:val="002821F8"/>
    <w:rsid w:val="00292613"/>
    <w:rsid w:val="002A73E8"/>
    <w:rsid w:val="002C2F97"/>
    <w:rsid w:val="002D1946"/>
    <w:rsid w:val="002E6FC6"/>
    <w:rsid w:val="00302C2E"/>
    <w:rsid w:val="003971F6"/>
    <w:rsid w:val="004326BB"/>
    <w:rsid w:val="004452E6"/>
    <w:rsid w:val="004A5BBE"/>
    <w:rsid w:val="004D181D"/>
    <w:rsid w:val="004F4BBA"/>
    <w:rsid w:val="005233AA"/>
    <w:rsid w:val="00551B0F"/>
    <w:rsid w:val="005659FB"/>
    <w:rsid w:val="005B3E3C"/>
    <w:rsid w:val="005C3FC1"/>
    <w:rsid w:val="005D0374"/>
    <w:rsid w:val="005D3499"/>
    <w:rsid w:val="00605224"/>
    <w:rsid w:val="00643F12"/>
    <w:rsid w:val="0073522A"/>
    <w:rsid w:val="00747EDD"/>
    <w:rsid w:val="007976E7"/>
    <w:rsid w:val="007C690C"/>
    <w:rsid w:val="00814D26"/>
    <w:rsid w:val="0082145A"/>
    <w:rsid w:val="0086436B"/>
    <w:rsid w:val="00894B97"/>
    <w:rsid w:val="00946E6E"/>
    <w:rsid w:val="00974C79"/>
    <w:rsid w:val="009E2D63"/>
    <w:rsid w:val="00A141F0"/>
    <w:rsid w:val="00A66D2D"/>
    <w:rsid w:val="00A85311"/>
    <w:rsid w:val="00AC3814"/>
    <w:rsid w:val="00AF0562"/>
    <w:rsid w:val="00B26E1A"/>
    <w:rsid w:val="00B50D5E"/>
    <w:rsid w:val="00BA3B3E"/>
    <w:rsid w:val="00BF5367"/>
    <w:rsid w:val="00C36ED7"/>
    <w:rsid w:val="00D07064"/>
    <w:rsid w:val="00D279FC"/>
    <w:rsid w:val="00D55ADD"/>
    <w:rsid w:val="00DA0FA6"/>
    <w:rsid w:val="00DB73F7"/>
    <w:rsid w:val="00DD33DF"/>
    <w:rsid w:val="00DE1293"/>
    <w:rsid w:val="00E06C3C"/>
    <w:rsid w:val="00E90DBA"/>
    <w:rsid w:val="00EC791A"/>
    <w:rsid w:val="00F57119"/>
    <w:rsid w:val="00F6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D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2D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D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D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81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D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2D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D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D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81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Twomey Teresa (RNU) Oxford Health</cp:lastModifiedBy>
  <cp:revision>3</cp:revision>
  <cp:lastPrinted>2005-05-11T11:48:00Z</cp:lastPrinted>
  <dcterms:created xsi:type="dcterms:W3CDTF">2016-10-27T12:21:00Z</dcterms:created>
  <dcterms:modified xsi:type="dcterms:W3CDTF">2016-10-27T12:23:00Z</dcterms:modified>
</cp:coreProperties>
</file>