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2351D5" w:rsidP="0086436B">
      <w:pPr>
        <w:ind w:right="-900"/>
        <w:jc w:val="right"/>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9.75pt">
            <v:imagedata r:id="rId7" o:title="Logo"/>
          </v:shape>
        </w:pict>
      </w:r>
    </w:p>
    <w:p w:rsidR="005D3499" w:rsidRDefault="005D3499"/>
    <w:p w:rsidR="003C5FC1" w:rsidRDefault="003C5FC1">
      <w:pPr>
        <w:rPr>
          <w:lang w:val="en-GB"/>
        </w:rPr>
      </w:pPr>
    </w:p>
    <w:p w:rsidR="00590E95" w:rsidRDefault="005D3499" w:rsidP="00A052AD">
      <w:pPr>
        <w:pStyle w:val="Heading1"/>
        <w:jc w:val="center"/>
        <w:rPr>
          <w:sz w:val="28"/>
          <w:u w:val="none"/>
        </w:rPr>
      </w:pPr>
      <w:r>
        <w:rPr>
          <w:sz w:val="28"/>
          <w:u w:val="none"/>
        </w:rPr>
        <w:t xml:space="preserve">Report to the </w:t>
      </w:r>
      <w:r w:rsidR="00A052AD" w:rsidRPr="00A052AD">
        <w:rPr>
          <w:sz w:val="28"/>
          <w:u w:val="none"/>
        </w:rPr>
        <w:t xml:space="preserve">Meeting of the </w:t>
      </w:r>
    </w:p>
    <w:p w:rsidR="00A052AD" w:rsidRPr="00A052AD" w:rsidRDefault="00590E95" w:rsidP="00A052AD">
      <w:pPr>
        <w:pStyle w:val="Heading1"/>
        <w:jc w:val="center"/>
        <w:rPr>
          <w:sz w:val="28"/>
          <w:u w:val="none"/>
        </w:rPr>
      </w:pPr>
      <w:r>
        <w:rPr>
          <w:sz w:val="28"/>
          <w:u w:val="none"/>
        </w:rPr>
        <w:t>Oxford Health NHS Foundation Trust</w:t>
      </w:r>
    </w:p>
    <w:p w:rsidR="005D3499" w:rsidRDefault="002351D5" w:rsidP="00A052AD">
      <w:pPr>
        <w:pStyle w:val="Heading1"/>
        <w:jc w:val="center"/>
        <w:rPr>
          <w:sz w:val="28"/>
          <w:u w:val="none"/>
        </w:rPr>
      </w:pPr>
      <w:r w:rsidRPr="002351D5">
        <w:rPr>
          <w:noProof/>
          <w:lang w:eastAsia="en-GB"/>
        </w:rPr>
        <w:pict>
          <v:shapetype id="_x0000_t202" coordsize="21600,21600" o:spt="202" path="m,l,21600r21600,l21600,xe">
            <v:stroke joinstyle="miter"/>
            <v:path gradientshapeok="t" o:connecttype="rect"/>
          </v:shapetype>
          <v:shape id="_x0000_s1036" type="#_x0000_t202" style="position:absolute;left:0;text-align:left;margin-left:5in;margin-top:15.4pt;width:117pt;height:43.15pt;z-index:251657728">
            <v:textbox>
              <w:txbxContent>
                <w:p w:rsidR="00347A57" w:rsidRPr="00A65395" w:rsidRDefault="00347A57" w:rsidP="000802CA">
                  <w:pPr>
                    <w:jc w:val="center"/>
                    <w:rPr>
                      <w:rFonts w:ascii="Arial" w:hAnsi="Arial" w:cs="Arial"/>
                      <w:b/>
                    </w:rPr>
                  </w:pPr>
                  <w:r>
                    <w:rPr>
                      <w:rFonts w:ascii="Arial" w:hAnsi="Arial" w:cs="Arial"/>
                      <w:b/>
                    </w:rPr>
                    <w:t>BOD 30/2012</w:t>
                  </w:r>
                </w:p>
                <w:p w:rsidR="00347A57" w:rsidRPr="00B600DA" w:rsidRDefault="00347A57" w:rsidP="000802CA">
                  <w:pPr>
                    <w:jc w:val="center"/>
                    <w:rPr>
                      <w:rFonts w:ascii="Arial" w:hAnsi="Arial" w:cs="Arial"/>
                      <w:sz w:val="20"/>
                      <w:szCs w:val="20"/>
                    </w:rPr>
                  </w:pPr>
                  <w:r w:rsidRPr="00B600DA">
                    <w:rPr>
                      <w:rFonts w:ascii="Arial" w:hAnsi="Arial" w:cs="Arial"/>
                      <w:sz w:val="20"/>
                      <w:szCs w:val="20"/>
                    </w:rPr>
                    <w:t xml:space="preserve">(Agenda item: </w:t>
                  </w:r>
                  <w:r>
                    <w:rPr>
                      <w:rFonts w:ascii="Arial" w:hAnsi="Arial" w:cs="Arial"/>
                      <w:sz w:val="20"/>
                      <w:szCs w:val="20"/>
                    </w:rPr>
                    <w:t>15</w:t>
                  </w:r>
                  <w:r w:rsidRPr="00B600DA">
                    <w:rPr>
                      <w:rFonts w:ascii="Arial" w:hAnsi="Arial" w:cs="Arial"/>
                      <w:sz w:val="20"/>
                      <w:szCs w:val="20"/>
                    </w:rPr>
                    <w:t>)</w:t>
                  </w:r>
                </w:p>
              </w:txbxContent>
            </v:textbox>
          </v:shape>
        </w:pict>
      </w:r>
      <w:r w:rsidR="00A052AD" w:rsidRPr="00A052AD">
        <w:rPr>
          <w:sz w:val="28"/>
          <w:u w:val="none"/>
        </w:rPr>
        <w:t>Board of Directors</w:t>
      </w:r>
    </w:p>
    <w:p w:rsidR="005D3499" w:rsidRDefault="005D3499">
      <w:pPr>
        <w:jc w:val="center"/>
        <w:rPr>
          <w:rFonts w:ascii="Arial" w:hAnsi="Arial" w:cs="Arial"/>
          <w:b/>
        </w:rPr>
      </w:pPr>
    </w:p>
    <w:p w:rsidR="005D3499" w:rsidRDefault="005D3499">
      <w:pPr>
        <w:jc w:val="center"/>
        <w:rPr>
          <w:rFonts w:ascii="Arial" w:hAnsi="Arial" w:cs="Arial"/>
          <w:b/>
        </w:rPr>
      </w:pPr>
    </w:p>
    <w:p w:rsidR="005D3499" w:rsidRDefault="00BC6B52">
      <w:pPr>
        <w:jc w:val="center"/>
        <w:rPr>
          <w:rFonts w:ascii="Arial" w:hAnsi="Arial" w:cs="Arial"/>
          <w:b/>
        </w:rPr>
      </w:pPr>
      <w:r>
        <w:rPr>
          <w:rFonts w:ascii="Arial" w:hAnsi="Arial" w:cs="Arial"/>
          <w:b/>
        </w:rPr>
        <w:t>29 February 2012</w:t>
      </w:r>
    </w:p>
    <w:p w:rsidR="005D3499" w:rsidRDefault="005D3499">
      <w:pPr>
        <w:jc w:val="center"/>
        <w:rPr>
          <w:rFonts w:ascii="Arial" w:hAnsi="Arial" w:cs="Arial"/>
          <w:b/>
        </w:rPr>
      </w:pPr>
    </w:p>
    <w:p w:rsidR="005D3499" w:rsidRPr="0039694C" w:rsidRDefault="00FD0DBB">
      <w:pPr>
        <w:jc w:val="center"/>
        <w:rPr>
          <w:rFonts w:ascii="Arial" w:hAnsi="Arial" w:cs="Arial"/>
          <w:b/>
        </w:rPr>
      </w:pPr>
      <w:r>
        <w:rPr>
          <w:rFonts w:ascii="Arial" w:hAnsi="Arial" w:cs="Arial"/>
          <w:b/>
        </w:rPr>
        <w:t>Use of Extraordinary Powers</w:t>
      </w:r>
      <w:r w:rsidR="00BC6B52">
        <w:rPr>
          <w:rFonts w:ascii="Arial" w:hAnsi="Arial" w:cs="Arial"/>
          <w:b/>
        </w:rPr>
        <w:t xml:space="preserve"> Report</w:t>
      </w:r>
      <w:r w:rsidR="00590E95">
        <w:rPr>
          <w:rFonts w:ascii="Arial" w:hAnsi="Arial" w:cs="Arial"/>
          <w:b/>
        </w:rPr>
        <w:t xml:space="preserve"> – </w:t>
      </w:r>
      <w:r w:rsidR="003D6C44">
        <w:rPr>
          <w:rFonts w:ascii="Arial" w:hAnsi="Arial" w:cs="Arial"/>
          <w:b/>
        </w:rPr>
        <w:t>LD Target</w:t>
      </w:r>
    </w:p>
    <w:p w:rsidR="005D3499" w:rsidRDefault="005D3499">
      <w:pPr>
        <w:rPr>
          <w:rFonts w:ascii="Arial" w:hAnsi="Arial" w:cs="Arial"/>
          <w:b/>
        </w:rPr>
      </w:pPr>
    </w:p>
    <w:p w:rsidR="005D3499" w:rsidRDefault="005D3499" w:rsidP="00A052AD">
      <w:pPr>
        <w:jc w:val="both"/>
        <w:rPr>
          <w:rFonts w:ascii="Arial" w:hAnsi="Arial" w:cs="Arial"/>
          <w:b/>
        </w:rPr>
      </w:pPr>
      <w:r>
        <w:rPr>
          <w:rFonts w:ascii="Arial" w:hAnsi="Arial" w:cs="Arial"/>
          <w:b/>
        </w:rPr>
        <w:t>Executive Summary</w:t>
      </w:r>
    </w:p>
    <w:p w:rsidR="00AE7ECE" w:rsidRDefault="00AE7ECE" w:rsidP="00A052AD">
      <w:pPr>
        <w:jc w:val="both"/>
        <w:rPr>
          <w:rFonts w:ascii="Arial" w:hAnsi="Arial" w:cs="Arial"/>
          <w:b/>
        </w:rPr>
      </w:pPr>
    </w:p>
    <w:p w:rsidR="00C413F1" w:rsidRDefault="00A052AD" w:rsidP="00A052AD">
      <w:pPr>
        <w:jc w:val="both"/>
        <w:rPr>
          <w:rFonts w:ascii="Arial" w:hAnsi="Arial" w:cs="Arial"/>
        </w:rPr>
      </w:pPr>
      <w:r>
        <w:rPr>
          <w:rFonts w:ascii="Arial" w:hAnsi="Arial" w:cs="Arial"/>
        </w:rPr>
        <w:t>The powers which the Board has reserved to itself within its Standing Orders may in an emergency or for an urgent decision be exercised by the Chief Executive and the Chair after having consulted at least two Non-Executive Directors</w:t>
      </w:r>
      <w:r w:rsidR="00347A57">
        <w:rPr>
          <w:rFonts w:ascii="Arial" w:hAnsi="Arial" w:cs="Arial"/>
        </w:rPr>
        <w:t xml:space="preserve"> (SO 4.2)</w:t>
      </w:r>
      <w:r>
        <w:rPr>
          <w:rFonts w:ascii="Arial" w:hAnsi="Arial" w:cs="Arial"/>
        </w:rPr>
        <w:t>.  The exercise of such powers by the Chief Executive and the Chair shall be reported to the nex</w:t>
      </w:r>
      <w:r w:rsidR="00347A57">
        <w:rPr>
          <w:rFonts w:ascii="Arial" w:hAnsi="Arial" w:cs="Arial"/>
        </w:rPr>
        <w:t>t formal meeting of the Board for noting.</w:t>
      </w:r>
    </w:p>
    <w:p w:rsidR="00A052AD" w:rsidRDefault="00A052AD" w:rsidP="00A052AD">
      <w:pPr>
        <w:jc w:val="both"/>
        <w:rPr>
          <w:rFonts w:ascii="Arial" w:hAnsi="Arial" w:cs="Arial"/>
        </w:rPr>
      </w:pPr>
    </w:p>
    <w:p w:rsidR="003C6F19" w:rsidRDefault="00F76A0D" w:rsidP="00A052AD">
      <w:pPr>
        <w:jc w:val="both"/>
        <w:rPr>
          <w:rFonts w:ascii="Arial" w:hAnsi="Arial" w:cs="Arial"/>
        </w:rPr>
      </w:pPr>
      <w:r>
        <w:rPr>
          <w:rFonts w:ascii="Arial" w:hAnsi="Arial" w:cs="Arial"/>
        </w:rPr>
        <w:t xml:space="preserve">On </w:t>
      </w:r>
      <w:r w:rsidR="00347A57">
        <w:rPr>
          <w:rFonts w:ascii="Arial" w:hAnsi="Arial" w:cs="Arial"/>
        </w:rPr>
        <w:t>30 January 2012</w:t>
      </w:r>
      <w:r>
        <w:rPr>
          <w:rFonts w:ascii="Arial" w:hAnsi="Arial" w:cs="Arial"/>
        </w:rPr>
        <w:t>, t</w:t>
      </w:r>
      <w:r w:rsidR="0051421C">
        <w:rPr>
          <w:rFonts w:ascii="Arial" w:hAnsi="Arial" w:cs="Arial"/>
        </w:rPr>
        <w:t xml:space="preserve">he Chief Executive and the Chair consulted with </w:t>
      </w:r>
      <w:r w:rsidR="00347A57">
        <w:rPr>
          <w:rFonts w:ascii="Arial" w:hAnsi="Arial" w:cs="Arial"/>
        </w:rPr>
        <w:t xml:space="preserve">three </w:t>
      </w:r>
      <w:r w:rsidR="0051421C">
        <w:rPr>
          <w:rFonts w:ascii="Arial" w:hAnsi="Arial" w:cs="Arial"/>
        </w:rPr>
        <w:t>Non-Executive Directors</w:t>
      </w:r>
      <w:r>
        <w:rPr>
          <w:rFonts w:ascii="Arial" w:hAnsi="Arial" w:cs="Arial"/>
        </w:rPr>
        <w:t xml:space="preserve"> (Cedric Scroggs, </w:t>
      </w:r>
      <w:r w:rsidR="00347A57">
        <w:rPr>
          <w:rFonts w:ascii="Arial" w:hAnsi="Arial" w:cs="Arial"/>
        </w:rPr>
        <w:t>Roger Reed</w:t>
      </w:r>
      <w:r w:rsidR="00D82F9A">
        <w:rPr>
          <w:rFonts w:ascii="Arial" w:hAnsi="Arial" w:cs="Arial"/>
        </w:rPr>
        <w:t xml:space="preserve">, </w:t>
      </w:r>
      <w:r w:rsidR="00347A57">
        <w:rPr>
          <w:rFonts w:ascii="Arial" w:hAnsi="Arial" w:cs="Arial"/>
        </w:rPr>
        <w:t>Lyn Williams</w:t>
      </w:r>
      <w:r>
        <w:rPr>
          <w:rFonts w:ascii="Arial" w:hAnsi="Arial" w:cs="Arial"/>
        </w:rPr>
        <w:t xml:space="preserve">) </w:t>
      </w:r>
      <w:r w:rsidR="00347A57">
        <w:rPr>
          <w:rFonts w:ascii="Arial" w:hAnsi="Arial" w:cs="Arial"/>
        </w:rPr>
        <w:t xml:space="preserve">and put to them reasons why the learning disability target (part of the in-year report to Monitor) had been achieved.  It was noted that insufficient evidence was available at the Board meeting on 25 January 2012 to declare compliance against this target.  The Chief Executive set out what additional work had occurred since the meeting to enable compliance with the target </w:t>
      </w:r>
      <w:r w:rsidR="00EE0279">
        <w:rPr>
          <w:rFonts w:ascii="Arial" w:hAnsi="Arial" w:cs="Arial"/>
        </w:rPr>
        <w:t>and the Non-Executive Directors supported declaring that the target was met through the Q3 return to monitor.</w:t>
      </w:r>
    </w:p>
    <w:p w:rsidR="003C6F19" w:rsidRDefault="003C6F19" w:rsidP="00A052AD">
      <w:pPr>
        <w:jc w:val="both"/>
        <w:rPr>
          <w:rFonts w:ascii="Arial" w:hAnsi="Arial" w:cs="Arial"/>
        </w:rPr>
      </w:pPr>
    </w:p>
    <w:p w:rsidR="009B7D62" w:rsidRDefault="00EE0279" w:rsidP="00A052AD">
      <w:pPr>
        <w:jc w:val="both"/>
        <w:rPr>
          <w:rFonts w:ascii="Arial" w:hAnsi="Arial" w:cs="Arial"/>
        </w:rPr>
      </w:pPr>
      <w:r>
        <w:rPr>
          <w:rFonts w:ascii="Arial" w:hAnsi="Arial" w:cs="Arial"/>
        </w:rPr>
        <w:t>The Chair agreed to discuss the decision with Alyson Coates (the Board’s LD champion)</w:t>
      </w:r>
    </w:p>
    <w:p w:rsidR="002B30D5" w:rsidRPr="004638AB" w:rsidRDefault="002B30D5" w:rsidP="00A052AD">
      <w:pPr>
        <w:jc w:val="both"/>
        <w:rPr>
          <w:rFonts w:ascii="Arial" w:hAnsi="Arial" w:cs="Arial"/>
        </w:rPr>
      </w:pPr>
    </w:p>
    <w:p w:rsidR="0073522A" w:rsidRDefault="0073522A" w:rsidP="00A052AD">
      <w:pPr>
        <w:jc w:val="both"/>
        <w:rPr>
          <w:rFonts w:ascii="Arial" w:hAnsi="Arial" w:cs="Arial"/>
          <w:b/>
        </w:rPr>
      </w:pPr>
      <w:r>
        <w:rPr>
          <w:rFonts w:ascii="Arial" w:hAnsi="Arial" w:cs="Arial"/>
          <w:b/>
        </w:rPr>
        <w:t>Recommendation</w:t>
      </w:r>
    </w:p>
    <w:p w:rsidR="0073522A" w:rsidRDefault="0073522A" w:rsidP="00A052AD">
      <w:pPr>
        <w:jc w:val="both"/>
        <w:rPr>
          <w:rFonts w:ascii="Arial" w:hAnsi="Arial" w:cs="Arial"/>
        </w:rPr>
      </w:pPr>
    </w:p>
    <w:p w:rsidR="008603D6" w:rsidRDefault="003C5FC1" w:rsidP="00A052AD">
      <w:pPr>
        <w:jc w:val="both"/>
        <w:rPr>
          <w:rFonts w:ascii="Arial" w:hAnsi="Arial" w:cs="Arial"/>
          <w:b/>
        </w:rPr>
      </w:pPr>
      <w:r>
        <w:rPr>
          <w:rFonts w:ascii="Arial" w:hAnsi="Arial" w:cs="Arial"/>
        </w:rPr>
        <w:t>T</w:t>
      </w:r>
      <w:r w:rsidR="00DC42CC">
        <w:rPr>
          <w:rFonts w:ascii="Arial" w:hAnsi="Arial" w:cs="Arial"/>
        </w:rPr>
        <w:t xml:space="preserve">he </w:t>
      </w:r>
      <w:r w:rsidR="00A052AD">
        <w:rPr>
          <w:rFonts w:ascii="Arial" w:hAnsi="Arial" w:cs="Arial"/>
        </w:rPr>
        <w:t>Board</w:t>
      </w:r>
      <w:r w:rsidR="00DC42CC">
        <w:rPr>
          <w:rFonts w:ascii="Arial" w:hAnsi="Arial" w:cs="Arial"/>
        </w:rPr>
        <w:t xml:space="preserve"> </w:t>
      </w:r>
      <w:r>
        <w:rPr>
          <w:rFonts w:ascii="Arial" w:hAnsi="Arial" w:cs="Arial"/>
        </w:rPr>
        <w:t xml:space="preserve">is </w:t>
      </w:r>
      <w:r w:rsidR="00241779">
        <w:rPr>
          <w:rFonts w:ascii="Arial" w:hAnsi="Arial" w:cs="Arial"/>
        </w:rPr>
        <w:t>asked</w:t>
      </w:r>
      <w:r>
        <w:rPr>
          <w:rFonts w:ascii="Arial" w:hAnsi="Arial" w:cs="Arial"/>
        </w:rPr>
        <w:t xml:space="preserve"> to </w:t>
      </w:r>
      <w:r w:rsidR="00EE0279">
        <w:rPr>
          <w:rFonts w:ascii="Arial" w:hAnsi="Arial" w:cs="Arial"/>
        </w:rPr>
        <w:t xml:space="preserve">note </w:t>
      </w:r>
      <w:r w:rsidR="009B7D62">
        <w:rPr>
          <w:rFonts w:ascii="Arial" w:hAnsi="Arial" w:cs="Arial"/>
        </w:rPr>
        <w:t xml:space="preserve">the </w:t>
      </w:r>
      <w:r w:rsidR="00EA39D9">
        <w:rPr>
          <w:rFonts w:ascii="Arial" w:hAnsi="Arial" w:cs="Arial"/>
        </w:rPr>
        <w:t xml:space="preserve">decision </w:t>
      </w:r>
      <w:r w:rsidR="00EE0279">
        <w:rPr>
          <w:rFonts w:ascii="Arial" w:hAnsi="Arial" w:cs="Arial"/>
        </w:rPr>
        <w:t xml:space="preserve">(pursuant to the exercise of emergency powers by the Chief Executive and the Chair) </w:t>
      </w:r>
      <w:r w:rsidR="002B30D5">
        <w:rPr>
          <w:rFonts w:ascii="Arial" w:hAnsi="Arial" w:cs="Arial"/>
        </w:rPr>
        <w:t xml:space="preserve">to </w:t>
      </w:r>
      <w:r w:rsidR="00EE0279">
        <w:rPr>
          <w:rFonts w:ascii="Arial" w:hAnsi="Arial" w:cs="Arial"/>
        </w:rPr>
        <w:t>declare that the LD target had met and submit the Q3 return to Monitor</w:t>
      </w:r>
      <w:r w:rsidR="009B7D62">
        <w:rPr>
          <w:rFonts w:ascii="Arial" w:hAnsi="Arial" w:cs="Arial"/>
        </w:rPr>
        <w:t xml:space="preserve">. </w:t>
      </w:r>
    </w:p>
    <w:p w:rsidR="009150F9" w:rsidRDefault="009150F9" w:rsidP="00D8779A">
      <w:pPr>
        <w:jc w:val="both"/>
        <w:rPr>
          <w:rFonts w:ascii="Arial" w:hAnsi="Arial" w:cs="Arial"/>
          <w:b/>
        </w:rPr>
      </w:pPr>
    </w:p>
    <w:p w:rsidR="0073522A" w:rsidRDefault="0073522A" w:rsidP="00D8779A">
      <w:pPr>
        <w:ind w:left="1440" w:hanging="1440"/>
        <w:jc w:val="both"/>
        <w:rPr>
          <w:rFonts w:ascii="Arial" w:hAnsi="Arial" w:cs="Arial"/>
        </w:rPr>
      </w:pPr>
      <w:r>
        <w:rPr>
          <w:rFonts w:ascii="Arial" w:hAnsi="Arial" w:cs="Arial"/>
          <w:b/>
        </w:rPr>
        <w:t>Author and title:</w:t>
      </w:r>
      <w:r>
        <w:rPr>
          <w:rFonts w:ascii="Arial" w:hAnsi="Arial" w:cs="Arial"/>
        </w:rPr>
        <w:t xml:space="preserve"> </w:t>
      </w:r>
      <w:r w:rsidR="00F76A0D">
        <w:rPr>
          <w:rFonts w:ascii="Arial" w:hAnsi="Arial" w:cs="Arial"/>
        </w:rPr>
        <w:t>Justinian Habner, Trust Secretary</w:t>
      </w:r>
    </w:p>
    <w:p w:rsidR="00F25236" w:rsidRDefault="00F25236" w:rsidP="00D8779A">
      <w:pPr>
        <w:ind w:left="1440" w:hanging="1440"/>
        <w:jc w:val="both"/>
        <w:rPr>
          <w:rFonts w:ascii="Arial" w:hAnsi="Arial" w:cs="Arial"/>
        </w:rPr>
      </w:pPr>
      <w:r>
        <w:rPr>
          <w:rFonts w:ascii="Arial" w:hAnsi="Arial" w:cs="Arial"/>
          <w:b/>
        </w:rPr>
        <w:t xml:space="preserve">Lead Director: </w:t>
      </w:r>
      <w:r w:rsidR="002B30D5">
        <w:rPr>
          <w:rFonts w:ascii="Arial" w:hAnsi="Arial" w:cs="Arial"/>
        </w:rPr>
        <w:t>Julie Waldron</w:t>
      </w:r>
      <w:r w:rsidR="00F76A0D">
        <w:rPr>
          <w:rFonts w:ascii="Arial" w:hAnsi="Arial" w:cs="Arial"/>
        </w:rPr>
        <w:t xml:space="preserve">, </w:t>
      </w:r>
      <w:r w:rsidR="002B30D5">
        <w:rPr>
          <w:rFonts w:ascii="Arial" w:hAnsi="Arial" w:cs="Arial"/>
        </w:rPr>
        <w:t>Chief Executive</w:t>
      </w:r>
    </w:p>
    <w:p w:rsidR="002B30D5" w:rsidRPr="00F25236" w:rsidRDefault="002B30D5" w:rsidP="00D8779A">
      <w:pPr>
        <w:ind w:left="1440" w:hanging="1440"/>
        <w:jc w:val="both"/>
        <w:rPr>
          <w:rFonts w:ascii="Arial" w:hAnsi="Arial" w:cs="Arial"/>
        </w:rPr>
      </w:pPr>
    </w:p>
    <w:p w:rsidR="004F4BBA" w:rsidRPr="00D8779A" w:rsidRDefault="00A052AD" w:rsidP="00D8779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sectPr w:rsidR="004F4BBA" w:rsidRPr="00D8779A" w:rsidSect="008603D6">
      <w:headerReference w:type="default" r:id="rId8"/>
      <w:pgSz w:w="12240" w:h="15840"/>
      <w:pgMar w:top="1418" w:right="1800" w:bottom="141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57" w:rsidRDefault="00347A57" w:rsidP="00793BA9">
      <w:r>
        <w:separator/>
      </w:r>
    </w:p>
  </w:endnote>
  <w:endnote w:type="continuationSeparator" w:id="0">
    <w:p w:rsidR="00347A57" w:rsidRDefault="00347A57" w:rsidP="00793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57" w:rsidRDefault="00347A57" w:rsidP="00793BA9">
      <w:r>
        <w:separator/>
      </w:r>
    </w:p>
  </w:footnote>
  <w:footnote w:type="continuationSeparator" w:id="0">
    <w:p w:rsidR="00347A57" w:rsidRDefault="00347A57" w:rsidP="00793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57" w:rsidRPr="00793BA9" w:rsidRDefault="00347A57" w:rsidP="00793BA9">
    <w:pPr>
      <w:pStyle w:val="Header"/>
      <w:jc w:val="center"/>
    </w:pPr>
    <w:r>
      <w:rPr>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25C"/>
    <w:multiLevelType w:val="hybridMultilevel"/>
    <w:tmpl w:val="08C82CBE"/>
    <w:lvl w:ilvl="0" w:tplc="5E8A5E2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55437"/>
    <w:multiLevelType w:val="hybridMultilevel"/>
    <w:tmpl w:val="04DCDACE"/>
    <w:lvl w:ilvl="0" w:tplc="2706610A">
      <w:start w:val="1"/>
      <w:numFmt w:val="bullet"/>
      <w:lvlText w:val=""/>
      <w:lvlJc w:val="left"/>
      <w:pPr>
        <w:tabs>
          <w:tab w:val="num" w:pos="1440"/>
        </w:tabs>
        <w:ind w:left="1440" w:hanging="360"/>
      </w:pPr>
      <w:rPr>
        <w:rFonts w:ascii="Wingdings" w:hAnsi="Wingdings" w:hint="default"/>
        <w:sz w:val="24"/>
        <w:szCs w:val="24"/>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1D7D6871"/>
    <w:multiLevelType w:val="hybridMultilevel"/>
    <w:tmpl w:val="EA987AB8"/>
    <w:lvl w:ilvl="0" w:tplc="5E8A5E2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22F63"/>
    <w:multiLevelType w:val="hybridMultilevel"/>
    <w:tmpl w:val="5DDAE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F803B3"/>
    <w:multiLevelType w:val="hybridMultilevel"/>
    <w:tmpl w:val="1464B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F8E4B7D"/>
    <w:multiLevelType w:val="hybridMultilevel"/>
    <w:tmpl w:val="8C287882"/>
    <w:lvl w:ilvl="0" w:tplc="5E8A5E22">
      <w:start w:val="1"/>
      <w:numFmt w:val="bullet"/>
      <w:lvlText w:val=""/>
      <w:legacy w:legacy="1" w:legacySpace="120" w:legacyIndent="360"/>
      <w:lvlJc w:val="left"/>
      <w:pPr>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50120803"/>
    <w:multiLevelType w:val="hybridMultilevel"/>
    <w:tmpl w:val="000AC7B2"/>
    <w:lvl w:ilvl="0" w:tplc="5E8A5E2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D7229F"/>
    <w:multiLevelType w:val="hybridMultilevel"/>
    <w:tmpl w:val="C1043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5711810"/>
    <w:multiLevelType w:val="hybridMultilevel"/>
    <w:tmpl w:val="99D286E2"/>
    <w:lvl w:ilvl="0" w:tplc="2706610A">
      <w:start w:val="1"/>
      <w:numFmt w:val="bullet"/>
      <w:lvlText w:val=""/>
      <w:lvlJc w:val="left"/>
      <w:pPr>
        <w:tabs>
          <w:tab w:val="num" w:pos="1440"/>
        </w:tabs>
        <w:ind w:left="1440" w:hanging="360"/>
      </w:pPr>
      <w:rPr>
        <w:rFonts w:ascii="Wingdings" w:hAnsi="Wingdings" w:hint="default"/>
        <w:sz w:val="24"/>
        <w:szCs w:val="24"/>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623D0316"/>
    <w:multiLevelType w:val="hybridMultilevel"/>
    <w:tmpl w:val="225EE610"/>
    <w:lvl w:ilvl="0" w:tplc="5E8A5E2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4"/>
  </w:num>
  <w:num w:numId="4">
    <w:abstractNumId w:val="6"/>
  </w:num>
  <w:num w:numId="5">
    <w:abstractNumId w:val="0"/>
  </w:num>
  <w:num w:numId="6">
    <w:abstractNumId w:val="10"/>
  </w:num>
  <w:num w:numId="7">
    <w:abstractNumId w:val="7"/>
  </w:num>
  <w:num w:numId="8">
    <w:abstractNumId w:val="2"/>
  </w:num>
  <w:num w:numId="9">
    <w:abstractNumId w:val="8"/>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73E8"/>
    <w:rsid w:val="000212C4"/>
    <w:rsid w:val="000369EB"/>
    <w:rsid w:val="00043410"/>
    <w:rsid w:val="000762E4"/>
    <w:rsid w:val="000802CA"/>
    <w:rsid w:val="00106C81"/>
    <w:rsid w:val="00125C36"/>
    <w:rsid w:val="0019750C"/>
    <w:rsid w:val="001D18E8"/>
    <w:rsid w:val="002351D5"/>
    <w:rsid w:val="00241779"/>
    <w:rsid w:val="0026333B"/>
    <w:rsid w:val="002967F3"/>
    <w:rsid w:val="002A73E8"/>
    <w:rsid w:val="002B30D5"/>
    <w:rsid w:val="002C480F"/>
    <w:rsid w:val="002D45D2"/>
    <w:rsid w:val="002E3ABD"/>
    <w:rsid w:val="0033042A"/>
    <w:rsid w:val="00343CE4"/>
    <w:rsid w:val="00347A57"/>
    <w:rsid w:val="00377980"/>
    <w:rsid w:val="0039694C"/>
    <w:rsid w:val="003971F6"/>
    <w:rsid w:val="003C5FC1"/>
    <w:rsid w:val="003C6F19"/>
    <w:rsid w:val="003D6C44"/>
    <w:rsid w:val="0044679D"/>
    <w:rsid w:val="004638AB"/>
    <w:rsid w:val="004F4BBA"/>
    <w:rsid w:val="0050525E"/>
    <w:rsid w:val="0051421C"/>
    <w:rsid w:val="00551B0F"/>
    <w:rsid w:val="00552DFE"/>
    <w:rsid w:val="00590E95"/>
    <w:rsid w:val="005A2523"/>
    <w:rsid w:val="005D3499"/>
    <w:rsid w:val="005D470D"/>
    <w:rsid w:val="0073522A"/>
    <w:rsid w:val="00772DFA"/>
    <w:rsid w:val="00793BA9"/>
    <w:rsid w:val="007C6DC5"/>
    <w:rsid w:val="00855914"/>
    <w:rsid w:val="008603D6"/>
    <w:rsid w:val="0086436B"/>
    <w:rsid w:val="008D1921"/>
    <w:rsid w:val="009030FE"/>
    <w:rsid w:val="009150F9"/>
    <w:rsid w:val="00981CAD"/>
    <w:rsid w:val="009B7D62"/>
    <w:rsid w:val="009C2DBE"/>
    <w:rsid w:val="00A052AD"/>
    <w:rsid w:val="00A744F0"/>
    <w:rsid w:val="00AA759B"/>
    <w:rsid w:val="00AB7193"/>
    <w:rsid w:val="00AE7ECE"/>
    <w:rsid w:val="00AF6145"/>
    <w:rsid w:val="00B26E1A"/>
    <w:rsid w:val="00B46443"/>
    <w:rsid w:val="00B50D5E"/>
    <w:rsid w:val="00BC6B52"/>
    <w:rsid w:val="00BF5367"/>
    <w:rsid w:val="00C078F8"/>
    <w:rsid w:val="00C1390C"/>
    <w:rsid w:val="00C34F4B"/>
    <w:rsid w:val="00C413F1"/>
    <w:rsid w:val="00CA0C27"/>
    <w:rsid w:val="00D55ADD"/>
    <w:rsid w:val="00D5691C"/>
    <w:rsid w:val="00D82F9A"/>
    <w:rsid w:val="00D8779A"/>
    <w:rsid w:val="00DC42CC"/>
    <w:rsid w:val="00DE1293"/>
    <w:rsid w:val="00E15743"/>
    <w:rsid w:val="00E56F76"/>
    <w:rsid w:val="00E75416"/>
    <w:rsid w:val="00EA39D9"/>
    <w:rsid w:val="00ED63E4"/>
    <w:rsid w:val="00EE0279"/>
    <w:rsid w:val="00EE32F1"/>
    <w:rsid w:val="00F25236"/>
    <w:rsid w:val="00F32B79"/>
    <w:rsid w:val="00F56964"/>
    <w:rsid w:val="00F74E22"/>
    <w:rsid w:val="00F76A0D"/>
    <w:rsid w:val="00F8043A"/>
    <w:rsid w:val="00FD0D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2F1"/>
    <w:rPr>
      <w:sz w:val="24"/>
      <w:szCs w:val="24"/>
      <w:lang w:val="en-US" w:eastAsia="en-US"/>
    </w:rPr>
  </w:style>
  <w:style w:type="paragraph" w:styleId="Heading1">
    <w:name w:val="heading 1"/>
    <w:basedOn w:val="Normal"/>
    <w:next w:val="Normal"/>
    <w:qFormat/>
    <w:rsid w:val="00EE32F1"/>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2F1"/>
    <w:pPr>
      <w:jc w:val="center"/>
    </w:pPr>
    <w:rPr>
      <w:rFonts w:ascii="Arial" w:hAnsi="Arial" w:cs="Arial"/>
      <w:b/>
    </w:rPr>
  </w:style>
  <w:style w:type="paragraph" w:customStyle="1" w:styleId="Default">
    <w:name w:val="Default"/>
    <w:rsid w:val="001D18E8"/>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1D18E8"/>
    <w:rPr>
      <w:color w:val="0000FF"/>
      <w:u w:val="single"/>
    </w:rPr>
  </w:style>
  <w:style w:type="paragraph" w:styleId="BodyText3">
    <w:name w:val="Body Text 3"/>
    <w:basedOn w:val="Normal"/>
    <w:rsid w:val="001D18E8"/>
    <w:pPr>
      <w:spacing w:after="120"/>
    </w:pPr>
    <w:rPr>
      <w:rFonts w:ascii="Arial" w:hAnsi="Arial"/>
      <w:sz w:val="16"/>
      <w:szCs w:val="16"/>
      <w:lang w:val="en-GB"/>
    </w:rPr>
  </w:style>
  <w:style w:type="paragraph" w:styleId="BalloonText">
    <w:name w:val="Balloon Text"/>
    <w:basedOn w:val="Normal"/>
    <w:semiHidden/>
    <w:rsid w:val="00A744F0"/>
    <w:rPr>
      <w:rFonts w:ascii="Tahoma" w:hAnsi="Tahoma" w:cs="Tahoma"/>
      <w:sz w:val="16"/>
      <w:szCs w:val="16"/>
    </w:rPr>
  </w:style>
  <w:style w:type="table" w:styleId="TableGrid">
    <w:name w:val="Table Grid"/>
    <w:basedOn w:val="TableNormal"/>
    <w:rsid w:val="00B46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93BA9"/>
    <w:pPr>
      <w:tabs>
        <w:tab w:val="center" w:pos="4513"/>
        <w:tab w:val="right" w:pos="9026"/>
      </w:tabs>
    </w:pPr>
  </w:style>
  <w:style w:type="character" w:customStyle="1" w:styleId="HeaderChar">
    <w:name w:val="Header Char"/>
    <w:basedOn w:val="DefaultParagraphFont"/>
    <w:link w:val="Header"/>
    <w:rsid w:val="00793BA9"/>
    <w:rPr>
      <w:sz w:val="24"/>
      <w:szCs w:val="24"/>
      <w:lang w:val="en-US" w:eastAsia="en-US"/>
    </w:rPr>
  </w:style>
  <w:style w:type="paragraph" w:styleId="Footer">
    <w:name w:val="footer"/>
    <w:basedOn w:val="Normal"/>
    <w:link w:val="FooterChar"/>
    <w:rsid w:val="00793BA9"/>
    <w:pPr>
      <w:tabs>
        <w:tab w:val="center" w:pos="4513"/>
        <w:tab w:val="right" w:pos="9026"/>
      </w:tabs>
    </w:pPr>
  </w:style>
  <w:style w:type="character" w:customStyle="1" w:styleId="FooterChar">
    <w:name w:val="Footer Char"/>
    <w:basedOn w:val="DefaultParagraphFont"/>
    <w:link w:val="Footer"/>
    <w:rsid w:val="00793BA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93381264">
      <w:bodyDiv w:val="1"/>
      <w:marLeft w:val="0"/>
      <w:marRight w:val="0"/>
      <w:marTop w:val="0"/>
      <w:marBottom w:val="0"/>
      <w:divBdr>
        <w:top w:val="none" w:sz="0" w:space="0" w:color="auto"/>
        <w:left w:val="none" w:sz="0" w:space="0" w:color="auto"/>
        <w:bottom w:val="none" w:sz="0" w:space="0" w:color="auto"/>
        <w:right w:val="none" w:sz="0" w:space="0" w:color="auto"/>
      </w:divBdr>
    </w:div>
    <w:div w:id="84602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Habner Justinian (RNU) OBMH</cp:lastModifiedBy>
  <cp:revision>2</cp:revision>
  <cp:lastPrinted>2012-02-22T12:14:00Z</cp:lastPrinted>
  <dcterms:created xsi:type="dcterms:W3CDTF">2012-04-26T10:12:00Z</dcterms:created>
  <dcterms:modified xsi:type="dcterms:W3CDTF">2012-04-26T10:12:00Z</dcterms:modified>
</cp:coreProperties>
</file>