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5D3499" w:rsidP="00B91CAE">
      <w:pPr>
        <w:ind w:right="-900"/>
      </w:pPr>
    </w:p>
    <w:p w:rsidR="005D3499" w:rsidRDefault="00094854" w:rsidP="00B91CAE">
      <w:pPr>
        <w:jc w:val="right"/>
      </w:pPr>
      <w:r>
        <w:pict>
          <v:shape id="_x0000_i1026" type="#_x0000_t75" style="width:201pt;height:39.75pt">
            <v:imagedata r:id="rId7" o:title="Logo"/>
          </v:shape>
        </w:pict>
      </w:r>
    </w:p>
    <w:p w:rsidR="005D3499" w:rsidRDefault="005D3499">
      <w:pPr>
        <w:jc w:val="center"/>
        <w:rPr>
          <w:rFonts w:ascii="Frutiger" w:hAnsi="Frutiger"/>
        </w:rPr>
      </w:pPr>
    </w:p>
    <w:p w:rsidR="005D3499" w:rsidRDefault="005D3499">
      <w:pPr>
        <w:pStyle w:val="Heading1"/>
        <w:rPr>
          <w:sz w:val="24"/>
        </w:rPr>
      </w:pPr>
    </w:p>
    <w:p w:rsidR="005D3499" w:rsidRDefault="00094854">
      <w:pPr>
        <w:pStyle w:val="Heading1"/>
        <w:rPr>
          <w:sz w:val="24"/>
        </w:rPr>
      </w:pPr>
      <w:r>
        <w:rPr>
          <w:noProof/>
          <w:sz w:val="24"/>
          <w:lang w:eastAsia="en-GB"/>
        </w:rPr>
        <w:pict>
          <v:rect id="_x0000_s1028" style="position:absolute;margin-left:342pt;margin-top:-16.5pt;width:99pt;height:37.5pt;z-index:251657728">
            <v:textbox inset="0,0,0,0">
              <w:txbxContent>
                <w:p w:rsidR="001F2D3E" w:rsidRDefault="001F2D3E" w:rsidP="00C72F64">
                  <w:pPr>
                    <w:pStyle w:val="BodyText"/>
                  </w:pPr>
                  <w:r w:rsidRPr="000504EC">
                    <w:t>BOD</w:t>
                  </w:r>
                  <w:r>
                    <w:t xml:space="preserve"> 35/2012</w:t>
                  </w:r>
                </w:p>
                <w:p w:rsidR="001F2D3E" w:rsidRPr="00B34D25" w:rsidRDefault="001F2D3E" w:rsidP="00C72F64">
                  <w:pPr>
                    <w:pStyle w:val="BodyText"/>
                    <w:rPr>
                      <w:b w:val="0"/>
                      <w:sz w:val="22"/>
                      <w:szCs w:val="22"/>
                    </w:rPr>
                  </w:pPr>
                  <w:r>
                    <w:rPr>
                      <w:b w:val="0"/>
                      <w:sz w:val="22"/>
                      <w:szCs w:val="22"/>
                    </w:rPr>
                    <w:t>(Agenda Item: 4</w:t>
                  </w:r>
                  <w:r w:rsidRPr="00B34D25">
                    <w:rPr>
                      <w:b w:val="0"/>
                      <w:sz w:val="22"/>
                      <w:szCs w:val="22"/>
                    </w:rPr>
                    <w:t xml:space="preserve">) </w:t>
                  </w:r>
                </w:p>
              </w:txbxContent>
            </v:textbox>
          </v:rect>
        </w:pict>
      </w:r>
    </w:p>
    <w:p w:rsidR="005D3499" w:rsidRDefault="005D3499">
      <w:pPr>
        <w:pStyle w:val="Heading1"/>
        <w:rPr>
          <w:sz w:val="24"/>
        </w:rPr>
      </w:pPr>
    </w:p>
    <w:p w:rsidR="005D3499" w:rsidRDefault="005D3499">
      <w:pPr>
        <w:pStyle w:val="Heading1"/>
        <w:jc w:val="center"/>
        <w:rPr>
          <w:sz w:val="28"/>
          <w:u w:val="none"/>
        </w:rPr>
      </w:pPr>
    </w:p>
    <w:p w:rsidR="00E61F0D" w:rsidRDefault="005D3499" w:rsidP="00E61F0D">
      <w:pPr>
        <w:pStyle w:val="Heading1"/>
        <w:jc w:val="center"/>
        <w:rPr>
          <w:sz w:val="28"/>
          <w:u w:val="none"/>
        </w:rPr>
      </w:pPr>
      <w:r>
        <w:rPr>
          <w:sz w:val="28"/>
          <w:u w:val="none"/>
        </w:rPr>
        <w:t xml:space="preserve">Report to the Meeting </w:t>
      </w:r>
      <w:r w:rsidR="00E61F0D">
        <w:rPr>
          <w:sz w:val="28"/>
          <w:u w:val="none"/>
        </w:rPr>
        <w:t xml:space="preserve">of the </w:t>
      </w:r>
    </w:p>
    <w:p w:rsidR="00E61F0D" w:rsidRPr="00E61F0D" w:rsidRDefault="00E61F0D" w:rsidP="00E61F0D">
      <w:pPr>
        <w:pStyle w:val="Heading1"/>
        <w:jc w:val="center"/>
        <w:rPr>
          <w:sz w:val="28"/>
          <w:u w:val="none"/>
        </w:rPr>
      </w:pPr>
      <w:r>
        <w:rPr>
          <w:sz w:val="28"/>
          <w:u w:val="none"/>
        </w:rPr>
        <w:t>Oxford Health NHS Foundation Trust</w:t>
      </w:r>
    </w:p>
    <w:p w:rsidR="005D3499" w:rsidRDefault="005D3499">
      <w:pPr>
        <w:pStyle w:val="Heading1"/>
        <w:jc w:val="center"/>
        <w:rPr>
          <w:sz w:val="28"/>
          <w:u w:val="none"/>
        </w:rPr>
      </w:pPr>
      <w:r>
        <w:rPr>
          <w:sz w:val="28"/>
          <w:u w:val="none"/>
        </w:rPr>
        <w:t>Board</w:t>
      </w:r>
      <w:r w:rsidR="00B91CAE">
        <w:rPr>
          <w:sz w:val="28"/>
          <w:u w:val="none"/>
        </w:rPr>
        <w:t xml:space="preserve"> of Directors </w:t>
      </w:r>
    </w:p>
    <w:p w:rsidR="005D3499" w:rsidRDefault="005D3499" w:rsidP="00AA0841">
      <w:pPr>
        <w:rPr>
          <w:rFonts w:ascii="Arial" w:hAnsi="Arial" w:cs="Arial"/>
          <w:b/>
        </w:rPr>
      </w:pPr>
    </w:p>
    <w:p w:rsidR="005D3499" w:rsidRDefault="00236DC2">
      <w:pPr>
        <w:jc w:val="center"/>
        <w:rPr>
          <w:rFonts w:ascii="Arial" w:hAnsi="Arial" w:cs="Arial"/>
          <w:b/>
        </w:rPr>
      </w:pPr>
      <w:r>
        <w:rPr>
          <w:rFonts w:ascii="Arial" w:hAnsi="Arial" w:cs="Arial"/>
          <w:b/>
        </w:rPr>
        <w:t>28</w:t>
      </w:r>
      <w:r w:rsidRPr="00236DC2">
        <w:rPr>
          <w:rFonts w:ascii="Arial" w:hAnsi="Arial" w:cs="Arial"/>
          <w:b/>
          <w:vertAlign w:val="superscript"/>
        </w:rPr>
        <w:t>th</w:t>
      </w:r>
      <w:r>
        <w:rPr>
          <w:rFonts w:ascii="Arial" w:hAnsi="Arial" w:cs="Arial"/>
          <w:b/>
        </w:rPr>
        <w:t xml:space="preserve"> March</w:t>
      </w:r>
      <w:r w:rsidR="001B5DE5">
        <w:rPr>
          <w:rFonts w:ascii="Arial" w:hAnsi="Arial" w:cs="Arial"/>
          <w:b/>
        </w:rPr>
        <w:t xml:space="preserve"> 201</w:t>
      </w:r>
      <w:r w:rsidR="00730BA8">
        <w:rPr>
          <w:rFonts w:ascii="Arial" w:hAnsi="Arial" w:cs="Arial"/>
          <w:b/>
        </w:rPr>
        <w:t>2</w:t>
      </w:r>
    </w:p>
    <w:p w:rsidR="005D3499" w:rsidRDefault="005D3499">
      <w:pPr>
        <w:jc w:val="center"/>
        <w:rPr>
          <w:rFonts w:ascii="Arial" w:hAnsi="Arial" w:cs="Arial"/>
          <w:b/>
        </w:rPr>
      </w:pPr>
    </w:p>
    <w:p w:rsidR="00374B9A" w:rsidRPr="002216FC" w:rsidRDefault="00662454" w:rsidP="002216FC">
      <w:pPr>
        <w:jc w:val="center"/>
        <w:rPr>
          <w:rFonts w:ascii="Arial" w:hAnsi="Arial" w:cs="Arial"/>
          <w:b/>
        </w:rPr>
      </w:pPr>
      <w:r>
        <w:rPr>
          <w:rFonts w:ascii="Arial" w:hAnsi="Arial" w:cs="Arial"/>
          <w:b/>
        </w:rPr>
        <w:t xml:space="preserve">Chief Executive’s Report </w:t>
      </w:r>
    </w:p>
    <w:p w:rsidR="005668EC" w:rsidRDefault="005668EC" w:rsidP="00E64BF0">
      <w:pPr>
        <w:jc w:val="both"/>
        <w:rPr>
          <w:rFonts w:ascii="Arial" w:hAnsi="Arial" w:cs="Arial"/>
          <w:bCs/>
          <w:color w:val="000000"/>
        </w:rPr>
      </w:pPr>
    </w:p>
    <w:p w:rsidR="00AA0841" w:rsidRDefault="00517E27" w:rsidP="00AA0841">
      <w:pPr>
        <w:rPr>
          <w:rFonts w:ascii="Arial" w:hAnsi="Arial" w:cs="Arial"/>
          <w:b/>
        </w:rPr>
      </w:pPr>
      <w:r>
        <w:rPr>
          <w:rFonts w:ascii="Arial" w:hAnsi="Arial" w:cs="Arial"/>
          <w:b/>
        </w:rPr>
        <w:t>For: Approval</w:t>
      </w:r>
    </w:p>
    <w:p w:rsidR="00B43FCE" w:rsidRPr="00B43FCE" w:rsidRDefault="00B43FCE" w:rsidP="00AA0841">
      <w:pPr>
        <w:rPr>
          <w:rFonts w:ascii="Arial" w:hAnsi="Arial" w:cs="Arial"/>
          <w:b/>
          <w:u w:val="single"/>
        </w:rPr>
      </w:pPr>
    </w:p>
    <w:p w:rsidR="00EE69B4" w:rsidRPr="00F4181E" w:rsidRDefault="00B43FCE" w:rsidP="00F4181E">
      <w:pPr>
        <w:jc w:val="both"/>
        <w:rPr>
          <w:rFonts w:ascii="Arial" w:hAnsi="Arial" w:cs="Arial"/>
          <w:b/>
        </w:rPr>
      </w:pPr>
      <w:r>
        <w:rPr>
          <w:rFonts w:ascii="Arial" w:hAnsi="Arial" w:cs="Arial"/>
          <w:b/>
        </w:rPr>
        <w:t>1. Infection Control Update</w:t>
      </w:r>
    </w:p>
    <w:p w:rsidR="00517E27" w:rsidRPr="00CA7E84" w:rsidRDefault="00517E27" w:rsidP="00517E27">
      <w:pPr>
        <w:rPr>
          <w:rFonts w:ascii="Arial" w:hAnsi="Arial" w:cs="Arial"/>
          <w:b/>
          <w:bCs/>
          <w:u w:val="single"/>
        </w:rPr>
      </w:pPr>
    </w:p>
    <w:p w:rsidR="00517E27" w:rsidRPr="00517E27" w:rsidRDefault="00517E27" w:rsidP="00517E27">
      <w:pPr>
        <w:jc w:val="both"/>
        <w:rPr>
          <w:rFonts w:ascii="Arial" w:hAnsi="Arial" w:cs="Arial"/>
          <w:b/>
          <w:bCs/>
          <w:i/>
        </w:rPr>
      </w:pPr>
      <w:r w:rsidRPr="00517E27">
        <w:rPr>
          <w:rFonts w:ascii="Arial" w:hAnsi="Arial" w:cs="Arial"/>
          <w:b/>
          <w:bCs/>
          <w:i/>
        </w:rPr>
        <w:t>Community health services</w:t>
      </w:r>
    </w:p>
    <w:p w:rsidR="00517E27" w:rsidRDefault="00517E27" w:rsidP="00517E27">
      <w:pPr>
        <w:jc w:val="both"/>
        <w:rPr>
          <w:rFonts w:ascii="Arial" w:hAnsi="Arial" w:cs="Arial"/>
          <w:bCs/>
        </w:rPr>
      </w:pPr>
    </w:p>
    <w:p w:rsidR="00517E27" w:rsidRPr="00CA7E84" w:rsidRDefault="00517E27" w:rsidP="00517E27">
      <w:pPr>
        <w:jc w:val="both"/>
        <w:rPr>
          <w:rFonts w:ascii="Arial" w:hAnsi="Arial" w:cs="Arial"/>
          <w:bCs/>
          <w:i/>
        </w:rPr>
      </w:pPr>
      <w:r w:rsidRPr="00CA7E84">
        <w:rPr>
          <w:rFonts w:ascii="Arial" w:hAnsi="Arial" w:cs="Arial"/>
          <w:bCs/>
          <w:i/>
        </w:rPr>
        <w:t xml:space="preserve">Clostridium </w:t>
      </w:r>
      <w:proofErr w:type="spellStart"/>
      <w:r w:rsidRPr="00CA7E84">
        <w:rPr>
          <w:rFonts w:ascii="Arial" w:hAnsi="Arial" w:cs="Arial"/>
          <w:bCs/>
          <w:i/>
        </w:rPr>
        <w:t>Difficile</w:t>
      </w:r>
      <w:proofErr w:type="spellEnd"/>
      <w:r w:rsidRPr="00CA7E84">
        <w:rPr>
          <w:rFonts w:ascii="Arial" w:hAnsi="Arial" w:cs="Arial"/>
          <w:bCs/>
          <w:i/>
        </w:rPr>
        <w:t xml:space="preserve"> </w:t>
      </w:r>
    </w:p>
    <w:p w:rsidR="00517E27" w:rsidRDefault="00517E27" w:rsidP="00517E27">
      <w:pPr>
        <w:jc w:val="both"/>
        <w:rPr>
          <w:rFonts w:ascii="Arial" w:hAnsi="Arial" w:cs="Arial"/>
          <w:bCs/>
        </w:rPr>
      </w:pPr>
      <w:r>
        <w:rPr>
          <w:rFonts w:ascii="Arial" w:hAnsi="Arial" w:cs="Arial"/>
          <w:bCs/>
        </w:rPr>
        <w:t xml:space="preserve">There has been one confirmed </w:t>
      </w:r>
      <w:r w:rsidRPr="00063DD5">
        <w:rPr>
          <w:rFonts w:ascii="Arial" w:hAnsi="Arial" w:cs="Arial"/>
          <w:bCs/>
          <w:i/>
        </w:rPr>
        <w:t xml:space="preserve">Clostridium </w:t>
      </w:r>
      <w:proofErr w:type="spellStart"/>
      <w:r w:rsidRPr="00063DD5">
        <w:rPr>
          <w:rFonts w:ascii="Arial" w:hAnsi="Arial" w:cs="Arial"/>
          <w:bCs/>
          <w:i/>
        </w:rPr>
        <w:t>difficile</w:t>
      </w:r>
      <w:proofErr w:type="spellEnd"/>
      <w:r w:rsidRPr="00063DD5">
        <w:rPr>
          <w:rFonts w:ascii="Arial" w:hAnsi="Arial" w:cs="Arial"/>
          <w:bCs/>
        </w:rPr>
        <w:t xml:space="preserve"> </w:t>
      </w:r>
      <w:r>
        <w:rPr>
          <w:rFonts w:ascii="Arial" w:hAnsi="Arial" w:cs="Arial"/>
          <w:bCs/>
        </w:rPr>
        <w:t>case</w:t>
      </w:r>
      <w:r w:rsidRPr="00063DD5">
        <w:rPr>
          <w:rFonts w:ascii="Arial" w:hAnsi="Arial" w:cs="Arial"/>
          <w:bCs/>
        </w:rPr>
        <w:t xml:space="preserve"> </w:t>
      </w:r>
      <w:r>
        <w:rPr>
          <w:rFonts w:ascii="Arial" w:hAnsi="Arial" w:cs="Arial"/>
          <w:bCs/>
        </w:rPr>
        <w:t xml:space="preserve">in </w:t>
      </w:r>
      <w:r w:rsidRPr="007C0EB8">
        <w:rPr>
          <w:rFonts w:ascii="Arial" w:hAnsi="Arial" w:cs="Arial"/>
          <w:bCs/>
        </w:rPr>
        <w:t>March 2012</w:t>
      </w:r>
      <w:r>
        <w:rPr>
          <w:rFonts w:ascii="Arial" w:hAnsi="Arial" w:cs="Arial"/>
          <w:bCs/>
        </w:rPr>
        <w:t xml:space="preserve">.  A full RCA and action plan has been completed.  Further training of senior clinical nursing staff has been undertaken this month in the correct recognition and management of </w:t>
      </w:r>
      <w:r w:rsidRPr="00923BDB">
        <w:rPr>
          <w:rFonts w:ascii="Arial" w:hAnsi="Arial" w:cs="Arial"/>
          <w:bCs/>
          <w:i/>
        </w:rPr>
        <w:t xml:space="preserve">Clostridium </w:t>
      </w:r>
      <w:proofErr w:type="spellStart"/>
      <w:r w:rsidRPr="00923BDB">
        <w:rPr>
          <w:rFonts w:ascii="Arial" w:hAnsi="Arial" w:cs="Arial"/>
          <w:bCs/>
          <w:i/>
        </w:rPr>
        <w:t>difficile</w:t>
      </w:r>
      <w:proofErr w:type="spellEnd"/>
      <w:r>
        <w:rPr>
          <w:rFonts w:ascii="Arial" w:hAnsi="Arial" w:cs="Arial"/>
          <w:bCs/>
        </w:rPr>
        <w:t xml:space="preserve"> patients. The managers are disseminating this training locally into their wards.</w:t>
      </w:r>
    </w:p>
    <w:p w:rsidR="00517E27" w:rsidRDefault="00517E27" w:rsidP="00517E27">
      <w:pPr>
        <w:jc w:val="both"/>
        <w:rPr>
          <w:rFonts w:ascii="Arial" w:hAnsi="Arial" w:cs="Arial"/>
          <w:bCs/>
        </w:rPr>
      </w:pPr>
    </w:p>
    <w:p w:rsidR="00517E27" w:rsidRDefault="00517E27" w:rsidP="00517E27">
      <w:pPr>
        <w:jc w:val="both"/>
        <w:rPr>
          <w:rFonts w:ascii="Arial" w:hAnsi="Arial" w:cs="Arial"/>
          <w:bCs/>
        </w:rPr>
      </w:pPr>
      <w:r>
        <w:rPr>
          <w:rFonts w:ascii="Arial" w:hAnsi="Arial" w:cs="Arial"/>
          <w:bCs/>
        </w:rPr>
        <w:t xml:space="preserve">The Trust has had 14 cases of </w:t>
      </w:r>
      <w:r w:rsidRPr="00923BDB">
        <w:rPr>
          <w:rFonts w:ascii="Arial" w:hAnsi="Arial" w:cs="Arial"/>
          <w:bCs/>
          <w:i/>
        </w:rPr>
        <w:t xml:space="preserve">Clostridium </w:t>
      </w:r>
      <w:proofErr w:type="spellStart"/>
      <w:r w:rsidRPr="00923BDB">
        <w:rPr>
          <w:rFonts w:ascii="Arial" w:hAnsi="Arial" w:cs="Arial"/>
          <w:bCs/>
          <w:i/>
        </w:rPr>
        <w:t>difficile</w:t>
      </w:r>
      <w:proofErr w:type="spellEnd"/>
      <w:r>
        <w:rPr>
          <w:rFonts w:ascii="Arial" w:hAnsi="Arial" w:cs="Arial"/>
          <w:bCs/>
        </w:rPr>
        <w:t xml:space="preserve"> to date.</w:t>
      </w:r>
    </w:p>
    <w:p w:rsidR="00517E27" w:rsidRDefault="00517E27" w:rsidP="00517E27">
      <w:pPr>
        <w:rPr>
          <w:rFonts w:ascii="Arial" w:hAnsi="Arial" w:cs="Arial"/>
          <w:bCs/>
        </w:rPr>
      </w:pPr>
    </w:p>
    <w:p w:rsidR="00517E27" w:rsidRPr="00517E27" w:rsidRDefault="00517E27" w:rsidP="00517E27">
      <w:pPr>
        <w:jc w:val="both"/>
        <w:rPr>
          <w:rFonts w:ascii="Arial" w:hAnsi="Arial" w:cs="Arial"/>
          <w:bCs/>
          <w:i/>
        </w:rPr>
      </w:pPr>
      <w:proofErr w:type="spellStart"/>
      <w:r w:rsidRPr="00517E27">
        <w:rPr>
          <w:rFonts w:ascii="Arial" w:hAnsi="Arial" w:cs="Arial"/>
          <w:bCs/>
          <w:i/>
        </w:rPr>
        <w:t>E.Coli</w:t>
      </w:r>
      <w:proofErr w:type="spellEnd"/>
      <w:r w:rsidRPr="00517E27">
        <w:rPr>
          <w:rFonts w:ascii="Arial" w:hAnsi="Arial" w:cs="Arial"/>
          <w:bCs/>
          <w:i/>
        </w:rPr>
        <w:t xml:space="preserve"> bacteraemia</w:t>
      </w:r>
    </w:p>
    <w:p w:rsidR="00517E27" w:rsidRDefault="00517E27" w:rsidP="00517E27">
      <w:pPr>
        <w:jc w:val="both"/>
        <w:rPr>
          <w:rFonts w:ascii="Arial" w:hAnsi="Arial" w:cs="Arial"/>
          <w:bCs/>
        </w:rPr>
      </w:pPr>
      <w:r>
        <w:rPr>
          <w:rFonts w:ascii="Arial" w:hAnsi="Arial" w:cs="Arial"/>
          <w:bCs/>
        </w:rPr>
        <w:t xml:space="preserve">The DH requires mandatory reporting by Trusts of all cases of </w:t>
      </w:r>
      <w:proofErr w:type="spellStart"/>
      <w:r>
        <w:rPr>
          <w:rFonts w:ascii="Arial" w:hAnsi="Arial" w:cs="Arial"/>
          <w:bCs/>
        </w:rPr>
        <w:t>E.Coli</w:t>
      </w:r>
      <w:proofErr w:type="spellEnd"/>
      <w:r>
        <w:rPr>
          <w:rFonts w:ascii="Arial" w:hAnsi="Arial" w:cs="Arial"/>
          <w:bCs/>
        </w:rPr>
        <w:t xml:space="preserve"> bacteraemia.  There has been one case during March 2012 on Ward 2 Abingdon Hospital and a full RCA has been completed.  The patient has been treated with antibiotics and no root cause has been identified. </w:t>
      </w:r>
    </w:p>
    <w:p w:rsidR="00517E27" w:rsidRDefault="00517E27" w:rsidP="00517E27">
      <w:pPr>
        <w:jc w:val="both"/>
        <w:rPr>
          <w:rFonts w:ascii="Arial" w:hAnsi="Arial" w:cs="Arial"/>
          <w:b/>
          <w:bCs/>
        </w:rPr>
      </w:pPr>
    </w:p>
    <w:p w:rsidR="00517E27" w:rsidRPr="00517E27" w:rsidRDefault="00517E27" w:rsidP="00517E27">
      <w:pPr>
        <w:jc w:val="both"/>
        <w:rPr>
          <w:rFonts w:ascii="Arial" w:hAnsi="Arial" w:cs="Arial"/>
          <w:b/>
          <w:bCs/>
          <w:i/>
        </w:rPr>
      </w:pPr>
      <w:r w:rsidRPr="00517E27">
        <w:rPr>
          <w:rFonts w:ascii="Arial" w:hAnsi="Arial" w:cs="Arial"/>
          <w:b/>
          <w:bCs/>
          <w:i/>
        </w:rPr>
        <w:t>Mental health services</w:t>
      </w:r>
    </w:p>
    <w:p w:rsidR="00517E27" w:rsidRDefault="00517E27" w:rsidP="00517E27">
      <w:pPr>
        <w:jc w:val="both"/>
        <w:rPr>
          <w:rFonts w:ascii="Arial" w:hAnsi="Arial" w:cs="Arial"/>
          <w:bCs/>
        </w:rPr>
      </w:pPr>
      <w:r>
        <w:rPr>
          <w:rFonts w:ascii="Arial" w:hAnsi="Arial" w:cs="Arial"/>
          <w:bCs/>
        </w:rPr>
        <w:t>There was a confirmed seasonal flu outbreak at Woodlands in Aylesbury (onset 22 February 2012) affecting six patients and three staff. The ward was closed for six days and additional flu vaccinations offered to unvaccinated staff and patients.</w:t>
      </w:r>
    </w:p>
    <w:p w:rsidR="00517E27" w:rsidRDefault="00517E27" w:rsidP="000D6FE6">
      <w:pPr>
        <w:jc w:val="both"/>
        <w:rPr>
          <w:rFonts w:ascii="Arial" w:hAnsi="Arial" w:cs="Arial"/>
          <w:b/>
          <w:bCs/>
        </w:rPr>
      </w:pPr>
    </w:p>
    <w:p w:rsidR="007E058E" w:rsidRDefault="007E058E" w:rsidP="007E058E">
      <w:pPr>
        <w:jc w:val="both"/>
        <w:rPr>
          <w:rFonts w:ascii="Arial" w:hAnsi="Arial" w:cs="Arial"/>
          <w:bCs/>
        </w:rPr>
      </w:pPr>
    </w:p>
    <w:p w:rsidR="00730BA8" w:rsidRPr="007E058E" w:rsidRDefault="00730BA8" w:rsidP="007E058E">
      <w:pPr>
        <w:jc w:val="both"/>
        <w:rPr>
          <w:rFonts w:ascii="Arial" w:hAnsi="Arial" w:cs="Arial"/>
        </w:rPr>
      </w:pPr>
    </w:p>
    <w:p w:rsidR="007E058E" w:rsidRPr="007E058E" w:rsidRDefault="007E058E" w:rsidP="007E058E">
      <w:pPr>
        <w:autoSpaceDE w:val="0"/>
        <w:autoSpaceDN w:val="0"/>
        <w:jc w:val="both"/>
        <w:rPr>
          <w:rFonts w:ascii="Arial" w:hAnsi="Arial" w:cs="Arial"/>
        </w:rPr>
      </w:pPr>
      <w:r>
        <w:rPr>
          <w:rFonts w:ascii="Arial" w:hAnsi="Arial" w:cs="Arial"/>
          <w:b/>
          <w:bCs/>
        </w:rPr>
        <w:lastRenderedPageBreak/>
        <w:t>2.</w:t>
      </w:r>
      <w:r w:rsidRPr="007E058E">
        <w:rPr>
          <w:rFonts w:ascii="Arial" w:hAnsi="Arial" w:cs="Arial"/>
          <w:b/>
          <w:bCs/>
        </w:rPr>
        <w:t xml:space="preserve"> </w:t>
      </w:r>
      <w:r w:rsidR="00517E27">
        <w:rPr>
          <w:rFonts w:ascii="Arial" w:hAnsi="Arial" w:cs="Arial"/>
          <w:b/>
          <w:bCs/>
        </w:rPr>
        <w:t>Diamond Jubilee Holiday</w:t>
      </w:r>
    </w:p>
    <w:p w:rsidR="007E058E" w:rsidRPr="005159E4" w:rsidRDefault="007E058E" w:rsidP="005159E4">
      <w:pPr>
        <w:pStyle w:val="Default"/>
        <w:jc w:val="both"/>
        <w:rPr>
          <w:rFonts w:ascii="Arial" w:hAnsi="Arial" w:cs="Arial"/>
          <w:b/>
          <w:bCs/>
        </w:rPr>
      </w:pPr>
    </w:p>
    <w:p w:rsidR="005159E4" w:rsidRDefault="00517E27" w:rsidP="005159E4">
      <w:pPr>
        <w:jc w:val="both"/>
        <w:rPr>
          <w:rFonts w:ascii="Arial" w:hAnsi="Arial" w:cs="Arial"/>
        </w:rPr>
      </w:pPr>
      <w:r>
        <w:rPr>
          <w:rFonts w:ascii="Arial" w:hAnsi="Arial" w:cs="Arial"/>
        </w:rPr>
        <w:t xml:space="preserve">Executive Directors are recommending that the Trust give staff an additional annual leave holiday to celebrate the Queen’s Diamond Jubilee.  The proposed day is Tuesday </w:t>
      </w:r>
      <w:r w:rsidR="00B120E4">
        <w:rPr>
          <w:rFonts w:ascii="Arial" w:hAnsi="Arial" w:cs="Arial"/>
        </w:rPr>
        <w:t>5</w:t>
      </w:r>
      <w:r w:rsidR="00B120E4" w:rsidRPr="00B120E4">
        <w:rPr>
          <w:rFonts w:ascii="Arial" w:hAnsi="Arial" w:cs="Arial"/>
          <w:vertAlign w:val="superscript"/>
        </w:rPr>
        <w:t>th</w:t>
      </w:r>
      <w:r w:rsidR="00B120E4">
        <w:rPr>
          <w:rFonts w:ascii="Arial" w:hAnsi="Arial" w:cs="Arial"/>
        </w:rPr>
        <w:t xml:space="preserve"> June, </w:t>
      </w:r>
      <w:r>
        <w:rPr>
          <w:rFonts w:ascii="Arial" w:hAnsi="Arial" w:cs="Arial"/>
        </w:rPr>
        <w:t>following the late Spring Bank Holiday</w:t>
      </w:r>
      <w:r w:rsidR="00AA0F77">
        <w:rPr>
          <w:rFonts w:ascii="Arial" w:hAnsi="Arial" w:cs="Arial"/>
        </w:rPr>
        <w:t>.</w:t>
      </w:r>
    </w:p>
    <w:p w:rsidR="00517E27" w:rsidRDefault="00517E27" w:rsidP="005159E4">
      <w:pPr>
        <w:jc w:val="both"/>
        <w:rPr>
          <w:rFonts w:ascii="Arial" w:hAnsi="Arial" w:cs="Arial"/>
        </w:rPr>
      </w:pPr>
    </w:p>
    <w:p w:rsidR="00517E27" w:rsidRPr="00517E27" w:rsidRDefault="00517E27" w:rsidP="005159E4">
      <w:pPr>
        <w:jc w:val="both"/>
        <w:rPr>
          <w:rFonts w:ascii="Arial" w:hAnsi="Arial" w:cs="Arial"/>
          <w:b/>
          <w:i/>
        </w:rPr>
      </w:pPr>
      <w:r>
        <w:rPr>
          <w:rFonts w:ascii="Arial" w:hAnsi="Arial" w:cs="Arial"/>
          <w:b/>
          <w:i/>
        </w:rPr>
        <w:t>The Board is requested to support the granting of this additional annual leave day.</w:t>
      </w:r>
    </w:p>
    <w:p w:rsidR="0016271F" w:rsidRDefault="0016271F" w:rsidP="00DA4541">
      <w:pPr>
        <w:rPr>
          <w:rFonts w:ascii="Arial" w:hAnsi="Arial" w:cs="Arial"/>
        </w:rPr>
      </w:pPr>
    </w:p>
    <w:p w:rsidR="00CC7666" w:rsidRDefault="00CC7666" w:rsidP="00DA4541">
      <w:pPr>
        <w:rPr>
          <w:rFonts w:ascii="Arial" w:hAnsi="Arial" w:cs="Arial"/>
        </w:rPr>
      </w:pPr>
    </w:p>
    <w:p w:rsidR="005159E4" w:rsidRPr="005159E4" w:rsidRDefault="0011061E" w:rsidP="005159E4">
      <w:pPr>
        <w:autoSpaceDE w:val="0"/>
        <w:autoSpaceDN w:val="0"/>
        <w:jc w:val="both"/>
        <w:rPr>
          <w:rFonts w:ascii="Arial" w:hAnsi="Arial" w:cs="Arial"/>
        </w:rPr>
      </w:pPr>
      <w:r>
        <w:rPr>
          <w:rFonts w:ascii="Arial" w:hAnsi="Arial" w:cs="Arial"/>
          <w:b/>
          <w:bCs/>
        </w:rPr>
        <w:t>3.</w:t>
      </w:r>
      <w:r w:rsidRPr="007E058E">
        <w:rPr>
          <w:rFonts w:ascii="Arial" w:hAnsi="Arial" w:cs="Arial"/>
          <w:b/>
          <w:bCs/>
        </w:rPr>
        <w:t xml:space="preserve"> </w:t>
      </w:r>
      <w:r w:rsidR="00517E27">
        <w:rPr>
          <w:rFonts w:ascii="Arial" w:hAnsi="Arial" w:cs="Arial"/>
          <w:b/>
          <w:bCs/>
        </w:rPr>
        <w:t>NIHR Funding for Clinical Research Facilities for Experimental Medicine</w:t>
      </w:r>
    </w:p>
    <w:p w:rsidR="005159E4" w:rsidRPr="005159E4" w:rsidRDefault="005159E4" w:rsidP="005159E4">
      <w:pPr>
        <w:rPr>
          <w:rFonts w:ascii="Arial" w:hAnsi="Arial" w:cs="Arial"/>
        </w:rPr>
      </w:pPr>
    </w:p>
    <w:p w:rsidR="005159E4" w:rsidRPr="005159E4" w:rsidRDefault="00517E27" w:rsidP="005159E4">
      <w:pPr>
        <w:jc w:val="both"/>
        <w:rPr>
          <w:rFonts w:ascii="Arial" w:hAnsi="Arial" w:cs="Arial"/>
        </w:rPr>
      </w:pPr>
      <w:r>
        <w:rPr>
          <w:rFonts w:ascii="Arial" w:hAnsi="Arial" w:cs="Arial"/>
        </w:rPr>
        <w:t xml:space="preserve">The Trust has been advised that </w:t>
      </w:r>
      <w:r w:rsidR="00882BF3">
        <w:rPr>
          <w:rFonts w:ascii="Arial" w:hAnsi="Arial" w:cs="Arial"/>
        </w:rPr>
        <w:t xml:space="preserve">the National Institute for Health Research (NIHR) Assessment Panel has recommended that the </w:t>
      </w:r>
      <w:r w:rsidR="00AA0F77">
        <w:rPr>
          <w:rFonts w:ascii="Arial" w:hAnsi="Arial" w:cs="Arial"/>
        </w:rPr>
        <w:t xml:space="preserve">Department of Health fund </w:t>
      </w:r>
      <w:proofErr w:type="gramStart"/>
      <w:r w:rsidR="00AA0F77">
        <w:rPr>
          <w:rFonts w:ascii="Arial" w:hAnsi="Arial" w:cs="Arial"/>
        </w:rPr>
        <w:t xml:space="preserve">the  </w:t>
      </w:r>
      <w:proofErr w:type="spellStart"/>
      <w:r w:rsidR="00882BF3">
        <w:rPr>
          <w:rFonts w:ascii="Arial" w:hAnsi="Arial" w:cs="Arial"/>
        </w:rPr>
        <w:t>oint</w:t>
      </w:r>
      <w:proofErr w:type="spellEnd"/>
      <w:proofErr w:type="gramEnd"/>
      <w:r w:rsidR="00882BF3">
        <w:rPr>
          <w:rFonts w:ascii="Arial" w:hAnsi="Arial" w:cs="Arial"/>
        </w:rPr>
        <w:t xml:space="preserve"> bid </w:t>
      </w:r>
      <w:r w:rsidR="00B120E4">
        <w:rPr>
          <w:rFonts w:ascii="Arial" w:hAnsi="Arial" w:cs="Arial"/>
        </w:rPr>
        <w:t xml:space="preserve">from the University Department of Psychiatry and the Trust </w:t>
      </w:r>
      <w:r w:rsidR="00882BF3">
        <w:rPr>
          <w:rFonts w:ascii="Arial" w:hAnsi="Arial" w:cs="Arial"/>
        </w:rPr>
        <w:t>(with Oxford University Hospitals NHS Trust).  Part of the funding is designated for the Trust’s Clinical Trials Unit with the funding administered through the OUH’s B</w:t>
      </w:r>
      <w:r w:rsidR="00B120E4">
        <w:rPr>
          <w:rFonts w:ascii="Arial" w:hAnsi="Arial" w:cs="Arial"/>
        </w:rPr>
        <w:t xml:space="preserve">iomedical </w:t>
      </w:r>
      <w:r w:rsidR="00882BF3">
        <w:rPr>
          <w:rFonts w:ascii="Arial" w:hAnsi="Arial" w:cs="Arial"/>
        </w:rPr>
        <w:t>R</w:t>
      </w:r>
      <w:r w:rsidR="00B120E4">
        <w:rPr>
          <w:rFonts w:ascii="Arial" w:hAnsi="Arial" w:cs="Arial"/>
        </w:rPr>
        <w:t xml:space="preserve">esearch </w:t>
      </w:r>
      <w:r w:rsidR="00882BF3">
        <w:rPr>
          <w:rFonts w:ascii="Arial" w:hAnsi="Arial" w:cs="Arial"/>
        </w:rPr>
        <w:t>C</w:t>
      </w:r>
      <w:r w:rsidR="00B120E4">
        <w:rPr>
          <w:rFonts w:ascii="Arial" w:hAnsi="Arial" w:cs="Arial"/>
        </w:rPr>
        <w:t>entre</w:t>
      </w:r>
      <w:r w:rsidR="00882BF3">
        <w:rPr>
          <w:rFonts w:ascii="Arial" w:hAnsi="Arial" w:cs="Arial"/>
        </w:rPr>
        <w:t>.</w:t>
      </w:r>
    </w:p>
    <w:p w:rsidR="00E53DB7" w:rsidRDefault="00E53DB7" w:rsidP="00714BEA">
      <w:pPr>
        <w:pStyle w:val="Default"/>
        <w:jc w:val="both"/>
        <w:rPr>
          <w:rFonts w:ascii="Arial" w:hAnsi="Arial" w:cs="Arial"/>
          <w:bCs/>
        </w:rPr>
      </w:pPr>
    </w:p>
    <w:p w:rsidR="005159E4" w:rsidRPr="00E53DB7" w:rsidRDefault="005159E4" w:rsidP="00714BEA">
      <w:pPr>
        <w:pStyle w:val="Default"/>
        <w:jc w:val="both"/>
        <w:rPr>
          <w:rFonts w:ascii="Arial" w:hAnsi="Arial" w:cs="Arial"/>
          <w:bCs/>
        </w:rPr>
      </w:pPr>
    </w:p>
    <w:p w:rsidR="005159E4" w:rsidRPr="005159E4" w:rsidRDefault="005159E4" w:rsidP="005159E4">
      <w:pPr>
        <w:autoSpaceDE w:val="0"/>
        <w:autoSpaceDN w:val="0"/>
        <w:jc w:val="both"/>
        <w:rPr>
          <w:rFonts w:ascii="Arial" w:hAnsi="Arial" w:cs="Arial"/>
        </w:rPr>
      </w:pPr>
      <w:r>
        <w:rPr>
          <w:rFonts w:ascii="Arial" w:hAnsi="Arial" w:cs="Arial"/>
          <w:b/>
          <w:bCs/>
        </w:rPr>
        <w:t>4.</w:t>
      </w:r>
      <w:r w:rsidRPr="007E058E">
        <w:rPr>
          <w:rFonts w:ascii="Arial" w:hAnsi="Arial" w:cs="Arial"/>
          <w:b/>
          <w:bCs/>
        </w:rPr>
        <w:t xml:space="preserve"> </w:t>
      </w:r>
      <w:r w:rsidR="00882BF3">
        <w:rPr>
          <w:rFonts w:ascii="Arial" w:hAnsi="Arial" w:cs="Arial"/>
          <w:b/>
          <w:bCs/>
        </w:rPr>
        <w:t>2011 Staff survey Results</w:t>
      </w:r>
    </w:p>
    <w:p w:rsidR="005159E4" w:rsidRPr="005159E4" w:rsidRDefault="005159E4" w:rsidP="005159E4">
      <w:pPr>
        <w:rPr>
          <w:rFonts w:ascii="Arial" w:hAnsi="Arial" w:cs="Arial"/>
        </w:rPr>
      </w:pPr>
    </w:p>
    <w:p w:rsidR="001F2D3E" w:rsidRDefault="00882BF3" w:rsidP="005159E4">
      <w:pPr>
        <w:jc w:val="both"/>
        <w:rPr>
          <w:rFonts w:ascii="Arial" w:hAnsi="Arial" w:cs="Arial"/>
        </w:rPr>
      </w:pPr>
      <w:r>
        <w:rPr>
          <w:rFonts w:ascii="Arial" w:hAnsi="Arial" w:cs="Arial"/>
        </w:rPr>
        <w:t xml:space="preserve">The NHS 2001 </w:t>
      </w:r>
      <w:proofErr w:type="gramStart"/>
      <w:r>
        <w:rPr>
          <w:rFonts w:ascii="Arial" w:hAnsi="Arial" w:cs="Arial"/>
        </w:rPr>
        <w:t>staff Survey results have</w:t>
      </w:r>
      <w:proofErr w:type="gramEnd"/>
      <w:r>
        <w:rPr>
          <w:rFonts w:ascii="Arial" w:hAnsi="Arial" w:cs="Arial"/>
        </w:rPr>
        <w:t xml:space="preserve"> been published on </w:t>
      </w:r>
      <w:r w:rsidR="001F2D3E">
        <w:rPr>
          <w:rFonts w:ascii="Arial" w:hAnsi="Arial" w:cs="Arial"/>
        </w:rPr>
        <w:t xml:space="preserve">the Department of Health’s website on 20 March 2012 – </w:t>
      </w:r>
    </w:p>
    <w:p w:rsidR="001F2D3E" w:rsidRDefault="00094854" w:rsidP="005159E4">
      <w:pPr>
        <w:jc w:val="both"/>
        <w:rPr>
          <w:rFonts w:ascii="Arial" w:hAnsi="Arial" w:cs="Arial"/>
        </w:rPr>
      </w:pPr>
      <w:hyperlink r:id="rId8" w:history="1">
        <w:r w:rsidR="001F2D3E" w:rsidRPr="00CB6E8B">
          <w:rPr>
            <w:rStyle w:val="Hyperlink"/>
            <w:rFonts w:ascii="Arial" w:hAnsi="Arial" w:cs="Arial"/>
          </w:rPr>
          <w:t>http://www.dh.gov.uk/health/2012/03/nhsstaffsurvey/</w:t>
        </w:r>
      </w:hyperlink>
      <w:r w:rsidR="001F2D3E">
        <w:rPr>
          <w:rFonts w:ascii="Arial" w:hAnsi="Arial" w:cs="Arial"/>
        </w:rPr>
        <w:t xml:space="preserve">   </w:t>
      </w:r>
    </w:p>
    <w:p w:rsidR="001F2D3E" w:rsidRDefault="001F2D3E" w:rsidP="005159E4">
      <w:pPr>
        <w:jc w:val="both"/>
        <w:rPr>
          <w:rFonts w:ascii="Arial" w:hAnsi="Arial" w:cs="Arial"/>
        </w:rPr>
      </w:pPr>
    </w:p>
    <w:p w:rsidR="005159E4" w:rsidRPr="005159E4" w:rsidRDefault="001F2D3E" w:rsidP="005159E4">
      <w:pPr>
        <w:jc w:val="both"/>
        <w:rPr>
          <w:rFonts w:ascii="Arial" w:hAnsi="Arial" w:cs="Arial"/>
        </w:rPr>
      </w:pPr>
      <w:r>
        <w:rPr>
          <w:rFonts w:ascii="Arial" w:hAnsi="Arial" w:cs="Arial"/>
        </w:rPr>
        <w:t>Initial internal scrutiny of the results suggests that the Trust’s results have improved since last year.  A detailed report will be presented to the Board meeting in April 2012</w:t>
      </w:r>
      <w:r w:rsidR="00B120E4">
        <w:rPr>
          <w:rFonts w:ascii="Arial" w:hAnsi="Arial" w:cs="Arial"/>
        </w:rPr>
        <w:t xml:space="preserve"> and to the members’ Council in May</w:t>
      </w:r>
      <w:r>
        <w:rPr>
          <w:rFonts w:ascii="Arial" w:hAnsi="Arial" w:cs="Arial"/>
        </w:rPr>
        <w:t>.</w:t>
      </w:r>
    </w:p>
    <w:p w:rsidR="0011061E" w:rsidRDefault="0011061E" w:rsidP="00DA4541">
      <w:pPr>
        <w:rPr>
          <w:rFonts w:ascii="Arial" w:hAnsi="Arial" w:cs="Arial"/>
        </w:rPr>
      </w:pPr>
    </w:p>
    <w:p w:rsidR="00F4577D" w:rsidRDefault="00F4577D" w:rsidP="00DA4541">
      <w:pPr>
        <w:rPr>
          <w:rFonts w:ascii="Arial" w:hAnsi="Arial" w:cs="Arial"/>
        </w:rPr>
      </w:pPr>
    </w:p>
    <w:p w:rsidR="00F4577D" w:rsidRPr="005159E4" w:rsidRDefault="00F4577D" w:rsidP="00F4577D">
      <w:pPr>
        <w:autoSpaceDE w:val="0"/>
        <w:autoSpaceDN w:val="0"/>
        <w:jc w:val="both"/>
        <w:rPr>
          <w:rFonts w:ascii="Arial" w:hAnsi="Arial" w:cs="Arial"/>
        </w:rPr>
      </w:pPr>
      <w:r>
        <w:rPr>
          <w:rFonts w:ascii="Arial" w:hAnsi="Arial" w:cs="Arial"/>
          <w:b/>
          <w:bCs/>
        </w:rPr>
        <w:t>5.</w:t>
      </w:r>
      <w:r w:rsidRPr="007E058E">
        <w:rPr>
          <w:rFonts w:ascii="Arial" w:hAnsi="Arial" w:cs="Arial"/>
          <w:b/>
          <w:bCs/>
        </w:rPr>
        <w:t xml:space="preserve"> </w:t>
      </w:r>
      <w:r>
        <w:rPr>
          <w:rFonts w:ascii="Arial" w:hAnsi="Arial" w:cs="Arial"/>
          <w:b/>
          <w:bCs/>
        </w:rPr>
        <w:t>Health and Social Care Bill 2011</w:t>
      </w:r>
    </w:p>
    <w:p w:rsidR="00F4577D" w:rsidRPr="005159E4" w:rsidRDefault="00F4577D" w:rsidP="00F4577D">
      <w:pPr>
        <w:rPr>
          <w:rFonts w:ascii="Arial" w:hAnsi="Arial" w:cs="Arial"/>
        </w:rPr>
      </w:pPr>
    </w:p>
    <w:p w:rsidR="00F4577D" w:rsidRDefault="00F4577D" w:rsidP="00F4577D">
      <w:pPr>
        <w:jc w:val="both"/>
        <w:rPr>
          <w:rFonts w:ascii="Arial" w:hAnsi="Arial" w:cs="Arial"/>
        </w:rPr>
      </w:pPr>
      <w:r>
        <w:rPr>
          <w:rFonts w:ascii="Arial" w:hAnsi="Arial" w:cs="Arial"/>
        </w:rPr>
        <w:t>The Health and Social Care Bill 2011 (previously discussed by the Board) has now passed both Houses of Parliament on 20 March 2012; once Royal Assent is received the Bill will become an Act.  Work will take place to ensure that the Trust is able to work within the new legislative requirements.</w:t>
      </w:r>
    </w:p>
    <w:p w:rsidR="00F4577D" w:rsidRPr="00DA4541" w:rsidRDefault="00F4577D" w:rsidP="00DA4541">
      <w:pPr>
        <w:rPr>
          <w:rFonts w:ascii="Arial" w:hAnsi="Arial" w:cs="Arial"/>
        </w:rPr>
      </w:pPr>
    </w:p>
    <w:p w:rsidR="0062270D" w:rsidRPr="004E74D0" w:rsidRDefault="0073522A" w:rsidP="0062270D">
      <w:pPr>
        <w:jc w:val="both"/>
        <w:rPr>
          <w:rFonts w:ascii="Arial" w:hAnsi="Arial" w:cs="Arial"/>
        </w:rPr>
      </w:pPr>
      <w:r w:rsidRPr="00A623DF">
        <w:rPr>
          <w:rFonts w:ascii="Arial" w:hAnsi="Arial" w:cs="Arial"/>
          <w:b/>
        </w:rPr>
        <w:t>Recommendation</w:t>
      </w:r>
    </w:p>
    <w:p w:rsidR="0062270D" w:rsidRDefault="0062270D" w:rsidP="00ED11F5">
      <w:pPr>
        <w:jc w:val="both"/>
        <w:rPr>
          <w:rFonts w:ascii="Arial" w:hAnsi="Arial" w:cs="Arial"/>
        </w:rPr>
      </w:pPr>
      <w:r w:rsidRPr="00957B80">
        <w:rPr>
          <w:rFonts w:ascii="Arial" w:hAnsi="Arial" w:cs="Arial"/>
        </w:rPr>
        <w:t>The Boa</w:t>
      </w:r>
      <w:r>
        <w:rPr>
          <w:rFonts w:ascii="Arial" w:hAnsi="Arial" w:cs="Arial"/>
        </w:rPr>
        <w:t xml:space="preserve">rd is asked to note the </w:t>
      </w:r>
      <w:r w:rsidR="005159E4">
        <w:rPr>
          <w:rFonts w:ascii="Arial" w:hAnsi="Arial" w:cs="Arial"/>
        </w:rPr>
        <w:t xml:space="preserve">report and approve the </w:t>
      </w:r>
      <w:r w:rsidR="00B120E4">
        <w:rPr>
          <w:rFonts w:ascii="Arial" w:hAnsi="Arial" w:cs="Arial"/>
        </w:rPr>
        <w:t xml:space="preserve">proposed </w:t>
      </w:r>
      <w:r w:rsidR="00517E27">
        <w:rPr>
          <w:rFonts w:ascii="Arial" w:hAnsi="Arial" w:cs="Arial"/>
        </w:rPr>
        <w:t>Diamond Jubilee Holiday</w:t>
      </w:r>
      <w:r w:rsidR="00B120E4">
        <w:rPr>
          <w:rFonts w:ascii="Arial" w:hAnsi="Arial" w:cs="Arial"/>
        </w:rPr>
        <w:t xml:space="preserve"> annual leave day</w:t>
      </w:r>
      <w:r w:rsidR="00517E27">
        <w:rPr>
          <w:rFonts w:ascii="Arial" w:hAnsi="Arial" w:cs="Arial"/>
        </w:rPr>
        <w:t>.</w:t>
      </w:r>
    </w:p>
    <w:p w:rsidR="009C1051" w:rsidRDefault="009C1051" w:rsidP="0073522A">
      <w:pPr>
        <w:jc w:val="both"/>
        <w:rPr>
          <w:rFonts w:ascii="Arial" w:hAnsi="Arial" w:cs="Arial"/>
        </w:rPr>
      </w:pPr>
    </w:p>
    <w:p w:rsidR="00D74C03" w:rsidRPr="00A623DF" w:rsidRDefault="00D74C03" w:rsidP="0073522A">
      <w:pPr>
        <w:jc w:val="both"/>
        <w:rPr>
          <w:rFonts w:ascii="Arial" w:hAnsi="Arial" w:cs="Arial"/>
          <w:b/>
        </w:rPr>
      </w:pPr>
    </w:p>
    <w:p w:rsidR="005D3499" w:rsidRPr="001F551C" w:rsidRDefault="005D3499">
      <w:pPr>
        <w:jc w:val="both"/>
        <w:rPr>
          <w:rFonts w:ascii="Arial" w:hAnsi="Arial" w:cs="Arial"/>
          <w:b/>
        </w:rPr>
      </w:pPr>
    </w:p>
    <w:p w:rsidR="00AF0562" w:rsidRPr="00BB4E60" w:rsidRDefault="0073522A" w:rsidP="00B91CAE">
      <w:pPr>
        <w:jc w:val="both"/>
        <w:rPr>
          <w:rFonts w:ascii="Arial" w:hAnsi="Arial" w:cs="Arial"/>
        </w:rPr>
      </w:pPr>
      <w:r w:rsidRPr="00BB4E60">
        <w:rPr>
          <w:rFonts w:ascii="Arial" w:hAnsi="Arial" w:cs="Arial"/>
          <w:b/>
        </w:rPr>
        <w:t>Lead Executive Director:</w:t>
      </w:r>
      <w:r w:rsidRPr="00BB4E60">
        <w:rPr>
          <w:rFonts w:ascii="Arial" w:hAnsi="Arial" w:cs="Arial"/>
          <w:b/>
        </w:rPr>
        <w:tab/>
      </w:r>
      <w:r w:rsidR="009C1051" w:rsidRPr="00BB4E60">
        <w:rPr>
          <w:rFonts w:ascii="Arial" w:hAnsi="Arial" w:cs="Arial"/>
        </w:rPr>
        <w:t xml:space="preserve">Julie Waldron, Chief </w:t>
      </w:r>
      <w:r w:rsidR="00840FE0" w:rsidRPr="00BB4E60">
        <w:rPr>
          <w:rFonts w:ascii="Arial" w:hAnsi="Arial" w:cs="Arial"/>
        </w:rPr>
        <w:t>Executive</w:t>
      </w:r>
    </w:p>
    <w:sectPr w:rsidR="00AF0562" w:rsidRPr="00BB4E60" w:rsidSect="00E84A84">
      <w:head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48E" w:rsidRDefault="00B1748E" w:rsidP="00A55309">
      <w:r>
        <w:separator/>
      </w:r>
    </w:p>
  </w:endnote>
  <w:endnote w:type="continuationSeparator" w:id="0">
    <w:p w:rsidR="00B1748E" w:rsidRDefault="00B1748E" w:rsidP="00A55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yriad Pr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48E" w:rsidRDefault="00B1748E" w:rsidP="00A55309">
      <w:r>
        <w:separator/>
      </w:r>
    </w:p>
  </w:footnote>
  <w:footnote w:type="continuationSeparator" w:id="0">
    <w:p w:rsidR="00B1748E" w:rsidRDefault="00B1748E" w:rsidP="00A55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3E" w:rsidRPr="005B3E3C" w:rsidRDefault="001F2D3E" w:rsidP="00A55309">
    <w:pPr>
      <w:pStyle w:val="Header"/>
      <w:jc w:val="center"/>
      <w:rPr>
        <w:rFonts w:ascii="Arial" w:hAnsi="Arial" w:cs="Arial"/>
      </w:rPr>
    </w:pPr>
    <w:r>
      <w:rPr>
        <w:rFonts w:ascii="Arial" w:hAnsi="Arial" w:cs="Arial"/>
        <w:b/>
        <w:i/>
      </w:rPr>
      <w:t>PUBLIC</w:t>
    </w:r>
    <w:r>
      <w:rPr>
        <w:rFonts w:ascii="Arial" w:hAnsi="Arial" w:cs="Arial"/>
        <w:b/>
      </w:rPr>
      <w:t xml:space="preserve"> </w:t>
    </w:r>
  </w:p>
  <w:p w:rsidR="001F2D3E" w:rsidRDefault="001F2D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clip_image001"/>
      </v:shape>
    </w:pict>
  </w:numPicBullet>
  <w:abstractNum w:abstractNumId="0">
    <w:nsid w:val="06D417D4"/>
    <w:multiLevelType w:val="hybridMultilevel"/>
    <w:tmpl w:val="B690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C3D94"/>
    <w:multiLevelType w:val="hybridMultilevel"/>
    <w:tmpl w:val="3316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C21BE3"/>
    <w:multiLevelType w:val="hybridMultilevel"/>
    <w:tmpl w:val="2AA0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482253"/>
    <w:multiLevelType w:val="hybridMultilevel"/>
    <w:tmpl w:val="DFF0A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F7B62A8"/>
    <w:multiLevelType w:val="hybridMultilevel"/>
    <w:tmpl w:val="4878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C84E86"/>
    <w:multiLevelType w:val="hybridMultilevel"/>
    <w:tmpl w:val="6418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6254DA"/>
    <w:multiLevelType w:val="hybridMultilevel"/>
    <w:tmpl w:val="D6D0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B013D7"/>
    <w:multiLevelType w:val="hybridMultilevel"/>
    <w:tmpl w:val="B2C0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541B80"/>
    <w:multiLevelType w:val="hybridMultilevel"/>
    <w:tmpl w:val="78D4DDB4"/>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0">
    <w:nsid w:val="627567AE"/>
    <w:multiLevelType w:val="hybridMultilevel"/>
    <w:tmpl w:val="9E58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C566B4"/>
    <w:multiLevelType w:val="hybridMultilevel"/>
    <w:tmpl w:val="8946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4F6483"/>
    <w:multiLevelType w:val="hybridMultilevel"/>
    <w:tmpl w:val="66F2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862CC4"/>
    <w:multiLevelType w:val="hybridMultilevel"/>
    <w:tmpl w:val="494E8584"/>
    <w:lvl w:ilvl="0" w:tplc="BABE9CA4">
      <w:start w:val="1"/>
      <w:numFmt w:val="bullet"/>
      <w:lvlText w:val=""/>
      <w:lvlPicBulletId w:val="0"/>
      <w:lvlJc w:val="left"/>
      <w:pPr>
        <w:tabs>
          <w:tab w:val="num" w:pos="720"/>
        </w:tabs>
        <w:ind w:left="720" w:hanging="360"/>
      </w:pPr>
      <w:rPr>
        <w:rFonts w:ascii="Symbol" w:hAnsi="Symbol" w:hint="default"/>
      </w:rPr>
    </w:lvl>
    <w:lvl w:ilvl="1" w:tplc="BD62CD46">
      <w:start w:val="1"/>
      <w:numFmt w:val="bullet"/>
      <w:lvlText w:val=""/>
      <w:lvlJc w:val="left"/>
      <w:pPr>
        <w:tabs>
          <w:tab w:val="num" w:pos="1440"/>
        </w:tabs>
        <w:ind w:left="1440" w:hanging="360"/>
      </w:pPr>
      <w:rPr>
        <w:rFonts w:ascii="Symbol" w:hAnsi="Symbol" w:hint="default"/>
      </w:rPr>
    </w:lvl>
    <w:lvl w:ilvl="2" w:tplc="8DFA233C">
      <w:start w:val="1"/>
      <w:numFmt w:val="decimal"/>
      <w:lvlText w:val="%3."/>
      <w:lvlJc w:val="left"/>
      <w:pPr>
        <w:tabs>
          <w:tab w:val="num" w:pos="2160"/>
        </w:tabs>
        <w:ind w:left="2160" w:hanging="360"/>
      </w:pPr>
    </w:lvl>
    <w:lvl w:ilvl="3" w:tplc="2F7AE490">
      <w:start w:val="1"/>
      <w:numFmt w:val="decimal"/>
      <w:lvlText w:val="%4."/>
      <w:lvlJc w:val="left"/>
      <w:pPr>
        <w:tabs>
          <w:tab w:val="num" w:pos="2880"/>
        </w:tabs>
        <w:ind w:left="2880" w:hanging="360"/>
      </w:pPr>
    </w:lvl>
    <w:lvl w:ilvl="4" w:tplc="214263F8">
      <w:start w:val="1"/>
      <w:numFmt w:val="decimal"/>
      <w:lvlText w:val="%5."/>
      <w:lvlJc w:val="left"/>
      <w:pPr>
        <w:tabs>
          <w:tab w:val="num" w:pos="3600"/>
        </w:tabs>
        <w:ind w:left="3600" w:hanging="360"/>
      </w:pPr>
    </w:lvl>
    <w:lvl w:ilvl="5" w:tplc="76F28A16">
      <w:start w:val="1"/>
      <w:numFmt w:val="decimal"/>
      <w:lvlText w:val="%6."/>
      <w:lvlJc w:val="left"/>
      <w:pPr>
        <w:tabs>
          <w:tab w:val="num" w:pos="4320"/>
        </w:tabs>
        <w:ind w:left="4320" w:hanging="360"/>
      </w:pPr>
    </w:lvl>
    <w:lvl w:ilvl="6" w:tplc="D73819D8">
      <w:start w:val="1"/>
      <w:numFmt w:val="decimal"/>
      <w:lvlText w:val="%7."/>
      <w:lvlJc w:val="left"/>
      <w:pPr>
        <w:tabs>
          <w:tab w:val="num" w:pos="5040"/>
        </w:tabs>
        <w:ind w:left="5040" w:hanging="360"/>
      </w:pPr>
    </w:lvl>
    <w:lvl w:ilvl="7" w:tplc="E82A116A">
      <w:start w:val="1"/>
      <w:numFmt w:val="decimal"/>
      <w:lvlText w:val="%8."/>
      <w:lvlJc w:val="left"/>
      <w:pPr>
        <w:tabs>
          <w:tab w:val="num" w:pos="5760"/>
        </w:tabs>
        <w:ind w:left="5760" w:hanging="360"/>
      </w:pPr>
    </w:lvl>
    <w:lvl w:ilvl="8" w:tplc="5DF61C96">
      <w:start w:val="1"/>
      <w:numFmt w:val="decimal"/>
      <w:lvlText w:val="%9."/>
      <w:lvlJc w:val="left"/>
      <w:pPr>
        <w:tabs>
          <w:tab w:val="num" w:pos="6480"/>
        </w:tabs>
        <w:ind w:left="6480" w:hanging="360"/>
      </w:pPr>
    </w:lvl>
  </w:abstractNum>
  <w:abstractNum w:abstractNumId="15">
    <w:nsid w:val="704A1A25"/>
    <w:multiLevelType w:val="hybridMultilevel"/>
    <w:tmpl w:val="65803AC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74A3567F"/>
    <w:multiLevelType w:val="hybridMultilevel"/>
    <w:tmpl w:val="15C2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6"/>
  </w:num>
  <w:num w:numId="11">
    <w:abstractNumId w:val="1"/>
  </w:num>
  <w:num w:numId="12">
    <w:abstractNumId w:val="10"/>
  </w:num>
  <w:num w:numId="13">
    <w:abstractNumId w:val="11"/>
  </w:num>
  <w:num w:numId="14">
    <w:abstractNumId w:val="7"/>
  </w:num>
  <w:num w:numId="15">
    <w:abstractNumId w:val="3"/>
  </w:num>
  <w:num w:numId="16">
    <w:abstractNumId w:val="2"/>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73E8"/>
    <w:rsid w:val="000041EA"/>
    <w:rsid w:val="000063E5"/>
    <w:rsid w:val="00006E41"/>
    <w:rsid w:val="00007F05"/>
    <w:rsid w:val="00016BB8"/>
    <w:rsid w:val="0002105C"/>
    <w:rsid w:val="00023C15"/>
    <w:rsid w:val="00040FFA"/>
    <w:rsid w:val="000504EC"/>
    <w:rsid w:val="0005393C"/>
    <w:rsid w:val="000542AF"/>
    <w:rsid w:val="0005451F"/>
    <w:rsid w:val="00054B3B"/>
    <w:rsid w:val="00064715"/>
    <w:rsid w:val="00070AF0"/>
    <w:rsid w:val="00073BDB"/>
    <w:rsid w:val="000758F7"/>
    <w:rsid w:val="00077CAF"/>
    <w:rsid w:val="000929E8"/>
    <w:rsid w:val="00094854"/>
    <w:rsid w:val="00095079"/>
    <w:rsid w:val="00097314"/>
    <w:rsid w:val="000A7E31"/>
    <w:rsid w:val="000B312B"/>
    <w:rsid w:val="000B4ADE"/>
    <w:rsid w:val="000B71B5"/>
    <w:rsid w:val="000D1E63"/>
    <w:rsid w:val="000D5903"/>
    <w:rsid w:val="000D6FE6"/>
    <w:rsid w:val="000E0F76"/>
    <w:rsid w:val="000E5B0E"/>
    <w:rsid w:val="000F17CB"/>
    <w:rsid w:val="00100FCD"/>
    <w:rsid w:val="001014BE"/>
    <w:rsid w:val="0011061E"/>
    <w:rsid w:val="0012172F"/>
    <w:rsid w:val="0012659C"/>
    <w:rsid w:val="00135EFD"/>
    <w:rsid w:val="00152AC7"/>
    <w:rsid w:val="00154400"/>
    <w:rsid w:val="00160FC3"/>
    <w:rsid w:val="0016271F"/>
    <w:rsid w:val="00165D2F"/>
    <w:rsid w:val="00166E61"/>
    <w:rsid w:val="00195C8B"/>
    <w:rsid w:val="001A0308"/>
    <w:rsid w:val="001A0F57"/>
    <w:rsid w:val="001B00BF"/>
    <w:rsid w:val="001B1BCD"/>
    <w:rsid w:val="001B36E3"/>
    <w:rsid w:val="001B5DE5"/>
    <w:rsid w:val="001C071D"/>
    <w:rsid w:val="001C7AC9"/>
    <w:rsid w:val="001D08DA"/>
    <w:rsid w:val="001E6901"/>
    <w:rsid w:val="001F2D3E"/>
    <w:rsid w:val="001F551C"/>
    <w:rsid w:val="001F76ED"/>
    <w:rsid w:val="0020669F"/>
    <w:rsid w:val="00213FDD"/>
    <w:rsid w:val="002216FC"/>
    <w:rsid w:val="00222934"/>
    <w:rsid w:val="0022680A"/>
    <w:rsid w:val="00236DC2"/>
    <w:rsid w:val="00241025"/>
    <w:rsid w:val="00243FA6"/>
    <w:rsid w:val="00260D47"/>
    <w:rsid w:val="002619EF"/>
    <w:rsid w:val="00262C9E"/>
    <w:rsid w:val="00271046"/>
    <w:rsid w:val="00282028"/>
    <w:rsid w:val="0028695A"/>
    <w:rsid w:val="002922C5"/>
    <w:rsid w:val="00294190"/>
    <w:rsid w:val="002970A5"/>
    <w:rsid w:val="002A73E8"/>
    <w:rsid w:val="002B3B9C"/>
    <w:rsid w:val="002C2D18"/>
    <w:rsid w:val="002D45AA"/>
    <w:rsid w:val="002D4EBA"/>
    <w:rsid w:val="002D52FA"/>
    <w:rsid w:val="002D6C2B"/>
    <w:rsid w:val="002F0369"/>
    <w:rsid w:val="00313B60"/>
    <w:rsid w:val="00320ABD"/>
    <w:rsid w:val="00320BC7"/>
    <w:rsid w:val="003239F9"/>
    <w:rsid w:val="00335289"/>
    <w:rsid w:val="003369F8"/>
    <w:rsid w:val="003428CB"/>
    <w:rsid w:val="00345670"/>
    <w:rsid w:val="00351E5B"/>
    <w:rsid w:val="00355FF2"/>
    <w:rsid w:val="00374B9A"/>
    <w:rsid w:val="00390C37"/>
    <w:rsid w:val="00392B78"/>
    <w:rsid w:val="00394F65"/>
    <w:rsid w:val="003971F6"/>
    <w:rsid w:val="003A2014"/>
    <w:rsid w:val="003B6576"/>
    <w:rsid w:val="003D1204"/>
    <w:rsid w:val="003D7103"/>
    <w:rsid w:val="003E293D"/>
    <w:rsid w:val="00410C29"/>
    <w:rsid w:val="004167F7"/>
    <w:rsid w:val="004225D9"/>
    <w:rsid w:val="00434086"/>
    <w:rsid w:val="004350B8"/>
    <w:rsid w:val="004354D2"/>
    <w:rsid w:val="00441E43"/>
    <w:rsid w:val="00445F1A"/>
    <w:rsid w:val="0045148C"/>
    <w:rsid w:val="00451731"/>
    <w:rsid w:val="004564DB"/>
    <w:rsid w:val="00457970"/>
    <w:rsid w:val="004637DC"/>
    <w:rsid w:val="00474ED8"/>
    <w:rsid w:val="004757F0"/>
    <w:rsid w:val="00476D92"/>
    <w:rsid w:val="00485538"/>
    <w:rsid w:val="0049175D"/>
    <w:rsid w:val="004949FA"/>
    <w:rsid w:val="004A6C48"/>
    <w:rsid w:val="004A71D8"/>
    <w:rsid w:val="004B2D7E"/>
    <w:rsid w:val="004B73F8"/>
    <w:rsid w:val="004C26FF"/>
    <w:rsid w:val="004C6F8A"/>
    <w:rsid w:val="004D2456"/>
    <w:rsid w:val="004E12C9"/>
    <w:rsid w:val="004E5E4F"/>
    <w:rsid w:val="004E6BD3"/>
    <w:rsid w:val="004E74D0"/>
    <w:rsid w:val="004F2CAD"/>
    <w:rsid w:val="004F4BBA"/>
    <w:rsid w:val="004F4C73"/>
    <w:rsid w:val="00501A83"/>
    <w:rsid w:val="00501AA1"/>
    <w:rsid w:val="00510F4B"/>
    <w:rsid w:val="0051376D"/>
    <w:rsid w:val="005159E4"/>
    <w:rsid w:val="00515A10"/>
    <w:rsid w:val="00517E27"/>
    <w:rsid w:val="005214AE"/>
    <w:rsid w:val="005233AA"/>
    <w:rsid w:val="00524C14"/>
    <w:rsid w:val="00532BF9"/>
    <w:rsid w:val="00537EA6"/>
    <w:rsid w:val="005400C0"/>
    <w:rsid w:val="00551B0F"/>
    <w:rsid w:val="0055356D"/>
    <w:rsid w:val="005578D6"/>
    <w:rsid w:val="005648DF"/>
    <w:rsid w:val="005668EC"/>
    <w:rsid w:val="005740B9"/>
    <w:rsid w:val="005865D8"/>
    <w:rsid w:val="00593160"/>
    <w:rsid w:val="005A72BA"/>
    <w:rsid w:val="005B0A0B"/>
    <w:rsid w:val="005B7A5C"/>
    <w:rsid w:val="005C02E9"/>
    <w:rsid w:val="005C3FC1"/>
    <w:rsid w:val="005D2367"/>
    <w:rsid w:val="005D3499"/>
    <w:rsid w:val="005D4317"/>
    <w:rsid w:val="005E1126"/>
    <w:rsid w:val="005E1B0B"/>
    <w:rsid w:val="005F0C12"/>
    <w:rsid w:val="005F27C1"/>
    <w:rsid w:val="006018D4"/>
    <w:rsid w:val="006034CB"/>
    <w:rsid w:val="00603EC4"/>
    <w:rsid w:val="006126AD"/>
    <w:rsid w:val="00615A6F"/>
    <w:rsid w:val="0062270D"/>
    <w:rsid w:val="00637069"/>
    <w:rsid w:val="006434BB"/>
    <w:rsid w:val="006445BF"/>
    <w:rsid w:val="00647E6C"/>
    <w:rsid w:val="006526A2"/>
    <w:rsid w:val="00653472"/>
    <w:rsid w:val="006555A9"/>
    <w:rsid w:val="0065566C"/>
    <w:rsid w:val="00662454"/>
    <w:rsid w:val="0067389A"/>
    <w:rsid w:val="0067695B"/>
    <w:rsid w:val="0069052E"/>
    <w:rsid w:val="006979AF"/>
    <w:rsid w:val="006A5BF4"/>
    <w:rsid w:val="006A6156"/>
    <w:rsid w:val="006C57EE"/>
    <w:rsid w:val="006D0351"/>
    <w:rsid w:val="006E46F1"/>
    <w:rsid w:val="006F675A"/>
    <w:rsid w:val="00714BEA"/>
    <w:rsid w:val="00714C94"/>
    <w:rsid w:val="00716278"/>
    <w:rsid w:val="00720C13"/>
    <w:rsid w:val="00730BA8"/>
    <w:rsid w:val="0073522A"/>
    <w:rsid w:val="007353F9"/>
    <w:rsid w:val="007405B0"/>
    <w:rsid w:val="00745A50"/>
    <w:rsid w:val="007475B8"/>
    <w:rsid w:val="0075066D"/>
    <w:rsid w:val="007509C4"/>
    <w:rsid w:val="007577DD"/>
    <w:rsid w:val="0076340F"/>
    <w:rsid w:val="0077561B"/>
    <w:rsid w:val="00783DA1"/>
    <w:rsid w:val="007C0EB8"/>
    <w:rsid w:val="007C1F2B"/>
    <w:rsid w:val="007D1283"/>
    <w:rsid w:val="007D616C"/>
    <w:rsid w:val="007E058E"/>
    <w:rsid w:val="007E17F5"/>
    <w:rsid w:val="007E6C41"/>
    <w:rsid w:val="0080178E"/>
    <w:rsid w:val="00807495"/>
    <w:rsid w:val="0082121E"/>
    <w:rsid w:val="00821D01"/>
    <w:rsid w:val="008250C5"/>
    <w:rsid w:val="0082528C"/>
    <w:rsid w:val="008327C0"/>
    <w:rsid w:val="0083565E"/>
    <w:rsid w:val="00840FE0"/>
    <w:rsid w:val="00843A2E"/>
    <w:rsid w:val="00844C77"/>
    <w:rsid w:val="008471D3"/>
    <w:rsid w:val="008633B9"/>
    <w:rsid w:val="0086436B"/>
    <w:rsid w:val="008654F4"/>
    <w:rsid w:val="008658DC"/>
    <w:rsid w:val="008773DC"/>
    <w:rsid w:val="00882BF3"/>
    <w:rsid w:val="0088488E"/>
    <w:rsid w:val="008860BB"/>
    <w:rsid w:val="008929CE"/>
    <w:rsid w:val="008B1952"/>
    <w:rsid w:val="008B367C"/>
    <w:rsid w:val="008D1FCB"/>
    <w:rsid w:val="008D4EA9"/>
    <w:rsid w:val="008F04BB"/>
    <w:rsid w:val="008F7523"/>
    <w:rsid w:val="00902E3F"/>
    <w:rsid w:val="00922422"/>
    <w:rsid w:val="00924225"/>
    <w:rsid w:val="009364AB"/>
    <w:rsid w:val="00957B80"/>
    <w:rsid w:val="00965E50"/>
    <w:rsid w:val="009709EB"/>
    <w:rsid w:val="00970D9E"/>
    <w:rsid w:val="009753E3"/>
    <w:rsid w:val="00983122"/>
    <w:rsid w:val="0098733A"/>
    <w:rsid w:val="009927C0"/>
    <w:rsid w:val="009A14A3"/>
    <w:rsid w:val="009A3575"/>
    <w:rsid w:val="009A3887"/>
    <w:rsid w:val="009B56BB"/>
    <w:rsid w:val="009C1051"/>
    <w:rsid w:val="009C46E8"/>
    <w:rsid w:val="009E21A5"/>
    <w:rsid w:val="009F61A8"/>
    <w:rsid w:val="009F7E8E"/>
    <w:rsid w:val="00A00ADE"/>
    <w:rsid w:val="00A03D65"/>
    <w:rsid w:val="00A06EA7"/>
    <w:rsid w:val="00A10D6D"/>
    <w:rsid w:val="00A2647E"/>
    <w:rsid w:val="00A33818"/>
    <w:rsid w:val="00A43096"/>
    <w:rsid w:val="00A55309"/>
    <w:rsid w:val="00A56994"/>
    <w:rsid w:val="00A623DF"/>
    <w:rsid w:val="00A65B5E"/>
    <w:rsid w:val="00A858E9"/>
    <w:rsid w:val="00A96E23"/>
    <w:rsid w:val="00AA0841"/>
    <w:rsid w:val="00AA0F77"/>
    <w:rsid w:val="00AB0214"/>
    <w:rsid w:val="00AC3814"/>
    <w:rsid w:val="00AC5D11"/>
    <w:rsid w:val="00AC6694"/>
    <w:rsid w:val="00AD2E8F"/>
    <w:rsid w:val="00AE2EB6"/>
    <w:rsid w:val="00AE6E1A"/>
    <w:rsid w:val="00AF0562"/>
    <w:rsid w:val="00AF34E5"/>
    <w:rsid w:val="00AF4AEE"/>
    <w:rsid w:val="00AF7B56"/>
    <w:rsid w:val="00B00FC7"/>
    <w:rsid w:val="00B120E4"/>
    <w:rsid w:val="00B16752"/>
    <w:rsid w:val="00B1748E"/>
    <w:rsid w:val="00B23677"/>
    <w:rsid w:val="00B238F5"/>
    <w:rsid w:val="00B239E4"/>
    <w:rsid w:val="00B26E1A"/>
    <w:rsid w:val="00B317BA"/>
    <w:rsid w:val="00B34D25"/>
    <w:rsid w:val="00B43FCE"/>
    <w:rsid w:val="00B44177"/>
    <w:rsid w:val="00B472DD"/>
    <w:rsid w:val="00B50D5E"/>
    <w:rsid w:val="00B51F1A"/>
    <w:rsid w:val="00B51F74"/>
    <w:rsid w:val="00B708DC"/>
    <w:rsid w:val="00B7542E"/>
    <w:rsid w:val="00B77A87"/>
    <w:rsid w:val="00B77FDC"/>
    <w:rsid w:val="00B91CAE"/>
    <w:rsid w:val="00B95916"/>
    <w:rsid w:val="00BA217C"/>
    <w:rsid w:val="00BB24A4"/>
    <w:rsid w:val="00BB3575"/>
    <w:rsid w:val="00BB40F9"/>
    <w:rsid w:val="00BB4E60"/>
    <w:rsid w:val="00BB6CF0"/>
    <w:rsid w:val="00BD7AB7"/>
    <w:rsid w:val="00BF5367"/>
    <w:rsid w:val="00C01C5D"/>
    <w:rsid w:val="00C0524E"/>
    <w:rsid w:val="00C2242A"/>
    <w:rsid w:val="00C23820"/>
    <w:rsid w:val="00C26B36"/>
    <w:rsid w:val="00C36069"/>
    <w:rsid w:val="00C65048"/>
    <w:rsid w:val="00C6768F"/>
    <w:rsid w:val="00C72F64"/>
    <w:rsid w:val="00C84F0B"/>
    <w:rsid w:val="00C8735B"/>
    <w:rsid w:val="00CA1156"/>
    <w:rsid w:val="00CA2123"/>
    <w:rsid w:val="00CA76F1"/>
    <w:rsid w:val="00CB38BE"/>
    <w:rsid w:val="00CC03C6"/>
    <w:rsid w:val="00CC1E2C"/>
    <w:rsid w:val="00CC7666"/>
    <w:rsid w:val="00CD41C7"/>
    <w:rsid w:val="00CD41E5"/>
    <w:rsid w:val="00CD6B58"/>
    <w:rsid w:val="00CD6EE3"/>
    <w:rsid w:val="00CD71AD"/>
    <w:rsid w:val="00CE7C71"/>
    <w:rsid w:val="00CF27D0"/>
    <w:rsid w:val="00CF381A"/>
    <w:rsid w:val="00CF6795"/>
    <w:rsid w:val="00D027EE"/>
    <w:rsid w:val="00D02FFB"/>
    <w:rsid w:val="00D13E07"/>
    <w:rsid w:val="00D27858"/>
    <w:rsid w:val="00D36CBD"/>
    <w:rsid w:val="00D46666"/>
    <w:rsid w:val="00D50BE7"/>
    <w:rsid w:val="00D537C1"/>
    <w:rsid w:val="00D55ADD"/>
    <w:rsid w:val="00D56886"/>
    <w:rsid w:val="00D74025"/>
    <w:rsid w:val="00D74C03"/>
    <w:rsid w:val="00D76471"/>
    <w:rsid w:val="00D77F74"/>
    <w:rsid w:val="00D81709"/>
    <w:rsid w:val="00D82899"/>
    <w:rsid w:val="00D86434"/>
    <w:rsid w:val="00DA0C47"/>
    <w:rsid w:val="00DA0FA6"/>
    <w:rsid w:val="00DA4541"/>
    <w:rsid w:val="00DB3B49"/>
    <w:rsid w:val="00DD7949"/>
    <w:rsid w:val="00DE0461"/>
    <w:rsid w:val="00DE1293"/>
    <w:rsid w:val="00DE6B41"/>
    <w:rsid w:val="00E01ED0"/>
    <w:rsid w:val="00E05D8E"/>
    <w:rsid w:val="00E07B90"/>
    <w:rsid w:val="00E12082"/>
    <w:rsid w:val="00E12D6E"/>
    <w:rsid w:val="00E224A9"/>
    <w:rsid w:val="00E23DA4"/>
    <w:rsid w:val="00E25D31"/>
    <w:rsid w:val="00E37B9F"/>
    <w:rsid w:val="00E513EB"/>
    <w:rsid w:val="00E5209F"/>
    <w:rsid w:val="00E53DB7"/>
    <w:rsid w:val="00E60D9F"/>
    <w:rsid w:val="00E61F0D"/>
    <w:rsid w:val="00E62C51"/>
    <w:rsid w:val="00E64BF0"/>
    <w:rsid w:val="00E71204"/>
    <w:rsid w:val="00E75A80"/>
    <w:rsid w:val="00E83C02"/>
    <w:rsid w:val="00E84A84"/>
    <w:rsid w:val="00E8776F"/>
    <w:rsid w:val="00EA42A5"/>
    <w:rsid w:val="00EA5BE5"/>
    <w:rsid w:val="00EB49AF"/>
    <w:rsid w:val="00EB6E88"/>
    <w:rsid w:val="00EC4752"/>
    <w:rsid w:val="00EC5204"/>
    <w:rsid w:val="00EC623C"/>
    <w:rsid w:val="00ED11F5"/>
    <w:rsid w:val="00ED1431"/>
    <w:rsid w:val="00ED463F"/>
    <w:rsid w:val="00ED65BF"/>
    <w:rsid w:val="00EE0FB6"/>
    <w:rsid w:val="00EE20A6"/>
    <w:rsid w:val="00EE69B4"/>
    <w:rsid w:val="00EF3196"/>
    <w:rsid w:val="00F03A4F"/>
    <w:rsid w:val="00F13129"/>
    <w:rsid w:val="00F13EFB"/>
    <w:rsid w:val="00F21D50"/>
    <w:rsid w:val="00F345E0"/>
    <w:rsid w:val="00F4181E"/>
    <w:rsid w:val="00F4577D"/>
    <w:rsid w:val="00F51E25"/>
    <w:rsid w:val="00F5266B"/>
    <w:rsid w:val="00F527C2"/>
    <w:rsid w:val="00F57D09"/>
    <w:rsid w:val="00F65F74"/>
    <w:rsid w:val="00F72BAF"/>
    <w:rsid w:val="00F72E06"/>
    <w:rsid w:val="00F73329"/>
    <w:rsid w:val="00F765EF"/>
    <w:rsid w:val="00F8538B"/>
    <w:rsid w:val="00F90DFF"/>
    <w:rsid w:val="00F9623B"/>
    <w:rsid w:val="00FA1634"/>
    <w:rsid w:val="00FA544F"/>
    <w:rsid w:val="00FB761A"/>
    <w:rsid w:val="00FC1C11"/>
    <w:rsid w:val="00FC1F1F"/>
    <w:rsid w:val="00FC693D"/>
    <w:rsid w:val="00FD62C1"/>
    <w:rsid w:val="00FE5F6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84"/>
    <w:rPr>
      <w:sz w:val="24"/>
      <w:szCs w:val="24"/>
      <w:lang w:eastAsia="en-US"/>
    </w:rPr>
  </w:style>
  <w:style w:type="paragraph" w:styleId="Heading1">
    <w:name w:val="heading 1"/>
    <w:basedOn w:val="Normal"/>
    <w:next w:val="Normal"/>
    <w:qFormat/>
    <w:rsid w:val="00E84A84"/>
    <w:pPr>
      <w:keepNext/>
      <w:overflowPunct w:val="0"/>
      <w:autoSpaceDE w:val="0"/>
      <w:autoSpaceDN w:val="0"/>
      <w:adjustRightInd w:val="0"/>
      <w:textAlignment w:val="baseline"/>
      <w:outlineLvl w:val="0"/>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84"/>
    <w:pPr>
      <w:jc w:val="center"/>
    </w:pPr>
    <w:rPr>
      <w:rFonts w:ascii="Arial" w:hAnsi="Arial" w:cs="Arial"/>
      <w:b/>
    </w:rPr>
  </w:style>
  <w:style w:type="character" w:styleId="Hyperlink">
    <w:name w:val="Hyperlink"/>
    <w:basedOn w:val="DefaultParagraphFont"/>
    <w:rsid w:val="00D86434"/>
    <w:rPr>
      <w:color w:val="0000FF"/>
      <w:u w:val="single"/>
    </w:rPr>
  </w:style>
  <w:style w:type="paragraph" w:styleId="NormalWeb">
    <w:name w:val="Normal (Web)"/>
    <w:basedOn w:val="Normal"/>
    <w:uiPriority w:val="99"/>
    <w:rsid w:val="00C36069"/>
    <w:pPr>
      <w:spacing w:before="100" w:beforeAutospacing="1" w:after="100" w:afterAutospacing="1"/>
    </w:pPr>
    <w:rPr>
      <w:lang w:eastAsia="en-GB"/>
    </w:rPr>
  </w:style>
  <w:style w:type="paragraph" w:styleId="Header">
    <w:name w:val="header"/>
    <w:basedOn w:val="Normal"/>
    <w:link w:val="HeaderChar"/>
    <w:rsid w:val="00A55309"/>
    <w:pPr>
      <w:tabs>
        <w:tab w:val="center" w:pos="4513"/>
        <w:tab w:val="right" w:pos="9026"/>
      </w:tabs>
    </w:pPr>
  </w:style>
  <w:style w:type="character" w:customStyle="1" w:styleId="HeaderChar">
    <w:name w:val="Header Char"/>
    <w:basedOn w:val="DefaultParagraphFont"/>
    <w:link w:val="Header"/>
    <w:rsid w:val="00A55309"/>
    <w:rPr>
      <w:sz w:val="24"/>
      <w:szCs w:val="24"/>
      <w:lang w:eastAsia="en-US"/>
    </w:rPr>
  </w:style>
  <w:style w:type="paragraph" w:styleId="Footer">
    <w:name w:val="footer"/>
    <w:basedOn w:val="Normal"/>
    <w:link w:val="FooterChar"/>
    <w:rsid w:val="00A55309"/>
    <w:pPr>
      <w:tabs>
        <w:tab w:val="center" w:pos="4513"/>
        <w:tab w:val="right" w:pos="9026"/>
      </w:tabs>
    </w:pPr>
  </w:style>
  <w:style w:type="character" w:customStyle="1" w:styleId="FooterChar">
    <w:name w:val="Footer Char"/>
    <w:basedOn w:val="DefaultParagraphFont"/>
    <w:link w:val="Footer"/>
    <w:rsid w:val="00A55309"/>
    <w:rPr>
      <w:sz w:val="24"/>
      <w:szCs w:val="24"/>
      <w:lang w:eastAsia="en-US"/>
    </w:rPr>
  </w:style>
  <w:style w:type="paragraph" w:styleId="ListParagraph">
    <w:name w:val="List Paragraph"/>
    <w:basedOn w:val="Normal"/>
    <w:uiPriority w:val="34"/>
    <w:qFormat/>
    <w:rsid w:val="002D6C2B"/>
    <w:pPr>
      <w:ind w:left="720"/>
    </w:pPr>
  </w:style>
  <w:style w:type="paragraph" w:customStyle="1" w:styleId="NormalWeb5">
    <w:name w:val="Normal (Web)5"/>
    <w:basedOn w:val="Normal"/>
    <w:rsid w:val="006A6156"/>
    <w:rPr>
      <w:rFonts w:ascii="Arial" w:hAnsi="Arial" w:cs="Arial"/>
      <w:lang w:eastAsia="en-GB"/>
    </w:rPr>
  </w:style>
  <w:style w:type="character" w:customStyle="1" w:styleId="BodyTextChar">
    <w:name w:val="Body Text Char"/>
    <w:basedOn w:val="DefaultParagraphFont"/>
    <w:link w:val="BodyText"/>
    <w:rsid w:val="00C72F64"/>
    <w:rPr>
      <w:rFonts w:ascii="Arial" w:hAnsi="Arial" w:cs="Arial"/>
      <w:b/>
      <w:sz w:val="24"/>
      <w:szCs w:val="24"/>
      <w:lang w:eastAsia="en-US"/>
    </w:rPr>
  </w:style>
  <w:style w:type="paragraph" w:customStyle="1" w:styleId="Default">
    <w:name w:val="Default"/>
    <w:basedOn w:val="Normal"/>
    <w:rsid w:val="007E058E"/>
    <w:pPr>
      <w:autoSpaceDE w:val="0"/>
      <w:autoSpaceDN w:val="0"/>
    </w:pPr>
    <w:rPr>
      <w:rFonts w:ascii="Myriad Pro" w:eastAsia="Calibri" w:hAnsi="Myriad Pro"/>
      <w:color w:val="000000"/>
      <w:lang w:eastAsia="en-GB"/>
    </w:rPr>
  </w:style>
  <w:style w:type="character" w:styleId="Strong">
    <w:name w:val="Strong"/>
    <w:basedOn w:val="DefaultParagraphFont"/>
    <w:uiPriority w:val="22"/>
    <w:qFormat/>
    <w:rsid w:val="00714BEA"/>
    <w:rPr>
      <w:b/>
      <w:bCs/>
    </w:rPr>
  </w:style>
  <w:style w:type="paragraph" w:styleId="BalloonText">
    <w:name w:val="Balloon Text"/>
    <w:basedOn w:val="Normal"/>
    <w:link w:val="BalloonTextChar"/>
    <w:rsid w:val="00EB49AF"/>
    <w:rPr>
      <w:rFonts w:ascii="Tahoma" w:hAnsi="Tahoma" w:cs="Tahoma"/>
      <w:sz w:val="16"/>
      <w:szCs w:val="16"/>
    </w:rPr>
  </w:style>
  <w:style w:type="character" w:customStyle="1" w:styleId="BalloonTextChar">
    <w:name w:val="Balloon Text Char"/>
    <w:basedOn w:val="DefaultParagraphFont"/>
    <w:link w:val="BalloonText"/>
    <w:rsid w:val="00EB49A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4596542">
      <w:bodyDiv w:val="1"/>
      <w:marLeft w:val="0"/>
      <w:marRight w:val="0"/>
      <w:marTop w:val="0"/>
      <w:marBottom w:val="0"/>
      <w:divBdr>
        <w:top w:val="none" w:sz="0" w:space="0" w:color="auto"/>
        <w:left w:val="none" w:sz="0" w:space="0" w:color="auto"/>
        <w:bottom w:val="none" w:sz="0" w:space="0" w:color="auto"/>
        <w:right w:val="none" w:sz="0" w:space="0" w:color="auto"/>
      </w:divBdr>
    </w:div>
    <w:div w:id="114636988">
      <w:bodyDiv w:val="1"/>
      <w:marLeft w:val="0"/>
      <w:marRight w:val="0"/>
      <w:marTop w:val="0"/>
      <w:marBottom w:val="0"/>
      <w:divBdr>
        <w:top w:val="none" w:sz="0" w:space="0" w:color="auto"/>
        <w:left w:val="none" w:sz="0" w:space="0" w:color="auto"/>
        <w:bottom w:val="none" w:sz="0" w:space="0" w:color="auto"/>
        <w:right w:val="none" w:sz="0" w:space="0" w:color="auto"/>
      </w:divBdr>
    </w:div>
    <w:div w:id="124392510">
      <w:bodyDiv w:val="1"/>
      <w:marLeft w:val="0"/>
      <w:marRight w:val="0"/>
      <w:marTop w:val="0"/>
      <w:marBottom w:val="0"/>
      <w:divBdr>
        <w:top w:val="none" w:sz="0" w:space="0" w:color="auto"/>
        <w:left w:val="none" w:sz="0" w:space="0" w:color="auto"/>
        <w:bottom w:val="none" w:sz="0" w:space="0" w:color="auto"/>
        <w:right w:val="none" w:sz="0" w:space="0" w:color="auto"/>
      </w:divBdr>
    </w:div>
    <w:div w:id="239144655">
      <w:bodyDiv w:val="1"/>
      <w:marLeft w:val="0"/>
      <w:marRight w:val="0"/>
      <w:marTop w:val="0"/>
      <w:marBottom w:val="0"/>
      <w:divBdr>
        <w:top w:val="none" w:sz="0" w:space="0" w:color="auto"/>
        <w:left w:val="none" w:sz="0" w:space="0" w:color="auto"/>
        <w:bottom w:val="none" w:sz="0" w:space="0" w:color="auto"/>
        <w:right w:val="none" w:sz="0" w:space="0" w:color="auto"/>
      </w:divBdr>
    </w:div>
    <w:div w:id="416750505">
      <w:bodyDiv w:val="1"/>
      <w:marLeft w:val="0"/>
      <w:marRight w:val="0"/>
      <w:marTop w:val="0"/>
      <w:marBottom w:val="0"/>
      <w:divBdr>
        <w:top w:val="none" w:sz="0" w:space="0" w:color="auto"/>
        <w:left w:val="none" w:sz="0" w:space="0" w:color="auto"/>
        <w:bottom w:val="none" w:sz="0" w:space="0" w:color="auto"/>
        <w:right w:val="none" w:sz="0" w:space="0" w:color="auto"/>
      </w:divBdr>
    </w:div>
    <w:div w:id="470441407">
      <w:bodyDiv w:val="1"/>
      <w:marLeft w:val="0"/>
      <w:marRight w:val="0"/>
      <w:marTop w:val="240"/>
      <w:marBottom w:val="240"/>
      <w:divBdr>
        <w:top w:val="none" w:sz="0" w:space="0" w:color="auto"/>
        <w:left w:val="none" w:sz="0" w:space="0" w:color="auto"/>
        <w:bottom w:val="none" w:sz="0" w:space="0" w:color="auto"/>
        <w:right w:val="none" w:sz="0" w:space="0" w:color="auto"/>
      </w:divBdr>
      <w:divsChild>
        <w:div w:id="980159419">
          <w:marLeft w:val="0"/>
          <w:marRight w:val="0"/>
          <w:marTop w:val="0"/>
          <w:marBottom w:val="0"/>
          <w:divBdr>
            <w:top w:val="single" w:sz="36" w:space="0" w:color="996699"/>
            <w:left w:val="single" w:sz="6" w:space="0" w:color="996699"/>
            <w:bottom w:val="single" w:sz="6" w:space="0" w:color="996699"/>
            <w:right w:val="single" w:sz="6" w:space="0" w:color="996699"/>
          </w:divBdr>
          <w:divsChild>
            <w:div w:id="1429617089">
              <w:marLeft w:val="0"/>
              <w:marRight w:val="0"/>
              <w:marTop w:val="0"/>
              <w:marBottom w:val="0"/>
              <w:divBdr>
                <w:top w:val="single" w:sz="12" w:space="17" w:color="9966CC"/>
                <w:left w:val="none" w:sz="0" w:space="0" w:color="auto"/>
                <w:bottom w:val="none" w:sz="0" w:space="0" w:color="auto"/>
                <w:right w:val="none" w:sz="0" w:space="0" w:color="auto"/>
              </w:divBdr>
              <w:divsChild>
                <w:div w:id="33585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4752">
      <w:bodyDiv w:val="1"/>
      <w:marLeft w:val="0"/>
      <w:marRight w:val="0"/>
      <w:marTop w:val="0"/>
      <w:marBottom w:val="0"/>
      <w:divBdr>
        <w:top w:val="none" w:sz="0" w:space="0" w:color="auto"/>
        <w:left w:val="none" w:sz="0" w:space="0" w:color="auto"/>
        <w:bottom w:val="none" w:sz="0" w:space="0" w:color="auto"/>
        <w:right w:val="none" w:sz="0" w:space="0" w:color="auto"/>
      </w:divBdr>
    </w:div>
    <w:div w:id="636184798">
      <w:bodyDiv w:val="1"/>
      <w:marLeft w:val="0"/>
      <w:marRight w:val="0"/>
      <w:marTop w:val="0"/>
      <w:marBottom w:val="0"/>
      <w:divBdr>
        <w:top w:val="none" w:sz="0" w:space="0" w:color="auto"/>
        <w:left w:val="none" w:sz="0" w:space="0" w:color="auto"/>
        <w:bottom w:val="none" w:sz="0" w:space="0" w:color="auto"/>
        <w:right w:val="none" w:sz="0" w:space="0" w:color="auto"/>
      </w:divBdr>
      <w:divsChild>
        <w:div w:id="438764645">
          <w:marLeft w:val="0"/>
          <w:marRight w:val="0"/>
          <w:marTop w:val="0"/>
          <w:marBottom w:val="0"/>
          <w:divBdr>
            <w:top w:val="none" w:sz="0" w:space="0" w:color="auto"/>
            <w:left w:val="none" w:sz="0" w:space="0" w:color="auto"/>
            <w:bottom w:val="none" w:sz="0" w:space="0" w:color="auto"/>
            <w:right w:val="none" w:sz="0" w:space="0" w:color="auto"/>
          </w:divBdr>
          <w:divsChild>
            <w:div w:id="627049683">
              <w:marLeft w:val="0"/>
              <w:marRight w:val="0"/>
              <w:marTop w:val="0"/>
              <w:marBottom w:val="240"/>
              <w:divBdr>
                <w:top w:val="none" w:sz="0" w:space="0" w:color="auto"/>
                <w:left w:val="none" w:sz="0" w:space="0" w:color="auto"/>
                <w:bottom w:val="none" w:sz="0" w:space="0" w:color="auto"/>
                <w:right w:val="none" w:sz="0" w:space="0" w:color="auto"/>
              </w:divBdr>
              <w:divsChild>
                <w:div w:id="1204635934">
                  <w:marLeft w:val="0"/>
                  <w:marRight w:val="0"/>
                  <w:marTop w:val="0"/>
                  <w:marBottom w:val="0"/>
                  <w:divBdr>
                    <w:top w:val="none" w:sz="0" w:space="0" w:color="auto"/>
                    <w:left w:val="none" w:sz="0" w:space="0" w:color="auto"/>
                    <w:bottom w:val="none" w:sz="0" w:space="0" w:color="auto"/>
                    <w:right w:val="none" w:sz="0" w:space="0" w:color="auto"/>
                  </w:divBdr>
                  <w:divsChild>
                    <w:div w:id="847329216">
                      <w:marLeft w:val="0"/>
                      <w:marRight w:val="0"/>
                      <w:marTop w:val="0"/>
                      <w:marBottom w:val="0"/>
                      <w:divBdr>
                        <w:top w:val="none" w:sz="0" w:space="0" w:color="auto"/>
                        <w:left w:val="none" w:sz="0" w:space="0" w:color="auto"/>
                        <w:bottom w:val="none" w:sz="0" w:space="0" w:color="auto"/>
                        <w:right w:val="none" w:sz="0" w:space="0" w:color="auto"/>
                      </w:divBdr>
                      <w:divsChild>
                        <w:div w:id="165292350">
                          <w:marLeft w:val="0"/>
                          <w:marRight w:val="0"/>
                          <w:marTop w:val="0"/>
                          <w:marBottom w:val="0"/>
                          <w:divBdr>
                            <w:top w:val="none" w:sz="0" w:space="0" w:color="auto"/>
                            <w:left w:val="none" w:sz="0" w:space="0" w:color="auto"/>
                            <w:bottom w:val="none" w:sz="0" w:space="0" w:color="auto"/>
                            <w:right w:val="none" w:sz="0" w:space="0" w:color="auto"/>
                          </w:divBdr>
                          <w:divsChild>
                            <w:div w:id="330330013">
                              <w:marLeft w:val="0"/>
                              <w:marRight w:val="0"/>
                              <w:marTop w:val="0"/>
                              <w:marBottom w:val="0"/>
                              <w:divBdr>
                                <w:top w:val="none" w:sz="0" w:space="0" w:color="auto"/>
                                <w:left w:val="none" w:sz="0" w:space="0" w:color="auto"/>
                                <w:bottom w:val="none" w:sz="0" w:space="0" w:color="auto"/>
                                <w:right w:val="none" w:sz="0" w:space="0" w:color="auto"/>
                              </w:divBdr>
                              <w:divsChild>
                                <w:div w:id="2026636622">
                                  <w:marLeft w:val="0"/>
                                  <w:marRight w:val="0"/>
                                  <w:marTop w:val="0"/>
                                  <w:marBottom w:val="0"/>
                                  <w:divBdr>
                                    <w:top w:val="none" w:sz="0" w:space="0" w:color="auto"/>
                                    <w:left w:val="none" w:sz="0" w:space="0" w:color="auto"/>
                                    <w:bottom w:val="none" w:sz="0" w:space="0" w:color="auto"/>
                                    <w:right w:val="none" w:sz="0" w:space="0" w:color="auto"/>
                                  </w:divBdr>
                                  <w:divsChild>
                                    <w:div w:id="2100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138907">
      <w:bodyDiv w:val="1"/>
      <w:marLeft w:val="0"/>
      <w:marRight w:val="0"/>
      <w:marTop w:val="0"/>
      <w:marBottom w:val="0"/>
      <w:divBdr>
        <w:top w:val="none" w:sz="0" w:space="0" w:color="auto"/>
        <w:left w:val="none" w:sz="0" w:space="0" w:color="auto"/>
        <w:bottom w:val="none" w:sz="0" w:space="0" w:color="auto"/>
        <w:right w:val="none" w:sz="0" w:space="0" w:color="auto"/>
      </w:divBdr>
    </w:div>
    <w:div w:id="738216191">
      <w:bodyDiv w:val="1"/>
      <w:marLeft w:val="0"/>
      <w:marRight w:val="0"/>
      <w:marTop w:val="0"/>
      <w:marBottom w:val="0"/>
      <w:divBdr>
        <w:top w:val="none" w:sz="0" w:space="0" w:color="auto"/>
        <w:left w:val="none" w:sz="0" w:space="0" w:color="auto"/>
        <w:bottom w:val="none" w:sz="0" w:space="0" w:color="auto"/>
        <w:right w:val="none" w:sz="0" w:space="0" w:color="auto"/>
      </w:divBdr>
    </w:div>
    <w:div w:id="766923543">
      <w:bodyDiv w:val="1"/>
      <w:marLeft w:val="0"/>
      <w:marRight w:val="0"/>
      <w:marTop w:val="0"/>
      <w:marBottom w:val="0"/>
      <w:divBdr>
        <w:top w:val="none" w:sz="0" w:space="0" w:color="auto"/>
        <w:left w:val="none" w:sz="0" w:space="0" w:color="auto"/>
        <w:bottom w:val="none" w:sz="0" w:space="0" w:color="auto"/>
        <w:right w:val="none" w:sz="0" w:space="0" w:color="auto"/>
      </w:divBdr>
    </w:div>
    <w:div w:id="778109882">
      <w:bodyDiv w:val="1"/>
      <w:marLeft w:val="0"/>
      <w:marRight w:val="0"/>
      <w:marTop w:val="0"/>
      <w:marBottom w:val="0"/>
      <w:divBdr>
        <w:top w:val="none" w:sz="0" w:space="0" w:color="auto"/>
        <w:left w:val="none" w:sz="0" w:space="0" w:color="auto"/>
        <w:bottom w:val="none" w:sz="0" w:space="0" w:color="auto"/>
        <w:right w:val="none" w:sz="0" w:space="0" w:color="auto"/>
      </w:divBdr>
    </w:div>
    <w:div w:id="1089961844">
      <w:bodyDiv w:val="1"/>
      <w:marLeft w:val="0"/>
      <w:marRight w:val="0"/>
      <w:marTop w:val="0"/>
      <w:marBottom w:val="0"/>
      <w:divBdr>
        <w:top w:val="none" w:sz="0" w:space="0" w:color="auto"/>
        <w:left w:val="none" w:sz="0" w:space="0" w:color="auto"/>
        <w:bottom w:val="none" w:sz="0" w:space="0" w:color="auto"/>
        <w:right w:val="none" w:sz="0" w:space="0" w:color="auto"/>
      </w:divBdr>
    </w:div>
    <w:div w:id="1131556303">
      <w:bodyDiv w:val="1"/>
      <w:marLeft w:val="0"/>
      <w:marRight w:val="0"/>
      <w:marTop w:val="0"/>
      <w:marBottom w:val="0"/>
      <w:divBdr>
        <w:top w:val="none" w:sz="0" w:space="0" w:color="auto"/>
        <w:left w:val="none" w:sz="0" w:space="0" w:color="auto"/>
        <w:bottom w:val="none" w:sz="0" w:space="0" w:color="auto"/>
        <w:right w:val="none" w:sz="0" w:space="0" w:color="auto"/>
      </w:divBdr>
    </w:div>
    <w:div w:id="1164474147">
      <w:bodyDiv w:val="1"/>
      <w:marLeft w:val="0"/>
      <w:marRight w:val="0"/>
      <w:marTop w:val="0"/>
      <w:marBottom w:val="0"/>
      <w:divBdr>
        <w:top w:val="none" w:sz="0" w:space="0" w:color="auto"/>
        <w:left w:val="none" w:sz="0" w:space="0" w:color="auto"/>
        <w:bottom w:val="none" w:sz="0" w:space="0" w:color="auto"/>
        <w:right w:val="none" w:sz="0" w:space="0" w:color="auto"/>
      </w:divBdr>
    </w:div>
    <w:div w:id="1374502048">
      <w:bodyDiv w:val="1"/>
      <w:marLeft w:val="0"/>
      <w:marRight w:val="0"/>
      <w:marTop w:val="0"/>
      <w:marBottom w:val="0"/>
      <w:divBdr>
        <w:top w:val="none" w:sz="0" w:space="0" w:color="auto"/>
        <w:left w:val="none" w:sz="0" w:space="0" w:color="auto"/>
        <w:bottom w:val="none" w:sz="0" w:space="0" w:color="auto"/>
        <w:right w:val="none" w:sz="0" w:space="0" w:color="auto"/>
      </w:divBdr>
    </w:div>
    <w:div w:id="1436250589">
      <w:bodyDiv w:val="1"/>
      <w:marLeft w:val="0"/>
      <w:marRight w:val="0"/>
      <w:marTop w:val="0"/>
      <w:marBottom w:val="0"/>
      <w:divBdr>
        <w:top w:val="none" w:sz="0" w:space="0" w:color="auto"/>
        <w:left w:val="none" w:sz="0" w:space="0" w:color="auto"/>
        <w:bottom w:val="none" w:sz="0" w:space="0" w:color="auto"/>
        <w:right w:val="none" w:sz="0" w:space="0" w:color="auto"/>
      </w:divBdr>
    </w:div>
    <w:div w:id="1478380016">
      <w:bodyDiv w:val="1"/>
      <w:marLeft w:val="0"/>
      <w:marRight w:val="0"/>
      <w:marTop w:val="0"/>
      <w:marBottom w:val="0"/>
      <w:divBdr>
        <w:top w:val="none" w:sz="0" w:space="0" w:color="auto"/>
        <w:left w:val="none" w:sz="0" w:space="0" w:color="auto"/>
        <w:bottom w:val="none" w:sz="0" w:space="0" w:color="auto"/>
        <w:right w:val="none" w:sz="0" w:space="0" w:color="auto"/>
      </w:divBdr>
    </w:div>
    <w:div w:id="1525710662">
      <w:bodyDiv w:val="1"/>
      <w:marLeft w:val="0"/>
      <w:marRight w:val="0"/>
      <w:marTop w:val="0"/>
      <w:marBottom w:val="0"/>
      <w:divBdr>
        <w:top w:val="none" w:sz="0" w:space="0" w:color="auto"/>
        <w:left w:val="none" w:sz="0" w:space="0" w:color="auto"/>
        <w:bottom w:val="none" w:sz="0" w:space="0" w:color="auto"/>
        <w:right w:val="none" w:sz="0" w:space="0" w:color="auto"/>
      </w:divBdr>
    </w:div>
    <w:div w:id="1553806466">
      <w:bodyDiv w:val="1"/>
      <w:marLeft w:val="0"/>
      <w:marRight w:val="0"/>
      <w:marTop w:val="0"/>
      <w:marBottom w:val="0"/>
      <w:divBdr>
        <w:top w:val="none" w:sz="0" w:space="0" w:color="auto"/>
        <w:left w:val="none" w:sz="0" w:space="0" w:color="auto"/>
        <w:bottom w:val="none" w:sz="0" w:space="0" w:color="auto"/>
        <w:right w:val="none" w:sz="0" w:space="0" w:color="auto"/>
      </w:divBdr>
    </w:div>
    <w:div w:id="1614359380">
      <w:bodyDiv w:val="1"/>
      <w:marLeft w:val="0"/>
      <w:marRight w:val="0"/>
      <w:marTop w:val="0"/>
      <w:marBottom w:val="0"/>
      <w:divBdr>
        <w:top w:val="none" w:sz="0" w:space="0" w:color="auto"/>
        <w:left w:val="none" w:sz="0" w:space="0" w:color="auto"/>
        <w:bottom w:val="none" w:sz="0" w:space="0" w:color="auto"/>
        <w:right w:val="none" w:sz="0" w:space="0" w:color="auto"/>
      </w:divBdr>
    </w:div>
    <w:div w:id="1947346437">
      <w:bodyDiv w:val="1"/>
      <w:marLeft w:val="0"/>
      <w:marRight w:val="0"/>
      <w:marTop w:val="0"/>
      <w:marBottom w:val="0"/>
      <w:divBdr>
        <w:top w:val="none" w:sz="0" w:space="0" w:color="auto"/>
        <w:left w:val="none" w:sz="0" w:space="0" w:color="auto"/>
        <w:bottom w:val="none" w:sz="0" w:space="0" w:color="auto"/>
        <w:right w:val="none" w:sz="0" w:space="0" w:color="auto"/>
      </w:divBdr>
    </w:div>
    <w:div w:id="2020621862">
      <w:bodyDiv w:val="1"/>
      <w:marLeft w:val="0"/>
      <w:marRight w:val="0"/>
      <w:marTop w:val="0"/>
      <w:marBottom w:val="0"/>
      <w:divBdr>
        <w:top w:val="none" w:sz="0" w:space="0" w:color="auto"/>
        <w:left w:val="none" w:sz="0" w:space="0" w:color="auto"/>
        <w:bottom w:val="none" w:sz="0" w:space="0" w:color="auto"/>
        <w:right w:val="none" w:sz="0" w:space="0" w:color="auto"/>
      </w:divBdr>
    </w:div>
    <w:div w:id="20788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gov.uk/health/2012/03/nhsstaffsurvey/"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454</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Habner Justinian (RNU) OBMH</cp:lastModifiedBy>
  <cp:revision>2</cp:revision>
  <cp:lastPrinted>2011-12-05T09:52:00Z</cp:lastPrinted>
  <dcterms:created xsi:type="dcterms:W3CDTF">2012-04-26T10:18:00Z</dcterms:created>
  <dcterms:modified xsi:type="dcterms:W3CDTF">2012-04-26T10:18:00Z</dcterms:modified>
</cp:coreProperties>
</file>