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855" w:rsidRDefault="0009113D" w:rsidP="0009113D">
      <w:pPr>
        <w:jc w:val="right"/>
        <w:rPr>
          <w:rFonts w:cs="Arial"/>
          <w:sz w:val="20"/>
        </w:rPr>
      </w:pPr>
      <w:r>
        <w:rPr>
          <w:noProof/>
        </w:rPr>
        <w:drawing>
          <wp:inline distT="0" distB="0" distL="0" distR="0" wp14:anchorId="5A99DBF2" wp14:editId="5B97C69A">
            <wp:extent cx="2552700" cy="514350"/>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552700" cy="514350"/>
                    </a:xfrm>
                    <a:prstGeom prst="rect">
                      <a:avLst/>
                    </a:prstGeom>
                    <a:noFill/>
                    <a:ln w="9525">
                      <a:noFill/>
                      <a:miter lim="800000"/>
                      <a:headEnd/>
                      <a:tailEnd/>
                    </a:ln>
                  </pic:spPr>
                </pic:pic>
              </a:graphicData>
            </a:graphic>
          </wp:inline>
        </w:drawing>
      </w:r>
    </w:p>
    <w:p w:rsidR="006F4855" w:rsidRPr="006A5F4B" w:rsidRDefault="006F4855">
      <w:pPr>
        <w:rPr>
          <w:lang w:eastAsia="en-US"/>
        </w:rPr>
      </w:pPr>
    </w:p>
    <w:p w:rsidR="006F4855" w:rsidRPr="006A5F4B" w:rsidRDefault="00CE1572">
      <w:pPr>
        <w:ind w:right="17"/>
        <w:jc w:val="center"/>
        <w:rPr>
          <w:rFonts w:ascii="Arial" w:hAnsi="Arial" w:cs="Arial"/>
          <w:b/>
          <w:bCs/>
          <w:sz w:val="28"/>
          <w:szCs w:val="28"/>
        </w:rPr>
      </w:pPr>
      <w:r>
        <w:rPr>
          <w:rFonts w:ascii="Arial" w:hAnsi="Arial" w:cs="Arial"/>
          <w:b/>
          <w:bCs/>
          <w:noProof/>
          <w:sz w:val="28"/>
          <w:szCs w:val="28"/>
          <w:lang w:val="en-US" w:eastAsia="zh-TW"/>
        </w:rPr>
        <w:t>Oxford Health</w:t>
      </w:r>
      <w:r w:rsidR="006F4855" w:rsidRPr="006A5F4B">
        <w:rPr>
          <w:rFonts w:ascii="Arial" w:hAnsi="Arial" w:cs="Arial"/>
          <w:b/>
          <w:sz w:val="28"/>
          <w:szCs w:val="28"/>
        </w:rPr>
        <w:t xml:space="preserve"> NHS </w:t>
      </w:r>
      <w:r w:rsidR="006F4855">
        <w:rPr>
          <w:rFonts w:ascii="Arial" w:hAnsi="Arial" w:cs="Arial"/>
          <w:b/>
          <w:sz w:val="28"/>
          <w:szCs w:val="28"/>
        </w:rPr>
        <w:t xml:space="preserve">Foundation </w:t>
      </w:r>
      <w:r w:rsidR="006F4855" w:rsidRPr="006A5F4B">
        <w:rPr>
          <w:rFonts w:ascii="Arial" w:hAnsi="Arial" w:cs="Arial"/>
          <w:b/>
          <w:sz w:val="28"/>
          <w:szCs w:val="28"/>
        </w:rPr>
        <w:t>Trust</w:t>
      </w:r>
    </w:p>
    <w:p w:rsidR="006F4855" w:rsidRPr="006A5F4B" w:rsidRDefault="006F4855">
      <w:pPr>
        <w:ind w:right="17"/>
        <w:jc w:val="center"/>
        <w:rPr>
          <w:rFonts w:ascii="Arial" w:hAnsi="Arial" w:cs="Arial"/>
          <w:b/>
          <w:bCs/>
          <w:sz w:val="28"/>
          <w:szCs w:val="28"/>
        </w:rPr>
      </w:pPr>
    </w:p>
    <w:p w:rsidR="006F4855" w:rsidRDefault="00E6523B" w:rsidP="006F4855">
      <w:pPr>
        <w:ind w:right="17"/>
        <w:jc w:val="center"/>
        <w:outlineLvl w:val="0"/>
        <w:rPr>
          <w:rFonts w:ascii="Arial" w:hAnsi="Arial" w:cs="Arial"/>
          <w:b/>
          <w:bCs/>
          <w:sz w:val="28"/>
          <w:szCs w:val="28"/>
          <w:u w:val="single"/>
        </w:rPr>
      </w:pPr>
      <w:r>
        <w:rPr>
          <w:rFonts w:ascii="Arial" w:hAnsi="Arial" w:cs="Arial"/>
          <w:b/>
          <w:bCs/>
          <w:sz w:val="28"/>
          <w:szCs w:val="28"/>
          <w:u w:val="single"/>
        </w:rPr>
        <w:t>Council of Governors</w:t>
      </w:r>
      <w:r w:rsidR="007F2C11">
        <w:rPr>
          <w:rFonts w:ascii="Arial" w:hAnsi="Arial" w:cs="Arial"/>
          <w:b/>
          <w:bCs/>
          <w:sz w:val="28"/>
          <w:szCs w:val="28"/>
          <w:u w:val="single"/>
        </w:rPr>
        <w:t xml:space="preserve"> </w:t>
      </w:r>
    </w:p>
    <w:p w:rsidR="00627A51" w:rsidRPr="006A5F4B" w:rsidRDefault="00627A51">
      <w:pPr>
        <w:jc w:val="center"/>
        <w:rPr>
          <w:rFonts w:cs="Arial"/>
          <w:b/>
          <w:bCs/>
          <w:sz w:val="28"/>
        </w:rPr>
      </w:pPr>
    </w:p>
    <w:p w:rsidR="006F4855" w:rsidRDefault="00E85A17" w:rsidP="006F4855">
      <w:pPr>
        <w:pStyle w:val="BodyText3"/>
        <w:outlineLvl w:val="0"/>
      </w:pPr>
      <w:r>
        <w:t>Minutes</w:t>
      </w:r>
      <w:r w:rsidR="006F4855" w:rsidRPr="006A5F4B">
        <w:t xml:space="preserve"> of </w:t>
      </w:r>
      <w:r w:rsidR="00627A51">
        <w:t xml:space="preserve">the </w:t>
      </w:r>
      <w:r w:rsidR="00314D7A">
        <w:t>Meeting</w:t>
      </w:r>
      <w:r>
        <w:t xml:space="preserve"> </w:t>
      </w:r>
      <w:r w:rsidR="006F4855" w:rsidRPr="006A5F4B">
        <w:t xml:space="preserve">on </w:t>
      </w:r>
      <w:r w:rsidR="00A160DB">
        <w:t>16 September</w:t>
      </w:r>
      <w:r w:rsidR="00F57402">
        <w:t xml:space="preserve"> 2015</w:t>
      </w:r>
      <w:r w:rsidR="006F4855">
        <w:t xml:space="preserve"> </w:t>
      </w:r>
      <w:r w:rsidR="006F4855" w:rsidRPr="006A5F4B">
        <w:t xml:space="preserve">at </w:t>
      </w:r>
      <w:r w:rsidR="006F4855">
        <w:t xml:space="preserve"> </w:t>
      </w:r>
    </w:p>
    <w:p w:rsidR="006F4855" w:rsidRPr="006A5F4B" w:rsidRDefault="000E42F0" w:rsidP="00233F40">
      <w:pPr>
        <w:pStyle w:val="BodyText3"/>
      </w:pPr>
      <w:r>
        <w:t>18:00</w:t>
      </w:r>
      <w:r w:rsidR="006F4855">
        <w:t xml:space="preserve"> </w:t>
      </w:r>
      <w:r w:rsidR="006F4855" w:rsidRPr="006A5F4B">
        <w:t xml:space="preserve">at </w:t>
      </w:r>
      <w:proofErr w:type="gramStart"/>
      <w:r w:rsidR="005D20D8">
        <w:t>The</w:t>
      </w:r>
      <w:proofErr w:type="gramEnd"/>
      <w:r w:rsidR="005D20D8">
        <w:t xml:space="preserve"> Spread Eagle Hotel, Thame, Oxfordshire</w:t>
      </w:r>
    </w:p>
    <w:p w:rsidR="006F4855" w:rsidRPr="006A5F4B" w:rsidRDefault="006F4855" w:rsidP="00266F7F">
      <w:pPr>
        <w:pStyle w:val="BodyText3"/>
        <w:jc w:val="left"/>
      </w:pPr>
    </w:p>
    <w:p w:rsidR="006F4855" w:rsidRDefault="006F4855">
      <w:pPr>
        <w:rPr>
          <w:rFonts w:ascii="Arial" w:hAnsi="Arial" w:cs="Arial"/>
        </w:rPr>
      </w:pPr>
      <w:r>
        <w:rPr>
          <w:rFonts w:ascii="Arial" w:hAnsi="Arial" w:cs="Arial"/>
        </w:rPr>
        <w:t xml:space="preserve">In addition to the </w:t>
      </w:r>
      <w:r w:rsidR="00BF38D2">
        <w:rPr>
          <w:rFonts w:ascii="Arial" w:hAnsi="Arial" w:cs="Arial"/>
        </w:rPr>
        <w:t xml:space="preserve">Trust </w:t>
      </w:r>
      <w:r w:rsidR="00A94898">
        <w:rPr>
          <w:rFonts w:ascii="Arial" w:hAnsi="Arial" w:cs="Arial"/>
        </w:rPr>
        <w:t>C</w:t>
      </w:r>
      <w:r>
        <w:rPr>
          <w:rFonts w:ascii="Arial" w:hAnsi="Arial" w:cs="Arial"/>
        </w:rPr>
        <w:t xml:space="preserve">hair, </w:t>
      </w:r>
      <w:r w:rsidR="00A94898">
        <w:rPr>
          <w:rFonts w:ascii="Arial" w:hAnsi="Arial" w:cs="Arial"/>
        </w:rPr>
        <w:t>Martin Howell</w:t>
      </w:r>
      <w:r w:rsidR="00BF38D2">
        <w:rPr>
          <w:rFonts w:ascii="Arial" w:hAnsi="Arial" w:cs="Arial"/>
        </w:rPr>
        <w:t>, (chair for part of the meeting)</w:t>
      </w:r>
      <w:r>
        <w:rPr>
          <w:rFonts w:ascii="Arial" w:hAnsi="Arial" w:cs="Arial"/>
        </w:rPr>
        <w:t xml:space="preserve"> t</w:t>
      </w:r>
      <w:r w:rsidRPr="00226FA2">
        <w:rPr>
          <w:rFonts w:ascii="Arial" w:hAnsi="Arial" w:cs="Arial"/>
        </w:rPr>
        <w:t>he following Governors were present:</w:t>
      </w:r>
    </w:p>
    <w:p w:rsidR="00AA069F" w:rsidRPr="00226FA2" w:rsidRDefault="00AA069F">
      <w:pPr>
        <w:rPr>
          <w:rFonts w:ascii="Arial" w:hAnsi="Arial" w:cs="Arial"/>
        </w:rPr>
      </w:pPr>
    </w:p>
    <w:tbl>
      <w:tblPr>
        <w:tblW w:w="0" w:type="auto"/>
        <w:tblLook w:val="01E0" w:firstRow="1" w:lastRow="1" w:firstColumn="1" w:lastColumn="1" w:noHBand="0" w:noVBand="0"/>
      </w:tblPr>
      <w:tblGrid>
        <w:gridCol w:w="5211"/>
        <w:gridCol w:w="3651"/>
      </w:tblGrid>
      <w:tr w:rsidR="00B37DD8" w:rsidRPr="00AA069F" w:rsidTr="00B37DD8">
        <w:tc>
          <w:tcPr>
            <w:tcW w:w="8862" w:type="dxa"/>
            <w:gridSpan w:val="2"/>
          </w:tcPr>
          <w:p w:rsidR="00B37DD8" w:rsidRPr="00AE780D" w:rsidRDefault="00B37DD8" w:rsidP="003637C6">
            <w:pPr>
              <w:rPr>
                <w:rFonts w:ascii="Arial" w:hAnsi="Arial" w:cs="Arial"/>
              </w:rPr>
            </w:pPr>
            <w:r>
              <w:rPr>
                <w:rFonts w:ascii="Arial" w:hAnsi="Arial" w:cs="Arial"/>
              </w:rPr>
              <w:t>Lynda Atkins (Lead Governor and chair for part of the meeting)</w:t>
            </w:r>
          </w:p>
        </w:tc>
      </w:tr>
      <w:tr w:rsidR="00B37DD8" w:rsidRPr="00AA069F" w:rsidTr="00B37DD8">
        <w:tc>
          <w:tcPr>
            <w:tcW w:w="5211" w:type="dxa"/>
          </w:tcPr>
          <w:p w:rsidR="00B37DD8" w:rsidRDefault="00B37DD8" w:rsidP="003637C6">
            <w:pPr>
              <w:rPr>
                <w:rFonts w:ascii="Arial" w:hAnsi="Arial" w:cs="Arial"/>
              </w:rPr>
            </w:pPr>
            <w:r>
              <w:rPr>
                <w:rFonts w:ascii="Arial" w:hAnsi="Arial" w:cs="Arial"/>
              </w:rPr>
              <w:t xml:space="preserve">John </w:t>
            </w:r>
            <w:proofErr w:type="spellStart"/>
            <w:r>
              <w:rPr>
                <w:rFonts w:ascii="Arial" w:hAnsi="Arial" w:cs="Arial"/>
              </w:rPr>
              <w:t>Bidston</w:t>
            </w:r>
            <w:proofErr w:type="spellEnd"/>
          </w:p>
        </w:tc>
        <w:tc>
          <w:tcPr>
            <w:tcW w:w="3651" w:type="dxa"/>
          </w:tcPr>
          <w:p w:rsidR="00B37DD8" w:rsidRPr="00AE780D" w:rsidRDefault="00B37DD8" w:rsidP="003637C6">
            <w:pPr>
              <w:rPr>
                <w:rFonts w:ascii="Arial" w:hAnsi="Arial" w:cs="Arial"/>
              </w:rPr>
            </w:pPr>
            <w:r w:rsidRPr="00AE780D">
              <w:rPr>
                <w:rFonts w:ascii="Arial" w:hAnsi="Arial" w:cs="Arial"/>
              </w:rPr>
              <w:t>Lynda Lawrence</w:t>
            </w:r>
          </w:p>
        </w:tc>
      </w:tr>
      <w:tr w:rsidR="00B37DD8" w:rsidRPr="00AA069F" w:rsidTr="00B37DD8">
        <w:tc>
          <w:tcPr>
            <w:tcW w:w="5211" w:type="dxa"/>
          </w:tcPr>
          <w:p w:rsidR="00B37DD8" w:rsidRPr="00FF570F" w:rsidRDefault="00B37DD8" w:rsidP="003637C6">
            <w:pPr>
              <w:rPr>
                <w:rFonts w:ascii="Arial" w:hAnsi="Arial" w:cs="Arial"/>
                <w:i/>
              </w:rPr>
            </w:pPr>
            <w:r>
              <w:rPr>
                <w:rFonts w:ascii="Arial" w:hAnsi="Arial" w:cs="Arial"/>
              </w:rPr>
              <w:t xml:space="preserve">Mandy Carey </w:t>
            </w:r>
          </w:p>
        </w:tc>
        <w:tc>
          <w:tcPr>
            <w:tcW w:w="3651" w:type="dxa"/>
          </w:tcPr>
          <w:p w:rsidR="00B37DD8" w:rsidRDefault="00B37DD8" w:rsidP="003637C6">
            <w:pPr>
              <w:rPr>
                <w:rFonts w:ascii="Arial" w:hAnsi="Arial" w:cs="Arial"/>
              </w:rPr>
            </w:pPr>
            <w:r>
              <w:rPr>
                <w:rFonts w:ascii="Arial" w:hAnsi="Arial" w:cs="Arial"/>
              </w:rPr>
              <w:t>Samantha Mandrup</w:t>
            </w:r>
          </w:p>
        </w:tc>
      </w:tr>
      <w:tr w:rsidR="00B37DD8" w:rsidRPr="00AA069F" w:rsidTr="00B37DD8">
        <w:tc>
          <w:tcPr>
            <w:tcW w:w="5211" w:type="dxa"/>
          </w:tcPr>
          <w:p w:rsidR="00B37DD8" w:rsidRDefault="00B37DD8" w:rsidP="003637C6">
            <w:pPr>
              <w:rPr>
                <w:rFonts w:ascii="Arial" w:hAnsi="Arial" w:cs="Arial"/>
              </w:rPr>
            </w:pPr>
            <w:r>
              <w:rPr>
                <w:rFonts w:ascii="Arial" w:hAnsi="Arial" w:cs="Arial"/>
              </w:rPr>
              <w:t>Martin Dominguez</w:t>
            </w:r>
          </w:p>
        </w:tc>
        <w:tc>
          <w:tcPr>
            <w:tcW w:w="3651" w:type="dxa"/>
          </w:tcPr>
          <w:p w:rsidR="00B37DD8" w:rsidRDefault="00B37DD8" w:rsidP="003637C6">
            <w:pPr>
              <w:rPr>
                <w:rFonts w:ascii="Arial" w:hAnsi="Arial" w:cs="Arial"/>
              </w:rPr>
            </w:pPr>
            <w:r>
              <w:rPr>
                <w:rFonts w:ascii="Arial" w:hAnsi="Arial" w:cs="Arial"/>
              </w:rPr>
              <w:t xml:space="preserve">David </w:t>
            </w:r>
            <w:proofErr w:type="spellStart"/>
            <w:r>
              <w:rPr>
                <w:rFonts w:ascii="Arial" w:hAnsi="Arial" w:cs="Arial"/>
              </w:rPr>
              <w:t>Mant</w:t>
            </w:r>
            <w:proofErr w:type="spellEnd"/>
          </w:p>
        </w:tc>
      </w:tr>
      <w:tr w:rsidR="00B37DD8" w:rsidRPr="00AA069F" w:rsidTr="00B37DD8">
        <w:tc>
          <w:tcPr>
            <w:tcW w:w="5211" w:type="dxa"/>
          </w:tcPr>
          <w:p w:rsidR="00B37DD8" w:rsidRDefault="00B37DD8" w:rsidP="003637C6">
            <w:pPr>
              <w:rPr>
                <w:rFonts w:ascii="Arial" w:hAnsi="Arial" w:cs="Arial"/>
              </w:rPr>
            </w:pPr>
            <w:r>
              <w:rPr>
                <w:rFonts w:ascii="Arial" w:hAnsi="Arial" w:cs="Arial"/>
              </w:rPr>
              <w:t>Gillian Evans</w:t>
            </w:r>
          </w:p>
        </w:tc>
        <w:tc>
          <w:tcPr>
            <w:tcW w:w="3651" w:type="dxa"/>
          </w:tcPr>
          <w:p w:rsidR="00B37DD8" w:rsidRDefault="00B37DD8" w:rsidP="003637C6">
            <w:pPr>
              <w:rPr>
                <w:rFonts w:ascii="Arial" w:hAnsi="Arial" w:cs="Arial"/>
              </w:rPr>
            </w:pPr>
            <w:r>
              <w:rPr>
                <w:rFonts w:ascii="Arial" w:hAnsi="Arial" w:cs="Arial"/>
              </w:rPr>
              <w:t>Carol Penny</w:t>
            </w:r>
          </w:p>
        </w:tc>
      </w:tr>
      <w:tr w:rsidR="00B37DD8" w:rsidRPr="00AA069F" w:rsidTr="00B37DD8">
        <w:tc>
          <w:tcPr>
            <w:tcW w:w="5211" w:type="dxa"/>
          </w:tcPr>
          <w:p w:rsidR="00B37DD8" w:rsidRPr="00FF570F" w:rsidRDefault="00B37DD8" w:rsidP="003637C6">
            <w:pPr>
              <w:rPr>
                <w:rFonts w:ascii="Arial" w:hAnsi="Arial" w:cs="Arial"/>
                <w:i/>
              </w:rPr>
            </w:pPr>
            <w:r>
              <w:rPr>
                <w:rFonts w:ascii="Arial" w:hAnsi="Arial" w:cs="Arial"/>
              </w:rPr>
              <w:t xml:space="preserve">Geoffrey Forster </w:t>
            </w:r>
          </w:p>
        </w:tc>
        <w:tc>
          <w:tcPr>
            <w:tcW w:w="3651" w:type="dxa"/>
          </w:tcPr>
          <w:p w:rsidR="00B37DD8" w:rsidRPr="00AE780D" w:rsidRDefault="00B37DD8" w:rsidP="003637C6">
            <w:pPr>
              <w:rPr>
                <w:rFonts w:ascii="Arial" w:hAnsi="Arial" w:cs="Arial"/>
              </w:rPr>
            </w:pPr>
            <w:r>
              <w:rPr>
                <w:rFonts w:ascii="Arial" w:hAnsi="Arial" w:cs="Arial"/>
              </w:rPr>
              <w:t>Dave Pugh</w:t>
            </w:r>
          </w:p>
        </w:tc>
      </w:tr>
      <w:tr w:rsidR="00B37DD8" w:rsidRPr="00AA069F" w:rsidTr="00B37DD8">
        <w:tc>
          <w:tcPr>
            <w:tcW w:w="5211" w:type="dxa"/>
          </w:tcPr>
          <w:p w:rsidR="00B37DD8" w:rsidRDefault="00530C29" w:rsidP="00530C29">
            <w:pPr>
              <w:rPr>
                <w:rFonts w:ascii="Arial" w:hAnsi="Arial" w:cs="Arial"/>
              </w:rPr>
            </w:pPr>
            <w:r>
              <w:rPr>
                <w:rFonts w:ascii="Arial" w:hAnsi="Arial" w:cs="Arial"/>
              </w:rPr>
              <w:t>Maureen Ghirelli</w:t>
            </w:r>
          </w:p>
        </w:tc>
        <w:tc>
          <w:tcPr>
            <w:tcW w:w="3651" w:type="dxa"/>
          </w:tcPr>
          <w:p w:rsidR="00B37DD8" w:rsidRPr="00575C35" w:rsidRDefault="00B37DD8" w:rsidP="003637C6">
            <w:pPr>
              <w:rPr>
                <w:rFonts w:ascii="Arial" w:hAnsi="Arial" w:cs="Arial"/>
              </w:rPr>
            </w:pPr>
            <w:r>
              <w:rPr>
                <w:rFonts w:ascii="Arial" w:hAnsi="Arial" w:cs="Arial"/>
              </w:rPr>
              <w:t>Chris Roberts</w:t>
            </w:r>
          </w:p>
        </w:tc>
      </w:tr>
      <w:tr w:rsidR="00B37DD8" w:rsidRPr="00AA069F" w:rsidTr="00B37DD8">
        <w:tc>
          <w:tcPr>
            <w:tcW w:w="5211" w:type="dxa"/>
          </w:tcPr>
          <w:p w:rsidR="00B37DD8" w:rsidRDefault="00530C29" w:rsidP="003637C6">
            <w:pPr>
              <w:rPr>
                <w:rFonts w:ascii="Arial" w:hAnsi="Arial" w:cs="Arial"/>
              </w:rPr>
            </w:pPr>
            <w:r>
              <w:rPr>
                <w:rFonts w:ascii="Arial" w:hAnsi="Arial" w:cs="Arial"/>
              </w:rPr>
              <w:t xml:space="preserve">June </w:t>
            </w:r>
            <w:proofErr w:type="spellStart"/>
            <w:r>
              <w:rPr>
                <w:rFonts w:ascii="Arial" w:hAnsi="Arial" w:cs="Arial"/>
              </w:rPr>
              <w:t>Girvin</w:t>
            </w:r>
            <w:proofErr w:type="spellEnd"/>
          </w:p>
        </w:tc>
        <w:tc>
          <w:tcPr>
            <w:tcW w:w="3651" w:type="dxa"/>
          </w:tcPr>
          <w:p w:rsidR="00B37DD8" w:rsidRDefault="00B37DD8" w:rsidP="003637C6">
            <w:pPr>
              <w:rPr>
                <w:rFonts w:ascii="Arial" w:hAnsi="Arial" w:cs="Arial"/>
              </w:rPr>
            </w:pPr>
            <w:r>
              <w:rPr>
                <w:rFonts w:ascii="Arial" w:hAnsi="Arial" w:cs="Arial"/>
              </w:rPr>
              <w:t>Diana Roberts</w:t>
            </w:r>
          </w:p>
        </w:tc>
      </w:tr>
      <w:tr w:rsidR="00B37DD8" w:rsidRPr="00AA069F" w:rsidTr="00B37DD8">
        <w:tc>
          <w:tcPr>
            <w:tcW w:w="5211" w:type="dxa"/>
          </w:tcPr>
          <w:p w:rsidR="00B37DD8" w:rsidRDefault="00530C29" w:rsidP="003637C6">
            <w:pPr>
              <w:rPr>
                <w:rFonts w:ascii="Arial" w:hAnsi="Arial" w:cs="Arial"/>
              </w:rPr>
            </w:pPr>
            <w:r>
              <w:rPr>
                <w:rFonts w:ascii="Arial" w:hAnsi="Arial" w:cs="Arial"/>
              </w:rPr>
              <w:t xml:space="preserve">Julia </w:t>
            </w:r>
            <w:proofErr w:type="spellStart"/>
            <w:r>
              <w:rPr>
                <w:rFonts w:ascii="Arial" w:hAnsi="Arial" w:cs="Arial"/>
              </w:rPr>
              <w:t>Grinsted</w:t>
            </w:r>
            <w:proofErr w:type="spellEnd"/>
          </w:p>
        </w:tc>
        <w:tc>
          <w:tcPr>
            <w:tcW w:w="3651" w:type="dxa"/>
          </w:tcPr>
          <w:p w:rsidR="00B37DD8" w:rsidRDefault="00B37DD8" w:rsidP="003637C6">
            <w:pPr>
              <w:rPr>
                <w:rFonts w:ascii="Arial" w:hAnsi="Arial" w:cs="Arial"/>
              </w:rPr>
            </w:pPr>
            <w:r w:rsidRPr="00FE6713">
              <w:rPr>
                <w:rFonts w:ascii="Arial" w:hAnsi="Arial" w:cs="Arial"/>
              </w:rPr>
              <w:t>Anwar Soopun</w:t>
            </w:r>
          </w:p>
        </w:tc>
      </w:tr>
      <w:tr w:rsidR="00B37DD8" w:rsidRPr="00AA069F" w:rsidTr="00B37DD8">
        <w:tc>
          <w:tcPr>
            <w:tcW w:w="5211" w:type="dxa"/>
          </w:tcPr>
          <w:p w:rsidR="00B37DD8" w:rsidRPr="00561547" w:rsidRDefault="00B37DD8" w:rsidP="003637C6">
            <w:pPr>
              <w:rPr>
                <w:rFonts w:ascii="Arial" w:hAnsi="Arial" w:cs="Arial"/>
              </w:rPr>
            </w:pPr>
            <w:r>
              <w:rPr>
                <w:rFonts w:ascii="Arial" w:hAnsi="Arial" w:cs="Arial"/>
              </w:rPr>
              <w:t>Andrew Harman</w:t>
            </w:r>
          </w:p>
        </w:tc>
        <w:tc>
          <w:tcPr>
            <w:tcW w:w="3651" w:type="dxa"/>
          </w:tcPr>
          <w:p w:rsidR="00B37DD8" w:rsidRPr="00FE6713" w:rsidRDefault="00B37DD8" w:rsidP="003637C6">
            <w:pPr>
              <w:rPr>
                <w:rFonts w:ascii="Arial" w:hAnsi="Arial" w:cs="Arial"/>
              </w:rPr>
            </w:pPr>
            <w:r>
              <w:rPr>
                <w:rFonts w:ascii="Arial" w:hAnsi="Arial" w:cs="Arial"/>
              </w:rPr>
              <w:t>Mark Tattersall</w:t>
            </w:r>
          </w:p>
        </w:tc>
      </w:tr>
      <w:tr w:rsidR="00B37DD8" w:rsidRPr="00AA069F" w:rsidTr="00B37DD8">
        <w:tc>
          <w:tcPr>
            <w:tcW w:w="5211" w:type="dxa"/>
          </w:tcPr>
          <w:p w:rsidR="00B37DD8" w:rsidRDefault="00B37DD8" w:rsidP="003637C6">
            <w:pPr>
              <w:rPr>
                <w:rFonts w:ascii="Arial" w:hAnsi="Arial" w:cs="Arial"/>
              </w:rPr>
            </w:pPr>
            <w:r>
              <w:rPr>
                <w:rFonts w:ascii="Arial" w:hAnsi="Arial" w:cs="Arial"/>
              </w:rPr>
              <w:t>Judith Heathcoat</w:t>
            </w:r>
          </w:p>
        </w:tc>
        <w:tc>
          <w:tcPr>
            <w:tcW w:w="3651" w:type="dxa"/>
          </w:tcPr>
          <w:p w:rsidR="00B37DD8" w:rsidRDefault="00B37DD8" w:rsidP="003637C6">
            <w:pPr>
              <w:rPr>
                <w:rFonts w:ascii="Arial" w:hAnsi="Arial" w:cs="Arial"/>
              </w:rPr>
            </w:pPr>
            <w:r>
              <w:rPr>
                <w:rFonts w:ascii="Arial" w:hAnsi="Arial" w:cs="Arial"/>
              </w:rPr>
              <w:t>David Thurston</w:t>
            </w:r>
          </w:p>
        </w:tc>
      </w:tr>
      <w:tr w:rsidR="00B37DD8" w:rsidRPr="00AA069F" w:rsidTr="00B37DD8">
        <w:trPr>
          <w:trHeight w:val="60"/>
        </w:trPr>
        <w:tc>
          <w:tcPr>
            <w:tcW w:w="5211" w:type="dxa"/>
          </w:tcPr>
          <w:p w:rsidR="00B37DD8" w:rsidRPr="00BF38D2" w:rsidRDefault="00B37DD8" w:rsidP="003637C6">
            <w:pPr>
              <w:rPr>
                <w:rFonts w:ascii="Arial" w:hAnsi="Arial" w:cs="Arial"/>
              </w:rPr>
            </w:pPr>
            <w:r>
              <w:rPr>
                <w:rFonts w:ascii="Arial" w:hAnsi="Arial" w:cs="Arial"/>
              </w:rPr>
              <w:t>Alan Jones</w:t>
            </w:r>
          </w:p>
        </w:tc>
        <w:tc>
          <w:tcPr>
            <w:tcW w:w="3651" w:type="dxa"/>
          </w:tcPr>
          <w:p w:rsidR="00B37DD8" w:rsidRDefault="00B37DD8" w:rsidP="003637C6">
            <w:pPr>
              <w:rPr>
                <w:rFonts w:ascii="Arial" w:hAnsi="Arial" w:cs="Arial"/>
              </w:rPr>
            </w:pPr>
            <w:r>
              <w:rPr>
                <w:rFonts w:ascii="Arial" w:hAnsi="Arial" w:cs="Arial"/>
              </w:rPr>
              <w:t>Louise Willden</w:t>
            </w:r>
          </w:p>
        </w:tc>
      </w:tr>
      <w:tr w:rsidR="00B37DD8" w:rsidRPr="00AA069F" w:rsidTr="00B37DD8">
        <w:tc>
          <w:tcPr>
            <w:tcW w:w="5211" w:type="dxa"/>
          </w:tcPr>
          <w:p w:rsidR="00B37DD8" w:rsidRDefault="00B37DD8" w:rsidP="003637C6">
            <w:pPr>
              <w:rPr>
                <w:rFonts w:ascii="Arial" w:hAnsi="Arial" w:cs="Arial"/>
              </w:rPr>
            </w:pPr>
            <w:r>
              <w:rPr>
                <w:rFonts w:ascii="Arial" w:hAnsi="Arial" w:cs="Arial"/>
              </w:rPr>
              <w:t>Hafiz Khan</w:t>
            </w:r>
          </w:p>
        </w:tc>
        <w:tc>
          <w:tcPr>
            <w:tcW w:w="3651" w:type="dxa"/>
          </w:tcPr>
          <w:p w:rsidR="00B37DD8" w:rsidRPr="00FE6713" w:rsidRDefault="00B37DD8" w:rsidP="003637C6">
            <w:pPr>
              <w:rPr>
                <w:rFonts w:ascii="Arial" w:hAnsi="Arial" w:cs="Arial"/>
              </w:rPr>
            </w:pPr>
            <w:r>
              <w:rPr>
                <w:rFonts w:ascii="Arial" w:hAnsi="Arial" w:cs="Arial"/>
              </w:rPr>
              <w:t>Sula Wiltshire</w:t>
            </w:r>
          </w:p>
        </w:tc>
      </w:tr>
      <w:tr w:rsidR="00B37DD8" w:rsidRPr="00AA069F" w:rsidTr="00B37DD8">
        <w:tc>
          <w:tcPr>
            <w:tcW w:w="5211" w:type="dxa"/>
          </w:tcPr>
          <w:p w:rsidR="00B37DD8" w:rsidRDefault="00B37DD8" w:rsidP="003637C6">
            <w:pPr>
              <w:rPr>
                <w:rFonts w:ascii="Arial" w:hAnsi="Arial" w:cs="Arial"/>
              </w:rPr>
            </w:pPr>
            <w:r w:rsidRPr="00FF570F">
              <w:rPr>
                <w:rFonts w:ascii="Arial" w:hAnsi="Arial" w:cs="Arial"/>
              </w:rPr>
              <w:t>Martha Kingswood</w:t>
            </w:r>
          </w:p>
        </w:tc>
        <w:tc>
          <w:tcPr>
            <w:tcW w:w="3651" w:type="dxa"/>
          </w:tcPr>
          <w:p w:rsidR="00B37DD8" w:rsidRPr="00FE6713" w:rsidRDefault="00B37DD8" w:rsidP="003637C6">
            <w:pPr>
              <w:rPr>
                <w:rFonts w:ascii="Arial" w:hAnsi="Arial" w:cs="Arial"/>
              </w:rPr>
            </w:pPr>
            <w:r>
              <w:rPr>
                <w:rFonts w:ascii="Arial" w:hAnsi="Arial" w:cs="Arial"/>
              </w:rPr>
              <w:t>Soo Yeo</w:t>
            </w:r>
          </w:p>
        </w:tc>
      </w:tr>
      <w:tr w:rsidR="00B37DD8" w:rsidRPr="00AA069F" w:rsidTr="00B37DD8">
        <w:tc>
          <w:tcPr>
            <w:tcW w:w="5211" w:type="dxa"/>
          </w:tcPr>
          <w:p w:rsidR="00B37DD8" w:rsidRPr="00FF570F" w:rsidRDefault="00B37DD8" w:rsidP="003637C6">
            <w:pPr>
              <w:rPr>
                <w:rFonts w:ascii="Arial" w:hAnsi="Arial" w:cs="Arial"/>
              </w:rPr>
            </w:pPr>
          </w:p>
        </w:tc>
        <w:tc>
          <w:tcPr>
            <w:tcW w:w="3651" w:type="dxa"/>
          </w:tcPr>
          <w:p w:rsidR="00B37DD8" w:rsidRDefault="00B37DD8" w:rsidP="003637C6">
            <w:pPr>
              <w:rPr>
                <w:rFonts w:ascii="Arial" w:hAnsi="Arial" w:cs="Arial"/>
              </w:rPr>
            </w:pPr>
            <w:r>
              <w:rPr>
                <w:rFonts w:ascii="Arial" w:hAnsi="Arial" w:cs="Arial"/>
              </w:rPr>
              <w:t>Judy Young</w:t>
            </w:r>
          </w:p>
        </w:tc>
      </w:tr>
    </w:tbl>
    <w:p w:rsidR="006F4855" w:rsidRDefault="006F4855">
      <w:pPr>
        <w:rPr>
          <w:rFonts w:ascii="Arial" w:hAnsi="Arial" w:cs="Arial"/>
        </w:rPr>
      </w:pPr>
      <w:r>
        <w:rPr>
          <w:rFonts w:ascii="Arial" w:hAnsi="Arial" w:cs="Arial"/>
        </w:rPr>
        <w:t>In attendance:</w:t>
      </w:r>
    </w:p>
    <w:tbl>
      <w:tblPr>
        <w:tblW w:w="0" w:type="auto"/>
        <w:tblLook w:val="01E0" w:firstRow="1" w:lastRow="1" w:firstColumn="1" w:lastColumn="1" w:noHBand="0" w:noVBand="0"/>
      </w:tblPr>
      <w:tblGrid>
        <w:gridCol w:w="3168"/>
        <w:gridCol w:w="5694"/>
      </w:tblGrid>
      <w:tr w:rsidR="00FF570F" w:rsidRPr="00920BD4" w:rsidTr="00A754E6">
        <w:tc>
          <w:tcPr>
            <w:tcW w:w="3168" w:type="dxa"/>
          </w:tcPr>
          <w:p w:rsidR="00FF570F" w:rsidRDefault="00FF570F" w:rsidP="006F4855">
            <w:pPr>
              <w:rPr>
                <w:rFonts w:ascii="Arial" w:hAnsi="Arial" w:cs="Arial"/>
              </w:rPr>
            </w:pPr>
            <w:r>
              <w:rPr>
                <w:rFonts w:ascii="Arial" w:hAnsi="Arial" w:cs="Arial"/>
              </w:rPr>
              <w:t>Ros Alstead</w:t>
            </w:r>
          </w:p>
        </w:tc>
        <w:tc>
          <w:tcPr>
            <w:tcW w:w="5694" w:type="dxa"/>
          </w:tcPr>
          <w:p w:rsidR="00FF570F" w:rsidRDefault="00FF570F" w:rsidP="006F4855">
            <w:pPr>
              <w:rPr>
                <w:rFonts w:ascii="Arial" w:hAnsi="Arial" w:cs="Arial"/>
              </w:rPr>
            </w:pPr>
            <w:r>
              <w:rPr>
                <w:rFonts w:ascii="Arial" w:hAnsi="Arial" w:cs="Arial"/>
              </w:rPr>
              <w:t>Director of Nursing and Clinical Standards</w:t>
            </w:r>
          </w:p>
        </w:tc>
      </w:tr>
      <w:tr w:rsidR="00C6370B" w:rsidRPr="00920BD4" w:rsidTr="00A754E6">
        <w:tc>
          <w:tcPr>
            <w:tcW w:w="3168" w:type="dxa"/>
          </w:tcPr>
          <w:p w:rsidR="00C6370B" w:rsidRDefault="0009113D" w:rsidP="006F4855">
            <w:pPr>
              <w:rPr>
                <w:rFonts w:ascii="Arial" w:hAnsi="Arial" w:cs="Arial"/>
              </w:rPr>
            </w:pPr>
            <w:r>
              <w:rPr>
                <w:rFonts w:ascii="Arial" w:hAnsi="Arial" w:cs="Arial"/>
              </w:rPr>
              <w:t>John Allison</w:t>
            </w:r>
          </w:p>
        </w:tc>
        <w:tc>
          <w:tcPr>
            <w:tcW w:w="5694" w:type="dxa"/>
          </w:tcPr>
          <w:p w:rsidR="00C6370B" w:rsidRDefault="0009113D" w:rsidP="006F4855">
            <w:pPr>
              <w:rPr>
                <w:rFonts w:ascii="Arial" w:hAnsi="Arial" w:cs="Arial"/>
              </w:rPr>
            </w:pPr>
            <w:r>
              <w:rPr>
                <w:rFonts w:ascii="Arial" w:hAnsi="Arial" w:cs="Arial"/>
              </w:rPr>
              <w:t>Non-Executive Director</w:t>
            </w:r>
          </w:p>
        </w:tc>
      </w:tr>
      <w:tr w:rsidR="0009113D" w:rsidRPr="00920BD4" w:rsidTr="00A754E6">
        <w:tc>
          <w:tcPr>
            <w:tcW w:w="3168" w:type="dxa"/>
          </w:tcPr>
          <w:p w:rsidR="0009113D" w:rsidRDefault="0009113D" w:rsidP="003637C6">
            <w:pPr>
              <w:rPr>
                <w:rFonts w:ascii="Arial" w:hAnsi="Arial" w:cs="Arial"/>
              </w:rPr>
            </w:pPr>
            <w:r>
              <w:rPr>
                <w:rFonts w:ascii="Arial" w:hAnsi="Arial" w:cs="Arial"/>
              </w:rPr>
              <w:t>Jonathan Asbridge</w:t>
            </w:r>
          </w:p>
        </w:tc>
        <w:tc>
          <w:tcPr>
            <w:tcW w:w="5694" w:type="dxa"/>
          </w:tcPr>
          <w:p w:rsidR="0009113D" w:rsidRDefault="0009113D" w:rsidP="003637C6">
            <w:pPr>
              <w:rPr>
                <w:rFonts w:ascii="Arial" w:hAnsi="Arial" w:cs="Arial"/>
              </w:rPr>
            </w:pPr>
            <w:r>
              <w:rPr>
                <w:rFonts w:ascii="Arial" w:hAnsi="Arial" w:cs="Arial"/>
              </w:rPr>
              <w:t>Non-Executive Director</w:t>
            </w:r>
          </w:p>
        </w:tc>
      </w:tr>
      <w:tr w:rsidR="0009113D" w:rsidRPr="00920BD4" w:rsidTr="00A754E6">
        <w:tc>
          <w:tcPr>
            <w:tcW w:w="3168" w:type="dxa"/>
          </w:tcPr>
          <w:p w:rsidR="0009113D" w:rsidRPr="001C2D29" w:rsidRDefault="0009113D" w:rsidP="003637C6">
            <w:pPr>
              <w:rPr>
                <w:rFonts w:ascii="Arial" w:hAnsi="Arial" w:cs="Arial"/>
              </w:rPr>
            </w:pPr>
            <w:r>
              <w:rPr>
                <w:rFonts w:ascii="Arial" w:hAnsi="Arial" w:cs="Arial"/>
              </w:rPr>
              <w:t>Stuart Bell</w:t>
            </w:r>
          </w:p>
        </w:tc>
        <w:tc>
          <w:tcPr>
            <w:tcW w:w="5694" w:type="dxa"/>
          </w:tcPr>
          <w:p w:rsidR="0009113D" w:rsidRPr="00920BD4" w:rsidRDefault="0009113D" w:rsidP="003637C6">
            <w:pPr>
              <w:rPr>
                <w:rFonts w:ascii="Arial" w:hAnsi="Arial" w:cs="Arial"/>
              </w:rPr>
            </w:pPr>
            <w:r>
              <w:rPr>
                <w:rFonts w:ascii="Arial" w:hAnsi="Arial" w:cs="Arial"/>
              </w:rPr>
              <w:t>Chief Executive</w:t>
            </w:r>
          </w:p>
        </w:tc>
      </w:tr>
      <w:tr w:rsidR="0009113D" w:rsidRPr="00920BD4" w:rsidTr="00A754E6">
        <w:tc>
          <w:tcPr>
            <w:tcW w:w="3168" w:type="dxa"/>
          </w:tcPr>
          <w:p w:rsidR="0009113D" w:rsidRDefault="0009113D" w:rsidP="003637C6">
            <w:pPr>
              <w:rPr>
                <w:rFonts w:ascii="Arial" w:hAnsi="Arial" w:cs="Arial"/>
              </w:rPr>
            </w:pPr>
            <w:r>
              <w:rPr>
                <w:rFonts w:ascii="Arial" w:hAnsi="Arial" w:cs="Arial"/>
              </w:rPr>
              <w:t>Alyson Coates</w:t>
            </w:r>
          </w:p>
        </w:tc>
        <w:tc>
          <w:tcPr>
            <w:tcW w:w="5694" w:type="dxa"/>
          </w:tcPr>
          <w:p w:rsidR="0009113D" w:rsidRDefault="0009113D" w:rsidP="003637C6">
            <w:pPr>
              <w:rPr>
                <w:rFonts w:ascii="Arial" w:hAnsi="Arial" w:cs="Arial"/>
              </w:rPr>
            </w:pPr>
            <w:r>
              <w:rPr>
                <w:rFonts w:ascii="Arial" w:hAnsi="Arial" w:cs="Arial"/>
              </w:rPr>
              <w:t>Non-Executive Director</w:t>
            </w:r>
          </w:p>
        </w:tc>
      </w:tr>
      <w:tr w:rsidR="0009113D" w:rsidRPr="00920BD4" w:rsidTr="00A754E6">
        <w:tc>
          <w:tcPr>
            <w:tcW w:w="3168" w:type="dxa"/>
          </w:tcPr>
          <w:p w:rsidR="0009113D" w:rsidRDefault="0009113D" w:rsidP="003637C6">
            <w:pPr>
              <w:rPr>
                <w:rFonts w:ascii="Arial" w:hAnsi="Arial" w:cs="Arial"/>
              </w:rPr>
            </w:pPr>
            <w:r>
              <w:rPr>
                <w:rFonts w:ascii="Arial" w:hAnsi="Arial" w:cs="Arial"/>
              </w:rPr>
              <w:t>Mike Foster</w:t>
            </w:r>
          </w:p>
        </w:tc>
        <w:tc>
          <w:tcPr>
            <w:tcW w:w="5694" w:type="dxa"/>
          </w:tcPr>
          <w:p w:rsidR="0009113D" w:rsidRPr="0009113D" w:rsidRDefault="0009113D" w:rsidP="003637C6">
            <w:pPr>
              <w:rPr>
                <w:rFonts w:ascii="Arial" w:hAnsi="Arial" w:cs="Arial"/>
                <w:i/>
              </w:rPr>
            </w:pPr>
            <w:r>
              <w:rPr>
                <w:rFonts w:ascii="Arial" w:hAnsi="Arial" w:cs="Arial"/>
              </w:rPr>
              <w:t xml:space="preserve">Deputy Director of Nursing </w:t>
            </w:r>
            <w:r>
              <w:rPr>
                <w:rFonts w:ascii="Arial" w:hAnsi="Arial" w:cs="Arial"/>
                <w:i/>
              </w:rPr>
              <w:t>part meeting</w:t>
            </w:r>
          </w:p>
        </w:tc>
      </w:tr>
      <w:tr w:rsidR="0009113D" w:rsidRPr="00920BD4" w:rsidTr="00A754E6">
        <w:tc>
          <w:tcPr>
            <w:tcW w:w="3168" w:type="dxa"/>
          </w:tcPr>
          <w:p w:rsidR="0009113D" w:rsidRDefault="0009113D" w:rsidP="006F4855">
            <w:pPr>
              <w:rPr>
                <w:rFonts w:ascii="Arial" w:hAnsi="Arial" w:cs="Arial"/>
              </w:rPr>
            </w:pPr>
            <w:r>
              <w:rPr>
                <w:rFonts w:ascii="Arial" w:hAnsi="Arial" w:cs="Arial"/>
              </w:rPr>
              <w:t>Anne Grocock</w:t>
            </w:r>
          </w:p>
        </w:tc>
        <w:tc>
          <w:tcPr>
            <w:tcW w:w="5694" w:type="dxa"/>
          </w:tcPr>
          <w:p w:rsidR="0009113D" w:rsidRDefault="0009113D" w:rsidP="006F4855">
            <w:pPr>
              <w:rPr>
                <w:rFonts w:ascii="Arial" w:hAnsi="Arial" w:cs="Arial"/>
              </w:rPr>
            </w:pPr>
            <w:r>
              <w:rPr>
                <w:rFonts w:ascii="Arial" w:hAnsi="Arial" w:cs="Arial"/>
              </w:rPr>
              <w:t>Non-Executive Director</w:t>
            </w:r>
          </w:p>
        </w:tc>
      </w:tr>
      <w:tr w:rsidR="009C007A" w:rsidRPr="00920BD4" w:rsidTr="00A754E6">
        <w:tc>
          <w:tcPr>
            <w:tcW w:w="3168" w:type="dxa"/>
          </w:tcPr>
          <w:p w:rsidR="009C007A" w:rsidRDefault="009C007A" w:rsidP="006F4855">
            <w:pPr>
              <w:rPr>
                <w:rFonts w:ascii="Arial" w:hAnsi="Arial" w:cs="Arial"/>
              </w:rPr>
            </w:pPr>
            <w:r>
              <w:rPr>
                <w:rFonts w:ascii="Arial" w:hAnsi="Arial" w:cs="Arial"/>
              </w:rPr>
              <w:t>Maxine Hayden</w:t>
            </w:r>
          </w:p>
        </w:tc>
        <w:tc>
          <w:tcPr>
            <w:tcW w:w="5694" w:type="dxa"/>
          </w:tcPr>
          <w:p w:rsidR="009C007A" w:rsidRDefault="009C007A" w:rsidP="006F4855">
            <w:pPr>
              <w:rPr>
                <w:rFonts w:ascii="Arial" w:hAnsi="Arial" w:cs="Arial"/>
              </w:rPr>
            </w:pPr>
            <w:r>
              <w:rPr>
                <w:rFonts w:ascii="Arial" w:hAnsi="Arial" w:cs="Arial"/>
              </w:rPr>
              <w:t>Corporate Governance Administrative Assistant</w:t>
            </w:r>
          </w:p>
        </w:tc>
      </w:tr>
      <w:tr w:rsidR="0009113D" w:rsidRPr="00920BD4" w:rsidTr="00A754E6">
        <w:tc>
          <w:tcPr>
            <w:tcW w:w="3168" w:type="dxa"/>
          </w:tcPr>
          <w:p w:rsidR="0009113D" w:rsidRPr="001C2D29" w:rsidRDefault="0009113D" w:rsidP="006F4855">
            <w:pPr>
              <w:rPr>
                <w:rFonts w:ascii="Arial" w:hAnsi="Arial" w:cs="Arial"/>
              </w:rPr>
            </w:pPr>
            <w:r>
              <w:rPr>
                <w:rFonts w:ascii="Arial" w:hAnsi="Arial" w:cs="Arial"/>
              </w:rPr>
              <w:t>Mike McEnaney</w:t>
            </w:r>
          </w:p>
        </w:tc>
        <w:tc>
          <w:tcPr>
            <w:tcW w:w="5694" w:type="dxa"/>
          </w:tcPr>
          <w:p w:rsidR="0009113D" w:rsidRPr="00920BD4" w:rsidRDefault="0009113D" w:rsidP="006F4855">
            <w:pPr>
              <w:rPr>
                <w:rFonts w:ascii="Arial" w:hAnsi="Arial" w:cs="Arial"/>
              </w:rPr>
            </w:pPr>
            <w:r>
              <w:rPr>
                <w:rFonts w:ascii="Arial" w:hAnsi="Arial" w:cs="Arial"/>
              </w:rPr>
              <w:t>Director of Finance</w:t>
            </w:r>
          </w:p>
        </w:tc>
      </w:tr>
      <w:tr w:rsidR="0009113D" w:rsidRPr="00920BD4" w:rsidTr="00A754E6">
        <w:tc>
          <w:tcPr>
            <w:tcW w:w="3168" w:type="dxa"/>
          </w:tcPr>
          <w:p w:rsidR="0009113D" w:rsidRDefault="0009113D" w:rsidP="006F4855">
            <w:pPr>
              <w:rPr>
                <w:rFonts w:ascii="Arial" w:hAnsi="Arial" w:cs="Arial"/>
              </w:rPr>
            </w:pPr>
            <w:r>
              <w:rPr>
                <w:rFonts w:ascii="Arial" w:hAnsi="Arial" w:cs="Arial"/>
              </w:rPr>
              <w:t>Clive Meux</w:t>
            </w:r>
          </w:p>
        </w:tc>
        <w:tc>
          <w:tcPr>
            <w:tcW w:w="5694" w:type="dxa"/>
          </w:tcPr>
          <w:p w:rsidR="0009113D" w:rsidRDefault="0009113D" w:rsidP="006F4855">
            <w:pPr>
              <w:rPr>
                <w:rFonts w:ascii="Arial" w:hAnsi="Arial" w:cs="Arial"/>
              </w:rPr>
            </w:pPr>
            <w:r>
              <w:rPr>
                <w:rFonts w:ascii="Arial" w:hAnsi="Arial" w:cs="Arial"/>
              </w:rPr>
              <w:t>Medical Director</w:t>
            </w:r>
          </w:p>
        </w:tc>
      </w:tr>
      <w:tr w:rsidR="0009113D" w:rsidRPr="00920BD4" w:rsidTr="00A754E6">
        <w:tc>
          <w:tcPr>
            <w:tcW w:w="3168" w:type="dxa"/>
          </w:tcPr>
          <w:p w:rsidR="0009113D" w:rsidRDefault="0009113D" w:rsidP="003637C6">
            <w:pPr>
              <w:rPr>
                <w:rFonts w:ascii="Arial" w:hAnsi="Arial" w:cs="Arial"/>
              </w:rPr>
            </w:pPr>
            <w:r>
              <w:rPr>
                <w:rFonts w:ascii="Arial" w:hAnsi="Arial" w:cs="Arial"/>
              </w:rPr>
              <w:t>Kerry Rogers</w:t>
            </w:r>
          </w:p>
        </w:tc>
        <w:tc>
          <w:tcPr>
            <w:tcW w:w="5694" w:type="dxa"/>
          </w:tcPr>
          <w:p w:rsidR="0009113D" w:rsidRDefault="0009113D" w:rsidP="003637C6">
            <w:pPr>
              <w:rPr>
                <w:rFonts w:ascii="Arial" w:hAnsi="Arial" w:cs="Arial"/>
              </w:rPr>
            </w:pPr>
            <w:r>
              <w:rPr>
                <w:rFonts w:ascii="Arial" w:hAnsi="Arial" w:cs="Arial"/>
              </w:rPr>
              <w:t>Director of Corporate Affairs/Company Secretary</w:t>
            </w:r>
          </w:p>
        </w:tc>
      </w:tr>
      <w:tr w:rsidR="0009113D" w:rsidRPr="00920BD4" w:rsidTr="00A754E6">
        <w:tc>
          <w:tcPr>
            <w:tcW w:w="3168" w:type="dxa"/>
          </w:tcPr>
          <w:p w:rsidR="0009113D" w:rsidRDefault="0009113D" w:rsidP="003637C6">
            <w:pPr>
              <w:rPr>
                <w:rFonts w:ascii="Arial" w:hAnsi="Arial" w:cs="Arial"/>
              </w:rPr>
            </w:pPr>
            <w:r>
              <w:rPr>
                <w:rFonts w:ascii="Arial" w:hAnsi="Arial" w:cs="Arial"/>
              </w:rPr>
              <w:t>Laura Rogers</w:t>
            </w:r>
          </w:p>
        </w:tc>
        <w:tc>
          <w:tcPr>
            <w:tcW w:w="5694" w:type="dxa"/>
          </w:tcPr>
          <w:p w:rsidR="0009113D" w:rsidRDefault="0009113D" w:rsidP="003637C6">
            <w:pPr>
              <w:rPr>
                <w:rFonts w:ascii="Arial" w:hAnsi="Arial" w:cs="Arial"/>
              </w:rPr>
            </w:pPr>
            <w:r>
              <w:rPr>
                <w:rFonts w:ascii="Arial" w:hAnsi="Arial" w:cs="Arial"/>
              </w:rPr>
              <w:t>Audit Senior Manager, Deloitte LLP</w:t>
            </w:r>
          </w:p>
        </w:tc>
      </w:tr>
      <w:tr w:rsidR="0009113D" w:rsidRPr="00920BD4" w:rsidTr="00A754E6">
        <w:tc>
          <w:tcPr>
            <w:tcW w:w="3168" w:type="dxa"/>
          </w:tcPr>
          <w:p w:rsidR="0009113D" w:rsidRDefault="0009113D" w:rsidP="006F4855">
            <w:pPr>
              <w:rPr>
                <w:rFonts w:ascii="Arial" w:hAnsi="Arial" w:cs="Arial"/>
              </w:rPr>
            </w:pPr>
            <w:r>
              <w:rPr>
                <w:rFonts w:ascii="Arial" w:hAnsi="Arial" w:cs="Arial"/>
              </w:rPr>
              <w:t>Hannah Smith</w:t>
            </w:r>
          </w:p>
        </w:tc>
        <w:tc>
          <w:tcPr>
            <w:tcW w:w="5694" w:type="dxa"/>
          </w:tcPr>
          <w:p w:rsidR="0009113D" w:rsidRDefault="0009113D" w:rsidP="00763734">
            <w:pPr>
              <w:rPr>
                <w:rFonts w:ascii="Arial" w:hAnsi="Arial" w:cs="Arial"/>
              </w:rPr>
            </w:pPr>
            <w:r>
              <w:rPr>
                <w:rFonts w:ascii="Arial" w:hAnsi="Arial" w:cs="Arial"/>
              </w:rPr>
              <w:t>Assistant Trust Secretary (Minutes)</w:t>
            </w:r>
          </w:p>
        </w:tc>
      </w:tr>
      <w:tr w:rsidR="0009113D" w:rsidRPr="00920BD4" w:rsidTr="00A754E6">
        <w:tc>
          <w:tcPr>
            <w:tcW w:w="3168" w:type="dxa"/>
          </w:tcPr>
          <w:p w:rsidR="0009113D" w:rsidRDefault="0009113D" w:rsidP="006F4855">
            <w:pPr>
              <w:rPr>
                <w:rFonts w:ascii="Arial" w:hAnsi="Arial" w:cs="Arial"/>
              </w:rPr>
            </w:pPr>
            <w:r>
              <w:rPr>
                <w:rFonts w:ascii="Arial" w:hAnsi="Arial" w:cs="Arial"/>
              </w:rPr>
              <w:t>Yvonne Taylor</w:t>
            </w:r>
          </w:p>
        </w:tc>
        <w:tc>
          <w:tcPr>
            <w:tcW w:w="5694" w:type="dxa"/>
          </w:tcPr>
          <w:p w:rsidR="0009113D" w:rsidRPr="0088596F" w:rsidRDefault="0009113D" w:rsidP="00763734">
            <w:pPr>
              <w:rPr>
                <w:rFonts w:ascii="Arial" w:hAnsi="Arial" w:cs="Arial"/>
                <w:i/>
              </w:rPr>
            </w:pPr>
            <w:r>
              <w:rPr>
                <w:rFonts w:ascii="Arial" w:hAnsi="Arial" w:cs="Arial"/>
              </w:rPr>
              <w:t xml:space="preserve">Chief Operating Officer </w:t>
            </w:r>
          </w:p>
        </w:tc>
      </w:tr>
      <w:tr w:rsidR="0009113D" w:rsidRPr="00920BD4" w:rsidTr="00A754E6">
        <w:tc>
          <w:tcPr>
            <w:tcW w:w="3168" w:type="dxa"/>
          </w:tcPr>
          <w:p w:rsidR="0009113D" w:rsidRDefault="0009113D" w:rsidP="006F4855">
            <w:pPr>
              <w:rPr>
                <w:rFonts w:ascii="Arial" w:hAnsi="Arial" w:cs="Arial"/>
              </w:rPr>
            </w:pPr>
            <w:r>
              <w:rPr>
                <w:rFonts w:ascii="Arial" w:hAnsi="Arial" w:cs="Arial"/>
              </w:rPr>
              <w:t>Lyn Williams</w:t>
            </w:r>
          </w:p>
        </w:tc>
        <w:tc>
          <w:tcPr>
            <w:tcW w:w="5694" w:type="dxa"/>
          </w:tcPr>
          <w:p w:rsidR="0009113D" w:rsidRDefault="0009113D" w:rsidP="00763734">
            <w:pPr>
              <w:rPr>
                <w:rFonts w:ascii="Arial" w:hAnsi="Arial" w:cs="Arial"/>
              </w:rPr>
            </w:pPr>
            <w:r>
              <w:rPr>
                <w:rFonts w:ascii="Arial" w:hAnsi="Arial" w:cs="Arial"/>
              </w:rPr>
              <w:t>Non-Executive Director</w:t>
            </w:r>
          </w:p>
        </w:tc>
      </w:tr>
    </w:tbl>
    <w:p w:rsidR="00991F2C" w:rsidRDefault="00991F2C">
      <w:pPr>
        <w:pStyle w:val="Header"/>
        <w:tabs>
          <w:tab w:val="clear" w:pos="4153"/>
          <w:tab w:val="clear" w:pos="8306"/>
          <w:tab w:val="left" w:pos="2472"/>
        </w:tabs>
        <w:rPr>
          <w:rFonts w:cs="Arial"/>
          <w:lang w:val="en-GB" w:eastAsia="en-GB"/>
        </w:rPr>
      </w:pPr>
    </w:p>
    <w:tbl>
      <w:tblPr>
        <w:tblW w:w="9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6786"/>
        <w:gridCol w:w="1199"/>
      </w:tblGrid>
      <w:tr w:rsidR="00E32B50" w:rsidRPr="006A5F4B" w:rsidTr="00633878">
        <w:tc>
          <w:tcPr>
            <w:tcW w:w="1242" w:type="dxa"/>
          </w:tcPr>
          <w:p w:rsidR="00E32B50" w:rsidRDefault="00E32B50" w:rsidP="005F6C40">
            <w:pPr>
              <w:rPr>
                <w:rFonts w:ascii="Arial" w:hAnsi="Arial" w:cs="Arial"/>
                <w:b/>
              </w:rPr>
            </w:pPr>
            <w:r>
              <w:rPr>
                <w:rFonts w:ascii="Arial" w:hAnsi="Arial" w:cs="Arial"/>
                <w:b/>
              </w:rPr>
              <w:t xml:space="preserve">COG </w:t>
            </w:r>
            <w:r w:rsidR="00A160DB">
              <w:rPr>
                <w:rFonts w:ascii="Arial" w:hAnsi="Arial" w:cs="Arial"/>
                <w:b/>
              </w:rPr>
              <w:t>26</w:t>
            </w:r>
            <w:r w:rsidR="00F57402">
              <w:rPr>
                <w:rFonts w:ascii="Arial" w:hAnsi="Arial" w:cs="Arial"/>
                <w:b/>
              </w:rPr>
              <w:t>/15</w:t>
            </w:r>
          </w:p>
          <w:p w:rsidR="00E32B50" w:rsidRDefault="00E32B50" w:rsidP="005F6C40">
            <w:pPr>
              <w:rPr>
                <w:rFonts w:ascii="Arial" w:hAnsi="Arial" w:cs="Arial"/>
              </w:rPr>
            </w:pPr>
          </w:p>
          <w:p w:rsidR="00E32B50" w:rsidRDefault="00E32B50" w:rsidP="005F6C40">
            <w:pPr>
              <w:rPr>
                <w:rFonts w:ascii="Arial" w:hAnsi="Arial" w:cs="Arial"/>
              </w:rPr>
            </w:pPr>
            <w:r>
              <w:rPr>
                <w:rFonts w:ascii="Arial" w:hAnsi="Arial" w:cs="Arial"/>
              </w:rPr>
              <w:t>a</w:t>
            </w:r>
          </w:p>
          <w:p w:rsidR="007868AD" w:rsidRPr="00344402" w:rsidRDefault="007868AD" w:rsidP="003358A5">
            <w:pPr>
              <w:rPr>
                <w:rFonts w:ascii="Arial" w:hAnsi="Arial" w:cs="Arial"/>
              </w:rPr>
            </w:pPr>
          </w:p>
        </w:tc>
        <w:tc>
          <w:tcPr>
            <w:tcW w:w="6786" w:type="dxa"/>
          </w:tcPr>
          <w:p w:rsidR="00E32B50" w:rsidRPr="006A5F4B" w:rsidRDefault="00E32B50" w:rsidP="005F6C40">
            <w:pPr>
              <w:jc w:val="both"/>
              <w:rPr>
                <w:rFonts w:ascii="Arial" w:hAnsi="Arial" w:cs="Arial"/>
                <w:b/>
              </w:rPr>
            </w:pPr>
            <w:r>
              <w:rPr>
                <w:rFonts w:ascii="Arial" w:hAnsi="Arial" w:cs="Arial"/>
                <w:b/>
              </w:rPr>
              <w:t>Introduction and Welcome</w:t>
            </w:r>
          </w:p>
          <w:p w:rsidR="00E32B50" w:rsidRDefault="00E32B50" w:rsidP="005F6C40">
            <w:pPr>
              <w:jc w:val="both"/>
              <w:rPr>
                <w:rFonts w:ascii="Arial" w:hAnsi="Arial" w:cs="Arial"/>
              </w:rPr>
            </w:pPr>
          </w:p>
          <w:p w:rsidR="00E32B50" w:rsidRDefault="00E32B50" w:rsidP="005F6C40">
            <w:pPr>
              <w:jc w:val="both"/>
              <w:rPr>
                <w:rFonts w:ascii="Arial" w:hAnsi="Arial" w:cs="Arial"/>
              </w:rPr>
            </w:pPr>
          </w:p>
          <w:p w:rsidR="00E32B50" w:rsidRPr="004E0C6A" w:rsidRDefault="00E32B50" w:rsidP="005F6C40">
            <w:pPr>
              <w:jc w:val="both"/>
              <w:rPr>
                <w:rFonts w:ascii="Arial" w:hAnsi="Arial" w:cs="Arial"/>
              </w:rPr>
            </w:pPr>
            <w:r>
              <w:rPr>
                <w:rFonts w:ascii="Arial" w:hAnsi="Arial" w:cs="Arial"/>
              </w:rPr>
              <w:t>The Chair welcomed everyone to the meeting</w:t>
            </w:r>
            <w:r w:rsidR="008A0653">
              <w:rPr>
                <w:rFonts w:ascii="Arial" w:hAnsi="Arial" w:cs="Arial"/>
              </w:rPr>
              <w:t>.</w:t>
            </w:r>
          </w:p>
        </w:tc>
        <w:tc>
          <w:tcPr>
            <w:tcW w:w="1199" w:type="dxa"/>
          </w:tcPr>
          <w:p w:rsidR="00E32B50" w:rsidRDefault="00E32B50" w:rsidP="005F6C40">
            <w:pPr>
              <w:pStyle w:val="Header"/>
              <w:tabs>
                <w:tab w:val="clear" w:pos="4153"/>
                <w:tab w:val="clear" w:pos="8306"/>
              </w:tabs>
              <w:rPr>
                <w:rFonts w:cs="Arial"/>
                <w:b/>
                <w:lang w:val="en-GB" w:eastAsia="en-GB"/>
              </w:rPr>
            </w:pPr>
          </w:p>
          <w:p w:rsidR="0091792A" w:rsidRPr="00687B32" w:rsidRDefault="0091792A" w:rsidP="005F6C40">
            <w:pPr>
              <w:pStyle w:val="Header"/>
              <w:tabs>
                <w:tab w:val="clear" w:pos="4153"/>
                <w:tab w:val="clear" w:pos="8306"/>
              </w:tabs>
              <w:rPr>
                <w:rFonts w:cs="Arial"/>
                <w:b/>
                <w:lang w:val="en-GB" w:eastAsia="en-GB"/>
              </w:rPr>
            </w:pPr>
          </w:p>
        </w:tc>
      </w:tr>
      <w:tr w:rsidR="00E32B50" w:rsidRPr="006A5F4B" w:rsidTr="00633878">
        <w:tc>
          <w:tcPr>
            <w:tcW w:w="1242" w:type="dxa"/>
          </w:tcPr>
          <w:p w:rsidR="00E32B50" w:rsidRDefault="00E32B50">
            <w:pPr>
              <w:rPr>
                <w:rFonts w:ascii="Arial" w:hAnsi="Arial" w:cs="Arial"/>
                <w:b/>
              </w:rPr>
            </w:pPr>
            <w:r>
              <w:rPr>
                <w:rFonts w:ascii="Arial" w:hAnsi="Arial" w:cs="Arial"/>
                <w:b/>
              </w:rPr>
              <w:t xml:space="preserve">COG </w:t>
            </w:r>
            <w:r w:rsidR="00A160DB">
              <w:rPr>
                <w:rFonts w:ascii="Arial" w:hAnsi="Arial" w:cs="Arial"/>
                <w:b/>
              </w:rPr>
              <w:t>27</w:t>
            </w:r>
            <w:r w:rsidR="0091792A">
              <w:rPr>
                <w:rFonts w:ascii="Arial" w:hAnsi="Arial" w:cs="Arial"/>
                <w:b/>
              </w:rPr>
              <w:t>/15</w:t>
            </w:r>
          </w:p>
          <w:p w:rsidR="00E32B50" w:rsidRDefault="00E32B50">
            <w:pPr>
              <w:rPr>
                <w:rFonts w:ascii="Arial" w:hAnsi="Arial" w:cs="Arial"/>
              </w:rPr>
            </w:pPr>
          </w:p>
          <w:p w:rsidR="00E32B50" w:rsidRDefault="00E32B50">
            <w:pPr>
              <w:rPr>
                <w:rFonts w:ascii="Arial" w:hAnsi="Arial" w:cs="Arial"/>
              </w:rPr>
            </w:pPr>
            <w:r>
              <w:rPr>
                <w:rFonts w:ascii="Arial" w:hAnsi="Arial" w:cs="Arial"/>
              </w:rPr>
              <w:t>a</w:t>
            </w:r>
          </w:p>
          <w:p w:rsidR="00E32B50" w:rsidRDefault="00E32B50" w:rsidP="00A7216D">
            <w:pPr>
              <w:rPr>
                <w:rFonts w:ascii="Arial" w:hAnsi="Arial" w:cs="Arial"/>
              </w:rPr>
            </w:pPr>
          </w:p>
          <w:p w:rsidR="00F416C3" w:rsidRPr="00344402" w:rsidRDefault="00F416C3" w:rsidP="00A7216D">
            <w:pPr>
              <w:rPr>
                <w:rFonts w:ascii="Arial" w:hAnsi="Arial" w:cs="Arial"/>
              </w:rPr>
            </w:pPr>
          </w:p>
        </w:tc>
        <w:tc>
          <w:tcPr>
            <w:tcW w:w="6786" w:type="dxa"/>
          </w:tcPr>
          <w:p w:rsidR="00E32B50" w:rsidRPr="006A5F4B" w:rsidRDefault="00E32B50" w:rsidP="007F2C11">
            <w:pPr>
              <w:jc w:val="both"/>
              <w:rPr>
                <w:rFonts w:ascii="Arial" w:hAnsi="Arial" w:cs="Arial"/>
                <w:b/>
              </w:rPr>
            </w:pPr>
            <w:r>
              <w:rPr>
                <w:rFonts w:ascii="Arial" w:hAnsi="Arial" w:cs="Arial"/>
                <w:b/>
              </w:rPr>
              <w:t>Apologies for Absence</w:t>
            </w:r>
          </w:p>
          <w:p w:rsidR="00E32B50" w:rsidRDefault="00E32B50" w:rsidP="007F2C11">
            <w:pPr>
              <w:jc w:val="both"/>
              <w:rPr>
                <w:rFonts w:ascii="Arial" w:hAnsi="Arial" w:cs="Arial"/>
              </w:rPr>
            </w:pPr>
          </w:p>
          <w:p w:rsidR="00E32B50" w:rsidRDefault="00E32B50" w:rsidP="007F2C11">
            <w:pPr>
              <w:jc w:val="both"/>
              <w:rPr>
                <w:rFonts w:ascii="Arial" w:hAnsi="Arial" w:cs="Arial"/>
              </w:rPr>
            </w:pPr>
          </w:p>
          <w:p w:rsidR="00E32B50" w:rsidRDefault="00E32B50" w:rsidP="00A160DB">
            <w:pPr>
              <w:rPr>
                <w:rFonts w:ascii="Arial" w:hAnsi="Arial" w:cs="Arial"/>
              </w:rPr>
            </w:pPr>
            <w:r w:rsidRPr="00044C7B">
              <w:rPr>
                <w:rFonts w:ascii="Arial" w:hAnsi="Arial" w:cs="Arial"/>
              </w:rPr>
              <w:t xml:space="preserve">Apologies </w:t>
            </w:r>
            <w:r w:rsidR="00592F94">
              <w:rPr>
                <w:rFonts w:ascii="Arial" w:hAnsi="Arial" w:cs="Arial"/>
              </w:rPr>
              <w:t>were</w:t>
            </w:r>
            <w:r w:rsidRPr="00044C7B">
              <w:rPr>
                <w:rFonts w:ascii="Arial" w:hAnsi="Arial" w:cs="Arial"/>
              </w:rPr>
              <w:t xml:space="preserve"> received from:</w:t>
            </w:r>
            <w:r w:rsidR="0091792A">
              <w:rPr>
                <w:rFonts w:ascii="Arial" w:hAnsi="Arial" w:cs="Arial"/>
              </w:rPr>
              <w:t xml:space="preserve"> </w:t>
            </w:r>
            <w:r w:rsidR="00A567FF" w:rsidRPr="00A567FF">
              <w:rPr>
                <w:rFonts w:ascii="Arial" w:hAnsi="Arial" w:cs="Arial"/>
              </w:rPr>
              <w:t>Mike Appleyard</w:t>
            </w:r>
            <w:r w:rsidR="00A567FF">
              <w:rPr>
                <w:rFonts w:ascii="Arial" w:hAnsi="Arial" w:cs="Arial"/>
              </w:rPr>
              <w:t>,</w:t>
            </w:r>
            <w:r w:rsidR="00A567FF" w:rsidRPr="00A567FF">
              <w:rPr>
                <w:rFonts w:ascii="Arial" w:hAnsi="Arial" w:cs="Arial"/>
              </w:rPr>
              <w:t xml:space="preserve"> </w:t>
            </w:r>
            <w:r w:rsidR="000E42F0" w:rsidRPr="000E42F0">
              <w:rPr>
                <w:rFonts w:ascii="Arial" w:hAnsi="Arial" w:cs="Arial"/>
              </w:rPr>
              <w:t xml:space="preserve">Gary Gibson, Max Hailey, </w:t>
            </w:r>
            <w:proofErr w:type="spellStart"/>
            <w:r w:rsidR="000E42F0" w:rsidRPr="000E42F0">
              <w:rPr>
                <w:rFonts w:ascii="Arial" w:hAnsi="Arial" w:cs="Arial"/>
              </w:rPr>
              <w:t>Taufiq</w:t>
            </w:r>
            <w:proofErr w:type="spellEnd"/>
            <w:r w:rsidR="000E42F0" w:rsidRPr="000E42F0">
              <w:rPr>
                <w:rFonts w:ascii="Arial" w:hAnsi="Arial" w:cs="Arial"/>
              </w:rPr>
              <w:t xml:space="preserve"> Islam, Reinhard Kowalski, Judith Randall, Pat Ross and Liz Turvey.  </w:t>
            </w:r>
          </w:p>
          <w:p w:rsidR="00F416C3" w:rsidRPr="004E0C6A" w:rsidRDefault="00F416C3" w:rsidP="00592F94">
            <w:pPr>
              <w:rPr>
                <w:rFonts w:ascii="Arial" w:hAnsi="Arial" w:cs="Arial"/>
              </w:rPr>
            </w:pPr>
          </w:p>
        </w:tc>
        <w:tc>
          <w:tcPr>
            <w:tcW w:w="1199" w:type="dxa"/>
          </w:tcPr>
          <w:p w:rsidR="00E32B50" w:rsidRDefault="00E32B50">
            <w:pPr>
              <w:pStyle w:val="Header"/>
              <w:tabs>
                <w:tab w:val="clear" w:pos="4153"/>
                <w:tab w:val="clear" w:pos="8306"/>
              </w:tabs>
              <w:rPr>
                <w:rFonts w:cs="Arial"/>
                <w:b/>
                <w:lang w:val="en-GB" w:eastAsia="en-GB"/>
              </w:rPr>
            </w:pPr>
          </w:p>
          <w:p w:rsidR="00F416C3" w:rsidRPr="00687B32" w:rsidRDefault="00F416C3">
            <w:pPr>
              <w:pStyle w:val="Header"/>
              <w:tabs>
                <w:tab w:val="clear" w:pos="4153"/>
                <w:tab w:val="clear" w:pos="8306"/>
              </w:tabs>
              <w:rPr>
                <w:rFonts w:cs="Arial"/>
                <w:b/>
                <w:lang w:val="en-GB" w:eastAsia="en-GB"/>
              </w:rPr>
            </w:pPr>
          </w:p>
        </w:tc>
      </w:tr>
      <w:tr w:rsidR="00E32B50" w:rsidRPr="006A5F4B" w:rsidTr="00633878">
        <w:tc>
          <w:tcPr>
            <w:tcW w:w="1242" w:type="dxa"/>
          </w:tcPr>
          <w:p w:rsidR="00E32B50" w:rsidRDefault="00E32B50">
            <w:pPr>
              <w:rPr>
                <w:rFonts w:ascii="Arial" w:hAnsi="Arial" w:cs="Arial"/>
                <w:b/>
              </w:rPr>
            </w:pPr>
            <w:r>
              <w:rPr>
                <w:rFonts w:ascii="Arial" w:hAnsi="Arial" w:cs="Arial"/>
                <w:b/>
              </w:rPr>
              <w:t xml:space="preserve">COG </w:t>
            </w:r>
            <w:r w:rsidR="00A160DB">
              <w:rPr>
                <w:rFonts w:ascii="Arial" w:hAnsi="Arial" w:cs="Arial"/>
                <w:b/>
              </w:rPr>
              <w:t>28</w:t>
            </w:r>
            <w:r w:rsidR="00805BA1">
              <w:rPr>
                <w:rFonts w:ascii="Arial" w:hAnsi="Arial" w:cs="Arial"/>
                <w:b/>
              </w:rPr>
              <w:t>/15</w:t>
            </w:r>
          </w:p>
          <w:p w:rsidR="00E32B50" w:rsidRDefault="00E32B50">
            <w:pPr>
              <w:rPr>
                <w:rFonts w:ascii="Arial" w:hAnsi="Arial" w:cs="Arial"/>
              </w:rPr>
            </w:pPr>
          </w:p>
          <w:p w:rsidR="00E32B50" w:rsidRDefault="00E32B50">
            <w:pPr>
              <w:rPr>
                <w:rFonts w:ascii="Arial" w:hAnsi="Arial" w:cs="Arial"/>
              </w:rPr>
            </w:pPr>
            <w:r>
              <w:rPr>
                <w:rFonts w:ascii="Arial" w:hAnsi="Arial" w:cs="Arial"/>
              </w:rPr>
              <w:t>a</w:t>
            </w:r>
          </w:p>
          <w:p w:rsidR="00E32B50" w:rsidRDefault="00E32B50">
            <w:pPr>
              <w:rPr>
                <w:rFonts w:ascii="Arial" w:hAnsi="Arial" w:cs="Arial"/>
              </w:rPr>
            </w:pPr>
          </w:p>
          <w:p w:rsidR="00FC5D03" w:rsidRPr="00F1649C" w:rsidRDefault="00FC5D03" w:rsidP="00E47773">
            <w:pPr>
              <w:rPr>
                <w:rFonts w:ascii="Arial" w:hAnsi="Arial" w:cs="Arial"/>
              </w:rPr>
            </w:pPr>
          </w:p>
        </w:tc>
        <w:tc>
          <w:tcPr>
            <w:tcW w:w="6786" w:type="dxa"/>
          </w:tcPr>
          <w:p w:rsidR="00E32B50" w:rsidRDefault="00E32B50" w:rsidP="006F4855">
            <w:pPr>
              <w:jc w:val="both"/>
              <w:rPr>
                <w:rFonts w:ascii="Arial" w:hAnsi="Arial" w:cs="Arial"/>
              </w:rPr>
            </w:pPr>
            <w:r>
              <w:rPr>
                <w:rFonts w:ascii="Arial" w:hAnsi="Arial" w:cs="Arial"/>
                <w:b/>
              </w:rPr>
              <w:t>Declarations of Interest</w:t>
            </w:r>
          </w:p>
          <w:p w:rsidR="00E32B50" w:rsidRDefault="00E32B50" w:rsidP="006F4855">
            <w:pPr>
              <w:jc w:val="both"/>
              <w:rPr>
                <w:rFonts w:ascii="Arial" w:hAnsi="Arial" w:cs="Arial"/>
              </w:rPr>
            </w:pPr>
          </w:p>
          <w:p w:rsidR="00E32B50" w:rsidRDefault="00E32B50" w:rsidP="006F4855">
            <w:pPr>
              <w:jc w:val="both"/>
              <w:rPr>
                <w:rFonts w:ascii="Arial" w:hAnsi="Arial" w:cs="Arial"/>
              </w:rPr>
            </w:pPr>
          </w:p>
          <w:p w:rsidR="00E32B50" w:rsidRDefault="00E32B50" w:rsidP="00AB57CA">
            <w:pPr>
              <w:jc w:val="both"/>
              <w:rPr>
                <w:rFonts w:ascii="Arial" w:hAnsi="Arial" w:cs="Arial"/>
                <w:bCs/>
              </w:rPr>
            </w:pPr>
            <w:r w:rsidRPr="00666D1B">
              <w:rPr>
                <w:rFonts w:ascii="Arial" w:hAnsi="Arial" w:cs="Arial"/>
                <w:bCs/>
              </w:rPr>
              <w:t xml:space="preserve">The </w:t>
            </w:r>
            <w:r>
              <w:rPr>
                <w:rFonts w:ascii="Arial" w:hAnsi="Arial" w:cs="Arial"/>
                <w:bCs/>
              </w:rPr>
              <w:t xml:space="preserve">Council </w:t>
            </w:r>
            <w:r w:rsidR="00AE780D">
              <w:rPr>
                <w:rFonts w:ascii="Arial" w:hAnsi="Arial" w:cs="Arial"/>
                <w:bCs/>
              </w:rPr>
              <w:t>c</w:t>
            </w:r>
            <w:r w:rsidRPr="00666D1B">
              <w:rPr>
                <w:rFonts w:ascii="Arial" w:hAnsi="Arial" w:cs="Arial"/>
                <w:bCs/>
              </w:rPr>
              <w:t xml:space="preserve">onfirmed that interests listed in the Register of </w:t>
            </w:r>
            <w:r w:rsidR="00AE780D">
              <w:rPr>
                <w:rFonts w:ascii="Arial" w:hAnsi="Arial" w:cs="Arial"/>
                <w:bCs/>
              </w:rPr>
              <w:t>Governors</w:t>
            </w:r>
            <w:r w:rsidR="00735AF6">
              <w:rPr>
                <w:rFonts w:ascii="Arial" w:hAnsi="Arial" w:cs="Arial"/>
                <w:bCs/>
              </w:rPr>
              <w:t>’ Interests remained correct</w:t>
            </w:r>
            <w:r w:rsidR="00AE780D">
              <w:rPr>
                <w:rFonts w:ascii="Arial" w:hAnsi="Arial" w:cs="Arial"/>
                <w:bCs/>
              </w:rPr>
              <w:t>.</w:t>
            </w:r>
          </w:p>
          <w:p w:rsidR="00E32B50" w:rsidRPr="00F1649C" w:rsidRDefault="00E32B50" w:rsidP="00AB57CA">
            <w:pPr>
              <w:jc w:val="both"/>
              <w:rPr>
                <w:rFonts w:ascii="Arial" w:hAnsi="Arial" w:cs="Arial"/>
              </w:rPr>
            </w:pPr>
          </w:p>
        </w:tc>
        <w:tc>
          <w:tcPr>
            <w:tcW w:w="1199" w:type="dxa"/>
          </w:tcPr>
          <w:p w:rsidR="00E32B50" w:rsidRDefault="00E32B50">
            <w:pPr>
              <w:pStyle w:val="Header"/>
              <w:tabs>
                <w:tab w:val="clear" w:pos="4153"/>
                <w:tab w:val="clear" w:pos="8306"/>
              </w:tabs>
              <w:rPr>
                <w:rFonts w:cs="Arial"/>
                <w:b/>
                <w:lang w:val="en-GB" w:eastAsia="en-GB"/>
              </w:rPr>
            </w:pPr>
          </w:p>
          <w:p w:rsidR="00805BA1" w:rsidRPr="00687B32" w:rsidRDefault="00805BA1">
            <w:pPr>
              <w:pStyle w:val="Header"/>
              <w:tabs>
                <w:tab w:val="clear" w:pos="4153"/>
                <w:tab w:val="clear" w:pos="8306"/>
              </w:tabs>
              <w:rPr>
                <w:rFonts w:cs="Arial"/>
                <w:b/>
                <w:lang w:val="en-GB" w:eastAsia="en-GB"/>
              </w:rPr>
            </w:pPr>
          </w:p>
        </w:tc>
      </w:tr>
      <w:tr w:rsidR="00E32B50" w:rsidRPr="006A5F4B" w:rsidTr="00633878">
        <w:tc>
          <w:tcPr>
            <w:tcW w:w="1242" w:type="dxa"/>
          </w:tcPr>
          <w:p w:rsidR="005F6C40" w:rsidRDefault="002172BE">
            <w:pPr>
              <w:rPr>
                <w:rFonts w:ascii="Arial" w:hAnsi="Arial" w:cs="Arial"/>
              </w:rPr>
            </w:pPr>
            <w:r>
              <w:rPr>
                <w:rFonts w:ascii="Arial" w:hAnsi="Arial" w:cs="Arial"/>
                <w:b/>
              </w:rPr>
              <w:t xml:space="preserve">COG </w:t>
            </w:r>
            <w:r w:rsidR="00A160DB">
              <w:rPr>
                <w:rFonts w:ascii="Arial" w:hAnsi="Arial" w:cs="Arial"/>
                <w:b/>
              </w:rPr>
              <w:t>29</w:t>
            </w:r>
            <w:r w:rsidR="00805BA1">
              <w:rPr>
                <w:rFonts w:ascii="Arial" w:hAnsi="Arial" w:cs="Arial"/>
                <w:b/>
              </w:rPr>
              <w:t>/15</w:t>
            </w:r>
          </w:p>
          <w:p w:rsidR="005F6C40" w:rsidRDefault="00E828FC">
            <w:pPr>
              <w:rPr>
                <w:rFonts w:ascii="Arial" w:hAnsi="Arial" w:cs="Arial"/>
              </w:rPr>
            </w:pPr>
            <w:r>
              <w:rPr>
                <w:rFonts w:ascii="Arial" w:hAnsi="Arial" w:cs="Arial"/>
              </w:rPr>
              <w:t>a</w:t>
            </w:r>
          </w:p>
          <w:p w:rsidR="00E828FC" w:rsidRDefault="00E828FC">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r>
              <w:rPr>
                <w:rFonts w:ascii="Arial" w:hAnsi="Arial" w:cs="Arial"/>
              </w:rPr>
              <w:t>b</w:t>
            </w: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r>
              <w:rPr>
                <w:rFonts w:ascii="Arial" w:hAnsi="Arial" w:cs="Arial"/>
              </w:rPr>
              <w:t>c</w:t>
            </w: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r>
              <w:rPr>
                <w:rFonts w:ascii="Arial" w:hAnsi="Arial" w:cs="Arial"/>
              </w:rPr>
              <w:t>d</w:t>
            </w: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r>
              <w:rPr>
                <w:rFonts w:ascii="Arial" w:hAnsi="Arial" w:cs="Arial"/>
              </w:rPr>
              <w:lastRenderedPageBreak/>
              <w:t>e</w:t>
            </w:r>
          </w:p>
          <w:p w:rsidR="00993500" w:rsidRPr="005F6C40" w:rsidRDefault="00993500">
            <w:pPr>
              <w:rPr>
                <w:rFonts w:ascii="Arial" w:hAnsi="Arial" w:cs="Arial"/>
              </w:rPr>
            </w:pPr>
          </w:p>
        </w:tc>
        <w:tc>
          <w:tcPr>
            <w:tcW w:w="6786" w:type="dxa"/>
          </w:tcPr>
          <w:p w:rsidR="00E32B50" w:rsidRDefault="002172BE" w:rsidP="006F4855">
            <w:pPr>
              <w:jc w:val="both"/>
              <w:rPr>
                <w:rFonts w:ascii="Arial" w:hAnsi="Arial" w:cs="Arial"/>
              </w:rPr>
            </w:pPr>
            <w:r>
              <w:rPr>
                <w:rFonts w:ascii="Arial" w:hAnsi="Arial" w:cs="Arial"/>
                <w:b/>
              </w:rPr>
              <w:lastRenderedPageBreak/>
              <w:t>Minutes of Last Meeting</w:t>
            </w:r>
            <w:r w:rsidR="00AE780D">
              <w:rPr>
                <w:rFonts w:ascii="Arial" w:hAnsi="Arial" w:cs="Arial"/>
                <w:b/>
              </w:rPr>
              <w:t xml:space="preserve"> </w:t>
            </w:r>
            <w:r w:rsidR="000E42F0">
              <w:rPr>
                <w:rFonts w:ascii="Arial" w:hAnsi="Arial" w:cs="Arial"/>
                <w:b/>
              </w:rPr>
              <w:t>– 10 June 2015</w:t>
            </w:r>
          </w:p>
          <w:p w:rsidR="005F6C40" w:rsidRDefault="005F6C40" w:rsidP="006F4855">
            <w:pPr>
              <w:jc w:val="both"/>
              <w:rPr>
                <w:rFonts w:ascii="Arial" w:hAnsi="Arial" w:cs="Arial"/>
              </w:rPr>
            </w:pPr>
          </w:p>
          <w:p w:rsidR="00FE6713" w:rsidRDefault="005F6C40" w:rsidP="008A5A80">
            <w:pPr>
              <w:jc w:val="both"/>
              <w:rPr>
                <w:rFonts w:ascii="Arial" w:hAnsi="Arial" w:cs="Arial"/>
              </w:rPr>
            </w:pPr>
            <w:r>
              <w:rPr>
                <w:rFonts w:ascii="Arial" w:hAnsi="Arial" w:cs="Arial"/>
              </w:rPr>
              <w:t>The Minutes of the meeting were approved as a true and</w:t>
            </w:r>
            <w:r w:rsidR="00D263A9">
              <w:rPr>
                <w:rFonts w:ascii="Arial" w:hAnsi="Arial" w:cs="Arial"/>
              </w:rPr>
              <w:t xml:space="preserve"> accurate record of the meeting</w:t>
            </w:r>
            <w:r w:rsidR="00B83632">
              <w:rPr>
                <w:rFonts w:ascii="Arial" w:hAnsi="Arial" w:cs="Arial"/>
              </w:rPr>
              <w:t>.</w:t>
            </w:r>
            <w:r w:rsidR="007C5D64">
              <w:rPr>
                <w:rFonts w:ascii="Arial" w:hAnsi="Arial" w:cs="Arial"/>
              </w:rPr>
              <w:t xml:space="preserve"> </w:t>
            </w:r>
          </w:p>
          <w:p w:rsidR="00AE780D" w:rsidRDefault="00AE780D" w:rsidP="00AE780D">
            <w:pPr>
              <w:jc w:val="both"/>
              <w:rPr>
                <w:rFonts w:ascii="Arial" w:hAnsi="Arial" w:cs="Arial"/>
              </w:rPr>
            </w:pPr>
          </w:p>
          <w:p w:rsidR="00AE780D" w:rsidRDefault="00AE780D" w:rsidP="00AE780D">
            <w:pPr>
              <w:jc w:val="both"/>
              <w:rPr>
                <w:rFonts w:ascii="Arial" w:hAnsi="Arial" w:cs="Arial"/>
              </w:rPr>
            </w:pPr>
            <w:r>
              <w:rPr>
                <w:rFonts w:ascii="Arial" w:hAnsi="Arial" w:cs="Arial"/>
                <w:b/>
                <w:i/>
              </w:rPr>
              <w:t>Matters Arising</w:t>
            </w:r>
          </w:p>
          <w:p w:rsidR="00AA2FCD" w:rsidRDefault="00AA2FCD" w:rsidP="008A5A80">
            <w:pPr>
              <w:jc w:val="both"/>
              <w:rPr>
                <w:rFonts w:ascii="Arial" w:hAnsi="Arial" w:cs="Arial"/>
              </w:rPr>
            </w:pPr>
          </w:p>
          <w:p w:rsidR="002766DB" w:rsidRPr="002766DB" w:rsidRDefault="002766DB" w:rsidP="002766DB">
            <w:pPr>
              <w:jc w:val="both"/>
              <w:rPr>
                <w:rFonts w:ascii="Arial" w:hAnsi="Arial" w:cs="Arial"/>
                <w:b/>
              </w:rPr>
            </w:pPr>
            <w:r w:rsidRPr="002766DB">
              <w:rPr>
                <w:rFonts w:ascii="Arial" w:hAnsi="Arial" w:cs="Arial"/>
                <w:b/>
              </w:rPr>
              <w:t>COG 18/15(b) Nominations from Buckinghamshire Healthcare NHS Trust and Chiltern CCG for the Council of Governors</w:t>
            </w:r>
          </w:p>
          <w:p w:rsidR="002766DB" w:rsidRPr="002766DB" w:rsidRDefault="002766DB" w:rsidP="002766DB">
            <w:pPr>
              <w:jc w:val="both"/>
              <w:rPr>
                <w:rFonts w:ascii="Arial" w:hAnsi="Arial" w:cs="Arial"/>
              </w:rPr>
            </w:pPr>
          </w:p>
          <w:p w:rsidR="002766DB" w:rsidRPr="002766DB" w:rsidRDefault="002766DB" w:rsidP="002766DB">
            <w:pPr>
              <w:jc w:val="both"/>
              <w:rPr>
                <w:rFonts w:ascii="Arial" w:hAnsi="Arial" w:cs="Arial"/>
              </w:rPr>
            </w:pPr>
            <w:r w:rsidRPr="002766DB">
              <w:rPr>
                <w:rFonts w:ascii="Arial" w:hAnsi="Arial" w:cs="Arial"/>
              </w:rPr>
              <w:t xml:space="preserve">Both had been invited to nominate representatives and would be followed up/reminded.  </w:t>
            </w:r>
          </w:p>
          <w:p w:rsidR="002766DB" w:rsidRPr="002766DB" w:rsidRDefault="002766DB" w:rsidP="002766DB">
            <w:pPr>
              <w:jc w:val="both"/>
              <w:rPr>
                <w:rFonts w:ascii="Arial" w:hAnsi="Arial" w:cs="Arial"/>
              </w:rPr>
            </w:pPr>
          </w:p>
          <w:p w:rsidR="002766DB" w:rsidRPr="002766DB" w:rsidRDefault="002766DB" w:rsidP="002766DB">
            <w:pPr>
              <w:jc w:val="both"/>
              <w:rPr>
                <w:rFonts w:ascii="Arial" w:hAnsi="Arial" w:cs="Arial"/>
                <w:b/>
              </w:rPr>
            </w:pPr>
            <w:r w:rsidRPr="002766DB">
              <w:rPr>
                <w:rFonts w:ascii="Arial" w:hAnsi="Arial" w:cs="Arial"/>
                <w:b/>
              </w:rPr>
              <w:t>COG 25/15(b) Governors to join the Council of Governors’ Nominations and Remunerations Committee</w:t>
            </w:r>
          </w:p>
          <w:p w:rsidR="002766DB" w:rsidRPr="002766DB" w:rsidRDefault="002766DB" w:rsidP="002766DB">
            <w:pPr>
              <w:jc w:val="both"/>
              <w:rPr>
                <w:rFonts w:ascii="Arial" w:hAnsi="Arial" w:cs="Arial"/>
              </w:rPr>
            </w:pPr>
          </w:p>
          <w:p w:rsidR="002766DB" w:rsidRPr="002766DB" w:rsidRDefault="002766DB" w:rsidP="002766DB">
            <w:pPr>
              <w:jc w:val="both"/>
              <w:rPr>
                <w:rFonts w:ascii="Arial" w:hAnsi="Arial" w:cs="Arial"/>
              </w:rPr>
            </w:pPr>
            <w:r w:rsidRPr="002766DB">
              <w:rPr>
                <w:rFonts w:ascii="Arial" w:hAnsi="Arial" w:cs="Arial"/>
              </w:rPr>
              <w:t xml:space="preserve">The Trust Chair noted that volunteers were still requested to join the Committee.  </w:t>
            </w:r>
          </w:p>
          <w:p w:rsidR="002766DB" w:rsidRPr="002766DB" w:rsidRDefault="002766DB" w:rsidP="002766DB">
            <w:pPr>
              <w:jc w:val="both"/>
              <w:rPr>
                <w:rFonts w:ascii="Arial" w:hAnsi="Arial" w:cs="Arial"/>
              </w:rPr>
            </w:pPr>
          </w:p>
          <w:p w:rsidR="002766DB" w:rsidRPr="002766DB" w:rsidRDefault="002766DB" w:rsidP="002766DB">
            <w:pPr>
              <w:jc w:val="both"/>
              <w:rPr>
                <w:rFonts w:ascii="Arial" w:hAnsi="Arial" w:cs="Arial"/>
                <w:b/>
              </w:rPr>
            </w:pPr>
            <w:r w:rsidRPr="002766DB">
              <w:rPr>
                <w:rFonts w:ascii="Arial" w:hAnsi="Arial" w:cs="Arial"/>
                <w:b/>
              </w:rPr>
              <w:t>COG 25/15(e) Townlands Hospital</w:t>
            </w:r>
          </w:p>
          <w:p w:rsidR="002766DB" w:rsidRPr="002766DB" w:rsidRDefault="002766DB" w:rsidP="002766DB">
            <w:pPr>
              <w:jc w:val="both"/>
              <w:rPr>
                <w:rFonts w:ascii="Arial" w:hAnsi="Arial" w:cs="Arial"/>
              </w:rPr>
            </w:pPr>
          </w:p>
          <w:p w:rsidR="002766DB" w:rsidRPr="002766DB" w:rsidRDefault="002766DB" w:rsidP="002766DB">
            <w:pPr>
              <w:jc w:val="both"/>
              <w:rPr>
                <w:rFonts w:ascii="Arial" w:hAnsi="Arial" w:cs="Arial"/>
              </w:rPr>
            </w:pPr>
            <w:r w:rsidRPr="002766DB">
              <w:rPr>
                <w:rFonts w:ascii="Arial" w:hAnsi="Arial" w:cs="Arial"/>
              </w:rPr>
              <w:t xml:space="preserve">The Chief Executive confirmed that Royal Berkshire NHS Foundation Trust was engaged in the discussion around the future of Townlands Hospital.  Oxfordshire CCG was still considering the outcome of the consultation on Townlands.  </w:t>
            </w:r>
          </w:p>
          <w:p w:rsidR="002766DB" w:rsidRPr="002766DB" w:rsidRDefault="002766DB" w:rsidP="002766DB">
            <w:pPr>
              <w:jc w:val="both"/>
              <w:rPr>
                <w:rFonts w:ascii="Arial" w:hAnsi="Arial" w:cs="Arial"/>
              </w:rPr>
            </w:pPr>
          </w:p>
          <w:p w:rsidR="002766DB" w:rsidRDefault="002766DB" w:rsidP="002766DB">
            <w:pPr>
              <w:jc w:val="both"/>
              <w:rPr>
                <w:rFonts w:ascii="Arial" w:hAnsi="Arial" w:cs="Arial"/>
              </w:rPr>
            </w:pPr>
            <w:r w:rsidRPr="002766DB">
              <w:rPr>
                <w:rFonts w:ascii="Arial" w:hAnsi="Arial" w:cs="Arial"/>
              </w:rPr>
              <w:lastRenderedPageBreak/>
              <w:t xml:space="preserve">The Council confirmed that the following action would be discussed under agenda item 11 and the update report from the Council sub-group for patient experience: </w:t>
            </w:r>
            <w:r w:rsidR="00B83632">
              <w:rPr>
                <w:rFonts w:ascii="Arial" w:hAnsi="Arial" w:cs="Arial"/>
              </w:rPr>
              <w:t xml:space="preserve">Paper </w:t>
            </w:r>
            <w:r w:rsidR="004E08DE">
              <w:rPr>
                <w:rFonts w:ascii="Arial" w:hAnsi="Arial" w:cs="Arial"/>
              </w:rPr>
              <w:t>C</w:t>
            </w:r>
            <w:r w:rsidRPr="002766DB">
              <w:rPr>
                <w:rFonts w:ascii="Arial" w:hAnsi="Arial" w:cs="Arial"/>
              </w:rPr>
              <w:t>G 18/15(d) (proposal on how to have the patient voice heard at the Cou</w:t>
            </w:r>
            <w:r w:rsidR="00B83632">
              <w:rPr>
                <w:rFonts w:ascii="Arial" w:hAnsi="Arial" w:cs="Arial"/>
              </w:rPr>
              <w:t xml:space="preserve">ncil) – at item </w:t>
            </w:r>
            <w:r w:rsidR="00B83632" w:rsidRPr="00B83632">
              <w:rPr>
                <w:rFonts w:ascii="Arial" w:hAnsi="Arial" w:cs="Arial"/>
              </w:rPr>
              <w:t>COG 37/15</w:t>
            </w:r>
            <w:r w:rsidR="00B83632">
              <w:rPr>
                <w:rFonts w:ascii="Arial" w:hAnsi="Arial" w:cs="Arial"/>
              </w:rPr>
              <w:t xml:space="preserve"> (e) below.  </w:t>
            </w:r>
          </w:p>
          <w:p w:rsidR="002766DB" w:rsidRPr="00AA2FCD" w:rsidRDefault="002766DB" w:rsidP="008A5A80">
            <w:pPr>
              <w:jc w:val="both"/>
              <w:rPr>
                <w:rFonts w:ascii="Arial" w:hAnsi="Arial" w:cs="Arial"/>
              </w:rPr>
            </w:pPr>
          </w:p>
        </w:tc>
        <w:tc>
          <w:tcPr>
            <w:tcW w:w="1199" w:type="dxa"/>
          </w:tcPr>
          <w:p w:rsidR="00E32B50" w:rsidRDefault="00E32B50">
            <w:pPr>
              <w:pStyle w:val="Header"/>
              <w:tabs>
                <w:tab w:val="clear" w:pos="4153"/>
                <w:tab w:val="clear" w:pos="8306"/>
              </w:tabs>
              <w:rPr>
                <w:rFonts w:cs="Arial"/>
                <w:b/>
                <w:lang w:val="en-GB" w:eastAsia="en-GB"/>
              </w:rPr>
            </w:pPr>
          </w:p>
          <w:p w:rsidR="00D64788" w:rsidRDefault="00D64788">
            <w:pPr>
              <w:pStyle w:val="Header"/>
              <w:tabs>
                <w:tab w:val="clear" w:pos="4153"/>
                <w:tab w:val="clear" w:pos="8306"/>
              </w:tabs>
              <w:rPr>
                <w:rFonts w:cs="Arial"/>
                <w:b/>
                <w:lang w:val="en-GB" w:eastAsia="en-GB"/>
              </w:rPr>
            </w:pPr>
          </w:p>
          <w:p w:rsidR="00B83632" w:rsidRDefault="00B83632">
            <w:pPr>
              <w:pStyle w:val="Header"/>
              <w:tabs>
                <w:tab w:val="clear" w:pos="4153"/>
                <w:tab w:val="clear" w:pos="8306"/>
              </w:tabs>
              <w:rPr>
                <w:rFonts w:cs="Arial"/>
                <w:b/>
                <w:lang w:val="en-GB" w:eastAsia="en-GB"/>
              </w:rPr>
            </w:pPr>
          </w:p>
          <w:p w:rsidR="00B83632" w:rsidRDefault="00B83632">
            <w:pPr>
              <w:pStyle w:val="Header"/>
              <w:tabs>
                <w:tab w:val="clear" w:pos="4153"/>
                <w:tab w:val="clear" w:pos="8306"/>
              </w:tabs>
              <w:rPr>
                <w:rFonts w:cs="Arial"/>
                <w:b/>
                <w:lang w:val="en-GB" w:eastAsia="en-GB"/>
              </w:rPr>
            </w:pPr>
          </w:p>
          <w:p w:rsidR="00B83632" w:rsidRDefault="00B83632">
            <w:pPr>
              <w:pStyle w:val="Header"/>
              <w:tabs>
                <w:tab w:val="clear" w:pos="4153"/>
                <w:tab w:val="clear" w:pos="8306"/>
              </w:tabs>
              <w:rPr>
                <w:rFonts w:cs="Arial"/>
                <w:b/>
                <w:lang w:val="en-GB" w:eastAsia="en-GB"/>
              </w:rPr>
            </w:pPr>
          </w:p>
          <w:p w:rsidR="00B83632" w:rsidRDefault="00B83632">
            <w:pPr>
              <w:pStyle w:val="Header"/>
              <w:tabs>
                <w:tab w:val="clear" w:pos="4153"/>
                <w:tab w:val="clear" w:pos="8306"/>
              </w:tabs>
              <w:rPr>
                <w:rFonts w:cs="Arial"/>
                <w:b/>
                <w:lang w:val="en-GB" w:eastAsia="en-GB"/>
              </w:rPr>
            </w:pPr>
          </w:p>
          <w:p w:rsidR="00B83632" w:rsidRDefault="00B83632">
            <w:pPr>
              <w:pStyle w:val="Header"/>
              <w:tabs>
                <w:tab w:val="clear" w:pos="4153"/>
                <w:tab w:val="clear" w:pos="8306"/>
              </w:tabs>
              <w:rPr>
                <w:rFonts w:cs="Arial"/>
                <w:b/>
                <w:lang w:val="en-GB" w:eastAsia="en-GB"/>
              </w:rPr>
            </w:pPr>
          </w:p>
          <w:p w:rsidR="00B83632" w:rsidRDefault="00B83632">
            <w:pPr>
              <w:pStyle w:val="Header"/>
              <w:tabs>
                <w:tab w:val="clear" w:pos="4153"/>
                <w:tab w:val="clear" w:pos="8306"/>
              </w:tabs>
              <w:rPr>
                <w:rFonts w:cs="Arial"/>
                <w:b/>
                <w:lang w:val="en-GB" w:eastAsia="en-GB"/>
              </w:rPr>
            </w:pPr>
          </w:p>
          <w:p w:rsidR="00B83632" w:rsidRDefault="00B83632">
            <w:pPr>
              <w:pStyle w:val="Header"/>
              <w:tabs>
                <w:tab w:val="clear" w:pos="4153"/>
                <w:tab w:val="clear" w:pos="8306"/>
              </w:tabs>
              <w:rPr>
                <w:rFonts w:cs="Arial"/>
                <w:b/>
                <w:lang w:val="en-GB" w:eastAsia="en-GB"/>
              </w:rPr>
            </w:pPr>
          </w:p>
          <w:p w:rsidR="00B83632" w:rsidRDefault="00B83632">
            <w:pPr>
              <w:pStyle w:val="Header"/>
              <w:tabs>
                <w:tab w:val="clear" w:pos="4153"/>
                <w:tab w:val="clear" w:pos="8306"/>
              </w:tabs>
              <w:rPr>
                <w:rFonts w:cs="Arial"/>
                <w:b/>
                <w:lang w:val="en-GB" w:eastAsia="en-GB"/>
              </w:rPr>
            </w:pPr>
          </w:p>
          <w:p w:rsidR="00B83632" w:rsidRDefault="00B83632">
            <w:pPr>
              <w:pStyle w:val="Header"/>
              <w:tabs>
                <w:tab w:val="clear" w:pos="4153"/>
                <w:tab w:val="clear" w:pos="8306"/>
              </w:tabs>
              <w:rPr>
                <w:rFonts w:cs="Arial"/>
                <w:b/>
                <w:lang w:val="en-GB" w:eastAsia="en-GB"/>
              </w:rPr>
            </w:pPr>
          </w:p>
          <w:p w:rsidR="00B83632" w:rsidRPr="00687B32" w:rsidRDefault="00B83632">
            <w:pPr>
              <w:pStyle w:val="Header"/>
              <w:tabs>
                <w:tab w:val="clear" w:pos="4153"/>
                <w:tab w:val="clear" w:pos="8306"/>
              </w:tabs>
              <w:rPr>
                <w:rFonts w:cs="Arial"/>
                <w:b/>
                <w:lang w:val="en-GB" w:eastAsia="en-GB"/>
              </w:rPr>
            </w:pPr>
            <w:r>
              <w:rPr>
                <w:rFonts w:cs="Arial"/>
                <w:b/>
                <w:lang w:val="en-GB" w:eastAsia="en-GB"/>
              </w:rPr>
              <w:t>MGH</w:t>
            </w:r>
          </w:p>
        </w:tc>
      </w:tr>
      <w:tr w:rsidR="003358A5" w:rsidRPr="006A5F4B" w:rsidTr="00633878">
        <w:tc>
          <w:tcPr>
            <w:tcW w:w="1242" w:type="dxa"/>
          </w:tcPr>
          <w:p w:rsidR="003358A5" w:rsidRDefault="003358A5">
            <w:pPr>
              <w:rPr>
                <w:rFonts w:ascii="Arial" w:hAnsi="Arial" w:cs="Arial"/>
                <w:b/>
              </w:rPr>
            </w:pPr>
            <w:r>
              <w:rPr>
                <w:rFonts w:ascii="Arial" w:hAnsi="Arial" w:cs="Arial"/>
                <w:b/>
              </w:rPr>
              <w:lastRenderedPageBreak/>
              <w:t>COG</w:t>
            </w:r>
          </w:p>
          <w:p w:rsidR="003358A5" w:rsidRDefault="006B19F5">
            <w:pPr>
              <w:rPr>
                <w:rFonts w:ascii="Arial" w:hAnsi="Arial" w:cs="Arial"/>
                <w:b/>
              </w:rPr>
            </w:pPr>
            <w:r>
              <w:rPr>
                <w:rFonts w:ascii="Arial" w:hAnsi="Arial" w:cs="Arial"/>
                <w:b/>
              </w:rPr>
              <w:t>30</w:t>
            </w:r>
            <w:r w:rsidR="003358A5">
              <w:rPr>
                <w:rFonts w:ascii="Arial" w:hAnsi="Arial" w:cs="Arial"/>
                <w:b/>
              </w:rPr>
              <w:t>/15</w:t>
            </w:r>
          </w:p>
          <w:p w:rsidR="006B19F5" w:rsidRDefault="006B19F5">
            <w:pPr>
              <w:rPr>
                <w:rFonts w:ascii="Arial" w:hAnsi="Arial" w:cs="Arial"/>
              </w:rPr>
            </w:pPr>
          </w:p>
          <w:p w:rsidR="00017F53" w:rsidRDefault="00017F53">
            <w:pPr>
              <w:rPr>
                <w:rFonts w:ascii="Arial" w:hAnsi="Arial" w:cs="Arial"/>
              </w:rPr>
            </w:pPr>
            <w:r>
              <w:rPr>
                <w:rFonts w:ascii="Arial" w:hAnsi="Arial" w:cs="Arial"/>
              </w:rPr>
              <w:t>a</w:t>
            </w:r>
          </w:p>
          <w:p w:rsidR="00017F53" w:rsidRDefault="00017F53">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r>
              <w:rPr>
                <w:rFonts w:ascii="Arial" w:hAnsi="Arial" w:cs="Arial"/>
              </w:rPr>
              <w:t>b</w:t>
            </w: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r>
              <w:rPr>
                <w:rFonts w:ascii="Arial" w:hAnsi="Arial" w:cs="Arial"/>
              </w:rPr>
              <w:t>c</w:t>
            </w: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r>
              <w:rPr>
                <w:rFonts w:ascii="Arial" w:hAnsi="Arial" w:cs="Arial"/>
              </w:rPr>
              <w:t>d</w:t>
            </w: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r>
              <w:rPr>
                <w:rFonts w:ascii="Arial" w:hAnsi="Arial" w:cs="Arial"/>
              </w:rPr>
              <w:t>e</w:t>
            </w: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r>
              <w:rPr>
                <w:rFonts w:ascii="Arial" w:hAnsi="Arial" w:cs="Arial"/>
              </w:rPr>
              <w:lastRenderedPageBreak/>
              <w:t>f</w:t>
            </w: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p>
          <w:p w:rsidR="006B19F5" w:rsidRDefault="006B19F5">
            <w:pPr>
              <w:rPr>
                <w:rFonts w:ascii="Arial" w:hAnsi="Arial" w:cs="Arial"/>
              </w:rPr>
            </w:pPr>
            <w:r>
              <w:rPr>
                <w:rFonts w:ascii="Arial" w:hAnsi="Arial" w:cs="Arial"/>
              </w:rPr>
              <w:t>g</w:t>
            </w:r>
          </w:p>
          <w:p w:rsidR="00017F53" w:rsidRPr="00017F53" w:rsidRDefault="00017F53">
            <w:pPr>
              <w:rPr>
                <w:rFonts w:ascii="Arial" w:hAnsi="Arial" w:cs="Arial"/>
              </w:rPr>
            </w:pPr>
          </w:p>
        </w:tc>
        <w:tc>
          <w:tcPr>
            <w:tcW w:w="6786" w:type="dxa"/>
          </w:tcPr>
          <w:p w:rsidR="002766DB" w:rsidRPr="002766DB" w:rsidRDefault="002766DB" w:rsidP="002766DB">
            <w:pPr>
              <w:jc w:val="both"/>
              <w:rPr>
                <w:rFonts w:ascii="Arial" w:hAnsi="Arial" w:cs="Arial"/>
                <w:b/>
                <w:bCs/>
              </w:rPr>
            </w:pPr>
            <w:r w:rsidRPr="002766DB">
              <w:rPr>
                <w:rFonts w:ascii="Arial" w:hAnsi="Arial" w:cs="Arial"/>
                <w:b/>
                <w:bCs/>
              </w:rPr>
              <w:lastRenderedPageBreak/>
              <w:t>External Audit Report on the audit of the 2014/15 financial statements</w:t>
            </w:r>
          </w:p>
          <w:p w:rsidR="002766DB" w:rsidRPr="002766DB" w:rsidRDefault="002766DB" w:rsidP="002766DB">
            <w:pPr>
              <w:jc w:val="both"/>
              <w:rPr>
                <w:rFonts w:ascii="Arial" w:hAnsi="Arial" w:cs="Arial"/>
                <w:bCs/>
              </w:rPr>
            </w:pPr>
          </w:p>
          <w:p w:rsidR="002766DB" w:rsidRPr="002766DB" w:rsidRDefault="002766DB" w:rsidP="002766DB">
            <w:pPr>
              <w:jc w:val="both"/>
              <w:rPr>
                <w:rFonts w:ascii="Arial" w:hAnsi="Arial" w:cs="Arial"/>
                <w:bCs/>
              </w:rPr>
            </w:pPr>
            <w:r w:rsidRPr="002766DB">
              <w:rPr>
                <w:rFonts w:ascii="Arial" w:hAnsi="Arial" w:cs="Arial"/>
                <w:bCs/>
              </w:rPr>
              <w:t>Laura Rogers presented the external audit report (Paper CG 15/15) which summarised the findings of the external audit of the Trust’s 2014/15 financial statements.  She noted that this provided another opportunity for the Council to discuss the external audit, following the Annual General Meeting (</w:t>
            </w:r>
            <w:r w:rsidRPr="00901917">
              <w:rPr>
                <w:rFonts w:ascii="Arial" w:hAnsi="Arial" w:cs="Arial"/>
                <w:b/>
                <w:bCs/>
              </w:rPr>
              <w:t>AGM</w:t>
            </w:r>
            <w:r w:rsidRPr="002766DB">
              <w:rPr>
                <w:rFonts w:ascii="Arial" w:hAnsi="Arial" w:cs="Arial"/>
                <w:bCs/>
              </w:rPr>
              <w:t xml:space="preserve">) on 10 September 2015 which had received the Annual Report and Annual Accounts.  </w:t>
            </w:r>
          </w:p>
          <w:p w:rsidR="002766DB" w:rsidRPr="002766DB" w:rsidRDefault="002766DB" w:rsidP="002766DB">
            <w:pPr>
              <w:jc w:val="both"/>
              <w:rPr>
                <w:rFonts w:ascii="Arial" w:hAnsi="Arial" w:cs="Arial"/>
                <w:bCs/>
              </w:rPr>
            </w:pPr>
          </w:p>
          <w:p w:rsidR="002766DB" w:rsidRPr="002766DB" w:rsidRDefault="002766DB" w:rsidP="002766DB">
            <w:pPr>
              <w:jc w:val="both"/>
              <w:rPr>
                <w:rFonts w:ascii="Arial" w:hAnsi="Arial" w:cs="Arial"/>
                <w:bCs/>
              </w:rPr>
            </w:pPr>
            <w:r w:rsidRPr="002766DB">
              <w:rPr>
                <w:rFonts w:ascii="Arial" w:hAnsi="Arial" w:cs="Arial"/>
                <w:bCs/>
              </w:rPr>
              <w:t>Laura Rogers highlighted the focus of the external audit upon the following risk areas for the financial statements: NHS revenue and provisions; property valuation; accounting for capital expenditure; management override of controls; and going concern.  She noted that the going concern risk was a new risk for the Trust and that this had become an area of audit focus due to the deficit for 2014/15 and the deficit forecast for 2015/16.  A significant amount of work had been carried out to evaluate and challenge the Trust’s going concern assessment.  The external audit had concluded that the use of the going concern basis of accounting was appropriate and there were no material uncertainties that may cast significant doubt upon the Trust’s ability to continue as a going concern, although this was no guarantee as to the Trust’s ability to continue as a going concern.  The external auditors had issued a clean (unmodified) opinion on the 2014/15 financial statement</w:t>
            </w:r>
            <w:r w:rsidR="004E08DE">
              <w:rPr>
                <w:rFonts w:ascii="Arial" w:hAnsi="Arial" w:cs="Arial"/>
                <w:bCs/>
              </w:rPr>
              <w:t>s</w:t>
            </w:r>
            <w:r w:rsidRPr="002766DB">
              <w:rPr>
                <w:rFonts w:ascii="Arial" w:hAnsi="Arial" w:cs="Arial"/>
                <w:bCs/>
              </w:rPr>
              <w:t xml:space="preserve"> and had not reported on any items by exception in the audit report.  </w:t>
            </w:r>
          </w:p>
          <w:p w:rsidR="002766DB" w:rsidRPr="002766DB" w:rsidRDefault="002766DB" w:rsidP="002766DB">
            <w:pPr>
              <w:jc w:val="both"/>
              <w:rPr>
                <w:rFonts w:ascii="Arial" w:hAnsi="Arial" w:cs="Arial"/>
                <w:bCs/>
              </w:rPr>
            </w:pPr>
          </w:p>
          <w:p w:rsidR="002766DB" w:rsidRPr="002766DB" w:rsidRDefault="002766DB" w:rsidP="002766DB">
            <w:pPr>
              <w:jc w:val="both"/>
              <w:rPr>
                <w:rFonts w:ascii="Arial" w:hAnsi="Arial" w:cs="Arial"/>
                <w:bCs/>
              </w:rPr>
            </w:pPr>
            <w:r w:rsidRPr="002766DB">
              <w:rPr>
                <w:rFonts w:ascii="Arial" w:hAnsi="Arial" w:cs="Arial"/>
                <w:bCs/>
              </w:rPr>
              <w:t>The Council noted that it would have been more useful if this report and presentation from Deloitte had been available before, rather than after, the AGM.   The Trust Chair replied that the scheduling for 2016 would take this into account.</w:t>
            </w:r>
          </w:p>
          <w:p w:rsidR="002766DB" w:rsidRPr="002766DB" w:rsidRDefault="002766DB" w:rsidP="002766DB">
            <w:pPr>
              <w:jc w:val="both"/>
              <w:rPr>
                <w:rFonts w:ascii="Arial" w:hAnsi="Arial" w:cs="Arial"/>
                <w:bCs/>
              </w:rPr>
            </w:pPr>
          </w:p>
          <w:p w:rsidR="002766DB" w:rsidRDefault="002766DB" w:rsidP="002766DB">
            <w:pPr>
              <w:jc w:val="both"/>
              <w:rPr>
                <w:rFonts w:ascii="Arial" w:hAnsi="Arial" w:cs="Arial"/>
                <w:bCs/>
              </w:rPr>
            </w:pPr>
            <w:r w:rsidRPr="002766DB">
              <w:rPr>
                <w:rFonts w:ascii="Arial" w:hAnsi="Arial" w:cs="Arial"/>
                <w:bCs/>
              </w:rPr>
              <w:t>Andrew Harman asked Alyson Coates, Non-Executive Director and Chair of the Audit Committee, what provision the Trust had made to ensure that the independence of Deloitte LLP, as external auditor, had been retained</w:t>
            </w:r>
            <w:r w:rsidR="001B375D">
              <w:rPr>
                <w:rFonts w:ascii="Arial" w:hAnsi="Arial" w:cs="Arial"/>
                <w:bCs/>
              </w:rPr>
              <w:t xml:space="preserve">.  </w:t>
            </w:r>
            <w:r w:rsidRPr="002766DB">
              <w:rPr>
                <w:rFonts w:ascii="Arial" w:hAnsi="Arial" w:cs="Arial"/>
                <w:bCs/>
              </w:rPr>
              <w:t xml:space="preserve">Deloitte LLP had also provided non-audit consultancy services to the Trust </w:t>
            </w:r>
            <w:r w:rsidRPr="002766DB">
              <w:rPr>
                <w:rFonts w:ascii="Arial" w:hAnsi="Arial" w:cs="Arial"/>
                <w:bCs/>
              </w:rPr>
              <w:lastRenderedPageBreak/>
              <w:t>through its review of the Trusts’ Cost Improvement Programme (</w:t>
            </w:r>
            <w:r w:rsidRPr="00901917">
              <w:rPr>
                <w:rFonts w:ascii="Arial" w:hAnsi="Arial" w:cs="Arial"/>
                <w:b/>
                <w:bCs/>
              </w:rPr>
              <w:t>CIP</w:t>
            </w:r>
            <w:r w:rsidRPr="002766DB">
              <w:rPr>
                <w:rFonts w:ascii="Arial" w:hAnsi="Arial" w:cs="Arial"/>
                <w:bCs/>
              </w:rPr>
              <w:t>).  Alyson Coates confirmed that prior to the consultancy arm of Deloitte LLP, which was separate from the external audit team, being allowed to participate in the market tender for the CIP review the Audit Committee had considered the threats which undertaking this work could pose to the independence of the external audit.  The Audit Committee had considered the following potential threats to the independence of the external audit:</w:t>
            </w:r>
          </w:p>
          <w:p w:rsidR="002766DB" w:rsidRPr="002766DB" w:rsidRDefault="002766DB" w:rsidP="002766DB">
            <w:pPr>
              <w:jc w:val="both"/>
              <w:rPr>
                <w:rFonts w:ascii="Arial" w:hAnsi="Arial" w:cs="Arial"/>
                <w:bCs/>
              </w:rPr>
            </w:pPr>
          </w:p>
          <w:p w:rsidR="002766DB" w:rsidRDefault="002766DB" w:rsidP="002766DB">
            <w:pPr>
              <w:pStyle w:val="ListParagraph"/>
              <w:numPr>
                <w:ilvl w:val="0"/>
                <w:numId w:val="30"/>
              </w:numPr>
              <w:jc w:val="both"/>
              <w:rPr>
                <w:rFonts w:ascii="Arial" w:hAnsi="Arial" w:cs="Arial"/>
                <w:bCs/>
              </w:rPr>
            </w:pPr>
            <w:proofErr w:type="gramStart"/>
            <w:r w:rsidRPr="002766DB">
              <w:rPr>
                <w:rFonts w:ascii="Arial" w:hAnsi="Arial" w:cs="Arial"/>
                <w:bCs/>
              </w:rPr>
              <w:t>the</w:t>
            </w:r>
            <w:proofErr w:type="gramEnd"/>
            <w:r w:rsidRPr="002766DB">
              <w:rPr>
                <w:rFonts w:ascii="Arial" w:hAnsi="Arial" w:cs="Arial"/>
                <w:bCs/>
              </w:rPr>
              <w:t xml:space="preserve"> self-interest threat.  The Audit Committee had considered and been assured that the value of the CIP review was sufficiently low as to be below any materiality thresholds for Deloitte LLP; </w:t>
            </w:r>
          </w:p>
          <w:p w:rsidR="00901917" w:rsidRDefault="00901917" w:rsidP="00901917">
            <w:pPr>
              <w:pStyle w:val="ListParagraph"/>
              <w:jc w:val="both"/>
              <w:rPr>
                <w:rFonts w:ascii="Arial" w:hAnsi="Arial" w:cs="Arial"/>
                <w:bCs/>
              </w:rPr>
            </w:pPr>
          </w:p>
          <w:p w:rsidR="002766DB" w:rsidRDefault="002766DB" w:rsidP="002766DB">
            <w:pPr>
              <w:pStyle w:val="ListParagraph"/>
              <w:numPr>
                <w:ilvl w:val="0"/>
                <w:numId w:val="30"/>
              </w:numPr>
              <w:jc w:val="both"/>
              <w:rPr>
                <w:rFonts w:ascii="Arial" w:hAnsi="Arial" w:cs="Arial"/>
                <w:bCs/>
              </w:rPr>
            </w:pPr>
            <w:proofErr w:type="gramStart"/>
            <w:r w:rsidRPr="002766DB">
              <w:rPr>
                <w:rFonts w:ascii="Arial" w:hAnsi="Arial" w:cs="Arial"/>
                <w:bCs/>
              </w:rPr>
              <w:t>the</w:t>
            </w:r>
            <w:proofErr w:type="gramEnd"/>
            <w:r w:rsidRPr="002766DB">
              <w:rPr>
                <w:rFonts w:ascii="Arial" w:hAnsi="Arial" w:cs="Arial"/>
                <w:bCs/>
              </w:rPr>
              <w:t xml:space="preserve"> self-review threat.  The Audit Committee had considered and been assured that not only would the CIP review be staffed by an entirely separate team from Deloitte to the external audit team but also that external audit judgements, including any value for money conclusion, would not include review or reliance on this CIP work; </w:t>
            </w:r>
          </w:p>
          <w:p w:rsidR="00901917" w:rsidRPr="00901917" w:rsidRDefault="00901917" w:rsidP="00901917">
            <w:pPr>
              <w:jc w:val="both"/>
              <w:rPr>
                <w:rFonts w:ascii="Arial" w:hAnsi="Arial" w:cs="Arial"/>
                <w:bCs/>
              </w:rPr>
            </w:pPr>
          </w:p>
          <w:p w:rsidR="002766DB" w:rsidRDefault="002766DB" w:rsidP="002766DB">
            <w:pPr>
              <w:pStyle w:val="ListParagraph"/>
              <w:numPr>
                <w:ilvl w:val="0"/>
                <w:numId w:val="30"/>
              </w:numPr>
              <w:jc w:val="both"/>
              <w:rPr>
                <w:rFonts w:ascii="Arial" w:hAnsi="Arial" w:cs="Arial"/>
                <w:bCs/>
              </w:rPr>
            </w:pPr>
            <w:r w:rsidRPr="002766DB">
              <w:rPr>
                <w:rFonts w:ascii="Arial" w:hAnsi="Arial" w:cs="Arial"/>
                <w:bCs/>
              </w:rPr>
              <w:t>the advocacy threat – which was not relevant in this instance as the Deloitte team would not be advocating for the Trust in any legal or other forum;</w:t>
            </w:r>
          </w:p>
          <w:p w:rsidR="00901917" w:rsidRPr="00901917" w:rsidRDefault="00901917" w:rsidP="00901917">
            <w:pPr>
              <w:jc w:val="both"/>
              <w:rPr>
                <w:rFonts w:ascii="Arial" w:hAnsi="Arial" w:cs="Arial"/>
                <w:bCs/>
              </w:rPr>
            </w:pPr>
          </w:p>
          <w:p w:rsidR="002766DB" w:rsidRDefault="002766DB" w:rsidP="002766DB">
            <w:pPr>
              <w:pStyle w:val="ListParagraph"/>
              <w:numPr>
                <w:ilvl w:val="0"/>
                <w:numId w:val="30"/>
              </w:numPr>
              <w:jc w:val="both"/>
              <w:rPr>
                <w:rFonts w:ascii="Arial" w:hAnsi="Arial" w:cs="Arial"/>
                <w:bCs/>
              </w:rPr>
            </w:pPr>
            <w:proofErr w:type="gramStart"/>
            <w:r w:rsidRPr="002766DB">
              <w:rPr>
                <w:rFonts w:ascii="Arial" w:hAnsi="Arial" w:cs="Arial"/>
                <w:bCs/>
              </w:rPr>
              <w:t>the</w:t>
            </w:r>
            <w:proofErr w:type="gramEnd"/>
            <w:r w:rsidRPr="002766DB">
              <w:rPr>
                <w:rFonts w:ascii="Arial" w:hAnsi="Arial" w:cs="Arial"/>
                <w:bCs/>
              </w:rPr>
              <w:t xml:space="preserve"> familiarity threat.  The Audit Committee had been assured that the CIP review work was sufficiently small and self-contained as not to amount to a familiarity threat; and </w:t>
            </w:r>
          </w:p>
          <w:p w:rsidR="00901917" w:rsidRPr="00901917" w:rsidRDefault="00901917" w:rsidP="00901917">
            <w:pPr>
              <w:jc w:val="both"/>
              <w:rPr>
                <w:rFonts w:ascii="Arial" w:hAnsi="Arial" w:cs="Arial"/>
                <w:bCs/>
              </w:rPr>
            </w:pPr>
          </w:p>
          <w:p w:rsidR="002766DB" w:rsidRPr="002766DB" w:rsidRDefault="002766DB" w:rsidP="002766DB">
            <w:pPr>
              <w:pStyle w:val="ListParagraph"/>
              <w:numPr>
                <w:ilvl w:val="0"/>
                <w:numId w:val="30"/>
              </w:numPr>
              <w:jc w:val="both"/>
              <w:rPr>
                <w:rFonts w:ascii="Arial" w:hAnsi="Arial" w:cs="Arial"/>
                <w:bCs/>
              </w:rPr>
            </w:pPr>
            <w:proofErr w:type="gramStart"/>
            <w:r w:rsidRPr="002766DB">
              <w:rPr>
                <w:rFonts w:ascii="Arial" w:hAnsi="Arial" w:cs="Arial"/>
                <w:bCs/>
              </w:rPr>
              <w:t>the</w:t>
            </w:r>
            <w:proofErr w:type="gramEnd"/>
            <w:r w:rsidRPr="002766DB">
              <w:rPr>
                <w:rFonts w:ascii="Arial" w:hAnsi="Arial" w:cs="Arial"/>
                <w:bCs/>
              </w:rPr>
              <w:t xml:space="preserve"> management threat.  The Audit Committee had been assured that the review work was not </w:t>
            </w:r>
            <w:proofErr w:type="gramStart"/>
            <w:r w:rsidRPr="002766DB">
              <w:rPr>
                <w:rFonts w:ascii="Arial" w:hAnsi="Arial" w:cs="Arial"/>
                <w:bCs/>
              </w:rPr>
              <w:t>managerial</w:t>
            </w:r>
            <w:proofErr w:type="gramEnd"/>
            <w:r w:rsidRPr="002766DB">
              <w:rPr>
                <w:rFonts w:ascii="Arial" w:hAnsi="Arial" w:cs="Arial"/>
                <w:bCs/>
              </w:rPr>
              <w:t xml:space="preserve"> and would not constitute Deloitte making operational judgements which should more appropriately be the work of management. </w:t>
            </w:r>
          </w:p>
          <w:p w:rsidR="002766DB" w:rsidRPr="002766DB" w:rsidRDefault="002766DB" w:rsidP="002766DB">
            <w:pPr>
              <w:jc w:val="both"/>
              <w:rPr>
                <w:rFonts w:ascii="Arial" w:hAnsi="Arial" w:cs="Arial"/>
                <w:bCs/>
              </w:rPr>
            </w:pPr>
          </w:p>
          <w:p w:rsidR="002766DB" w:rsidRPr="002766DB" w:rsidRDefault="002766DB" w:rsidP="002766DB">
            <w:pPr>
              <w:jc w:val="both"/>
              <w:rPr>
                <w:rFonts w:ascii="Arial" w:hAnsi="Arial" w:cs="Arial"/>
                <w:bCs/>
              </w:rPr>
            </w:pPr>
            <w:r w:rsidRPr="002766DB">
              <w:rPr>
                <w:rFonts w:ascii="Arial" w:hAnsi="Arial" w:cs="Arial"/>
                <w:bCs/>
              </w:rPr>
              <w:t xml:space="preserve">The Audit Committee had received assurance from the ethics partner at Deloitte LLP that Deloitte had also separately considered the relevant ethical standards under the Audit Code and had been assured that it was appropriate for Deloitte to participate in the tender for the CIP review and, if successful in the tender, to undertake the review work whilst maintaining the independence of the external audit services provided to the Trust.  </w:t>
            </w:r>
          </w:p>
          <w:p w:rsidR="002766DB" w:rsidRPr="002766DB" w:rsidRDefault="002766DB" w:rsidP="002766DB">
            <w:pPr>
              <w:jc w:val="both"/>
              <w:rPr>
                <w:rFonts w:ascii="Arial" w:hAnsi="Arial" w:cs="Arial"/>
                <w:bCs/>
              </w:rPr>
            </w:pPr>
            <w:r w:rsidRPr="002766DB">
              <w:rPr>
                <w:rFonts w:ascii="Arial" w:hAnsi="Arial" w:cs="Arial"/>
                <w:bCs/>
              </w:rPr>
              <w:lastRenderedPageBreak/>
              <w:t xml:space="preserve">Andrew Harman said that more of this type of detail should have been included in the Annual Report and that it was not sufficient for the Annual Report to refer to assurances having been received.  Alyson Coates reminded the Council that the Annual Report had been fully audited therefore the content was appropriate.  </w:t>
            </w:r>
            <w:r w:rsidR="001B375D">
              <w:rPr>
                <w:rFonts w:ascii="Arial" w:hAnsi="Arial" w:cs="Arial"/>
                <w:bCs/>
              </w:rPr>
              <w:t>The Trust Chair added that</w:t>
            </w:r>
            <w:r w:rsidRPr="002766DB">
              <w:rPr>
                <w:rFonts w:ascii="Arial" w:hAnsi="Arial" w:cs="Arial"/>
                <w:bCs/>
              </w:rPr>
              <w:t xml:space="preserve"> the Trust would take these comments on board and consider providing more detailed disclosure in the future.  </w:t>
            </w:r>
          </w:p>
          <w:p w:rsidR="002766DB" w:rsidRPr="002766DB" w:rsidRDefault="002766DB" w:rsidP="002766DB">
            <w:pPr>
              <w:jc w:val="both"/>
              <w:rPr>
                <w:rFonts w:ascii="Arial" w:hAnsi="Arial" w:cs="Arial"/>
                <w:bCs/>
              </w:rPr>
            </w:pPr>
          </w:p>
          <w:p w:rsidR="003358A5" w:rsidRPr="002766DB" w:rsidRDefault="002766DB" w:rsidP="002766DB">
            <w:pPr>
              <w:jc w:val="both"/>
              <w:rPr>
                <w:rFonts w:ascii="Arial" w:hAnsi="Arial" w:cs="Arial"/>
                <w:b/>
                <w:bCs/>
              </w:rPr>
            </w:pPr>
            <w:r w:rsidRPr="002766DB">
              <w:rPr>
                <w:rFonts w:ascii="Arial" w:hAnsi="Arial" w:cs="Arial"/>
                <w:b/>
                <w:bCs/>
              </w:rPr>
              <w:t xml:space="preserve">The Council noted the report.  </w:t>
            </w:r>
          </w:p>
          <w:p w:rsidR="002766DB" w:rsidRPr="003358A5" w:rsidRDefault="002766DB" w:rsidP="002766DB">
            <w:pPr>
              <w:jc w:val="both"/>
              <w:rPr>
                <w:rFonts w:ascii="Arial" w:hAnsi="Arial" w:cs="Arial"/>
                <w:bCs/>
              </w:rPr>
            </w:pPr>
          </w:p>
        </w:tc>
        <w:tc>
          <w:tcPr>
            <w:tcW w:w="1199" w:type="dxa"/>
          </w:tcPr>
          <w:p w:rsidR="003358A5" w:rsidRDefault="003358A5">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r>
              <w:rPr>
                <w:rFonts w:cs="Arial"/>
                <w:b/>
                <w:lang w:val="en-GB" w:eastAsia="en-GB"/>
              </w:rPr>
              <w:t>HS</w:t>
            </w:r>
          </w:p>
        </w:tc>
      </w:tr>
      <w:tr w:rsidR="00EA7B41" w:rsidRPr="006A5F4B" w:rsidTr="00633878">
        <w:tc>
          <w:tcPr>
            <w:tcW w:w="1242" w:type="dxa"/>
          </w:tcPr>
          <w:p w:rsidR="00EA7B41" w:rsidRDefault="00970CE8" w:rsidP="00124F17">
            <w:pPr>
              <w:rPr>
                <w:rFonts w:ascii="Arial" w:hAnsi="Arial" w:cs="Arial"/>
              </w:rPr>
            </w:pPr>
            <w:r>
              <w:rPr>
                <w:rFonts w:ascii="Arial" w:hAnsi="Arial" w:cs="Arial"/>
                <w:b/>
              </w:rPr>
              <w:lastRenderedPageBreak/>
              <w:t xml:space="preserve">COG </w:t>
            </w:r>
            <w:r w:rsidR="006B19F5">
              <w:rPr>
                <w:rFonts w:ascii="Arial" w:hAnsi="Arial" w:cs="Arial"/>
                <w:b/>
              </w:rPr>
              <w:t>31</w:t>
            </w:r>
            <w:r w:rsidR="00EA7B41">
              <w:rPr>
                <w:rFonts w:ascii="Arial" w:hAnsi="Arial" w:cs="Arial"/>
                <w:b/>
              </w:rPr>
              <w:t>/15</w:t>
            </w:r>
          </w:p>
          <w:p w:rsidR="00EA7B41" w:rsidRDefault="00EA7B41" w:rsidP="00124F17">
            <w:pPr>
              <w:rPr>
                <w:rFonts w:ascii="Arial" w:hAnsi="Arial" w:cs="Arial"/>
              </w:rPr>
            </w:pPr>
            <w:r>
              <w:rPr>
                <w:rFonts w:ascii="Arial" w:hAnsi="Arial" w:cs="Arial"/>
              </w:rPr>
              <w:t>a</w:t>
            </w:r>
          </w:p>
          <w:p w:rsidR="00EA7B41" w:rsidRDefault="00EA7B41" w:rsidP="00124F17">
            <w:pPr>
              <w:rPr>
                <w:rFonts w:ascii="Arial" w:hAnsi="Arial" w:cs="Arial"/>
              </w:rPr>
            </w:pPr>
          </w:p>
          <w:p w:rsidR="006B19F5" w:rsidRDefault="006B19F5" w:rsidP="00124F17">
            <w:pPr>
              <w:rPr>
                <w:rFonts w:ascii="Arial" w:hAnsi="Arial" w:cs="Arial"/>
              </w:rPr>
            </w:pPr>
          </w:p>
          <w:p w:rsidR="006B19F5" w:rsidRDefault="006B19F5" w:rsidP="00124F17">
            <w:pPr>
              <w:rPr>
                <w:rFonts w:ascii="Arial" w:hAnsi="Arial" w:cs="Arial"/>
              </w:rPr>
            </w:pPr>
          </w:p>
          <w:p w:rsidR="006B19F5" w:rsidRDefault="006B19F5" w:rsidP="00124F17">
            <w:pPr>
              <w:rPr>
                <w:rFonts w:ascii="Arial" w:hAnsi="Arial" w:cs="Arial"/>
              </w:rPr>
            </w:pPr>
            <w:r>
              <w:rPr>
                <w:rFonts w:ascii="Arial" w:hAnsi="Arial" w:cs="Arial"/>
              </w:rPr>
              <w:t>b</w:t>
            </w:r>
          </w:p>
          <w:p w:rsidR="006B19F5" w:rsidRDefault="006B19F5" w:rsidP="00124F17">
            <w:pPr>
              <w:rPr>
                <w:rFonts w:ascii="Arial" w:hAnsi="Arial" w:cs="Arial"/>
              </w:rPr>
            </w:pPr>
          </w:p>
          <w:p w:rsidR="006B19F5" w:rsidRDefault="006B19F5" w:rsidP="00124F17">
            <w:pPr>
              <w:rPr>
                <w:rFonts w:ascii="Arial" w:hAnsi="Arial" w:cs="Arial"/>
              </w:rPr>
            </w:pPr>
          </w:p>
          <w:p w:rsidR="006B19F5" w:rsidRDefault="006B19F5" w:rsidP="00124F17">
            <w:pPr>
              <w:rPr>
                <w:rFonts w:ascii="Arial" w:hAnsi="Arial" w:cs="Arial"/>
              </w:rPr>
            </w:pPr>
          </w:p>
          <w:p w:rsidR="006B19F5" w:rsidRDefault="006B19F5" w:rsidP="00124F17">
            <w:pPr>
              <w:rPr>
                <w:rFonts w:ascii="Arial" w:hAnsi="Arial" w:cs="Arial"/>
              </w:rPr>
            </w:pPr>
          </w:p>
          <w:p w:rsidR="006B19F5" w:rsidRDefault="006B19F5" w:rsidP="00124F17">
            <w:pPr>
              <w:rPr>
                <w:rFonts w:ascii="Arial" w:hAnsi="Arial" w:cs="Arial"/>
              </w:rPr>
            </w:pPr>
          </w:p>
          <w:p w:rsidR="006B19F5" w:rsidRDefault="006B19F5" w:rsidP="00124F17">
            <w:pPr>
              <w:rPr>
                <w:rFonts w:ascii="Arial" w:hAnsi="Arial" w:cs="Arial"/>
              </w:rPr>
            </w:pPr>
          </w:p>
          <w:p w:rsidR="006B19F5" w:rsidRDefault="006B19F5" w:rsidP="00124F17">
            <w:pPr>
              <w:rPr>
                <w:rFonts w:ascii="Arial" w:hAnsi="Arial" w:cs="Arial"/>
              </w:rPr>
            </w:pPr>
          </w:p>
          <w:p w:rsidR="006B19F5" w:rsidRDefault="006B19F5" w:rsidP="00124F17">
            <w:pPr>
              <w:rPr>
                <w:rFonts w:ascii="Arial" w:hAnsi="Arial" w:cs="Arial"/>
              </w:rPr>
            </w:pPr>
          </w:p>
          <w:p w:rsidR="006B19F5" w:rsidRDefault="006B19F5" w:rsidP="00124F17">
            <w:pPr>
              <w:rPr>
                <w:rFonts w:ascii="Arial" w:hAnsi="Arial" w:cs="Arial"/>
              </w:rPr>
            </w:pPr>
          </w:p>
          <w:p w:rsidR="006B19F5" w:rsidRDefault="006B19F5" w:rsidP="00124F17">
            <w:pPr>
              <w:rPr>
                <w:rFonts w:ascii="Arial" w:hAnsi="Arial" w:cs="Arial"/>
              </w:rPr>
            </w:pPr>
          </w:p>
          <w:p w:rsidR="006B19F5" w:rsidRDefault="006B19F5" w:rsidP="00124F17">
            <w:pPr>
              <w:rPr>
                <w:rFonts w:ascii="Arial" w:hAnsi="Arial" w:cs="Arial"/>
              </w:rPr>
            </w:pPr>
          </w:p>
          <w:p w:rsidR="006B19F5" w:rsidRDefault="006B19F5" w:rsidP="00124F17">
            <w:pPr>
              <w:rPr>
                <w:rFonts w:ascii="Arial" w:hAnsi="Arial" w:cs="Arial"/>
              </w:rPr>
            </w:pPr>
          </w:p>
          <w:p w:rsidR="006B19F5" w:rsidRDefault="006B19F5" w:rsidP="00124F17">
            <w:pPr>
              <w:rPr>
                <w:rFonts w:ascii="Arial" w:hAnsi="Arial" w:cs="Arial"/>
              </w:rPr>
            </w:pPr>
          </w:p>
          <w:p w:rsidR="006B19F5" w:rsidRDefault="006B19F5" w:rsidP="00124F17">
            <w:pPr>
              <w:rPr>
                <w:rFonts w:ascii="Arial" w:hAnsi="Arial" w:cs="Arial"/>
              </w:rPr>
            </w:pPr>
          </w:p>
          <w:p w:rsidR="006B19F5" w:rsidRDefault="006B19F5" w:rsidP="00124F17">
            <w:pPr>
              <w:rPr>
                <w:rFonts w:ascii="Arial" w:hAnsi="Arial" w:cs="Arial"/>
              </w:rPr>
            </w:pPr>
          </w:p>
          <w:p w:rsidR="006B19F5" w:rsidRDefault="006B19F5" w:rsidP="00124F17">
            <w:pPr>
              <w:rPr>
                <w:rFonts w:ascii="Arial" w:hAnsi="Arial" w:cs="Arial"/>
              </w:rPr>
            </w:pPr>
          </w:p>
          <w:p w:rsidR="006B19F5" w:rsidRDefault="006B19F5" w:rsidP="00124F17">
            <w:pPr>
              <w:rPr>
                <w:rFonts w:ascii="Arial" w:hAnsi="Arial" w:cs="Arial"/>
              </w:rPr>
            </w:pPr>
          </w:p>
          <w:p w:rsidR="006B19F5" w:rsidRDefault="006B19F5" w:rsidP="00124F17">
            <w:pPr>
              <w:rPr>
                <w:rFonts w:ascii="Arial" w:hAnsi="Arial" w:cs="Arial"/>
              </w:rPr>
            </w:pPr>
          </w:p>
          <w:p w:rsidR="006B19F5" w:rsidRDefault="006B19F5" w:rsidP="00124F17">
            <w:pPr>
              <w:rPr>
                <w:rFonts w:ascii="Arial" w:hAnsi="Arial" w:cs="Arial"/>
              </w:rPr>
            </w:pPr>
          </w:p>
          <w:p w:rsidR="006B19F5" w:rsidRDefault="006B19F5" w:rsidP="00124F17">
            <w:pPr>
              <w:rPr>
                <w:rFonts w:ascii="Arial" w:hAnsi="Arial" w:cs="Arial"/>
              </w:rPr>
            </w:pPr>
          </w:p>
          <w:p w:rsidR="006B19F5" w:rsidRDefault="006B19F5" w:rsidP="00124F17">
            <w:pPr>
              <w:rPr>
                <w:rFonts w:ascii="Arial" w:hAnsi="Arial" w:cs="Arial"/>
              </w:rPr>
            </w:pPr>
          </w:p>
          <w:p w:rsidR="006B19F5" w:rsidRDefault="006B19F5" w:rsidP="00124F17">
            <w:pPr>
              <w:rPr>
                <w:rFonts w:ascii="Arial" w:hAnsi="Arial" w:cs="Arial"/>
              </w:rPr>
            </w:pPr>
          </w:p>
          <w:p w:rsidR="006B19F5" w:rsidRDefault="006B19F5" w:rsidP="00124F17">
            <w:pPr>
              <w:rPr>
                <w:rFonts w:ascii="Arial" w:hAnsi="Arial" w:cs="Arial"/>
              </w:rPr>
            </w:pPr>
          </w:p>
          <w:p w:rsidR="006B19F5" w:rsidRDefault="006B19F5" w:rsidP="00124F17">
            <w:pPr>
              <w:rPr>
                <w:rFonts w:ascii="Arial" w:hAnsi="Arial" w:cs="Arial"/>
              </w:rPr>
            </w:pPr>
          </w:p>
          <w:p w:rsidR="006B19F5" w:rsidRDefault="006B19F5" w:rsidP="00124F17">
            <w:pPr>
              <w:rPr>
                <w:rFonts w:ascii="Arial" w:hAnsi="Arial" w:cs="Arial"/>
              </w:rPr>
            </w:pPr>
          </w:p>
          <w:p w:rsidR="006B19F5" w:rsidRDefault="006B19F5" w:rsidP="00124F17">
            <w:pPr>
              <w:rPr>
                <w:rFonts w:ascii="Arial" w:hAnsi="Arial" w:cs="Arial"/>
              </w:rPr>
            </w:pPr>
          </w:p>
          <w:p w:rsidR="006B19F5" w:rsidRDefault="006B19F5" w:rsidP="00124F17">
            <w:pPr>
              <w:rPr>
                <w:rFonts w:ascii="Arial" w:hAnsi="Arial" w:cs="Arial"/>
              </w:rPr>
            </w:pPr>
          </w:p>
          <w:p w:rsidR="006B19F5" w:rsidRDefault="006B19F5" w:rsidP="00124F17">
            <w:pPr>
              <w:rPr>
                <w:rFonts w:ascii="Arial" w:hAnsi="Arial" w:cs="Arial"/>
              </w:rPr>
            </w:pPr>
          </w:p>
          <w:p w:rsidR="006B19F5" w:rsidRDefault="006B19F5" w:rsidP="00124F17">
            <w:pPr>
              <w:rPr>
                <w:rFonts w:ascii="Arial" w:hAnsi="Arial" w:cs="Arial"/>
              </w:rPr>
            </w:pPr>
          </w:p>
          <w:p w:rsidR="006B19F5" w:rsidRDefault="006B19F5" w:rsidP="00124F17">
            <w:pPr>
              <w:rPr>
                <w:rFonts w:ascii="Arial" w:hAnsi="Arial" w:cs="Arial"/>
              </w:rPr>
            </w:pPr>
          </w:p>
          <w:p w:rsidR="006B19F5" w:rsidRDefault="006B19F5" w:rsidP="00124F17">
            <w:pPr>
              <w:rPr>
                <w:rFonts w:ascii="Arial" w:hAnsi="Arial" w:cs="Arial"/>
              </w:rPr>
            </w:pPr>
          </w:p>
          <w:p w:rsidR="006B19F5" w:rsidRDefault="006B19F5" w:rsidP="00124F17">
            <w:pPr>
              <w:rPr>
                <w:rFonts w:ascii="Arial" w:hAnsi="Arial" w:cs="Arial"/>
              </w:rPr>
            </w:pPr>
          </w:p>
          <w:p w:rsidR="006B19F5" w:rsidRDefault="006B19F5" w:rsidP="00124F17">
            <w:pPr>
              <w:rPr>
                <w:rFonts w:ascii="Arial" w:hAnsi="Arial" w:cs="Arial"/>
              </w:rPr>
            </w:pPr>
          </w:p>
          <w:p w:rsidR="006B19F5" w:rsidRDefault="006B19F5" w:rsidP="00124F17">
            <w:pPr>
              <w:rPr>
                <w:rFonts w:ascii="Arial" w:hAnsi="Arial" w:cs="Arial"/>
              </w:rPr>
            </w:pPr>
          </w:p>
          <w:p w:rsidR="006B19F5" w:rsidRDefault="006B19F5" w:rsidP="00124F17">
            <w:pPr>
              <w:rPr>
                <w:rFonts w:ascii="Arial" w:hAnsi="Arial" w:cs="Arial"/>
              </w:rPr>
            </w:pPr>
          </w:p>
          <w:p w:rsidR="006B19F5" w:rsidRDefault="006B19F5" w:rsidP="00124F17">
            <w:pPr>
              <w:rPr>
                <w:rFonts w:ascii="Arial" w:hAnsi="Arial" w:cs="Arial"/>
              </w:rPr>
            </w:pPr>
          </w:p>
          <w:p w:rsidR="006B19F5" w:rsidRDefault="006B19F5" w:rsidP="00124F17">
            <w:pPr>
              <w:rPr>
                <w:rFonts w:ascii="Arial" w:hAnsi="Arial" w:cs="Arial"/>
              </w:rPr>
            </w:pPr>
          </w:p>
          <w:p w:rsidR="006B19F5" w:rsidRDefault="006B19F5" w:rsidP="00124F17">
            <w:pPr>
              <w:rPr>
                <w:rFonts w:ascii="Arial" w:hAnsi="Arial" w:cs="Arial"/>
              </w:rPr>
            </w:pPr>
          </w:p>
          <w:p w:rsidR="006B19F5" w:rsidRDefault="006B19F5" w:rsidP="00124F17">
            <w:pPr>
              <w:rPr>
                <w:rFonts w:ascii="Arial" w:hAnsi="Arial" w:cs="Arial"/>
              </w:rPr>
            </w:pPr>
          </w:p>
          <w:p w:rsidR="006B19F5" w:rsidRDefault="006B19F5" w:rsidP="00124F17">
            <w:pPr>
              <w:rPr>
                <w:rFonts w:ascii="Arial" w:hAnsi="Arial" w:cs="Arial"/>
              </w:rPr>
            </w:pPr>
          </w:p>
          <w:p w:rsidR="006B19F5" w:rsidRDefault="006B19F5" w:rsidP="00124F17">
            <w:pPr>
              <w:rPr>
                <w:rFonts w:ascii="Arial" w:hAnsi="Arial" w:cs="Arial"/>
              </w:rPr>
            </w:pPr>
          </w:p>
          <w:p w:rsidR="006B19F5" w:rsidRDefault="006B19F5" w:rsidP="00124F17">
            <w:pPr>
              <w:rPr>
                <w:rFonts w:ascii="Arial" w:hAnsi="Arial" w:cs="Arial"/>
              </w:rPr>
            </w:pPr>
          </w:p>
          <w:p w:rsidR="006B19F5" w:rsidRDefault="006B19F5" w:rsidP="00124F17">
            <w:pPr>
              <w:rPr>
                <w:rFonts w:ascii="Arial" w:hAnsi="Arial" w:cs="Arial"/>
              </w:rPr>
            </w:pPr>
          </w:p>
          <w:p w:rsidR="006B19F5" w:rsidRDefault="006B19F5" w:rsidP="00124F17">
            <w:pPr>
              <w:rPr>
                <w:rFonts w:ascii="Arial" w:hAnsi="Arial" w:cs="Arial"/>
              </w:rPr>
            </w:pPr>
          </w:p>
          <w:p w:rsidR="006B19F5" w:rsidRDefault="006B19F5" w:rsidP="00124F17">
            <w:pPr>
              <w:rPr>
                <w:rFonts w:ascii="Arial" w:hAnsi="Arial" w:cs="Arial"/>
              </w:rPr>
            </w:pPr>
          </w:p>
          <w:p w:rsidR="006B19F5" w:rsidRDefault="006B19F5" w:rsidP="00124F17">
            <w:pPr>
              <w:rPr>
                <w:rFonts w:ascii="Arial" w:hAnsi="Arial" w:cs="Arial"/>
              </w:rPr>
            </w:pPr>
          </w:p>
          <w:p w:rsidR="006B19F5" w:rsidRDefault="006B19F5" w:rsidP="00124F17">
            <w:pPr>
              <w:rPr>
                <w:rFonts w:ascii="Arial" w:hAnsi="Arial" w:cs="Arial"/>
              </w:rPr>
            </w:pPr>
          </w:p>
          <w:p w:rsidR="006B19F5" w:rsidRDefault="006B19F5" w:rsidP="00124F17">
            <w:pPr>
              <w:rPr>
                <w:rFonts w:ascii="Arial" w:hAnsi="Arial" w:cs="Arial"/>
              </w:rPr>
            </w:pPr>
          </w:p>
          <w:p w:rsidR="006B19F5" w:rsidRDefault="006B19F5" w:rsidP="00124F17">
            <w:pPr>
              <w:rPr>
                <w:rFonts w:ascii="Arial" w:hAnsi="Arial" w:cs="Arial"/>
              </w:rPr>
            </w:pPr>
          </w:p>
          <w:p w:rsidR="006B19F5" w:rsidRDefault="006B19F5" w:rsidP="00124F17">
            <w:pPr>
              <w:rPr>
                <w:rFonts w:ascii="Arial" w:hAnsi="Arial" w:cs="Arial"/>
              </w:rPr>
            </w:pPr>
          </w:p>
          <w:p w:rsidR="006B19F5" w:rsidRDefault="006B19F5" w:rsidP="00124F17">
            <w:pPr>
              <w:rPr>
                <w:rFonts w:ascii="Arial" w:hAnsi="Arial" w:cs="Arial"/>
              </w:rPr>
            </w:pPr>
          </w:p>
          <w:p w:rsidR="006B19F5" w:rsidRDefault="006B19F5" w:rsidP="00124F17">
            <w:pPr>
              <w:rPr>
                <w:rFonts w:ascii="Arial" w:hAnsi="Arial" w:cs="Arial"/>
              </w:rPr>
            </w:pPr>
          </w:p>
          <w:p w:rsidR="006B19F5" w:rsidRDefault="006B19F5" w:rsidP="00124F17">
            <w:pPr>
              <w:rPr>
                <w:rFonts w:ascii="Arial" w:hAnsi="Arial" w:cs="Arial"/>
              </w:rPr>
            </w:pPr>
          </w:p>
          <w:p w:rsidR="006B19F5" w:rsidRDefault="006B19F5" w:rsidP="00124F17">
            <w:pPr>
              <w:rPr>
                <w:rFonts w:ascii="Arial" w:hAnsi="Arial" w:cs="Arial"/>
              </w:rPr>
            </w:pPr>
          </w:p>
          <w:p w:rsidR="006B19F5" w:rsidRDefault="006B19F5" w:rsidP="00124F17">
            <w:pPr>
              <w:rPr>
                <w:rFonts w:ascii="Arial" w:hAnsi="Arial" w:cs="Arial"/>
              </w:rPr>
            </w:pPr>
          </w:p>
          <w:p w:rsidR="006B19F5" w:rsidRDefault="006B19F5" w:rsidP="00124F17">
            <w:pPr>
              <w:rPr>
                <w:rFonts w:ascii="Arial" w:hAnsi="Arial" w:cs="Arial"/>
              </w:rPr>
            </w:pPr>
          </w:p>
          <w:p w:rsidR="006B19F5" w:rsidRDefault="006B19F5" w:rsidP="00124F17">
            <w:pPr>
              <w:rPr>
                <w:rFonts w:ascii="Arial" w:hAnsi="Arial" w:cs="Arial"/>
              </w:rPr>
            </w:pPr>
          </w:p>
          <w:p w:rsidR="006B19F5" w:rsidRDefault="006B19F5" w:rsidP="00124F17">
            <w:pPr>
              <w:rPr>
                <w:rFonts w:ascii="Arial" w:hAnsi="Arial" w:cs="Arial"/>
              </w:rPr>
            </w:pPr>
          </w:p>
          <w:p w:rsidR="006B19F5" w:rsidRDefault="006B19F5" w:rsidP="00124F17">
            <w:pPr>
              <w:rPr>
                <w:rFonts w:ascii="Arial" w:hAnsi="Arial" w:cs="Arial"/>
              </w:rPr>
            </w:pPr>
          </w:p>
          <w:p w:rsidR="006B19F5" w:rsidRDefault="006B19F5" w:rsidP="00124F17">
            <w:pPr>
              <w:rPr>
                <w:rFonts w:ascii="Arial" w:hAnsi="Arial" w:cs="Arial"/>
              </w:rPr>
            </w:pPr>
          </w:p>
          <w:p w:rsidR="006B19F5" w:rsidRDefault="006B19F5" w:rsidP="00124F17">
            <w:pPr>
              <w:rPr>
                <w:rFonts w:ascii="Arial" w:hAnsi="Arial" w:cs="Arial"/>
              </w:rPr>
            </w:pPr>
          </w:p>
          <w:p w:rsidR="006B19F5" w:rsidRDefault="006B19F5" w:rsidP="00124F17">
            <w:pPr>
              <w:rPr>
                <w:rFonts w:ascii="Arial" w:hAnsi="Arial" w:cs="Arial"/>
              </w:rPr>
            </w:pPr>
          </w:p>
          <w:p w:rsidR="006B19F5" w:rsidRDefault="006B19F5" w:rsidP="00124F17">
            <w:pPr>
              <w:rPr>
                <w:rFonts w:ascii="Arial" w:hAnsi="Arial" w:cs="Arial"/>
              </w:rPr>
            </w:pPr>
          </w:p>
          <w:p w:rsidR="006B19F5" w:rsidRDefault="006B19F5" w:rsidP="00124F17">
            <w:pPr>
              <w:rPr>
                <w:rFonts w:ascii="Arial" w:hAnsi="Arial" w:cs="Arial"/>
              </w:rPr>
            </w:pPr>
          </w:p>
          <w:p w:rsidR="006B19F5" w:rsidRDefault="006B19F5" w:rsidP="00124F17">
            <w:pPr>
              <w:rPr>
                <w:rFonts w:ascii="Arial" w:hAnsi="Arial" w:cs="Arial"/>
              </w:rPr>
            </w:pPr>
          </w:p>
          <w:p w:rsidR="006B19F5" w:rsidRDefault="006B19F5" w:rsidP="00124F17">
            <w:pPr>
              <w:rPr>
                <w:rFonts w:ascii="Arial" w:hAnsi="Arial" w:cs="Arial"/>
              </w:rPr>
            </w:pPr>
            <w:r>
              <w:rPr>
                <w:rFonts w:ascii="Arial" w:hAnsi="Arial" w:cs="Arial"/>
              </w:rPr>
              <w:t>c</w:t>
            </w:r>
          </w:p>
          <w:p w:rsidR="00EA7B41" w:rsidRPr="00A81B77" w:rsidRDefault="00EA7B41" w:rsidP="00970CE8">
            <w:pPr>
              <w:rPr>
                <w:rFonts w:ascii="Arial" w:hAnsi="Arial" w:cs="Arial"/>
              </w:rPr>
            </w:pPr>
          </w:p>
        </w:tc>
        <w:tc>
          <w:tcPr>
            <w:tcW w:w="6786" w:type="dxa"/>
          </w:tcPr>
          <w:p w:rsidR="00901917" w:rsidRPr="00901917" w:rsidRDefault="00901917" w:rsidP="00901917">
            <w:pPr>
              <w:jc w:val="both"/>
              <w:rPr>
                <w:rFonts w:ascii="Arial" w:hAnsi="Arial" w:cs="Arial"/>
                <w:b/>
                <w:bCs/>
              </w:rPr>
            </w:pPr>
            <w:r w:rsidRPr="00901917">
              <w:rPr>
                <w:rFonts w:ascii="Arial" w:hAnsi="Arial" w:cs="Arial"/>
                <w:b/>
                <w:bCs/>
              </w:rPr>
              <w:lastRenderedPageBreak/>
              <w:t>Update Report on Key Issues from the Chief Executive</w:t>
            </w:r>
          </w:p>
          <w:p w:rsidR="00901917" w:rsidRPr="00901917" w:rsidRDefault="00901917" w:rsidP="00901917">
            <w:pPr>
              <w:jc w:val="both"/>
              <w:rPr>
                <w:rFonts w:ascii="Arial" w:hAnsi="Arial" w:cs="Arial"/>
                <w:bCs/>
              </w:rPr>
            </w:pPr>
          </w:p>
          <w:p w:rsidR="00901917" w:rsidRPr="00901917" w:rsidRDefault="00901917" w:rsidP="00901917">
            <w:pPr>
              <w:jc w:val="both"/>
              <w:rPr>
                <w:rFonts w:ascii="Arial" w:hAnsi="Arial" w:cs="Arial"/>
                <w:bCs/>
              </w:rPr>
            </w:pPr>
            <w:r w:rsidRPr="00901917">
              <w:rPr>
                <w:rFonts w:ascii="Arial" w:hAnsi="Arial" w:cs="Arial"/>
                <w:bCs/>
              </w:rPr>
              <w:t xml:space="preserve">The Chief Executive provided an oral update on the major items that the Board had been focussing on since the Council had last met.  </w:t>
            </w:r>
          </w:p>
          <w:p w:rsidR="00901917" w:rsidRPr="00901917" w:rsidRDefault="00901917" w:rsidP="00901917">
            <w:pPr>
              <w:jc w:val="both"/>
              <w:rPr>
                <w:rFonts w:ascii="Arial" w:hAnsi="Arial" w:cs="Arial"/>
                <w:bCs/>
              </w:rPr>
            </w:pPr>
          </w:p>
          <w:p w:rsidR="00901917" w:rsidRDefault="00901917" w:rsidP="00901917">
            <w:pPr>
              <w:jc w:val="both"/>
              <w:rPr>
                <w:rFonts w:ascii="Arial" w:hAnsi="Arial" w:cs="Arial"/>
                <w:bCs/>
              </w:rPr>
            </w:pPr>
            <w:r w:rsidRPr="00901917">
              <w:rPr>
                <w:rFonts w:ascii="Arial" w:hAnsi="Arial" w:cs="Arial"/>
                <w:bCs/>
              </w:rPr>
              <w:t>He provided an overview of:</w:t>
            </w:r>
          </w:p>
          <w:p w:rsidR="00901917" w:rsidRPr="00901917" w:rsidRDefault="00901917" w:rsidP="00901917">
            <w:pPr>
              <w:jc w:val="both"/>
              <w:rPr>
                <w:rFonts w:ascii="Arial" w:hAnsi="Arial" w:cs="Arial"/>
                <w:bCs/>
              </w:rPr>
            </w:pPr>
          </w:p>
          <w:p w:rsidR="00901917" w:rsidRDefault="00901917" w:rsidP="00901917">
            <w:pPr>
              <w:pStyle w:val="ListParagraph"/>
              <w:numPr>
                <w:ilvl w:val="0"/>
                <w:numId w:val="31"/>
              </w:numPr>
              <w:jc w:val="both"/>
              <w:rPr>
                <w:rFonts w:ascii="Arial" w:hAnsi="Arial" w:cs="Arial"/>
                <w:bCs/>
              </w:rPr>
            </w:pPr>
            <w:r w:rsidRPr="00901917">
              <w:rPr>
                <w:rFonts w:ascii="Arial" w:hAnsi="Arial" w:cs="Arial"/>
                <w:bCs/>
              </w:rPr>
              <w:t>the Oxfordshire Transformation Board which brought together various health and social bodies across Oxfordshire, including Oxford University Hospitals NHS Trust (</w:t>
            </w:r>
            <w:r w:rsidRPr="009E22B6">
              <w:rPr>
                <w:rFonts w:ascii="Arial" w:hAnsi="Arial" w:cs="Arial"/>
                <w:b/>
                <w:bCs/>
              </w:rPr>
              <w:t>OUH</w:t>
            </w:r>
            <w:r w:rsidRPr="00901917">
              <w:rPr>
                <w:rFonts w:ascii="Arial" w:hAnsi="Arial" w:cs="Arial"/>
                <w:bCs/>
              </w:rPr>
              <w:t xml:space="preserve">), Oxfordshire CCG, adult social care from Oxfordshire County Council, the ambulance service and GP federations.  The Chief Executive had been asked to chair the Transformation Board; </w:t>
            </w:r>
          </w:p>
          <w:p w:rsidR="00901917" w:rsidRDefault="00901917" w:rsidP="00901917">
            <w:pPr>
              <w:pStyle w:val="ListParagraph"/>
              <w:jc w:val="both"/>
              <w:rPr>
                <w:rFonts w:ascii="Arial" w:hAnsi="Arial" w:cs="Arial"/>
                <w:bCs/>
              </w:rPr>
            </w:pPr>
          </w:p>
          <w:p w:rsidR="00901917" w:rsidRDefault="00901917" w:rsidP="00901917">
            <w:pPr>
              <w:pStyle w:val="ListParagraph"/>
              <w:numPr>
                <w:ilvl w:val="0"/>
                <w:numId w:val="31"/>
              </w:numPr>
              <w:jc w:val="both"/>
              <w:rPr>
                <w:rFonts w:ascii="Arial" w:hAnsi="Arial" w:cs="Arial"/>
                <w:bCs/>
              </w:rPr>
            </w:pPr>
            <w:r w:rsidRPr="00901917">
              <w:rPr>
                <w:rFonts w:ascii="Arial" w:hAnsi="Arial" w:cs="Arial"/>
                <w:bCs/>
              </w:rPr>
              <w:t>Oxfordshire Learning Disabilities.  A board with an independent chair would be established to oversee the transformation of services for adults with Learning Disabilities in Oxfordshire, including the process to transfer contracts from the current provider, Southern Health NHS Foundation Trust.  Buckinghamshire was also engaged in a process to change the nature and provider of adult Learning Disabilities services</w:t>
            </w:r>
            <w:r w:rsidR="008F6E6B">
              <w:rPr>
                <w:rFonts w:ascii="Arial" w:hAnsi="Arial" w:cs="Arial"/>
                <w:bCs/>
              </w:rPr>
              <w:t>.  T</w:t>
            </w:r>
            <w:r w:rsidRPr="00901917">
              <w:rPr>
                <w:rFonts w:ascii="Arial" w:hAnsi="Arial" w:cs="Arial"/>
                <w:bCs/>
              </w:rPr>
              <w:t xml:space="preserve">here would need to be coordination and interdependence between Oxfordshire and Buckinghamshire for certain elements of this type of service to have sufficient critical mass to be viable; </w:t>
            </w:r>
          </w:p>
          <w:p w:rsidR="00901917" w:rsidRDefault="00901917" w:rsidP="00901917">
            <w:pPr>
              <w:pStyle w:val="ListParagraph"/>
              <w:jc w:val="both"/>
              <w:rPr>
                <w:rFonts w:ascii="Arial" w:hAnsi="Arial" w:cs="Arial"/>
                <w:bCs/>
              </w:rPr>
            </w:pPr>
          </w:p>
          <w:p w:rsidR="00901917" w:rsidRDefault="00901917" w:rsidP="00901917">
            <w:pPr>
              <w:pStyle w:val="ListParagraph"/>
              <w:numPr>
                <w:ilvl w:val="0"/>
                <w:numId w:val="31"/>
              </w:numPr>
              <w:jc w:val="both"/>
              <w:rPr>
                <w:rFonts w:ascii="Arial" w:hAnsi="Arial" w:cs="Arial"/>
                <w:bCs/>
              </w:rPr>
            </w:pPr>
            <w:proofErr w:type="gramStart"/>
            <w:r w:rsidRPr="00901917">
              <w:rPr>
                <w:rFonts w:ascii="Arial" w:hAnsi="Arial" w:cs="Arial"/>
                <w:bCs/>
              </w:rPr>
              <w:t>the</w:t>
            </w:r>
            <w:proofErr w:type="gramEnd"/>
            <w:r w:rsidRPr="00901917">
              <w:rPr>
                <w:rFonts w:ascii="Arial" w:hAnsi="Arial" w:cs="Arial"/>
                <w:bCs/>
              </w:rPr>
              <w:t xml:space="preserve"> Outcomes Based Contract for Adult Mental Health Services in Oxfordshire – various service developments envisaged by it were already under way, for example the Oxfordshire Recovery College</w:t>
            </w:r>
            <w:r w:rsidR="008F6E6B">
              <w:rPr>
                <w:rFonts w:ascii="Arial" w:hAnsi="Arial" w:cs="Arial"/>
                <w:bCs/>
              </w:rPr>
              <w:t>.  This</w:t>
            </w:r>
            <w:r w:rsidRPr="00901917">
              <w:rPr>
                <w:rFonts w:ascii="Arial" w:hAnsi="Arial" w:cs="Arial"/>
                <w:bCs/>
              </w:rPr>
              <w:t xml:space="preserve"> was using an educational approach to support mental health recovery and was being run by people with lived </w:t>
            </w:r>
            <w:r w:rsidRPr="00901917">
              <w:rPr>
                <w:rFonts w:ascii="Arial" w:hAnsi="Arial" w:cs="Arial"/>
                <w:bCs/>
              </w:rPr>
              <w:lastRenderedPageBreak/>
              <w:t xml:space="preserve">experience of mental health issues, alongside people with professional experience.  The aim of the Oxfordshire Recovery College was to provide an innovative shared learning environment for mental health service users, their families, carers, staff and volunteers from partner organisations in the Oxfordshire Mental Health Partnership; </w:t>
            </w:r>
          </w:p>
          <w:p w:rsidR="00901917" w:rsidRDefault="00901917" w:rsidP="00901917">
            <w:pPr>
              <w:pStyle w:val="ListParagraph"/>
              <w:jc w:val="both"/>
              <w:rPr>
                <w:rFonts w:ascii="Arial" w:hAnsi="Arial" w:cs="Arial"/>
                <w:bCs/>
              </w:rPr>
            </w:pPr>
          </w:p>
          <w:p w:rsidR="00901917" w:rsidRDefault="00901917" w:rsidP="00901917">
            <w:pPr>
              <w:pStyle w:val="ListParagraph"/>
              <w:numPr>
                <w:ilvl w:val="0"/>
                <w:numId w:val="31"/>
              </w:numPr>
              <w:jc w:val="both"/>
              <w:rPr>
                <w:rFonts w:ascii="Arial" w:hAnsi="Arial" w:cs="Arial"/>
                <w:bCs/>
              </w:rPr>
            </w:pPr>
            <w:proofErr w:type="gramStart"/>
            <w:r w:rsidRPr="00901917">
              <w:rPr>
                <w:rFonts w:ascii="Arial" w:hAnsi="Arial" w:cs="Arial"/>
                <w:bCs/>
              </w:rPr>
              <w:t>the</w:t>
            </w:r>
            <w:proofErr w:type="gramEnd"/>
            <w:r w:rsidRPr="00901917">
              <w:rPr>
                <w:rFonts w:ascii="Arial" w:hAnsi="Arial" w:cs="Arial"/>
                <w:bCs/>
              </w:rPr>
              <w:t xml:space="preserve"> new contract for Child and Adolescent Mental Health Services in partnership with </w:t>
            </w:r>
            <w:proofErr w:type="spellStart"/>
            <w:r w:rsidRPr="00901917">
              <w:rPr>
                <w:rFonts w:ascii="Arial" w:hAnsi="Arial" w:cs="Arial"/>
                <w:bCs/>
              </w:rPr>
              <w:t>Barnardo’s</w:t>
            </w:r>
            <w:proofErr w:type="spellEnd"/>
            <w:r w:rsidRPr="00901917">
              <w:rPr>
                <w:rFonts w:ascii="Arial" w:hAnsi="Arial" w:cs="Arial"/>
                <w:bCs/>
              </w:rPr>
              <w:t xml:space="preserve"> which was due to start in October 2015.  If the model of working with </w:t>
            </w:r>
            <w:proofErr w:type="spellStart"/>
            <w:r w:rsidRPr="00901917">
              <w:rPr>
                <w:rFonts w:ascii="Arial" w:hAnsi="Arial" w:cs="Arial"/>
                <w:bCs/>
              </w:rPr>
              <w:t>Barnardo’s</w:t>
            </w:r>
            <w:proofErr w:type="spellEnd"/>
            <w:r w:rsidRPr="00901917">
              <w:rPr>
                <w:rFonts w:ascii="Arial" w:hAnsi="Arial" w:cs="Arial"/>
                <w:bCs/>
              </w:rPr>
              <w:t xml:space="preserve"> to establish contact at a much earlier stage with young people worked well then other commissioners may also take it up; </w:t>
            </w:r>
          </w:p>
          <w:p w:rsidR="00901917" w:rsidRDefault="00901917" w:rsidP="00901917">
            <w:pPr>
              <w:pStyle w:val="ListParagraph"/>
              <w:jc w:val="both"/>
              <w:rPr>
                <w:rFonts w:ascii="Arial" w:hAnsi="Arial" w:cs="Arial"/>
                <w:bCs/>
              </w:rPr>
            </w:pPr>
          </w:p>
          <w:p w:rsidR="00901917" w:rsidRDefault="00901917" w:rsidP="00901917">
            <w:pPr>
              <w:pStyle w:val="ListParagraph"/>
              <w:numPr>
                <w:ilvl w:val="0"/>
                <w:numId w:val="31"/>
              </w:numPr>
              <w:jc w:val="both"/>
              <w:rPr>
                <w:rFonts w:ascii="Arial" w:hAnsi="Arial" w:cs="Arial"/>
                <w:bCs/>
              </w:rPr>
            </w:pPr>
            <w:r w:rsidRPr="00901917">
              <w:rPr>
                <w:rFonts w:ascii="Arial" w:hAnsi="Arial" w:cs="Arial"/>
                <w:bCs/>
              </w:rPr>
              <w:t>the Monitor investigation and Monitor’s focus on the Trust’s deficit plan and lower level of CIP target in 2015/16 and the Trust’s trajectory back towards a balanced financial position in the future.  So far this financial year the Trust had made good progress on delivering its financial plan in a challenging economic clima</w:t>
            </w:r>
            <w:r w:rsidR="008F6E6B">
              <w:rPr>
                <w:rFonts w:ascii="Arial" w:hAnsi="Arial" w:cs="Arial"/>
                <w:bCs/>
              </w:rPr>
              <w:t>te which saw two thirds of NHS t</w:t>
            </w:r>
            <w:r w:rsidRPr="00901917">
              <w:rPr>
                <w:rFonts w:ascii="Arial" w:hAnsi="Arial" w:cs="Arial"/>
                <w:bCs/>
              </w:rPr>
              <w:t xml:space="preserve">rusts in a deficit position.  The Trust was also maintaining its position as an efficient organisation according to the results of the National Reference Costs Index.  The Trust’s CIP planning was progressing well and the consultancy work from Deloitte LLP had helped to identify areas which the Trust should examine in more detail; </w:t>
            </w:r>
          </w:p>
          <w:p w:rsidR="00901917" w:rsidRDefault="00901917" w:rsidP="00901917">
            <w:pPr>
              <w:pStyle w:val="ListParagraph"/>
              <w:jc w:val="both"/>
              <w:rPr>
                <w:rFonts w:ascii="Arial" w:hAnsi="Arial" w:cs="Arial"/>
                <w:bCs/>
              </w:rPr>
            </w:pPr>
          </w:p>
          <w:p w:rsidR="00901917" w:rsidRDefault="00901917" w:rsidP="00901917">
            <w:pPr>
              <w:pStyle w:val="ListParagraph"/>
              <w:numPr>
                <w:ilvl w:val="0"/>
                <w:numId w:val="31"/>
              </w:numPr>
              <w:jc w:val="both"/>
              <w:rPr>
                <w:rFonts w:ascii="Arial" w:hAnsi="Arial" w:cs="Arial"/>
                <w:bCs/>
              </w:rPr>
            </w:pPr>
            <w:proofErr w:type="gramStart"/>
            <w:r w:rsidRPr="00901917">
              <w:rPr>
                <w:rFonts w:ascii="Arial" w:hAnsi="Arial" w:cs="Arial"/>
                <w:bCs/>
              </w:rPr>
              <w:t>the</w:t>
            </w:r>
            <w:proofErr w:type="gramEnd"/>
            <w:r w:rsidRPr="00901917">
              <w:rPr>
                <w:rFonts w:ascii="Arial" w:hAnsi="Arial" w:cs="Arial"/>
                <w:bCs/>
              </w:rPr>
              <w:t xml:space="preserve"> Care Quality Commission (</w:t>
            </w:r>
            <w:r w:rsidRPr="009E22B6">
              <w:rPr>
                <w:rFonts w:ascii="Arial" w:hAnsi="Arial" w:cs="Arial"/>
                <w:b/>
                <w:bCs/>
              </w:rPr>
              <w:t>CQC</w:t>
            </w:r>
            <w:r w:rsidRPr="00901917">
              <w:rPr>
                <w:rFonts w:ascii="Arial" w:hAnsi="Arial" w:cs="Arial"/>
                <w:bCs/>
              </w:rPr>
              <w:t xml:space="preserve">) inspection at the end of September 2015.  The CQC inspection team was anticipated to visit all Trust inpatient services and a cross-section of community services; and </w:t>
            </w:r>
          </w:p>
          <w:p w:rsidR="00901917" w:rsidRDefault="00901917" w:rsidP="00901917">
            <w:pPr>
              <w:pStyle w:val="ListParagraph"/>
              <w:jc w:val="both"/>
              <w:rPr>
                <w:rFonts w:ascii="Arial" w:hAnsi="Arial" w:cs="Arial"/>
                <w:bCs/>
              </w:rPr>
            </w:pPr>
          </w:p>
          <w:p w:rsidR="00901917" w:rsidRPr="00901917" w:rsidRDefault="00901917" w:rsidP="00901917">
            <w:pPr>
              <w:pStyle w:val="ListParagraph"/>
              <w:numPr>
                <w:ilvl w:val="0"/>
                <w:numId w:val="31"/>
              </w:numPr>
              <w:jc w:val="both"/>
              <w:rPr>
                <w:rFonts w:ascii="Arial" w:hAnsi="Arial" w:cs="Arial"/>
                <w:bCs/>
              </w:rPr>
            </w:pPr>
            <w:r w:rsidRPr="00901917">
              <w:rPr>
                <w:rFonts w:ascii="Arial" w:hAnsi="Arial" w:cs="Arial"/>
                <w:bCs/>
              </w:rPr>
              <w:t xml:space="preserve">Clive </w:t>
            </w:r>
            <w:proofErr w:type="spellStart"/>
            <w:r w:rsidRPr="00901917">
              <w:rPr>
                <w:rFonts w:ascii="Arial" w:hAnsi="Arial" w:cs="Arial"/>
                <w:bCs/>
              </w:rPr>
              <w:t>Meux’s</w:t>
            </w:r>
            <w:proofErr w:type="spellEnd"/>
            <w:r w:rsidRPr="00901917">
              <w:rPr>
                <w:rFonts w:ascii="Arial" w:hAnsi="Arial" w:cs="Arial"/>
                <w:bCs/>
              </w:rPr>
              <w:t xml:space="preserve"> retirement as Medical Director at the end of March 2016, after 5 years in the post.  </w:t>
            </w:r>
          </w:p>
          <w:p w:rsidR="00901917" w:rsidRPr="00901917" w:rsidRDefault="00901917" w:rsidP="00901917">
            <w:pPr>
              <w:jc w:val="both"/>
              <w:rPr>
                <w:rFonts w:ascii="Arial" w:hAnsi="Arial" w:cs="Arial"/>
                <w:bCs/>
              </w:rPr>
            </w:pPr>
          </w:p>
          <w:p w:rsidR="00EA7B41" w:rsidRPr="00901917" w:rsidRDefault="00901917" w:rsidP="00901917">
            <w:pPr>
              <w:jc w:val="both"/>
              <w:rPr>
                <w:rFonts w:ascii="Arial" w:hAnsi="Arial" w:cs="Arial"/>
                <w:b/>
                <w:bCs/>
              </w:rPr>
            </w:pPr>
            <w:r w:rsidRPr="00901917">
              <w:rPr>
                <w:rFonts w:ascii="Arial" w:hAnsi="Arial" w:cs="Arial"/>
                <w:b/>
                <w:bCs/>
              </w:rPr>
              <w:t>The Council noted the update.</w:t>
            </w:r>
          </w:p>
          <w:p w:rsidR="00901917" w:rsidRPr="00901917" w:rsidRDefault="00901917" w:rsidP="00901917">
            <w:pPr>
              <w:jc w:val="both"/>
              <w:rPr>
                <w:rFonts w:ascii="Arial" w:hAnsi="Arial" w:cs="Arial"/>
                <w:bCs/>
              </w:rPr>
            </w:pPr>
          </w:p>
        </w:tc>
        <w:tc>
          <w:tcPr>
            <w:tcW w:w="1199" w:type="dxa"/>
          </w:tcPr>
          <w:p w:rsidR="00EA7B41" w:rsidRDefault="00EA7B41" w:rsidP="00124F17">
            <w:pPr>
              <w:pStyle w:val="Header"/>
              <w:tabs>
                <w:tab w:val="clear" w:pos="4153"/>
                <w:tab w:val="clear" w:pos="8306"/>
              </w:tabs>
              <w:rPr>
                <w:rFonts w:cs="Arial"/>
                <w:b/>
                <w:lang w:val="en-GB" w:eastAsia="en-GB"/>
              </w:rPr>
            </w:pPr>
          </w:p>
          <w:p w:rsidR="00EA7B41" w:rsidRPr="004D0C34" w:rsidRDefault="00EA7B41" w:rsidP="00124F17">
            <w:pPr>
              <w:pStyle w:val="Header"/>
              <w:tabs>
                <w:tab w:val="clear" w:pos="4153"/>
                <w:tab w:val="clear" w:pos="8306"/>
              </w:tabs>
              <w:rPr>
                <w:rFonts w:cs="Arial"/>
                <w:b/>
                <w:lang w:val="en-GB" w:eastAsia="en-GB"/>
              </w:rPr>
            </w:pPr>
          </w:p>
        </w:tc>
      </w:tr>
      <w:tr w:rsidR="00F45C4C" w:rsidRPr="006A5F4B" w:rsidTr="00633878">
        <w:tc>
          <w:tcPr>
            <w:tcW w:w="1242" w:type="dxa"/>
          </w:tcPr>
          <w:p w:rsidR="00497DD8" w:rsidRDefault="005D43FB">
            <w:pPr>
              <w:rPr>
                <w:rFonts w:ascii="Arial" w:hAnsi="Arial" w:cs="Arial"/>
              </w:rPr>
            </w:pPr>
            <w:r>
              <w:rPr>
                <w:rFonts w:ascii="Arial" w:hAnsi="Arial" w:cs="Arial"/>
                <w:b/>
              </w:rPr>
              <w:lastRenderedPageBreak/>
              <w:t xml:space="preserve">COG </w:t>
            </w:r>
            <w:r w:rsidR="006B19F5">
              <w:rPr>
                <w:rFonts w:ascii="Arial" w:hAnsi="Arial" w:cs="Arial"/>
                <w:b/>
              </w:rPr>
              <w:t>32</w:t>
            </w:r>
            <w:r w:rsidR="00CE7B57">
              <w:rPr>
                <w:rFonts w:ascii="Arial" w:hAnsi="Arial" w:cs="Arial"/>
                <w:b/>
              </w:rPr>
              <w:t>/15</w:t>
            </w:r>
          </w:p>
          <w:p w:rsidR="00497DD8" w:rsidRDefault="00497DD8">
            <w:pPr>
              <w:rPr>
                <w:rFonts w:ascii="Arial" w:hAnsi="Arial" w:cs="Arial"/>
              </w:rPr>
            </w:pPr>
            <w:r>
              <w:rPr>
                <w:rFonts w:ascii="Arial" w:hAnsi="Arial" w:cs="Arial"/>
              </w:rPr>
              <w:t>a</w:t>
            </w:r>
          </w:p>
          <w:p w:rsidR="00017F53" w:rsidRDefault="00017F53" w:rsidP="003358A5">
            <w:pPr>
              <w:rPr>
                <w:rFonts w:ascii="Arial" w:hAnsi="Arial" w:cs="Arial"/>
              </w:rPr>
            </w:pPr>
          </w:p>
          <w:p w:rsidR="00916222" w:rsidRDefault="00916222" w:rsidP="003358A5">
            <w:pPr>
              <w:rPr>
                <w:rFonts w:ascii="Arial" w:hAnsi="Arial" w:cs="Arial"/>
              </w:rPr>
            </w:pPr>
          </w:p>
          <w:p w:rsidR="00916222" w:rsidRDefault="00916222" w:rsidP="003358A5">
            <w:pPr>
              <w:rPr>
                <w:rFonts w:ascii="Arial" w:hAnsi="Arial" w:cs="Arial"/>
              </w:rPr>
            </w:pPr>
          </w:p>
          <w:p w:rsidR="00916222" w:rsidRDefault="00916222" w:rsidP="003358A5">
            <w:pPr>
              <w:rPr>
                <w:rFonts w:ascii="Arial" w:hAnsi="Arial" w:cs="Arial"/>
              </w:rPr>
            </w:pPr>
          </w:p>
          <w:p w:rsidR="00916222" w:rsidRDefault="00916222" w:rsidP="003358A5">
            <w:pPr>
              <w:rPr>
                <w:rFonts w:ascii="Arial" w:hAnsi="Arial" w:cs="Arial"/>
              </w:rPr>
            </w:pPr>
          </w:p>
          <w:p w:rsidR="00916222" w:rsidRDefault="00916222" w:rsidP="003358A5">
            <w:pPr>
              <w:rPr>
                <w:rFonts w:ascii="Arial" w:hAnsi="Arial" w:cs="Arial"/>
              </w:rPr>
            </w:pPr>
          </w:p>
          <w:p w:rsidR="00916222" w:rsidRPr="00497DD8" w:rsidRDefault="00916222" w:rsidP="003358A5">
            <w:pPr>
              <w:rPr>
                <w:rFonts w:ascii="Arial" w:hAnsi="Arial" w:cs="Arial"/>
              </w:rPr>
            </w:pPr>
            <w:r>
              <w:rPr>
                <w:rFonts w:ascii="Arial" w:hAnsi="Arial" w:cs="Arial"/>
              </w:rPr>
              <w:t>b</w:t>
            </w:r>
          </w:p>
        </w:tc>
        <w:tc>
          <w:tcPr>
            <w:tcW w:w="6786" w:type="dxa"/>
          </w:tcPr>
          <w:p w:rsidR="00D23235" w:rsidRPr="00D23235" w:rsidRDefault="00D23235" w:rsidP="00D23235">
            <w:pPr>
              <w:jc w:val="both"/>
              <w:rPr>
                <w:rFonts w:ascii="Arial" w:hAnsi="Arial" w:cs="Arial"/>
                <w:b/>
                <w:bCs/>
              </w:rPr>
            </w:pPr>
            <w:r w:rsidRPr="00D23235">
              <w:rPr>
                <w:rFonts w:ascii="Arial" w:hAnsi="Arial" w:cs="Arial"/>
                <w:b/>
                <w:bCs/>
              </w:rPr>
              <w:lastRenderedPageBreak/>
              <w:t>Update Report from the Chair</w:t>
            </w:r>
          </w:p>
          <w:p w:rsidR="00D23235" w:rsidRPr="00D23235" w:rsidRDefault="00D23235" w:rsidP="00D23235">
            <w:pPr>
              <w:jc w:val="both"/>
              <w:rPr>
                <w:rFonts w:ascii="Arial" w:hAnsi="Arial" w:cs="Arial"/>
                <w:bCs/>
              </w:rPr>
            </w:pPr>
          </w:p>
          <w:p w:rsidR="00D23235" w:rsidRPr="00D23235" w:rsidRDefault="00D23235" w:rsidP="00D23235">
            <w:pPr>
              <w:jc w:val="both"/>
              <w:rPr>
                <w:rFonts w:ascii="Arial" w:hAnsi="Arial" w:cs="Arial"/>
                <w:bCs/>
              </w:rPr>
            </w:pPr>
            <w:r w:rsidRPr="00D23235">
              <w:rPr>
                <w:rFonts w:ascii="Arial" w:hAnsi="Arial" w:cs="Arial"/>
                <w:bCs/>
              </w:rPr>
              <w:t>The Trust Chair provided an oral update and noted the recent visit from the Chair of NHS Providers.  The Trust Chair noted that he had been discussing governor training with the Director of Corporate Affairs/Company Secretary and that this would be considered further under the a</w:t>
            </w:r>
            <w:r w:rsidR="00020335">
              <w:rPr>
                <w:rFonts w:ascii="Arial" w:hAnsi="Arial" w:cs="Arial"/>
                <w:bCs/>
              </w:rPr>
              <w:t xml:space="preserve">genda item on </w:t>
            </w:r>
            <w:r w:rsidR="00020335">
              <w:rPr>
                <w:rFonts w:ascii="Arial" w:hAnsi="Arial" w:cs="Arial"/>
                <w:bCs/>
              </w:rPr>
              <w:lastRenderedPageBreak/>
              <w:t xml:space="preserve">Working Together – at </w:t>
            </w:r>
            <w:r w:rsidR="00020335" w:rsidRPr="00020335">
              <w:rPr>
                <w:rFonts w:ascii="Arial" w:hAnsi="Arial" w:cs="Arial"/>
                <w:bCs/>
              </w:rPr>
              <w:t>COG 34/15</w:t>
            </w:r>
            <w:r w:rsidR="00020335">
              <w:rPr>
                <w:rFonts w:ascii="Arial" w:hAnsi="Arial" w:cs="Arial"/>
                <w:bCs/>
              </w:rPr>
              <w:t xml:space="preserve"> below.</w:t>
            </w:r>
          </w:p>
          <w:p w:rsidR="00D23235" w:rsidRPr="00D23235" w:rsidRDefault="00D23235" w:rsidP="00D23235">
            <w:pPr>
              <w:jc w:val="both"/>
              <w:rPr>
                <w:rFonts w:ascii="Arial" w:hAnsi="Arial" w:cs="Arial"/>
                <w:bCs/>
              </w:rPr>
            </w:pPr>
          </w:p>
          <w:p w:rsidR="00424314" w:rsidRPr="00D23235" w:rsidRDefault="00D23235" w:rsidP="00D23235">
            <w:pPr>
              <w:jc w:val="both"/>
              <w:rPr>
                <w:rFonts w:ascii="Arial" w:hAnsi="Arial" w:cs="Arial"/>
                <w:b/>
                <w:bCs/>
              </w:rPr>
            </w:pPr>
            <w:r w:rsidRPr="00D23235">
              <w:rPr>
                <w:rFonts w:ascii="Arial" w:hAnsi="Arial" w:cs="Arial"/>
                <w:b/>
                <w:bCs/>
              </w:rPr>
              <w:t>The Council noted the update.</w:t>
            </w:r>
          </w:p>
          <w:p w:rsidR="00D23235" w:rsidRPr="00677607" w:rsidRDefault="00D23235" w:rsidP="00D23235">
            <w:pPr>
              <w:jc w:val="both"/>
              <w:rPr>
                <w:rFonts w:ascii="Arial" w:hAnsi="Arial" w:cs="Arial"/>
                <w:bCs/>
              </w:rPr>
            </w:pPr>
          </w:p>
        </w:tc>
        <w:tc>
          <w:tcPr>
            <w:tcW w:w="1199" w:type="dxa"/>
          </w:tcPr>
          <w:p w:rsidR="00F45C4C" w:rsidRDefault="00F45C4C">
            <w:pPr>
              <w:pStyle w:val="Header"/>
              <w:tabs>
                <w:tab w:val="clear" w:pos="4153"/>
                <w:tab w:val="clear" w:pos="8306"/>
              </w:tabs>
              <w:rPr>
                <w:rFonts w:cs="Arial"/>
                <w:b/>
                <w:lang w:val="en-GB" w:eastAsia="en-GB"/>
              </w:rPr>
            </w:pPr>
          </w:p>
          <w:p w:rsidR="00D974C7" w:rsidRDefault="00D974C7">
            <w:pPr>
              <w:pStyle w:val="Header"/>
              <w:tabs>
                <w:tab w:val="clear" w:pos="4153"/>
                <w:tab w:val="clear" w:pos="8306"/>
              </w:tabs>
              <w:rPr>
                <w:rFonts w:cs="Arial"/>
                <w:b/>
                <w:lang w:val="en-GB" w:eastAsia="en-GB"/>
              </w:rPr>
            </w:pPr>
          </w:p>
          <w:p w:rsidR="00D974C7" w:rsidRDefault="00D974C7">
            <w:pPr>
              <w:pStyle w:val="Header"/>
              <w:tabs>
                <w:tab w:val="clear" w:pos="4153"/>
                <w:tab w:val="clear" w:pos="8306"/>
              </w:tabs>
              <w:rPr>
                <w:rFonts w:cs="Arial"/>
                <w:b/>
                <w:lang w:val="en-GB" w:eastAsia="en-GB"/>
              </w:rPr>
            </w:pPr>
          </w:p>
          <w:p w:rsidR="00D974C7" w:rsidRDefault="00D974C7" w:rsidP="00B33AB2">
            <w:pPr>
              <w:pStyle w:val="Header"/>
              <w:tabs>
                <w:tab w:val="clear" w:pos="4153"/>
                <w:tab w:val="clear" w:pos="8306"/>
              </w:tabs>
              <w:rPr>
                <w:rFonts w:cs="Arial"/>
                <w:b/>
                <w:lang w:val="en-GB" w:eastAsia="en-GB"/>
              </w:rPr>
            </w:pPr>
          </w:p>
        </w:tc>
      </w:tr>
      <w:tr w:rsidR="00562752" w:rsidRPr="006A5F4B" w:rsidTr="00633878">
        <w:tc>
          <w:tcPr>
            <w:tcW w:w="1242" w:type="dxa"/>
          </w:tcPr>
          <w:p w:rsidR="00046370" w:rsidRDefault="00562752">
            <w:pPr>
              <w:rPr>
                <w:rFonts w:ascii="Arial" w:hAnsi="Arial" w:cs="Arial"/>
              </w:rPr>
            </w:pPr>
            <w:r>
              <w:rPr>
                <w:rFonts w:ascii="Arial" w:hAnsi="Arial" w:cs="Arial"/>
                <w:b/>
              </w:rPr>
              <w:lastRenderedPageBreak/>
              <w:t xml:space="preserve">COG </w:t>
            </w:r>
            <w:r w:rsidR="006B19F5">
              <w:rPr>
                <w:rFonts w:ascii="Arial" w:hAnsi="Arial" w:cs="Arial"/>
                <w:b/>
              </w:rPr>
              <w:t>33</w:t>
            </w:r>
            <w:r w:rsidR="00640A45">
              <w:rPr>
                <w:rFonts w:ascii="Arial" w:hAnsi="Arial" w:cs="Arial"/>
                <w:b/>
              </w:rPr>
              <w:t>/15</w:t>
            </w:r>
          </w:p>
          <w:p w:rsidR="00046370" w:rsidRDefault="00046370">
            <w:pPr>
              <w:rPr>
                <w:rFonts w:ascii="Arial" w:hAnsi="Arial" w:cs="Arial"/>
              </w:rPr>
            </w:pPr>
            <w:r>
              <w:rPr>
                <w:rFonts w:ascii="Arial" w:hAnsi="Arial" w:cs="Arial"/>
              </w:rPr>
              <w:t>a</w:t>
            </w:r>
          </w:p>
          <w:p w:rsidR="00DA2B15" w:rsidRDefault="00DA2B15">
            <w:pPr>
              <w:rPr>
                <w:rFonts w:ascii="Arial" w:hAnsi="Arial" w:cs="Arial"/>
              </w:rPr>
            </w:pPr>
          </w:p>
          <w:p w:rsidR="00916222" w:rsidRDefault="00916222">
            <w:pPr>
              <w:rPr>
                <w:rFonts w:ascii="Arial" w:hAnsi="Arial" w:cs="Arial"/>
              </w:rPr>
            </w:pPr>
          </w:p>
          <w:p w:rsidR="00916222" w:rsidRDefault="00916222">
            <w:pPr>
              <w:rPr>
                <w:rFonts w:ascii="Arial" w:hAnsi="Arial" w:cs="Arial"/>
              </w:rPr>
            </w:pPr>
          </w:p>
          <w:p w:rsidR="00916222" w:rsidRDefault="00916222">
            <w:pPr>
              <w:rPr>
                <w:rFonts w:ascii="Arial" w:hAnsi="Arial" w:cs="Arial"/>
              </w:rPr>
            </w:pPr>
          </w:p>
          <w:p w:rsidR="00916222" w:rsidRDefault="00916222">
            <w:pPr>
              <w:rPr>
                <w:rFonts w:ascii="Arial" w:hAnsi="Arial" w:cs="Arial"/>
              </w:rPr>
            </w:pPr>
          </w:p>
          <w:p w:rsidR="00916222" w:rsidRDefault="00916222">
            <w:pPr>
              <w:rPr>
                <w:rFonts w:ascii="Arial" w:hAnsi="Arial" w:cs="Arial"/>
              </w:rPr>
            </w:pPr>
          </w:p>
          <w:p w:rsidR="00916222" w:rsidRDefault="00916222">
            <w:pPr>
              <w:rPr>
                <w:rFonts w:ascii="Arial" w:hAnsi="Arial" w:cs="Arial"/>
              </w:rPr>
            </w:pPr>
          </w:p>
          <w:p w:rsidR="00916222" w:rsidRDefault="00916222">
            <w:pPr>
              <w:rPr>
                <w:rFonts w:ascii="Arial" w:hAnsi="Arial" w:cs="Arial"/>
              </w:rPr>
            </w:pPr>
          </w:p>
          <w:p w:rsidR="00916222" w:rsidRDefault="00916222">
            <w:pPr>
              <w:rPr>
                <w:rFonts w:ascii="Arial" w:hAnsi="Arial" w:cs="Arial"/>
              </w:rPr>
            </w:pPr>
          </w:p>
          <w:p w:rsidR="00916222" w:rsidRDefault="00916222">
            <w:pPr>
              <w:rPr>
                <w:rFonts w:ascii="Arial" w:hAnsi="Arial" w:cs="Arial"/>
              </w:rPr>
            </w:pPr>
          </w:p>
          <w:p w:rsidR="00916222" w:rsidRDefault="00916222">
            <w:pPr>
              <w:rPr>
                <w:rFonts w:ascii="Arial" w:hAnsi="Arial" w:cs="Arial"/>
              </w:rPr>
            </w:pPr>
          </w:p>
          <w:p w:rsidR="00916222" w:rsidRDefault="00916222">
            <w:pPr>
              <w:rPr>
                <w:rFonts w:ascii="Arial" w:hAnsi="Arial" w:cs="Arial"/>
              </w:rPr>
            </w:pPr>
          </w:p>
          <w:p w:rsidR="00916222" w:rsidRDefault="00916222">
            <w:pPr>
              <w:rPr>
                <w:rFonts w:ascii="Arial" w:hAnsi="Arial" w:cs="Arial"/>
              </w:rPr>
            </w:pPr>
          </w:p>
          <w:p w:rsidR="00916222" w:rsidRDefault="00916222">
            <w:pPr>
              <w:rPr>
                <w:rFonts w:ascii="Arial" w:hAnsi="Arial" w:cs="Arial"/>
              </w:rPr>
            </w:pPr>
          </w:p>
          <w:p w:rsidR="00916222" w:rsidRDefault="00916222">
            <w:pPr>
              <w:rPr>
                <w:rFonts w:ascii="Arial" w:hAnsi="Arial" w:cs="Arial"/>
              </w:rPr>
            </w:pPr>
          </w:p>
          <w:p w:rsidR="00916222" w:rsidRDefault="00916222">
            <w:pPr>
              <w:rPr>
                <w:rFonts w:ascii="Arial" w:hAnsi="Arial" w:cs="Arial"/>
              </w:rPr>
            </w:pPr>
          </w:p>
          <w:p w:rsidR="00916222" w:rsidRDefault="00916222">
            <w:pPr>
              <w:rPr>
                <w:rFonts w:ascii="Arial" w:hAnsi="Arial" w:cs="Arial"/>
              </w:rPr>
            </w:pPr>
          </w:p>
          <w:p w:rsidR="00916222" w:rsidRDefault="00916222">
            <w:pPr>
              <w:rPr>
                <w:rFonts w:ascii="Arial" w:hAnsi="Arial" w:cs="Arial"/>
              </w:rPr>
            </w:pPr>
          </w:p>
          <w:p w:rsidR="00916222" w:rsidRDefault="00916222">
            <w:pPr>
              <w:rPr>
                <w:rFonts w:ascii="Arial" w:hAnsi="Arial" w:cs="Arial"/>
              </w:rPr>
            </w:pPr>
          </w:p>
          <w:p w:rsidR="00916222" w:rsidRDefault="00916222">
            <w:pPr>
              <w:rPr>
                <w:rFonts w:ascii="Arial" w:hAnsi="Arial" w:cs="Arial"/>
              </w:rPr>
            </w:pPr>
            <w:r>
              <w:rPr>
                <w:rFonts w:ascii="Arial" w:hAnsi="Arial" w:cs="Arial"/>
              </w:rPr>
              <w:t>b</w:t>
            </w:r>
          </w:p>
          <w:p w:rsidR="00916222" w:rsidRDefault="00916222">
            <w:pPr>
              <w:rPr>
                <w:rFonts w:ascii="Arial" w:hAnsi="Arial" w:cs="Arial"/>
              </w:rPr>
            </w:pPr>
          </w:p>
          <w:p w:rsidR="00916222" w:rsidRDefault="00916222">
            <w:pPr>
              <w:rPr>
                <w:rFonts w:ascii="Arial" w:hAnsi="Arial" w:cs="Arial"/>
              </w:rPr>
            </w:pPr>
          </w:p>
          <w:p w:rsidR="00916222" w:rsidRDefault="00916222">
            <w:pPr>
              <w:rPr>
                <w:rFonts w:ascii="Arial" w:hAnsi="Arial" w:cs="Arial"/>
              </w:rPr>
            </w:pPr>
          </w:p>
          <w:p w:rsidR="00916222" w:rsidRDefault="00916222">
            <w:pPr>
              <w:rPr>
                <w:rFonts w:ascii="Arial" w:hAnsi="Arial" w:cs="Arial"/>
              </w:rPr>
            </w:pPr>
          </w:p>
          <w:p w:rsidR="00916222" w:rsidRDefault="00916222">
            <w:pPr>
              <w:rPr>
                <w:rFonts w:ascii="Arial" w:hAnsi="Arial" w:cs="Arial"/>
              </w:rPr>
            </w:pPr>
          </w:p>
          <w:p w:rsidR="00916222" w:rsidRDefault="00916222">
            <w:pPr>
              <w:rPr>
                <w:rFonts w:ascii="Arial" w:hAnsi="Arial" w:cs="Arial"/>
              </w:rPr>
            </w:pPr>
          </w:p>
          <w:p w:rsidR="00916222" w:rsidRDefault="00916222">
            <w:pPr>
              <w:rPr>
                <w:rFonts w:ascii="Arial" w:hAnsi="Arial" w:cs="Arial"/>
              </w:rPr>
            </w:pPr>
          </w:p>
          <w:p w:rsidR="00916222" w:rsidRDefault="00916222">
            <w:pPr>
              <w:rPr>
                <w:rFonts w:ascii="Arial" w:hAnsi="Arial" w:cs="Arial"/>
              </w:rPr>
            </w:pPr>
          </w:p>
          <w:p w:rsidR="00916222" w:rsidRDefault="00916222">
            <w:pPr>
              <w:rPr>
                <w:rFonts w:ascii="Arial" w:hAnsi="Arial" w:cs="Arial"/>
              </w:rPr>
            </w:pPr>
          </w:p>
          <w:p w:rsidR="00916222" w:rsidRDefault="00916222">
            <w:pPr>
              <w:rPr>
                <w:rFonts w:ascii="Arial" w:hAnsi="Arial" w:cs="Arial"/>
              </w:rPr>
            </w:pPr>
          </w:p>
          <w:p w:rsidR="00916222" w:rsidRPr="00046370" w:rsidRDefault="00916222">
            <w:pPr>
              <w:rPr>
                <w:rFonts w:ascii="Arial" w:hAnsi="Arial" w:cs="Arial"/>
              </w:rPr>
            </w:pPr>
            <w:r>
              <w:rPr>
                <w:rFonts w:ascii="Arial" w:hAnsi="Arial" w:cs="Arial"/>
              </w:rPr>
              <w:t>c</w:t>
            </w:r>
          </w:p>
        </w:tc>
        <w:tc>
          <w:tcPr>
            <w:tcW w:w="6786" w:type="dxa"/>
          </w:tcPr>
          <w:p w:rsidR="00D23235" w:rsidRPr="00D23235" w:rsidRDefault="00D23235" w:rsidP="00D23235">
            <w:pPr>
              <w:jc w:val="both"/>
              <w:rPr>
                <w:rFonts w:ascii="Arial" w:hAnsi="Arial" w:cs="Arial"/>
                <w:b/>
                <w:bCs/>
              </w:rPr>
            </w:pPr>
            <w:r w:rsidRPr="00D23235">
              <w:rPr>
                <w:rFonts w:ascii="Arial" w:hAnsi="Arial" w:cs="Arial"/>
                <w:b/>
                <w:bCs/>
              </w:rPr>
              <w:t>Trust Constitution</w:t>
            </w:r>
          </w:p>
          <w:p w:rsidR="00D23235" w:rsidRPr="00D23235" w:rsidRDefault="00D23235" w:rsidP="00D23235">
            <w:pPr>
              <w:jc w:val="both"/>
              <w:rPr>
                <w:rFonts w:ascii="Arial" w:hAnsi="Arial" w:cs="Arial"/>
                <w:b/>
                <w:bCs/>
              </w:rPr>
            </w:pPr>
          </w:p>
          <w:p w:rsidR="00D23235" w:rsidRPr="00D23235" w:rsidRDefault="00D23235" w:rsidP="00D23235">
            <w:pPr>
              <w:jc w:val="both"/>
              <w:rPr>
                <w:rFonts w:ascii="Arial" w:hAnsi="Arial" w:cs="Arial"/>
                <w:bCs/>
              </w:rPr>
            </w:pPr>
            <w:r w:rsidRPr="00D23235">
              <w:rPr>
                <w:rFonts w:ascii="Arial" w:hAnsi="Arial" w:cs="Arial"/>
                <w:bCs/>
              </w:rPr>
              <w:t xml:space="preserve">The Director of Corporate Affairs/Company Secretary presented the report (Paper CG 16/2015) which set out a proposed amendment to the Trust Constitution, at clause 10.8.1(h) on page C28 of the Constitution, in relation to the Board.  The proposed amendment would support members of the Board to take on formal roles, such as that of governor in another NHS foundation trust, and </w:t>
            </w:r>
            <w:r w:rsidR="00020335">
              <w:rPr>
                <w:rFonts w:ascii="Arial" w:hAnsi="Arial" w:cs="Arial"/>
                <w:bCs/>
              </w:rPr>
              <w:t xml:space="preserve">to </w:t>
            </w:r>
            <w:r w:rsidRPr="00D23235">
              <w:rPr>
                <w:rFonts w:ascii="Arial" w:hAnsi="Arial" w:cs="Arial"/>
                <w:bCs/>
              </w:rPr>
              <w:t xml:space="preserve">work in closer partnership and collaboration with other organisations in the local health economy.  The report set out the duties of members of the Board to avoid conflicts of interest and the Trust’s responsibilities to report departures from the Monitor/NHS Foundation Trust Code of Governance in its annual reporting and to report upon how the effectiveness of the Board, including the independence of its Non-Executive Directors was maintained.  The Trust Chair noted his interest as a member of the shadow Council of Governors of OUH (which was not yet a NHS foundation trust) and that the current wording of the Constitution had an impact upon his completion of the Fit and Proper Persons Test.  </w:t>
            </w:r>
          </w:p>
          <w:p w:rsidR="00D23235" w:rsidRPr="00D23235" w:rsidRDefault="00D23235" w:rsidP="00D23235">
            <w:pPr>
              <w:jc w:val="both"/>
              <w:rPr>
                <w:rFonts w:ascii="Arial" w:hAnsi="Arial" w:cs="Arial"/>
                <w:bCs/>
              </w:rPr>
            </w:pPr>
          </w:p>
          <w:p w:rsidR="00D23235" w:rsidRPr="00D23235" w:rsidRDefault="00D23235" w:rsidP="00D23235">
            <w:pPr>
              <w:jc w:val="both"/>
              <w:rPr>
                <w:rFonts w:ascii="Arial" w:hAnsi="Arial" w:cs="Arial"/>
                <w:bCs/>
              </w:rPr>
            </w:pPr>
            <w:r w:rsidRPr="00D23235">
              <w:rPr>
                <w:rFonts w:ascii="Arial" w:hAnsi="Arial" w:cs="Arial"/>
                <w:bCs/>
              </w:rPr>
              <w:t xml:space="preserve">The Council discussed the proposed amendment.  The Chief Executive noted that whilst historically Board members may not have held directorships across other NHS organisations, there were also now examples when executive directors were invited to take on operational Board posts in other NHS organisations to provide support.  The Council </w:t>
            </w:r>
            <w:r w:rsidR="0089283B">
              <w:rPr>
                <w:rFonts w:ascii="Arial" w:hAnsi="Arial" w:cs="Arial"/>
                <w:bCs/>
              </w:rPr>
              <w:t xml:space="preserve">requested to </w:t>
            </w:r>
            <w:r w:rsidRPr="00D23235">
              <w:rPr>
                <w:rFonts w:ascii="Arial" w:hAnsi="Arial" w:cs="Arial"/>
                <w:bCs/>
              </w:rPr>
              <w:t xml:space="preserve">be kept informed of instances when Board members proposed taking on </w:t>
            </w:r>
            <w:r w:rsidR="00020335">
              <w:rPr>
                <w:rFonts w:ascii="Arial" w:hAnsi="Arial" w:cs="Arial"/>
                <w:bCs/>
              </w:rPr>
              <w:t>roles as governors or</w:t>
            </w:r>
            <w:r w:rsidRPr="00D23235">
              <w:rPr>
                <w:rFonts w:ascii="Arial" w:hAnsi="Arial" w:cs="Arial"/>
                <w:bCs/>
              </w:rPr>
              <w:t xml:space="preserve"> directors of other health service bodies but </w:t>
            </w:r>
            <w:r w:rsidR="001A72DC">
              <w:rPr>
                <w:rFonts w:ascii="Arial" w:hAnsi="Arial" w:cs="Arial"/>
                <w:bCs/>
              </w:rPr>
              <w:t xml:space="preserve">noted </w:t>
            </w:r>
            <w:r w:rsidRPr="00D23235">
              <w:rPr>
                <w:rFonts w:ascii="Arial" w:hAnsi="Arial" w:cs="Arial"/>
                <w:bCs/>
              </w:rPr>
              <w:t xml:space="preserve">that this should not prevent approval of the current proposed amendment. </w:t>
            </w:r>
          </w:p>
          <w:p w:rsidR="00D23235" w:rsidRPr="00D23235" w:rsidRDefault="00D23235" w:rsidP="00D23235">
            <w:pPr>
              <w:jc w:val="both"/>
              <w:rPr>
                <w:rFonts w:ascii="Arial" w:hAnsi="Arial" w:cs="Arial"/>
                <w:b/>
                <w:bCs/>
              </w:rPr>
            </w:pPr>
          </w:p>
          <w:p w:rsidR="00D23235" w:rsidRDefault="00D23235" w:rsidP="00D23235">
            <w:pPr>
              <w:jc w:val="both"/>
              <w:rPr>
                <w:rFonts w:ascii="Arial" w:hAnsi="Arial" w:cs="Arial"/>
                <w:b/>
                <w:bCs/>
              </w:rPr>
            </w:pPr>
            <w:r w:rsidRPr="00D23235">
              <w:rPr>
                <w:rFonts w:ascii="Arial" w:hAnsi="Arial" w:cs="Arial"/>
                <w:b/>
                <w:bCs/>
              </w:rPr>
              <w:t xml:space="preserve">The Council APPROVED the amendment to clause 10.8.1(h) of the Constitution (proposed deletion shown in strike-through): </w:t>
            </w:r>
            <w:r w:rsidRPr="00D23235">
              <w:rPr>
                <w:rFonts w:ascii="Arial" w:hAnsi="Arial" w:cs="Arial"/>
                <w:b/>
                <w:bCs/>
                <w:i/>
              </w:rPr>
              <w:t>A person may not be a Director of the Trust if they are a member of the Council of Governors</w:t>
            </w:r>
            <w:r w:rsidRPr="00D23235">
              <w:rPr>
                <w:rFonts w:ascii="Arial" w:hAnsi="Arial" w:cs="Arial"/>
                <w:b/>
                <w:bCs/>
                <w:strike/>
              </w:rPr>
              <w:t xml:space="preserve">, or a governor or director of a health service body.  </w:t>
            </w:r>
          </w:p>
          <w:p w:rsidR="00D23235" w:rsidRDefault="00D23235" w:rsidP="00D23235">
            <w:pPr>
              <w:jc w:val="both"/>
              <w:rPr>
                <w:rFonts w:ascii="Arial" w:hAnsi="Arial" w:cs="Arial"/>
                <w:b/>
                <w:bCs/>
              </w:rPr>
            </w:pPr>
          </w:p>
          <w:p w:rsidR="00916222" w:rsidRDefault="00916222" w:rsidP="00D23235">
            <w:pPr>
              <w:jc w:val="both"/>
              <w:rPr>
                <w:rFonts w:ascii="Arial" w:hAnsi="Arial" w:cs="Arial"/>
                <w:b/>
                <w:bCs/>
              </w:rPr>
            </w:pPr>
          </w:p>
          <w:p w:rsidR="00916222" w:rsidRDefault="00916222" w:rsidP="00D23235">
            <w:pPr>
              <w:jc w:val="both"/>
              <w:rPr>
                <w:rFonts w:ascii="Arial" w:hAnsi="Arial" w:cs="Arial"/>
                <w:b/>
                <w:bCs/>
              </w:rPr>
            </w:pPr>
          </w:p>
          <w:p w:rsidR="00916222" w:rsidRPr="009656FC" w:rsidRDefault="00916222" w:rsidP="00D23235">
            <w:pPr>
              <w:jc w:val="both"/>
              <w:rPr>
                <w:rFonts w:ascii="Arial" w:hAnsi="Arial" w:cs="Arial"/>
                <w:b/>
                <w:bCs/>
              </w:rPr>
            </w:pPr>
          </w:p>
        </w:tc>
        <w:tc>
          <w:tcPr>
            <w:tcW w:w="1199" w:type="dxa"/>
          </w:tcPr>
          <w:p w:rsidR="00562752" w:rsidRDefault="00562752">
            <w:pPr>
              <w:pStyle w:val="Header"/>
              <w:tabs>
                <w:tab w:val="clear" w:pos="4153"/>
                <w:tab w:val="clear" w:pos="8306"/>
              </w:tabs>
              <w:rPr>
                <w:rFonts w:cs="Arial"/>
                <w:b/>
                <w:lang w:val="en-GB" w:eastAsia="en-GB"/>
              </w:rPr>
            </w:pPr>
          </w:p>
          <w:p w:rsidR="00640A45" w:rsidRDefault="00640A45">
            <w:pPr>
              <w:pStyle w:val="Header"/>
              <w:tabs>
                <w:tab w:val="clear" w:pos="4153"/>
                <w:tab w:val="clear" w:pos="8306"/>
              </w:tabs>
              <w:rPr>
                <w:rFonts w:cs="Arial"/>
                <w:b/>
                <w:lang w:val="en-GB" w:eastAsia="en-GB"/>
              </w:rPr>
            </w:pPr>
          </w:p>
        </w:tc>
      </w:tr>
      <w:tr w:rsidR="00562752" w:rsidRPr="006A5F4B" w:rsidTr="00633878">
        <w:tc>
          <w:tcPr>
            <w:tcW w:w="1242" w:type="dxa"/>
          </w:tcPr>
          <w:p w:rsidR="00562752" w:rsidRDefault="008261E9">
            <w:pPr>
              <w:rPr>
                <w:rFonts w:ascii="Arial" w:hAnsi="Arial" w:cs="Arial"/>
              </w:rPr>
            </w:pPr>
            <w:r>
              <w:rPr>
                <w:rFonts w:ascii="Arial" w:hAnsi="Arial" w:cs="Arial"/>
                <w:b/>
              </w:rPr>
              <w:lastRenderedPageBreak/>
              <w:t xml:space="preserve">COG </w:t>
            </w:r>
            <w:r w:rsidR="006B19F5">
              <w:rPr>
                <w:rFonts w:ascii="Arial" w:hAnsi="Arial" w:cs="Arial"/>
                <w:b/>
              </w:rPr>
              <w:t>34</w:t>
            </w:r>
            <w:r w:rsidR="00FB6CC3">
              <w:rPr>
                <w:rFonts w:ascii="Arial" w:hAnsi="Arial" w:cs="Arial"/>
                <w:b/>
              </w:rPr>
              <w:t>/15</w:t>
            </w:r>
          </w:p>
          <w:p w:rsidR="00FC5D03" w:rsidRDefault="00FC5D03">
            <w:pPr>
              <w:rPr>
                <w:rFonts w:ascii="Arial" w:hAnsi="Arial" w:cs="Arial"/>
              </w:rPr>
            </w:pPr>
            <w:r>
              <w:rPr>
                <w:rFonts w:ascii="Arial" w:hAnsi="Arial" w:cs="Arial"/>
              </w:rPr>
              <w:t>a</w:t>
            </w:r>
          </w:p>
          <w:p w:rsidR="00FC5D03" w:rsidRDefault="00FC5D03">
            <w:pPr>
              <w:rPr>
                <w:rFonts w:ascii="Arial" w:hAnsi="Arial" w:cs="Arial"/>
              </w:rPr>
            </w:pPr>
          </w:p>
          <w:p w:rsidR="00017F53" w:rsidRDefault="00017F53">
            <w:pPr>
              <w:rPr>
                <w:rFonts w:ascii="Arial" w:hAnsi="Arial" w:cs="Arial"/>
              </w:rPr>
            </w:pPr>
          </w:p>
          <w:p w:rsidR="007A3F9E" w:rsidRDefault="007A3F9E">
            <w:pPr>
              <w:rPr>
                <w:rFonts w:ascii="Arial" w:hAnsi="Arial" w:cs="Arial"/>
              </w:rPr>
            </w:pPr>
          </w:p>
          <w:p w:rsidR="007A3F9E" w:rsidRDefault="007A3F9E">
            <w:pPr>
              <w:rPr>
                <w:rFonts w:ascii="Arial" w:hAnsi="Arial" w:cs="Arial"/>
              </w:rPr>
            </w:pPr>
          </w:p>
          <w:p w:rsidR="007A3F9E" w:rsidRDefault="007A3F9E">
            <w:pPr>
              <w:rPr>
                <w:rFonts w:ascii="Arial" w:hAnsi="Arial" w:cs="Arial"/>
              </w:rPr>
            </w:pPr>
          </w:p>
          <w:p w:rsidR="007A3F9E" w:rsidRDefault="007A3F9E">
            <w:pPr>
              <w:rPr>
                <w:rFonts w:ascii="Arial" w:hAnsi="Arial" w:cs="Arial"/>
              </w:rPr>
            </w:pPr>
          </w:p>
          <w:p w:rsidR="007A3F9E" w:rsidRDefault="007A3F9E">
            <w:pPr>
              <w:rPr>
                <w:rFonts w:ascii="Arial" w:hAnsi="Arial" w:cs="Arial"/>
              </w:rPr>
            </w:pPr>
          </w:p>
          <w:p w:rsidR="007A3F9E" w:rsidRDefault="007A3F9E">
            <w:pPr>
              <w:rPr>
                <w:rFonts w:ascii="Arial" w:hAnsi="Arial" w:cs="Arial"/>
              </w:rPr>
            </w:pPr>
          </w:p>
          <w:p w:rsidR="007A3F9E" w:rsidRDefault="007A3F9E">
            <w:pPr>
              <w:rPr>
                <w:rFonts w:ascii="Arial" w:hAnsi="Arial" w:cs="Arial"/>
              </w:rPr>
            </w:pPr>
          </w:p>
          <w:p w:rsidR="007A3F9E" w:rsidRDefault="007A3F9E">
            <w:pPr>
              <w:rPr>
                <w:rFonts w:ascii="Arial" w:hAnsi="Arial" w:cs="Arial"/>
              </w:rPr>
            </w:pPr>
          </w:p>
          <w:p w:rsidR="007A3F9E" w:rsidRDefault="007A3F9E">
            <w:pPr>
              <w:rPr>
                <w:rFonts w:ascii="Arial" w:hAnsi="Arial" w:cs="Arial"/>
              </w:rPr>
            </w:pPr>
          </w:p>
          <w:p w:rsidR="007A3F9E" w:rsidRDefault="007A3F9E">
            <w:pPr>
              <w:rPr>
                <w:rFonts w:ascii="Arial" w:hAnsi="Arial" w:cs="Arial"/>
              </w:rPr>
            </w:pPr>
          </w:p>
          <w:p w:rsidR="007A3F9E" w:rsidRDefault="007A3F9E">
            <w:pPr>
              <w:rPr>
                <w:rFonts w:ascii="Arial" w:hAnsi="Arial" w:cs="Arial"/>
              </w:rPr>
            </w:pPr>
          </w:p>
          <w:p w:rsidR="007A3F9E" w:rsidRDefault="007A3F9E">
            <w:pPr>
              <w:rPr>
                <w:rFonts w:ascii="Arial" w:hAnsi="Arial" w:cs="Arial"/>
              </w:rPr>
            </w:pPr>
          </w:p>
          <w:p w:rsidR="007A3F9E" w:rsidRDefault="007A3F9E">
            <w:pPr>
              <w:rPr>
                <w:rFonts w:ascii="Arial" w:hAnsi="Arial" w:cs="Arial"/>
              </w:rPr>
            </w:pPr>
          </w:p>
          <w:p w:rsidR="007A3F9E" w:rsidRDefault="007A3F9E">
            <w:pPr>
              <w:rPr>
                <w:rFonts w:ascii="Arial" w:hAnsi="Arial" w:cs="Arial"/>
              </w:rPr>
            </w:pPr>
          </w:p>
          <w:p w:rsidR="007A3F9E" w:rsidRDefault="007A3F9E">
            <w:pPr>
              <w:rPr>
                <w:rFonts w:ascii="Arial" w:hAnsi="Arial" w:cs="Arial"/>
              </w:rPr>
            </w:pPr>
          </w:p>
          <w:p w:rsidR="007A3F9E" w:rsidRDefault="007A3F9E">
            <w:pPr>
              <w:rPr>
                <w:rFonts w:ascii="Arial" w:hAnsi="Arial" w:cs="Arial"/>
              </w:rPr>
            </w:pPr>
            <w:r>
              <w:rPr>
                <w:rFonts w:ascii="Arial" w:hAnsi="Arial" w:cs="Arial"/>
              </w:rPr>
              <w:t>b</w:t>
            </w:r>
          </w:p>
          <w:p w:rsidR="007A3F9E" w:rsidRDefault="007A3F9E">
            <w:pPr>
              <w:rPr>
                <w:rFonts w:ascii="Arial" w:hAnsi="Arial" w:cs="Arial"/>
              </w:rPr>
            </w:pPr>
          </w:p>
          <w:p w:rsidR="007A3F9E" w:rsidRDefault="007A3F9E">
            <w:pPr>
              <w:rPr>
                <w:rFonts w:ascii="Arial" w:hAnsi="Arial" w:cs="Arial"/>
              </w:rPr>
            </w:pPr>
          </w:p>
          <w:p w:rsidR="007A3F9E" w:rsidRDefault="007A3F9E">
            <w:pPr>
              <w:rPr>
                <w:rFonts w:ascii="Arial" w:hAnsi="Arial" w:cs="Arial"/>
              </w:rPr>
            </w:pPr>
          </w:p>
          <w:p w:rsidR="007A3F9E" w:rsidRDefault="007A3F9E">
            <w:pPr>
              <w:rPr>
                <w:rFonts w:ascii="Arial" w:hAnsi="Arial" w:cs="Arial"/>
              </w:rPr>
            </w:pPr>
          </w:p>
          <w:p w:rsidR="007A3F9E" w:rsidRDefault="007A3F9E">
            <w:pPr>
              <w:rPr>
                <w:rFonts w:ascii="Arial" w:hAnsi="Arial" w:cs="Arial"/>
              </w:rPr>
            </w:pPr>
          </w:p>
          <w:p w:rsidR="007A3F9E" w:rsidRDefault="007A3F9E">
            <w:pPr>
              <w:rPr>
                <w:rFonts w:ascii="Arial" w:hAnsi="Arial" w:cs="Arial"/>
              </w:rPr>
            </w:pPr>
          </w:p>
          <w:p w:rsidR="007A3F9E" w:rsidRDefault="007A3F9E">
            <w:pPr>
              <w:rPr>
                <w:rFonts w:ascii="Arial" w:hAnsi="Arial" w:cs="Arial"/>
              </w:rPr>
            </w:pPr>
          </w:p>
          <w:p w:rsidR="007A3F9E" w:rsidRDefault="007A3F9E">
            <w:pPr>
              <w:rPr>
                <w:rFonts w:ascii="Arial" w:hAnsi="Arial" w:cs="Arial"/>
              </w:rPr>
            </w:pPr>
            <w:r>
              <w:rPr>
                <w:rFonts w:ascii="Arial" w:hAnsi="Arial" w:cs="Arial"/>
              </w:rPr>
              <w:t>c</w:t>
            </w:r>
          </w:p>
          <w:p w:rsidR="007A3F9E" w:rsidRDefault="007A3F9E">
            <w:pPr>
              <w:rPr>
                <w:rFonts w:ascii="Arial" w:hAnsi="Arial" w:cs="Arial"/>
              </w:rPr>
            </w:pPr>
          </w:p>
          <w:p w:rsidR="007A3F9E" w:rsidRDefault="007A3F9E">
            <w:pPr>
              <w:rPr>
                <w:rFonts w:ascii="Arial" w:hAnsi="Arial" w:cs="Arial"/>
              </w:rPr>
            </w:pPr>
          </w:p>
          <w:p w:rsidR="007A3F9E" w:rsidRDefault="007A3F9E">
            <w:pPr>
              <w:rPr>
                <w:rFonts w:ascii="Arial" w:hAnsi="Arial" w:cs="Arial"/>
              </w:rPr>
            </w:pPr>
          </w:p>
          <w:p w:rsidR="007A3F9E" w:rsidRDefault="007A3F9E">
            <w:pPr>
              <w:rPr>
                <w:rFonts w:ascii="Arial" w:hAnsi="Arial" w:cs="Arial"/>
              </w:rPr>
            </w:pPr>
          </w:p>
          <w:p w:rsidR="007A3F9E" w:rsidRDefault="007A3F9E">
            <w:pPr>
              <w:rPr>
                <w:rFonts w:ascii="Arial" w:hAnsi="Arial" w:cs="Arial"/>
              </w:rPr>
            </w:pPr>
          </w:p>
          <w:p w:rsidR="007A3F9E" w:rsidRDefault="007A3F9E">
            <w:pPr>
              <w:rPr>
                <w:rFonts w:ascii="Arial" w:hAnsi="Arial" w:cs="Arial"/>
              </w:rPr>
            </w:pPr>
          </w:p>
          <w:p w:rsidR="007A3F9E" w:rsidRDefault="007A3F9E">
            <w:pPr>
              <w:rPr>
                <w:rFonts w:ascii="Arial" w:hAnsi="Arial" w:cs="Arial"/>
              </w:rPr>
            </w:pPr>
          </w:p>
          <w:p w:rsidR="007A3F9E" w:rsidRDefault="007A3F9E">
            <w:pPr>
              <w:rPr>
                <w:rFonts w:ascii="Arial" w:hAnsi="Arial" w:cs="Arial"/>
              </w:rPr>
            </w:pPr>
          </w:p>
          <w:p w:rsidR="007A3F9E" w:rsidRDefault="007A3F9E">
            <w:pPr>
              <w:rPr>
                <w:rFonts w:ascii="Arial" w:hAnsi="Arial" w:cs="Arial"/>
              </w:rPr>
            </w:pPr>
          </w:p>
          <w:p w:rsidR="007A3F9E" w:rsidRDefault="007A3F9E">
            <w:pPr>
              <w:rPr>
                <w:rFonts w:ascii="Arial" w:hAnsi="Arial" w:cs="Arial"/>
              </w:rPr>
            </w:pPr>
          </w:p>
          <w:p w:rsidR="007A3F9E" w:rsidRDefault="007A3F9E">
            <w:pPr>
              <w:rPr>
                <w:rFonts w:ascii="Arial" w:hAnsi="Arial" w:cs="Arial"/>
              </w:rPr>
            </w:pPr>
          </w:p>
          <w:p w:rsidR="007A3F9E" w:rsidRDefault="007A3F9E">
            <w:pPr>
              <w:rPr>
                <w:rFonts w:ascii="Arial" w:hAnsi="Arial" w:cs="Arial"/>
              </w:rPr>
            </w:pPr>
          </w:p>
          <w:p w:rsidR="007A3F9E" w:rsidRDefault="007A3F9E">
            <w:pPr>
              <w:rPr>
                <w:rFonts w:ascii="Arial" w:hAnsi="Arial" w:cs="Arial"/>
              </w:rPr>
            </w:pPr>
          </w:p>
          <w:p w:rsidR="007A3F9E" w:rsidRDefault="007A3F9E">
            <w:pPr>
              <w:rPr>
                <w:rFonts w:ascii="Arial" w:hAnsi="Arial" w:cs="Arial"/>
              </w:rPr>
            </w:pPr>
          </w:p>
          <w:p w:rsidR="007A3F9E" w:rsidRDefault="007A3F9E">
            <w:pPr>
              <w:rPr>
                <w:rFonts w:ascii="Arial" w:hAnsi="Arial" w:cs="Arial"/>
              </w:rPr>
            </w:pPr>
          </w:p>
          <w:p w:rsidR="007A3F9E" w:rsidRDefault="007A3F9E">
            <w:pPr>
              <w:rPr>
                <w:rFonts w:ascii="Arial" w:hAnsi="Arial" w:cs="Arial"/>
              </w:rPr>
            </w:pPr>
          </w:p>
          <w:p w:rsidR="007A3F9E" w:rsidRDefault="007A3F9E">
            <w:pPr>
              <w:rPr>
                <w:rFonts w:ascii="Arial" w:hAnsi="Arial" w:cs="Arial"/>
              </w:rPr>
            </w:pPr>
          </w:p>
          <w:p w:rsidR="007A3F9E" w:rsidRPr="00FC5D03" w:rsidRDefault="007A3F9E">
            <w:pPr>
              <w:rPr>
                <w:rFonts w:ascii="Arial" w:hAnsi="Arial" w:cs="Arial"/>
              </w:rPr>
            </w:pPr>
            <w:r>
              <w:rPr>
                <w:rFonts w:ascii="Arial" w:hAnsi="Arial" w:cs="Arial"/>
              </w:rPr>
              <w:lastRenderedPageBreak/>
              <w:t>d</w:t>
            </w:r>
          </w:p>
        </w:tc>
        <w:tc>
          <w:tcPr>
            <w:tcW w:w="6786" w:type="dxa"/>
          </w:tcPr>
          <w:p w:rsidR="00D23235" w:rsidRPr="00D23235" w:rsidRDefault="00D23235" w:rsidP="00D23235">
            <w:pPr>
              <w:jc w:val="both"/>
              <w:rPr>
                <w:rFonts w:ascii="Arial" w:hAnsi="Arial" w:cs="Arial"/>
                <w:b/>
                <w:bCs/>
              </w:rPr>
            </w:pPr>
            <w:r w:rsidRPr="00D23235">
              <w:rPr>
                <w:rFonts w:ascii="Arial" w:hAnsi="Arial" w:cs="Arial"/>
                <w:b/>
                <w:bCs/>
              </w:rPr>
              <w:lastRenderedPageBreak/>
              <w:t>Working Together</w:t>
            </w:r>
          </w:p>
          <w:p w:rsidR="00D23235" w:rsidRPr="00D23235" w:rsidRDefault="00D23235" w:rsidP="00D23235">
            <w:pPr>
              <w:jc w:val="both"/>
              <w:rPr>
                <w:rFonts w:ascii="Arial" w:hAnsi="Arial" w:cs="Arial"/>
                <w:bCs/>
              </w:rPr>
            </w:pPr>
          </w:p>
          <w:p w:rsidR="00D23235" w:rsidRPr="00D23235" w:rsidRDefault="00D23235" w:rsidP="00D23235">
            <w:pPr>
              <w:jc w:val="both"/>
              <w:rPr>
                <w:rFonts w:ascii="Arial" w:hAnsi="Arial" w:cs="Arial"/>
                <w:bCs/>
              </w:rPr>
            </w:pPr>
            <w:r w:rsidRPr="00D23235">
              <w:rPr>
                <w:rFonts w:ascii="Arial" w:hAnsi="Arial" w:cs="Arial"/>
                <w:bCs/>
              </w:rPr>
              <w:t xml:space="preserve">Geoffrey Forster presented Paper CG 19/15 and emphasised the importance of the Board and the Council </w:t>
            </w:r>
            <w:r w:rsidR="00916222">
              <w:rPr>
                <w:rFonts w:ascii="Arial" w:hAnsi="Arial" w:cs="Arial"/>
                <w:bCs/>
              </w:rPr>
              <w:t xml:space="preserve">working in </w:t>
            </w:r>
            <w:r w:rsidRPr="00D23235">
              <w:rPr>
                <w:rFonts w:ascii="Arial" w:hAnsi="Arial" w:cs="Arial"/>
                <w:bCs/>
              </w:rPr>
              <w:t xml:space="preserve">constructive </w:t>
            </w:r>
            <w:r w:rsidR="00916222">
              <w:rPr>
                <w:rFonts w:ascii="Arial" w:hAnsi="Arial" w:cs="Arial"/>
                <w:bCs/>
              </w:rPr>
              <w:t xml:space="preserve">and effective </w:t>
            </w:r>
            <w:r w:rsidRPr="00D23235">
              <w:rPr>
                <w:rFonts w:ascii="Arial" w:hAnsi="Arial" w:cs="Arial"/>
                <w:bCs/>
              </w:rPr>
              <w:t xml:space="preserve">partnership together.  He said that there was still some way to go before he thought that the Council was perceived as a serious </w:t>
            </w:r>
            <w:r w:rsidR="00D70477">
              <w:rPr>
                <w:rFonts w:ascii="Arial" w:hAnsi="Arial" w:cs="Arial"/>
                <w:bCs/>
              </w:rPr>
              <w:t>body.  He expressed his concern</w:t>
            </w:r>
            <w:r w:rsidRPr="00D23235">
              <w:rPr>
                <w:rFonts w:ascii="Arial" w:hAnsi="Arial" w:cs="Arial"/>
                <w:bCs/>
              </w:rPr>
              <w:t xml:space="preserve"> about communication between governors and the need for this to be facilitated more by the Trust through the provision of contact details.   He said that it would have been helpful if more information had been provided about the Monitor investigation, the CIP programme and the Deloitte CIP review report.  He noted that it would be useful if more advance information was provided about the Trust’s financial position, including the Annual Accounts which it would have been helpful to have received further in advance of the AGM.  He added that he had had a productive meeting with the Director of Finance who had agreed that the Governors’ Finance sub-group would receive quarterly accounts.  </w:t>
            </w:r>
          </w:p>
          <w:p w:rsidR="00D23235" w:rsidRPr="00D23235" w:rsidRDefault="00D23235" w:rsidP="00D23235">
            <w:pPr>
              <w:jc w:val="both"/>
              <w:rPr>
                <w:rFonts w:ascii="Arial" w:hAnsi="Arial" w:cs="Arial"/>
                <w:bCs/>
              </w:rPr>
            </w:pPr>
          </w:p>
          <w:p w:rsidR="00D23235" w:rsidRPr="00D23235" w:rsidRDefault="00D23235" w:rsidP="00D23235">
            <w:pPr>
              <w:jc w:val="both"/>
              <w:rPr>
                <w:rFonts w:ascii="Arial" w:hAnsi="Arial" w:cs="Arial"/>
                <w:bCs/>
              </w:rPr>
            </w:pPr>
            <w:r w:rsidRPr="00D23235">
              <w:rPr>
                <w:rFonts w:ascii="Arial" w:hAnsi="Arial" w:cs="Arial"/>
                <w:bCs/>
              </w:rPr>
              <w:t xml:space="preserve">Geoffrey Forster noted that he disagreed with the dual role of the Trust Chair as chair of both the Board and the Council but that he accepted that this was in accordance with statute and codes of governance which the Trust was subject to.  He encouraged the Trust and the Lead Governor to start a dialogue with other NHS foundation trusts to discuss and potentially change this through parliament.   </w:t>
            </w:r>
          </w:p>
          <w:p w:rsidR="00D23235" w:rsidRPr="00D23235" w:rsidRDefault="00D23235" w:rsidP="00D23235">
            <w:pPr>
              <w:jc w:val="both"/>
              <w:rPr>
                <w:rFonts w:ascii="Arial" w:hAnsi="Arial" w:cs="Arial"/>
                <w:bCs/>
              </w:rPr>
            </w:pPr>
          </w:p>
          <w:p w:rsidR="00D23235" w:rsidRPr="00D23235" w:rsidRDefault="00D23235" w:rsidP="00D23235">
            <w:pPr>
              <w:jc w:val="both"/>
              <w:rPr>
                <w:rFonts w:ascii="Arial" w:hAnsi="Arial" w:cs="Arial"/>
                <w:bCs/>
              </w:rPr>
            </w:pPr>
            <w:r w:rsidRPr="00D23235">
              <w:rPr>
                <w:rFonts w:ascii="Arial" w:hAnsi="Arial" w:cs="Arial"/>
                <w:bCs/>
              </w:rPr>
              <w:t xml:space="preserve">The Trust Chair welcomed Geoffrey Forster’s comments and his proposal to set up a </w:t>
            </w:r>
            <w:r w:rsidR="007A3F9E">
              <w:rPr>
                <w:rFonts w:ascii="Arial" w:hAnsi="Arial" w:cs="Arial"/>
                <w:bCs/>
              </w:rPr>
              <w:t xml:space="preserve">Governors’ </w:t>
            </w:r>
            <w:r w:rsidRPr="00D23235">
              <w:rPr>
                <w:rFonts w:ascii="Arial" w:hAnsi="Arial" w:cs="Arial"/>
                <w:bCs/>
              </w:rPr>
              <w:t>sub-group to focus on working together.  He noted that it was his intention, shared with the Board, for the Council and the Board to wor</w:t>
            </w:r>
            <w:r w:rsidR="00916222">
              <w:rPr>
                <w:rFonts w:ascii="Arial" w:hAnsi="Arial" w:cs="Arial"/>
                <w:bCs/>
              </w:rPr>
              <w:t>k as well together as possible.</w:t>
            </w:r>
            <w:r w:rsidRPr="00D23235">
              <w:rPr>
                <w:rFonts w:ascii="Arial" w:hAnsi="Arial" w:cs="Arial"/>
                <w:bCs/>
              </w:rPr>
              <w:t xml:space="preserve"> He recommended that the Director of Corporate Affairs/Company Secretary should also be a member of the Working Together sub-group.  The Council discussed the proposal for the Working Together sub-group and noted the challenges faced by all NHS foundation trusts in involving and working with local stakeholders and populations and the challenges faced by governors in holding boards to account and devoting time to doing this.  Geoffrey Forster noted that the purpose of the group would be to find ways for the Board and the Council to perform better together.  The Director of Corporate Affairs/Company Secretary added that the group could also be a useful forum to develop a governor development and training programme to support and equip governors better for their roles.  </w:t>
            </w:r>
          </w:p>
          <w:p w:rsidR="00D23235" w:rsidRPr="00D23235" w:rsidRDefault="00D23235" w:rsidP="00D23235">
            <w:pPr>
              <w:jc w:val="both"/>
              <w:rPr>
                <w:rFonts w:ascii="Arial" w:hAnsi="Arial" w:cs="Arial"/>
                <w:b/>
                <w:bCs/>
              </w:rPr>
            </w:pPr>
            <w:r w:rsidRPr="00D23235">
              <w:rPr>
                <w:rFonts w:ascii="Arial" w:hAnsi="Arial" w:cs="Arial"/>
                <w:b/>
                <w:bCs/>
              </w:rPr>
              <w:lastRenderedPageBreak/>
              <w:t xml:space="preserve">The Council AGREED that the Working Together sub-group should be set up with a membership to include governors (approximately 4 and including the Lead Governor as chair), 1 Non-Executive Director and the Director of Corporate Affairs/Company Secretary.  The Council requested that volunteers to participate (in addition to Geoffrey Forster who had already volunteered to participate) inform Maxine Hayden, Corporate Governance Administrative Assistant.  </w:t>
            </w:r>
          </w:p>
          <w:p w:rsidR="00D23235" w:rsidRPr="00D23235" w:rsidRDefault="00D23235" w:rsidP="00D23235">
            <w:pPr>
              <w:jc w:val="both"/>
              <w:rPr>
                <w:rFonts w:ascii="Arial" w:hAnsi="Arial" w:cs="Arial"/>
                <w:bCs/>
              </w:rPr>
            </w:pPr>
          </w:p>
          <w:p w:rsidR="009D6F62" w:rsidRPr="00D23235" w:rsidRDefault="00D23235" w:rsidP="00D23235">
            <w:pPr>
              <w:jc w:val="both"/>
              <w:rPr>
                <w:rFonts w:ascii="Arial" w:hAnsi="Arial" w:cs="Arial"/>
                <w:bCs/>
                <w:i/>
              </w:rPr>
            </w:pPr>
            <w:r w:rsidRPr="00D23235">
              <w:rPr>
                <w:rFonts w:ascii="Arial" w:hAnsi="Arial" w:cs="Arial"/>
                <w:bCs/>
                <w:i/>
              </w:rPr>
              <w:t xml:space="preserve">Geoffrey Forster left the meeting.  </w:t>
            </w:r>
          </w:p>
          <w:p w:rsidR="00D23235" w:rsidRPr="00147241" w:rsidRDefault="00D23235" w:rsidP="00D23235">
            <w:pPr>
              <w:jc w:val="both"/>
              <w:rPr>
                <w:rFonts w:ascii="Arial" w:hAnsi="Arial" w:cs="Arial"/>
                <w:bCs/>
              </w:rPr>
            </w:pPr>
          </w:p>
        </w:tc>
        <w:tc>
          <w:tcPr>
            <w:tcW w:w="1199" w:type="dxa"/>
          </w:tcPr>
          <w:p w:rsidR="00562752" w:rsidRDefault="00562752">
            <w:pPr>
              <w:pStyle w:val="Header"/>
              <w:tabs>
                <w:tab w:val="clear" w:pos="4153"/>
                <w:tab w:val="clear" w:pos="8306"/>
              </w:tabs>
              <w:rPr>
                <w:rFonts w:cs="Arial"/>
                <w:b/>
                <w:lang w:val="en-GB" w:eastAsia="en-GB"/>
              </w:rPr>
            </w:pPr>
          </w:p>
          <w:p w:rsidR="00FC5D03" w:rsidRDefault="00FC5D03">
            <w:pPr>
              <w:pStyle w:val="Header"/>
              <w:tabs>
                <w:tab w:val="clear" w:pos="4153"/>
                <w:tab w:val="clear" w:pos="8306"/>
              </w:tabs>
              <w:rPr>
                <w:rFonts w:cs="Arial"/>
                <w:b/>
                <w:lang w:val="en-GB" w:eastAsia="en-GB"/>
              </w:rPr>
            </w:pPr>
          </w:p>
          <w:p w:rsidR="00FC5D03" w:rsidRDefault="00FC5D03">
            <w:pPr>
              <w:pStyle w:val="Header"/>
              <w:tabs>
                <w:tab w:val="clear" w:pos="4153"/>
                <w:tab w:val="clear" w:pos="8306"/>
              </w:tabs>
              <w:rPr>
                <w:rFonts w:cs="Arial"/>
                <w:b/>
                <w:lang w:val="en-GB" w:eastAsia="en-GB"/>
              </w:rPr>
            </w:pPr>
          </w:p>
          <w:p w:rsidR="00FC5D03" w:rsidRDefault="00FC5D03">
            <w:pPr>
              <w:pStyle w:val="Header"/>
              <w:tabs>
                <w:tab w:val="clear" w:pos="4153"/>
                <w:tab w:val="clear" w:pos="8306"/>
              </w:tabs>
              <w:rPr>
                <w:rFonts w:cs="Arial"/>
                <w:b/>
                <w:lang w:val="en-GB" w:eastAsia="en-GB"/>
              </w:rPr>
            </w:pPr>
          </w:p>
          <w:p w:rsidR="00FC5D03" w:rsidRDefault="00FC5D03">
            <w:pPr>
              <w:pStyle w:val="Header"/>
              <w:tabs>
                <w:tab w:val="clear" w:pos="4153"/>
                <w:tab w:val="clear" w:pos="8306"/>
              </w:tabs>
              <w:rPr>
                <w:rFonts w:cs="Arial"/>
                <w:b/>
                <w:lang w:val="en-GB" w:eastAsia="en-GB"/>
              </w:rPr>
            </w:pPr>
          </w:p>
          <w:p w:rsidR="00FC5D03" w:rsidRDefault="00FC5D03">
            <w:pPr>
              <w:pStyle w:val="Header"/>
              <w:tabs>
                <w:tab w:val="clear" w:pos="4153"/>
                <w:tab w:val="clear" w:pos="8306"/>
              </w:tabs>
              <w:rPr>
                <w:rFonts w:cs="Arial"/>
                <w:b/>
                <w:lang w:val="en-GB" w:eastAsia="en-GB"/>
              </w:rPr>
            </w:pPr>
          </w:p>
          <w:p w:rsidR="00A606E9" w:rsidRDefault="00A606E9">
            <w:pPr>
              <w:pStyle w:val="Header"/>
              <w:tabs>
                <w:tab w:val="clear" w:pos="4153"/>
                <w:tab w:val="clear" w:pos="8306"/>
              </w:tabs>
              <w:rPr>
                <w:rFonts w:cs="Arial"/>
                <w:b/>
                <w:lang w:val="en-GB" w:eastAsia="en-GB"/>
              </w:rPr>
            </w:pPr>
          </w:p>
          <w:p w:rsidR="00A606E9" w:rsidRDefault="00A606E9">
            <w:pPr>
              <w:pStyle w:val="Header"/>
              <w:tabs>
                <w:tab w:val="clear" w:pos="4153"/>
                <w:tab w:val="clear" w:pos="8306"/>
              </w:tabs>
              <w:rPr>
                <w:rFonts w:cs="Arial"/>
                <w:b/>
                <w:lang w:val="en-GB" w:eastAsia="en-GB"/>
              </w:rPr>
            </w:pPr>
          </w:p>
          <w:p w:rsidR="00A606E9" w:rsidRDefault="00A606E9">
            <w:pPr>
              <w:pStyle w:val="Header"/>
              <w:tabs>
                <w:tab w:val="clear" w:pos="4153"/>
                <w:tab w:val="clear" w:pos="8306"/>
              </w:tabs>
              <w:rPr>
                <w:rFonts w:cs="Arial"/>
                <w:b/>
                <w:lang w:val="en-GB" w:eastAsia="en-GB"/>
              </w:rPr>
            </w:pPr>
          </w:p>
          <w:p w:rsidR="00A606E9" w:rsidRDefault="00A606E9">
            <w:pPr>
              <w:pStyle w:val="Header"/>
              <w:tabs>
                <w:tab w:val="clear" w:pos="4153"/>
                <w:tab w:val="clear" w:pos="8306"/>
              </w:tabs>
              <w:rPr>
                <w:rFonts w:cs="Arial"/>
                <w:b/>
                <w:lang w:val="en-GB" w:eastAsia="en-GB"/>
              </w:rPr>
            </w:pPr>
          </w:p>
          <w:p w:rsidR="00A606E9" w:rsidRDefault="00A606E9">
            <w:pPr>
              <w:pStyle w:val="Header"/>
              <w:tabs>
                <w:tab w:val="clear" w:pos="4153"/>
                <w:tab w:val="clear" w:pos="8306"/>
              </w:tabs>
              <w:rPr>
                <w:rFonts w:cs="Arial"/>
                <w:b/>
                <w:lang w:val="en-GB" w:eastAsia="en-GB"/>
              </w:rPr>
            </w:pPr>
          </w:p>
          <w:p w:rsidR="00A606E9" w:rsidRDefault="00A606E9">
            <w:pPr>
              <w:pStyle w:val="Header"/>
              <w:tabs>
                <w:tab w:val="clear" w:pos="4153"/>
                <w:tab w:val="clear" w:pos="8306"/>
              </w:tabs>
              <w:rPr>
                <w:rFonts w:cs="Arial"/>
                <w:b/>
                <w:lang w:val="en-GB" w:eastAsia="en-GB"/>
              </w:rPr>
            </w:pPr>
          </w:p>
          <w:p w:rsidR="00A606E9" w:rsidRDefault="00A606E9">
            <w:pPr>
              <w:pStyle w:val="Header"/>
              <w:tabs>
                <w:tab w:val="clear" w:pos="4153"/>
                <w:tab w:val="clear" w:pos="8306"/>
              </w:tabs>
              <w:rPr>
                <w:rFonts w:cs="Arial"/>
                <w:b/>
                <w:lang w:val="en-GB" w:eastAsia="en-GB"/>
              </w:rPr>
            </w:pPr>
          </w:p>
          <w:p w:rsidR="00A606E9" w:rsidRDefault="00A606E9">
            <w:pPr>
              <w:pStyle w:val="Header"/>
              <w:tabs>
                <w:tab w:val="clear" w:pos="4153"/>
                <w:tab w:val="clear" w:pos="8306"/>
              </w:tabs>
              <w:rPr>
                <w:rFonts w:cs="Arial"/>
                <w:b/>
                <w:lang w:val="en-GB" w:eastAsia="en-GB"/>
              </w:rPr>
            </w:pPr>
          </w:p>
          <w:p w:rsidR="00A606E9" w:rsidRDefault="00A606E9">
            <w:pPr>
              <w:pStyle w:val="Header"/>
              <w:tabs>
                <w:tab w:val="clear" w:pos="4153"/>
                <w:tab w:val="clear" w:pos="8306"/>
              </w:tabs>
              <w:rPr>
                <w:rFonts w:cs="Arial"/>
                <w:b/>
                <w:lang w:val="en-GB" w:eastAsia="en-GB"/>
              </w:rPr>
            </w:pPr>
          </w:p>
          <w:p w:rsidR="00A606E9" w:rsidRDefault="00A606E9">
            <w:pPr>
              <w:pStyle w:val="Header"/>
              <w:tabs>
                <w:tab w:val="clear" w:pos="4153"/>
                <w:tab w:val="clear" w:pos="8306"/>
              </w:tabs>
              <w:rPr>
                <w:rFonts w:cs="Arial"/>
                <w:b/>
                <w:lang w:val="en-GB" w:eastAsia="en-GB"/>
              </w:rPr>
            </w:pPr>
          </w:p>
          <w:p w:rsidR="00A606E9" w:rsidRDefault="00A606E9">
            <w:pPr>
              <w:pStyle w:val="Header"/>
              <w:tabs>
                <w:tab w:val="clear" w:pos="4153"/>
                <w:tab w:val="clear" w:pos="8306"/>
              </w:tabs>
              <w:rPr>
                <w:rFonts w:cs="Arial"/>
                <w:b/>
                <w:lang w:val="en-GB" w:eastAsia="en-GB"/>
              </w:rPr>
            </w:pPr>
          </w:p>
          <w:p w:rsidR="00A606E9" w:rsidRDefault="00A606E9">
            <w:pPr>
              <w:pStyle w:val="Header"/>
              <w:tabs>
                <w:tab w:val="clear" w:pos="4153"/>
                <w:tab w:val="clear" w:pos="8306"/>
              </w:tabs>
              <w:rPr>
                <w:rFonts w:cs="Arial"/>
                <w:b/>
                <w:lang w:val="en-GB" w:eastAsia="en-GB"/>
              </w:rPr>
            </w:pPr>
          </w:p>
          <w:p w:rsidR="00A606E9" w:rsidRDefault="00A606E9">
            <w:pPr>
              <w:pStyle w:val="Header"/>
              <w:tabs>
                <w:tab w:val="clear" w:pos="4153"/>
                <w:tab w:val="clear" w:pos="8306"/>
              </w:tabs>
              <w:rPr>
                <w:rFonts w:cs="Arial"/>
                <w:b/>
                <w:lang w:val="en-GB" w:eastAsia="en-GB"/>
              </w:rPr>
            </w:pPr>
          </w:p>
          <w:p w:rsidR="00A606E9" w:rsidRDefault="00A606E9">
            <w:pPr>
              <w:pStyle w:val="Header"/>
              <w:tabs>
                <w:tab w:val="clear" w:pos="4153"/>
                <w:tab w:val="clear" w:pos="8306"/>
              </w:tabs>
              <w:rPr>
                <w:rFonts w:cs="Arial"/>
                <w:b/>
                <w:lang w:val="en-GB" w:eastAsia="en-GB"/>
              </w:rPr>
            </w:pPr>
          </w:p>
          <w:p w:rsidR="00A606E9" w:rsidRDefault="00A606E9">
            <w:pPr>
              <w:pStyle w:val="Header"/>
              <w:tabs>
                <w:tab w:val="clear" w:pos="4153"/>
                <w:tab w:val="clear" w:pos="8306"/>
              </w:tabs>
              <w:rPr>
                <w:rFonts w:cs="Arial"/>
                <w:b/>
                <w:lang w:val="en-GB" w:eastAsia="en-GB"/>
              </w:rPr>
            </w:pPr>
          </w:p>
          <w:p w:rsidR="00A606E9" w:rsidRDefault="00A606E9">
            <w:pPr>
              <w:pStyle w:val="Header"/>
              <w:tabs>
                <w:tab w:val="clear" w:pos="4153"/>
                <w:tab w:val="clear" w:pos="8306"/>
              </w:tabs>
              <w:rPr>
                <w:rFonts w:cs="Arial"/>
                <w:b/>
                <w:lang w:val="en-GB" w:eastAsia="en-GB"/>
              </w:rPr>
            </w:pPr>
          </w:p>
          <w:p w:rsidR="00A606E9" w:rsidRDefault="00A606E9">
            <w:pPr>
              <w:pStyle w:val="Header"/>
              <w:tabs>
                <w:tab w:val="clear" w:pos="4153"/>
                <w:tab w:val="clear" w:pos="8306"/>
              </w:tabs>
              <w:rPr>
                <w:rFonts w:cs="Arial"/>
                <w:b/>
                <w:lang w:val="en-GB" w:eastAsia="en-GB"/>
              </w:rPr>
            </w:pPr>
          </w:p>
          <w:p w:rsidR="00A606E9" w:rsidRDefault="00A606E9">
            <w:pPr>
              <w:pStyle w:val="Header"/>
              <w:tabs>
                <w:tab w:val="clear" w:pos="4153"/>
                <w:tab w:val="clear" w:pos="8306"/>
              </w:tabs>
              <w:rPr>
                <w:rFonts w:cs="Arial"/>
                <w:b/>
                <w:lang w:val="en-GB" w:eastAsia="en-GB"/>
              </w:rPr>
            </w:pPr>
          </w:p>
          <w:p w:rsidR="00A606E9" w:rsidRDefault="00A606E9">
            <w:pPr>
              <w:pStyle w:val="Header"/>
              <w:tabs>
                <w:tab w:val="clear" w:pos="4153"/>
                <w:tab w:val="clear" w:pos="8306"/>
              </w:tabs>
              <w:rPr>
                <w:rFonts w:cs="Arial"/>
                <w:b/>
                <w:lang w:val="en-GB" w:eastAsia="en-GB"/>
              </w:rPr>
            </w:pPr>
          </w:p>
          <w:p w:rsidR="00A606E9" w:rsidRDefault="00A606E9">
            <w:pPr>
              <w:pStyle w:val="Header"/>
              <w:tabs>
                <w:tab w:val="clear" w:pos="4153"/>
                <w:tab w:val="clear" w:pos="8306"/>
              </w:tabs>
              <w:rPr>
                <w:rFonts w:cs="Arial"/>
                <w:b/>
                <w:lang w:val="en-GB" w:eastAsia="en-GB"/>
              </w:rPr>
            </w:pPr>
          </w:p>
          <w:p w:rsidR="00A606E9" w:rsidRDefault="00A606E9">
            <w:pPr>
              <w:pStyle w:val="Header"/>
              <w:tabs>
                <w:tab w:val="clear" w:pos="4153"/>
                <w:tab w:val="clear" w:pos="8306"/>
              </w:tabs>
              <w:rPr>
                <w:rFonts w:cs="Arial"/>
                <w:b/>
                <w:lang w:val="en-GB" w:eastAsia="en-GB"/>
              </w:rPr>
            </w:pPr>
          </w:p>
          <w:p w:rsidR="00A606E9" w:rsidRDefault="00A606E9">
            <w:pPr>
              <w:pStyle w:val="Header"/>
              <w:tabs>
                <w:tab w:val="clear" w:pos="4153"/>
                <w:tab w:val="clear" w:pos="8306"/>
              </w:tabs>
              <w:rPr>
                <w:rFonts w:cs="Arial"/>
                <w:b/>
                <w:lang w:val="en-GB" w:eastAsia="en-GB"/>
              </w:rPr>
            </w:pPr>
          </w:p>
          <w:p w:rsidR="00A606E9" w:rsidRDefault="00A606E9">
            <w:pPr>
              <w:pStyle w:val="Header"/>
              <w:tabs>
                <w:tab w:val="clear" w:pos="4153"/>
                <w:tab w:val="clear" w:pos="8306"/>
              </w:tabs>
              <w:rPr>
                <w:rFonts w:cs="Arial"/>
                <w:b/>
                <w:lang w:val="en-GB" w:eastAsia="en-GB"/>
              </w:rPr>
            </w:pPr>
          </w:p>
          <w:p w:rsidR="00A606E9" w:rsidRDefault="00A606E9">
            <w:pPr>
              <w:pStyle w:val="Header"/>
              <w:tabs>
                <w:tab w:val="clear" w:pos="4153"/>
                <w:tab w:val="clear" w:pos="8306"/>
              </w:tabs>
              <w:rPr>
                <w:rFonts w:cs="Arial"/>
                <w:b/>
                <w:lang w:val="en-GB" w:eastAsia="en-GB"/>
              </w:rPr>
            </w:pPr>
          </w:p>
          <w:p w:rsidR="00A606E9" w:rsidRDefault="00A606E9">
            <w:pPr>
              <w:pStyle w:val="Header"/>
              <w:tabs>
                <w:tab w:val="clear" w:pos="4153"/>
                <w:tab w:val="clear" w:pos="8306"/>
              </w:tabs>
              <w:rPr>
                <w:rFonts w:cs="Arial"/>
                <w:b/>
                <w:lang w:val="en-GB" w:eastAsia="en-GB"/>
              </w:rPr>
            </w:pPr>
          </w:p>
          <w:p w:rsidR="00A606E9" w:rsidRDefault="00A606E9">
            <w:pPr>
              <w:pStyle w:val="Header"/>
              <w:tabs>
                <w:tab w:val="clear" w:pos="4153"/>
                <w:tab w:val="clear" w:pos="8306"/>
              </w:tabs>
              <w:rPr>
                <w:rFonts w:cs="Arial"/>
                <w:b/>
                <w:lang w:val="en-GB" w:eastAsia="en-GB"/>
              </w:rPr>
            </w:pPr>
          </w:p>
          <w:p w:rsidR="00A606E9" w:rsidRDefault="00A606E9">
            <w:pPr>
              <w:pStyle w:val="Header"/>
              <w:tabs>
                <w:tab w:val="clear" w:pos="4153"/>
                <w:tab w:val="clear" w:pos="8306"/>
              </w:tabs>
              <w:rPr>
                <w:rFonts w:cs="Arial"/>
                <w:b/>
                <w:lang w:val="en-GB" w:eastAsia="en-GB"/>
              </w:rPr>
            </w:pPr>
          </w:p>
          <w:p w:rsidR="00A606E9" w:rsidRDefault="00A606E9">
            <w:pPr>
              <w:pStyle w:val="Header"/>
              <w:tabs>
                <w:tab w:val="clear" w:pos="4153"/>
                <w:tab w:val="clear" w:pos="8306"/>
              </w:tabs>
              <w:rPr>
                <w:rFonts w:cs="Arial"/>
                <w:b/>
                <w:lang w:val="en-GB" w:eastAsia="en-GB"/>
              </w:rPr>
            </w:pPr>
          </w:p>
          <w:p w:rsidR="00A606E9" w:rsidRDefault="00A606E9">
            <w:pPr>
              <w:pStyle w:val="Header"/>
              <w:tabs>
                <w:tab w:val="clear" w:pos="4153"/>
                <w:tab w:val="clear" w:pos="8306"/>
              </w:tabs>
              <w:rPr>
                <w:rFonts w:cs="Arial"/>
                <w:b/>
                <w:lang w:val="en-GB" w:eastAsia="en-GB"/>
              </w:rPr>
            </w:pPr>
          </w:p>
          <w:p w:rsidR="00A606E9" w:rsidRDefault="00A606E9">
            <w:pPr>
              <w:pStyle w:val="Header"/>
              <w:tabs>
                <w:tab w:val="clear" w:pos="4153"/>
                <w:tab w:val="clear" w:pos="8306"/>
              </w:tabs>
              <w:rPr>
                <w:rFonts w:cs="Arial"/>
                <w:b/>
                <w:lang w:val="en-GB" w:eastAsia="en-GB"/>
              </w:rPr>
            </w:pPr>
          </w:p>
          <w:p w:rsidR="00A606E9" w:rsidRDefault="00A606E9">
            <w:pPr>
              <w:pStyle w:val="Header"/>
              <w:tabs>
                <w:tab w:val="clear" w:pos="4153"/>
                <w:tab w:val="clear" w:pos="8306"/>
              </w:tabs>
              <w:rPr>
                <w:rFonts w:cs="Arial"/>
                <w:b/>
                <w:lang w:val="en-GB" w:eastAsia="en-GB"/>
              </w:rPr>
            </w:pPr>
          </w:p>
          <w:p w:rsidR="00A606E9" w:rsidRDefault="00A606E9">
            <w:pPr>
              <w:pStyle w:val="Header"/>
              <w:tabs>
                <w:tab w:val="clear" w:pos="4153"/>
                <w:tab w:val="clear" w:pos="8306"/>
              </w:tabs>
              <w:rPr>
                <w:rFonts w:cs="Arial"/>
                <w:b/>
                <w:lang w:val="en-GB" w:eastAsia="en-GB"/>
              </w:rPr>
            </w:pPr>
          </w:p>
          <w:p w:rsidR="00A606E9" w:rsidRDefault="00A606E9">
            <w:pPr>
              <w:pStyle w:val="Header"/>
              <w:tabs>
                <w:tab w:val="clear" w:pos="4153"/>
                <w:tab w:val="clear" w:pos="8306"/>
              </w:tabs>
              <w:rPr>
                <w:rFonts w:cs="Arial"/>
                <w:b/>
                <w:lang w:val="en-GB" w:eastAsia="en-GB"/>
              </w:rPr>
            </w:pPr>
          </w:p>
          <w:p w:rsidR="00A606E9" w:rsidRDefault="00A606E9">
            <w:pPr>
              <w:pStyle w:val="Header"/>
              <w:tabs>
                <w:tab w:val="clear" w:pos="4153"/>
                <w:tab w:val="clear" w:pos="8306"/>
              </w:tabs>
              <w:rPr>
                <w:rFonts w:cs="Arial"/>
                <w:b/>
                <w:lang w:val="en-GB" w:eastAsia="en-GB"/>
              </w:rPr>
            </w:pPr>
          </w:p>
          <w:p w:rsidR="00A606E9" w:rsidRDefault="00A606E9">
            <w:pPr>
              <w:pStyle w:val="Header"/>
              <w:tabs>
                <w:tab w:val="clear" w:pos="4153"/>
                <w:tab w:val="clear" w:pos="8306"/>
              </w:tabs>
              <w:rPr>
                <w:rFonts w:cs="Arial"/>
                <w:b/>
                <w:lang w:val="en-GB" w:eastAsia="en-GB"/>
              </w:rPr>
            </w:pPr>
          </w:p>
          <w:p w:rsidR="00A606E9" w:rsidRDefault="00A606E9">
            <w:pPr>
              <w:pStyle w:val="Header"/>
              <w:tabs>
                <w:tab w:val="clear" w:pos="4153"/>
                <w:tab w:val="clear" w:pos="8306"/>
              </w:tabs>
              <w:rPr>
                <w:rFonts w:cs="Arial"/>
                <w:b/>
                <w:lang w:val="en-GB" w:eastAsia="en-GB"/>
              </w:rPr>
            </w:pPr>
          </w:p>
          <w:p w:rsidR="00A606E9" w:rsidRDefault="00A606E9">
            <w:pPr>
              <w:pStyle w:val="Header"/>
              <w:tabs>
                <w:tab w:val="clear" w:pos="4153"/>
                <w:tab w:val="clear" w:pos="8306"/>
              </w:tabs>
              <w:rPr>
                <w:rFonts w:cs="Arial"/>
                <w:b/>
                <w:lang w:val="en-GB" w:eastAsia="en-GB"/>
              </w:rPr>
            </w:pPr>
          </w:p>
          <w:p w:rsidR="00A606E9" w:rsidRDefault="00A606E9">
            <w:pPr>
              <w:pStyle w:val="Header"/>
              <w:tabs>
                <w:tab w:val="clear" w:pos="4153"/>
                <w:tab w:val="clear" w:pos="8306"/>
              </w:tabs>
              <w:rPr>
                <w:rFonts w:cs="Arial"/>
                <w:b/>
                <w:lang w:val="en-GB" w:eastAsia="en-GB"/>
              </w:rPr>
            </w:pPr>
          </w:p>
          <w:p w:rsidR="00A606E9" w:rsidRDefault="00A606E9">
            <w:pPr>
              <w:pStyle w:val="Header"/>
              <w:tabs>
                <w:tab w:val="clear" w:pos="4153"/>
                <w:tab w:val="clear" w:pos="8306"/>
              </w:tabs>
              <w:rPr>
                <w:rFonts w:cs="Arial"/>
                <w:b/>
                <w:lang w:val="en-GB" w:eastAsia="en-GB"/>
              </w:rPr>
            </w:pPr>
          </w:p>
          <w:p w:rsidR="00A606E9" w:rsidRDefault="00A606E9">
            <w:pPr>
              <w:pStyle w:val="Header"/>
              <w:tabs>
                <w:tab w:val="clear" w:pos="4153"/>
                <w:tab w:val="clear" w:pos="8306"/>
              </w:tabs>
              <w:rPr>
                <w:rFonts w:cs="Arial"/>
                <w:b/>
                <w:lang w:val="en-GB" w:eastAsia="en-GB"/>
              </w:rPr>
            </w:pPr>
          </w:p>
          <w:p w:rsidR="00A606E9" w:rsidRDefault="00A606E9">
            <w:pPr>
              <w:pStyle w:val="Header"/>
              <w:tabs>
                <w:tab w:val="clear" w:pos="4153"/>
                <w:tab w:val="clear" w:pos="8306"/>
              </w:tabs>
              <w:rPr>
                <w:rFonts w:cs="Arial"/>
                <w:b/>
                <w:lang w:val="en-GB" w:eastAsia="en-GB"/>
              </w:rPr>
            </w:pPr>
          </w:p>
          <w:p w:rsidR="00A606E9" w:rsidRDefault="00A606E9">
            <w:pPr>
              <w:pStyle w:val="Header"/>
              <w:tabs>
                <w:tab w:val="clear" w:pos="4153"/>
                <w:tab w:val="clear" w:pos="8306"/>
              </w:tabs>
              <w:rPr>
                <w:rFonts w:cs="Arial"/>
                <w:b/>
                <w:lang w:val="en-GB" w:eastAsia="en-GB"/>
              </w:rPr>
            </w:pPr>
            <w:r>
              <w:rPr>
                <w:rFonts w:cs="Arial"/>
                <w:b/>
                <w:lang w:val="en-GB" w:eastAsia="en-GB"/>
              </w:rPr>
              <w:t>KR</w:t>
            </w:r>
          </w:p>
          <w:p w:rsidR="00FC5D03" w:rsidRDefault="00FC5D03" w:rsidP="0025678B">
            <w:pPr>
              <w:pStyle w:val="Header"/>
              <w:tabs>
                <w:tab w:val="clear" w:pos="4153"/>
                <w:tab w:val="clear" w:pos="8306"/>
              </w:tabs>
              <w:rPr>
                <w:rFonts w:cs="Arial"/>
                <w:b/>
                <w:lang w:val="en-GB" w:eastAsia="en-GB"/>
              </w:rPr>
            </w:pPr>
          </w:p>
        </w:tc>
      </w:tr>
      <w:tr w:rsidR="00D23235" w:rsidRPr="006A5F4B" w:rsidTr="00633878">
        <w:tc>
          <w:tcPr>
            <w:tcW w:w="1242" w:type="dxa"/>
          </w:tcPr>
          <w:p w:rsidR="00D23235" w:rsidRDefault="00D23235" w:rsidP="00D23235">
            <w:pPr>
              <w:rPr>
                <w:rFonts w:ascii="Arial" w:hAnsi="Arial" w:cs="Arial"/>
              </w:rPr>
            </w:pPr>
            <w:r>
              <w:rPr>
                <w:rFonts w:ascii="Arial" w:hAnsi="Arial" w:cs="Arial"/>
                <w:b/>
              </w:rPr>
              <w:lastRenderedPageBreak/>
              <w:t xml:space="preserve">COG </w:t>
            </w:r>
            <w:r w:rsidR="006B19F5">
              <w:rPr>
                <w:rFonts w:ascii="Arial" w:hAnsi="Arial" w:cs="Arial"/>
                <w:b/>
              </w:rPr>
              <w:t>35</w:t>
            </w:r>
            <w:r>
              <w:rPr>
                <w:rFonts w:ascii="Arial" w:hAnsi="Arial" w:cs="Arial"/>
                <w:b/>
              </w:rPr>
              <w:t>/15</w:t>
            </w:r>
          </w:p>
          <w:p w:rsidR="00D23235" w:rsidRDefault="00D23235" w:rsidP="00D23235">
            <w:pPr>
              <w:rPr>
                <w:rFonts w:ascii="Arial" w:hAnsi="Arial" w:cs="Arial"/>
              </w:rPr>
            </w:pPr>
            <w:r>
              <w:rPr>
                <w:rFonts w:ascii="Arial" w:hAnsi="Arial" w:cs="Arial"/>
              </w:rPr>
              <w:t>a</w:t>
            </w: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r>
              <w:rPr>
                <w:rFonts w:ascii="Arial" w:hAnsi="Arial" w:cs="Arial"/>
              </w:rPr>
              <w:t>b</w:t>
            </w: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r>
              <w:rPr>
                <w:rFonts w:ascii="Arial" w:hAnsi="Arial" w:cs="Arial"/>
              </w:rPr>
              <w:t>c</w:t>
            </w: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r>
              <w:rPr>
                <w:rFonts w:ascii="Arial" w:hAnsi="Arial" w:cs="Arial"/>
              </w:rPr>
              <w:t>d</w:t>
            </w: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r>
              <w:rPr>
                <w:rFonts w:ascii="Arial" w:hAnsi="Arial" w:cs="Arial"/>
              </w:rPr>
              <w:t>e</w:t>
            </w: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r>
              <w:rPr>
                <w:rFonts w:ascii="Arial" w:hAnsi="Arial" w:cs="Arial"/>
              </w:rPr>
              <w:t>f</w:t>
            </w: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Pr="008367C6" w:rsidRDefault="007A3F9E" w:rsidP="00D23235">
            <w:pPr>
              <w:rPr>
                <w:rFonts w:ascii="Arial" w:hAnsi="Arial" w:cs="Arial"/>
              </w:rPr>
            </w:pPr>
            <w:r>
              <w:rPr>
                <w:rFonts w:ascii="Arial" w:hAnsi="Arial" w:cs="Arial"/>
              </w:rPr>
              <w:t>g</w:t>
            </w:r>
          </w:p>
        </w:tc>
        <w:tc>
          <w:tcPr>
            <w:tcW w:w="6786" w:type="dxa"/>
          </w:tcPr>
          <w:p w:rsidR="00D23235" w:rsidRPr="00D23235" w:rsidRDefault="00D23235" w:rsidP="00D23235">
            <w:pPr>
              <w:jc w:val="both"/>
              <w:rPr>
                <w:rFonts w:ascii="Arial" w:hAnsi="Arial" w:cs="Arial"/>
                <w:b/>
                <w:bCs/>
              </w:rPr>
            </w:pPr>
            <w:r w:rsidRPr="00D23235">
              <w:rPr>
                <w:rFonts w:ascii="Arial" w:hAnsi="Arial" w:cs="Arial"/>
                <w:b/>
                <w:bCs/>
              </w:rPr>
              <w:lastRenderedPageBreak/>
              <w:t>Update on Trust Financial Position/Finance Report</w:t>
            </w:r>
          </w:p>
          <w:p w:rsidR="00D23235" w:rsidRPr="00D23235" w:rsidRDefault="00D23235" w:rsidP="00D23235">
            <w:pPr>
              <w:jc w:val="both"/>
              <w:rPr>
                <w:rFonts w:ascii="Arial" w:hAnsi="Arial" w:cs="Arial"/>
                <w:b/>
                <w:bCs/>
              </w:rPr>
            </w:pPr>
          </w:p>
          <w:p w:rsidR="00D23235" w:rsidRPr="00D23235" w:rsidRDefault="00D23235" w:rsidP="00D23235">
            <w:pPr>
              <w:jc w:val="both"/>
              <w:rPr>
                <w:rFonts w:ascii="Arial" w:hAnsi="Arial" w:cs="Arial"/>
                <w:bCs/>
              </w:rPr>
            </w:pPr>
            <w:r w:rsidRPr="00D23235">
              <w:rPr>
                <w:rFonts w:ascii="Arial" w:hAnsi="Arial" w:cs="Arial"/>
                <w:bCs/>
              </w:rPr>
              <w:t xml:space="preserve">The Director of Finance presented the finance report Paper CG 17/2015 and provided an overview of the Trust’s financial position.  For the period ending 31 July 2015 the Trust had Earnings Before Interest, Taxation, Depreciation and Amortisation of £3 million, which was £0.3 million better than plan, and a cash balance of £9.7 million, which was £1.9 million </w:t>
            </w:r>
            <w:r w:rsidR="001B749F">
              <w:rPr>
                <w:rFonts w:ascii="Arial" w:hAnsi="Arial" w:cs="Arial"/>
                <w:bCs/>
              </w:rPr>
              <w:t>behind</w:t>
            </w:r>
            <w:r w:rsidRPr="00D23235">
              <w:rPr>
                <w:rFonts w:ascii="Arial" w:hAnsi="Arial" w:cs="Arial"/>
                <w:bCs/>
              </w:rPr>
              <w:t xml:space="preserve"> plan.  CIP delivery was £1.1 million year-to-date which was £0.4 million behind the year-to-date target but CIP plans had been developed to exceed the full year target by the end of the </w:t>
            </w:r>
            <w:r w:rsidR="001B749F">
              <w:rPr>
                <w:rFonts w:ascii="Arial" w:hAnsi="Arial" w:cs="Arial"/>
                <w:bCs/>
              </w:rPr>
              <w:t xml:space="preserve">financial </w:t>
            </w:r>
            <w:r w:rsidRPr="00D23235">
              <w:rPr>
                <w:rFonts w:ascii="Arial" w:hAnsi="Arial" w:cs="Arial"/>
                <w:bCs/>
              </w:rPr>
              <w:t xml:space="preserve">year.  </w:t>
            </w:r>
          </w:p>
          <w:p w:rsidR="00D23235" w:rsidRPr="00D23235" w:rsidRDefault="00D23235" w:rsidP="00D23235">
            <w:pPr>
              <w:jc w:val="both"/>
              <w:rPr>
                <w:rFonts w:ascii="Arial" w:hAnsi="Arial" w:cs="Arial"/>
                <w:bCs/>
              </w:rPr>
            </w:pPr>
          </w:p>
          <w:p w:rsidR="00D23235" w:rsidRPr="00D23235" w:rsidRDefault="00D23235" w:rsidP="00D23235">
            <w:pPr>
              <w:jc w:val="both"/>
              <w:rPr>
                <w:rFonts w:ascii="Arial" w:hAnsi="Arial" w:cs="Arial"/>
                <w:bCs/>
              </w:rPr>
            </w:pPr>
            <w:r w:rsidRPr="00D23235">
              <w:rPr>
                <w:rFonts w:ascii="Arial" w:hAnsi="Arial" w:cs="Arial"/>
                <w:bCs/>
              </w:rPr>
              <w:t xml:space="preserve">The Trust was experiencing pressures in: shortfall in CIP delivery; higher than anticipated use of agency staff; and higher than planned Out of Area Treatments.  These cost pressures were being managed and offset by non-recurrent benefits and corporate underspend.  </w:t>
            </w:r>
          </w:p>
          <w:p w:rsidR="00D23235" w:rsidRPr="00D23235" w:rsidRDefault="00D23235" w:rsidP="00D23235">
            <w:pPr>
              <w:jc w:val="both"/>
              <w:rPr>
                <w:rFonts w:ascii="Arial" w:hAnsi="Arial" w:cs="Arial"/>
                <w:bCs/>
              </w:rPr>
            </w:pPr>
          </w:p>
          <w:p w:rsidR="00D23235" w:rsidRPr="00D23235" w:rsidRDefault="00D23235" w:rsidP="00D23235">
            <w:pPr>
              <w:jc w:val="both"/>
              <w:rPr>
                <w:rFonts w:ascii="Arial" w:hAnsi="Arial" w:cs="Arial"/>
                <w:bCs/>
              </w:rPr>
            </w:pPr>
            <w:r w:rsidRPr="00D23235">
              <w:rPr>
                <w:rFonts w:ascii="Arial" w:hAnsi="Arial" w:cs="Arial"/>
                <w:bCs/>
              </w:rPr>
              <w:t xml:space="preserve">The Trust had achieved a Monitor Continuity of Service Risk Rating of “3”, as at month 3, which was better than the target of “2”.  </w:t>
            </w:r>
          </w:p>
          <w:p w:rsidR="00D23235" w:rsidRPr="00D23235" w:rsidRDefault="00D23235" w:rsidP="00D23235">
            <w:pPr>
              <w:jc w:val="both"/>
              <w:rPr>
                <w:rFonts w:ascii="Arial" w:hAnsi="Arial" w:cs="Arial"/>
                <w:bCs/>
              </w:rPr>
            </w:pPr>
          </w:p>
          <w:p w:rsidR="00D23235" w:rsidRPr="00D23235" w:rsidRDefault="00D23235" w:rsidP="00D23235">
            <w:pPr>
              <w:jc w:val="both"/>
              <w:rPr>
                <w:rFonts w:ascii="Arial" w:hAnsi="Arial" w:cs="Arial"/>
                <w:bCs/>
              </w:rPr>
            </w:pPr>
            <w:r w:rsidRPr="00D23235">
              <w:rPr>
                <w:rFonts w:ascii="Arial" w:hAnsi="Arial" w:cs="Arial"/>
                <w:bCs/>
              </w:rPr>
              <w:t xml:space="preserve">The forecast for the financial year was an Income and Expenditure deficit of £5.4 million but this may be revised to anticipate delivery of a smaller deficit following the receipt of proceeds from the sale of land at the former Manor House (now Whiteleaf) development.  The forecast would be formally revised at the financial half year point and the October 2015 Board meeting would consider the half year results.  </w:t>
            </w:r>
          </w:p>
          <w:p w:rsidR="00D23235" w:rsidRPr="00D23235" w:rsidRDefault="00D23235" w:rsidP="00D23235">
            <w:pPr>
              <w:jc w:val="both"/>
              <w:rPr>
                <w:rFonts w:ascii="Arial" w:hAnsi="Arial" w:cs="Arial"/>
                <w:bCs/>
              </w:rPr>
            </w:pPr>
          </w:p>
          <w:p w:rsidR="00D23235" w:rsidRPr="00D23235" w:rsidRDefault="00D23235" w:rsidP="00D23235">
            <w:pPr>
              <w:jc w:val="both"/>
              <w:rPr>
                <w:rFonts w:ascii="Arial" w:hAnsi="Arial" w:cs="Arial"/>
                <w:bCs/>
              </w:rPr>
            </w:pPr>
            <w:r w:rsidRPr="00D23235">
              <w:rPr>
                <w:rFonts w:ascii="Arial" w:hAnsi="Arial" w:cs="Arial"/>
                <w:bCs/>
              </w:rPr>
              <w:t xml:space="preserve">Monitor was reviewing the Trust’s financial plans, governance and management processes and testing the Trust’s plans to </w:t>
            </w:r>
            <w:r w:rsidRPr="00D23235">
              <w:rPr>
                <w:rFonts w:ascii="Arial" w:hAnsi="Arial" w:cs="Arial"/>
                <w:bCs/>
              </w:rPr>
              <w:lastRenderedPageBreak/>
              <w:t xml:space="preserve">recover from a deficit position towards a balanced financial position in the future.  The Director of Finance emphasised the importance of providing robust and realistic plans to Monitor.  </w:t>
            </w:r>
          </w:p>
          <w:p w:rsidR="00D23235" w:rsidRPr="00D23235" w:rsidRDefault="00D23235" w:rsidP="00D23235">
            <w:pPr>
              <w:jc w:val="both"/>
              <w:rPr>
                <w:rFonts w:ascii="Arial" w:hAnsi="Arial" w:cs="Arial"/>
                <w:bCs/>
              </w:rPr>
            </w:pPr>
          </w:p>
          <w:p w:rsidR="00D23235" w:rsidRPr="00D23235" w:rsidRDefault="00D23235" w:rsidP="00D23235">
            <w:pPr>
              <w:jc w:val="both"/>
              <w:rPr>
                <w:rFonts w:ascii="Arial" w:hAnsi="Arial" w:cs="Arial"/>
                <w:bCs/>
              </w:rPr>
            </w:pPr>
            <w:r w:rsidRPr="00D23235">
              <w:rPr>
                <w:rFonts w:ascii="Arial" w:hAnsi="Arial" w:cs="Arial"/>
                <w:bCs/>
              </w:rPr>
              <w:t xml:space="preserve">Chris Roberts asked what the impact of the Deloitte CIP review work had been.  The Director of Finance replied that it had provided an objective spotlight on strengths and weaknesses which had led to a change in the management of some programmes and the transfer of overall responsibility for managing CIPs into operations.  The review had also provided useful tools, including benchmarking data, to enable the Trust to manage CIPs more effectively.  </w:t>
            </w:r>
          </w:p>
          <w:p w:rsidR="00D23235" w:rsidRPr="00D23235" w:rsidRDefault="00D23235" w:rsidP="00D23235">
            <w:pPr>
              <w:jc w:val="both"/>
              <w:rPr>
                <w:rFonts w:ascii="Arial" w:hAnsi="Arial" w:cs="Arial"/>
                <w:b/>
                <w:bCs/>
              </w:rPr>
            </w:pPr>
          </w:p>
          <w:p w:rsidR="00D23235" w:rsidRPr="00D23235" w:rsidRDefault="00D23235" w:rsidP="00D23235">
            <w:pPr>
              <w:jc w:val="both"/>
              <w:rPr>
                <w:rFonts w:ascii="Arial" w:hAnsi="Arial" w:cs="Arial"/>
                <w:b/>
                <w:bCs/>
              </w:rPr>
            </w:pPr>
            <w:r w:rsidRPr="00D23235">
              <w:rPr>
                <w:rFonts w:ascii="Arial" w:hAnsi="Arial" w:cs="Arial"/>
                <w:b/>
                <w:bCs/>
              </w:rPr>
              <w:t xml:space="preserve">The Council noted the report.  </w:t>
            </w:r>
          </w:p>
          <w:p w:rsidR="00D23235" w:rsidRDefault="00D23235" w:rsidP="00D23235">
            <w:pPr>
              <w:jc w:val="both"/>
              <w:rPr>
                <w:rFonts w:ascii="Arial" w:hAnsi="Arial" w:cs="Arial"/>
                <w:b/>
                <w:bCs/>
              </w:rPr>
            </w:pPr>
          </w:p>
          <w:p w:rsidR="00D23235" w:rsidRPr="00D23235" w:rsidRDefault="00D23235" w:rsidP="00D23235">
            <w:pPr>
              <w:jc w:val="both"/>
              <w:rPr>
                <w:rFonts w:ascii="Arial" w:hAnsi="Arial" w:cs="Arial"/>
                <w:bCs/>
                <w:i/>
              </w:rPr>
            </w:pPr>
            <w:r w:rsidRPr="00D23235">
              <w:rPr>
                <w:rFonts w:ascii="Arial" w:hAnsi="Arial" w:cs="Arial"/>
                <w:bCs/>
                <w:i/>
              </w:rPr>
              <w:t>The Trust Chair left the meeting.  Lynda Atkins, Lead Governor, took on the chairing of the meeting.</w:t>
            </w:r>
          </w:p>
        </w:tc>
        <w:tc>
          <w:tcPr>
            <w:tcW w:w="1199" w:type="dxa"/>
          </w:tcPr>
          <w:p w:rsidR="00D23235" w:rsidRDefault="00D23235">
            <w:pPr>
              <w:pStyle w:val="Header"/>
              <w:tabs>
                <w:tab w:val="clear" w:pos="4153"/>
                <w:tab w:val="clear" w:pos="8306"/>
              </w:tabs>
              <w:rPr>
                <w:rFonts w:cs="Arial"/>
                <w:b/>
                <w:lang w:val="en-GB" w:eastAsia="en-GB"/>
              </w:rPr>
            </w:pPr>
          </w:p>
        </w:tc>
      </w:tr>
      <w:tr w:rsidR="00D23235" w:rsidRPr="006A5F4B" w:rsidTr="00633878">
        <w:tc>
          <w:tcPr>
            <w:tcW w:w="1242" w:type="dxa"/>
          </w:tcPr>
          <w:p w:rsidR="00D23235" w:rsidRDefault="00D23235" w:rsidP="00D23235">
            <w:pPr>
              <w:rPr>
                <w:rFonts w:ascii="Arial" w:hAnsi="Arial" w:cs="Arial"/>
              </w:rPr>
            </w:pPr>
            <w:r>
              <w:rPr>
                <w:rFonts w:ascii="Arial" w:hAnsi="Arial" w:cs="Arial"/>
                <w:b/>
              </w:rPr>
              <w:lastRenderedPageBreak/>
              <w:t xml:space="preserve">COG </w:t>
            </w:r>
            <w:r w:rsidR="006B19F5">
              <w:rPr>
                <w:rFonts w:ascii="Arial" w:hAnsi="Arial" w:cs="Arial"/>
                <w:b/>
              </w:rPr>
              <w:t>36</w:t>
            </w:r>
            <w:r>
              <w:rPr>
                <w:rFonts w:ascii="Arial" w:hAnsi="Arial" w:cs="Arial"/>
                <w:b/>
              </w:rPr>
              <w:t>/15</w:t>
            </w:r>
          </w:p>
          <w:p w:rsidR="00D23235" w:rsidRDefault="00D23235" w:rsidP="00D23235">
            <w:pPr>
              <w:rPr>
                <w:rFonts w:ascii="Arial" w:hAnsi="Arial" w:cs="Arial"/>
              </w:rPr>
            </w:pPr>
            <w:r>
              <w:rPr>
                <w:rFonts w:ascii="Arial" w:hAnsi="Arial" w:cs="Arial"/>
              </w:rPr>
              <w:t>a</w:t>
            </w: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r>
              <w:rPr>
                <w:rFonts w:ascii="Arial" w:hAnsi="Arial" w:cs="Arial"/>
              </w:rPr>
              <w:t>b</w:t>
            </w: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Pr="008367C6" w:rsidRDefault="007A3F9E" w:rsidP="00D23235">
            <w:pPr>
              <w:rPr>
                <w:rFonts w:ascii="Arial" w:hAnsi="Arial" w:cs="Arial"/>
              </w:rPr>
            </w:pPr>
            <w:r>
              <w:rPr>
                <w:rFonts w:ascii="Arial" w:hAnsi="Arial" w:cs="Arial"/>
              </w:rPr>
              <w:t>c</w:t>
            </w:r>
          </w:p>
        </w:tc>
        <w:tc>
          <w:tcPr>
            <w:tcW w:w="6786" w:type="dxa"/>
          </w:tcPr>
          <w:p w:rsidR="00D23235" w:rsidRPr="00D23235" w:rsidRDefault="00D23235" w:rsidP="00D23235">
            <w:pPr>
              <w:jc w:val="both"/>
              <w:rPr>
                <w:rFonts w:ascii="Arial" w:hAnsi="Arial" w:cs="Arial"/>
                <w:b/>
                <w:bCs/>
              </w:rPr>
            </w:pPr>
            <w:r w:rsidRPr="00D23235">
              <w:rPr>
                <w:rFonts w:ascii="Arial" w:hAnsi="Arial" w:cs="Arial"/>
                <w:b/>
                <w:bCs/>
              </w:rPr>
              <w:t>Reappointment of the Trust Chair</w:t>
            </w:r>
          </w:p>
          <w:p w:rsidR="00D23235" w:rsidRPr="00D23235" w:rsidRDefault="00D23235" w:rsidP="00D23235">
            <w:pPr>
              <w:jc w:val="both"/>
              <w:rPr>
                <w:rFonts w:ascii="Arial" w:hAnsi="Arial" w:cs="Arial"/>
                <w:b/>
                <w:bCs/>
              </w:rPr>
            </w:pPr>
          </w:p>
          <w:p w:rsidR="00D23235" w:rsidRPr="00D23235" w:rsidRDefault="00D23235" w:rsidP="00D23235">
            <w:pPr>
              <w:jc w:val="both"/>
              <w:rPr>
                <w:rFonts w:ascii="Arial" w:hAnsi="Arial" w:cs="Arial"/>
                <w:bCs/>
              </w:rPr>
            </w:pPr>
            <w:r w:rsidRPr="00D23235">
              <w:rPr>
                <w:rFonts w:ascii="Arial" w:hAnsi="Arial" w:cs="Arial"/>
                <w:bCs/>
              </w:rPr>
              <w:t xml:space="preserve">Lynda Atkins presented Paper CG 18(a)/15 which set out the recommendation of the Council of Governors’ Nominations and Remunerations Committee to reappoint the Trust Chair for a further three year term.  The Council discussed the feedback which the Committee had received and the outcomes of the interviews which Committee members had undertaken with members of the Board and the Council.  </w:t>
            </w:r>
          </w:p>
          <w:p w:rsidR="00D23235" w:rsidRPr="00D23235" w:rsidRDefault="00D23235" w:rsidP="00D23235">
            <w:pPr>
              <w:jc w:val="both"/>
              <w:rPr>
                <w:rFonts w:ascii="Arial" w:hAnsi="Arial" w:cs="Arial"/>
                <w:bCs/>
              </w:rPr>
            </w:pPr>
          </w:p>
          <w:p w:rsidR="00D23235" w:rsidRPr="00D23235" w:rsidRDefault="00D23235" w:rsidP="00D23235">
            <w:pPr>
              <w:jc w:val="both"/>
              <w:rPr>
                <w:rFonts w:ascii="Arial" w:hAnsi="Arial" w:cs="Arial"/>
                <w:bCs/>
              </w:rPr>
            </w:pPr>
            <w:r w:rsidRPr="00D23235">
              <w:rPr>
                <w:rFonts w:ascii="Arial" w:hAnsi="Arial" w:cs="Arial"/>
                <w:bCs/>
              </w:rPr>
              <w:t xml:space="preserve">The Council noted that if the Trust Chair was reappointed then this would be for his final period in office and that it would be important to start the process to select the next Trust Chair as soon as reasonably possible through the Director of Corporate Affairs/Company Secretary.  </w:t>
            </w:r>
          </w:p>
          <w:p w:rsidR="00D23235" w:rsidRPr="00D23235" w:rsidRDefault="00D23235" w:rsidP="00D23235">
            <w:pPr>
              <w:jc w:val="both"/>
              <w:rPr>
                <w:rFonts w:ascii="Arial" w:hAnsi="Arial" w:cs="Arial"/>
                <w:b/>
                <w:bCs/>
              </w:rPr>
            </w:pPr>
          </w:p>
          <w:p w:rsidR="00D23235" w:rsidRPr="00D23235" w:rsidRDefault="00D23235" w:rsidP="00D23235">
            <w:pPr>
              <w:jc w:val="both"/>
              <w:rPr>
                <w:rFonts w:ascii="Arial" w:hAnsi="Arial" w:cs="Arial"/>
                <w:b/>
                <w:bCs/>
              </w:rPr>
            </w:pPr>
            <w:r w:rsidRPr="00D23235">
              <w:rPr>
                <w:rFonts w:ascii="Arial" w:hAnsi="Arial" w:cs="Arial"/>
                <w:b/>
                <w:bCs/>
              </w:rPr>
              <w:t xml:space="preserve">The Council APPROVED the recommendation to reappoint the Trust Chair, Martin Howell, for a further </w:t>
            </w:r>
            <w:r w:rsidR="001B749F">
              <w:rPr>
                <w:rFonts w:ascii="Arial" w:hAnsi="Arial" w:cs="Arial"/>
                <w:b/>
                <w:bCs/>
              </w:rPr>
              <w:t xml:space="preserve">and final </w:t>
            </w:r>
            <w:r w:rsidRPr="00D23235">
              <w:rPr>
                <w:rFonts w:ascii="Arial" w:hAnsi="Arial" w:cs="Arial"/>
                <w:b/>
                <w:bCs/>
              </w:rPr>
              <w:t xml:space="preserve">term of three years.  </w:t>
            </w:r>
          </w:p>
          <w:p w:rsidR="00D23235" w:rsidRPr="00D23235" w:rsidRDefault="00D23235" w:rsidP="00D23235">
            <w:pPr>
              <w:jc w:val="both"/>
              <w:rPr>
                <w:rFonts w:ascii="Arial" w:hAnsi="Arial" w:cs="Arial"/>
                <w:b/>
                <w:bCs/>
              </w:rPr>
            </w:pPr>
          </w:p>
          <w:p w:rsidR="00D23235" w:rsidRPr="00D23235" w:rsidRDefault="00D23235" w:rsidP="00D23235">
            <w:pPr>
              <w:jc w:val="both"/>
              <w:rPr>
                <w:rFonts w:ascii="Arial" w:hAnsi="Arial" w:cs="Arial"/>
                <w:bCs/>
                <w:i/>
              </w:rPr>
            </w:pPr>
            <w:r w:rsidRPr="00D23235">
              <w:rPr>
                <w:rFonts w:ascii="Arial" w:hAnsi="Arial" w:cs="Arial"/>
                <w:bCs/>
                <w:i/>
              </w:rPr>
              <w:t>The Trust Chair re-joined the meeting and took on the chairing of the meeting.</w:t>
            </w:r>
          </w:p>
          <w:p w:rsidR="00D23235" w:rsidRPr="00D23235" w:rsidRDefault="00D23235" w:rsidP="00D23235">
            <w:pPr>
              <w:jc w:val="both"/>
              <w:rPr>
                <w:rFonts w:ascii="Arial" w:hAnsi="Arial" w:cs="Arial"/>
                <w:b/>
                <w:bCs/>
              </w:rPr>
            </w:pPr>
          </w:p>
        </w:tc>
        <w:tc>
          <w:tcPr>
            <w:tcW w:w="1199" w:type="dxa"/>
          </w:tcPr>
          <w:p w:rsidR="00D23235" w:rsidRDefault="00D23235">
            <w:pPr>
              <w:pStyle w:val="Header"/>
              <w:tabs>
                <w:tab w:val="clear" w:pos="4153"/>
                <w:tab w:val="clear" w:pos="8306"/>
              </w:tabs>
              <w:rPr>
                <w:rFonts w:cs="Arial"/>
                <w:b/>
                <w:lang w:val="en-GB" w:eastAsia="en-GB"/>
              </w:rPr>
            </w:pPr>
          </w:p>
        </w:tc>
      </w:tr>
      <w:tr w:rsidR="00D23235" w:rsidRPr="006A5F4B" w:rsidTr="00633878">
        <w:tc>
          <w:tcPr>
            <w:tcW w:w="1242" w:type="dxa"/>
          </w:tcPr>
          <w:p w:rsidR="00D23235" w:rsidRDefault="00D23235" w:rsidP="00D23235">
            <w:pPr>
              <w:rPr>
                <w:rFonts w:ascii="Arial" w:hAnsi="Arial" w:cs="Arial"/>
              </w:rPr>
            </w:pPr>
            <w:r>
              <w:rPr>
                <w:rFonts w:ascii="Arial" w:hAnsi="Arial" w:cs="Arial"/>
                <w:b/>
              </w:rPr>
              <w:t xml:space="preserve">COG </w:t>
            </w:r>
            <w:r w:rsidR="006B19F5">
              <w:rPr>
                <w:rFonts w:ascii="Arial" w:hAnsi="Arial" w:cs="Arial"/>
                <w:b/>
              </w:rPr>
              <w:t>37</w:t>
            </w:r>
            <w:r>
              <w:rPr>
                <w:rFonts w:ascii="Arial" w:hAnsi="Arial" w:cs="Arial"/>
                <w:b/>
              </w:rPr>
              <w:t>/15</w:t>
            </w:r>
          </w:p>
          <w:p w:rsidR="00D23235" w:rsidRDefault="00D23235" w:rsidP="00D23235">
            <w:pPr>
              <w:rPr>
                <w:rFonts w:ascii="Arial" w:hAnsi="Arial" w:cs="Arial"/>
              </w:rPr>
            </w:pPr>
            <w:r>
              <w:rPr>
                <w:rFonts w:ascii="Arial" w:hAnsi="Arial" w:cs="Arial"/>
              </w:rPr>
              <w:t>a</w:t>
            </w: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r>
              <w:rPr>
                <w:rFonts w:ascii="Arial" w:hAnsi="Arial" w:cs="Arial"/>
              </w:rPr>
              <w:lastRenderedPageBreak/>
              <w:t>b</w:t>
            </w: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r>
              <w:rPr>
                <w:rFonts w:ascii="Arial" w:hAnsi="Arial" w:cs="Arial"/>
              </w:rPr>
              <w:t>c</w:t>
            </w: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r>
              <w:rPr>
                <w:rFonts w:ascii="Arial" w:hAnsi="Arial" w:cs="Arial"/>
              </w:rPr>
              <w:t>d</w:t>
            </w: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b/>
              </w:rPr>
            </w:pPr>
            <w:r>
              <w:rPr>
                <w:rFonts w:ascii="Arial" w:hAnsi="Arial" w:cs="Arial"/>
              </w:rPr>
              <w:t>e</w:t>
            </w:r>
          </w:p>
        </w:tc>
        <w:tc>
          <w:tcPr>
            <w:tcW w:w="6786" w:type="dxa"/>
          </w:tcPr>
          <w:p w:rsidR="00D23235" w:rsidRPr="00D23235" w:rsidRDefault="00D23235" w:rsidP="00D23235">
            <w:pPr>
              <w:jc w:val="both"/>
              <w:rPr>
                <w:rFonts w:ascii="Arial" w:hAnsi="Arial" w:cs="Arial"/>
                <w:b/>
                <w:bCs/>
              </w:rPr>
            </w:pPr>
            <w:r w:rsidRPr="00D23235">
              <w:rPr>
                <w:rFonts w:ascii="Arial" w:hAnsi="Arial" w:cs="Arial"/>
                <w:b/>
                <w:bCs/>
              </w:rPr>
              <w:lastRenderedPageBreak/>
              <w:t>Update Report from Council Sub-groups</w:t>
            </w:r>
          </w:p>
          <w:p w:rsidR="00D23235" w:rsidRPr="00D23235" w:rsidRDefault="00D23235" w:rsidP="00D23235">
            <w:pPr>
              <w:jc w:val="both"/>
              <w:rPr>
                <w:rFonts w:ascii="Arial" w:hAnsi="Arial" w:cs="Arial"/>
                <w:b/>
                <w:bCs/>
              </w:rPr>
            </w:pPr>
          </w:p>
          <w:p w:rsidR="00D23235" w:rsidRPr="00D23235" w:rsidRDefault="00D23235" w:rsidP="00D23235">
            <w:pPr>
              <w:jc w:val="both"/>
              <w:rPr>
                <w:rFonts w:ascii="Arial" w:hAnsi="Arial" w:cs="Arial"/>
                <w:bCs/>
              </w:rPr>
            </w:pPr>
            <w:r w:rsidRPr="00D23235">
              <w:rPr>
                <w:rFonts w:ascii="Arial" w:hAnsi="Arial" w:cs="Arial"/>
                <w:bCs/>
              </w:rPr>
              <w:t>The Trust Chair presented the composite report Paper CG 18/15 which provided an update on work undertaken by the Council sub-groups</w:t>
            </w:r>
            <w:r w:rsidR="001B749F">
              <w:rPr>
                <w:rFonts w:ascii="Arial" w:hAnsi="Arial" w:cs="Arial"/>
                <w:bCs/>
              </w:rPr>
              <w:t xml:space="preserve"> listed below.</w:t>
            </w:r>
          </w:p>
          <w:p w:rsidR="00D23235" w:rsidRPr="00D23235" w:rsidRDefault="00D23235" w:rsidP="00D23235">
            <w:pPr>
              <w:jc w:val="both"/>
              <w:rPr>
                <w:rFonts w:ascii="Arial" w:hAnsi="Arial" w:cs="Arial"/>
                <w:b/>
                <w:bCs/>
                <w:i/>
              </w:rPr>
            </w:pPr>
            <w:r w:rsidRPr="00D23235">
              <w:rPr>
                <w:rFonts w:ascii="Arial" w:hAnsi="Arial" w:cs="Arial"/>
                <w:b/>
                <w:bCs/>
                <w:i/>
              </w:rPr>
              <w:lastRenderedPageBreak/>
              <w:t>Council of Governors’ Nominations and Remunerations Committee</w:t>
            </w:r>
          </w:p>
          <w:p w:rsidR="00D23235" w:rsidRPr="00D23235" w:rsidRDefault="00D23235" w:rsidP="00D23235">
            <w:pPr>
              <w:jc w:val="both"/>
              <w:rPr>
                <w:rFonts w:ascii="Arial" w:hAnsi="Arial" w:cs="Arial"/>
                <w:bCs/>
              </w:rPr>
            </w:pPr>
          </w:p>
          <w:p w:rsidR="00D23235" w:rsidRPr="00D23235" w:rsidRDefault="00D23235" w:rsidP="00D23235">
            <w:pPr>
              <w:jc w:val="both"/>
              <w:rPr>
                <w:rFonts w:ascii="Arial" w:hAnsi="Arial" w:cs="Arial"/>
                <w:bCs/>
              </w:rPr>
            </w:pPr>
            <w:r w:rsidRPr="00D23235">
              <w:rPr>
                <w:rFonts w:ascii="Arial" w:hAnsi="Arial" w:cs="Arial"/>
                <w:bCs/>
              </w:rPr>
              <w:t xml:space="preserve">The Trust Chair noted that a new Lead Governor would need to be appointed to replace Lynda Atkins who was stepping down from the Council.  Two governors had put their names forward for this and it was proposed that a Lead Governor and a Deputy Lead Governor be selected.  The Council discussed and </w:t>
            </w:r>
            <w:r w:rsidR="006018EB">
              <w:rPr>
                <w:rFonts w:ascii="Arial" w:hAnsi="Arial" w:cs="Arial"/>
                <w:bCs/>
              </w:rPr>
              <w:t>AGREED</w:t>
            </w:r>
            <w:r w:rsidRPr="00D23235">
              <w:rPr>
                <w:rFonts w:ascii="Arial" w:hAnsi="Arial" w:cs="Arial"/>
                <w:bCs/>
              </w:rPr>
              <w:t xml:space="preserve"> that an email ballot would take place to determine which of the two candidates would be elected to the Lead Governor and Deputy Lead Governor positions.  </w:t>
            </w:r>
          </w:p>
          <w:p w:rsidR="00D23235" w:rsidRPr="00D23235" w:rsidRDefault="00D23235" w:rsidP="00D23235">
            <w:pPr>
              <w:jc w:val="both"/>
              <w:rPr>
                <w:rFonts w:ascii="Arial" w:hAnsi="Arial" w:cs="Arial"/>
                <w:bCs/>
              </w:rPr>
            </w:pPr>
          </w:p>
          <w:p w:rsidR="00D23235" w:rsidRPr="00D23235" w:rsidRDefault="00D23235" w:rsidP="00D23235">
            <w:pPr>
              <w:jc w:val="both"/>
              <w:rPr>
                <w:rFonts w:ascii="Arial" w:hAnsi="Arial" w:cs="Arial"/>
                <w:b/>
                <w:bCs/>
                <w:i/>
              </w:rPr>
            </w:pPr>
            <w:r w:rsidRPr="00D23235">
              <w:rPr>
                <w:rFonts w:ascii="Arial" w:hAnsi="Arial" w:cs="Arial"/>
                <w:b/>
                <w:bCs/>
                <w:i/>
              </w:rPr>
              <w:t>Quality and Safety sub-group</w:t>
            </w:r>
          </w:p>
          <w:p w:rsidR="00D23235" w:rsidRPr="00D23235" w:rsidRDefault="00D23235" w:rsidP="00D23235">
            <w:pPr>
              <w:jc w:val="both"/>
              <w:rPr>
                <w:rFonts w:ascii="Arial" w:hAnsi="Arial" w:cs="Arial"/>
                <w:bCs/>
              </w:rPr>
            </w:pPr>
          </w:p>
          <w:p w:rsidR="00D23235" w:rsidRPr="00D23235" w:rsidRDefault="00D23235" w:rsidP="00D23235">
            <w:pPr>
              <w:jc w:val="both"/>
              <w:rPr>
                <w:rFonts w:ascii="Arial" w:hAnsi="Arial" w:cs="Arial"/>
                <w:bCs/>
              </w:rPr>
            </w:pPr>
            <w:r w:rsidRPr="00D23235">
              <w:rPr>
                <w:rFonts w:ascii="Arial" w:hAnsi="Arial" w:cs="Arial"/>
                <w:bCs/>
              </w:rPr>
              <w:t xml:space="preserve">Lynda Lawrence noted that more volunteers from the Council to join the sub-group would be welcome and asked that they inform Maxine Hayden, Corporate Governance Administrative Assistant.  </w:t>
            </w:r>
          </w:p>
          <w:p w:rsidR="00D23235" w:rsidRPr="00D23235" w:rsidRDefault="00D23235" w:rsidP="00D23235">
            <w:pPr>
              <w:jc w:val="both"/>
              <w:rPr>
                <w:rFonts w:ascii="Arial" w:hAnsi="Arial" w:cs="Arial"/>
                <w:bCs/>
              </w:rPr>
            </w:pPr>
          </w:p>
          <w:p w:rsidR="00D23235" w:rsidRPr="00D23235" w:rsidRDefault="00D23235" w:rsidP="00D23235">
            <w:pPr>
              <w:jc w:val="both"/>
              <w:rPr>
                <w:rFonts w:ascii="Arial" w:hAnsi="Arial" w:cs="Arial"/>
                <w:b/>
                <w:bCs/>
                <w:i/>
              </w:rPr>
            </w:pPr>
            <w:r w:rsidRPr="00D23235">
              <w:rPr>
                <w:rFonts w:ascii="Arial" w:hAnsi="Arial" w:cs="Arial"/>
                <w:b/>
                <w:bCs/>
                <w:i/>
              </w:rPr>
              <w:t>Finance sub-group</w:t>
            </w:r>
          </w:p>
          <w:p w:rsidR="00D23235" w:rsidRPr="00D23235" w:rsidRDefault="00D23235" w:rsidP="00D23235">
            <w:pPr>
              <w:jc w:val="both"/>
              <w:rPr>
                <w:rFonts w:ascii="Arial" w:hAnsi="Arial" w:cs="Arial"/>
                <w:bCs/>
              </w:rPr>
            </w:pPr>
          </w:p>
          <w:p w:rsidR="00D23235" w:rsidRPr="00D23235" w:rsidRDefault="00D23235" w:rsidP="00D23235">
            <w:pPr>
              <w:jc w:val="both"/>
              <w:rPr>
                <w:rFonts w:ascii="Arial" w:hAnsi="Arial" w:cs="Arial"/>
                <w:bCs/>
              </w:rPr>
            </w:pPr>
            <w:r w:rsidRPr="00D23235">
              <w:rPr>
                <w:rFonts w:ascii="Arial" w:hAnsi="Arial" w:cs="Arial"/>
                <w:bCs/>
              </w:rPr>
              <w:t xml:space="preserve">The Director of Finance noted the discussion with Geoffrey Forster on the finance report and noted that more volunteers from the Council to join the sub-group would be welcome and asked that they inform Maxine Hayden, Corporate Governance Administrative Assistant.  </w:t>
            </w:r>
          </w:p>
          <w:p w:rsidR="00D23235" w:rsidRPr="00D23235" w:rsidRDefault="00D23235" w:rsidP="00D23235">
            <w:pPr>
              <w:jc w:val="both"/>
              <w:rPr>
                <w:rFonts w:ascii="Arial" w:hAnsi="Arial" w:cs="Arial"/>
                <w:bCs/>
              </w:rPr>
            </w:pPr>
          </w:p>
          <w:p w:rsidR="00D23235" w:rsidRPr="00D23235" w:rsidRDefault="00D23235" w:rsidP="00D23235">
            <w:pPr>
              <w:jc w:val="both"/>
              <w:rPr>
                <w:rFonts w:ascii="Arial" w:hAnsi="Arial" w:cs="Arial"/>
                <w:b/>
                <w:bCs/>
                <w:i/>
              </w:rPr>
            </w:pPr>
            <w:r w:rsidRPr="00D23235">
              <w:rPr>
                <w:rFonts w:ascii="Arial" w:hAnsi="Arial" w:cs="Arial"/>
                <w:b/>
                <w:bCs/>
                <w:i/>
              </w:rPr>
              <w:t>Patient Experience sub-group</w:t>
            </w:r>
          </w:p>
          <w:p w:rsidR="00D23235" w:rsidRPr="00D23235" w:rsidRDefault="00D23235" w:rsidP="00D23235">
            <w:pPr>
              <w:jc w:val="both"/>
              <w:rPr>
                <w:rFonts w:ascii="Arial" w:hAnsi="Arial" w:cs="Arial"/>
                <w:bCs/>
              </w:rPr>
            </w:pPr>
          </w:p>
          <w:p w:rsidR="00D23235" w:rsidRDefault="00D23235" w:rsidP="00D23235">
            <w:pPr>
              <w:jc w:val="both"/>
              <w:rPr>
                <w:rFonts w:ascii="Arial" w:hAnsi="Arial" w:cs="Arial"/>
                <w:bCs/>
              </w:rPr>
            </w:pPr>
            <w:r w:rsidRPr="00D23235">
              <w:rPr>
                <w:rFonts w:ascii="Arial" w:hAnsi="Arial" w:cs="Arial"/>
                <w:bCs/>
              </w:rPr>
              <w:t xml:space="preserve">The Medical Director provided an update on the sub-group’s links with the Trust’s Taking Action on Patient Feedback Group and noted that a proposal on bringing patient experience into Council meetings would be brought to the next meeting in November 2015.  </w:t>
            </w:r>
          </w:p>
          <w:p w:rsidR="00D23235" w:rsidRPr="00D23235" w:rsidRDefault="00D23235" w:rsidP="00D23235">
            <w:pPr>
              <w:jc w:val="both"/>
              <w:rPr>
                <w:rFonts w:ascii="Arial" w:hAnsi="Arial" w:cs="Arial"/>
                <w:bCs/>
              </w:rPr>
            </w:pPr>
          </w:p>
          <w:p w:rsidR="00D23235" w:rsidRPr="00D23235" w:rsidRDefault="00D23235" w:rsidP="00D23235">
            <w:pPr>
              <w:jc w:val="both"/>
              <w:rPr>
                <w:rFonts w:ascii="Arial" w:hAnsi="Arial" w:cs="Arial"/>
                <w:bCs/>
                <w:i/>
              </w:rPr>
            </w:pPr>
            <w:r w:rsidRPr="00D23235">
              <w:rPr>
                <w:rFonts w:ascii="Arial" w:hAnsi="Arial" w:cs="Arial"/>
                <w:bCs/>
                <w:i/>
              </w:rPr>
              <w:t xml:space="preserve">The Deputy Director of Nursing joined the meeting. </w:t>
            </w:r>
          </w:p>
          <w:p w:rsidR="00D23235" w:rsidRPr="00D23235" w:rsidRDefault="00D23235" w:rsidP="00D23235">
            <w:pPr>
              <w:jc w:val="both"/>
              <w:rPr>
                <w:rFonts w:ascii="Arial" w:hAnsi="Arial" w:cs="Arial"/>
                <w:bCs/>
              </w:rPr>
            </w:pPr>
          </w:p>
        </w:tc>
        <w:tc>
          <w:tcPr>
            <w:tcW w:w="1199" w:type="dxa"/>
          </w:tcPr>
          <w:p w:rsidR="00D23235" w:rsidRDefault="00D23235">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r>
              <w:rPr>
                <w:rFonts w:cs="Arial"/>
                <w:b/>
                <w:lang w:val="en-GB" w:eastAsia="en-GB"/>
              </w:rPr>
              <w:t>KR</w:t>
            </w: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r>
              <w:rPr>
                <w:rFonts w:cs="Arial"/>
                <w:b/>
                <w:lang w:val="en-GB" w:eastAsia="en-GB"/>
              </w:rPr>
              <w:t>CM</w:t>
            </w:r>
          </w:p>
        </w:tc>
      </w:tr>
      <w:tr w:rsidR="00D23235" w:rsidRPr="006A5F4B" w:rsidTr="00633878">
        <w:tc>
          <w:tcPr>
            <w:tcW w:w="1242" w:type="dxa"/>
          </w:tcPr>
          <w:p w:rsidR="00D23235" w:rsidRPr="00D23235" w:rsidRDefault="006B19F5" w:rsidP="00D23235">
            <w:pPr>
              <w:rPr>
                <w:rFonts w:ascii="Arial" w:hAnsi="Arial" w:cs="Arial"/>
                <w:b/>
              </w:rPr>
            </w:pPr>
            <w:r>
              <w:rPr>
                <w:rFonts w:ascii="Arial" w:hAnsi="Arial" w:cs="Arial"/>
                <w:b/>
              </w:rPr>
              <w:lastRenderedPageBreak/>
              <w:t>COG 38</w:t>
            </w:r>
            <w:r w:rsidR="00D23235" w:rsidRPr="00D23235">
              <w:rPr>
                <w:rFonts w:ascii="Arial" w:hAnsi="Arial" w:cs="Arial"/>
                <w:b/>
              </w:rPr>
              <w:t>/15</w:t>
            </w:r>
          </w:p>
          <w:p w:rsidR="00D23235" w:rsidRDefault="00D23235" w:rsidP="00D23235">
            <w:pPr>
              <w:rPr>
                <w:rFonts w:ascii="Arial" w:hAnsi="Arial" w:cs="Arial"/>
              </w:rPr>
            </w:pPr>
            <w:r w:rsidRPr="007A3F9E">
              <w:rPr>
                <w:rFonts w:ascii="Arial" w:hAnsi="Arial" w:cs="Arial"/>
              </w:rPr>
              <w:t>a</w:t>
            </w: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Pr="007A3F9E" w:rsidRDefault="007A3F9E" w:rsidP="00D23235">
            <w:pPr>
              <w:rPr>
                <w:rFonts w:ascii="Arial" w:hAnsi="Arial" w:cs="Arial"/>
              </w:rPr>
            </w:pPr>
            <w:r>
              <w:rPr>
                <w:rFonts w:ascii="Arial" w:hAnsi="Arial" w:cs="Arial"/>
              </w:rPr>
              <w:t>b</w:t>
            </w:r>
          </w:p>
        </w:tc>
        <w:tc>
          <w:tcPr>
            <w:tcW w:w="6786" w:type="dxa"/>
          </w:tcPr>
          <w:p w:rsidR="00D23235" w:rsidRPr="00D23235" w:rsidRDefault="00D23235" w:rsidP="00D23235">
            <w:pPr>
              <w:jc w:val="both"/>
              <w:rPr>
                <w:rFonts w:ascii="Arial" w:hAnsi="Arial" w:cs="Arial"/>
                <w:b/>
                <w:bCs/>
              </w:rPr>
            </w:pPr>
            <w:r w:rsidRPr="00D23235">
              <w:rPr>
                <w:rFonts w:ascii="Arial" w:hAnsi="Arial" w:cs="Arial"/>
                <w:b/>
                <w:bCs/>
              </w:rPr>
              <w:lastRenderedPageBreak/>
              <w:t>Improving Care: CQC 5 Questions</w:t>
            </w:r>
          </w:p>
          <w:p w:rsidR="00D23235" w:rsidRPr="00D23235" w:rsidRDefault="00D23235" w:rsidP="00D23235">
            <w:pPr>
              <w:jc w:val="both"/>
              <w:rPr>
                <w:rFonts w:ascii="Arial" w:hAnsi="Arial" w:cs="Arial"/>
                <w:b/>
                <w:bCs/>
              </w:rPr>
            </w:pPr>
          </w:p>
          <w:p w:rsidR="00D23235" w:rsidRPr="00D23235" w:rsidRDefault="00D23235" w:rsidP="00D23235">
            <w:pPr>
              <w:jc w:val="both"/>
              <w:rPr>
                <w:rFonts w:ascii="Arial" w:hAnsi="Arial" w:cs="Arial"/>
                <w:bCs/>
              </w:rPr>
            </w:pPr>
            <w:r w:rsidRPr="00D23235">
              <w:rPr>
                <w:rFonts w:ascii="Arial" w:hAnsi="Arial" w:cs="Arial"/>
                <w:bCs/>
              </w:rPr>
              <w:t xml:space="preserve">The Deputy Director of Nursing gave a presentation on the Trust’s preparation for the CQC inspection.  He highlighted the work which had been taking place around the CQC’s 5 key question areas, which had been adopted as the quality framework across the Trust: safe, effective, caring, responsive and well-led.  He noted the core services which the CQC would visit in mental health and community </w:t>
            </w:r>
            <w:r w:rsidRPr="00D23235">
              <w:rPr>
                <w:rFonts w:ascii="Arial" w:hAnsi="Arial" w:cs="Arial"/>
                <w:bCs/>
              </w:rPr>
              <w:lastRenderedPageBreak/>
              <w:t xml:space="preserve">services.  He explained the work which the CQC would do prior to the inspection, including information gathering, and what would happen during the inspection including the meeting with the Council’s focus group on 30 September 2015.   He noted that after the inspection the CQC would produce an inspection report, there would be a quality summit chaired by the CQC, an improve plan would be developed and the report and final inspection rating would be published by the CQC.  </w:t>
            </w:r>
          </w:p>
          <w:p w:rsidR="00D23235" w:rsidRPr="00D23235" w:rsidRDefault="00D23235" w:rsidP="00D23235">
            <w:pPr>
              <w:jc w:val="both"/>
              <w:rPr>
                <w:rFonts w:ascii="Arial" w:hAnsi="Arial" w:cs="Arial"/>
                <w:b/>
                <w:bCs/>
              </w:rPr>
            </w:pPr>
          </w:p>
          <w:p w:rsidR="00D23235" w:rsidRDefault="00D23235" w:rsidP="00D23235">
            <w:pPr>
              <w:jc w:val="both"/>
              <w:rPr>
                <w:rFonts w:ascii="Arial" w:hAnsi="Arial" w:cs="Arial"/>
                <w:b/>
                <w:bCs/>
              </w:rPr>
            </w:pPr>
            <w:r w:rsidRPr="00D23235">
              <w:rPr>
                <w:rFonts w:ascii="Arial" w:hAnsi="Arial" w:cs="Arial"/>
                <w:b/>
                <w:bCs/>
              </w:rPr>
              <w:t>The Council noted the presentation.</w:t>
            </w:r>
          </w:p>
          <w:p w:rsidR="00D23235" w:rsidRDefault="00D23235" w:rsidP="00D23235">
            <w:pPr>
              <w:jc w:val="both"/>
              <w:rPr>
                <w:rFonts w:ascii="Arial" w:hAnsi="Arial" w:cs="Arial"/>
                <w:b/>
                <w:bCs/>
              </w:rPr>
            </w:pPr>
          </w:p>
          <w:p w:rsidR="00D23235" w:rsidRPr="00D23235" w:rsidRDefault="00D23235" w:rsidP="00D23235">
            <w:pPr>
              <w:jc w:val="both"/>
              <w:rPr>
                <w:rFonts w:ascii="Arial" w:hAnsi="Arial" w:cs="Arial"/>
                <w:bCs/>
                <w:i/>
              </w:rPr>
            </w:pPr>
            <w:r w:rsidRPr="00D23235">
              <w:rPr>
                <w:rFonts w:ascii="Arial" w:hAnsi="Arial" w:cs="Arial"/>
                <w:bCs/>
                <w:i/>
              </w:rPr>
              <w:t>The Deputy Director of Nursing</w:t>
            </w:r>
            <w:r>
              <w:rPr>
                <w:rFonts w:ascii="Arial" w:hAnsi="Arial" w:cs="Arial"/>
                <w:bCs/>
                <w:i/>
              </w:rPr>
              <w:t xml:space="preserve"> left</w:t>
            </w:r>
            <w:r w:rsidRPr="00D23235">
              <w:rPr>
                <w:rFonts w:ascii="Arial" w:hAnsi="Arial" w:cs="Arial"/>
                <w:bCs/>
                <w:i/>
              </w:rPr>
              <w:t xml:space="preserve"> the meeting.</w:t>
            </w:r>
          </w:p>
          <w:p w:rsidR="00D23235" w:rsidRPr="00D23235" w:rsidRDefault="00D23235" w:rsidP="00D23235">
            <w:pPr>
              <w:jc w:val="both"/>
              <w:rPr>
                <w:rFonts w:ascii="Arial" w:hAnsi="Arial" w:cs="Arial"/>
                <w:b/>
                <w:bCs/>
              </w:rPr>
            </w:pPr>
          </w:p>
        </w:tc>
        <w:tc>
          <w:tcPr>
            <w:tcW w:w="1199" w:type="dxa"/>
          </w:tcPr>
          <w:p w:rsidR="00D23235" w:rsidRDefault="00D23235">
            <w:pPr>
              <w:pStyle w:val="Header"/>
              <w:tabs>
                <w:tab w:val="clear" w:pos="4153"/>
                <w:tab w:val="clear" w:pos="8306"/>
              </w:tabs>
              <w:rPr>
                <w:rFonts w:cs="Arial"/>
                <w:b/>
                <w:lang w:val="en-GB" w:eastAsia="en-GB"/>
              </w:rPr>
            </w:pPr>
          </w:p>
        </w:tc>
      </w:tr>
      <w:tr w:rsidR="009D0109" w:rsidRPr="006A5F4B" w:rsidTr="00633878">
        <w:tc>
          <w:tcPr>
            <w:tcW w:w="1242" w:type="dxa"/>
          </w:tcPr>
          <w:p w:rsidR="009D0109" w:rsidRDefault="009D0109">
            <w:pPr>
              <w:rPr>
                <w:rFonts w:ascii="Arial" w:hAnsi="Arial" w:cs="Arial"/>
              </w:rPr>
            </w:pPr>
            <w:r>
              <w:rPr>
                <w:rFonts w:ascii="Arial" w:hAnsi="Arial" w:cs="Arial"/>
                <w:b/>
              </w:rPr>
              <w:lastRenderedPageBreak/>
              <w:t xml:space="preserve">COG </w:t>
            </w:r>
            <w:r w:rsidR="006B19F5">
              <w:rPr>
                <w:rFonts w:ascii="Arial" w:hAnsi="Arial" w:cs="Arial"/>
                <w:b/>
              </w:rPr>
              <w:t>39</w:t>
            </w:r>
            <w:r w:rsidR="00BC7570">
              <w:rPr>
                <w:rFonts w:ascii="Arial" w:hAnsi="Arial" w:cs="Arial"/>
                <w:b/>
              </w:rPr>
              <w:t>/15</w:t>
            </w:r>
          </w:p>
          <w:p w:rsidR="009D0109" w:rsidRDefault="009D0109">
            <w:pPr>
              <w:rPr>
                <w:rFonts w:ascii="Arial" w:hAnsi="Arial" w:cs="Arial"/>
              </w:rPr>
            </w:pPr>
          </w:p>
          <w:p w:rsidR="009D0109" w:rsidRPr="009D0109" w:rsidRDefault="009D0109">
            <w:pPr>
              <w:rPr>
                <w:rFonts w:ascii="Arial" w:hAnsi="Arial" w:cs="Arial"/>
              </w:rPr>
            </w:pPr>
            <w:r>
              <w:rPr>
                <w:rFonts w:ascii="Arial" w:hAnsi="Arial" w:cs="Arial"/>
              </w:rPr>
              <w:t>a</w:t>
            </w:r>
          </w:p>
        </w:tc>
        <w:tc>
          <w:tcPr>
            <w:tcW w:w="6786" w:type="dxa"/>
          </w:tcPr>
          <w:p w:rsidR="009D0109" w:rsidRDefault="009D0109" w:rsidP="006F4855">
            <w:pPr>
              <w:jc w:val="both"/>
              <w:rPr>
                <w:rFonts w:ascii="Arial" w:hAnsi="Arial" w:cs="Arial"/>
                <w:bCs/>
              </w:rPr>
            </w:pPr>
            <w:r>
              <w:rPr>
                <w:rFonts w:ascii="Arial" w:hAnsi="Arial" w:cs="Arial"/>
                <w:b/>
                <w:bCs/>
              </w:rPr>
              <w:t>Questions from the Public</w:t>
            </w:r>
          </w:p>
          <w:p w:rsidR="009D0109" w:rsidRDefault="009D0109" w:rsidP="006F4855">
            <w:pPr>
              <w:jc w:val="both"/>
              <w:rPr>
                <w:rFonts w:ascii="Arial" w:hAnsi="Arial" w:cs="Arial"/>
                <w:bCs/>
              </w:rPr>
            </w:pPr>
          </w:p>
          <w:p w:rsidR="009D0109" w:rsidRDefault="009D0109" w:rsidP="006F4855">
            <w:pPr>
              <w:jc w:val="both"/>
              <w:rPr>
                <w:rFonts w:ascii="Arial" w:hAnsi="Arial" w:cs="Arial"/>
                <w:bCs/>
              </w:rPr>
            </w:pPr>
          </w:p>
          <w:p w:rsidR="005E6454" w:rsidRDefault="009D0109" w:rsidP="00FD1A32">
            <w:pPr>
              <w:jc w:val="both"/>
              <w:rPr>
                <w:rFonts w:ascii="Arial" w:hAnsi="Arial" w:cs="Arial"/>
                <w:bCs/>
              </w:rPr>
            </w:pPr>
            <w:r>
              <w:rPr>
                <w:rFonts w:ascii="Arial" w:hAnsi="Arial" w:cs="Arial"/>
                <w:bCs/>
              </w:rPr>
              <w:t>None.</w:t>
            </w:r>
          </w:p>
          <w:p w:rsidR="005E6454" w:rsidRPr="009D0109" w:rsidRDefault="005E6454" w:rsidP="00FD1A32">
            <w:pPr>
              <w:jc w:val="both"/>
              <w:rPr>
                <w:rFonts w:ascii="Arial" w:hAnsi="Arial" w:cs="Arial"/>
                <w:bCs/>
              </w:rPr>
            </w:pPr>
          </w:p>
        </w:tc>
        <w:tc>
          <w:tcPr>
            <w:tcW w:w="1199" w:type="dxa"/>
          </w:tcPr>
          <w:p w:rsidR="009D0109" w:rsidRDefault="009D0109">
            <w:pPr>
              <w:pStyle w:val="Header"/>
              <w:tabs>
                <w:tab w:val="clear" w:pos="4153"/>
                <w:tab w:val="clear" w:pos="8306"/>
              </w:tabs>
              <w:rPr>
                <w:rFonts w:cs="Arial"/>
                <w:b/>
                <w:lang w:val="en-GB" w:eastAsia="en-GB"/>
              </w:rPr>
            </w:pPr>
          </w:p>
        </w:tc>
      </w:tr>
      <w:tr w:rsidR="00270229" w:rsidRPr="006A5F4B" w:rsidTr="00633878">
        <w:tc>
          <w:tcPr>
            <w:tcW w:w="1242" w:type="dxa"/>
          </w:tcPr>
          <w:p w:rsidR="00270229" w:rsidRDefault="00270229" w:rsidP="002F7F11">
            <w:pPr>
              <w:rPr>
                <w:rFonts w:ascii="Arial" w:hAnsi="Arial" w:cs="Arial"/>
                <w:b/>
              </w:rPr>
            </w:pPr>
            <w:r>
              <w:rPr>
                <w:rFonts w:ascii="Arial" w:hAnsi="Arial" w:cs="Arial"/>
                <w:b/>
              </w:rPr>
              <w:t xml:space="preserve">COG </w:t>
            </w:r>
            <w:r w:rsidR="006B19F5">
              <w:rPr>
                <w:rFonts w:ascii="Arial" w:hAnsi="Arial" w:cs="Arial"/>
                <w:b/>
              </w:rPr>
              <w:t>40</w:t>
            </w:r>
            <w:r w:rsidR="00BC7570">
              <w:rPr>
                <w:rFonts w:ascii="Arial" w:hAnsi="Arial" w:cs="Arial"/>
                <w:b/>
              </w:rPr>
              <w:t>/15</w:t>
            </w:r>
          </w:p>
          <w:p w:rsidR="00270229" w:rsidRDefault="00270229" w:rsidP="002F7F11">
            <w:pPr>
              <w:rPr>
                <w:rFonts w:ascii="Arial" w:hAnsi="Arial" w:cs="Arial"/>
              </w:rPr>
            </w:pPr>
            <w:r>
              <w:rPr>
                <w:rFonts w:ascii="Arial" w:hAnsi="Arial" w:cs="Arial"/>
              </w:rPr>
              <w:t>a</w:t>
            </w:r>
          </w:p>
          <w:p w:rsidR="00270229" w:rsidRDefault="00270229" w:rsidP="002F7F11">
            <w:pPr>
              <w:rPr>
                <w:rFonts w:ascii="Arial" w:hAnsi="Arial" w:cs="Arial"/>
              </w:rPr>
            </w:pPr>
          </w:p>
          <w:p w:rsidR="007A3F9E" w:rsidRDefault="007A3F9E" w:rsidP="002F7F11">
            <w:pPr>
              <w:rPr>
                <w:rFonts w:ascii="Arial" w:hAnsi="Arial" w:cs="Arial"/>
              </w:rPr>
            </w:pPr>
          </w:p>
          <w:p w:rsidR="007A3F9E" w:rsidRDefault="007A3F9E" w:rsidP="002F7F11">
            <w:pPr>
              <w:rPr>
                <w:rFonts w:ascii="Arial" w:hAnsi="Arial" w:cs="Arial"/>
              </w:rPr>
            </w:pPr>
          </w:p>
          <w:p w:rsidR="007A3F9E" w:rsidRDefault="007A3F9E" w:rsidP="002F7F11">
            <w:pPr>
              <w:rPr>
                <w:rFonts w:ascii="Arial" w:hAnsi="Arial" w:cs="Arial"/>
              </w:rPr>
            </w:pPr>
          </w:p>
          <w:p w:rsidR="007A3F9E" w:rsidRDefault="007A3F9E" w:rsidP="002F7F11">
            <w:pPr>
              <w:rPr>
                <w:rFonts w:ascii="Arial" w:hAnsi="Arial" w:cs="Arial"/>
              </w:rPr>
            </w:pPr>
          </w:p>
          <w:p w:rsidR="007A3F9E" w:rsidRDefault="007A3F9E" w:rsidP="002F7F11">
            <w:pPr>
              <w:rPr>
                <w:rFonts w:ascii="Arial" w:hAnsi="Arial" w:cs="Arial"/>
              </w:rPr>
            </w:pPr>
            <w:r>
              <w:rPr>
                <w:rFonts w:ascii="Arial" w:hAnsi="Arial" w:cs="Arial"/>
              </w:rPr>
              <w:t>b</w:t>
            </w:r>
          </w:p>
          <w:p w:rsidR="00017F53" w:rsidRPr="000C78CC" w:rsidRDefault="00017F53" w:rsidP="002F7F11">
            <w:pPr>
              <w:rPr>
                <w:rFonts w:ascii="Arial" w:hAnsi="Arial" w:cs="Arial"/>
              </w:rPr>
            </w:pPr>
          </w:p>
        </w:tc>
        <w:tc>
          <w:tcPr>
            <w:tcW w:w="6786" w:type="dxa"/>
          </w:tcPr>
          <w:p w:rsidR="00270229" w:rsidRDefault="00270229" w:rsidP="002F7F11">
            <w:pPr>
              <w:jc w:val="both"/>
              <w:rPr>
                <w:rFonts w:ascii="Arial" w:hAnsi="Arial" w:cs="Arial"/>
                <w:bCs/>
              </w:rPr>
            </w:pPr>
            <w:r>
              <w:rPr>
                <w:rFonts w:ascii="Arial" w:hAnsi="Arial" w:cs="Arial"/>
                <w:b/>
                <w:bCs/>
              </w:rPr>
              <w:t>Any Other Business</w:t>
            </w:r>
          </w:p>
          <w:p w:rsidR="00270229" w:rsidRDefault="00270229" w:rsidP="002F7F11">
            <w:pPr>
              <w:rPr>
                <w:rFonts w:ascii="Arial" w:hAnsi="Arial" w:cs="Arial"/>
                <w:bCs/>
              </w:rPr>
            </w:pPr>
          </w:p>
          <w:p w:rsidR="00AF6505" w:rsidRPr="00AF6505" w:rsidRDefault="00AF6505" w:rsidP="00AF6505">
            <w:pPr>
              <w:rPr>
                <w:rFonts w:ascii="Arial" w:hAnsi="Arial" w:cs="Arial"/>
                <w:b/>
                <w:i/>
              </w:rPr>
            </w:pPr>
            <w:r>
              <w:rPr>
                <w:rFonts w:ascii="Arial" w:hAnsi="Arial" w:cs="Arial"/>
                <w:b/>
                <w:i/>
              </w:rPr>
              <w:t>Publication of Board papers</w:t>
            </w:r>
          </w:p>
          <w:p w:rsidR="00AF6505" w:rsidRPr="00AF6505" w:rsidRDefault="00AF6505" w:rsidP="00AF6505">
            <w:pPr>
              <w:rPr>
                <w:rFonts w:ascii="Arial" w:hAnsi="Arial" w:cs="Arial"/>
                <w:b/>
                <w:i/>
              </w:rPr>
            </w:pPr>
          </w:p>
          <w:p w:rsidR="00AF6505" w:rsidRPr="00AF6505" w:rsidRDefault="00AF6505" w:rsidP="00AF6505">
            <w:pPr>
              <w:rPr>
                <w:rFonts w:ascii="Arial" w:hAnsi="Arial" w:cs="Arial"/>
              </w:rPr>
            </w:pPr>
            <w:r w:rsidRPr="00AF6505">
              <w:rPr>
                <w:rFonts w:ascii="Arial" w:hAnsi="Arial" w:cs="Arial"/>
              </w:rPr>
              <w:t xml:space="preserve">The Trust Chair noted that the public Board papers were published on the Trust’s website after the Board meeting had taken place.  </w:t>
            </w:r>
          </w:p>
          <w:p w:rsidR="00AF6505" w:rsidRPr="00AF6505" w:rsidRDefault="00AF6505" w:rsidP="00AF6505">
            <w:pPr>
              <w:rPr>
                <w:rFonts w:ascii="Arial" w:hAnsi="Arial" w:cs="Arial"/>
                <w:b/>
                <w:i/>
              </w:rPr>
            </w:pPr>
          </w:p>
          <w:p w:rsidR="00AF6505" w:rsidRPr="00AF6505" w:rsidRDefault="00AF6505" w:rsidP="00AF6505">
            <w:pPr>
              <w:rPr>
                <w:rFonts w:ascii="Arial" w:hAnsi="Arial" w:cs="Arial"/>
                <w:b/>
                <w:i/>
              </w:rPr>
            </w:pPr>
            <w:r w:rsidRPr="00AF6505">
              <w:rPr>
                <w:rFonts w:ascii="Arial" w:hAnsi="Arial" w:cs="Arial"/>
                <w:b/>
                <w:i/>
              </w:rPr>
              <w:t xml:space="preserve">AGM – </w:t>
            </w:r>
            <w:r>
              <w:rPr>
                <w:rFonts w:ascii="Arial" w:hAnsi="Arial" w:cs="Arial"/>
                <w:b/>
                <w:i/>
              </w:rPr>
              <w:t>attendee</w:t>
            </w:r>
            <w:r w:rsidRPr="00AF6505">
              <w:rPr>
                <w:rFonts w:ascii="Arial" w:hAnsi="Arial" w:cs="Arial"/>
                <w:b/>
                <w:i/>
              </w:rPr>
              <w:t xml:space="preserve"> co</w:t>
            </w:r>
            <w:r w:rsidR="00412FDC">
              <w:rPr>
                <w:rFonts w:ascii="Arial" w:hAnsi="Arial" w:cs="Arial"/>
                <w:b/>
                <w:i/>
              </w:rPr>
              <w:t>ncerns</w:t>
            </w:r>
            <w:bookmarkStart w:id="0" w:name="_GoBack"/>
            <w:bookmarkEnd w:id="0"/>
          </w:p>
          <w:p w:rsidR="00AF6505" w:rsidRPr="00AF6505" w:rsidRDefault="00AF6505" w:rsidP="00AF6505">
            <w:pPr>
              <w:rPr>
                <w:rFonts w:ascii="Arial" w:hAnsi="Arial" w:cs="Arial"/>
                <w:b/>
                <w:i/>
              </w:rPr>
            </w:pPr>
          </w:p>
          <w:p w:rsidR="00B33AB2" w:rsidRPr="00AF6505" w:rsidRDefault="00AF6505" w:rsidP="00AF6505">
            <w:pPr>
              <w:rPr>
                <w:rFonts w:ascii="Arial" w:hAnsi="Arial" w:cs="Arial"/>
              </w:rPr>
            </w:pPr>
            <w:r w:rsidRPr="00AF6505">
              <w:rPr>
                <w:rFonts w:ascii="Arial" w:hAnsi="Arial" w:cs="Arial"/>
              </w:rPr>
              <w:t xml:space="preserve">Chris </w:t>
            </w:r>
            <w:r>
              <w:rPr>
                <w:rFonts w:ascii="Arial" w:hAnsi="Arial" w:cs="Arial"/>
              </w:rPr>
              <w:t xml:space="preserve">Roberts noted that at the AGM an attendee </w:t>
            </w:r>
            <w:r w:rsidRPr="00AF6505">
              <w:rPr>
                <w:rFonts w:ascii="Arial" w:hAnsi="Arial" w:cs="Arial"/>
              </w:rPr>
              <w:t>had raised concerns about data protection in another organisation which the Trust worked with.  He asked if this was being treated appropriately.  The Chief Executive confirmed that it was and that the Deputy Director of Nursing, who was also the Trust</w:t>
            </w:r>
            <w:r>
              <w:rPr>
                <w:rFonts w:ascii="Arial" w:hAnsi="Arial" w:cs="Arial"/>
              </w:rPr>
              <w:t>’s</w:t>
            </w:r>
            <w:r w:rsidRPr="00AF6505">
              <w:rPr>
                <w:rFonts w:ascii="Arial" w:hAnsi="Arial" w:cs="Arial"/>
              </w:rPr>
              <w:t xml:space="preserve"> </w:t>
            </w:r>
            <w:proofErr w:type="spellStart"/>
            <w:r w:rsidRPr="00AF6505">
              <w:rPr>
                <w:rFonts w:ascii="Arial" w:hAnsi="Arial" w:cs="Arial"/>
              </w:rPr>
              <w:t>Caldicott</w:t>
            </w:r>
            <w:proofErr w:type="spellEnd"/>
            <w:r w:rsidRPr="00AF6505">
              <w:rPr>
                <w:rFonts w:ascii="Arial" w:hAnsi="Arial" w:cs="Arial"/>
              </w:rPr>
              <w:t xml:space="preserve"> Guardian</w:t>
            </w:r>
            <w:r>
              <w:rPr>
                <w:rFonts w:ascii="Arial" w:hAnsi="Arial" w:cs="Arial"/>
              </w:rPr>
              <w:t>,</w:t>
            </w:r>
            <w:r w:rsidRPr="00AF6505">
              <w:rPr>
                <w:rFonts w:ascii="Arial" w:hAnsi="Arial" w:cs="Arial"/>
              </w:rPr>
              <w:t xml:space="preserve"> had followed this up.  </w:t>
            </w:r>
          </w:p>
          <w:p w:rsidR="00270229" w:rsidRPr="002969BD" w:rsidRDefault="002969BD" w:rsidP="002969BD">
            <w:pPr>
              <w:jc w:val="both"/>
              <w:rPr>
                <w:rFonts w:ascii="Arial" w:hAnsi="Arial" w:cs="Arial"/>
              </w:rPr>
            </w:pPr>
            <w:r>
              <w:rPr>
                <w:rFonts w:ascii="Arial" w:hAnsi="Arial" w:cs="Arial"/>
              </w:rPr>
              <w:t xml:space="preserve"> </w:t>
            </w:r>
          </w:p>
        </w:tc>
        <w:tc>
          <w:tcPr>
            <w:tcW w:w="1199" w:type="dxa"/>
          </w:tcPr>
          <w:p w:rsidR="00270229" w:rsidRDefault="00270229" w:rsidP="002F7F11">
            <w:pPr>
              <w:pStyle w:val="Header"/>
              <w:tabs>
                <w:tab w:val="clear" w:pos="4153"/>
                <w:tab w:val="clear" w:pos="8306"/>
              </w:tabs>
              <w:rPr>
                <w:rFonts w:cs="Arial"/>
                <w:b/>
                <w:lang w:val="en-GB" w:eastAsia="en-GB"/>
              </w:rPr>
            </w:pPr>
          </w:p>
          <w:p w:rsidR="002969BD" w:rsidRPr="00687B32" w:rsidRDefault="002969BD" w:rsidP="002F7F11">
            <w:pPr>
              <w:pStyle w:val="Header"/>
              <w:tabs>
                <w:tab w:val="clear" w:pos="4153"/>
                <w:tab w:val="clear" w:pos="8306"/>
              </w:tabs>
              <w:rPr>
                <w:rFonts w:cs="Arial"/>
                <w:b/>
                <w:lang w:val="en-GB" w:eastAsia="en-GB"/>
              </w:rPr>
            </w:pPr>
          </w:p>
        </w:tc>
      </w:tr>
      <w:tr w:rsidR="00E32B50" w:rsidRPr="006A5F4B" w:rsidTr="00633878">
        <w:tc>
          <w:tcPr>
            <w:tcW w:w="1242" w:type="dxa"/>
          </w:tcPr>
          <w:p w:rsidR="00E32B50" w:rsidRDefault="00E32B50">
            <w:pPr>
              <w:rPr>
                <w:rFonts w:ascii="Arial" w:hAnsi="Arial" w:cs="Arial"/>
              </w:rPr>
            </w:pPr>
          </w:p>
          <w:p w:rsidR="00E32B50" w:rsidRPr="004551D2" w:rsidRDefault="00E32B50">
            <w:pPr>
              <w:rPr>
                <w:rFonts w:ascii="Arial" w:hAnsi="Arial" w:cs="Arial"/>
              </w:rPr>
            </w:pPr>
          </w:p>
        </w:tc>
        <w:tc>
          <w:tcPr>
            <w:tcW w:w="6786" w:type="dxa"/>
          </w:tcPr>
          <w:p w:rsidR="00E32B50" w:rsidRDefault="00E32B50">
            <w:pPr>
              <w:jc w:val="both"/>
              <w:rPr>
                <w:rFonts w:ascii="Arial" w:hAnsi="Arial" w:cs="Arial"/>
                <w:b/>
                <w:bCs/>
              </w:rPr>
            </w:pPr>
          </w:p>
          <w:p w:rsidR="00E32B50" w:rsidRDefault="00E32B50" w:rsidP="00DE1435">
            <w:pPr>
              <w:jc w:val="both"/>
              <w:rPr>
                <w:rFonts w:ascii="Arial" w:hAnsi="Arial" w:cs="Arial"/>
                <w:b/>
                <w:bCs/>
              </w:rPr>
            </w:pPr>
            <w:r w:rsidRPr="00E8326C">
              <w:rPr>
                <w:rFonts w:ascii="Arial" w:hAnsi="Arial" w:cs="Arial"/>
                <w:b/>
                <w:bCs/>
              </w:rPr>
              <w:t xml:space="preserve">The meeting was closed at </w:t>
            </w:r>
            <w:r w:rsidR="00DE1435">
              <w:rPr>
                <w:rFonts w:ascii="Arial" w:hAnsi="Arial" w:cs="Arial"/>
                <w:b/>
                <w:bCs/>
              </w:rPr>
              <w:t>20:00</w:t>
            </w:r>
            <w:r w:rsidRPr="00E8326C">
              <w:rPr>
                <w:rFonts w:ascii="Arial" w:hAnsi="Arial" w:cs="Arial"/>
                <w:b/>
                <w:bCs/>
              </w:rPr>
              <w:t>.</w:t>
            </w:r>
          </w:p>
          <w:p w:rsidR="004F664D" w:rsidRPr="001D2989" w:rsidRDefault="004F664D" w:rsidP="00DE1435">
            <w:pPr>
              <w:jc w:val="both"/>
              <w:rPr>
                <w:rFonts w:ascii="Arial" w:hAnsi="Arial" w:cs="Arial"/>
                <w:b/>
                <w:bCs/>
              </w:rPr>
            </w:pPr>
          </w:p>
        </w:tc>
        <w:tc>
          <w:tcPr>
            <w:tcW w:w="1199" w:type="dxa"/>
          </w:tcPr>
          <w:p w:rsidR="00E32B50" w:rsidRPr="00687B32" w:rsidRDefault="00E32B50">
            <w:pPr>
              <w:rPr>
                <w:rFonts w:ascii="Arial" w:hAnsi="Arial" w:cs="Arial"/>
                <w:b/>
              </w:rPr>
            </w:pPr>
          </w:p>
        </w:tc>
      </w:tr>
    </w:tbl>
    <w:p w:rsidR="006F4855" w:rsidRDefault="006F4855">
      <w:pPr>
        <w:rPr>
          <w:rFonts w:ascii="Arial" w:hAnsi="Arial" w:cs="Arial"/>
        </w:rPr>
      </w:pPr>
    </w:p>
    <w:p w:rsidR="00863F1C" w:rsidRDefault="00863F1C">
      <w:pPr>
        <w:rPr>
          <w:rFonts w:ascii="Arial" w:hAnsi="Arial" w:cs="Arial"/>
        </w:rPr>
      </w:pPr>
    </w:p>
    <w:p w:rsidR="00863F1C" w:rsidRDefault="00863F1C">
      <w:pPr>
        <w:rPr>
          <w:rFonts w:ascii="Arial" w:hAnsi="Arial" w:cs="Arial"/>
        </w:rPr>
      </w:pPr>
    </w:p>
    <w:p w:rsidR="006F4855" w:rsidRPr="00695AA3" w:rsidRDefault="006F4855" w:rsidP="006F4855">
      <w:pPr>
        <w:outlineLvl w:val="0"/>
        <w:rPr>
          <w:rFonts w:ascii="Arial" w:hAnsi="Arial" w:cs="Arial"/>
          <w:b/>
        </w:rPr>
      </w:pPr>
    </w:p>
    <w:sectPr w:rsidR="006F4855" w:rsidRPr="00695AA3" w:rsidSect="00514C5D">
      <w:headerReference w:type="default" r:id="rId10"/>
      <w:footerReference w:type="default" r:id="rId11"/>
      <w:headerReference w:type="first" r:id="rId12"/>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516" w:rsidRDefault="001F4516">
      <w:r>
        <w:separator/>
      </w:r>
    </w:p>
  </w:endnote>
  <w:endnote w:type="continuationSeparator" w:id="0">
    <w:p w:rsidR="001F4516" w:rsidRDefault="001F4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516" w:rsidRDefault="001F4516">
    <w:pPr>
      <w:pStyle w:val="Footer"/>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412FDC">
      <w:rPr>
        <w:rStyle w:val="PageNumber"/>
        <w:rFonts w:ascii="Arial" w:hAnsi="Arial" w:cs="Arial"/>
        <w:noProof/>
      </w:rPr>
      <w:t>12</w:t>
    </w:r>
    <w:r>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516" w:rsidRDefault="001F4516">
      <w:r>
        <w:separator/>
      </w:r>
    </w:p>
  </w:footnote>
  <w:footnote w:type="continuationSeparator" w:id="0">
    <w:p w:rsidR="001F4516" w:rsidRDefault="001F45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516" w:rsidRPr="00D52180" w:rsidRDefault="001F4516" w:rsidP="00D52180">
    <w:pPr>
      <w:pStyle w:val="Header"/>
      <w:jc w:val="center"/>
      <w:rPr>
        <w:rFonts w:cs="Arial"/>
        <w:i/>
        <w:iCs/>
        <w:sz w:val="20"/>
        <w:lang w:val="en-GB"/>
      </w:rPr>
    </w:pPr>
    <w:r w:rsidRPr="007F0E99">
      <w:rPr>
        <w:rFonts w:cs="Arial"/>
        <w:i/>
        <w:iCs/>
        <w:sz w:val="20"/>
        <w:lang w:val="en-GB"/>
      </w:rPr>
      <w:t xml:space="preserve">Minutes of the </w:t>
    </w:r>
    <w:r>
      <w:rPr>
        <w:rFonts w:cs="Arial"/>
        <w:i/>
        <w:iCs/>
        <w:sz w:val="20"/>
        <w:lang w:val="en-GB"/>
      </w:rPr>
      <w:t>Council of Governors</w:t>
    </w:r>
    <w:r w:rsidRPr="007F0E99">
      <w:rPr>
        <w:rFonts w:cs="Arial"/>
        <w:i/>
        <w:iCs/>
        <w:sz w:val="20"/>
        <w:lang w:val="en-GB"/>
      </w:rPr>
      <w:t xml:space="preserve">, </w:t>
    </w:r>
    <w:r w:rsidR="00A160DB">
      <w:rPr>
        <w:rFonts w:cs="Arial"/>
        <w:i/>
        <w:iCs/>
        <w:sz w:val="20"/>
        <w:lang w:val="en-GB"/>
      </w:rPr>
      <w:t>16 September</w:t>
    </w:r>
    <w:r>
      <w:rPr>
        <w:rFonts w:cs="Arial"/>
        <w:i/>
        <w:iCs/>
        <w:sz w:val="20"/>
        <w:lang w:val="en-GB"/>
      </w:rPr>
      <w:t xml:space="preserve">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516" w:rsidRDefault="001F4516" w:rsidP="009A27F0">
    <w:pPr>
      <w:pStyle w:val="Header"/>
      <w:jc w:val="right"/>
    </w:pPr>
    <w:r>
      <w:t xml:space="preserve">CG </w:t>
    </w:r>
    <w:r w:rsidR="00F75316">
      <w:t>20</w:t>
    </w:r>
    <w:r>
      <w:t>/15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03447"/>
    <w:multiLevelType w:val="hybridMultilevel"/>
    <w:tmpl w:val="9F121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91481F"/>
    <w:multiLevelType w:val="hybridMultilevel"/>
    <w:tmpl w:val="0D223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FC0C99"/>
    <w:multiLevelType w:val="hybridMultilevel"/>
    <w:tmpl w:val="17463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F0786E"/>
    <w:multiLevelType w:val="hybridMultilevel"/>
    <w:tmpl w:val="D398E6C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1881346D"/>
    <w:multiLevelType w:val="hybridMultilevel"/>
    <w:tmpl w:val="D4E4D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1634BB"/>
    <w:multiLevelType w:val="hybridMultilevel"/>
    <w:tmpl w:val="4F501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EA4382"/>
    <w:multiLevelType w:val="hybridMultilevel"/>
    <w:tmpl w:val="49E8BA5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5DF05B8"/>
    <w:multiLevelType w:val="hybridMultilevel"/>
    <w:tmpl w:val="02BA0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1A754A"/>
    <w:multiLevelType w:val="hybridMultilevel"/>
    <w:tmpl w:val="CE065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464234"/>
    <w:multiLevelType w:val="hybridMultilevel"/>
    <w:tmpl w:val="EB801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A3321E3"/>
    <w:multiLevelType w:val="hybridMultilevel"/>
    <w:tmpl w:val="6F9AC7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42419E3"/>
    <w:multiLevelType w:val="hybridMultilevel"/>
    <w:tmpl w:val="8892B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5BD4597"/>
    <w:multiLevelType w:val="hybridMultilevel"/>
    <w:tmpl w:val="D780F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616290C"/>
    <w:multiLevelType w:val="hybridMultilevel"/>
    <w:tmpl w:val="E0523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3607C4B"/>
    <w:multiLevelType w:val="hybridMultilevel"/>
    <w:tmpl w:val="254C5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41108A9"/>
    <w:multiLevelType w:val="hybridMultilevel"/>
    <w:tmpl w:val="B7527D6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4E252D5"/>
    <w:multiLevelType w:val="hybridMultilevel"/>
    <w:tmpl w:val="ECC001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nsid w:val="462F3379"/>
    <w:multiLevelType w:val="hybridMultilevel"/>
    <w:tmpl w:val="D8D4B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A660046"/>
    <w:multiLevelType w:val="hybridMultilevel"/>
    <w:tmpl w:val="45183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2153AA8"/>
    <w:multiLevelType w:val="hybridMultilevel"/>
    <w:tmpl w:val="FE9A04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881160F"/>
    <w:multiLevelType w:val="hybridMultilevel"/>
    <w:tmpl w:val="43F8F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1A247CD"/>
    <w:multiLevelType w:val="hybridMultilevel"/>
    <w:tmpl w:val="8AB25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2005702"/>
    <w:multiLevelType w:val="hybridMultilevel"/>
    <w:tmpl w:val="A20E6740"/>
    <w:lvl w:ilvl="0" w:tplc="D67C032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3">
    <w:nsid w:val="65BE75CE"/>
    <w:multiLevelType w:val="hybridMultilevel"/>
    <w:tmpl w:val="7E28346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nsid w:val="66D66758"/>
    <w:multiLevelType w:val="hybridMultilevel"/>
    <w:tmpl w:val="D8166B5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86A76F1"/>
    <w:multiLevelType w:val="hybridMultilevel"/>
    <w:tmpl w:val="85AED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10F15C2"/>
    <w:multiLevelType w:val="hybridMultilevel"/>
    <w:tmpl w:val="AB402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2E046D4"/>
    <w:multiLevelType w:val="hybridMultilevel"/>
    <w:tmpl w:val="AD344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3AF49FA"/>
    <w:multiLevelType w:val="hybridMultilevel"/>
    <w:tmpl w:val="9E94233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4F22A5A"/>
    <w:multiLevelType w:val="hybridMultilevel"/>
    <w:tmpl w:val="DEE6C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92E2BFA"/>
    <w:multiLevelType w:val="hybridMultilevel"/>
    <w:tmpl w:val="B8F4DE9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7"/>
  </w:num>
  <w:num w:numId="3">
    <w:abstractNumId w:val="26"/>
  </w:num>
  <w:num w:numId="4">
    <w:abstractNumId w:val="2"/>
  </w:num>
  <w:num w:numId="5">
    <w:abstractNumId w:val="27"/>
  </w:num>
  <w:num w:numId="6">
    <w:abstractNumId w:val="0"/>
  </w:num>
  <w:num w:numId="7">
    <w:abstractNumId w:val="18"/>
  </w:num>
  <w:num w:numId="8">
    <w:abstractNumId w:val="12"/>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5"/>
  </w:num>
  <w:num w:numId="12">
    <w:abstractNumId w:val="9"/>
  </w:num>
  <w:num w:numId="13">
    <w:abstractNumId w:val="19"/>
  </w:num>
  <w:num w:numId="14">
    <w:abstractNumId w:val="1"/>
  </w:num>
  <w:num w:numId="15">
    <w:abstractNumId w:val="13"/>
  </w:num>
  <w:num w:numId="16">
    <w:abstractNumId w:val="2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5"/>
  </w:num>
  <w:num w:numId="20">
    <w:abstractNumId w:val="4"/>
  </w:num>
  <w:num w:numId="21">
    <w:abstractNumId w:val="29"/>
  </w:num>
  <w:num w:numId="22">
    <w:abstractNumId w:val="20"/>
  </w:num>
  <w:num w:numId="23">
    <w:abstractNumId w:val="14"/>
  </w:num>
  <w:num w:numId="24">
    <w:abstractNumId w:val="22"/>
  </w:num>
  <w:num w:numId="25">
    <w:abstractNumId w:val="15"/>
  </w:num>
  <w:num w:numId="26">
    <w:abstractNumId w:val="24"/>
  </w:num>
  <w:num w:numId="27">
    <w:abstractNumId w:val="10"/>
  </w:num>
  <w:num w:numId="28">
    <w:abstractNumId w:val="28"/>
  </w:num>
  <w:num w:numId="29">
    <w:abstractNumId w:val="30"/>
  </w:num>
  <w:num w:numId="30">
    <w:abstractNumId w:val="21"/>
  </w:num>
  <w:num w:numId="3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0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1FA"/>
    <w:rsid w:val="00002BC6"/>
    <w:rsid w:val="00003587"/>
    <w:rsid w:val="00004EA2"/>
    <w:rsid w:val="00006BE6"/>
    <w:rsid w:val="00013380"/>
    <w:rsid w:val="000163BB"/>
    <w:rsid w:val="00016E9E"/>
    <w:rsid w:val="00017577"/>
    <w:rsid w:val="00017D4D"/>
    <w:rsid w:val="00017F53"/>
    <w:rsid w:val="00020335"/>
    <w:rsid w:val="0002251C"/>
    <w:rsid w:val="00023244"/>
    <w:rsid w:val="0002612C"/>
    <w:rsid w:val="000278CD"/>
    <w:rsid w:val="00027C46"/>
    <w:rsid w:val="00031CE3"/>
    <w:rsid w:val="00035B74"/>
    <w:rsid w:val="00035E57"/>
    <w:rsid w:val="000372C6"/>
    <w:rsid w:val="00040D32"/>
    <w:rsid w:val="00040F64"/>
    <w:rsid w:val="00042EBD"/>
    <w:rsid w:val="000432B0"/>
    <w:rsid w:val="00043FCF"/>
    <w:rsid w:val="00044ECD"/>
    <w:rsid w:val="00046370"/>
    <w:rsid w:val="00053CF6"/>
    <w:rsid w:val="00053FDF"/>
    <w:rsid w:val="00054EE4"/>
    <w:rsid w:val="00056B3C"/>
    <w:rsid w:val="00057C6D"/>
    <w:rsid w:val="00060D49"/>
    <w:rsid w:val="000613A2"/>
    <w:rsid w:val="000613C3"/>
    <w:rsid w:val="00064FD0"/>
    <w:rsid w:val="000650DC"/>
    <w:rsid w:val="00065BE1"/>
    <w:rsid w:val="00065CF6"/>
    <w:rsid w:val="00067C80"/>
    <w:rsid w:val="00070CD1"/>
    <w:rsid w:val="00074F25"/>
    <w:rsid w:val="00077202"/>
    <w:rsid w:val="000800FD"/>
    <w:rsid w:val="00082489"/>
    <w:rsid w:val="00084E0C"/>
    <w:rsid w:val="00086E4B"/>
    <w:rsid w:val="00090836"/>
    <w:rsid w:val="0009113D"/>
    <w:rsid w:val="000925E5"/>
    <w:rsid w:val="00092E20"/>
    <w:rsid w:val="0009314C"/>
    <w:rsid w:val="00094403"/>
    <w:rsid w:val="00096331"/>
    <w:rsid w:val="000964DC"/>
    <w:rsid w:val="0009738E"/>
    <w:rsid w:val="000A0433"/>
    <w:rsid w:val="000A401B"/>
    <w:rsid w:val="000A6D9F"/>
    <w:rsid w:val="000B48B4"/>
    <w:rsid w:val="000B4CC0"/>
    <w:rsid w:val="000B55C2"/>
    <w:rsid w:val="000B5EAC"/>
    <w:rsid w:val="000B6342"/>
    <w:rsid w:val="000C04C9"/>
    <w:rsid w:val="000C1F99"/>
    <w:rsid w:val="000C22D1"/>
    <w:rsid w:val="000C56E3"/>
    <w:rsid w:val="000C5AE8"/>
    <w:rsid w:val="000C5B18"/>
    <w:rsid w:val="000C6372"/>
    <w:rsid w:val="000C746F"/>
    <w:rsid w:val="000E0D80"/>
    <w:rsid w:val="000E1C5C"/>
    <w:rsid w:val="000E23DC"/>
    <w:rsid w:val="000E42F0"/>
    <w:rsid w:val="000E5702"/>
    <w:rsid w:val="000E7140"/>
    <w:rsid w:val="000F271F"/>
    <w:rsid w:val="000F3439"/>
    <w:rsid w:val="000F776F"/>
    <w:rsid w:val="00101022"/>
    <w:rsid w:val="00101371"/>
    <w:rsid w:val="00101A4C"/>
    <w:rsid w:val="00103C3D"/>
    <w:rsid w:val="00103C93"/>
    <w:rsid w:val="001045D1"/>
    <w:rsid w:val="0010516D"/>
    <w:rsid w:val="001066EB"/>
    <w:rsid w:val="0010722C"/>
    <w:rsid w:val="0011016F"/>
    <w:rsid w:val="00114A58"/>
    <w:rsid w:val="00114B69"/>
    <w:rsid w:val="001161FE"/>
    <w:rsid w:val="0012275D"/>
    <w:rsid w:val="00135575"/>
    <w:rsid w:val="0014052C"/>
    <w:rsid w:val="0014123C"/>
    <w:rsid w:val="00141B1B"/>
    <w:rsid w:val="00142DFE"/>
    <w:rsid w:val="00144187"/>
    <w:rsid w:val="00147241"/>
    <w:rsid w:val="00151623"/>
    <w:rsid w:val="00152680"/>
    <w:rsid w:val="0015508A"/>
    <w:rsid w:val="00155288"/>
    <w:rsid w:val="00155537"/>
    <w:rsid w:val="00155A2A"/>
    <w:rsid w:val="00155EBB"/>
    <w:rsid w:val="00157C35"/>
    <w:rsid w:val="00160C69"/>
    <w:rsid w:val="00160EAB"/>
    <w:rsid w:val="001641D5"/>
    <w:rsid w:val="00164DAB"/>
    <w:rsid w:val="0016537E"/>
    <w:rsid w:val="0016637B"/>
    <w:rsid w:val="00167772"/>
    <w:rsid w:val="00172049"/>
    <w:rsid w:val="001747AD"/>
    <w:rsid w:val="00177C67"/>
    <w:rsid w:val="001805F4"/>
    <w:rsid w:val="0018088D"/>
    <w:rsid w:val="00181CE0"/>
    <w:rsid w:val="00182E63"/>
    <w:rsid w:val="001841BF"/>
    <w:rsid w:val="001904FB"/>
    <w:rsid w:val="00194C23"/>
    <w:rsid w:val="00194E90"/>
    <w:rsid w:val="00195CD9"/>
    <w:rsid w:val="001A1B70"/>
    <w:rsid w:val="001A3777"/>
    <w:rsid w:val="001A3CF5"/>
    <w:rsid w:val="001A60E4"/>
    <w:rsid w:val="001A6EF2"/>
    <w:rsid w:val="001A72DC"/>
    <w:rsid w:val="001B2495"/>
    <w:rsid w:val="001B375D"/>
    <w:rsid w:val="001B545E"/>
    <w:rsid w:val="001B749F"/>
    <w:rsid w:val="001C1219"/>
    <w:rsid w:val="001C1864"/>
    <w:rsid w:val="001C2D29"/>
    <w:rsid w:val="001C49C9"/>
    <w:rsid w:val="001C5341"/>
    <w:rsid w:val="001C6897"/>
    <w:rsid w:val="001C7FE0"/>
    <w:rsid w:val="001D2989"/>
    <w:rsid w:val="001D5031"/>
    <w:rsid w:val="001D728D"/>
    <w:rsid w:val="001E0310"/>
    <w:rsid w:val="001E1FE5"/>
    <w:rsid w:val="001E234B"/>
    <w:rsid w:val="001E2D3F"/>
    <w:rsid w:val="001E3D37"/>
    <w:rsid w:val="001E45C5"/>
    <w:rsid w:val="001E4B19"/>
    <w:rsid w:val="001E728D"/>
    <w:rsid w:val="001E7A55"/>
    <w:rsid w:val="001F122F"/>
    <w:rsid w:val="001F14A5"/>
    <w:rsid w:val="001F384B"/>
    <w:rsid w:val="001F4220"/>
    <w:rsid w:val="001F4516"/>
    <w:rsid w:val="001F55A4"/>
    <w:rsid w:val="001F6854"/>
    <w:rsid w:val="001F7D80"/>
    <w:rsid w:val="002016B1"/>
    <w:rsid w:val="0020247D"/>
    <w:rsid w:val="00202F07"/>
    <w:rsid w:val="00206C85"/>
    <w:rsid w:val="0020782E"/>
    <w:rsid w:val="00210B9C"/>
    <w:rsid w:val="00211A5A"/>
    <w:rsid w:val="00216FA7"/>
    <w:rsid w:val="002172BE"/>
    <w:rsid w:val="0022242F"/>
    <w:rsid w:val="00223194"/>
    <w:rsid w:val="00223377"/>
    <w:rsid w:val="00223FAA"/>
    <w:rsid w:val="00224E39"/>
    <w:rsid w:val="00225F7A"/>
    <w:rsid w:val="00230AD2"/>
    <w:rsid w:val="00233F40"/>
    <w:rsid w:val="002343D2"/>
    <w:rsid w:val="00234711"/>
    <w:rsid w:val="002379D4"/>
    <w:rsid w:val="002408A1"/>
    <w:rsid w:val="00241892"/>
    <w:rsid w:val="00241CC4"/>
    <w:rsid w:val="00243048"/>
    <w:rsid w:val="00244414"/>
    <w:rsid w:val="00245447"/>
    <w:rsid w:val="00246DD9"/>
    <w:rsid w:val="002502A7"/>
    <w:rsid w:val="00254098"/>
    <w:rsid w:val="0025486F"/>
    <w:rsid w:val="002555DF"/>
    <w:rsid w:val="0025678B"/>
    <w:rsid w:val="00260631"/>
    <w:rsid w:val="00261E19"/>
    <w:rsid w:val="002625FB"/>
    <w:rsid w:val="002657F0"/>
    <w:rsid w:val="00266F7F"/>
    <w:rsid w:val="00270229"/>
    <w:rsid w:val="002736EA"/>
    <w:rsid w:val="002752A9"/>
    <w:rsid w:val="0027579E"/>
    <w:rsid w:val="002766DB"/>
    <w:rsid w:val="00276960"/>
    <w:rsid w:val="00282389"/>
    <w:rsid w:val="00282A7C"/>
    <w:rsid w:val="00285DE1"/>
    <w:rsid w:val="00291371"/>
    <w:rsid w:val="00291D51"/>
    <w:rsid w:val="00293CAB"/>
    <w:rsid w:val="00295857"/>
    <w:rsid w:val="00295AAD"/>
    <w:rsid w:val="002969BD"/>
    <w:rsid w:val="002A2CAE"/>
    <w:rsid w:val="002A3767"/>
    <w:rsid w:val="002A461A"/>
    <w:rsid w:val="002B30ED"/>
    <w:rsid w:val="002B4578"/>
    <w:rsid w:val="002B473A"/>
    <w:rsid w:val="002B5C97"/>
    <w:rsid w:val="002C0A3A"/>
    <w:rsid w:val="002C2FC5"/>
    <w:rsid w:val="002C38F9"/>
    <w:rsid w:val="002C3EAD"/>
    <w:rsid w:val="002C6E9C"/>
    <w:rsid w:val="002D1B8E"/>
    <w:rsid w:val="002D31D4"/>
    <w:rsid w:val="002D3774"/>
    <w:rsid w:val="002D7FAF"/>
    <w:rsid w:val="002E04B2"/>
    <w:rsid w:val="002E30AB"/>
    <w:rsid w:val="002E4F80"/>
    <w:rsid w:val="002E6559"/>
    <w:rsid w:val="002E68C4"/>
    <w:rsid w:val="002E7BB8"/>
    <w:rsid w:val="002F08D7"/>
    <w:rsid w:val="002F2D27"/>
    <w:rsid w:val="002F4E5D"/>
    <w:rsid w:val="002F5A9C"/>
    <w:rsid w:val="002F665A"/>
    <w:rsid w:val="002F7B08"/>
    <w:rsid w:val="002F7F11"/>
    <w:rsid w:val="003051D3"/>
    <w:rsid w:val="00306223"/>
    <w:rsid w:val="0030713D"/>
    <w:rsid w:val="00310589"/>
    <w:rsid w:val="003148CB"/>
    <w:rsid w:val="00314D7A"/>
    <w:rsid w:val="0031660B"/>
    <w:rsid w:val="0031705F"/>
    <w:rsid w:val="00321916"/>
    <w:rsid w:val="0032259F"/>
    <w:rsid w:val="00323F57"/>
    <w:rsid w:val="003252DE"/>
    <w:rsid w:val="003258C5"/>
    <w:rsid w:val="00326960"/>
    <w:rsid w:val="003273C9"/>
    <w:rsid w:val="00332C06"/>
    <w:rsid w:val="003358A5"/>
    <w:rsid w:val="003370F5"/>
    <w:rsid w:val="003413AE"/>
    <w:rsid w:val="00343361"/>
    <w:rsid w:val="00343A81"/>
    <w:rsid w:val="00345F08"/>
    <w:rsid w:val="0034630B"/>
    <w:rsid w:val="00346651"/>
    <w:rsid w:val="0034788E"/>
    <w:rsid w:val="00350318"/>
    <w:rsid w:val="00350443"/>
    <w:rsid w:val="00350F21"/>
    <w:rsid w:val="003511AD"/>
    <w:rsid w:val="00351B06"/>
    <w:rsid w:val="00353208"/>
    <w:rsid w:val="00353F91"/>
    <w:rsid w:val="003563F3"/>
    <w:rsid w:val="00356EDE"/>
    <w:rsid w:val="003570F4"/>
    <w:rsid w:val="003577AA"/>
    <w:rsid w:val="00360215"/>
    <w:rsid w:val="00360A6B"/>
    <w:rsid w:val="003616D3"/>
    <w:rsid w:val="003619CF"/>
    <w:rsid w:val="00365634"/>
    <w:rsid w:val="00367259"/>
    <w:rsid w:val="0037042D"/>
    <w:rsid w:val="0037204F"/>
    <w:rsid w:val="00382194"/>
    <w:rsid w:val="00384205"/>
    <w:rsid w:val="00386CD2"/>
    <w:rsid w:val="00391A37"/>
    <w:rsid w:val="00392659"/>
    <w:rsid w:val="003926AE"/>
    <w:rsid w:val="00394B44"/>
    <w:rsid w:val="00395421"/>
    <w:rsid w:val="00396B2D"/>
    <w:rsid w:val="003A1834"/>
    <w:rsid w:val="003A3560"/>
    <w:rsid w:val="003A4F05"/>
    <w:rsid w:val="003A4FE7"/>
    <w:rsid w:val="003A5148"/>
    <w:rsid w:val="003B0275"/>
    <w:rsid w:val="003B5448"/>
    <w:rsid w:val="003B567C"/>
    <w:rsid w:val="003C2B41"/>
    <w:rsid w:val="003C5648"/>
    <w:rsid w:val="003C65BE"/>
    <w:rsid w:val="003D0C58"/>
    <w:rsid w:val="003D1651"/>
    <w:rsid w:val="003D2A05"/>
    <w:rsid w:val="003D53DD"/>
    <w:rsid w:val="003D53F3"/>
    <w:rsid w:val="003E070D"/>
    <w:rsid w:val="003E0710"/>
    <w:rsid w:val="003E5FDA"/>
    <w:rsid w:val="003F1294"/>
    <w:rsid w:val="003F21F5"/>
    <w:rsid w:val="003F227B"/>
    <w:rsid w:val="003F2FF0"/>
    <w:rsid w:val="003F4CC8"/>
    <w:rsid w:val="003F7134"/>
    <w:rsid w:val="00405285"/>
    <w:rsid w:val="0040549A"/>
    <w:rsid w:val="0040554A"/>
    <w:rsid w:val="004078CD"/>
    <w:rsid w:val="00410A4A"/>
    <w:rsid w:val="004115BF"/>
    <w:rsid w:val="0041162E"/>
    <w:rsid w:val="00412FDC"/>
    <w:rsid w:val="00416784"/>
    <w:rsid w:val="004216BE"/>
    <w:rsid w:val="00424314"/>
    <w:rsid w:val="00426A5E"/>
    <w:rsid w:val="00427703"/>
    <w:rsid w:val="00427861"/>
    <w:rsid w:val="00431258"/>
    <w:rsid w:val="00434B8B"/>
    <w:rsid w:val="00441944"/>
    <w:rsid w:val="00441F96"/>
    <w:rsid w:val="00444D64"/>
    <w:rsid w:val="004476C3"/>
    <w:rsid w:val="004528A2"/>
    <w:rsid w:val="00452ED7"/>
    <w:rsid w:val="00453B8E"/>
    <w:rsid w:val="0046042A"/>
    <w:rsid w:val="00467AF7"/>
    <w:rsid w:val="0047077F"/>
    <w:rsid w:val="00472118"/>
    <w:rsid w:val="00477D7E"/>
    <w:rsid w:val="00480347"/>
    <w:rsid w:val="004828D7"/>
    <w:rsid w:val="00482E24"/>
    <w:rsid w:val="00483CE3"/>
    <w:rsid w:val="00484B09"/>
    <w:rsid w:val="004874B6"/>
    <w:rsid w:val="0048794F"/>
    <w:rsid w:val="00490C51"/>
    <w:rsid w:val="0049388A"/>
    <w:rsid w:val="00493E17"/>
    <w:rsid w:val="004940FE"/>
    <w:rsid w:val="0049446C"/>
    <w:rsid w:val="00495F2E"/>
    <w:rsid w:val="00496F5A"/>
    <w:rsid w:val="00497689"/>
    <w:rsid w:val="00497DD8"/>
    <w:rsid w:val="00497F86"/>
    <w:rsid w:val="004A158F"/>
    <w:rsid w:val="004A167C"/>
    <w:rsid w:val="004B06C9"/>
    <w:rsid w:val="004B0FB4"/>
    <w:rsid w:val="004B15E7"/>
    <w:rsid w:val="004B4C93"/>
    <w:rsid w:val="004B4E34"/>
    <w:rsid w:val="004B6364"/>
    <w:rsid w:val="004C00BE"/>
    <w:rsid w:val="004C19A9"/>
    <w:rsid w:val="004C2962"/>
    <w:rsid w:val="004C2B9B"/>
    <w:rsid w:val="004C3B61"/>
    <w:rsid w:val="004C3D5F"/>
    <w:rsid w:val="004C53C1"/>
    <w:rsid w:val="004C5F6C"/>
    <w:rsid w:val="004D03B0"/>
    <w:rsid w:val="004D0C34"/>
    <w:rsid w:val="004D0E74"/>
    <w:rsid w:val="004D30E2"/>
    <w:rsid w:val="004D3530"/>
    <w:rsid w:val="004D5512"/>
    <w:rsid w:val="004D5FF3"/>
    <w:rsid w:val="004E02C9"/>
    <w:rsid w:val="004E08DE"/>
    <w:rsid w:val="004E653A"/>
    <w:rsid w:val="004E7E32"/>
    <w:rsid w:val="004F36B3"/>
    <w:rsid w:val="004F638A"/>
    <w:rsid w:val="004F664D"/>
    <w:rsid w:val="00502D7C"/>
    <w:rsid w:val="00503917"/>
    <w:rsid w:val="00505334"/>
    <w:rsid w:val="005053BD"/>
    <w:rsid w:val="005053C7"/>
    <w:rsid w:val="00505B65"/>
    <w:rsid w:val="00506F42"/>
    <w:rsid w:val="005120D6"/>
    <w:rsid w:val="00512288"/>
    <w:rsid w:val="00514190"/>
    <w:rsid w:val="00514C5D"/>
    <w:rsid w:val="00514C96"/>
    <w:rsid w:val="0052156F"/>
    <w:rsid w:val="00521D98"/>
    <w:rsid w:val="005278C7"/>
    <w:rsid w:val="00530042"/>
    <w:rsid w:val="00530C29"/>
    <w:rsid w:val="005310BF"/>
    <w:rsid w:val="00532C34"/>
    <w:rsid w:val="00534F40"/>
    <w:rsid w:val="005359B4"/>
    <w:rsid w:val="00544AB7"/>
    <w:rsid w:val="005460B2"/>
    <w:rsid w:val="00547502"/>
    <w:rsid w:val="0055146D"/>
    <w:rsid w:val="005540D2"/>
    <w:rsid w:val="005575F9"/>
    <w:rsid w:val="0055798D"/>
    <w:rsid w:val="00561547"/>
    <w:rsid w:val="00562656"/>
    <w:rsid w:val="00562752"/>
    <w:rsid w:val="005649EE"/>
    <w:rsid w:val="00564CD6"/>
    <w:rsid w:val="00571198"/>
    <w:rsid w:val="00575C35"/>
    <w:rsid w:val="005766AA"/>
    <w:rsid w:val="00576C63"/>
    <w:rsid w:val="00576D6A"/>
    <w:rsid w:val="0057723C"/>
    <w:rsid w:val="0058088C"/>
    <w:rsid w:val="00581200"/>
    <w:rsid w:val="00585480"/>
    <w:rsid w:val="00585E84"/>
    <w:rsid w:val="005861C0"/>
    <w:rsid w:val="005867C1"/>
    <w:rsid w:val="00586EAE"/>
    <w:rsid w:val="00586F5F"/>
    <w:rsid w:val="00587D71"/>
    <w:rsid w:val="005903FE"/>
    <w:rsid w:val="005914BB"/>
    <w:rsid w:val="00592F94"/>
    <w:rsid w:val="0059470C"/>
    <w:rsid w:val="005951FA"/>
    <w:rsid w:val="00597938"/>
    <w:rsid w:val="005A2AB7"/>
    <w:rsid w:val="005A47E6"/>
    <w:rsid w:val="005A7BD0"/>
    <w:rsid w:val="005A7D20"/>
    <w:rsid w:val="005B23D1"/>
    <w:rsid w:val="005B244E"/>
    <w:rsid w:val="005B3E53"/>
    <w:rsid w:val="005B5D3B"/>
    <w:rsid w:val="005B62A0"/>
    <w:rsid w:val="005B7E5D"/>
    <w:rsid w:val="005C10EF"/>
    <w:rsid w:val="005C4C85"/>
    <w:rsid w:val="005C4FF4"/>
    <w:rsid w:val="005C5134"/>
    <w:rsid w:val="005D20BE"/>
    <w:rsid w:val="005D20D8"/>
    <w:rsid w:val="005D26CF"/>
    <w:rsid w:val="005D43FB"/>
    <w:rsid w:val="005D4613"/>
    <w:rsid w:val="005D639B"/>
    <w:rsid w:val="005E00D6"/>
    <w:rsid w:val="005E2B65"/>
    <w:rsid w:val="005E316A"/>
    <w:rsid w:val="005E48BB"/>
    <w:rsid w:val="005E5E3F"/>
    <w:rsid w:val="005E6454"/>
    <w:rsid w:val="005E7A99"/>
    <w:rsid w:val="005F2216"/>
    <w:rsid w:val="005F2A1D"/>
    <w:rsid w:val="005F2D3A"/>
    <w:rsid w:val="005F2F8B"/>
    <w:rsid w:val="005F3E0A"/>
    <w:rsid w:val="005F5968"/>
    <w:rsid w:val="005F6532"/>
    <w:rsid w:val="005F6C40"/>
    <w:rsid w:val="005F7620"/>
    <w:rsid w:val="006018EB"/>
    <w:rsid w:val="00602BB7"/>
    <w:rsid w:val="00603FA8"/>
    <w:rsid w:val="00604077"/>
    <w:rsid w:val="0060469E"/>
    <w:rsid w:val="006076A9"/>
    <w:rsid w:val="006118DF"/>
    <w:rsid w:val="0061376A"/>
    <w:rsid w:val="0061419A"/>
    <w:rsid w:val="00621349"/>
    <w:rsid w:val="00622847"/>
    <w:rsid w:val="006259B3"/>
    <w:rsid w:val="00627A51"/>
    <w:rsid w:val="00630026"/>
    <w:rsid w:val="0063056D"/>
    <w:rsid w:val="00632683"/>
    <w:rsid w:val="00633878"/>
    <w:rsid w:val="006346E2"/>
    <w:rsid w:val="006349B6"/>
    <w:rsid w:val="00635BB0"/>
    <w:rsid w:val="0064087B"/>
    <w:rsid w:val="00640A45"/>
    <w:rsid w:val="006412E6"/>
    <w:rsid w:val="00641A61"/>
    <w:rsid w:val="00643C12"/>
    <w:rsid w:val="00644128"/>
    <w:rsid w:val="006470F9"/>
    <w:rsid w:val="00650012"/>
    <w:rsid w:val="006510F2"/>
    <w:rsid w:val="0065289A"/>
    <w:rsid w:val="00656B6C"/>
    <w:rsid w:val="00661695"/>
    <w:rsid w:val="00662257"/>
    <w:rsid w:val="006651CB"/>
    <w:rsid w:val="00670514"/>
    <w:rsid w:val="00671CBE"/>
    <w:rsid w:val="00672957"/>
    <w:rsid w:val="0067390C"/>
    <w:rsid w:val="00675621"/>
    <w:rsid w:val="0067562C"/>
    <w:rsid w:val="00676C34"/>
    <w:rsid w:val="00677607"/>
    <w:rsid w:val="00677973"/>
    <w:rsid w:val="0068018E"/>
    <w:rsid w:val="0068109F"/>
    <w:rsid w:val="00681619"/>
    <w:rsid w:val="0068193F"/>
    <w:rsid w:val="00681DC4"/>
    <w:rsid w:val="00682D66"/>
    <w:rsid w:val="00685025"/>
    <w:rsid w:val="00687B32"/>
    <w:rsid w:val="0069312D"/>
    <w:rsid w:val="00694686"/>
    <w:rsid w:val="006A0430"/>
    <w:rsid w:val="006A1B6D"/>
    <w:rsid w:val="006A210A"/>
    <w:rsid w:val="006A4A01"/>
    <w:rsid w:val="006B19F5"/>
    <w:rsid w:val="006B2D13"/>
    <w:rsid w:val="006B45E9"/>
    <w:rsid w:val="006B57E6"/>
    <w:rsid w:val="006C3310"/>
    <w:rsid w:val="006C53AC"/>
    <w:rsid w:val="006D0083"/>
    <w:rsid w:val="006D18D7"/>
    <w:rsid w:val="006D38E7"/>
    <w:rsid w:val="006D5F12"/>
    <w:rsid w:val="006D6F81"/>
    <w:rsid w:val="006E02F9"/>
    <w:rsid w:val="006E1657"/>
    <w:rsid w:val="006E2F83"/>
    <w:rsid w:val="006E30D6"/>
    <w:rsid w:val="006E4847"/>
    <w:rsid w:val="006E5F1A"/>
    <w:rsid w:val="006E7242"/>
    <w:rsid w:val="006F4855"/>
    <w:rsid w:val="006F6932"/>
    <w:rsid w:val="00702998"/>
    <w:rsid w:val="00704BEB"/>
    <w:rsid w:val="00706890"/>
    <w:rsid w:val="00707470"/>
    <w:rsid w:val="00710F3B"/>
    <w:rsid w:val="0071415E"/>
    <w:rsid w:val="007141BE"/>
    <w:rsid w:val="007177F4"/>
    <w:rsid w:val="007200C3"/>
    <w:rsid w:val="00721434"/>
    <w:rsid w:val="0072147D"/>
    <w:rsid w:val="00721999"/>
    <w:rsid w:val="00722F13"/>
    <w:rsid w:val="007257C1"/>
    <w:rsid w:val="00725C3A"/>
    <w:rsid w:val="007269E6"/>
    <w:rsid w:val="007324F5"/>
    <w:rsid w:val="00734939"/>
    <w:rsid w:val="00734A44"/>
    <w:rsid w:val="00735AF6"/>
    <w:rsid w:val="007365ED"/>
    <w:rsid w:val="007378B8"/>
    <w:rsid w:val="00737C55"/>
    <w:rsid w:val="0074326F"/>
    <w:rsid w:val="00744765"/>
    <w:rsid w:val="00752304"/>
    <w:rsid w:val="0075651C"/>
    <w:rsid w:val="00757431"/>
    <w:rsid w:val="007577F4"/>
    <w:rsid w:val="007614A9"/>
    <w:rsid w:val="00761A01"/>
    <w:rsid w:val="00762980"/>
    <w:rsid w:val="00762BCC"/>
    <w:rsid w:val="00763734"/>
    <w:rsid w:val="007640F3"/>
    <w:rsid w:val="00764FB4"/>
    <w:rsid w:val="00770F56"/>
    <w:rsid w:val="007710F3"/>
    <w:rsid w:val="007729D8"/>
    <w:rsid w:val="00776386"/>
    <w:rsid w:val="0078037F"/>
    <w:rsid w:val="00780C49"/>
    <w:rsid w:val="0078390C"/>
    <w:rsid w:val="007839C0"/>
    <w:rsid w:val="007841E5"/>
    <w:rsid w:val="007843D7"/>
    <w:rsid w:val="00785669"/>
    <w:rsid w:val="007868AD"/>
    <w:rsid w:val="00790121"/>
    <w:rsid w:val="00793F11"/>
    <w:rsid w:val="00794C8E"/>
    <w:rsid w:val="00795DB4"/>
    <w:rsid w:val="007A1C0E"/>
    <w:rsid w:val="007A2490"/>
    <w:rsid w:val="007A3D15"/>
    <w:rsid w:val="007A3F9E"/>
    <w:rsid w:val="007A4E43"/>
    <w:rsid w:val="007A5F03"/>
    <w:rsid w:val="007B070B"/>
    <w:rsid w:val="007B3CEE"/>
    <w:rsid w:val="007B4748"/>
    <w:rsid w:val="007B58B2"/>
    <w:rsid w:val="007C3658"/>
    <w:rsid w:val="007C4C8A"/>
    <w:rsid w:val="007C5D64"/>
    <w:rsid w:val="007D18E6"/>
    <w:rsid w:val="007D5999"/>
    <w:rsid w:val="007E31F9"/>
    <w:rsid w:val="007F183C"/>
    <w:rsid w:val="007F22D4"/>
    <w:rsid w:val="007F2951"/>
    <w:rsid w:val="007F2C11"/>
    <w:rsid w:val="00801F5D"/>
    <w:rsid w:val="00803874"/>
    <w:rsid w:val="008058A7"/>
    <w:rsid w:val="008058BC"/>
    <w:rsid w:val="00805BA1"/>
    <w:rsid w:val="00811895"/>
    <w:rsid w:val="00812BDA"/>
    <w:rsid w:val="008154E2"/>
    <w:rsid w:val="00822E74"/>
    <w:rsid w:val="0082449F"/>
    <w:rsid w:val="008261E9"/>
    <w:rsid w:val="00826CAB"/>
    <w:rsid w:val="00827E2D"/>
    <w:rsid w:val="008357CE"/>
    <w:rsid w:val="00836E6A"/>
    <w:rsid w:val="00841CE0"/>
    <w:rsid w:val="008461D0"/>
    <w:rsid w:val="00847589"/>
    <w:rsid w:val="0085111F"/>
    <w:rsid w:val="00851351"/>
    <w:rsid w:val="008518AF"/>
    <w:rsid w:val="00852B95"/>
    <w:rsid w:val="008539CE"/>
    <w:rsid w:val="00855C19"/>
    <w:rsid w:val="008600D0"/>
    <w:rsid w:val="00861571"/>
    <w:rsid w:val="00862414"/>
    <w:rsid w:val="0086336F"/>
    <w:rsid w:val="00863F1C"/>
    <w:rsid w:val="00864468"/>
    <w:rsid w:val="00871A9B"/>
    <w:rsid w:val="0087208B"/>
    <w:rsid w:val="00875231"/>
    <w:rsid w:val="00875E37"/>
    <w:rsid w:val="00877689"/>
    <w:rsid w:val="008813F7"/>
    <w:rsid w:val="0088596F"/>
    <w:rsid w:val="0088767E"/>
    <w:rsid w:val="0089051F"/>
    <w:rsid w:val="0089249F"/>
    <w:rsid w:val="0089283B"/>
    <w:rsid w:val="0089753A"/>
    <w:rsid w:val="008A04CB"/>
    <w:rsid w:val="008A0653"/>
    <w:rsid w:val="008A1AC9"/>
    <w:rsid w:val="008A2C4B"/>
    <w:rsid w:val="008A5A80"/>
    <w:rsid w:val="008B3EDE"/>
    <w:rsid w:val="008B4A18"/>
    <w:rsid w:val="008B4EEF"/>
    <w:rsid w:val="008B63AA"/>
    <w:rsid w:val="008B727A"/>
    <w:rsid w:val="008C24EC"/>
    <w:rsid w:val="008C2DE9"/>
    <w:rsid w:val="008C4A19"/>
    <w:rsid w:val="008C5D0B"/>
    <w:rsid w:val="008D0E23"/>
    <w:rsid w:val="008D31D9"/>
    <w:rsid w:val="008D414D"/>
    <w:rsid w:val="008D5B06"/>
    <w:rsid w:val="008E1D06"/>
    <w:rsid w:val="008E2FFE"/>
    <w:rsid w:val="008E418C"/>
    <w:rsid w:val="008E418D"/>
    <w:rsid w:val="008E4A46"/>
    <w:rsid w:val="008E655D"/>
    <w:rsid w:val="008F1EB1"/>
    <w:rsid w:val="008F4073"/>
    <w:rsid w:val="008F4282"/>
    <w:rsid w:val="008F46B5"/>
    <w:rsid w:val="008F4A06"/>
    <w:rsid w:val="008F4E5F"/>
    <w:rsid w:val="008F6E6B"/>
    <w:rsid w:val="00900C89"/>
    <w:rsid w:val="00901917"/>
    <w:rsid w:val="009019B9"/>
    <w:rsid w:val="00902285"/>
    <w:rsid w:val="00906813"/>
    <w:rsid w:val="0090744B"/>
    <w:rsid w:val="00907C89"/>
    <w:rsid w:val="00910EED"/>
    <w:rsid w:val="00913A0F"/>
    <w:rsid w:val="00914ACE"/>
    <w:rsid w:val="00916222"/>
    <w:rsid w:val="0091792A"/>
    <w:rsid w:val="00922651"/>
    <w:rsid w:val="00922831"/>
    <w:rsid w:val="009229D6"/>
    <w:rsid w:val="00923F4E"/>
    <w:rsid w:val="0093073D"/>
    <w:rsid w:val="00931EE8"/>
    <w:rsid w:val="00934B92"/>
    <w:rsid w:val="00934F1B"/>
    <w:rsid w:val="0093649E"/>
    <w:rsid w:val="00943CFE"/>
    <w:rsid w:val="0094525D"/>
    <w:rsid w:val="009547EA"/>
    <w:rsid w:val="00960048"/>
    <w:rsid w:val="009600A6"/>
    <w:rsid w:val="00963997"/>
    <w:rsid w:val="009656F2"/>
    <w:rsid w:val="009656FC"/>
    <w:rsid w:val="009657A5"/>
    <w:rsid w:val="00970CE8"/>
    <w:rsid w:val="00973F2F"/>
    <w:rsid w:val="0097450A"/>
    <w:rsid w:val="00974863"/>
    <w:rsid w:val="009778C7"/>
    <w:rsid w:val="00980F9B"/>
    <w:rsid w:val="009810C8"/>
    <w:rsid w:val="00981CAE"/>
    <w:rsid w:val="00982024"/>
    <w:rsid w:val="00983152"/>
    <w:rsid w:val="00991F2C"/>
    <w:rsid w:val="009921A6"/>
    <w:rsid w:val="00992813"/>
    <w:rsid w:val="00993500"/>
    <w:rsid w:val="00993B40"/>
    <w:rsid w:val="00994645"/>
    <w:rsid w:val="0099503F"/>
    <w:rsid w:val="009954B8"/>
    <w:rsid w:val="00996865"/>
    <w:rsid w:val="00997B56"/>
    <w:rsid w:val="009A0910"/>
    <w:rsid w:val="009A1436"/>
    <w:rsid w:val="009A1657"/>
    <w:rsid w:val="009A1ED5"/>
    <w:rsid w:val="009A27F0"/>
    <w:rsid w:val="009A2B03"/>
    <w:rsid w:val="009A4912"/>
    <w:rsid w:val="009A6124"/>
    <w:rsid w:val="009A68CC"/>
    <w:rsid w:val="009B23E7"/>
    <w:rsid w:val="009B5319"/>
    <w:rsid w:val="009B5672"/>
    <w:rsid w:val="009B74D8"/>
    <w:rsid w:val="009C007A"/>
    <w:rsid w:val="009C1C94"/>
    <w:rsid w:val="009C2F5F"/>
    <w:rsid w:val="009C3052"/>
    <w:rsid w:val="009C35D0"/>
    <w:rsid w:val="009C78EE"/>
    <w:rsid w:val="009D0109"/>
    <w:rsid w:val="009D1DA4"/>
    <w:rsid w:val="009D26EB"/>
    <w:rsid w:val="009D3388"/>
    <w:rsid w:val="009D4450"/>
    <w:rsid w:val="009D6F62"/>
    <w:rsid w:val="009D7248"/>
    <w:rsid w:val="009D73D5"/>
    <w:rsid w:val="009D7D96"/>
    <w:rsid w:val="009E22B6"/>
    <w:rsid w:val="009E2E10"/>
    <w:rsid w:val="009E47CF"/>
    <w:rsid w:val="009F655F"/>
    <w:rsid w:val="009F75D6"/>
    <w:rsid w:val="00A0477A"/>
    <w:rsid w:val="00A149D5"/>
    <w:rsid w:val="00A15458"/>
    <w:rsid w:val="00A160DB"/>
    <w:rsid w:val="00A16669"/>
    <w:rsid w:val="00A16E77"/>
    <w:rsid w:val="00A21F26"/>
    <w:rsid w:val="00A23BB5"/>
    <w:rsid w:val="00A32607"/>
    <w:rsid w:val="00A375C4"/>
    <w:rsid w:val="00A37CDC"/>
    <w:rsid w:val="00A415B0"/>
    <w:rsid w:val="00A424D9"/>
    <w:rsid w:val="00A42B77"/>
    <w:rsid w:val="00A43211"/>
    <w:rsid w:val="00A47E1E"/>
    <w:rsid w:val="00A5152B"/>
    <w:rsid w:val="00A52E90"/>
    <w:rsid w:val="00A53307"/>
    <w:rsid w:val="00A54E83"/>
    <w:rsid w:val="00A567FF"/>
    <w:rsid w:val="00A606E9"/>
    <w:rsid w:val="00A64730"/>
    <w:rsid w:val="00A66712"/>
    <w:rsid w:val="00A672FD"/>
    <w:rsid w:val="00A7216D"/>
    <w:rsid w:val="00A72307"/>
    <w:rsid w:val="00A72C09"/>
    <w:rsid w:val="00A754E6"/>
    <w:rsid w:val="00A75D30"/>
    <w:rsid w:val="00A75EC6"/>
    <w:rsid w:val="00A76543"/>
    <w:rsid w:val="00A7745D"/>
    <w:rsid w:val="00A7749D"/>
    <w:rsid w:val="00A80B2A"/>
    <w:rsid w:val="00A81B77"/>
    <w:rsid w:val="00A8263B"/>
    <w:rsid w:val="00A828A2"/>
    <w:rsid w:val="00A85343"/>
    <w:rsid w:val="00A85FC6"/>
    <w:rsid w:val="00A8672B"/>
    <w:rsid w:val="00A92390"/>
    <w:rsid w:val="00A936E2"/>
    <w:rsid w:val="00A94898"/>
    <w:rsid w:val="00AA05D8"/>
    <w:rsid w:val="00AA069F"/>
    <w:rsid w:val="00AA2EF1"/>
    <w:rsid w:val="00AA2FCD"/>
    <w:rsid w:val="00AA4B02"/>
    <w:rsid w:val="00AA7D25"/>
    <w:rsid w:val="00AB1EEA"/>
    <w:rsid w:val="00AB2659"/>
    <w:rsid w:val="00AB3735"/>
    <w:rsid w:val="00AB3745"/>
    <w:rsid w:val="00AB3FA0"/>
    <w:rsid w:val="00AB480B"/>
    <w:rsid w:val="00AB57CA"/>
    <w:rsid w:val="00AC057A"/>
    <w:rsid w:val="00AC52EB"/>
    <w:rsid w:val="00AE030E"/>
    <w:rsid w:val="00AE5ED8"/>
    <w:rsid w:val="00AE6717"/>
    <w:rsid w:val="00AE76B4"/>
    <w:rsid w:val="00AE780D"/>
    <w:rsid w:val="00AF109D"/>
    <w:rsid w:val="00AF10D0"/>
    <w:rsid w:val="00AF28BA"/>
    <w:rsid w:val="00AF3713"/>
    <w:rsid w:val="00AF3D29"/>
    <w:rsid w:val="00AF4C77"/>
    <w:rsid w:val="00AF6505"/>
    <w:rsid w:val="00B02D47"/>
    <w:rsid w:val="00B045FC"/>
    <w:rsid w:val="00B057F3"/>
    <w:rsid w:val="00B1209C"/>
    <w:rsid w:val="00B12EEA"/>
    <w:rsid w:val="00B14631"/>
    <w:rsid w:val="00B14E56"/>
    <w:rsid w:val="00B16042"/>
    <w:rsid w:val="00B2037C"/>
    <w:rsid w:val="00B2406E"/>
    <w:rsid w:val="00B24307"/>
    <w:rsid w:val="00B2480C"/>
    <w:rsid w:val="00B2636D"/>
    <w:rsid w:val="00B270FA"/>
    <w:rsid w:val="00B3031B"/>
    <w:rsid w:val="00B31337"/>
    <w:rsid w:val="00B325C6"/>
    <w:rsid w:val="00B33AB2"/>
    <w:rsid w:val="00B3582A"/>
    <w:rsid w:val="00B368CA"/>
    <w:rsid w:val="00B3711A"/>
    <w:rsid w:val="00B37B79"/>
    <w:rsid w:val="00B37DD8"/>
    <w:rsid w:val="00B4080A"/>
    <w:rsid w:val="00B409A6"/>
    <w:rsid w:val="00B41F4B"/>
    <w:rsid w:val="00B422D5"/>
    <w:rsid w:val="00B43252"/>
    <w:rsid w:val="00B4354D"/>
    <w:rsid w:val="00B45A1C"/>
    <w:rsid w:val="00B46860"/>
    <w:rsid w:val="00B508C2"/>
    <w:rsid w:val="00B524A2"/>
    <w:rsid w:val="00B54D6A"/>
    <w:rsid w:val="00B726D1"/>
    <w:rsid w:val="00B73CCD"/>
    <w:rsid w:val="00B74644"/>
    <w:rsid w:val="00B753CD"/>
    <w:rsid w:val="00B8006D"/>
    <w:rsid w:val="00B812BA"/>
    <w:rsid w:val="00B83632"/>
    <w:rsid w:val="00B8472F"/>
    <w:rsid w:val="00B84DC0"/>
    <w:rsid w:val="00B86BFC"/>
    <w:rsid w:val="00BA0A1C"/>
    <w:rsid w:val="00BA4211"/>
    <w:rsid w:val="00BA5FF1"/>
    <w:rsid w:val="00BA64C0"/>
    <w:rsid w:val="00BA71F4"/>
    <w:rsid w:val="00BB08A5"/>
    <w:rsid w:val="00BB17EC"/>
    <w:rsid w:val="00BB251C"/>
    <w:rsid w:val="00BB2573"/>
    <w:rsid w:val="00BB6212"/>
    <w:rsid w:val="00BB70A2"/>
    <w:rsid w:val="00BC0B13"/>
    <w:rsid w:val="00BC0D4F"/>
    <w:rsid w:val="00BC0ED1"/>
    <w:rsid w:val="00BC1920"/>
    <w:rsid w:val="00BC5E43"/>
    <w:rsid w:val="00BC6F86"/>
    <w:rsid w:val="00BC74BE"/>
    <w:rsid w:val="00BC7570"/>
    <w:rsid w:val="00BD004E"/>
    <w:rsid w:val="00BD11D4"/>
    <w:rsid w:val="00BD1DFA"/>
    <w:rsid w:val="00BD2B75"/>
    <w:rsid w:val="00BD4B6E"/>
    <w:rsid w:val="00BD6D8B"/>
    <w:rsid w:val="00BD733E"/>
    <w:rsid w:val="00BE082B"/>
    <w:rsid w:val="00BE1B2F"/>
    <w:rsid w:val="00BE20C4"/>
    <w:rsid w:val="00BE348A"/>
    <w:rsid w:val="00BE6833"/>
    <w:rsid w:val="00BE7320"/>
    <w:rsid w:val="00BF0E02"/>
    <w:rsid w:val="00BF2246"/>
    <w:rsid w:val="00BF2C38"/>
    <w:rsid w:val="00BF38D2"/>
    <w:rsid w:val="00BF3C43"/>
    <w:rsid w:val="00BF3EDA"/>
    <w:rsid w:val="00BF7811"/>
    <w:rsid w:val="00C00F49"/>
    <w:rsid w:val="00C00F5A"/>
    <w:rsid w:val="00C0185B"/>
    <w:rsid w:val="00C03131"/>
    <w:rsid w:val="00C074B3"/>
    <w:rsid w:val="00C10CF7"/>
    <w:rsid w:val="00C1195C"/>
    <w:rsid w:val="00C14366"/>
    <w:rsid w:val="00C1755C"/>
    <w:rsid w:val="00C17AB8"/>
    <w:rsid w:val="00C201B6"/>
    <w:rsid w:val="00C21609"/>
    <w:rsid w:val="00C22671"/>
    <w:rsid w:val="00C23382"/>
    <w:rsid w:val="00C23CE1"/>
    <w:rsid w:val="00C25D30"/>
    <w:rsid w:val="00C27116"/>
    <w:rsid w:val="00C27FAA"/>
    <w:rsid w:val="00C30707"/>
    <w:rsid w:val="00C30A69"/>
    <w:rsid w:val="00C34091"/>
    <w:rsid w:val="00C373CA"/>
    <w:rsid w:val="00C40479"/>
    <w:rsid w:val="00C41AAF"/>
    <w:rsid w:val="00C41EE8"/>
    <w:rsid w:val="00C52101"/>
    <w:rsid w:val="00C528FA"/>
    <w:rsid w:val="00C531B7"/>
    <w:rsid w:val="00C5610A"/>
    <w:rsid w:val="00C62E18"/>
    <w:rsid w:val="00C6370B"/>
    <w:rsid w:val="00C6444E"/>
    <w:rsid w:val="00C65DAF"/>
    <w:rsid w:val="00C67447"/>
    <w:rsid w:val="00C7138E"/>
    <w:rsid w:val="00C724B9"/>
    <w:rsid w:val="00C726DF"/>
    <w:rsid w:val="00C7500C"/>
    <w:rsid w:val="00C77A0C"/>
    <w:rsid w:val="00C82FA5"/>
    <w:rsid w:val="00C830B5"/>
    <w:rsid w:val="00C83A4D"/>
    <w:rsid w:val="00C86981"/>
    <w:rsid w:val="00C92BA4"/>
    <w:rsid w:val="00C93685"/>
    <w:rsid w:val="00C93D78"/>
    <w:rsid w:val="00C93F42"/>
    <w:rsid w:val="00C9443E"/>
    <w:rsid w:val="00C97BDB"/>
    <w:rsid w:val="00CA5DE3"/>
    <w:rsid w:val="00CB1CEE"/>
    <w:rsid w:val="00CB2829"/>
    <w:rsid w:val="00CB543A"/>
    <w:rsid w:val="00CB5785"/>
    <w:rsid w:val="00CC0BF3"/>
    <w:rsid w:val="00CC0C67"/>
    <w:rsid w:val="00CC0FBF"/>
    <w:rsid w:val="00CC320B"/>
    <w:rsid w:val="00CC40F9"/>
    <w:rsid w:val="00CC55C9"/>
    <w:rsid w:val="00CD13D2"/>
    <w:rsid w:val="00CD347B"/>
    <w:rsid w:val="00CD6C98"/>
    <w:rsid w:val="00CE000F"/>
    <w:rsid w:val="00CE06F8"/>
    <w:rsid w:val="00CE1572"/>
    <w:rsid w:val="00CE2B33"/>
    <w:rsid w:val="00CE7B57"/>
    <w:rsid w:val="00CF06B5"/>
    <w:rsid w:val="00CF102F"/>
    <w:rsid w:val="00CF121C"/>
    <w:rsid w:val="00CF1BA7"/>
    <w:rsid w:val="00CF2921"/>
    <w:rsid w:val="00CF30E2"/>
    <w:rsid w:val="00CF6E3E"/>
    <w:rsid w:val="00CF71D3"/>
    <w:rsid w:val="00D012D1"/>
    <w:rsid w:val="00D0307F"/>
    <w:rsid w:val="00D10391"/>
    <w:rsid w:val="00D128AE"/>
    <w:rsid w:val="00D12988"/>
    <w:rsid w:val="00D14BA1"/>
    <w:rsid w:val="00D23235"/>
    <w:rsid w:val="00D24464"/>
    <w:rsid w:val="00D251DB"/>
    <w:rsid w:val="00D263A9"/>
    <w:rsid w:val="00D27C1A"/>
    <w:rsid w:val="00D3145A"/>
    <w:rsid w:val="00D32A52"/>
    <w:rsid w:val="00D352EF"/>
    <w:rsid w:val="00D36747"/>
    <w:rsid w:val="00D37247"/>
    <w:rsid w:val="00D40EF2"/>
    <w:rsid w:val="00D41A31"/>
    <w:rsid w:val="00D42C7A"/>
    <w:rsid w:val="00D44998"/>
    <w:rsid w:val="00D451E6"/>
    <w:rsid w:val="00D470C5"/>
    <w:rsid w:val="00D472E9"/>
    <w:rsid w:val="00D477E5"/>
    <w:rsid w:val="00D51A1E"/>
    <w:rsid w:val="00D52180"/>
    <w:rsid w:val="00D5265F"/>
    <w:rsid w:val="00D52DF5"/>
    <w:rsid w:val="00D55253"/>
    <w:rsid w:val="00D5566D"/>
    <w:rsid w:val="00D62557"/>
    <w:rsid w:val="00D64788"/>
    <w:rsid w:val="00D6774A"/>
    <w:rsid w:val="00D70477"/>
    <w:rsid w:val="00D7226F"/>
    <w:rsid w:val="00D722CE"/>
    <w:rsid w:val="00D8082B"/>
    <w:rsid w:val="00D812DE"/>
    <w:rsid w:val="00D824C5"/>
    <w:rsid w:val="00D84D4D"/>
    <w:rsid w:val="00D85252"/>
    <w:rsid w:val="00D86881"/>
    <w:rsid w:val="00D86CFD"/>
    <w:rsid w:val="00D92842"/>
    <w:rsid w:val="00D92BCB"/>
    <w:rsid w:val="00D939BD"/>
    <w:rsid w:val="00D943DC"/>
    <w:rsid w:val="00D94F9B"/>
    <w:rsid w:val="00D974C7"/>
    <w:rsid w:val="00DA0980"/>
    <w:rsid w:val="00DA1958"/>
    <w:rsid w:val="00DA287F"/>
    <w:rsid w:val="00DA2B15"/>
    <w:rsid w:val="00DA4429"/>
    <w:rsid w:val="00DA5E67"/>
    <w:rsid w:val="00DB02F5"/>
    <w:rsid w:val="00DB0691"/>
    <w:rsid w:val="00DB0798"/>
    <w:rsid w:val="00DB0C43"/>
    <w:rsid w:val="00DB1FE0"/>
    <w:rsid w:val="00DB2440"/>
    <w:rsid w:val="00DB4C74"/>
    <w:rsid w:val="00DC0578"/>
    <w:rsid w:val="00DC5A47"/>
    <w:rsid w:val="00DC7BAF"/>
    <w:rsid w:val="00DC7C73"/>
    <w:rsid w:val="00DD208A"/>
    <w:rsid w:val="00DD2F4B"/>
    <w:rsid w:val="00DD3471"/>
    <w:rsid w:val="00DD3480"/>
    <w:rsid w:val="00DD53B3"/>
    <w:rsid w:val="00DD7A45"/>
    <w:rsid w:val="00DE03CE"/>
    <w:rsid w:val="00DE1435"/>
    <w:rsid w:val="00DE1B6B"/>
    <w:rsid w:val="00DF0FB2"/>
    <w:rsid w:val="00DF232D"/>
    <w:rsid w:val="00DF4F4A"/>
    <w:rsid w:val="00DF73A9"/>
    <w:rsid w:val="00E03923"/>
    <w:rsid w:val="00E03A13"/>
    <w:rsid w:val="00E05CF6"/>
    <w:rsid w:val="00E06D45"/>
    <w:rsid w:val="00E071F7"/>
    <w:rsid w:val="00E123C0"/>
    <w:rsid w:val="00E125ED"/>
    <w:rsid w:val="00E13A94"/>
    <w:rsid w:val="00E1604E"/>
    <w:rsid w:val="00E16855"/>
    <w:rsid w:val="00E16992"/>
    <w:rsid w:val="00E201EA"/>
    <w:rsid w:val="00E21790"/>
    <w:rsid w:val="00E228BA"/>
    <w:rsid w:val="00E238DE"/>
    <w:rsid w:val="00E2414C"/>
    <w:rsid w:val="00E243C8"/>
    <w:rsid w:val="00E27C12"/>
    <w:rsid w:val="00E30FCD"/>
    <w:rsid w:val="00E31258"/>
    <w:rsid w:val="00E32B50"/>
    <w:rsid w:val="00E414FD"/>
    <w:rsid w:val="00E41B12"/>
    <w:rsid w:val="00E4432F"/>
    <w:rsid w:val="00E47773"/>
    <w:rsid w:val="00E546C8"/>
    <w:rsid w:val="00E6095C"/>
    <w:rsid w:val="00E614C9"/>
    <w:rsid w:val="00E6523B"/>
    <w:rsid w:val="00E65BF0"/>
    <w:rsid w:val="00E65E6C"/>
    <w:rsid w:val="00E70BCC"/>
    <w:rsid w:val="00E7187C"/>
    <w:rsid w:val="00E71BF8"/>
    <w:rsid w:val="00E72847"/>
    <w:rsid w:val="00E73376"/>
    <w:rsid w:val="00E7347F"/>
    <w:rsid w:val="00E74420"/>
    <w:rsid w:val="00E7632B"/>
    <w:rsid w:val="00E76D7E"/>
    <w:rsid w:val="00E80630"/>
    <w:rsid w:val="00E81562"/>
    <w:rsid w:val="00E828FC"/>
    <w:rsid w:val="00E82C01"/>
    <w:rsid w:val="00E82E5C"/>
    <w:rsid w:val="00E83D05"/>
    <w:rsid w:val="00E85A17"/>
    <w:rsid w:val="00E86D35"/>
    <w:rsid w:val="00E9422C"/>
    <w:rsid w:val="00E958DA"/>
    <w:rsid w:val="00EA03B2"/>
    <w:rsid w:val="00EA0D4C"/>
    <w:rsid w:val="00EA5282"/>
    <w:rsid w:val="00EA6A75"/>
    <w:rsid w:val="00EA733B"/>
    <w:rsid w:val="00EA7B41"/>
    <w:rsid w:val="00EB18B5"/>
    <w:rsid w:val="00EB33AD"/>
    <w:rsid w:val="00EB3919"/>
    <w:rsid w:val="00EB486F"/>
    <w:rsid w:val="00EB5419"/>
    <w:rsid w:val="00EB7624"/>
    <w:rsid w:val="00EC206E"/>
    <w:rsid w:val="00EC64FC"/>
    <w:rsid w:val="00EC7C66"/>
    <w:rsid w:val="00EC7D62"/>
    <w:rsid w:val="00ED0CC7"/>
    <w:rsid w:val="00ED3527"/>
    <w:rsid w:val="00EE08CD"/>
    <w:rsid w:val="00EE2E34"/>
    <w:rsid w:val="00EE3C70"/>
    <w:rsid w:val="00EE48A4"/>
    <w:rsid w:val="00EE68B7"/>
    <w:rsid w:val="00EE796D"/>
    <w:rsid w:val="00EF093C"/>
    <w:rsid w:val="00EF0E89"/>
    <w:rsid w:val="00EF368A"/>
    <w:rsid w:val="00EF372B"/>
    <w:rsid w:val="00EF6EED"/>
    <w:rsid w:val="00F01F54"/>
    <w:rsid w:val="00F0729A"/>
    <w:rsid w:val="00F1024F"/>
    <w:rsid w:val="00F10321"/>
    <w:rsid w:val="00F11175"/>
    <w:rsid w:val="00F111FE"/>
    <w:rsid w:val="00F1243C"/>
    <w:rsid w:val="00F12B05"/>
    <w:rsid w:val="00F147FB"/>
    <w:rsid w:val="00F1649C"/>
    <w:rsid w:val="00F16E81"/>
    <w:rsid w:val="00F21A5C"/>
    <w:rsid w:val="00F21AA6"/>
    <w:rsid w:val="00F24487"/>
    <w:rsid w:val="00F2517E"/>
    <w:rsid w:val="00F267B1"/>
    <w:rsid w:val="00F26B57"/>
    <w:rsid w:val="00F275CD"/>
    <w:rsid w:val="00F30D83"/>
    <w:rsid w:val="00F35F00"/>
    <w:rsid w:val="00F36854"/>
    <w:rsid w:val="00F372E9"/>
    <w:rsid w:val="00F37C1C"/>
    <w:rsid w:val="00F416C3"/>
    <w:rsid w:val="00F41C1E"/>
    <w:rsid w:val="00F45C4C"/>
    <w:rsid w:val="00F460C3"/>
    <w:rsid w:val="00F505A4"/>
    <w:rsid w:val="00F505A8"/>
    <w:rsid w:val="00F57402"/>
    <w:rsid w:val="00F574C2"/>
    <w:rsid w:val="00F613CF"/>
    <w:rsid w:val="00F61D30"/>
    <w:rsid w:val="00F64E6E"/>
    <w:rsid w:val="00F66141"/>
    <w:rsid w:val="00F679D4"/>
    <w:rsid w:val="00F706D6"/>
    <w:rsid w:val="00F72104"/>
    <w:rsid w:val="00F74943"/>
    <w:rsid w:val="00F75316"/>
    <w:rsid w:val="00F7550D"/>
    <w:rsid w:val="00F76140"/>
    <w:rsid w:val="00F769D1"/>
    <w:rsid w:val="00F807FB"/>
    <w:rsid w:val="00F827E3"/>
    <w:rsid w:val="00F859F3"/>
    <w:rsid w:val="00F875A5"/>
    <w:rsid w:val="00F90742"/>
    <w:rsid w:val="00F92700"/>
    <w:rsid w:val="00F93E9C"/>
    <w:rsid w:val="00F948A0"/>
    <w:rsid w:val="00F977F8"/>
    <w:rsid w:val="00FA0892"/>
    <w:rsid w:val="00FA0EEC"/>
    <w:rsid w:val="00FA1305"/>
    <w:rsid w:val="00FA376E"/>
    <w:rsid w:val="00FA453F"/>
    <w:rsid w:val="00FB49D6"/>
    <w:rsid w:val="00FB4CF0"/>
    <w:rsid w:val="00FB6CC3"/>
    <w:rsid w:val="00FB7FCD"/>
    <w:rsid w:val="00FC003F"/>
    <w:rsid w:val="00FC144D"/>
    <w:rsid w:val="00FC1672"/>
    <w:rsid w:val="00FC55A6"/>
    <w:rsid w:val="00FC5D03"/>
    <w:rsid w:val="00FC6C22"/>
    <w:rsid w:val="00FD1A32"/>
    <w:rsid w:val="00FD1F9B"/>
    <w:rsid w:val="00FD26D6"/>
    <w:rsid w:val="00FD490A"/>
    <w:rsid w:val="00FD75F9"/>
    <w:rsid w:val="00FE0716"/>
    <w:rsid w:val="00FE22B3"/>
    <w:rsid w:val="00FE3703"/>
    <w:rsid w:val="00FE6713"/>
    <w:rsid w:val="00FF0A75"/>
    <w:rsid w:val="00FF1AB0"/>
    <w:rsid w:val="00FF1C6D"/>
    <w:rsid w:val="00FF2A0F"/>
    <w:rsid w:val="00FF2DB2"/>
    <w:rsid w:val="00FF31B5"/>
    <w:rsid w:val="00FF3648"/>
    <w:rsid w:val="00FF494C"/>
    <w:rsid w:val="00FF5538"/>
    <w:rsid w:val="00FF57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77F"/>
    <w:rPr>
      <w:sz w:val="24"/>
      <w:szCs w:val="24"/>
    </w:rPr>
  </w:style>
  <w:style w:type="paragraph" w:styleId="Heading1">
    <w:name w:val="heading 1"/>
    <w:basedOn w:val="Normal"/>
    <w:next w:val="Normal"/>
    <w:qFormat/>
    <w:rsid w:val="00514C5D"/>
    <w:pPr>
      <w:keepNext/>
      <w:outlineLvl w:val="0"/>
    </w:pPr>
    <w:rPr>
      <w:rFonts w:ascii="Arial" w:hAnsi="Arial" w:cs="Arial"/>
      <w:b/>
      <w:bCs/>
      <w:lang w:eastAsia="en-US"/>
    </w:rPr>
  </w:style>
  <w:style w:type="paragraph" w:styleId="Heading2">
    <w:name w:val="heading 2"/>
    <w:basedOn w:val="Normal"/>
    <w:next w:val="Normal"/>
    <w:qFormat/>
    <w:rsid w:val="00514C5D"/>
    <w:pPr>
      <w:keepNext/>
      <w:jc w:val="center"/>
      <w:outlineLvl w:val="1"/>
    </w:pPr>
    <w:rPr>
      <w:rFonts w:ascii="Arial" w:hAnsi="Arial" w:cs="Arial"/>
      <w:b/>
      <w:bCs/>
      <w:sz w:val="28"/>
      <w:lang w:val="en-US" w:eastAsia="en-US"/>
    </w:rPr>
  </w:style>
  <w:style w:type="paragraph" w:styleId="Heading3">
    <w:name w:val="heading 3"/>
    <w:basedOn w:val="Normal"/>
    <w:next w:val="Normal"/>
    <w:qFormat/>
    <w:rsid w:val="00514C5D"/>
    <w:pPr>
      <w:keepNext/>
      <w:jc w:val="both"/>
      <w:outlineLvl w:val="2"/>
    </w:pPr>
    <w:rPr>
      <w:rFonts w:ascii="Arial" w:hAnsi="Arial"/>
      <w:b/>
      <w:bCs/>
    </w:rPr>
  </w:style>
  <w:style w:type="paragraph" w:styleId="Heading4">
    <w:name w:val="heading 4"/>
    <w:basedOn w:val="Normal"/>
    <w:next w:val="Normal"/>
    <w:qFormat/>
    <w:rsid w:val="00514C5D"/>
    <w:pPr>
      <w:keepNext/>
      <w:keepLines/>
      <w:jc w:val="both"/>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14C5D"/>
    <w:pPr>
      <w:jc w:val="center"/>
    </w:pPr>
    <w:rPr>
      <w:rFonts w:ascii="Arial" w:hAnsi="Arial" w:cs="Arial"/>
      <w:b/>
      <w:sz w:val="28"/>
      <w:lang w:val="en-US" w:eastAsia="en-US"/>
    </w:rPr>
  </w:style>
  <w:style w:type="paragraph" w:styleId="Header">
    <w:name w:val="header"/>
    <w:basedOn w:val="Normal"/>
    <w:rsid w:val="00514C5D"/>
    <w:pPr>
      <w:tabs>
        <w:tab w:val="center" w:pos="4153"/>
        <w:tab w:val="right" w:pos="8306"/>
      </w:tabs>
    </w:pPr>
    <w:rPr>
      <w:rFonts w:ascii="Arial" w:hAnsi="Arial"/>
      <w:lang w:val="en-US" w:eastAsia="en-US"/>
    </w:rPr>
  </w:style>
  <w:style w:type="paragraph" w:styleId="BodyTextIndent2">
    <w:name w:val="Body Text Indent 2"/>
    <w:basedOn w:val="Normal"/>
    <w:rsid w:val="00514C5D"/>
    <w:pPr>
      <w:overflowPunct w:val="0"/>
      <w:autoSpaceDE w:val="0"/>
      <w:autoSpaceDN w:val="0"/>
      <w:adjustRightInd w:val="0"/>
      <w:spacing w:after="120" w:line="480" w:lineRule="auto"/>
      <w:ind w:left="283"/>
      <w:textAlignment w:val="baseline"/>
    </w:pPr>
    <w:rPr>
      <w:rFonts w:ascii="Arial" w:hAnsi="Arial"/>
      <w:lang w:eastAsia="en-US"/>
    </w:rPr>
  </w:style>
  <w:style w:type="paragraph" w:styleId="Footer">
    <w:name w:val="footer"/>
    <w:basedOn w:val="Normal"/>
    <w:rsid w:val="00514C5D"/>
    <w:pPr>
      <w:tabs>
        <w:tab w:val="center" w:pos="4320"/>
        <w:tab w:val="right" w:pos="8640"/>
      </w:tabs>
    </w:pPr>
  </w:style>
  <w:style w:type="character" w:styleId="PageNumber">
    <w:name w:val="page number"/>
    <w:basedOn w:val="DefaultParagraphFont"/>
    <w:rsid w:val="00514C5D"/>
  </w:style>
  <w:style w:type="character" w:styleId="Hyperlink">
    <w:name w:val="Hyperlink"/>
    <w:basedOn w:val="DefaultParagraphFont"/>
    <w:rsid w:val="00514C5D"/>
    <w:rPr>
      <w:color w:val="0000FF"/>
      <w:u w:val="single"/>
    </w:rPr>
  </w:style>
  <w:style w:type="paragraph" w:styleId="BodyText">
    <w:name w:val="Body Text"/>
    <w:basedOn w:val="Normal"/>
    <w:rsid w:val="00514C5D"/>
    <w:pPr>
      <w:jc w:val="both"/>
    </w:pPr>
    <w:rPr>
      <w:rFonts w:ascii="Arial" w:hAnsi="Arial" w:cs="Arial"/>
      <w:b/>
      <w:bCs/>
    </w:rPr>
  </w:style>
  <w:style w:type="paragraph" w:styleId="BodyText2">
    <w:name w:val="Body Text 2"/>
    <w:basedOn w:val="Normal"/>
    <w:rsid w:val="00514C5D"/>
    <w:rPr>
      <w:rFonts w:ascii="Arial" w:hAnsi="Arial" w:cs="Arial"/>
      <w:b/>
      <w:bCs/>
      <w:sz w:val="20"/>
    </w:rPr>
  </w:style>
  <w:style w:type="paragraph" w:styleId="BodyTextIndent">
    <w:name w:val="Body Text Indent"/>
    <w:basedOn w:val="Normal"/>
    <w:rsid w:val="00514C5D"/>
    <w:pPr>
      <w:ind w:left="360"/>
      <w:jc w:val="both"/>
    </w:pPr>
    <w:rPr>
      <w:rFonts w:ascii="Arial" w:hAnsi="Arial" w:cs="Arial"/>
    </w:rPr>
  </w:style>
  <w:style w:type="paragraph" w:styleId="BalloonText">
    <w:name w:val="Balloon Text"/>
    <w:basedOn w:val="Normal"/>
    <w:semiHidden/>
    <w:rsid w:val="00514C5D"/>
    <w:rPr>
      <w:rFonts w:ascii="Tahoma" w:hAnsi="Tahoma" w:cs="Tahoma"/>
      <w:sz w:val="16"/>
      <w:szCs w:val="16"/>
    </w:rPr>
  </w:style>
  <w:style w:type="character" w:customStyle="1" w:styleId="EmailStyle25">
    <w:name w:val="EmailStyle25"/>
    <w:basedOn w:val="DefaultParagraphFont"/>
    <w:semiHidden/>
    <w:rsid w:val="006A306C"/>
    <w:rPr>
      <w:rFonts w:ascii="Arial" w:hAnsi="Arial" w:cs="Arial"/>
      <w:b w:val="0"/>
      <w:bCs w:val="0"/>
      <w:i w:val="0"/>
      <w:iCs w:val="0"/>
      <w:strike w:val="0"/>
      <w:color w:val="000080"/>
      <w:sz w:val="20"/>
      <w:szCs w:val="20"/>
      <w:u w:val="none"/>
    </w:rPr>
  </w:style>
  <w:style w:type="table" w:styleId="TableGrid">
    <w:name w:val="Table Grid"/>
    <w:basedOn w:val="TableNormal"/>
    <w:rsid w:val="004D3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7873B9"/>
    <w:pPr>
      <w:shd w:val="clear" w:color="auto" w:fill="000080"/>
    </w:pPr>
    <w:rPr>
      <w:rFonts w:ascii="Tahoma" w:hAnsi="Tahoma" w:cs="Tahoma"/>
      <w:sz w:val="20"/>
      <w:szCs w:val="20"/>
    </w:rPr>
  </w:style>
  <w:style w:type="paragraph" w:styleId="ListParagraph">
    <w:name w:val="List Paragraph"/>
    <w:basedOn w:val="Normal"/>
    <w:uiPriority w:val="34"/>
    <w:qFormat/>
    <w:rsid w:val="00DD3471"/>
    <w:pPr>
      <w:ind w:left="720"/>
      <w:contextualSpacing/>
    </w:pPr>
  </w:style>
  <w:style w:type="paragraph" w:styleId="PlainText">
    <w:name w:val="Plain Text"/>
    <w:basedOn w:val="Normal"/>
    <w:link w:val="PlainTextChar"/>
    <w:uiPriority w:val="99"/>
    <w:unhideWhenUsed/>
    <w:rsid w:val="002E7BB8"/>
    <w:rPr>
      <w:rFonts w:ascii="Calibri" w:eastAsiaTheme="minorHAnsi" w:hAnsi="Calibri"/>
      <w:sz w:val="22"/>
      <w:szCs w:val="22"/>
    </w:rPr>
  </w:style>
  <w:style w:type="character" w:customStyle="1" w:styleId="PlainTextChar">
    <w:name w:val="Plain Text Char"/>
    <w:basedOn w:val="DefaultParagraphFont"/>
    <w:link w:val="PlainText"/>
    <w:uiPriority w:val="99"/>
    <w:rsid w:val="002E7BB8"/>
    <w:rPr>
      <w:rFonts w:ascii="Calibri" w:eastAsiaTheme="minorHAnsi" w:hAnsi="Calibri"/>
      <w:sz w:val="22"/>
      <w:szCs w:val="22"/>
    </w:rPr>
  </w:style>
  <w:style w:type="paragraph" w:customStyle="1" w:styleId="Default">
    <w:name w:val="Default"/>
    <w:rsid w:val="00142DFE"/>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77F"/>
    <w:rPr>
      <w:sz w:val="24"/>
      <w:szCs w:val="24"/>
    </w:rPr>
  </w:style>
  <w:style w:type="paragraph" w:styleId="Heading1">
    <w:name w:val="heading 1"/>
    <w:basedOn w:val="Normal"/>
    <w:next w:val="Normal"/>
    <w:qFormat/>
    <w:rsid w:val="00514C5D"/>
    <w:pPr>
      <w:keepNext/>
      <w:outlineLvl w:val="0"/>
    </w:pPr>
    <w:rPr>
      <w:rFonts w:ascii="Arial" w:hAnsi="Arial" w:cs="Arial"/>
      <w:b/>
      <w:bCs/>
      <w:lang w:eastAsia="en-US"/>
    </w:rPr>
  </w:style>
  <w:style w:type="paragraph" w:styleId="Heading2">
    <w:name w:val="heading 2"/>
    <w:basedOn w:val="Normal"/>
    <w:next w:val="Normal"/>
    <w:qFormat/>
    <w:rsid w:val="00514C5D"/>
    <w:pPr>
      <w:keepNext/>
      <w:jc w:val="center"/>
      <w:outlineLvl w:val="1"/>
    </w:pPr>
    <w:rPr>
      <w:rFonts w:ascii="Arial" w:hAnsi="Arial" w:cs="Arial"/>
      <w:b/>
      <w:bCs/>
      <w:sz w:val="28"/>
      <w:lang w:val="en-US" w:eastAsia="en-US"/>
    </w:rPr>
  </w:style>
  <w:style w:type="paragraph" w:styleId="Heading3">
    <w:name w:val="heading 3"/>
    <w:basedOn w:val="Normal"/>
    <w:next w:val="Normal"/>
    <w:qFormat/>
    <w:rsid w:val="00514C5D"/>
    <w:pPr>
      <w:keepNext/>
      <w:jc w:val="both"/>
      <w:outlineLvl w:val="2"/>
    </w:pPr>
    <w:rPr>
      <w:rFonts w:ascii="Arial" w:hAnsi="Arial"/>
      <w:b/>
      <w:bCs/>
    </w:rPr>
  </w:style>
  <w:style w:type="paragraph" w:styleId="Heading4">
    <w:name w:val="heading 4"/>
    <w:basedOn w:val="Normal"/>
    <w:next w:val="Normal"/>
    <w:qFormat/>
    <w:rsid w:val="00514C5D"/>
    <w:pPr>
      <w:keepNext/>
      <w:keepLines/>
      <w:jc w:val="both"/>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14C5D"/>
    <w:pPr>
      <w:jc w:val="center"/>
    </w:pPr>
    <w:rPr>
      <w:rFonts w:ascii="Arial" w:hAnsi="Arial" w:cs="Arial"/>
      <w:b/>
      <w:sz w:val="28"/>
      <w:lang w:val="en-US" w:eastAsia="en-US"/>
    </w:rPr>
  </w:style>
  <w:style w:type="paragraph" w:styleId="Header">
    <w:name w:val="header"/>
    <w:basedOn w:val="Normal"/>
    <w:rsid w:val="00514C5D"/>
    <w:pPr>
      <w:tabs>
        <w:tab w:val="center" w:pos="4153"/>
        <w:tab w:val="right" w:pos="8306"/>
      </w:tabs>
    </w:pPr>
    <w:rPr>
      <w:rFonts w:ascii="Arial" w:hAnsi="Arial"/>
      <w:lang w:val="en-US" w:eastAsia="en-US"/>
    </w:rPr>
  </w:style>
  <w:style w:type="paragraph" w:styleId="BodyTextIndent2">
    <w:name w:val="Body Text Indent 2"/>
    <w:basedOn w:val="Normal"/>
    <w:rsid w:val="00514C5D"/>
    <w:pPr>
      <w:overflowPunct w:val="0"/>
      <w:autoSpaceDE w:val="0"/>
      <w:autoSpaceDN w:val="0"/>
      <w:adjustRightInd w:val="0"/>
      <w:spacing w:after="120" w:line="480" w:lineRule="auto"/>
      <w:ind w:left="283"/>
      <w:textAlignment w:val="baseline"/>
    </w:pPr>
    <w:rPr>
      <w:rFonts w:ascii="Arial" w:hAnsi="Arial"/>
      <w:lang w:eastAsia="en-US"/>
    </w:rPr>
  </w:style>
  <w:style w:type="paragraph" w:styleId="Footer">
    <w:name w:val="footer"/>
    <w:basedOn w:val="Normal"/>
    <w:rsid w:val="00514C5D"/>
    <w:pPr>
      <w:tabs>
        <w:tab w:val="center" w:pos="4320"/>
        <w:tab w:val="right" w:pos="8640"/>
      </w:tabs>
    </w:pPr>
  </w:style>
  <w:style w:type="character" w:styleId="PageNumber">
    <w:name w:val="page number"/>
    <w:basedOn w:val="DefaultParagraphFont"/>
    <w:rsid w:val="00514C5D"/>
  </w:style>
  <w:style w:type="character" w:styleId="Hyperlink">
    <w:name w:val="Hyperlink"/>
    <w:basedOn w:val="DefaultParagraphFont"/>
    <w:rsid w:val="00514C5D"/>
    <w:rPr>
      <w:color w:val="0000FF"/>
      <w:u w:val="single"/>
    </w:rPr>
  </w:style>
  <w:style w:type="paragraph" w:styleId="BodyText">
    <w:name w:val="Body Text"/>
    <w:basedOn w:val="Normal"/>
    <w:rsid w:val="00514C5D"/>
    <w:pPr>
      <w:jc w:val="both"/>
    </w:pPr>
    <w:rPr>
      <w:rFonts w:ascii="Arial" w:hAnsi="Arial" w:cs="Arial"/>
      <w:b/>
      <w:bCs/>
    </w:rPr>
  </w:style>
  <w:style w:type="paragraph" w:styleId="BodyText2">
    <w:name w:val="Body Text 2"/>
    <w:basedOn w:val="Normal"/>
    <w:rsid w:val="00514C5D"/>
    <w:rPr>
      <w:rFonts w:ascii="Arial" w:hAnsi="Arial" w:cs="Arial"/>
      <w:b/>
      <w:bCs/>
      <w:sz w:val="20"/>
    </w:rPr>
  </w:style>
  <w:style w:type="paragraph" w:styleId="BodyTextIndent">
    <w:name w:val="Body Text Indent"/>
    <w:basedOn w:val="Normal"/>
    <w:rsid w:val="00514C5D"/>
    <w:pPr>
      <w:ind w:left="360"/>
      <w:jc w:val="both"/>
    </w:pPr>
    <w:rPr>
      <w:rFonts w:ascii="Arial" w:hAnsi="Arial" w:cs="Arial"/>
    </w:rPr>
  </w:style>
  <w:style w:type="paragraph" w:styleId="BalloonText">
    <w:name w:val="Balloon Text"/>
    <w:basedOn w:val="Normal"/>
    <w:semiHidden/>
    <w:rsid w:val="00514C5D"/>
    <w:rPr>
      <w:rFonts w:ascii="Tahoma" w:hAnsi="Tahoma" w:cs="Tahoma"/>
      <w:sz w:val="16"/>
      <w:szCs w:val="16"/>
    </w:rPr>
  </w:style>
  <w:style w:type="character" w:customStyle="1" w:styleId="EmailStyle25">
    <w:name w:val="EmailStyle25"/>
    <w:basedOn w:val="DefaultParagraphFont"/>
    <w:semiHidden/>
    <w:rsid w:val="006A306C"/>
    <w:rPr>
      <w:rFonts w:ascii="Arial" w:hAnsi="Arial" w:cs="Arial"/>
      <w:b w:val="0"/>
      <w:bCs w:val="0"/>
      <w:i w:val="0"/>
      <w:iCs w:val="0"/>
      <w:strike w:val="0"/>
      <w:color w:val="000080"/>
      <w:sz w:val="20"/>
      <w:szCs w:val="20"/>
      <w:u w:val="none"/>
    </w:rPr>
  </w:style>
  <w:style w:type="table" w:styleId="TableGrid">
    <w:name w:val="Table Grid"/>
    <w:basedOn w:val="TableNormal"/>
    <w:rsid w:val="004D3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7873B9"/>
    <w:pPr>
      <w:shd w:val="clear" w:color="auto" w:fill="000080"/>
    </w:pPr>
    <w:rPr>
      <w:rFonts w:ascii="Tahoma" w:hAnsi="Tahoma" w:cs="Tahoma"/>
      <w:sz w:val="20"/>
      <w:szCs w:val="20"/>
    </w:rPr>
  </w:style>
  <w:style w:type="paragraph" w:styleId="ListParagraph">
    <w:name w:val="List Paragraph"/>
    <w:basedOn w:val="Normal"/>
    <w:uiPriority w:val="34"/>
    <w:qFormat/>
    <w:rsid w:val="00DD3471"/>
    <w:pPr>
      <w:ind w:left="720"/>
      <w:contextualSpacing/>
    </w:pPr>
  </w:style>
  <w:style w:type="paragraph" w:styleId="PlainText">
    <w:name w:val="Plain Text"/>
    <w:basedOn w:val="Normal"/>
    <w:link w:val="PlainTextChar"/>
    <w:uiPriority w:val="99"/>
    <w:unhideWhenUsed/>
    <w:rsid w:val="002E7BB8"/>
    <w:rPr>
      <w:rFonts w:ascii="Calibri" w:eastAsiaTheme="minorHAnsi" w:hAnsi="Calibri"/>
      <w:sz w:val="22"/>
      <w:szCs w:val="22"/>
    </w:rPr>
  </w:style>
  <w:style w:type="character" w:customStyle="1" w:styleId="PlainTextChar">
    <w:name w:val="Plain Text Char"/>
    <w:basedOn w:val="DefaultParagraphFont"/>
    <w:link w:val="PlainText"/>
    <w:uiPriority w:val="99"/>
    <w:rsid w:val="002E7BB8"/>
    <w:rPr>
      <w:rFonts w:ascii="Calibri" w:eastAsiaTheme="minorHAnsi" w:hAnsi="Calibri"/>
      <w:sz w:val="22"/>
      <w:szCs w:val="22"/>
    </w:rPr>
  </w:style>
  <w:style w:type="paragraph" w:customStyle="1" w:styleId="Default">
    <w:name w:val="Default"/>
    <w:rsid w:val="00142DF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945991">
      <w:bodyDiv w:val="1"/>
      <w:marLeft w:val="0"/>
      <w:marRight w:val="0"/>
      <w:marTop w:val="0"/>
      <w:marBottom w:val="0"/>
      <w:divBdr>
        <w:top w:val="none" w:sz="0" w:space="0" w:color="auto"/>
        <w:left w:val="none" w:sz="0" w:space="0" w:color="auto"/>
        <w:bottom w:val="none" w:sz="0" w:space="0" w:color="auto"/>
        <w:right w:val="none" w:sz="0" w:space="0" w:color="auto"/>
      </w:divBdr>
    </w:div>
    <w:div w:id="658115268">
      <w:bodyDiv w:val="1"/>
      <w:marLeft w:val="0"/>
      <w:marRight w:val="0"/>
      <w:marTop w:val="0"/>
      <w:marBottom w:val="0"/>
      <w:divBdr>
        <w:top w:val="none" w:sz="0" w:space="0" w:color="auto"/>
        <w:left w:val="none" w:sz="0" w:space="0" w:color="auto"/>
        <w:bottom w:val="none" w:sz="0" w:space="0" w:color="auto"/>
        <w:right w:val="none" w:sz="0" w:space="0" w:color="auto"/>
      </w:divBdr>
    </w:div>
    <w:div w:id="164253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E7191-EEB6-4D7C-AD20-BEE78D2CB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12</Pages>
  <Words>3552</Words>
  <Characters>19527</Characters>
  <Application>Microsoft Office Word</Application>
  <DocSecurity>0</DocSecurity>
  <Lines>162</Lines>
  <Paragraphs>46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WashiR</dc:creator>
  <cp:lastModifiedBy>Smith Hannah (RNU) Oxford Health</cp:lastModifiedBy>
  <cp:revision>37</cp:revision>
  <cp:lastPrinted>2011-11-10T08:00:00Z</cp:lastPrinted>
  <dcterms:created xsi:type="dcterms:W3CDTF">2015-10-29T10:29:00Z</dcterms:created>
  <dcterms:modified xsi:type="dcterms:W3CDTF">2015-10-29T13:21:00Z</dcterms:modified>
</cp:coreProperties>
</file>