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A8D6" w14:textId="36A77D61" w:rsidR="005D3499" w:rsidRPr="00AE16B9" w:rsidRDefault="000F155B" w:rsidP="00DA2E00">
      <w:pPr>
        <w:jc w:val="center"/>
        <w:rPr>
          <w:rFonts w:ascii="Segoe UI" w:hAnsi="Segoe UI" w:cs="Segoe UI"/>
          <w:sz w:val="20"/>
          <w:szCs w:val="20"/>
        </w:rPr>
      </w:pPr>
      <w:r w:rsidRPr="00AE16B9">
        <w:rPr>
          <w:rFonts w:ascii="Segoe UI" w:hAnsi="Segoe UI" w:cs="Segoe UI"/>
          <w:b/>
          <w:i/>
          <w:sz w:val="20"/>
          <w:szCs w:val="20"/>
        </w:rPr>
        <w:t>PUBLIC</w:t>
      </w:r>
      <w:r w:rsidR="00124275" w:rsidRPr="00AE16B9">
        <w:rPr>
          <w:rFonts w:ascii="Segoe UI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0A912" wp14:editId="1A80A913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970" r="952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A91C" w14:textId="6D2E1274" w:rsidR="001101AA" w:rsidRPr="001101AA" w:rsidRDefault="001101AA" w:rsidP="00637C8E">
                            <w:pPr>
                              <w:pStyle w:val="BodyText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1A80A91D" w14:textId="79B703D5" w:rsidR="001101AA" w:rsidRDefault="00637C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 21/15</w:t>
                            </w:r>
                          </w:p>
                          <w:p w14:paraId="7D1AE941" w14:textId="0E719625" w:rsidR="00637C8E" w:rsidRPr="00637C8E" w:rsidRDefault="00637C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DcUqGc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14:paraId="1A80A91C" w14:textId="6D2E1274" w:rsidR="001101AA" w:rsidRPr="001101AA" w:rsidRDefault="001101AA" w:rsidP="00637C8E">
                      <w:pPr>
                        <w:pStyle w:val="BodyText"/>
                        <w:jc w:val="left"/>
                        <w:rPr>
                          <w:b w:val="0"/>
                          <w:sz w:val="22"/>
                        </w:rPr>
                      </w:pPr>
                    </w:p>
                    <w:p w14:paraId="1A80A91D" w14:textId="79B703D5" w:rsidR="001101AA" w:rsidRDefault="00637C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CG 21/15</w:t>
                      </w:r>
                    </w:p>
                    <w:p w14:paraId="7D1AE941" w14:textId="0E719625" w:rsidR="00637C8E" w:rsidRPr="00637C8E" w:rsidRDefault="00637C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7)</w:t>
                      </w:r>
                    </w:p>
                  </w:txbxContent>
                </v:textbox>
              </v:rect>
            </w:pict>
          </mc:Fallback>
        </mc:AlternateContent>
      </w:r>
    </w:p>
    <w:p w14:paraId="1A80A8D7" w14:textId="77777777" w:rsidR="005D3499" w:rsidRPr="00AE16B9" w:rsidRDefault="005D3499" w:rsidP="00DA2E00">
      <w:pPr>
        <w:pStyle w:val="Heading1"/>
        <w:rPr>
          <w:rFonts w:ascii="Segoe UI" w:hAnsi="Segoe UI" w:cs="Segoe UI"/>
        </w:rPr>
      </w:pPr>
    </w:p>
    <w:p w14:paraId="1A80A8D8" w14:textId="77777777" w:rsidR="005D3499" w:rsidRPr="00AE16B9" w:rsidRDefault="005D3499" w:rsidP="00DA2E00">
      <w:pPr>
        <w:pStyle w:val="Heading1"/>
        <w:rPr>
          <w:rFonts w:ascii="Segoe UI" w:hAnsi="Segoe UI" w:cs="Segoe UI"/>
        </w:rPr>
      </w:pPr>
    </w:p>
    <w:p w14:paraId="1A80A8D9" w14:textId="77777777" w:rsidR="005D3499" w:rsidRPr="00AE16B9" w:rsidRDefault="005D3499" w:rsidP="00DA2E00">
      <w:pPr>
        <w:pStyle w:val="Heading1"/>
        <w:rPr>
          <w:rFonts w:ascii="Segoe UI" w:hAnsi="Segoe UI" w:cs="Segoe UI"/>
        </w:rPr>
      </w:pPr>
    </w:p>
    <w:p w14:paraId="1A80A8DA" w14:textId="77777777" w:rsidR="005D0374" w:rsidRPr="00AE16B9" w:rsidRDefault="005D0374" w:rsidP="00DA2E00">
      <w:pPr>
        <w:pStyle w:val="Heading1"/>
        <w:jc w:val="center"/>
        <w:rPr>
          <w:rFonts w:ascii="Segoe UI" w:hAnsi="Segoe UI" w:cs="Segoe UI"/>
          <w:u w:val="none"/>
        </w:rPr>
      </w:pPr>
      <w:r w:rsidRPr="00AE16B9">
        <w:rPr>
          <w:rFonts w:ascii="Segoe UI" w:hAnsi="Segoe UI" w:cs="Segoe UI"/>
          <w:u w:val="none"/>
        </w:rPr>
        <w:t xml:space="preserve">Report to the Meeting of the </w:t>
      </w:r>
      <w:r w:rsidRPr="00AE16B9">
        <w:rPr>
          <w:rFonts w:ascii="Segoe UI" w:hAnsi="Segoe UI" w:cs="Segoe UI"/>
        </w:rPr>
        <w:t>Council</w:t>
      </w:r>
      <w:r w:rsidR="00C36ED7" w:rsidRPr="00AE16B9">
        <w:rPr>
          <w:rFonts w:ascii="Segoe UI" w:hAnsi="Segoe UI" w:cs="Segoe UI"/>
        </w:rPr>
        <w:t xml:space="preserve"> of Governors</w:t>
      </w:r>
    </w:p>
    <w:p w14:paraId="1A80A8DB" w14:textId="77777777" w:rsidR="005D3499" w:rsidRPr="00AE16B9" w:rsidRDefault="005D3499" w:rsidP="00DA2E00">
      <w:pPr>
        <w:rPr>
          <w:rFonts w:ascii="Segoe UI" w:hAnsi="Segoe UI" w:cs="Segoe UI"/>
          <w:b/>
          <w:sz w:val="20"/>
          <w:szCs w:val="20"/>
        </w:rPr>
      </w:pPr>
    </w:p>
    <w:p w14:paraId="1A80A8DC" w14:textId="3B9CD11C" w:rsidR="005D3499" w:rsidRPr="00AE16B9" w:rsidRDefault="00CD44A5" w:rsidP="00DA2E00">
      <w:pPr>
        <w:jc w:val="center"/>
        <w:rPr>
          <w:rFonts w:ascii="Segoe UI" w:hAnsi="Segoe UI" w:cs="Segoe UI"/>
          <w:b/>
          <w:sz w:val="20"/>
          <w:szCs w:val="20"/>
        </w:rPr>
      </w:pPr>
      <w:r w:rsidRPr="00AE16B9">
        <w:rPr>
          <w:rFonts w:ascii="Segoe UI" w:hAnsi="Segoe UI" w:cs="Segoe UI"/>
          <w:b/>
          <w:sz w:val="20"/>
          <w:szCs w:val="20"/>
        </w:rPr>
        <w:t>4</w:t>
      </w:r>
      <w:r w:rsidRPr="00AE16B9">
        <w:rPr>
          <w:rFonts w:ascii="Segoe UI" w:hAnsi="Segoe UI" w:cs="Segoe UI"/>
          <w:b/>
          <w:sz w:val="20"/>
          <w:szCs w:val="20"/>
          <w:vertAlign w:val="superscript"/>
        </w:rPr>
        <w:t>th</w:t>
      </w:r>
      <w:r w:rsidRPr="00AE16B9">
        <w:rPr>
          <w:rFonts w:ascii="Segoe UI" w:hAnsi="Segoe UI" w:cs="Segoe UI"/>
          <w:b/>
          <w:sz w:val="20"/>
          <w:szCs w:val="20"/>
        </w:rPr>
        <w:t xml:space="preserve"> </w:t>
      </w:r>
      <w:r w:rsidR="000C5B21" w:rsidRPr="00AE16B9">
        <w:rPr>
          <w:rFonts w:ascii="Segoe UI" w:hAnsi="Segoe UI" w:cs="Segoe UI"/>
          <w:b/>
          <w:sz w:val="20"/>
          <w:szCs w:val="20"/>
        </w:rPr>
        <w:t xml:space="preserve">November </w:t>
      </w:r>
      <w:r w:rsidRPr="00AE16B9">
        <w:rPr>
          <w:rFonts w:ascii="Segoe UI" w:hAnsi="Segoe UI" w:cs="Segoe UI"/>
          <w:b/>
          <w:sz w:val="20"/>
          <w:szCs w:val="20"/>
        </w:rPr>
        <w:t>2015</w:t>
      </w:r>
    </w:p>
    <w:p w14:paraId="1A80A8DD" w14:textId="77777777" w:rsidR="005D3499" w:rsidRPr="00AE16B9" w:rsidRDefault="005D3499" w:rsidP="00DA2E00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06455133" w14:textId="661A6F48" w:rsidR="005A0B95" w:rsidRPr="00AE16B9" w:rsidRDefault="0039245F" w:rsidP="00DA2E00">
      <w:pPr>
        <w:jc w:val="center"/>
        <w:rPr>
          <w:rFonts w:ascii="Segoe UI" w:hAnsi="Segoe UI" w:cs="Segoe UI"/>
          <w:b/>
          <w:sz w:val="20"/>
          <w:szCs w:val="20"/>
        </w:rPr>
      </w:pPr>
      <w:r w:rsidRPr="00AE16B9">
        <w:rPr>
          <w:rFonts w:ascii="Segoe UI" w:hAnsi="Segoe UI" w:cs="Segoe UI"/>
          <w:b/>
          <w:sz w:val="20"/>
          <w:szCs w:val="20"/>
        </w:rPr>
        <w:t>Oxf</w:t>
      </w:r>
      <w:r w:rsidR="005A0B95" w:rsidRPr="00AE16B9">
        <w:rPr>
          <w:rFonts w:ascii="Segoe UI" w:hAnsi="Segoe UI" w:cs="Segoe UI"/>
          <w:b/>
          <w:sz w:val="20"/>
          <w:szCs w:val="20"/>
        </w:rPr>
        <w:t>ord Health NHS Foundation Trust</w:t>
      </w:r>
      <w:r w:rsidR="00674EB3">
        <w:rPr>
          <w:rFonts w:ascii="Segoe UI" w:hAnsi="Segoe UI" w:cs="Segoe UI"/>
          <w:b/>
          <w:sz w:val="20"/>
          <w:szCs w:val="20"/>
        </w:rPr>
        <w:t xml:space="preserve"> (OHFT)</w:t>
      </w:r>
      <w:r w:rsidR="005A0B95" w:rsidRPr="00AE16B9">
        <w:rPr>
          <w:rFonts w:ascii="Segoe UI" w:hAnsi="Segoe UI" w:cs="Segoe UI"/>
          <w:b/>
          <w:sz w:val="20"/>
          <w:szCs w:val="20"/>
        </w:rPr>
        <w:t xml:space="preserve">: </w:t>
      </w:r>
    </w:p>
    <w:p w14:paraId="1A80A8DE" w14:textId="4A3F676E" w:rsidR="005D3499" w:rsidRPr="00AE16B9" w:rsidRDefault="00F45702" w:rsidP="00DA2E00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FY17 Business Planning Process</w:t>
      </w:r>
    </w:p>
    <w:p w14:paraId="1A80A8DF" w14:textId="77777777" w:rsidR="005D3499" w:rsidRPr="00AE16B9" w:rsidRDefault="005D3499" w:rsidP="00DA2E00">
      <w:pPr>
        <w:rPr>
          <w:rFonts w:ascii="Segoe UI" w:hAnsi="Segoe UI" w:cs="Segoe UI"/>
          <w:b/>
          <w:sz w:val="20"/>
          <w:szCs w:val="20"/>
        </w:rPr>
      </w:pPr>
    </w:p>
    <w:p w14:paraId="1A80A8E0" w14:textId="41C812F7" w:rsidR="00292613" w:rsidRPr="00AE16B9" w:rsidRDefault="00292613" w:rsidP="00DA2E00">
      <w:pPr>
        <w:rPr>
          <w:rFonts w:ascii="Segoe UI" w:hAnsi="Segoe UI" w:cs="Segoe UI"/>
          <w:b/>
          <w:sz w:val="20"/>
          <w:szCs w:val="20"/>
          <w:u w:val="single"/>
        </w:rPr>
      </w:pPr>
      <w:r w:rsidRPr="00AE16B9">
        <w:rPr>
          <w:rFonts w:ascii="Segoe UI" w:hAnsi="Segoe UI" w:cs="Segoe UI"/>
          <w:b/>
          <w:sz w:val="20"/>
          <w:szCs w:val="20"/>
        </w:rPr>
        <w:t>For:</w:t>
      </w:r>
      <w:r w:rsidR="00124275" w:rsidRPr="00AE16B9">
        <w:rPr>
          <w:rFonts w:ascii="Segoe UI" w:hAnsi="Segoe UI" w:cs="Segoe UI"/>
          <w:b/>
          <w:sz w:val="20"/>
          <w:szCs w:val="20"/>
        </w:rPr>
        <w:tab/>
      </w:r>
      <w:r w:rsidR="000C5B21" w:rsidRPr="00AE16B9">
        <w:rPr>
          <w:rFonts w:ascii="Segoe UI" w:hAnsi="Segoe UI" w:cs="Segoe UI"/>
          <w:b/>
          <w:sz w:val="20"/>
          <w:szCs w:val="20"/>
        </w:rPr>
        <w:t>Information</w:t>
      </w:r>
      <w:bookmarkStart w:id="0" w:name="_GoBack"/>
      <w:bookmarkEnd w:id="0"/>
    </w:p>
    <w:p w14:paraId="1A80A8E1" w14:textId="77777777" w:rsidR="00292613" w:rsidRPr="00AE16B9" w:rsidRDefault="00292613" w:rsidP="00DA2E00">
      <w:pPr>
        <w:rPr>
          <w:rFonts w:ascii="Segoe UI" w:hAnsi="Segoe UI" w:cs="Segoe UI"/>
          <w:b/>
          <w:sz w:val="20"/>
          <w:szCs w:val="20"/>
        </w:rPr>
      </w:pPr>
    </w:p>
    <w:p w14:paraId="753558F3" w14:textId="73245088" w:rsidR="0011523A" w:rsidRDefault="00F45702" w:rsidP="00DA2E00">
      <w:pPr>
        <w:jc w:val="both"/>
        <w:rPr>
          <w:rFonts w:ascii="Segoe UI" w:hAnsi="Segoe UI" w:cs="Segoe UI"/>
          <w:sz w:val="20"/>
          <w:szCs w:val="20"/>
        </w:rPr>
      </w:pPr>
      <w:r w:rsidRPr="00F45702">
        <w:rPr>
          <w:rFonts w:ascii="Segoe UI" w:hAnsi="Segoe UI" w:cs="Segoe UI"/>
          <w:sz w:val="20"/>
          <w:szCs w:val="20"/>
        </w:rPr>
        <w:t>We are about to lau</w:t>
      </w:r>
      <w:r>
        <w:rPr>
          <w:rFonts w:ascii="Segoe UI" w:hAnsi="Segoe UI" w:cs="Segoe UI"/>
          <w:sz w:val="20"/>
          <w:szCs w:val="20"/>
        </w:rPr>
        <w:t>nch the FY17 business planning process that includes financial and quality planning</w:t>
      </w:r>
      <w:r w:rsidR="0082262E">
        <w:rPr>
          <w:rFonts w:ascii="Segoe UI" w:hAnsi="Segoe UI" w:cs="Segoe UI"/>
          <w:sz w:val="20"/>
          <w:szCs w:val="20"/>
        </w:rPr>
        <w:t xml:space="preserve"> and the draft business planning guidance is attached</w:t>
      </w:r>
      <w:r>
        <w:rPr>
          <w:rFonts w:ascii="Segoe UI" w:hAnsi="Segoe UI" w:cs="Segoe UI"/>
          <w:sz w:val="20"/>
          <w:szCs w:val="20"/>
        </w:rPr>
        <w:t xml:space="preserve">. Our business planning develops the key projects and plans over the coming 2 years that will deliver our strategy. We use the information in our business plans to develop and submit our annual plan to </w:t>
      </w:r>
      <w:proofErr w:type="gramStart"/>
      <w:r>
        <w:rPr>
          <w:rFonts w:ascii="Segoe UI" w:hAnsi="Segoe UI" w:cs="Segoe UI"/>
          <w:sz w:val="20"/>
          <w:szCs w:val="20"/>
        </w:rPr>
        <w:t>Monitor</w:t>
      </w:r>
      <w:proofErr w:type="gramEnd"/>
      <w:r>
        <w:rPr>
          <w:rFonts w:ascii="Segoe UI" w:hAnsi="Segoe UI" w:cs="Segoe UI"/>
          <w:sz w:val="20"/>
          <w:szCs w:val="20"/>
        </w:rPr>
        <w:t xml:space="preserve"> each year (dates TBC).</w:t>
      </w:r>
    </w:p>
    <w:p w14:paraId="400F1B89" w14:textId="77777777" w:rsidR="00F45702" w:rsidRDefault="00F45702" w:rsidP="00DA2E00">
      <w:pPr>
        <w:jc w:val="both"/>
        <w:rPr>
          <w:rFonts w:ascii="Segoe UI" w:hAnsi="Segoe UI" w:cs="Segoe UI"/>
          <w:sz w:val="20"/>
          <w:szCs w:val="20"/>
        </w:rPr>
      </w:pPr>
    </w:p>
    <w:p w14:paraId="02C8FE99" w14:textId="5E0A12EB" w:rsidR="00F45702" w:rsidRDefault="00F45702" w:rsidP="00DA2E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following table is a summary schedule of the business planning process including plans for a seminar and consultation with the Council of Governors in February and March (dates TBC):</w:t>
      </w:r>
    </w:p>
    <w:p w14:paraId="55812487" w14:textId="77777777" w:rsidR="00F45702" w:rsidRDefault="00F45702" w:rsidP="00DA2E00">
      <w:pPr>
        <w:jc w:val="both"/>
        <w:rPr>
          <w:rFonts w:ascii="Segoe UI" w:hAnsi="Segoe UI" w:cs="Segoe UI"/>
          <w:sz w:val="20"/>
          <w:szCs w:val="20"/>
        </w:rPr>
      </w:pPr>
    </w:p>
    <w:p w14:paraId="56633EC3" w14:textId="6EC4CBCF" w:rsidR="00F45702" w:rsidRPr="00F45702" w:rsidRDefault="00F45702" w:rsidP="00DA2E00">
      <w:pPr>
        <w:jc w:val="both"/>
        <w:rPr>
          <w:rFonts w:ascii="Segoe UI" w:hAnsi="Segoe UI" w:cs="Segoe UI"/>
          <w:sz w:val="20"/>
          <w:szCs w:val="20"/>
        </w:rPr>
      </w:pPr>
      <w:r w:rsidRPr="00F45702">
        <w:rPr>
          <w:noProof/>
          <w:lang w:eastAsia="en-GB"/>
        </w:rPr>
        <w:drawing>
          <wp:inline distT="0" distB="0" distL="0" distR="0" wp14:anchorId="77FED053" wp14:editId="427B652B">
            <wp:extent cx="6188710" cy="4277086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3150" w14:textId="77777777" w:rsidR="00F45702" w:rsidRDefault="00F45702" w:rsidP="00DA2E00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2ACB1FC" w14:textId="77777777" w:rsidR="00F45702" w:rsidRDefault="00F45702" w:rsidP="00DA2E00">
      <w:pPr>
        <w:jc w:val="both"/>
        <w:rPr>
          <w:rFonts w:ascii="Segoe UI" w:hAnsi="Segoe UI" w:cs="Segoe UI"/>
          <w:b/>
          <w:sz w:val="20"/>
          <w:szCs w:val="20"/>
        </w:rPr>
      </w:pPr>
    </w:p>
    <w:p w14:paraId="16350E48" w14:textId="77777777" w:rsidR="00F45702" w:rsidRDefault="00F45702" w:rsidP="00DA2E00">
      <w:pPr>
        <w:jc w:val="both"/>
        <w:rPr>
          <w:rFonts w:ascii="Segoe UI" w:hAnsi="Segoe UI" w:cs="Segoe UI"/>
          <w:b/>
          <w:sz w:val="20"/>
          <w:szCs w:val="20"/>
        </w:rPr>
      </w:pPr>
    </w:p>
    <w:p w14:paraId="1A80A909" w14:textId="77777777" w:rsidR="0073522A" w:rsidRPr="00AE16B9" w:rsidRDefault="0073522A" w:rsidP="00DA2E00">
      <w:pPr>
        <w:jc w:val="both"/>
        <w:rPr>
          <w:rFonts w:ascii="Segoe UI" w:hAnsi="Segoe UI" w:cs="Segoe UI"/>
          <w:b/>
          <w:sz w:val="20"/>
          <w:szCs w:val="20"/>
        </w:rPr>
      </w:pPr>
      <w:r w:rsidRPr="00AE16B9">
        <w:rPr>
          <w:rFonts w:ascii="Segoe UI" w:hAnsi="Segoe UI" w:cs="Segoe UI"/>
          <w:b/>
          <w:sz w:val="20"/>
          <w:szCs w:val="20"/>
        </w:rPr>
        <w:lastRenderedPageBreak/>
        <w:t>Recommendation</w:t>
      </w:r>
    </w:p>
    <w:p w14:paraId="1A80A90A" w14:textId="77777777" w:rsidR="0073522A" w:rsidRPr="00AE16B9" w:rsidRDefault="0073522A" w:rsidP="00DA2E00">
      <w:pPr>
        <w:jc w:val="both"/>
        <w:rPr>
          <w:rFonts w:ascii="Segoe UI" w:hAnsi="Segoe UI" w:cs="Segoe UI"/>
          <w:sz w:val="20"/>
          <w:szCs w:val="20"/>
        </w:rPr>
      </w:pPr>
    </w:p>
    <w:p w14:paraId="1A80A90E" w14:textId="321DB6B7" w:rsidR="005D3499" w:rsidRPr="00AE16B9" w:rsidRDefault="001101AA" w:rsidP="00A168B4">
      <w:pPr>
        <w:jc w:val="both"/>
        <w:rPr>
          <w:rFonts w:ascii="Segoe UI" w:hAnsi="Segoe UI" w:cs="Segoe UI"/>
          <w:b/>
          <w:sz w:val="20"/>
          <w:szCs w:val="20"/>
        </w:rPr>
      </w:pPr>
      <w:r w:rsidRPr="00AE16B9">
        <w:rPr>
          <w:rFonts w:ascii="Segoe UI" w:hAnsi="Segoe UI" w:cs="Segoe UI"/>
          <w:sz w:val="20"/>
          <w:szCs w:val="20"/>
        </w:rPr>
        <w:t>The Council</w:t>
      </w:r>
      <w:r w:rsidR="004452E6" w:rsidRPr="00AE16B9">
        <w:rPr>
          <w:rFonts w:ascii="Segoe UI" w:hAnsi="Segoe UI" w:cs="Segoe UI"/>
          <w:sz w:val="20"/>
          <w:szCs w:val="20"/>
        </w:rPr>
        <w:t xml:space="preserve"> of Governors</w:t>
      </w:r>
      <w:r w:rsidRPr="00AE16B9">
        <w:rPr>
          <w:rFonts w:ascii="Segoe UI" w:hAnsi="Segoe UI" w:cs="Segoe UI"/>
          <w:sz w:val="20"/>
          <w:szCs w:val="20"/>
        </w:rPr>
        <w:t xml:space="preserve"> is asked to </w:t>
      </w:r>
      <w:r w:rsidR="0067606A" w:rsidRPr="00AE16B9">
        <w:rPr>
          <w:rFonts w:ascii="Segoe UI" w:hAnsi="Segoe UI" w:cs="Segoe UI"/>
          <w:sz w:val="20"/>
          <w:szCs w:val="20"/>
        </w:rPr>
        <w:t xml:space="preserve">note </w:t>
      </w:r>
      <w:r w:rsidR="00F45702">
        <w:rPr>
          <w:rFonts w:ascii="Segoe UI" w:hAnsi="Segoe UI" w:cs="Segoe UI"/>
          <w:sz w:val="20"/>
          <w:szCs w:val="20"/>
        </w:rPr>
        <w:t>the schedule for FY16 business planning and provide feedback and comments</w:t>
      </w:r>
      <w:r w:rsidR="00A168B4">
        <w:rPr>
          <w:rFonts w:ascii="Segoe UI" w:hAnsi="Segoe UI" w:cs="Segoe UI"/>
          <w:sz w:val="20"/>
          <w:szCs w:val="20"/>
        </w:rPr>
        <w:t>.</w:t>
      </w:r>
      <w:r w:rsidR="00A168B4" w:rsidRPr="00AE16B9">
        <w:rPr>
          <w:rFonts w:ascii="Segoe UI" w:hAnsi="Segoe UI" w:cs="Segoe UI"/>
          <w:b/>
          <w:sz w:val="20"/>
          <w:szCs w:val="20"/>
        </w:rPr>
        <w:t xml:space="preserve"> </w:t>
      </w:r>
    </w:p>
    <w:p w14:paraId="580009F2" w14:textId="77777777" w:rsidR="00A168B4" w:rsidRDefault="00A168B4" w:rsidP="007C7EBA">
      <w:pPr>
        <w:ind w:left="1440" w:hanging="1440"/>
        <w:jc w:val="both"/>
        <w:rPr>
          <w:rFonts w:ascii="Segoe UI" w:hAnsi="Segoe UI" w:cs="Segoe UI"/>
          <w:b/>
          <w:sz w:val="20"/>
          <w:szCs w:val="20"/>
        </w:rPr>
      </w:pPr>
    </w:p>
    <w:p w14:paraId="1A80A911" w14:textId="148A6873" w:rsidR="00124275" w:rsidRDefault="002619EF" w:rsidP="007C7EBA">
      <w:pPr>
        <w:ind w:left="1440" w:hanging="1440"/>
        <w:jc w:val="both"/>
        <w:rPr>
          <w:rFonts w:ascii="Segoe UI" w:hAnsi="Segoe UI" w:cs="Segoe UI"/>
          <w:sz w:val="20"/>
          <w:szCs w:val="20"/>
        </w:rPr>
      </w:pPr>
      <w:r w:rsidRPr="00AE16B9">
        <w:rPr>
          <w:rFonts w:ascii="Segoe UI" w:hAnsi="Segoe UI" w:cs="Segoe UI"/>
          <w:b/>
          <w:sz w:val="20"/>
          <w:szCs w:val="20"/>
        </w:rPr>
        <w:t>Author and T</w:t>
      </w:r>
      <w:r w:rsidR="0073522A" w:rsidRPr="00AE16B9">
        <w:rPr>
          <w:rFonts w:ascii="Segoe UI" w:hAnsi="Segoe UI" w:cs="Segoe UI"/>
          <w:b/>
          <w:sz w:val="20"/>
          <w:szCs w:val="20"/>
        </w:rPr>
        <w:t>itle:</w:t>
      </w:r>
      <w:r w:rsidR="0073522A" w:rsidRPr="00AE16B9">
        <w:rPr>
          <w:rFonts w:ascii="Segoe UI" w:hAnsi="Segoe UI" w:cs="Segoe UI"/>
          <w:sz w:val="20"/>
          <w:szCs w:val="20"/>
        </w:rPr>
        <w:t xml:space="preserve"> </w:t>
      </w:r>
      <w:r w:rsidR="00A168B4">
        <w:rPr>
          <w:rFonts w:ascii="Segoe UI" w:hAnsi="Segoe UI" w:cs="Segoe UI"/>
          <w:sz w:val="20"/>
          <w:szCs w:val="20"/>
        </w:rPr>
        <w:tab/>
      </w:r>
      <w:r w:rsidR="007C7EBA" w:rsidRPr="00AE16B9">
        <w:rPr>
          <w:rFonts w:ascii="Segoe UI" w:hAnsi="Segoe UI" w:cs="Segoe UI"/>
          <w:sz w:val="20"/>
          <w:szCs w:val="20"/>
        </w:rPr>
        <w:t xml:space="preserve">Daniel Leveson, </w:t>
      </w:r>
      <w:r w:rsidR="00124275" w:rsidRPr="00AE16B9">
        <w:rPr>
          <w:rFonts w:ascii="Segoe UI" w:hAnsi="Segoe UI" w:cs="Segoe UI"/>
          <w:sz w:val="20"/>
          <w:szCs w:val="20"/>
        </w:rPr>
        <w:t>Head of Strategy &amp; Programmes</w:t>
      </w:r>
      <w:r w:rsidR="00124275" w:rsidRPr="00AE16B9">
        <w:rPr>
          <w:rFonts w:ascii="Segoe UI" w:hAnsi="Segoe UI" w:cs="Segoe UI"/>
          <w:sz w:val="20"/>
          <w:szCs w:val="20"/>
        </w:rPr>
        <w:tab/>
      </w:r>
    </w:p>
    <w:p w14:paraId="1CD5CDF5" w14:textId="02BCD2E6" w:rsidR="00A168B4" w:rsidRPr="00A168B4" w:rsidRDefault="00A168B4" w:rsidP="007C7EBA">
      <w:pPr>
        <w:ind w:left="1440" w:hanging="14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Executive Lead:</w:t>
      </w:r>
      <w:r>
        <w:rPr>
          <w:rFonts w:ascii="Segoe UI" w:hAnsi="Segoe UI" w:cs="Segoe UI"/>
          <w:sz w:val="20"/>
          <w:szCs w:val="20"/>
        </w:rPr>
        <w:tab/>
      </w:r>
      <w:r w:rsidR="00F45702">
        <w:rPr>
          <w:rFonts w:ascii="Segoe UI" w:hAnsi="Segoe UI" w:cs="Segoe UI"/>
          <w:sz w:val="20"/>
          <w:szCs w:val="20"/>
        </w:rPr>
        <w:t>Mike McEnaney, Director of Finance</w:t>
      </w:r>
    </w:p>
    <w:sectPr w:rsidR="00A168B4" w:rsidRPr="00A168B4" w:rsidSect="00405798">
      <w:headerReference w:type="default" r:id="rId13"/>
      <w:footerReference w:type="default" r:id="rId14"/>
      <w:pgSz w:w="12240" w:h="15840"/>
      <w:pgMar w:top="1440" w:right="1247" w:bottom="1135" w:left="124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A916" w14:textId="77777777" w:rsidR="001101AA" w:rsidRDefault="001101AA" w:rsidP="005B3E3C">
      <w:r>
        <w:separator/>
      </w:r>
    </w:p>
  </w:endnote>
  <w:endnote w:type="continuationSeparator" w:id="0">
    <w:p w14:paraId="1A80A917" w14:textId="77777777" w:rsidR="001101AA" w:rsidRDefault="001101AA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45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B1D14" w14:textId="2F5E1B4A" w:rsidR="00405798" w:rsidRDefault="00405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A6F36" w14:textId="77777777" w:rsidR="00405798" w:rsidRDefault="00405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0A914" w14:textId="77777777" w:rsidR="001101AA" w:rsidRDefault="001101AA" w:rsidP="005B3E3C">
      <w:r>
        <w:separator/>
      </w:r>
    </w:p>
  </w:footnote>
  <w:footnote w:type="continuationSeparator" w:id="0">
    <w:p w14:paraId="1A80A915" w14:textId="77777777" w:rsidR="001101AA" w:rsidRDefault="001101AA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0A918" w14:textId="77777777" w:rsidR="001101AA" w:rsidRPr="004452E6" w:rsidRDefault="00124275" w:rsidP="00923550">
    <w:pPr>
      <w:pStyle w:val="Header"/>
      <w:jc w:val="right"/>
      <w:rPr>
        <w:rFonts w:ascii="Arial" w:hAnsi="Arial" w:cs="Arial"/>
      </w:rPr>
    </w:pPr>
    <w:r>
      <w:rPr>
        <w:rFonts w:ascii="Segoe UI" w:hAnsi="Segoe UI" w:cs="Segoe UI"/>
        <w:noProof/>
        <w:lang w:eastAsia="en-GB"/>
      </w:rPr>
      <w:drawing>
        <wp:inline distT="0" distB="0" distL="0" distR="0" wp14:anchorId="1A80A919" wp14:editId="1A80A91A">
          <wp:extent cx="2552700" cy="504825"/>
          <wp:effectExtent l="0" t="0" r="0" b="9525"/>
          <wp:docPr id="7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7A6E"/>
    <w:multiLevelType w:val="hybridMultilevel"/>
    <w:tmpl w:val="303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422F"/>
    <w:multiLevelType w:val="hybridMultilevel"/>
    <w:tmpl w:val="709C8170"/>
    <w:lvl w:ilvl="0" w:tplc="0C48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4C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C6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28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0D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C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9C3D23"/>
    <w:multiLevelType w:val="hybridMultilevel"/>
    <w:tmpl w:val="48A085AC"/>
    <w:lvl w:ilvl="0" w:tplc="7CF8D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0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E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4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03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4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AD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CF1735"/>
    <w:multiLevelType w:val="hybridMultilevel"/>
    <w:tmpl w:val="1BDE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F1C34"/>
    <w:multiLevelType w:val="hybridMultilevel"/>
    <w:tmpl w:val="3D624D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CF5163"/>
    <w:multiLevelType w:val="hybridMultilevel"/>
    <w:tmpl w:val="318A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0643B"/>
    <w:multiLevelType w:val="hybridMultilevel"/>
    <w:tmpl w:val="D020F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85679"/>
    <w:multiLevelType w:val="hybridMultilevel"/>
    <w:tmpl w:val="3A9E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701CC"/>
    <w:multiLevelType w:val="hybridMultilevel"/>
    <w:tmpl w:val="33D8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004F8"/>
    <w:rsid w:val="0004158E"/>
    <w:rsid w:val="00054E5C"/>
    <w:rsid w:val="00096A41"/>
    <w:rsid w:val="000C5B21"/>
    <w:rsid w:val="000D0CFC"/>
    <w:rsid w:val="000D59A0"/>
    <w:rsid w:val="000F155B"/>
    <w:rsid w:val="001101AA"/>
    <w:rsid w:val="0011523A"/>
    <w:rsid w:val="00124275"/>
    <w:rsid w:val="00190E60"/>
    <w:rsid w:val="001A22B7"/>
    <w:rsid w:val="001F76ED"/>
    <w:rsid w:val="00227FCE"/>
    <w:rsid w:val="002619EF"/>
    <w:rsid w:val="00270493"/>
    <w:rsid w:val="002821F8"/>
    <w:rsid w:val="00292613"/>
    <w:rsid w:val="002962A6"/>
    <w:rsid w:val="002A73E8"/>
    <w:rsid w:val="002C2F97"/>
    <w:rsid w:val="002D1946"/>
    <w:rsid w:val="002E6FC6"/>
    <w:rsid w:val="002F7A3C"/>
    <w:rsid w:val="003219A8"/>
    <w:rsid w:val="00384F10"/>
    <w:rsid w:val="0039245F"/>
    <w:rsid w:val="003971F6"/>
    <w:rsid w:val="003C22EB"/>
    <w:rsid w:val="003C355C"/>
    <w:rsid w:val="00405798"/>
    <w:rsid w:val="004326BB"/>
    <w:rsid w:val="004452E6"/>
    <w:rsid w:val="004A5BBE"/>
    <w:rsid w:val="004F4BBA"/>
    <w:rsid w:val="005233AA"/>
    <w:rsid w:val="00537095"/>
    <w:rsid w:val="00551B0F"/>
    <w:rsid w:val="005659FB"/>
    <w:rsid w:val="00574D83"/>
    <w:rsid w:val="005A0B95"/>
    <w:rsid w:val="005B3E3C"/>
    <w:rsid w:val="005C3FC1"/>
    <w:rsid w:val="005D0374"/>
    <w:rsid w:val="005D3499"/>
    <w:rsid w:val="00606FD3"/>
    <w:rsid w:val="00622C15"/>
    <w:rsid w:val="00637C8E"/>
    <w:rsid w:val="00643F12"/>
    <w:rsid w:val="00666214"/>
    <w:rsid w:val="00670421"/>
    <w:rsid w:val="00674EB3"/>
    <w:rsid w:val="00675786"/>
    <w:rsid w:val="0067606A"/>
    <w:rsid w:val="00713256"/>
    <w:rsid w:val="0073522A"/>
    <w:rsid w:val="00747EDD"/>
    <w:rsid w:val="00781210"/>
    <w:rsid w:val="007976E7"/>
    <w:rsid w:val="007C3030"/>
    <w:rsid w:val="007C7EBA"/>
    <w:rsid w:val="007D374D"/>
    <w:rsid w:val="0082262E"/>
    <w:rsid w:val="00833A78"/>
    <w:rsid w:val="0086436B"/>
    <w:rsid w:val="00894B97"/>
    <w:rsid w:val="008B0826"/>
    <w:rsid w:val="008C1D49"/>
    <w:rsid w:val="008F7273"/>
    <w:rsid w:val="00923550"/>
    <w:rsid w:val="00946E6E"/>
    <w:rsid w:val="009934A7"/>
    <w:rsid w:val="009E2D63"/>
    <w:rsid w:val="009F4D5C"/>
    <w:rsid w:val="00A00CAB"/>
    <w:rsid w:val="00A067DB"/>
    <w:rsid w:val="00A141F0"/>
    <w:rsid w:val="00A168B4"/>
    <w:rsid w:val="00A42D4F"/>
    <w:rsid w:val="00A66D2D"/>
    <w:rsid w:val="00A85311"/>
    <w:rsid w:val="00AA709E"/>
    <w:rsid w:val="00AC3814"/>
    <w:rsid w:val="00AE16B9"/>
    <w:rsid w:val="00AF0562"/>
    <w:rsid w:val="00B260B3"/>
    <w:rsid w:val="00B26E1A"/>
    <w:rsid w:val="00B50D5E"/>
    <w:rsid w:val="00B91A32"/>
    <w:rsid w:val="00BA3B3E"/>
    <w:rsid w:val="00BB2E1C"/>
    <w:rsid w:val="00BE0293"/>
    <w:rsid w:val="00BF5367"/>
    <w:rsid w:val="00BF6CCB"/>
    <w:rsid w:val="00C06381"/>
    <w:rsid w:val="00C066D2"/>
    <w:rsid w:val="00C078B2"/>
    <w:rsid w:val="00C36ED7"/>
    <w:rsid w:val="00CD44A5"/>
    <w:rsid w:val="00D07064"/>
    <w:rsid w:val="00D20C4E"/>
    <w:rsid w:val="00D279FC"/>
    <w:rsid w:val="00D55ADD"/>
    <w:rsid w:val="00D77EC8"/>
    <w:rsid w:val="00DA0FA6"/>
    <w:rsid w:val="00DA2E00"/>
    <w:rsid w:val="00DD2618"/>
    <w:rsid w:val="00DD33DF"/>
    <w:rsid w:val="00DE1293"/>
    <w:rsid w:val="00DF7020"/>
    <w:rsid w:val="00E56C45"/>
    <w:rsid w:val="00E714C5"/>
    <w:rsid w:val="00EB59B0"/>
    <w:rsid w:val="00EC6764"/>
    <w:rsid w:val="00EC791A"/>
    <w:rsid w:val="00EE062B"/>
    <w:rsid w:val="00EF6D77"/>
    <w:rsid w:val="00F33F93"/>
    <w:rsid w:val="00F45635"/>
    <w:rsid w:val="00F45702"/>
    <w:rsid w:val="00F57119"/>
    <w:rsid w:val="00F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0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4F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0004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CAB"/>
    <w:pPr>
      <w:ind w:left="720"/>
      <w:contextualSpacing/>
    </w:pPr>
    <w:rPr>
      <w:szCs w:val="20"/>
      <w:lang w:eastAsia="en-GB"/>
    </w:rPr>
  </w:style>
  <w:style w:type="paragraph" w:customStyle="1" w:styleId="Default">
    <w:name w:val="Default"/>
    <w:rsid w:val="00B26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7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7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4F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0004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CAB"/>
    <w:pPr>
      <w:ind w:left="720"/>
      <w:contextualSpacing/>
    </w:pPr>
    <w:rPr>
      <w:szCs w:val="20"/>
      <w:lang w:eastAsia="en-GB"/>
    </w:rPr>
  </w:style>
  <w:style w:type="paragraph" w:customStyle="1" w:styleId="Default">
    <w:name w:val="Default"/>
    <w:rsid w:val="00B26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7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932">
          <w:marLeft w:val="562"/>
          <w:marRight w:val="0"/>
          <w:marTop w:val="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BF53A5021644181EBA228C2C98EC7" ma:contentTypeVersion="1" ma:contentTypeDescription="Create a new document." ma:contentTypeScope="" ma:versionID="a61ca44c80f2b388af1405bff4762692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b0a3d5715061b54bb984c6ea018806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48D2-1405-4C05-8FB4-7B3BDF26C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ECE49-57C6-4228-AE78-608C1AB4C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878C9D-D6EF-44B9-85B1-44822829A17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EE7948-A6CF-4018-B8C5-6D109C9E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5</cp:revision>
  <cp:lastPrinted>2005-05-11T11:48:00Z</cp:lastPrinted>
  <dcterms:created xsi:type="dcterms:W3CDTF">2015-10-27T10:13:00Z</dcterms:created>
  <dcterms:modified xsi:type="dcterms:W3CDTF">2015-10-27T11:12:00Z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0x010100B10BF53A5021644181EBA228C2C98EC7</vt:lpwstr>
  </property>
</Properties>
</file>