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Pr="00783AB3" w:rsidRDefault="000F155B" w:rsidP="00DA2E00">
      <w:pPr>
        <w:jc w:val="center"/>
        <w:rPr>
          <w:rFonts w:ascii="Segoe UI" w:hAnsi="Segoe UI" w:cs="Segoe UI"/>
        </w:rPr>
      </w:pPr>
      <w:r w:rsidRPr="00783AB3">
        <w:rPr>
          <w:rFonts w:ascii="Segoe UI" w:hAnsi="Segoe UI" w:cs="Segoe UI"/>
          <w:b/>
          <w:i/>
        </w:rPr>
        <w:t>PUBLIC</w:t>
      </w:r>
      <w:r w:rsidR="00A7071A" w:rsidRPr="00783AB3">
        <w:rPr>
          <w:rFonts w:ascii="Segoe UI" w:hAnsi="Segoe UI" w:cs="Segoe UI"/>
          <w:noProof/>
          <w:lang w:eastAsia="en-GB"/>
        </w:rPr>
        <mc:AlternateContent>
          <mc:Choice Requires="wps">
            <w:drawing>
              <wp:anchor distT="0" distB="0" distL="114300" distR="114300" simplePos="0" relativeHeight="251657728" behindDoc="0" locked="0" layoutInCell="1" allowOverlap="1" wp14:anchorId="12F98206" wp14:editId="08FDDB74">
                <wp:simplePos x="0" y="0"/>
                <wp:positionH relativeFrom="column">
                  <wp:posOffset>4114800</wp:posOffset>
                </wp:positionH>
                <wp:positionV relativeFrom="paragraph">
                  <wp:posOffset>51435</wp:posOffset>
                </wp:positionV>
                <wp:extent cx="1371600" cy="571500"/>
                <wp:effectExtent l="0" t="0" r="19050" b="1905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8D22C2" w:rsidRDefault="008D22C2">
                            <w:pPr>
                              <w:jc w:val="center"/>
                              <w:rPr>
                                <w:b/>
                              </w:rPr>
                            </w:pPr>
                          </w:p>
                          <w:p w:rsidR="00754939" w:rsidRDefault="00754939">
                            <w:pPr>
                              <w:jc w:val="center"/>
                              <w:rPr>
                                <w:rFonts w:ascii="Arial" w:hAnsi="Arial" w:cs="Arial"/>
                              </w:rPr>
                            </w:pPr>
                            <w:r>
                              <w:rPr>
                                <w:rFonts w:ascii="Arial" w:hAnsi="Arial" w:cs="Arial"/>
                                <w:b/>
                              </w:rPr>
                              <w:t>CG 22/15</w:t>
                            </w:r>
                          </w:p>
                          <w:p w:rsidR="00754939" w:rsidRPr="00754939" w:rsidRDefault="00754939">
                            <w:pPr>
                              <w:jc w:val="center"/>
                              <w:rPr>
                                <w:rFonts w:ascii="Arial" w:hAnsi="Arial" w:cs="Arial"/>
                                <w:sz w:val="22"/>
                                <w:szCs w:val="22"/>
                              </w:rPr>
                            </w:pPr>
                            <w:r>
                              <w:rPr>
                                <w:rFonts w:ascii="Arial" w:hAnsi="Arial" w:cs="Arial"/>
                                <w:sz w:val="22"/>
                                <w:szCs w:val="22"/>
                              </w:rPr>
                              <w:t>(Agenda item: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24pt;margin-top:4.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Gc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DcUqGcGwIAADgEAAAOAAAAAAAAAAAAAAAAAC4CAABkcnMvZTJvRG9jLnhtbFBLAQIt&#10;ABQABgAIAAAAIQAEtrzh3wAAAAgBAAAPAAAAAAAAAAAAAAAAAHUEAABkcnMvZG93bnJldi54bWxQ&#10;SwUGAAAAAAQABADzAAAAgQUAAAAA&#10;">
                <v:textbox inset="0,0,0,0">
                  <w:txbxContent>
                    <w:p w:rsidR="008D22C2" w:rsidRDefault="008D22C2">
                      <w:pPr>
                        <w:jc w:val="center"/>
                        <w:rPr>
                          <w:b/>
                        </w:rPr>
                      </w:pPr>
                    </w:p>
                    <w:p w:rsidR="00754939" w:rsidRDefault="00754939">
                      <w:pPr>
                        <w:jc w:val="center"/>
                        <w:rPr>
                          <w:rFonts w:ascii="Arial" w:hAnsi="Arial" w:cs="Arial"/>
                        </w:rPr>
                      </w:pPr>
                      <w:r>
                        <w:rPr>
                          <w:rFonts w:ascii="Arial" w:hAnsi="Arial" w:cs="Arial"/>
                          <w:b/>
                        </w:rPr>
                        <w:t>CG 22/15</w:t>
                      </w:r>
                    </w:p>
                    <w:p w:rsidR="00754939" w:rsidRPr="00754939" w:rsidRDefault="00754939">
                      <w:pPr>
                        <w:jc w:val="center"/>
                        <w:rPr>
                          <w:rFonts w:ascii="Arial" w:hAnsi="Arial" w:cs="Arial"/>
                          <w:sz w:val="22"/>
                          <w:szCs w:val="22"/>
                        </w:rPr>
                      </w:pPr>
                      <w:r>
                        <w:rPr>
                          <w:rFonts w:ascii="Arial" w:hAnsi="Arial" w:cs="Arial"/>
                          <w:sz w:val="22"/>
                          <w:szCs w:val="22"/>
                        </w:rPr>
                        <w:t>(Agenda item: 8)</w:t>
                      </w:r>
                    </w:p>
                  </w:txbxContent>
                </v:textbox>
              </v:rect>
            </w:pict>
          </mc:Fallback>
        </mc:AlternateContent>
      </w:r>
    </w:p>
    <w:p w:rsidR="005D3499" w:rsidRPr="00783AB3" w:rsidRDefault="005D3499" w:rsidP="00DA2E00">
      <w:pPr>
        <w:pStyle w:val="Heading1"/>
        <w:rPr>
          <w:rFonts w:ascii="Segoe UI" w:hAnsi="Segoe UI" w:cs="Segoe UI"/>
          <w:sz w:val="24"/>
          <w:szCs w:val="24"/>
        </w:rPr>
      </w:pPr>
    </w:p>
    <w:p w:rsidR="005D3499" w:rsidRPr="00783AB3" w:rsidRDefault="005D3499" w:rsidP="00DA2E00">
      <w:pPr>
        <w:pStyle w:val="Heading1"/>
        <w:rPr>
          <w:rFonts w:ascii="Segoe UI" w:hAnsi="Segoe UI" w:cs="Segoe UI"/>
          <w:sz w:val="24"/>
          <w:szCs w:val="24"/>
        </w:rPr>
      </w:pPr>
    </w:p>
    <w:p w:rsidR="005D3499" w:rsidRPr="00783AB3" w:rsidRDefault="005D3499" w:rsidP="00DA2E00">
      <w:pPr>
        <w:pStyle w:val="Heading1"/>
        <w:rPr>
          <w:rFonts w:ascii="Segoe UI" w:hAnsi="Segoe UI" w:cs="Segoe UI"/>
          <w:sz w:val="24"/>
          <w:szCs w:val="24"/>
        </w:rPr>
      </w:pPr>
    </w:p>
    <w:p w:rsidR="005D0374" w:rsidRPr="00783AB3" w:rsidRDefault="005D0374" w:rsidP="00DA2E00">
      <w:pPr>
        <w:pStyle w:val="Heading1"/>
        <w:jc w:val="center"/>
        <w:rPr>
          <w:rFonts w:ascii="Segoe UI" w:hAnsi="Segoe UI" w:cs="Segoe UI"/>
          <w:sz w:val="24"/>
          <w:szCs w:val="24"/>
          <w:u w:val="none"/>
        </w:rPr>
      </w:pPr>
      <w:r w:rsidRPr="00783AB3">
        <w:rPr>
          <w:rFonts w:ascii="Segoe UI" w:hAnsi="Segoe UI" w:cs="Segoe UI"/>
          <w:sz w:val="24"/>
          <w:szCs w:val="24"/>
          <w:u w:val="none"/>
        </w:rPr>
        <w:t xml:space="preserve">Report to the Meeting of the </w:t>
      </w:r>
      <w:r w:rsidRPr="00783AB3">
        <w:rPr>
          <w:rFonts w:ascii="Segoe UI" w:hAnsi="Segoe UI" w:cs="Segoe UI"/>
          <w:sz w:val="24"/>
          <w:szCs w:val="24"/>
        </w:rPr>
        <w:t>Council</w:t>
      </w:r>
      <w:r w:rsidR="00C36ED7" w:rsidRPr="00783AB3">
        <w:rPr>
          <w:rFonts w:ascii="Segoe UI" w:hAnsi="Segoe UI" w:cs="Segoe UI"/>
          <w:sz w:val="24"/>
          <w:szCs w:val="24"/>
        </w:rPr>
        <w:t xml:space="preserve"> of Governors</w:t>
      </w:r>
    </w:p>
    <w:p w:rsidR="005D3499" w:rsidRPr="00783AB3" w:rsidRDefault="005D3499" w:rsidP="00DA2E00">
      <w:pPr>
        <w:rPr>
          <w:rFonts w:ascii="Segoe UI" w:hAnsi="Segoe UI" w:cs="Segoe UI"/>
          <w:b/>
        </w:rPr>
      </w:pPr>
    </w:p>
    <w:p w:rsidR="005D3499" w:rsidRPr="00783AB3" w:rsidRDefault="00CD44A5" w:rsidP="00DA2E00">
      <w:pPr>
        <w:jc w:val="center"/>
        <w:rPr>
          <w:rFonts w:ascii="Segoe UI" w:hAnsi="Segoe UI" w:cs="Segoe UI"/>
          <w:b/>
        </w:rPr>
      </w:pPr>
      <w:r w:rsidRPr="00783AB3">
        <w:rPr>
          <w:rFonts w:ascii="Segoe UI" w:hAnsi="Segoe UI" w:cs="Segoe UI"/>
          <w:b/>
        </w:rPr>
        <w:t>4</w:t>
      </w:r>
      <w:r w:rsidRPr="00783AB3">
        <w:rPr>
          <w:rFonts w:ascii="Segoe UI" w:hAnsi="Segoe UI" w:cs="Segoe UI"/>
          <w:b/>
          <w:vertAlign w:val="superscript"/>
        </w:rPr>
        <w:t>th</w:t>
      </w:r>
      <w:r w:rsidRPr="00783AB3">
        <w:rPr>
          <w:rFonts w:ascii="Segoe UI" w:hAnsi="Segoe UI" w:cs="Segoe UI"/>
          <w:b/>
        </w:rPr>
        <w:t xml:space="preserve"> </w:t>
      </w:r>
      <w:r w:rsidR="000C5B21" w:rsidRPr="00783AB3">
        <w:rPr>
          <w:rFonts w:ascii="Segoe UI" w:hAnsi="Segoe UI" w:cs="Segoe UI"/>
          <w:b/>
        </w:rPr>
        <w:t xml:space="preserve">November </w:t>
      </w:r>
      <w:r w:rsidRPr="00783AB3">
        <w:rPr>
          <w:rFonts w:ascii="Segoe UI" w:hAnsi="Segoe UI" w:cs="Segoe UI"/>
          <w:b/>
        </w:rPr>
        <w:t>2015</w:t>
      </w:r>
    </w:p>
    <w:p w:rsidR="005D3499" w:rsidRPr="00783AB3" w:rsidRDefault="005D3499" w:rsidP="00DA2E00">
      <w:pPr>
        <w:jc w:val="center"/>
        <w:rPr>
          <w:rFonts w:ascii="Segoe UI" w:hAnsi="Segoe UI" w:cs="Segoe UI"/>
          <w:b/>
        </w:rPr>
      </w:pPr>
      <w:bookmarkStart w:id="0" w:name="_GoBack"/>
      <w:bookmarkEnd w:id="0"/>
    </w:p>
    <w:p w:rsidR="005A0B95" w:rsidRPr="00783AB3" w:rsidRDefault="0039245F" w:rsidP="00DA2E00">
      <w:pPr>
        <w:jc w:val="center"/>
        <w:rPr>
          <w:rFonts w:ascii="Segoe UI" w:hAnsi="Segoe UI" w:cs="Segoe UI"/>
          <w:b/>
        </w:rPr>
      </w:pPr>
      <w:r w:rsidRPr="00783AB3">
        <w:rPr>
          <w:rFonts w:ascii="Segoe UI" w:hAnsi="Segoe UI" w:cs="Segoe UI"/>
          <w:b/>
        </w:rPr>
        <w:t>Oxf</w:t>
      </w:r>
      <w:r w:rsidR="005A0B95" w:rsidRPr="00783AB3">
        <w:rPr>
          <w:rFonts w:ascii="Segoe UI" w:hAnsi="Segoe UI" w:cs="Segoe UI"/>
          <w:b/>
        </w:rPr>
        <w:t>ord Health NHS Foundation Trust</w:t>
      </w:r>
      <w:r w:rsidR="00674EB3" w:rsidRPr="00783AB3">
        <w:rPr>
          <w:rFonts w:ascii="Segoe UI" w:hAnsi="Segoe UI" w:cs="Segoe UI"/>
          <w:b/>
        </w:rPr>
        <w:t xml:space="preserve"> (OHFT)</w:t>
      </w:r>
      <w:r w:rsidR="005A0B95" w:rsidRPr="00783AB3">
        <w:rPr>
          <w:rFonts w:ascii="Segoe UI" w:hAnsi="Segoe UI" w:cs="Segoe UI"/>
          <w:b/>
        </w:rPr>
        <w:t xml:space="preserve">: </w:t>
      </w:r>
    </w:p>
    <w:p w:rsidR="005D3499" w:rsidRPr="00783AB3" w:rsidRDefault="00051AAC" w:rsidP="00DA2E00">
      <w:pPr>
        <w:jc w:val="center"/>
        <w:rPr>
          <w:rFonts w:ascii="Segoe UI" w:hAnsi="Segoe UI" w:cs="Segoe UI"/>
          <w:b/>
        </w:rPr>
      </w:pPr>
      <w:r w:rsidRPr="00783AB3">
        <w:rPr>
          <w:rFonts w:ascii="Segoe UI" w:hAnsi="Segoe UI" w:cs="Segoe UI"/>
          <w:b/>
        </w:rPr>
        <w:t xml:space="preserve">Non-audit Services </w:t>
      </w:r>
      <w:r w:rsidR="00783AB3" w:rsidRPr="00783AB3">
        <w:rPr>
          <w:rFonts w:ascii="Segoe UI" w:hAnsi="Segoe UI" w:cs="Segoe UI"/>
          <w:b/>
        </w:rPr>
        <w:t>provided</w:t>
      </w:r>
      <w:r w:rsidRPr="00783AB3">
        <w:rPr>
          <w:rFonts w:ascii="Segoe UI" w:hAnsi="Segoe UI" w:cs="Segoe UI"/>
          <w:b/>
        </w:rPr>
        <w:t xml:space="preserve"> by</w:t>
      </w:r>
      <w:r w:rsidR="00E11A6E" w:rsidRPr="00783AB3">
        <w:rPr>
          <w:rFonts w:ascii="Segoe UI" w:hAnsi="Segoe UI" w:cs="Segoe UI"/>
          <w:b/>
        </w:rPr>
        <w:t xml:space="preserve"> the External Auditor</w:t>
      </w:r>
      <w:r w:rsidR="00BD755C">
        <w:rPr>
          <w:rFonts w:ascii="Segoe UI" w:hAnsi="Segoe UI" w:cs="Segoe UI"/>
          <w:b/>
        </w:rPr>
        <w:t xml:space="preserve"> </w:t>
      </w:r>
      <w:r w:rsidR="008B7744" w:rsidRPr="00783AB3">
        <w:rPr>
          <w:rFonts w:ascii="Segoe UI" w:hAnsi="Segoe UI" w:cs="Segoe UI"/>
          <w:b/>
        </w:rPr>
        <w:t>- Annual report</w:t>
      </w:r>
      <w:r w:rsidR="00E11A6E" w:rsidRPr="00783AB3">
        <w:rPr>
          <w:rFonts w:ascii="Segoe UI" w:hAnsi="Segoe UI" w:cs="Segoe UI"/>
          <w:b/>
        </w:rPr>
        <w:t xml:space="preserve"> to Council of Governors</w:t>
      </w:r>
    </w:p>
    <w:p w:rsidR="005D3499" w:rsidRPr="00783AB3" w:rsidRDefault="005D3499" w:rsidP="00DA2E00">
      <w:pPr>
        <w:rPr>
          <w:rFonts w:ascii="Segoe UI" w:hAnsi="Segoe UI" w:cs="Segoe UI"/>
          <w:b/>
        </w:rPr>
      </w:pPr>
    </w:p>
    <w:p w:rsidR="00292613" w:rsidRPr="00783AB3" w:rsidRDefault="00292613" w:rsidP="00DA2E00">
      <w:pPr>
        <w:rPr>
          <w:rFonts w:ascii="Segoe UI" w:hAnsi="Segoe UI" w:cs="Segoe UI"/>
          <w:b/>
          <w:u w:val="single"/>
        </w:rPr>
      </w:pPr>
      <w:r w:rsidRPr="00783AB3">
        <w:rPr>
          <w:rFonts w:ascii="Segoe UI" w:hAnsi="Segoe UI" w:cs="Segoe UI"/>
          <w:b/>
        </w:rPr>
        <w:t>For:</w:t>
      </w:r>
      <w:r w:rsidR="00124275" w:rsidRPr="00783AB3">
        <w:rPr>
          <w:rFonts w:ascii="Segoe UI" w:hAnsi="Segoe UI" w:cs="Segoe UI"/>
          <w:b/>
        </w:rPr>
        <w:tab/>
      </w:r>
      <w:r w:rsidR="000C5B21" w:rsidRPr="00783AB3">
        <w:rPr>
          <w:rFonts w:ascii="Segoe UI" w:hAnsi="Segoe UI" w:cs="Segoe UI"/>
          <w:b/>
        </w:rPr>
        <w:t>Information</w:t>
      </w:r>
    </w:p>
    <w:p w:rsidR="00292613" w:rsidRPr="00783AB3" w:rsidRDefault="00292613" w:rsidP="00DA2E00">
      <w:pPr>
        <w:rPr>
          <w:rFonts w:ascii="Segoe UI" w:hAnsi="Segoe UI" w:cs="Segoe UI"/>
          <w:b/>
        </w:rPr>
      </w:pPr>
    </w:p>
    <w:p w:rsidR="00BC463A" w:rsidRPr="00783AB3" w:rsidRDefault="00BC463A" w:rsidP="00AE16B9">
      <w:pPr>
        <w:jc w:val="both"/>
        <w:rPr>
          <w:rFonts w:ascii="Segoe UI" w:hAnsi="Segoe UI" w:cs="Segoe UI"/>
        </w:rPr>
      </w:pPr>
      <w:r w:rsidRPr="00783AB3">
        <w:rPr>
          <w:rFonts w:ascii="Segoe UI" w:hAnsi="Segoe UI" w:cs="Segoe UI"/>
        </w:rPr>
        <w:t>In accordance with Monitor guidance for Foundation Trusts the Council of Governors "should receive annually a report of non-audit services that have been approved for the auditors to provide under the Trust's policy. This should be based on the services that have been approved regardless of whether they have started or finished, and the expected fee for each service."</w:t>
      </w:r>
    </w:p>
    <w:p w:rsidR="00BC463A" w:rsidRPr="00783AB3" w:rsidRDefault="00BC463A" w:rsidP="00AE16B9">
      <w:pPr>
        <w:jc w:val="both"/>
        <w:rPr>
          <w:rFonts w:ascii="Segoe UI" w:hAnsi="Segoe UI" w:cs="Segoe UI"/>
        </w:rPr>
      </w:pPr>
    </w:p>
    <w:p w:rsidR="00BC463A" w:rsidRPr="00783AB3" w:rsidRDefault="00BC463A" w:rsidP="00AE16B9">
      <w:pPr>
        <w:jc w:val="both"/>
        <w:rPr>
          <w:rFonts w:ascii="Segoe UI" w:hAnsi="Segoe UI" w:cs="Segoe UI"/>
        </w:rPr>
      </w:pPr>
      <w:r w:rsidRPr="00783AB3">
        <w:rPr>
          <w:rFonts w:ascii="Segoe UI" w:hAnsi="Segoe UI" w:cs="Segoe UI"/>
        </w:rPr>
        <w:t xml:space="preserve">This report fulfils that </w:t>
      </w:r>
      <w:r w:rsidR="00A7071A" w:rsidRPr="00783AB3">
        <w:rPr>
          <w:rFonts w:ascii="Segoe UI" w:hAnsi="Segoe UI" w:cs="Segoe UI"/>
        </w:rPr>
        <w:t>obligation,</w:t>
      </w:r>
      <w:r w:rsidRPr="00783AB3">
        <w:rPr>
          <w:rFonts w:ascii="Segoe UI" w:hAnsi="Segoe UI" w:cs="Segoe UI"/>
        </w:rPr>
        <w:t xml:space="preserve"> and, in addition provides Governors with further detail as rationale and benefits achieved from this work.</w:t>
      </w:r>
    </w:p>
    <w:p w:rsidR="00BC463A" w:rsidRPr="00783AB3" w:rsidRDefault="00BC463A" w:rsidP="00AE16B9">
      <w:pPr>
        <w:jc w:val="both"/>
        <w:rPr>
          <w:rFonts w:ascii="Segoe UI" w:hAnsi="Segoe UI" w:cs="Segoe UI"/>
        </w:rPr>
      </w:pPr>
    </w:p>
    <w:p w:rsidR="00BC463A" w:rsidRPr="00783AB3" w:rsidRDefault="00BC463A" w:rsidP="00AE16B9">
      <w:pPr>
        <w:jc w:val="both"/>
        <w:rPr>
          <w:rFonts w:ascii="Segoe UI" w:hAnsi="Segoe UI" w:cs="Segoe UI"/>
          <w:b/>
        </w:rPr>
      </w:pPr>
      <w:r w:rsidRPr="00783AB3">
        <w:rPr>
          <w:rFonts w:ascii="Segoe UI" w:hAnsi="Segoe UI" w:cs="Segoe UI"/>
          <w:b/>
        </w:rPr>
        <w:t>Background</w:t>
      </w:r>
    </w:p>
    <w:p w:rsidR="00BC463A" w:rsidRPr="00783AB3" w:rsidRDefault="00BC463A" w:rsidP="00AE16B9">
      <w:pPr>
        <w:jc w:val="both"/>
        <w:rPr>
          <w:rFonts w:ascii="Segoe UI" w:hAnsi="Segoe UI" w:cs="Segoe UI"/>
        </w:rPr>
      </w:pPr>
    </w:p>
    <w:p w:rsidR="003D34EC" w:rsidRPr="00783AB3" w:rsidRDefault="003D34EC" w:rsidP="00AE16B9">
      <w:pPr>
        <w:jc w:val="both"/>
        <w:rPr>
          <w:rFonts w:ascii="Segoe UI" w:hAnsi="Segoe UI" w:cs="Segoe UI"/>
        </w:rPr>
      </w:pPr>
      <w:r w:rsidRPr="00783AB3">
        <w:rPr>
          <w:rFonts w:ascii="Segoe UI" w:hAnsi="Segoe UI" w:cs="Segoe UI"/>
        </w:rPr>
        <w:t>Between FY07 and FY13 OHFT had a strong track record of delivering against its cost improvement plans (CIPs). During FY 14 and FY15 the Trust delivered less than 50% of CIPs as it invested in remodelling services to improve integration and local access. Given th</w:t>
      </w:r>
      <w:r w:rsidR="00A7071A" w:rsidRPr="00783AB3">
        <w:rPr>
          <w:rFonts w:ascii="Segoe UI" w:hAnsi="Segoe UI" w:cs="Segoe UI"/>
        </w:rPr>
        <w:t>e Trust's relative efficiency (</w:t>
      </w:r>
      <w:r w:rsidRPr="00783AB3">
        <w:rPr>
          <w:rFonts w:ascii="Segoe UI" w:hAnsi="Segoe UI" w:cs="Segoe UI"/>
        </w:rPr>
        <w:t>Reference cost index 89) and unprecedented financial challenge and forecast deficit, external consultant support to review the Trust's CIPs a</w:t>
      </w:r>
      <w:r w:rsidR="00A7071A" w:rsidRPr="00783AB3">
        <w:rPr>
          <w:rFonts w:ascii="Segoe UI" w:hAnsi="Segoe UI" w:cs="Segoe UI"/>
        </w:rPr>
        <w:t>nd their management including</w:t>
      </w:r>
      <w:r w:rsidRPr="00783AB3">
        <w:rPr>
          <w:rFonts w:ascii="Segoe UI" w:hAnsi="Segoe UI" w:cs="Segoe UI"/>
        </w:rPr>
        <w:t xml:space="preserve"> benchmarking savings opportunities against other Trusts was sought.  </w:t>
      </w:r>
    </w:p>
    <w:p w:rsidR="003D34EC" w:rsidRPr="00783AB3" w:rsidRDefault="003D34EC" w:rsidP="00AE16B9">
      <w:pPr>
        <w:jc w:val="both"/>
        <w:rPr>
          <w:rFonts w:ascii="Segoe UI" w:hAnsi="Segoe UI" w:cs="Segoe UI"/>
        </w:rPr>
      </w:pPr>
    </w:p>
    <w:p w:rsidR="00004E81" w:rsidRPr="00783AB3" w:rsidRDefault="003D34EC" w:rsidP="00A7071A">
      <w:pPr>
        <w:jc w:val="both"/>
        <w:rPr>
          <w:rFonts w:ascii="Segoe UI" w:hAnsi="Segoe UI" w:cs="Segoe UI"/>
        </w:rPr>
      </w:pPr>
      <w:r w:rsidRPr="00783AB3">
        <w:rPr>
          <w:rFonts w:ascii="Segoe UI" w:hAnsi="Segoe UI" w:cs="Segoe UI"/>
        </w:rPr>
        <w:t xml:space="preserve">This work was commissioned through a </w:t>
      </w:r>
      <w:r w:rsidR="006D684A" w:rsidRPr="00783AB3">
        <w:rPr>
          <w:rFonts w:ascii="Segoe UI" w:hAnsi="Segoe UI" w:cs="Segoe UI"/>
        </w:rPr>
        <w:t xml:space="preserve">formal </w:t>
      </w:r>
      <w:r w:rsidRPr="00783AB3">
        <w:rPr>
          <w:rFonts w:ascii="Segoe UI" w:hAnsi="Segoe UI" w:cs="Segoe UI"/>
        </w:rPr>
        <w:t>tender process</w:t>
      </w:r>
      <w:r w:rsidR="00827429" w:rsidRPr="00783AB3">
        <w:rPr>
          <w:rFonts w:ascii="Segoe UI" w:hAnsi="Segoe UI" w:cs="Segoe UI"/>
        </w:rPr>
        <w:t xml:space="preserve"> (using Government Procurement service Framework RM662</w:t>
      </w:r>
      <w:r w:rsidR="00A7071A" w:rsidRPr="00783AB3">
        <w:rPr>
          <w:rFonts w:ascii="Segoe UI" w:hAnsi="Segoe UI" w:cs="Segoe UI"/>
        </w:rPr>
        <w:t xml:space="preserve">). </w:t>
      </w:r>
      <w:r w:rsidRPr="00783AB3">
        <w:rPr>
          <w:rFonts w:ascii="Segoe UI" w:hAnsi="Segoe UI" w:cs="Segoe UI"/>
        </w:rPr>
        <w:t xml:space="preserve">Deloitte, the provider of our external audit, won the tender as judged by </w:t>
      </w:r>
      <w:r w:rsidR="00827429" w:rsidRPr="00783AB3">
        <w:rPr>
          <w:rFonts w:ascii="Segoe UI" w:hAnsi="Segoe UI" w:cs="Segoe UI"/>
        </w:rPr>
        <w:t xml:space="preserve">the </w:t>
      </w:r>
      <w:r w:rsidR="00827429" w:rsidRPr="00E65019">
        <w:rPr>
          <w:rFonts w:ascii="Segoe UI" w:hAnsi="Segoe UI" w:cs="Segoe UI"/>
        </w:rPr>
        <w:t xml:space="preserve">evaluation panel consisting of </w:t>
      </w:r>
      <w:r w:rsidR="00A7071A" w:rsidRPr="00E65019">
        <w:rPr>
          <w:rFonts w:ascii="Segoe UI" w:hAnsi="Segoe UI" w:cs="Segoe UI"/>
        </w:rPr>
        <w:t>Director of Finance, Chief Operating Officer, Director of Nursing and Clinical Governance along with Head of Strategy and Programmes, Deputy Director of Finance and Director of Business Development of Partnerships.</w:t>
      </w:r>
      <w:r w:rsidR="00A7071A" w:rsidRPr="00783AB3">
        <w:rPr>
          <w:rFonts w:ascii="Segoe UI" w:hAnsi="Segoe UI" w:cs="Segoe UI"/>
        </w:rPr>
        <w:t xml:space="preserve"> </w:t>
      </w:r>
    </w:p>
    <w:p w:rsidR="00A7071A" w:rsidRPr="00783AB3" w:rsidRDefault="00A7071A" w:rsidP="00A7071A">
      <w:pPr>
        <w:jc w:val="both"/>
        <w:rPr>
          <w:rFonts w:ascii="Segoe UI" w:hAnsi="Segoe UI" w:cs="Segoe UI"/>
        </w:rPr>
      </w:pPr>
    </w:p>
    <w:p w:rsidR="00783AB3" w:rsidRDefault="00783AB3" w:rsidP="00AE16B9">
      <w:pPr>
        <w:jc w:val="both"/>
        <w:rPr>
          <w:rFonts w:ascii="Segoe UI" w:hAnsi="Segoe UI" w:cs="Segoe UI"/>
          <w:b/>
        </w:rPr>
      </w:pPr>
    </w:p>
    <w:p w:rsidR="00BC463A" w:rsidRPr="00783AB3" w:rsidRDefault="00BC463A" w:rsidP="00AE16B9">
      <w:pPr>
        <w:jc w:val="both"/>
        <w:rPr>
          <w:rFonts w:ascii="Segoe UI" w:hAnsi="Segoe UI" w:cs="Segoe UI"/>
          <w:b/>
        </w:rPr>
      </w:pPr>
      <w:r w:rsidRPr="00783AB3">
        <w:rPr>
          <w:rFonts w:ascii="Segoe UI" w:hAnsi="Segoe UI" w:cs="Segoe UI"/>
          <w:b/>
        </w:rPr>
        <w:lastRenderedPageBreak/>
        <w:t>Work completed or approved</w:t>
      </w:r>
    </w:p>
    <w:p w:rsidR="00BC463A" w:rsidRPr="00783AB3" w:rsidRDefault="00BC463A" w:rsidP="00AE16B9">
      <w:pPr>
        <w:jc w:val="both"/>
        <w:rPr>
          <w:rFonts w:ascii="Segoe UI" w:hAnsi="Segoe UI" w:cs="Segoe UI"/>
        </w:rPr>
      </w:pPr>
    </w:p>
    <w:p w:rsidR="00A00CAB" w:rsidRPr="00783AB3" w:rsidRDefault="00A7071A" w:rsidP="00AE16B9">
      <w:pPr>
        <w:jc w:val="both"/>
        <w:rPr>
          <w:rFonts w:ascii="Segoe UI" w:hAnsi="Segoe UI" w:cs="Segoe UI"/>
        </w:rPr>
      </w:pPr>
      <w:r w:rsidRPr="00783AB3">
        <w:rPr>
          <w:rFonts w:ascii="Segoe UI" w:hAnsi="Segoe UI" w:cs="Segoe UI"/>
        </w:rPr>
        <w:t>Q4 2014</w:t>
      </w:r>
      <w:r w:rsidR="00AE16B9" w:rsidRPr="00783AB3">
        <w:rPr>
          <w:rFonts w:ascii="Segoe UI" w:hAnsi="Segoe UI" w:cs="Segoe UI"/>
        </w:rPr>
        <w:t>/15</w:t>
      </w:r>
      <w:r w:rsidR="006D684A" w:rsidRPr="00783AB3">
        <w:rPr>
          <w:rFonts w:ascii="Segoe UI" w:hAnsi="Segoe UI" w:cs="Segoe UI"/>
        </w:rPr>
        <w:t xml:space="preserve"> £79,492 ex VAT</w:t>
      </w:r>
    </w:p>
    <w:p w:rsidR="00AE16B9" w:rsidRPr="00783AB3" w:rsidRDefault="00AE16B9" w:rsidP="00AE16B9">
      <w:pPr>
        <w:jc w:val="both"/>
        <w:rPr>
          <w:rFonts w:ascii="Segoe UI" w:hAnsi="Segoe UI" w:cs="Segoe UI"/>
        </w:rPr>
      </w:pPr>
    </w:p>
    <w:p w:rsidR="00AE16B9" w:rsidRPr="00783AB3" w:rsidRDefault="00AE16B9" w:rsidP="00FE0CFF">
      <w:pPr>
        <w:pStyle w:val="ListParagraph"/>
        <w:numPr>
          <w:ilvl w:val="0"/>
          <w:numId w:val="6"/>
        </w:numPr>
        <w:ind w:left="284" w:hanging="284"/>
        <w:jc w:val="both"/>
        <w:rPr>
          <w:rFonts w:ascii="Segoe UI" w:hAnsi="Segoe UI" w:cs="Segoe UI"/>
          <w:szCs w:val="24"/>
        </w:rPr>
      </w:pPr>
      <w:r w:rsidRPr="00783AB3">
        <w:rPr>
          <w:rFonts w:ascii="Segoe UI" w:hAnsi="Segoe UI" w:cs="Segoe UI"/>
          <w:szCs w:val="24"/>
        </w:rPr>
        <w:t>Identify and validate 2015/2016 and 2016/2017 CIP opportunities by assessing existing CIPs and supporting documentation</w:t>
      </w:r>
      <w:r w:rsidR="00674EB3" w:rsidRPr="00783AB3">
        <w:rPr>
          <w:rFonts w:ascii="Segoe UI" w:hAnsi="Segoe UI" w:cs="Segoe UI"/>
          <w:szCs w:val="24"/>
        </w:rPr>
        <w:t>.</w:t>
      </w:r>
    </w:p>
    <w:p w:rsidR="00AE16B9" w:rsidRPr="00783AB3" w:rsidRDefault="00A31476" w:rsidP="00FE0CFF">
      <w:pPr>
        <w:pStyle w:val="ListParagraph"/>
        <w:numPr>
          <w:ilvl w:val="0"/>
          <w:numId w:val="6"/>
        </w:numPr>
        <w:ind w:left="284" w:hanging="284"/>
        <w:jc w:val="both"/>
        <w:rPr>
          <w:rFonts w:ascii="Segoe UI" w:hAnsi="Segoe UI" w:cs="Segoe UI"/>
          <w:szCs w:val="24"/>
        </w:rPr>
      </w:pPr>
      <w:r w:rsidRPr="00783AB3">
        <w:rPr>
          <w:rFonts w:ascii="Segoe UI" w:hAnsi="Segoe UI" w:cs="Segoe UI"/>
          <w:szCs w:val="24"/>
        </w:rPr>
        <w:t>Conduct a diagnostic of internal variance in productivity and skill mix to</w:t>
      </w:r>
      <w:r w:rsidR="00AE16B9" w:rsidRPr="00783AB3">
        <w:rPr>
          <w:rFonts w:ascii="Segoe UI" w:hAnsi="Segoe UI" w:cs="Segoe UI"/>
          <w:szCs w:val="24"/>
        </w:rPr>
        <w:t xml:space="preserve"> </w:t>
      </w:r>
      <w:r w:rsidRPr="00783AB3">
        <w:rPr>
          <w:rFonts w:ascii="Segoe UI" w:hAnsi="Segoe UI" w:cs="Segoe UI"/>
          <w:szCs w:val="24"/>
        </w:rPr>
        <w:t xml:space="preserve">identify </w:t>
      </w:r>
      <w:r w:rsidR="00AE16B9" w:rsidRPr="00783AB3">
        <w:rPr>
          <w:rFonts w:ascii="Segoe UI" w:hAnsi="Segoe UI" w:cs="Segoe UI"/>
          <w:szCs w:val="24"/>
        </w:rPr>
        <w:t xml:space="preserve">further </w:t>
      </w:r>
      <w:r w:rsidRPr="00783AB3">
        <w:rPr>
          <w:rFonts w:ascii="Segoe UI" w:hAnsi="Segoe UI" w:cs="Segoe UI"/>
          <w:szCs w:val="24"/>
        </w:rPr>
        <w:t xml:space="preserve">savings </w:t>
      </w:r>
      <w:r w:rsidR="00AE16B9" w:rsidRPr="00783AB3">
        <w:rPr>
          <w:rFonts w:ascii="Segoe UI" w:hAnsi="Segoe UI" w:cs="Segoe UI"/>
          <w:szCs w:val="24"/>
        </w:rPr>
        <w:t>opportunities across operational and corporate service areas.</w:t>
      </w:r>
    </w:p>
    <w:p w:rsidR="00AE16B9" w:rsidRPr="00783AB3" w:rsidRDefault="00AE16B9" w:rsidP="00FE0CFF">
      <w:pPr>
        <w:pStyle w:val="ListParagraph"/>
        <w:numPr>
          <w:ilvl w:val="0"/>
          <w:numId w:val="6"/>
        </w:numPr>
        <w:ind w:left="284" w:hanging="284"/>
        <w:jc w:val="both"/>
        <w:rPr>
          <w:rFonts w:ascii="Segoe UI" w:hAnsi="Segoe UI" w:cs="Segoe UI"/>
          <w:szCs w:val="24"/>
        </w:rPr>
      </w:pPr>
      <w:r w:rsidRPr="00783AB3">
        <w:rPr>
          <w:rFonts w:ascii="Segoe UI" w:hAnsi="Segoe UI" w:cs="Segoe UI"/>
          <w:szCs w:val="24"/>
        </w:rPr>
        <w:t>Review CIP governance including tools, capacity and reporting arrangements.</w:t>
      </w:r>
    </w:p>
    <w:p w:rsidR="00270493" w:rsidRPr="00783AB3" w:rsidRDefault="00270493" w:rsidP="00270493">
      <w:pPr>
        <w:jc w:val="both"/>
        <w:rPr>
          <w:rFonts w:ascii="Segoe UI" w:hAnsi="Segoe UI" w:cs="Segoe UI"/>
        </w:rPr>
      </w:pPr>
    </w:p>
    <w:p w:rsidR="00270493" w:rsidRPr="00783AB3" w:rsidRDefault="006F6920" w:rsidP="00270493">
      <w:pPr>
        <w:jc w:val="both"/>
        <w:rPr>
          <w:rFonts w:ascii="Segoe UI" w:hAnsi="Segoe UI" w:cs="Segoe UI"/>
        </w:rPr>
      </w:pPr>
      <w:r w:rsidRPr="00783AB3">
        <w:rPr>
          <w:rFonts w:ascii="Segoe UI" w:hAnsi="Segoe UI" w:cs="Segoe UI"/>
        </w:rPr>
        <w:t>June 2015</w:t>
      </w:r>
      <w:r w:rsidR="00D77EC8" w:rsidRPr="00783AB3">
        <w:rPr>
          <w:rFonts w:ascii="Segoe UI" w:hAnsi="Segoe UI" w:cs="Segoe UI"/>
        </w:rPr>
        <w:t xml:space="preserve"> £30,708 ex. VAT</w:t>
      </w:r>
      <w:r w:rsidR="00405798" w:rsidRPr="00783AB3">
        <w:rPr>
          <w:rFonts w:ascii="Segoe UI" w:hAnsi="Segoe UI" w:cs="Segoe UI"/>
        </w:rPr>
        <w:t xml:space="preserve"> </w:t>
      </w:r>
      <w:r w:rsidR="00A31476" w:rsidRPr="00783AB3">
        <w:rPr>
          <w:rFonts w:ascii="Segoe UI" w:hAnsi="Segoe UI" w:cs="Segoe UI"/>
        </w:rPr>
        <w:t>to provide</w:t>
      </w:r>
      <w:r w:rsidR="00D77EC8" w:rsidRPr="00783AB3">
        <w:rPr>
          <w:rFonts w:ascii="Segoe UI" w:hAnsi="Segoe UI" w:cs="Segoe UI"/>
        </w:rPr>
        <w:t xml:space="preserve"> </w:t>
      </w:r>
      <w:r w:rsidR="00EC6764" w:rsidRPr="00783AB3">
        <w:rPr>
          <w:rFonts w:ascii="Segoe UI" w:hAnsi="Segoe UI" w:cs="Segoe UI"/>
        </w:rPr>
        <w:t>follow-up support</w:t>
      </w:r>
      <w:r w:rsidR="00051AAC" w:rsidRPr="00783AB3">
        <w:rPr>
          <w:rFonts w:ascii="Segoe UI" w:hAnsi="Segoe UI" w:cs="Segoe UI"/>
        </w:rPr>
        <w:t xml:space="preserve"> to</w:t>
      </w:r>
      <w:r w:rsidR="00EC6764" w:rsidRPr="00783AB3">
        <w:rPr>
          <w:rFonts w:ascii="Segoe UI" w:hAnsi="Segoe UI" w:cs="Segoe UI"/>
        </w:rPr>
        <w:t>:</w:t>
      </w:r>
    </w:p>
    <w:p w:rsidR="00EC6764" w:rsidRPr="00783AB3" w:rsidRDefault="00EC6764" w:rsidP="00270493">
      <w:pPr>
        <w:jc w:val="both"/>
        <w:rPr>
          <w:rFonts w:ascii="Segoe UI" w:hAnsi="Segoe UI" w:cs="Segoe UI"/>
        </w:rPr>
      </w:pPr>
    </w:p>
    <w:p w:rsidR="00EC6764" w:rsidRPr="00783AB3" w:rsidRDefault="00EC6764" w:rsidP="00FE0CFF">
      <w:pPr>
        <w:pStyle w:val="ListParagraph"/>
        <w:numPr>
          <w:ilvl w:val="0"/>
          <w:numId w:val="9"/>
        </w:numPr>
        <w:ind w:left="284" w:hanging="284"/>
        <w:jc w:val="both"/>
        <w:rPr>
          <w:rFonts w:ascii="Segoe UI" w:hAnsi="Segoe UI" w:cs="Segoe UI"/>
          <w:szCs w:val="24"/>
        </w:rPr>
      </w:pPr>
      <w:r w:rsidRPr="00783AB3">
        <w:rPr>
          <w:rFonts w:ascii="Segoe UI" w:hAnsi="Segoe UI" w:cs="Segoe UI"/>
          <w:szCs w:val="24"/>
        </w:rPr>
        <w:t xml:space="preserve">Validate </w:t>
      </w:r>
      <w:r w:rsidR="00674EB3" w:rsidRPr="00783AB3">
        <w:rPr>
          <w:rFonts w:ascii="Segoe UI" w:hAnsi="Segoe UI" w:cs="Segoe UI"/>
          <w:szCs w:val="24"/>
        </w:rPr>
        <w:t>OHFT’s</w:t>
      </w:r>
      <w:r w:rsidRPr="00783AB3">
        <w:rPr>
          <w:rFonts w:ascii="Segoe UI" w:hAnsi="Segoe UI" w:cs="Segoe UI"/>
          <w:szCs w:val="24"/>
        </w:rPr>
        <w:t xml:space="preserve"> agreed CIP </w:t>
      </w:r>
      <w:r w:rsidR="00051AAC" w:rsidRPr="00783AB3">
        <w:rPr>
          <w:rFonts w:ascii="Segoe UI" w:hAnsi="Segoe UI" w:cs="Segoe UI"/>
          <w:szCs w:val="24"/>
        </w:rPr>
        <w:t>and</w:t>
      </w:r>
      <w:r w:rsidRPr="00783AB3">
        <w:rPr>
          <w:rFonts w:ascii="Segoe UI" w:hAnsi="Segoe UI" w:cs="Segoe UI"/>
          <w:szCs w:val="24"/>
        </w:rPr>
        <w:t xml:space="preserve"> review of rationales as to why any opportunities </w:t>
      </w:r>
      <w:r w:rsidR="00051AAC" w:rsidRPr="00783AB3">
        <w:rPr>
          <w:rFonts w:ascii="Segoe UI" w:hAnsi="Segoe UI" w:cs="Segoe UI"/>
          <w:szCs w:val="24"/>
        </w:rPr>
        <w:t xml:space="preserve">had </w:t>
      </w:r>
      <w:r w:rsidRPr="00783AB3">
        <w:rPr>
          <w:rFonts w:ascii="Segoe UI" w:hAnsi="Segoe UI" w:cs="Segoe UI"/>
          <w:szCs w:val="24"/>
        </w:rPr>
        <w:t>not been adopted.</w:t>
      </w:r>
    </w:p>
    <w:p w:rsidR="00EC6764" w:rsidRPr="00783AB3" w:rsidRDefault="00EC6764" w:rsidP="00FE0CFF">
      <w:pPr>
        <w:pStyle w:val="ListParagraph"/>
        <w:numPr>
          <w:ilvl w:val="0"/>
          <w:numId w:val="9"/>
        </w:numPr>
        <w:ind w:left="284" w:hanging="284"/>
        <w:jc w:val="both"/>
        <w:rPr>
          <w:rFonts w:ascii="Segoe UI" w:hAnsi="Segoe UI" w:cs="Segoe UI"/>
          <w:szCs w:val="24"/>
        </w:rPr>
      </w:pPr>
      <w:r w:rsidRPr="00783AB3">
        <w:rPr>
          <w:rFonts w:ascii="Segoe UI" w:hAnsi="Segoe UI" w:cs="Segoe UI"/>
          <w:szCs w:val="24"/>
        </w:rPr>
        <w:t xml:space="preserve">Support the Trust </w:t>
      </w:r>
      <w:r w:rsidR="00051AAC" w:rsidRPr="00783AB3">
        <w:rPr>
          <w:rFonts w:ascii="Segoe UI" w:hAnsi="Segoe UI" w:cs="Segoe UI"/>
          <w:szCs w:val="24"/>
        </w:rPr>
        <w:t>to validate</w:t>
      </w:r>
      <w:r w:rsidRPr="00783AB3">
        <w:rPr>
          <w:rFonts w:ascii="Segoe UI" w:hAnsi="Segoe UI" w:cs="Segoe UI"/>
          <w:szCs w:val="24"/>
        </w:rPr>
        <w:t xml:space="preserve"> </w:t>
      </w:r>
      <w:r w:rsidR="00051AAC" w:rsidRPr="00783AB3">
        <w:rPr>
          <w:rFonts w:ascii="Segoe UI" w:hAnsi="Segoe UI" w:cs="Segoe UI"/>
          <w:szCs w:val="24"/>
        </w:rPr>
        <w:t>project plans.</w:t>
      </w:r>
    </w:p>
    <w:p w:rsidR="00270493" w:rsidRPr="00783AB3" w:rsidRDefault="00270493" w:rsidP="00270493">
      <w:pPr>
        <w:jc w:val="both"/>
        <w:rPr>
          <w:rFonts w:ascii="Segoe UI" w:hAnsi="Segoe UI" w:cs="Segoe UI"/>
        </w:rPr>
      </w:pPr>
    </w:p>
    <w:p w:rsidR="006F6920" w:rsidRPr="00783AB3" w:rsidRDefault="006F6920" w:rsidP="00664403">
      <w:pPr>
        <w:jc w:val="both"/>
        <w:rPr>
          <w:rFonts w:ascii="Segoe UI" w:hAnsi="Segoe UI" w:cs="Segoe UI"/>
        </w:rPr>
      </w:pPr>
      <w:r w:rsidRPr="00783AB3">
        <w:rPr>
          <w:rFonts w:ascii="Segoe UI" w:hAnsi="Segoe UI" w:cs="Segoe UI"/>
        </w:rPr>
        <w:t>October 2015 c£35,0</w:t>
      </w:r>
      <w:r w:rsidR="00A7071A" w:rsidRPr="00783AB3">
        <w:rPr>
          <w:rFonts w:ascii="Segoe UI" w:hAnsi="Segoe UI" w:cs="Segoe UI"/>
        </w:rPr>
        <w:t>0</w:t>
      </w:r>
      <w:r w:rsidRPr="00783AB3">
        <w:rPr>
          <w:rFonts w:ascii="Segoe UI" w:hAnsi="Segoe UI" w:cs="Segoe UI"/>
        </w:rPr>
        <w:t>0 Directorate support work (approved but not yet started)</w:t>
      </w:r>
      <w:r w:rsidR="00A7071A" w:rsidRPr="00783AB3">
        <w:rPr>
          <w:rFonts w:ascii="Segoe UI" w:hAnsi="Segoe UI" w:cs="Segoe UI"/>
        </w:rPr>
        <w:t>.</w:t>
      </w:r>
      <w:r w:rsidRPr="00783AB3">
        <w:rPr>
          <w:rFonts w:ascii="Segoe UI" w:hAnsi="Segoe UI" w:cs="Segoe UI"/>
        </w:rPr>
        <w:t xml:space="preserve">  </w:t>
      </w:r>
    </w:p>
    <w:p w:rsidR="006F6920" w:rsidRPr="00783AB3" w:rsidRDefault="006F6920" w:rsidP="00664403">
      <w:pPr>
        <w:jc w:val="both"/>
        <w:rPr>
          <w:rFonts w:ascii="Segoe UI" w:hAnsi="Segoe UI" w:cs="Segoe UI"/>
        </w:rPr>
      </w:pPr>
    </w:p>
    <w:p w:rsidR="00664403" w:rsidRPr="00783AB3" w:rsidRDefault="00664403" w:rsidP="00664403">
      <w:pPr>
        <w:jc w:val="both"/>
        <w:rPr>
          <w:rFonts w:ascii="Segoe UI" w:hAnsi="Segoe UI" w:cs="Segoe UI"/>
        </w:rPr>
      </w:pPr>
      <w:r w:rsidRPr="00783AB3">
        <w:rPr>
          <w:rFonts w:ascii="Segoe UI" w:hAnsi="Segoe UI" w:cs="Segoe UI"/>
        </w:rPr>
        <w:t>CIP Delivery Group has identified a need for additional support to accelerate the development plans for service reviews to deliver the majority of savings through changes to skill mix and productivity during FY17 and FY18. Directorate teams require support to:</w:t>
      </w:r>
    </w:p>
    <w:p w:rsidR="00664403" w:rsidRPr="00783AB3" w:rsidRDefault="00664403" w:rsidP="00664403">
      <w:pPr>
        <w:jc w:val="both"/>
        <w:rPr>
          <w:rFonts w:ascii="Segoe UI" w:hAnsi="Segoe UI" w:cs="Segoe UI"/>
        </w:rPr>
      </w:pPr>
    </w:p>
    <w:p w:rsidR="00664403" w:rsidRPr="00783AB3" w:rsidRDefault="00664403" w:rsidP="00664403">
      <w:pPr>
        <w:pStyle w:val="ListParagraph"/>
        <w:numPr>
          <w:ilvl w:val="0"/>
          <w:numId w:val="11"/>
        </w:numPr>
        <w:ind w:left="284" w:hanging="284"/>
        <w:jc w:val="both"/>
        <w:rPr>
          <w:rFonts w:ascii="Segoe UI" w:hAnsi="Segoe UI" w:cs="Segoe UI"/>
          <w:szCs w:val="24"/>
        </w:rPr>
      </w:pPr>
      <w:r w:rsidRPr="00783AB3">
        <w:rPr>
          <w:rFonts w:ascii="Segoe UI" w:hAnsi="Segoe UI" w:cs="Segoe UI"/>
          <w:szCs w:val="24"/>
        </w:rPr>
        <w:t>Standardise and agree the methodologies for service reviews.</w:t>
      </w:r>
    </w:p>
    <w:p w:rsidR="00664403" w:rsidRPr="00783AB3" w:rsidRDefault="00664403" w:rsidP="00664403">
      <w:pPr>
        <w:pStyle w:val="ListParagraph"/>
        <w:numPr>
          <w:ilvl w:val="0"/>
          <w:numId w:val="11"/>
        </w:numPr>
        <w:ind w:left="284" w:hanging="284"/>
        <w:jc w:val="both"/>
        <w:rPr>
          <w:rFonts w:ascii="Segoe UI" w:hAnsi="Segoe UI" w:cs="Segoe UI"/>
          <w:szCs w:val="24"/>
        </w:rPr>
      </w:pPr>
      <w:r w:rsidRPr="00783AB3">
        <w:rPr>
          <w:rFonts w:ascii="Segoe UI" w:hAnsi="Segoe UI" w:cs="Segoe UI"/>
          <w:szCs w:val="24"/>
        </w:rPr>
        <w:t>Identify, agree and analyse data and reporting requirements (and any gaps) for service reviews.</w:t>
      </w:r>
    </w:p>
    <w:p w:rsidR="00664403" w:rsidRPr="00783AB3" w:rsidRDefault="00664403" w:rsidP="00664403">
      <w:pPr>
        <w:jc w:val="both"/>
        <w:rPr>
          <w:rFonts w:ascii="Segoe UI" w:hAnsi="Segoe UI" w:cs="Segoe UI"/>
        </w:rPr>
      </w:pPr>
    </w:p>
    <w:p w:rsidR="003173BE" w:rsidRPr="00783AB3" w:rsidRDefault="00CC1A33" w:rsidP="00664403">
      <w:pPr>
        <w:jc w:val="both"/>
        <w:rPr>
          <w:rFonts w:ascii="Segoe UI" w:hAnsi="Segoe UI" w:cs="Segoe UI"/>
        </w:rPr>
      </w:pPr>
      <w:r w:rsidRPr="00783AB3">
        <w:rPr>
          <w:rFonts w:ascii="Segoe UI" w:hAnsi="Segoe UI" w:cs="Segoe UI"/>
        </w:rPr>
        <w:t>Th</w:t>
      </w:r>
      <w:r w:rsidR="006F6920" w:rsidRPr="00783AB3">
        <w:rPr>
          <w:rFonts w:ascii="Segoe UI" w:hAnsi="Segoe UI" w:cs="Segoe UI"/>
        </w:rPr>
        <w:t>is</w:t>
      </w:r>
      <w:r w:rsidR="00664403" w:rsidRPr="00783AB3">
        <w:rPr>
          <w:rFonts w:ascii="Segoe UI" w:hAnsi="Segoe UI" w:cs="Segoe UI"/>
        </w:rPr>
        <w:t xml:space="preserve"> will be t</w:t>
      </w:r>
      <w:r w:rsidR="00A31476" w:rsidRPr="00783AB3">
        <w:rPr>
          <w:rFonts w:ascii="Segoe UI" w:hAnsi="Segoe UI" w:cs="Segoe UI"/>
        </w:rPr>
        <w:t>he final CIP engagement</w:t>
      </w:r>
      <w:r w:rsidR="002B3DE2">
        <w:rPr>
          <w:rFonts w:ascii="Segoe UI" w:hAnsi="Segoe UI" w:cs="Segoe UI"/>
        </w:rPr>
        <w:t xml:space="preserve"> with Deloitte whilst they remain our Auditors</w:t>
      </w:r>
      <w:r w:rsidR="00664403" w:rsidRPr="00783AB3">
        <w:rPr>
          <w:rFonts w:ascii="Segoe UI" w:hAnsi="Segoe UI" w:cs="Segoe UI"/>
        </w:rPr>
        <w:t>.</w:t>
      </w:r>
      <w:r w:rsidR="003173BE" w:rsidRPr="00783AB3">
        <w:rPr>
          <w:rFonts w:ascii="Segoe UI" w:hAnsi="Segoe UI" w:cs="Segoe UI"/>
        </w:rPr>
        <w:t xml:space="preserve"> </w:t>
      </w:r>
    </w:p>
    <w:p w:rsidR="003173BE" w:rsidRPr="00783AB3" w:rsidRDefault="003173BE" w:rsidP="00664403">
      <w:pPr>
        <w:jc w:val="both"/>
        <w:rPr>
          <w:rFonts w:ascii="Segoe UI" w:hAnsi="Segoe UI" w:cs="Segoe UI"/>
        </w:rPr>
      </w:pPr>
    </w:p>
    <w:p w:rsidR="006F6920" w:rsidRPr="00783AB3" w:rsidRDefault="006F6920" w:rsidP="00664403">
      <w:pPr>
        <w:jc w:val="both"/>
        <w:rPr>
          <w:rFonts w:ascii="Segoe UI" w:hAnsi="Segoe UI" w:cs="Segoe UI"/>
          <w:b/>
        </w:rPr>
      </w:pPr>
      <w:r w:rsidRPr="00783AB3">
        <w:rPr>
          <w:rFonts w:ascii="Segoe UI" w:hAnsi="Segoe UI" w:cs="Segoe UI"/>
          <w:b/>
        </w:rPr>
        <w:t>Governance and approval process</w:t>
      </w:r>
    </w:p>
    <w:p w:rsidR="006F6920" w:rsidRPr="00783AB3" w:rsidRDefault="006F6920" w:rsidP="00664403">
      <w:pPr>
        <w:jc w:val="both"/>
        <w:rPr>
          <w:rFonts w:ascii="Segoe UI" w:hAnsi="Segoe UI" w:cs="Segoe UI"/>
        </w:rPr>
      </w:pPr>
    </w:p>
    <w:p w:rsidR="00E11A6E" w:rsidRPr="00783AB3" w:rsidRDefault="006F6920" w:rsidP="00664403">
      <w:pPr>
        <w:jc w:val="both"/>
        <w:rPr>
          <w:rFonts w:ascii="Segoe UI" w:hAnsi="Segoe UI" w:cs="Segoe UI"/>
        </w:rPr>
      </w:pPr>
      <w:r w:rsidRPr="00783AB3">
        <w:rPr>
          <w:rFonts w:ascii="Segoe UI" w:hAnsi="Segoe UI" w:cs="Segoe UI"/>
        </w:rPr>
        <w:t>All work has been procured in line with S</w:t>
      </w:r>
      <w:r w:rsidR="00FA4FA9" w:rsidRPr="00783AB3">
        <w:rPr>
          <w:rFonts w:ascii="Segoe UI" w:hAnsi="Segoe UI" w:cs="Segoe UI"/>
        </w:rPr>
        <w:t>t</w:t>
      </w:r>
      <w:r w:rsidRPr="00783AB3">
        <w:rPr>
          <w:rFonts w:ascii="Segoe UI" w:hAnsi="Segoe UI" w:cs="Segoe UI"/>
        </w:rPr>
        <w:t>anding Fi</w:t>
      </w:r>
      <w:r w:rsidR="00FA4FA9" w:rsidRPr="00783AB3">
        <w:rPr>
          <w:rFonts w:ascii="Segoe UI" w:hAnsi="Segoe UI" w:cs="Segoe UI"/>
        </w:rPr>
        <w:t>nancial</w:t>
      </w:r>
      <w:r w:rsidRPr="00783AB3">
        <w:rPr>
          <w:rFonts w:ascii="Segoe UI" w:hAnsi="Segoe UI" w:cs="Segoe UI"/>
        </w:rPr>
        <w:t xml:space="preserve"> Instructions and in accordance with the T</w:t>
      </w:r>
      <w:r w:rsidR="00FA4FA9" w:rsidRPr="00783AB3">
        <w:rPr>
          <w:rFonts w:ascii="Segoe UI" w:hAnsi="Segoe UI" w:cs="Segoe UI"/>
        </w:rPr>
        <w:t>r</w:t>
      </w:r>
      <w:r w:rsidRPr="00783AB3">
        <w:rPr>
          <w:rFonts w:ascii="Segoe UI" w:hAnsi="Segoe UI" w:cs="Segoe UI"/>
        </w:rPr>
        <w:t>ust's policy on use of the external auditor to provide non-audit services.</w:t>
      </w:r>
    </w:p>
    <w:p w:rsidR="00E11A6E" w:rsidRPr="00783AB3" w:rsidRDefault="00E11A6E" w:rsidP="00664403">
      <w:pPr>
        <w:jc w:val="both"/>
        <w:rPr>
          <w:rFonts w:ascii="Segoe UI" w:hAnsi="Segoe UI" w:cs="Segoe UI"/>
        </w:rPr>
      </w:pPr>
    </w:p>
    <w:p w:rsidR="00FA4FA9" w:rsidRPr="00783AB3" w:rsidRDefault="00E11A6E" w:rsidP="00664403">
      <w:pPr>
        <w:jc w:val="both"/>
        <w:rPr>
          <w:rFonts w:ascii="Segoe UI" w:hAnsi="Segoe UI" w:cs="Segoe UI"/>
        </w:rPr>
      </w:pPr>
      <w:r w:rsidRPr="00783AB3">
        <w:rPr>
          <w:rFonts w:ascii="Segoe UI" w:hAnsi="Segoe UI" w:cs="Segoe UI"/>
        </w:rPr>
        <w:t>S</w:t>
      </w:r>
      <w:r w:rsidR="006F6920" w:rsidRPr="00783AB3">
        <w:rPr>
          <w:rFonts w:ascii="Segoe UI" w:hAnsi="Segoe UI" w:cs="Segoe UI"/>
        </w:rPr>
        <w:t xml:space="preserve">pecifically, prior to each </w:t>
      </w:r>
      <w:r w:rsidR="00FA4FA9" w:rsidRPr="00783AB3">
        <w:rPr>
          <w:rFonts w:ascii="Segoe UI" w:hAnsi="Segoe UI" w:cs="Segoe UI"/>
        </w:rPr>
        <w:t xml:space="preserve">individual </w:t>
      </w:r>
      <w:r w:rsidR="006F6920" w:rsidRPr="00783AB3">
        <w:rPr>
          <w:rFonts w:ascii="Segoe UI" w:hAnsi="Segoe UI" w:cs="Segoe UI"/>
        </w:rPr>
        <w:t xml:space="preserve">engagement </w:t>
      </w:r>
      <w:r w:rsidRPr="00783AB3">
        <w:rPr>
          <w:rFonts w:ascii="Segoe UI" w:hAnsi="Segoe UI" w:cs="Segoe UI"/>
        </w:rPr>
        <w:t xml:space="preserve">(and prior to Deloitte being permitted to tender for </w:t>
      </w:r>
      <w:r w:rsidR="006F6920" w:rsidRPr="00783AB3">
        <w:rPr>
          <w:rFonts w:ascii="Segoe UI" w:hAnsi="Segoe UI" w:cs="Segoe UI"/>
        </w:rPr>
        <w:t>the</w:t>
      </w:r>
      <w:r w:rsidRPr="00783AB3">
        <w:rPr>
          <w:rFonts w:ascii="Segoe UI" w:hAnsi="Segoe UI" w:cs="Segoe UI"/>
        </w:rPr>
        <w:t xml:space="preserve"> work) </w:t>
      </w:r>
      <w:r w:rsidR="006F6920" w:rsidRPr="00783AB3">
        <w:rPr>
          <w:rFonts w:ascii="Segoe UI" w:hAnsi="Segoe UI" w:cs="Segoe UI"/>
        </w:rPr>
        <w:t xml:space="preserve">approval of the audit committee was obtained. This was based upon detailed review </w:t>
      </w:r>
      <w:r w:rsidRPr="00783AB3">
        <w:rPr>
          <w:rFonts w:ascii="Segoe UI" w:hAnsi="Segoe UI" w:cs="Segoe UI"/>
        </w:rPr>
        <w:t xml:space="preserve">by the members of the Audit Committee </w:t>
      </w:r>
      <w:r w:rsidR="006F6920" w:rsidRPr="00783AB3">
        <w:rPr>
          <w:rFonts w:ascii="Segoe UI" w:hAnsi="Segoe UI" w:cs="Segoe UI"/>
        </w:rPr>
        <w:t xml:space="preserve">of Deloitte's documentation of their own processes to safeguard auditor independence </w:t>
      </w:r>
      <w:r w:rsidR="00FA4FA9" w:rsidRPr="00783AB3">
        <w:rPr>
          <w:rFonts w:ascii="Segoe UI" w:hAnsi="Segoe UI" w:cs="Segoe UI"/>
        </w:rPr>
        <w:t>(</w:t>
      </w:r>
      <w:r w:rsidR="00A7071A" w:rsidRPr="00783AB3">
        <w:rPr>
          <w:rFonts w:ascii="Segoe UI" w:hAnsi="Segoe UI" w:cs="Segoe UI"/>
        </w:rPr>
        <w:t>in line with ES5 of the e</w:t>
      </w:r>
      <w:r w:rsidR="006F6920" w:rsidRPr="00783AB3">
        <w:rPr>
          <w:rFonts w:ascii="Segoe UI" w:hAnsi="Segoe UI" w:cs="Segoe UI"/>
        </w:rPr>
        <w:t xml:space="preserve">thical </w:t>
      </w:r>
      <w:r w:rsidR="00A7071A" w:rsidRPr="00783AB3">
        <w:rPr>
          <w:rFonts w:ascii="Segoe UI" w:hAnsi="Segoe UI" w:cs="Segoe UI"/>
        </w:rPr>
        <w:t>s</w:t>
      </w:r>
      <w:r w:rsidR="006F6920" w:rsidRPr="00783AB3">
        <w:rPr>
          <w:rFonts w:ascii="Segoe UI" w:hAnsi="Segoe UI" w:cs="Segoe UI"/>
        </w:rPr>
        <w:t>tandards for auditors</w:t>
      </w:r>
      <w:r w:rsidR="00FA4FA9" w:rsidRPr="00783AB3">
        <w:rPr>
          <w:rFonts w:ascii="Segoe UI" w:hAnsi="Segoe UI" w:cs="Segoe UI"/>
        </w:rPr>
        <w:t xml:space="preserve">) </w:t>
      </w:r>
      <w:r w:rsidR="006F6920" w:rsidRPr="00783AB3">
        <w:rPr>
          <w:rFonts w:ascii="Segoe UI" w:hAnsi="Segoe UI" w:cs="Segoe UI"/>
        </w:rPr>
        <w:t xml:space="preserve">and discussion and review of potential threats to auditor independence by the </w:t>
      </w:r>
      <w:r w:rsidR="00FA4FA9" w:rsidRPr="00783AB3">
        <w:rPr>
          <w:rFonts w:ascii="Segoe UI" w:hAnsi="Segoe UI" w:cs="Segoe UI"/>
        </w:rPr>
        <w:t>A</w:t>
      </w:r>
      <w:r w:rsidR="006F6920" w:rsidRPr="00783AB3">
        <w:rPr>
          <w:rFonts w:ascii="Segoe UI" w:hAnsi="Segoe UI" w:cs="Segoe UI"/>
        </w:rPr>
        <w:t xml:space="preserve">udit </w:t>
      </w:r>
      <w:r w:rsidR="00FA4FA9" w:rsidRPr="00783AB3">
        <w:rPr>
          <w:rFonts w:ascii="Segoe UI" w:hAnsi="Segoe UI" w:cs="Segoe UI"/>
        </w:rPr>
        <w:t>C</w:t>
      </w:r>
      <w:r w:rsidR="006F6920" w:rsidRPr="00783AB3">
        <w:rPr>
          <w:rFonts w:ascii="Segoe UI" w:hAnsi="Segoe UI" w:cs="Segoe UI"/>
        </w:rPr>
        <w:t xml:space="preserve">ommittee itself. The Chair of the Audit Committee explained the </w:t>
      </w:r>
      <w:r w:rsidR="00FA4FA9" w:rsidRPr="00783AB3">
        <w:rPr>
          <w:rFonts w:ascii="Segoe UI" w:hAnsi="Segoe UI" w:cs="Segoe UI"/>
        </w:rPr>
        <w:t xml:space="preserve">various </w:t>
      </w:r>
      <w:r w:rsidR="006F6920" w:rsidRPr="00783AB3">
        <w:rPr>
          <w:rFonts w:ascii="Segoe UI" w:hAnsi="Segoe UI" w:cs="Segoe UI"/>
        </w:rPr>
        <w:t xml:space="preserve">lines of enquiry underpinning their </w:t>
      </w:r>
      <w:r w:rsidR="00FA4FA9" w:rsidRPr="00783AB3">
        <w:rPr>
          <w:rFonts w:ascii="Segoe UI" w:hAnsi="Segoe UI" w:cs="Segoe UI"/>
        </w:rPr>
        <w:t xml:space="preserve">considerations of potential threats to the independence of the audit at the </w:t>
      </w:r>
      <w:r w:rsidRPr="00783AB3">
        <w:rPr>
          <w:rFonts w:ascii="Segoe UI" w:hAnsi="Segoe UI" w:cs="Segoe UI"/>
        </w:rPr>
        <w:t xml:space="preserve">last </w:t>
      </w:r>
      <w:r w:rsidR="006F6920" w:rsidRPr="00783AB3">
        <w:rPr>
          <w:rFonts w:ascii="Segoe UI" w:hAnsi="Segoe UI" w:cs="Segoe UI"/>
        </w:rPr>
        <w:t>Council of Governors</w:t>
      </w:r>
      <w:r w:rsidR="00FA4FA9" w:rsidRPr="00783AB3">
        <w:rPr>
          <w:rFonts w:ascii="Segoe UI" w:hAnsi="Segoe UI" w:cs="Segoe UI"/>
        </w:rPr>
        <w:t xml:space="preserve"> meeting. </w:t>
      </w:r>
    </w:p>
    <w:p w:rsidR="00270493" w:rsidRPr="00783AB3" w:rsidRDefault="00FA4FA9" w:rsidP="00270493">
      <w:pPr>
        <w:jc w:val="both"/>
        <w:rPr>
          <w:rFonts w:ascii="Segoe UI" w:hAnsi="Segoe UI" w:cs="Segoe UI"/>
        </w:rPr>
      </w:pPr>
      <w:r w:rsidRPr="00783AB3">
        <w:rPr>
          <w:rFonts w:ascii="Segoe UI" w:hAnsi="Segoe UI" w:cs="Segoe UI"/>
          <w:b/>
        </w:rPr>
        <w:lastRenderedPageBreak/>
        <w:t>Benefits achieved</w:t>
      </w:r>
    </w:p>
    <w:p w:rsidR="009934A7" w:rsidRPr="00783AB3" w:rsidRDefault="009934A7" w:rsidP="00DA2E00">
      <w:pPr>
        <w:jc w:val="both"/>
        <w:rPr>
          <w:rFonts w:ascii="Segoe UI" w:hAnsi="Segoe UI" w:cs="Segoe UI"/>
          <w:b/>
        </w:rPr>
      </w:pPr>
    </w:p>
    <w:p w:rsidR="00405798" w:rsidRPr="00783AB3" w:rsidRDefault="0006104F" w:rsidP="00405798">
      <w:pPr>
        <w:jc w:val="both"/>
        <w:rPr>
          <w:rFonts w:ascii="Segoe UI" w:hAnsi="Segoe UI" w:cs="Segoe UI"/>
          <w:b/>
        </w:rPr>
      </w:pPr>
      <w:r w:rsidRPr="00783AB3">
        <w:rPr>
          <w:rFonts w:ascii="Segoe UI" w:hAnsi="Segoe UI" w:cs="Segoe UI"/>
          <w:b/>
        </w:rPr>
        <w:t>Extensive r</w:t>
      </w:r>
      <w:r w:rsidR="00FA4FA9" w:rsidRPr="00783AB3">
        <w:rPr>
          <w:rFonts w:ascii="Segoe UI" w:hAnsi="Segoe UI" w:cs="Segoe UI"/>
          <w:b/>
        </w:rPr>
        <w:t>edesign of CIP management structure</w:t>
      </w:r>
      <w:r w:rsidRPr="00783AB3">
        <w:rPr>
          <w:rFonts w:ascii="Segoe UI" w:hAnsi="Segoe UI" w:cs="Segoe UI"/>
          <w:b/>
        </w:rPr>
        <w:t>:</w:t>
      </w:r>
    </w:p>
    <w:p w:rsidR="0006104F" w:rsidRPr="00783AB3" w:rsidRDefault="0006104F" w:rsidP="00405798">
      <w:pPr>
        <w:jc w:val="both"/>
        <w:rPr>
          <w:rFonts w:ascii="Segoe UI" w:hAnsi="Segoe UI" w:cs="Segoe UI"/>
        </w:rPr>
      </w:pPr>
    </w:p>
    <w:p w:rsidR="00405798" w:rsidRPr="00783AB3" w:rsidRDefault="00FA4FA9" w:rsidP="00FE0CFF">
      <w:pPr>
        <w:pStyle w:val="ListParagraph"/>
        <w:numPr>
          <w:ilvl w:val="0"/>
          <w:numId w:val="8"/>
        </w:numPr>
        <w:ind w:left="284" w:hanging="284"/>
        <w:jc w:val="both"/>
        <w:rPr>
          <w:rFonts w:ascii="Segoe UI" w:hAnsi="Segoe UI" w:cs="Segoe UI"/>
          <w:szCs w:val="24"/>
        </w:rPr>
      </w:pPr>
      <w:r w:rsidRPr="00783AB3">
        <w:rPr>
          <w:rFonts w:ascii="Segoe UI" w:hAnsi="Segoe UI" w:cs="Segoe UI"/>
          <w:szCs w:val="24"/>
        </w:rPr>
        <w:t>I</w:t>
      </w:r>
      <w:r w:rsidR="00384F10" w:rsidRPr="00783AB3">
        <w:rPr>
          <w:rFonts w:ascii="Segoe UI" w:hAnsi="Segoe UI" w:cs="Segoe UI"/>
          <w:szCs w:val="24"/>
        </w:rPr>
        <w:t>ncreased operational and clinical engagement created this year and the focus on de</w:t>
      </w:r>
      <w:r w:rsidR="00664403" w:rsidRPr="00783AB3">
        <w:rPr>
          <w:rFonts w:ascii="Segoe UI" w:hAnsi="Segoe UI" w:cs="Segoe UI"/>
          <w:szCs w:val="24"/>
        </w:rPr>
        <w:t>livering</w:t>
      </w:r>
      <w:r w:rsidR="00384F10" w:rsidRPr="00783AB3">
        <w:rPr>
          <w:rFonts w:ascii="Segoe UI" w:hAnsi="Segoe UI" w:cs="Segoe UI"/>
          <w:szCs w:val="24"/>
        </w:rPr>
        <w:t xml:space="preserve"> plans will enable us to save £8m in the following 3 years.</w:t>
      </w:r>
    </w:p>
    <w:p w:rsidR="00405798" w:rsidRPr="00783AB3" w:rsidRDefault="00384F10" w:rsidP="00FE0CFF">
      <w:pPr>
        <w:pStyle w:val="ListParagraph"/>
        <w:numPr>
          <w:ilvl w:val="0"/>
          <w:numId w:val="8"/>
        </w:numPr>
        <w:ind w:left="284" w:hanging="284"/>
        <w:jc w:val="both"/>
        <w:rPr>
          <w:rFonts w:ascii="Segoe UI" w:hAnsi="Segoe UI" w:cs="Segoe UI"/>
          <w:szCs w:val="24"/>
        </w:rPr>
      </w:pPr>
      <w:r w:rsidRPr="00783AB3">
        <w:rPr>
          <w:rFonts w:ascii="Segoe UI" w:hAnsi="Segoe UI" w:cs="Segoe UI"/>
          <w:szCs w:val="24"/>
        </w:rPr>
        <w:t xml:space="preserve">A strengthened/re-focussed </w:t>
      </w:r>
      <w:r w:rsidRPr="00783AB3">
        <w:rPr>
          <w:rFonts w:ascii="Segoe UI" w:hAnsi="Segoe UI" w:cs="Segoe UI"/>
          <w:bCs/>
          <w:szCs w:val="24"/>
        </w:rPr>
        <w:t>Programme Management Office (PMO</w:t>
      </w:r>
      <w:r w:rsidRPr="00783AB3">
        <w:rPr>
          <w:rFonts w:ascii="Segoe UI" w:hAnsi="Segoe UI" w:cs="Segoe UI"/>
          <w:szCs w:val="24"/>
        </w:rPr>
        <w:t xml:space="preserve">) </w:t>
      </w:r>
      <w:r w:rsidR="0006104F" w:rsidRPr="00783AB3">
        <w:rPr>
          <w:rFonts w:ascii="Segoe UI" w:hAnsi="Segoe UI" w:cs="Segoe UI"/>
          <w:szCs w:val="24"/>
        </w:rPr>
        <w:t>move</w:t>
      </w:r>
      <w:r w:rsidR="008D22C2" w:rsidRPr="00783AB3">
        <w:rPr>
          <w:rFonts w:ascii="Segoe UI" w:hAnsi="Segoe UI" w:cs="Segoe UI"/>
          <w:szCs w:val="24"/>
        </w:rPr>
        <w:t>d</w:t>
      </w:r>
      <w:r w:rsidR="0006104F" w:rsidRPr="00783AB3">
        <w:rPr>
          <w:rFonts w:ascii="Segoe UI" w:hAnsi="Segoe UI" w:cs="Segoe UI"/>
          <w:szCs w:val="24"/>
        </w:rPr>
        <w:t xml:space="preserve"> to be under the executive leadership of the Chief Operating Office </w:t>
      </w:r>
      <w:r w:rsidRPr="00783AB3">
        <w:rPr>
          <w:rFonts w:ascii="Segoe UI" w:hAnsi="Segoe UI" w:cs="Segoe UI"/>
          <w:szCs w:val="24"/>
        </w:rPr>
        <w:t xml:space="preserve">with oversight to challenge and support Directorates </w:t>
      </w:r>
      <w:r w:rsidR="007C273C" w:rsidRPr="00783AB3">
        <w:rPr>
          <w:rFonts w:ascii="Segoe UI" w:hAnsi="Segoe UI" w:cs="Segoe UI"/>
          <w:szCs w:val="24"/>
        </w:rPr>
        <w:t xml:space="preserve">has been </w:t>
      </w:r>
      <w:r w:rsidR="00405798" w:rsidRPr="00783AB3">
        <w:rPr>
          <w:rFonts w:ascii="Segoe UI" w:hAnsi="Segoe UI" w:cs="Segoe UI"/>
          <w:szCs w:val="24"/>
        </w:rPr>
        <w:t>put in place</w:t>
      </w:r>
      <w:r w:rsidRPr="00783AB3">
        <w:rPr>
          <w:rFonts w:ascii="Segoe UI" w:hAnsi="Segoe UI" w:cs="Segoe UI"/>
          <w:szCs w:val="24"/>
        </w:rPr>
        <w:t xml:space="preserve"> </w:t>
      </w:r>
      <w:r w:rsidR="007C273C" w:rsidRPr="00783AB3">
        <w:rPr>
          <w:rFonts w:ascii="Segoe UI" w:hAnsi="Segoe UI" w:cs="Segoe UI"/>
          <w:szCs w:val="24"/>
        </w:rPr>
        <w:t xml:space="preserve">with </w:t>
      </w:r>
      <w:r w:rsidRPr="00783AB3">
        <w:rPr>
          <w:rFonts w:ascii="Segoe UI" w:hAnsi="Segoe UI" w:cs="Segoe UI"/>
          <w:szCs w:val="24"/>
        </w:rPr>
        <w:t>a dedicated</w:t>
      </w:r>
      <w:r w:rsidR="00405798" w:rsidRPr="00783AB3">
        <w:rPr>
          <w:rFonts w:ascii="Segoe UI" w:hAnsi="Segoe UI" w:cs="Segoe UI"/>
          <w:szCs w:val="24"/>
        </w:rPr>
        <w:t xml:space="preserve"> CI</w:t>
      </w:r>
      <w:r w:rsidRPr="00783AB3">
        <w:rPr>
          <w:rFonts w:ascii="Segoe UI" w:hAnsi="Segoe UI" w:cs="Segoe UI"/>
          <w:szCs w:val="24"/>
        </w:rPr>
        <w:t xml:space="preserve">P Manager. This </w:t>
      </w:r>
      <w:r w:rsidR="00405798" w:rsidRPr="00783AB3">
        <w:rPr>
          <w:rFonts w:ascii="Segoe UI" w:hAnsi="Segoe UI" w:cs="Segoe UI"/>
          <w:szCs w:val="24"/>
        </w:rPr>
        <w:t>is</w:t>
      </w:r>
      <w:r w:rsidRPr="00783AB3">
        <w:rPr>
          <w:rFonts w:ascii="Segoe UI" w:hAnsi="Segoe UI" w:cs="Segoe UI"/>
          <w:szCs w:val="24"/>
        </w:rPr>
        <w:t xml:space="preserve"> resourced to support delivery</w:t>
      </w:r>
      <w:r w:rsidR="00405798" w:rsidRPr="00783AB3">
        <w:rPr>
          <w:rFonts w:ascii="Segoe UI" w:hAnsi="Segoe UI" w:cs="Segoe UI"/>
          <w:szCs w:val="24"/>
        </w:rPr>
        <w:t xml:space="preserve"> and drive recovery</w:t>
      </w:r>
      <w:r w:rsidRPr="00783AB3">
        <w:rPr>
          <w:rFonts w:ascii="Segoe UI" w:hAnsi="Segoe UI" w:cs="Segoe UI"/>
          <w:szCs w:val="24"/>
        </w:rPr>
        <w:t xml:space="preserve"> and not just monitor and report progress.</w:t>
      </w:r>
    </w:p>
    <w:p w:rsidR="007C273C" w:rsidRPr="00783AB3" w:rsidRDefault="00384F10" w:rsidP="007C273C">
      <w:pPr>
        <w:pStyle w:val="ListParagraph"/>
        <w:numPr>
          <w:ilvl w:val="0"/>
          <w:numId w:val="8"/>
        </w:numPr>
        <w:ind w:left="284" w:hanging="284"/>
        <w:jc w:val="both"/>
        <w:rPr>
          <w:rFonts w:ascii="Segoe UI" w:hAnsi="Segoe UI" w:cs="Segoe UI"/>
          <w:szCs w:val="24"/>
        </w:rPr>
      </w:pPr>
      <w:r w:rsidRPr="00783AB3">
        <w:rPr>
          <w:rFonts w:ascii="Segoe UI" w:hAnsi="Segoe UI" w:cs="Segoe UI"/>
          <w:szCs w:val="24"/>
        </w:rPr>
        <w:t xml:space="preserve">A more focussed </w:t>
      </w:r>
      <w:r w:rsidRPr="00783AB3">
        <w:rPr>
          <w:rFonts w:ascii="Segoe UI" w:hAnsi="Segoe UI" w:cs="Segoe UI"/>
          <w:bCs/>
          <w:szCs w:val="24"/>
        </w:rPr>
        <w:t>programme structure</w:t>
      </w:r>
      <w:r w:rsidRPr="00783AB3">
        <w:rPr>
          <w:rFonts w:ascii="Segoe UI" w:hAnsi="Segoe UI" w:cs="Segoe UI"/>
          <w:b/>
          <w:bCs/>
          <w:szCs w:val="24"/>
        </w:rPr>
        <w:t xml:space="preserve"> </w:t>
      </w:r>
      <w:r w:rsidRPr="00783AB3">
        <w:rPr>
          <w:rFonts w:ascii="Segoe UI" w:hAnsi="Segoe UI" w:cs="Segoe UI"/>
          <w:szCs w:val="24"/>
        </w:rPr>
        <w:t xml:space="preserve">is in place </w:t>
      </w:r>
      <w:r w:rsidR="007C273C" w:rsidRPr="00783AB3">
        <w:rPr>
          <w:rFonts w:ascii="Segoe UI" w:hAnsi="Segoe UI" w:cs="Segoe UI"/>
          <w:szCs w:val="24"/>
        </w:rPr>
        <w:t xml:space="preserve">with </w:t>
      </w:r>
      <w:r w:rsidRPr="00783AB3">
        <w:rPr>
          <w:rFonts w:ascii="Segoe UI" w:hAnsi="Segoe UI" w:cs="Segoe UI"/>
          <w:szCs w:val="24"/>
        </w:rPr>
        <w:t xml:space="preserve">3 operational </w:t>
      </w:r>
      <w:proofErr w:type="spellStart"/>
      <w:r w:rsidRPr="00783AB3">
        <w:rPr>
          <w:rFonts w:ascii="Segoe UI" w:hAnsi="Segoe UI" w:cs="Segoe UI"/>
          <w:szCs w:val="24"/>
        </w:rPr>
        <w:t>workstreams</w:t>
      </w:r>
      <w:proofErr w:type="spellEnd"/>
      <w:r w:rsidRPr="00783AB3">
        <w:rPr>
          <w:rFonts w:ascii="Segoe UI" w:hAnsi="Segoe UI" w:cs="Segoe UI"/>
          <w:szCs w:val="24"/>
        </w:rPr>
        <w:t xml:space="preserve">, </w:t>
      </w:r>
      <w:r w:rsidR="0006104F" w:rsidRPr="00783AB3">
        <w:rPr>
          <w:rFonts w:ascii="Segoe UI" w:hAnsi="Segoe UI" w:cs="Segoe UI"/>
          <w:szCs w:val="24"/>
        </w:rPr>
        <w:t>c</w:t>
      </w:r>
      <w:r w:rsidRPr="00783AB3">
        <w:rPr>
          <w:rFonts w:ascii="Segoe UI" w:hAnsi="Segoe UI" w:cs="Segoe UI"/>
          <w:szCs w:val="24"/>
        </w:rPr>
        <w:t>urrently consist</w:t>
      </w:r>
      <w:r w:rsidR="0006104F" w:rsidRPr="00783AB3">
        <w:rPr>
          <w:rFonts w:ascii="Segoe UI" w:hAnsi="Segoe UI" w:cs="Segoe UI"/>
          <w:szCs w:val="24"/>
        </w:rPr>
        <w:t>ing</w:t>
      </w:r>
      <w:r w:rsidRPr="00783AB3">
        <w:rPr>
          <w:rFonts w:ascii="Segoe UI" w:hAnsi="Segoe UI" w:cs="Segoe UI"/>
          <w:szCs w:val="24"/>
        </w:rPr>
        <w:t xml:space="preserve"> of approximately 50 projects. </w:t>
      </w:r>
    </w:p>
    <w:p w:rsidR="0006104F" w:rsidRPr="00783AB3" w:rsidRDefault="0006104F" w:rsidP="0006104F">
      <w:pPr>
        <w:jc w:val="both"/>
        <w:rPr>
          <w:rFonts w:ascii="Segoe UI" w:hAnsi="Segoe UI" w:cs="Segoe UI"/>
        </w:rPr>
      </w:pPr>
    </w:p>
    <w:p w:rsidR="00AA0785" w:rsidRDefault="0006104F" w:rsidP="00054E5C">
      <w:pPr>
        <w:jc w:val="both"/>
        <w:rPr>
          <w:rFonts w:ascii="Segoe UI" w:hAnsi="Segoe UI" w:cs="Segoe UI"/>
          <w:b/>
        </w:rPr>
      </w:pPr>
      <w:r w:rsidRPr="00783AB3">
        <w:rPr>
          <w:rFonts w:ascii="Segoe UI" w:hAnsi="Segoe UI" w:cs="Segoe UI"/>
          <w:b/>
        </w:rPr>
        <w:t>Improved delivery CIPs</w:t>
      </w:r>
      <w:r w:rsidR="00AA0785">
        <w:rPr>
          <w:rFonts w:ascii="Segoe UI" w:hAnsi="Segoe UI" w:cs="Segoe UI"/>
          <w:b/>
        </w:rPr>
        <w:t>:</w:t>
      </w:r>
    </w:p>
    <w:p w:rsidR="00AA0785" w:rsidRDefault="0006104F" w:rsidP="00054E5C">
      <w:pPr>
        <w:jc w:val="both"/>
        <w:rPr>
          <w:rFonts w:ascii="Segoe UI" w:hAnsi="Segoe UI" w:cs="Segoe UI"/>
        </w:rPr>
      </w:pPr>
      <w:r w:rsidRPr="00783AB3">
        <w:rPr>
          <w:rFonts w:ascii="Segoe UI" w:hAnsi="Segoe UI" w:cs="Segoe UI"/>
        </w:rPr>
        <w:t xml:space="preserve"> </w:t>
      </w:r>
    </w:p>
    <w:p w:rsidR="00AA0785" w:rsidRDefault="0006104F" w:rsidP="00AA0785">
      <w:pPr>
        <w:pStyle w:val="ListParagraph"/>
        <w:numPr>
          <w:ilvl w:val="0"/>
          <w:numId w:val="12"/>
        </w:numPr>
        <w:ind w:left="284" w:hanging="284"/>
        <w:jc w:val="both"/>
        <w:rPr>
          <w:rFonts w:ascii="Segoe UI" w:hAnsi="Segoe UI" w:cs="Segoe UI"/>
        </w:rPr>
      </w:pPr>
      <w:r w:rsidRPr="00AA0785">
        <w:rPr>
          <w:rFonts w:ascii="Segoe UI" w:hAnsi="Segoe UI" w:cs="Segoe UI"/>
        </w:rPr>
        <w:t>£</w:t>
      </w:r>
      <w:r w:rsidR="00827429" w:rsidRPr="00AA0785">
        <w:rPr>
          <w:rFonts w:ascii="Segoe UI" w:hAnsi="Segoe UI" w:cs="Segoe UI"/>
        </w:rPr>
        <w:t>1.74</w:t>
      </w:r>
      <w:r w:rsidRPr="00AA0785">
        <w:rPr>
          <w:rFonts w:ascii="Segoe UI" w:hAnsi="Segoe UI" w:cs="Segoe UI"/>
        </w:rPr>
        <w:t xml:space="preserve">m at month 6, </w:t>
      </w:r>
      <w:r w:rsidR="00AA0785">
        <w:rPr>
          <w:rFonts w:ascii="Segoe UI" w:hAnsi="Segoe UI" w:cs="Segoe UI"/>
        </w:rPr>
        <w:t xml:space="preserve">anticipating delivering full FY16 target of </w:t>
      </w:r>
      <w:r w:rsidRPr="00AA0785">
        <w:rPr>
          <w:rFonts w:ascii="Segoe UI" w:hAnsi="Segoe UI" w:cs="Segoe UI"/>
        </w:rPr>
        <w:t>£5.1m</w:t>
      </w:r>
      <w:r w:rsidR="00827429" w:rsidRPr="00AA0785">
        <w:rPr>
          <w:rFonts w:ascii="Segoe UI" w:hAnsi="Segoe UI" w:cs="Segoe UI"/>
        </w:rPr>
        <w:t xml:space="preserve">. </w:t>
      </w:r>
    </w:p>
    <w:p w:rsidR="00C77E86" w:rsidRDefault="00827429" w:rsidP="008D22C2">
      <w:pPr>
        <w:pStyle w:val="ListParagraph"/>
        <w:numPr>
          <w:ilvl w:val="0"/>
          <w:numId w:val="12"/>
        </w:numPr>
        <w:ind w:left="284" w:hanging="284"/>
        <w:jc w:val="both"/>
        <w:rPr>
          <w:rFonts w:ascii="Segoe UI" w:hAnsi="Segoe UI" w:cs="Segoe UI"/>
        </w:rPr>
      </w:pPr>
      <w:r w:rsidRPr="00C77E86">
        <w:rPr>
          <w:rFonts w:ascii="Segoe UI" w:hAnsi="Segoe UI" w:cs="Segoe UI"/>
        </w:rPr>
        <w:t xml:space="preserve">Based on projects currently delivering </w:t>
      </w:r>
      <w:r w:rsidR="00AA0785" w:rsidRPr="00C77E86">
        <w:rPr>
          <w:rFonts w:ascii="Segoe UI" w:hAnsi="Segoe UI" w:cs="Segoe UI"/>
        </w:rPr>
        <w:t>there is approximately £3.6</w:t>
      </w:r>
      <w:r w:rsidRPr="00C77E86">
        <w:rPr>
          <w:rFonts w:ascii="Segoe UI" w:hAnsi="Segoe UI" w:cs="Segoe UI"/>
        </w:rPr>
        <w:t xml:space="preserve">m of savings already identified for FY17. </w:t>
      </w:r>
    </w:p>
    <w:p w:rsidR="008D22C2" w:rsidRPr="00C77E86" w:rsidRDefault="008D22C2" w:rsidP="008D22C2">
      <w:pPr>
        <w:pStyle w:val="ListParagraph"/>
        <w:numPr>
          <w:ilvl w:val="0"/>
          <w:numId w:val="12"/>
        </w:numPr>
        <w:ind w:left="284" w:hanging="284"/>
        <w:jc w:val="both"/>
        <w:rPr>
          <w:rFonts w:ascii="Segoe UI" w:hAnsi="Segoe UI" w:cs="Segoe UI"/>
        </w:rPr>
      </w:pPr>
      <w:r w:rsidRPr="00C77E86">
        <w:rPr>
          <w:rFonts w:ascii="Segoe UI" w:hAnsi="Segoe UI" w:cs="Segoe UI"/>
          <w:szCs w:val="24"/>
        </w:rPr>
        <w:t>Benchmarking scoped additional savings opportunities from service re-modelling of between £</w:t>
      </w:r>
      <w:r w:rsidR="00604891" w:rsidRPr="00C77E86">
        <w:rPr>
          <w:rFonts w:ascii="Segoe UI" w:hAnsi="Segoe UI" w:cs="Segoe UI"/>
          <w:szCs w:val="24"/>
        </w:rPr>
        <w:t>16.7</w:t>
      </w:r>
      <w:r w:rsidRPr="00C77E86">
        <w:rPr>
          <w:rFonts w:ascii="Segoe UI" w:hAnsi="Segoe UI" w:cs="Segoe UI"/>
          <w:szCs w:val="24"/>
        </w:rPr>
        <w:t>-</w:t>
      </w:r>
      <w:r w:rsidR="00604891" w:rsidRPr="00C77E86">
        <w:rPr>
          <w:rFonts w:ascii="Segoe UI" w:hAnsi="Segoe UI" w:cs="Segoe UI"/>
          <w:szCs w:val="24"/>
        </w:rPr>
        <w:t>33.4m</w:t>
      </w:r>
      <w:r w:rsidR="00C77E86">
        <w:rPr>
          <w:rFonts w:ascii="Segoe UI" w:hAnsi="Segoe UI" w:cs="Segoe UI"/>
          <w:szCs w:val="24"/>
        </w:rPr>
        <w:t>.</w:t>
      </w:r>
    </w:p>
    <w:p w:rsidR="0006104F" w:rsidRPr="00783AB3" w:rsidRDefault="0006104F" w:rsidP="00054E5C">
      <w:pPr>
        <w:jc w:val="both"/>
        <w:rPr>
          <w:rFonts w:ascii="Segoe UI" w:hAnsi="Segoe UI" w:cs="Segoe UI"/>
        </w:rPr>
      </w:pPr>
    </w:p>
    <w:p w:rsidR="0006104F" w:rsidRPr="00783AB3" w:rsidRDefault="0006104F" w:rsidP="00054E5C">
      <w:pPr>
        <w:jc w:val="both"/>
        <w:rPr>
          <w:rFonts w:ascii="Segoe UI" w:hAnsi="Segoe UI" w:cs="Segoe UI"/>
        </w:rPr>
      </w:pPr>
      <w:r w:rsidRPr="00783AB3">
        <w:rPr>
          <w:rFonts w:ascii="Segoe UI" w:hAnsi="Segoe UI" w:cs="Segoe UI"/>
        </w:rPr>
        <w:t xml:space="preserve">This work was </w:t>
      </w:r>
      <w:r w:rsidR="002B3DE2">
        <w:rPr>
          <w:rFonts w:ascii="Segoe UI" w:hAnsi="Segoe UI" w:cs="Segoe UI"/>
        </w:rPr>
        <w:t>seen by</w:t>
      </w:r>
      <w:r w:rsidRPr="00783AB3">
        <w:rPr>
          <w:rFonts w:ascii="Segoe UI" w:hAnsi="Segoe UI" w:cs="Segoe UI"/>
        </w:rPr>
        <w:t xml:space="preserve"> Monitor </w:t>
      </w:r>
      <w:r w:rsidR="002B3DE2">
        <w:rPr>
          <w:rFonts w:ascii="Segoe UI" w:hAnsi="Segoe UI" w:cs="Segoe UI"/>
        </w:rPr>
        <w:t xml:space="preserve">as very important </w:t>
      </w:r>
      <w:r w:rsidRPr="00783AB3">
        <w:rPr>
          <w:rFonts w:ascii="Segoe UI" w:hAnsi="Segoe UI" w:cs="Segoe UI"/>
        </w:rPr>
        <w:t>in its investig</w:t>
      </w:r>
      <w:r w:rsidR="00827429" w:rsidRPr="00783AB3">
        <w:rPr>
          <w:rFonts w:ascii="Segoe UI" w:hAnsi="Segoe UI" w:cs="Segoe UI"/>
        </w:rPr>
        <w:t>ation</w:t>
      </w:r>
      <w:r w:rsidRPr="00783AB3">
        <w:rPr>
          <w:rFonts w:ascii="Segoe UI" w:hAnsi="Segoe UI" w:cs="Segoe UI"/>
        </w:rPr>
        <w:t xml:space="preserve"> of the Trust's financial position</w:t>
      </w:r>
      <w:r w:rsidR="002B3DE2">
        <w:rPr>
          <w:rFonts w:ascii="Segoe UI" w:hAnsi="Segoe UI" w:cs="Segoe UI"/>
        </w:rPr>
        <w:t xml:space="preserve"> and taken</w:t>
      </w:r>
      <w:r w:rsidRPr="00783AB3">
        <w:rPr>
          <w:rFonts w:ascii="Segoe UI" w:hAnsi="Segoe UI" w:cs="Segoe UI"/>
        </w:rPr>
        <w:t xml:space="preserve"> as evidence of the Trust's willingness to </w:t>
      </w:r>
      <w:r w:rsidR="00827429" w:rsidRPr="00783AB3">
        <w:rPr>
          <w:rFonts w:ascii="Segoe UI" w:hAnsi="Segoe UI" w:cs="Segoe UI"/>
        </w:rPr>
        <w:t xml:space="preserve">seek external </w:t>
      </w:r>
      <w:r w:rsidR="00A7071A" w:rsidRPr="00783AB3">
        <w:rPr>
          <w:rFonts w:ascii="Segoe UI" w:hAnsi="Segoe UI" w:cs="Segoe UI"/>
        </w:rPr>
        <w:t>challenge and identify</w:t>
      </w:r>
      <w:r w:rsidRPr="00783AB3">
        <w:rPr>
          <w:rFonts w:ascii="Segoe UI" w:hAnsi="Segoe UI" w:cs="Segoe UI"/>
        </w:rPr>
        <w:t xml:space="preserve"> efficiencies. </w:t>
      </w:r>
    </w:p>
    <w:p w:rsidR="0011523A" w:rsidRPr="00783AB3" w:rsidRDefault="0011523A" w:rsidP="00DA2E00">
      <w:pPr>
        <w:jc w:val="both"/>
        <w:rPr>
          <w:rFonts w:ascii="Segoe UI" w:hAnsi="Segoe UI" w:cs="Segoe UI"/>
          <w:b/>
        </w:rPr>
      </w:pPr>
    </w:p>
    <w:p w:rsidR="0073522A" w:rsidRPr="00783AB3" w:rsidRDefault="0073522A" w:rsidP="00DA2E00">
      <w:pPr>
        <w:jc w:val="both"/>
        <w:rPr>
          <w:rFonts w:ascii="Segoe UI" w:hAnsi="Segoe UI" w:cs="Segoe UI"/>
          <w:b/>
        </w:rPr>
      </w:pPr>
      <w:r w:rsidRPr="00783AB3">
        <w:rPr>
          <w:rFonts w:ascii="Segoe UI" w:hAnsi="Segoe UI" w:cs="Segoe UI"/>
          <w:b/>
        </w:rPr>
        <w:t>Recommendation</w:t>
      </w:r>
    </w:p>
    <w:p w:rsidR="0073522A" w:rsidRPr="00783AB3" w:rsidRDefault="0073522A" w:rsidP="00DA2E00">
      <w:pPr>
        <w:jc w:val="both"/>
        <w:rPr>
          <w:rFonts w:ascii="Segoe UI" w:hAnsi="Segoe UI" w:cs="Segoe UI"/>
        </w:rPr>
      </w:pPr>
    </w:p>
    <w:p w:rsidR="005D3499" w:rsidRPr="00783AB3" w:rsidRDefault="001101AA" w:rsidP="00A168B4">
      <w:pPr>
        <w:jc w:val="both"/>
        <w:rPr>
          <w:rFonts w:ascii="Segoe UI" w:hAnsi="Segoe UI" w:cs="Segoe UI"/>
          <w:b/>
        </w:rPr>
      </w:pPr>
      <w:r w:rsidRPr="00783AB3">
        <w:rPr>
          <w:rFonts w:ascii="Segoe UI" w:hAnsi="Segoe UI" w:cs="Segoe UI"/>
        </w:rPr>
        <w:t>The Council</w:t>
      </w:r>
      <w:r w:rsidR="004452E6" w:rsidRPr="00783AB3">
        <w:rPr>
          <w:rFonts w:ascii="Segoe UI" w:hAnsi="Segoe UI" w:cs="Segoe UI"/>
        </w:rPr>
        <w:t xml:space="preserve"> of Governors</w:t>
      </w:r>
      <w:r w:rsidRPr="00783AB3">
        <w:rPr>
          <w:rFonts w:ascii="Segoe UI" w:hAnsi="Segoe UI" w:cs="Segoe UI"/>
        </w:rPr>
        <w:t xml:space="preserve"> is asked to </w:t>
      </w:r>
      <w:r w:rsidR="0067606A" w:rsidRPr="00783AB3">
        <w:rPr>
          <w:rFonts w:ascii="Segoe UI" w:hAnsi="Segoe UI" w:cs="Segoe UI"/>
        </w:rPr>
        <w:t>note th</w:t>
      </w:r>
      <w:r w:rsidR="00A168B4" w:rsidRPr="00783AB3">
        <w:rPr>
          <w:rFonts w:ascii="Segoe UI" w:hAnsi="Segoe UI" w:cs="Segoe UI"/>
        </w:rPr>
        <w:t>is paper</w:t>
      </w:r>
      <w:r w:rsidR="008D22C2" w:rsidRPr="00783AB3">
        <w:rPr>
          <w:rFonts w:ascii="Segoe UI" w:hAnsi="Segoe UI" w:cs="Segoe UI"/>
        </w:rPr>
        <w:t>.</w:t>
      </w:r>
      <w:r w:rsidR="00A168B4" w:rsidRPr="00783AB3">
        <w:rPr>
          <w:rFonts w:ascii="Segoe UI" w:hAnsi="Segoe UI" w:cs="Segoe UI"/>
          <w:b/>
        </w:rPr>
        <w:t xml:space="preserve"> </w:t>
      </w:r>
    </w:p>
    <w:p w:rsidR="00A168B4" w:rsidRPr="00783AB3" w:rsidRDefault="00A168B4" w:rsidP="007C7EBA">
      <w:pPr>
        <w:ind w:left="1440" w:hanging="1440"/>
        <w:jc w:val="both"/>
        <w:rPr>
          <w:rFonts w:ascii="Segoe UI" w:hAnsi="Segoe UI" w:cs="Segoe UI"/>
          <w:b/>
        </w:rPr>
      </w:pPr>
    </w:p>
    <w:p w:rsidR="00124275" w:rsidRPr="00783AB3" w:rsidRDefault="002619EF" w:rsidP="007C7EBA">
      <w:pPr>
        <w:ind w:left="1440" w:hanging="1440"/>
        <w:jc w:val="both"/>
        <w:rPr>
          <w:rFonts w:ascii="Segoe UI" w:hAnsi="Segoe UI" w:cs="Segoe UI"/>
        </w:rPr>
      </w:pPr>
      <w:r w:rsidRPr="00783AB3">
        <w:rPr>
          <w:rFonts w:ascii="Segoe UI" w:hAnsi="Segoe UI" w:cs="Segoe UI"/>
          <w:b/>
        </w:rPr>
        <w:t>Author and T</w:t>
      </w:r>
      <w:r w:rsidR="0073522A" w:rsidRPr="00783AB3">
        <w:rPr>
          <w:rFonts w:ascii="Segoe UI" w:hAnsi="Segoe UI" w:cs="Segoe UI"/>
          <w:b/>
        </w:rPr>
        <w:t>itle:</w:t>
      </w:r>
      <w:r w:rsidR="0073522A" w:rsidRPr="00783AB3">
        <w:rPr>
          <w:rFonts w:ascii="Segoe UI" w:hAnsi="Segoe UI" w:cs="Segoe UI"/>
        </w:rPr>
        <w:t xml:space="preserve"> </w:t>
      </w:r>
      <w:r w:rsidR="00A168B4" w:rsidRPr="00783AB3">
        <w:rPr>
          <w:rFonts w:ascii="Segoe UI" w:hAnsi="Segoe UI" w:cs="Segoe UI"/>
        </w:rPr>
        <w:tab/>
      </w:r>
      <w:r w:rsidR="007C7EBA" w:rsidRPr="00783AB3">
        <w:rPr>
          <w:rFonts w:ascii="Segoe UI" w:hAnsi="Segoe UI" w:cs="Segoe UI"/>
        </w:rPr>
        <w:t xml:space="preserve">Daniel Leveson, </w:t>
      </w:r>
      <w:r w:rsidR="00124275" w:rsidRPr="00783AB3">
        <w:rPr>
          <w:rFonts w:ascii="Segoe UI" w:hAnsi="Segoe UI" w:cs="Segoe UI"/>
        </w:rPr>
        <w:t>Head of Strategy &amp; Programmes</w:t>
      </w:r>
      <w:r w:rsidR="00124275" w:rsidRPr="00783AB3">
        <w:rPr>
          <w:rFonts w:ascii="Segoe UI" w:hAnsi="Segoe UI" w:cs="Segoe UI"/>
        </w:rPr>
        <w:tab/>
      </w:r>
    </w:p>
    <w:p w:rsidR="00A168B4" w:rsidRPr="00783AB3" w:rsidRDefault="00A168B4" w:rsidP="007C7EBA">
      <w:pPr>
        <w:ind w:left="1440" w:hanging="1440"/>
        <w:jc w:val="both"/>
        <w:rPr>
          <w:rFonts w:ascii="Segoe UI" w:hAnsi="Segoe UI" w:cs="Segoe UI"/>
        </w:rPr>
      </w:pPr>
      <w:r w:rsidRPr="00783AB3">
        <w:rPr>
          <w:rFonts w:ascii="Segoe UI" w:hAnsi="Segoe UI" w:cs="Segoe UI"/>
          <w:b/>
        </w:rPr>
        <w:t>Executive Lead:</w:t>
      </w:r>
      <w:r w:rsidRPr="00783AB3">
        <w:rPr>
          <w:rFonts w:ascii="Segoe UI" w:hAnsi="Segoe UI" w:cs="Segoe UI"/>
        </w:rPr>
        <w:tab/>
        <w:t>Yvonne Taylor, Chief Operating Officer</w:t>
      </w:r>
    </w:p>
    <w:sectPr w:rsidR="00A168B4" w:rsidRPr="00783AB3" w:rsidSect="00405798">
      <w:headerReference w:type="default" r:id="rId12"/>
      <w:footerReference w:type="default" r:id="rId13"/>
      <w:pgSz w:w="12240" w:h="15840"/>
      <w:pgMar w:top="1440" w:right="1247" w:bottom="1135" w:left="1247" w:header="284" w:footer="2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D9A" w:rsidRDefault="00925D9A" w:rsidP="005B3E3C">
      <w:r>
        <w:separator/>
      </w:r>
    </w:p>
  </w:endnote>
  <w:endnote w:type="continuationSeparator" w:id="0">
    <w:p w:rsidR="00925D9A" w:rsidRDefault="00925D9A"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457410"/>
      <w:docPartObj>
        <w:docPartGallery w:val="Page Numbers (Bottom of Page)"/>
        <w:docPartUnique/>
      </w:docPartObj>
    </w:sdtPr>
    <w:sdtEndPr>
      <w:rPr>
        <w:noProof/>
      </w:rPr>
    </w:sdtEndPr>
    <w:sdtContent>
      <w:p w:rsidR="008D22C2" w:rsidRDefault="00C77E86">
        <w:pPr>
          <w:pStyle w:val="Footer"/>
          <w:jc w:val="right"/>
        </w:pPr>
        <w:r>
          <w:fldChar w:fldCharType="begin"/>
        </w:r>
        <w:r>
          <w:instrText xml:space="preserve"> PAGE   \* MERGEFORMAT </w:instrText>
        </w:r>
        <w:r>
          <w:fldChar w:fldCharType="separate"/>
        </w:r>
        <w:r w:rsidR="00754939">
          <w:rPr>
            <w:noProof/>
          </w:rPr>
          <w:t>1</w:t>
        </w:r>
        <w:r>
          <w:rPr>
            <w:noProof/>
          </w:rPr>
          <w:fldChar w:fldCharType="end"/>
        </w:r>
      </w:p>
    </w:sdtContent>
  </w:sdt>
  <w:p w:rsidR="008D22C2" w:rsidRDefault="008D22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D9A" w:rsidRDefault="00925D9A" w:rsidP="005B3E3C">
      <w:r>
        <w:separator/>
      </w:r>
    </w:p>
  </w:footnote>
  <w:footnote w:type="continuationSeparator" w:id="0">
    <w:p w:rsidR="00925D9A" w:rsidRDefault="00925D9A"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2C2" w:rsidRPr="004452E6" w:rsidRDefault="008D22C2" w:rsidP="00923550">
    <w:pPr>
      <w:pStyle w:val="Header"/>
      <w:jc w:val="right"/>
      <w:rPr>
        <w:rFonts w:ascii="Arial" w:hAnsi="Arial" w:cs="Arial"/>
      </w:rPr>
    </w:pPr>
    <w:r>
      <w:rPr>
        <w:rFonts w:ascii="Segoe UI" w:hAnsi="Segoe UI" w:cs="Segoe UI"/>
        <w:noProof/>
        <w:lang w:eastAsia="en-GB"/>
      </w:rPr>
      <w:drawing>
        <wp:inline distT="0" distB="0" distL="0" distR="0">
          <wp:extent cx="2552700" cy="504825"/>
          <wp:effectExtent l="0" t="0" r="0" b="9525"/>
          <wp:docPr id="7"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A7A6E"/>
    <w:multiLevelType w:val="hybridMultilevel"/>
    <w:tmpl w:val="30326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C2422F"/>
    <w:multiLevelType w:val="hybridMultilevel"/>
    <w:tmpl w:val="709C8170"/>
    <w:lvl w:ilvl="0" w:tplc="0C48A128">
      <w:start w:val="1"/>
      <w:numFmt w:val="bullet"/>
      <w:lvlText w:val="•"/>
      <w:lvlJc w:val="left"/>
      <w:pPr>
        <w:tabs>
          <w:tab w:val="num" w:pos="720"/>
        </w:tabs>
        <w:ind w:left="720" w:hanging="360"/>
      </w:pPr>
      <w:rPr>
        <w:rFonts w:ascii="Arial" w:hAnsi="Arial" w:hint="default"/>
      </w:rPr>
    </w:lvl>
    <w:lvl w:ilvl="1" w:tplc="EFC4CB10" w:tentative="1">
      <w:start w:val="1"/>
      <w:numFmt w:val="bullet"/>
      <w:lvlText w:val="•"/>
      <w:lvlJc w:val="left"/>
      <w:pPr>
        <w:tabs>
          <w:tab w:val="num" w:pos="1440"/>
        </w:tabs>
        <w:ind w:left="1440" w:hanging="360"/>
      </w:pPr>
      <w:rPr>
        <w:rFonts w:ascii="Arial" w:hAnsi="Arial" w:hint="default"/>
      </w:rPr>
    </w:lvl>
    <w:lvl w:ilvl="2" w:tplc="BEAC70D0" w:tentative="1">
      <w:start w:val="1"/>
      <w:numFmt w:val="bullet"/>
      <w:lvlText w:val="•"/>
      <w:lvlJc w:val="left"/>
      <w:pPr>
        <w:tabs>
          <w:tab w:val="num" w:pos="2160"/>
        </w:tabs>
        <w:ind w:left="2160" w:hanging="360"/>
      </w:pPr>
      <w:rPr>
        <w:rFonts w:ascii="Arial" w:hAnsi="Arial" w:hint="default"/>
      </w:rPr>
    </w:lvl>
    <w:lvl w:ilvl="3" w:tplc="7CFC65FA" w:tentative="1">
      <w:start w:val="1"/>
      <w:numFmt w:val="bullet"/>
      <w:lvlText w:val="•"/>
      <w:lvlJc w:val="left"/>
      <w:pPr>
        <w:tabs>
          <w:tab w:val="num" w:pos="2880"/>
        </w:tabs>
        <w:ind w:left="2880" w:hanging="360"/>
      </w:pPr>
      <w:rPr>
        <w:rFonts w:ascii="Arial" w:hAnsi="Arial" w:hint="default"/>
      </w:rPr>
    </w:lvl>
    <w:lvl w:ilvl="4" w:tplc="937C6C80" w:tentative="1">
      <w:start w:val="1"/>
      <w:numFmt w:val="bullet"/>
      <w:lvlText w:val="•"/>
      <w:lvlJc w:val="left"/>
      <w:pPr>
        <w:tabs>
          <w:tab w:val="num" w:pos="3600"/>
        </w:tabs>
        <w:ind w:left="3600" w:hanging="360"/>
      </w:pPr>
      <w:rPr>
        <w:rFonts w:ascii="Arial" w:hAnsi="Arial" w:hint="default"/>
      </w:rPr>
    </w:lvl>
    <w:lvl w:ilvl="5" w:tplc="E3D28690" w:tentative="1">
      <w:start w:val="1"/>
      <w:numFmt w:val="bullet"/>
      <w:lvlText w:val="•"/>
      <w:lvlJc w:val="left"/>
      <w:pPr>
        <w:tabs>
          <w:tab w:val="num" w:pos="4320"/>
        </w:tabs>
        <w:ind w:left="4320" w:hanging="360"/>
      </w:pPr>
      <w:rPr>
        <w:rFonts w:ascii="Arial" w:hAnsi="Arial" w:hint="default"/>
      </w:rPr>
    </w:lvl>
    <w:lvl w:ilvl="6" w:tplc="AF20D430" w:tentative="1">
      <w:start w:val="1"/>
      <w:numFmt w:val="bullet"/>
      <w:lvlText w:val="•"/>
      <w:lvlJc w:val="left"/>
      <w:pPr>
        <w:tabs>
          <w:tab w:val="num" w:pos="5040"/>
        </w:tabs>
        <w:ind w:left="5040" w:hanging="360"/>
      </w:pPr>
      <w:rPr>
        <w:rFonts w:ascii="Arial" w:hAnsi="Arial" w:hint="default"/>
      </w:rPr>
    </w:lvl>
    <w:lvl w:ilvl="7" w:tplc="E1AC453C" w:tentative="1">
      <w:start w:val="1"/>
      <w:numFmt w:val="bullet"/>
      <w:lvlText w:val="•"/>
      <w:lvlJc w:val="left"/>
      <w:pPr>
        <w:tabs>
          <w:tab w:val="num" w:pos="5760"/>
        </w:tabs>
        <w:ind w:left="5760" w:hanging="360"/>
      </w:pPr>
      <w:rPr>
        <w:rFonts w:ascii="Arial" w:hAnsi="Arial" w:hint="default"/>
      </w:rPr>
    </w:lvl>
    <w:lvl w:ilvl="8" w:tplc="8D7C38FA" w:tentative="1">
      <w:start w:val="1"/>
      <w:numFmt w:val="bullet"/>
      <w:lvlText w:val="•"/>
      <w:lvlJc w:val="left"/>
      <w:pPr>
        <w:tabs>
          <w:tab w:val="num" w:pos="6480"/>
        </w:tabs>
        <w:ind w:left="6480" w:hanging="360"/>
      </w:pPr>
      <w:rPr>
        <w:rFonts w:ascii="Arial" w:hAnsi="Arial" w:hint="default"/>
      </w:rPr>
    </w:lvl>
  </w:abstractNum>
  <w:abstractNum w:abstractNumId="2">
    <w:nsid w:val="279C3D23"/>
    <w:multiLevelType w:val="hybridMultilevel"/>
    <w:tmpl w:val="48A085AC"/>
    <w:lvl w:ilvl="0" w:tplc="7CF8DA0E">
      <w:start w:val="1"/>
      <w:numFmt w:val="bullet"/>
      <w:lvlText w:val="•"/>
      <w:lvlJc w:val="left"/>
      <w:pPr>
        <w:tabs>
          <w:tab w:val="num" w:pos="720"/>
        </w:tabs>
        <w:ind w:left="720" w:hanging="360"/>
      </w:pPr>
      <w:rPr>
        <w:rFonts w:ascii="Arial" w:hAnsi="Arial" w:hint="default"/>
      </w:rPr>
    </w:lvl>
    <w:lvl w:ilvl="1" w:tplc="FC4CA414" w:tentative="1">
      <w:start w:val="1"/>
      <w:numFmt w:val="bullet"/>
      <w:lvlText w:val="•"/>
      <w:lvlJc w:val="left"/>
      <w:pPr>
        <w:tabs>
          <w:tab w:val="num" w:pos="1440"/>
        </w:tabs>
        <w:ind w:left="1440" w:hanging="360"/>
      </w:pPr>
      <w:rPr>
        <w:rFonts w:ascii="Arial" w:hAnsi="Arial" w:hint="default"/>
      </w:rPr>
    </w:lvl>
    <w:lvl w:ilvl="2" w:tplc="0F406BD6" w:tentative="1">
      <w:start w:val="1"/>
      <w:numFmt w:val="bullet"/>
      <w:lvlText w:val="•"/>
      <w:lvlJc w:val="left"/>
      <w:pPr>
        <w:tabs>
          <w:tab w:val="num" w:pos="2160"/>
        </w:tabs>
        <w:ind w:left="2160" w:hanging="360"/>
      </w:pPr>
      <w:rPr>
        <w:rFonts w:ascii="Arial" w:hAnsi="Arial" w:hint="default"/>
      </w:rPr>
    </w:lvl>
    <w:lvl w:ilvl="3" w:tplc="555E9114" w:tentative="1">
      <w:start w:val="1"/>
      <w:numFmt w:val="bullet"/>
      <w:lvlText w:val="•"/>
      <w:lvlJc w:val="left"/>
      <w:pPr>
        <w:tabs>
          <w:tab w:val="num" w:pos="2880"/>
        </w:tabs>
        <w:ind w:left="2880" w:hanging="360"/>
      </w:pPr>
      <w:rPr>
        <w:rFonts w:ascii="Arial" w:hAnsi="Arial" w:hint="default"/>
      </w:rPr>
    </w:lvl>
    <w:lvl w:ilvl="4" w:tplc="20E43F50" w:tentative="1">
      <w:start w:val="1"/>
      <w:numFmt w:val="bullet"/>
      <w:lvlText w:val="•"/>
      <w:lvlJc w:val="left"/>
      <w:pPr>
        <w:tabs>
          <w:tab w:val="num" w:pos="3600"/>
        </w:tabs>
        <w:ind w:left="3600" w:hanging="360"/>
      </w:pPr>
      <w:rPr>
        <w:rFonts w:ascii="Arial" w:hAnsi="Arial" w:hint="default"/>
      </w:rPr>
    </w:lvl>
    <w:lvl w:ilvl="5" w:tplc="41D03316" w:tentative="1">
      <w:start w:val="1"/>
      <w:numFmt w:val="bullet"/>
      <w:lvlText w:val="•"/>
      <w:lvlJc w:val="left"/>
      <w:pPr>
        <w:tabs>
          <w:tab w:val="num" w:pos="4320"/>
        </w:tabs>
        <w:ind w:left="4320" w:hanging="360"/>
      </w:pPr>
      <w:rPr>
        <w:rFonts w:ascii="Arial" w:hAnsi="Arial" w:hint="default"/>
      </w:rPr>
    </w:lvl>
    <w:lvl w:ilvl="6" w:tplc="331C44BE" w:tentative="1">
      <w:start w:val="1"/>
      <w:numFmt w:val="bullet"/>
      <w:lvlText w:val="•"/>
      <w:lvlJc w:val="left"/>
      <w:pPr>
        <w:tabs>
          <w:tab w:val="num" w:pos="5040"/>
        </w:tabs>
        <w:ind w:left="5040" w:hanging="360"/>
      </w:pPr>
      <w:rPr>
        <w:rFonts w:ascii="Arial" w:hAnsi="Arial" w:hint="default"/>
      </w:rPr>
    </w:lvl>
    <w:lvl w:ilvl="7" w:tplc="792ADE2C" w:tentative="1">
      <w:start w:val="1"/>
      <w:numFmt w:val="bullet"/>
      <w:lvlText w:val="•"/>
      <w:lvlJc w:val="left"/>
      <w:pPr>
        <w:tabs>
          <w:tab w:val="num" w:pos="5760"/>
        </w:tabs>
        <w:ind w:left="5760" w:hanging="360"/>
      </w:pPr>
      <w:rPr>
        <w:rFonts w:ascii="Arial" w:hAnsi="Arial" w:hint="default"/>
      </w:rPr>
    </w:lvl>
    <w:lvl w:ilvl="8" w:tplc="C06451FA" w:tentative="1">
      <w:start w:val="1"/>
      <w:numFmt w:val="bullet"/>
      <w:lvlText w:val="•"/>
      <w:lvlJc w:val="left"/>
      <w:pPr>
        <w:tabs>
          <w:tab w:val="num" w:pos="6480"/>
        </w:tabs>
        <w:ind w:left="6480" w:hanging="360"/>
      </w:pPr>
      <w:rPr>
        <w:rFonts w:ascii="Arial" w:hAnsi="Arial" w:hint="default"/>
      </w:rPr>
    </w:lvl>
  </w:abstractNum>
  <w:abstractNum w:abstractNumId="3">
    <w:nsid w:val="2DCF1735"/>
    <w:multiLevelType w:val="hybridMultilevel"/>
    <w:tmpl w:val="1BDE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3F1C34"/>
    <w:multiLevelType w:val="hybridMultilevel"/>
    <w:tmpl w:val="3D624D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31721960"/>
    <w:multiLevelType w:val="hybridMultilevel"/>
    <w:tmpl w:val="752A5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2CF5163"/>
    <w:multiLevelType w:val="hybridMultilevel"/>
    <w:tmpl w:val="318AD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6820643B"/>
    <w:multiLevelType w:val="hybridMultilevel"/>
    <w:tmpl w:val="D020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B085679"/>
    <w:multiLevelType w:val="hybridMultilevel"/>
    <w:tmpl w:val="3A9E4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0F701CC"/>
    <w:multiLevelType w:val="hybridMultilevel"/>
    <w:tmpl w:val="33D87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1"/>
  </w:num>
  <w:num w:numId="4">
    <w:abstractNumId w:val="3"/>
  </w:num>
  <w:num w:numId="5">
    <w:abstractNumId w:val="8"/>
  </w:num>
  <w:num w:numId="6">
    <w:abstractNumId w:val="6"/>
  </w:num>
  <w:num w:numId="7">
    <w:abstractNumId w:val="1"/>
  </w:num>
  <w:num w:numId="8">
    <w:abstractNumId w:val="0"/>
  </w:num>
  <w:num w:numId="9">
    <w:abstractNumId w:val="9"/>
  </w:num>
  <w:num w:numId="10">
    <w:abstractNumId w:val="2"/>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004F8"/>
    <w:rsid w:val="00004E81"/>
    <w:rsid w:val="0004158E"/>
    <w:rsid w:val="00051AAC"/>
    <w:rsid w:val="00054E5C"/>
    <w:rsid w:val="0006104F"/>
    <w:rsid w:val="00096A41"/>
    <w:rsid w:val="000C5B21"/>
    <w:rsid w:val="000D0CFC"/>
    <w:rsid w:val="000D59A0"/>
    <w:rsid w:val="000F155B"/>
    <w:rsid w:val="001101AA"/>
    <w:rsid w:val="0011523A"/>
    <w:rsid w:val="00124275"/>
    <w:rsid w:val="00162639"/>
    <w:rsid w:val="00170ACF"/>
    <w:rsid w:val="00190E60"/>
    <w:rsid w:val="001A22B7"/>
    <w:rsid w:val="001F76ED"/>
    <w:rsid w:val="00227FCE"/>
    <w:rsid w:val="002619EF"/>
    <w:rsid w:val="00270493"/>
    <w:rsid w:val="002821F8"/>
    <w:rsid w:val="00292613"/>
    <w:rsid w:val="002962A6"/>
    <w:rsid w:val="002A73E8"/>
    <w:rsid w:val="002B3DE2"/>
    <w:rsid w:val="002C2F97"/>
    <w:rsid w:val="002D1946"/>
    <w:rsid w:val="002D3A10"/>
    <w:rsid w:val="002E6FC6"/>
    <w:rsid w:val="002F2C38"/>
    <w:rsid w:val="002F7A3C"/>
    <w:rsid w:val="003173BE"/>
    <w:rsid w:val="003219A8"/>
    <w:rsid w:val="00384F10"/>
    <w:rsid w:val="0039245F"/>
    <w:rsid w:val="003971F6"/>
    <w:rsid w:val="003C22EB"/>
    <w:rsid w:val="003C355C"/>
    <w:rsid w:val="003D34EC"/>
    <w:rsid w:val="00405798"/>
    <w:rsid w:val="004167DC"/>
    <w:rsid w:val="00425A80"/>
    <w:rsid w:val="004326BB"/>
    <w:rsid w:val="004452E6"/>
    <w:rsid w:val="004A5BBE"/>
    <w:rsid w:val="004F4BBA"/>
    <w:rsid w:val="005233AA"/>
    <w:rsid w:val="00537095"/>
    <w:rsid w:val="00551B0F"/>
    <w:rsid w:val="005659FB"/>
    <w:rsid w:val="00574D83"/>
    <w:rsid w:val="005A0B95"/>
    <w:rsid w:val="005B3E3C"/>
    <w:rsid w:val="005C3FC1"/>
    <w:rsid w:val="005C713F"/>
    <w:rsid w:val="005D0374"/>
    <w:rsid w:val="005D3499"/>
    <w:rsid w:val="00604891"/>
    <w:rsid w:val="00606FD3"/>
    <w:rsid w:val="00622C15"/>
    <w:rsid w:val="00643F12"/>
    <w:rsid w:val="00664403"/>
    <w:rsid w:val="00666214"/>
    <w:rsid w:val="00670421"/>
    <w:rsid w:val="00674EB3"/>
    <w:rsid w:val="00675786"/>
    <w:rsid w:val="0067606A"/>
    <w:rsid w:val="006D684A"/>
    <w:rsid w:val="006F6920"/>
    <w:rsid w:val="0073522A"/>
    <w:rsid w:val="00747EDD"/>
    <w:rsid w:val="00754939"/>
    <w:rsid w:val="00781210"/>
    <w:rsid w:val="00783AB3"/>
    <w:rsid w:val="007976E7"/>
    <w:rsid w:val="007C273C"/>
    <w:rsid w:val="007C3030"/>
    <w:rsid w:val="007C7EBA"/>
    <w:rsid w:val="007D374D"/>
    <w:rsid w:val="00827429"/>
    <w:rsid w:val="00833A78"/>
    <w:rsid w:val="0086436B"/>
    <w:rsid w:val="00894B97"/>
    <w:rsid w:val="008B0826"/>
    <w:rsid w:val="008B7744"/>
    <w:rsid w:val="008C1D49"/>
    <w:rsid w:val="008D22C2"/>
    <w:rsid w:val="008F7273"/>
    <w:rsid w:val="00923550"/>
    <w:rsid w:val="00925D9A"/>
    <w:rsid w:val="00946E6E"/>
    <w:rsid w:val="009934A7"/>
    <w:rsid w:val="009E2D63"/>
    <w:rsid w:val="009F4D5C"/>
    <w:rsid w:val="00A00CAB"/>
    <w:rsid w:val="00A067DB"/>
    <w:rsid w:val="00A141F0"/>
    <w:rsid w:val="00A168B4"/>
    <w:rsid w:val="00A31476"/>
    <w:rsid w:val="00A42D4F"/>
    <w:rsid w:val="00A66D2D"/>
    <w:rsid w:val="00A7071A"/>
    <w:rsid w:val="00A85311"/>
    <w:rsid w:val="00AA0785"/>
    <w:rsid w:val="00AA709E"/>
    <w:rsid w:val="00AC3814"/>
    <w:rsid w:val="00AE16B9"/>
    <w:rsid w:val="00AF0562"/>
    <w:rsid w:val="00B24A30"/>
    <w:rsid w:val="00B260B3"/>
    <w:rsid w:val="00B26E1A"/>
    <w:rsid w:val="00B50D5E"/>
    <w:rsid w:val="00B75A9F"/>
    <w:rsid w:val="00B91A32"/>
    <w:rsid w:val="00BA2CED"/>
    <w:rsid w:val="00BA3B3E"/>
    <w:rsid w:val="00BB2E1C"/>
    <w:rsid w:val="00BC463A"/>
    <w:rsid w:val="00BD755C"/>
    <w:rsid w:val="00BE0293"/>
    <w:rsid w:val="00BF5367"/>
    <w:rsid w:val="00BF6CCB"/>
    <w:rsid w:val="00C06381"/>
    <w:rsid w:val="00C066D2"/>
    <w:rsid w:val="00C078B2"/>
    <w:rsid w:val="00C36ED7"/>
    <w:rsid w:val="00C77E86"/>
    <w:rsid w:val="00CC1A33"/>
    <w:rsid w:val="00CD44A5"/>
    <w:rsid w:val="00D07064"/>
    <w:rsid w:val="00D20C4E"/>
    <w:rsid w:val="00D279FC"/>
    <w:rsid w:val="00D50176"/>
    <w:rsid w:val="00D55ADD"/>
    <w:rsid w:val="00D70081"/>
    <w:rsid w:val="00D77EC8"/>
    <w:rsid w:val="00DA0FA6"/>
    <w:rsid w:val="00DA2E00"/>
    <w:rsid w:val="00DD2618"/>
    <w:rsid w:val="00DD33DF"/>
    <w:rsid w:val="00DE1293"/>
    <w:rsid w:val="00DF7020"/>
    <w:rsid w:val="00E11A6E"/>
    <w:rsid w:val="00E3311F"/>
    <w:rsid w:val="00E56C45"/>
    <w:rsid w:val="00E65019"/>
    <w:rsid w:val="00E714C5"/>
    <w:rsid w:val="00E9570E"/>
    <w:rsid w:val="00EB59B0"/>
    <w:rsid w:val="00EC6764"/>
    <w:rsid w:val="00EC791A"/>
    <w:rsid w:val="00EF6D77"/>
    <w:rsid w:val="00F33F93"/>
    <w:rsid w:val="00F45635"/>
    <w:rsid w:val="00F57119"/>
    <w:rsid w:val="00F6105A"/>
    <w:rsid w:val="00F667EB"/>
    <w:rsid w:val="00FA4A46"/>
    <w:rsid w:val="00FA4FA9"/>
    <w:rsid w:val="00FE0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D63"/>
    <w:rPr>
      <w:sz w:val="24"/>
      <w:szCs w:val="24"/>
      <w:lang w:eastAsia="en-US"/>
    </w:rPr>
  </w:style>
  <w:style w:type="paragraph" w:styleId="Heading1">
    <w:name w:val="heading 1"/>
    <w:basedOn w:val="Normal"/>
    <w:next w:val="Normal"/>
    <w:qFormat/>
    <w:rsid w:val="009E2D63"/>
    <w:pPr>
      <w:keepNext/>
      <w:overflowPunct w:val="0"/>
      <w:autoSpaceDE w:val="0"/>
      <w:autoSpaceDN w:val="0"/>
      <w:adjustRightInd w:val="0"/>
      <w:textAlignment w:val="baseline"/>
      <w:outlineLvl w:val="0"/>
    </w:pPr>
    <w:rPr>
      <w:rFonts w:ascii="Arial" w:hAnsi="Arial"/>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D63"/>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BalloonText">
    <w:name w:val="Balloon Text"/>
    <w:basedOn w:val="Normal"/>
    <w:link w:val="BalloonTextChar"/>
    <w:rsid w:val="000004F8"/>
    <w:rPr>
      <w:rFonts w:ascii="Tahoma" w:hAnsi="Tahoma" w:cs="Tahoma"/>
      <w:sz w:val="16"/>
      <w:szCs w:val="16"/>
    </w:rPr>
  </w:style>
  <w:style w:type="character" w:customStyle="1" w:styleId="BalloonTextChar">
    <w:name w:val="Balloon Text Char"/>
    <w:basedOn w:val="DefaultParagraphFont"/>
    <w:link w:val="BalloonText"/>
    <w:rsid w:val="000004F8"/>
    <w:rPr>
      <w:rFonts w:ascii="Tahoma" w:hAnsi="Tahoma" w:cs="Tahoma"/>
      <w:sz w:val="16"/>
      <w:szCs w:val="16"/>
      <w:lang w:val="en-US" w:eastAsia="en-US"/>
    </w:rPr>
  </w:style>
  <w:style w:type="character" w:styleId="Hyperlink">
    <w:name w:val="Hyperlink"/>
    <w:basedOn w:val="DefaultParagraphFont"/>
    <w:uiPriority w:val="99"/>
    <w:rsid w:val="000004F8"/>
    <w:rPr>
      <w:color w:val="0000FF" w:themeColor="hyperlink"/>
      <w:u w:val="single"/>
    </w:rPr>
  </w:style>
  <w:style w:type="paragraph" w:styleId="ListParagraph">
    <w:name w:val="List Paragraph"/>
    <w:basedOn w:val="Normal"/>
    <w:uiPriority w:val="34"/>
    <w:qFormat/>
    <w:rsid w:val="00A00CAB"/>
    <w:pPr>
      <w:ind w:left="720"/>
      <w:contextualSpacing/>
    </w:pPr>
    <w:rPr>
      <w:szCs w:val="20"/>
      <w:lang w:eastAsia="en-GB"/>
    </w:rPr>
  </w:style>
  <w:style w:type="paragraph" w:customStyle="1" w:styleId="Default">
    <w:name w:val="Default"/>
    <w:rsid w:val="00B260B3"/>
    <w:pPr>
      <w:autoSpaceDE w:val="0"/>
      <w:autoSpaceDN w:val="0"/>
      <w:adjustRightInd w:val="0"/>
    </w:pPr>
    <w:rPr>
      <w:rFonts w:ascii="Calibri" w:hAnsi="Calibri" w:cs="Calibri"/>
      <w:color w:val="000000"/>
      <w:sz w:val="24"/>
      <w:szCs w:val="24"/>
    </w:rPr>
  </w:style>
  <w:style w:type="table" w:styleId="TableGrid">
    <w:name w:val="Table Grid"/>
    <w:basedOn w:val="TableNormal"/>
    <w:rsid w:val="00270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F70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D63"/>
    <w:rPr>
      <w:sz w:val="24"/>
      <w:szCs w:val="24"/>
      <w:lang w:eastAsia="en-US"/>
    </w:rPr>
  </w:style>
  <w:style w:type="paragraph" w:styleId="Heading1">
    <w:name w:val="heading 1"/>
    <w:basedOn w:val="Normal"/>
    <w:next w:val="Normal"/>
    <w:qFormat/>
    <w:rsid w:val="009E2D63"/>
    <w:pPr>
      <w:keepNext/>
      <w:overflowPunct w:val="0"/>
      <w:autoSpaceDE w:val="0"/>
      <w:autoSpaceDN w:val="0"/>
      <w:adjustRightInd w:val="0"/>
      <w:textAlignment w:val="baseline"/>
      <w:outlineLvl w:val="0"/>
    </w:pPr>
    <w:rPr>
      <w:rFonts w:ascii="Arial" w:hAnsi="Arial"/>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D63"/>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BalloonText">
    <w:name w:val="Balloon Text"/>
    <w:basedOn w:val="Normal"/>
    <w:link w:val="BalloonTextChar"/>
    <w:rsid w:val="000004F8"/>
    <w:rPr>
      <w:rFonts w:ascii="Tahoma" w:hAnsi="Tahoma" w:cs="Tahoma"/>
      <w:sz w:val="16"/>
      <w:szCs w:val="16"/>
    </w:rPr>
  </w:style>
  <w:style w:type="character" w:customStyle="1" w:styleId="BalloonTextChar">
    <w:name w:val="Balloon Text Char"/>
    <w:basedOn w:val="DefaultParagraphFont"/>
    <w:link w:val="BalloonText"/>
    <w:rsid w:val="000004F8"/>
    <w:rPr>
      <w:rFonts w:ascii="Tahoma" w:hAnsi="Tahoma" w:cs="Tahoma"/>
      <w:sz w:val="16"/>
      <w:szCs w:val="16"/>
      <w:lang w:val="en-US" w:eastAsia="en-US"/>
    </w:rPr>
  </w:style>
  <w:style w:type="character" w:styleId="Hyperlink">
    <w:name w:val="Hyperlink"/>
    <w:basedOn w:val="DefaultParagraphFont"/>
    <w:uiPriority w:val="99"/>
    <w:rsid w:val="000004F8"/>
    <w:rPr>
      <w:color w:val="0000FF" w:themeColor="hyperlink"/>
      <w:u w:val="single"/>
    </w:rPr>
  </w:style>
  <w:style w:type="paragraph" w:styleId="ListParagraph">
    <w:name w:val="List Paragraph"/>
    <w:basedOn w:val="Normal"/>
    <w:uiPriority w:val="34"/>
    <w:qFormat/>
    <w:rsid w:val="00A00CAB"/>
    <w:pPr>
      <w:ind w:left="720"/>
      <w:contextualSpacing/>
    </w:pPr>
    <w:rPr>
      <w:szCs w:val="20"/>
      <w:lang w:eastAsia="en-GB"/>
    </w:rPr>
  </w:style>
  <w:style w:type="paragraph" w:customStyle="1" w:styleId="Default">
    <w:name w:val="Default"/>
    <w:rsid w:val="00B260B3"/>
    <w:pPr>
      <w:autoSpaceDE w:val="0"/>
      <w:autoSpaceDN w:val="0"/>
      <w:adjustRightInd w:val="0"/>
    </w:pPr>
    <w:rPr>
      <w:rFonts w:ascii="Calibri" w:hAnsi="Calibri" w:cs="Calibri"/>
      <w:color w:val="000000"/>
      <w:sz w:val="24"/>
      <w:szCs w:val="24"/>
    </w:rPr>
  </w:style>
  <w:style w:type="table" w:styleId="TableGrid">
    <w:name w:val="Table Grid"/>
    <w:basedOn w:val="TableNormal"/>
    <w:rsid w:val="00270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F7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67122">
      <w:bodyDiv w:val="1"/>
      <w:marLeft w:val="0"/>
      <w:marRight w:val="0"/>
      <w:marTop w:val="0"/>
      <w:marBottom w:val="0"/>
      <w:divBdr>
        <w:top w:val="none" w:sz="0" w:space="0" w:color="auto"/>
        <w:left w:val="none" w:sz="0" w:space="0" w:color="auto"/>
        <w:bottom w:val="none" w:sz="0" w:space="0" w:color="auto"/>
        <w:right w:val="none" w:sz="0" w:space="0" w:color="auto"/>
      </w:divBdr>
      <w:divsChild>
        <w:div w:id="2107996126">
          <w:marLeft w:val="274"/>
          <w:marRight w:val="0"/>
          <w:marTop w:val="0"/>
          <w:marBottom w:val="0"/>
          <w:divBdr>
            <w:top w:val="none" w:sz="0" w:space="0" w:color="auto"/>
            <w:left w:val="none" w:sz="0" w:space="0" w:color="auto"/>
            <w:bottom w:val="none" w:sz="0" w:space="0" w:color="auto"/>
            <w:right w:val="none" w:sz="0" w:space="0" w:color="auto"/>
          </w:divBdr>
        </w:div>
        <w:div w:id="968704611">
          <w:marLeft w:val="274"/>
          <w:marRight w:val="0"/>
          <w:marTop w:val="0"/>
          <w:marBottom w:val="0"/>
          <w:divBdr>
            <w:top w:val="none" w:sz="0" w:space="0" w:color="auto"/>
            <w:left w:val="none" w:sz="0" w:space="0" w:color="auto"/>
            <w:bottom w:val="none" w:sz="0" w:space="0" w:color="auto"/>
            <w:right w:val="none" w:sz="0" w:space="0" w:color="auto"/>
          </w:divBdr>
        </w:div>
        <w:div w:id="962342584">
          <w:marLeft w:val="274"/>
          <w:marRight w:val="0"/>
          <w:marTop w:val="0"/>
          <w:marBottom w:val="0"/>
          <w:divBdr>
            <w:top w:val="none" w:sz="0" w:space="0" w:color="auto"/>
            <w:left w:val="none" w:sz="0" w:space="0" w:color="auto"/>
            <w:bottom w:val="none" w:sz="0" w:space="0" w:color="auto"/>
            <w:right w:val="none" w:sz="0" w:space="0" w:color="auto"/>
          </w:divBdr>
        </w:div>
        <w:div w:id="607851138">
          <w:marLeft w:val="274"/>
          <w:marRight w:val="0"/>
          <w:marTop w:val="0"/>
          <w:marBottom w:val="0"/>
          <w:divBdr>
            <w:top w:val="none" w:sz="0" w:space="0" w:color="auto"/>
            <w:left w:val="none" w:sz="0" w:space="0" w:color="auto"/>
            <w:bottom w:val="none" w:sz="0" w:space="0" w:color="auto"/>
            <w:right w:val="none" w:sz="0" w:space="0" w:color="auto"/>
          </w:divBdr>
        </w:div>
        <w:div w:id="544215709">
          <w:marLeft w:val="274"/>
          <w:marRight w:val="0"/>
          <w:marTop w:val="0"/>
          <w:marBottom w:val="0"/>
          <w:divBdr>
            <w:top w:val="none" w:sz="0" w:space="0" w:color="auto"/>
            <w:left w:val="none" w:sz="0" w:space="0" w:color="auto"/>
            <w:bottom w:val="none" w:sz="0" w:space="0" w:color="auto"/>
            <w:right w:val="none" w:sz="0" w:space="0" w:color="auto"/>
          </w:divBdr>
        </w:div>
        <w:div w:id="1986621098">
          <w:marLeft w:val="274"/>
          <w:marRight w:val="0"/>
          <w:marTop w:val="0"/>
          <w:marBottom w:val="0"/>
          <w:divBdr>
            <w:top w:val="none" w:sz="0" w:space="0" w:color="auto"/>
            <w:left w:val="none" w:sz="0" w:space="0" w:color="auto"/>
            <w:bottom w:val="none" w:sz="0" w:space="0" w:color="auto"/>
            <w:right w:val="none" w:sz="0" w:space="0" w:color="auto"/>
          </w:divBdr>
        </w:div>
      </w:divsChild>
    </w:div>
    <w:div w:id="1255741845">
      <w:bodyDiv w:val="1"/>
      <w:marLeft w:val="0"/>
      <w:marRight w:val="0"/>
      <w:marTop w:val="0"/>
      <w:marBottom w:val="0"/>
      <w:divBdr>
        <w:top w:val="none" w:sz="0" w:space="0" w:color="auto"/>
        <w:left w:val="none" w:sz="0" w:space="0" w:color="auto"/>
        <w:bottom w:val="none" w:sz="0" w:space="0" w:color="auto"/>
        <w:right w:val="none" w:sz="0" w:space="0" w:color="auto"/>
      </w:divBdr>
      <w:divsChild>
        <w:div w:id="2076588932">
          <w:marLeft w:val="562"/>
          <w:marRight w:val="0"/>
          <w:marTop w:val="20"/>
          <w:marBottom w:val="30"/>
          <w:divBdr>
            <w:top w:val="none" w:sz="0" w:space="0" w:color="auto"/>
            <w:left w:val="none" w:sz="0" w:space="0" w:color="auto"/>
            <w:bottom w:val="none" w:sz="0" w:space="0" w:color="auto"/>
            <w:right w:val="none" w:sz="0" w:space="0" w:color="auto"/>
          </w:divBdr>
        </w:div>
      </w:divsChild>
    </w:div>
    <w:div w:id="151711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0BF53A5021644181EBA228C2C98EC7" ma:contentTypeVersion="1" ma:contentTypeDescription="Create a new document." ma:contentTypeScope="" ma:versionID="a61ca44c80f2b388af1405bff4762692">
  <xsd:schema xmlns:xsd="http://www.w3.org/2001/XMLSchema" xmlns:p="http://schemas.microsoft.com/office/2006/metadata/properties" xmlns:ns2="http://schemas.microsoft.com/sharepoint/v3/fields" targetNamespace="http://schemas.microsoft.com/office/2006/metadata/properties" ma:root="true" ma:fieldsID="fb0a3d5715061b54bb984c6ea018806d" ns2:_="">
    <xsd:import namespace="http://schemas.microsoft.com/sharepoint/v3/fields"/>
    <xsd:element name="properties">
      <xsd:complexType>
        <xsd:sequence>
          <xsd:element name="documentManagement">
            <xsd:complexType>
              <xsd:all>
                <xsd:element ref="ns2:_Version"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2"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_Version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048D2-1405-4C05-8FB4-7B3BDF26CC7E}">
  <ds:schemaRefs>
    <ds:schemaRef ds:uri="http://schemas.microsoft.com/sharepoint/v3/contenttype/forms"/>
  </ds:schemaRefs>
</ds:datastoreItem>
</file>

<file path=customXml/itemProps2.xml><?xml version="1.0" encoding="utf-8"?>
<ds:datastoreItem xmlns:ds="http://schemas.openxmlformats.org/officeDocument/2006/customXml" ds:itemID="{270ECE49-57C6-4228-AE78-608C1AB4C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3878C9D-D6EF-44B9-85B1-44822829A178}">
  <ds:schemaRefs>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http://schemas.microsoft.com/sharepoint/v3/field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5517A29-A3B8-405A-8D7E-FB94F02C9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772</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3</cp:revision>
  <cp:lastPrinted>2005-05-11T11:48:00Z</cp:lastPrinted>
  <dcterms:created xsi:type="dcterms:W3CDTF">2015-10-27T11:33:00Z</dcterms:created>
  <dcterms:modified xsi:type="dcterms:W3CDTF">2015-10-27T11:49:00Z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0x010100B10BF53A5021644181EBA228C2C98EC7</vt:lpwstr>
  </property>
</Properties>
</file>