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Pr="004A2E7B" w:rsidRDefault="005D3499" w:rsidP="00B91CAE">
      <w:pPr>
        <w:ind w:right="-900"/>
        <w:rPr>
          <w:rFonts w:ascii="Segoe UI" w:hAnsi="Segoe UI" w:cs="Segoe UI"/>
        </w:rPr>
      </w:pPr>
    </w:p>
    <w:p w:rsidR="005D3499" w:rsidRPr="004A2E7B" w:rsidRDefault="00E42690" w:rsidP="00B91CAE">
      <w:pPr>
        <w:jc w:val="right"/>
        <w:rPr>
          <w:rFonts w:ascii="Segoe UI" w:hAnsi="Segoe UI" w:cs="Segoe UI"/>
        </w:rPr>
      </w:pPr>
      <w:r>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4A2E7B" w:rsidRDefault="005D3499">
      <w:pPr>
        <w:jc w:val="center"/>
        <w:rPr>
          <w:rFonts w:ascii="Segoe UI" w:hAnsi="Segoe UI" w:cs="Segoe UI"/>
        </w:rPr>
      </w:pPr>
    </w:p>
    <w:p w:rsidR="005D3499" w:rsidRPr="004A2E7B" w:rsidRDefault="005D3499">
      <w:pPr>
        <w:pStyle w:val="Heading1"/>
        <w:rPr>
          <w:rFonts w:ascii="Segoe UI" w:hAnsi="Segoe UI" w:cs="Segoe UI"/>
          <w:sz w:val="24"/>
        </w:rPr>
      </w:pPr>
    </w:p>
    <w:p w:rsidR="005D3499" w:rsidRPr="004A2E7B" w:rsidRDefault="006857FA">
      <w:pPr>
        <w:pStyle w:val="Heading1"/>
        <w:rPr>
          <w:rFonts w:ascii="Segoe UI" w:hAnsi="Segoe UI" w:cs="Segoe UI"/>
          <w:sz w:val="24"/>
        </w:rPr>
      </w:pPr>
      <w:r>
        <w:rPr>
          <w:rFonts w:ascii="Segoe UI" w:hAnsi="Segoe UI" w:cs="Segoe UI"/>
          <w:noProof/>
          <w:sz w:val="24"/>
          <w:lang w:eastAsia="en-GB"/>
        </w:rPr>
        <w:pict>
          <v:rect id="_x0000_s1028" style="position:absolute;margin-left:342pt;margin-top:-16.5pt;width:99pt;height:37.5pt;z-index:251657728">
            <v:textbox inset="0,0,0,0">
              <w:txbxContent>
                <w:p w:rsidR="009A209F" w:rsidRDefault="009A209F" w:rsidP="00C72F64">
                  <w:pPr>
                    <w:pStyle w:val="BodyText"/>
                  </w:pPr>
                  <w:r w:rsidRPr="000504EC">
                    <w:t>BOD</w:t>
                  </w:r>
                  <w:r>
                    <w:t xml:space="preserve"> 02/2013</w:t>
                  </w:r>
                </w:p>
                <w:p w:rsidR="009A209F" w:rsidRPr="00B34D25" w:rsidRDefault="009A209F" w:rsidP="00C72F64">
                  <w:pPr>
                    <w:pStyle w:val="BodyText"/>
                    <w:rPr>
                      <w:b w:val="0"/>
                      <w:sz w:val="22"/>
                      <w:szCs w:val="22"/>
                    </w:rPr>
                  </w:pPr>
                  <w:r>
                    <w:rPr>
                      <w:b w:val="0"/>
                      <w:sz w:val="22"/>
                      <w:szCs w:val="22"/>
                    </w:rPr>
                    <w:t>(Agenda Item: 4</w:t>
                  </w:r>
                  <w:r w:rsidRPr="00B34D25">
                    <w:rPr>
                      <w:b w:val="0"/>
                      <w:sz w:val="22"/>
                      <w:szCs w:val="22"/>
                    </w:rPr>
                    <w:t xml:space="preserve">) </w:t>
                  </w:r>
                </w:p>
              </w:txbxContent>
            </v:textbox>
          </v:rect>
        </w:pict>
      </w:r>
    </w:p>
    <w:p w:rsidR="005D3499" w:rsidRPr="004A2E7B" w:rsidRDefault="005D3499">
      <w:pPr>
        <w:pStyle w:val="Heading1"/>
        <w:rPr>
          <w:rFonts w:ascii="Segoe UI" w:hAnsi="Segoe UI" w:cs="Segoe UI"/>
          <w:sz w:val="24"/>
        </w:rPr>
      </w:pPr>
    </w:p>
    <w:p w:rsidR="005D3499" w:rsidRPr="004A2E7B" w:rsidRDefault="005D3499">
      <w:pPr>
        <w:pStyle w:val="Heading1"/>
        <w:jc w:val="center"/>
        <w:rPr>
          <w:rFonts w:ascii="Segoe UI" w:hAnsi="Segoe UI" w:cs="Segoe UI"/>
          <w:sz w:val="28"/>
          <w:u w:val="none"/>
        </w:rPr>
      </w:pP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 xml:space="preserve">Report to the Meeting of the </w:t>
      </w: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Oxford Health NHS Foundation Trust</w:t>
      </w: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 xml:space="preserve">Board of Directors </w:t>
      </w:r>
    </w:p>
    <w:p w:rsidR="004B30BC" w:rsidRPr="004A2E7B" w:rsidRDefault="004B30BC" w:rsidP="004B30BC">
      <w:pPr>
        <w:jc w:val="right"/>
        <w:rPr>
          <w:rFonts w:ascii="Segoe UI" w:hAnsi="Segoe UI" w:cs="Segoe UI"/>
          <w:b/>
        </w:rPr>
      </w:pPr>
    </w:p>
    <w:p w:rsidR="004B30BC" w:rsidRPr="004A2E7B" w:rsidRDefault="004B30BC" w:rsidP="004B30BC">
      <w:pPr>
        <w:jc w:val="center"/>
        <w:rPr>
          <w:rFonts w:ascii="Segoe UI" w:hAnsi="Segoe UI" w:cs="Segoe UI"/>
          <w:b/>
        </w:rPr>
      </w:pPr>
      <w:r>
        <w:rPr>
          <w:rFonts w:ascii="Segoe UI" w:hAnsi="Segoe UI" w:cs="Segoe UI"/>
          <w:b/>
        </w:rPr>
        <w:t>30 January 2013</w:t>
      </w:r>
    </w:p>
    <w:p w:rsidR="004B30BC" w:rsidRPr="004A2E7B" w:rsidRDefault="004B30BC" w:rsidP="004B30BC">
      <w:pPr>
        <w:jc w:val="center"/>
        <w:rPr>
          <w:rFonts w:ascii="Segoe UI" w:hAnsi="Segoe UI" w:cs="Segoe UI"/>
          <w:b/>
        </w:rPr>
      </w:pPr>
    </w:p>
    <w:p w:rsidR="004B30BC" w:rsidRPr="004A2E7B" w:rsidRDefault="004B30BC" w:rsidP="004B30BC">
      <w:pPr>
        <w:jc w:val="center"/>
        <w:rPr>
          <w:rFonts w:ascii="Segoe UI" w:hAnsi="Segoe UI" w:cs="Segoe UI"/>
          <w:b/>
        </w:rPr>
      </w:pPr>
      <w:r w:rsidRPr="004A2E7B">
        <w:rPr>
          <w:rFonts w:ascii="Segoe UI" w:hAnsi="Segoe UI" w:cs="Segoe UI"/>
          <w:b/>
        </w:rPr>
        <w:t xml:space="preserve">Chief Executive’s Report </w:t>
      </w:r>
    </w:p>
    <w:p w:rsidR="004B30BC" w:rsidRPr="004A2E7B" w:rsidRDefault="004B30BC" w:rsidP="004B30BC">
      <w:pPr>
        <w:jc w:val="both"/>
        <w:rPr>
          <w:rFonts w:ascii="Segoe UI" w:hAnsi="Segoe UI" w:cs="Segoe UI"/>
          <w:bCs/>
          <w:color w:val="000000"/>
        </w:rPr>
      </w:pPr>
    </w:p>
    <w:p w:rsidR="004B30BC" w:rsidRPr="004A2E7B" w:rsidRDefault="004B30BC" w:rsidP="004B30BC">
      <w:pPr>
        <w:rPr>
          <w:rFonts w:ascii="Segoe UI" w:hAnsi="Segoe UI" w:cs="Segoe UI"/>
          <w:b/>
        </w:rPr>
      </w:pPr>
      <w:r w:rsidRPr="004A2E7B">
        <w:rPr>
          <w:rFonts w:ascii="Segoe UI" w:hAnsi="Segoe UI" w:cs="Segoe UI"/>
          <w:b/>
        </w:rPr>
        <w:t>For: Information</w:t>
      </w:r>
    </w:p>
    <w:p w:rsidR="004B30BC" w:rsidRDefault="004B30BC" w:rsidP="004B30BC">
      <w:pPr>
        <w:jc w:val="both"/>
        <w:rPr>
          <w:rFonts w:ascii="Segoe UI" w:hAnsi="Segoe UI" w:cs="Segoe UI"/>
          <w:b/>
          <w:bCs/>
        </w:rPr>
      </w:pPr>
    </w:p>
    <w:p w:rsidR="004B30BC" w:rsidRPr="00A13D6A" w:rsidRDefault="004B30BC" w:rsidP="004B30BC">
      <w:pPr>
        <w:jc w:val="both"/>
        <w:rPr>
          <w:rFonts w:ascii="Segoe UI" w:hAnsi="Segoe UI" w:cs="Segoe UI"/>
          <w:b/>
          <w:bCs/>
          <w:i/>
        </w:rPr>
      </w:pPr>
      <w:r>
        <w:rPr>
          <w:rFonts w:ascii="Segoe UI" w:hAnsi="Segoe UI" w:cs="Segoe UI"/>
          <w:b/>
          <w:bCs/>
          <w:i/>
        </w:rPr>
        <w:t>National Issues</w:t>
      </w:r>
    </w:p>
    <w:p w:rsidR="004B30BC" w:rsidRDefault="004B30BC" w:rsidP="004B30BC">
      <w:pPr>
        <w:jc w:val="both"/>
        <w:rPr>
          <w:rFonts w:ascii="Segoe UI" w:hAnsi="Segoe UI" w:cs="Segoe UI"/>
          <w:b/>
          <w:bCs/>
        </w:rPr>
      </w:pPr>
    </w:p>
    <w:p w:rsidR="004B30BC" w:rsidRPr="004A2E7B" w:rsidRDefault="004B30BC" w:rsidP="004B30BC">
      <w:pPr>
        <w:autoSpaceDE w:val="0"/>
        <w:autoSpaceDN w:val="0"/>
        <w:jc w:val="both"/>
        <w:rPr>
          <w:rFonts w:ascii="Segoe UI" w:hAnsi="Segoe UI" w:cs="Segoe UI"/>
          <w:bCs/>
        </w:rPr>
      </w:pPr>
      <w:r w:rsidRPr="004A2E7B">
        <w:rPr>
          <w:rFonts w:ascii="Segoe UI" w:hAnsi="Segoe UI" w:cs="Segoe UI"/>
          <w:b/>
          <w:bCs/>
        </w:rPr>
        <w:t xml:space="preserve">1. </w:t>
      </w:r>
      <w:r>
        <w:rPr>
          <w:rFonts w:ascii="Segoe UI" w:hAnsi="Segoe UI" w:cs="Segoe UI"/>
          <w:b/>
        </w:rPr>
        <w:t>Everyone Counts: Planning for Patients 2013/14</w:t>
      </w:r>
    </w:p>
    <w:p w:rsidR="004B30BC" w:rsidRDefault="004B30BC" w:rsidP="004B30BC">
      <w:pPr>
        <w:jc w:val="both"/>
        <w:rPr>
          <w:rFonts w:ascii="Segoe UI" w:hAnsi="Segoe UI" w:cs="Segoe UI"/>
          <w:u w:val="single"/>
        </w:rPr>
      </w:pPr>
    </w:p>
    <w:p w:rsidR="004B30BC" w:rsidRDefault="004B30BC" w:rsidP="004B30BC">
      <w:pPr>
        <w:pStyle w:val="Default"/>
        <w:jc w:val="both"/>
        <w:rPr>
          <w:rFonts w:ascii="Segoe UI" w:eastAsia="Times New Roman" w:hAnsi="Segoe UI" w:cs="Segoe UI"/>
        </w:rPr>
      </w:pPr>
      <w:r>
        <w:rPr>
          <w:rFonts w:ascii="Segoe UI" w:hAnsi="Segoe UI" w:cs="Segoe UI"/>
          <w:bCs/>
        </w:rPr>
        <w:t xml:space="preserve">The Department of Health has published the Everyone Counts: Planning for Patients 2013/14 guidance which sets out the incentives that will be used to improve services from April 2013.  Clinical commissioning groups will use the guidance, alongside other previously published documents (such as the NHS Mandate), when determining the commissioning of services.  </w:t>
      </w:r>
      <w:r w:rsidRPr="00F6679B">
        <w:rPr>
          <w:rFonts w:ascii="Segoe UI" w:eastAsia="Times New Roman" w:hAnsi="Segoe UI" w:cs="Segoe UI"/>
        </w:rPr>
        <w:t xml:space="preserve">The guidance </w:t>
      </w:r>
      <w:r>
        <w:rPr>
          <w:rFonts w:ascii="Segoe UI" w:eastAsia="Times New Roman" w:hAnsi="Segoe UI" w:cs="Segoe UI"/>
        </w:rPr>
        <w:t>provides</w:t>
      </w:r>
      <w:r w:rsidRPr="00F6679B">
        <w:rPr>
          <w:rFonts w:ascii="Segoe UI" w:eastAsia="Times New Roman" w:hAnsi="Segoe UI" w:cs="Segoe UI"/>
        </w:rPr>
        <w:t xml:space="preserve"> outcomes against which </w:t>
      </w:r>
      <w:r>
        <w:rPr>
          <w:rFonts w:ascii="Segoe UI" w:eastAsia="Times New Roman" w:hAnsi="Segoe UI" w:cs="Segoe UI"/>
        </w:rPr>
        <w:t>improvements will be measured</w:t>
      </w:r>
      <w:r w:rsidRPr="00F6679B">
        <w:rPr>
          <w:rFonts w:ascii="Segoe UI" w:eastAsia="Times New Roman" w:hAnsi="Segoe UI" w:cs="Segoe UI"/>
        </w:rPr>
        <w:t xml:space="preserve"> and outlines five offers: </w:t>
      </w:r>
    </w:p>
    <w:p w:rsidR="004B30BC" w:rsidRPr="00F6679B" w:rsidRDefault="004B30BC" w:rsidP="004B30BC">
      <w:pPr>
        <w:pStyle w:val="Default"/>
        <w:numPr>
          <w:ilvl w:val="0"/>
          <w:numId w:val="26"/>
        </w:numPr>
        <w:jc w:val="both"/>
        <w:rPr>
          <w:rFonts w:ascii="Segoe UI" w:eastAsia="Times New Roman" w:hAnsi="Segoe UI" w:cs="Segoe UI"/>
        </w:rPr>
      </w:pPr>
      <w:r w:rsidRPr="00F6679B">
        <w:rPr>
          <w:rFonts w:ascii="Segoe UI" w:hAnsi="Segoe UI" w:cs="Segoe UI"/>
        </w:rPr>
        <w:t>moves toward seven-day a week working for routine NHS services</w:t>
      </w:r>
      <w:r>
        <w:rPr>
          <w:rFonts w:ascii="Segoe UI" w:hAnsi="Segoe UI" w:cs="Segoe UI"/>
        </w:rPr>
        <w:t>;</w:t>
      </w:r>
      <w:r w:rsidRPr="00F6679B">
        <w:rPr>
          <w:rFonts w:ascii="Segoe UI" w:hAnsi="Segoe UI" w:cs="Segoe UI"/>
        </w:rPr>
        <w:t xml:space="preserve"> </w:t>
      </w:r>
    </w:p>
    <w:p w:rsidR="004B30BC" w:rsidRPr="00F6679B" w:rsidRDefault="004B30BC" w:rsidP="004B30BC">
      <w:pPr>
        <w:pStyle w:val="ListParagraph"/>
        <w:numPr>
          <w:ilvl w:val="0"/>
          <w:numId w:val="26"/>
        </w:numPr>
        <w:autoSpaceDE w:val="0"/>
        <w:autoSpaceDN w:val="0"/>
        <w:adjustRightInd w:val="0"/>
        <w:jc w:val="both"/>
        <w:rPr>
          <w:rFonts w:ascii="Segoe UI" w:hAnsi="Segoe UI" w:cs="Segoe UI"/>
          <w:color w:val="000000"/>
          <w:lang w:eastAsia="en-GB"/>
        </w:rPr>
      </w:pPr>
      <w:r w:rsidRPr="00F6679B">
        <w:rPr>
          <w:rFonts w:ascii="Segoe UI" w:hAnsi="Segoe UI" w:cs="Segoe UI"/>
          <w:color w:val="000000"/>
          <w:lang w:eastAsia="en-GB"/>
        </w:rPr>
        <w:t>greater transparency and choice for patients</w:t>
      </w:r>
      <w:r>
        <w:rPr>
          <w:rFonts w:ascii="Segoe UI" w:hAnsi="Segoe UI" w:cs="Segoe UI"/>
          <w:color w:val="000000"/>
          <w:lang w:eastAsia="en-GB"/>
        </w:rPr>
        <w:t>;</w:t>
      </w:r>
      <w:r w:rsidRPr="00F6679B">
        <w:rPr>
          <w:rFonts w:ascii="Segoe UI" w:hAnsi="Segoe UI" w:cs="Segoe UI"/>
          <w:color w:val="000000"/>
          <w:lang w:eastAsia="en-GB"/>
        </w:rPr>
        <w:t xml:space="preserve"> </w:t>
      </w:r>
    </w:p>
    <w:p w:rsidR="004B30BC" w:rsidRPr="00F6679B" w:rsidRDefault="004B30BC" w:rsidP="004B30BC">
      <w:pPr>
        <w:pStyle w:val="ListParagraph"/>
        <w:numPr>
          <w:ilvl w:val="0"/>
          <w:numId w:val="26"/>
        </w:numPr>
        <w:autoSpaceDE w:val="0"/>
        <w:autoSpaceDN w:val="0"/>
        <w:adjustRightInd w:val="0"/>
        <w:jc w:val="both"/>
        <w:rPr>
          <w:rFonts w:ascii="Segoe UI" w:hAnsi="Segoe UI" w:cs="Segoe UI"/>
          <w:color w:val="000000"/>
          <w:lang w:eastAsia="en-GB"/>
        </w:rPr>
      </w:pPr>
      <w:r w:rsidRPr="00F6679B">
        <w:rPr>
          <w:rFonts w:ascii="Segoe UI" w:hAnsi="Segoe UI" w:cs="Segoe UI"/>
          <w:color w:val="000000"/>
          <w:lang w:eastAsia="en-GB"/>
        </w:rPr>
        <w:t>more patient participation</w:t>
      </w:r>
      <w:r>
        <w:rPr>
          <w:rFonts w:ascii="Segoe UI" w:hAnsi="Segoe UI" w:cs="Segoe UI"/>
          <w:color w:val="000000"/>
          <w:lang w:eastAsia="en-GB"/>
        </w:rPr>
        <w:t>;</w:t>
      </w:r>
      <w:r w:rsidRPr="00F6679B">
        <w:rPr>
          <w:rFonts w:ascii="Segoe UI" w:hAnsi="Segoe UI" w:cs="Segoe UI"/>
          <w:color w:val="000000"/>
          <w:lang w:eastAsia="en-GB"/>
        </w:rPr>
        <w:t xml:space="preserve"> </w:t>
      </w:r>
    </w:p>
    <w:p w:rsidR="004B30BC" w:rsidRPr="00F6679B" w:rsidRDefault="004B30BC" w:rsidP="004B30BC">
      <w:pPr>
        <w:pStyle w:val="ListParagraph"/>
        <w:numPr>
          <w:ilvl w:val="0"/>
          <w:numId w:val="26"/>
        </w:numPr>
        <w:autoSpaceDE w:val="0"/>
        <w:autoSpaceDN w:val="0"/>
        <w:adjustRightInd w:val="0"/>
        <w:jc w:val="both"/>
        <w:rPr>
          <w:rFonts w:ascii="Segoe UI" w:hAnsi="Segoe UI" w:cs="Segoe UI"/>
          <w:color w:val="000000"/>
          <w:lang w:eastAsia="en-GB"/>
        </w:rPr>
      </w:pPr>
      <w:r w:rsidRPr="00F6679B">
        <w:rPr>
          <w:rFonts w:ascii="Segoe UI" w:hAnsi="Segoe UI" w:cs="Segoe UI"/>
          <w:color w:val="000000"/>
          <w:lang w:eastAsia="en-GB"/>
        </w:rPr>
        <w:t>better data to suppor</w:t>
      </w:r>
      <w:r>
        <w:rPr>
          <w:rFonts w:ascii="Segoe UI" w:hAnsi="Segoe UI" w:cs="Segoe UI"/>
          <w:color w:val="000000"/>
          <w:lang w:eastAsia="en-GB"/>
        </w:rPr>
        <w:t>t the drive to improve services; and</w:t>
      </w:r>
    </w:p>
    <w:p w:rsidR="004B30BC" w:rsidRPr="00F6679B" w:rsidRDefault="004B30BC" w:rsidP="004B30BC">
      <w:pPr>
        <w:pStyle w:val="ListParagraph"/>
        <w:numPr>
          <w:ilvl w:val="0"/>
          <w:numId w:val="26"/>
        </w:numPr>
        <w:autoSpaceDE w:val="0"/>
        <w:autoSpaceDN w:val="0"/>
        <w:adjustRightInd w:val="0"/>
        <w:jc w:val="both"/>
        <w:rPr>
          <w:rFonts w:ascii="Segoe UI" w:hAnsi="Segoe UI" w:cs="Segoe UI"/>
          <w:color w:val="000000"/>
          <w:lang w:eastAsia="en-GB"/>
        </w:rPr>
      </w:pPr>
      <w:r w:rsidRPr="00F6679B">
        <w:rPr>
          <w:rFonts w:ascii="Segoe UI" w:hAnsi="Segoe UI" w:cs="Segoe UI"/>
          <w:color w:val="000000"/>
          <w:lang w:eastAsia="en-GB"/>
        </w:rPr>
        <w:t>higher standards and safer care</w:t>
      </w:r>
      <w:r>
        <w:rPr>
          <w:rFonts w:ascii="Segoe UI" w:hAnsi="Segoe UI" w:cs="Segoe UI"/>
          <w:color w:val="000000"/>
          <w:lang w:eastAsia="en-GB"/>
        </w:rPr>
        <w:t>.</w:t>
      </w:r>
      <w:r w:rsidRPr="00F6679B">
        <w:rPr>
          <w:rFonts w:ascii="Segoe UI" w:hAnsi="Segoe UI" w:cs="Segoe UI"/>
          <w:color w:val="000000"/>
          <w:lang w:eastAsia="en-GB"/>
        </w:rPr>
        <w:t xml:space="preserve"> </w:t>
      </w:r>
    </w:p>
    <w:p w:rsidR="004B30BC" w:rsidRDefault="004B30BC" w:rsidP="004B30BC">
      <w:pPr>
        <w:jc w:val="both"/>
        <w:rPr>
          <w:rFonts w:ascii="Segoe UI" w:hAnsi="Segoe UI" w:cs="Segoe UI"/>
          <w:bCs/>
        </w:rPr>
      </w:pPr>
    </w:p>
    <w:p w:rsidR="004B30BC" w:rsidRDefault="004B30BC" w:rsidP="004B30BC">
      <w:pPr>
        <w:jc w:val="both"/>
        <w:rPr>
          <w:rFonts w:ascii="Segoe UI" w:hAnsi="Segoe UI" w:cs="Segoe UI"/>
          <w:bCs/>
        </w:rPr>
      </w:pPr>
      <w:r>
        <w:rPr>
          <w:rFonts w:ascii="Segoe UI" w:hAnsi="Segoe UI" w:cs="Segoe UI"/>
          <w:bCs/>
        </w:rPr>
        <w:t>The Department has also published the financial allocations for CCGs and the NHS Commissioning Board for 2013/14.</w:t>
      </w:r>
    </w:p>
    <w:p w:rsidR="004B30BC" w:rsidRDefault="004B30BC" w:rsidP="004B30BC">
      <w:pPr>
        <w:jc w:val="both"/>
        <w:rPr>
          <w:rFonts w:ascii="Segoe UI" w:hAnsi="Segoe UI" w:cs="Segoe UI"/>
          <w:bCs/>
        </w:rPr>
      </w:pPr>
    </w:p>
    <w:p w:rsidR="004B30BC" w:rsidRDefault="004B30BC" w:rsidP="004B30BC">
      <w:pPr>
        <w:jc w:val="both"/>
        <w:rPr>
          <w:rFonts w:ascii="Segoe UI" w:hAnsi="Segoe UI" w:cs="Segoe UI"/>
          <w:bCs/>
        </w:rPr>
      </w:pPr>
    </w:p>
    <w:p w:rsidR="004B30BC" w:rsidRDefault="004B30BC" w:rsidP="004B30BC">
      <w:pPr>
        <w:jc w:val="both"/>
        <w:rPr>
          <w:rFonts w:ascii="Segoe UI" w:hAnsi="Segoe UI" w:cs="Segoe UI"/>
          <w:bCs/>
        </w:rPr>
      </w:pPr>
    </w:p>
    <w:p w:rsidR="004B30BC" w:rsidRDefault="004B30BC" w:rsidP="004B30BC">
      <w:pPr>
        <w:jc w:val="both"/>
        <w:rPr>
          <w:rFonts w:ascii="Segoe UI" w:hAnsi="Segoe UI" w:cs="Segoe UI"/>
          <w:bCs/>
        </w:rPr>
      </w:pPr>
    </w:p>
    <w:p w:rsidR="004B30BC" w:rsidRDefault="004B30BC" w:rsidP="004B30BC">
      <w:pPr>
        <w:jc w:val="both"/>
        <w:rPr>
          <w:rFonts w:ascii="Segoe UI" w:hAnsi="Segoe UI" w:cs="Segoe UI"/>
          <w:bCs/>
        </w:rPr>
      </w:pPr>
    </w:p>
    <w:p w:rsidR="004B30BC" w:rsidRDefault="004B30BC" w:rsidP="004B30BC">
      <w:pPr>
        <w:jc w:val="both"/>
        <w:rPr>
          <w:rFonts w:ascii="Segoe UI" w:hAnsi="Segoe UI" w:cs="Segoe UI"/>
          <w:bCs/>
        </w:rPr>
      </w:pPr>
      <w:r>
        <w:rPr>
          <w:rFonts w:ascii="Segoe UI" w:hAnsi="Segoe UI" w:cs="Segoe UI"/>
          <w:bCs/>
        </w:rPr>
        <w:t>The Trust will need to take account of the guidance when working with local CCGs in the planning of services.</w:t>
      </w:r>
    </w:p>
    <w:p w:rsidR="004B30BC" w:rsidRPr="000F4D21" w:rsidRDefault="004B30BC" w:rsidP="004B30BC">
      <w:pPr>
        <w:jc w:val="both"/>
        <w:rPr>
          <w:rFonts w:ascii="Segoe UI" w:hAnsi="Segoe UI" w:cs="Segoe UI"/>
          <w:b/>
          <w:bCs/>
          <w:i/>
        </w:rPr>
      </w:pPr>
    </w:p>
    <w:p w:rsidR="004B30BC" w:rsidRPr="00F6679B" w:rsidRDefault="004B30BC" w:rsidP="004B30BC">
      <w:pPr>
        <w:jc w:val="both"/>
        <w:rPr>
          <w:rFonts w:ascii="Segoe UI" w:hAnsi="Segoe UI" w:cs="Segoe UI"/>
          <w:b/>
          <w:i/>
        </w:rPr>
      </w:pPr>
      <w:r>
        <w:rPr>
          <w:rFonts w:ascii="Segoe UI" w:hAnsi="Segoe UI" w:cs="Segoe UI"/>
          <w:b/>
          <w:bCs/>
        </w:rPr>
        <w:t>2</w:t>
      </w:r>
      <w:r w:rsidRPr="004A2E7B">
        <w:rPr>
          <w:rFonts w:ascii="Segoe UI" w:hAnsi="Segoe UI" w:cs="Segoe UI"/>
          <w:b/>
          <w:bCs/>
        </w:rPr>
        <w:t xml:space="preserve">. </w:t>
      </w:r>
      <w:r>
        <w:rPr>
          <w:rFonts w:ascii="Segoe UI" w:hAnsi="Segoe UI" w:cs="Segoe UI"/>
          <w:b/>
        </w:rPr>
        <w:t xml:space="preserve">Monitor Consultations – </w:t>
      </w:r>
      <w:r w:rsidRPr="007F2914">
        <w:rPr>
          <w:rFonts w:ascii="Segoe UI" w:hAnsi="Segoe UI" w:cs="Segoe UI"/>
          <w:b/>
        </w:rPr>
        <w:t>Draft Risk Assessment Framework</w:t>
      </w:r>
    </w:p>
    <w:p w:rsidR="004B30BC" w:rsidRDefault="004B30BC" w:rsidP="004B30BC">
      <w:pPr>
        <w:jc w:val="both"/>
        <w:rPr>
          <w:rFonts w:ascii="Segoe UI" w:hAnsi="Segoe UI" w:cs="Segoe UI"/>
          <w:u w:val="single"/>
        </w:rPr>
      </w:pPr>
    </w:p>
    <w:p w:rsidR="004B30BC" w:rsidRPr="00F6679B" w:rsidRDefault="004B30BC" w:rsidP="004B30BC">
      <w:pPr>
        <w:jc w:val="both"/>
        <w:rPr>
          <w:rFonts w:ascii="Segoe UI" w:hAnsi="Segoe UI" w:cs="Segoe UI"/>
        </w:rPr>
      </w:pPr>
      <w:r>
        <w:rPr>
          <w:rFonts w:ascii="Segoe UI" w:hAnsi="Segoe UI" w:cs="Segoe UI"/>
        </w:rPr>
        <w:t xml:space="preserve">In January 2013, Monitor published an important consultation document.  Given Monitor’s new powers through the Health and Social Care Act 2012, the </w:t>
      </w:r>
      <w:r>
        <w:rPr>
          <w:rFonts w:ascii="Segoe UI" w:hAnsi="Segoe UI" w:cs="Segoe UI"/>
          <w:i/>
        </w:rPr>
        <w:t>Compliance Framework</w:t>
      </w:r>
      <w:r>
        <w:rPr>
          <w:rFonts w:ascii="Segoe UI" w:hAnsi="Segoe UI" w:cs="Segoe UI"/>
        </w:rPr>
        <w:t xml:space="preserve"> will be replaced by the new regulatory tool – the </w:t>
      </w:r>
      <w:r>
        <w:rPr>
          <w:rFonts w:ascii="Segoe UI" w:hAnsi="Segoe UI" w:cs="Segoe UI"/>
          <w:i/>
        </w:rPr>
        <w:t>Risk Assessment Framework</w:t>
      </w:r>
      <w:r>
        <w:rPr>
          <w:rFonts w:ascii="Segoe UI" w:hAnsi="Segoe UI" w:cs="Segoe UI"/>
        </w:rPr>
        <w:t>.  The framework is designed to enable Monitor to make specific assessment of the risk of financial failures of all bodies (including commercial or voluntary) which provide NHS services.  The framework also sets out how Monitor will oversee the governance of NHS foundation trusts.</w:t>
      </w:r>
    </w:p>
    <w:p w:rsidR="004B30BC" w:rsidRPr="00F6679B" w:rsidRDefault="004B30BC" w:rsidP="004B30BC">
      <w:pPr>
        <w:jc w:val="both"/>
        <w:rPr>
          <w:rFonts w:ascii="Segoe UI" w:hAnsi="Segoe UI" w:cs="Segoe UI"/>
        </w:rPr>
      </w:pPr>
    </w:p>
    <w:p w:rsidR="004B30BC" w:rsidRPr="00F6679B" w:rsidRDefault="004B30BC" w:rsidP="004B30BC">
      <w:pPr>
        <w:pStyle w:val="NormalWeb"/>
        <w:spacing w:before="0" w:beforeAutospacing="0" w:after="0" w:afterAutospacing="0"/>
        <w:rPr>
          <w:rFonts w:ascii="Segoe UI" w:hAnsi="Segoe UI" w:cs="Segoe UI"/>
        </w:rPr>
      </w:pPr>
      <w:r>
        <w:rPr>
          <w:rFonts w:ascii="Segoe UI" w:hAnsi="Segoe UI" w:cs="Segoe UI"/>
        </w:rPr>
        <w:t>Monitor’s consultation document</w:t>
      </w:r>
      <w:r w:rsidRPr="00F6679B">
        <w:rPr>
          <w:rFonts w:ascii="Segoe UI" w:hAnsi="Segoe UI" w:cs="Segoe UI"/>
        </w:rPr>
        <w:t xml:space="preserve"> describe</w:t>
      </w:r>
      <w:r>
        <w:rPr>
          <w:rFonts w:ascii="Segoe UI" w:hAnsi="Segoe UI" w:cs="Segoe UI"/>
        </w:rPr>
        <w:t>s</w:t>
      </w:r>
      <w:r w:rsidRPr="00F6679B">
        <w:rPr>
          <w:rFonts w:ascii="Segoe UI" w:hAnsi="Segoe UI" w:cs="Segoe UI"/>
        </w:rPr>
        <w:t xml:space="preserve"> the:</w:t>
      </w:r>
    </w:p>
    <w:p w:rsidR="004B30BC" w:rsidRPr="00F6679B" w:rsidRDefault="004B30BC" w:rsidP="004B30BC">
      <w:pPr>
        <w:numPr>
          <w:ilvl w:val="0"/>
          <w:numId w:val="27"/>
        </w:numPr>
        <w:rPr>
          <w:rFonts w:ascii="Segoe UI" w:hAnsi="Segoe UI" w:cs="Segoe UI"/>
        </w:rPr>
      </w:pPr>
      <w:r w:rsidRPr="00F6679B">
        <w:rPr>
          <w:rFonts w:ascii="Segoe UI" w:hAnsi="Segoe UI" w:cs="Segoe UI"/>
        </w:rPr>
        <w:t xml:space="preserve">annual and in-year monitoring processes for NHS foundation trusts and other providers of Commissioner Requested Services; </w:t>
      </w:r>
    </w:p>
    <w:p w:rsidR="004B30BC" w:rsidRPr="00F6679B" w:rsidRDefault="004B30BC" w:rsidP="004B30BC">
      <w:pPr>
        <w:numPr>
          <w:ilvl w:val="0"/>
          <w:numId w:val="27"/>
        </w:numPr>
        <w:rPr>
          <w:rFonts w:ascii="Segoe UI" w:hAnsi="Segoe UI" w:cs="Segoe UI"/>
        </w:rPr>
      </w:pPr>
      <w:r w:rsidRPr="00F6679B">
        <w:rPr>
          <w:rFonts w:ascii="Segoe UI" w:hAnsi="Segoe UI" w:cs="Segoe UI"/>
        </w:rPr>
        <w:t xml:space="preserve">composition of a rating to assess the risk to the continued delivery of NHS services (the continuity of services risk rating); </w:t>
      </w:r>
    </w:p>
    <w:p w:rsidR="004B30BC" w:rsidRPr="00F6679B" w:rsidRDefault="004B30BC" w:rsidP="004B30BC">
      <w:pPr>
        <w:numPr>
          <w:ilvl w:val="0"/>
          <w:numId w:val="27"/>
        </w:numPr>
        <w:rPr>
          <w:rFonts w:ascii="Segoe UI" w:hAnsi="Segoe UI" w:cs="Segoe UI"/>
        </w:rPr>
      </w:pPr>
      <w:r w:rsidRPr="00F6679B">
        <w:rPr>
          <w:rFonts w:ascii="Segoe UI" w:hAnsi="Segoe UI" w:cs="Segoe UI"/>
        </w:rPr>
        <w:t xml:space="preserve">composition of a rating to assess governance at NHS foundation trusts; </w:t>
      </w:r>
    </w:p>
    <w:p w:rsidR="004B30BC" w:rsidRPr="00F6679B" w:rsidRDefault="004B30BC" w:rsidP="004B30BC">
      <w:pPr>
        <w:numPr>
          <w:ilvl w:val="0"/>
          <w:numId w:val="27"/>
        </w:numPr>
        <w:rPr>
          <w:rFonts w:ascii="Segoe UI" w:hAnsi="Segoe UI" w:cs="Segoe UI"/>
        </w:rPr>
      </w:pPr>
      <w:r w:rsidRPr="00F6679B">
        <w:rPr>
          <w:rFonts w:ascii="Segoe UI" w:hAnsi="Segoe UI" w:cs="Segoe UI"/>
        </w:rPr>
        <w:t xml:space="preserve">frequency and scope of reviews of governance at NHS foundation trusts; and </w:t>
      </w:r>
    </w:p>
    <w:p w:rsidR="004B30BC" w:rsidRPr="00F6679B" w:rsidRDefault="004B30BC" w:rsidP="004B30BC">
      <w:pPr>
        <w:numPr>
          <w:ilvl w:val="0"/>
          <w:numId w:val="27"/>
        </w:numPr>
        <w:rPr>
          <w:rFonts w:ascii="Segoe UI" w:hAnsi="Segoe UI" w:cs="Segoe UI"/>
        </w:rPr>
      </w:pPr>
      <w:r w:rsidRPr="00F6679B">
        <w:rPr>
          <w:rFonts w:ascii="Segoe UI" w:hAnsi="Segoe UI" w:cs="Segoe UI"/>
        </w:rPr>
        <w:t xml:space="preserve">how Monitor will use the above to assess issues of compliance with the relevant aspects of the licence. </w:t>
      </w:r>
    </w:p>
    <w:p w:rsidR="004B30BC" w:rsidRDefault="004B30BC" w:rsidP="004B30BC">
      <w:pPr>
        <w:jc w:val="both"/>
        <w:rPr>
          <w:rFonts w:ascii="Segoe UI" w:hAnsi="Segoe UI" w:cs="Segoe UI"/>
        </w:rPr>
      </w:pPr>
    </w:p>
    <w:p w:rsidR="004B30BC" w:rsidRPr="0071659A" w:rsidRDefault="004B30BC" w:rsidP="004B30BC">
      <w:pPr>
        <w:jc w:val="both"/>
        <w:rPr>
          <w:rFonts w:ascii="Segoe UI" w:hAnsi="Segoe UI" w:cs="Segoe UI"/>
        </w:rPr>
      </w:pPr>
      <w:r>
        <w:rPr>
          <w:rFonts w:ascii="Segoe UI" w:hAnsi="Segoe UI" w:cs="Segoe UI"/>
        </w:rPr>
        <w:t>Responses to the consultation are due by 4 April 2013 and I have asked the Director of Finance and Trust Secretary to consider the document and participate in the consultation as necessary.</w:t>
      </w:r>
    </w:p>
    <w:p w:rsidR="004B30BC" w:rsidRDefault="004B30BC" w:rsidP="004B30BC">
      <w:pPr>
        <w:jc w:val="both"/>
        <w:rPr>
          <w:rFonts w:ascii="Segoe UI" w:hAnsi="Segoe UI" w:cs="Segoe UI"/>
        </w:rPr>
      </w:pPr>
    </w:p>
    <w:p w:rsidR="004B30BC" w:rsidRPr="0005435E" w:rsidRDefault="004B30BC" w:rsidP="004B30BC">
      <w:pPr>
        <w:jc w:val="both"/>
        <w:rPr>
          <w:rFonts w:ascii="Segoe UI" w:hAnsi="Segoe UI" w:cs="Segoe UI"/>
          <w:b/>
        </w:rPr>
      </w:pPr>
      <w:r>
        <w:rPr>
          <w:rFonts w:ascii="Segoe UI" w:hAnsi="Segoe UI" w:cs="Segoe UI"/>
          <w:b/>
        </w:rPr>
        <w:t>3</w:t>
      </w:r>
      <w:r w:rsidRPr="0005435E">
        <w:rPr>
          <w:rFonts w:ascii="Segoe UI" w:hAnsi="Segoe UI" w:cs="Segoe UI"/>
          <w:b/>
        </w:rPr>
        <w:t xml:space="preserve">. </w:t>
      </w:r>
      <w:r>
        <w:rPr>
          <w:rFonts w:ascii="Segoe UI" w:hAnsi="Segoe UI" w:cs="Segoe UI"/>
          <w:b/>
        </w:rPr>
        <w:t>National Institute for Health Research (NIHR)</w:t>
      </w:r>
    </w:p>
    <w:p w:rsidR="004B30BC" w:rsidRDefault="004B30BC" w:rsidP="004B30BC">
      <w:pPr>
        <w:jc w:val="both"/>
        <w:rPr>
          <w:rFonts w:ascii="Segoe UI" w:hAnsi="Segoe UI" w:cs="Segoe UI"/>
        </w:rPr>
      </w:pPr>
    </w:p>
    <w:p w:rsidR="004B30BC" w:rsidRDefault="004B30BC" w:rsidP="004B30BC">
      <w:pPr>
        <w:jc w:val="both"/>
        <w:rPr>
          <w:rFonts w:ascii="Segoe UI" w:hAnsi="Segoe UI" w:cs="Segoe UI"/>
          <w:lang w:val="en-US"/>
        </w:rPr>
      </w:pPr>
      <w:r>
        <w:rPr>
          <w:rFonts w:ascii="Segoe UI" w:hAnsi="Segoe UI" w:cs="Segoe UI"/>
          <w:lang w:val="en-US"/>
        </w:rPr>
        <w:t xml:space="preserve">In early January 2013, the Secretary of State for Health announced that £120 million would be invested in health research through the NIHR scheme.  The new funding will support up to 12 NIHR </w:t>
      </w:r>
      <w:r>
        <w:rPr>
          <w:rFonts w:ascii="Segoe UI" w:hAnsi="Segoe UI" w:cs="Segoe UI"/>
          <w:i/>
          <w:lang w:val="en-US"/>
        </w:rPr>
        <w:t xml:space="preserve">Collaborations for Leadership in Applied Research and Care </w:t>
      </w:r>
      <w:r>
        <w:rPr>
          <w:rFonts w:ascii="Segoe UI" w:hAnsi="Segoe UI" w:cs="Segoe UI"/>
          <w:lang w:val="en-US"/>
        </w:rPr>
        <w:t xml:space="preserve">(CLAHRCs) across the country.  CLAHRCs are designed to ensure evidence gained through research is applied directly to the NHS.  </w:t>
      </w:r>
    </w:p>
    <w:p w:rsidR="004B30BC" w:rsidRDefault="004B30BC" w:rsidP="004B30BC">
      <w:pPr>
        <w:jc w:val="both"/>
        <w:rPr>
          <w:rFonts w:ascii="Segoe UI" w:hAnsi="Segoe UI" w:cs="Segoe UI"/>
          <w:lang w:val="en-US"/>
        </w:rPr>
      </w:pPr>
    </w:p>
    <w:p w:rsidR="004B30BC" w:rsidRPr="00DE4C2F" w:rsidRDefault="004B30BC" w:rsidP="004B30BC">
      <w:pPr>
        <w:jc w:val="both"/>
        <w:rPr>
          <w:rFonts w:ascii="Segoe UI" w:hAnsi="Segoe UI" w:cs="Segoe UI"/>
          <w:lang w:val="en-US"/>
        </w:rPr>
      </w:pPr>
      <w:r>
        <w:rPr>
          <w:rFonts w:ascii="Segoe UI" w:hAnsi="Segoe UI" w:cs="Segoe UI"/>
          <w:lang w:val="en-US"/>
        </w:rPr>
        <w:lastRenderedPageBreak/>
        <w:t>All bids for CLAHRCs must be submitted by May 2013, and the Trust has commenced discussions with the University of Oxford on developing a bid.</w:t>
      </w:r>
    </w:p>
    <w:p w:rsidR="004B30BC" w:rsidRDefault="004B30BC" w:rsidP="004B30BC">
      <w:pPr>
        <w:jc w:val="both"/>
        <w:rPr>
          <w:rFonts w:ascii="Segoe UI" w:hAnsi="Segoe UI" w:cs="Segoe UI"/>
        </w:rPr>
      </w:pPr>
    </w:p>
    <w:p w:rsidR="004B30BC" w:rsidRDefault="004B30BC" w:rsidP="004B30BC">
      <w:pPr>
        <w:jc w:val="both"/>
        <w:rPr>
          <w:rFonts w:ascii="Segoe UI" w:hAnsi="Segoe UI" w:cs="Segoe UI"/>
          <w:b/>
          <w:i/>
        </w:rPr>
      </w:pPr>
      <w:r>
        <w:rPr>
          <w:rFonts w:ascii="Segoe UI" w:hAnsi="Segoe UI" w:cs="Segoe UI"/>
          <w:b/>
          <w:i/>
        </w:rPr>
        <w:t>Local / Trust Issues</w:t>
      </w:r>
    </w:p>
    <w:p w:rsidR="004B30BC" w:rsidRPr="000F4D21" w:rsidRDefault="004B30BC" w:rsidP="004B30BC">
      <w:pPr>
        <w:jc w:val="both"/>
        <w:rPr>
          <w:rFonts w:ascii="Segoe UI" w:hAnsi="Segoe UI" w:cs="Segoe UI"/>
          <w:b/>
          <w:i/>
        </w:rPr>
      </w:pPr>
    </w:p>
    <w:p w:rsidR="004B30BC" w:rsidRPr="0005435E" w:rsidRDefault="004B30BC" w:rsidP="004B30BC">
      <w:pPr>
        <w:jc w:val="both"/>
        <w:rPr>
          <w:rFonts w:ascii="Segoe UI" w:hAnsi="Segoe UI" w:cs="Segoe UI"/>
          <w:b/>
        </w:rPr>
      </w:pPr>
      <w:r>
        <w:rPr>
          <w:rFonts w:ascii="Segoe UI" w:hAnsi="Segoe UI" w:cs="Segoe UI"/>
          <w:b/>
        </w:rPr>
        <w:t>4</w:t>
      </w:r>
      <w:r w:rsidRPr="0005435E">
        <w:rPr>
          <w:rFonts w:ascii="Segoe UI" w:hAnsi="Segoe UI" w:cs="Segoe UI"/>
          <w:b/>
        </w:rPr>
        <w:t xml:space="preserve">. </w:t>
      </w:r>
      <w:r>
        <w:rPr>
          <w:rFonts w:ascii="Segoe UI" w:hAnsi="Segoe UI" w:cs="Segoe UI"/>
          <w:b/>
        </w:rPr>
        <w:t>CEO Visits and Stakeholder Meetings</w:t>
      </w:r>
    </w:p>
    <w:p w:rsidR="004B30BC" w:rsidRDefault="004B30BC" w:rsidP="004B30BC">
      <w:pPr>
        <w:jc w:val="both"/>
        <w:rPr>
          <w:rFonts w:ascii="Segoe UI" w:hAnsi="Segoe UI" w:cs="Segoe UI"/>
        </w:rPr>
      </w:pPr>
    </w:p>
    <w:p w:rsidR="004B30BC" w:rsidRDefault="004B30BC" w:rsidP="004B30BC">
      <w:pPr>
        <w:jc w:val="both"/>
        <w:rPr>
          <w:rFonts w:ascii="Segoe UI" w:hAnsi="Segoe UI" w:cs="Segoe UI"/>
          <w:color w:val="000000"/>
        </w:rPr>
      </w:pPr>
      <w:r>
        <w:rPr>
          <w:rFonts w:ascii="Segoe UI" w:hAnsi="Segoe UI" w:cs="Segoe UI"/>
        </w:rPr>
        <w:t xml:space="preserve">During December and January, I have continued to visit a variety of Trust services as part of my induction.  Most major sites in all counties have now been visited and I was impressed </w:t>
      </w:r>
      <w:r w:rsidR="00F818F9">
        <w:rPr>
          <w:rFonts w:ascii="Segoe UI" w:hAnsi="Segoe UI" w:cs="Segoe UI"/>
        </w:rPr>
        <w:t>by</w:t>
      </w:r>
      <w:r>
        <w:rPr>
          <w:rFonts w:ascii="Segoe UI" w:hAnsi="Segoe UI" w:cs="Segoe UI"/>
        </w:rPr>
        <w:t xml:space="preserve"> the good work taking place across the Trust, at all levels.   </w:t>
      </w:r>
    </w:p>
    <w:p w:rsidR="004B30BC" w:rsidRDefault="004B30BC" w:rsidP="004B30BC">
      <w:pPr>
        <w:jc w:val="both"/>
        <w:rPr>
          <w:rFonts w:ascii="Segoe UI" w:hAnsi="Segoe UI" w:cs="Segoe UI"/>
          <w:color w:val="000000"/>
        </w:rPr>
      </w:pPr>
    </w:p>
    <w:p w:rsidR="004B30BC" w:rsidRDefault="004B30BC" w:rsidP="004B30BC">
      <w:pPr>
        <w:jc w:val="both"/>
        <w:rPr>
          <w:rFonts w:ascii="Segoe UI" w:hAnsi="Segoe UI" w:cs="Segoe UI"/>
        </w:rPr>
      </w:pPr>
      <w:r>
        <w:rPr>
          <w:rFonts w:ascii="Segoe UI" w:hAnsi="Segoe UI" w:cs="Segoe UI"/>
        </w:rPr>
        <w:t>I have also continued to meet with key stakeholders including:-</w:t>
      </w:r>
    </w:p>
    <w:p w:rsidR="004B30BC" w:rsidRDefault="004B30BC" w:rsidP="004B30BC">
      <w:pPr>
        <w:pStyle w:val="ListParagraph"/>
        <w:numPr>
          <w:ilvl w:val="0"/>
          <w:numId w:val="25"/>
        </w:numPr>
        <w:jc w:val="both"/>
        <w:rPr>
          <w:rFonts w:ascii="Segoe UI" w:hAnsi="Segoe UI" w:cs="Segoe UI"/>
        </w:rPr>
      </w:pPr>
      <w:r>
        <w:rPr>
          <w:rFonts w:ascii="Segoe UI" w:hAnsi="Segoe UI" w:cs="Segoe UI"/>
        </w:rPr>
        <w:t>Professor Richard Hobbs, Head of Primary Health Care, University of Oxford</w:t>
      </w:r>
    </w:p>
    <w:p w:rsidR="004B30BC" w:rsidRDefault="004B30BC" w:rsidP="004B30BC">
      <w:pPr>
        <w:pStyle w:val="ListParagraph"/>
        <w:numPr>
          <w:ilvl w:val="0"/>
          <w:numId w:val="25"/>
        </w:numPr>
        <w:jc w:val="both"/>
        <w:rPr>
          <w:rFonts w:ascii="Segoe UI" w:hAnsi="Segoe UI" w:cs="Segoe UI"/>
        </w:rPr>
      </w:pPr>
      <w:r>
        <w:rPr>
          <w:rFonts w:ascii="Segoe UI" w:hAnsi="Segoe UI" w:cs="Segoe UI"/>
        </w:rPr>
        <w:t>Professor Andrew Hamilton, Vice-Chancellor, University of Oxford</w:t>
      </w:r>
    </w:p>
    <w:p w:rsidR="004B30BC" w:rsidRDefault="004B30BC" w:rsidP="004B30BC">
      <w:pPr>
        <w:pStyle w:val="ListParagraph"/>
        <w:numPr>
          <w:ilvl w:val="0"/>
          <w:numId w:val="25"/>
        </w:numPr>
        <w:jc w:val="both"/>
        <w:rPr>
          <w:rFonts w:ascii="Segoe UI" w:hAnsi="Segoe UI" w:cs="Segoe UI"/>
        </w:rPr>
      </w:pPr>
      <w:r>
        <w:rPr>
          <w:rFonts w:ascii="Segoe UI" w:hAnsi="Segoe UI" w:cs="Segoe UI"/>
        </w:rPr>
        <w:t>Cllr Peter Skolar and Claire Price, Oxfordshire Health Overview and Scrutiny Committee</w:t>
      </w:r>
    </w:p>
    <w:p w:rsidR="004B30BC" w:rsidRDefault="004B30BC" w:rsidP="004B30BC">
      <w:pPr>
        <w:pStyle w:val="ListParagraph"/>
        <w:numPr>
          <w:ilvl w:val="0"/>
          <w:numId w:val="25"/>
        </w:numPr>
        <w:jc w:val="both"/>
        <w:rPr>
          <w:rFonts w:ascii="Segoe UI" w:hAnsi="Segoe UI" w:cs="Segoe UI"/>
        </w:rPr>
      </w:pPr>
      <w:r>
        <w:rPr>
          <w:rFonts w:ascii="Segoe UI" w:hAnsi="Segoe UI" w:cs="Segoe UI"/>
        </w:rPr>
        <w:t>Will Hancock, CEO of South Central Ambulance Service NHS FT</w:t>
      </w:r>
    </w:p>
    <w:p w:rsidR="004B30BC" w:rsidRDefault="004B30BC" w:rsidP="004B30BC">
      <w:pPr>
        <w:pStyle w:val="ListParagraph"/>
        <w:numPr>
          <w:ilvl w:val="0"/>
          <w:numId w:val="25"/>
        </w:numPr>
        <w:jc w:val="both"/>
        <w:rPr>
          <w:rFonts w:ascii="Segoe UI" w:hAnsi="Segoe UI" w:cs="Segoe UI"/>
        </w:rPr>
      </w:pPr>
      <w:r>
        <w:rPr>
          <w:rFonts w:ascii="Segoe UI" w:hAnsi="Segoe UI" w:cs="Segoe UI"/>
        </w:rPr>
        <w:t>Paul Cann, CEO of Age UK Oxfordshire</w:t>
      </w:r>
    </w:p>
    <w:p w:rsidR="004B30BC" w:rsidRDefault="004B30BC" w:rsidP="004B30BC">
      <w:pPr>
        <w:pStyle w:val="ListParagraph"/>
        <w:numPr>
          <w:ilvl w:val="0"/>
          <w:numId w:val="25"/>
        </w:numPr>
        <w:jc w:val="both"/>
        <w:rPr>
          <w:rFonts w:ascii="Segoe UI" w:hAnsi="Segoe UI" w:cs="Segoe UI"/>
        </w:rPr>
      </w:pPr>
      <w:r>
        <w:rPr>
          <w:rFonts w:ascii="Segoe UI" w:hAnsi="Segoe UI" w:cs="Segoe UI"/>
        </w:rPr>
        <w:t>Professor Mark Williams, Director, Oxford Mindfulness Centre</w:t>
      </w:r>
    </w:p>
    <w:p w:rsidR="004B30BC" w:rsidRDefault="004B30BC" w:rsidP="004B30BC">
      <w:pPr>
        <w:pStyle w:val="ListParagraph"/>
        <w:numPr>
          <w:ilvl w:val="0"/>
          <w:numId w:val="25"/>
        </w:numPr>
        <w:jc w:val="both"/>
        <w:rPr>
          <w:rFonts w:ascii="Segoe UI" w:hAnsi="Segoe UI" w:cs="Segoe UI"/>
        </w:rPr>
      </w:pPr>
      <w:r>
        <w:rPr>
          <w:rFonts w:ascii="Segoe UI" w:hAnsi="Segoe UI" w:cs="Segoe UI"/>
        </w:rPr>
        <w:t>Rob Michael Phillips, CEO of Buckinghamshire MIND</w:t>
      </w:r>
    </w:p>
    <w:p w:rsidR="00F818F9" w:rsidRDefault="00F818F9" w:rsidP="004B30BC">
      <w:pPr>
        <w:pStyle w:val="ListParagraph"/>
        <w:numPr>
          <w:ilvl w:val="0"/>
          <w:numId w:val="25"/>
        </w:numPr>
        <w:jc w:val="both"/>
        <w:rPr>
          <w:rFonts w:ascii="Segoe UI" w:hAnsi="Segoe UI" w:cs="Segoe UI"/>
        </w:rPr>
      </w:pPr>
      <w:r>
        <w:rPr>
          <w:rFonts w:ascii="Segoe UI" w:hAnsi="Segoe UI" w:cs="Segoe UI"/>
        </w:rPr>
        <w:t xml:space="preserve">Professor Alan Stein, Head of Section, Child and Adolescent Psychiatry, University of Oxford </w:t>
      </w:r>
    </w:p>
    <w:p w:rsidR="004B30BC" w:rsidRDefault="004B30BC" w:rsidP="004B30BC">
      <w:pPr>
        <w:jc w:val="both"/>
        <w:rPr>
          <w:rFonts w:ascii="Segoe UI" w:hAnsi="Segoe UI" w:cs="Segoe UI"/>
        </w:rPr>
      </w:pPr>
    </w:p>
    <w:p w:rsidR="004B30BC" w:rsidRPr="0005435E" w:rsidRDefault="004B30BC" w:rsidP="004B30BC">
      <w:pPr>
        <w:jc w:val="both"/>
        <w:rPr>
          <w:rFonts w:ascii="Segoe UI" w:hAnsi="Segoe UI" w:cs="Segoe UI"/>
          <w:b/>
        </w:rPr>
      </w:pPr>
      <w:r>
        <w:rPr>
          <w:rFonts w:ascii="Segoe UI" w:hAnsi="Segoe UI" w:cs="Segoe UI"/>
          <w:b/>
        </w:rPr>
        <w:t>5</w:t>
      </w:r>
      <w:r w:rsidRPr="0005435E">
        <w:rPr>
          <w:rFonts w:ascii="Segoe UI" w:hAnsi="Segoe UI" w:cs="Segoe UI"/>
          <w:b/>
        </w:rPr>
        <w:t xml:space="preserve">. </w:t>
      </w:r>
      <w:r>
        <w:rPr>
          <w:rFonts w:ascii="Segoe UI" w:hAnsi="Segoe UI" w:cs="Segoe UI"/>
          <w:b/>
        </w:rPr>
        <w:t xml:space="preserve">Chief Operating Officer </w:t>
      </w:r>
    </w:p>
    <w:p w:rsidR="004B30BC" w:rsidRDefault="004B30BC" w:rsidP="004B30BC">
      <w:pPr>
        <w:jc w:val="both"/>
        <w:rPr>
          <w:rFonts w:ascii="Segoe UI" w:hAnsi="Segoe UI" w:cs="Segoe UI"/>
        </w:rPr>
      </w:pPr>
    </w:p>
    <w:p w:rsidR="004B30BC" w:rsidRDefault="004B30BC" w:rsidP="004B30BC">
      <w:pPr>
        <w:jc w:val="both"/>
        <w:rPr>
          <w:rFonts w:ascii="Segoe UI" w:hAnsi="Segoe UI" w:cs="Segoe UI"/>
        </w:rPr>
      </w:pPr>
      <w:r>
        <w:rPr>
          <w:rFonts w:ascii="Segoe UI" w:hAnsi="Segoe UI" w:cs="Segoe UI"/>
        </w:rPr>
        <w:t>I am pleased to announce that Yvonne Taylor was appointed as the Trust’s Chief Operating Officer following competitive interview in late December 2012.  Yvonne joins the Board and Executive team on a permanent basis and replaces David Bradley who let the Trust in mid 2012.</w:t>
      </w:r>
    </w:p>
    <w:p w:rsidR="004B30BC" w:rsidRDefault="004B30BC" w:rsidP="004B30BC">
      <w:pPr>
        <w:jc w:val="both"/>
        <w:rPr>
          <w:rFonts w:ascii="Segoe UI" w:hAnsi="Segoe UI" w:cs="Segoe UI"/>
        </w:rPr>
      </w:pPr>
    </w:p>
    <w:p w:rsidR="004B30BC" w:rsidRDefault="004B30BC" w:rsidP="004B30BC">
      <w:pPr>
        <w:jc w:val="both"/>
        <w:rPr>
          <w:rFonts w:ascii="Segoe UI" w:hAnsi="Segoe UI" w:cs="Segoe UI"/>
        </w:rPr>
      </w:pPr>
      <w:r>
        <w:rPr>
          <w:rFonts w:ascii="Segoe UI" w:hAnsi="Segoe UI" w:cs="Segoe UI"/>
          <w:b/>
        </w:rPr>
        <w:t>6</w:t>
      </w:r>
      <w:r w:rsidRPr="0005435E">
        <w:rPr>
          <w:rFonts w:ascii="Segoe UI" w:hAnsi="Segoe UI" w:cs="Segoe UI"/>
          <w:b/>
        </w:rPr>
        <w:t xml:space="preserve">. </w:t>
      </w:r>
      <w:r>
        <w:rPr>
          <w:rFonts w:ascii="Segoe UI" w:hAnsi="Segoe UI" w:cs="Segoe UI"/>
          <w:b/>
        </w:rPr>
        <w:t>Milton Keynes Community Health Services – Managed Transfer bid</w:t>
      </w:r>
    </w:p>
    <w:p w:rsidR="004B30BC" w:rsidRDefault="004B30BC" w:rsidP="004B30BC">
      <w:pPr>
        <w:jc w:val="both"/>
        <w:rPr>
          <w:rFonts w:ascii="Segoe UI" w:hAnsi="Segoe UI" w:cs="Segoe UI"/>
        </w:rPr>
      </w:pPr>
    </w:p>
    <w:p w:rsidR="004B30BC" w:rsidRPr="0005435E" w:rsidRDefault="004B30BC" w:rsidP="004B30BC">
      <w:pPr>
        <w:jc w:val="both"/>
        <w:rPr>
          <w:rFonts w:ascii="Segoe UI" w:hAnsi="Segoe UI" w:cs="Segoe UI"/>
          <w:b/>
        </w:rPr>
      </w:pPr>
      <w:r>
        <w:rPr>
          <w:rFonts w:ascii="Segoe UI" w:hAnsi="Segoe UI" w:cs="Segoe UI"/>
        </w:rPr>
        <w:t xml:space="preserve">In December 2012, the Trust was informed by the NHS East of England procurement hub that its bid for MKCHS was not successful.  Central and North West London NHS FT had been selected at the preferred bidder with the Trust nominated as the </w:t>
      </w:r>
      <w:r w:rsidR="00F818F9">
        <w:rPr>
          <w:rFonts w:ascii="Segoe UI" w:hAnsi="Segoe UI" w:cs="Segoe UI"/>
        </w:rPr>
        <w:t>reserve bidder</w:t>
      </w:r>
      <w:r>
        <w:rPr>
          <w:rFonts w:ascii="Segoe UI" w:hAnsi="Segoe UI" w:cs="Segoe UI"/>
        </w:rPr>
        <w:t>.</w:t>
      </w:r>
    </w:p>
    <w:p w:rsidR="004B30BC" w:rsidRDefault="004B30BC" w:rsidP="004B30BC">
      <w:pPr>
        <w:jc w:val="both"/>
        <w:rPr>
          <w:rFonts w:ascii="Segoe UI" w:hAnsi="Segoe UI" w:cs="Segoe UI"/>
        </w:rPr>
      </w:pPr>
    </w:p>
    <w:p w:rsidR="00A87FCE" w:rsidRDefault="00A87FCE" w:rsidP="004B30BC">
      <w:pPr>
        <w:jc w:val="both"/>
        <w:rPr>
          <w:rFonts w:ascii="Segoe UI" w:hAnsi="Segoe UI" w:cs="Segoe UI"/>
        </w:rPr>
      </w:pPr>
    </w:p>
    <w:p w:rsidR="00A87FCE" w:rsidRDefault="00A87FCE" w:rsidP="004B30BC">
      <w:pPr>
        <w:jc w:val="both"/>
        <w:rPr>
          <w:rFonts w:ascii="Segoe UI" w:hAnsi="Segoe UI" w:cs="Segoe UI"/>
        </w:rPr>
      </w:pPr>
    </w:p>
    <w:p w:rsidR="00A87FCE" w:rsidRDefault="00A87FCE" w:rsidP="00A87FCE">
      <w:pPr>
        <w:jc w:val="both"/>
        <w:rPr>
          <w:rFonts w:ascii="Segoe UI" w:hAnsi="Segoe UI" w:cs="Segoe UI"/>
        </w:rPr>
      </w:pPr>
      <w:r>
        <w:rPr>
          <w:rFonts w:ascii="Segoe UI" w:hAnsi="Segoe UI" w:cs="Segoe UI"/>
          <w:b/>
        </w:rPr>
        <w:lastRenderedPageBreak/>
        <w:t>7</w:t>
      </w:r>
      <w:r w:rsidRPr="0005435E">
        <w:rPr>
          <w:rFonts w:ascii="Segoe UI" w:hAnsi="Segoe UI" w:cs="Segoe UI"/>
          <w:b/>
        </w:rPr>
        <w:t xml:space="preserve">. </w:t>
      </w:r>
      <w:r>
        <w:rPr>
          <w:rFonts w:ascii="Segoe UI" w:hAnsi="Segoe UI" w:cs="Segoe UI"/>
          <w:b/>
        </w:rPr>
        <w:t>Academic Health Science Network</w:t>
      </w:r>
    </w:p>
    <w:p w:rsidR="00A87FCE" w:rsidRDefault="00A87FCE" w:rsidP="00A87FCE">
      <w:pPr>
        <w:jc w:val="both"/>
        <w:rPr>
          <w:rFonts w:ascii="Segoe UI" w:hAnsi="Segoe UI" w:cs="Segoe UI"/>
        </w:rPr>
      </w:pPr>
    </w:p>
    <w:p w:rsidR="00A87FCE" w:rsidRPr="0005435E" w:rsidRDefault="00A87FCE" w:rsidP="00A87FCE">
      <w:pPr>
        <w:jc w:val="both"/>
        <w:rPr>
          <w:rFonts w:ascii="Segoe UI" w:hAnsi="Segoe UI" w:cs="Segoe UI"/>
          <w:b/>
        </w:rPr>
      </w:pPr>
      <w:r>
        <w:rPr>
          <w:rFonts w:ascii="Segoe UI" w:hAnsi="Segoe UI" w:cs="Segoe UI"/>
        </w:rPr>
        <w:t>The Oxford Academic Health Science Network assessment interview is scheduled to take place in February 2013.  The Board will receive an update on progress at the February meeting.</w:t>
      </w:r>
    </w:p>
    <w:p w:rsidR="004B30BC" w:rsidRDefault="004B30BC" w:rsidP="004B30BC">
      <w:pPr>
        <w:jc w:val="both"/>
        <w:rPr>
          <w:rFonts w:ascii="Segoe UI" w:hAnsi="Segoe UI" w:cs="Segoe UI"/>
        </w:rPr>
      </w:pPr>
    </w:p>
    <w:p w:rsidR="00A87FCE" w:rsidRDefault="00A87FCE" w:rsidP="00A87FCE">
      <w:pPr>
        <w:jc w:val="both"/>
        <w:rPr>
          <w:rFonts w:ascii="Segoe UI" w:hAnsi="Segoe UI" w:cs="Segoe UI"/>
        </w:rPr>
      </w:pPr>
      <w:r>
        <w:rPr>
          <w:rFonts w:ascii="Segoe UI" w:hAnsi="Segoe UI" w:cs="Segoe UI"/>
          <w:b/>
        </w:rPr>
        <w:t>8</w:t>
      </w:r>
      <w:r w:rsidRPr="0005435E">
        <w:rPr>
          <w:rFonts w:ascii="Segoe UI" w:hAnsi="Segoe UI" w:cs="Segoe UI"/>
          <w:b/>
        </w:rPr>
        <w:t xml:space="preserve">. </w:t>
      </w:r>
      <w:r>
        <w:rPr>
          <w:rFonts w:ascii="Segoe UI" w:hAnsi="Segoe UI" w:cs="Segoe UI"/>
          <w:b/>
        </w:rPr>
        <w:t>LETB</w:t>
      </w:r>
    </w:p>
    <w:p w:rsidR="00A87FCE" w:rsidRDefault="00A87FCE" w:rsidP="00A87FCE">
      <w:pPr>
        <w:jc w:val="both"/>
        <w:rPr>
          <w:rFonts w:ascii="Segoe UI" w:hAnsi="Segoe UI" w:cs="Segoe UI"/>
        </w:rPr>
      </w:pPr>
    </w:p>
    <w:p w:rsidR="00A87FCE" w:rsidRDefault="00A87FCE" w:rsidP="00A87FCE">
      <w:pPr>
        <w:spacing w:line="336" w:lineRule="atLeast"/>
        <w:jc w:val="both"/>
        <w:rPr>
          <w:rFonts w:ascii="Segoe UI" w:hAnsi="Segoe UI" w:cs="Segoe UI"/>
          <w:color w:val="000000"/>
          <w:lang w:eastAsia="en-GB"/>
        </w:rPr>
      </w:pPr>
      <w:r w:rsidRPr="00A87FCE">
        <w:rPr>
          <w:rFonts w:ascii="Segoe UI" w:hAnsi="Segoe UI" w:cs="Segoe UI"/>
          <w:color w:val="000000"/>
          <w:lang w:eastAsia="en-GB"/>
        </w:rPr>
        <w:t xml:space="preserve">The process for Thames Valley </w:t>
      </w:r>
      <w:r>
        <w:rPr>
          <w:rFonts w:ascii="Segoe UI" w:hAnsi="Segoe UI" w:cs="Segoe UI"/>
          <w:color w:val="000000"/>
          <w:lang w:eastAsia="en-GB"/>
        </w:rPr>
        <w:t>Local Education and Training Board (LETB)</w:t>
      </w:r>
      <w:r w:rsidRPr="00A87FCE">
        <w:rPr>
          <w:rFonts w:ascii="Segoe UI" w:hAnsi="Segoe UI" w:cs="Segoe UI"/>
          <w:color w:val="000000"/>
          <w:lang w:eastAsia="en-GB"/>
        </w:rPr>
        <w:t xml:space="preserve"> to be authorised began with the submission of a range of documents in</w:t>
      </w:r>
      <w:r w:rsidR="009A209F">
        <w:rPr>
          <w:rFonts w:ascii="Segoe UI" w:hAnsi="Segoe UI" w:cs="Segoe UI"/>
          <w:color w:val="000000"/>
          <w:lang w:eastAsia="en-GB"/>
        </w:rPr>
        <w:t xml:space="preserve"> late 2012 and culminates</w:t>
      </w:r>
      <w:r w:rsidRPr="00A87FCE">
        <w:rPr>
          <w:rFonts w:ascii="Segoe UI" w:hAnsi="Segoe UI" w:cs="Segoe UI"/>
          <w:color w:val="000000"/>
          <w:lang w:eastAsia="en-GB"/>
        </w:rPr>
        <w:t xml:space="preserve"> </w:t>
      </w:r>
      <w:r w:rsidR="009A209F">
        <w:rPr>
          <w:rFonts w:ascii="Segoe UI" w:hAnsi="Segoe UI" w:cs="Segoe UI"/>
          <w:color w:val="000000"/>
          <w:lang w:eastAsia="en-GB"/>
        </w:rPr>
        <w:t xml:space="preserve">in </w:t>
      </w:r>
      <w:r w:rsidRPr="00A87FCE">
        <w:rPr>
          <w:rFonts w:ascii="Segoe UI" w:hAnsi="Segoe UI" w:cs="Segoe UI"/>
          <w:color w:val="000000"/>
          <w:lang w:eastAsia="en-GB"/>
        </w:rPr>
        <w:t xml:space="preserve">an assurance meeting between the Thames Valley LETB Board and Health Education England on 30 January 2013. </w:t>
      </w:r>
    </w:p>
    <w:p w:rsidR="009A209F" w:rsidRDefault="009A209F" w:rsidP="00A87FCE">
      <w:pPr>
        <w:spacing w:line="336" w:lineRule="atLeast"/>
        <w:jc w:val="both"/>
        <w:rPr>
          <w:rFonts w:ascii="Segoe UI" w:hAnsi="Segoe UI" w:cs="Segoe UI"/>
          <w:color w:val="000000"/>
          <w:lang w:eastAsia="en-GB"/>
        </w:rPr>
      </w:pPr>
    </w:p>
    <w:p w:rsidR="009A209F" w:rsidRDefault="009A209F" w:rsidP="009A209F">
      <w:pPr>
        <w:jc w:val="both"/>
        <w:rPr>
          <w:rFonts w:ascii="Segoe UI" w:hAnsi="Segoe UI" w:cs="Segoe UI"/>
        </w:rPr>
      </w:pPr>
      <w:r>
        <w:rPr>
          <w:rFonts w:ascii="Segoe UI" w:hAnsi="Segoe UI" w:cs="Segoe UI"/>
          <w:b/>
        </w:rPr>
        <w:t>9</w:t>
      </w:r>
      <w:r w:rsidRPr="0005435E">
        <w:rPr>
          <w:rFonts w:ascii="Segoe UI" w:hAnsi="Segoe UI" w:cs="Segoe UI"/>
          <w:b/>
        </w:rPr>
        <w:t xml:space="preserve">. </w:t>
      </w:r>
      <w:r>
        <w:rPr>
          <w:rFonts w:ascii="Segoe UI" w:hAnsi="Segoe UI" w:cs="Segoe UI"/>
          <w:b/>
        </w:rPr>
        <w:t>Visit to Abingdon Community Hospital</w:t>
      </w:r>
    </w:p>
    <w:p w:rsidR="009A209F" w:rsidRDefault="009A209F" w:rsidP="009A209F">
      <w:pPr>
        <w:jc w:val="both"/>
        <w:rPr>
          <w:rFonts w:ascii="Segoe UI" w:hAnsi="Segoe UI" w:cs="Segoe UI"/>
        </w:rPr>
      </w:pPr>
    </w:p>
    <w:p w:rsidR="009A209F" w:rsidRDefault="009A209F" w:rsidP="009A209F">
      <w:pPr>
        <w:spacing w:line="336" w:lineRule="atLeast"/>
        <w:jc w:val="both"/>
        <w:rPr>
          <w:rFonts w:ascii="Segoe UI" w:hAnsi="Segoe UI" w:cs="Segoe UI"/>
          <w:color w:val="000000"/>
          <w:lang w:eastAsia="en-GB"/>
        </w:rPr>
      </w:pPr>
      <w:r>
        <w:rPr>
          <w:rFonts w:ascii="Segoe UI" w:hAnsi="Segoe UI" w:cs="Segoe UI"/>
          <w:color w:val="000000"/>
          <w:lang w:eastAsia="en-GB"/>
        </w:rPr>
        <w:t>On 14 January 201</w:t>
      </w:r>
      <w:r w:rsidR="00D1726D">
        <w:rPr>
          <w:rFonts w:ascii="Segoe UI" w:hAnsi="Segoe UI" w:cs="Segoe UI"/>
          <w:color w:val="000000"/>
          <w:lang w:eastAsia="en-GB"/>
        </w:rPr>
        <w:t>3</w:t>
      </w:r>
      <w:r>
        <w:rPr>
          <w:rFonts w:ascii="Segoe UI" w:hAnsi="Segoe UI" w:cs="Segoe UI"/>
          <w:color w:val="000000"/>
          <w:lang w:eastAsia="en-GB"/>
        </w:rPr>
        <w:t>, I took Sir Jonathan Michael, CEO of Oxford University Hospitals NHS Trust, on a tour of the Abingdon Community Hospital.</w:t>
      </w:r>
    </w:p>
    <w:p w:rsidR="009A209F" w:rsidRDefault="009A209F" w:rsidP="009A209F">
      <w:pPr>
        <w:spacing w:line="336" w:lineRule="atLeast"/>
        <w:jc w:val="both"/>
        <w:rPr>
          <w:rFonts w:ascii="Segoe UI" w:hAnsi="Segoe UI" w:cs="Segoe UI"/>
          <w:color w:val="000000"/>
          <w:lang w:eastAsia="en-GB"/>
        </w:rPr>
      </w:pPr>
    </w:p>
    <w:p w:rsidR="009A209F" w:rsidRDefault="009A209F" w:rsidP="009A209F">
      <w:pPr>
        <w:jc w:val="both"/>
        <w:rPr>
          <w:rFonts w:ascii="Segoe UI" w:hAnsi="Segoe UI" w:cs="Segoe UI"/>
        </w:rPr>
      </w:pPr>
      <w:r>
        <w:rPr>
          <w:rFonts w:ascii="Segoe UI" w:hAnsi="Segoe UI" w:cs="Segoe UI"/>
          <w:b/>
        </w:rPr>
        <w:t>10</w:t>
      </w:r>
      <w:r w:rsidRPr="0005435E">
        <w:rPr>
          <w:rFonts w:ascii="Segoe UI" w:hAnsi="Segoe UI" w:cs="Segoe UI"/>
          <w:b/>
        </w:rPr>
        <w:t xml:space="preserve">. </w:t>
      </w:r>
      <w:r>
        <w:rPr>
          <w:rFonts w:ascii="Segoe UI" w:hAnsi="Segoe UI" w:cs="Segoe UI"/>
          <w:b/>
        </w:rPr>
        <w:t>Integrated Care Meeting</w:t>
      </w:r>
    </w:p>
    <w:p w:rsidR="009A209F" w:rsidRDefault="009A209F" w:rsidP="009A209F">
      <w:pPr>
        <w:jc w:val="both"/>
        <w:rPr>
          <w:rFonts w:ascii="Segoe UI" w:hAnsi="Segoe UI" w:cs="Segoe UI"/>
        </w:rPr>
      </w:pPr>
    </w:p>
    <w:p w:rsidR="009A209F" w:rsidRDefault="009A209F" w:rsidP="009A209F">
      <w:pPr>
        <w:spacing w:line="336" w:lineRule="atLeast"/>
        <w:jc w:val="both"/>
        <w:rPr>
          <w:rFonts w:ascii="Segoe UI" w:hAnsi="Segoe UI" w:cs="Segoe UI"/>
          <w:color w:val="000000"/>
          <w:lang w:eastAsia="en-GB"/>
        </w:rPr>
      </w:pPr>
      <w:r>
        <w:rPr>
          <w:rFonts w:ascii="Segoe UI" w:hAnsi="Segoe UI" w:cs="Segoe UI"/>
          <w:color w:val="000000"/>
          <w:lang w:eastAsia="en-GB"/>
        </w:rPr>
        <w:t>On 16 January 201</w:t>
      </w:r>
      <w:r w:rsidR="00D1726D">
        <w:rPr>
          <w:rFonts w:ascii="Segoe UI" w:hAnsi="Segoe UI" w:cs="Segoe UI"/>
          <w:color w:val="000000"/>
          <w:lang w:eastAsia="en-GB"/>
        </w:rPr>
        <w:t>3</w:t>
      </w:r>
      <w:r>
        <w:rPr>
          <w:rFonts w:ascii="Segoe UI" w:hAnsi="Segoe UI" w:cs="Segoe UI"/>
          <w:color w:val="000000"/>
          <w:lang w:eastAsia="en-GB"/>
        </w:rPr>
        <w:t>, I participated in an Integrated Care meeting with Norman Lamb MP, Minister of State and the Bucks Leaders at the King’s Fund.</w:t>
      </w:r>
      <w:r w:rsidR="0086696F">
        <w:rPr>
          <w:rFonts w:ascii="Segoe UI" w:hAnsi="Segoe UI" w:cs="Segoe UI"/>
          <w:color w:val="000000"/>
          <w:lang w:eastAsia="en-GB"/>
        </w:rPr>
        <w:t xml:space="preserve">  This was a follow-up meeting to the Healthy Bucks Leaders strategy event held in early December 2012. </w:t>
      </w:r>
    </w:p>
    <w:p w:rsidR="009A209F" w:rsidRDefault="009A209F" w:rsidP="009A209F">
      <w:pPr>
        <w:spacing w:line="336" w:lineRule="atLeast"/>
        <w:jc w:val="both"/>
        <w:rPr>
          <w:rFonts w:ascii="Segoe UI" w:hAnsi="Segoe UI" w:cs="Segoe UI"/>
          <w:color w:val="000000"/>
          <w:lang w:eastAsia="en-GB"/>
        </w:rPr>
      </w:pPr>
    </w:p>
    <w:p w:rsidR="0086696F" w:rsidRDefault="0086696F" w:rsidP="0086696F">
      <w:pPr>
        <w:jc w:val="both"/>
        <w:rPr>
          <w:rFonts w:ascii="Segoe UI" w:hAnsi="Segoe UI" w:cs="Segoe UI"/>
        </w:rPr>
      </w:pPr>
      <w:r>
        <w:rPr>
          <w:rFonts w:ascii="Segoe UI" w:hAnsi="Segoe UI" w:cs="Segoe UI"/>
          <w:b/>
        </w:rPr>
        <w:t>11</w:t>
      </w:r>
      <w:r w:rsidRPr="0005435E">
        <w:rPr>
          <w:rFonts w:ascii="Segoe UI" w:hAnsi="Segoe UI" w:cs="Segoe UI"/>
          <w:b/>
        </w:rPr>
        <w:t xml:space="preserve">. </w:t>
      </w:r>
      <w:r>
        <w:rPr>
          <w:rFonts w:ascii="Segoe UI" w:hAnsi="Segoe UI" w:cs="Segoe UI"/>
          <w:b/>
        </w:rPr>
        <w:t>Medium Secure Forensic Units</w:t>
      </w:r>
    </w:p>
    <w:p w:rsidR="0086696F" w:rsidRDefault="0086696F" w:rsidP="0086696F">
      <w:pPr>
        <w:jc w:val="both"/>
        <w:rPr>
          <w:rFonts w:ascii="Segoe UI" w:hAnsi="Segoe UI" w:cs="Segoe UI"/>
        </w:rPr>
      </w:pPr>
    </w:p>
    <w:p w:rsidR="0086696F" w:rsidRDefault="0086696F" w:rsidP="0086696F">
      <w:pPr>
        <w:spacing w:line="336" w:lineRule="atLeast"/>
        <w:jc w:val="both"/>
        <w:rPr>
          <w:rFonts w:ascii="Segoe UI" w:hAnsi="Segoe UI" w:cs="Segoe UI"/>
          <w:color w:val="000000"/>
          <w:lang w:eastAsia="en-GB"/>
        </w:rPr>
      </w:pPr>
      <w:r>
        <w:rPr>
          <w:rFonts w:ascii="Segoe UI" w:hAnsi="Segoe UI" w:cs="Segoe UI"/>
          <w:color w:val="000000"/>
          <w:lang w:eastAsia="en-GB"/>
        </w:rPr>
        <w:t>The Medical Director is leading a strategic review of the Trust’s medium secure forensic units with a view to preparing an options paper by the end of February 2013.</w:t>
      </w:r>
    </w:p>
    <w:p w:rsidR="0086696F" w:rsidRDefault="0086696F" w:rsidP="0086696F">
      <w:pPr>
        <w:spacing w:line="336" w:lineRule="atLeast"/>
        <w:jc w:val="both"/>
        <w:rPr>
          <w:rFonts w:ascii="Segoe UI" w:hAnsi="Segoe UI" w:cs="Segoe UI"/>
          <w:color w:val="000000"/>
          <w:lang w:eastAsia="en-GB"/>
        </w:rPr>
      </w:pPr>
    </w:p>
    <w:p w:rsidR="0086696F" w:rsidRDefault="0086696F" w:rsidP="0086696F">
      <w:pPr>
        <w:jc w:val="both"/>
        <w:rPr>
          <w:rFonts w:ascii="Segoe UI" w:hAnsi="Segoe UI" w:cs="Segoe UI"/>
        </w:rPr>
      </w:pPr>
      <w:r>
        <w:rPr>
          <w:rFonts w:ascii="Segoe UI" w:hAnsi="Segoe UI" w:cs="Segoe UI"/>
          <w:b/>
        </w:rPr>
        <w:t>12</w:t>
      </w:r>
      <w:r w:rsidRPr="0005435E">
        <w:rPr>
          <w:rFonts w:ascii="Segoe UI" w:hAnsi="Segoe UI" w:cs="Segoe UI"/>
          <w:b/>
        </w:rPr>
        <w:t xml:space="preserve">. </w:t>
      </w:r>
      <w:r>
        <w:rPr>
          <w:rFonts w:ascii="Segoe UI" w:hAnsi="Segoe UI" w:cs="Segoe UI"/>
          <w:b/>
        </w:rPr>
        <w:t>Fiennes Unit</w:t>
      </w:r>
    </w:p>
    <w:p w:rsidR="0086696F" w:rsidRDefault="0086696F" w:rsidP="0086696F">
      <w:pPr>
        <w:jc w:val="both"/>
        <w:rPr>
          <w:rFonts w:ascii="Segoe UI" w:hAnsi="Segoe UI" w:cs="Segoe UI"/>
        </w:rPr>
      </w:pPr>
    </w:p>
    <w:p w:rsidR="0086696F" w:rsidRDefault="0086696F" w:rsidP="0086696F">
      <w:pPr>
        <w:spacing w:line="336" w:lineRule="atLeast"/>
        <w:jc w:val="both"/>
        <w:rPr>
          <w:rFonts w:ascii="Segoe UI" w:hAnsi="Segoe UI" w:cs="Segoe UI"/>
          <w:color w:val="000000"/>
          <w:lang w:eastAsia="en-GB"/>
        </w:rPr>
      </w:pPr>
      <w:r>
        <w:rPr>
          <w:rFonts w:ascii="Segoe UI" w:hAnsi="Segoe UI" w:cs="Segoe UI"/>
          <w:color w:val="000000"/>
          <w:lang w:eastAsia="en-GB"/>
        </w:rPr>
        <w:t>During December 2012, the Executive meeting convened at the Fiennes Unit, Banbury, which allowed the team to set out their progress against the service improvement action plan.  The Executive has decided to find other opportunities to meet in different locations across the Trust when practicable.</w:t>
      </w:r>
    </w:p>
    <w:p w:rsidR="0086696F" w:rsidRDefault="0086696F" w:rsidP="0086696F">
      <w:pPr>
        <w:spacing w:line="336" w:lineRule="atLeast"/>
        <w:jc w:val="both"/>
        <w:rPr>
          <w:rFonts w:ascii="Segoe UI" w:hAnsi="Segoe UI" w:cs="Segoe UI"/>
          <w:color w:val="000000"/>
          <w:lang w:eastAsia="en-GB"/>
        </w:rPr>
      </w:pPr>
    </w:p>
    <w:p w:rsidR="0086696F" w:rsidRDefault="0086696F" w:rsidP="0086696F">
      <w:pPr>
        <w:spacing w:line="336" w:lineRule="atLeast"/>
        <w:jc w:val="both"/>
        <w:rPr>
          <w:rFonts w:ascii="Segoe UI" w:hAnsi="Segoe UI" w:cs="Segoe UI"/>
          <w:color w:val="000000"/>
          <w:lang w:eastAsia="en-GB"/>
        </w:rPr>
      </w:pPr>
    </w:p>
    <w:p w:rsidR="0086696F" w:rsidRDefault="0086696F" w:rsidP="0086696F">
      <w:pPr>
        <w:jc w:val="both"/>
        <w:rPr>
          <w:rFonts w:ascii="Segoe UI" w:hAnsi="Segoe UI" w:cs="Segoe UI"/>
        </w:rPr>
      </w:pPr>
      <w:r>
        <w:rPr>
          <w:rFonts w:ascii="Segoe UI" w:hAnsi="Segoe UI" w:cs="Segoe UI"/>
          <w:b/>
        </w:rPr>
        <w:lastRenderedPageBreak/>
        <w:t>3</w:t>
      </w:r>
      <w:r w:rsidRPr="0005435E">
        <w:rPr>
          <w:rFonts w:ascii="Segoe UI" w:hAnsi="Segoe UI" w:cs="Segoe UI"/>
          <w:b/>
        </w:rPr>
        <w:t xml:space="preserve">. </w:t>
      </w:r>
      <w:r>
        <w:rPr>
          <w:rFonts w:ascii="Segoe UI" w:hAnsi="Segoe UI" w:cs="Segoe UI"/>
          <w:b/>
        </w:rPr>
        <w:t>Medical Sciences Division Away Day</w:t>
      </w:r>
    </w:p>
    <w:p w:rsidR="0086696F" w:rsidRDefault="0086696F" w:rsidP="0086696F">
      <w:pPr>
        <w:jc w:val="both"/>
        <w:rPr>
          <w:rFonts w:ascii="Segoe UI" w:hAnsi="Segoe UI" w:cs="Segoe UI"/>
        </w:rPr>
      </w:pPr>
    </w:p>
    <w:p w:rsidR="0086696F" w:rsidRDefault="0086696F" w:rsidP="0086696F">
      <w:pPr>
        <w:spacing w:line="336" w:lineRule="atLeast"/>
        <w:jc w:val="both"/>
        <w:rPr>
          <w:rFonts w:ascii="Segoe UI" w:hAnsi="Segoe UI" w:cs="Segoe UI"/>
          <w:color w:val="000000"/>
          <w:lang w:eastAsia="en-GB"/>
        </w:rPr>
      </w:pPr>
      <w:r>
        <w:rPr>
          <w:rFonts w:ascii="Segoe UI" w:hAnsi="Segoe UI" w:cs="Segoe UI"/>
          <w:color w:val="000000"/>
          <w:lang w:eastAsia="en-GB"/>
        </w:rPr>
        <w:t>On 11 January 2013, I participated in the University of Oxford’s Medical Sciences Division Away Day.  The focus of the day was to consider the strategic direction of the entire Division.</w:t>
      </w:r>
    </w:p>
    <w:p w:rsidR="0086696F" w:rsidRDefault="0086696F" w:rsidP="0086696F">
      <w:pPr>
        <w:spacing w:line="336" w:lineRule="atLeast"/>
        <w:jc w:val="both"/>
        <w:rPr>
          <w:rFonts w:ascii="Segoe UI" w:hAnsi="Segoe UI" w:cs="Segoe UI"/>
          <w:color w:val="000000"/>
          <w:lang w:eastAsia="en-GB"/>
        </w:rPr>
      </w:pPr>
    </w:p>
    <w:p w:rsidR="0086696F" w:rsidRDefault="0086696F" w:rsidP="0086696F">
      <w:pPr>
        <w:spacing w:line="336" w:lineRule="atLeast"/>
        <w:jc w:val="both"/>
        <w:rPr>
          <w:rFonts w:ascii="Segoe UI" w:hAnsi="Segoe UI" w:cs="Segoe UI"/>
          <w:color w:val="000000"/>
          <w:lang w:eastAsia="en-GB"/>
        </w:rPr>
      </w:pPr>
    </w:p>
    <w:p w:rsidR="0086696F" w:rsidRDefault="0086696F" w:rsidP="009A209F">
      <w:pPr>
        <w:spacing w:line="336" w:lineRule="atLeast"/>
        <w:jc w:val="both"/>
        <w:rPr>
          <w:rFonts w:ascii="Segoe UI" w:hAnsi="Segoe UI" w:cs="Segoe UI"/>
          <w:color w:val="000000"/>
          <w:lang w:eastAsia="en-GB"/>
        </w:rPr>
      </w:pPr>
    </w:p>
    <w:p w:rsidR="009A209F" w:rsidRPr="00A87FCE" w:rsidRDefault="009A209F" w:rsidP="00A87FCE">
      <w:pPr>
        <w:spacing w:line="336" w:lineRule="atLeast"/>
        <w:jc w:val="both"/>
        <w:rPr>
          <w:rFonts w:ascii="Segoe UI" w:hAnsi="Segoe UI" w:cs="Segoe UI"/>
          <w:color w:val="000000"/>
          <w:lang w:eastAsia="en-GB"/>
        </w:rPr>
      </w:pPr>
    </w:p>
    <w:p w:rsidR="004B30BC" w:rsidRPr="004A2E7B" w:rsidRDefault="004B30BC" w:rsidP="004B30BC">
      <w:pPr>
        <w:rPr>
          <w:rFonts w:ascii="Segoe UI" w:hAnsi="Segoe UI" w:cs="Segoe UI"/>
        </w:rPr>
      </w:pPr>
    </w:p>
    <w:p w:rsidR="004B30BC" w:rsidRPr="004A2E7B" w:rsidRDefault="004B30BC" w:rsidP="004B30BC">
      <w:pPr>
        <w:jc w:val="both"/>
        <w:rPr>
          <w:rFonts w:ascii="Segoe UI" w:hAnsi="Segoe UI" w:cs="Segoe UI"/>
        </w:rPr>
      </w:pPr>
      <w:r w:rsidRPr="004A2E7B">
        <w:rPr>
          <w:rFonts w:ascii="Segoe UI" w:hAnsi="Segoe UI" w:cs="Segoe UI"/>
          <w:b/>
        </w:rPr>
        <w:t>Recommendation</w:t>
      </w:r>
    </w:p>
    <w:p w:rsidR="004B30BC" w:rsidRPr="004A2E7B" w:rsidRDefault="004B30BC" w:rsidP="004B30BC">
      <w:pPr>
        <w:jc w:val="both"/>
        <w:rPr>
          <w:rFonts w:ascii="Segoe UI" w:hAnsi="Segoe UI" w:cs="Segoe UI"/>
        </w:rPr>
      </w:pPr>
      <w:r w:rsidRPr="004A2E7B">
        <w:rPr>
          <w:rFonts w:ascii="Segoe UI" w:hAnsi="Segoe UI" w:cs="Segoe UI"/>
        </w:rPr>
        <w:t>The Board is asked to note the report.</w:t>
      </w:r>
    </w:p>
    <w:p w:rsidR="004B30BC" w:rsidRPr="004A2E7B" w:rsidRDefault="004B30BC" w:rsidP="004B30BC">
      <w:pPr>
        <w:jc w:val="both"/>
        <w:rPr>
          <w:rFonts w:ascii="Segoe UI" w:hAnsi="Segoe UI" w:cs="Segoe UI"/>
        </w:rPr>
      </w:pPr>
    </w:p>
    <w:p w:rsidR="004B30BC" w:rsidRPr="004A2E7B" w:rsidRDefault="004B30BC" w:rsidP="004B30BC">
      <w:pPr>
        <w:jc w:val="both"/>
        <w:rPr>
          <w:rFonts w:ascii="Segoe UI" w:hAnsi="Segoe UI" w:cs="Segoe UI"/>
          <w:b/>
        </w:rPr>
      </w:pPr>
    </w:p>
    <w:p w:rsidR="004B30BC" w:rsidRPr="004A2E7B" w:rsidRDefault="004B30BC" w:rsidP="004B30BC">
      <w:pPr>
        <w:jc w:val="both"/>
        <w:rPr>
          <w:rFonts w:ascii="Segoe UI" w:hAnsi="Segoe UI" w:cs="Segoe UI"/>
          <w:b/>
        </w:rPr>
      </w:pPr>
    </w:p>
    <w:p w:rsidR="004B30BC" w:rsidRPr="00BB4E60" w:rsidRDefault="004B30BC" w:rsidP="004B30BC">
      <w:pPr>
        <w:jc w:val="both"/>
        <w:rPr>
          <w:rFonts w:ascii="Arial" w:hAnsi="Arial" w:cs="Arial"/>
        </w:rPr>
      </w:pPr>
      <w:r w:rsidRPr="004A2E7B">
        <w:rPr>
          <w:rFonts w:ascii="Segoe UI" w:hAnsi="Segoe UI" w:cs="Segoe UI"/>
          <w:b/>
        </w:rPr>
        <w:t>Lead Executive Director:</w:t>
      </w:r>
      <w:r w:rsidRPr="004A2E7B">
        <w:rPr>
          <w:rFonts w:ascii="Segoe UI" w:hAnsi="Segoe UI" w:cs="Segoe UI"/>
          <w:b/>
        </w:rPr>
        <w:tab/>
      </w:r>
      <w:r>
        <w:rPr>
          <w:rFonts w:ascii="Segoe UI" w:hAnsi="Segoe UI" w:cs="Segoe UI"/>
        </w:rPr>
        <w:t>Stuart Bell</w:t>
      </w:r>
      <w:r w:rsidRPr="004A2E7B">
        <w:rPr>
          <w:rFonts w:ascii="Segoe UI" w:hAnsi="Segoe UI" w:cs="Segoe UI"/>
        </w:rPr>
        <w:t>, Chief</w:t>
      </w:r>
      <w:r w:rsidRPr="00BB4E60">
        <w:rPr>
          <w:rFonts w:ascii="Arial" w:hAnsi="Arial" w:cs="Arial"/>
        </w:rPr>
        <w:t xml:space="preserve"> Executive</w:t>
      </w:r>
    </w:p>
    <w:p w:rsidR="00AF0562" w:rsidRPr="00BB4E60" w:rsidRDefault="00AF0562" w:rsidP="004B30BC">
      <w:pPr>
        <w:pStyle w:val="Heading1"/>
        <w:jc w:val="center"/>
        <w:rPr>
          <w:rFonts w:cs="Arial"/>
        </w:rPr>
      </w:pPr>
    </w:p>
    <w:sectPr w:rsidR="00AF0562" w:rsidRPr="00BB4E60" w:rsidSect="00E84A84">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9F" w:rsidRDefault="009A209F" w:rsidP="00A55309">
      <w:r>
        <w:separator/>
      </w:r>
    </w:p>
  </w:endnote>
  <w:endnote w:type="continuationSeparator" w:id="0">
    <w:p w:rsidR="009A209F" w:rsidRDefault="009A209F" w:rsidP="00A5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Myriad Pr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9F" w:rsidRDefault="009A209F" w:rsidP="00A55309">
      <w:r>
        <w:separator/>
      </w:r>
    </w:p>
  </w:footnote>
  <w:footnote w:type="continuationSeparator" w:id="0">
    <w:p w:rsidR="009A209F" w:rsidRDefault="009A209F" w:rsidP="00A5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9F" w:rsidRPr="005B3E3C" w:rsidRDefault="009A209F" w:rsidP="00A55309">
    <w:pPr>
      <w:pStyle w:val="Header"/>
      <w:jc w:val="center"/>
      <w:rPr>
        <w:rFonts w:ascii="Arial" w:hAnsi="Arial" w:cs="Arial"/>
      </w:rPr>
    </w:pPr>
    <w:r>
      <w:rPr>
        <w:rFonts w:ascii="Arial" w:hAnsi="Arial" w:cs="Arial"/>
        <w:b/>
        <w:i/>
      </w:rPr>
      <w:t>PUBLIC</w:t>
    </w:r>
    <w:r>
      <w:rPr>
        <w:rFonts w:ascii="Arial" w:hAnsi="Arial" w:cs="Arial"/>
        <w:b/>
      </w:rPr>
      <w:t xml:space="preserve"> </w:t>
    </w:r>
  </w:p>
  <w:p w:rsidR="009A209F" w:rsidRDefault="009A2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abstractNum w:abstractNumId="0">
    <w:nsid w:val="059720FE"/>
    <w:multiLevelType w:val="hybridMultilevel"/>
    <w:tmpl w:val="BC78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417D4"/>
    <w:multiLevelType w:val="hybridMultilevel"/>
    <w:tmpl w:val="B690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34503"/>
    <w:multiLevelType w:val="hybridMultilevel"/>
    <w:tmpl w:val="72E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C3D94"/>
    <w:multiLevelType w:val="hybridMultilevel"/>
    <w:tmpl w:val="3316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EE0157"/>
    <w:multiLevelType w:val="multilevel"/>
    <w:tmpl w:val="23EC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21BE3"/>
    <w:multiLevelType w:val="hybridMultilevel"/>
    <w:tmpl w:val="2AA0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482253"/>
    <w:multiLevelType w:val="hybridMultilevel"/>
    <w:tmpl w:val="DFF0A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063E8A"/>
    <w:multiLevelType w:val="hybridMultilevel"/>
    <w:tmpl w:val="0D5E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D783F70"/>
    <w:multiLevelType w:val="hybridMultilevel"/>
    <w:tmpl w:val="BE8C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7B62A8"/>
    <w:multiLevelType w:val="hybridMultilevel"/>
    <w:tmpl w:val="4878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C84E86"/>
    <w:multiLevelType w:val="hybridMultilevel"/>
    <w:tmpl w:val="6418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6254DA"/>
    <w:multiLevelType w:val="hybridMultilevel"/>
    <w:tmpl w:val="D6D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B013D7"/>
    <w:multiLevelType w:val="hybridMultilevel"/>
    <w:tmpl w:val="B2C0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541B80"/>
    <w:multiLevelType w:val="hybridMultilevel"/>
    <w:tmpl w:val="78D4DDB4"/>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5">
    <w:nsid w:val="627567AE"/>
    <w:multiLevelType w:val="hybridMultilevel"/>
    <w:tmpl w:val="9E58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E05998"/>
    <w:multiLevelType w:val="hybridMultilevel"/>
    <w:tmpl w:val="8D6A8542"/>
    <w:lvl w:ilvl="0" w:tplc="82269328">
      <w:numFmt w:val="bullet"/>
      <w:lvlText w:val="•"/>
      <w:lvlJc w:val="left"/>
      <w:pPr>
        <w:ind w:left="108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C566B4"/>
    <w:multiLevelType w:val="hybridMultilevel"/>
    <w:tmpl w:val="8946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4F6483"/>
    <w:multiLevelType w:val="hybridMultilevel"/>
    <w:tmpl w:val="66F2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862CC4"/>
    <w:multiLevelType w:val="hybridMultilevel"/>
    <w:tmpl w:val="494E8584"/>
    <w:lvl w:ilvl="0" w:tplc="BABE9CA4">
      <w:start w:val="1"/>
      <w:numFmt w:val="bullet"/>
      <w:lvlText w:val=""/>
      <w:lvlPicBulletId w:val="0"/>
      <w:lvlJc w:val="left"/>
      <w:pPr>
        <w:tabs>
          <w:tab w:val="num" w:pos="720"/>
        </w:tabs>
        <w:ind w:left="720" w:hanging="360"/>
      </w:pPr>
      <w:rPr>
        <w:rFonts w:ascii="Symbol" w:hAnsi="Symbol" w:hint="default"/>
      </w:rPr>
    </w:lvl>
    <w:lvl w:ilvl="1" w:tplc="BD62CD46">
      <w:start w:val="1"/>
      <w:numFmt w:val="bullet"/>
      <w:lvlText w:val=""/>
      <w:lvlJc w:val="left"/>
      <w:pPr>
        <w:tabs>
          <w:tab w:val="num" w:pos="1440"/>
        </w:tabs>
        <w:ind w:left="1440" w:hanging="360"/>
      </w:pPr>
      <w:rPr>
        <w:rFonts w:ascii="Symbol" w:hAnsi="Symbol" w:hint="default"/>
      </w:rPr>
    </w:lvl>
    <w:lvl w:ilvl="2" w:tplc="8DFA233C">
      <w:start w:val="1"/>
      <w:numFmt w:val="decimal"/>
      <w:lvlText w:val="%3."/>
      <w:lvlJc w:val="left"/>
      <w:pPr>
        <w:tabs>
          <w:tab w:val="num" w:pos="2160"/>
        </w:tabs>
        <w:ind w:left="2160" w:hanging="360"/>
      </w:pPr>
    </w:lvl>
    <w:lvl w:ilvl="3" w:tplc="2F7AE490">
      <w:start w:val="1"/>
      <w:numFmt w:val="decimal"/>
      <w:lvlText w:val="%4."/>
      <w:lvlJc w:val="left"/>
      <w:pPr>
        <w:tabs>
          <w:tab w:val="num" w:pos="2880"/>
        </w:tabs>
        <w:ind w:left="2880" w:hanging="360"/>
      </w:pPr>
    </w:lvl>
    <w:lvl w:ilvl="4" w:tplc="214263F8">
      <w:start w:val="1"/>
      <w:numFmt w:val="decimal"/>
      <w:lvlText w:val="%5."/>
      <w:lvlJc w:val="left"/>
      <w:pPr>
        <w:tabs>
          <w:tab w:val="num" w:pos="3600"/>
        </w:tabs>
        <w:ind w:left="3600" w:hanging="360"/>
      </w:pPr>
    </w:lvl>
    <w:lvl w:ilvl="5" w:tplc="76F28A16">
      <w:start w:val="1"/>
      <w:numFmt w:val="decimal"/>
      <w:lvlText w:val="%6."/>
      <w:lvlJc w:val="left"/>
      <w:pPr>
        <w:tabs>
          <w:tab w:val="num" w:pos="4320"/>
        </w:tabs>
        <w:ind w:left="4320" w:hanging="360"/>
      </w:pPr>
    </w:lvl>
    <w:lvl w:ilvl="6" w:tplc="D73819D8">
      <w:start w:val="1"/>
      <w:numFmt w:val="decimal"/>
      <w:lvlText w:val="%7."/>
      <w:lvlJc w:val="left"/>
      <w:pPr>
        <w:tabs>
          <w:tab w:val="num" w:pos="5040"/>
        </w:tabs>
        <w:ind w:left="5040" w:hanging="360"/>
      </w:pPr>
    </w:lvl>
    <w:lvl w:ilvl="7" w:tplc="E82A116A">
      <w:start w:val="1"/>
      <w:numFmt w:val="decimal"/>
      <w:lvlText w:val="%8."/>
      <w:lvlJc w:val="left"/>
      <w:pPr>
        <w:tabs>
          <w:tab w:val="num" w:pos="5760"/>
        </w:tabs>
        <w:ind w:left="5760" w:hanging="360"/>
      </w:pPr>
    </w:lvl>
    <w:lvl w:ilvl="8" w:tplc="5DF61C96">
      <w:start w:val="1"/>
      <w:numFmt w:val="decimal"/>
      <w:lvlText w:val="%9."/>
      <w:lvlJc w:val="left"/>
      <w:pPr>
        <w:tabs>
          <w:tab w:val="num" w:pos="6480"/>
        </w:tabs>
        <w:ind w:left="6480" w:hanging="360"/>
      </w:pPr>
    </w:lvl>
  </w:abstractNum>
  <w:abstractNum w:abstractNumId="21">
    <w:nsid w:val="6FF257DA"/>
    <w:multiLevelType w:val="hybridMultilevel"/>
    <w:tmpl w:val="20B29158"/>
    <w:lvl w:ilvl="0" w:tplc="08090001">
      <w:start w:val="1"/>
      <w:numFmt w:val="bullet"/>
      <w:lvlText w:val=""/>
      <w:lvlJc w:val="left"/>
      <w:pPr>
        <w:tabs>
          <w:tab w:val="num" w:pos="720"/>
        </w:tabs>
        <w:ind w:left="720" w:hanging="360"/>
      </w:pPr>
      <w:rPr>
        <w:rFonts w:ascii="Symbol" w:hAnsi="Symbol" w:hint="default"/>
      </w:rPr>
    </w:lvl>
    <w:lvl w:ilvl="1" w:tplc="F246F020" w:tentative="1">
      <w:start w:val="1"/>
      <w:numFmt w:val="bullet"/>
      <w:lvlText w:val="•"/>
      <w:lvlJc w:val="left"/>
      <w:pPr>
        <w:tabs>
          <w:tab w:val="num" w:pos="1440"/>
        </w:tabs>
        <w:ind w:left="1440" w:hanging="360"/>
      </w:pPr>
      <w:rPr>
        <w:rFonts w:ascii="Times New Roman" w:hAnsi="Times New Roman" w:hint="default"/>
      </w:rPr>
    </w:lvl>
    <w:lvl w:ilvl="2" w:tplc="9E74338A" w:tentative="1">
      <w:start w:val="1"/>
      <w:numFmt w:val="bullet"/>
      <w:lvlText w:val="•"/>
      <w:lvlJc w:val="left"/>
      <w:pPr>
        <w:tabs>
          <w:tab w:val="num" w:pos="2160"/>
        </w:tabs>
        <w:ind w:left="2160" w:hanging="360"/>
      </w:pPr>
      <w:rPr>
        <w:rFonts w:ascii="Times New Roman" w:hAnsi="Times New Roman" w:hint="default"/>
      </w:rPr>
    </w:lvl>
    <w:lvl w:ilvl="3" w:tplc="B6FA116A" w:tentative="1">
      <w:start w:val="1"/>
      <w:numFmt w:val="bullet"/>
      <w:lvlText w:val="•"/>
      <w:lvlJc w:val="left"/>
      <w:pPr>
        <w:tabs>
          <w:tab w:val="num" w:pos="2880"/>
        </w:tabs>
        <w:ind w:left="2880" w:hanging="360"/>
      </w:pPr>
      <w:rPr>
        <w:rFonts w:ascii="Times New Roman" w:hAnsi="Times New Roman" w:hint="default"/>
      </w:rPr>
    </w:lvl>
    <w:lvl w:ilvl="4" w:tplc="88EC442A" w:tentative="1">
      <w:start w:val="1"/>
      <w:numFmt w:val="bullet"/>
      <w:lvlText w:val="•"/>
      <w:lvlJc w:val="left"/>
      <w:pPr>
        <w:tabs>
          <w:tab w:val="num" w:pos="3600"/>
        </w:tabs>
        <w:ind w:left="3600" w:hanging="360"/>
      </w:pPr>
      <w:rPr>
        <w:rFonts w:ascii="Times New Roman" w:hAnsi="Times New Roman" w:hint="default"/>
      </w:rPr>
    </w:lvl>
    <w:lvl w:ilvl="5" w:tplc="7D188358" w:tentative="1">
      <w:start w:val="1"/>
      <w:numFmt w:val="bullet"/>
      <w:lvlText w:val="•"/>
      <w:lvlJc w:val="left"/>
      <w:pPr>
        <w:tabs>
          <w:tab w:val="num" w:pos="4320"/>
        </w:tabs>
        <w:ind w:left="4320" w:hanging="360"/>
      </w:pPr>
      <w:rPr>
        <w:rFonts w:ascii="Times New Roman" w:hAnsi="Times New Roman" w:hint="default"/>
      </w:rPr>
    </w:lvl>
    <w:lvl w:ilvl="6" w:tplc="32C4CF46" w:tentative="1">
      <w:start w:val="1"/>
      <w:numFmt w:val="bullet"/>
      <w:lvlText w:val="•"/>
      <w:lvlJc w:val="left"/>
      <w:pPr>
        <w:tabs>
          <w:tab w:val="num" w:pos="5040"/>
        </w:tabs>
        <w:ind w:left="5040" w:hanging="360"/>
      </w:pPr>
      <w:rPr>
        <w:rFonts w:ascii="Times New Roman" w:hAnsi="Times New Roman" w:hint="default"/>
      </w:rPr>
    </w:lvl>
    <w:lvl w:ilvl="7" w:tplc="3BE643A0" w:tentative="1">
      <w:start w:val="1"/>
      <w:numFmt w:val="bullet"/>
      <w:lvlText w:val="•"/>
      <w:lvlJc w:val="left"/>
      <w:pPr>
        <w:tabs>
          <w:tab w:val="num" w:pos="5760"/>
        </w:tabs>
        <w:ind w:left="5760" w:hanging="360"/>
      </w:pPr>
      <w:rPr>
        <w:rFonts w:ascii="Times New Roman" w:hAnsi="Times New Roman" w:hint="default"/>
      </w:rPr>
    </w:lvl>
    <w:lvl w:ilvl="8" w:tplc="E03C218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04A1A25"/>
    <w:multiLevelType w:val="hybridMultilevel"/>
    <w:tmpl w:val="65803AC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32F11DC"/>
    <w:multiLevelType w:val="hybridMultilevel"/>
    <w:tmpl w:val="C72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A3567F"/>
    <w:multiLevelType w:val="hybridMultilevel"/>
    <w:tmpl w:val="15C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C36C1C"/>
    <w:multiLevelType w:val="hybridMultilevel"/>
    <w:tmpl w:val="680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num>
  <w:num w:numId="11">
    <w:abstractNumId w:val="3"/>
  </w:num>
  <w:num w:numId="12">
    <w:abstractNumId w:val="15"/>
  </w:num>
  <w:num w:numId="13">
    <w:abstractNumId w:val="17"/>
  </w:num>
  <w:num w:numId="14">
    <w:abstractNumId w:val="12"/>
  </w:num>
  <w:num w:numId="15">
    <w:abstractNumId w:val="6"/>
  </w:num>
  <w:num w:numId="16">
    <w:abstractNumId w:val="5"/>
  </w:num>
  <w:num w:numId="17">
    <w:abstractNumId w:val="13"/>
  </w:num>
  <w:num w:numId="18">
    <w:abstractNumId w:val="1"/>
  </w:num>
  <w:num w:numId="19">
    <w:abstractNumId w:val="23"/>
  </w:num>
  <w:num w:numId="20">
    <w:abstractNumId w:val="9"/>
  </w:num>
  <w:num w:numId="21">
    <w:abstractNumId w:val="7"/>
  </w:num>
  <w:num w:numId="22">
    <w:abstractNumId w:val="25"/>
  </w:num>
  <w:num w:numId="23">
    <w:abstractNumId w:val="21"/>
  </w:num>
  <w:num w:numId="24">
    <w:abstractNumId w:val="2"/>
  </w:num>
  <w:num w:numId="25">
    <w:abstractNumId w:val="0"/>
  </w:num>
  <w:num w:numId="26">
    <w:abstractNumId w:val="1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footnotePr>
    <w:footnote w:id="-1"/>
    <w:footnote w:id="0"/>
  </w:footnotePr>
  <w:endnotePr>
    <w:endnote w:id="-1"/>
    <w:endnote w:id="0"/>
  </w:endnotePr>
  <w:compat/>
  <w:rsids>
    <w:rsidRoot w:val="002A73E8"/>
    <w:rsid w:val="000041EA"/>
    <w:rsid w:val="000063E5"/>
    <w:rsid w:val="00006E41"/>
    <w:rsid w:val="00007F05"/>
    <w:rsid w:val="00016BB8"/>
    <w:rsid w:val="0002105C"/>
    <w:rsid w:val="0002213D"/>
    <w:rsid w:val="00023C15"/>
    <w:rsid w:val="00037819"/>
    <w:rsid w:val="00040FFA"/>
    <w:rsid w:val="000504EC"/>
    <w:rsid w:val="0005393C"/>
    <w:rsid w:val="000542AF"/>
    <w:rsid w:val="0005435E"/>
    <w:rsid w:val="0005451F"/>
    <w:rsid w:val="00054B3B"/>
    <w:rsid w:val="00055952"/>
    <w:rsid w:val="00064715"/>
    <w:rsid w:val="00070AF0"/>
    <w:rsid w:val="00073BDB"/>
    <w:rsid w:val="000758F7"/>
    <w:rsid w:val="00077CAF"/>
    <w:rsid w:val="0009109B"/>
    <w:rsid w:val="000929E8"/>
    <w:rsid w:val="00095079"/>
    <w:rsid w:val="00097314"/>
    <w:rsid w:val="000A013E"/>
    <w:rsid w:val="000A7E31"/>
    <w:rsid w:val="000B312B"/>
    <w:rsid w:val="000B4ADE"/>
    <w:rsid w:val="000B71B5"/>
    <w:rsid w:val="000D1E63"/>
    <w:rsid w:val="000D5903"/>
    <w:rsid w:val="000D6FE6"/>
    <w:rsid w:val="000E0F76"/>
    <w:rsid w:val="000E34DE"/>
    <w:rsid w:val="000E5B0E"/>
    <w:rsid w:val="000E7F4B"/>
    <w:rsid w:val="000F17CB"/>
    <w:rsid w:val="000F4D21"/>
    <w:rsid w:val="00100FCD"/>
    <w:rsid w:val="001014BE"/>
    <w:rsid w:val="00101D83"/>
    <w:rsid w:val="001101CB"/>
    <w:rsid w:val="0011061E"/>
    <w:rsid w:val="0012172F"/>
    <w:rsid w:val="0012659C"/>
    <w:rsid w:val="00135EFD"/>
    <w:rsid w:val="00144A21"/>
    <w:rsid w:val="00147187"/>
    <w:rsid w:val="00152AC7"/>
    <w:rsid w:val="00154400"/>
    <w:rsid w:val="00160FC3"/>
    <w:rsid w:val="0016271F"/>
    <w:rsid w:val="00165D2F"/>
    <w:rsid w:val="00166E61"/>
    <w:rsid w:val="00195C8B"/>
    <w:rsid w:val="001A0308"/>
    <w:rsid w:val="001A0F57"/>
    <w:rsid w:val="001B00BF"/>
    <w:rsid w:val="001B1BCD"/>
    <w:rsid w:val="001B36E3"/>
    <w:rsid w:val="001B5DE5"/>
    <w:rsid w:val="001C071D"/>
    <w:rsid w:val="001C5C34"/>
    <w:rsid w:val="001C7AC9"/>
    <w:rsid w:val="001D08DA"/>
    <w:rsid w:val="001E6901"/>
    <w:rsid w:val="001F2D3E"/>
    <w:rsid w:val="001F551C"/>
    <w:rsid w:val="001F76ED"/>
    <w:rsid w:val="0020669F"/>
    <w:rsid w:val="00213FDD"/>
    <w:rsid w:val="002216FC"/>
    <w:rsid w:val="002224F5"/>
    <w:rsid w:val="00222934"/>
    <w:rsid w:val="0022680A"/>
    <w:rsid w:val="0023675D"/>
    <w:rsid w:val="00236DC2"/>
    <w:rsid w:val="00241025"/>
    <w:rsid w:val="00243FA6"/>
    <w:rsid w:val="00255C85"/>
    <w:rsid w:val="00260D47"/>
    <w:rsid w:val="002619EF"/>
    <w:rsid w:val="00262C9E"/>
    <w:rsid w:val="00271046"/>
    <w:rsid w:val="00273F30"/>
    <w:rsid w:val="00281C43"/>
    <w:rsid w:val="00282028"/>
    <w:rsid w:val="0028695A"/>
    <w:rsid w:val="002922C5"/>
    <w:rsid w:val="00294190"/>
    <w:rsid w:val="002970A5"/>
    <w:rsid w:val="002A73E8"/>
    <w:rsid w:val="002B3B9C"/>
    <w:rsid w:val="002C2D18"/>
    <w:rsid w:val="002D45AA"/>
    <w:rsid w:val="002D4EBA"/>
    <w:rsid w:val="002D52FA"/>
    <w:rsid w:val="002D6C2B"/>
    <w:rsid w:val="002E7294"/>
    <w:rsid w:val="002F0369"/>
    <w:rsid w:val="00313B60"/>
    <w:rsid w:val="00320ABD"/>
    <w:rsid w:val="00320BC7"/>
    <w:rsid w:val="003239F9"/>
    <w:rsid w:val="00335289"/>
    <w:rsid w:val="003369F8"/>
    <w:rsid w:val="00342133"/>
    <w:rsid w:val="003428CB"/>
    <w:rsid w:val="00345670"/>
    <w:rsid w:val="00351E5B"/>
    <w:rsid w:val="00355FF2"/>
    <w:rsid w:val="00370A7B"/>
    <w:rsid w:val="00374B9A"/>
    <w:rsid w:val="00377DAB"/>
    <w:rsid w:val="00390C37"/>
    <w:rsid w:val="00392B78"/>
    <w:rsid w:val="00394F65"/>
    <w:rsid w:val="003971F6"/>
    <w:rsid w:val="003A0C29"/>
    <w:rsid w:val="003A2014"/>
    <w:rsid w:val="003B6576"/>
    <w:rsid w:val="003D1204"/>
    <w:rsid w:val="003D7103"/>
    <w:rsid w:val="003E293D"/>
    <w:rsid w:val="00406F60"/>
    <w:rsid w:val="00410C29"/>
    <w:rsid w:val="004167F7"/>
    <w:rsid w:val="004225D9"/>
    <w:rsid w:val="00434086"/>
    <w:rsid w:val="004350B8"/>
    <w:rsid w:val="004354D2"/>
    <w:rsid w:val="00441E43"/>
    <w:rsid w:val="00445F1A"/>
    <w:rsid w:val="0045148C"/>
    <w:rsid w:val="00451731"/>
    <w:rsid w:val="004564DB"/>
    <w:rsid w:val="00457970"/>
    <w:rsid w:val="004637DC"/>
    <w:rsid w:val="00474ED8"/>
    <w:rsid w:val="004757F0"/>
    <w:rsid w:val="00476D92"/>
    <w:rsid w:val="004828DD"/>
    <w:rsid w:val="00485538"/>
    <w:rsid w:val="0049175D"/>
    <w:rsid w:val="004949FA"/>
    <w:rsid w:val="004A2E7B"/>
    <w:rsid w:val="004A6C48"/>
    <w:rsid w:val="004A71D8"/>
    <w:rsid w:val="004B2D7E"/>
    <w:rsid w:val="004B30BC"/>
    <w:rsid w:val="004B3EAD"/>
    <w:rsid w:val="004B73F8"/>
    <w:rsid w:val="004C26FF"/>
    <w:rsid w:val="004C5069"/>
    <w:rsid w:val="004C6F8A"/>
    <w:rsid w:val="004D2456"/>
    <w:rsid w:val="004D251E"/>
    <w:rsid w:val="004E12C9"/>
    <w:rsid w:val="004E5E4F"/>
    <w:rsid w:val="004E6BD3"/>
    <w:rsid w:val="004E74D0"/>
    <w:rsid w:val="004F2CAD"/>
    <w:rsid w:val="004F4BBA"/>
    <w:rsid w:val="004F4C73"/>
    <w:rsid w:val="00501A83"/>
    <w:rsid w:val="00501AA1"/>
    <w:rsid w:val="00510F4B"/>
    <w:rsid w:val="0051376D"/>
    <w:rsid w:val="005159E4"/>
    <w:rsid w:val="00515A10"/>
    <w:rsid w:val="00517E27"/>
    <w:rsid w:val="00517F57"/>
    <w:rsid w:val="005214AE"/>
    <w:rsid w:val="005233AA"/>
    <w:rsid w:val="00524C14"/>
    <w:rsid w:val="00532BF9"/>
    <w:rsid w:val="00537EA6"/>
    <w:rsid w:val="005400C0"/>
    <w:rsid w:val="005419F4"/>
    <w:rsid w:val="00551B0F"/>
    <w:rsid w:val="0055356D"/>
    <w:rsid w:val="005578D6"/>
    <w:rsid w:val="005648DF"/>
    <w:rsid w:val="005668EC"/>
    <w:rsid w:val="005740B9"/>
    <w:rsid w:val="005865D8"/>
    <w:rsid w:val="00593160"/>
    <w:rsid w:val="005A72BA"/>
    <w:rsid w:val="005B0A0B"/>
    <w:rsid w:val="005B7A5C"/>
    <w:rsid w:val="005C02E9"/>
    <w:rsid w:val="005C3FC1"/>
    <w:rsid w:val="005D2367"/>
    <w:rsid w:val="005D3499"/>
    <w:rsid w:val="005D4317"/>
    <w:rsid w:val="005E1126"/>
    <w:rsid w:val="005E1B0B"/>
    <w:rsid w:val="005E4C5F"/>
    <w:rsid w:val="005F0C12"/>
    <w:rsid w:val="005F27C1"/>
    <w:rsid w:val="006018D4"/>
    <w:rsid w:val="006034CB"/>
    <w:rsid w:val="00603EC4"/>
    <w:rsid w:val="006055FC"/>
    <w:rsid w:val="006126AD"/>
    <w:rsid w:val="00615A6F"/>
    <w:rsid w:val="0062270D"/>
    <w:rsid w:val="00637069"/>
    <w:rsid w:val="0064074C"/>
    <w:rsid w:val="006434BB"/>
    <w:rsid w:val="006445BF"/>
    <w:rsid w:val="00647E6C"/>
    <w:rsid w:val="006526A2"/>
    <w:rsid w:val="00653472"/>
    <w:rsid w:val="0065566C"/>
    <w:rsid w:val="00662454"/>
    <w:rsid w:val="0067389A"/>
    <w:rsid w:val="0067695B"/>
    <w:rsid w:val="006857FA"/>
    <w:rsid w:val="0069052E"/>
    <w:rsid w:val="006979AF"/>
    <w:rsid w:val="006A5BF4"/>
    <w:rsid w:val="006A6156"/>
    <w:rsid w:val="006C57EE"/>
    <w:rsid w:val="006D0351"/>
    <w:rsid w:val="006E46F1"/>
    <w:rsid w:val="006F675A"/>
    <w:rsid w:val="007003D9"/>
    <w:rsid w:val="00714BEA"/>
    <w:rsid w:val="00714C94"/>
    <w:rsid w:val="00716278"/>
    <w:rsid w:val="00720C13"/>
    <w:rsid w:val="00730BA8"/>
    <w:rsid w:val="0073522A"/>
    <w:rsid w:val="007353F9"/>
    <w:rsid w:val="007405B0"/>
    <w:rsid w:val="00745A50"/>
    <w:rsid w:val="007475B8"/>
    <w:rsid w:val="0075066D"/>
    <w:rsid w:val="007509C4"/>
    <w:rsid w:val="007577DD"/>
    <w:rsid w:val="0076340F"/>
    <w:rsid w:val="0076411B"/>
    <w:rsid w:val="0077561B"/>
    <w:rsid w:val="00783DA1"/>
    <w:rsid w:val="00795229"/>
    <w:rsid w:val="007A1C9C"/>
    <w:rsid w:val="007C0135"/>
    <w:rsid w:val="007C0EB8"/>
    <w:rsid w:val="007C1F2B"/>
    <w:rsid w:val="007D1283"/>
    <w:rsid w:val="007D616C"/>
    <w:rsid w:val="007E058E"/>
    <w:rsid w:val="007E17F5"/>
    <w:rsid w:val="007E6C41"/>
    <w:rsid w:val="007E7F2B"/>
    <w:rsid w:val="0080178E"/>
    <w:rsid w:val="00806212"/>
    <w:rsid w:val="00807495"/>
    <w:rsid w:val="008107C8"/>
    <w:rsid w:val="0082121E"/>
    <w:rsid w:val="00821D01"/>
    <w:rsid w:val="00823523"/>
    <w:rsid w:val="008250C5"/>
    <w:rsid w:val="0082528C"/>
    <w:rsid w:val="008327C0"/>
    <w:rsid w:val="0083565E"/>
    <w:rsid w:val="00840FE0"/>
    <w:rsid w:val="00843A2E"/>
    <w:rsid w:val="00844C77"/>
    <w:rsid w:val="008471D3"/>
    <w:rsid w:val="008554E6"/>
    <w:rsid w:val="00860219"/>
    <w:rsid w:val="008633B9"/>
    <w:rsid w:val="0086436B"/>
    <w:rsid w:val="008654F4"/>
    <w:rsid w:val="008658DC"/>
    <w:rsid w:val="0086696F"/>
    <w:rsid w:val="008773DC"/>
    <w:rsid w:val="00882BF3"/>
    <w:rsid w:val="0088488E"/>
    <w:rsid w:val="0088594C"/>
    <w:rsid w:val="008860BB"/>
    <w:rsid w:val="008929CE"/>
    <w:rsid w:val="008B1952"/>
    <w:rsid w:val="008B1CFF"/>
    <w:rsid w:val="008B367C"/>
    <w:rsid w:val="008D1FCB"/>
    <w:rsid w:val="008D4EA9"/>
    <w:rsid w:val="008F04BB"/>
    <w:rsid w:val="008F7523"/>
    <w:rsid w:val="00902E3F"/>
    <w:rsid w:val="009128C2"/>
    <w:rsid w:val="00917616"/>
    <w:rsid w:val="00922422"/>
    <w:rsid w:val="00924225"/>
    <w:rsid w:val="009364AB"/>
    <w:rsid w:val="00946D3E"/>
    <w:rsid w:val="009526AD"/>
    <w:rsid w:val="00957B80"/>
    <w:rsid w:val="00965E50"/>
    <w:rsid w:val="009709EB"/>
    <w:rsid w:val="00970D9E"/>
    <w:rsid w:val="00974D2C"/>
    <w:rsid w:val="009753E3"/>
    <w:rsid w:val="00983122"/>
    <w:rsid w:val="0098733A"/>
    <w:rsid w:val="009927C0"/>
    <w:rsid w:val="009A14A3"/>
    <w:rsid w:val="009A209F"/>
    <w:rsid w:val="009A2682"/>
    <w:rsid w:val="009A3575"/>
    <w:rsid w:val="009A3887"/>
    <w:rsid w:val="009B56BB"/>
    <w:rsid w:val="009C1051"/>
    <w:rsid w:val="009C46E8"/>
    <w:rsid w:val="009E21A5"/>
    <w:rsid w:val="009E356F"/>
    <w:rsid w:val="009E42AA"/>
    <w:rsid w:val="009F61A8"/>
    <w:rsid w:val="009F7E8E"/>
    <w:rsid w:val="00A00ADE"/>
    <w:rsid w:val="00A03D65"/>
    <w:rsid w:val="00A06EA7"/>
    <w:rsid w:val="00A10D6D"/>
    <w:rsid w:val="00A13D6A"/>
    <w:rsid w:val="00A2647E"/>
    <w:rsid w:val="00A32E14"/>
    <w:rsid w:val="00A33818"/>
    <w:rsid w:val="00A42657"/>
    <w:rsid w:val="00A43096"/>
    <w:rsid w:val="00A50FFC"/>
    <w:rsid w:val="00A55309"/>
    <w:rsid w:val="00A56994"/>
    <w:rsid w:val="00A623DF"/>
    <w:rsid w:val="00A65B5E"/>
    <w:rsid w:val="00A6779F"/>
    <w:rsid w:val="00A75FC6"/>
    <w:rsid w:val="00A858E9"/>
    <w:rsid w:val="00A87FCE"/>
    <w:rsid w:val="00A96E23"/>
    <w:rsid w:val="00AA0841"/>
    <w:rsid w:val="00AA0F77"/>
    <w:rsid w:val="00AB0214"/>
    <w:rsid w:val="00AC2842"/>
    <w:rsid w:val="00AC3814"/>
    <w:rsid w:val="00AC5D11"/>
    <w:rsid w:val="00AC6694"/>
    <w:rsid w:val="00AD2E8F"/>
    <w:rsid w:val="00AE2EB6"/>
    <w:rsid w:val="00AE5F21"/>
    <w:rsid w:val="00AE6E1A"/>
    <w:rsid w:val="00AF0562"/>
    <w:rsid w:val="00AF34E5"/>
    <w:rsid w:val="00AF4AEE"/>
    <w:rsid w:val="00AF7B56"/>
    <w:rsid w:val="00B00FC7"/>
    <w:rsid w:val="00B120E4"/>
    <w:rsid w:val="00B16752"/>
    <w:rsid w:val="00B1748E"/>
    <w:rsid w:val="00B23677"/>
    <w:rsid w:val="00B238F5"/>
    <w:rsid w:val="00B239E4"/>
    <w:rsid w:val="00B26E1A"/>
    <w:rsid w:val="00B317BA"/>
    <w:rsid w:val="00B33045"/>
    <w:rsid w:val="00B34D25"/>
    <w:rsid w:val="00B40234"/>
    <w:rsid w:val="00B43FCE"/>
    <w:rsid w:val="00B44177"/>
    <w:rsid w:val="00B472DD"/>
    <w:rsid w:val="00B50D5E"/>
    <w:rsid w:val="00B51F1A"/>
    <w:rsid w:val="00B51F74"/>
    <w:rsid w:val="00B708DC"/>
    <w:rsid w:val="00B709FE"/>
    <w:rsid w:val="00B737FA"/>
    <w:rsid w:val="00B7542E"/>
    <w:rsid w:val="00B77A87"/>
    <w:rsid w:val="00B77FDC"/>
    <w:rsid w:val="00B91CAE"/>
    <w:rsid w:val="00B925A2"/>
    <w:rsid w:val="00B95916"/>
    <w:rsid w:val="00BA217C"/>
    <w:rsid w:val="00BB24A4"/>
    <w:rsid w:val="00BB31A8"/>
    <w:rsid w:val="00BB3575"/>
    <w:rsid w:val="00BB40F9"/>
    <w:rsid w:val="00BB4E60"/>
    <w:rsid w:val="00BB6CF0"/>
    <w:rsid w:val="00BC488D"/>
    <w:rsid w:val="00BD7AB7"/>
    <w:rsid w:val="00BF5367"/>
    <w:rsid w:val="00C01C5D"/>
    <w:rsid w:val="00C0524E"/>
    <w:rsid w:val="00C2242A"/>
    <w:rsid w:val="00C23820"/>
    <w:rsid w:val="00C26B36"/>
    <w:rsid w:val="00C36069"/>
    <w:rsid w:val="00C65048"/>
    <w:rsid w:val="00C6768F"/>
    <w:rsid w:val="00C72F64"/>
    <w:rsid w:val="00C84F0B"/>
    <w:rsid w:val="00C8735B"/>
    <w:rsid w:val="00CA1156"/>
    <w:rsid w:val="00CA170D"/>
    <w:rsid w:val="00CA2123"/>
    <w:rsid w:val="00CA55F3"/>
    <w:rsid w:val="00CA76F1"/>
    <w:rsid w:val="00CB38BE"/>
    <w:rsid w:val="00CB4E82"/>
    <w:rsid w:val="00CC03C6"/>
    <w:rsid w:val="00CC1E2C"/>
    <w:rsid w:val="00CC7666"/>
    <w:rsid w:val="00CD41C7"/>
    <w:rsid w:val="00CD41E5"/>
    <w:rsid w:val="00CD6B58"/>
    <w:rsid w:val="00CD6EE3"/>
    <w:rsid w:val="00CD71AD"/>
    <w:rsid w:val="00CE7C71"/>
    <w:rsid w:val="00CF27D0"/>
    <w:rsid w:val="00CF381A"/>
    <w:rsid w:val="00CF6795"/>
    <w:rsid w:val="00D027EE"/>
    <w:rsid w:val="00D02FFB"/>
    <w:rsid w:val="00D13E07"/>
    <w:rsid w:val="00D14A85"/>
    <w:rsid w:val="00D1726D"/>
    <w:rsid w:val="00D27858"/>
    <w:rsid w:val="00D310BB"/>
    <w:rsid w:val="00D36CBD"/>
    <w:rsid w:val="00D46666"/>
    <w:rsid w:val="00D50BE7"/>
    <w:rsid w:val="00D50C03"/>
    <w:rsid w:val="00D537C1"/>
    <w:rsid w:val="00D55ADD"/>
    <w:rsid w:val="00D56886"/>
    <w:rsid w:val="00D72467"/>
    <w:rsid w:val="00D74025"/>
    <w:rsid w:val="00D74C03"/>
    <w:rsid w:val="00D753E5"/>
    <w:rsid w:val="00D76471"/>
    <w:rsid w:val="00D77F74"/>
    <w:rsid w:val="00D81709"/>
    <w:rsid w:val="00D82899"/>
    <w:rsid w:val="00D86434"/>
    <w:rsid w:val="00DA0C47"/>
    <w:rsid w:val="00DA0FA6"/>
    <w:rsid w:val="00DA4541"/>
    <w:rsid w:val="00DB3B49"/>
    <w:rsid w:val="00DD7949"/>
    <w:rsid w:val="00DE0461"/>
    <w:rsid w:val="00DE1293"/>
    <w:rsid w:val="00DE6B41"/>
    <w:rsid w:val="00E01D37"/>
    <w:rsid w:val="00E01ED0"/>
    <w:rsid w:val="00E04E25"/>
    <w:rsid w:val="00E05D8E"/>
    <w:rsid w:val="00E07B90"/>
    <w:rsid w:val="00E12082"/>
    <w:rsid w:val="00E12D6E"/>
    <w:rsid w:val="00E224A9"/>
    <w:rsid w:val="00E23DA4"/>
    <w:rsid w:val="00E25D31"/>
    <w:rsid w:val="00E37B9F"/>
    <w:rsid w:val="00E42690"/>
    <w:rsid w:val="00E513EB"/>
    <w:rsid w:val="00E5209F"/>
    <w:rsid w:val="00E53DB7"/>
    <w:rsid w:val="00E60D9F"/>
    <w:rsid w:val="00E61F0D"/>
    <w:rsid w:val="00E62C51"/>
    <w:rsid w:val="00E64BF0"/>
    <w:rsid w:val="00E71204"/>
    <w:rsid w:val="00E75A80"/>
    <w:rsid w:val="00E83C02"/>
    <w:rsid w:val="00E84A84"/>
    <w:rsid w:val="00E8776F"/>
    <w:rsid w:val="00EA42A5"/>
    <w:rsid w:val="00EA5BE5"/>
    <w:rsid w:val="00EB0299"/>
    <w:rsid w:val="00EB4109"/>
    <w:rsid w:val="00EB49AF"/>
    <w:rsid w:val="00EB6E88"/>
    <w:rsid w:val="00EC4752"/>
    <w:rsid w:val="00EC5204"/>
    <w:rsid w:val="00EC545E"/>
    <w:rsid w:val="00EC623C"/>
    <w:rsid w:val="00ED11F5"/>
    <w:rsid w:val="00ED1431"/>
    <w:rsid w:val="00ED463F"/>
    <w:rsid w:val="00ED65BF"/>
    <w:rsid w:val="00EE0FB6"/>
    <w:rsid w:val="00EE1AFA"/>
    <w:rsid w:val="00EE20A6"/>
    <w:rsid w:val="00EE69B4"/>
    <w:rsid w:val="00EF3196"/>
    <w:rsid w:val="00F03A4F"/>
    <w:rsid w:val="00F13129"/>
    <w:rsid w:val="00F13EFB"/>
    <w:rsid w:val="00F1465B"/>
    <w:rsid w:val="00F21D50"/>
    <w:rsid w:val="00F345E0"/>
    <w:rsid w:val="00F4181E"/>
    <w:rsid w:val="00F4577D"/>
    <w:rsid w:val="00F51E25"/>
    <w:rsid w:val="00F5266B"/>
    <w:rsid w:val="00F527C2"/>
    <w:rsid w:val="00F552D0"/>
    <w:rsid w:val="00F57D09"/>
    <w:rsid w:val="00F6424D"/>
    <w:rsid w:val="00F65F74"/>
    <w:rsid w:val="00F72BAF"/>
    <w:rsid w:val="00F72E06"/>
    <w:rsid w:val="00F73329"/>
    <w:rsid w:val="00F765EF"/>
    <w:rsid w:val="00F818F9"/>
    <w:rsid w:val="00F8538B"/>
    <w:rsid w:val="00F85F18"/>
    <w:rsid w:val="00F90DFF"/>
    <w:rsid w:val="00F9623B"/>
    <w:rsid w:val="00FA1634"/>
    <w:rsid w:val="00FA544F"/>
    <w:rsid w:val="00FB761A"/>
    <w:rsid w:val="00FC1C11"/>
    <w:rsid w:val="00FC1F1F"/>
    <w:rsid w:val="00FC693D"/>
    <w:rsid w:val="00FD62C1"/>
    <w:rsid w:val="00FE5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84"/>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s>
</file>

<file path=word/webSettings.xml><?xml version="1.0" encoding="utf-8"?>
<w:webSettings xmlns:r="http://schemas.openxmlformats.org/officeDocument/2006/relationships" xmlns:w="http://schemas.openxmlformats.org/wordprocessingml/2006/main">
  <w:divs>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2011-12-05T09:52:00Z</cp:lastPrinted>
  <dcterms:created xsi:type="dcterms:W3CDTF">2013-07-08T11:31:00Z</dcterms:created>
  <dcterms:modified xsi:type="dcterms:W3CDTF">2013-07-08T11:31:00Z</dcterms:modified>
</cp:coreProperties>
</file>