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5D3CB4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CF5CC4">
      <w:pPr>
        <w:jc w:val="center"/>
        <w:rPr>
          <w:rFonts w:ascii="Frutiger" w:hAnsi="Frutiger"/>
        </w:rPr>
      </w:pPr>
      <w:r w:rsidRPr="00CF5CC4">
        <w:rPr>
          <w:noProof/>
          <w:sz w:val="20"/>
          <w:lang w:val="en-GB" w:eastAsia="en-GB"/>
        </w:rPr>
        <w:pict>
          <v:rect id="Rectangle 10" o:spid="_x0000_s1026" style="position:absolute;left:0;text-align:left;margin-left:324pt;margin-top:4.05pt;width:108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">
            <v:textbox inset="0,0,0,0">
              <w:txbxContent>
                <w:p w:rsidR="00456C22" w:rsidRDefault="00456C22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BOD </w:t>
                  </w:r>
                  <w:r w:rsidR="003F4BD6">
                    <w:rPr>
                      <w:sz w:val="22"/>
                    </w:rPr>
                    <w:t>119</w:t>
                  </w:r>
                  <w:r>
                    <w:rPr>
                      <w:sz w:val="22"/>
                    </w:rPr>
                    <w:t>/2013</w:t>
                  </w:r>
                </w:p>
                <w:p w:rsidR="00456C22" w:rsidRPr="002F2E65" w:rsidRDefault="00456C22" w:rsidP="005574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2E65">
                    <w:rPr>
                      <w:rFonts w:ascii="Arial" w:hAnsi="Arial" w:cs="Arial"/>
                      <w:sz w:val="20"/>
                      <w:szCs w:val="20"/>
                    </w:rPr>
                    <w:t xml:space="preserve">(Agenda Item: </w:t>
                  </w:r>
                  <w:r w:rsidR="003F4BD6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Pr="002F2E65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EF3F76" w:rsidRDefault="00EF3F76" w:rsidP="00EF3F76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of the </w:t>
      </w:r>
      <w:bookmarkStart w:id="0" w:name="_GoBack"/>
      <w:bookmarkEnd w:id="0"/>
    </w:p>
    <w:p w:rsidR="00EF3F76" w:rsidRDefault="00EF3F76" w:rsidP="00EF3F76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Foundation Trust </w:t>
      </w:r>
    </w:p>
    <w:p w:rsidR="00EF3F76" w:rsidRDefault="00EF3F76" w:rsidP="00EF3F76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2703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53E2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D53E21">
        <w:rPr>
          <w:rFonts w:ascii="Arial" w:hAnsi="Arial" w:cs="Arial"/>
          <w:b/>
        </w:rPr>
        <w:t>October</w:t>
      </w:r>
      <w:r>
        <w:rPr>
          <w:rFonts w:ascii="Arial" w:hAnsi="Arial" w:cs="Arial"/>
          <w:b/>
        </w:rPr>
        <w:t xml:space="preserve"> 2013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3069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Registers</w:t>
      </w:r>
    </w:p>
    <w:p w:rsid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</w:p>
    <w:p w:rsidR="00306968" w:rsidRP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  <w:r w:rsidRPr="00306968">
        <w:rPr>
          <w:rFonts w:ascii="Arial" w:hAnsi="Arial" w:cs="Arial"/>
          <w:sz w:val="22"/>
          <w:szCs w:val="22"/>
        </w:rPr>
        <w:t>The Board is</w:t>
      </w:r>
      <w:r>
        <w:rPr>
          <w:rFonts w:ascii="Arial" w:hAnsi="Arial" w:cs="Arial"/>
          <w:sz w:val="22"/>
          <w:szCs w:val="22"/>
        </w:rPr>
        <w:t xml:space="preserve"> asked to note the </w:t>
      </w:r>
      <w:r w:rsidR="008B71E2">
        <w:rPr>
          <w:rFonts w:ascii="Arial" w:hAnsi="Arial" w:cs="Arial"/>
          <w:sz w:val="22"/>
          <w:szCs w:val="22"/>
        </w:rPr>
        <w:t>following c</w:t>
      </w:r>
      <w:r>
        <w:rPr>
          <w:rFonts w:ascii="Arial" w:hAnsi="Arial" w:cs="Arial"/>
          <w:sz w:val="22"/>
          <w:szCs w:val="22"/>
        </w:rPr>
        <w:t>orporate Register</w:t>
      </w:r>
      <w:r w:rsidRPr="00306968">
        <w:rPr>
          <w:rFonts w:ascii="Arial" w:hAnsi="Arial" w:cs="Arial"/>
          <w:sz w:val="22"/>
          <w:szCs w:val="22"/>
        </w:rPr>
        <w:t>:</w:t>
      </w:r>
    </w:p>
    <w:p w:rsidR="00306968" w:rsidRPr="00306968" w:rsidRDefault="00306968" w:rsidP="0030696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of the</w:t>
      </w:r>
      <w:r w:rsidRPr="00306968">
        <w:rPr>
          <w:rFonts w:ascii="Arial" w:hAnsi="Arial" w:cs="Arial"/>
          <w:sz w:val="22"/>
          <w:szCs w:val="22"/>
        </w:rPr>
        <w:t xml:space="preserve"> Trust’s </w:t>
      </w:r>
      <w:r>
        <w:rPr>
          <w:rFonts w:ascii="Arial" w:hAnsi="Arial" w:cs="Arial"/>
          <w:sz w:val="22"/>
          <w:szCs w:val="22"/>
        </w:rPr>
        <w:t>S</w:t>
      </w:r>
      <w:r w:rsidRPr="00306968">
        <w:rPr>
          <w:rFonts w:ascii="Arial" w:hAnsi="Arial" w:cs="Arial"/>
          <w:sz w:val="22"/>
          <w:szCs w:val="22"/>
        </w:rPr>
        <w:t xml:space="preserve">eal since last report – </w:t>
      </w:r>
      <w:r w:rsidR="0085384E">
        <w:rPr>
          <w:rFonts w:ascii="Arial" w:hAnsi="Arial" w:cs="Arial"/>
          <w:sz w:val="22"/>
          <w:szCs w:val="22"/>
        </w:rPr>
        <w:t>2</w:t>
      </w:r>
      <w:r w:rsidR="00D53E21">
        <w:rPr>
          <w:rFonts w:ascii="Arial" w:hAnsi="Arial" w:cs="Arial"/>
          <w:sz w:val="22"/>
          <w:szCs w:val="22"/>
        </w:rPr>
        <w:t>9</w:t>
      </w:r>
      <w:r w:rsidR="00D53E2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D53E21">
        <w:rPr>
          <w:rFonts w:ascii="Arial" w:hAnsi="Arial" w:cs="Arial"/>
          <w:sz w:val="22"/>
          <w:szCs w:val="22"/>
        </w:rPr>
        <w:t>May</w:t>
      </w:r>
      <w:r w:rsidR="0085384E">
        <w:rPr>
          <w:rFonts w:ascii="Arial" w:hAnsi="Arial" w:cs="Arial"/>
          <w:sz w:val="22"/>
          <w:szCs w:val="22"/>
        </w:rPr>
        <w:t xml:space="preserve"> 2013</w:t>
      </w:r>
    </w:p>
    <w:p w:rsidR="00306968" w:rsidRP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</w:p>
    <w:p w:rsidR="00306968" w:rsidRP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  <w:r w:rsidRPr="00306968">
        <w:rPr>
          <w:rFonts w:ascii="Arial" w:hAnsi="Arial" w:cs="Arial"/>
          <w:sz w:val="22"/>
          <w:szCs w:val="22"/>
        </w:rPr>
        <w:t>This report is provided pursuant to section 9 on the Standing Orders for the Board of Directors.</w:t>
      </w:r>
    </w:p>
    <w:p w:rsidR="00306968" w:rsidRPr="00306968" w:rsidRDefault="00306968" w:rsidP="00306968">
      <w:pPr>
        <w:jc w:val="both"/>
        <w:rPr>
          <w:rFonts w:ascii="Arial" w:hAnsi="Arial" w:cs="Arial"/>
        </w:rPr>
      </w:pPr>
    </w:p>
    <w:p w:rsidR="00306968" w:rsidRPr="00306968" w:rsidRDefault="00E71B2D" w:rsidP="00306968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REGISTER OF SEALING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8"/>
        <w:gridCol w:w="869"/>
        <w:gridCol w:w="1904"/>
        <w:gridCol w:w="1073"/>
      </w:tblGrid>
      <w:tr w:rsidR="00306968" w:rsidRPr="00306968" w:rsidTr="00604455">
        <w:tc>
          <w:tcPr>
            <w:tcW w:w="5308" w:type="dxa"/>
          </w:tcPr>
          <w:p w:rsidR="00306968" w:rsidRPr="00306968" w:rsidRDefault="00306968" w:rsidP="00604455">
            <w:pPr>
              <w:jc w:val="both"/>
              <w:rPr>
                <w:rFonts w:ascii="Arial" w:hAnsi="Arial" w:cs="Arial"/>
                <w:b/>
                <w:bCs/>
              </w:rPr>
            </w:pPr>
            <w:r w:rsidRPr="00306968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869" w:type="dxa"/>
          </w:tcPr>
          <w:p w:rsidR="00306968" w:rsidRPr="00306968" w:rsidRDefault="00306968" w:rsidP="00604455">
            <w:pPr>
              <w:jc w:val="both"/>
              <w:rPr>
                <w:rFonts w:ascii="Arial" w:hAnsi="Arial" w:cs="Arial"/>
                <w:b/>
                <w:bCs/>
              </w:rPr>
            </w:pPr>
            <w:r w:rsidRPr="00306968">
              <w:rPr>
                <w:rFonts w:ascii="Arial" w:hAnsi="Arial" w:cs="Arial"/>
                <w:b/>
                <w:bCs/>
              </w:rPr>
              <w:t>Seal No.</w:t>
            </w:r>
          </w:p>
        </w:tc>
        <w:tc>
          <w:tcPr>
            <w:tcW w:w="1904" w:type="dxa"/>
          </w:tcPr>
          <w:p w:rsidR="00306968" w:rsidRPr="00306968" w:rsidRDefault="00306968" w:rsidP="00604455">
            <w:pPr>
              <w:jc w:val="both"/>
              <w:rPr>
                <w:rFonts w:ascii="Arial" w:hAnsi="Arial" w:cs="Arial"/>
                <w:b/>
                <w:bCs/>
              </w:rPr>
            </w:pPr>
            <w:r w:rsidRPr="00306968">
              <w:rPr>
                <w:rFonts w:ascii="Arial" w:hAnsi="Arial" w:cs="Arial"/>
                <w:b/>
                <w:bCs/>
              </w:rPr>
              <w:t>Signatory</w:t>
            </w:r>
          </w:p>
        </w:tc>
        <w:tc>
          <w:tcPr>
            <w:tcW w:w="1073" w:type="dxa"/>
          </w:tcPr>
          <w:p w:rsidR="00306968" w:rsidRPr="00306968" w:rsidRDefault="00306968" w:rsidP="00604455">
            <w:pPr>
              <w:jc w:val="both"/>
              <w:rPr>
                <w:rFonts w:ascii="Arial" w:hAnsi="Arial" w:cs="Arial"/>
                <w:b/>
                <w:bCs/>
              </w:rPr>
            </w:pPr>
            <w:r w:rsidRPr="00306968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306968" w:rsidRPr="00306968" w:rsidTr="00604455">
        <w:trPr>
          <w:trHeight w:val="561"/>
        </w:trPr>
        <w:tc>
          <w:tcPr>
            <w:tcW w:w="5308" w:type="dxa"/>
          </w:tcPr>
          <w:p w:rsidR="00306968" w:rsidRPr="00306968" w:rsidRDefault="00D53E21" w:rsidP="006044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 between Wiltshire Clinical Commissioning Group and Oxford Health NHS FT for provision of Wiltshire Eating and Disorder Services.</w:t>
            </w:r>
          </w:p>
          <w:p w:rsidR="00306968" w:rsidRPr="00306968" w:rsidRDefault="00306968" w:rsidP="006044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306968" w:rsidRPr="00306968" w:rsidRDefault="0085384E" w:rsidP="00D53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53E21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904" w:type="dxa"/>
          </w:tcPr>
          <w:p w:rsidR="00B22CCF" w:rsidRDefault="00F37975" w:rsidP="006044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Stuart Bell</w:t>
            </w:r>
          </w:p>
          <w:p w:rsidR="00F37975" w:rsidRPr="00306968" w:rsidRDefault="0085384E" w:rsidP="006044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306968" w:rsidRPr="00306968" w:rsidRDefault="00D53E21" w:rsidP="006044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03/07/13</w:t>
            </w:r>
          </w:p>
        </w:tc>
      </w:tr>
      <w:tr w:rsidR="00DD7399" w:rsidRPr="00306968" w:rsidTr="00604455">
        <w:trPr>
          <w:trHeight w:val="561"/>
        </w:trPr>
        <w:tc>
          <w:tcPr>
            <w:tcW w:w="5308" w:type="dxa"/>
          </w:tcPr>
          <w:p w:rsidR="00DD7399" w:rsidRDefault="00D53E21" w:rsidP="00D53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106 agreement between Oxfordshire County Council, Oxford University and Oxford Health NHS FT relating to the sale of the Park Hospital</w:t>
            </w:r>
            <w:r w:rsidR="0007266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266D" w:rsidRPr="00306968" w:rsidRDefault="0007266D" w:rsidP="00D53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DD7399" w:rsidRPr="00306968" w:rsidRDefault="0085384E" w:rsidP="00D53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53E21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904" w:type="dxa"/>
          </w:tcPr>
          <w:p w:rsidR="00F37975" w:rsidRDefault="0085384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Bell </w:t>
            </w:r>
          </w:p>
          <w:p w:rsidR="0085384E" w:rsidRPr="00306968" w:rsidRDefault="0085384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DD7399" w:rsidRPr="00306968" w:rsidRDefault="00456DD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12/06</w:t>
            </w:r>
            <w:r w:rsidR="0085384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DD7399" w:rsidRPr="00306968" w:rsidTr="00604455">
        <w:trPr>
          <w:trHeight w:val="561"/>
        </w:trPr>
        <w:tc>
          <w:tcPr>
            <w:tcW w:w="5308" w:type="dxa"/>
          </w:tcPr>
          <w:p w:rsidR="00DD7399" w:rsidRDefault="00456DDA" w:rsidP="00456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Deed of indemnity relating to Section 106 agreement relating to sale of the Park Hospital between Oxford University and Oxford Health NHS FT.</w:t>
            </w:r>
          </w:p>
          <w:p w:rsidR="0007266D" w:rsidRPr="00306968" w:rsidRDefault="0007266D" w:rsidP="00456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DD7399" w:rsidRPr="00306968" w:rsidRDefault="00EE13C2" w:rsidP="00456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5384E">
              <w:rPr>
                <w:rFonts w:ascii="Arial" w:hAnsi="Arial" w:cs="Arial"/>
                <w:sz w:val="22"/>
                <w:szCs w:val="22"/>
              </w:rPr>
              <w:t>7</w:t>
            </w:r>
            <w:r w:rsidR="00456DD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04" w:type="dxa"/>
          </w:tcPr>
          <w:p w:rsidR="00DD7399" w:rsidRDefault="00EE13C2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Bell </w:t>
            </w:r>
          </w:p>
          <w:p w:rsidR="00EE13C2" w:rsidRPr="00306968" w:rsidRDefault="00456DD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DD7399" w:rsidRPr="00306968" w:rsidRDefault="00456DD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12/06</w:t>
            </w:r>
            <w:r w:rsidR="0085384E">
              <w:rPr>
                <w:rFonts w:ascii="Arial" w:hAnsi="Arial" w:cs="Arial"/>
                <w:sz w:val="22"/>
                <w:szCs w:val="22"/>
              </w:rPr>
              <w:t>/13</w:t>
            </w:r>
          </w:p>
        </w:tc>
      </w:tr>
      <w:tr w:rsidR="004631E2" w:rsidRPr="00306968" w:rsidTr="00604455">
        <w:trPr>
          <w:trHeight w:val="561"/>
        </w:trPr>
        <w:tc>
          <w:tcPr>
            <w:tcW w:w="5308" w:type="dxa"/>
          </w:tcPr>
          <w:p w:rsidR="004631E2" w:rsidRDefault="00456DDA" w:rsidP="00456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Lease relating to Transformer Chamber at Manor House,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Bierton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Aylesbury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between Oxford Health NHS FT and Eastern Power Networks plc.</w:t>
            </w:r>
          </w:p>
          <w:p w:rsidR="0007266D" w:rsidRPr="00306968" w:rsidRDefault="0007266D" w:rsidP="00456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4631E2" w:rsidRPr="00306968" w:rsidRDefault="004631E2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56DDA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904" w:type="dxa"/>
          </w:tcPr>
          <w:p w:rsidR="004631E2" w:rsidRDefault="004631E2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Bell </w:t>
            </w:r>
          </w:p>
          <w:p w:rsidR="004631E2" w:rsidRPr="00306968" w:rsidRDefault="00456DDA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4631E2" w:rsidRPr="00306968" w:rsidRDefault="00456DDA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18/06</w:t>
            </w:r>
            <w:r w:rsidR="004631E2">
              <w:rPr>
                <w:rFonts w:ascii="Arial" w:hAnsi="Arial" w:cs="Arial"/>
                <w:sz w:val="22"/>
                <w:szCs w:val="22"/>
              </w:rPr>
              <w:t>/13</w:t>
            </w:r>
          </w:p>
        </w:tc>
      </w:tr>
      <w:tr w:rsidR="004631E2" w:rsidRPr="00306968" w:rsidTr="00604455">
        <w:trPr>
          <w:trHeight w:val="561"/>
        </w:trPr>
        <w:tc>
          <w:tcPr>
            <w:tcW w:w="5308" w:type="dxa"/>
          </w:tcPr>
          <w:p w:rsidR="004631E2" w:rsidRPr="00306968" w:rsidRDefault="00EE67CD" w:rsidP="00456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</w:t>
            </w:r>
            <w:r w:rsidR="00E31AE9">
              <w:rPr>
                <w:rFonts w:ascii="Arial" w:hAnsi="Arial" w:cs="Arial"/>
                <w:sz w:val="22"/>
                <w:szCs w:val="22"/>
              </w:rPr>
              <w:t xml:space="preserve">e relating to use of part of Block 21 Outpatients Horton General Hospital, </w:t>
            </w:r>
            <w:proofErr w:type="spellStart"/>
            <w:r w:rsidR="00E31AE9">
              <w:rPr>
                <w:rFonts w:ascii="Arial" w:hAnsi="Arial" w:cs="Arial"/>
                <w:sz w:val="22"/>
                <w:szCs w:val="22"/>
              </w:rPr>
              <w:t>Banbury</w:t>
            </w:r>
            <w:proofErr w:type="spellEnd"/>
            <w:r w:rsidR="00E31AE9">
              <w:rPr>
                <w:rFonts w:ascii="Arial" w:hAnsi="Arial" w:cs="Arial"/>
                <w:sz w:val="22"/>
                <w:szCs w:val="22"/>
              </w:rPr>
              <w:t>, Oxfordshire between Oxford University Hospitals</w:t>
            </w:r>
            <w:r w:rsidR="000726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1AE9">
              <w:rPr>
                <w:rFonts w:ascii="Arial" w:hAnsi="Arial" w:cs="Arial"/>
                <w:sz w:val="22"/>
                <w:szCs w:val="22"/>
              </w:rPr>
              <w:lastRenderedPageBreak/>
              <w:t>NHS Trust and Oxford Health NHS FT</w:t>
            </w:r>
          </w:p>
        </w:tc>
        <w:tc>
          <w:tcPr>
            <w:tcW w:w="869" w:type="dxa"/>
          </w:tcPr>
          <w:p w:rsidR="004631E2" w:rsidRPr="00306968" w:rsidRDefault="004631E2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456DD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904" w:type="dxa"/>
          </w:tcPr>
          <w:p w:rsidR="004631E2" w:rsidRDefault="004631E2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Bell </w:t>
            </w:r>
          </w:p>
          <w:p w:rsidR="004631E2" w:rsidRPr="00306968" w:rsidRDefault="00456DDA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4631E2" w:rsidRPr="00306968" w:rsidRDefault="00456DDA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18/06</w:t>
            </w:r>
            <w:r w:rsidR="004631E2">
              <w:rPr>
                <w:rFonts w:ascii="Arial" w:hAnsi="Arial" w:cs="Arial"/>
                <w:sz w:val="22"/>
                <w:szCs w:val="22"/>
              </w:rPr>
              <w:t>/13</w:t>
            </w:r>
          </w:p>
        </w:tc>
      </w:tr>
      <w:tr w:rsidR="004631E2" w:rsidRPr="00306968" w:rsidTr="00604455">
        <w:trPr>
          <w:trHeight w:val="561"/>
        </w:trPr>
        <w:tc>
          <w:tcPr>
            <w:tcW w:w="5308" w:type="dxa"/>
          </w:tcPr>
          <w:p w:rsidR="004631E2" w:rsidRDefault="00E31AE9" w:rsidP="00E31A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Contract for the provision of Forensic Services, CAMHS inpatient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daypatient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services and Eating Disorder inpatient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daypatient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services between NHS England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Wessex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Area Team (Commissioner) and Oxford Health NHS FT.</w:t>
            </w:r>
          </w:p>
          <w:p w:rsidR="0007266D" w:rsidRPr="00306968" w:rsidRDefault="0007266D" w:rsidP="00E31A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4631E2" w:rsidRPr="00306968" w:rsidRDefault="004631E2" w:rsidP="004631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31AE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904" w:type="dxa"/>
          </w:tcPr>
          <w:p w:rsidR="004631E2" w:rsidRDefault="004631E2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Bell </w:t>
            </w:r>
          </w:p>
          <w:p w:rsidR="004631E2" w:rsidRPr="00306968" w:rsidRDefault="00E31AE9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4631E2" w:rsidRPr="00306968" w:rsidRDefault="00E31AE9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16/07</w:t>
            </w:r>
            <w:r w:rsidR="004631E2">
              <w:rPr>
                <w:rFonts w:ascii="Arial" w:hAnsi="Arial" w:cs="Arial"/>
                <w:sz w:val="22"/>
                <w:szCs w:val="22"/>
              </w:rPr>
              <w:t>/13</w:t>
            </w:r>
          </w:p>
        </w:tc>
      </w:tr>
      <w:tr w:rsidR="004631E2" w:rsidRPr="00306968" w:rsidTr="00604455">
        <w:trPr>
          <w:trHeight w:val="561"/>
        </w:trPr>
        <w:tc>
          <w:tcPr>
            <w:tcW w:w="5308" w:type="dxa"/>
          </w:tcPr>
          <w:p w:rsidR="004631E2" w:rsidRDefault="00E31AE9" w:rsidP="00E31A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variation for Contract for the Provision of Community Services between Oxfordshire Clinical Commissioning Group and Oxford Health NHS FT.</w:t>
            </w:r>
          </w:p>
          <w:p w:rsidR="0007266D" w:rsidRPr="00306968" w:rsidRDefault="0007266D" w:rsidP="00E31A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4631E2" w:rsidRPr="00306968" w:rsidRDefault="004631E2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31AE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904" w:type="dxa"/>
          </w:tcPr>
          <w:p w:rsidR="004631E2" w:rsidRDefault="004631E2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Bell </w:t>
            </w:r>
          </w:p>
          <w:p w:rsidR="004631E2" w:rsidRPr="00306968" w:rsidRDefault="00E31AE9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4631E2" w:rsidRPr="00306968" w:rsidRDefault="00E31AE9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13/08</w:t>
            </w:r>
            <w:r w:rsidR="004631E2">
              <w:rPr>
                <w:rFonts w:ascii="Arial" w:hAnsi="Arial" w:cs="Arial"/>
                <w:sz w:val="22"/>
                <w:szCs w:val="22"/>
              </w:rPr>
              <w:t>/13</w:t>
            </w:r>
          </w:p>
        </w:tc>
      </w:tr>
      <w:tr w:rsidR="004631E2" w:rsidRPr="00306968" w:rsidTr="00604455">
        <w:trPr>
          <w:trHeight w:val="561"/>
        </w:trPr>
        <w:tc>
          <w:tcPr>
            <w:tcW w:w="5308" w:type="dxa"/>
          </w:tcPr>
          <w:p w:rsidR="00EE67CD" w:rsidRDefault="00E31AE9" w:rsidP="00072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Licence</w:t>
            </w:r>
            <w:r w:rsidR="00EE67CD">
              <w:rPr>
                <w:rFonts w:ascii="Arial" w:hAnsi="Arial" w:cs="Arial"/>
                <w:sz w:val="22"/>
                <w:szCs w:val="22"/>
              </w:rPr>
              <w:t xml:space="preserve"> for carrying out works relating to Mental Health Wing, </w:t>
            </w:r>
            <w:proofErr w:type="spellStart"/>
            <w:r w:rsidR="00EE67CD">
              <w:rPr>
                <w:rFonts w:ascii="Arial" w:hAnsi="Arial" w:cs="Arial"/>
                <w:sz w:val="22"/>
                <w:szCs w:val="22"/>
              </w:rPr>
              <w:t>Bicester</w:t>
            </w:r>
            <w:proofErr w:type="spellEnd"/>
            <w:r w:rsidR="00EE67CD">
              <w:rPr>
                <w:rFonts w:ascii="Arial" w:hAnsi="Arial" w:cs="Arial"/>
                <w:sz w:val="22"/>
                <w:szCs w:val="22"/>
              </w:rPr>
              <w:t xml:space="preserve"> Health Centre (</w:t>
            </w:r>
            <w:proofErr w:type="spellStart"/>
            <w:r w:rsidR="00EE67CD">
              <w:rPr>
                <w:rFonts w:ascii="Arial" w:hAnsi="Arial" w:cs="Arial"/>
                <w:sz w:val="22"/>
                <w:szCs w:val="22"/>
              </w:rPr>
              <w:t>Julier</w:t>
            </w:r>
            <w:proofErr w:type="spellEnd"/>
            <w:r w:rsidR="00EE67CD">
              <w:rPr>
                <w:rFonts w:ascii="Arial" w:hAnsi="Arial" w:cs="Arial"/>
                <w:sz w:val="22"/>
                <w:szCs w:val="22"/>
              </w:rPr>
              <w:t xml:space="preserve"> Centre) be</w:t>
            </w:r>
            <w:r w:rsidR="0007266D">
              <w:rPr>
                <w:rFonts w:ascii="Arial" w:hAnsi="Arial" w:cs="Arial"/>
                <w:sz w:val="22"/>
                <w:szCs w:val="22"/>
              </w:rPr>
              <w:t xml:space="preserve">tween Bernadette Anne </w:t>
            </w:r>
            <w:proofErr w:type="spellStart"/>
            <w:r w:rsidR="0007266D">
              <w:rPr>
                <w:rFonts w:ascii="Arial" w:hAnsi="Arial" w:cs="Arial"/>
                <w:sz w:val="22"/>
                <w:szCs w:val="22"/>
              </w:rPr>
              <w:t>Flintan</w:t>
            </w:r>
            <w:proofErr w:type="spellEnd"/>
            <w:r w:rsidR="0007266D">
              <w:rPr>
                <w:rFonts w:ascii="Arial" w:hAnsi="Arial" w:cs="Arial"/>
                <w:sz w:val="22"/>
                <w:szCs w:val="22"/>
              </w:rPr>
              <w:t xml:space="preserve">, George </w:t>
            </w:r>
            <w:r w:rsidR="00866C4E">
              <w:rPr>
                <w:rFonts w:ascii="Arial" w:hAnsi="Arial" w:cs="Arial"/>
                <w:sz w:val="22"/>
                <w:szCs w:val="22"/>
              </w:rPr>
              <w:t>Cra</w:t>
            </w:r>
            <w:r w:rsidR="00C254FF">
              <w:rPr>
                <w:rFonts w:ascii="Arial" w:hAnsi="Arial" w:cs="Arial"/>
                <w:sz w:val="22"/>
                <w:szCs w:val="22"/>
              </w:rPr>
              <w:t>v</w:t>
            </w:r>
            <w:r w:rsidR="00866C4E">
              <w:rPr>
                <w:rFonts w:ascii="Arial" w:hAnsi="Arial" w:cs="Arial"/>
                <w:sz w:val="22"/>
                <w:szCs w:val="22"/>
              </w:rPr>
              <w:t>en</w:t>
            </w:r>
            <w:r w:rsidR="000726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7CD">
              <w:rPr>
                <w:rFonts w:ascii="Arial" w:hAnsi="Arial" w:cs="Arial"/>
                <w:sz w:val="22"/>
                <w:szCs w:val="22"/>
              </w:rPr>
              <w:t>Moncrieff</w:t>
            </w:r>
            <w:r w:rsidR="0007266D">
              <w:rPr>
                <w:rFonts w:ascii="Arial" w:hAnsi="Arial" w:cs="Arial"/>
                <w:sz w:val="22"/>
                <w:szCs w:val="22"/>
              </w:rPr>
              <w:t xml:space="preserve"> and Stephen Paul Attwood and Oxford Health NHS FT.</w:t>
            </w:r>
          </w:p>
          <w:p w:rsidR="0007266D" w:rsidRPr="00306968" w:rsidRDefault="0007266D" w:rsidP="00072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4631E2" w:rsidRPr="00306968" w:rsidRDefault="004631E2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31AE9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904" w:type="dxa"/>
          </w:tcPr>
          <w:p w:rsidR="004631E2" w:rsidRDefault="004631E2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Bell </w:t>
            </w:r>
          </w:p>
          <w:p w:rsidR="004631E2" w:rsidRPr="00306968" w:rsidRDefault="00E31AE9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4631E2" w:rsidRPr="00306968" w:rsidRDefault="00E31AE9" w:rsidP="00E31A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4631E2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631E2">
              <w:rPr>
                <w:rFonts w:ascii="Arial" w:hAnsi="Arial" w:cs="Arial"/>
                <w:sz w:val="22"/>
                <w:szCs w:val="22"/>
              </w:rPr>
              <w:t>/13</w:t>
            </w:r>
          </w:p>
        </w:tc>
      </w:tr>
      <w:tr w:rsidR="004631E2" w:rsidRPr="00306968" w:rsidTr="00604455">
        <w:trPr>
          <w:trHeight w:val="561"/>
        </w:trPr>
        <w:tc>
          <w:tcPr>
            <w:tcW w:w="5308" w:type="dxa"/>
          </w:tcPr>
          <w:p w:rsidR="00866C4E" w:rsidRDefault="00866C4E" w:rsidP="00072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Deed of Surrender relating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Bicester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Health Centre between Bernadette 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Flintan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George Cra</w:t>
            </w:r>
            <w:r w:rsidR="00C254FF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en Moncrieff and Stephen Paul Attwood and Oxford Health NHS FT.</w:t>
            </w:r>
          </w:p>
          <w:p w:rsidR="004631E2" w:rsidRDefault="00866C4E" w:rsidP="00072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69" w:type="dxa"/>
          </w:tcPr>
          <w:p w:rsidR="004631E2" w:rsidRDefault="004631E2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7266D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904" w:type="dxa"/>
          </w:tcPr>
          <w:p w:rsidR="0007266D" w:rsidRDefault="0007266D" w:rsidP="00072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Bell </w:t>
            </w:r>
          </w:p>
          <w:p w:rsidR="004631E2" w:rsidRDefault="0007266D" w:rsidP="00072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4631E2" w:rsidRDefault="004631E2" w:rsidP="00072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7266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07266D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/13</w:t>
            </w:r>
          </w:p>
        </w:tc>
      </w:tr>
      <w:tr w:rsidR="004631E2" w:rsidRPr="00306968" w:rsidTr="00604455">
        <w:trPr>
          <w:trHeight w:val="561"/>
        </w:trPr>
        <w:tc>
          <w:tcPr>
            <w:tcW w:w="5308" w:type="dxa"/>
          </w:tcPr>
          <w:p w:rsidR="00866C4E" w:rsidRDefault="00866C4E" w:rsidP="00866C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Lease relating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Bicester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Health Centre (for Dentistry Area) between Dr B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Flintan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others and Oxford Health NHS FT.</w:t>
            </w:r>
          </w:p>
          <w:p w:rsidR="00DF52EC" w:rsidRDefault="00DF52EC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4631E2" w:rsidRDefault="00DF52EC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66C4E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904" w:type="dxa"/>
          </w:tcPr>
          <w:p w:rsidR="004631E2" w:rsidRDefault="00DF52EC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Stuart Bell</w:t>
            </w:r>
          </w:p>
          <w:p w:rsidR="00DF52EC" w:rsidRDefault="00DF52EC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4631E2" w:rsidRDefault="00866C4E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13/08</w:t>
            </w:r>
            <w:r w:rsidR="00DF52EC">
              <w:rPr>
                <w:rFonts w:ascii="Arial" w:hAnsi="Arial" w:cs="Arial"/>
                <w:sz w:val="22"/>
                <w:szCs w:val="22"/>
              </w:rPr>
              <w:t>/13</w:t>
            </w:r>
          </w:p>
        </w:tc>
      </w:tr>
      <w:tr w:rsidR="00DF52EC" w:rsidRPr="00306968" w:rsidTr="00604455">
        <w:trPr>
          <w:trHeight w:val="561"/>
        </w:trPr>
        <w:tc>
          <w:tcPr>
            <w:tcW w:w="5308" w:type="dxa"/>
          </w:tcPr>
          <w:p w:rsidR="00DF52EC" w:rsidRDefault="00866C4E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Deed of Surrender: Land Registry TR1 Form (transfer of whole of registered title) between </w:t>
            </w:r>
            <w:r w:rsidRPr="00866C4E">
              <w:rPr>
                <w:rFonts w:ascii="Arial" w:hAnsi="Arial" w:cs="Arial"/>
                <w:sz w:val="22"/>
                <w:szCs w:val="22"/>
              </w:rPr>
              <w:t>Oxford Health NHS FT</w:t>
            </w:r>
            <w:r>
              <w:rPr>
                <w:rFonts w:ascii="Arial" w:hAnsi="Arial" w:cs="Arial"/>
                <w:sz w:val="22"/>
                <w:szCs w:val="22"/>
              </w:rPr>
              <w:t xml:space="preserve"> (transfer</w:t>
            </w:r>
            <w:r w:rsidR="009B6E8F">
              <w:rPr>
                <w:rFonts w:ascii="Arial" w:hAnsi="Arial" w:cs="Arial"/>
                <w:sz w:val="22"/>
                <w:szCs w:val="22"/>
              </w:rPr>
              <w:t>or)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 Chancellor Masters and Scholars of the University of O</w:t>
            </w:r>
            <w:r w:rsidRPr="00866C4E">
              <w:rPr>
                <w:rFonts w:ascii="Arial" w:hAnsi="Arial" w:cs="Arial"/>
                <w:sz w:val="22"/>
                <w:szCs w:val="22"/>
              </w:rPr>
              <w:t>xford</w:t>
            </w:r>
            <w:r w:rsidR="009B6E8F">
              <w:rPr>
                <w:rFonts w:ascii="Arial" w:hAnsi="Arial" w:cs="Arial"/>
                <w:sz w:val="22"/>
                <w:szCs w:val="22"/>
              </w:rPr>
              <w:t xml:space="preserve"> (transferee) re Park Hospital, </w:t>
            </w:r>
            <w:proofErr w:type="spellStart"/>
            <w:r w:rsidR="009B6E8F">
              <w:rPr>
                <w:rFonts w:ascii="Arial" w:hAnsi="Arial" w:cs="Arial"/>
                <w:sz w:val="22"/>
                <w:szCs w:val="22"/>
              </w:rPr>
              <w:t>Headington</w:t>
            </w:r>
            <w:proofErr w:type="spellEnd"/>
            <w:r w:rsidR="009B6E8F">
              <w:rPr>
                <w:rFonts w:ascii="Arial" w:hAnsi="Arial" w:cs="Arial"/>
                <w:sz w:val="22"/>
                <w:szCs w:val="22"/>
              </w:rPr>
              <w:t>, Oxford (property).</w:t>
            </w:r>
          </w:p>
          <w:p w:rsidR="009B6E8F" w:rsidRDefault="009B6E8F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DF52EC" w:rsidRDefault="00DF52EC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66C4E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904" w:type="dxa"/>
          </w:tcPr>
          <w:p w:rsidR="00DF52EC" w:rsidRDefault="00DF52EC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Stuart Bell</w:t>
            </w:r>
          </w:p>
          <w:p w:rsidR="00DF52EC" w:rsidRDefault="00DF52EC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DF52EC" w:rsidRDefault="00DF52EC" w:rsidP="00866C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66C4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866C4E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/13</w:t>
            </w:r>
          </w:p>
        </w:tc>
      </w:tr>
      <w:tr w:rsidR="00DF52EC" w:rsidRPr="00306968" w:rsidTr="00604455">
        <w:trPr>
          <w:trHeight w:val="561"/>
        </w:trPr>
        <w:tc>
          <w:tcPr>
            <w:tcW w:w="5308" w:type="dxa"/>
          </w:tcPr>
          <w:p w:rsidR="00DF52EC" w:rsidRDefault="009B6E8F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Counterpart lease of Park Hospital,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Headington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Oxford between the Chancellor Masters and Scholars of the University of O</w:t>
            </w:r>
            <w:r w:rsidRPr="00866C4E">
              <w:rPr>
                <w:rFonts w:ascii="Arial" w:hAnsi="Arial" w:cs="Arial"/>
                <w:sz w:val="22"/>
                <w:szCs w:val="22"/>
              </w:rPr>
              <w:t>xford</w:t>
            </w:r>
            <w:r>
              <w:rPr>
                <w:rFonts w:ascii="Arial" w:hAnsi="Arial" w:cs="Arial"/>
                <w:sz w:val="22"/>
                <w:szCs w:val="22"/>
              </w:rPr>
              <w:t xml:space="preserve"> (landlord) and</w:t>
            </w:r>
            <w:r w:rsidR="00DF52EC">
              <w:rPr>
                <w:rFonts w:ascii="Arial" w:hAnsi="Arial" w:cs="Arial"/>
                <w:sz w:val="22"/>
                <w:szCs w:val="22"/>
              </w:rPr>
              <w:t xml:space="preserve"> Oxford Health NHS FT</w:t>
            </w:r>
            <w:r>
              <w:rPr>
                <w:rFonts w:ascii="Arial" w:hAnsi="Arial" w:cs="Arial"/>
                <w:sz w:val="22"/>
                <w:szCs w:val="22"/>
              </w:rPr>
              <w:t xml:space="preserve"> (tenant).</w:t>
            </w:r>
          </w:p>
          <w:p w:rsidR="00DF52EC" w:rsidRDefault="00DF52EC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DF52EC" w:rsidRDefault="00DF52EC" w:rsidP="009B6E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B6E8F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904" w:type="dxa"/>
          </w:tcPr>
          <w:p w:rsidR="00DF52EC" w:rsidRDefault="00DF52EC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Stuart Bell</w:t>
            </w:r>
          </w:p>
          <w:p w:rsidR="00DF52EC" w:rsidRDefault="00DF52EC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DF52EC" w:rsidRDefault="00DF52EC" w:rsidP="009B6E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B6E8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9B6E8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/13</w:t>
            </w:r>
          </w:p>
        </w:tc>
      </w:tr>
      <w:tr w:rsidR="00DF52EC" w:rsidRPr="00306968" w:rsidTr="00604455">
        <w:trPr>
          <w:trHeight w:val="561"/>
        </w:trPr>
        <w:tc>
          <w:tcPr>
            <w:tcW w:w="5308" w:type="dxa"/>
          </w:tcPr>
          <w:p w:rsidR="00DF52EC" w:rsidRDefault="009B6E8F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Deed of Surrender: Land Registry TR1 Form (transfer of whole of registered title) between </w:t>
            </w:r>
            <w:r w:rsidRPr="00866C4E">
              <w:rPr>
                <w:rFonts w:ascii="Arial" w:hAnsi="Arial" w:cs="Arial"/>
                <w:sz w:val="22"/>
                <w:szCs w:val="22"/>
              </w:rPr>
              <w:t>Oxford Health NHS FT</w:t>
            </w:r>
            <w:r>
              <w:rPr>
                <w:rFonts w:ascii="Arial" w:hAnsi="Arial" w:cs="Arial"/>
                <w:sz w:val="22"/>
                <w:szCs w:val="22"/>
              </w:rPr>
              <w:t xml:space="preserve"> (transferor) and the National Society for Epilepsy (transferee) 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Debenham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House, Chesham Lane, Chalfont St Peter, Bucks (property)</w:t>
            </w:r>
          </w:p>
          <w:p w:rsidR="00DF52EC" w:rsidRDefault="00DF52EC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DF52EC" w:rsidRDefault="00DF52EC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B6E8F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904" w:type="dxa"/>
          </w:tcPr>
          <w:p w:rsidR="00DF52EC" w:rsidRDefault="00DF52EC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Stuart Bell</w:t>
            </w:r>
          </w:p>
          <w:p w:rsidR="00DF52EC" w:rsidRDefault="00DF52EC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DF52EC" w:rsidRDefault="00DF52EC" w:rsidP="009B6E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B6E8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9B6E8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/13</w:t>
            </w:r>
          </w:p>
        </w:tc>
      </w:tr>
      <w:tr w:rsidR="00DF52EC" w:rsidRPr="00306968" w:rsidTr="00604455">
        <w:trPr>
          <w:trHeight w:val="561"/>
        </w:trPr>
        <w:tc>
          <w:tcPr>
            <w:tcW w:w="5308" w:type="dxa"/>
          </w:tcPr>
          <w:p w:rsidR="00DF52EC" w:rsidRDefault="009B6E8F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Transfer Agreement between </w:t>
            </w:r>
            <w:r w:rsidRPr="009B6E8F">
              <w:rPr>
                <w:rFonts w:ascii="Arial" w:hAnsi="Arial" w:cs="Arial"/>
                <w:sz w:val="22"/>
                <w:szCs w:val="22"/>
              </w:rPr>
              <w:t>Oxford Health NHS FT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Buckinghamshire Care relating to the Southern Day Centre for Older Adults.</w:t>
            </w:r>
          </w:p>
          <w:p w:rsidR="00456C22" w:rsidRDefault="00456C22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DF52EC" w:rsidRDefault="00456C22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B6E8F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904" w:type="dxa"/>
          </w:tcPr>
          <w:p w:rsidR="00DF52EC" w:rsidRDefault="00456C22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Stuart Bell</w:t>
            </w:r>
          </w:p>
          <w:p w:rsidR="00456C22" w:rsidRDefault="00C254FF" w:rsidP="00DF5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Yvonne Taylor</w:t>
            </w:r>
          </w:p>
        </w:tc>
        <w:tc>
          <w:tcPr>
            <w:tcW w:w="1073" w:type="dxa"/>
          </w:tcPr>
          <w:p w:rsidR="00DF52EC" w:rsidRDefault="009B6E8F" w:rsidP="009B6E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456C2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56C22">
              <w:rPr>
                <w:rFonts w:ascii="Arial" w:hAnsi="Arial" w:cs="Arial"/>
                <w:sz w:val="22"/>
                <w:szCs w:val="22"/>
              </w:rPr>
              <w:t>/13</w:t>
            </w:r>
          </w:p>
        </w:tc>
      </w:tr>
    </w:tbl>
    <w:p w:rsidR="00306968" w:rsidRPr="00306968" w:rsidRDefault="00306968" w:rsidP="00306968">
      <w:pPr>
        <w:jc w:val="both"/>
        <w:rPr>
          <w:rFonts w:ascii="Arial" w:hAnsi="Arial" w:cs="Arial"/>
        </w:rPr>
      </w:pPr>
    </w:p>
    <w:p w:rsidR="008B71E2" w:rsidRDefault="008B71E2" w:rsidP="0073522A">
      <w:pPr>
        <w:jc w:val="both"/>
        <w:rPr>
          <w:rFonts w:ascii="Arial" w:hAnsi="Arial" w:cs="Arial"/>
          <w:b/>
        </w:rPr>
      </w:pPr>
    </w:p>
    <w:p w:rsidR="008B71E2" w:rsidRPr="00306968" w:rsidRDefault="008B71E2" w:rsidP="0073522A">
      <w:pPr>
        <w:jc w:val="both"/>
        <w:rPr>
          <w:rFonts w:ascii="Arial" w:hAnsi="Arial" w:cs="Arial"/>
          <w:b/>
        </w:rPr>
      </w:pPr>
    </w:p>
    <w:p w:rsidR="0073522A" w:rsidRPr="00306968" w:rsidRDefault="0073522A" w:rsidP="0073522A">
      <w:pPr>
        <w:jc w:val="both"/>
        <w:rPr>
          <w:rFonts w:ascii="Arial" w:hAnsi="Arial" w:cs="Arial"/>
          <w:b/>
        </w:rPr>
      </w:pPr>
      <w:r w:rsidRPr="00306968">
        <w:rPr>
          <w:rFonts w:ascii="Arial" w:hAnsi="Arial" w:cs="Arial"/>
          <w:b/>
        </w:rPr>
        <w:t>Recommendation</w:t>
      </w:r>
    </w:p>
    <w:p w:rsidR="0073522A" w:rsidRPr="00306968" w:rsidRDefault="0073522A" w:rsidP="0073522A">
      <w:pPr>
        <w:jc w:val="both"/>
        <w:rPr>
          <w:rFonts w:ascii="Arial" w:hAnsi="Arial" w:cs="Arial"/>
        </w:rPr>
      </w:pPr>
    </w:p>
    <w:p w:rsidR="0073522A" w:rsidRPr="00306968" w:rsidRDefault="008B71E2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note this report.</w:t>
      </w:r>
    </w:p>
    <w:p w:rsidR="008B71E2" w:rsidRDefault="008B71E2" w:rsidP="008B71E2">
      <w:pPr>
        <w:rPr>
          <w:rFonts w:ascii="Arial" w:hAnsi="Arial" w:cs="Arial"/>
          <w:b/>
        </w:rPr>
      </w:pPr>
    </w:p>
    <w:p w:rsidR="008B71E2" w:rsidRDefault="008B71E2" w:rsidP="008B71E2">
      <w:pPr>
        <w:rPr>
          <w:rFonts w:ascii="Arial" w:hAnsi="Arial" w:cs="Arial"/>
          <w:b/>
        </w:rPr>
      </w:pPr>
    </w:p>
    <w:p w:rsidR="008B71E2" w:rsidRPr="00AA0E90" w:rsidRDefault="008B71E2" w:rsidP="008B71E2">
      <w:pPr>
        <w:rPr>
          <w:rFonts w:ascii="Arial" w:hAnsi="Arial" w:cs="Arial"/>
          <w:b/>
        </w:rPr>
      </w:pPr>
      <w:r w:rsidRPr="00AA0E90">
        <w:rPr>
          <w:rFonts w:ascii="Arial" w:hAnsi="Arial" w:cs="Arial"/>
          <w:b/>
        </w:rPr>
        <w:t>Justinian C</w:t>
      </w:r>
      <w:r w:rsidR="00C3782B">
        <w:rPr>
          <w:rFonts w:ascii="Arial" w:hAnsi="Arial" w:cs="Arial"/>
          <w:b/>
        </w:rPr>
        <w:t>.</w:t>
      </w:r>
      <w:r w:rsidRPr="00AA0E90">
        <w:rPr>
          <w:rFonts w:ascii="Arial" w:hAnsi="Arial" w:cs="Arial"/>
          <w:b/>
        </w:rPr>
        <w:t xml:space="preserve"> Habner</w:t>
      </w:r>
      <w:r w:rsidRPr="00AA0E90">
        <w:rPr>
          <w:rFonts w:ascii="Arial" w:hAnsi="Arial" w:cs="Arial"/>
          <w:b/>
        </w:rPr>
        <w:tab/>
      </w:r>
    </w:p>
    <w:p w:rsidR="008B71E2" w:rsidRDefault="008B71E2" w:rsidP="008B71E2">
      <w:pPr>
        <w:rPr>
          <w:rFonts w:ascii="Arial" w:hAnsi="Arial" w:cs="Arial"/>
        </w:rPr>
      </w:pPr>
      <w:r w:rsidRPr="00AA0E90">
        <w:rPr>
          <w:rFonts w:ascii="Arial" w:hAnsi="Arial" w:cs="Arial"/>
          <w:b/>
        </w:rPr>
        <w:t>Trust Secretary</w:t>
      </w:r>
    </w:p>
    <w:p w:rsidR="008B71E2" w:rsidRPr="003C2DFD" w:rsidRDefault="007548A4" w:rsidP="008B71E2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5384E">
        <w:rPr>
          <w:rFonts w:ascii="Arial" w:hAnsi="Arial" w:cs="Arial"/>
        </w:rPr>
        <w:t xml:space="preserve"> </w:t>
      </w:r>
      <w:r w:rsidR="00C254FF">
        <w:rPr>
          <w:rFonts w:ascii="Arial" w:hAnsi="Arial" w:cs="Arial"/>
        </w:rPr>
        <w:t>October</w:t>
      </w:r>
      <w:r w:rsidR="00F37975">
        <w:rPr>
          <w:rFonts w:ascii="Arial" w:hAnsi="Arial" w:cs="Arial"/>
        </w:rPr>
        <w:t xml:space="preserve"> 2013</w:t>
      </w: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Pr="00894B97" w:rsidRDefault="004F4BBA">
      <w:pPr>
        <w:jc w:val="both"/>
        <w:rPr>
          <w:rFonts w:ascii="Arial" w:hAnsi="Arial" w:cs="Arial"/>
        </w:rPr>
      </w:pPr>
    </w:p>
    <w:p w:rsidR="004F4BBA" w:rsidRPr="0073522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734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22" w:rsidRDefault="00456C22" w:rsidP="005B3E3C">
      <w:r>
        <w:separator/>
      </w:r>
    </w:p>
  </w:endnote>
  <w:endnote w:type="continuationSeparator" w:id="0">
    <w:p w:rsidR="00456C22" w:rsidRDefault="00456C22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22" w:rsidRDefault="00456C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22" w:rsidRDefault="00456C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22" w:rsidRDefault="00456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22" w:rsidRDefault="00456C22" w:rsidP="005B3E3C">
      <w:r>
        <w:separator/>
      </w:r>
    </w:p>
  </w:footnote>
  <w:footnote w:type="continuationSeparator" w:id="0">
    <w:p w:rsidR="00456C22" w:rsidRDefault="00456C22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22" w:rsidRDefault="00456C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22" w:rsidRPr="005B3E3C" w:rsidRDefault="00456C22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22" w:rsidRDefault="00456C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F2C4D"/>
    <w:multiLevelType w:val="hybridMultilevel"/>
    <w:tmpl w:val="6780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11DD"/>
    <w:multiLevelType w:val="hybridMultilevel"/>
    <w:tmpl w:val="D134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E8"/>
    <w:rsid w:val="00022112"/>
    <w:rsid w:val="00031E62"/>
    <w:rsid w:val="00034875"/>
    <w:rsid w:val="000705F6"/>
    <w:rsid w:val="000713BB"/>
    <w:rsid w:val="0007266D"/>
    <w:rsid w:val="000A6D9C"/>
    <w:rsid w:val="000B20A5"/>
    <w:rsid w:val="0012086B"/>
    <w:rsid w:val="00143D75"/>
    <w:rsid w:val="0016494D"/>
    <w:rsid w:val="00167DAA"/>
    <w:rsid w:val="00192108"/>
    <w:rsid w:val="001B2116"/>
    <w:rsid w:val="001F76ED"/>
    <w:rsid w:val="00216320"/>
    <w:rsid w:val="00227FCE"/>
    <w:rsid w:val="00255B3E"/>
    <w:rsid w:val="002619EF"/>
    <w:rsid w:val="002672AB"/>
    <w:rsid w:val="002703FD"/>
    <w:rsid w:val="002821F8"/>
    <w:rsid w:val="00292613"/>
    <w:rsid w:val="002A73E8"/>
    <w:rsid w:val="002C2F97"/>
    <w:rsid w:val="002E6FC6"/>
    <w:rsid w:val="002F2E65"/>
    <w:rsid w:val="00306968"/>
    <w:rsid w:val="003971F6"/>
    <w:rsid w:val="003D212B"/>
    <w:rsid w:val="003D790A"/>
    <w:rsid w:val="003E4178"/>
    <w:rsid w:val="003F4BD6"/>
    <w:rsid w:val="003F62EC"/>
    <w:rsid w:val="004326BB"/>
    <w:rsid w:val="00456C22"/>
    <w:rsid w:val="00456DDA"/>
    <w:rsid w:val="0046037D"/>
    <w:rsid w:val="004631E2"/>
    <w:rsid w:val="004A0E66"/>
    <w:rsid w:val="004A6741"/>
    <w:rsid w:val="004C16C5"/>
    <w:rsid w:val="004C509C"/>
    <w:rsid w:val="004D6611"/>
    <w:rsid w:val="004F4BBA"/>
    <w:rsid w:val="005169B1"/>
    <w:rsid w:val="00517273"/>
    <w:rsid w:val="005233AA"/>
    <w:rsid w:val="00537E10"/>
    <w:rsid w:val="005461A4"/>
    <w:rsid w:val="00551B0F"/>
    <w:rsid w:val="005574FE"/>
    <w:rsid w:val="005659FB"/>
    <w:rsid w:val="005B3E3C"/>
    <w:rsid w:val="005C3FC1"/>
    <w:rsid w:val="005D3499"/>
    <w:rsid w:val="005D3CB4"/>
    <w:rsid w:val="005E6894"/>
    <w:rsid w:val="00604455"/>
    <w:rsid w:val="00677240"/>
    <w:rsid w:val="006C212E"/>
    <w:rsid w:val="006C5E9B"/>
    <w:rsid w:val="00706415"/>
    <w:rsid w:val="007173D0"/>
    <w:rsid w:val="0072179B"/>
    <w:rsid w:val="00721C11"/>
    <w:rsid w:val="00734563"/>
    <w:rsid w:val="007350DB"/>
    <w:rsid w:val="0073522A"/>
    <w:rsid w:val="00747A1C"/>
    <w:rsid w:val="007548A4"/>
    <w:rsid w:val="0078610E"/>
    <w:rsid w:val="007976E7"/>
    <w:rsid w:val="007A4E2A"/>
    <w:rsid w:val="007C7B5F"/>
    <w:rsid w:val="0080645E"/>
    <w:rsid w:val="008105AC"/>
    <w:rsid w:val="00836110"/>
    <w:rsid w:val="0085384E"/>
    <w:rsid w:val="0086436B"/>
    <w:rsid w:val="00866C4E"/>
    <w:rsid w:val="00894B97"/>
    <w:rsid w:val="00897612"/>
    <w:rsid w:val="008B4C94"/>
    <w:rsid w:val="008B71E2"/>
    <w:rsid w:val="00946E6E"/>
    <w:rsid w:val="0098782E"/>
    <w:rsid w:val="009B6E8F"/>
    <w:rsid w:val="00A85311"/>
    <w:rsid w:val="00AC3814"/>
    <w:rsid w:val="00AC79BC"/>
    <w:rsid w:val="00AF0562"/>
    <w:rsid w:val="00B1471F"/>
    <w:rsid w:val="00B15807"/>
    <w:rsid w:val="00B22CCF"/>
    <w:rsid w:val="00B26E1A"/>
    <w:rsid w:val="00B37AAB"/>
    <w:rsid w:val="00B50D5E"/>
    <w:rsid w:val="00B54858"/>
    <w:rsid w:val="00B81032"/>
    <w:rsid w:val="00BA3B3E"/>
    <w:rsid w:val="00BB2C52"/>
    <w:rsid w:val="00BF5367"/>
    <w:rsid w:val="00C22E7E"/>
    <w:rsid w:val="00C23583"/>
    <w:rsid w:val="00C254FF"/>
    <w:rsid w:val="00C3782B"/>
    <w:rsid w:val="00C53309"/>
    <w:rsid w:val="00CE76FE"/>
    <w:rsid w:val="00CF06AB"/>
    <w:rsid w:val="00CF276D"/>
    <w:rsid w:val="00CF5CC4"/>
    <w:rsid w:val="00D07064"/>
    <w:rsid w:val="00D279FC"/>
    <w:rsid w:val="00D466D0"/>
    <w:rsid w:val="00D52917"/>
    <w:rsid w:val="00D53E21"/>
    <w:rsid w:val="00D55ADD"/>
    <w:rsid w:val="00D643F3"/>
    <w:rsid w:val="00DA0FA6"/>
    <w:rsid w:val="00DA6021"/>
    <w:rsid w:val="00DD33DF"/>
    <w:rsid w:val="00DD7399"/>
    <w:rsid w:val="00DE1293"/>
    <w:rsid w:val="00DF52EC"/>
    <w:rsid w:val="00E2329D"/>
    <w:rsid w:val="00E31AE9"/>
    <w:rsid w:val="00E37C23"/>
    <w:rsid w:val="00E52CE9"/>
    <w:rsid w:val="00E62551"/>
    <w:rsid w:val="00E662F2"/>
    <w:rsid w:val="00E71B2D"/>
    <w:rsid w:val="00EE13C2"/>
    <w:rsid w:val="00EE67CD"/>
    <w:rsid w:val="00EF3F76"/>
    <w:rsid w:val="00F11C36"/>
    <w:rsid w:val="00F22DF1"/>
    <w:rsid w:val="00F37975"/>
    <w:rsid w:val="00F47C2E"/>
    <w:rsid w:val="00F57119"/>
    <w:rsid w:val="00FC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5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45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456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D46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6D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5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45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456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D46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6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FCF0-7B09-4BAC-9DAB-A46E0619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justinian.habner</cp:lastModifiedBy>
  <cp:revision>4</cp:revision>
  <cp:lastPrinted>2012-04-18T10:29:00Z</cp:lastPrinted>
  <dcterms:created xsi:type="dcterms:W3CDTF">2013-10-07T10:35:00Z</dcterms:created>
  <dcterms:modified xsi:type="dcterms:W3CDTF">2013-10-21T08:29:00Z</dcterms:modified>
</cp:coreProperties>
</file>