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D94" w:rsidRDefault="00A80122" w:rsidP="00982127">
      <w:r>
        <w:rPr>
          <w:noProof/>
          <w:lang w:eastAsia="en-GB"/>
        </w:rPr>
        <w:pict>
          <v:rect id="Rectangle 2" o:spid="_x0000_s1026" style="position:absolute;margin-left:-5.9pt;margin-top:-12.6pt;width:119.7pt;height:5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">
            <v:textbox inset="0,0,0,0">
              <w:txbxContent>
                <w:p w:rsidR="00DA7484" w:rsidRPr="002D61D4" w:rsidRDefault="00DA7484" w:rsidP="00872D94">
                  <w:pPr>
                    <w:pStyle w:val="BodyText"/>
                    <w:rPr>
                      <w:rFonts w:ascii="Segoe UI" w:hAnsi="Segoe UI" w:cs="Segoe UI"/>
                      <w:b w:val="0"/>
                      <w:i/>
                      <w:sz w:val="20"/>
                      <w:szCs w:val="20"/>
                    </w:rPr>
                  </w:pPr>
                  <w:r w:rsidRPr="002D61D4">
                    <w:rPr>
                      <w:rFonts w:ascii="Segoe UI" w:hAnsi="Segoe UI" w:cs="Segoe UI"/>
                      <w:b w:val="0"/>
                      <w:i/>
                      <w:sz w:val="20"/>
                      <w:szCs w:val="20"/>
                    </w:rPr>
                    <w:t>To be completed by PMO</w:t>
                  </w:r>
                </w:p>
                <w:p w:rsidR="00DA7484" w:rsidRPr="00C95797" w:rsidRDefault="00DA7484" w:rsidP="00872D94">
                  <w:pPr>
                    <w:pStyle w:val="Heading1"/>
                    <w:jc w:val="center"/>
                    <w:rPr>
                      <w:rFonts w:ascii="Segoe UI" w:hAnsi="Segoe UI" w:cs="Segoe UI"/>
                      <w:sz w:val="22"/>
                      <w:u w:val="none"/>
                    </w:rPr>
                  </w:pPr>
                  <w:r w:rsidRPr="00C95797">
                    <w:rPr>
                      <w:rFonts w:ascii="Segoe UI" w:hAnsi="Segoe UI" w:cs="Segoe UI"/>
                      <w:sz w:val="22"/>
                      <w:u w:val="none"/>
                    </w:rPr>
                    <w:t>PAPER</w:t>
                  </w:r>
                </w:p>
                <w:p w:rsidR="00DA7484" w:rsidRPr="002D61D4" w:rsidRDefault="00DA7484" w:rsidP="00872D94">
                  <w:pPr>
                    <w:spacing w:after="0" w:line="240" w:lineRule="auto"/>
                  </w:pPr>
                </w:p>
                <w:p w:rsidR="00DA7484" w:rsidRPr="002D61D4" w:rsidRDefault="00DA7484" w:rsidP="00872D94">
                  <w:pPr>
                    <w:spacing w:after="0" w:line="240" w:lineRule="auto"/>
                    <w:jc w:val="center"/>
                    <w:rPr>
                      <w:rFonts w:ascii="Segoe UI" w:hAnsi="Segoe UI" w:cs="Segoe UI"/>
                      <w:sz w:val="20"/>
                      <w:szCs w:val="20"/>
                    </w:rPr>
                  </w:pPr>
                  <w:r w:rsidRPr="002D61D4">
                    <w:rPr>
                      <w:rFonts w:ascii="Segoe UI" w:hAnsi="Segoe UI" w:cs="Segoe UI"/>
                      <w:sz w:val="20"/>
                      <w:szCs w:val="20"/>
                    </w:rPr>
                    <w:t xml:space="preserve"> (Agenda Item)</w:t>
                  </w:r>
                </w:p>
              </w:txbxContent>
            </v:textbox>
          </v:rect>
        </w:pict>
      </w:r>
    </w:p>
    <w:p w:rsidR="00872D94" w:rsidRPr="002D61D4" w:rsidRDefault="00872D94" w:rsidP="00982127">
      <w:r w:rsidRPr="00872D94">
        <w:rPr>
          <w:noProof/>
          <w:lang w:eastAsia="en-GB"/>
        </w:rPr>
        <w:drawing>
          <wp:anchor distT="0" distB="0" distL="114300" distR="114300" simplePos="0" relativeHeight="251662336" behindDoc="0" locked="0" layoutInCell="1" allowOverlap="1">
            <wp:simplePos x="0" y="0"/>
            <wp:positionH relativeFrom="column">
              <wp:posOffset>3413051</wp:posOffset>
            </wp:positionH>
            <wp:positionV relativeFrom="paragraph">
              <wp:posOffset>-642192</wp:posOffset>
            </wp:positionV>
            <wp:extent cx="2551814" cy="506553"/>
            <wp:effectExtent l="0" t="0" r="0" b="3810"/>
            <wp:wrapSquare wrapText="bothSides"/>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3335" cy="510540"/>
                    </a:xfrm>
                    <a:prstGeom prst="rect">
                      <a:avLst/>
                    </a:prstGeom>
                    <a:noFill/>
                    <a:ln w="9525">
                      <a:noFill/>
                      <a:miter lim="800000"/>
                      <a:headEnd/>
                      <a:tailEnd/>
                    </a:ln>
                  </pic:spPr>
                </pic:pic>
              </a:graphicData>
            </a:graphic>
          </wp:anchor>
        </w:drawing>
      </w:r>
    </w:p>
    <w:sdt>
      <w:sdtPr>
        <w:rPr>
          <w:rFonts w:ascii="Segoe UI" w:hAnsi="Segoe UI" w:cs="Segoe UI"/>
          <w:b/>
          <w:sz w:val="36"/>
        </w:rPr>
        <w:id w:val="485439531"/>
        <w:lock w:val="contentLocked"/>
        <w:placeholder>
          <w:docPart w:val="85A4E01372954701A8648B3978821F03"/>
        </w:placeholder>
        <w:group/>
      </w:sdtPr>
      <w:sdtContent>
        <w:p w:rsidR="00872D94" w:rsidRDefault="00872D94" w:rsidP="00982127">
          <w:pPr>
            <w:spacing w:after="0"/>
            <w:jc w:val="center"/>
            <w:rPr>
              <w:rFonts w:ascii="Segoe UI" w:hAnsi="Segoe UI" w:cs="Segoe UI"/>
              <w:b/>
              <w:sz w:val="36"/>
            </w:rPr>
          </w:pPr>
          <w:r w:rsidRPr="002D61D4">
            <w:rPr>
              <w:rFonts w:ascii="Segoe UI" w:hAnsi="Segoe UI" w:cs="Segoe UI"/>
              <w:b/>
              <w:sz w:val="36"/>
            </w:rPr>
            <w:t>COVER SHEET</w:t>
          </w:r>
        </w:p>
      </w:sdtContent>
    </w:sdt>
    <w:sdt>
      <w:sdtPr>
        <w:rPr>
          <w:rFonts w:ascii="Segoe UI" w:hAnsi="Segoe UI" w:cs="Segoe UI"/>
        </w:rPr>
        <w:id w:val="-1154520515"/>
        <w:lock w:val="contentLocked"/>
        <w:placeholder>
          <w:docPart w:val="85A4E01372954701A8648B3978821F03"/>
        </w:placeholder>
        <w:group/>
      </w:sdtPr>
      <w:sdtContent>
        <w:p w:rsidR="00872D94" w:rsidRPr="009B5457" w:rsidRDefault="00872D94" w:rsidP="00982127">
          <w:pPr>
            <w:spacing w:after="0"/>
            <w:rPr>
              <w:rFonts w:ascii="Segoe UI" w:hAnsi="Segoe UI" w:cs="Segoe UI"/>
            </w:rPr>
          </w:pPr>
          <w:r>
            <w:rPr>
              <w:rFonts w:ascii="Segoe UI" w:hAnsi="Segoe UI" w:cs="Segoe UI"/>
            </w:rPr>
            <w:t xml:space="preserve">Please complete </w:t>
          </w:r>
          <w:r w:rsidRPr="00037B00">
            <w:rPr>
              <w:rFonts w:ascii="Segoe UI" w:hAnsi="Segoe UI" w:cs="Segoe UI"/>
              <w:u w:val="single"/>
            </w:rPr>
            <w:t>all</w:t>
          </w:r>
          <w:r>
            <w:rPr>
              <w:rFonts w:ascii="Segoe UI" w:hAnsi="Segoe UI" w:cs="Segoe UI"/>
            </w:rPr>
            <w:t xml:space="preserve"> fields.</w:t>
          </w:r>
        </w:p>
      </w:sdtContent>
    </w:sdt>
    <w:p w:rsidR="00872D94" w:rsidRPr="00DC30A5" w:rsidRDefault="00A80122" w:rsidP="00982127">
      <w:pPr>
        <w:pBdr>
          <w:top w:val="single" w:sz="4" w:space="1" w:color="auto"/>
          <w:left w:val="single" w:sz="4" w:space="4" w:color="auto"/>
          <w:bottom w:val="single" w:sz="4" w:space="1" w:color="auto"/>
          <w:right w:val="single" w:sz="4" w:space="4" w:color="auto"/>
        </w:pBdr>
        <w:spacing w:after="0"/>
        <w:rPr>
          <w:rFonts w:ascii="Segoe UI" w:hAnsi="Segoe UI" w:cs="Segoe UI"/>
        </w:rPr>
      </w:pPr>
      <w:sdt>
        <w:sdtPr>
          <w:rPr>
            <w:rFonts w:ascii="Segoe UI" w:hAnsi="Segoe UI" w:cs="Segoe UI"/>
            <w:b/>
          </w:rPr>
          <w:id w:val="-1030793643"/>
          <w:lock w:val="contentLocked"/>
          <w:placeholder>
            <w:docPart w:val="85A4E01372954701A8648B3978821F03"/>
          </w:placeholder>
          <w:group/>
        </w:sdtPr>
        <w:sdtContent>
          <w:r w:rsidR="00872D94">
            <w:rPr>
              <w:rFonts w:ascii="Segoe UI" w:hAnsi="Segoe UI" w:cs="Segoe UI"/>
              <w:b/>
            </w:rPr>
            <w:t>Date of Meeting:</w:t>
          </w:r>
        </w:sdtContent>
      </w:sdt>
      <w:r w:rsidR="00872D94" w:rsidRPr="00DC30A5">
        <w:rPr>
          <w:rFonts w:ascii="Segoe UI" w:hAnsi="Segoe UI" w:cs="Segoe UI"/>
        </w:rPr>
        <w:t xml:space="preserve"> </w:t>
      </w:r>
      <w:r w:rsidR="00872D94" w:rsidRPr="005B7C33">
        <w:rPr>
          <w:rFonts w:ascii="Segoe UI" w:hAnsi="Segoe UI" w:cs="Segoe UI"/>
          <w:color w:val="FF0000"/>
        </w:rPr>
        <w:t xml:space="preserve"> </w:t>
      </w:r>
      <w:r w:rsidR="00466821">
        <w:rPr>
          <w:rFonts w:ascii="Segoe UI" w:hAnsi="Segoe UI" w:cs="Segoe UI"/>
        </w:rPr>
        <w:t>27</w:t>
      </w:r>
      <w:r w:rsidR="00466821" w:rsidRPr="00466821">
        <w:rPr>
          <w:rFonts w:ascii="Segoe UI" w:hAnsi="Segoe UI" w:cs="Segoe UI"/>
          <w:vertAlign w:val="superscript"/>
        </w:rPr>
        <w:t>th</w:t>
      </w:r>
      <w:r w:rsidR="00466821">
        <w:rPr>
          <w:rFonts w:ascii="Segoe UI" w:hAnsi="Segoe UI" w:cs="Segoe UI"/>
        </w:rPr>
        <w:t xml:space="preserve"> November 2013</w:t>
      </w:r>
      <w:r w:rsidR="0037727C">
        <w:rPr>
          <w:rFonts w:ascii="Segoe UI" w:hAnsi="Segoe UI" w:cs="Segoe UI"/>
        </w:rPr>
        <w:t xml:space="preserve"> </w:t>
      </w:r>
      <w:r w:rsidR="007A3361">
        <w:rPr>
          <w:rFonts w:ascii="Segoe UI" w:hAnsi="Segoe UI" w:cs="Segoe UI"/>
        </w:rPr>
        <w:t xml:space="preserve">    </w:t>
      </w:r>
    </w:p>
    <w:p w:rsidR="00872D94" w:rsidRDefault="00872D94" w:rsidP="00982127">
      <w:pPr>
        <w:spacing w:after="0"/>
        <w:rPr>
          <w:rFonts w:ascii="Segoe UI" w:hAnsi="Segoe UI" w:cs="Segoe UI"/>
          <w:b/>
        </w:rPr>
      </w:pPr>
    </w:p>
    <w:p w:rsidR="00872D94" w:rsidRPr="00C95797" w:rsidRDefault="00A80122" w:rsidP="00982127">
      <w:pPr>
        <w:pBdr>
          <w:top w:val="single" w:sz="4" w:space="1" w:color="auto"/>
          <w:left w:val="single" w:sz="4" w:space="4" w:color="auto"/>
          <w:bottom w:val="single" w:sz="4" w:space="1" w:color="auto"/>
          <w:right w:val="single" w:sz="4" w:space="4" w:color="auto"/>
        </w:pBdr>
        <w:tabs>
          <w:tab w:val="left" w:pos="2378"/>
        </w:tabs>
        <w:spacing w:after="0"/>
        <w:rPr>
          <w:rFonts w:ascii="Segoe UI" w:hAnsi="Segoe UI" w:cs="Segoe UI"/>
        </w:rPr>
      </w:pPr>
      <w:sdt>
        <w:sdtPr>
          <w:rPr>
            <w:rFonts w:ascii="Segoe UI" w:hAnsi="Segoe UI" w:cs="Segoe UI"/>
            <w:b/>
          </w:rPr>
          <w:id w:val="-652222883"/>
          <w:lock w:val="contentLocked"/>
          <w:placeholder>
            <w:docPart w:val="85A4E01372954701A8648B3978821F03"/>
          </w:placeholder>
          <w:group/>
        </w:sdtPr>
        <w:sdtContent>
          <w:r w:rsidR="00872D94">
            <w:rPr>
              <w:rFonts w:ascii="Segoe UI" w:hAnsi="Segoe UI" w:cs="Segoe UI"/>
              <w:b/>
            </w:rPr>
            <w:t>Title:</w:t>
          </w:r>
        </w:sdtContent>
      </w:sdt>
      <w:r w:rsidR="00872D94" w:rsidRPr="00037B00">
        <w:rPr>
          <w:rFonts w:ascii="Segoe UI" w:hAnsi="Segoe UI" w:cs="Segoe UI"/>
        </w:rPr>
        <w:t xml:space="preserve"> </w:t>
      </w:r>
      <w:r w:rsidR="00A62AD7">
        <w:rPr>
          <w:rFonts w:ascii="Segoe UI" w:hAnsi="Segoe UI" w:cs="Segoe UI"/>
        </w:rPr>
        <w:t xml:space="preserve"> </w:t>
      </w:r>
      <w:r w:rsidR="001824E2">
        <w:rPr>
          <w:rFonts w:ascii="Segoe UI" w:hAnsi="Segoe UI" w:cs="Segoe UI"/>
        </w:rPr>
        <w:t>PCT Property Transfer</w:t>
      </w:r>
    </w:p>
    <w:p w:rsidR="00872D94" w:rsidRDefault="00872D94" w:rsidP="00982127">
      <w:pPr>
        <w:spacing w:after="0"/>
        <w:rPr>
          <w:rFonts w:ascii="Segoe UI" w:hAnsi="Segoe UI" w:cs="Segoe UI"/>
          <w:b/>
        </w:rPr>
      </w:pPr>
    </w:p>
    <w:p w:rsidR="00E6683F" w:rsidRDefault="00A80122" w:rsidP="00982127">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sdt>
        <w:sdtPr>
          <w:rPr>
            <w:rFonts w:ascii="Segoe UI" w:hAnsi="Segoe UI" w:cs="Segoe UI"/>
            <w:b/>
          </w:rPr>
          <w:id w:val="229432629"/>
          <w:lock w:val="contentLocked"/>
          <w:placeholder>
            <w:docPart w:val="85A4E01372954701A8648B3978821F03"/>
          </w:placeholder>
          <w:group/>
        </w:sdtPr>
        <w:sdtContent>
          <w:r w:rsidR="00872D94">
            <w:rPr>
              <w:rFonts w:ascii="Segoe UI" w:hAnsi="Segoe UI" w:cs="Segoe UI"/>
              <w:b/>
            </w:rPr>
            <w:t>Executive Summary:</w:t>
          </w:r>
        </w:sdtContent>
      </w:sdt>
      <w:r w:rsidR="00872D94">
        <w:rPr>
          <w:rFonts w:ascii="Segoe UI" w:hAnsi="Segoe UI" w:cs="Segoe UI"/>
        </w:rPr>
        <w:t xml:space="preserve"> </w:t>
      </w:r>
    </w:p>
    <w:p w:rsidR="00466821" w:rsidRDefault="00E14379"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The purpose of this paper is to update the Board of the current status of the Transfer of Propert</w:t>
      </w:r>
      <w:r w:rsidR="0084210E">
        <w:rPr>
          <w:rFonts w:ascii="Segoe UI" w:hAnsi="Segoe UI" w:cs="Segoe UI"/>
        </w:rPr>
        <w:t>y from the PCT to Oxford Health.</w:t>
      </w:r>
    </w:p>
    <w:p w:rsidR="0084210E" w:rsidRDefault="0084210E"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p>
    <w:p w:rsidR="0084210E" w:rsidRDefault="0084210E"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In January 2013 a paper outlining those properties that, in accordance with the property transfer guidance, Oxford Health would have a right to seek transfer off was presented to Trust Board.   The paper identified the requirement for MONITOR to approve any prop</w:t>
      </w:r>
      <w:r w:rsidR="0061406C">
        <w:rPr>
          <w:rFonts w:ascii="Segoe UI" w:hAnsi="Segoe UI" w:cs="Segoe UI"/>
        </w:rPr>
        <w:t>o</w:t>
      </w:r>
      <w:r>
        <w:rPr>
          <w:rFonts w:ascii="Segoe UI" w:hAnsi="Segoe UI" w:cs="Segoe UI"/>
        </w:rPr>
        <w:t xml:space="preserve">sed transfer, as a significant transaction.  Details of </w:t>
      </w:r>
      <w:r w:rsidR="0061406C">
        <w:rPr>
          <w:rFonts w:ascii="Segoe UI" w:hAnsi="Segoe UI" w:cs="Segoe UI"/>
        </w:rPr>
        <w:t>outstanding queries and clarifications identified during the due diligence reviews were also provided, together wit</w:t>
      </w:r>
      <w:r w:rsidR="00D422BA">
        <w:rPr>
          <w:rFonts w:ascii="Segoe UI" w:hAnsi="Segoe UI" w:cs="Segoe UI"/>
        </w:rPr>
        <w:t>h an Action Plan to resolve the</w:t>
      </w:r>
      <w:r w:rsidR="0061406C">
        <w:rPr>
          <w:rFonts w:ascii="Segoe UI" w:hAnsi="Segoe UI" w:cs="Segoe UI"/>
        </w:rPr>
        <w:t xml:space="preserve"> issues.  The Board:-</w:t>
      </w:r>
    </w:p>
    <w:p w:rsidR="0061406C" w:rsidRDefault="0061406C"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 xml:space="preserve">       (</w:t>
      </w:r>
      <w:proofErr w:type="spellStart"/>
      <w:r>
        <w:rPr>
          <w:rFonts w:ascii="Segoe UI" w:hAnsi="Segoe UI" w:cs="Segoe UI"/>
        </w:rPr>
        <w:t>i</w:t>
      </w:r>
      <w:proofErr w:type="spellEnd"/>
      <w:r>
        <w:rPr>
          <w:rFonts w:ascii="Segoe UI" w:hAnsi="Segoe UI" w:cs="Segoe UI"/>
        </w:rPr>
        <w:t>) Approved the significant transaction submission to MONITOR</w:t>
      </w:r>
    </w:p>
    <w:p w:rsidR="0061406C" w:rsidRDefault="0061406C"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 xml:space="preserve">      (ii) Noted the outstanding queries and clarifications, and the associated Action Plan</w:t>
      </w:r>
    </w:p>
    <w:p w:rsidR="0061406C" w:rsidRDefault="0061406C"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p>
    <w:p w:rsidR="0093776D" w:rsidRDefault="0093776D"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 xml:space="preserve">A further paper was issued to Board in March 2013, detailing the progress of the due diligence work undertaken to date.  </w:t>
      </w:r>
    </w:p>
    <w:p w:rsidR="006221E1" w:rsidRDefault="006221E1"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p>
    <w:p w:rsidR="0093776D" w:rsidRDefault="0061406C"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Following approval of the transfer from MONITOR, the following properties were transferred to the Trust on 1</w:t>
      </w:r>
      <w:r w:rsidRPr="0061406C">
        <w:rPr>
          <w:rFonts w:ascii="Segoe UI" w:hAnsi="Segoe UI" w:cs="Segoe UI"/>
          <w:vertAlign w:val="superscript"/>
        </w:rPr>
        <w:t>st</w:t>
      </w:r>
      <w:r>
        <w:rPr>
          <w:rFonts w:ascii="Segoe UI" w:hAnsi="Segoe UI" w:cs="Segoe UI"/>
        </w:rPr>
        <w:t xml:space="preserve"> April 2013</w:t>
      </w:r>
      <w:r w:rsidR="0050582D">
        <w:rPr>
          <w:rFonts w:ascii="Segoe UI" w:hAnsi="Segoe UI" w:cs="Segoe UI"/>
        </w:rPr>
        <w:t>, notwithstanding the finalisation of outstanding due diligence works:-</w:t>
      </w:r>
    </w:p>
    <w:p w:rsidR="0050582D" w:rsidRDefault="0050582D"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Abingdon community Hospital (Freehold)</w:t>
      </w:r>
    </w:p>
    <w:p w:rsidR="0050582D" w:rsidRDefault="0050582D"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Didcot community hospital (Freehold)</w:t>
      </w:r>
    </w:p>
    <w:p w:rsidR="0050582D" w:rsidRDefault="0050582D"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City Community Hospital (Leasehold)</w:t>
      </w:r>
    </w:p>
    <w:p w:rsidR="0050582D" w:rsidRDefault="0050582D"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Wallingford Community Hospital (Freehold)</w:t>
      </w:r>
    </w:p>
    <w:p w:rsidR="0050582D" w:rsidRDefault="0050582D"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proofErr w:type="spellStart"/>
      <w:r>
        <w:rPr>
          <w:rFonts w:ascii="Segoe UI" w:hAnsi="Segoe UI" w:cs="Segoe UI"/>
        </w:rPr>
        <w:t>Wantage</w:t>
      </w:r>
      <w:proofErr w:type="spellEnd"/>
      <w:r>
        <w:rPr>
          <w:rFonts w:ascii="Segoe UI" w:hAnsi="Segoe UI" w:cs="Segoe UI"/>
        </w:rPr>
        <w:t xml:space="preserve"> Community Hospital (Freehold)</w:t>
      </w:r>
    </w:p>
    <w:p w:rsidR="0050582D" w:rsidRDefault="0050582D"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Witney Community Hospital (Freehold)</w:t>
      </w:r>
    </w:p>
    <w:p w:rsidR="0050582D" w:rsidRDefault="0050582D"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Bicester Health Centre (Leasehold)</w:t>
      </w:r>
    </w:p>
    <w:p w:rsidR="0050582D" w:rsidRDefault="0050582D"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Cornwallis House (Freehold)</w:t>
      </w:r>
    </w:p>
    <w:p w:rsidR="0050582D" w:rsidRDefault="0050582D"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Orchard Health Centre (Freehold)</w:t>
      </w:r>
    </w:p>
    <w:p w:rsidR="0050582D" w:rsidRDefault="0050582D"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Raglan House (Leasehold)</w:t>
      </w:r>
    </w:p>
    <w:p w:rsidR="0050582D" w:rsidRDefault="0050582D"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St Barnabas Clinic (Freehold)</w:t>
      </w:r>
    </w:p>
    <w:p w:rsidR="006221E1" w:rsidRDefault="006221E1"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South Parade Health Centre (Freehold)</w:t>
      </w:r>
    </w:p>
    <w:p w:rsidR="00E311DE" w:rsidRDefault="00E311DE">
      <w:pPr>
        <w:spacing w:after="0" w:line="240" w:lineRule="auto"/>
        <w:rPr>
          <w:rFonts w:ascii="Segoe UI" w:hAnsi="Segoe UI" w:cs="Segoe UI"/>
        </w:rPr>
      </w:pPr>
    </w:p>
    <w:p w:rsidR="00E311DE" w:rsidRDefault="00D933A5" w:rsidP="00FB5897">
      <w:pPr>
        <w:pBdr>
          <w:top w:val="single" w:sz="4" w:space="0"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The following risks are associated with the transfer of these properties:-</w:t>
      </w:r>
    </w:p>
    <w:p w:rsidR="00E53AD3" w:rsidRDefault="00E53AD3" w:rsidP="00FB5897">
      <w:pPr>
        <w:pBdr>
          <w:top w:val="single" w:sz="4" w:space="0" w:color="auto"/>
          <w:left w:val="single" w:sz="4" w:space="4" w:color="auto"/>
          <w:bottom w:val="single" w:sz="4" w:space="1" w:color="auto"/>
          <w:right w:val="single" w:sz="4" w:space="4" w:color="auto"/>
        </w:pBdr>
        <w:tabs>
          <w:tab w:val="left" w:pos="4002"/>
        </w:tabs>
        <w:spacing w:after="0"/>
        <w:rPr>
          <w:rFonts w:ascii="Segoe UI" w:hAnsi="Segoe UI" w:cs="Segoe UI"/>
        </w:rPr>
      </w:pPr>
    </w:p>
    <w:tbl>
      <w:tblPr>
        <w:tblStyle w:val="TableGrid"/>
        <w:tblW w:w="0" w:type="auto"/>
        <w:tblLook w:val="04A0"/>
      </w:tblPr>
      <w:tblGrid>
        <w:gridCol w:w="4219"/>
        <w:gridCol w:w="1276"/>
        <w:gridCol w:w="3747"/>
      </w:tblGrid>
      <w:tr w:rsidR="00E53AD3" w:rsidRPr="00A03E31" w:rsidTr="00E53AD3">
        <w:tc>
          <w:tcPr>
            <w:tcW w:w="4219" w:type="dxa"/>
          </w:tcPr>
          <w:p w:rsidR="00E53AD3" w:rsidRPr="00A03E31" w:rsidRDefault="00A80122" w:rsidP="00E6683F">
            <w:pPr>
              <w:tabs>
                <w:tab w:val="left" w:pos="4002"/>
              </w:tabs>
              <w:spacing w:after="0"/>
              <w:rPr>
                <w:rFonts w:ascii="Segoe UI" w:hAnsi="Segoe UI" w:cs="Segoe UI"/>
                <w:b/>
              </w:rPr>
            </w:pPr>
            <w:r w:rsidRPr="00A80122">
              <w:rPr>
                <w:rFonts w:ascii="Segoe UI" w:hAnsi="Segoe UI" w:cs="Segoe UI"/>
                <w:b/>
              </w:rPr>
              <w:t>Risk</w:t>
            </w:r>
          </w:p>
        </w:tc>
        <w:tc>
          <w:tcPr>
            <w:tcW w:w="1276" w:type="dxa"/>
            <w:tcBorders>
              <w:bottom w:val="single" w:sz="4" w:space="0" w:color="auto"/>
            </w:tcBorders>
          </w:tcPr>
          <w:p w:rsidR="00E53AD3" w:rsidRPr="00A03E31" w:rsidRDefault="00A80122" w:rsidP="00E6683F">
            <w:pPr>
              <w:tabs>
                <w:tab w:val="left" w:pos="4002"/>
              </w:tabs>
              <w:spacing w:after="0"/>
              <w:rPr>
                <w:rFonts w:ascii="Segoe UI" w:hAnsi="Segoe UI" w:cs="Segoe UI"/>
                <w:b/>
              </w:rPr>
            </w:pPr>
            <w:r w:rsidRPr="00A80122">
              <w:rPr>
                <w:rFonts w:ascii="Segoe UI" w:hAnsi="Segoe UI" w:cs="Segoe UI"/>
                <w:b/>
              </w:rPr>
              <w:t>RAG</w:t>
            </w:r>
          </w:p>
        </w:tc>
        <w:tc>
          <w:tcPr>
            <w:tcW w:w="3747" w:type="dxa"/>
          </w:tcPr>
          <w:p w:rsidR="00E53AD3" w:rsidRPr="00A03E31" w:rsidRDefault="00A80122" w:rsidP="00E6683F">
            <w:pPr>
              <w:tabs>
                <w:tab w:val="left" w:pos="4002"/>
              </w:tabs>
              <w:spacing w:after="0"/>
              <w:rPr>
                <w:rFonts w:ascii="Segoe UI" w:hAnsi="Segoe UI" w:cs="Segoe UI"/>
                <w:b/>
              </w:rPr>
            </w:pPr>
            <w:r w:rsidRPr="00A80122">
              <w:rPr>
                <w:rFonts w:ascii="Segoe UI" w:hAnsi="Segoe UI" w:cs="Segoe UI"/>
                <w:b/>
              </w:rPr>
              <w:t>Status</w:t>
            </w:r>
          </w:p>
        </w:tc>
      </w:tr>
      <w:tr w:rsidR="00E53AD3" w:rsidTr="00E53AD3">
        <w:tc>
          <w:tcPr>
            <w:tcW w:w="4219" w:type="dxa"/>
          </w:tcPr>
          <w:p w:rsidR="00E53AD3" w:rsidRPr="0050582D" w:rsidRDefault="00E53AD3" w:rsidP="00E53AD3">
            <w:pPr>
              <w:spacing w:after="0"/>
              <w:rPr>
                <w:rFonts w:ascii="Segoe UI" w:hAnsi="Segoe UI" w:cs="Segoe UI"/>
              </w:rPr>
            </w:pPr>
            <w:r w:rsidRPr="0050582D">
              <w:rPr>
                <w:rFonts w:ascii="Segoe UI" w:hAnsi="Segoe UI" w:cs="Segoe UI"/>
              </w:rPr>
              <w:t>Risk that CCG will not provide required funding to support the maintenance of the properties</w:t>
            </w:r>
          </w:p>
          <w:p w:rsidR="00E53AD3" w:rsidRDefault="00E53AD3" w:rsidP="00E6683F">
            <w:pPr>
              <w:tabs>
                <w:tab w:val="left" w:pos="4002"/>
              </w:tabs>
              <w:spacing w:after="0"/>
              <w:rPr>
                <w:rFonts w:ascii="Segoe UI" w:hAnsi="Segoe UI" w:cs="Segoe UI"/>
              </w:rPr>
            </w:pPr>
          </w:p>
        </w:tc>
        <w:tc>
          <w:tcPr>
            <w:tcW w:w="1276" w:type="dxa"/>
            <w:tcBorders>
              <w:bottom w:val="single" w:sz="4" w:space="0" w:color="auto"/>
            </w:tcBorders>
            <w:shd w:val="clear" w:color="auto" w:fill="FFC000"/>
          </w:tcPr>
          <w:p w:rsidR="00E53AD3" w:rsidRDefault="00E53AD3" w:rsidP="00E6683F">
            <w:pPr>
              <w:tabs>
                <w:tab w:val="left" w:pos="4002"/>
              </w:tabs>
              <w:spacing w:after="0"/>
              <w:rPr>
                <w:rFonts w:ascii="Segoe UI" w:hAnsi="Segoe UI" w:cs="Segoe UI"/>
              </w:rPr>
            </w:pPr>
          </w:p>
        </w:tc>
        <w:tc>
          <w:tcPr>
            <w:tcW w:w="3747" w:type="dxa"/>
          </w:tcPr>
          <w:p w:rsidR="00000000" w:rsidRDefault="00D422BA">
            <w:pPr>
              <w:spacing w:after="0"/>
              <w:rPr>
                <w:rFonts w:ascii="Segoe UI" w:hAnsi="Segoe UI" w:cs="Segoe UI"/>
              </w:rPr>
            </w:pPr>
            <w:r>
              <w:rPr>
                <w:rFonts w:ascii="Segoe UI" w:hAnsi="Segoe UI" w:cs="Segoe UI"/>
              </w:rPr>
              <w:t xml:space="preserve">Although funding was agreed with the PCT in March 2013 the CCG have undertaken </w:t>
            </w:r>
            <w:proofErr w:type="gramStart"/>
            <w:r>
              <w:rPr>
                <w:rFonts w:ascii="Segoe UI" w:hAnsi="Segoe UI" w:cs="Segoe UI"/>
              </w:rPr>
              <w:t>their own</w:t>
            </w:r>
            <w:proofErr w:type="gramEnd"/>
            <w:r>
              <w:rPr>
                <w:rFonts w:ascii="Segoe UI" w:hAnsi="Segoe UI" w:cs="Segoe UI"/>
              </w:rPr>
              <w:t xml:space="preserve"> due diligence. This has now been completed and the CCG have verbally indicated there are no material differences. Formal confirmation is being sought.</w:t>
            </w:r>
          </w:p>
        </w:tc>
      </w:tr>
      <w:tr w:rsidR="00E53AD3" w:rsidTr="00A03E31">
        <w:tc>
          <w:tcPr>
            <w:tcW w:w="4219" w:type="dxa"/>
            <w:tcBorders>
              <w:bottom w:val="single" w:sz="4" w:space="0" w:color="auto"/>
            </w:tcBorders>
          </w:tcPr>
          <w:p w:rsidR="00E53AD3" w:rsidRDefault="00E53AD3" w:rsidP="00E6683F">
            <w:pPr>
              <w:tabs>
                <w:tab w:val="left" w:pos="4002"/>
              </w:tabs>
              <w:spacing w:after="0"/>
              <w:rPr>
                <w:rFonts w:ascii="Segoe UI" w:hAnsi="Segoe UI" w:cs="Segoe UI"/>
              </w:rPr>
            </w:pPr>
            <w:r>
              <w:rPr>
                <w:rFonts w:ascii="Arial" w:hAnsi="Arial" w:cs="Arial"/>
              </w:rPr>
              <w:t>Potential cost pressure in relation to certain costs previously capitalised by the PCT for which funding will not transfer e.g. winter salting of sites at c. £120k</w:t>
            </w:r>
          </w:p>
        </w:tc>
        <w:tc>
          <w:tcPr>
            <w:tcW w:w="1276" w:type="dxa"/>
            <w:tcBorders>
              <w:bottom w:val="single" w:sz="4" w:space="0" w:color="auto"/>
            </w:tcBorders>
            <w:shd w:val="clear" w:color="auto" w:fill="FF0000"/>
          </w:tcPr>
          <w:p w:rsidR="00E53AD3" w:rsidRDefault="00E53AD3" w:rsidP="00E6683F">
            <w:pPr>
              <w:tabs>
                <w:tab w:val="left" w:pos="4002"/>
              </w:tabs>
              <w:spacing w:after="0"/>
              <w:rPr>
                <w:rFonts w:ascii="Segoe UI" w:hAnsi="Segoe UI" w:cs="Segoe UI"/>
              </w:rPr>
            </w:pPr>
          </w:p>
        </w:tc>
        <w:tc>
          <w:tcPr>
            <w:tcW w:w="3747" w:type="dxa"/>
            <w:tcBorders>
              <w:bottom w:val="single" w:sz="4" w:space="0" w:color="auto"/>
            </w:tcBorders>
          </w:tcPr>
          <w:p w:rsidR="00E53AD3" w:rsidRPr="00E311DE" w:rsidRDefault="00E53AD3" w:rsidP="00DA7484">
            <w:pPr>
              <w:spacing w:after="0"/>
              <w:rPr>
                <w:rFonts w:ascii="Segoe UI" w:hAnsi="Segoe UI" w:cs="Segoe UI"/>
              </w:rPr>
            </w:pPr>
            <w:r w:rsidRPr="00E311DE">
              <w:rPr>
                <w:rFonts w:ascii="Segoe UI" w:hAnsi="Segoe UI" w:cs="Segoe UI"/>
              </w:rPr>
              <w:t>A review of the estimated maintenance funding required is being undertaken.</w:t>
            </w:r>
          </w:p>
        </w:tc>
      </w:tr>
      <w:tr w:rsidR="00A03E31" w:rsidTr="00A03E31">
        <w:tc>
          <w:tcPr>
            <w:tcW w:w="4219" w:type="dxa"/>
            <w:tcBorders>
              <w:bottom w:val="single" w:sz="4" w:space="0" w:color="auto"/>
            </w:tcBorders>
          </w:tcPr>
          <w:p w:rsidR="00A03E31" w:rsidRDefault="00A03E31" w:rsidP="00715770">
            <w:pPr>
              <w:tabs>
                <w:tab w:val="left" w:pos="4002"/>
              </w:tabs>
              <w:spacing w:after="0"/>
              <w:rPr>
                <w:rFonts w:ascii="Segoe UI" w:hAnsi="Segoe UI" w:cs="Segoe UI"/>
              </w:rPr>
            </w:pPr>
            <w:r>
              <w:rPr>
                <w:rFonts w:ascii="Segoe UI" w:hAnsi="Segoe UI" w:cs="Segoe UI"/>
              </w:rPr>
              <w:t>Failure to secure income from 3</w:t>
            </w:r>
            <w:r w:rsidR="00A80122" w:rsidRPr="00A80122">
              <w:rPr>
                <w:rFonts w:ascii="Segoe UI" w:hAnsi="Segoe UI" w:cs="Segoe UI"/>
                <w:vertAlign w:val="superscript"/>
              </w:rPr>
              <w:t>rd</w:t>
            </w:r>
            <w:r>
              <w:rPr>
                <w:rFonts w:ascii="Segoe UI" w:hAnsi="Segoe UI" w:cs="Segoe UI"/>
              </w:rPr>
              <w:t xml:space="preserve"> party sub-tenants</w:t>
            </w:r>
          </w:p>
        </w:tc>
        <w:tc>
          <w:tcPr>
            <w:tcW w:w="1276" w:type="dxa"/>
            <w:tcBorders>
              <w:bottom w:val="single" w:sz="4" w:space="0" w:color="auto"/>
            </w:tcBorders>
            <w:shd w:val="clear" w:color="auto" w:fill="FFC000"/>
          </w:tcPr>
          <w:p w:rsidR="00A03E31" w:rsidRDefault="00A03E31" w:rsidP="00715770">
            <w:pPr>
              <w:tabs>
                <w:tab w:val="left" w:pos="4002"/>
              </w:tabs>
              <w:spacing w:after="0"/>
              <w:rPr>
                <w:rFonts w:ascii="Segoe UI" w:hAnsi="Segoe UI" w:cs="Segoe UI"/>
              </w:rPr>
            </w:pPr>
          </w:p>
        </w:tc>
        <w:tc>
          <w:tcPr>
            <w:tcW w:w="3747" w:type="dxa"/>
            <w:tcBorders>
              <w:bottom w:val="single" w:sz="4" w:space="0" w:color="auto"/>
            </w:tcBorders>
          </w:tcPr>
          <w:p w:rsidR="00A03E31" w:rsidRPr="00E311DE" w:rsidRDefault="00A03E31" w:rsidP="00A03E31">
            <w:pPr>
              <w:spacing w:after="0"/>
              <w:rPr>
                <w:rFonts w:ascii="Segoe UI" w:hAnsi="Segoe UI" w:cs="Segoe UI"/>
              </w:rPr>
            </w:pPr>
            <w:r>
              <w:rPr>
                <w:rFonts w:ascii="Segoe UI" w:hAnsi="Segoe UI" w:cs="Segoe UI"/>
              </w:rPr>
              <w:t>Approximately £100k could be at risk. Actions are being taken to maximise income received.</w:t>
            </w:r>
          </w:p>
        </w:tc>
      </w:tr>
      <w:tr w:rsidR="00A03E31" w:rsidTr="00E53AD3">
        <w:tc>
          <w:tcPr>
            <w:tcW w:w="4219" w:type="dxa"/>
          </w:tcPr>
          <w:p w:rsidR="00A03E31" w:rsidRDefault="00A03E31" w:rsidP="00E6683F">
            <w:pPr>
              <w:tabs>
                <w:tab w:val="left" w:pos="4002"/>
              </w:tabs>
              <w:spacing w:after="0"/>
              <w:rPr>
                <w:rFonts w:ascii="Segoe UI" w:hAnsi="Segoe UI" w:cs="Segoe UI"/>
              </w:rPr>
            </w:pPr>
            <w:r w:rsidRPr="00E311DE">
              <w:rPr>
                <w:rFonts w:ascii="Segoe UI" w:hAnsi="Segoe UI" w:cs="Segoe UI"/>
              </w:rPr>
              <w:t xml:space="preserve">Failure of NHS PS to complete agreed FY13 </w:t>
            </w:r>
            <w:r>
              <w:rPr>
                <w:rFonts w:ascii="Segoe UI" w:hAnsi="Segoe UI" w:cs="Segoe UI"/>
              </w:rPr>
              <w:t xml:space="preserve">capital </w:t>
            </w:r>
            <w:r w:rsidRPr="00E311DE">
              <w:rPr>
                <w:rFonts w:ascii="Segoe UI" w:hAnsi="Segoe UI" w:cs="Segoe UI"/>
              </w:rPr>
              <w:t>works due to short fall in legacy funding</w:t>
            </w:r>
          </w:p>
        </w:tc>
        <w:tc>
          <w:tcPr>
            <w:tcW w:w="1276" w:type="dxa"/>
            <w:tcBorders>
              <w:bottom w:val="single" w:sz="4" w:space="0" w:color="auto"/>
            </w:tcBorders>
            <w:shd w:val="clear" w:color="auto" w:fill="FF0000"/>
          </w:tcPr>
          <w:p w:rsidR="00A03E31" w:rsidRDefault="00A03E31" w:rsidP="00E6683F">
            <w:pPr>
              <w:tabs>
                <w:tab w:val="left" w:pos="4002"/>
              </w:tabs>
              <w:spacing w:after="0"/>
              <w:rPr>
                <w:rFonts w:ascii="Segoe UI" w:hAnsi="Segoe UI" w:cs="Segoe UI"/>
              </w:rPr>
            </w:pPr>
          </w:p>
        </w:tc>
        <w:tc>
          <w:tcPr>
            <w:tcW w:w="3747" w:type="dxa"/>
          </w:tcPr>
          <w:p w:rsidR="00A03E31" w:rsidRPr="00E311DE" w:rsidRDefault="00A03E31" w:rsidP="00DA7484">
            <w:pPr>
              <w:spacing w:after="0"/>
              <w:rPr>
                <w:rFonts w:ascii="Segoe UI" w:hAnsi="Segoe UI" w:cs="Segoe UI"/>
              </w:rPr>
            </w:pPr>
            <w:r w:rsidRPr="00E311DE">
              <w:rPr>
                <w:rFonts w:ascii="Segoe UI" w:hAnsi="Segoe UI" w:cs="Segoe UI"/>
              </w:rPr>
              <w:t>Review of projects at risk of non-completion/ implementation ongoing to determine potential impact</w:t>
            </w:r>
          </w:p>
        </w:tc>
      </w:tr>
      <w:tr w:rsidR="00A03E31" w:rsidTr="00E53AD3">
        <w:tc>
          <w:tcPr>
            <w:tcW w:w="4219" w:type="dxa"/>
          </w:tcPr>
          <w:p w:rsidR="00A03E31" w:rsidRPr="00E311DE" w:rsidRDefault="00A03E31" w:rsidP="00E6683F">
            <w:pPr>
              <w:tabs>
                <w:tab w:val="left" w:pos="4002"/>
              </w:tabs>
              <w:spacing w:after="0"/>
              <w:rPr>
                <w:rFonts w:ascii="Segoe UI" w:hAnsi="Segoe UI" w:cs="Segoe UI"/>
              </w:rPr>
            </w:pPr>
            <w:r>
              <w:rPr>
                <w:rFonts w:ascii="Segoe UI" w:hAnsi="Segoe UI" w:cs="Segoe UI"/>
              </w:rPr>
              <w:t>Unfunded responsibility for Witney Health Centre (transferred in error)</w:t>
            </w:r>
          </w:p>
        </w:tc>
        <w:tc>
          <w:tcPr>
            <w:tcW w:w="1276" w:type="dxa"/>
            <w:shd w:val="clear" w:color="auto" w:fill="FFC000"/>
          </w:tcPr>
          <w:p w:rsidR="00A03E31" w:rsidRDefault="00A03E31" w:rsidP="00E6683F">
            <w:pPr>
              <w:tabs>
                <w:tab w:val="left" w:pos="4002"/>
              </w:tabs>
              <w:spacing w:after="0"/>
              <w:rPr>
                <w:rFonts w:ascii="Segoe UI" w:hAnsi="Segoe UI" w:cs="Segoe UI"/>
              </w:rPr>
            </w:pPr>
          </w:p>
        </w:tc>
        <w:tc>
          <w:tcPr>
            <w:tcW w:w="3747" w:type="dxa"/>
          </w:tcPr>
          <w:p w:rsidR="00A03E31" w:rsidRPr="00E311DE" w:rsidRDefault="00A03E31" w:rsidP="00DA7484">
            <w:pPr>
              <w:spacing w:after="0"/>
              <w:rPr>
                <w:rFonts w:ascii="Segoe UI" w:hAnsi="Segoe UI" w:cs="Segoe UI"/>
              </w:rPr>
            </w:pPr>
            <w:r>
              <w:rPr>
                <w:rFonts w:ascii="Segoe UI" w:hAnsi="Segoe UI" w:cs="Segoe UI"/>
              </w:rPr>
              <w:t>Transfer Document amendment to be progressed</w:t>
            </w:r>
          </w:p>
        </w:tc>
      </w:tr>
      <w:tr w:rsidR="00A03E31" w:rsidTr="00E53AD3">
        <w:tc>
          <w:tcPr>
            <w:tcW w:w="4219" w:type="dxa"/>
          </w:tcPr>
          <w:p w:rsidR="00A03E31" w:rsidRDefault="00A03E31" w:rsidP="00E6683F">
            <w:pPr>
              <w:tabs>
                <w:tab w:val="left" w:pos="4002"/>
              </w:tabs>
              <w:spacing w:after="0"/>
              <w:rPr>
                <w:rFonts w:ascii="Segoe UI" w:hAnsi="Segoe UI" w:cs="Segoe UI"/>
              </w:rPr>
            </w:pPr>
            <w:r>
              <w:rPr>
                <w:rFonts w:ascii="Segoe UI" w:hAnsi="Segoe UI" w:cs="Segoe UI"/>
              </w:rPr>
              <w:t xml:space="preserve">Inability to develop / dispose of land adjacent Wallingford Community Hospital due to requirement to provide option to </w:t>
            </w:r>
            <w:proofErr w:type="spellStart"/>
            <w:r>
              <w:rPr>
                <w:rFonts w:ascii="Segoe UI" w:hAnsi="Segoe UI" w:cs="Segoe UI"/>
              </w:rPr>
              <w:t>DoH</w:t>
            </w:r>
            <w:proofErr w:type="spellEnd"/>
          </w:p>
        </w:tc>
        <w:tc>
          <w:tcPr>
            <w:tcW w:w="1276" w:type="dxa"/>
            <w:shd w:val="clear" w:color="auto" w:fill="FFC000"/>
          </w:tcPr>
          <w:p w:rsidR="00A03E31" w:rsidRDefault="00A03E31" w:rsidP="00E6683F">
            <w:pPr>
              <w:tabs>
                <w:tab w:val="left" w:pos="4002"/>
              </w:tabs>
              <w:spacing w:after="0"/>
              <w:rPr>
                <w:rFonts w:ascii="Segoe UI" w:hAnsi="Segoe UI" w:cs="Segoe UI"/>
              </w:rPr>
            </w:pPr>
          </w:p>
        </w:tc>
        <w:tc>
          <w:tcPr>
            <w:tcW w:w="3747" w:type="dxa"/>
          </w:tcPr>
          <w:p w:rsidR="00A03E31" w:rsidRDefault="00A03E31" w:rsidP="00E53AD3">
            <w:pPr>
              <w:spacing w:after="0"/>
              <w:rPr>
                <w:rFonts w:ascii="Segoe UI" w:hAnsi="Segoe UI" w:cs="Segoe UI"/>
              </w:rPr>
            </w:pPr>
            <w:r>
              <w:rPr>
                <w:rFonts w:ascii="Segoe UI" w:hAnsi="Segoe UI" w:cs="Segoe UI"/>
              </w:rPr>
              <w:t xml:space="preserve">Awaiting legal documents from </w:t>
            </w:r>
            <w:proofErr w:type="spellStart"/>
            <w:r>
              <w:rPr>
                <w:rFonts w:ascii="Segoe UI" w:hAnsi="Segoe UI" w:cs="Segoe UI"/>
              </w:rPr>
              <w:t>DoH</w:t>
            </w:r>
            <w:proofErr w:type="spellEnd"/>
            <w:r>
              <w:rPr>
                <w:rFonts w:ascii="Segoe UI" w:hAnsi="Segoe UI" w:cs="Segoe UI"/>
              </w:rPr>
              <w:t>.</w:t>
            </w:r>
          </w:p>
        </w:tc>
      </w:tr>
    </w:tbl>
    <w:p w:rsidR="00E53AD3" w:rsidRDefault="00E53AD3"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p>
    <w:p w:rsidR="00E53AD3" w:rsidRDefault="00E53AD3"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These risks should be considered with regard to the benefits to the Trust of accepting the transfer of these properties:-</w:t>
      </w:r>
    </w:p>
    <w:p w:rsidR="00E53AD3" w:rsidRDefault="00E53AD3"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p>
    <w:p w:rsidR="00FB5897" w:rsidRDefault="00FB5897"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w:t>
      </w:r>
      <w:proofErr w:type="spellStart"/>
      <w:r>
        <w:rPr>
          <w:rFonts w:ascii="Segoe UI" w:hAnsi="Segoe UI" w:cs="Segoe UI"/>
        </w:rPr>
        <w:t>i</w:t>
      </w:r>
      <w:proofErr w:type="spellEnd"/>
      <w:r>
        <w:rPr>
          <w:rFonts w:ascii="Segoe UI" w:hAnsi="Segoe UI" w:cs="Segoe UI"/>
        </w:rPr>
        <w:t>)   Ability to develop key properties to support the Trust’s clinical strategy and service delivery models (as outlined in the Estates Strategy)</w:t>
      </w:r>
    </w:p>
    <w:p w:rsidR="00FB5897" w:rsidRDefault="00FB5897"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 xml:space="preserve">(ii)  Ability to dispose of properties as required </w:t>
      </w:r>
      <w:proofErr w:type="gramStart"/>
      <w:r>
        <w:rPr>
          <w:rFonts w:ascii="Segoe UI" w:hAnsi="Segoe UI" w:cs="Segoe UI"/>
        </w:rPr>
        <w:t>to support</w:t>
      </w:r>
      <w:proofErr w:type="gramEnd"/>
      <w:r>
        <w:rPr>
          <w:rFonts w:ascii="Segoe UI" w:hAnsi="Segoe UI" w:cs="Segoe UI"/>
        </w:rPr>
        <w:t xml:space="preserve"> service delivery models</w:t>
      </w:r>
    </w:p>
    <w:p w:rsidR="00FB5897" w:rsidRDefault="00FB5897"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t>(iii) Ability to consider and adopt differing service delivery models, without concern that CCG will require delivery from existing properties (currently if NHS PS properties are not utilised the CCG are required to meet the resultant funding gap)</w:t>
      </w:r>
    </w:p>
    <w:p w:rsidR="00FB5897" w:rsidRDefault="00FB5897"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p>
    <w:p w:rsidR="00E53AD3" w:rsidRDefault="00FB5897" w:rsidP="00E6683F">
      <w:pPr>
        <w:pBdr>
          <w:top w:val="single" w:sz="4" w:space="1" w:color="auto"/>
          <w:left w:val="single" w:sz="4" w:space="4" w:color="auto"/>
          <w:bottom w:val="single" w:sz="4" w:space="1" w:color="auto"/>
          <w:right w:val="single" w:sz="4" w:space="4" w:color="auto"/>
        </w:pBdr>
        <w:tabs>
          <w:tab w:val="left" w:pos="4002"/>
        </w:tabs>
        <w:spacing w:after="0"/>
        <w:rPr>
          <w:rFonts w:ascii="Segoe UI" w:hAnsi="Segoe UI" w:cs="Segoe UI"/>
        </w:rPr>
      </w:pPr>
      <w:r>
        <w:rPr>
          <w:rFonts w:ascii="Segoe UI" w:hAnsi="Segoe UI" w:cs="Segoe UI"/>
        </w:rPr>
        <w:lastRenderedPageBreak/>
        <w:t>It is suggested that the benefits to be gained from the transfer of these properties out way the impact of the identified risks.</w:t>
      </w:r>
    </w:p>
    <w:p w:rsidR="00872D94" w:rsidRDefault="00872D94" w:rsidP="00982127">
      <w:pPr>
        <w:spacing w:after="0"/>
        <w:rPr>
          <w:rFonts w:ascii="Segoe UI" w:hAnsi="Segoe UI" w:cs="Segoe UI"/>
          <w:b/>
        </w:rPr>
      </w:pPr>
    </w:p>
    <w:p w:rsidR="0050582D" w:rsidRDefault="0050582D" w:rsidP="00982127">
      <w:pPr>
        <w:spacing w:after="0"/>
        <w:rPr>
          <w:rFonts w:ascii="Segoe UI" w:hAnsi="Segoe UI" w:cs="Segoe UI"/>
          <w:b/>
        </w:rPr>
      </w:pPr>
      <w:r>
        <w:rPr>
          <w:rFonts w:ascii="Segoe UI" w:hAnsi="Segoe UI" w:cs="Segoe UI"/>
          <w:b/>
        </w:rPr>
        <w:t xml:space="preserve">Actions </w:t>
      </w:r>
      <w:proofErr w:type="spellStart"/>
      <w:r>
        <w:rPr>
          <w:rFonts w:ascii="Segoe UI" w:hAnsi="Segoe UI" w:cs="Segoe UI"/>
          <w:b/>
        </w:rPr>
        <w:t>Required</w:t>
      </w:r>
      <w:proofErr w:type="gramStart"/>
      <w:r>
        <w:rPr>
          <w:rFonts w:ascii="Segoe UI" w:hAnsi="Segoe UI" w:cs="Segoe UI"/>
          <w:b/>
        </w:rPr>
        <w:t>:</w:t>
      </w:r>
      <w:r w:rsidR="00DA7484">
        <w:rPr>
          <w:rFonts w:ascii="Segoe UI" w:hAnsi="Segoe UI" w:cs="Segoe UI"/>
          <w:b/>
        </w:rPr>
        <w:t>DELETE</w:t>
      </w:r>
      <w:proofErr w:type="spellEnd"/>
      <w:proofErr w:type="gramEnd"/>
      <w:r w:rsidR="00DA7484">
        <w:rPr>
          <w:rFonts w:ascii="Segoe UI" w:hAnsi="Segoe UI" w:cs="Segoe UI"/>
          <w:b/>
        </w:rPr>
        <w:t xml:space="preserve"> THIS BOX?</w:t>
      </w:r>
    </w:p>
    <w:p w:rsidR="00C534E8" w:rsidRPr="00310BBD" w:rsidRDefault="00A80122" w:rsidP="00982127">
      <w:pPr>
        <w:pBdr>
          <w:top w:val="single" w:sz="4" w:space="1" w:color="auto"/>
          <w:left w:val="single" w:sz="4" w:space="4" w:color="auto"/>
          <w:bottom w:val="single" w:sz="4" w:space="1" w:color="auto"/>
          <w:right w:val="single" w:sz="4" w:space="4" w:color="auto"/>
        </w:pBdr>
        <w:tabs>
          <w:tab w:val="center" w:pos="4513"/>
        </w:tabs>
        <w:spacing w:after="0"/>
        <w:rPr>
          <w:rFonts w:ascii="Segoe UI" w:hAnsi="Segoe UI" w:cs="Segoe UI"/>
        </w:rPr>
      </w:pPr>
      <w:sdt>
        <w:sdtPr>
          <w:rPr>
            <w:rFonts w:ascii="Segoe UI" w:hAnsi="Segoe UI" w:cs="Segoe UI"/>
            <w:b/>
          </w:rPr>
          <w:id w:val="1769339009"/>
          <w:lock w:val="contentLocked"/>
          <w:placeholder>
            <w:docPart w:val="85A4E01372954701A8648B3978821F03"/>
          </w:placeholder>
          <w:group/>
        </w:sdtPr>
        <w:sdtContent>
          <w:r w:rsidR="00872D94">
            <w:rPr>
              <w:rFonts w:ascii="Segoe UI" w:hAnsi="Segoe UI" w:cs="Segoe UI"/>
              <w:b/>
            </w:rPr>
            <w:t>Recommendation:</w:t>
          </w:r>
        </w:sdtContent>
      </w:sdt>
      <w:r w:rsidR="00872D94">
        <w:rPr>
          <w:rFonts w:ascii="Segoe UI" w:hAnsi="Segoe UI" w:cs="Segoe UI"/>
        </w:rPr>
        <w:t xml:space="preserve"> </w:t>
      </w:r>
      <w:proofErr w:type="gramStart"/>
      <w:r w:rsidR="00C62EF6">
        <w:rPr>
          <w:rFonts w:ascii="Segoe UI" w:hAnsi="Segoe UI" w:cs="Segoe UI"/>
        </w:rPr>
        <w:t xml:space="preserve">To note the risks and benefits and </w:t>
      </w:r>
      <w:r w:rsidR="009D01D7">
        <w:rPr>
          <w:rFonts w:ascii="Segoe UI" w:hAnsi="Segoe UI" w:cs="Segoe UI"/>
        </w:rPr>
        <w:t xml:space="preserve">formally </w:t>
      </w:r>
      <w:r w:rsidR="00C62EF6">
        <w:rPr>
          <w:rFonts w:ascii="Segoe UI" w:hAnsi="Segoe UI" w:cs="Segoe UI"/>
        </w:rPr>
        <w:t>approve the transfer of the properties from the PCT.</w:t>
      </w:r>
      <w:proofErr w:type="gramEnd"/>
    </w:p>
    <w:p w:rsidR="00872D94" w:rsidRDefault="00A80122" w:rsidP="00982127">
      <w:pPr>
        <w:pBdr>
          <w:top w:val="single" w:sz="4" w:space="1" w:color="auto"/>
          <w:left w:val="single" w:sz="4" w:space="4" w:color="auto"/>
          <w:bottom w:val="single" w:sz="4" w:space="1" w:color="auto"/>
          <w:right w:val="single" w:sz="4" w:space="4" w:color="auto"/>
        </w:pBdr>
        <w:tabs>
          <w:tab w:val="center" w:pos="4513"/>
        </w:tabs>
        <w:spacing w:after="0"/>
        <w:rPr>
          <w:rFonts w:ascii="Segoe UI" w:hAnsi="Segoe UI" w:cs="Segoe UI"/>
        </w:rPr>
      </w:pPr>
      <w:sdt>
        <w:sdtPr>
          <w:rPr>
            <w:rFonts w:ascii="Segoe UI" w:hAnsi="Segoe UI" w:cs="Segoe UI"/>
            <w:b/>
          </w:rPr>
          <w:id w:val="-1122992857"/>
          <w:lock w:val="contentLocked"/>
          <w:placeholder>
            <w:docPart w:val="85A4E01372954701A8648B3978821F03"/>
          </w:placeholder>
          <w:group/>
        </w:sdtPr>
        <w:sdtEndPr>
          <w:rPr>
            <w:b w:val="0"/>
          </w:rPr>
        </w:sdtEndPr>
        <w:sdtContent>
          <w:r w:rsidR="00872D94">
            <w:rPr>
              <w:rFonts w:ascii="Segoe UI" w:hAnsi="Segoe UI" w:cs="Segoe UI"/>
              <w:b/>
            </w:rPr>
            <w:t>Author and Job Title:</w:t>
          </w:r>
        </w:sdtContent>
      </w:sdt>
      <w:r w:rsidR="00872D94">
        <w:rPr>
          <w:rFonts w:ascii="Segoe UI" w:hAnsi="Segoe UI" w:cs="Segoe UI"/>
        </w:rPr>
        <w:t xml:space="preserve"> </w:t>
      </w:r>
      <w:r w:rsidR="00872D94">
        <w:rPr>
          <w:rFonts w:ascii="Segoe UI" w:hAnsi="Segoe UI" w:cs="Segoe UI"/>
        </w:rPr>
        <w:tab/>
      </w:r>
      <w:r w:rsidR="009E74A6">
        <w:rPr>
          <w:rFonts w:ascii="Segoe UI" w:hAnsi="Segoe UI" w:cs="Segoe UI"/>
        </w:rPr>
        <w:t xml:space="preserve">          Claire Dalley, Director of Estates and Facilities</w:t>
      </w:r>
    </w:p>
    <w:p w:rsidR="00FB5897" w:rsidRPr="00037B00" w:rsidRDefault="00FB5897" w:rsidP="00FB5897">
      <w:pPr>
        <w:pBdr>
          <w:top w:val="single" w:sz="4" w:space="1" w:color="auto"/>
          <w:left w:val="single" w:sz="4" w:space="4" w:color="auto"/>
          <w:bottom w:val="single" w:sz="4" w:space="1" w:color="auto"/>
          <w:right w:val="single" w:sz="4" w:space="4" w:color="auto"/>
        </w:pBdr>
        <w:tabs>
          <w:tab w:val="left" w:pos="2835"/>
          <w:tab w:val="center" w:pos="4513"/>
        </w:tabs>
        <w:spacing w:after="0"/>
        <w:rPr>
          <w:rFonts w:ascii="Segoe UI" w:hAnsi="Segoe UI" w:cs="Segoe UI"/>
        </w:rPr>
      </w:pPr>
      <w:r>
        <w:rPr>
          <w:rFonts w:ascii="Segoe UI" w:hAnsi="Segoe UI" w:cs="Segoe UI"/>
        </w:rPr>
        <w:tab/>
        <w:t xml:space="preserve">Paul Dodd, Deputy </w:t>
      </w:r>
      <w:r w:rsidR="00BD56EC">
        <w:rPr>
          <w:rFonts w:ascii="Segoe UI" w:hAnsi="Segoe UI" w:cs="Segoe UI"/>
        </w:rPr>
        <w:t>D</w:t>
      </w:r>
      <w:r>
        <w:rPr>
          <w:rFonts w:ascii="Segoe UI" w:hAnsi="Segoe UI" w:cs="Segoe UI"/>
        </w:rPr>
        <w:t>irector of Finance</w:t>
      </w:r>
      <w:r>
        <w:rPr>
          <w:rFonts w:ascii="Segoe UI" w:hAnsi="Segoe UI" w:cs="Segoe UI"/>
        </w:rPr>
        <w:tab/>
      </w:r>
      <w:r>
        <w:rPr>
          <w:rFonts w:ascii="Segoe UI" w:hAnsi="Segoe UI" w:cs="Segoe UI"/>
        </w:rPr>
        <w:tab/>
      </w:r>
    </w:p>
    <w:p w:rsidR="000B2119" w:rsidRDefault="00A80122" w:rsidP="00C534E8">
      <w:pPr>
        <w:pBdr>
          <w:top w:val="single" w:sz="4" w:space="1" w:color="auto"/>
          <w:left w:val="single" w:sz="4" w:space="4" w:color="auto"/>
          <w:bottom w:val="single" w:sz="4" w:space="1" w:color="auto"/>
          <w:right w:val="single" w:sz="4" w:space="4" w:color="auto"/>
        </w:pBdr>
        <w:spacing w:after="0"/>
        <w:rPr>
          <w:rFonts w:ascii="Segoe UI" w:hAnsi="Segoe UI" w:cs="Segoe UI"/>
        </w:rPr>
      </w:pPr>
      <w:sdt>
        <w:sdtPr>
          <w:rPr>
            <w:rFonts w:ascii="Segoe UI" w:hAnsi="Segoe UI" w:cs="Segoe UI"/>
            <w:b/>
          </w:rPr>
          <w:id w:val="-40905778"/>
          <w:lock w:val="contentLocked"/>
          <w:placeholder>
            <w:docPart w:val="85A4E01372954701A8648B3978821F03"/>
          </w:placeholder>
          <w:group/>
        </w:sdtPr>
        <w:sdtContent>
          <w:r w:rsidR="00872D94">
            <w:rPr>
              <w:rFonts w:ascii="Segoe UI" w:hAnsi="Segoe UI" w:cs="Segoe UI"/>
              <w:b/>
            </w:rPr>
            <w:t>Lead Executive Director:</w:t>
          </w:r>
        </w:sdtContent>
      </w:sdt>
      <w:r w:rsidR="00872D94">
        <w:rPr>
          <w:rFonts w:ascii="Segoe UI" w:hAnsi="Segoe UI" w:cs="Segoe UI"/>
          <w:b/>
        </w:rPr>
        <w:tab/>
      </w:r>
      <w:r w:rsidR="009E74A6">
        <w:rPr>
          <w:rFonts w:ascii="Segoe UI" w:hAnsi="Segoe UI" w:cs="Segoe UI"/>
        </w:rPr>
        <w:t>Mike McEnaney, Director of Finance</w:t>
      </w:r>
    </w:p>
    <w:p w:rsidR="00C62EF6" w:rsidRDefault="00C62EF6" w:rsidP="00C62EF6">
      <w:pPr>
        <w:pStyle w:val="ListParagraph"/>
        <w:spacing w:line="240" w:lineRule="auto"/>
        <w:rPr>
          <w:rFonts w:ascii="Segoe UI" w:hAnsi="Segoe UI" w:cs="Segoe UI"/>
          <w:b/>
          <w:sz w:val="24"/>
          <w:szCs w:val="24"/>
        </w:rPr>
      </w:pPr>
    </w:p>
    <w:p w:rsidR="00000000" w:rsidRDefault="00C62EF6">
      <w:pPr>
        <w:pStyle w:val="ListParagraph"/>
        <w:numPr>
          <w:ilvl w:val="0"/>
          <w:numId w:val="5"/>
        </w:numPr>
        <w:spacing w:line="240" w:lineRule="auto"/>
        <w:ind w:hanging="720"/>
        <w:rPr>
          <w:rFonts w:ascii="Segoe UI" w:hAnsi="Segoe UI" w:cs="Segoe UI"/>
          <w:b/>
          <w:sz w:val="24"/>
          <w:szCs w:val="24"/>
        </w:rPr>
      </w:pPr>
      <w:r w:rsidRPr="00357163">
        <w:rPr>
          <w:rFonts w:ascii="Segoe UI" w:hAnsi="Segoe UI" w:cs="Segoe UI"/>
          <w:b/>
          <w:sz w:val="24"/>
          <w:szCs w:val="24"/>
        </w:rPr>
        <w:t>Introduction</w:t>
      </w:r>
    </w:p>
    <w:p w:rsidR="00EA5730" w:rsidRDefault="00C62EF6" w:rsidP="00C62EF6">
      <w:pPr>
        <w:spacing w:after="0" w:line="240" w:lineRule="auto"/>
        <w:rPr>
          <w:rFonts w:ascii="Segoe UI" w:hAnsi="Segoe UI" w:cs="Segoe UI"/>
          <w:sz w:val="24"/>
          <w:szCs w:val="24"/>
        </w:rPr>
      </w:pPr>
      <w:r w:rsidRPr="00C62EF6">
        <w:rPr>
          <w:rFonts w:ascii="Segoe UI" w:hAnsi="Segoe UI" w:cs="Segoe UI"/>
          <w:sz w:val="24"/>
          <w:szCs w:val="24"/>
        </w:rPr>
        <w:t>Following the disestablishment of the PC</w:t>
      </w:r>
      <w:r w:rsidR="002A56B9">
        <w:rPr>
          <w:rFonts w:ascii="Segoe UI" w:hAnsi="Segoe UI" w:cs="Segoe UI"/>
          <w:sz w:val="24"/>
          <w:szCs w:val="24"/>
        </w:rPr>
        <w:t>T</w:t>
      </w:r>
      <w:r w:rsidRPr="00C62EF6">
        <w:rPr>
          <w:rFonts w:ascii="Segoe UI" w:hAnsi="Segoe UI" w:cs="Segoe UI"/>
          <w:sz w:val="24"/>
          <w:szCs w:val="24"/>
        </w:rPr>
        <w:t>’s on 31 March 2013, the following properties were transferred to the Trust</w:t>
      </w:r>
      <w:r>
        <w:rPr>
          <w:rFonts w:ascii="Segoe UI" w:hAnsi="Segoe UI" w:cs="Segoe UI"/>
          <w:sz w:val="24"/>
          <w:szCs w:val="24"/>
        </w:rPr>
        <w:t>, under Schedule 2 of the Transfer Agreement:-</w:t>
      </w:r>
    </w:p>
    <w:p w:rsidR="00C62EF6" w:rsidRPr="00C62EF6" w:rsidRDefault="00C62EF6" w:rsidP="00C62EF6">
      <w:pPr>
        <w:spacing w:after="0" w:line="240" w:lineRule="auto"/>
        <w:rPr>
          <w:rFonts w:ascii="Segoe UI" w:hAnsi="Segoe UI" w:cs="Segoe UI"/>
          <w:sz w:val="24"/>
          <w:szCs w:val="24"/>
        </w:rPr>
      </w:pPr>
    </w:p>
    <w:p w:rsidR="00C62EF6" w:rsidRPr="00C62EF6" w:rsidRDefault="00C62EF6" w:rsidP="00C62EF6">
      <w:pPr>
        <w:spacing w:after="0" w:line="240" w:lineRule="auto"/>
        <w:rPr>
          <w:rFonts w:ascii="Segoe UI" w:hAnsi="Segoe UI" w:cs="Segoe UI"/>
          <w:sz w:val="24"/>
          <w:szCs w:val="24"/>
        </w:rPr>
      </w:pPr>
      <w:r w:rsidRPr="00C62EF6">
        <w:rPr>
          <w:rFonts w:ascii="Segoe UI" w:hAnsi="Segoe UI" w:cs="Segoe UI"/>
          <w:sz w:val="24"/>
          <w:szCs w:val="24"/>
        </w:rPr>
        <w:t>Abingdon community Hospital (Freehold)</w:t>
      </w:r>
    </w:p>
    <w:p w:rsidR="00C62EF6" w:rsidRPr="00C62EF6" w:rsidRDefault="00C62EF6" w:rsidP="00C62EF6">
      <w:pPr>
        <w:spacing w:after="0" w:line="240" w:lineRule="auto"/>
        <w:rPr>
          <w:rFonts w:ascii="Segoe UI" w:hAnsi="Segoe UI" w:cs="Segoe UI"/>
          <w:sz w:val="24"/>
          <w:szCs w:val="24"/>
        </w:rPr>
      </w:pPr>
      <w:r w:rsidRPr="00C62EF6">
        <w:rPr>
          <w:rFonts w:ascii="Segoe UI" w:hAnsi="Segoe UI" w:cs="Segoe UI"/>
          <w:sz w:val="24"/>
          <w:szCs w:val="24"/>
        </w:rPr>
        <w:t>Didcot community Hospital (</w:t>
      </w:r>
      <w:r>
        <w:rPr>
          <w:rFonts w:ascii="Segoe UI" w:hAnsi="Segoe UI" w:cs="Segoe UI"/>
          <w:sz w:val="24"/>
          <w:szCs w:val="24"/>
        </w:rPr>
        <w:t>F</w:t>
      </w:r>
      <w:r w:rsidRPr="00C62EF6">
        <w:rPr>
          <w:rFonts w:ascii="Segoe UI" w:hAnsi="Segoe UI" w:cs="Segoe UI"/>
          <w:sz w:val="24"/>
          <w:szCs w:val="24"/>
        </w:rPr>
        <w:t>reehold)</w:t>
      </w:r>
    </w:p>
    <w:p w:rsidR="00C62EF6" w:rsidRDefault="00C62EF6" w:rsidP="00C62EF6">
      <w:pPr>
        <w:spacing w:after="0" w:line="240" w:lineRule="auto"/>
        <w:rPr>
          <w:rFonts w:ascii="Segoe UI" w:hAnsi="Segoe UI" w:cs="Segoe UI"/>
          <w:sz w:val="24"/>
          <w:szCs w:val="24"/>
        </w:rPr>
      </w:pPr>
      <w:r w:rsidRPr="00C62EF6">
        <w:rPr>
          <w:rFonts w:ascii="Segoe UI" w:hAnsi="Segoe UI" w:cs="Segoe UI"/>
          <w:sz w:val="24"/>
          <w:szCs w:val="24"/>
        </w:rPr>
        <w:t>City Community Hospital (Leasehold)</w:t>
      </w:r>
    </w:p>
    <w:p w:rsidR="00C62EF6" w:rsidRDefault="00C62EF6" w:rsidP="00C62EF6">
      <w:pPr>
        <w:spacing w:after="0" w:line="240" w:lineRule="auto"/>
        <w:rPr>
          <w:rFonts w:ascii="Segoe UI" w:hAnsi="Segoe UI" w:cs="Segoe UI"/>
          <w:sz w:val="24"/>
          <w:szCs w:val="24"/>
        </w:rPr>
      </w:pPr>
      <w:r>
        <w:rPr>
          <w:rFonts w:ascii="Segoe UI" w:hAnsi="Segoe UI" w:cs="Segoe UI"/>
          <w:sz w:val="24"/>
          <w:szCs w:val="24"/>
        </w:rPr>
        <w:t>Wallingford Community Hospital (Freehold)</w:t>
      </w:r>
    </w:p>
    <w:p w:rsidR="00C62EF6" w:rsidRDefault="00C62EF6" w:rsidP="00C62EF6">
      <w:pPr>
        <w:spacing w:after="0" w:line="240" w:lineRule="auto"/>
        <w:rPr>
          <w:rFonts w:ascii="Segoe UI" w:hAnsi="Segoe UI" w:cs="Segoe UI"/>
          <w:sz w:val="24"/>
          <w:szCs w:val="24"/>
        </w:rPr>
      </w:pPr>
      <w:proofErr w:type="spellStart"/>
      <w:r>
        <w:rPr>
          <w:rFonts w:ascii="Segoe UI" w:hAnsi="Segoe UI" w:cs="Segoe UI"/>
          <w:sz w:val="24"/>
          <w:szCs w:val="24"/>
        </w:rPr>
        <w:t>Wantage</w:t>
      </w:r>
      <w:proofErr w:type="spellEnd"/>
      <w:r>
        <w:rPr>
          <w:rFonts w:ascii="Segoe UI" w:hAnsi="Segoe UI" w:cs="Segoe UI"/>
          <w:sz w:val="24"/>
          <w:szCs w:val="24"/>
        </w:rPr>
        <w:t xml:space="preserve"> Community Hospital (Freehold)</w:t>
      </w:r>
    </w:p>
    <w:p w:rsidR="00C62EF6" w:rsidRDefault="00C62EF6" w:rsidP="00C62EF6">
      <w:pPr>
        <w:spacing w:after="0" w:line="240" w:lineRule="auto"/>
        <w:rPr>
          <w:rFonts w:ascii="Segoe UI" w:hAnsi="Segoe UI" w:cs="Segoe UI"/>
          <w:sz w:val="24"/>
          <w:szCs w:val="24"/>
        </w:rPr>
      </w:pPr>
      <w:r>
        <w:rPr>
          <w:rFonts w:ascii="Segoe UI" w:hAnsi="Segoe UI" w:cs="Segoe UI"/>
          <w:sz w:val="24"/>
          <w:szCs w:val="24"/>
        </w:rPr>
        <w:t>Witney Community Hospital (Freehold)</w:t>
      </w:r>
    </w:p>
    <w:p w:rsidR="00C62EF6" w:rsidRDefault="00C62EF6" w:rsidP="00C62EF6">
      <w:pPr>
        <w:spacing w:after="0" w:line="240" w:lineRule="auto"/>
        <w:rPr>
          <w:rFonts w:ascii="Segoe UI" w:hAnsi="Segoe UI" w:cs="Segoe UI"/>
          <w:sz w:val="24"/>
          <w:szCs w:val="24"/>
        </w:rPr>
      </w:pPr>
      <w:r>
        <w:rPr>
          <w:rFonts w:ascii="Segoe UI" w:hAnsi="Segoe UI" w:cs="Segoe UI"/>
          <w:sz w:val="24"/>
          <w:szCs w:val="24"/>
        </w:rPr>
        <w:t>Bicester Health Centre (Leasehold)</w:t>
      </w:r>
    </w:p>
    <w:p w:rsidR="00C62EF6" w:rsidRDefault="00C62EF6" w:rsidP="00C62EF6">
      <w:pPr>
        <w:spacing w:after="0" w:line="240" w:lineRule="auto"/>
        <w:rPr>
          <w:rFonts w:ascii="Segoe UI" w:hAnsi="Segoe UI" w:cs="Segoe UI"/>
          <w:sz w:val="24"/>
          <w:szCs w:val="24"/>
        </w:rPr>
      </w:pPr>
      <w:r>
        <w:rPr>
          <w:rFonts w:ascii="Segoe UI" w:hAnsi="Segoe UI" w:cs="Segoe UI"/>
          <w:sz w:val="24"/>
          <w:szCs w:val="24"/>
        </w:rPr>
        <w:t>Cornwallis House (Freehold)</w:t>
      </w:r>
    </w:p>
    <w:p w:rsidR="00C62EF6" w:rsidRDefault="00C62EF6" w:rsidP="00C62EF6">
      <w:pPr>
        <w:spacing w:after="0" w:line="240" w:lineRule="auto"/>
        <w:rPr>
          <w:rFonts w:ascii="Segoe UI" w:hAnsi="Segoe UI" w:cs="Segoe UI"/>
          <w:sz w:val="24"/>
          <w:szCs w:val="24"/>
        </w:rPr>
      </w:pPr>
      <w:r>
        <w:rPr>
          <w:rFonts w:ascii="Segoe UI" w:hAnsi="Segoe UI" w:cs="Segoe UI"/>
          <w:sz w:val="24"/>
          <w:szCs w:val="24"/>
        </w:rPr>
        <w:t>Orchard Health Centre (Freehold)</w:t>
      </w:r>
    </w:p>
    <w:p w:rsidR="00C62EF6" w:rsidRDefault="00C62EF6" w:rsidP="00C62EF6">
      <w:pPr>
        <w:spacing w:after="0" w:line="240" w:lineRule="auto"/>
        <w:rPr>
          <w:rFonts w:ascii="Segoe UI" w:hAnsi="Segoe UI" w:cs="Segoe UI"/>
          <w:sz w:val="24"/>
          <w:szCs w:val="24"/>
        </w:rPr>
      </w:pPr>
      <w:r>
        <w:rPr>
          <w:rFonts w:ascii="Segoe UI" w:hAnsi="Segoe UI" w:cs="Segoe UI"/>
          <w:sz w:val="24"/>
          <w:szCs w:val="24"/>
        </w:rPr>
        <w:t>Raglan house (Leasehold)</w:t>
      </w:r>
    </w:p>
    <w:p w:rsidR="00C62EF6" w:rsidRDefault="00C62EF6" w:rsidP="00C62EF6">
      <w:pPr>
        <w:spacing w:after="0" w:line="240" w:lineRule="auto"/>
        <w:rPr>
          <w:rFonts w:ascii="Segoe UI" w:hAnsi="Segoe UI" w:cs="Segoe UI"/>
          <w:sz w:val="24"/>
          <w:szCs w:val="24"/>
        </w:rPr>
      </w:pPr>
      <w:r>
        <w:rPr>
          <w:rFonts w:ascii="Segoe UI" w:hAnsi="Segoe UI" w:cs="Segoe UI"/>
          <w:sz w:val="24"/>
          <w:szCs w:val="24"/>
        </w:rPr>
        <w:t>St Barnabas Clinic (Freehold)</w:t>
      </w:r>
    </w:p>
    <w:p w:rsidR="00C62EF6" w:rsidRPr="00C62EF6" w:rsidRDefault="00C62EF6" w:rsidP="00C62EF6">
      <w:pPr>
        <w:spacing w:after="0" w:line="240" w:lineRule="auto"/>
        <w:rPr>
          <w:rFonts w:ascii="Segoe UI" w:hAnsi="Segoe UI" w:cs="Segoe UI"/>
          <w:sz w:val="24"/>
          <w:szCs w:val="24"/>
        </w:rPr>
      </w:pPr>
      <w:r>
        <w:rPr>
          <w:rFonts w:ascii="Segoe UI" w:hAnsi="Segoe UI" w:cs="Segoe UI"/>
          <w:sz w:val="24"/>
          <w:szCs w:val="24"/>
        </w:rPr>
        <w:t>South Parade Health Centre (Freehold)</w:t>
      </w:r>
    </w:p>
    <w:p w:rsidR="00C62EF6" w:rsidRDefault="00C62EF6" w:rsidP="00C62EF6">
      <w:pPr>
        <w:spacing w:after="0" w:line="240" w:lineRule="auto"/>
        <w:rPr>
          <w:rFonts w:ascii="Segoe UI" w:hAnsi="Segoe UI" w:cs="Segoe UI"/>
          <w:sz w:val="24"/>
          <w:szCs w:val="24"/>
        </w:rPr>
      </w:pPr>
    </w:p>
    <w:p w:rsidR="00000000" w:rsidRDefault="00C62EF6">
      <w:pPr>
        <w:pStyle w:val="ListParagraph"/>
        <w:numPr>
          <w:ilvl w:val="0"/>
          <w:numId w:val="5"/>
        </w:numPr>
        <w:spacing w:line="240" w:lineRule="auto"/>
        <w:ind w:hanging="720"/>
        <w:rPr>
          <w:rFonts w:ascii="Segoe UI" w:hAnsi="Segoe UI" w:cs="Segoe UI"/>
          <w:b/>
          <w:sz w:val="24"/>
          <w:szCs w:val="24"/>
        </w:rPr>
      </w:pPr>
      <w:r w:rsidRPr="00E11976">
        <w:rPr>
          <w:rFonts w:ascii="Segoe UI" w:hAnsi="Segoe UI" w:cs="Segoe UI"/>
          <w:b/>
          <w:sz w:val="24"/>
          <w:szCs w:val="24"/>
        </w:rPr>
        <w:t>Current Position</w:t>
      </w:r>
    </w:p>
    <w:p w:rsidR="00E11976" w:rsidRPr="00E11976" w:rsidRDefault="0061406C" w:rsidP="00E11976">
      <w:pPr>
        <w:spacing w:after="0"/>
        <w:rPr>
          <w:rFonts w:ascii="Segoe UI" w:hAnsi="Segoe UI" w:cs="Segoe UI"/>
          <w:b/>
          <w:bCs/>
        </w:rPr>
      </w:pPr>
      <w:r w:rsidRPr="00E11976">
        <w:rPr>
          <w:rFonts w:ascii="Segoe UI" w:hAnsi="Segoe UI" w:cs="Segoe UI"/>
          <w:b/>
          <w:bCs/>
        </w:rPr>
        <w:t>Financial position</w:t>
      </w:r>
    </w:p>
    <w:p w:rsidR="0061406C" w:rsidRPr="00E11976" w:rsidRDefault="0061406C" w:rsidP="0061406C">
      <w:pPr>
        <w:rPr>
          <w:rFonts w:ascii="Segoe UI" w:hAnsi="Segoe UI" w:cs="Segoe UI"/>
        </w:rPr>
      </w:pPr>
      <w:r w:rsidRPr="00E11976">
        <w:rPr>
          <w:rFonts w:ascii="Segoe UI" w:hAnsi="Segoe UI" w:cs="Segoe UI"/>
        </w:rPr>
        <w:t>The properties that transferred from the PCT were brought into the Trust’s accounts (Statement of Financial Position) with an effective date of 1 April 2013 following the audit of Oxfordshire PCT accounts, at a value of £39.0m. This was £1.5m higher than previously estimated due to the final valuation process. The transfer has resulted in an increase in non-current assets of £39.0m, matched by a £14.2m increase in the revaluation reserve and £24.8m increase in I&amp;E reserve.</w:t>
      </w:r>
    </w:p>
    <w:p w:rsidR="0061406C" w:rsidRPr="00E11976" w:rsidRDefault="0061406C" w:rsidP="0061406C">
      <w:pPr>
        <w:rPr>
          <w:rFonts w:ascii="Segoe UI" w:hAnsi="Segoe UI" w:cs="Segoe UI"/>
        </w:rPr>
      </w:pPr>
      <w:r w:rsidRPr="00E11976">
        <w:rPr>
          <w:rFonts w:ascii="Segoe UI" w:hAnsi="Segoe UI" w:cs="Segoe UI"/>
        </w:rPr>
        <w:t>In March 2013, the Trust agreed with the PCT that revenue funding would be transferred to the Trust in relation to the transferred properties. The Trust requires funding of £0.8m to cover costs associated with the Service Level Contract and ongoing maintenance costs (total £0.8m). Although the funding to be transferred was agreed with the PCT, Oxfordshire CCG were not prepared to release this funding until they had undertaken their own due diligence on the financials. The CCG are now close to completing their due diligence work and they have verbally indicated that they have not identified any material differences to the Trust’s figures. However, as previously reported, there remains a potential cost pressure in relation to certain costs previously capitalised by the PCT for which funding will not transfer e.g. winter salting of sites at c. £120k and there remains a risk to the recovery of c. £100k sub-tenant income.</w:t>
      </w:r>
    </w:p>
    <w:p w:rsidR="0061406C" w:rsidRPr="00E11976" w:rsidRDefault="0061406C" w:rsidP="0061406C">
      <w:pPr>
        <w:rPr>
          <w:rFonts w:ascii="Segoe UI" w:hAnsi="Segoe UI" w:cs="Segoe UI"/>
        </w:rPr>
      </w:pPr>
      <w:r w:rsidRPr="00E11976">
        <w:rPr>
          <w:rFonts w:ascii="Segoe UI" w:hAnsi="Segoe UI" w:cs="Segoe UI"/>
        </w:rPr>
        <w:t>It has also emerged that capital works initiated by the PCT in FY13 in relation to these properties have not yet been completed and are currently work in progress. The cost of the outstanding works is estimated at £0.3m. The orders were generated by the PCT and the contractual obligation for the cost of these works should therefore fall to the CCG as ‘successor body’. However, the properties are now the responsibility of the Trust. The funding for these works is yet to be agreed.</w:t>
      </w:r>
    </w:p>
    <w:p w:rsidR="00C62EF6" w:rsidRPr="00E11976" w:rsidRDefault="00C62EF6" w:rsidP="003B5265">
      <w:pPr>
        <w:pStyle w:val="EndnoteText"/>
        <w:rPr>
          <w:rFonts w:ascii="Segoe UI" w:hAnsi="Segoe UI" w:cs="Segoe UI"/>
          <w:b/>
          <w:sz w:val="24"/>
          <w:szCs w:val="24"/>
        </w:rPr>
      </w:pPr>
      <w:r w:rsidRPr="00E11976">
        <w:rPr>
          <w:rFonts w:ascii="Segoe UI" w:hAnsi="Segoe UI" w:cs="Segoe UI"/>
          <w:b/>
          <w:sz w:val="24"/>
          <w:szCs w:val="24"/>
        </w:rPr>
        <w:t>Legal Position</w:t>
      </w:r>
    </w:p>
    <w:p w:rsidR="00C62EF6" w:rsidRDefault="00C62EF6" w:rsidP="003B5265">
      <w:pPr>
        <w:pStyle w:val="EndnoteText"/>
        <w:rPr>
          <w:rFonts w:ascii="Segoe UI" w:hAnsi="Segoe UI" w:cs="Segoe UI"/>
          <w:sz w:val="24"/>
          <w:szCs w:val="24"/>
        </w:rPr>
      </w:pPr>
      <w:r>
        <w:rPr>
          <w:rFonts w:ascii="Segoe UI" w:hAnsi="Segoe UI" w:cs="Segoe UI"/>
          <w:sz w:val="24"/>
          <w:szCs w:val="24"/>
        </w:rPr>
        <w:t>Schedule 2 of the Transfer Agreement requires the Trust to enter into an option agreement with the Department of Health in relat</w:t>
      </w:r>
      <w:r w:rsidR="00E11976">
        <w:rPr>
          <w:rFonts w:ascii="Segoe UI" w:hAnsi="Segoe UI" w:cs="Segoe UI"/>
          <w:sz w:val="24"/>
          <w:szCs w:val="24"/>
        </w:rPr>
        <w:t xml:space="preserve">ion to the </w:t>
      </w:r>
      <w:r>
        <w:rPr>
          <w:rFonts w:ascii="Segoe UI" w:hAnsi="Segoe UI" w:cs="Segoe UI"/>
          <w:sz w:val="24"/>
          <w:szCs w:val="24"/>
        </w:rPr>
        <w:t>football field adjacent to Wallingford Hospital.  Details of the proposed legal document have not yet been agreed, and information is awaited from the Department of Health.</w:t>
      </w:r>
    </w:p>
    <w:p w:rsidR="00C62EF6" w:rsidRDefault="00C62EF6" w:rsidP="003B5265">
      <w:pPr>
        <w:pStyle w:val="EndnoteText"/>
        <w:rPr>
          <w:rFonts w:ascii="Segoe UI" w:hAnsi="Segoe UI" w:cs="Segoe UI"/>
          <w:sz w:val="24"/>
          <w:szCs w:val="24"/>
        </w:rPr>
      </w:pPr>
    </w:p>
    <w:p w:rsidR="00C62EF6" w:rsidRDefault="00C62EF6" w:rsidP="003B5265">
      <w:pPr>
        <w:pStyle w:val="EndnoteText"/>
        <w:rPr>
          <w:rFonts w:ascii="Segoe UI" w:hAnsi="Segoe UI" w:cs="Segoe UI"/>
          <w:sz w:val="24"/>
          <w:szCs w:val="24"/>
        </w:rPr>
      </w:pPr>
      <w:r>
        <w:rPr>
          <w:rFonts w:ascii="Segoe UI" w:hAnsi="Segoe UI" w:cs="Segoe UI"/>
          <w:sz w:val="24"/>
          <w:szCs w:val="24"/>
        </w:rPr>
        <w:t xml:space="preserve">The Transfer Agreement transfers ownership of </w:t>
      </w:r>
      <w:r w:rsidR="00E11976">
        <w:rPr>
          <w:rFonts w:ascii="Segoe UI" w:hAnsi="Segoe UI" w:cs="Segoe UI"/>
          <w:sz w:val="24"/>
          <w:szCs w:val="24"/>
        </w:rPr>
        <w:t xml:space="preserve">Witney Health Centre to the Trust in error.  A variation to the transfer document requires progressing to correct this error.  </w:t>
      </w:r>
    </w:p>
    <w:p w:rsidR="00C15952" w:rsidRDefault="007B4E1A" w:rsidP="003B5265">
      <w:pPr>
        <w:pStyle w:val="EndnoteText"/>
        <w:rPr>
          <w:rFonts w:ascii="Segoe UI" w:hAnsi="Segoe UI" w:cs="Segoe UI"/>
          <w:sz w:val="24"/>
          <w:szCs w:val="24"/>
        </w:rPr>
      </w:pPr>
      <w:r>
        <w:rPr>
          <w:rFonts w:ascii="Segoe UI" w:hAnsi="Segoe UI" w:cs="Segoe UI"/>
          <w:sz w:val="24"/>
          <w:szCs w:val="24"/>
        </w:rPr>
        <w:tab/>
      </w:r>
    </w:p>
    <w:p w:rsidR="00000000" w:rsidRDefault="00E11976">
      <w:pPr>
        <w:pStyle w:val="ListParagraph"/>
        <w:numPr>
          <w:ilvl w:val="0"/>
          <w:numId w:val="5"/>
        </w:numPr>
        <w:spacing w:line="240" w:lineRule="auto"/>
        <w:ind w:hanging="720"/>
        <w:rPr>
          <w:rFonts w:ascii="Segoe UI" w:hAnsi="Segoe UI" w:cs="Segoe UI"/>
          <w:b/>
          <w:sz w:val="24"/>
          <w:szCs w:val="24"/>
        </w:rPr>
      </w:pPr>
      <w:r>
        <w:rPr>
          <w:rFonts w:ascii="Segoe UI" w:hAnsi="Segoe UI" w:cs="Segoe UI"/>
          <w:b/>
          <w:sz w:val="24"/>
          <w:szCs w:val="24"/>
        </w:rPr>
        <w:t>Risk Summary</w:t>
      </w:r>
    </w:p>
    <w:p w:rsidR="00E11976" w:rsidRPr="00E11976" w:rsidRDefault="00E11976" w:rsidP="00E11976">
      <w:pPr>
        <w:spacing w:line="240" w:lineRule="auto"/>
        <w:rPr>
          <w:rFonts w:ascii="Segoe UI" w:hAnsi="Segoe UI" w:cs="Segoe UI"/>
          <w:sz w:val="24"/>
          <w:szCs w:val="24"/>
        </w:rPr>
      </w:pPr>
      <w:r w:rsidRPr="00E11976">
        <w:rPr>
          <w:rFonts w:ascii="Segoe UI" w:hAnsi="Segoe UI" w:cs="Segoe UI"/>
          <w:sz w:val="24"/>
          <w:szCs w:val="24"/>
        </w:rPr>
        <w:t>The risks associated with the outstanding financial and legal issues are summarised below:-</w:t>
      </w:r>
    </w:p>
    <w:tbl>
      <w:tblPr>
        <w:tblStyle w:val="TableGrid"/>
        <w:tblW w:w="0" w:type="auto"/>
        <w:tblLook w:val="04A0"/>
      </w:tblPr>
      <w:tblGrid>
        <w:gridCol w:w="4219"/>
        <w:gridCol w:w="1276"/>
        <w:gridCol w:w="3747"/>
      </w:tblGrid>
      <w:tr w:rsidR="00E11976" w:rsidTr="00DA7484">
        <w:tc>
          <w:tcPr>
            <w:tcW w:w="4219" w:type="dxa"/>
          </w:tcPr>
          <w:p w:rsidR="00E11976" w:rsidRDefault="00E11976" w:rsidP="00DA7484">
            <w:pPr>
              <w:tabs>
                <w:tab w:val="left" w:pos="4002"/>
              </w:tabs>
              <w:spacing w:after="0"/>
              <w:rPr>
                <w:rFonts w:ascii="Segoe UI" w:hAnsi="Segoe UI" w:cs="Segoe UI"/>
              </w:rPr>
            </w:pPr>
            <w:r>
              <w:rPr>
                <w:rFonts w:ascii="Segoe UI" w:hAnsi="Segoe UI" w:cs="Segoe UI"/>
              </w:rPr>
              <w:t>Risk</w:t>
            </w:r>
          </w:p>
        </w:tc>
        <w:tc>
          <w:tcPr>
            <w:tcW w:w="1276" w:type="dxa"/>
            <w:tcBorders>
              <w:bottom w:val="single" w:sz="4" w:space="0" w:color="auto"/>
            </w:tcBorders>
          </w:tcPr>
          <w:p w:rsidR="00E11976" w:rsidRDefault="00E11976" w:rsidP="00DA7484">
            <w:pPr>
              <w:tabs>
                <w:tab w:val="left" w:pos="4002"/>
              </w:tabs>
              <w:spacing w:after="0"/>
              <w:rPr>
                <w:rFonts w:ascii="Segoe UI" w:hAnsi="Segoe UI" w:cs="Segoe UI"/>
              </w:rPr>
            </w:pPr>
            <w:r>
              <w:rPr>
                <w:rFonts w:ascii="Segoe UI" w:hAnsi="Segoe UI" w:cs="Segoe UI"/>
              </w:rPr>
              <w:t>RAG</w:t>
            </w:r>
          </w:p>
        </w:tc>
        <w:tc>
          <w:tcPr>
            <w:tcW w:w="3747" w:type="dxa"/>
          </w:tcPr>
          <w:p w:rsidR="00E11976" w:rsidRDefault="00E11976" w:rsidP="00DA7484">
            <w:pPr>
              <w:tabs>
                <w:tab w:val="left" w:pos="4002"/>
              </w:tabs>
              <w:spacing w:after="0"/>
              <w:rPr>
                <w:rFonts w:ascii="Segoe UI" w:hAnsi="Segoe UI" w:cs="Segoe UI"/>
              </w:rPr>
            </w:pPr>
            <w:r>
              <w:rPr>
                <w:rFonts w:ascii="Segoe UI" w:hAnsi="Segoe UI" w:cs="Segoe UI"/>
              </w:rPr>
              <w:t>Status</w:t>
            </w:r>
          </w:p>
        </w:tc>
      </w:tr>
      <w:tr w:rsidR="00E11976" w:rsidTr="00DA7484">
        <w:tc>
          <w:tcPr>
            <w:tcW w:w="4219" w:type="dxa"/>
          </w:tcPr>
          <w:p w:rsidR="00E11976" w:rsidRPr="0050582D" w:rsidRDefault="00E11976" w:rsidP="00DA7484">
            <w:pPr>
              <w:spacing w:after="0"/>
              <w:rPr>
                <w:rFonts w:ascii="Segoe UI" w:hAnsi="Segoe UI" w:cs="Segoe UI"/>
              </w:rPr>
            </w:pPr>
            <w:r w:rsidRPr="0050582D">
              <w:rPr>
                <w:rFonts w:ascii="Segoe UI" w:hAnsi="Segoe UI" w:cs="Segoe UI"/>
              </w:rPr>
              <w:t>Risk that CCG will not provide required funding to support the maintenance of the properties</w:t>
            </w:r>
          </w:p>
          <w:p w:rsidR="00E11976" w:rsidRDefault="00E11976" w:rsidP="00DA7484">
            <w:pPr>
              <w:tabs>
                <w:tab w:val="left" w:pos="4002"/>
              </w:tabs>
              <w:spacing w:after="0"/>
              <w:rPr>
                <w:rFonts w:ascii="Segoe UI" w:hAnsi="Segoe UI" w:cs="Segoe UI"/>
              </w:rPr>
            </w:pPr>
          </w:p>
        </w:tc>
        <w:tc>
          <w:tcPr>
            <w:tcW w:w="1276" w:type="dxa"/>
            <w:tcBorders>
              <w:bottom w:val="single" w:sz="4" w:space="0" w:color="auto"/>
            </w:tcBorders>
            <w:shd w:val="clear" w:color="auto" w:fill="FFC000"/>
          </w:tcPr>
          <w:p w:rsidR="00E11976" w:rsidRDefault="00E11976" w:rsidP="00DA7484">
            <w:pPr>
              <w:tabs>
                <w:tab w:val="left" w:pos="4002"/>
              </w:tabs>
              <w:spacing w:after="0"/>
              <w:rPr>
                <w:rFonts w:ascii="Segoe UI" w:hAnsi="Segoe UI" w:cs="Segoe UI"/>
              </w:rPr>
            </w:pPr>
          </w:p>
        </w:tc>
        <w:tc>
          <w:tcPr>
            <w:tcW w:w="3747" w:type="dxa"/>
          </w:tcPr>
          <w:p w:rsidR="00000000" w:rsidRDefault="00156B57">
            <w:pPr>
              <w:spacing w:after="0"/>
              <w:rPr>
                <w:rFonts w:ascii="Segoe UI" w:hAnsi="Segoe UI" w:cs="Segoe UI"/>
              </w:rPr>
            </w:pPr>
            <w:r>
              <w:rPr>
                <w:rFonts w:ascii="Segoe UI" w:hAnsi="Segoe UI" w:cs="Segoe UI"/>
              </w:rPr>
              <w:t xml:space="preserve">Although funding was agreed with the PCT in March 2013 the CCG have undertaken </w:t>
            </w:r>
            <w:proofErr w:type="gramStart"/>
            <w:r>
              <w:rPr>
                <w:rFonts w:ascii="Segoe UI" w:hAnsi="Segoe UI" w:cs="Segoe UI"/>
              </w:rPr>
              <w:t>their own</w:t>
            </w:r>
            <w:proofErr w:type="gramEnd"/>
            <w:r>
              <w:rPr>
                <w:rFonts w:ascii="Segoe UI" w:hAnsi="Segoe UI" w:cs="Segoe UI"/>
              </w:rPr>
              <w:t xml:space="preserve"> due diligence. This has now been completed and the CCG have verbally indicated there are no material differences. Formal confirmation is being sought.</w:t>
            </w:r>
          </w:p>
        </w:tc>
      </w:tr>
      <w:tr w:rsidR="00E11976" w:rsidTr="00DA7484">
        <w:tc>
          <w:tcPr>
            <w:tcW w:w="4219" w:type="dxa"/>
          </w:tcPr>
          <w:p w:rsidR="00E11976" w:rsidRPr="006221E1" w:rsidRDefault="00E11976" w:rsidP="00DA7484">
            <w:pPr>
              <w:tabs>
                <w:tab w:val="left" w:pos="4002"/>
              </w:tabs>
              <w:spacing w:after="0"/>
              <w:rPr>
                <w:rFonts w:ascii="Segoe UI" w:hAnsi="Segoe UI" w:cs="Segoe UI"/>
              </w:rPr>
            </w:pPr>
            <w:r w:rsidRPr="006221E1">
              <w:rPr>
                <w:rFonts w:ascii="Segoe UI" w:hAnsi="Segoe UI" w:cs="Segoe UI"/>
              </w:rPr>
              <w:t>Potential cost pressure in relation to certain costs previously capitalised by the PCT for which funding will not transfer e.g. winter salting of sites at c. £120k</w:t>
            </w:r>
          </w:p>
        </w:tc>
        <w:tc>
          <w:tcPr>
            <w:tcW w:w="1276" w:type="dxa"/>
            <w:shd w:val="clear" w:color="auto" w:fill="FF0000"/>
          </w:tcPr>
          <w:p w:rsidR="00E11976" w:rsidRPr="006221E1" w:rsidRDefault="00E11976" w:rsidP="00DA7484">
            <w:pPr>
              <w:tabs>
                <w:tab w:val="left" w:pos="4002"/>
              </w:tabs>
              <w:spacing w:after="0"/>
              <w:rPr>
                <w:rFonts w:ascii="Segoe UI" w:hAnsi="Segoe UI" w:cs="Segoe UI"/>
              </w:rPr>
            </w:pPr>
          </w:p>
        </w:tc>
        <w:tc>
          <w:tcPr>
            <w:tcW w:w="3747" w:type="dxa"/>
          </w:tcPr>
          <w:p w:rsidR="00E11976" w:rsidRPr="006221E1" w:rsidRDefault="00E11976" w:rsidP="00DA7484">
            <w:pPr>
              <w:spacing w:after="0"/>
              <w:rPr>
                <w:rFonts w:ascii="Segoe UI" w:hAnsi="Segoe UI" w:cs="Segoe UI"/>
              </w:rPr>
            </w:pPr>
            <w:r w:rsidRPr="006221E1">
              <w:rPr>
                <w:rFonts w:ascii="Segoe UI" w:hAnsi="Segoe UI" w:cs="Segoe UI"/>
              </w:rPr>
              <w:t>A review of the estimated maintenance funding required is being undertaken.</w:t>
            </w:r>
          </w:p>
        </w:tc>
      </w:tr>
      <w:tr w:rsidR="00A03E31" w:rsidTr="00715770">
        <w:tc>
          <w:tcPr>
            <w:tcW w:w="4219" w:type="dxa"/>
            <w:tcBorders>
              <w:bottom w:val="single" w:sz="4" w:space="0" w:color="auto"/>
            </w:tcBorders>
          </w:tcPr>
          <w:p w:rsidR="00A03E31" w:rsidRDefault="00A03E31" w:rsidP="00715770">
            <w:pPr>
              <w:tabs>
                <w:tab w:val="left" w:pos="4002"/>
              </w:tabs>
              <w:spacing w:after="0"/>
              <w:rPr>
                <w:rFonts w:ascii="Segoe UI" w:hAnsi="Segoe UI" w:cs="Segoe UI"/>
              </w:rPr>
            </w:pPr>
            <w:r>
              <w:rPr>
                <w:rFonts w:ascii="Segoe UI" w:hAnsi="Segoe UI" w:cs="Segoe UI"/>
              </w:rPr>
              <w:t>Failure to secure income from 3</w:t>
            </w:r>
            <w:r w:rsidRPr="00A03E31">
              <w:rPr>
                <w:rFonts w:ascii="Segoe UI" w:hAnsi="Segoe UI" w:cs="Segoe UI"/>
                <w:vertAlign w:val="superscript"/>
              </w:rPr>
              <w:t>rd</w:t>
            </w:r>
            <w:r>
              <w:rPr>
                <w:rFonts w:ascii="Segoe UI" w:hAnsi="Segoe UI" w:cs="Segoe UI"/>
              </w:rPr>
              <w:t xml:space="preserve"> party sub-tenants</w:t>
            </w:r>
          </w:p>
        </w:tc>
        <w:tc>
          <w:tcPr>
            <w:tcW w:w="1276" w:type="dxa"/>
            <w:tcBorders>
              <w:bottom w:val="single" w:sz="4" w:space="0" w:color="auto"/>
            </w:tcBorders>
            <w:shd w:val="clear" w:color="auto" w:fill="FFC000"/>
          </w:tcPr>
          <w:p w:rsidR="00A03E31" w:rsidRDefault="00A03E31" w:rsidP="00715770">
            <w:pPr>
              <w:tabs>
                <w:tab w:val="left" w:pos="4002"/>
              </w:tabs>
              <w:spacing w:after="0"/>
              <w:rPr>
                <w:rFonts w:ascii="Segoe UI" w:hAnsi="Segoe UI" w:cs="Segoe UI"/>
              </w:rPr>
            </w:pPr>
          </w:p>
        </w:tc>
        <w:tc>
          <w:tcPr>
            <w:tcW w:w="3747" w:type="dxa"/>
            <w:tcBorders>
              <w:bottom w:val="single" w:sz="4" w:space="0" w:color="auto"/>
            </w:tcBorders>
          </w:tcPr>
          <w:p w:rsidR="00A03E31" w:rsidRPr="00E311DE" w:rsidRDefault="00A03E31" w:rsidP="00715770">
            <w:pPr>
              <w:spacing w:after="0"/>
              <w:rPr>
                <w:rFonts w:ascii="Segoe UI" w:hAnsi="Segoe UI" w:cs="Segoe UI"/>
              </w:rPr>
            </w:pPr>
            <w:r>
              <w:rPr>
                <w:rFonts w:ascii="Segoe UI" w:hAnsi="Segoe UI" w:cs="Segoe UI"/>
              </w:rPr>
              <w:t>Approximately £100k could be at risk. Actions are being taken to maximise income received.</w:t>
            </w:r>
          </w:p>
        </w:tc>
      </w:tr>
      <w:tr w:rsidR="00E11976" w:rsidTr="00DA7484">
        <w:tc>
          <w:tcPr>
            <w:tcW w:w="4219" w:type="dxa"/>
          </w:tcPr>
          <w:p w:rsidR="00E11976" w:rsidRDefault="00E11976" w:rsidP="00DA7484">
            <w:pPr>
              <w:tabs>
                <w:tab w:val="left" w:pos="4002"/>
              </w:tabs>
              <w:spacing w:after="0"/>
              <w:rPr>
                <w:rFonts w:ascii="Segoe UI" w:hAnsi="Segoe UI" w:cs="Segoe UI"/>
              </w:rPr>
            </w:pPr>
            <w:r w:rsidRPr="00E311DE">
              <w:rPr>
                <w:rFonts w:ascii="Segoe UI" w:hAnsi="Segoe UI" w:cs="Segoe UI"/>
              </w:rPr>
              <w:t xml:space="preserve">Failure of NHS PS to complete agreed FY13 </w:t>
            </w:r>
            <w:r w:rsidR="00156B57">
              <w:rPr>
                <w:rFonts w:ascii="Segoe UI" w:hAnsi="Segoe UI" w:cs="Segoe UI"/>
              </w:rPr>
              <w:t xml:space="preserve">capital </w:t>
            </w:r>
            <w:r w:rsidRPr="00E311DE">
              <w:rPr>
                <w:rFonts w:ascii="Segoe UI" w:hAnsi="Segoe UI" w:cs="Segoe UI"/>
              </w:rPr>
              <w:t>works due to short fall in legacy funding</w:t>
            </w:r>
          </w:p>
        </w:tc>
        <w:tc>
          <w:tcPr>
            <w:tcW w:w="1276" w:type="dxa"/>
            <w:tcBorders>
              <w:bottom w:val="single" w:sz="4" w:space="0" w:color="auto"/>
            </w:tcBorders>
            <w:shd w:val="clear" w:color="auto" w:fill="FF0000"/>
          </w:tcPr>
          <w:p w:rsidR="00E11976" w:rsidRDefault="00E11976" w:rsidP="00DA7484">
            <w:pPr>
              <w:tabs>
                <w:tab w:val="left" w:pos="4002"/>
              </w:tabs>
              <w:spacing w:after="0"/>
              <w:rPr>
                <w:rFonts w:ascii="Segoe UI" w:hAnsi="Segoe UI" w:cs="Segoe UI"/>
              </w:rPr>
            </w:pPr>
          </w:p>
        </w:tc>
        <w:tc>
          <w:tcPr>
            <w:tcW w:w="3747" w:type="dxa"/>
          </w:tcPr>
          <w:p w:rsidR="00E11976" w:rsidRPr="00E311DE" w:rsidRDefault="00E11976" w:rsidP="00DA7484">
            <w:pPr>
              <w:spacing w:after="0"/>
              <w:rPr>
                <w:rFonts w:ascii="Segoe UI" w:hAnsi="Segoe UI" w:cs="Segoe UI"/>
              </w:rPr>
            </w:pPr>
            <w:r w:rsidRPr="00E311DE">
              <w:rPr>
                <w:rFonts w:ascii="Segoe UI" w:hAnsi="Segoe UI" w:cs="Segoe UI"/>
              </w:rPr>
              <w:t>Review of projects at risk of non-completion/ implementation ongoing to determine potential impact</w:t>
            </w:r>
          </w:p>
        </w:tc>
      </w:tr>
      <w:tr w:rsidR="00E11976" w:rsidTr="00DA7484">
        <w:tc>
          <w:tcPr>
            <w:tcW w:w="4219" w:type="dxa"/>
          </w:tcPr>
          <w:p w:rsidR="00E11976" w:rsidRPr="00E311DE" w:rsidRDefault="00E11976" w:rsidP="00DA7484">
            <w:pPr>
              <w:tabs>
                <w:tab w:val="left" w:pos="4002"/>
              </w:tabs>
              <w:spacing w:after="0"/>
              <w:rPr>
                <w:rFonts w:ascii="Segoe UI" w:hAnsi="Segoe UI" w:cs="Segoe UI"/>
              </w:rPr>
            </w:pPr>
            <w:r>
              <w:rPr>
                <w:rFonts w:ascii="Segoe UI" w:hAnsi="Segoe UI" w:cs="Segoe UI"/>
              </w:rPr>
              <w:t>Unfunded responsibility for Witney Health Centre (transferred in error)</w:t>
            </w:r>
          </w:p>
        </w:tc>
        <w:tc>
          <w:tcPr>
            <w:tcW w:w="1276" w:type="dxa"/>
            <w:shd w:val="clear" w:color="auto" w:fill="FFC000"/>
          </w:tcPr>
          <w:p w:rsidR="00E11976" w:rsidRDefault="00E11976" w:rsidP="00DA7484">
            <w:pPr>
              <w:tabs>
                <w:tab w:val="left" w:pos="4002"/>
              </w:tabs>
              <w:spacing w:after="0"/>
              <w:rPr>
                <w:rFonts w:ascii="Segoe UI" w:hAnsi="Segoe UI" w:cs="Segoe UI"/>
              </w:rPr>
            </w:pPr>
          </w:p>
        </w:tc>
        <w:tc>
          <w:tcPr>
            <w:tcW w:w="3747" w:type="dxa"/>
          </w:tcPr>
          <w:p w:rsidR="00E11976" w:rsidRPr="00E311DE" w:rsidRDefault="00E11976" w:rsidP="00DA7484">
            <w:pPr>
              <w:spacing w:after="0"/>
              <w:rPr>
                <w:rFonts w:ascii="Segoe UI" w:hAnsi="Segoe UI" w:cs="Segoe UI"/>
              </w:rPr>
            </w:pPr>
            <w:r>
              <w:rPr>
                <w:rFonts w:ascii="Segoe UI" w:hAnsi="Segoe UI" w:cs="Segoe UI"/>
              </w:rPr>
              <w:t>Transfer Document amendment to be progressed</w:t>
            </w:r>
          </w:p>
        </w:tc>
      </w:tr>
      <w:tr w:rsidR="00E11976" w:rsidTr="00DA7484">
        <w:tc>
          <w:tcPr>
            <w:tcW w:w="4219" w:type="dxa"/>
          </w:tcPr>
          <w:p w:rsidR="00E11976" w:rsidRDefault="00E11976" w:rsidP="00DA7484">
            <w:pPr>
              <w:tabs>
                <w:tab w:val="left" w:pos="4002"/>
              </w:tabs>
              <w:spacing w:after="0"/>
              <w:rPr>
                <w:rFonts w:ascii="Segoe UI" w:hAnsi="Segoe UI" w:cs="Segoe UI"/>
              </w:rPr>
            </w:pPr>
            <w:r>
              <w:rPr>
                <w:rFonts w:ascii="Segoe UI" w:hAnsi="Segoe UI" w:cs="Segoe UI"/>
              </w:rPr>
              <w:t xml:space="preserve">Inability to develop / dispose of land adjacent Wallingford Community Hospital due to requirement to provide option to </w:t>
            </w:r>
            <w:proofErr w:type="spellStart"/>
            <w:r>
              <w:rPr>
                <w:rFonts w:ascii="Segoe UI" w:hAnsi="Segoe UI" w:cs="Segoe UI"/>
              </w:rPr>
              <w:t>DoH</w:t>
            </w:r>
            <w:proofErr w:type="spellEnd"/>
          </w:p>
        </w:tc>
        <w:tc>
          <w:tcPr>
            <w:tcW w:w="1276" w:type="dxa"/>
            <w:shd w:val="clear" w:color="auto" w:fill="FFC000"/>
          </w:tcPr>
          <w:p w:rsidR="00E11976" w:rsidRDefault="00E11976" w:rsidP="00DA7484">
            <w:pPr>
              <w:tabs>
                <w:tab w:val="left" w:pos="4002"/>
              </w:tabs>
              <w:spacing w:after="0"/>
              <w:rPr>
                <w:rFonts w:ascii="Segoe UI" w:hAnsi="Segoe UI" w:cs="Segoe UI"/>
              </w:rPr>
            </w:pPr>
          </w:p>
        </w:tc>
        <w:tc>
          <w:tcPr>
            <w:tcW w:w="3747" w:type="dxa"/>
          </w:tcPr>
          <w:p w:rsidR="00E11976" w:rsidRDefault="00E11976" w:rsidP="00DA7484">
            <w:pPr>
              <w:spacing w:after="0"/>
              <w:rPr>
                <w:rFonts w:ascii="Segoe UI" w:hAnsi="Segoe UI" w:cs="Segoe UI"/>
              </w:rPr>
            </w:pPr>
            <w:r>
              <w:rPr>
                <w:rFonts w:ascii="Segoe UI" w:hAnsi="Segoe UI" w:cs="Segoe UI"/>
              </w:rPr>
              <w:t xml:space="preserve">Awaiting legal documents from </w:t>
            </w:r>
            <w:proofErr w:type="spellStart"/>
            <w:r>
              <w:rPr>
                <w:rFonts w:ascii="Segoe UI" w:hAnsi="Segoe UI" w:cs="Segoe UI"/>
              </w:rPr>
              <w:t>DoH</w:t>
            </w:r>
            <w:proofErr w:type="spellEnd"/>
            <w:r>
              <w:rPr>
                <w:rFonts w:ascii="Segoe UI" w:hAnsi="Segoe UI" w:cs="Segoe UI"/>
              </w:rPr>
              <w:t>.</w:t>
            </w:r>
          </w:p>
        </w:tc>
      </w:tr>
    </w:tbl>
    <w:p w:rsidR="00E11976" w:rsidRDefault="00E11976" w:rsidP="00E11976">
      <w:pPr>
        <w:spacing w:line="240" w:lineRule="auto"/>
        <w:rPr>
          <w:rFonts w:ascii="Segoe UI" w:hAnsi="Segoe UI" w:cs="Segoe UI"/>
          <w:b/>
          <w:sz w:val="24"/>
          <w:szCs w:val="24"/>
        </w:rPr>
      </w:pPr>
    </w:p>
    <w:p w:rsidR="00A15FD5" w:rsidRDefault="00E11976" w:rsidP="006221E1">
      <w:pPr>
        <w:pStyle w:val="ListParagraph"/>
        <w:numPr>
          <w:ilvl w:val="0"/>
          <w:numId w:val="5"/>
        </w:numPr>
        <w:spacing w:line="240" w:lineRule="auto"/>
        <w:ind w:hanging="720"/>
        <w:rPr>
          <w:rFonts w:ascii="Segoe UI" w:hAnsi="Segoe UI" w:cs="Segoe UI"/>
          <w:b/>
          <w:sz w:val="24"/>
          <w:szCs w:val="24"/>
        </w:rPr>
      </w:pPr>
      <w:r>
        <w:rPr>
          <w:rFonts w:ascii="Segoe UI" w:hAnsi="Segoe UI" w:cs="Segoe UI"/>
          <w:b/>
          <w:sz w:val="24"/>
          <w:szCs w:val="24"/>
        </w:rPr>
        <w:t xml:space="preserve">Benefits </w:t>
      </w:r>
    </w:p>
    <w:p w:rsidR="00E11976" w:rsidRPr="00E11976" w:rsidRDefault="00E11976" w:rsidP="00E11976">
      <w:pPr>
        <w:spacing w:line="240" w:lineRule="auto"/>
        <w:rPr>
          <w:rFonts w:ascii="Segoe UI" w:hAnsi="Segoe UI" w:cs="Segoe UI"/>
          <w:sz w:val="24"/>
          <w:szCs w:val="24"/>
        </w:rPr>
      </w:pPr>
      <w:r w:rsidRPr="00E11976">
        <w:rPr>
          <w:rFonts w:ascii="Segoe UI" w:hAnsi="Segoe UI" w:cs="Segoe UI"/>
          <w:sz w:val="24"/>
          <w:szCs w:val="24"/>
        </w:rPr>
        <w:t>The transfer of these properties results in the following key benefits for the Trust.</w:t>
      </w:r>
    </w:p>
    <w:p w:rsidR="00E11976" w:rsidRDefault="00E11976" w:rsidP="00E11976">
      <w:pPr>
        <w:pStyle w:val="ListParagraph"/>
        <w:spacing w:line="240" w:lineRule="auto"/>
        <w:rPr>
          <w:rFonts w:ascii="Segoe UI" w:hAnsi="Segoe UI" w:cs="Segoe UI"/>
        </w:rPr>
      </w:pPr>
      <w:r>
        <w:rPr>
          <w:rFonts w:ascii="Segoe UI" w:hAnsi="Segoe UI" w:cs="Segoe UI"/>
        </w:rPr>
        <w:t>(</w:t>
      </w:r>
      <w:proofErr w:type="spellStart"/>
      <w:proofErr w:type="gramStart"/>
      <w:r>
        <w:rPr>
          <w:rFonts w:ascii="Segoe UI" w:hAnsi="Segoe UI" w:cs="Segoe UI"/>
        </w:rPr>
        <w:t>i</w:t>
      </w:r>
      <w:proofErr w:type="spellEnd"/>
      <w:proofErr w:type="gramEnd"/>
      <w:r>
        <w:rPr>
          <w:rFonts w:ascii="Segoe UI" w:hAnsi="Segoe UI" w:cs="Segoe UI"/>
        </w:rPr>
        <w:t>)</w:t>
      </w:r>
      <w:r w:rsidRPr="00E11976">
        <w:rPr>
          <w:rFonts w:ascii="Segoe UI" w:hAnsi="Segoe UI" w:cs="Segoe UI"/>
        </w:rPr>
        <w:t>Ability to develop key properties to support the Trust’s clinical strategy and service delivery models (as outlined in the Estates Strategy</w:t>
      </w:r>
    </w:p>
    <w:p w:rsidR="00E11976" w:rsidRDefault="00E11976" w:rsidP="00E11976">
      <w:pPr>
        <w:pStyle w:val="ListParagraph"/>
        <w:spacing w:line="240" w:lineRule="auto"/>
        <w:rPr>
          <w:rFonts w:ascii="Segoe UI" w:hAnsi="Segoe UI" w:cs="Segoe UI"/>
        </w:rPr>
      </w:pPr>
      <w:r w:rsidRPr="00E11976">
        <w:rPr>
          <w:rFonts w:ascii="Segoe UI" w:hAnsi="Segoe UI" w:cs="Segoe UI"/>
        </w:rPr>
        <w:t xml:space="preserve">(ii)  Ability to dispose of properties as required </w:t>
      </w:r>
      <w:proofErr w:type="gramStart"/>
      <w:r w:rsidRPr="00E11976">
        <w:rPr>
          <w:rFonts w:ascii="Segoe UI" w:hAnsi="Segoe UI" w:cs="Segoe UI"/>
        </w:rPr>
        <w:t>to support</w:t>
      </w:r>
      <w:proofErr w:type="gramEnd"/>
      <w:r w:rsidRPr="00E11976">
        <w:rPr>
          <w:rFonts w:ascii="Segoe UI" w:hAnsi="Segoe UI" w:cs="Segoe UI"/>
        </w:rPr>
        <w:t xml:space="preserve"> service delivery models</w:t>
      </w:r>
    </w:p>
    <w:p w:rsidR="00E11976" w:rsidRDefault="00E11976" w:rsidP="00E11976">
      <w:pPr>
        <w:pStyle w:val="ListParagraph"/>
        <w:spacing w:line="240" w:lineRule="auto"/>
        <w:rPr>
          <w:rFonts w:ascii="Segoe UI" w:hAnsi="Segoe UI" w:cs="Segoe UI"/>
        </w:rPr>
      </w:pPr>
      <w:r w:rsidRPr="00E11976">
        <w:rPr>
          <w:rFonts w:ascii="Segoe UI" w:hAnsi="Segoe UI" w:cs="Segoe UI"/>
        </w:rPr>
        <w:t>(iii) Ability to consider and adopt differing service delivery models, without concern that CCG will require delivery from existing properties (currently if NHS PS properties are not utilised the CCG are required to meet the resultant funding gap)</w:t>
      </w:r>
    </w:p>
    <w:p w:rsidR="00E11976" w:rsidRDefault="00E11976" w:rsidP="00E11976">
      <w:pPr>
        <w:pStyle w:val="ListParagraph"/>
        <w:spacing w:line="240" w:lineRule="auto"/>
        <w:rPr>
          <w:rFonts w:ascii="Segoe UI" w:hAnsi="Segoe UI" w:cs="Segoe UI"/>
          <w:b/>
          <w:sz w:val="24"/>
          <w:szCs w:val="24"/>
        </w:rPr>
      </w:pPr>
    </w:p>
    <w:p w:rsidR="00A43812" w:rsidRPr="00D414A9" w:rsidRDefault="00A43812" w:rsidP="00FA016E">
      <w:pPr>
        <w:pStyle w:val="ListParagraph"/>
        <w:spacing w:line="240" w:lineRule="auto"/>
        <w:rPr>
          <w:rFonts w:ascii="Segoe UI" w:hAnsi="Segoe UI" w:cs="Segoe UI"/>
          <w:b/>
        </w:rPr>
      </w:pPr>
      <w:bookmarkStart w:id="0" w:name="_GoBack"/>
      <w:bookmarkEnd w:id="0"/>
    </w:p>
    <w:sectPr w:rsidR="00A43812" w:rsidRPr="00D414A9" w:rsidSect="00E311DE">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BC3" w:rsidRDefault="008D1BC3" w:rsidP="00BF7B93">
      <w:pPr>
        <w:spacing w:after="0" w:line="240" w:lineRule="auto"/>
      </w:pPr>
      <w:r>
        <w:separator/>
      </w:r>
    </w:p>
  </w:endnote>
  <w:endnote w:type="continuationSeparator" w:id="0">
    <w:p w:rsidR="008D1BC3" w:rsidRDefault="008D1BC3" w:rsidP="00BF7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33706"/>
      <w:docPartObj>
        <w:docPartGallery w:val="Page Numbers (Bottom of Page)"/>
        <w:docPartUnique/>
      </w:docPartObj>
    </w:sdtPr>
    <w:sdtContent>
      <w:p w:rsidR="00DA7484" w:rsidRDefault="00A80122">
        <w:pPr>
          <w:pStyle w:val="Footer"/>
          <w:jc w:val="right"/>
        </w:pPr>
        <w:r>
          <w:fldChar w:fldCharType="begin"/>
        </w:r>
        <w:r w:rsidR="008D1BC3">
          <w:instrText xml:space="preserve"> PAGE   \* MERGEFORMAT </w:instrText>
        </w:r>
        <w:r>
          <w:fldChar w:fldCharType="separate"/>
        </w:r>
        <w:r w:rsidR="00A900EC">
          <w:rPr>
            <w:noProof/>
          </w:rPr>
          <w:t>1</w:t>
        </w:r>
        <w:r>
          <w:rPr>
            <w:noProof/>
          </w:rPr>
          <w:fldChar w:fldCharType="end"/>
        </w:r>
      </w:p>
    </w:sdtContent>
  </w:sdt>
  <w:p w:rsidR="00DA7484" w:rsidRDefault="00DA74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BC3" w:rsidRDefault="008D1BC3" w:rsidP="00BF7B93">
      <w:pPr>
        <w:spacing w:after="0" w:line="240" w:lineRule="auto"/>
      </w:pPr>
      <w:r>
        <w:separator/>
      </w:r>
    </w:p>
  </w:footnote>
  <w:footnote w:type="continuationSeparator" w:id="0">
    <w:p w:rsidR="008D1BC3" w:rsidRDefault="008D1BC3" w:rsidP="00BF7B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264"/>
    <w:multiLevelType w:val="hybridMultilevel"/>
    <w:tmpl w:val="4148E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C00802"/>
    <w:multiLevelType w:val="hybridMultilevel"/>
    <w:tmpl w:val="4148E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334E1D"/>
    <w:multiLevelType w:val="hybridMultilevel"/>
    <w:tmpl w:val="4148E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1B15ED"/>
    <w:multiLevelType w:val="hybridMultilevel"/>
    <w:tmpl w:val="9CBEA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C8215C"/>
    <w:multiLevelType w:val="hybridMultilevel"/>
    <w:tmpl w:val="783E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8B12AA"/>
    <w:multiLevelType w:val="multilevel"/>
    <w:tmpl w:val="81C86CD0"/>
    <w:lvl w:ilvl="0">
      <w:start w:val="1"/>
      <w:numFmt w:val="decimal"/>
      <w:pStyle w:val="RPSSectionHeading"/>
      <w:lvlText w:val="%1"/>
      <w:lvlJc w:val="left"/>
      <w:pPr>
        <w:tabs>
          <w:tab w:val="num" w:pos="851"/>
        </w:tabs>
        <w:ind w:left="360" w:hanging="360"/>
      </w:pPr>
      <w:rPr>
        <w:rFonts w:cs="Times New Roman" w:hint="default"/>
        <w:color w:val="auto"/>
      </w:rPr>
    </w:lvl>
    <w:lvl w:ilvl="1">
      <w:start w:val="1"/>
      <w:numFmt w:val="none"/>
      <w:pStyle w:val="RPSSubheading2"/>
      <w:lvlText w:val="1.1"/>
      <w:lvlJc w:val="left"/>
      <w:pPr>
        <w:tabs>
          <w:tab w:val="num" w:pos="720"/>
        </w:tabs>
        <w:ind w:left="720" w:hanging="720"/>
      </w:pPr>
      <w:rPr>
        <w:rFonts w:cs="Times New Roman" w:hint="default"/>
        <w:color w:val="auto"/>
      </w:rPr>
    </w:lvl>
    <w:lvl w:ilvl="2">
      <w:start w:val="1"/>
      <w:numFmt w:val="decimal"/>
      <w:lvlRestart w:val="0"/>
      <w:pStyle w:val="RPSParagraph"/>
      <w:lvlText w:val="%1.%3"/>
      <w:lvlJc w:val="left"/>
      <w:pPr>
        <w:tabs>
          <w:tab w:val="num" w:pos="1080"/>
        </w:tabs>
        <w:ind w:left="1080" w:hanging="1080"/>
      </w:pPr>
      <w:rPr>
        <w:rFonts w:cs="Times New Roman" w:hint="default"/>
        <w:b w:val="0"/>
        <w:color w:val="auto"/>
      </w:rPr>
    </w:lvl>
    <w:lvl w:ilvl="3">
      <w:start w:val="1"/>
      <w:numFmt w:val="decimal"/>
      <w:pStyle w:val="RPSParagraphSub1"/>
      <w:lvlText w:val="%1.%3.%4"/>
      <w:lvlJc w:val="left"/>
      <w:pPr>
        <w:tabs>
          <w:tab w:val="num" w:pos="1077"/>
        </w:tabs>
        <w:ind w:left="1440" w:hanging="1440"/>
      </w:pPr>
      <w:rPr>
        <w:rFonts w:cs="Times New Roman" w:hint="default"/>
        <w:color w:val="auto"/>
      </w:rPr>
    </w:lvl>
    <w:lvl w:ilvl="4">
      <w:start w:val="1"/>
      <w:numFmt w:val="decimal"/>
      <w:pStyle w:val="RPSParagraphSub2"/>
      <w:lvlText w:val="%1.%3.%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7CC30DA6"/>
    <w:multiLevelType w:val="multilevel"/>
    <w:tmpl w:val="528C508E"/>
    <w:lvl w:ilvl="0">
      <w:start w:val="1"/>
      <w:numFmt w:val="bullet"/>
      <w:pStyle w:val="RPSBullet1"/>
      <w:lvlText w:val=""/>
      <w:lvlJc w:val="left"/>
      <w:pPr>
        <w:tabs>
          <w:tab w:val="num" w:pos="1276"/>
        </w:tabs>
        <w:ind w:left="1276" w:hanging="284"/>
      </w:pPr>
      <w:rPr>
        <w:rFonts w:ascii="Wingdings" w:hAnsi="Wingdings" w:hint="default"/>
      </w:rPr>
    </w:lvl>
    <w:lvl w:ilvl="1">
      <w:start w:val="1"/>
      <w:numFmt w:val="bullet"/>
      <w:lvlText w:val="­"/>
      <w:lvlJc w:val="left"/>
      <w:pPr>
        <w:tabs>
          <w:tab w:val="num" w:pos="1559"/>
        </w:tabs>
        <w:ind w:left="1559" w:hanging="283"/>
      </w:pPr>
      <w:rPr>
        <w:rFonts w:ascii="Courier New" w:hAnsi="Courier New"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1843"/>
        </w:tabs>
        <w:ind w:left="2126" w:hanging="283"/>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7E696847"/>
    <w:multiLevelType w:val="hybridMultilevel"/>
    <w:tmpl w:val="9C620758"/>
    <w:lvl w:ilvl="0" w:tplc="FFFFFFFF">
      <w:start w:val="1"/>
      <w:numFmt w:val="bullet"/>
      <w:pStyle w:val="RPSBullet2"/>
      <w:lvlText w:val="−"/>
      <w:lvlJc w:val="left"/>
      <w:pPr>
        <w:tabs>
          <w:tab w:val="num" w:pos="2126"/>
        </w:tabs>
        <w:ind w:left="2126" w:hanging="425"/>
      </w:pPr>
      <w:rPr>
        <w:rFonts w:ascii="Arial" w:hAnsi="Arial" w:hint="default"/>
      </w:rPr>
    </w:lvl>
    <w:lvl w:ilvl="1" w:tplc="FFFFFFFF">
      <w:start w:val="1"/>
      <w:numFmt w:val="bullet"/>
      <w:pStyle w:val="RPSBullet2"/>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0"/>
  </w:num>
  <w:num w:numId="6">
    <w:abstractNumId w:val="4"/>
  </w:num>
  <w:num w:numId="7">
    <w:abstractNumId w:val="1"/>
  </w:num>
  <w:num w:numId="8">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701433"/>
    <w:rsid w:val="000141F9"/>
    <w:rsid w:val="0001546E"/>
    <w:rsid w:val="0002794C"/>
    <w:rsid w:val="000304BE"/>
    <w:rsid w:val="00042879"/>
    <w:rsid w:val="00072DFB"/>
    <w:rsid w:val="00085EC0"/>
    <w:rsid w:val="000A7DE0"/>
    <w:rsid w:val="000B2119"/>
    <w:rsid w:val="000C41AC"/>
    <w:rsid w:val="000C6DD2"/>
    <w:rsid w:val="000D24AF"/>
    <w:rsid w:val="000D2EF9"/>
    <w:rsid w:val="000E04DB"/>
    <w:rsid w:val="000F3F70"/>
    <w:rsid w:val="00102E08"/>
    <w:rsid w:val="0010565B"/>
    <w:rsid w:val="001136E3"/>
    <w:rsid w:val="001168DB"/>
    <w:rsid w:val="00117B49"/>
    <w:rsid w:val="00124F45"/>
    <w:rsid w:val="00125AAD"/>
    <w:rsid w:val="00142050"/>
    <w:rsid w:val="001530D2"/>
    <w:rsid w:val="00153746"/>
    <w:rsid w:val="00156B57"/>
    <w:rsid w:val="001671A8"/>
    <w:rsid w:val="001824E2"/>
    <w:rsid w:val="001905DC"/>
    <w:rsid w:val="00194C32"/>
    <w:rsid w:val="00197019"/>
    <w:rsid w:val="001A5354"/>
    <w:rsid w:val="001B562C"/>
    <w:rsid w:val="001B7175"/>
    <w:rsid w:val="001C0BF7"/>
    <w:rsid w:val="001C5968"/>
    <w:rsid w:val="001F17C3"/>
    <w:rsid w:val="0020784C"/>
    <w:rsid w:val="002230EA"/>
    <w:rsid w:val="00225B10"/>
    <w:rsid w:val="0023230C"/>
    <w:rsid w:val="002368BC"/>
    <w:rsid w:val="00236F10"/>
    <w:rsid w:val="00264D49"/>
    <w:rsid w:val="002660F4"/>
    <w:rsid w:val="00277D07"/>
    <w:rsid w:val="00283120"/>
    <w:rsid w:val="00284871"/>
    <w:rsid w:val="00296660"/>
    <w:rsid w:val="002A3896"/>
    <w:rsid w:val="002A56B9"/>
    <w:rsid w:val="002B051F"/>
    <w:rsid w:val="002B0BCE"/>
    <w:rsid w:val="002C0727"/>
    <w:rsid w:val="002C3D76"/>
    <w:rsid w:val="002C63A6"/>
    <w:rsid w:val="002E67D9"/>
    <w:rsid w:val="002F6597"/>
    <w:rsid w:val="00310BBD"/>
    <w:rsid w:val="00316F13"/>
    <w:rsid w:val="00325B08"/>
    <w:rsid w:val="00354E2E"/>
    <w:rsid w:val="00355A97"/>
    <w:rsid w:val="00357163"/>
    <w:rsid w:val="003620DD"/>
    <w:rsid w:val="00374DBA"/>
    <w:rsid w:val="0037727C"/>
    <w:rsid w:val="0037767B"/>
    <w:rsid w:val="0038116F"/>
    <w:rsid w:val="00396F8D"/>
    <w:rsid w:val="003978A0"/>
    <w:rsid w:val="003B5265"/>
    <w:rsid w:val="003B52A8"/>
    <w:rsid w:val="003C7CA0"/>
    <w:rsid w:val="003E03AB"/>
    <w:rsid w:val="003F61F0"/>
    <w:rsid w:val="00412490"/>
    <w:rsid w:val="00420D81"/>
    <w:rsid w:val="004444FB"/>
    <w:rsid w:val="00457519"/>
    <w:rsid w:val="00457AB3"/>
    <w:rsid w:val="0046108D"/>
    <w:rsid w:val="00462D5E"/>
    <w:rsid w:val="004653EE"/>
    <w:rsid w:val="00465C8F"/>
    <w:rsid w:val="00466821"/>
    <w:rsid w:val="00476FDD"/>
    <w:rsid w:val="00477981"/>
    <w:rsid w:val="00480921"/>
    <w:rsid w:val="00481777"/>
    <w:rsid w:val="00495536"/>
    <w:rsid w:val="00495EB5"/>
    <w:rsid w:val="004A4937"/>
    <w:rsid w:val="004B1ABC"/>
    <w:rsid w:val="004B2C78"/>
    <w:rsid w:val="004B536F"/>
    <w:rsid w:val="004C4593"/>
    <w:rsid w:val="004C6FD1"/>
    <w:rsid w:val="004D1A2B"/>
    <w:rsid w:val="004D67D8"/>
    <w:rsid w:val="004E19F8"/>
    <w:rsid w:val="004E1FB4"/>
    <w:rsid w:val="004F6846"/>
    <w:rsid w:val="005008E9"/>
    <w:rsid w:val="00504408"/>
    <w:rsid w:val="0050440E"/>
    <w:rsid w:val="0050582D"/>
    <w:rsid w:val="00505986"/>
    <w:rsid w:val="005175E7"/>
    <w:rsid w:val="0052571B"/>
    <w:rsid w:val="005303C7"/>
    <w:rsid w:val="00551580"/>
    <w:rsid w:val="005552B9"/>
    <w:rsid w:val="00555778"/>
    <w:rsid w:val="00562F4C"/>
    <w:rsid w:val="00563D26"/>
    <w:rsid w:val="00570392"/>
    <w:rsid w:val="005855A4"/>
    <w:rsid w:val="00586EC9"/>
    <w:rsid w:val="005872D2"/>
    <w:rsid w:val="00594BBA"/>
    <w:rsid w:val="005B03DA"/>
    <w:rsid w:val="005B3E7D"/>
    <w:rsid w:val="005B7C33"/>
    <w:rsid w:val="005C37A1"/>
    <w:rsid w:val="005C70E1"/>
    <w:rsid w:val="005D4E1D"/>
    <w:rsid w:val="005E5D8B"/>
    <w:rsid w:val="005E603C"/>
    <w:rsid w:val="00610147"/>
    <w:rsid w:val="00610273"/>
    <w:rsid w:val="006108E3"/>
    <w:rsid w:val="0061406C"/>
    <w:rsid w:val="006221E1"/>
    <w:rsid w:val="006246A1"/>
    <w:rsid w:val="006259FB"/>
    <w:rsid w:val="00627FD1"/>
    <w:rsid w:val="006321DF"/>
    <w:rsid w:val="00633BF2"/>
    <w:rsid w:val="00635E3B"/>
    <w:rsid w:val="00641078"/>
    <w:rsid w:val="00644B03"/>
    <w:rsid w:val="00665101"/>
    <w:rsid w:val="00672238"/>
    <w:rsid w:val="00692677"/>
    <w:rsid w:val="00692C99"/>
    <w:rsid w:val="006A034D"/>
    <w:rsid w:val="006B1594"/>
    <w:rsid w:val="006C5AD1"/>
    <w:rsid w:val="006E4215"/>
    <w:rsid w:val="006F08B1"/>
    <w:rsid w:val="00701433"/>
    <w:rsid w:val="00721375"/>
    <w:rsid w:val="007222A5"/>
    <w:rsid w:val="00731E0F"/>
    <w:rsid w:val="00741DE8"/>
    <w:rsid w:val="007435EB"/>
    <w:rsid w:val="00744698"/>
    <w:rsid w:val="00747D97"/>
    <w:rsid w:val="00752087"/>
    <w:rsid w:val="00753AD1"/>
    <w:rsid w:val="00760331"/>
    <w:rsid w:val="007608F9"/>
    <w:rsid w:val="007678EC"/>
    <w:rsid w:val="007806F5"/>
    <w:rsid w:val="007869C1"/>
    <w:rsid w:val="00790356"/>
    <w:rsid w:val="007912BF"/>
    <w:rsid w:val="00791E89"/>
    <w:rsid w:val="00793BC7"/>
    <w:rsid w:val="007A335E"/>
    <w:rsid w:val="007A3361"/>
    <w:rsid w:val="007A4813"/>
    <w:rsid w:val="007B1FBE"/>
    <w:rsid w:val="007B2232"/>
    <w:rsid w:val="007B4E1A"/>
    <w:rsid w:val="007C4E99"/>
    <w:rsid w:val="007C63F6"/>
    <w:rsid w:val="007D4FD2"/>
    <w:rsid w:val="00803170"/>
    <w:rsid w:val="00807D4C"/>
    <w:rsid w:val="0081725C"/>
    <w:rsid w:val="008213D7"/>
    <w:rsid w:val="00826AB5"/>
    <w:rsid w:val="00841FC4"/>
    <w:rsid w:val="0084210E"/>
    <w:rsid w:val="00854CF6"/>
    <w:rsid w:val="008654C8"/>
    <w:rsid w:val="00866324"/>
    <w:rsid w:val="00872D94"/>
    <w:rsid w:val="0087387B"/>
    <w:rsid w:val="00874D9C"/>
    <w:rsid w:val="008750A3"/>
    <w:rsid w:val="00894130"/>
    <w:rsid w:val="008B0766"/>
    <w:rsid w:val="008C332C"/>
    <w:rsid w:val="008D1BC3"/>
    <w:rsid w:val="008E6DE8"/>
    <w:rsid w:val="008F796C"/>
    <w:rsid w:val="009050A0"/>
    <w:rsid w:val="00907190"/>
    <w:rsid w:val="0091086C"/>
    <w:rsid w:val="00910B4F"/>
    <w:rsid w:val="0091583C"/>
    <w:rsid w:val="00916B80"/>
    <w:rsid w:val="00923F99"/>
    <w:rsid w:val="009321BC"/>
    <w:rsid w:val="009356A1"/>
    <w:rsid w:val="0093776D"/>
    <w:rsid w:val="00941E92"/>
    <w:rsid w:val="00943243"/>
    <w:rsid w:val="009605CB"/>
    <w:rsid w:val="00960AB3"/>
    <w:rsid w:val="0097220C"/>
    <w:rsid w:val="00975683"/>
    <w:rsid w:val="00982127"/>
    <w:rsid w:val="00983F82"/>
    <w:rsid w:val="009B1B1E"/>
    <w:rsid w:val="009B5764"/>
    <w:rsid w:val="009C5BD3"/>
    <w:rsid w:val="009C6DCE"/>
    <w:rsid w:val="009D01D7"/>
    <w:rsid w:val="009D6185"/>
    <w:rsid w:val="009E74A6"/>
    <w:rsid w:val="009F27EC"/>
    <w:rsid w:val="009F7818"/>
    <w:rsid w:val="00A028F3"/>
    <w:rsid w:val="00A03E31"/>
    <w:rsid w:val="00A15FD5"/>
    <w:rsid w:val="00A255C2"/>
    <w:rsid w:val="00A337AD"/>
    <w:rsid w:val="00A37797"/>
    <w:rsid w:val="00A43812"/>
    <w:rsid w:val="00A45D09"/>
    <w:rsid w:val="00A473C1"/>
    <w:rsid w:val="00A521A8"/>
    <w:rsid w:val="00A6105F"/>
    <w:rsid w:val="00A62AD7"/>
    <w:rsid w:val="00A80122"/>
    <w:rsid w:val="00A858AA"/>
    <w:rsid w:val="00A86543"/>
    <w:rsid w:val="00A900EC"/>
    <w:rsid w:val="00AB0C6C"/>
    <w:rsid w:val="00AB61F5"/>
    <w:rsid w:val="00AC4128"/>
    <w:rsid w:val="00AC7C60"/>
    <w:rsid w:val="00AD75AD"/>
    <w:rsid w:val="00AF1E5F"/>
    <w:rsid w:val="00AF40E4"/>
    <w:rsid w:val="00AF4A0B"/>
    <w:rsid w:val="00AF6C03"/>
    <w:rsid w:val="00B07F98"/>
    <w:rsid w:val="00B142CA"/>
    <w:rsid w:val="00B226DD"/>
    <w:rsid w:val="00B232EE"/>
    <w:rsid w:val="00B26DEF"/>
    <w:rsid w:val="00B307C5"/>
    <w:rsid w:val="00B402A2"/>
    <w:rsid w:val="00B4766A"/>
    <w:rsid w:val="00B76369"/>
    <w:rsid w:val="00B8630F"/>
    <w:rsid w:val="00B94D4B"/>
    <w:rsid w:val="00BA42B1"/>
    <w:rsid w:val="00BA75FB"/>
    <w:rsid w:val="00BB0862"/>
    <w:rsid w:val="00BB1769"/>
    <w:rsid w:val="00BB2E72"/>
    <w:rsid w:val="00BC3362"/>
    <w:rsid w:val="00BD0EDB"/>
    <w:rsid w:val="00BD56EC"/>
    <w:rsid w:val="00BD7B31"/>
    <w:rsid w:val="00BE0113"/>
    <w:rsid w:val="00BE3009"/>
    <w:rsid w:val="00BE432F"/>
    <w:rsid w:val="00BF4447"/>
    <w:rsid w:val="00BF4C03"/>
    <w:rsid w:val="00BF6546"/>
    <w:rsid w:val="00BF7B93"/>
    <w:rsid w:val="00C00330"/>
    <w:rsid w:val="00C1229B"/>
    <w:rsid w:val="00C14F58"/>
    <w:rsid w:val="00C156A3"/>
    <w:rsid w:val="00C15952"/>
    <w:rsid w:val="00C16166"/>
    <w:rsid w:val="00C37E2E"/>
    <w:rsid w:val="00C411C7"/>
    <w:rsid w:val="00C41B3A"/>
    <w:rsid w:val="00C43BAF"/>
    <w:rsid w:val="00C4707E"/>
    <w:rsid w:val="00C514F3"/>
    <w:rsid w:val="00C534E8"/>
    <w:rsid w:val="00C53DB3"/>
    <w:rsid w:val="00C55A33"/>
    <w:rsid w:val="00C5705C"/>
    <w:rsid w:val="00C62EF6"/>
    <w:rsid w:val="00C67089"/>
    <w:rsid w:val="00C966CF"/>
    <w:rsid w:val="00CC705D"/>
    <w:rsid w:val="00CC7FE2"/>
    <w:rsid w:val="00CE1E16"/>
    <w:rsid w:val="00D1242A"/>
    <w:rsid w:val="00D13885"/>
    <w:rsid w:val="00D317F9"/>
    <w:rsid w:val="00D326D2"/>
    <w:rsid w:val="00D414A9"/>
    <w:rsid w:val="00D422BA"/>
    <w:rsid w:val="00D60D2E"/>
    <w:rsid w:val="00D65733"/>
    <w:rsid w:val="00D67F50"/>
    <w:rsid w:val="00D70A7B"/>
    <w:rsid w:val="00D73982"/>
    <w:rsid w:val="00D768BA"/>
    <w:rsid w:val="00D80984"/>
    <w:rsid w:val="00D856AC"/>
    <w:rsid w:val="00D933A5"/>
    <w:rsid w:val="00D93D1E"/>
    <w:rsid w:val="00D965BC"/>
    <w:rsid w:val="00DA1391"/>
    <w:rsid w:val="00DA1BC2"/>
    <w:rsid w:val="00DA7484"/>
    <w:rsid w:val="00DB548F"/>
    <w:rsid w:val="00DB6E2E"/>
    <w:rsid w:val="00DC543D"/>
    <w:rsid w:val="00DC5C02"/>
    <w:rsid w:val="00DD09A3"/>
    <w:rsid w:val="00DD49B3"/>
    <w:rsid w:val="00DF3A45"/>
    <w:rsid w:val="00E11069"/>
    <w:rsid w:val="00E11976"/>
    <w:rsid w:val="00E14379"/>
    <w:rsid w:val="00E1671D"/>
    <w:rsid w:val="00E311DE"/>
    <w:rsid w:val="00E45DAF"/>
    <w:rsid w:val="00E53AD3"/>
    <w:rsid w:val="00E64CFA"/>
    <w:rsid w:val="00E6683F"/>
    <w:rsid w:val="00E70C2C"/>
    <w:rsid w:val="00E72B80"/>
    <w:rsid w:val="00E76FA3"/>
    <w:rsid w:val="00E93DFE"/>
    <w:rsid w:val="00EA5730"/>
    <w:rsid w:val="00EA614A"/>
    <w:rsid w:val="00EC31C6"/>
    <w:rsid w:val="00EF10B1"/>
    <w:rsid w:val="00EF2B4C"/>
    <w:rsid w:val="00F00506"/>
    <w:rsid w:val="00F04A1F"/>
    <w:rsid w:val="00F13E4B"/>
    <w:rsid w:val="00F14C8F"/>
    <w:rsid w:val="00F4098B"/>
    <w:rsid w:val="00F42438"/>
    <w:rsid w:val="00F42561"/>
    <w:rsid w:val="00F47007"/>
    <w:rsid w:val="00F54438"/>
    <w:rsid w:val="00F55B89"/>
    <w:rsid w:val="00F61204"/>
    <w:rsid w:val="00F8381D"/>
    <w:rsid w:val="00F93BE5"/>
    <w:rsid w:val="00FA016E"/>
    <w:rsid w:val="00FB510A"/>
    <w:rsid w:val="00FB5897"/>
    <w:rsid w:val="00FC2485"/>
    <w:rsid w:val="00FC4801"/>
    <w:rsid w:val="00FD15C9"/>
    <w:rsid w:val="00FE0DC9"/>
    <w:rsid w:val="00FF4C79"/>
    <w:rsid w:val="00FF7C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84"/>
    <w:pPr>
      <w:spacing w:after="200" w:line="276" w:lineRule="auto"/>
    </w:pPr>
    <w:rPr>
      <w:sz w:val="22"/>
      <w:szCs w:val="22"/>
      <w:lang w:eastAsia="en-US"/>
    </w:rPr>
  </w:style>
  <w:style w:type="paragraph" w:styleId="Heading1">
    <w:name w:val="heading 1"/>
    <w:basedOn w:val="Normal"/>
    <w:next w:val="Normal"/>
    <w:link w:val="Heading1Char"/>
    <w:qFormat/>
    <w:rsid w:val="00872D94"/>
    <w:pPr>
      <w:keepNext/>
      <w:overflowPunct w:val="0"/>
      <w:autoSpaceDE w:val="0"/>
      <w:autoSpaceDN w:val="0"/>
      <w:adjustRightInd w:val="0"/>
      <w:spacing w:after="0" w:line="240" w:lineRule="auto"/>
      <w:textAlignment w:val="baseline"/>
      <w:outlineLvl w:val="0"/>
    </w:pPr>
    <w:rPr>
      <w:rFonts w:ascii="Arial" w:eastAsia="Times New Roman"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F7B93"/>
    <w:pPr>
      <w:spacing w:after="0" w:line="240" w:lineRule="auto"/>
    </w:pPr>
    <w:rPr>
      <w:sz w:val="20"/>
      <w:szCs w:val="20"/>
    </w:rPr>
  </w:style>
  <w:style w:type="character" w:customStyle="1" w:styleId="EndnoteTextChar">
    <w:name w:val="Endnote Text Char"/>
    <w:basedOn w:val="DefaultParagraphFont"/>
    <w:link w:val="EndnoteText"/>
    <w:uiPriority w:val="99"/>
    <w:rsid w:val="00BF7B93"/>
    <w:rPr>
      <w:sz w:val="20"/>
      <w:szCs w:val="20"/>
    </w:rPr>
  </w:style>
  <w:style w:type="character" w:styleId="EndnoteReference">
    <w:name w:val="endnote reference"/>
    <w:basedOn w:val="DefaultParagraphFont"/>
    <w:uiPriority w:val="99"/>
    <w:semiHidden/>
    <w:unhideWhenUsed/>
    <w:rsid w:val="00BF7B93"/>
    <w:rPr>
      <w:vertAlign w:val="superscript"/>
    </w:rPr>
  </w:style>
  <w:style w:type="paragraph" w:styleId="PlainText">
    <w:name w:val="Plain Text"/>
    <w:basedOn w:val="Normal"/>
    <w:link w:val="PlainTextChar"/>
    <w:uiPriority w:val="99"/>
    <w:unhideWhenUsed/>
    <w:rsid w:val="00923F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23F99"/>
    <w:rPr>
      <w:rFonts w:ascii="Consolas" w:eastAsia="Calibri" w:hAnsi="Consolas" w:cs="Times New Roman"/>
      <w:sz w:val="21"/>
      <w:szCs w:val="21"/>
      <w:lang w:eastAsia="en-US"/>
    </w:rPr>
  </w:style>
  <w:style w:type="paragraph" w:styleId="BalloonText">
    <w:name w:val="Balloon Text"/>
    <w:basedOn w:val="Normal"/>
    <w:link w:val="BalloonTextChar"/>
    <w:uiPriority w:val="99"/>
    <w:semiHidden/>
    <w:unhideWhenUsed/>
    <w:rsid w:val="00A02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8F3"/>
    <w:rPr>
      <w:rFonts w:ascii="Tahoma" w:hAnsi="Tahoma" w:cs="Tahoma"/>
      <w:sz w:val="16"/>
      <w:szCs w:val="16"/>
      <w:lang w:eastAsia="en-US"/>
    </w:rPr>
  </w:style>
  <w:style w:type="table" w:styleId="TableGrid">
    <w:name w:val="Table Grid"/>
    <w:basedOn w:val="TableNormal"/>
    <w:uiPriority w:val="59"/>
    <w:rsid w:val="00462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03AB"/>
    <w:pPr>
      <w:ind w:left="720"/>
      <w:contextualSpacing/>
    </w:pPr>
  </w:style>
  <w:style w:type="paragraph" w:customStyle="1" w:styleId="RPSFrontPageTitle">
    <w:name w:val="RPS Front Page Title"/>
    <w:rsid w:val="00807D4C"/>
    <w:pPr>
      <w:jc w:val="center"/>
    </w:pPr>
    <w:rPr>
      <w:rFonts w:ascii="Arial" w:eastAsia="Times New Roman" w:hAnsi="Arial"/>
      <w:b/>
      <w:bCs/>
      <w:caps/>
      <w:sz w:val="32"/>
      <w:lang w:eastAsia="en-US"/>
    </w:rPr>
  </w:style>
  <w:style w:type="character" w:styleId="Hyperlink">
    <w:name w:val="Hyperlink"/>
    <w:uiPriority w:val="99"/>
    <w:rsid w:val="00807D4C"/>
    <w:rPr>
      <w:rFonts w:cs="Times New Roman"/>
      <w:color w:val="0000FF"/>
      <w:u w:val="single"/>
    </w:rPr>
  </w:style>
  <w:style w:type="paragraph" w:customStyle="1" w:styleId="RPSContentsHeading">
    <w:name w:val="RPS Contents Heading"/>
    <w:next w:val="Normal"/>
    <w:rsid w:val="00807D4C"/>
    <w:pPr>
      <w:pBdr>
        <w:bottom w:val="single" w:sz="4" w:space="5" w:color="auto"/>
      </w:pBdr>
      <w:spacing w:after="360"/>
    </w:pPr>
    <w:rPr>
      <w:rFonts w:ascii="Arial" w:eastAsia="Times New Roman" w:hAnsi="Arial"/>
      <w:b/>
      <w:caps/>
      <w:sz w:val="32"/>
      <w:szCs w:val="24"/>
      <w:lang w:eastAsia="en-US"/>
    </w:rPr>
  </w:style>
  <w:style w:type="paragraph" w:styleId="TOC1">
    <w:name w:val="toc 1"/>
    <w:aliases w:val="RPS Figures TOC 1"/>
    <w:basedOn w:val="Normal"/>
    <w:next w:val="Normal"/>
    <w:uiPriority w:val="39"/>
    <w:rsid w:val="00807D4C"/>
    <w:pPr>
      <w:tabs>
        <w:tab w:val="left" w:pos="567"/>
        <w:tab w:val="right" w:leader="dot" w:pos="9628"/>
      </w:tabs>
      <w:spacing w:after="0" w:line="360" w:lineRule="auto"/>
    </w:pPr>
    <w:rPr>
      <w:rFonts w:ascii="Arial" w:eastAsia="Times New Roman" w:hAnsi="Arial"/>
      <w:b/>
      <w:caps/>
      <w:sz w:val="20"/>
      <w:szCs w:val="24"/>
    </w:rPr>
  </w:style>
  <w:style w:type="paragraph" w:customStyle="1" w:styleId="RPSSubheading2">
    <w:name w:val="RPS Subheading 2"/>
    <w:next w:val="RPSParagraph"/>
    <w:rsid w:val="00807D4C"/>
    <w:pPr>
      <w:numPr>
        <w:ilvl w:val="1"/>
        <w:numId w:val="3"/>
      </w:numPr>
      <w:spacing w:after="240"/>
      <w:contextualSpacing/>
      <w:jc w:val="both"/>
    </w:pPr>
    <w:rPr>
      <w:rFonts w:ascii="Arial" w:eastAsia="Times New Roman" w:hAnsi="Arial"/>
      <w:b/>
      <w:i/>
      <w:lang w:eastAsia="en-US"/>
    </w:rPr>
  </w:style>
  <w:style w:type="character" w:customStyle="1" w:styleId="RPSSectionHeadingCharChar">
    <w:name w:val="RPS Section Heading Char Char"/>
    <w:link w:val="RPSSectionHeading"/>
    <w:locked/>
    <w:rsid w:val="00AF40E4"/>
    <w:rPr>
      <w:rFonts w:ascii="Arial" w:hAnsi="Arial"/>
      <w:b/>
      <w:caps/>
      <w:sz w:val="32"/>
      <w:szCs w:val="24"/>
    </w:rPr>
  </w:style>
  <w:style w:type="paragraph" w:customStyle="1" w:styleId="RPSSectionHeading">
    <w:name w:val="RPS Section Heading"/>
    <w:next w:val="RPSParagraph"/>
    <w:link w:val="RPSSectionHeadingCharChar"/>
    <w:autoRedefine/>
    <w:rsid w:val="00AF40E4"/>
    <w:pPr>
      <w:pageBreakBefore/>
      <w:numPr>
        <w:numId w:val="3"/>
      </w:numPr>
      <w:pBdr>
        <w:bottom w:val="single" w:sz="4" w:space="5" w:color="003876"/>
      </w:pBdr>
      <w:tabs>
        <w:tab w:val="left" w:pos="1021"/>
      </w:tabs>
      <w:spacing w:after="360" w:line="300" w:lineRule="auto"/>
      <w:contextualSpacing/>
      <w:jc w:val="both"/>
      <w:outlineLvl w:val="0"/>
    </w:pPr>
    <w:rPr>
      <w:rFonts w:ascii="Arial" w:hAnsi="Arial"/>
      <w:b/>
      <w:caps/>
      <w:sz w:val="32"/>
      <w:szCs w:val="24"/>
    </w:rPr>
  </w:style>
  <w:style w:type="paragraph" w:customStyle="1" w:styleId="RPSParagraph">
    <w:name w:val="RPS Paragraph"/>
    <w:basedOn w:val="List"/>
    <w:link w:val="RPSParagraphCharChar"/>
    <w:rsid w:val="00807D4C"/>
    <w:pPr>
      <w:numPr>
        <w:ilvl w:val="2"/>
        <w:numId w:val="3"/>
      </w:numPr>
      <w:spacing w:line="300" w:lineRule="auto"/>
      <w:contextualSpacing w:val="0"/>
      <w:jc w:val="both"/>
    </w:pPr>
    <w:rPr>
      <w:rFonts w:ascii="Arial" w:eastAsia="Times New Roman" w:hAnsi="Arial"/>
      <w:sz w:val="20"/>
      <w:szCs w:val="24"/>
    </w:rPr>
  </w:style>
  <w:style w:type="character" w:customStyle="1" w:styleId="RPSParagraphCharChar">
    <w:name w:val="RPS Paragraph Char Char"/>
    <w:link w:val="RPSParagraph"/>
    <w:locked/>
    <w:rsid w:val="00807D4C"/>
    <w:rPr>
      <w:rFonts w:ascii="Arial" w:eastAsia="Times New Roman" w:hAnsi="Arial"/>
      <w:szCs w:val="24"/>
      <w:lang w:eastAsia="en-US"/>
    </w:rPr>
  </w:style>
  <w:style w:type="paragraph" w:customStyle="1" w:styleId="RPSParagraphSub1">
    <w:name w:val="RPS Paragraph Sub 1"/>
    <w:basedOn w:val="List"/>
    <w:rsid w:val="00807D4C"/>
    <w:pPr>
      <w:numPr>
        <w:ilvl w:val="3"/>
        <w:numId w:val="3"/>
      </w:numPr>
      <w:spacing w:line="300" w:lineRule="auto"/>
      <w:contextualSpacing w:val="0"/>
      <w:jc w:val="both"/>
    </w:pPr>
    <w:rPr>
      <w:rFonts w:ascii="Arial" w:eastAsia="Times New Roman" w:hAnsi="Arial"/>
      <w:sz w:val="20"/>
      <w:szCs w:val="24"/>
    </w:rPr>
  </w:style>
  <w:style w:type="paragraph" w:customStyle="1" w:styleId="RPSParagraphSub2">
    <w:name w:val="RPS Paragraph Sub 2"/>
    <w:basedOn w:val="List"/>
    <w:rsid w:val="00807D4C"/>
    <w:pPr>
      <w:numPr>
        <w:ilvl w:val="4"/>
        <w:numId w:val="3"/>
      </w:numPr>
      <w:spacing w:line="300" w:lineRule="auto"/>
      <w:contextualSpacing w:val="0"/>
      <w:jc w:val="both"/>
    </w:pPr>
    <w:rPr>
      <w:rFonts w:ascii="Arial" w:eastAsia="Times New Roman" w:hAnsi="Arial"/>
      <w:sz w:val="20"/>
      <w:szCs w:val="24"/>
    </w:rPr>
  </w:style>
  <w:style w:type="paragraph" w:styleId="List">
    <w:name w:val="List"/>
    <w:basedOn w:val="Normal"/>
    <w:uiPriority w:val="99"/>
    <w:semiHidden/>
    <w:unhideWhenUsed/>
    <w:rsid w:val="00807D4C"/>
    <w:pPr>
      <w:ind w:left="283" w:hanging="283"/>
      <w:contextualSpacing/>
    </w:pPr>
  </w:style>
  <w:style w:type="paragraph" w:customStyle="1" w:styleId="RPSBullet1">
    <w:name w:val="RPS Bullet 1"/>
    <w:rsid w:val="00807D4C"/>
    <w:pPr>
      <w:numPr>
        <w:numId w:val="2"/>
      </w:numPr>
      <w:tabs>
        <w:tab w:val="clear" w:pos="1276"/>
      </w:tabs>
      <w:spacing w:after="200" w:line="300" w:lineRule="auto"/>
      <w:ind w:left="1417" w:hanging="425"/>
      <w:jc w:val="both"/>
    </w:pPr>
    <w:rPr>
      <w:rFonts w:ascii="Arial" w:eastAsia="Times New Roman" w:hAnsi="Arial"/>
      <w:szCs w:val="24"/>
      <w:lang w:eastAsia="en-US"/>
    </w:rPr>
  </w:style>
  <w:style w:type="paragraph" w:customStyle="1" w:styleId="RPSSubheading1">
    <w:name w:val="RPS Subheading 1"/>
    <w:basedOn w:val="List"/>
    <w:next w:val="RPSParagraph"/>
    <w:link w:val="RPSSubheading1CharChar"/>
    <w:rsid w:val="0050440E"/>
    <w:pPr>
      <w:tabs>
        <w:tab w:val="num" w:pos="1320"/>
      </w:tabs>
      <w:spacing w:after="240" w:line="300" w:lineRule="auto"/>
      <w:ind w:left="1320" w:hanging="360"/>
      <w:contextualSpacing w:val="0"/>
      <w:jc w:val="both"/>
    </w:pPr>
    <w:rPr>
      <w:rFonts w:ascii="Arial" w:eastAsia="Times New Roman" w:hAnsi="Arial"/>
      <w:b/>
      <w:sz w:val="20"/>
      <w:szCs w:val="24"/>
      <w:u w:val="single"/>
    </w:rPr>
  </w:style>
  <w:style w:type="character" w:customStyle="1" w:styleId="RPSSubheading1CharChar">
    <w:name w:val="RPS Subheading 1 Char Char"/>
    <w:link w:val="RPSSubheading1"/>
    <w:rsid w:val="0050440E"/>
    <w:rPr>
      <w:rFonts w:ascii="Arial" w:eastAsia="Times New Roman" w:hAnsi="Arial"/>
      <w:b/>
      <w:szCs w:val="24"/>
      <w:u w:val="single"/>
      <w:lang w:eastAsia="en-US"/>
    </w:rPr>
  </w:style>
  <w:style w:type="paragraph" w:customStyle="1" w:styleId="RPSTableFigureHeading">
    <w:name w:val="RPS Table / Figure Heading"/>
    <w:rsid w:val="0050440E"/>
    <w:pPr>
      <w:contextualSpacing/>
      <w:jc w:val="center"/>
    </w:pPr>
    <w:rPr>
      <w:rFonts w:ascii="Arial" w:eastAsia="Times New Roman" w:hAnsi="Arial"/>
      <w:b/>
      <w:szCs w:val="24"/>
      <w:lang w:eastAsia="en-US"/>
    </w:rPr>
  </w:style>
  <w:style w:type="paragraph" w:customStyle="1" w:styleId="RPSBullet2">
    <w:name w:val="RPS Bullet 2"/>
    <w:autoRedefine/>
    <w:rsid w:val="0050440E"/>
    <w:pPr>
      <w:numPr>
        <w:ilvl w:val="1"/>
        <w:numId w:val="4"/>
      </w:numPr>
      <w:tabs>
        <w:tab w:val="clear" w:pos="1440"/>
        <w:tab w:val="num" w:pos="2126"/>
      </w:tabs>
      <w:ind w:left="2126" w:hanging="425"/>
      <w:contextualSpacing/>
      <w:jc w:val="both"/>
    </w:pPr>
    <w:rPr>
      <w:rFonts w:ascii="Arial" w:eastAsia="Times New Roman" w:hAnsi="Arial"/>
      <w:szCs w:val="24"/>
      <w:lang w:eastAsia="en-US"/>
    </w:rPr>
  </w:style>
  <w:style w:type="paragraph" w:styleId="Header">
    <w:name w:val="header"/>
    <w:basedOn w:val="Normal"/>
    <w:link w:val="HeaderChar"/>
    <w:semiHidden/>
    <w:rsid w:val="0050440E"/>
    <w:pPr>
      <w:tabs>
        <w:tab w:val="center" w:pos="4320"/>
        <w:tab w:val="right" w:pos="8640"/>
      </w:tabs>
      <w:spacing w:line="300" w:lineRule="auto"/>
      <w:jc w:val="both"/>
    </w:pPr>
    <w:rPr>
      <w:rFonts w:ascii="Arial" w:eastAsia="Times New Roman" w:hAnsi="Arial"/>
      <w:sz w:val="20"/>
      <w:szCs w:val="24"/>
    </w:rPr>
  </w:style>
  <w:style w:type="character" w:customStyle="1" w:styleId="HeaderChar">
    <w:name w:val="Header Char"/>
    <w:basedOn w:val="DefaultParagraphFont"/>
    <w:link w:val="Header"/>
    <w:semiHidden/>
    <w:rsid w:val="0050440E"/>
    <w:rPr>
      <w:rFonts w:ascii="Arial" w:eastAsia="Times New Roman" w:hAnsi="Arial"/>
      <w:szCs w:val="24"/>
      <w:lang w:eastAsia="en-US"/>
    </w:rPr>
  </w:style>
  <w:style w:type="paragraph" w:customStyle="1" w:styleId="RPSAppendix">
    <w:name w:val="RPS Appendix"/>
    <w:basedOn w:val="Normal"/>
    <w:next w:val="Normal"/>
    <w:rsid w:val="0050440E"/>
    <w:pPr>
      <w:pageBreakBefore/>
      <w:pBdr>
        <w:bottom w:val="single" w:sz="4" w:space="5" w:color="auto"/>
      </w:pBdr>
      <w:spacing w:line="300" w:lineRule="auto"/>
      <w:jc w:val="both"/>
      <w:outlineLvl w:val="0"/>
    </w:pPr>
    <w:rPr>
      <w:rFonts w:ascii="Arial" w:eastAsia="Times New Roman" w:hAnsi="Arial"/>
      <w:b/>
      <w:caps/>
      <w:sz w:val="32"/>
      <w:szCs w:val="24"/>
    </w:rPr>
  </w:style>
  <w:style w:type="character" w:customStyle="1" w:styleId="Heading1Char">
    <w:name w:val="Heading 1 Char"/>
    <w:basedOn w:val="DefaultParagraphFont"/>
    <w:link w:val="Heading1"/>
    <w:rsid w:val="00872D94"/>
    <w:rPr>
      <w:rFonts w:ascii="Arial" w:eastAsia="Times New Roman" w:hAnsi="Arial"/>
      <w:b/>
      <w:u w:val="single"/>
      <w:lang w:eastAsia="en-US"/>
    </w:rPr>
  </w:style>
  <w:style w:type="paragraph" w:styleId="BodyText">
    <w:name w:val="Body Text"/>
    <w:basedOn w:val="Normal"/>
    <w:link w:val="BodyTextChar"/>
    <w:rsid w:val="00872D94"/>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872D94"/>
    <w:rPr>
      <w:rFonts w:ascii="Arial" w:eastAsia="Times New Roman" w:hAnsi="Arial" w:cs="Arial"/>
      <w:b/>
      <w:sz w:val="24"/>
      <w:szCs w:val="24"/>
      <w:lang w:val="en-US" w:eastAsia="en-US"/>
    </w:rPr>
  </w:style>
  <w:style w:type="paragraph" w:styleId="Footer">
    <w:name w:val="footer"/>
    <w:basedOn w:val="Normal"/>
    <w:link w:val="FooterChar"/>
    <w:uiPriority w:val="99"/>
    <w:unhideWhenUsed/>
    <w:rsid w:val="00DA1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BC2"/>
    <w:rPr>
      <w:sz w:val="22"/>
      <w:szCs w:val="22"/>
      <w:lang w:eastAsia="en-US"/>
    </w:rPr>
  </w:style>
  <w:style w:type="character" w:styleId="CommentReference">
    <w:name w:val="annotation reference"/>
    <w:basedOn w:val="DefaultParagraphFont"/>
    <w:uiPriority w:val="99"/>
    <w:semiHidden/>
    <w:unhideWhenUsed/>
    <w:rsid w:val="00D422BA"/>
    <w:rPr>
      <w:sz w:val="16"/>
      <w:szCs w:val="16"/>
    </w:rPr>
  </w:style>
  <w:style w:type="paragraph" w:styleId="CommentText">
    <w:name w:val="annotation text"/>
    <w:basedOn w:val="Normal"/>
    <w:link w:val="CommentTextChar"/>
    <w:uiPriority w:val="99"/>
    <w:semiHidden/>
    <w:unhideWhenUsed/>
    <w:rsid w:val="00D422BA"/>
    <w:pPr>
      <w:spacing w:line="240" w:lineRule="auto"/>
    </w:pPr>
    <w:rPr>
      <w:sz w:val="20"/>
      <w:szCs w:val="20"/>
    </w:rPr>
  </w:style>
  <w:style w:type="character" w:customStyle="1" w:styleId="CommentTextChar">
    <w:name w:val="Comment Text Char"/>
    <w:basedOn w:val="DefaultParagraphFont"/>
    <w:link w:val="CommentText"/>
    <w:uiPriority w:val="99"/>
    <w:semiHidden/>
    <w:rsid w:val="00D422BA"/>
    <w:rPr>
      <w:lang w:eastAsia="en-US"/>
    </w:rPr>
  </w:style>
  <w:style w:type="paragraph" w:styleId="CommentSubject">
    <w:name w:val="annotation subject"/>
    <w:basedOn w:val="CommentText"/>
    <w:next w:val="CommentText"/>
    <w:link w:val="CommentSubjectChar"/>
    <w:uiPriority w:val="99"/>
    <w:semiHidden/>
    <w:unhideWhenUsed/>
    <w:rsid w:val="00D422BA"/>
    <w:rPr>
      <w:b/>
      <w:bCs/>
    </w:rPr>
  </w:style>
  <w:style w:type="character" w:customStyle="1" w:styleId="CommentSubjectChar">
    <w:name w:val="Comment Subject Char"/>
    <w:basedOn w:val="CommentTextChar"/>
    <w:link w:val="CommentSubject"/>
    <w:uiPriority w:val="99"/>
    <w:semiHidden/>
    <w:rsid w:val="00D422BA"/>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84"/>
    <w:pPr>
      <w:spacing w:after="200" w:line="276" w:lineRule="auto"/>
    </w:pPr>
    <w:rPr>
      <w:sz w:val="22"/>
      <w:szCs w:val="22"/>
      <w:lang w:eastAsia="en-US"/>
    </w:rPr>
  </w:style>
  <w:style w:type="paragraph" w:styleId="Heading1">
    <w:name w:val="heading 1"/>
    <w:basedOn w:val="Normal"/>
    <w:next w:val="Normal"/>
    <w:link w:val="Heading1Char"/>
    <w:qFormat/>
    <w:rsid w:val="00872D94"/>
    <w:pPr>
      <w:keepNext/>
      <w:overflowPunct w:val="0"/>
      <w:autoSpaceDE w:val="0"/>
      <w:autoSpaceDN w:val="0"/>
      <w:adjustRightInd w:val="0"/>
      <w:spacing w:after="0" w:line="240" w:lineRule="auto"/>
      <w:textAlignment w:val="baseline"/>
      <w:outlineLvl w:val="0"/>
    </w:pPr>
    <w:rPr>
      <w:rFonts w:ascii="Arial" w:eastAsia="Times New Roman"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F7B93"/>
    <w:pPr>
      <w:spacing w:after="0" w:line="240" w:lineRule="auto"/>
    </w:pPr>
    <w:rPr>
      <w:sz w:val="20"/>
      <w:szCs w:val="20"/>
    </w:rPr>
  </w:style>
  <w:style w:type="character" w:customStyle="1" w:styleId="EndnoteTextChar">
    <w:name w:val="Endnote Text Char"/>
    <w:basedOn w:val="DefaultParagraphFont"/>
    <w:link w:val="EndnoteText"/>
    <w:uiPriority w:val="99"/>
    <w:rsid w:val="00BF7B93"/>
    <w:rPr>
      <w:sz w:val="20"/>
      <w:szCs w:val="20"/>
    </w:rPr>
  </w:style>
  <w:style w:type="character" w:styleId="EndnoteReference">
    <w:name w:val="endnote reference"/>
    <w:basedOn w:val="DefaultParagraphFont"/>
    <w:uiPriority w:val="99"/>
    <w:semiHidden/>
    <w:unhideWhenUsed/>
    <w:rsid w:val="00BF7B93"/>
    <w:rPr>
      <w:vertAlign w:val="superscript"/>
    </w:rPr>
  </w:style>
  <w:style w:type="paragraph" w:styleId="PlainText">
    <w:name w:val="Plain Text"/>
    <w:basedOn w:val="Normal"/>
    <w:link w:val="PlainTextChar"/>
    <w:uiPriority w:val="99"/>
    <w:unhideWhenUsed/>
    <w:rsid w:val="00923F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23F99"/>
    <w:rPr>
      <w:rFonts w:ascii="Consolas" w:eastAsia="Calibri" w:hAnsi="Consolas" w:cs="Times New Roman"/>
      <w:sz w:val="21"/>
      <w:szCs w:val="21"/>
      <w:lang w:eastAsia="en-US"/>
    </w:rPr>
  </w:style>
  <w:style w:type="paragraph" w:styleId="BalloonText">
    <w:name w:val="Balloon Text"/>
    <w:basedOn w:val="Normal"/>
    <w:link w:val="BalloonTextChar"/>
    <w:uiPriority w:val="99"/>
    <w:semiHidden/>
    <w:unhideWhenUsed/>
    <w:rsid w:val="00A02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8F3"/>
    <w:rPr>
      <w:rFonts w:ascii="Tahoma" w:hAnsi="Tahoma" w:cs="Tahoma"/>
      <w:sz w:val="16"/>
      <w:szCs w:val="16"/>
      <w:lang w:eastAsia="en-US"/>
    </w:rPr>
  </w:style>
  <w:style w:type="table" w:styleId="TableGrid">
    <w:name w:val="Table Grid"/>
    <w:basedOn w:val="TableNormal"/>
    <w:uiPriority w:val="59"/>
    <w:rsid w:val="00462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03AB"/>
    <w:pPr>
      <w:ind w:left="720"/>
      <w:contextualSpacing/>
    </w:pPr>
  </w:style>
  <w:style w:type="paragraph" w:customStyle="1" w:styleId="RPSFrontPageTitle">
    <w:name w:val="RPS Front Page Title"/>
    <w:rsid w:val="00807D4C"/>
    <w:pPr>
      <w:jc w:val="center"/>
    </w:pPr>
    <w:rPr>
      <w:rFonts w:ascii="Arial" w:eastAsia="Times New Roman" w:hAnsi="Arial"/>
      <w:b/>
      <w:bCs/>
      <w:caps/>
      <w:sz w:val="32"/>
      <w:lang w:eastAsia="en-US"/>
    </w:rPr>
  </w:style>
  <w:style w:type="character" w:styleId="Hyperlink">
    <w:name w:val="Hyperlink"/>
    <w:uiPriority w:val="99"/>
    <w:rsid w:val="00807D4C"/>
    <w:rPr>
      <w:rFonts w:cs="Times New Roman"/>
      <w:color w:val="0000FF"/>
      <w:u w:val="single"/>
    </w:rPr>
  </w:style>
  <w:style w:type="paragraph" w:customStyle="1" w:styleId="RPSContentsHeading">
    <w:name w:val="RPS Contents Heading"/>
    <w:next w:val="Normal"/>
    <w:rsid w:val="00807D4C"/>
    <w:pPr>
      <w:pBdr>
        <w:bottom w:val="single" w:sz="4" w:space="5" w:color="auto"/>
      </w:pBdr>
      <w:spacing w:after="360"/>
    </w:pPr>
    <w:rPr>
      <w:rFonts w:ascii="Arial" w:eastAsia="Times New Roman" w:hAnsi="Arial"/>
      <w:b/>
      <w:caps/>
      <w:sz w:val="32"/>
      <w:szCs w:val="24"/>
      <w:lang w:eastAsia="en-US"/>
    </w:rPr>
  </w:style>
  <w:style w:type="paragraph" w:styleId="TOC1">
    <w:name w:val="toc 1"/>
    <w:aliases w:val="RPS Figures TOC 1"/>
    <w:basedOn w:val="Normal"/>
    <w:next w:val="Normal"/>
    <w:uiPriority w:val="39"/>
    <w:rsid w:val="00807D4C"/>
    <w:pPr>
      <w:tabs>
        <w:tab w:val="left" w:pos="567"/>
        <w:tab w:val="right" w:leader="dot" w:pos="9628"/>
      </w:tabs>
      <w:spacing w:after="0" w:line="360" w:lineRule="auto"/>
    </w:pPr>
    <w:rPr>
      <w:rFonts w:ascii="Arial" w:eastAsia="Times New Roman" w:hAnsi="Arial"/>
      <w:b/>
      <w:caps/>
      <w:sz w:val="20"/>
      <w:szCs w:val="24"/>
    </w:rPr>
  </w:style>
  <w:style w:type="paragraph" w:customStyle="1" w:styleId="RPSSubheading2">
    <w:name w:val="RPS Subheading 2"/>
    <w:next w:val="RPSParagraph"/>
    <w:rsid w:val="00807D4C"/>
    <w:pPr>
      <w:numPr>
        <w:ilvl w:val="1"/>
        <w:numId w:val="3"/>
      </w:numPr>
      <w:spacing w:after="240"/>
      <w:contextualSpacing/>
      <w:jc w:val="both"/>
    </w:pPr>
    <w:rPr>
      <w:rFonts w:ascii="Arial" w:eastAsia="Times New Roman" w:hAnsi="Arial"/>
      <w:b/>
      <w:i/>
      <w:lang w:eastAsia="en-US"/>
    </w:rPr>
  </w:style>
  <w:style w:type="character" w:customStyle="1" w:styleId="RPSSectionHeadingCharChar">
    <w:name w:val="RPS Section Heading Char Char"/>
    <w:link w:val="RPSSectionHeading"/>
    <w:locked/>
    <w:rsid w:val="00AF40E4"/>
    <w:rPr>
      <w:rFonts w:ascii="Arial" w:hAnsi="Arial"/>
      <w:b/>
      <w:caps/>
      <w:sz w:val="32"/>
      <w:szCs w:val="24"/>
    </w:rPr>
  </w:style>
  <w:style w:type="paragraph" w:customStyle="1" w:styleId="RPSSectionHeading">
    <w:name w:val="RPS Section Heading"/>
    <w:next w:val="RPSParagraph"/>
    <w:link w:val="RPSSectionHeadingCharChar"/>
    <w:autoRedefine/>
    <w:rsid w:val="00AF40E4"/>
    <w:pPr>
      <w:pageBreakBefore/>
      <w:numPr>
        <w:numId w:val="3"/>
      </w:numPr>
      <w:pBdr>
        <w:bottom w:val="single" w:sz="4" w:space="5" w:color="003876"/>
      </w:pBdr>
      <w:tabs>
        <w:tab w:val="left" w:pos="1021"/>
      </w:tabs>
      <w:spacing w:after="360" w:line="300" w:lineRule="auto"/>
      <w:contextualSpacing/>
      <w:jc w:val="both"/>
      <w:outlineLvl w:val="0"/>
    </w:pPr>
    <w:rPr>
      <w:rFonts w:ascii="Arial" w:hAnsi="Arial"/>
      <w:b/>
      <w:caps/>
      <w:sz w:val="32"/>
      <w:szCs w:val="24"/>
    </w:rPr>
  </w:style>
  <w:style w:type="paragraph" w:customStyle="1" w:styleId="RPSParagraph">
    <w:name w:val="RPS Paragraph"/>
    <w:basedOn w:val="List"/>
    <w:link w:val="RPSParagraphCharChar"/>
    <w:rsid w:val="00807D4C"/>
    <w:pPr>
      <w:numPr>
        <w:ilvl w:val="2"/>
        <w:numId w:val="3"/>
      </w:numPr>
      <w:spacing w:line="300" w:lineRule="auto"/>
      <w:contextualSpacing w:val="0"/>
      <w:jc w:val="both"/>
    </w:pPr>
    <w:rPr>
      <w:rFonts w:ascii="Arial" w:eastAsia="Times New Roman" w:hAnsi="Arial"/>
      <w:sz w:val="20"/>
      <w:szCs w:val="24"/>
    </w:rPr>
  </w:style>
  <w:style w:type="character" w:customStyle="1" w:styleId="RPSParagraphCharChar">
    <w:name w:val="RPS Paragraph Char Char"/>
    <w:link w:val="RPSParagraph"/>
    <w:locked/>
    <w:rsid w:val="00807D4C"/>
    <w:rPr>
      <w:rFonts w:ascii="Arial" w:eastAsia="Times New Roman" w:hAnsi="Arial"/>
      <w:szCs w:val="24"/>
      <w:lang w:eastAsia="en-US"/>
    </w:rPr>
  </w:style>
  <w:style w:type="paragraph" w:customStyle="1" w:styleId="RPSParagraphSub1">
    <w:name w:val="RPS Paragraph Sub 1"/>
    <w:basedOn w:val="List"/>
    <w:rsid w:val="00807D4C"/>
    <w:pPr>
      <w:numPr>
        <w:ilvl w:val="3"/>
        <w:numId w:val="3"/>
      </w:numPr>
      <w:spacing w:line="300" w:lineRule="auto"/>
      <w:contextualSpacing w:val="0"/>
      <w:jc w:val="both"/>
    </w:pPr>
    <w:rPr>
      <w:rFonts w:ascii="Arial" w:eastAsia="Times New Roman" w:hAnsi="Arial"/>
      <w:sz w:val="20"/>
      <w:szCs w:val="24"/>
    </w:rPr>
  </w:style>
  <w:style w:type="paragraph" w:customStyle="1" w:styleId="RPSParagraphSub2">
    <w:name w:val="RPS Paragraph Sub 2"/>
    <w:basedOn w:val="List"/>
    <w:rsid w:val="00807D4C"/>
    <w:pPr>
      <w:numPr>
        <w:ilvl w:val="4"/>
        <w:numId w:val="3"/>
      </w:numPr>
      <w:spacing w:line="300" w:lineRule="auto"/>
      <w:contextualSpacing w:val="0"/>
      <w:jc w:val="both"/>
    </w:pPr>
    <w:rPr>
      <w:rFonts w:ascii="Arial" w:eastAsia="Times New Roman" w:hAnsi="Arial"/>
      <w:sz w:val="20"/>
      <w:szCs w:val="24"/>
    </w:rPr>
  </w:style>
  <w:style w:type="paragraph" w:styleId="List">
    <w:name w:val="List"/>
    <w:basedOn w:val="Normal"/>
    <w:uiPriority w:val="99"/>
    <w:semiHidden/>
    <w:unhideWhenUsed/>
    <w:rsid w:val="00807D4C"/>
    <w:pPr>
      <w:ind w:left="283" w:hanging="283"/>
      <w:contextualSpacing/>
    </w:pPr>
  </w:style>
  <w:style w:type="paragraph" w:customStyle="1" w:styleId="RPSBullet1">
    <w:name w:val="RPS Bullet 1"/>
    <w:rsid w:val="00807D4C"/>
    <w:pPr>
      <w:numPr>
        <w:numId w:val="2"/>
      </w:numPr>
      <w:tabs>
        <w:tab w:val="clear" w:pos="1276"/>
      </w:tabs>
      <w:spacing w:after="200" w:line="300" w:lineRule="auto"/>
      <w:ind w:left="1417" w:hanging="425"/>
      <w:jc w:val="both"/>
    </w:pPr>
    <w:rPr>
      <w:rFonts w:ascii="Arial" w:eastAsia="Times New Roman" w:hAnsi="Arial"/>
      <w:szCs w:val="24"/>
      <w:lang w:eastAsia="en-US"/>
    </w:rPr>
  </w:style>
  <w:style w:type="paragraph" w:customStyle="1" w:styleId="RPSSubheading1">
    <w:name w:val="RPS Subheading 1"/>
    <w:basedOn w:val="List"/>
    <w:next w:val="RPSParagraph"/>
    <w:link w:val="RPSSubheading1CharChar"/>
    <w:rsid w:val="0050440E"/>
    <w:pPr>
      <w:tabs>
        <w:tab w:val="num" w:pos="1320"/>
      </w:tabs>
      <w:spacing w:after="240" w:line="300" w:lineRule="auto"/>
      <w:ind w:left="1320" w:hanging="360"/>
      <w:contextualSpacing w:val="0"/>
      <w:jc w:val="both"/>
    </w:pPr>
    <w:rPr>
      <w:rFonts w:ascii="Arial" w:eastAsia="Times New Roman" w:hAnsi="Arial"/>
      <w:b/>
      <w:sz w:val="20"/>
      <w:szCs w:val="24"/>
      <w:u w:val="single"/>
    </w:rPr>
  </w:style>
  <w:style w:type="character" w:customStyle="1" w:styleId="RPSSubheading1CharChar">
    <w:name w:val="RPS Subheading 1 Char Char"/>
    <w:link w:val="RPSSubheading1"/>
    <w:rsid w:val="0050440E"/>
    <w:rPr>
      <w:rFonts w:ascii="Arial" w:eastAsia="Times New Roman" w:hAnsi="Arial"/>
      <w:b/>
      <w:szCs w:val="24"/>
      <w:u w:val="single"/>
      <w:lang w:eastAsia="en-US"/>
    </w:rPr>
  </w:style>
  <w:style w:type="paragraph" w:customStyle="1" w:styleId="RPSTableFigureHeading">
    <w:name w:val="RPS Table / Figure Heading"/>
    <w:rsid w:val="0050440E"/>
    <w:pPr>
      <w:contextualSpacing/>
      <w:jc w:val="center"/>
    </w:pPr>
    <w:rPr>
      <w:rFonts w:ascii="Arial" w:eastAsia="Times New Roman" w:hAnsi="Arial"/>
      <w:b/>
      <w:szCs w:val="24"/>
      <w:lang w:eastAsia="en-US"/>
    </w:rPr>
  </w:style>
  <w:style w:type="paragraph" w:customStyle="1" w:styleId="RPSBullet2">
    <w:name w:val="RPS Bullet 2"/>
    <w:autoRedefine/>
    <w:rsid w:val="0050440E"/>
    <w:pPr>
      <w:numPr>
        <w:ilvl w:val="1"/>
        <w:numId w:val="4"/>
      </w:numPr>
      <w:tabs>
        <w:tab w:val="clear" w:pos="1440"/>
        <w:tab w:val="num" w:pos="2126"/>
      </w:tabs>
      <w:ind w:left="2126" w:hanging="425"/>
      <w:contextualSpacing/>
      <w:jc w:val="both"/>
    </w:pPr>
    <w:rPr>
      <w:rFonts w:ascii="Arial" w:eastAsia="Times New Roman" w:hAnsi="Arial"/>
      <w:szCs w:val="24"/>
      <w:lang w:eastAsia="en-US"/>
    </w:rPr>
  </w:style>
  <w:style w:type="paragraph" w:styleId="Header">
    <w:name w:val="header"/>
    <w:basedOn w:val="Normal"/>
    <w:link w:val="HeaderChar"/>
    <w:semiHidden/>
    <w:rsid w:val="0050440E"/>
    <w:pPr>
      <w:tabs>
        <w:tab w:val="center" w:pos="4320"/>
        <w:tab w:val="right" w:pos="8640"/>
      </w:tabs>
      <w:spacing w:line="300" w:lineRule="auto"/>
      <w:jc w:val="both"/>
    </w:pPr>
    <w:rPr>
      <w:rFonts w:ascii="Arial" w:eastAsia="Times New Roman" w:hAnsi="Arial"/>
      <w:sz w:val="20"/>
      <w:szCs w:val="24"/>
    </w:rPr>
  </w:style>
  <w:style w:type="character" w:customStyle="1" w:styleId="HeaderChar">
    <w:name w:val="Header Char"/>
    <w:basedOn w:val="DefaultParagraphFont"/>
    <w:link w:val="Header"/>
    <w:semiHidden/>
    <w:rsid w:val="0050440E"/>
    <w:rPr>
      <w:rFonts w:ascii="Arial" w:eastAsia="Times New Roman" w:hAnsi="Arial"/>
      <w:szCs w:val="24"/>
      <w:lang w:eastAsia="en-US"/>
    </w:rPr>
  </w:style>
  <w:style w:type="paragraph" w:customStyle="1" w:styleId="RPSAppendix">
    <w:name w:val="RPS Appendix"/>
    <w:basedOn w:val="Normal"/>
    <w:next w:val="Normal"/>
    <w:rsid w:val="0050440E"/>
    <w:pPr>
      <w:pageBreakBefore/>
      <w:pBdr>
        <w:bottom w:val="single" w:sz="4" w:space="5" w:color="auto"/>
      </w:pBdr>
      <w:spacing w:line="300" w:lineRule="auto"/>
      <w:jc w:val="both"/>
      <w:outlineLvl w:val="0"/>
    </w:pPr>
    <w:rPr>
      <w:rFonts w:ascii="Arial" w:eastAsia="Times New Roman" w:hAnsi="Arial"/>
      <w:b/>
      <w:caps/>
      <w:sz w:val="32"/>
      <w:szCs w:val="24"/>
    </w:rPr>
  </w:style>
  <w:style w:type="character" w:customStyle="1" w:styleId="Heading1Char">
    <w:name w:val="Heading 1 Char"/>
    <w:basedOn w:val="DefaultParagraphFont"/>
    <w:link w:val="Heading1"/>
    <w:rsid w:val="00872D94"/>
    <w:rPr>
      <w:rFonts w:ascii="Arial" w:eastAsia="Times New Roman" w:hAnsi="Arial"/>
      <w:b/>
      <w:u w:val="single"/>
      <w:lang w:eastAsia="en-US"/>
    </w:rPr>
  </w:style>
  <w:style w:type="paragraph" w:styleId="BodyText">
    <w:name w:val="Body Text"/>
    <w:basedOn w:val="Normal"/>
    <w:link w:val="BodyTextChar"/>
    <w:rsid w:val="00872D94"/>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872D94"/>
    <w:rPr>
      <w:rFonts w:ascii="Arial" w:eastAsia="Times New Roman" w:hAnsi="Arial" w:cs="Arial"/>
      <w:b/>
      <w:sz w:val="24"/>
      <w:szCs w:val="24"/>
      <w:lang w:val="en-US" w:eastAsia="en-US"/>
    </w:rPr>
  </w:style>
  <w:style w:type="paragraph" w:styleId="Footer">
    <w:name w:val="footer"/>
    <w:basedOn w:val="Normal"/>
    <w:link w:val="FooterChar"/>
    <w:uiPriority w:val="99"/>
    <w:unhideWhenUsed/>
    <w:rsid w:val="00DA1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BC2"/>
    <w:rPr>
      <w:sz w:val="22"/>
      <w:szCs w:val="22"/>
      <w:lang w:eastAsia="en-US"/>
    </w:rPr>
  </w:style>
  <w:style w:type="character" w:styleId="CommentReference">
    <w:name w:val="annotation reference"/>
    <w:basedOn w:val="DefaultParagraphFont"/>
    <w:uiPriority w:val="99"/>
    <w:semiHidden/>
    <w:unhideWhenUsed/>
    <w:rsid w:val="00D422BA"/>
    <w:rPr>
      <w:sz w:val="16"/>
      <w:szCs w:val="16"/>
    </w:rPr>
  </w:style>
  <w:style w:type="paragraph" w:styleId="CommentText">
    <w:name w:val="annotation text"/>
    <w:basedOn w:val="Normal"/>
    <w:link w:val="CommentTextChar"/>
    <w:uiPriority w:val="99"/>
    <w:semiHidden/>
    <w:unhideWhenUsed/>
    <w:rsid w:val="00D422BA"/>
    <w:pPr>
      <w:spacing w:line="240" w:lineRule="auto"/>
    </w:pPr>
    <w:rPr>
      <w:sz w:val="20"/>
      <w:szCs w:val="20"/>
    </w:rPr>
  </w:style>
  <w:style w:type="character" w:customStyle="1" w:styleId="CommentTextChar">
    <w:name w:val="Comment Text Char"/>
    <w:basedOn w:val="DefaultParagraphFont"/>
    <w:link w:val="CommentText"/>
    <w:uiPriority w:val="99"/>
    <w:semiHidden/>
    <w:rsid w:val="00D422BA"/>
    <w:rPr>
      <w:lang w:eastAsia="en-US"/>
    </w:rPr>
  </w:style>
  <w:style w:type="paragraph" w:styleId="CommentSubject">
    <w:name w:val="annotation subject"/>
    <w:basedOn w:val="CommentText"/>
    <w:next w:val="CommentText"/>
    <w:link w:val="CommentSubjectChar"/>
    <w:uiPriority w:val="99"/>
    <w:semiHidden/>
    <w:unhideWhenUsed/>
    <w:rsid w:val="00D422BA"/>
    <w:rPr>
      <w:b/>
      <w:bCs/>
    </w:rPr>
  </w:style>
  <w:style w:type="character" w:customStyle="1" w:styleId="CommentSubjectChar">
    <w:name w:val="Comment Subject Char"/>
    <w:basedOn w:val="CommentTextChar"/>
    <w:link w:val="CommentSubject"/>
    <w:uiPriority w:val="99"/>
    <w:semiHidden/>
    <w:rsid w:val="00D422BA"/>
    <w:rPr>
      <w:b/>
      <w:bCs/>
      <w:lang w:eastAsia="en-US"/>
    </w:rPr>
  </w:style>
</w:styles>
</file>

<file path=word/webSettings.xml><?xml version="1.0" encoding="utf-8"?>
<w:webSettings xmlns:r="http://schemas.openxmlformats.org/officeDocument/2006/relationships" xmlns:w="http://schemas.openxmlformats.org/wordprocessingml/2006/main">
  <w:divs>
    <w:div w:id="130827281">
      <w:bodyDiv w:val="1"/>
      <w:marLeft w:val="0"/>
      <w:marRight w:val="0"/>
      <w:marTop w:val="0"/>
      <w:marBottom w:val="0"/>
      <w:divBdr>
        <w:top w:val="none" w:sz="0" w:space="0" w:color="auto"/>
        <w:left w:val="none" w:sz="0" w:space="0" w:color="auto"/>
        <w:bottom w:val="none" w:sz="0" w:space="0" w:color="auto"/>
        <w:right w:val="none" w:sz="0" w:space="0" w:color="auto"/>
      </w:divBdr>
      <w:divsChild>
        <w:div w:id="253511305">
          <w:marLeft w:val="547"/>
          <w:marRight w:val="0"/>
          <w:marTop w:val="0"/>
          <w:marBottom w:val="0"/>
          <w:divBdr>
            <w:top w:val="none" w:sz="0" w:space="0" w:color="auto"/>
            <w:left w:val="none" w:sz="0" w:space="0" w:color="auto"/>
            <w:bottom w:val="none" w:sz="0" w:space="0" w:color="auto"/>
            <w:right w:val="none" w:sz="0" w:space="0" w:color="auto"/>
          </w:divBdr>
        </w:div>
      </w:divsChild>
    </w:div>
    <w:div w:id="147484306">
      <w:bodyDiv w:val="1"/>
      <w:marLeft w:val="0"/>
      <w:marRight w:val="0"/>
      <w:marTop w:val="0"/>
      <w:marBottom w:val="0"/>
      <w:divBdr>
        <w:top w:val="none" w:sz="0" w:space="0" w:color="auto"/>
        <w:left w:val="none" w:sz="0" w:space="0" w:color="auto"/>
        <w:bottom w:val="none" w:sz="0" w:space="0" w:color="auto"/>
        <w:right w:val="none" w:sz="0" w:space="0" w:color="auto"/>
      </w:divBdr>
    </w:div>
    <w:div w:id="652561235">
      <w:bodyDiv w:val="1"/>
      <w:marLeft w:val="0"/>
      <w:marRight w:val="0"/>
      <w:marTop w:val="0"/>
      <w:marBottom w:val="0"/>
      <w:divBdr>
        <w:top w:val="none" w:sz="0" w:space="0" w:color="auto"/>
        <w:left w:val="none" w:sz="0" w:space="0" w:color="auto"/>
        <w:bottom w:val="none" w:sz="0" w:space="0" w:color="auto"/>
        <w:right w:val="none" w:sz="0" w:space="0" w:color="auto"/>
      </w:divBdr>
    </w:div>
    <w:div w:id="731075282">
      <w:bodyDiv w:val="1"/>
      <w:marLeft w:val="0"/>
      <w:marRight w:val="0"/>
      <w:marTop w:val="0"/>
      <w:marBottom w:val="0"/>
      <w:divBdr>
        <w:top w:val="none" w:sz="0" w:space="0" w:color="auto"/>
        <w:left w:val="none" w:sz="0" w:space="0" w:color="auto"/>
        <w:bottom w:val="none" w:sz="0" w:space="0" w:color="auto"/>
        <w:right w:val="none" w:sz="0" w:space="0" w:color="auto"/>
      </w:divBdr>
    </w:div>
    <w:div w:id="1042487403">
      <w:bodyDiv w:val="1"/>
      <w:marLeft w:val="0"/>
      <w:marRight w:val="0"/>
      <w:marTop w:val="0"/>
      <w:marBottom w:val="0"/>
      <w:divBdr>
        <w:top w:val="none" w:sz="0" w:space="0" w:color="auto"/>
        <w:left w:val="none" w:sz="0" w:space="0" w:color="auto"/>
        <w:bottom w:val="none" w:sz="0" w:space="0" w:color="auto"/>
        <w:right w:val="none" w:sz="0" w:space="0" w:color="auto"/>
      </w:divBdr>
    </w:div>
    <w:div w:id="1258515920">
      <w:bodyDiv w:val="1"/>
      <w:marLeft w:val="0"/>
      <w:marRight w:val="0"/>
      <w:marTop w:val="0"/>
      <w:marBottom w:val="0"/>
      <w:divBdr>
        <w:top w:val="none" w:sz="0" w:space="0" w:color="auto"/>
        <w:left w:val="none" w:sz="0" w:space="0" w:color="auto"/>
        <w:bottom w:val="none" w:sz="0" w:space="0" w:color="auto"/>
        <w:right w:val="none" w:sz="0" w:space="0" w:color="auto"/>
      </w:divBdr>
      <w:divsChild>
        <w:div w:id="748229669">
          <w:marLeft w:val="547"/>
          <w:marRight w:val="0"/>
          <w:marTop w:val="0"/>
          <w:marBottom w:val="0"/>
          <w:divBdr>
            <w:top w:val="none" w:sz="0" w:space="0" w:color="auto"/>
            <w:left w:val="none" w:sz="0" w:space="0" w:color="auto"/>
            <w:bottom w:val="none" w:sz="0" w:space="0" w:color="auto"/>
            <w:right w:val="none" w:sz="0" w:space="0" w:color="auto"/>
          </w:divBdr>
        </w:div>
      </w:divsChild>
    </w:div>
    <w:div w:id="1284309459">
      <w:bodyDiv w:val="1"/>
      <w:marLeft w:val="0"/>
      <w:marRight w:val="0"/>
      <w:marTop w:val="0"/>
      <w:marBottom w:val="0"/>
      <w:divBdr>
        <w:top w:val="none" w:sz="0" w:space="0" w:color="auto"/>
        <w:left w:val="none" w:sz="0" w:space="0" w:color="auto"/>
        <w:bottom w:val="none" w:sz="0" w:space="0" w:color="auto"/>
        <w:right w:val="none" w:sz="0" w:space="0" w:color="auto"/>
      </w:divBdr>
    </w:div>
    <w:div w:id="1448893860">
      <w:bodyDiv w:val="1"/>
      <w:marLeft w:val="0"/>
      <w:marRight w:val="0"/>
      <w:marTop w:val="0"/>
      <w:marBottom w:val="0"/>
      <w:divBdr>
        <w:top w:val="none" w:sz="0" w:space="0" w:color="auto"/>
        <w:left w:val="none" w:sz="0" w:space="0" w:color="auto"/>
        <w:bottom w:val="none" w:sz="0" w:space="0" w:color="auto"/>
        <w:right w:val="none" w:sz="0" w:space="0" w:color="auto"/>
      </w:divBdr>
    </w:div>
    <w:div w:id="1562132165">
      <w:bodyDiv w:val="1"/>
      <w:marLeft w:val="0"/>
      <w:marRight w:val="0"/>
      <w:marTop w:val="0"/>
      <w:marBottom w:val="0"/>
      <w:divBdr>
        <w:top w:val="none" w:sz="0" w:space="0" w:color="auto"/>
        <w:left w:val="none" w:sz="0" w:space="0" w:color="auto"/>
        <w:bottom w:val="none" w:sz="0" w:space="0" w:color="auto"/>
        <w:right w:val="none" w:sz="0" w:space="0" w:color="auto"/>
      </w:divBdr>
    </w:div>
    <w:div w:id="1583179361">
      <w:bodyDiv w:val="1"/>
      <w:marLeft w:val="0"/>
      <w:marRight w:val="0"/>
      <w:marTop w:val="0"/>
      <w:marBottom w:val="0"/>
      <w:divBdr>
        <w:top w:val="none" w:sz="0" w:space="0" w:color="auto"/>
        <w:left w:val="none" w:sz="0" w:space="0" w:color="auto"/>
        <w:bottom w:val="none" w:sz="0" w:space="0" w:color="auto"/>
        <w:right w:val="none" w:sz="0" w:space="0" w:color="auto"/>
      </w:divBdr>
    </w:div>
    <w:div w:id="1874031755">
      <w:bodyDiv w:val="1"/>
      <w:marLeft w:val="0"/>
      <w:marRight w:val="0"/>
      <w:marTop w:val="0"/>
      <w:marBottom w:val="0"/>
      <w:divBdr>
        <w:top w:val="none" w:sz="0" w:space="0" w:color="auto"/>
        <w:left w:val="none" w:sz="0" w:space="0" w:color="auto"/>
        <w:bottom w:val="none" w:sz="0" w:space="0" w:color="auto"/>
        <w:right w:val="none" w:sz="0" w:space="0" w:color="auto"/>
      </w:divBdr>
    </w:div>
    <w:div w:id="1886403362">
      <w:bodyDiv w:val="1"/>
      <w:marLeft w:val="0"/>
      <w:marRight w:val="0"/>
      <w:marTop w:val="0"/>
      <w:marBottom w:val="0"/>
      <w:divBdr>
        <w:top w:val="none" w:sz="0" w:space="0" w:color="auto"/>
        <w:left w:val="none" w:sz="0" w:space="0" w:color="auto"/>
        <w:bottom w:val="none" w:sz="0" w:space="0" w:color="auto"/>
        <w:right w:val="none" w:sz="0" w:space="0" w:color="auto"/>
      </w:divBdr>
    </w:div>
    <w:div w:id="1906640746">
      <w:bodyDiv w:val="1"/>
      <w:marLeft w:val="0"/>
      <w:marRight w:val="0"/>
      <w:marTop w:val="0"/>
      <w:marBottom w:val="0"/>
      <w:divBdr>
        <w:top w:val="none" w:sz="0" w:space="0" w:color="auto"/>
        <w:left w:val="none" w:sz="0" w:space="0" w:color="auto"/>
        <w:bottom w:val="none" w:sz="0" w:space="0" w:color="auto"/>
        <w:right w:val="none" w:sz="0" w:space="0" w:color="auto"/>
      </w:divBdr>
    </w:div>
    <w:div w:id="2034649555">
      <w:bodyDiv w:val="1"/>
      <w:marLeft w:val="0"/>
      <w:marRight w:val="0"/>
      <w:marTop w:val="0"/>
      <w:marBottom w:val="0"/>
      <w:divBdr>
        <w:top w:val="none" w:sz="0" w:space="0" w:color="auto"/>
        <w:left w:val="none" w:sz="0" w:space="0" w:color="auto"/>
        <w:bottom w:val="none" w:sz="0" w:space="0" w:color="auto"/>
        <w:right w:val="none" w:sz="0" w:space="0" w:color="auto"/>
      </w:divBdr>
    </w:div>
    <w:div w:id="2042902402">
      <w:bodyDiv w:val="1"/>
      <w:marLeft w:val="0"/>
      <w:marRight w:val="0"/>
      <w:marTop w:val="0"/>
      <w:marBottom w:val="0"/>
      <w:divBdr>
        <w:top w:val="none" w:sz="0" w:space="0" w:color="auto"/>
        <w:left w:val="none" w:sz="0" w:space="0" w:color="auto"/>
        <w:bottom w:val="none" w:sz="0" w:space="0" w:color="auto"/>
        <w:right w:val="none" w:sz="0" w:space="0" w:color="auto"/>
      </w:divBdr>
    </w:div>
    <w:div w:id="207654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5A4E01372954701A8648B3978821F03"/>
        <w:category>
          <w:name w:val="General"/>
          <w:gallery w:val="placeholder"/>
        </w:category>
        <w:types>
          <w:type w:val="bbPlcHdr"/>
        </w:types>
        <w:behaviors>
          <w:behavior w:val="content"/>
        </w:behaviors>
        <w:guid w:val="{E3EE2548-23A6-48B8-BA41-5C799156C353}"/>
      </w:docPartPr>
      <w:docPartBody>
        <w:p w:rsidR="009F6617" w:rsidRDefault="009F6617" w:rsidP="009F6617">
          <w:pPr>
            <w:pStyle w:val="85A4E01372954701A8648B3978821F03"/>
          </w:pPr>
          <w:r w:rsidRPr="00141A35">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9F6617"/>
    <w:rsid w:val="00054E2C"/>
    <w:rsid w:val="000F6F77"/>
    <w:rsid w:val="0010224C"/>
    <w:rsid w:val="00151160"/>
    <w:rsid w:val="001B51FB"/>
    <w:rsid w:val="001B6C4A"/>
    <w:rsid w:val="00265BF3"/>
    <w:rsid w:val="00291EDF"/>
    <w:rsid w:val="002D33AB"/>
    <w:rsid w:val="003707F1"/>
    <w:rsid w:val="003F6D95"/>
    <w:rsid w:val="00451000"/>
    <w:rsid w:val="00457F61"/>
    <w:rsid w:val="004B7C91"/>
    <w:rsid w:val="005B633C"/>
    <w:rsid w:val="007816A1"/>
    <w:rsid w:val="00786DB6"/>
    <w:rsid w:val="007C5F11"/>
    <w:rsid w:val="00844876"/>
    <w:rsid w:val="00901787"/>
    <w:rsid w:val="009B1237"/>
    <w:rsid w:val="009D61EF"/>
    <w:rsid w:val="009F6617"/>
    <w:rsid w:val="00AB33E0"/>
    <w:rsid w:val="00AC5465"/>
    <w:rsid w:val="00B813F0"/>
    <w:rsid w:val="00C21FA0"/>
    <w:rsid w:val="00D9450D"/>
    <w:rsid w:val="00E711C9"/>
    <w:rsid w:val="00E85800"/>
    <w:rsid w:val="00FA55AF"/>
    <w:rsid w:val="00FC46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46A86D0EC646CE9FAB646A3EAF3E8C">
    <w:name w:val="0846A86D0EC646CE9FAB646A3EAF3E8C"/>
    <w:rsid w:val="009F6617"/>
  </w:style>
  <w:style w:type="paragraph" w:customStyle="1" w:styleId="2817FBE047444F17B95779B7A40AB602">
    <w:name w:val="2817FBE047444F17B95779B7A40AB602"/>
    <w:rsid w:val="009F6617"/>
  </w:style>
  <w:style w:type="character" w:styleId="PlaceholderText">
    <w:name w:val="Placeholder Text"/>
    <w:basedOn w:val="DefaultParagraphFont"/>
    <w:uiPriority w:val="99"/>
    <w:semiHidden/>
    <w:rsid w:val="00D9450D"/>
    <w:rPr>
      <w:color w:val="808080"/>
    </w:rPr>
  </w:style>
  <w:style w:type="paragraph" w:customStyle="1" w:styleId="85A4E01372954701A8648B3978821F03">
    <w:name w:val="85A4E01372954701A8648B3978821F03"/>
    <w:rsid w:val="009F6617"/>
  </w:style>
  <w:style w:type="paragraph" w:customStyle="1" w:styleId="4C1A49288FA649188B7313FC48C9C21E">
    <w:name w:val="4C1A49288FA649188B7313FC48C9C21E"/>
    <w:rsid w:val="000F6F77"/>
  </w:style>
  <w:style w:type="paragraph" w:customStyle="1" w:styleId="4FC4A7D93F7E465FBE91095EA4664005">
    <w:name w:val="4FC4A7D93F7E465FBE91095EA4664005"/>
    <w:rsid w:val="00457F61"/>
  </w:style>
  <w:style w:type="paragraph" w:customStyle="1" w:styleId="1EE85553D271455BBF1A688C763DA4F7">
    <w:name w:val="1EE85553D271455BBF1A688C763DA4F7"/>
    <w:rsid w:val="00D945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C720B-8728-4ECD-8C67-30AB8A1D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7614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paul.ceglarek</dc:creator>
  <cp:keywords/>
  <dc:description/>
  <cp:lastModifiedBy>justinian.habner</cp:lastModifiedBy>
  <cp:revision>2</cp:revision>
  <cp:lastPrinted>2013-10-23T11:14:00Z</cp:lastPrinted>
  <dcterms:created xsi:type="dcterms:W3CDTF">2013-11-20T11:48:00Z</dcterms:created>
  <dcterms:modified xsi:type="dcterms:W3CDTF">2013-11-20T11:48:00Z</dcterms:modified>
</cp:coreProperties>
</file>