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header16.xml" ContentType="application/vnd.openxmlformats-officedocument.wordprocessingml.header+xml"/>
  <Override PartName="/word/header27.xml" ContentType="application/vnd.openxmlformats-officedocument.wordprocessingml.header+xml"/>
  <Override PartName="/word/diagrams/colors1.xml" ContentType="application/vnd.openxmlformats-officedocument.drawingml.diagramColors+xml"/>
  <Override PartName="/word/header1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diagrams/drawing2.xml" ContentType="application/vnd.ms-office.drawingml.diagramDrawing+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Default Extension="png" ContentType="image/png"/>
  <Override PartName="/word/diagrams/quickStyle1.xml" ContentType="application/vnd.openxmlformats-officedocument.drawingml.diagramStyle+xml"/>
  <Override PartName="/word/header19.xml" ContentType="application/vnd.openxmlformats-officedocument.wordprocessingml.header+xml"/>
  <Default Extension="bin" ContentType="application/vnd.openxmlformats-officedocument.oleObject"/>
  <Override PartName="/word/header28.xml" ContentType="application/vnd.openxmlformats-officedocument.wordprocessingml.header+xml"/>
  <Override PartName="/word/diagrams/data2.xml" ContentType="application/vnd.openxmlformats-officedocument.drawingml.diagramData+xml"/>
  <Override PartName="/word/diagrams/colors2.xml" ContentType="application/vnd.openxmlformats-officedocument.drawingml.diagramColors+xml"/>
  <Override PartName="/word/header17.xml" ContentType="application/vnd.openxmlformats-officedocument.wordprocessingml.header+xml"/>
  <Override PartName="/word/header26.xml" ContentType="application/vnd.openxmlformats-officedocument.wordprocessingml.header+xml"/>
  <Default Extension="jpeg" ContentType="image/jpeg"/>
  <Default Extension="emf" ContentType="image/x-emf"/>
  <Override PartName="/word/header15.xml" ContentType="application/vnd.openxmlformats-officedocument.wordprocessingml.header+xml"/>
  <Override PartName="/word/header2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7A8" w:rsidRDefault="006B7F70" w:rsidP="006B7F70">
      <w:pPr>
        <w:jc w:val="right"/>
        <w:rPr>
          <w:rFonts w:ascii="Calibri" w:hAnsi="Calibri"/>
          <w:b/>
          <w:sz w:val="52"/>
          <w:szCs w:val="52"/>
        </w:rPr>
      </w:pPr>
      <w:bookmarkStart w:id="0" w:name="_GoBack"/>
      <w:bookmarkEnd w:id="0"/>
      <w:r>
        <w:rPr>
          <w:noProof/>
        </w:rPr>
        <w:drawing>
          <wp:inline distT="0" distB="0" distL="0" distR="0">
            <wp:extent cx="2483766" cy="54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8761"/>
                    <a:stretch/>
                  </pic:blipFill>
                  <pic:spPr bwMode="auto">
                    <a:xfrm>
                      <a:off x="0" y="0"/>
                      <a:ext cx="2544445" cy="5531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37A8" w:rsidRDefault="000437A8" w:rsidP="0055797F">
      <w:pPr>
        <w:jc w:val="both"/>
        <w:rPr>
          <w:rFonts w:ascii="Calibri" w:hAnsi="Calibri"/>
          <w:b/>
          <w:sz w:val="52"/>
          <w:szCs w:val="52"/>
        </w:rPr>
      </w:pPr>
    </w:p>
    <w:p w:rsidR="000437A8" w:rsidRPr="000437A8" w:rsidRDefault="00F92F10" w:rsidP="0055797F">
      <w:pPr>
        <w:jc w:val="center"/>
        <w:rPr>
          <w:rFonts w:ascii="Calibri" w:hAnsi="Calibri"/>
          <w:b/>
          <w:sz w:val="96"/>
          <w:szCs w:val="96"/>
        </w:rPr>
      </w:pPr>
      <w:r>
        <w:rPr>
          <w:rFonts w:ascii="Calibri" w:hAnsi="Calibri"/>
          <w:b/>
          <w:sz w:val="96"/>
          <w:szCs w:val="96"/>
        </w:rPr>
        <w:t>E</w:t>
      </w:r>
      <w:r w:rsidR="00BA3B9B">
        <w:rPr>
          <w:rFonts w:ascii="Calibri" w:hAnsi="Calibri"/>
          <w:b/>
          <w:sz w:val="96"/>
          <w:szCs w:val="96"/>
        </w:rPr>
        <w:t>state</w:t>
      </w:r>
      <w:r w:rsidR="000437A8" w:rsidRPr="000437A8">
        <w:rPr>
          <w:rFonts w:ascii="Calibri" w:hAnsi="Calibri"/>
          <w:b/>
          <w:sz w:val="96"/>
          <w:szCs w:val="96"/>
        </w:rPr>
        <w:t>s Strategy</w:t>
      </w:r>
    </w:p>
    <w:p w:rsidR="000437A8" w:rsidRPr="000437A8" w:rsidRDefault="005E5A79" w:rsidP="00DE663C">
      <w:pPr>
        <w:jc w:val="center"/>
        <w:rPr>
          <w:rFonts w:ascii="Calibri" w:hAnsi="Calibri"/>
          <w:b/>
          <w:sz w:val="96"/>
          <w:szCs w:val="96"/>
        </w:rPr>
      </w:pPr>
      <w:r>
        <w:rPr>
          <w:rFonts w:ascii="Calibri" w:hAnsi="Calibri"/>
          <w:b/>
          <w:sz w:val="96"/>
          <w:szCs w:val="96"/>
        </w:rPr>
        <w:t>2013</w:t>
      </w:r>
      <w:r w:rsidR="00DE663C">
        <w:rPr>
          <w:rFonts w:ascii="Calibri" w:hAnsi="Calibri"/>
          <w:b/>
          <w:sz w:val="96"/>
          <w:szCs w:val="96"/>
        </w:rPr>
        <w:t>-</w:t>
      </w:r>
      <w:r>
        <w:rPr>
          <w:rFonts w:ascii="Calibri" w:hAnsi="Calibri"/>
          <w:b/>
          <w:sz w:val="96"/>
          <w:szCs w:val="96"/>
        </w:rPr>
        <w:t>20</w:t>
      </w:r>
      <w:r w:rsidR="00F92F10">
        <w:rPr>
          <w:rFonts w:ascii="Calibri" w:hAnsi="Calibri"/>
          <w:b/>
          <w:sz w:val="96"/>
          <w:szCs w:val="96"/>
        </w:rPr>
        <w:t>23</w:t>
      </w:r>
    </w:p>
    <w:p w:rsidR="005B38F4" w:rsidRDefault="005B38F4" w:rsidP="0055797F">
      <w:pPr>
        <w:jc w:val="both"/>
        <w:rPr>
          <w:rFonts w:ascii="Arial" w:hAnsi="Arial" w:cs="Arial"/>
          <w:b/>
          <w:sz w:val="22"/>
          <w:szCs w:val="22"/>
        </w:rPr>
      </w:pPr>
    </w:p>
    <w:p w:rsidR="00337C95" w:rsidRDefault="00337C95" w:rsidP="0055797F">
      <w:pPr>
        <w:jc w:val="both"/>
        <w:rPr>
          <w:rFonts w:ascii="Calibri" w:hAnsi="Calibri" w:cs="Arial"/>
          <w:sz w:val="22"/>
          <w:szCs w:val="22"/>
        </w:rPr>
      </w:pPr>
    </w:p>
    <w:p w:rsidR="00337C95" w:rsidRDefault="00337C95" w:rsidP="0055797F">
      <w:pPr>
        <w:jc w:val="both"/>
        <w:rPr>
          <w:rFonts w:ascii="Calibri" w:hAnsi="Calibri"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583"/>
        <w:gridCol w:w="4551"/>
      </w:tblGrid>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Version:</w:t>
            </w:r>
          </w:p>
        </w:tc>
        <w:tc>
          <w:tcPr>
            <w:tcW w:w="4551" w:type="dxa"/>
          </w:tcPr>
          <w:p w:rsidR="00E316A4" w:rsidRPr="00C86931" w:rsidRDefault="002100FB" w:rsidP="0088463D">
            <w:pPr>
              <w:spacing w:before="40" w:after="40"/>
              <w:jc w:val="both"/>
              <w:rPr>
                <w:rFonts w:ascii="Calibri" w:hAnsi="Calibri" w:cs="Arial"/>
                <w:sz w:val="22"/>
                <w:szCs w:val="22"/>
              </w:rPr>
            </w:pPr>
            <w:r>
              <w:rPr>
                <w:rFonts w:ascii="Calibri" w:hAnsi="Calibri" w:cs="Arial"/>
                <w:sz w:val="22"/>
                <w:szCs w:val="22"/>
              </w:rPr>
              <w:t xml:space="preserve">Version </w:t>
            </w:r>
            <w:r w:rsidR="0088463D">
              <w:rPr>
                <w:rFonts w:ascii="Calibri" w:hAnsi="Calibri" w:cs="Arial"/>
                <w:sz w:val="22"/>
                <w:szCs w:val="22"/>
              </w:rPr>
              <w:t>2.0</w:t>
            </w:r>
            <w:r w:rsidR="003E04BE">
              <w:rPr>
                <w:rFonts w:ascii="Calibri" w:hAnsi="Calibri" w:cs="Arial"/>
                <w:sz w:val="22"/>
                <w:szCs w:val="22"/>
              </w:rPr>
              <w:t xml:space="preserve"> Draft for Approval</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Ratified by:</w:t>
            </w:r>
          </w:p>
        </w:tc>
        <w:tc>
          <w:tcPr>
            <w:tcW w:w="4551" w:type="dxa"/>
          </w:tcPr>
          <w:p w:rsidR="00E316A4" w:rsidRPr="00C86931" w:rsidRDefault="003E04BE" w:rsidP="0055797F">
            <w:pPr>
              <w:spacing w:before="40" w:after="40"/>
              <w:jc w:val="both"/>
              <w:rPr>
                <w:rFonts w:ascii="Calibri" w:hAnsi="Calibri" w:cs="Arial"/>
                <w:sz w:val="22"/>
                <w:szCs w:val="22"/>
              </w:rPr>
            </w:pPr>
            <w:r>
              <w:rPr>
                <w:rFonts w:ascii="Calibri" w:hAnsi="Calibri" w:cs="Arial"/>
                <w:sz w:val="22"/>
                <w:szCs w:val="22"/>
              </w:rPr>
              <w:t>N/a</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Date ratified:</w:t>
            </w:r>
          </w:p>
        </w:tc>
        <w:tc>
          <w:tcPr>
            <w:tcW w:w="4551" w:type="dxa"/>
          </w:tcPr>
          <w:p w:rsidR="00E316A4" w:rsidRPr="00C86931" w:rsidRDefault="003E04BE" w:rsidP="0055797F">
            <w:pPr>
              <w:spacing w:before="40" w:after="40"/>
              <w:jc w:val="both"/>
              <w:rPr>
                <w:rFonts w:ascii="Calibri" w:hAnsi="Calibri" w:cs="Arial"/>
                <w:sz w:val="22"/>
                <w:szCs w:val="22"/>
              </w:rPr>
            </w:pPr>
            <w:r>
              <w:rPr>
                <w:rFonts w:ascii="Calibri" w:hAnsi="Calibri" w:cs="Arial"/>
                <w:sz w:val="22"/>
                <w:szCs w:val="22"/>
              </w:rPr>
              <w:t>N/a</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Name of originator/author:</w:t>
            </w:r>
          </w:p>
        </w:tc>
        <w:tc>
          <w:tcPr>
            <w:tcW w:w="4551" w:type="dxa"/>
          </w:tcPr>
          <w:p w:rsidR="00E316A4" w:rsidRPr="00C86931" w:rsidRDefault="00566935" w:rsidP="0055797F">
            <w:pPr>
              <w:spacing w:before="40" w:after="40"/>
              <w:jc w:val="both"/>
              <w:rPr>
                <w:rFonts w:ascii="Calibri" w:hAnsi="Calibri" w:cs="Arial"/>
                <w:sz w:val="22"/>
                <w:szCs w:val="22"/>
              </w:rPr>
            </w:pPr>
            <w:r>
              <w:rPr>
                <w:rFonts w:ascii="Calibri" w:hAnsi="Calibri" w:cs="Arial"/>
                <w:sz w:val="22"/>
                <w:szCs w:val="22"/>
              </w:rPr>
              <w:t>Claire Dalley</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Name of responsible committee/individual:</w:t>
            </w:r>
          </w:p>
        </w:tc>
        <w:tc>
          <w:tcPr>
            <w:tcW w:w="4551"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 xml:space="preserve">Director of </w:t>
            </w:r>
            <w:r w:rsidR="00BA3B9B">
              <w:rPr>
                <w:rFonts w:ascii="Calibri" w:hAnsi="Calibri" w:cs="Arial"/>
                <w:sz w:val="22"/>
                <w:szCs w:val="22"/>
              </w:rPr>
              <w:t>Estate</w:t>
            </w:r>
            <w:r w:rsidRPr="00C86931">
              <w:rPr>
                <w:rFonts w:ascii="Calibri" w:hAnsi="Calibri" w:cs="Arial"/>
                <w:sz w:val="22"/>
                <w:szCs w:val="22"/>
              </w:rPr>
              <w:t>s and Facilities</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Date issued:</w:t>
            </w:r>
          </w:p>
        </w:tc>
        <w:tc>
          <w:tcPr>
            <w:tcW w:w="4551" w:type="dxa"/>
          </w:tcPr>
          <w:p w:rsidR="00E316A4" w:rsidRPr="00C86931" w:rsidRDefault="00F92F10" w:rsidP="0055797F">
            <w:pPr>
              <w:spacing w:before="40" w:after="40"/>
              <w:jc w:val="both"/>
              <w:rPr>
                <w:rFonts w:ascii="Calibri" w:hAnsi="Calibri" w:cs="Arial"/>
                <w:sz w:val="22"/>
                <w:szCs w:val="22"/>
              </w:rPr>
            </w:pPr>
            <w:r>
              <w:rPr>
                <w:rFonts w:ascii="Calibri" w:hAnsi="Calibri" w:cs="Arial"/>
                <w:sz w:val="22"/>
                <w:szCs w:val="22"/>
              </w:rPr>
              <w:t>22 October 2013</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Review date:</w:t>
            </w:r>
          </w:p>
        </w:tc>
        <w:tc>
          <w:tcPr>
            <w:tcW w:w="4551" w:type="dxa"/>
          </w:tcPr>
          <w:p w:rsidR="00E316A4" w:rsidRPr="00C86931" w:rsidRDefault="00407F38" w:rsidP="0055797F">
            <w:pPr>
              <w:spacing w:before="40" w:after="40"/>
              <w:jc w:val="both"/>
              <w:rPr>
                <w:rFonts w:ascii="Calibri" w:hAnsi="Calibri" w:cs="Arial"/>
                <w:sz w:val="22"/>
                <w:szCs w:val="22"/>
              </w:rPr>
            </w:pPr>
            <w:r>
              <w:rPr>
                <w:rFonts w:ascii="Calibri" w:hAnsi="Calibri" w:cs="Arial"/>
                <w:sz w:val="22"/>
                <w:szCs w:val="22"/>
              </w:rPr>
              <w:t>N/a</w:t>
            </w:r>
          </w:p>
        </w:tc>
      </w:tr>
      <w:tr w:rsidR="00E316A4" w:rsidRPr="00C86931" w:rsidTr="00C86931">
        <w:tc>
          <w:tcPr>
            <w:tcW w:w="4583" w:type="dxa"/>
          </w:tcPr>
          <w:p w:rsidR="00E316A4" w:rsidRPr="00C86931" w:rsidRDefault="00E316A4" w:rsidP="0055797F">
            <w:pPr>
              <w:spacing w:before="40" w:after="40"/>
              <w:jc w:val="both"/>
              <w:rPr>
                <w:rFonts w:ascii="Calibri" w:hAnsi="Calibri" w:cs="Arial"/>
                <w:sz w:val="22"/>
                <w:szCs w:val="22"/>
              </w:rPr>
            </w:pPr>
            <w:r w:rsidRPr="00C86931">
              <w:rPr>
                <w:rFonts w:ascii="Calibri" w:hAnsi="Calibri" w:cs="Arial"/>
                <w:sz w:val="22"/>
                <w:szCs w:val="22"/>
              </w:rPr>
              <w:t>Target audience:</w:t>
            </w:r>
          </w:p>
        </w:tc>
        <w:tc>
          <w:tcPr>
            <w:tcW w:w="4551" w:type="dxa"/>
          </w:tcPr>
          <w:p w:rsidR="004D1CDF" w:rsidRPr="00C86931" w:rsidRDefault="003E04BE" w:rsidP="00407F38">
            <w:pPr>
              <w:spacing w:before="40" w:after="40"/>
              <w:jc w:val="both"/>
              <w:rPr>
                <w:rFonts w:ascii="Calibri" w:hAnsi="Calibri" w:cs="Arial"/>
                <w:sz w:val="22"/>
                <w:szCs w:val="22"/>
              </w:rPr>
            </w:pPr>
            <w:r>
              <w:rPr>
                <w:rFonts w:ascii="Calibri" w:hAnsi="Calibri" w:cs="Arial"/>
                <w:sz w:val="22"/>
                <w:szCs w:val="22"/>
              </w:rPr>
              <w:t>Trust Board (November 2013)</w:t>
            </w:r>
          </w:p>
        </w:tc>
      </w:tr>
    </w:tbl>
    <w:p w:rsidR="00337C95" w:rsidRDefault="00337C95" w:rsidP="0055797F">
      <w:pPr>
        <w:jc w:val="both"/>
        <w:rPr>
          <w:rFonts w:ascii="Calibri" w:hAnsi="Calibri" w:cs="Arial"/>
          <w:sz w:val="22"/>
          <w:szCs w:val="22"/>
        </w:rPr>
      </w:pPr>
    </w:p>
    <w:p w:rsidR="00E316A4" w:rsidRDefault="00E316A4" w:rsidP="0055797F">
      <w:pPr>
        <w:jc w:val="both"/>
        <w:rPr>
          <w:rFonts w:ascii="Calibri" w:hAnsi="Calibri" w:cs="Arial"/>
          <w:sz w:val="22"/>
          <w:szCs w:val="22"/>
        </w:rPr>
      </w:pPr>
    </w:p>
    <w:p w:rsidR="00E316A4" w:rsidRDefault="00E316A4" w:rsidP="0055797F">
      <w:pPr>
        <w:jc w:val="both"/>
        <w:rPr>
          <w:rFonts w:ascii="Calibri" w:hAnsi="Calibri" w:cs="Arial"/>
          <w:sz w:val="22"/>
          <w:szCs w:val="22"/>
        </w:rPr>
      </w:pPr>
    </w:p>
    <w:p w:rsidR="003E04BE" w:rsidRDefault="003E04BE" w:rsidP="003E04BE">
      <w:pPr>
        <w:rPr>
          <w:rFonts w:ascii="Calibri" w:hAnsi="Calibri" w:cs="Arial"/>
          <w:sz w:val="22"/>
          <w:szCs w:val="22"/>
        </w:rPr>
      </w:pPr>
      <w:r>
        <w:rPr>
          <w:rFonts w:ascii="Calibri" w:hAnsi="Calibri" w:cs="Arial"/>
          <w:sz w:val="22"/>
          <w:szCs w:val="22"/>
        </w:rPr>
        <w:t>Document History</w:t>
      </w:r>
    </w:p>
    <w:p w:rsidR="003E04BE" w:rsidRDefault="003E04BE" w:rsidP="003E04BE">
      <w:pPr>
        <w:rPr>
          <w:rFonts w:ascii="Calibri" w:hAnsi="Calibri" w:cs="Arial"/>
          <w:sz w:val="22"/>
          <w:szCs w:val="22"/>
        </w:rPr>
      </w:pPr>
    </w:p>
    <w:tbl>
      <w:tblPr>
        <w:tblStyle w:val="TableGrid"/>
        <w:tblW w:w="0" w:type="auto"/>
        <w:tblLook w:val="04A0"/>
      </w:tblPr>
      <w:tblGrid>
        <w:gridCol w:w="1168"/>
        <w:gridCol w:w="1367"/>
        <w:gridCol w:w="1699"/>
        <w:gridCol w:w="1970"/>
        <w:gridCol w:w="3650"/>
      </w:tblGrid>
      <w:tr w:rsidR="003E04BE" w:rsidRPr="003E04BE" w:rsidTr="003E04BE">
        <w:tc>
          <w:tcPr>
            <w:tcW w:w="1168" w:type="dxa"/>
          </w:tcPr>
          <w:p w:rsidR="003E04BE" w:rsidRPr="003E04BE" w:rsidRDefault="003E04BE" w:rsidP="003E04BE">
            <w:pPr>
              <w:rPr>
                <w:rFonts w:ascii="Calibri" w:hAnsi="Calibri" w:cs="Arial"/>
                <w:b/>
                <w:sz w:val="22"/>
                <w:szCs w:val="22"/>
              </w:rPr>
            </w:pPr>
            <w:r w:rsidRPr="003E04BE">
              <w:rPr>
                <w:rFonts w:ascii="Calibri" w:hAnsi="Calibri" w:cs="Arial"/>
                <w:b/>
                <w:sz w:val="22"/>
                <w:szCs w:val="22"/>
              </w:rPr>
              <w:t>Version</w:t>
            </w:r>
          </w:p>
        </w:tc>
        <w:tc>
          <w:tcPr>
            <w:tcW w:w="1367" w:type="dxa"/>
          </w:tcPr>
          <w:p w:rsidR="003E04BE" w:rsidRPr="003E04BE" w:rsidRDefault="003E04BE" w:rsidP="003E04BE">
            <w:pPr>
              <w:rPr>
                <w:rFonts w:ascii="Calibri" w:hAnsi="Calibri" w:cs="Arial"/>
                <w:b/>
                <w:sz w:val="22"/>
                <w:szCs w:val="22"/>
              </w:rPr>
            </w:pPr>
            <w:r w:rsidRPr="003E04BE">
              <w:rPr>
                <w:rFonts w:ascii="Calibri" w:hAnsi="Calibri" w:cs="Arial"/>
                <w:b/>
                <w:sz w:val="22"/>
                <w:szCs w:val="22"/>
              </w:rPr>
              <w:t>Date issued</w:t>
            </w:r>
          </w:p>
        </w:tc>
        <w:tc>
          <w:tcPr>
            <w:tcW w:w="1699" w:type="dxa"/>
          </w:tcPr>
          <w:p w:rsidR="003E04BE" w:rsidRPr="003E04BE" w:rsidRDefault="003E04BE" w:rsidP="003E04BE">
            <w:pPr>
              <w:rPr>
                <w:rFonts w:ascii="Calibri" w:hAnsi="Calibri" w:cs="Arial"/>
                <w:b/>
                <w:sz w:val="22"/>
                <w:szCs w:val="22"/>
              </w:rPr>
            </w:pPr>
            <w:r w:rsidRPr="003E04BE">
              <w:rPr>
                <w:rFonts w:ascii="Calibri" w:hAnsi="Calibri" w:cs="Arial"/>
                <w:b/>
                <w:sz w:val="22"/>
                <w:szCs w:val="22"/>
              </w:rPr>
              <w:t>Purpose</w:t>
            </w:r>
          </w:p>
        </w:tc>
        <w:tc>
          <w:tcPr>
            <w:tcW w:w="1970" w:type="dxa"/>
          </w:tcPr>
          <w:p w:rsidR="003E04BE" w:rsidRPr="003E04BE" w:rsidRDefault="003E04BE" w:rsidP="003E04BE">
            <w:pPr>
              <w:rPr>
                <w:rFonts w:ascii="Calibri" w:hAnsi="Calibri" w:cs="Arial"/>
                <w:b/>
                <w:sz w:val="22"/>
                <w:szCs w:val="22"/>
              </w:rPr>
            </w:pPr>
            <w:r w:rsidRPr="003E04BE">
              <w:rPr>
                <w:rFonts w:ascii="Calibri" w:hAnsi="Calibri" w:cs="Arial"/>
                <w:b/>
                <w:sz w:val="22"/>
                <w:szCs w:val="22"/>
              </w:rPr>
              <w:t>Issued to</w:t>
            </w:r>
          </w:p>
        </w:tc>
        <w:tc>
          <w:tcPr>
            <w:tcW w:w="3650" w:type="dxa"/>
          </w:tcPr>
          <w:p w:rsidR="003E04BE" w:rsidRPr="003E04BE" w:rsidRDefault="003E04BE" w:rsidP="003E04BE">
            <w:pPr>
              <w:rPr>
                <w:rFonts w:ascii="Calibri" w:hAnsi="Calibri" w:cs="Arial"/>
                <w:b/>
                <w:sz w:val="22"/>
                <w:szCs w:val="22"/>
              </w:rPr>
            </w:pPr>
            <w:r w:rsidRPr="003E04BE">
              <w:rPr>
                <w:rFonts w:ascii="Calibri" w:hAnsi="Calibri" w:cs="Arial"/>
                <w:b/>
                <w:sz w:val="22"/>
                <w:szCs w:val="22"/>
              </w:rPr>
              <w:t>Note</w:t>
            </w:r>
          </w:p>
        </w:tc>
      </w:tr>
      <w:tr w:rsidR="003E04BE" w:rsidTr="003E04BE">
        <w:tc>
          <w:tcPr>
            <w:tcW w:w="1168" w:type="dxa"/>
          </w:tcPr>
          <w:p w:rsidR="003E04BE" w:rsidRDefault="003E04BE" w:rsidP="003E04BE">
            <w:pPr>
              <w:rPr>
                <w:rFonts w:ascii="Calibri" w:hAnsi="Calibri" w:cs="Arial"/>
                <w:sz w:val="22"/>
                <w:szCs w:val="22"/>
              </w:rPr>
            </w:pPr>
            <w:r>
              <w:rPr>
                <w:rFonts w:ascii="Calibri" w:hAnsi="Calibri" w:cs="Arial"/>
                <w:sz w:val="22"/>
                <w:szCs w:val="22"/>
              </w:rPr>
              <w:t>Version 1.0</w:t>
            </w:r>
          </w:p>
        </w:tc>
        <w:tc>
          <w:tcPr>
            <w:tcW w:w="1367" w:type="dxa"/>
          </w:tcPr>
          <w:p w:rsidR="003E04BE" w:rsidRDefault="003E04BE" w:rsidP="003E04BE">
            <w:pPr>
              <w:rPr>
                <w:rFonts w:ascii="Calibri" w:hAnsi="Calibri" w:cs="Arial"/>
                <w:sz w:val="22"/>
                <w:szCs w:val="22"/>
              </w:rPr>
            </w:pPr>
            <w:r>
              <w:rPr>
                <w:rFonts w:ascii="Calibri" w:hAnsi="Calibri" w:cs="Arial"/>
                <w:sz w:val="22"/>
                <w:szCs w:val="22"/>
              </w:rPr>
              <w:t>22 October 2013</w:t>
            </w:r>
          </w:p>
        </w:tc>
        <w:tc>
          <w:tcPr>
            <w:tcW w:w="1699" w:type="dxa"/>
          </w:tcPr>
          <w:p w:rsidR="003E04BE" w:rsidRDefault="003E04BE" w:rsidP="003E04BE">
            <w:pPr>
              <w:rPr>
                <w:rFonts w:ascii="Calibri" w:hAnsi="Calibri" w:cs="Arial"/>
                <w:sz w:val="22"/>
                <w:szCs w:val="22"/>
              </w:rPr>
            </w:pPr>
            <w:r>
              <w:rPr>
                <w:rFonts w:ascii="Calibri" w:hAnsi="Calibri" w:cs="Arial"/>
                <w:sz w:val="22"/>
                <w:szCs w:val="22"/>
              </w:rPr>
              <w:t>Draft issued for comments</w:t>
            </w:r>
          </w:p>
        </w:tc>
        <w:tc>
          <w:tcPr>
            <w:tcW w:w="1970" w:type="dxa"/>
          </w:tcPr>
          <w:p w:rsidR="003E04BE" w:rsidRDefault="003E04BE" w:rsidP="003E04BE">
            <w:pPr>
              <w:rPr>
                <w:rFonts w:ascii="Calibri" w:hAnsi="Calibri" w:cs="Arial"/>
                <w:sz w:val="22"/>
                <w:szCs w:val="22"/>
              </w:rPr>
            </w:pPr>
            <w:r>
              <w:rPr>
                <w:rFonts w:ascii="Calibri" w:hAnsi="Calibri" w:cs="Arial"/>
                <w:sz w:val="22"/>
                <w:szCs w:val="22"/>
              </w:rPr>
              <w:t>Chief Operating Officer and Divisional directors</w:t>
            </w:r>
          </w:p>
        </w:tc>
        <w:tc>
          <w:tcPr>
            <w:tcW w:w="3650" w:type="dxa"/>
          </w:tcPr>
          <w:p w:rsidR="003E04BE" w:rsidRDefault="003E04BE" w:rsidP="003E04BE">
            <w:pPr>
              <w:rPr>
                <w:rFonts w:ascii="Calibri" w:hAnsi="Calibri" w:cs="Arial"/>
                <w:sz w:val="22"/>
                <w:szCs w:val="22"/>
              </w:rPr>
            </w:pPr>
            <w:r>
              <w:rPr>
                <w:rFonts w:ascii="Calibri" w:hAnsi="Calibri" w:cs="Arial"/>
                <w:sz w:val="22"/>
                <w:szCs w:val="22"/>
              </w:rPr>
              <w:t>Approved subject to incorporation of comments</w:t>
            </w:r>
          </w:p>
        </w:tc>
      </w:tr>
      <w:tr w:rsidR="003E04BE" w:rsidTr="003E04BE">
        <w:tc>
          <w:tcPr>
            <w:tcW w:w="1168" w:type="dxa"/>
          </w:tcPr>
          <w:p w:rsidR="003E04BE" w:rsidRDefault="003E04BE" w:rsidP="003E04BE">
            <w:pPr>
              <w:rPr>
                <w:rFonts w:ascii="Calibri" w:hAnsi="Calibri" w:cs="Arial"/>
                <w:sz w:val="22"/>
                <w:szCs w:val="22"/>
              </w:rPr>
            </w:pPr>
            <w:r>
              <w:rPr>
                <w:rFonts w:ascii="Calibri" w:hAnsi="Calibri" w:cs="Arial"/>
                <w:sz w:val="22"/>
                <w:szCs w:val="22"/>
              </w:rPr>
              <w:t>Version 1.0</w:t>
            </w:r>
          </w:p>
        </w:tc>
        <w:tc>
          <w:tcPr>
            <w:tcW w:w="1367" w:type="dxa"/>
          </w:tcPr>
          <w:p w:rsidR="003E04BE" w:rsidRDefault="003E04BE" w:rsidP="003E04BE">
            <w:pPr>
              <w:rPr>
                <w:rFonts w:ascii="Calibri" w:hAnsi="Calibri" w:cs="Arial"/>
                <w:sz w:val="22"/>
                <w:szCs w:val="22"/>
              </w:rPr>
            </w:pPr>
            <w:r>
              <w:rPr>
                <w:rFonts w:ascii="Calibri" w:hAnsi="Calibri" w:cs="Arial"/>
                <w:sz w:val="22"/>
                <w:szCs w:val="22"/>
              </w:rPr>
              <w:t>22 October 2013</w:t>
            </w:r>
          </w:p>
        </w:tc>
        <w:tc>
          <w:tcPr>
            <w:tcW w:w="1699" w:type="dxa"/>
          </w:tcPr>
          <w:p w:rsidR="003E04BE" w:rsidRDefault="003E04BE" w:rsidP="003E04BE">
            <w:pPr>
              <w:rPr>
                <w:rFonts w:ascii="Calibri" w:hAnsi="Calibri" w:cs="Arial"/>
                <w:sz w:val="22"/>
                <w:szCs w:val="22"/>
              </w:rPr>
            </w:pPr>
            <w:r>
              <w:rPr>
                <w:rFonts w:ascii="Calibri" w:hAnsi="Calibri" w:cs="Arial"/>
                <w:sz w:val="22"/>
                <w:szCs w:val="22"/>
              </w:rPr>
              <w:t>Draft issued for comments</w:t>
            </w:r>
          </w:p>
        </w:tc>
        <w:tc>
          <w:tcPr>
            <w:tcW w:w="1970" w:type="dxa"/>
          </w:tcPr>
          <w:p w:rsidR="003E04BE" w:rsidRDefault="003E04BE" w:rsidP="003E04BE">
            <w:pPr>
              <w:rPr>
                <w:rFonts w:ascii="Calibri" w:hAnsi="Calibri" w:cs="Arial"/>
                <w:sz w:val="22"/>
                <w:szCs w:val="22"/>
              </w:rPr>
            </w:pPr>
            <w:r>
              <w:rPr>
                <w:rFonts w:ascii="Calibri" w:hAnsi="Calibri" w:cs="Arial"/>
                <w:sz w:val="22"/>
                <w:szCs w:val="22"/>
              </w:rPr>
              <w:t>Finance and Investment Committee (November 2013)</w:t>
            </w:r>
          </w:p>
        </w:tc>
        <w:tc>
          <w:tcPr>
            <w:tcW w:w="3650" w:type="dxa"/>
          </w:tcPr>
          <w:p w:rsidR="003E04BE" w:rsidRDefault="003E04BE" w:rsidP="003E04BE">
            <w:pPr>
              <w:rPr>
                <w:rFonts w:ascii="Calibri" w:hAnsi="Calibri" w:cs="Arial"/>
                <w:sz w:val="22"/>
                <w:szCs w:val="22"/>
              </w:rPr>
            </w:pPr>
            <w:r>
              <w:rPr>
                <w:rFonts w:ascii="Calibri" w:hAnsi="Calibri" w:cs="Arial"/>
                <w:sz w:val="22"/>
                <w:szCs w:val="22"/>
              </w:rPr>
              <w:t>Approved subject to incorporation of comments</w:t>
            </w:r>
          </w:p>
        </w:tc>
      </w:tr>
    </w:tbl>
    <w:p w:rsidR="003E04BE" w:rsidRDefault="003E04BE" w:rsidP="003E04BE">
      <w:pPr>
        <w:rPr>
          <w:rFonts w:ascii="Calibri" w:hAnsi="Calibri" w:cs="Arial"/>
          <w:sz w:val="22"/>
          <w:szCs w:val="22"/>
        </w:rPr>
        <w:sectPr w:rsidR="003E04BE" w:rsidSect="006F37D2">
          <w:headerReference w:type="even" r:id="rId9"/>
          <w:headerReference w:type="default" r:id="rId10"/>
          <w:footerReference w:type="default" r:id="rId11"/>
          <w:headerReference w:type="first" r:id="rId12"/>
          <w:pgSz w:w="11906" w:h="16838" w:code="9"/>
          <w:pgMar w:top="1440" w:right="992" w:bottom="1440" w:left="1276" w:header="709" w:footer="709" w:gutter="0"/>
          <w:cols w:space="708"/>
          <w:docGrid w:linePitch="360"/>
        </w:sectPr>
      </w:pPr>
    </w:p>
    <w:p w:rsidR="00337C95" w:rsidRDefault="00337C95" w:rsidP="0055797F">
      <w:pPr>
        <w:jc w:val="both"/>
        <w:rPr>
          <w:rFonts w:ascii="Calibri" w:hAnsi="Calibri" w:cs="Arial"/>
          <w:sz w:val="22"/>
          <w:szCs w:val="22"/>
        </w:rPr>
      </w:pPr>
    </w:p>
    <w:p w:rsidR="00101820" w:rsidRPr="0009770C" w:rsidRDefault="004E593B" w:rsidP="0055797F">
      <w:pPr>
        <w:jc w:val="both"/>
        <w:rPr>
          <w:rFonts w:ascii="Calibri" w:hAnsi="Calibri" w:cs="Arial"/>
          <w:sz w:val="22"/>
          <w:szCs w:val="22"/>
        </w:rPr>
      </w:pPr>
      <w:r>
        <w:rPr>
          <w:rFonts w:ascii="Calibri" w:hAnsi="Calibri" w:cs="Arial"/>
          <w:sz w:val="22"/>
          <w:szCs w:val="22"/>
        </w:rPr>
        <w:t xml:space="preserve">Title Page and </w:t>
      </w:r>
      <w:r w:rsidR="00101820" w:rsidRPr="0009770C">
        <w:rPr>
          <w:rFonts w:ascii="Calibri" w:hAnsi="Calibri" w:cs="Arial"/>
          <w:sz w:val="22"/>
          <w:szCs w:val="22"/>
        </w:rPr>
        <w:t>Document History</w:t>
      </w:r>
      <w:r w:rsidR="00101820" w:rsidRPr="0009770C">
        <w:rPr>
          <w:rFonts w:ascii="Calibri" w:hAnsi="Calibri" w:cs="Arial"/>
          <w:sz w:val="22"/>
          <w:szCs w:val="22"/>
        </w:rPr>
        <w:tab/>
      </w:r>
      <w:r w:rsidR="00101820" w:rsidRPr="0009770C">
        <w:rPr>
          <w:rFonts w:ascii="Calibri" w:hAnsi="Calibri" w:cs="Arial"/>
          <w:sz w:val="22"/>
          <w:szCs w:val="22"/>
        </w:rPr>
        <w:tab/>
      </w:r>
      <w:r w:rsidR="00101820" w:rsidRPr="0009770C">
        <w:rPr>
          <w:rFonts w:ascii="Calibri" w:hAnsi="Calibri" w:cs="Arial"/>
          <w:sz w:val="22"/>
          <w:szCs w:val="22"/>
        </w:rPr>
        <w:tab/>
      </w:r>
      <w:r w:rsidR="00101820" w:rsidRPr="0009770C">
        <w:rPr>
          <w:rFonts w:ascii="Calibri" w:hAnsi="Calibri" w:cs="Arial"/>
          <w:sz w:val="22"/>
          <w:szCs w:val="22"/>
        </w:rPr>
        <w:tab/>
      </w:r>
      <w:r w:rsidR="00101820" w:rsidRPr="0009770C">
        <w:rPr>
          <w:rFonts w:ascii="Calibri" w:hAnsi="Calibri" w:cs="Arial"/>
          <w:sz w:val="22"/>
          <w:szCs w:val="22"/>
        </w:rPr>
        <w:tab/>
      </w:r>
      <w:r w:rsidR="00101820" w:rsidRPr="0009770C">
        <w:rPr>
          <w:rFonts w:ascii="Calibri" w:hAnsi="Calibri" w:cs="Arial"/>
          <w:sz w:val="22"/>
          <w:szCs w:val="22"/>
        </w:rPr>
        <w:tab/>
        <w:t>page 1</w:t>
      </w:r>
    </w:p>
    <w:p w:rsidR="00101820" w:rsidRPr="0009770C" w:rsidRDefault="00101820" w:rsidP="0055797F">
      <w:pPr>
        <w:jc w:val="both"/>
        <w:rPr>
          <w:rFonts w:ascii="Calibri" w:hAnsi="Calibri" w:cs="Arial"/>
          <w:sz w:val="22"/>
          <w:szCs w:val="22"/>
        </w:rPr>
      </w:pPr>
    </w:p>
    <w:p w:rsidR="00AF79DA" w:rsidRPr="0009770C" w:rsidRDefault="00AF79DA" w:rsidP="0055797F">
      <w:pPr>
        <w:jc w:val="both"/>
        <w:rPr>
          <w:rFonts w:ascii="Calibri" w:hAnsi="Calibri" w:cs="Arial"/>
          <w:sz w:val="22"/>
          <w:szCs w:val="22"/>
        </w:rPr>
      </w:pPr>
      <w:r>
        <w:rPr>
          <w:rFonts w:ascii="Calibri" w:hAnsi="Calibri" w:cs="Arial"/>
          <w:sz w:val="22"/>
          <w:szCs w:val="22"/>
        </w:rPr>
        <w:t>Table of Contents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 xml:space="preserve">page </w:t>
      </w:r>
      <w:r w:rsidR="00837CEE">
        <w:rPr>
          <w:rFonts w:ascii="Calibri" w:hAnsi="Calibri" w:cs="Arial"/>
          <w:sz w:val="22"/>
          <w:szCs w:val="22"/>
        </w:rPr>
        <w:t>2</w:t>
      </w: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r w:rsidRPr="0009770C">
        <w:rPr>
          <w:rFonts w:ascii="Calibri" w:hAnsi="Calibri" w:cs="Arial"/>
          <w:sz w:val="22"/>
          <w:szCs w:val="22"/>
        </w:rPr>
        <w:t>Introduction</w:t>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r>
      <w:r w:rsidRPr="0009770C">
        <w:rPr>
          <w:rFonts w:ascii="Calibri" w:hAnsi="Calibri" w:cs="Arial"/>
          <w:sz w:val="22"/>
          <w:szCs w:val="22"/>
        </w:rPr>
        <w:tab/>
        <w:t>page</w:t>
      </w:r>
      <w:r w:rsidR="00AF79DA">
        <w:rPr>
          <w:rFonts w:ascii="Calibri" w:hAnsi="Calibri" w:cs="Arial"/>
          <w:sz w:val="22"/>
          <w:szCs w:val="22"/>
        </w:rPr>
        <w:t xml:space="preserve"> </w:t>
      </w:r>
      <w:r w:rsidR="00837CEE">
        <w:rPr>
          <w:rFonts w:ascii="Calibri" w:hAnsi="Calibri" w:cs="Arial"/>
          <w:sz w:val="22"/>
          <w:szCs w:val="22"/>
        </w:rPr>
        <w:t>3</w:t>
      </w:r>
    </w:p>
    <w:p w:rsidR="00101820" w:rsidRPr="0009770C" w:rsidRDefault="00101820" w:rsidP="0055797F">
      <w:pPr>
        <w:jc w:val="both"/>
        <w:rPr>
          <w:rFonts w:ascii="Calibri" w:hAnsi="Calibri" w:cs="Arial"/>
          <w:sz w:val="22"/>
          <w:szCs w:val="22"/>
        </w:rPr>
      </w:pPr>
    </w:p>
    <w:p w:rsidR="00101820" w:rsidRDefault="00101820" w:rsidP="0055797F">
      <w:pPr>
        <w:jc w:val="both"/>
        <w:rPr>
          <w:rFonts w:ascii="Calibri" w:hAnsi="Calibri" w:cs="Arial"/>
          <w:b/>
          <w:sz w:val="22"/>
          <w:szCs w:val="22"/>
        </w:rPr>
      </w:pPr>
      <w:r w:rsidRPr="0009770C">
        <w:rPr>
          <w:rFonts w:ascii="Calibri" w:hAnsi="Calibri" w:cs="Arial"/>
          <w:b/>
          <w:sz w:val="22"/>
          <w:szCs w:val="22"/>
        </w:rPr>
        <w:t>Section One – Where we are now</w:t>
      </w:r>
    </w:p>
    <w:p w:rsidR="00764316" w:rsidRDefault="00764316" w:rsidP="00764316">
      <w:pPr>
        <w:jc w:val="both"/>
        <w:rPr>
          <w:rFonts w:ascii="Calibri" w:hAnsi="Calibri" w:cs="Arial"/>
          <w:b/>
          <w:sz w:val="22"/>
          <w:szCs w:val="22"/>
        </w:rPr>
      </w:pPr>
    </w:p>
    <w:p w:rsidR="00AF79DA" w:rsidRDefault="00764316" w:rsidP="00764316">
      <w:pPr>
        <w:jc w:val="both"/>
        <w:rPr>
          <w:rFonts w:ascii="Calibri" w:hAnsi="Calibri" w:cs="Arial"/>
          <w:sz w:val="22"/>
          <w:szCs w:val="22"/>
        </w:rPr>
      </w:pPr>
      <w:r w:rsidRPr="00AF79DA">
        <w:rPr>
          <w:rFonts w:ascii="Calibri" w:hAnsi="Calibri" w:cs="Arial"/>
          <w:sz w:val="22"/>
          <w:szCs w:val="22"/>
        </w:rPr>
        <w:t>1.0</w:t>
      </w:r>
      <w:r w:rsidRPr="00AF79DA">
        <w:rPr>
          <w:rFonts w:ascii="Calibri" w:hAnsi="Calibri" w:cs="Arial"/>
          <w:sz w:val="22"/>
          <w:szCs w:val="22"/>
        </w:rPr>
        <w:tab/>
        <w:t xml:space="preserve">The </w:t>
      </w:r>
      <w:r>
        <w:rPr>
          <w:rFonts w:ascii="Calibri" w:hAnsi="Calibri" w:cs="Arial"/>
          <w:sz w:val="22"/>
          <w:szCs w:val="22"/>
        </w:rPr>
        <w:t>Current Estate</w:t>
      </w:r>
      <w:r w:rsidRPr="00AF79DA">
        <w:rPr>
          <w:rFonts w:ascii="Calibri" w:hAnsi="Calibri" w:cs="Arial"/>
          <w:sz w:val="22"/>
          <w:szCs w:val="22"/>
        </w:rPr>
        <w:tab/>
      </w:r>
      <w:r w:rsidRPr="00AF79DA">
        <w:rPr>
          <w:rFonts w:ascii="Calibri" w:hAnsi="Calibri" w:cs="Arial"/>
          <w:sz w:val="22"/>
          <w:szCs w:val="22"/>
        </w:rPr>
        <w:tab/>
      </w:r>
      <w:r w:rsidRPr="00AF79DA">
        <w:rPr>
          <w:rFonts w:ascii="Calibri" w:hAnsi="Calibri" w:cs="Arial"/>
          <w:sz w:val="22"/>
          <w:szCs w:val="22"/>
        </w:rPr>
        <w:tab/>
      </w:r>
      <w:r w:rsidRPr="00AF79DA">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AF79DA">
        <w:rPr>
          <w:rFonts w:ascii="Calibri" w:hAnsi="Calibri" w:cs="Arial"/>
          <w:sz w:val="22"/>
          <w:szCs w:val="22"/>
        </w:rPr>
        <w:tab/>
        <w:t>page</w:t>
      </w:r>
      <w:r>
        <w:rPr>
          <w:rFonts w:ascii="Calibri" w:hAnsi="Calibri" w:cs="Arial"/>
          <w:sz w:val="22"/>
          <w:szCs w:val="22"/>
        </w:rPr>
        <w:t xml:space="preserve"> </w:t>
      </w:r>
      <w:r w:rsidR="00837CEE">
        <w:rPr>
          <w:rFonts w:ascii="Calibri" w:hAnsi="Calibri" w:cs="Arial"/>
          <w:sz w:val="22"/>
          <w:szCs w:val="22"/>
        </w:rPr>
        <w:t>4</w:t>
      </w:r>
    </w:p>
    <w:p w:rsidR="00AF79DA" w:rsidRPr="00AF79DA" w:rsidRDefault="00764316" w:rsidP="0055797F">
      <w:pPr>
        <w:jc w:val="both"/>
        <w:rPr>
          <w:rFonts w:ascii="Calibri" w:hAnsi="Calibri" w:cs="Arial"/>
          <w:sz w:val="22"/>
          <w:szCs w:val="22"/>
        </w:rPr>
      </w:pPr>
      <w:r>
        <w:rPr>
          <w:rFonts w:ascii="Calibri" w:hAnsi="Calibri" w:cs="Arial"/>
          <w:sz w:val="22"/>
          <w:szCs w:val="22"/>
        </w:rPr>
        <w:t>2</w:t>
      </w:r>
      <w:r w:rsidR="00CF7507">
        <w:rPr>
          <w:rFonts w:ascii="Calibri" w:hAnsi="Calibri" w:cs="Arial"/>
          <w:sz w:val="22"/>
          <w:szCs w:val="22"/>
        </w:rPr>
        <w:t>.0</w:t>
      </w:r>
      <w:r w:rsidR="00CF7507">
        <w:rPr>
          <w:rFonts w:ascii="Calibri" w:hAnsi="Calibri" w:cs="Arial"/>
          <w:sz w:val="22"/>
          <w:szCs w:val="22"/>
        </w:rPr>
        <w:tab/>
        <w:t>Estates and Facilities services</w:t>
      </w:r>
      <w:r w:rsidR="00CF7507">
        <w:rPr>
          <w:rFonts w:ascii="Calibri" w:hAnsi="Calibri" w:cs="Arial"/>
          <w:sz w:val="22"/>
          <w:szCs w:val="22"/>
        </w:rPr>
        <w:tab/>
      </w:r>
      <w:r w:rsidR="00CF7507">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Pr>
          <w:rFonts w:ascii="Calibri" w:hAnsi="Calibri" w:cs="Arial"/>
          <w:sz w:val="22"/>
          <w:szCs w:val="22"/>
        </w:rPr>
        <w:t>10</w:t>
      </w:r>
    </w:p>
    <w:p w:rsidR="00AF79DA" w:rsidRPr="00AF79DA" w:rsidRDefault="00764316" w:rsidP="0055797F">
      <w:pPr>
        <w:jc w:val="both"/>
        <w:rPr>
          <w:rFonts w:ascii="Calibri" w:hAnsi="Calibri" w:cs="Arial"/>
          <w:sz w:val="22"/>
          <w:szCs w:val="22"/>
        </w:rPr>
      </w:pPr>
      <w:r>
        <w:rPr>
          <w:rFonts w:ascii="Calibri" w:hAnsi="Calibri" w:cs="Arial"/>
          <w:sz w:val="22"/>
          <w:szCs w:val="22"/>
        </w:rPr>
        <w:t>3</w:t>
      </w:r>
      <w:r w:rsidR="00AF79DA" w:rsidRPr="00AF79DA">
        <w:rPr>
          <w:rFonts w:ascii="Calibri" w:hAnsi="Calibri" w:cs="Arial"/>
          <w:sz w:val="22"/>
          <w:szCs w:val="22"/>
        </w:rPr>
        <w:t>.0</w:t>
      </w:r>
      <w:r w:rsidR="00AF79DA" w:rsidRPr="00AF79DA">
        <w:rPr>
          <w:rFonts w:ascii="Calibri" w:hAnsi="Calibri" w:cs="Arial"/>
          <w:sz w:val="22"/>
          <w:szCs w:val="22"/>
        </w:rPr>
        <w:tab/>
        <w:t xml:space="preserve">The Cost of the </w:t>
      </w:r>
      <w:r w:rsidR="00BA3B9B">
        <w:rPr>
          <w:rFonts w:ascii="Calibri" w:hAnsi="Calibri" w:cs="Arial"/>
          <w:sz w:val="22"/>
          <w:szCs w:val="22"/>
        </w:rPr>
        <w:t>Estate</w:t>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Pr>
          <w:rFonts w:ascii="Calibri" w:hAnsi="Calibri" w:cs="Arial"/>
          <w:sz w:val="22"/>
          <w:szCs w:val="22"/>
        </w:rPr>
        <w:t>1</w:t>
      </w:r>
      <w:r w:rsidR="00B04FF6">
        <w:rPr>
          <w:rFonts w:ascii="Calibri" w:hAnsi="Calibri" w:cs="Arial"/>
          <w:sz w:val="22"/>
          <w:szCs w:val="22"/>
        </w:rPr>
        <w:t>1</w:t>
      </w:r>
    </w:p>
    <w:p w:rsidR="00AF79DA" w:rsidRDefault="00AF79DA" w:rsidP="0055797F">
      <w:pPr>
        <w:jc w:val="both"/>
        <w:rPr>
          <w:rFonts w:ascii="Calibri" w:hAnsi="Calibri" w:cs="Arial"/>
          <w:b/>
          <w:sz w:val="22"/>
          <w:szCs w:val="22"/>
        </w:rPr>
      </w:pPr>
    </w:p>
    <w:p w:rsidR="00101820" w:rsidRPr="0009770C" w:rsidRDefault="00101820" w:rsidP="0055797F">
      <w:pPr>
        <w:jc w:val="both"/>
        <w:rPr>
          <w:rFonts w:ascii="Calibri" w:hAnsi="Calibri" w:cs="Arial"/>
          <w:b/>
          <w:sz w:val="22"/>
          <w:szCs w:val="22"/>
        </w:rPr>
      </w:pPr>
      <w:r w:rsidRPr="0009770C">
        <w:rPr>
          <w:rFonts w:ascii="Calibri" w:hAnsi="Calibri" w:cs="Arial"/>
          <w:b/>
          <w:sz w:val="22"/>
          <w:szCs w:val="22"/>
        </w:rPr>
        <w:t>Section Two – Where we want to be</w:t>
      </w:r>
    </w:p>
    <w:p w:rsidR="00101820" w:rsidRDefault="00101820" w:rsidP="0055797F">
      <w:pPr>
        <w:jc w:val="both"/>
        <w:rPr>
          <w:rFonts w:ascii="Calibri" w:hAnsi="Calibri" w:cs="Arial"/>
          <w:b/>
          <w:sz w:val="22"/>
          <w:szCs w:val="22"/>
        </w:rPr>
      </w:pPr>
    </w:p>
    <w:p w:rsidR="00AF79DA" w:rsidRPr="00AF79DA" w:rsidRDefault="00764316" w:rsidP="0055797F">
      <w:pPr>
        <w:jc w:val="both"/>
        <w:rPr>
          <w:rFonts w:ascii="Calibri" w:hAnsi="Calibri" w:cs="Arial"/>
          <w:sz w:val="22"/>
          <w:szCs w:val="22"/>
        </w:rPr>
      </w:pPr>
      <w:r>
        <w:rPr>
          <w:rFonts w:ascii="Calibri" w:hAnsi="Calibri" w:cs="Arial"/>
          <w:sz w:val="22"/>
          <w:szCs w:val="22"/>
        </w:rPr>
        <w:t>4</w:t>
      </w:r>
      <w:r w:rsidR="00AF79DA" w:rsidRPr="00AF79DA">
        <w:rPr>
          <w:rFonts w:ascii="Calibri" w:hAnsi="Calibri" w:cs="Arial"/>
          <w:sz w:val="22"/>
          <w:szCs w:val="22"/>
        </w:rPr>
        <w:t>.0</w:t>
      </w:r>
      <w:r w:rsidR="00AF79DA" w:rsidRPr="00AF79DA">
        <w:rPr>
          <w:rFonts w:ascii="Calibri" w:hAnsi="Calibri" w:cs="Arial"/>
          <w:sz w:val="22"/>
          <w:szCs w:val="22"/>
        </w:rPr>
        <w:tab/>
        <w:t xml:space="preserve">Our </w:t>
      </w:r>
      <w:r w:rsidR="00995457">
        <w:rPr>
          <w:rFonts w:ascii="Calibri" w:hAnsi="Calibri" w:cs="Arial"/>
          <w:sz w:val="22"/>
          <w:szCs w:val="22"/>
        </w:rPr>
        <w:t>Vision and Values</w:t>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sidR="00D41376">
        <w:rPr>
          <w:rFonts w:ascii="Calibri" w:hAnsi="Calibri" w:cs="Arial"/>
          <w:sz w:val="22"/>
          <w:szCs w:val="22"/>
        </w:rPr>
        <w:t>1</w:t>
      </w:r>
      <w:r w:rsidR="00B04FF6">
        <w:rPr>
          <w:rFonts w:ascii="Calibri" w:hAnsi="Calibri" w:cs="Arial"/>
          <w:sz w:val="22"/>
          <w:szCs w:val="22"/>
        </w:rPr>
        <w:t>2</w:t>
      </w:r>
    </w:p>
    <w:p w:rsidR="00AF79DA" w:rsidRDefault="00764316" w:rsidP="0055797F">
      <w:pPr>
        <w:jc w:val="both"/>
        <w:rPr>
          <w:rFonts w:ascii="Calibri" w:hAnsi="Calibri" w:cs="Arial"/>
          <w:sz w:val="22"/>
          <w:szCs w:val="22"/>
        </w:rPr>
      </w:pPr>
      <w:r>
        <w:rPr>
          <w:rFonts w:ascii="Calibri" w:hAnsi="Calibri" w:cs="Arial"/>
          <w:sz w:val="22"/>
          <w:szCs w:val="22"/>
        </w:rPr>
        <w:t>5</w:t>
      </w:r>
      <w:r w:rsidR="00AF79DA" w:rsidRPr="00AF79DA">
        <w:rPr>
          <w:rFonts w:ascii="Calibri" w:hAnsi="Calibri" w:cs="Arial"/>
          <w:sz w:val="22"/>
          <w:szCs w:val="22"/>
        </w:rPr>
        <w:t>.0</w:t>
      </w:r>
      <w:r w:rsidR="00AF79DA" w:rsidRPr="00AF79DA">
        <w:rPr>
          <w:rFonts w:ascii="Calibri" w:hAnsi="Calibri" w:cs="Arial"/>
          <w:sz w:val="22"/>
          <w:szCs w:val="22"/>
        </w:rPr>
        <w:tab/>
      </w:r>
      <w:r w:rsidR="00837CEE">
        <w:rPr>
          <w:rFonts w:ascii="Calibri" w:hAnsi="Calibri" w:cs="Arial"/>
          <w:sz w:val="22"/>
          <w:szCs w:val="22"/>
        </w:rPr>
        <w:t>Statutory Drivers</w:t>
      </w:r>
      <w:r w:rsidR="00837CEE">
        <w:rPr>
          <w:rFonts w:ascii="Calibri" w:hAnsi="Calibri" w:cs="Arial"/>
          <w:sz w:val="22"/>
          <w:szCs w:val="22"/>
        </w:rPr>
        <w:tab/>
      </w:r>
      <w:r w:rsidR="00837CEE">
        <w:rPr>
          <w:rFonts w:ascii="Calibri" w:hAnsi="Calibri" w:cs="Arial"/>
          <w:sz w:val="22"/>
          <w:szCs w:val="22"/>
        </w:rPr>
        <w:tab/>
      </w:r>
      <w:r w:rsidR="00837CEE">
        <w:rPr>
          <w:rFonts w:ascii="Calibri" w:hAnsi="Calibri" w:cs="Arial"/>
          <w:sz w:val="22"/>
          <w:szCs w:val="22"/>
        </w:rPr>
        <w:tab/>
      </w:r>
      <w:r w:rsidR="00AF79DA" w:rsidRPr="00AF79DA">
        <w:rPr>
          <w:rFonts w:ascii="Calibri" w:hAnsi="Calibri" w:cs="Arial"/>
          <w:sz w:val="22"/>
          <w:szCs w:val="22"/>
        </w:rPr>
        <w:t xml:space="preserve"> </w:t>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sidR="007D3338">
        <w:rPr>
          <w:rFonts w:ascii="Calibri" w:hAnsi="Calibri" w:cs="Arial"/>
          <w:sz w:val="22"/>
          <w:szCs w:val="22"/>
        </w:rPr>
        <w:t>1</w:t>
      </w:r>
      <w:r w:rsidR="00B04FF6">
        <w:rPr>
          <w:rFonts w:ascii="Calibri" w:hAnsi="Calibri" w:cs="Arial"/>
          <w:sz w:val="22"/>
          <w:szCs w:val="22"/>
        </w:rPr>
        <w:t>9</w:t>
      </w:r>
    </w:p>
    <w:p w:rsidR="00837CEE" w:rsidRDefault="00837CEE" w:rsidP="0055797F">
      <w:pPr>
        <w:jc w:val="both"/>
        <w:rPr>
          <w:rFonts w:ascii="Calibri" w:hAnsi="Calibri" w:cs="Arial"/>
          <w:sz w:val="22"/>
          <w:szCs w:val="22"/>
        </w:rPr>
      </w:pPr>
      <w:r>
        <w:rPr>
          <w:rFonts w:ascii="Calibri" w:hAnsi="Calibri" w:cs="Arial"/>
          <w:sz w:val="22"/>
          <w:szCs w:val="22"/>
        </w:rPr>
        <w:t>6.0</w:t>
      </w:r>
      <w:r>
        <w:rPr>
          <w:rFonts w:ascii="Calibri" w:hAnsi="Calibri" w:cs="Arial"/>
          <w:sz w:val="22"/>
          <w:szCs w:val="22"/>
        </w:rPr>
        <w:tab/>
        <w:t>Local Area Drivers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 xml:space="preserve">page </w:t>
      </w:r>
      <w:r w:rsidR="00B04FF6">
        <w:rPr>
          <w:rFonts w:ascii="Calibri" w:hAnsi="Calibri" w:cs="Arial"/>
          <w:sz w:val="22"/>
          <w:szCs w:val="22"/>
        </w:rPr>
        <w:t>20</w:t>
      </w:r>
    </w:p>
    <w:p w:rsidR="00837CEE" w:rsidRDefault="00837CEE" w:rsidP="0055797F">
      <w:pPr>
        <w:jc w:val="both"/>
        <w:rPr>
          <w:rFonts w:ascii="Calibri" w:hAnsi="Calibri" w:cs="Arial"/>
          <w:sz w:val="22"/>
          <w:szCs w:val="22"/>
        </w:rPr>
      </w:pPr>
      <w:r>
        <w:rPr>
          <w:rFonts w:ascii="Calibri" w:hAnsi="Calibri" w:cs="Arial"/>
          <w:sz w:val="22"/>
          <w:szCs w:val="22"/>
        </w:rPr>
        <w:t>7.0</w:t>
      </w:r>
      <w:r>
        <w:rPr>
          <w:rFonts w:ascii="Calibri" w:hAnsi="Calibri" w:cs="Arial"/>
          <w:sz w:val="22"/>
          <w:szCs w:val="22"/>
        </w:rPr>
        <w:tab/>
        <w:t>Financial Drivers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 xml:space="preserve">page </w:t>
      </w:r>
      <w:r w:rsidR="00B04FF6">
        <w:rPr>
          <w:rFonts w:ascii="Calibri" w:hAnsi="Calibri" w:cs="Arial"/>
          <w:sz w:val="22"/>
          <w:szCs w:val="22"/>
        </w:rPr>
        <w:t>21</w:t>
      </w:r>
    </w:p>
    <w:p w:rsidR="00AF79DA" w:rsidRDefault="00837CEE" w:rsidP="0055797F">
      <w:pPr>
        <w:jc w:val="both"/>
        <w:rPr>
          <w:rFonts w:ascii="Calibri" w:hAnsi="Calibri" w:cs="Arial"/>
          <w:sz w:val="22"/>
          <w:szCs w:val="22"/>
        </w:rPr>
      </w:pPr>
      <w:r>
        <w:rPr>
          <w:rFonts w:ascii="Calibri" w:hAnsi="Calibri" w:cs="Arial"/>
          <w:sz w:val="22"/>
          <w:szCs w:val="22"/>
        </w:rPr>
        <w:t>8</w:t>
      </w:r>
      <w:r w:rsidR="00AF79DA" w:rsidRPr="00AF79DA">
        <w:rPr>
          <w:rFonts w:ascii="Calibri" w:hAnsi="Calibri" w:cs="Arial"/>
          <w:sz w:val="22"/>
          <w:szCs w:val="22"/>
        </w:rPr>
        <w:t>.0</w:t>
      </w:r>
      <w:r w:rsidR="00AF79DA" w:rsidRPr="00AF79DA">
        <w:rPr>
          <w:rFonts w:ascii="Calibri" w:hAnsi="Calibri" w:cs="Arial"/>
          <w:sz w:val="22"/>
          <w:szCs w:val="22"/>
        </w:rPr>
        <w:tab/>
      </w:r>
      <w:r w:rsidR="00CF7507">
        <w:rPr>
          <w:rFonts w:ascii="Calibri" w:hAnsi="Calibri" w:cs="Arial"/>
          <w:sz w:val="22"/>
          <w:szCs w:val="22"/>
        </w:rPr>
        <w:t>Our Future Estate</w:t>
      </w:r>
      <w:r w:rsidR="00CF7507">
        <w:rPr>
          <w:rFonts w:ascii="Calibri" w:hAnsi="Calibri" w:cs="Arial"/>
          <w:sz w:val="22"/>
          <w:szCs w:val="22"/>
        </w:rPr>
        <w:tab/>
      </w:r>
      <w:r w:rsidR="00CF7507">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sidR="00B04FF6">
        <w:rPr>
          <w:rFonts w:ascii="Calibri" w:hAnsi="Calibri" w:cs="Arial"/>
          <w:sz w:val="22"/>
          <w:szCs w:val="22"/>
        </w:rPr>
        <w:t>21</w:t>
      </w:r>
    </w:p>
    <w:p w:rsidR="00101820" w:rsidRPr="0009770C" w:rsidRDefault="00101820" w:rsidP="0055797F">
      <w:pPr>
        <w:jc w:val="both"/>
        <w:rPr>
          <w:rFonts w:ascii="Calibri" w:hAnsi="Calibri" w:cs="Arial"/>
          <w:b/>
          <w:sz w:val="22"/>
          <w:szCs w:val="22"/>
        </w:rPr>
      </w:pPr>
    </w:p>
    <w:p w:rsidR="00101820" w:rsidRPr="0009770C" w:rsidRDefault="00101820" w:rsidP="0055797F">
      <w:pPr>
        <w:jc w:val="both"/>
        <w:rPr>
          <w:rFonts w:ascii="Calibri" w:hAnsi="Calibri" w:cs="Arial"/>
          <w:b/>
          <w:sz w:val="22"/>
          <w:szCs w:val="22"/>
        </w:rPr>
      </w:pPr>
      <w:r w:rsidRPr="0009770C">
        <w:rPr>
          <w:rFonts w:ascii="Calibri" w:hAnsi="Calibri" w:cs="Arial"/>
          <w:b/>
          <w:sz w:val="22"/>
          <w:szCs w:val="22"/>
        </w:rPr>
        <w:t>Section three – How we intend to get there</w:t>
      </w:r>
    </w:p>
    <w:p w:rsidR="00101820" w:rsidRPr="0009770C" w:rsidRDefault="00101820" w:rsidP="0055797F">
      <w:pPr>
        <w:jc w:val="both"/>
        <w:rPr>
          <w:rFonts w:ascii="Calibri" w:hAnsi="Calibri" w:cs="Arial"/>
          <w:b/>
          <w:sz w:val="22"/>
          <w:szCs w:val="22"/>
        </w:rPr>
      </w:pPr>
    </w:p>
    <w:p w:rsidR="00101820" w:rsidRPr="00AF79DA" w:rsidRDefault="002C06ED" w:rsidP="0055797F">
      <w:pPr>
        <w:jc w:val="both"/>
        <w:rPr>
          <w:rFonts w:ascii="Calibri" w:hAnsi="Calibri" w:cs="Arial"/>
          <w:sz w:val="22"/>
          <w:szCs w:val="22"/>
        </w:rPr>
      </w:pPr>
      <w:r>
        <w:rPr>
          <w:rFonts w:ascii="Calibri" w:hAnsi="Calibri" w:cs="Arial"/>
          <w:sz w:val="22"/>
          <w:szCs w:val="22"/>
        </w:rPr>
        <w:t>9</w:t>
      </w:r>
      <w:r w:rsidR="00AF79DA" w:rsidRPr="00AF79DA">
        <w:rPr>
          <w:rFonts w:ascii="Calibri" w:hAnsi="Calibri" w:cs="Arial"/>
          <w:sz w:val="22"/>
          <w:szCs w:val="22"/>
        </w:rPr>
        <w:t>.0</w:t>
      </w:r>
      <w:r w:rsidR="00AF79DA" w:rsidRPr="00AF79DA">
        <w:rPr>
          <w:rFonts w:ascii="Calibri" w:hAnsi="Calibri" w:cs="Arial"/>
          <w:sz w:val="22"/>
          <w:szCs w:val="22"/>
        </w:rPr>
        <w:tab/>
      </w:r>
      <w:r>
        <w:rPr>
          <w:rFonts w:ascii="Calibri" w:hAnsi="Calibri" w:cs="Arial"/>
          <w:sz w:val="22"/>
          <w:szCs w:val="22"/>
        </w:rPr>
        <w:t>Developing Our Future Estates</w:t>
      </w:r>
      <w:r>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sidR="00B04FF6">
        <w:rPr>
          <w:rFonts w:ascii="Calibri" w:hAnsi="Calibri" w:cs="Arial"/>
          <w:sz w:val="22"/>
          <w:szCs w:val="22"/>
        </w:rPr>
        <w:t>22</w:t>
      </w:r>
    </w:p>
    <w:p w:rsidR="00AF79DA" w:rsidRDefault="002C06ED" w:rsidP="0055797F">
      <w:pPr>
        <w:jc w:val="both"/>
        <w:rPr>
          <w:rFonts w:ascii="Calibri" w:hAnsi="Calibri" w:cs="Arial"/>
          <w:sz w:val="22"/>
          <w:szCs w:val="22"/>
        </w:rPr>
      </w:pPr>
      <w:r>
        <w:rPr>
          <w:rFonts w:ascii="Calibri" w:hAnsi="Calibri" w:cs="Arial"/>
          <w:sz w:val="22"/>
          <w:szCs w:val="22"/>
        </w:rPr>
        <w:t>10</w:t>
      </w:r>
      <w:r w:rsidR="00AF79DA" w:rsidRPr="00AF79DA">
        <w:rPr>
          <w:rFonts w:ascii="Calibri" w:hAnsi="Calibri" w:cs="Arial"/>
          <w:sz w:val="22"/>
          <w:szCs w:val="22"/>
        </w:rPr>
        <w:t>.0</w:t>
      </w:r>
      <w:r w:rsidR="00AF79DA" w:rsidRPr="00AF79DA">
        <w:rPr>
          <w:rFonts w:ascii="Calibri" w:hAnsi="Calibri" w:cs="Arial"/>
          <w:sz w:val="22"/>
          <w:szCs w:val="22"/>
        </w:rPr>
        <w:tab/>
      </w:r>
      <w:r>
        <w:rPr>
          <w:rFonts w:ascii="Calibri" w:hAnsi="Calibri" w:cs="Arial"/>
          <w:sz w:val="22"/>
          <w:szCs w:val="22"/>
        </w:rPr>
        <w:t>Programme</w:t>
      </w:r>
      <w:r>
        <w:rPr>
          <w:rFonts w:ascii="Calibri" w:hAnsi="Calibri" w:cs="Arial"/>
          <w:sz w:val="22"/>
          <w:szCs w:val="22"/>
        </w:rPr>
        <w:tab/>
      </w:r>
      <w:r>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r>
      <w:r w:rsidR="00AF79DA" w:rsidRPr="00AF79DA">
        <w:rPr>
          <w:rFonts w:ascii="Calibri" w:hAnsi="Calibri" w:cs="Arial"/>
          <w:sz w:val="22"/>
          <w:szCs w:val="22"/>
        </w:rPr>
        <w:tab/>
        <w:t xml:space="preserve">page </w:t>
      </w:r>
      <w:r w:rsidR="00B04FF6">
        <w:rPr>
          <w:rFonts w:ascii="Calibri" w:hAnsi="Calibri" w:cs="Arial"/>
          <w:sz w:val="22"/>
          <w:szCs w:val="22"/>
        </w:rPr>
        <w:t>28</w:t>
      </w:r>
    </w:p>
    <w:p w:rsidR="002C06ED" w:rsidRDefault="002C06ED" w:rsidP="0055797F">
      <w:pPr>
        <w:jc w:val="both"/>
        <w:rPr>
          <w:rFonts w:ascii="Calibri" w:hAnsi="Calibri" w:cs="Arial"/>
          <w:sz w:val="22"/>
          <w:szCs w:val="22"/>
        </w:rPr>
      </w:pPr>
      <w:r>
        <w:rPr>
          <w:rFonts w:ascii="Calibri" w:hAnsi="Calibri" w:cs="Arial"/>
          <w:sz w:val="22"/>
          <w:szCs w:val="22"/>
        </w:rPr>
        <w:t>11.0</w:t>
      </w:r>
      <w:r>
        <w:rPr>
          <w:rFonts w:ascii="Calibri" w:hAnsi="Calibri" w:cs="Arial"/>
          <w:sz w:val="22"/>
          <w:szCs w:val="22"/>
        </w:rPr>
        <w:tab/>
        <w:t>Financial Impact</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 xml:space="preserve">Page </w:t>
      </w:r>
      <w:r w:rsidR="00B04FF6">
        <w:rPr>
          <w:rFonts w:ascii="Calibri" w:hAnsi="Calibri" w:cs="Arial"/>
          <w:sz w:val="22"/>
          <w:szCs w:val="22"/>
        </w:rPr>
        <w:t>28</w:t>
      </w:r>
    </w:p>
    <w:p w:rsidR="002C06ED" w:rsidRPr="00AF79DA" w:rsidRDefault="002C06ED" w:rsidP="0055797F">
      <w:pPr>
        <w:jc w:val="both"/>
        <w:rPr>
          <w:rFonts w:ascii="Calibri" w:hAnsi="Calibri" w:cs="Arial"/>
          <w:sz w:val="22"/>
          <w:szCs w:val="22"/>
        </w:rPr>
      </w:pPr>
      <w:r>
        <w:rPr>
          <w:rFonts w:ascii="Calibri" w:hAnsi="Calibri" w:cs="Arial"/>
          <w:sz w:val="22"/>
          <w:szCs w:val="22"/>
        </w:rPr>
        <w:t>12.0</w:t>
      </w:r>
      <w:r>
        <w:rPr>
          <w:rFonts w:ascii="Calibri" w:hAnsi="Calibri" w:cs="Arial"/>
          <w:sz w:val="22"/>
          <w:szCs w:val="22"/>
        </w:rPr>
        <w:tab/>
        <w:t xml:space="preserve">Implementing and </w:t>
      </w:r>
      <w:proofErr w:type="gramStart"/>
      <w:r>
        <w:rPr>
          <w:rFonts w:ascii="Calibri" w:hAnsi="Calibri" w:cs="Arial"/>
          <w:sz w:val="22"/>
          <w:szCs w:val="22"/>
        </w:rPr>
        <w:t>Monitoring</w:t>
      </w:r>
      <w:proofErr w:type="gramEnd"/>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page 2</w:t>
      </w:r>
      <w:r w:rsidR="00B04FF6">
        <w:rPr>
          <w:rFonts w:ascii="Calibri" w:hAnsi="Calibri" w:cs="Arial"/>
          <w:sz w:val="22"/>
          <w:szCs w:val="22"/>
        </w:rPr>
        <w:t>9</w:t>
      </w:r>
    </w:p>
    <w:p w:rsidR="00995457" w:rsidRPr="00AF79DA" w:rsidRDefault="00E65BE6" w:rsidP="007D3338">
      <w:pPr>
        <w:jc w:val="both"/>
        <w:rPr>
          <w:rFonts w:ascii="Calibri" w:hAnsi="Calibri" w:cs="Arial"/>
          <w:sz w:val="22"/>
          <w:szCs w:val="22"/>
        </w:rPr>
      </w:pPr>
      <w:r>
        <w:rPr>
          <w:rFonts w:ascii="Calibri" w:hAnsi="Calibri" w:cs="Arial"/>
          <w:sz w:val="22"/>
          <w:szCs w:val="22"/>
        </w:rPr>
        <w:t>13.0</w:t>
      </w:r>
      <w:r>
        <w:rPr>
          <w:rFonts w:ascii="Calibri" w:hAnsi="Calibri" w:cs="Arial"/>
          <w:sz w:val="22"/>
          <w:szCs w:val="22"/>
        </w:rPr>
        <w:tab/>
        <w:t>Risks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page 30</w:t>
      </w:r>
    </w:p>
    <w:p w:rsidR="00101820" w:rsidRPr="0009770C" w:rsidRDefault="00101820" w:rsidP="0055797F">
      <w:pPr>
        <w:jc w:val="both"/>
        <w:rPr>
          <w:rFonts w:ascii="Calibri" w:hAnsi="Calibri" w:cs="Arial"/>
          <w:b/>
          <w:sz w:val="22"/>
          <w:szCs w:val="22"/>
        </w:rPr>
      </w:pPr>
    </w:p>
    <w:p w:rsidR="00101820" w:rsidRPr="0009770C" w:rsidRDefault="00101820" w:rsidP="0055797F">
      <w:pPr>
        <w:jc w:val="both"/>
        <w:rPr>
          <w:rFonts w:ascii="Calibri" w:hAnsi="Calibri" w:cs="Arial"/>
          <w:b/>
          <w:sz w:val="22"/>
          <w:szCs w:val="22"/>
        </w:rPr>
      </w:pPr>
    </w:p>
    <w:p w:rsidR="00101820" w:rsidRPr="0009770C" w:rsidRDefault="00101820" w:rsidP="0055797F">
      <w:pPr>
        <w:jc w:val="both"/>
        <w:rPr>
          <w:rFonts w:ascii="Calibri" w:hAnsi="Calibri" w:cs="Arial"/>
          <w:b/>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101820" w:rsidRPr="0009770C" w:rsidRDefault="00101820" w:rsidP="0055797F">
      <w:pPr>
        <w:jc w:val="both"/>
        <w:rPr>
          <w:rFonts w:ascii="Calibri" w:hAnsi="Calibri" w:cs="Arial"/>
          <w:sz w:val="22"/>
          <w:szCs w:val="22"/>
        </w:rPr>
      </w:pPr>
    </w:p>
    <w:p w:rsidR="007069EC" w:rsidRPr="0009770C" w:rsidRDefault="007069EC" w:rsidP="0055797F">
      <w:pPr>
        <w:jc w:val="both"/>
        <w:rPr>
          <w:rFonts w:ascii="Calibri" w:hAnsi="Calibri" w:cs="Arial"/>
          <w:sz w:val="22"/>
          <w:szCs w:val="22"/>
        </w:rPr>
        <w:sectPr w:rsidR="007069EC" w:rsidRPr="0009770C" w:rsidSect="002100FB">
          <w:headerReference w:type="even" r:id="rId13"/>
          <w:headerReference w:type="default" r:id="rId14"/>
          <w:headerReference w:type="first" r:id="rId15"/>
          <w:pgSz w:w="11906" w:h="16838"/>
          <w:pgMar w:top="1440" w:right="991" w:bottom="1440" w:left="1276" w:header="708" w:footer="708" w:gutter="0"/>
          <w:cols w:space="708"/>
          <w:docGrid w:linePitch="360"/>
        </w:sectPr>
      </w:pPr>
    </w:p>
    <w:p w:rsidR="00101820" w:rsidRPr="0009770C" w:rsidRDefault="00101820" w:rsidP="0055797F">
      <w:pPr>
        <w:jc w:val="both"/>
        <w:rPr>
          <w:rFonts w:ascii="Calibri" w:hAnsi="Calibri" w:cs="Arial"/>
          <w:b/>
          <w:sz w:val="22"/>
          <w:szCs w:val="22"/>
        </w:rPr>
      </w:pPr>
    </w:p>
    <w:p w:rsidR="00662A23" w:rsidRPr="0009770C" w:rsidRDefault="00662A23" w:rsidP="00662A23">
      <w:pPr>
        <w:jc w:val="both"/>
        <w:rPr>
          <w:rFonts w:ascii="Calibri" w:hAnsi="Calibri" w:cs="Arial"/>
          <w:b/>
          <w:sz w:val="22"/>
          <w:szCs w:val="22"/>
        </w:rPr>
      </w:pPr>
      <w:r w:rsidRPr="0009770C">
        <w:rPr>
          <w:rFonts w:ascii="Calibri" w:hAnsi="Calibri" w:cs="Arial"/>
          <w:b/>
          <w:sz w:val="22"/>
          <w:szCs w:val="22"/>
        </w:rPr>
        <w:t xml:space="preserve">Approach to this </w:t>
      </w:r>
      <w:r>
        <w:rPr>
          <w:rFonts w:ascii="Calibri" w:hAnsi="Calibri" w:cs="Arial"/>
          <w:b/>
          <w:sz w:val="22"/>
          <w:szCs w:val="22"/>
        </w:rPr>
        <w:t>Estate</w:t>
      </w:r>
      <w:r w:rsidRPr="0009770C">
        <w:rPr>
          <w:rFonts w:ascii="Calibri" w:hAnsi="Calibri" w:cs="Arial"/>
          <w:b/>
          <w:sz w:val="22"/>
          <w:szCs w:val="22"/>
        </w:rPr>
        <w:t>s Strategy</w:t>
      </w:r>
    </w:p>
    <w:p w:rsidR="00662A23" w:rsidRPr="0009770C" w:rsidRDefault="00662A23" w:rsidP="00662A23">
      <w:pPr>
        <w:jc w:val="both"/>
        <w:rPr>
          <w:rFonts w:ascii="Calibri" w:hAnsi="Calibri" w:cs="Arial"/>
          <w:b/>
          <w:sz w:val="22"/>
          <w:szCs w:val="22"/>
        </w:rPr>
      </w:pPr>
    </w:p>
    <w:p w:rsidR="00662A23" w:rsidRDefault="00662A23" w:rsidP="00662A23">
      <w:pPr>
        <w:jc w:val="both"/>
        <w:rPr>
          <w:rFonts w:ascii="Calibri" w:hAnsi="Calibri" w:cs="Arial"/>
          <w:sz w:val="22"/>
          <w:szCs w:val="22"/>
        </w:rPr>
      </w:pPr>
      <w:r w:rsidRPr="0009770C">
        <w:rPr>
          <w:rFonts w:ascii="Calibri" w:hAnsi="Calibri" w:cs="Arial"/>
          <w:sz w:val="22"/>
          <w:szCs w:val="22"/>
        </w:rPr>
        <w:t xml:space="preserve">This </w:t>
      </w:r>
      <w:r>
        <w:rPr>
          <w:rFonts w:ascii="Calibri" w:hAnsi="Calibri" w:cs="Arial"/>
          <w:sz w:val="22"/>
          <w:szCs w:val="22"/>
        </w:rPr>
        <w:t>revised Estate</w:t>
      </w:r>
      <w:r w:rsidRPr="0009770C">
        <w:rPr>
          <w:rFonts w:ascii="Calibri" w:hAnsi="Calibri" w:cs="Arial"/>
          <w:sz w:val="22"/>
          <w:szCs w:val="22"/>
        </w:rPr>
        <w:t xml:space="preserve">s Strategy sets out how we intend to develop our </w:t>
      </w:r>
      <w:r>
        <w:rPr>
          <w:rFonts w:ascii="Calibri" w:hAnsi="Calibri" w:cs="Arial"/>
          <w:sz w:val="22"/>
          <w:szCs w:val="22"/>
        </w:rPr>
        <w:t>Estate</w:t>
      </w:r>
      <w:r w:rsidR="00E372E1">
        <w:rPr>
          <w:rFonts w:ascii="Calibri" w:hAnsi="Calibri" w:cs="Arial"/>
          <w:sz w:val="22"/>
          <w:szCs w:val="22"/>
        </w:rPr>
        <w:t xml:space="preserve"> over the next 10</w:t>
      </w:r>
      <w:r w:rsidRPr="0009770C">
        <w:rPr>
          <w:rFonts w:ascii="Calibri" w:hAnsi="Calibri" w:cs="Arial"/>
          <w:sz w:val="22"/>
          <w:szCs w:val="22"/>
        </w:rPr>
        <w:t xml:space="preserve"> years to meet the </w:t>
      </w:r>
      <w:r>
        <w:rPr>
          <w:rFonts w:ascii="Calibri" w:hAnsi="Calibri" w:cs="Arial"/>
          <w:sz w:val="22"/>
          <w:szCs w:val="22"/>
        </w:rPr>
        <w:t xml:space="preserve">Strategic </w:t>
      </w:r>
      <w:r w:rsidR="00E372E1">
        <w:rPr>
          <w:rFonts w:ascii="Calibri" w:hAnsi="Calibri" w:cs="Arial"/>
          <w:sz w:val="22"/>
          <w:szCs w:val="22"/>
        </w:rPr>
        <w:t xml:space="preserve">Drivers and </w:t>
      </w:r>
      <w:r>
        <w:rPr>
          <w:rFonts w:ascii="Calibri" w:hAnsi="Calibri" w:cs="Arial"/>
          <w:sz w:val="22"/>
          <w:szCs w:val="22"/>
        </w:rPr>
        <w:t>Objectives</w:t>
      </w:r>
      <w:r w:rsidRPr="0009770C">
        <w:rPr>
          <w:rFonts w:ascii="Calibri" w:hAnsi="Calibri" w:cs="Arial"/>
          <w:sz w:val="22"/>
          <w:szCs w:val="22"/>
        </w:rPr>
        <w:t xml:space="preserve"> as established by our </w:t>
      </w:r>
      <w:r w:rsidR="00E372E1">
        <w:rPr>
          <w:rFonts w:ascii="Calibri" w:hAnsi="Calibri" w:cs="Arial"/>
          <w:sz w:val="22"/>
          <w:szCs w:val="22"/>
        </w:rPr>
        <w:t>Business Plan</w:t>
      </w:r>
    </w:p>
    <w:p w:rsidR="00662A23" w:rsidRPr="0009770C" w:rsidRDefault="00662A23" w:rsidP="00662A23">
      <w:pPr>
        <w:jc w:val="both"/>
        <w:rPr>
          <w:rFonts w:ascii="Calibri" w:hAnsi="Calibri" w:cs="Arial"/>
          <w:sz w:val="22"/>
          <w:szCs w:val="22"/>
        </w:rPr>
      </w:pPr>
      <w:r>
        <w:rPr>
          <w:rFonts w:ascii="Calibri" w:hAnsi="Calibri" w:cs="Arial"/>
          <w:sz w:val="22"/>
          <w:szCs w:val="22"/>
        </w:rPr>
        <w:t xml:space="preserve"> </w:t>
      </w: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 xml:space="preserve">It is recognised that the </w:t>
      </w:r>
      <w:r>
        <w:rPr>
          <w:rFonts w:ascii="Calibri" w:hAnsi="Calibri" w:cs="Arial"/>
          <w:sz w:val="22"/>
          <w:szCs w:val="22"/>
        </w:rPr>
        <w:t>Estate</w:t>
      </w:r>
      <w:r w:rsidRPr="0009770C">
        <w:rPr>
          <w:rFonts w:ascii="Calibri" w:hAnsi="Calibri" w:cs="Arial"/>
          <w:sz w:val="22"/>
          <w:szCs w:val="22"/>
        </w:rPr>
        <w:t xml:space="preserve"> exists to </w:t>
      </w:r>
      <w:r>
        <w:rPr>
          <w:rFonts w:ascii="Calibri" w:hAnsi="Calibri" w:cs="Arial"/>
          <w:sz w:val="22"/>
          <w:szCs w:val="22"/>
        </w:rPr>
        <w:t>facilitate</w:t>
      </w:r>
      <w:r w:rsidRPr="0009770C">
        <w:rPr>
          <w:rFonts w:ascii="Calibri" w:hAnsi="Calibri" w:cs="Arial"/>
          <w:sz w:val="22"/>
          <w:szCs w:val="22"/>
        </w:rPr>
        <w:t xml:space="preserve"> the deliver</w:t>
      </w:r>
      <w:r>
        <w:rPr>
          <w:rFonts w:ascii="Calibri" w:hAnsi="Calibri" w:cs="Arial"/>
          <w:sz w:val="22"/>
          <w:szCs w:val="22"/>
        </w:rPr>
        <w:t>y</w:t>
      </w:r>
      <w:r w:rsidRPr="0009770C">
        <w:rPr>
          <w:rFonts w:ascii="Calibri" w:hAnsi="Calibri" w:cs="Arial"/>
          <w:sz w:val="22"/>
          <w:szCs w:val="22"/>
        </w:rPr>
        <w:t xml:space="preserve"> of quality services from appropriate locations and buildings, and our strategy strives to identify and consolidate our property needs.</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Through this strategy we aim to provide the following information:-</w:t>
      </w:r>
    </w:p>
    <w:p w:rsidR="00662A23" w:rsidRPr="0009770C" w:rsidRDefault="00662A23" w:rsidP="00662A23">
      <w:pPr>
        <w:jc w:val="both"/>
        <w:rPr>
          <w:rFonts w:ascii="Calibri" w:hAnsi="Calibri" w:cs="Arial"/>
          <w:sz w:val="22"/>
          <w:szCs w:val="22"/>
        </w:rPr>
      </w:pPr>
    </w:p>
    <w:p w:rsidR="00662A23" w:rsidRPr="0009770C" w:rsidRDefault="00662A23" w:rsidP="00AB5A40">
      <w:pPr>
        <w:numPr>
          <w:ilvl w:val="0"/>
          <w:numId w:val="1"/>
        </w:numPr>
        <w:jc w:val="both"/>
        <w:rPr>
          <w:rFonts w:ascii="Calibri" w:hAnsi="Calibri" w:cs="Arial"/>
          <w:sz w:val="22"/>
          <w:szCs w:val="22"/>
        </w:rPr>
      </w:pPr>
      <w:r w:rsidRPr="0009770C">
        <w:rPr>
          <w:rFonts w:ascii="Calibri" w:hAnsi="Calibri" w:cs="Arial"/>
          <w:sz w:val="22"/>
          <w:szCs w:val="22"/>
        </w:rPr>
        <w:t xml:space="preserve">Details of the </w:t>
      </w:r>
      <w:r>
        <w:rPr>
          <w:rFonts w:ascii="Calibri" w:hAnsi="Calibri" w:cs="Arial"/>
          <w:sz w:val="22"/>
          <w:szCs w:val="22"/>
        </w:rPr>
        <w:t>Trust</w:t>
      </w:r>
      <w:r w:rsidRPr="0009770C">
        <w:rPr>
          <w:rFonts w:ascii="Calibri" w:hAnsi="Calibri" w:cs="Arial"/>
          <w:sz w:val="22"/>
          <w:szCs w:val="22"/>
        </w:rPr>
        <w:t xml:space="preserve">’s existing </w:t>
      </w:r>
      <w:r>
        <w:rPr>
          <w:rFonts w:ascii="Calibri" w:hAnsi="Calibri" w:cs="Arial"/>
          <w:sz w:val="22"/>
          <w:szCs w:val="22"/>
        </w:rPr>
        <w:t>Estate</w:t>
      </w:r>
      <w:r w:rsidRPr="0009770C">
        <w:rPr>
          <w:rFonts w:ascii="Calibri" w:hAnsi="Calibri" w:cs="Arial"/>
          <w:sz w:val="22"/>
          <w:szCs w:val="22"/>
        </w:rPr>
        <w:t>, including an analysis of its current condition</w:t>
      </w:r>
    </w:p>
    <w:p w:rsidR="00662A23" w:rsidRDefault="00662A23" w:rsidP="00AB5A40">
      <w:pPr>
        <w:numPr>
          <w:ilvl w:val="0"/>
          <w:numId w:val="1"/>
        </w:numPr>
        <w:jc w:val="both"/>
        <w:rPr>
          <w:rFonts w:ascii="Calibri" w:hAnsi="Calibri" w:cs="Arial"/>
          <w:sz w:val="22"/>
          <w:szCs w:val="22"/>
        </w:rPr>
      </w:pPr>
      <w:r w:rsidRPr="0009770C">
        <w:rPr>
          <w:rFonts w:ascii="Calibri" w:hAnsi="Calibri" w:cs="Arial"/>
          <w:sz w:val="22"/>
          <w:szCs w:val="22"/>
        </w:rPr>
        <w:t xml:space="preserve">The changes proposed to the </w:t>
      </w:r>
      <w:r>
        <w:rPr>
          <w:rFonts w:ascii="Calibri" w:hAnsi="Calibri" w:cs="Arial"/>
          <w:sz w:val="22"/>
          <w:szCs w:val="22"/>
        </w:rPr>
        <w:t>Estate</w:t>
      </w:r>
      <w:r w:rsidRPr="0009770C">
        <w:rPr>
          <w:rFonts w:ascii="Calibri" w:hAnsi="Calibri" w:cs="Arial"/>
          <w:sz w:val="22"/>
          <w:szCs w:val="22"/>
        </w:rPr>
        <w:t xml:space="preserve"> in order to satisfy the </w:t>
      </w:r>
      <w:r>
        <w:rPr>
          <w:rFonts w:ascii="Calibri" w:hAnsi="Calibri" w:cs="Arial"/>
          <w:sz w:val="22"/>
          <w:szCs w:val="22"/>
        </w:rPr>
        <w:t>Trusts Vision and Strategic Objectives</w:t>
      </w:r>
    </w:p>
    <w:p w:rsidR="00E372E1" w:rsidRPr="0009770C" w:rsidRDefault="00E372E1" w:rsidP="00AB5A40">
      <w:pPr>
        <w:numPr>
          <w:ilvl w:val="0"/>
          <w:numId w:val="1"/>
        </w:numPr>
        <w:jc w:val="both"/>
        <w:rPr>
          <w:rFonts w:ascii="Calibri" w:hAnsi="Calibri" w:cs="Arial"/>
          <w:sz w:val="22"/>
          <w:szCs w:val="22"/>
        </w:rPr>
      </w:pPr>
      <w:r>
        <w:rPr>
          <w:rFonts w:ascii="Calibri" w:hAnsi="Calibri" w:cs="Arial"/>
          <w:sz w:val="22"/>
          <w:szCs w:val="22"/>
        </w:rPr>
        <w:t>A strategic delivery programme identifying key tasks required to deliver the required estate</w:t>
      </w:r>
    </w:p>
    <w:p w:rsidR="00662A23" w:rsidRPr="0009770C" w:rsidRDefault="00662A23" w:rsidP="00AB5A40">
      <w:pPr>
        <w:numPr>
          <w:ilvl w:val="0"/>
          <w:numId w:val="1"/>
        </w:numPr>
        <w:jc w:val="both"/>
        <w:rPr>
          <w:rFonts w:ascii="Calibri" w:hAnsi="Calibri" w:cs="Arial"/>
          <w:sz w:val="22"/>
          <w:szCs w:val="22"/>
        </w:rPr>
      </w:pPr>
      <w:r w:rsidRPr="0009770C">
        <w:rPr>
          <w:rFonts w:ascii="Calibri" w:hAnsi="Calibri" w:cs="Arial"/>
          <w:sz w:val="22"/>
          <w:szCs w:val="22"/>
        </w:rPr>
        <w:t>An investment programme detailing funding requirements to meet the required plans</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b/>
          <w:sz w:val="22"/>
          <w:szCs w:val="22"/>
        </w:rPr>
      </w:pPr>
      <w:r w:rsidRPr="0009770C">
        <w:rPr>
          <w:rFonts w:ascii="Calibri" w:hAnsi="Calibri" w:cs="Arial"/>
          <w:b/>
          <w:sz w:val="22"/>
          <w:szCs w:val="22"/>
        </w:rPr>
        <w:t>Document Structure</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 xml:space="preserve">In accordance with NHS </w:t>
      </w:r>
      <w:r>
        <w:rPr>
          <w:rFonts w:ascii="Calibri" w:hAnsi="Calibri" w:cs="Arial"/>
          <w:sz w:val="22"/>
          <w:szCs w:val="22"/>
        </w:rPr>
        <w:t>ESTATE</w:t>
      </w:r>
      <w:r w:rsidRPr="0009770C">
        <w:rPr>
          <w:rFonts w:ascii="Calibri" w:hAnsi="Calibri" w:cs="Arial"/>
          <w:sz w:val="22"/>
          <w:szCs w:val="22"/>
        </w:rPr>
        <w:t>CODE our strategy describes:-</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i/>
          <w:sz w:val="22"/>
          <w:szCs w:val="22"/>
        </w:rPr>
      </w:pPr>
      <w:r w:rsidRPr="0009770C">
        <w:rPr>
          <w:rFonts w:ascii="Calibri" w:hAnsi="Calibri" w:cs="Arial"/>
          <w:i/>
          <w:sz w:val="22"/>
          <w:szCs w:val="22"/>
        </w:rPr>
        <w:t>“Where we are now”</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 xml:space="preserve">This initial stage is aimed at developing a full understanding of our existing </w:t>
      </w:r>
      <w:r>
        <w:rPr>
          <w:rFonts w:ascii="Calibri" w:hAnsi="Calibri" w:cs="Arial"/>
          <w:sz w:val="22"/>
          <w:szCs w:val="22"/>
        </w:rPr>
        <w:t>Estate</w:t>
      </w:r>
      <w:r w:rsidRPr="0009770C">
        <w:rPr>
          <w:rFonts w:ascii="Calibri" w:hAnsi="Calibri" w:cs="Arial"/>
          <w:sz w:val="22"/>
          <w:szCs w:val="22"/>
        </w:rPr>
        <w:t>.  This Stage establishes a baseline against which the development of the strategy can be measured.</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i/>
          <w:sz w:val="22"/>
          <w:szCs w:val="22"/>
        </w:rPr>
      </w:pPr>
      <w:r w:rsidRPr="0009770C">
        <w:rPr>
          <w:rFonts w:ascii="Calibri" w:hAnsi="Calibri" w:cs="Arial"/>
          <w:i/>
          <w:sz w:val="22"/>
          <w:szCs w:val="22"/>
        </w:rPr>
        <w:t>“Where we want to be”</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 xml:space="preserve">This section reflects </w:t>
      </w:r>
      <w:r>
        <w:rPr>
          <w:rFonts w:ascii="Calibri" w:hAnsi="Calibri" w:cs="Arial"/>
          <w:sz w:val="22"/>
          <w:szCs w:val="22"/>
        </w:rPr>
        <w:t>on where the Trust as an Organisation and the Department aspire to be in the coming years</w:t>
      </w:r>
      <w:r w:rsidRPr="0009770C">
        <w:rPr>
          <w:rFonts w:ascii="Calibri" w:hAnsi="Calibri" w:cs="Arial"/>
          <w:sz w:val="22"/>
          <w:szCs w:val="22"/>
        </w:rPr>
        <w:t>.</w:t>
      </w:r>
    </w:p>
    <w:p w:rsidR="00662A23" w:rsidRPr="0009770C" w:rsidRDefault="00155B22" w:rsidP="00155B22">
      <w:pPr>
        <w:tabs>
          <w:tab w:val="left" w:pos="3960"/>
        </w:tabs>
        <w:jc w:val="both"/>
        <w:rPr>
          <w:rFonts w:ascii="Calibri" w:hAnsi="Calibri" w:cs="Arial"/>
          <w:sz w:val="22"/>
          <w:szCs w:val="22"/>
        </w:rPr>
      </w:pPr>
      <w:r>
        <w:rPr>
          <w:rFonts w:ascii="Calibri" w:hAnsi="Calibri" w:cs="Arial"/>
          <w:sz w:val="22"/>
          <w:szCs w:val="22"/>
        </w:rPr>
        <w:tab/>
      </w:r>
    </w:p>
    <w:p w:rsidR="00662A23" w:rsidRPr="0009770C" w:rsidRDefault="00662A23" w:rsidP="00662A23">
      <w:pPr>
        <w:jc w:val="both"/>
        <w:rPr>
          <w:rFonts w:ascii="Calibri" w:hAnsi="Calibri" w:cs="Arial"/>
          <w:i/>
          <w:sz w:val="22"/>
          <w:szCs w:val="22"/>
        </w:rPr>
      </w:pPr>
      <w:r w:rsidRPr="0009770C">
        <w:rPr>
          <w:rFonts w:ascii="Calibri" w:hAnsi="Calibri" w:cs="Arial"/>
          <w:i/>
          <w:sz w:val="22"/>
          <w:szCs w:val="22"/>
        </w:rPr>
        <w:t>“How we intend to get there”</w:t>
      </w:r>
    </w:p>
    <w:p w:rsidR="00662A23" w:rsidRPr="0009770C" w:rsidRDefault="00662A23" w:rsidP="00662A23">
      <w:pPr>
        <w:jc w:val="both"/>
        <w:rPr>
          <w:rFonts w:ascii="Calibri" w:hAnsi="Calibri" w:cs="Arial"/>
          <w:sz w:val="22"/>
          <w:szCs w:val="22"/>
        </w:rPr>
      </w:pPr>
    </w:p>
    <w:p w:rsidR="00662A23" w:rsidRPr="0009770C" w:rsidRDefault="00662A23" w:rsidP="00662A23">
      <w:pPr>
        <w:jc w:val="both"/>
        <w:rPr>
          <w:rFonts w:ascii="Calibri" w:hAnsi="Calibri" w:cs="Arial"/>
          <w:sz w:val="22"/>
          <w:szCs w:val="22"/>
        </w:rPr>
      </w:pPr>
      <w:r w:rsidRPr="0009770C">
        <w:rPr>
          <w:rFonts w:ascii="Calibri" w:hAnsi="Calibri" w:cs="Arial"/>
          <w:sz w:val="22"/>
          <w:szCs w:val="22"/>
        </w:rPr>
        <w:t>This section uses the information outline</w:t>
      </w:r>
      <w:r>
        <w:rPr>
          <w:rFonts w:ascii="Calibri" w:hAnsi="Calibri" w:cs="Arial"/>
          <w:sz w:val="22"/>
          <w:szCs w:val="22"/>
        </w:rPr>
        <w:t>d</w:t>
      </w:r>
      <w:r w:rsidRPr="0009770C">
        <w:rPr>
          <w:rFonts w:ascii="Calibri" w:hAnsi="Calibri" w:cs="Arial"/>
          <w:sz w:val="22"/>
          <w:szCs w:val="22"/>
        </w:rPr>
        <w:t xml:space="preserve"> in the previous sections to identify changes that must be made to the </w:t>
      </w:r>
      <w:r>
        <w:rPr>
          <w:rFonts w:ascii="Calibri" w:hAnsi="Calibri" w:cs="Arial"/>
          <w:sz w:val="22"/>
          <w:szCs w:val="22"/>
        </w:rPr>
        <w:t>Estate</w:t>
      </w:r>
      <w:r w:rsidRPr="0009770C">
        <w:rPr>
          <w:rFonts w:ascii="Calibri" w:hAnsi="Calibri" w:cs="Arial"/>
          <w:sz w:val="22"/>
          <w:szCs w:val="22"/>
        </w:rPr>
        <w:t xml:space="preserve"> to satisfy the Service Development Plans.</w:t>
      </w:r>
    </w:p>
    <w:p w:rsidR="00662A23" w:rsidRPr="0009770C" w:rsidRDefault="00662A23" w:rsidP="00662A23">
      <w:pPr>
        <w:jc w:val="both"/>
        <w:rPr>
          <w:rFonts w:ascii="Calibri" w:hAnsi="Calibri" w:cs="Arial"/>
          <w:sz w:val="22"/>
          <w:szCs w:val="22"/>
        </w:rPr>
      </w:pPr>
    </w:p>
    <w:p w:rsidR="007069EC" w:rsidRPr="0009770C" w:rsidRDefault="007069EC" w:rsidP="0055797F">
      <w:pPr>
        <w:jc w:val="both"/>
        <w:rPr>
          <w:rFonts w:ascii="Calibri" w:hAnsi="Calibri" w:cs="Arial"/>
          <w:sz w:val="22"/>
          <w:szCs w:val="22"/>
        </w:rPr>
        <w:sectPr w:rsidR="007069EC" w:rsidRPr="0009770C" w:rsidSect="002100FB">
          <w:headerReference w:type="even" r:id="rId16"/>
          <w:headerReference w:type="default" r:id="rId17"/>
          <w:headerReference w:type="first" r:id="rId18"/>
          <w:pgSz w:w="11906" w:h="16838"/>
          <w:pgMar w:top="1440" w:right="991" w:bottom="1440" w:left="1276" w:header="708" w:footer="708" w:gutter="0"/>
          <w:cols w:space="708"/>
          <w:docGrid w:linePitch="360"/>
        </w:sectPr>
      </w:pPr>
    </w:p>
    <w:p w:rsidR="007F0B4B" w:rsidRPr="0009770C" w:rsidRDefault="007F0B4B" w:rsidP="0055797F">
      <w:pPr>
        <w:jc w:val="both"/>
        <w:rPr>
          <w:rFonts w:ascii="Calibri" w:hAnsi="Calibri" w:cs="Arial"/>
          <w:sz w:val="22"/>
          <w:szCs w:val="22"/>
        </w:rPr>
      </w:pPr>
    </w:p>
    <w:p w:rsidR="007069EC" w:rsidRPr="0009770C" w:rsidRDefault="0009770C" w:rsidP="0055797F">
      <w:pPr>
        <w:jc w:val="both"/>
        <w:rPr>
          <w:rFonts w:ascii="Calibri" w:hAnsi="Calibri" w:cs="Arial"/>
          <w:b/>
          <w:color w:val="FFFFFF"/>
          <w:shd w:val="clear" w:color="auto" w:fill="333399"/>
        </w:rPr>
      </w:pPr>
      <w:r w:rsidRPr="0009770C">
        <w:rPr>
          <w:rFonts w:ascii="Calibri" w:hAnsi="Calibri" w:cs="Arial"/>
          <w:b/>
          <w:color w:val="FFFFFF"/>
          <w:shd w:val="clear" w:color="auto" w:fill="333399"/>
        </w:rPr>
        <w:t>1.0</w:t>
      </w:r>
      <w:r w:rsidRPr="0009770C">
        <w:rPr>
          <w:rFonts w:ascii="Calibri" w:hAnsi="Calibri" w:cs="Arial"/>
          <w:b/>
          <w:color w:val="FFFFFF"/>
          <w:shd w:val="clear" w:color="auto" w:fill="333399"/>
        </w:rPr>
        <w:tab/>
        <w:t xml:space="preserve">The </w:t>
      </w:r>
      <w:r w:rsidR="009B2448">
        <w:rPr>
          <w:rFonts w:ascii="Calibri" w:hAnsi="Calibri" w:cs="Arial"/>
          <w:b/>
          <w:color w:val="FFFFFF"/>
          <w:shd w:val="clear" w:color="auto" w:fill="333399"/>
        </w:rPr>
        <w:t xml:space="preserve">Current </w:t>
      </w:r>
      <w:r w:rsidR="00BA3B9B">
        <w:rPr>
          <w:rFonts w:ascii="Calibri" w:hAnsi="Calibri" w:cs="Arial"/>
          <w:b/>
          <w:color w:val="FFFFFF"/>
          <w:shd w:val="clear" w:color="auto" w:fill="333399"/>
        </w:rPr>
        <w:t>Estate</w:t>
      </w:r>
    </w:p>
    <w:p w:rsidR="0009770C" w:rsidRPr="0009770C" w:rsidRDefault="0009770C" w:rsidP="0055797F">
      <w:pPr>
        <w:jc w:val="both"/>
        <w:rPr>
          <w:rFonts w:ascii="Calibri" w:hAnsi="Calibri" w:cs="Arial"/>
          <w:b/>
          <w:color w:val="FFFFFF"/>
          <w:sz w:val="22"/>
          <w:szCs w:val="22"/>
          <w:shd w:val="clear" w:color="auto" w:fill="333399"/>
        </w:rPr>
      </w:pPr>
    </w:p>
    <w:p w:rsidR="007069EC" w:rsidRDefault="007069EC" w:rsidP="0055797F">
      <w:pPr>
        <w:ind w:hanging="900"/>
        <w:jc w:val="both"/>
        <w:rPr>
          <w:rFonts w:ascii="Calibri" w:hAnsi="Calibri" w:cs="Arial"/>
          <w:sz w:val="22"/>
          <w:szCs w:val="22"/>
        </w:rPr>
      </w:pPr>
      <w:r w:rsidRPr="0009770C">
        <w:rPr>
          <w:rFonts w:ascii="Calibri" w:hAnsi="Calibri" w:cs="Arial"/>
          <w:sz w:val="22"/>
          <w:szCs w:val="22"/>
        </w:rPr>
        <w:tab/>
      </w:r>
      <w:r w:rsidR="0009770C">
        <w:rPr>
          <w:rFonts w:ascii="Calibri" w:hAnsi="Calibri" w:cs="Arial"/>
          <w:sz w:val="22"/>
          <w:szCs w:val="22"/>
        </w:rPr>
        <w:t xml:space="preserve">We currently deliver our </w:t>
      </w:r>
      <w:r w:rsidR="006337AE">
        <w:rPr>
          <w:rFonts w:ascii="Calibri" w:hAnsi="Calibri" w:cs="Arial"/>
          <w:sz w:val="22"/>
          <w:szCs w:val="22"/>
        </w:rPr>
        <w:t xml:space="preserve">main </w:t>
      </w:r>
      <w:r w:rsidR="0009770C">
        <w:rPr>
          <w:rFonts w:ascii="Calibri" w:hAnsi="Calibri" w:cs="Arial"/>
          <w:sz w:val="22"/>
          <w:szCs w:val="22"/>
        </w:rPr>
        <w:t xml:space="preserve">services from </w:t>
      </w:r>
      <w:r w:rsidR="008B6B9A">
        <w:rPr>
          <w:rFonts w:ascii="Calibri" w:hAnsi="Calibri" w:cs="Arial"/>
          <w:sz w:val="22"/>
          <w:szCs w:val="22"/>
        </w:rPr>
        <w:t>107</w:t>
      </w:r>
      <w:r w:rsidR="00AF491A">
        <w:rPr>
          <w:rFonts w:ascii="Calibri" w:hAnsi="Calibri" w:cs="Arial"/>
          <w:sz w:val="22"/>
          <w:szCs w:val="22"/>
        </w:rPr>
        <w:t xml:space="preserve"> </w:t>
      </w:r>
      <w:r w:rsidRPr="0009770C">
        <w:rPr>
          <w:rFonts w:ascii="Calibri" w:hAnsi="Calibri" w:cs="Arial"/>
          <w:sz w:val="22"/>
          <w:szCs w:val="22"/>
        </w:rPr>
        <w:t xml:space="preserve">properties located throughout </w:t>
      </w:r>
      <w:r w:rsidR="00811AEA">
        <w:rPr>
          <w:rFonts w:ascii="Calibri" w:hAnsi="Calibri" w:cs="Arial"/>
          <w:sz w:val="22"/>
          <w:szCs w:val="22"/>
        </w:rPr>
        <w:t xml:space="preserve">Oxfordshire, Buckinghamshire, </w:t>
      </w:r>
      <w:r w:rsidR="00E372E1">
        <w:rPr>
          <w:rFonts w:ascii="Calibri" w:hAnsi="Calibri" w:cs="Arial"/>
          <w:sz w:val="22"/>
          <w:szCs w:val="22"/>
        </w:rPr>
        <w:t>Wiltshire</w:t>
      </w:r>
      <w:r w:rsidR="00811AEA">
        <w:rPr>
          <w:rFonts w:ascii="Calibri" w:hAnsi="Calibri" w:cs="Arial"/>
          <w:sz w:val="22"/>
          <w:szCs w:val="22"/>
        </w:rPr>
        <w:t xml:space="preserve"> and Milton Keynes</w:t>
      </w:r>
      <w:r w:rsidR="006C1758">
        <w:rPr>
          <w:rFonts w:ascii="Calibri" w:hAnsi="Calibri" w:cs="Arial"/>
          <w:sz w:val="22"/>
          <w:szCs w:val="22"/>
        </w:rPr>
        <w:t xml:space="preserve">.  </w:t>
      </w:r>
      <w:r w:rsidR="002C740B">
        <w:rPr>
          <w:rFonts w:ascii="Calibri" w:hAnsi="Calibri" w:cs="Arial"/>
          <w:sz w:val="22"/>
          <w:szCs w:val="22"/>
        </w:rPr>
        <w:t xml:space="preserve">We also occupy </w:t>
      </w:r>
      <w:r w:rsidR="006337AE">
        <w:rPr>
          <w:rFonts w:ascii="Calibri" w:hAnsi="Calibri" w:cs="Arial"/>
          <w:sz w:val="22"/>
          <w:szCs w:val="22"/>
        </w:rPr>
        <w:t>a number of rooms within GP surgery’s and health centres supporting our district nursing teams</w:t>
      </w:r>
      <w:r w:rsidR="00811AEA">
        <w:rPr>
          <w:rFonts w:ascii="Calibri" w:hAnsi="Calibri" w:cs="Arial"/>
          <w:sz w:val="22"/>
          <w:szCs w:val="22"/>
        </w:rPr>
        <w:t xml:space="preserve">, and other specialist services, </w:t>
      </w:r>
      <w:proofErr w:type="spellStart"/>
      <w:r w:rsidR="00811AEA">
        <w:rPr>
          <w:rFonts w:ascii="Calibri" w:hAnsi="Calibri" w:cs="Arial"/>
          <w:sz w:val="22"/>
          <w:szCs w:val="22"/>
        </w:rPr>
        <w:t>ie</w:t>
      </w:r>
      <w:proofErr w:type="spellEnd"/>
      <w:r w:rsidR="00811AEA">
        <w:rPr>
          <w:rFonts w:ascii="Calibri" w:hAnsi="Calibri" w:cs="Arial"/>
          <w:sz w:val="22"/>
          <w:szCs w:val="22"/>
        </w:rPr>
        <w:t xml:space="preserve">. </w:t>
      </w:r>
      <w:proofErr w:type="gramStart"/>
      <w:r w:rsidR="00811AEA">
        <w:rPr>
          <w:rFonts w:ascii="Calibri" w:hAnsi="Calibri" w:cs="Arial"/>
          <w:sz w:val="22"/>
          <w:szCs w:val="22"/>
        </w:rPr>
        <w:t>Drugs and alcohol services, talking space and healthy minds</w:t>
      </w:r>
      <w:r w:rsidR="006337AE">
        <w:rPr>
          <w:rFonts w:ascii="Calibri" w:hAnsi="Calibri" w:cs="Arial"/>
          <w:sz w:val="22"/>
          <w:szCs w:val="22"/>
        </w:rPr>
        <w:t>.</w:t>
      </w:r>
      <w:proofErr w:type="gramEnd"/>
    </w:p>
    <w:p w:rsidR="00102107" w:rsidRPr="0009770C" w:rsidRDefault="00102107" w:rsidP="0055797F">
      <w:pPr>
        <w:ind w:hanging="900"/>
        <w:jc w:val="both"/>
        <w:rPr>
          <w:rFonts w:ascii="Calibri" w:hAnsi="Calibri" w:cs="Arial"/>
          <w:sz w:val="22"/>
          <w:szCs w:val="22"/>
        </w:rPr>
      </w:pPr>
    </w:p>
    <w:p w:rsidR="00DB4559" w:rsidRPr="0009770C" w:rsidRDefault="007069EC" w:rsidP="00E372E1">
      <w:pPr>
        <w:ind w:hanging="900"/>
        <w:jc w:val="both"/>
        <w:rPr>
          <w:rFonts w:ascii="Calibri" w:hAnsi="Calibri" w:cs="Arial"/>
          <w:sz w:val="22"/>
          <w:szCs w:val="22"/>
        </w:rPr>
      </w:pPr>
      <w:r w:rsidRPr="0009770C">
        <w:rPr>
          <w:rFonts w:ascii="Calibri" w:hAnsi="Calibri" w:cs="Arial"/>
          <w:sz w:val="22"/>
          <w:szCs w:val="22"/>
        </w:rPr>
        <w:tab/>
      </w:r>
      <w:r w:rsidR="000C6D84">
        <w:rPr>
          <w:rFonts w:ascii="Calibri" w:hAnsi="Calibri" w:cs="Arial"/>
          <w:sz w:val="22"/>
          <w:szCs w:val="22"/>
        </w:rPr>
        <w:t>A map</w:t>
      </w:r>
      <w:r w:rsidR="00E321E3">
        <w:rPr>
          <w:rFonts w:ascii="Calibri" w:hAnsi="Calibri" w:cs="Arial"/>
          <w:sz w:val="22"/>
          <w:szCs w:val="22"/>
        </w:rPr>
        <w:t xml:space="preserve"> identi</w:t>
      </w:r>
      <w:r w:rsidR="00E372E1">
        <w:rPr>
          <w:rFonts w:ascii="Calibri" w:hAnsi="Calibri" w:cs="Arial"/>
          <w:sz w:val="22"/>
          <w:szCs w:val="22"/>
        </w:rPr>
        <w:t>f</w:t>
      </w:r>
      <w:r w:rsidR="00E321E3">
        <w:rPr>
          <w:rFonts w:ascii="Calibri" w:hAnsi="Calibri" w:cs="Arial"/>
          <w:sz w:val="22"/>
          <w:szCs w:val="22"/>
        </w:rPr>
        <w:t>y</w:t>
      </w:r>
      <w:r w:rsidR="00E372E1">
        <w:rPr>
          <w:rFonts w:ascii="Calibri" w:hAnsi="Calibri" w:cs="Arial"/>
          <w:sz w:val="22"/>
          <w:szCs w:val="22"/>
        </w:rPr>
        <w:t xml:space="preserve">ing the location from which our services are delivered is </w:t>
      </w:r>
      <w:r w:rsidR="00E321E3">
        <w:rPr>
          <w:rFonts w:ascii="Calibri" w:hAnsi="Calibri" w:cs="Arial"/>
          <w:sz w:val="22"/>
          <w:szCs w:val="22"/>
        </w:rPr>
        <w:t>included</w:t>
      </w:r>
      <w:r w:rsidR="00E372E1">
        <w:rPr>
          <w:rFonts w:ascii="Calibri" w:hAnsi="Calibri" w:cs="Arial"/>
          <w:sz w:val="22"/>
          <w:szCs w:val="22"/>
        </w:rPr>
        <w:t xml:space="preserve"> in Appendix A to this report.</w:t>
      </w:r>
    </w:p>
    <w:p w:rsidR="00DB4559" w:rsidRDefault="00DB4559" w:rsidP="0055797F">
      <w:pPr>
        <w:ind w:hanging="900"/>
        <w:jc w:val="both"/>
        <w:rPr>
          <w:rFonts w:ascii="Calibri" w:hAnsi="Calibri" w:cs="Arial"/>
          <w:sz w:val="22"/>
          <w:szCs w:val="22"/>
        </w:rPr>
      </w:pPr>
    </w:p>
    <w:p w:rsidR="00DB4559" w:rsidRDefault="00E372E1" w:rsidP="0055797F">
      <w:pPr>
        <w:jc w:val="both"/>
        <w:rPr>
          <w:rFonts w:ascii="Calibri" w:hAnsi="Calibri" w:cs="Arial"/>
          <w:sz w:val="22"/>
          <w:szCs w:val="22"/>
        </w:rPr>
      </w:pPr>
      <w:r>
        <w:rPr>
          <w:rFonts w:ascii="Calibri" w:hAnsi="Calibri" w:cs="Arial"/>
          <w:sz w:val="22"/>
          <w:szCs w:val="22"/>
        </w:rPr>
        <w:t xml:space="preserve">In summary the </w:t>
      </w:r>
      <w:r w:rsidR="00F33B9B">
        <w:rPr>
          <w:rFonts w:ascii="Calibri" w:hAnsi="Calibri" w:cs="Arial"/>
          <w:sz w:val="22"/>
          <w:szCs w:val="22"/>
        </w:rPr>
        <w:t xml:space="preserve">main </w:t>
      </w:r>
      <w:r>
        <w:rPr>
          <w:rFonts w:ascii="Calibri" w:hAnsi="Calibri" w:cs="Arial"/>
          <w:sz w:val="22"/>
          <w:szCs w:val="22"/>
        </w:rPr>
        <w:t>services provided by our Divisions</w:t>
      </w:r>
      <w:r w:rsidR="00DB4559">
        <w:rPr>
          <w:rFonts w:ascii="Calibri" w:hAnsi="Calibri" w:cs="Arial"/>
          <w:sz w:val="22"/>
          <w:szCs w:val="22"/>
        </w:rPr>
        <w:t xml:space="preserve"> are located in a variety of properties:-</w:t>
      </w:r>
    </w:p>
    <w:p w:rsidR="00DB4559" w:rsidRDefault="00DB4559" w:rsidP="0055797F">
      <w:pPr>
        <w:ind w:hanging="720"/>
        <w:jc w:val="both"/>
        <w:rPr>
          <w:rFonts w:ascii="Calibri" w:hAnsi="Calibri" w:cs="Arial"/>
          <w:sz w:val="22"/>
          <w:szCs w:val="22"/>
        </w:rPr>
      </w:pPr>
    </w:p>
    <w:p w:rsidR="00DB4559" w:rsidRPr="0025619D" w:rsidRDefault="00E372E1" w:rsidP="0055797F">
      <w:pPr>
        <w:jc w:val="both"/>
        <w:rPr>
          <w:rFonts w:ascii="Calibri" w:hAnsi="Calibri" w:cs="Arial"/>
          <w:b/>
          <w:sz w:val="22"/>
          <w:szCs w:val="22"/>
        </w:rPr>
      </w:pPr>
      <w:r>
        <w:rPr>
          <w:rFonts w:ascii="Calibri" w:hAnsi="Calibri" w:cs="Arial"/>
          <w:b/>
          <w:sz w:val="22"/>
          <w:szCs w:val="22"/>
        </w:rPr>
        <w:t xml:space="preserve"> Mental Health Services</w:t>
      </w:r>
    </w:p>
    <w:p w:rsidR="00E321E3" w:rsidRPr="00E34F3F" w:rsidRDefault="00AA5714" w:rsidP="00E34F3F">
      <w:pPr>
        <w:pStyle w:val="ListParagraph"/>
        <w:numPr>
          <w:ilvl w:val="0"/>
          <w:numId w:val="31"/>
        </w:numPr>
        <w:jc w:val="both"/>
        <w:rPr>
          <w:rFonts w:cs="Arial"/>
        </w:rPr>
      </w:pPr>
      <w:r w:rsidRPr="00E34F3F">
        <w:rPr>
          <w:rFonts w:cs="Arial"/>
        </w:rPr>
        <w:t>Adult Assertive Outreach and Rehabilitation teams</w:t>
      </w:r>
      <w:r w:rsidR="00E34F3F" w:rsidRPr="00E34F3F">
        <w:rPr>
          <w:rFonts w:cs="Arial"/>
        </w:rPr>
        <w:t xml:space="preserve"> (Oxfordshire and Buckinghamshire only)</w:t>
      </w:r>
    </w:p>
    <w:p w:rsidR="00E34F3F" w:rsidRPr="00E34F3F" w:rsidRDefault="00AA5714" w:rsidP="00E34F3F">
      <w:pPr>
        <w:pStyle w:val="ListParagraph"/>
        <w:numPr>
          <w:ilvl w:val="0"/>
          <w:numId w:val="31"/>
        </w:numPr>
        <w:jc w:val="both"/>
        <w:rPr>
          <w:rFonts w:cs="Arial"/>
        </w:rPr>
      </w:pPr>
      <w:r w:rsidRPr="00E34F3F">
        <w:rPr>
          <w:rFonts w:cs="Arial"/>
        </w:rPr>
        <w:t>Adult Community Mental health teams</w:t>
      </w:r>
      <w:r w:rsidR="00E34F3F" w:rsidRPr="00E34F3F">
        <w:rPr>
          <w:rFonts w:cs="Arial"/>
        </w:rPr>
        <w:t xml:space="preserve"> (Oxfordshire and Buckinghamshire only)</w:t>
      </w:r>
    </w:p>
    <w:p w:rsidR="00E34F3F" w:rsidRPr="00627928" w:rsidRDefault="00AA5714" w:rsidP="00627928">
      <w:pPr>
        <w:pStyle w:val="ListParagraph"/>
        <w:numPr>
          <w:ilvl w:val="0"/>
          <w:numId w:val="31"/>
        </w:numPr>
        <w:jc w:val="both"/>
        <w:rPr>
          <w:rFonts w:cs="Arial"/>
        </w:rPr>
      </w:pPr>
      <w:r w:rsidRPr="00E34F3F">
        <w:rPr>
          <w:rFonts w:cs="Arial"/>
        </w:rPr>
        <w:t>Adult Mental Health Inpatient Services</w:t>
      </w:r>
      <w:r w:rsidR="00E34F3F" w:rsidRPr="00E34F3F">
        <w:rPr>
          <w:rFonts w:cs="Arial"/>
        </w:rPr>
        <w:t xml:space="preserve"> (Oxfordshire and Buckinghamshire only)</w:t>
      </w:r>
    </w:p>
    <w:p w:rsidR="00E34F3F" w:rsidRPr="00E34F3F" w:rsidRDefault="00AA5714" w:rsidP="00E34F3F">
      <w:pPr>
        <w:pStyle w:val="ListParagraph"/>
        <w:numPr>
          <w:ilvl w:val="0"/>
          <w:numId w:val="31"/>
        </w:numPr>
        <w:jc w:val="both"/>
        <w:rPr>
          <w:rFonts w:cs="Arial"/>
        </w:rPr>
      </w:pPr>
      <w:r w:rsidRPr="00E34F3F">
        <w:rPr>
          <w:rFonts w:cs="Arial"/>
        </w:rPr>
        <w:t xml:space="preserve">Early intervention services </w:t>
      </w:r>
      <w:r w:rsidR="00E34F3F" w:rsidRPr="00E34F3F">
        <w:rPr>
          <w:rFonts w:cs="Arial"/>
        </w:rPr>
        <w:t>(Oxfordshire and Buckinghamshire only)</w:t>
      </w:r>
    </w:p>
    <w:p w:rsidR="00E34F3F" w:rsidRPr="00E34F3F" w:rsidRDefault="00AA5714" w:rsidP="00E34F3F">
      <w:pPr>
        <w:pStyle w:val="ListParagraph"/>
        <w:numPr>
          <w:ilvl w:val="0"/>
          <w:numId w:val="31"/>
        </w:numPr>
        <w:jc w:val="both"/>
        <w:rPr>
          <w:rFonts w:cs="Arial"/>
        </w:rPr>
      </w:pPr>
      <w:r w:rsidRPr="00E34F3F">
        <w:rPr>
          <w:rFonts w:cs="Arial"/>
        </w:rPr>
        <w:t>Crisis Resolution Home Treatment Services</w:t>
      </w:r>
      <w:r w:rsidR="00E34F3F" w:rsidRPr="00E34F3F">
        <w:rPr>
          <w:rFonts w:cs="Arial"/>
        </w:rPr>
        <w:t xml:space="preserve"> (Oxfordshire and Buckinghamshire only)</w:t>
      </w:r>
    </w:p>
    <w:p w:rsidR="00E34F3F" w:rsidRPr="00E34F3F" w:rsidRDefault="00AA5714" w:rsidP="00E34F3F">
      <w:pPr>
        <w:pStyle w:val="ListParagraph"/>
        <w:numPr>
          <w:ilvl w:val="0"/>
          <w:numId w:val="31"/>
        </w:numPr>
        <w:jc w:val="both"/>
        <w:rPr>
          <w:rFonts w:cs="Arial"/>
        </w:rPr>
      </w:pPr>
      <w:r w:rsidRPr="00E34F3F">
        <w:rPr>
          <w:rFonts w:cs="Arial"/>
        </w:rPr>
        <w:t>Acute mental healt</w:t>
      </w:r>
      <w:r w:rsidR="00627928">
        <w:rPr>
          <w:rFonts w:cs="Arial"/>
        </w:rPr>
        <w:t>h day hospitals</w:t>
      </w:r>
      <w:r w:rsidRPr="00E34F3F">
        <w:rPr>
          <w:rFonts w:cs="Arial"/>
        </w:rPr>
        <w:t xml:space="preserve"> (for Adults)</w:t>
      </w:r>
      <w:r w:rsidR="00E34F3F" w:rsidRPr="00E34F3F">
        <w:rPr>
          <w:rFonts w:cs="Arial"/>
        </w:rPr>
        <w:t xml:space="preserve"> (Oxfordshire and Buckinghamshire only)</w:t>
      </w:r>
    </w:p>
    <w:p w:rsidR="00E34F3F" w:rsidRPr="00E34F3F" w:rsidRDefault="00AA5714" w:rsidP="00E34F3F">
      <w:pPr>
        <w:pStyle w:val="ListParagraph"/>
        <w:numPr>
          <w:ilvl w:val="0"/>
          <w:numId w:val="31"/>
        </w:numPr>
        <w:jc w:val="both"/>
        <w:rPr>
          <w:rFonts w:cs="Arial"/>
        </w:rPr>
      </w:pPr>
      <w:r w:rsidRPr="00E34F3F">
        <w:rPr>
          <w:rFonts w:cs="Arial"/>
        </w:rPr>
        <w:t>Complex Needs Service</w:t>
      </w:r>
      <w:r w:rsidR="00627928">
        <w:rPr>
          <w:rFonts w:cs="Arial"/>
        </w:rPr>
        <w:t>s</w:t>
      </w:r>
      <w:r w:rsidR="00E34F3F" w:rsidRPr="00E34F3F">
        <w:rPr>
          <w:rFonts w:cs="Arial"/>
        </w:rPr>
        <w:t xml:space="preserve"> (Oxfordshire and Buckinghamshire only)</w:t>
      </w:r>
    </w:p>
    <w:p w:rsidR="00E34F3F" w:rsidRDefault="00AA5714" w:rsidP="00ED7C83">
      <w:pPr>
        <w:pStyle w:val="ListParagraph"/>
        <w:numPr>
          <w:ilvl w:val="0"/>
          <w:numId w:val="31"/>
        </w:numPr>
        <w:rPr>
          <w:rFonts w:cs="Arial"/>
        </w:rPr>
      </w:pPr>
      <w:r w:rsidRPr="00E34F3F">
        <w:rPr>
          <w:rFonts w:cs="Arial"/>
        </w:rPr>
        <w:t xml:space="preserve">Early intervention services for people aged between 18 – 35 years </w:t>
      </w:r>
      <w:r w:rsidR="00E34F3F" w:rsidRPr="00E34F3F">
        <w:rPr>
          <w:rFonts w:cs="Arial"/>
        </w:rPr>
        <w:t xml:space="preserve"> (Oxfordshire and Buckinghamshire only)</w:t>
      </w:r>
    </w:p>
    <w:p w:rsidR="00627928" w:rsidRDefault="00627928" w:rsidP="00E34F3F">
      <w:pPr>
        <w:pStyle w:val="ListParagraph"/>
        <w:numPr>
          <w:ilvl w:val="0"/>
          <w:numId w:val="31"/>
        </w:numPr>
        <w:jc w:val="both"/>
        <w:rPr>
          <w:rFonts w:cs="Arial"/>
        </w:rPr>
      </w:pPr>
      <w:r>
        <w:rPr>
          <w:rFonts w:cs="Arial"/>
        </w:rPr>
        <w:t>Psychological Medicine Services (EDPS and Community PS, Oxfordshire; PIRLS, Buckinghamshire)</w:t>
      </w:r>
    </w:p>
    <w:p w:rsidR="00627928" w:rsidRPr="00E34F3F" w:rsidRDefault="00627928" w:rsidP="00E34F3F">
      <w:pPr>
        <w:pStyle w:val="ListParagraph"/>
        <w:numPr>
          <w:ilvl w:val="0"/>
          <w:numId w:val="31"/>
        </w:numPr>
        <w:jc w:val="both"/>
        <w:rPr>
          <w:rFonts w:cs="Arial"/>
        </w:rPr>
      </w:pPr>
      <w:r>
        <w:rPr>
          <w:rFonts w:cs="Arial"/>
        </w:rPr>
        <w:t>Adult and Older Adult Psychological Therapy Pathway (Oxfordshire and Buckinghamshire) (from 1</w:t>
      </w:r>
      <w:r w:rsidRPr="00627928">
        <w:rPr>
          <w:rFonts w:cs="Arial"/>
          <w:vertAlign w:val="superscript"/>
        </w:rPr>
        <w:t>st</w:t>
      </w:r>
      <w:r>
        <w:rPr>
          <w:rFonts w:cs="Arial"/>
        </w:rPr>
        <w:t xml:space="preserve"> December 2013)</w:t>
      </w:r>
    </w:p>
    <w:p w:rsidR="00AA5714" w:rsidRDefault="00E34F3F" w:rsidP="0055797F">
      <w:pPr>
        <w:jc w:val="both"/>
        <w:rPr>
          <w:rFonts w:ascii="Calibri" w:hAnsi="Calibri" w:cs="Arial"/>
          <w:sz w:val="22"/>
          <w:szCs w:val="22"/>
        </w:rPr>
      </w:pPr>
      <w:r w:rsidRPr="00E34F3F">
        <w:rPr>
          <w:rFonts w:ascii="Calibri" w:hAnsi="Calibri" w:cs="Arial"/>
          <w:sz w:val="22"/>
          <w:szCs w:val="22"/>
        </w:rPr>
        <w:t>The division does not operate in Wiltsh</w:t>
      </w:r>
      <w:r>
        <w:rPr>
          <w:rFonts w:ascii="Calibri" w:hAnsi="Calibri" w:cs="Arial"/>
          <w:sz w:val="22"/>
          <w:szCs w:val="22"/>
        </w:rPr>
        <w:t>i</w:t>
      </w:r>
      <w:r w:rsidRPr="00E34F3F">
        <w:rPr>
          <w:rFonts w:ascii="Calibri" w:hAnsi="Calibri" w:cs="Arial"/>
          <w:sz w:val="22"/>
          <w:szCs w:val="22"/>
        </w:rPr>
        <w:t>re.</w:t>
      </w:r>
    </w:p>
    <w:p w:rsidR="00E34F3F" w:rsidRDefault="00E34F3F" w:rsidP="0055797F">
      <w:pPr>
        <w:jc w:val="both"/>
        <w:rPr>
          <w:rFonts w:ascii="Calibri" w:hAnsi="Calibri" w:cs="Arial"/>
          <w:sz w:val="22"/>
          <w:szCs w:val="22"/>
        </w:rPr>
      </w:pPr>
    </w:p>
    <w:p w:rsidR="00E34F3F" w:rsidRDefault="00E34F3F" w:rsidP="0055797F">
      <w:pPr>
        <w:jc w:val="both"/>
        <w:rPr>
          <w:rFonts w:ascii="Calibri" w:hAnsi="Calibri" w:cs="Arial"/>
          <w:sz w:val="22"/>
          <w:szCs w:val="22"/>
        </w:rPr>
      </w:pPr>
      <w:r>
        <w:rPr>
          <w:rFonts w:ascii="Calibri" w:hAnsi="Calibri" w:cs="Arial"/>
          <w:sz w:val="22"/>
          <w:szCs w:val="22"/>
        </w:rPr>
        <w:t xml:space="preserve">Inpatient services are based primarily at the Trust’s </w:t>
      </w:r>
      <w:r w:rsidR="00BC7EBF">
        <w:rPr>
          <w:rFonts w:ascii="Calibri" w:hAnsi="Calibri" w:cs="Arial"/>
          <w:sz w:val="22"/>
          <w:szCs w:val="22"/>
        </w:rPr>
        <w:t>Warneford Campus</w:t>
      </w:r>
      <w:r>
        <w:rPr>
          <w:rFonts w:ascii="Calibri" w:hAnsi="Calibri" w:cs="Arial"/>
          <w:sz w:val="22"/>
          <w:szCs w:val="22"/>
        </w:rPr>
        <w:t xml:space="preserve"> in Oxford</w:t>
      </w:r>
      <w:r w:rsidR="00BC7EBF">
        <w:rPr>
          <w:rFonts w:ascii="Calibri" w:hAnsi="Calibri" w:cs="Arial"/>
          <w:sz w:val="22"/>
          <w:szCs w:val="22"/>
        </w:rPr>
        <w:t xml:space="preserve">, and </w:t>
      </w:r>
      <w:r w:rsidR="00627928">
        <w:rPr>
          <w:rFonts w:ascii="Calibri" w:hAnsi="Calibri" w:cs="Arial"/>
          <w:sz w:val="22"/>
          <w:szCs w:val="22"/>
        </w:rPr>
        <w:t>Tindal (</w:t>
      </w:r>
      <w:proofErr w:type="spellStart"/>
      <w:r w:rsidR="00BC7EBF">
        <w:rPr>
          <w:rFonts w:ascii="Calibri" w:hAnsi="Calibri" w:cs="Arial"/>
          <w:sz w:val="22"/>
          <w:szCs w:val="22"/>
        </w:rPr>
        <w:t>Whiteleaf</w:t>
      </w:r>
      <w:proofErr w:type="spellEnd"/>
      <w:r w:rsidR="00BC7EBF">
        <w:rPr>
          <w:rFonts w:ascii="Calibri" w:hAnsi="Calibri" w:cs="Arial"/>
          <w:sz w:val="22"/>
          <w:szCs w:val="22"/>
        </w:rPr>
        <w:t xml:space="preserve"> Campus</w:t>
      </w:r>
      <w:r w:rsidR="00627928">
        <w:rPr>
          <w:rFonts w:ascii="Calibri" w:hAnsi="Calibri" w:cs="Arial"/>
          <w:sz w:val="22"/>
          <w:szCs w:val="22"/>
        </w:rPr>
        <w:t>)</w:t>
      </w:r>
      <w:r w:rsidR="00BC7EBF">
        <w:rPr>
          <w:rFonts w:ascii="Calibri" w:hAnsi="Calibri" w:cs="Arial"/>
          <w:sz w:val="22"/>
          <w:szCs w:val="22"/>
        </w:rPr>
        <w:t xml:space="preserve"> in Aylesbury, Bucks</w:t>
      </w:r>
      <w:r>
        <w:rPr>
          <w:rFonts w:ascii="Calibri" w:hAnsi="Calibri" w:cs="Arial"/>
          <w:sz w:val="22"/>
          <w:szCs w:val="22"/>
        </w:rPr>
        <w:t xml:space="preserve">.  </w:t>
      </w:r>
    </w:p>
    <w:p w:rsidR="00E34F3F" w:rsidRDefault="00E34F3F" w:rsidP="0055797F">
      <w:pPr>
        <w:jc w:val="both"/>
        <w:rPr>
          <w:rFonts w:ascii="Calibri" w:hAnsi="Calibri" w:cs="Arial"/>
          <w:sz w:val="22"/>
          <w:szCs w:val="22"/>
        </w:rPr>
      </w:pPr>
    </w:p>
    <w:p w:rsidR="00E34F3F" w:rsidRPr="00E34F3F" w:rsidRDefault="00E34F3F" w:rsidP="0055797F">
      <w:pPr>
        <w:jc w:val="both"/>
        <w:rPr>
          <w:rFonts w:ascii="Calibri" w:hAnsi="Calibri" w:cs="Arial"/>
          <w:sz w:val="22"/>
          <w:szCs w:val="22"/>
        </w:rPr>
      </w:pPr>
      <w:r>
        <w:rPr>
          <w:rFonts w:ascii="Calibri" w:hAnsi="Calibri" w:cs="Arial"/>
          <w:sz w:val="22"/>
          <w:szCs w:val="22"/>
        </w:rPr>
        <w:t>Community services operate from a variety of bases across Oxfordshire and Buckinghamshire.</w:t>
      </w:r>
    </w:p>
    <w:p w:rsidR="00AA5714" w:rsidRDefault="00AA5714" w:rsidP="0055797F">
      <w:pPr>
        <w:jc w:val="both"/>
        <w:rPr>
          <w:rFonts w:ascii="Calibri" w:hAnsi="Calibri" w:cs="Arial"/>
          <w:b/>
          <w:sz w:val="22"/>
          <w:szCs w:val="22"/>
        </w:rPr>
      </w:pPr>
    </w:p>
    <w:p w:rsidR="0025619D" w:rsidRDefault="00E24491" w:rsidP="0055797F">
      <w:pPr>
        <w:jc w:val="both"/>
        <w:rPr>
          <w:rFonts w:ascii="Calibri" w:hAnsi="Calibri" w:cs="Arial"/>
          <w:b/>
          <w:sz w:val="22"/>
          <w:szCs w:val="22"/>
        </w:rPr>
      </w:pPr>
      <w:r>
        <w:rPr>
          <w:rFonts w:ascii="Calibri" w:hAnsi="Calibri" w:cs="Arial"/>
          <w:b/>
          <w:sz w:val="22"/>
          <w:szCs w:val="22"/>
        </w:rPr>
        <w:t xml:space="preserve">Specialised </w:t>
      </w:r>
      <w:r w:rsidR="00E372E1" w:rsidRPr="00E372E1">
        <w:rPr>
          <w:rFonts w:ascii="Calibri" w:hAnsi="Calibri" w:cs="Arial"/>
          <w:b/>
          <w:sz w:val="22"/>
          <w:szCs w:val="22"/>
        </w:rPr>
        <w:t>Services</w:t>
      </w:r>
    </w:p>
    <w:p w:rsidR="005933AA" w:rsidRPr="00E34F3F" w:rsidRDefault="00E34F3F" w:rsidP="00E34F3F">
      <w:pPr>
        <w:pStyle w:val="ListParagraph"/>
        <w:numPr>
          <w:ilvl w:val="0"/>
          <w:numId w:val="32"/>
        </w:numPr>
        <w:jc w:val="both"/>
        <w:rPr>
          <w:rFonts w:cs="Arial"/>
        </w:rPr>
      </w:pPr>
      <w:r w:rsidRPr="00E34F3F">
        <w:rPr>
          <w:rFonts w:cs="Arial"/>
        </w:rPr>
        <w:t>Forensic Community Mental health teams (Oxfordshire and Buckinghamshire only)</w:t>
      </w:r>
    </w:p>
    <w:p w:rsidR="00E34F3F" w:rsidRPr="00E34F3F" w:rsidRDefault="00E34F3F" w:rsidP="00E34F3F">
      <w:pPr>
        <w:pStyle w:val="ListParagraph"/>
        <w:numPr>
          <w:ilvl w:val="0"/>
          <w:numId w:val="32"/>
        </w:numPr>
        <w:jc w:val="both"/>
        <w:rPr>
          <w:rFonts w:cs="Arial"/>
        </w:rPr>
      </w:pPr>
      <w:r w:rsidRPr="00E34F3F">
        <w:rPr>
          <w:rFonts w:cs="Arial"/>
        </w:rPr>
        <w:t xml:space="preserve">Forensic mental health </w:t>
      </w:r>
      <w:r w:rsidR="00811AEA">
        <w:rPr>
          <w:rFonts w:cs="Arial"/>
        </w:rPr>
        <w:t xml:space="preserve">inpatient services (Oxfordshire, </w:t>
      </w:r>
      <w:r w:rsidRPr="00E34F3F">
        <w:rPr>
          <w:rFonts w:cs="Arial"/>
        </w:rPr>
        <w:t xml:space="preserve">Buckinghamshire </w:t>
      </w:r>
      <w:r w:rsidR="00811AEA">
        <w:rPr>
          <w:rFonts w:cs="Arial"/>
        </w:rPr>
        <w:t xml:space="preserve">and Milton Keynes </w:t>
      </w:r>
      <w:r w:rsidRPr="00E34F3F">
        <w:rPr>
          <w:rFonts w:cs="Arial"/>
        </w:rPr>
        <w:t>only)</w:t>
      </w:r>
    </w:p>
    <w:p w:rsidR="00E34F3F" w:rsidRPr="00E34F3F" w:rsidRDefault="00E34F3F" w:rsidP="00E34F3F">
      <w:pPr>
        <w:pStyle w:val="ListParagraph"/>
        <w:numPr>
          <w:ilvl w:val="0"/>
          <w:numId w:val="32"/>
        </w:numPr>
        <w:jc w:val="both"/>
        <w:rPr>
          <w:rFonts w:cs="Arial"/>
        </w:rPr>
      </w:pPr>
      <w:r w:rsidRPr="00E34F3F">
        <w:rPr>
          <w:rFonts w:cs="Arial"/>
        </w:rPr>
        <w:t>Harm minimisation service (Oxfordshire only)</w:t>
      </w:r>
    </w:p>
    <w:p w:rsidR="00E34F3F" w:rsidRPr="00E34F3F" w:rsidRDefault="00E34F3F" w:rsidP="00E34F3F">
      <w:pPr>
        <w:pStyle w:val="ListParagraph"/>
        <w:numPr>
          <w:ilvl w:val="0"/>
          <w:numId w:val="32"/>
        </w:numPr>
        <w:jc w:val="both"/>
        <w:rPr>
          <w:rFonts w:cs="Arial"/>
        </w:rPr>
      </w:pPr>
      <w:r w:rsidRPr="00E34F3F">
        <w:rPr>
          <w:rFonts w:cs="Arial"/>
        </w:rPr>
        <w:t>Luther Street Medical centre (LSMC) serving homeless and vulnerably housed people (Oxford City Only)</w:t>
      </w:r>
    </w:p>
    <w:p w:rsidR="00E34F3F" w:rsidRPr="00E34F3F" w:rsidRDefault="00E34F3F" w:rsidP="00E34F3F">
      <w:pPr>
        <w:pStyle w:val="ListParagraph"/>
        <w:numPr>
          <w:ilvl w:val="0"/>
          <w:numId w:val="32"/>
        </w:numPr>
        <w:jc w:val="both"/>
        <w:rPr>
          <w:rFonts w:cs="Arial"/>
        </w:rPr>
      </w:pPr>
      <w:r w:rsidRPr="00E34F3F">
        <w:rPr>
          <w:rFonts w:cs="Arial"/>
        </w:rPr>
        <w:t>Dental Services (Oxfordshire only)</w:t>
      </w:r>
    </w:p>
    <w:p w:rsidR="00E34F3F" w:rsidRPr="00E34F3F" w:rsidRDefault="00E34F3F" w:rsidP="00E34F3F">
      <w:pPr>
        <w:pStyle w:val="ListParagraph"/>
        <w:numPr>
          <w:ilvl w:val="0"/>
          <w:numId w:val="32"/>
        </w:numPr>
        <w:jc w:val="both"/>
        <w:rPr>
          <w:rFonts w:cs="Arial"/>
        </w:rPr>
      </w:pPr>
      <w:r w:rsidRPr="00E34F3F">
        <w:rPr>
          <w:rFonts w:cs="Arial"/>
        </w:rPr>
        <w:t>Prison Ment</w:t>
      </w:r>
      <w:r w:rsidR="00E42B35">
        <w:rPr>
          <w:rFonts w:cs="Arial"/>
        </w:rPr>
        <w:t xml:space="preserve">al Health services (Oxfordshire, </w:t>
      </w:r>
      <w:r w:rsidRPr="00E34F3F">
        <w:rPr>
          <w:rFonts w:cs="Arial"/>
        </w:rPr>
        <w:t xml:space="preserve">Buckinghamshire </w:t>
      </w:r>
      <w:r w:rsidR="00E42B35">
        <w:rPr>
          <w:rFonts w:cs="Arial"/>
        </w:rPr>
        <w:t xml:space="preserve">and Milton Keynes </w:t>
      </w:r>
      <w:r w:rsidRPr="00E34F3F">
        <w:rPr>
          <w:rFonts w:cs="Arial"/>
        </w:rPr>
        <w:t>only)</w:t>
      </w:r>
    </w:p>
    <w:p w:rsidR="00E34F3F" w:rsidRDefault="00E34F3F" w:rsidP="0055797F">
      <w:pPr>
        <w:jc w:val="both"/>
        <w:rPr>
          <w:rFonts w:ascii="Calibri" w:hAnsi="Calibri" w:cs="Arial"/>
          <w:sz w:val="22"/>
          <w:szCs w:val="22"/>
        </w:rPr>
      </w:pPr>
      <w:r>
        <w:rPr>
          <w:rFonts w:ascii="Calibri" w:hAnsi="Calibri" w:cs="Arial"/>
          <w:sz w:val="22"/>
          <w:szCs w:val="22"/>
        </w:rPr>
        <w:t>The division does not operate in Wiltshire</w:t>
      </w:r>
      <w:r w:rsidR="00BC7EBF">
        <w:rPr>
          <w:rFonts w:ascii="Calibri" w:hAnsi="Calibri" w:cs="Arial"/>
          <w:sz w:val="22"/>
          <w:szCs w:val="22"/>
        </w:rPr>
        <w:t>.</w:t>
      </w:r>
    </w:p>
    <w:p w:rsidR="00BC7EBF" w:rsidRDefault="00BC7EBF" w:rsidP="0055797F">
      <w:pPr>
        <w:jc w:val="both"/>
        <w:rPr>
          <w:rFonts w:ascii="Calibri" w:hAnsi="Calibri" w:cs="Arial"/>
          <w:sz w:val="22"/>
          <w:szCs w:val="22"/>
        </w:rPr>
      </w:pPr>
    </w:p>
    <w:p w:rsidR="00BC7EBF" w:rsidRDefault="00BC7EBF" w:rsidP="00BC7EBF">
      <w:pPr>
        <w:jc w:val="both"/>
        <w:rPr>
          <w:rFonts w:ascii="Calibri" w:hAnsi="Calibri" w:cs="Arial"/>
          <w:sz w:val="22"/>
          <w:szCs w:val="22"/>
        </w:rPr>
      </w:pPr>
      <w:r>
        <w:rPr>
          <w:rFonts w:ascii="Calibri" w:hAnsi="Calibri" w:cs="Arial"/>
          <w:sz w:val="22"/>
          <w:szCs w:val="22"/>
        </w:rPr>
        <w:t>Inpatient services are based primarily at the Trust’s Littlemore campus in Oxford.  Additional Inpatient services are based at Marlborough House, Milton Keynes</w:t>
      </w:r>
      <w:r w:rsidR="00E42B35">
        <w:rPr>
          <w:rFonts w:ascii="Calibri" w:hAnsi="Calibri" w:cs="Arial"/>
          <w:sz w:val="22"/>
          <w:szCs w:val="22"/>
        </w:rPr>
        <w:t xml:space="preserve"> and Woodlands, Aylesbury</w:t>
      </w:r>
      <w:r>
        <w:rPr>
          <w:rFonts w:ascii="Calibri" w:hAnsi="Calibri" w:cs="Arial"/>
          <w:sz w:val="22"/>
          <w:szCs w:val="22"/>
        </w:rPr>
        <w:t>.</w:t>
      </w:r>
    </w:p>
    <w:p w:rsidR="00BC7EBF" w:rsidRDefault="00BC7EBF" w:rsidP="00BC7EBF">
      <w:pPr>
        <w:jc w:val="both"/>
        <w:rPr>
          <w:rFonts w:ascii="Calibri" w:hAnsi="Calibri" w:cs="Arial"/>
          <w:sz w:val="22"/>
          <w:szCs w:val="22"/>
        </w:rPr>
      </w:pPr>
    </w:p>
    <w:p w:rsidR="00BC7EBF" w:rsidRPr="00E34F3F" w:rsidRDefault="00BC7EBF" w:rsidP="00BC7EBF">
      <w:pPr>
        <w:jc w:val="both"/>
        <w:rPr>
          <w:rFonts w:ascii="Calibri" w:hAnsi="Calibri" w:cs="Arial"/>
          <w:sz w:val="22"/>
          <w:szCs w:val="22"/>
        </w:rPr>
      </w:pPr>
      <w:r>
        <w:rPr>
          <w:rFonts w:ascii="Calibri" w:hAnsi="Calibri" w:cs="Arial"/>
          <w:sz w:val="22"/>
          <w:szCs w:val="22"/>
        </w:rPr>
        <w:lastRenderedPageBreak/>
        <w:t>Community services operate from a variety of bases across Oxfordshire and Buckinghamshire.</w:t>
      </w:r>
    </w:p>
    <w:p w:rsidR="00BC7EBF" w:rsidRDefault="00BC7EBF" w:rsidP="0055797F">
      <w:pPr>
        <w:jc w:val="both"/>
        <w:rPr>
          <w:rFonts w:ascii="Calibri" w:hAnsi="Calibri" w:cs="Arial"/>
          <w:sz w:val="22"/>
          <w:szCs w:val="22"/>
        </w:rPr>
      </w:pPr>
    </w:p>
    <w:p w:rsidR="005933AA" w:rsidRDefault="005933AA" w:rsidP="0055797F">
      <w:pPr>
        <w:jc w:val="both"/>
        <w:rPr>
          <w:rFonts w:ascii="Calibri" w:hAnsi="Calibri" w:cs="Arial"/>
          <w:b/>
          <w:sz w:val="22"/>
          <w:szCs w:val="22"/>
        </w:rPr>
      </w:pPr>
      <w:r w:rsidRPr="005933AA">
        <w:rPr>
          <w:rFonts w:ascii="Calibri" w:hAnsi="Calibri" w:cs="Arial"/>
          <w:b/>
          <w:sz w:val="22"/>
          <w:szCs w:val="22"/>
        </w:rPr>
        <w:t>Children and Families</w:t>
      </w:r>
    </w:p>
    <w:p w:rsidR="005933AA" w:rsidRPr="00605EFC" w:rsidRDefault="00E42B35" w:rsidP="00605EFC">
      <w:pPr>
        <w:pStyle w:val="ListParagraph"/>
        <w:numPr>
          <w:ilvl w:val="0"/>
          <w:numId w:val="33"/>
        </w:numPr>
        <w:jc w:val="both"/>
        <w:rPr>
          <w:rFonts w:cs="Arial"/>
        </w:rPr>
      </w:pPr>
      <w:r>
        <w:rPr>
          <w:rFonts w:cs="Arial"/>
        </w:rPr>
        <w:t xml:space="preserve">Child and </w:t>
      </w:r>
      <w:r w:rsidR="00BC7EBF" w:rsidRPr="00605EFC">
        <w:rPr>
          <w:rFonts w:cs="Arial"/>
        </w:rPr>
        <w:t xml:space="preserve">Adolescent </w:t>
      </w:r>
      <w:r>
        <w:rPr>
          <w:rFonts w:cs="Arial"/>
        </w:rPr>
        <w:t xml:space="preserve">mental health </w:t>
      </w:r>
      <w:r w:rsidR="00BC7EBF" w:rsidRPr="00605EFC">
        <w:rPr>
          <w:rFonts w:cs="Arial"/>
        </w:rPr>
        <w:t>inpatient services (Oxfordshire and Wiltshire only)</w:t>
      </w:r>
    </w:p>
    <w:p w:rsidR="00BC7EBF" w:rsidRPr="00605EFC" w:rsidRDefault="00BC7EBF" w:rsidP="00605EFC">
      <w:pPr>
        <w:pStyle w:val="ListParagraph"/>
        <w:numPr>
          <w:ilvl w:val="0"/>
          <w:numId w:val="33"/>
        </w:numPr>
        <w:jc w:val="both"/>
        <w:rPr>
          <w:rFonts w:cs="Arial"/>
        </w:rPr>
      </w:pPr>
      <w:r w:rsidRPr="00605EFC">
        <w:rPr>
          <w:rFonts w:cs="Arial"/>
        </w:rPr>
        <w:t>Specialist day care services</w:t>
      </w:r>
      <w:r w:rsidR="00E42B35">
        <w:rPr>
          <w:rFonts w:cs="Arial"/>
        </w:rPr>
        <w:t xml:space="preserve"> (connected to CAMH’s inpatient units)</w:t>
      </w:r>
      <w:r w:rsidR="00605EFC">
        <w:rPr>
          <w:rFonts w:cs="Arial"/>
        </w:rPr>
        <w:t xml:space="preserve"> </w:t>
      </w:r>
    </w:p>
    <w:p w:rsidR="00BC7EBF" w:rsidRPr="00605EFC" w:rsidRDefault="00BC7EBF" w:rsidP="00605EFC">
      <w:pPr>
        <w:pStyle w:val="ListParagraph"/>
        <w:numPr>
          <w:ilvl w:val="0"/>
          <w:numId w:val="33"/>
        </w:numPr>
        <w:jc w:val="both"/>
        <w:rPr>
          <w:rFonts w:cs="Arial"/>
        </w:rPr>
      </w:pPr>
      <w:r w:rsidRPr="00605EFC">
        <w:rPr>
          <w:rFonts w:cs="Arial"/>
        </w:rPr>
        <w:t>Child and Adolescent mental health Community teams (</w:t>
      </w:r>
      <w:r w:rsidR="00E42B35">
        <w:rPr>
          <w:rFonts w:cs="Arial"/>
        </w:rPr>
        <w:t>Oxfordshire, Buckinghamshire,</w:t>
      </w:r>
      <w:r w:rsidRPr="00605EFC">
        <w:rPr>
          <w:rFonts w:cs="Arial"/>
        </w:rPr>
        <w:t xml:space="preserve"> Wiltshire</w:t>
      </w:r>
      <w:r w:rsidR="00E42B35">
        <w:rPr>
          <w:rFonts w:cs="Arial"/>
        </w:rPr>
        <w:t>, East Somerset, including Bath</w:t>
      </w:r>
      <w:r w:rsidRPr="00605EFC">
        <w:rPr>
          <w:rFonts w:cs="Arial"/>
        </w:rPr>
        <w:t>)</w:t>
      </w:r>
    </w:p>
    <w:p w:rsidR="00A726CB" w:rsidRDefault="00BC7EBF" w:rsidP="00605EFC">
      <w:pPr>
        <w:pStyle w:val="ListParagraph"/>
        <w:numPr>
          <w:ilvl w:val="0"/>
          <w:numId w:val="33"/>
        </w:numPr>
        <w:jc w:val="both"/>
        <w:rPr>
          <w:rFonts w:cs="Arial"/>
        </w:rPr>
      </w:pPr>
      <w:r w:rsidRPr="00A726CB">
        <w:rPr>
          <w:rFonts w:cs="Arial"/>
        </w:rPr>
        <w:t xml:space="preserve">Child and Adolescent Assertive Outreach service </w:t>
      </w:r>
      <w:r w:rsidR="00E42B35">
        <w:rPr>
          <w:rFonts w:cs="Arial"/>
        </w:rPr>
        <w:t>(Oxfordshire, Buckinghamshire, Wiltshire)</w:t>
      </w:r>
    </w:p>
    <w:p w:rsidR="00BC7EBF" w:rsidRDefault="00BC7EBF" w:rsidP="00605EFC">
      <w:pPr>
        <w:pStyle w:val="ListParagraph"/>
        <w:numPr>
          <w:ilvl w:val="0"/>
          <w:numId w:val="33"/>
        </w:numPr>
        <w:jc w:val="both"/>
        <w:rPr>
          <w:rFonts w:cs="Arial"/>
        </w:rPr>
      </w:pPr>
      <w:r w:rsidRPr="00A726CB">
        <w:rPr>
          <w:rFonts w:cs="Arial"/>
        </w:rPr>
        <w:t>Learning disability services (</w:t>
      </w:r>
      <w:r w:rsidR="00E42B35">
        <w:rPr>
          <w:rFonts w:cs="Arial"/>
        </w:rPr>
        <w:t xml:space="preserve">Oxfordshire, Buckinghamshire and </w:t>
      </w:r>
      <w:r w:rsidRPr="00A726CB">
        <w:rPr>
          <w:rFonts w:cs="Arial"/>
        </w:rPr>
        <w:t>Wiltshire)</w:t>
      </w:r>
    </w:p>
    <w:p w:rsidR="00E42B35" w:rsidRPr="00A726CB" w:rsidRDefault="00E42B35" w:rsidP="00605EFC">
      <w:pPr>
        <w:pStyle w:val="ListParagraph"/>
        <w:numPr>
          <w:ilvl w:val="0"/>
          <w:numId w:val="33"/>
        </w:numPr>
        <w:jc w:val="both"/>
        <w:rPr>
          <w:rFonts w:cs="Arial"/>
        </w:rPr>
      </w:pPr>
      <w:r>
        <w:rPr>
          <w:rFonts w:cs="Arial"/>
        </w:rPr>
        <w:t xml:space="preserve">Specialist tier 4 community services, </w:t>
      </w:r>
      <w:proofErr w:type="spellStart"/>
      <w:r>
        <w:rPr>
          <w:rFonts w:cs="Arial"/>
        </w:rPr>
        <w:t>ie</w:t>
      </w:r>
      <w:proofErr w:type="spellEnd"/>
      <w:r>
        <w:rPr>
          <w:rFonts w:cs="Arial"/>
        </w:rPr>
        <w:t>. Forensic CAMH’s, neuropsychiatry (Oxfordshire and Buckinghamshire)</w:t>
      </w:r>
    </w:p>
    <w:p w:rsidR="00605EFC" w:rsidRPr="00605EFC" w:rsidRDefault="00605EFC" w:rsidP="00605EFC">
      <w:pPr>
        <w:pStyle w:val="ListParagraph"/>
        <w:numPr>
          <w:ilvl w:val="0"/>
          <w:numId w:val="33"/>
        </w:numPr>
        <w:jc w:val="both"/>
        <w:rPr>
          <w:rFonts w:cs="Arial"/>
        </w:rPr>
      </w:pPr>
      <w:r w:rsidRPr="00605EFC">
        <w:rPr>
          <w:rFonts w:cs="Arial"/>
        </w:rPr>
        <w:t xml:space="preserve">Neuropsychiatry services </w:t>
      </w:r>
    </w:p>
    <w:p w:rsidR="00605EFC" w:rsidRPr="00605EFC" w:rsidRDefault="00605EFC" w:rsidP="00605EFC">
      <w:pPr>
        <w:pStyle w:val="ListParagraph"/>
        <w:numPr>
          <w:ilvl w:val="0"/>
          <w:numId w:val="33"/>
        </w:numPr>
        <w:jc w:val="both"/>
        <w:rPr>
          <w:rFonts w:cs="Arial"/>
        </w:rPr>
      </w:pPr>
      <w:r w:rsidRPr="00605EFC">
        <w:rPr>
          <w:rFonts w:cs="Arial"/>
        </w:rPr>
        <w:t>Speech and Language Therapy (Oxfordshire and Buckinghamshire)</w:t>
      </w:r>
    </w:p>
    <w:p w:rsidR="00605EFC" w:rsidRPr="00605EFC" w:rsidRDefault="00605EFC" w:rsidP="00605EFC">
      <w:pPr>
        <w:pStyle w:val="ListParagraph"/>
        <w:numPr>
          <w:ilvl w:val="0"/>
          <w:numId w:val="33"/>
        </w:numPr>
        <w:jc w:val="both"/>
        <w:rPr>
          <w:rFonts w:cs="Arial"/>
        </w:rPr>
      </w:pPr>
      <w:r w:rsidRPr="00605EFC">
        <w:rPr>
          <w:rFonts w:cs="Arial"/>
        </w:rPr>
        <w:t>Children’s Community Nursing Service</w:t>
      </w:r>
      <w:r>
        <w:rPr>
          <w:rFonts w:cs="Arial"/>
        </w:rPr>
        <w:t xml:space="preserve"> </w:t>
      </w:r>
    </w:p>
    <w:p w:rsidR="00605EFC" w:rsidRPr="00605EFC" w:rsidRDefault="00605EFC" w:rsidP="00605EFC">
      <w:pPr>
        <w:pStyle w:val="ListParagraph"/>
        <w:numPr>
          <w:ilvl w:val="0"/>
          <w:numId w:val="33"/>
        </w:numPr>
        <w:jc w:val="both"/>
        <w:rPr>
          <w:rFonts w:cs="Arial"/>
        </w:rPr>
      </w:pPr>
      <w:r w:rsidRPr="00605EFC">
        <w:rPr>
          <w:rFonts w:cs="Arial"/>
        </w:rPr>
        <w:t>Children’s Complex care</w:t>
      </w:r>
      <w:r>
        <w:rPr>
          <w:rFonts w:cs="Arial"/>
        </w:rPr>
        <w:t xml:space="preserve"> </w:t>
      </w:r>
    </w:p>
    <w:p w:rsidR="00605EFC" w:rsidRPr="00605EFC" w:rsidRDefault="00605EFC" w:rsidP="00605EFC">
      <w:pPr>
        <w:pStyle w:val="ListParagraph"/>
        <w:numPr>
          <w:ilvl w:val="0"/>
          <w:numId w:val="33"/>
        </w:numPr>
        <w:jc w:val="both"/>
        <w:rPr>
          <w:rFonts w:cs="Arial"/>
        </w:rPr>
      </w:pPr>
      <w:r w:rsidRPr="00605EFC">
        <w:rPr>
          <w:rFonts w:cs="Arial"/>
        </w:rPr>
        <w:t>Children’s Integrated Therapy Service (Oxfordshire only)</w:t>
      </w:r>
    </w:p>
    <w:p w:rsidR="00605EFC" w:rsidRPr="00605EFC" w:rsidRDefault="00605EFC" w:rsidP="00605EFC">
      <w:pPr>
        <w:pStyle w:val="ListParagraph"/>
        <w:numPr>
          <w:ilvl w:val="0"/>
          <w:numId w:val="33"/>
        </w:numPr>
        <w:jc w:val="both"/>
        <w:rPr>
          <w:rFonts w:cs="Arial"/>
        </w:rPr>
      </w:pPr>
      <w:r w:rsidRPr="00605EFC">
        <w:rPr>
          <w:rFonts w:cs="Arial"/>
        </w:rPr>
        <w:t>Children’s Occupational Therapy Services (Oxfordshire)</w:t>
      </w:r>
    </w:p>
    <w:p w:rsidR="00605EFC" w:rsidRPr="00605EFC" w:rsidRDefault="00605EFC" w:rsidP="00605EFC">
      <w:pPr>
        <w:pStyle w:val="ListParagraph"/>
        <w:numPr>
          <w:ilvl w:val="0"/>
          <w:numId w:val="33"/>
        </w:numPr>
        <w:jc w:val="both"/>
        <w:rPr>
          <w:rFonts w:cs="Arial"/>
        </w:rPr>
      </w:pPr>
      <w:r w:rsidRPr="00605EFC">
        <w:rPr>
          <w:rFonts w:cs="Arial"/>
        </w:rPr>
        <w:t xml:space="preserve">Children’s </w:t>
      </w:r>
      <w:proofErr w:type="spellStart"/>
      <w:r w:rsidRPr="00605EFC">
        <w:rPr>
          <w:rFonts w:cs="Arial"/>
        </w:rPr>
        <w:t>Pysiotherapy</w:t>
      </w:r>
      <w:proofErr w:type="spellEnd"/>
      <w:r w:rsidRPr="00605EFC">
        <w:rPr>
          <w:rFonts w:cs="Arial"/>
        </w:rPr>
        <w:t xml:space="preserve"> services (Oxfordshire)</w:t>
      </w:r>
    </w:p>
    <w:p w:rsidR="00605EFC" w:rsidRPr="00605EFC" w:rsidRDefault="00605EFC" w:rsidP="00605EFC">
      <w:pPr>
        <w:pStyle w:val="ListParagraph"/>
        <w:numPr>
          <w:ilvl w:val="0"/>
          <w:numId w:val="33"/>
        </w:numPr>
        <w:jc w:val="both"/>
        <w:rPr>
          <w:rFonts w:cs="Arial"/>
        </w:rPr>
      </w:pPr>
      <w:r w:rsidRPr="00605EFC">
        <w:rPr>
          <w:rFonts w:cs="Arial"/>
        </w:rPr>
        <w:t>Children’s Respite Nursing (Oxfordshire)</w:t>
      </w:r>
    </w:p>
    <w:p w:rsidR="00BC7EBF" w:rsidRPr="00605EFC" w:rsidRDefault="00605EFC" w:rsidP="00605EFC">
      <w:pPr>
        <w:pStyle w:val="ListParagraph"/>
        <w:numPr>
          <w:ilvl w:val="0"/>
          <w:numId w:val="33"/>
        </w:numPr>
        <w:jc w:val="both"/>
        <w:rPr>
          <w:rFonts w:cs="Arial"/>
        </w:rPr>
      </w:pPr>
      <w:r w:rsidRPr="00605EFC">
        <w:rPr>
          <w:rFonts w:cs="Arial"/>
        </w:rPr>
        <w:t>Children’s Universal Services (Oxfordshire)</w:t>
      </w:r>
    </w:p>
    <w:p w:rsidR="00605EFC" w:rsidRPr="00605EFC" w:rsidRDefault="00605EFC" w:rsidP="00605EFC">
      <w:pPr>
        <w:pStyle w:val="ListParagraph"/>
        <w:numPr>
          <w:ilvl w:val="0"/>
          <w:numId w:val="33"/>
        </w:numPr>
        <w:jc w:val="both"/>
        <w:rPr>
          <w:rFonts w:cs="Arial"/>
        </w:rPr>
      </w:pPr>
      <w:r w:rsidRPr="00605EFC">
        <w:rPr>
          <w:rFonts w:cs="Arial"/>
        </w:rPr>
        <w:t>Contraceptive and Sexual Health Service (Oxfordshire)</w:t>
      </w:r>
    </w:p>
    <w:p w:rsidR="00605EFC" w:rsidRPr="00605EFC" w:rsidRDefault="00605EFC" w:rsidP="00605EFC">
      <w:pPr>
        <w:pStyle w:val="ListParagraph"/>
        <w:numPr>
          <w:ilvl w:val="0"/>
          <w:numId w:val="33"/>
        </w:numPr>
        <w:jc w:val="both"/>
        <w:rPr>
          <w:rFonts w:cs="Arial"/>
        </w:rPr>
      </w:pPr>
      <w:r w:rsidRPr="00605EFC">
        <w:rPr>
          <w:rFonts w:cs="Arial"/>
        </w:rPr>
        <w:t>Eating disorder Services – inpatient and day patient provisions (Oxfordshire)</w:t>
      </w:r>
    </w:p>
    <w:p w:rsidR="00605EFC" w:rsidRDefault="00605EFC" w:rsidP="00605EFC">
      <w:pPr>
        <w:pStyle w:val="ListParagraph"/>
        <w:numPr>
          <w:ilvl w:val="0"/>
          <w:numId w:val="31"/>
        </w:numPr>
        <w:jc w:val="both"/>
        <w:rPr>
          <w:rFonts w:cs="Arial"/>
        </w:rPr>
      </w:pPr>
      <w:r w:rsidRPr="00E34F3F">
        <w:rPr>
          <w:rFonts w:cs="Arial"/>
        </w:rPr>
        <w:t>Infant-Parent perinatal service (Oxfordshire and Buckinghamshire only)</w:t>
      </w:r>
    </w:p>
    <w:p w:rsidR="00605EFC" w:rsidRDefault="00605EFC" w:rsidP="00605EFC">
      <w:pPr>
        <w:pStyle w:val="ListParagraph"/>
        <w:numPr>
          <w:ilvl w:val="0"/>
          <w:numId w:val="31"/>
        </w:numPr>
        <w:jc w:val="both"/>
        <w:rPr>
          <w:rFonts w:cs="Arial"/>
        </w:rPr>
      </w:pPr>
      <w:r>
        <w:rPr>
          <w:rFonts w:cs="Arial"/>
        </w:rPr>
        <w:t>Primary Child and Adolescent Health Services (early intervention mental health service) (Oxfordshire)</w:t>
      </w:r>
    </w:p>
    <w:p w:rsidR="00605EFC" w:rsidRDefault="00605EFC" w:rsidP="00605EFC">
      <w:pPr>
        <w:pStyle w:val="ListParagraph"/>
        <w:numPr>
          <w:ilvl w:val="0"/>
          <w:numId w:val="31"/>
        </w:numPr>
        <w:jc w:val="both"/>
        <w:rPr>
          <w:rFonts w:cs="Arial"/>
        </w:rPr>
      </w:pPr>
      <w:r>
        <w:rPr>
          <w:rFonts w:cs="Arial"/>
        </w:rPr>
        <w:t>Psychological Services (Oxfordshire, Buckinghamshire and Wiltshire)</w:t>
      </w:r>
    </w:p>
    <w:p w:rsidR="00605EFC" w:rsidRDefault="00605EFC" w:rsidP="00605EFC">
      <w:pPr>
        <w:pStyle w:val="ListParagraph"/>
        <w:numPr>
          <w:ilvl w:val="0"/>
          <w:numId w:val="31"/>
        </w:numPr>
        <w:jc w:val="both"/>
        <w:rPr>
          <w:rFonts w:cs="Arial"/>
        </w:rPr>
      </w:pPr>
      <w:r>
        <w:rPr>
          <w:rFonts w:cs="Arial"/>
        </w:rPr>
        <w:t>School Health Nurses  (Oxfordshire)</w:t>
      </w:r>
    </w:p>
    <w:p w:rsidR="00605EFC" w:rsidRDefault="00605EFC" w:rsidP="00605EFC">
      <w:pPr>
        <w:pStyle w:val="ListParagraph"/>
        <w:numPr>
          <w:ilvl w:val="0"/>
          <w:numId w:val="31"/>
        </w:numPr>
        <w:jc w:val="both"/>
        <w:rPr>
          <w:rFonts w:cs="Arial"/>
        </w:rPr>
      </w:pPr>
      <w:r>
        <w:rPr>
          <w:rFonts w:cs="Arial"/>
        </w:rPr>
        <w:t>Smoking cessation services (Oxfordshire)</w:t>
      </w:r>
    </w:p>
    <w:p w:rsidR="003171E3" w:rsidRDefault="003171E3" w:rsidP="003171E3">
      <w:pPr>
        <w:jc w:val="both"/>
        <w:rPr>
          <w:rFonts w:ascii="Calibri" w:hAnsi="Calibri" w:cs="Calibri"/>
          <w:sz w:val="22"/>
          <w:szCs w:val="22"/>
        </w:rPr>
      </w:pPr>
      <w:r w:rsidRPr="003171E3">
        <w:rPr>
          <w:rFonts w:ascii="Calibri" w:hAnsi="Calibri" w:cs="Calibri"/>
          <w:sz w:val="22"/>
          <w:szCs w:val="22"/>
        </w:rPr>
        <w:t>Inpatient services are based at the Trust’s Warneford campus (Highfield Unit) and at Marlborough House, Swindon.</w:t>
      </w:r>
    </w:p>
    <w:p w:rsidR="003171E3" w:rsidRDefault="003171E3" w:rsidP="003171E3">
      <w:pPr>
        <w:jc w:val="both"/>
        <w:rPr>
          <w:rFonts w:ascii="Calibri" w:hAnsi="Calibri" w:cs="Calibri"/>
          <w:sz w:val="22"/>
          <w:szCs w:val="22"/>
        </w:rPr>
      </w:pPr>
    </w:p>
    <w:p w:rsidR="003171E3" w:rsidRPr="00E34F3F" w:rsidRDefault="003171E3" w:rsidP="003171E3">
      <w:pPr>
        <w:jc w:val="both"/>
        <w:rPr>
          <w:rFonts w:ascii="Calibri" w:hAnsi="Calibri" w:cs="Arial"/>
          <w:sz w:val="22"/>
          <w:szCs w:val="22"/>
        </w:rPr>
      </w:pPr>
      <w:r>
        <w:rPr>
          <w:rFonts w:ascii="Calibri" w:hAnsi="Calibri" w:cs="Arial"/>
          <w:sz w:val="22"/>
          <w:szCs w:val="22"/>
        </w:rPr>
        <w:t>Community services operate from a variety of bases across Oxfordshire, Buckinghamshire and Wiltshire.</w:t>
      </w:r>
    </w:p>
    <w:p w:rsidR="003171E3" w:rsidRDefault="003171E3" w:rsidP="003171E3">
      <w:pPr>
        <w:jc w:val="both"/>
        <w:rPr>
          <w:rFonts w:ascii="Calibri" w:hAnsi="Calibri" w:cs="Calibri"/>
          <w:sz w:val="22"/>
          <w:szCs w:val="22"/>
        </w:rPr>
      </w:pPr>
    </w:p>
    <w:p w:rsidR="005933AA" w:rsidRPr="005933AA" w:rsidRDefault="005933AA" w:rsidP="0055797F">
      <w:pPr>
        <w:jc w:val="both"/>
        <w:rPr>
          <w:rFonts w:ascii="Calibri" w:hAnsi="Calibri" w:cs="Arial"/>
          <w:b/>
          <w:sz w:val="22"/>
          <w:szCs w:val="22"/>
        </w:rPr>
      </w:pPr>
      <w:r>
        <w:rPr>
          <w:rFonts w:ascii="Calibri" w:hAnsi="Calibri" w:cs="Arial"/>
          <w:b/>
          <w:sz w:val="22"/>
          <w:szCs w:val="22"/>
        </w:rPr>
        <w:t>Community Services</w:t>
      </w:r>
    </w:p>
    <w:p w:rsidR="0025619D" w:rsidRPr="003171E3" w:rsidRDefault="003171E3" w:rsidP="003171E3">
      <w:pPr>
        <w:pStyle w:val="ListParagraph"/>
        <w:numPr>
          <w:ilvl w:val="1"/>
          <w:numId w:val="35"/>
        </w:numPr>
        <w:ind w:left="709" w:hanging="283"/>
        <w:jc w:val="both"/>
        <w:rPr>
          <w:rFonts w:cs="Arial"/>
        </w:rPr>
      </w:pPr>
      <w:r w:rsidRPr="003171E3">
        <w:rPr>
          <w:rFonts w:cs="Arial"/>
        </w:rPr>
        <w:t>Adult speech and language therapy</w:t>
      </w:r>
    </w:p>
    <w:p w:rsidR="003171E3" w:rsidRPr="003171E3" w:rsidRDefault="00E42B35" w:rsidP="003171E3">
      <w:pPr>
        <w:pStyle w:val="ListParagraph"/>
        <w:numPr>
          <w:ilvl w:val="1"/>
          <w:numId w:val="35"/>
        </w:numPr>
        <w:ind w:left="709" w:hanging="283"/>
        <w:jc w:val="both"/>
        <w:rPr>
          <w:rFonts w:cs="Arial"/>
        </w:rPr>
      </w:pPr>
      <w:r>
        <w:rPr>
          <w:rFonts w:cs="Arial"/>
        </w:rPr>
        <w:t>B</w:t>
      </w:r>
      <w:r w:rsidR="003171E3" w:rsidRPr="003171E3">
        <w:rPr>
          <w:rFonts w:cs="Arial"/>
        </w:rPr>
        <w:t>ladder and bowel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Children’s Community Nurses</w:t>
      </w:r>
    </w:p>
    <w:p w:rsidR="003171E3" w:rsidRPr="003171E3" w:rsidRDefault="003171E3" w:rsidP="003171E3">
      <w:pPr>
        <w:pStyle w:val="ListParagraph"/>
        <w:numPr>
          <w:ilvl w:val="1"/>
          <w:numId w:val="35"/>
        </w:numPr>
        <w:ind w:left="709" w:hanging="283"/>
        <w:jc w:val="both"/>
        <w:rPr>
          <w:rFonts w:cs="Arial"/>
        </w:rPr>
      </w:pPr>
      <w:r w:rsidRPr="003171E3">
        <w:rPr>
          <w:rFonts w:cs="Arial"/>
        </w:rPr>
        <w:t>Community matron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Community nursing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Community hospitals</w:t>
      </w:r>
    </w:p>
    <w:p w:rsidR="003171E3" w:rsidRPr="003171E3" w:rsidRDefault="003171E3" w:rsidP="003171E3">
      <w:pPr>
        <w:pStyle w:val="ListParagraph"/>
        <w:numPr>
          <w:ilvl w:val="1"/>
          <w:numId w:val="35"/>
        </w:numPr>
        <w:ind w:left="709" w:hanging="283"/>
        <w:jc w:val="both"/>
        <w:rPr>
          <w:rFonts w:cs="Arial"/>
        </w:rPr>
      </w:pPr>
      <w:r w:rsidRPr="003171E3">
        <w:rPr>
          <w:rFonts w:cs="Arial"/>
        </w:rPr>
        <w:t>Falls prevention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Heart failure Community Nursing services</w:t>
      </w:r>
    </w:p>
    <w:p w:rsidR="003171E3" w:rsidRPr="003171E3" w:rsidRDefault="003171E3" w:rsidP="003171E3">
      <w:pPr>
        <w:pStyle w:val="ListParagraph"/>
        <w:numPr>
          <w:ilvl w:val="1"/>
          <w:numId w:val="35"/>
        </w:numPr>
        <w:ind w:left="709" w:hanging="283"/>
        <w:jc w:val="both"/>
        <w:rPr>
          <w:rFonts w:cs="Arial"/>
        </w:rPr>
      </w:pPr>
      <w:r w:rsidRPr="003171E3">
        <w:rPr>
          <w:rFonts w:cs="Arial"/>
        </w:rPr>
        <w:t>Heart failure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HIV support team</w:t>
      </w:r>
    </w:p>
    <w:p w:rsidR="00E42B35" w:rsidRDefault="00E42B35" w:rsidP="00E42B35">
      <w:pPr>
        <w:pStyle w:val="ListParagraph"/>
        <w:ind w:left="709"/>
        <w:jc w:val="both"/>
        <w:rPr>
          <w:rFonts w:cs="Arial"/>
        </w:rPr>
      </w:pPr>
    </w:p>
    <w:p w:rsidR="003171E3" w:rsidRPr="003171E3" w:rsidRDefault="003171E3" w:rsidP="003171E3">
      <w:pPr>
        <w:pStyle w:val="ListParagraph"/>
        <w:numPr>
          <w:ilvl w:val="1"/>
          <w:numId w:val="35"/>
        </w:numPr>
        <w:ind w:left="709" w:hanging="283"/>
        <w:jc w:val="both"/>
        <w:rPr>
          <w:rFonts w:cs="Arial"/>
        </w:rPr>
      </w:pPr>
      <w:r w:rsidRPr="003171E3">
        <w:rPr>
          <w:rFonts w:cs="Arial"/>
        </w:rPr>
        <w:t>Hospital at home</w:t>
      </w:r>
    </w:p>
    <w:p w:rsidR="003171E3" w:rsidRPr="003171E3" w:rsidRDefault="003171E3" w:rsidP="003171E3">
      <w:pPr>
        <w:pStyle w:val="ListParagraph"/>
        <w:numPr>
          <w:ilvl w:val="1"/>
          <w:numId w:val="35"/>
        </w:numPr>
        <w:ind w:left="709" w:hanging="283"/>
        <w:jc w:val="both"/>
        <w:rPr>
          <w:rFonts w:cs="Arial"/>
        </w:rPr>
      </w:pPr>
      <w:r w:rsidRPr="003171E3">
        <w:rPr>
          <w:rFonts w:cs="Arial"/>
        </w:rPr>
        <w:t>Musculoskeletal Physiotherapy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Physical disability physiotherapy services</w:t>
      </w:r>
    </w:p>
    <w:p w:rsidR="003171E3" w:rsidRPr="003171E3" w:rsidRDefault="003171E3" w:rsidP="003171E3">
      <w:pPr>
        <w:pStyle w:val="ListParagraph"/>
        <w:numPr>
          <w:ilvl w:val="1"/>
          <w:numId w:val="35"/>
        </w:numPr>
        <w:ind w:left="709" w:hanging="283"/>
        <w:jc w:val="both"/>
        <w:rPr>
          <w:rFonts w:cs="Arial"/>
        </w:rPr>
      </w:pPr>
      <w:r w:rsidRPr="003171E3">
        <w:rPr>
          <w:rFonts w:cs="Arial"/>
        </w:rPr>
        <w:t>Nutrition and Dietetic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Out-of-hours GP services</w:t>
      </w:r>
    </w:p>
    <w:p w:rsidR="003171E3" w:rsidRPr="003171E3" w:rsidRDefault="003171E3" w:rsidP="003171E3">
      <w:pPr>
        <w:pStyle w:val="ListParagraph"/>
        <w:numPr>
          <w:ilvl w:val="1"/>
          <w:numId w:val="35"/>
        </w:numPr>
        <w:ind w:left="709" w:hanging="283"/>
        <w:jc w:val="both"/>
        <w:rPr>
          <w:rFonts w:cs="Arial"/>
        </w:rPr>
      </w:pPr>
      <w:r w:rsidRPr="003171E3">
        <w:rPr>
          <w:rFonts w:cs="Arial"/>
        </w:rPr>
        <w:t>Community CFS/ME Team</w:t>
      </w:r>
    </w:p>
    <w:p w:rsidR="003171E3" w:rsidRPr="003171E3" w:rsidRDefault="003171E3" w:rsidP="003171E3">
      <w:pPr>
        <w:pStyle w:val="ListParagraph"/>
        <w:numPr>
          <w:ilvl w:val="1"/>
          <w:numId w:val="35"/>
        </w:numPr>
        <w:ind w:left="709" w:hanging="283"/>
        <w:jc w:val="both"/>
        <w:rPr>
          <w:rFonts w:cs="Arial"/>
        </w:rPr>
      </w:pPr>
      <w:r w:rsidRPr="003171E3">
        <w:rPr>
          <w:rFonts w:cs="Arial"/>
        </w:rPr>
        <w:t>Community Diabetes team</w:t>
      </w:r>
    </w:p>
    <w:p w:rsidR="003171E3" w:rsidRPr="003171E3" w:rsidRDefault="003171E3" w:rsidP="003171E3">
      <w:pPr>
        <w:pStyle w:val="ListParagraph"/>
        <w:numPr>
          <w:ilvl w:val="1"/>
          <w:numId w:val="35"/>
        </w:numPr>
        <w:ind w:left="709" w:hanging="283"/>
        <w:jc w:val="both"/>
        <w:rPr>
          <w:rFonts w:cs="Arial"/>
        </w:rPr>
      </w:pPr>
      <w:r w:rsidRPr="003171E3">
        <w:rPr>
          <w:rFonts w:cs="Arial"/>
        </w:rPr>
        <w:t>Oxygen at Home Assessment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Podiatry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Pulmonary Rehabilitation Service</w:t>
      </w:r>
    </w:p>
    <w:p w:rsidR="003171E3" w:rsidRPr="003171E3" w:rsidRDefault="003171E3" w:rsidP="003171E3">
      <w:pPr>
        <w:pStyle w:val="ListParagraph"/>
        <w:numPr>
          <w:ilvl w:val="1"/>
          <w:numId w:val="35"/>
        </w:numPr>
        <w:ind w:left="709" w:hanging="283"/>
        <w:jc w:val="both"/>
        <w:rPr>
          <w:rFonts w:cs="Arial"/>
        </w:rPr>
      </w:pPr>
      <w:r w:rsidRPr="003171E3">
        <w:rPr>
          <w:rFonts w:cs="Arial"/>
        </w:rPr>
        <w:t>Respiratory Nursing Service</w:t>
      </w:r>
    </w:p>
    <w:p w:rsidR="003171E3" w:rsidRDefault="003171E3" w:rsidP="003171E3">
      <w:pPr>
        <w:pStyle w:val="ListParagraph"/>
        <w:numPr>
          <w:ilvl w:val="1"/>
          <w:numId w:val="35"/>
        </w:numPr>
        <w:ind w:left="709" w:hanging="283"/>
        <w:jc w:val="both"/>
        <w:rPr>
          <w:rFonts w:cs="Arial"/>
        </w:rPr>
      </w:pPr>
      <w:r w:rsidRPr="003171E3">
        <w:rPr>
          <w:rFonts w:cs="Arial"/>
        </w:rPr>
        <w:t>Wound care</w:t>
      </w:r>
    </w:p>
    <w:p w:rsidR="00627928" w:rsidRDefault="00627928" w:rsidP="00E42B35">
      <w:pPr>
        <w:pStyle w:val="ListParagraph"/>
        <w:numPr>
          <w:ilvl w:val="1"/>
          <w:numId w:val="35"/>
        </w:numPr>
        <w:ind w:left="709" w:hanging="283"/>
        <w:jc w:val="both"/>
        <w:rPr>
          <w:rFonts w:cs="Arial"/>
        </w:rPr>
      </w:pPr>
      <w:r w:rsidRPr="00E34F3F">
        <w:rPr>
          <w:rFonts w:cs="Arial"/>
        </w:rPr>
        <w:t>Older Adult Community Mental Health teams (Oxfordshire and Buckinghamshire only)</w:t>
      </w:r>
    </w:p>
    <w:p w:rsidR="00627928" w:rsidRDefault="00627928" w:rsidP="00E42B35">
      <w:pPr>
        <w:pStyle w:val="ListParagraph"/>
        <w:numPr>
          <w:ilvl w:val="1"/>
          <w:numId w:val="35"/>
        </w:numPr>
        <w:ind w:left="709" w:hanging="283"/>
        <w:jc w:val="both"/>
        <w:rPr>
          <w:rFonts w:cs="Arial"/>
        </w:rPr>
      </w:pPr>
      <w:r w:rsidRPr="00627928">
        <w:rPr>
          <w:rFonts w:cs="Arial"/>
        </w:rPr>
        <w:t>Older Adult Mental Health Inpatient Services (Oxfordshire and Buckinghamshire only)</w:t>
      </w:r>
    </w:p>
    <w:p w:rsidR="00627928" w:rsidRPr="00E34F3F" w:rsidRDefault="00627928" w:rsidP="00E42B35">
      <w:pPr>
        <w:pStyle w:val="ListParagraph"/>
        <w:numPr>
          <w:ilvl w:val="1"/>
          <w:numId w:val="35"/>
        </w:numPr>
        <w:ind w:left="709" w:hanging="283"/>
        <w:jc w:val="both"/>
        <w:rPr>
          <w:rFonts w:cs="Arial"/>
        </w:rPr>
      </w:pPr>
      <w:r>
        <w:rPr>
          <w:rFonts w:cs="Arial"/>
        </w:rPr>
        <w:t>D</w:t>
      </w:r>
      <w:r w:rsidRPr="00E34F3F">
        <w:rPr>
          <w:rFonts w:cs="Arial"/>
        </w:rPr>
        <w:t>ay hospital services for people over 65 with mental health problems (Buckinghamshire only)</w:t>
      </w:r>
    </w:p>
    <w:p w:rsidR="00D254CC" w:rsidRDefault="00D254CC" w:rsidP="00D254CC">
      <w:pPr>
        <w:pStyle w:val="ListParagraph"/>
        <w:ind w:left="709"/>
        <w:jc w:val="both"/>
        <w:rPr>
          <w:rFonts w:cs="Arial"/>
        </w:rPr>
      </w:pPr>
    </w:p>
    <w:p w:rsidR="003171E3" w:rsidRDefault="003171E3" w:rsidP="00D254CC">
      <w:pPr>
        <w:pStyle w:val="ListParagraph"/>
        <w:ind w:left="0"/>
        <w:jc w:val="both"/>
        <w:rPr>
          <w:rFonts w:cs="Arial"/>
        </w:rPr>
      </w:pPr>
      <w:r>
        <w:rPr>
          <w:rFonts w:cs="Arial"/>
        </w:rPr>
        <w:t>The divisi</w:t>
      </w:r>
      <w:r w:rsidR="00627928">
        <w:rPr>
          <w:rFonts w:cs="Arial"/>
        </w:rPr>
        <w:t>on operates in Oxfordshire and Buckinghamshire (Physical care and Older Adult Mental Health, Oxfordshire and Older Adult Mental Health Buckinghamshire)</w:t>
      </w:r>
    </w:p>
    <w:p w:rsidR="003171E3" w:rsidRPr="003171E3" w:rsidRDefault="003171E3" w:rsidP="00D254CC">
      <w:pPr>
        <w:pStyle w:val="ListParagraph"/>
        <w:ind w:left="0"/>
        <w:jc w:val="both"/>
        <w:rPr>
          <w:rFonts w:cs="Arial"/>
        </w:rPr>
      </w:pPr>
    </w:p>
    <w:p w:rsidR="003171E3" w:rsidRPr="003171E3" w:rsidRDefault="003171E3" w:rsidP="00D254CC">
      <w:pPr>
        <w:pStyle w:val="ListParagraph"/>
        <w:ind w:left="0"/>
        <w:jc w:val="both"/>
        <w:rPr>
          <w:rFonts w:cs="Calibri"/>
        </w:rPr>
      </w:pPr>
      <w:r>
        <w:rPr>
          <w:rFonts w:cs="Calibri"/>
        </w:rPr>
        <w:t xml:space="preserve">Community hospitals </w:t>
      </w:r>
      <w:r w:rsidRPr="003171E3">
        <w:rPr>
          <w:rFonts w:cs="Calibri"/>
        </w:rPr>
        <w:t xml:space="preserve">are based at </w:t>
      </w:r>
      <w:r>
        <w:rPr>
          <w:rFonts w:cs="Calibri"/>
        </w:rPr>
        <w:t xml:space="preserve">Oxford City, Bicester, Henley, </w:t>
      </w:r>
      <w:r w:rsidR="00D254CC">
        <w:rPr>
          <w:rFonts w:cs="Calibri"/>
        </w:rPr>
        <w:t xml:space="preserve">Witney, Abingdon, </w:t>
      </w:r>
      <w:proofErr w:type="spellStart"/>
      <w:r w:rsidR="00D254CC">
        <w:rPr>
          <w:rFonts w:cs="Calibri"/>
        </w:rPr>
        <w:t>Wantage</w:t>
      </w:r>
      <w:proofErr w:type="spellEnd"/>
      <w:r w:rsidR="00D254CC">
        <w:rPr>
          <w:rFonts w:cs="Calibri"/>
        </w:rPr>
        <w:t xml:space="preserve">, Wallingford, and </w:t>
      </w:r>
      <w:proofErr w:type="spellStart"/>
      <w:r w:rsidR="00D254CC">
        <w:rPr>
          <w:rFonts w:cs="Calibri"/>
        </w:rPr>
        <w:t>Didcot</w:t>
      </w:r>
      <w:proofErr w:type="spellEnd"/>
      <w:r w:rsidR="00D254CC">
        <w:rPr>
          <w:rFonts w:cs="Calibri"/>
        </w:rPr>
        <w:t>.</w:t>
      </w:r>
    </w:p>
    <w:p w:rsidR="003171E3" w:rsidRPr="003171E3" w:rsidRDefault="003171E3" w:rsidP="00D254CC">
      <w:pPr>
        <w:pStyle w:val="ListParagraph"/>
        <w:ind w:left="0"/>
        <w:jc w:val="both"/>
        <w:rPr>
          <w:rFonts w:cs="Calibri"/>
        </w:rPr>
      </w:pPr>
    </w:p>
    <w:p w:rsidR="003171E3" w:rsidRPr="003171E3" w:rsidRDefault="003171E3" w:rsidP="00D254CC">
      <w:pPr>
        <w:pStyle w:val="ListParagraph"/>
        <w:ind w:left="0"/>
        <w:jc w:val="both"/>
        <w:rPr>
          <w:rFonts w:cs="Arial"/>
        </w:rPr>
      </w:pPr>
      <w:r w:rsidRPr="003171E3">
        <w:rPr>
          <w:rFonts w:cs="Arial"/>
        </w:rPr>
        <w:t xml:space="preserve">Community </w:t>
      </w:r>
      <w:r w:rsidR="00627928">
        <w:rPr>
          <w:rFonts w:cs="Arial"/>
        </w:rPr>
        <w:t xml:space="preserve">and older adult mental health </w:t>
      </w:r>
      <w:r w:rsidRPr="003171E3">
        <w:rPr>
          <w:rFonts w:cs="Arial"/>
        </w:rPr>
        <w:t>services operate from a variety of bases across Oxfordshire.</w:t>
      </w:r>
    </w:p>
    <w:p w:rsidR="007069EC" w:rsidRPr="0009770C" w:rsidRDefault="00136473" w:rsidP="00BD684E">
      <w:pPr>
        <w:jc w:val="both"/>
        <w:rPr>
          <w:rFonts w:ascii="Calibri" w:hAnsi="Calibri" w:cs="Arial"/>
          <w:b/>
          <w:bCs/>
          <w:sz w:val="22"/>
          <w:szCs w:val="22"/>
        </w:rPr>
      </w:pPr>
      <w:r w:rsidRPr="0009770C">
        <w:rPr>
          <w:rFonts w:ascii="Calibri" w:hAnsi="Calibri" w:cs="Arial"/>
          <w:b/>
          <w:color w:val="FFFFFF"/>
          <w:sz w:val="22"/>
          <w:szCs w:val="22"/>
          <w:shd w:val="clear" w:color="auto" w:fill="333399"/>
        </w:rPr>
        <w:t>1.</w:t>
      </w:r>
      <w:r w:rsidR="009B2448">
        <w:rPr>
          <w:rFonts w:ascii="Calibri" w:hAnsi="Calibri" w:cs="Arial"/>
          <w:b/>
          <w:color w:val="FFFFFF"/>
          <w:sz w:val="22"/>
          <w:szCs w:val="22"/>
          <w:shd w:val="clear" w:color="auto" w:fill="333399"/>
        </w:rPr>
        <w:t>1</w:t>
      </w:r>
      <w:r w:rsidRPr="0009770C">
        <w:rPr>
          <w:rFonts w:ascii="Calibri" w:hAnsi="Calibri" w:cs="Arial"/>
          <w:b/>
          <w:color w:val="FFFFFF"/>
          <w:sz w:val="22"/>
          <w:szCs w:val="22"/>
          <w:shd w:val="clear" w:color="auto" w:fill="333399"/>
        </w:rPr>
        <w:tab/>
      </w:r>
      <w:r w:rsidR="002C06ED">
        <w:rPr>
          <w:rFonts w:ascii="Calibri" w:hAnsi="Calibri" w:cs="Arial"/>
          <w:b/>
          <w:color w:val="FFFFFF"/>
          <w:sz w:val="22"/>
          <w:szCs w:val="22"/>
          <w:shd w:val="clear" w:color="auto" w:fill="333399"/>
        </w:rPr>
        <w:t xml:space="preserve">6 </w:t>
      </w:r>
      <w:r w:rsidR="009B2448">
        <w:rPr>
          <w:rFonts w:ascii="Calibri" w:hAnsi="Calibri" w:cs="Arial"/>
          <w:b/>
          <w:color w:val="FFFFFF"/>
          <w:sz w:val="22"/>
          <w:szCs w:val="22"/>
          <w:shd w:val="clear" w:color="auto" w:fill="333399"/>
        </w:rPr>
        <w:t>Facet Survey Results</w:t>
      </w:r>
    </w:p>
    <w:p w:rsidR="00BD684E" w:rsidRDefault="00BD684E" w:rsidP="0055797F">
      <w:pPr>
        <w:jc w:val="both"/>
        <w:rPr>
          <w:rFonts w:ascii="Calibri" w:hAnsi="Calibri" w:cs="Arial"/>
          <w:sz w:val="22"/>
          <w:szCs w:val="22"/>
        </w:rPr>
      </w:pPr>
    </w:p>
    <w:p w:rsidR="008B6B9A" w:rsidRDefault="009B2448" w:rsidP="0055797F">
      <w:pPr>
        <w:jc w:val="both"/>
        <w:rPr>
          <w:rFonts w:ascii="Calibri" w:hAnsi="Calibri" w:cs="Arial"/>
          <w:sz w:val="22"/>
          <w:szCs w:val="22"/>
        </w:rPr>
      </w:pPr>
      <w:r>
        <w:rPr>
          <w:rFonts w:ascii="Calibri" w:hAnsi="Calibri" w:cs="Arial"/>
          <w:sz w:val="22"/>
          <w:szCs w:val="22"/>
        </w:rPr>
        <w:t>To determine the condition of our estates a 6</w:t>
      </w:r>
      <w:r w:rsidR="009C0E55">
        <w:rPr>
          <w:rFonts w:ascii="Calibri" w:hAnsi="Calibri" w:cs="Arial"/>
          <w:sz w:val="22"/>
          <w:szCs w:val="22"/>
        </w:rPr>
        <w:t xml:space="preserve"> face</w:t>
      </w:r>
      <w:r w:rsidR="00BD684E">
        <w:rPr>
          <w:rFonts w:ascii="Calibri" w:hAnsi="Calibri" w:cs="Arial"/>
          <w:sz w:val="22"/>
          <w:szCs w:val="22"/>
        </w:rPr>
        <w:t xml:space="preserve">t survey </w:t>
      </w:r>
      <w:r w:rsidR="009C0E55">
        <w:rPr>
          <w:rFonts w:ascii="Calibri" w:hAnsi="Calibri" w:cs="Arial"/>
          <w:sz w:val="22"/>
          <w:szCs w:val="22"/>
        </w:rPr>
        <w:t>of t</w:t>
      </w:r>
      <w:r w:rsidR="00BD684E">
        <w:rPr>
          <w:rFonts w:ascii="Calibri" w:hAnsi="Calibri" w:cs="Arial"/>
          <w:sz w:val="22"/>
          <w:szCs w:val="22"/>
        </w:rPr>
        <w:t>he</w:t>
      </w:r>
      <w:r w:rsidR="008B6B9A">
        <w:rPr>
          <w:rFonts w:ascii="Calibri" w:hAnsi="Calibri" w:cs="Arial"/>
          <w:sz w:val="22"/>
          <w:szCs w:val="22"/>
        </w:rPr>
        <w:t xml:space="preserve"> properties we occupy has been undertaken.</w:t>
      </w:r>
    </w:p>
    <w:p w:rsidR="009C0E55" w:rsidRDefault="008B6B9A" w:rsidP="0055797F">
      <w:pPr>
        <w:jc w:val="both"/>
        <w:rPr>
          <w:rFonts w:ascii="Calibri" w:hAnsi="Calibri" w:cs="Arial"/>
          <w:sz w:val="22"/>
          <w:szCs w:val="22"/>
        </w:rPr>
      </w:pPr>
      <w:r>
        <w:rPr>
          <w:rFonts w:ascii="Calibri" w:hAnsi="Calibri" w:cs="Arial"/>
          <w:sz w:val="22"/>
          <w:szCs w:val="22"/>
        </w:rPr>
        <w:t xml:space="preserve"> </w:t>
      </w:r>
    </w:p>
    <w:p w:rsidR="009C0E55" w:rsidRDefault="009C0E55" w:rsidP="00E321E3">
      <w:pPr>
        <w:jc w:val="both"/>
        <w:rPr>
          <w:rFonts w:ascii="Calibri" w:hAnsi="Calibri" w:cs="Arial"/>
          <w:sz w:val="22"/>
          <w:szCs w:val="22"/>
        </w:rPr>
      </w:pPr>
      <w:r>
        <w:rPr>
          <w:rFonts w:ascii="Calibri" w:hAnsi="Calibri" w:cs="Arial"/>
          <w:sz w:val="22"/>
          <w:szCs w:val="22"/>
        </w:rPr>
        <w:t>This survey has considered the following areas:-</w:t>
      </w:r>
    </w:p>
    <w:p w:rsidR="009C0E55" w:rsidRPr="006F60C8" w:rsidRDefault="009C0E55" w:rsidP="0055797F">
      <w:pPr>
        <w:jc w:val="both"/>
        <w:rPr>
          <w:rFonts w:ascii="Calibri" w:hAnsi="Calibri" w:cs="Arial"/>
          <w:b/>
          <w:sz w:val="22"/>
          <w:szCs w:val="22"/>
        </w:rPr>
      </w:pPr>
    </w:p>
    <w:p w:rsidR="009C0E55" w:rsidRPr="006F60C8" w:rsidRDefault="00E321E3" w:rsidP="00AB5A40">
      <w:pPr>
        <w:numPr>
          <w:ilvl w:val="0"/>
          <w:numId w:val="14"/>
        </w:numPr>
        <w:jc w:val="both"/>
        <w:rPr>
          <w:rFonts w:ascii="Calibri" w:hAnsi="Calibri" w:cs="Arial"/>
          <w:b/>
          <w:sz w:val="22"/>
          <w:szCs w:val="22"/>
        </w:rPr>
      </w:pPr>
      <w:r w:rsidRPr="006F60C8">
        <w:rPr>
          <w:rFonts w:ascii="Calibri" w:hAnsi="Calibri" w:cs="Arial"/>
          <w:b/>
          <w:sz w:val="22"/>
          <w:szCs w:val="22"/>
        </w:rPr>
        <w:t xml:space="preserve">Physical </w:t>
      </w:r>
      <w:r w:rsidR="009C0E55" w:rsidRPr="006F60C8">
        <w:rPr>
          <w:rFonts w:ascii="Calibri" w:hAnsi="Calibri" w:cs="Arial"/>
          <w:b/>
          <w:sz w:val="22"/>
          <w:szCs w:val="22"/>
        </w:rPr>
        <w:t xml:space="preserve">Condition of the </w:t>
      </w:r>
      <w:r w:rsidRPr="006F60C8">
        <w:rPr>
          <w:rFonts w:ascii="Calibri" w:hAnsi="Calibri" w:cs="Arial"/>
          <w:b/>
          <w:sz w:val="22"/>
          <w:szCs w:val="22"/>
        </w:rPr>
        <w:t>estate</w:t>
      </w:r>
    </w:p>
    <w:p w:rsidR="001A11E4" w:rsidRDefault="00E321E3" w:rsidP="00E321E3">
      <w:pPr>
        <w:ind w:left="1080"/>
        <w:jc w:val="both"/>
        <w:rPr>
          <w:rFonts w:ascii="Calibri" w:hAnsi="Calibri" w:cs="Arial"/>
          <w:sz w:val="22"/>
          <w:szCs w:val="22"/>
        </w:rPr>
      </w:pPr>
      <w:r>
        <w:rPr>
          <w:rFonts w:ascii="Calibri" w:hAnsi="Calibri" w:cs="Arial"/>
          <w:sz w:val="22"/>
          <w:szCs w:val="22"/>
        </w:rPr>
        <w:t xml:space="preserve">The overall physical condition </w:t>
      </w:r>
      <w:r w:rsidR="001A11E4">
        <w:rPr>
          <w:rFonts w:ascii="Calibri" w:hAnsi="Calibri" w:cs="Arial"/>
          <w:sz w:val="22"/>
          <w:szCs w:val="22"/>
        </w:rPr>
        <w:t xml:space="preserve">of the estate has been assessed, by considering the condition of the built fabric </w:t>
      </w:r>
      <w:r>
        <w:rPr>
          <w:rFonts w:ascii="Calibri" w:hAnsi="Calibri" w:cs="Arial"/>
          <w:sz w:val="22"/>
          <w:szCs w:val="22"/>
        </w:rPr>
        <w:t xml:space="preserve">(external and internal) and </w:t>
      </w:r>
      <w:r w:rsidR="001A11E4">
        <w:rPr>
          <w:rFonts w:ascii="Calibri" w:hAnsi="Calibri" w:cs="Arial"/>
          <w:sz w:val="22"/>
          <w:szCs w:val="22"/>
        </w:rPr>
        <w:t>e</w:t>
      </w:r>
      <w:r>
        <w:rPr>
          <w:rFonts w:ascii="Calibri" w:hAnsi="Calibri" w:cs="Arial"/>
          <w:sz w:val="22"/>
          <w:szCs w:val="22"/>
        </w:rPr>
        <w:t xml:space="preserve">ngineering </w:t>
      </w:r>
      <w:r w:rsidR="001A11E4">
        <w:rPr>
          <w:rFonts w:ascii="Calibri" w:hAnsi="Calibri" w:cs="Arial"/>
          <w:sz w:val="22"/>
          <w:szCs w:val="22"/>
        </w:rPr>
        <w:t>services.</w:t>
      </w:r>
    </w:p>
    <w:p w:rsidR="001A11E4" w:rsidRDefault="001A11E4" w:rsidP="00E321E3">
      <w:pPr>
        <w:ind w:left="1080"/>
        <w:jc w:val="both"/>
        <w:rPr>
          <w:rFonts w:ascii="Calibri" w:hAnsi="Calibri" w:cs="Arial"/>
          <w:sz w:val="22"/>
          <w:szCs w:val="22"/>
        </w:rPr>
      </w:pPr>
      <w:r>
        <w:rPr>
          <w:rFonts w:ascii="Calibri" w:hAnsi="Calibri" w:cs="Arial"/>
          <w:sz w:val="22"/>
          <w:szCs w:val="22"/>
        </w:rPr>
        <w:t>This review allows us to consider the condition of each property, and its key components and elements, provided a summary condition appraisal of the estate.</w:t>
      </w:r>
    </w:p>
    <w:p w:rsidR="001A11E4" w:rsidRDefault="001A11E4" w:rsidP="00E321E3">
      <w:pPr>
        <w:ind w:left="1080"/>
        <w:jc w:val="both"/>
        <w:rPr>
          <w:rFonts w:ascii="Calibri" w:hAnsi="Calibri" w:cs="Arial"/>
          <w:sz w:val="22"/>
          <w:szCs w:val="22"/>
        </w:rPr>
      </w:pPr>
      <w:r>
        <w:rPr>
          <w:rFonts w:ascii="Calibri" w:hAnsi="Calibri" w:cs="Arial"/>
          <w:sz w:val="22"/>
          <w:szCs w:val="22"/>
        </w:rPr>
        <w:t>Each property / component is considered and al</w:t>
      </w:r>
      <w:r w:rsidR="006F60C8">
        <w:rPr>
          <w:rFonts w:ascii="Calibri" w:hAnsi="Calibri" w:cs="Arial"/>
          <w:sz w:val="22"/>
          <w:szCs w:val="22"/>
        </w:rPr>
        <w:t>located to a condition category, as summarised below:-</w:t>
      </w:r>
    </w:p>
    <w:p w:rsidR="006F60C8" w:rsidRDefault="006F60C8" w:rsidP="00E321E3">
      <w:pPr>
        <w:ind w:left="1080"/>
        <w:jc w:val="both"/>
        <w:rPr>
          <w:rFonts w:ascii="Calibri" w:hAnsi="Calibri" w:cs="Arial"/>
          <w:sz w:val="22"/>
          <w:szCs w:val="22"/>
        </w:rPr>
      </w:pPr>
    </w:p>
    <w:p w:rsidR="00E321E3" w:rsidRDefault="001A11E4" w:rsidP="00E321E3">
      <w:pPr>
        <w:ind w:left="1080"/>
        <w:jc w:val="both"/>
        <w:rPr>
          <w:rFonts w:ascii="Calibri" w:hAnsi="Calibri" w:cs="Arial"/>
          <w:sz w:val="22"/>
          <w:szCs w:val="22"/>
        </w:rPr>
      </w:pPr>
      <w:r w:rsidRPr="006F60C8">
        <w:rPr>
          <w:rFonts w:ascii="Calibri" w:hAnsi="Calibri" w:cs="Arial"/>
          <w:b/>
          <w:sz w:val="22"/>
          <w:szCs w:val="22"/>
        </w:rPr>
        <w:t>Condition A</w:t>
      </w:r>
      <w:r>
        <w:rPr>
          <w:rFonts w:ascii="Calibri" w:hAnsi="Calibri" w:cs="Arial"/>
          <w:sz w:val="22"/>
          <w:szCs w:val="22"/>
        </w:rPr>
        <w:t xml:space="preserve"> – as new – built within 2 years (components and elements can be expected to perform adequately over the expected life</w:t>
      </w:r>
      <w:r w:rsidR="00E321E3">
        <w:rPr>
          <w:rFonts w:ascii="Calibri" w:hAnsi="Calibri" w:cs="Arial"/>
          <w:sz w:val="22"/>
          <w:szCs w:val="22"/>
        </w:rPr>
        <w:t xml:space="preserve"> </w:t>
      </w:r>
      <w:r>
        <w:rPr>
          <w:rFonts w:ascii="Calibri" w:hAnsi="Calibri" w:cs="Arial"/>
          <w:sz w:val="22"/>
          <w:szCs w:val="22"/>
        </w:rPr>
        <w:t xml:space="preserve">for the component type) </w:t>
      </w:r>
    </w:p>
    <w:p w:rsidR="00D254CC" w:rsidRDefault="00D254CC" w:rsidP="00E321E3">
      <w:pPr>
        <w:ind w:left="1080"/>
        <w:jc w:val="both"/>
        <w:rPr>
          <w:rFonts w:ascii="Calibri" w:hAnsi="Calibri" w:cs="Arial"/>
          <w:b/>
          <w:sz w:val="22"/>
          <w:szCs w:val="22"/>
        </w:rPr>
      </w:pPr>
    </w:p>
    <w:p w:rsidR="00D254CC" w:rsidRDefault="00D254CC" w:rsidP="00E321E3">
      <w:pPr>
        <w:ind w:left="1080"/>
        <w:jc w:val="both"/>
        <w:rPr>
          <w:rFonts w:ascii="Calibri" w:hAnsi="Calibri" w:cs="Arial"/>
          <w:b/>
          <w:sz w:val="22"/>
          <w:szCs w:val="22"/>
        </w:rPr>
      </w:pPr>
    </w:p>
    <w:p w:rsidR="001A11E4" w:rsidRDefault="001A11E4" w:rsidP="00E321E3">
      <w:pPr>
        <w:ind w:left="1080"/>
        <w:jc w:val="both"/>
        <w:rPr>
          <w:rFonts w:ascii="Calibri" w:hAnsi="Calibri" w:cs="Arial"/>
          <w:sz w:val="22"/>
          <w:szCs w:val="22"/>
        </w:rPr>
      </w:pPr>
      <w:r w:rsidRPr="006F60C8">
        <w:rPr>
          <w:rFonts w:ascii="Calibri" w:hAnsi="Calibri" w:cs="Arial"/>
          <w:b/>
          <w:sz w:val="22"/>
          <w:szCs w:val="22"/>
        </w:rPr>
        <w:t>Condition B</w:t>
      </w:r>
      <w:r>
        <w:rPr>
          <w:rFonts w:ascii="Calibri" w:hAnsi="Calibri" w:cs="Arial"/>
          <w:sz w:val="22"/>
          <w:szCs w:val="22"/>
        </w:rPr>
        <w:t xml:space="preserve"> – sound, operationally safe, exhibiting only minor signs of deterioration (components and elements can be expected to perform adequately for the remainder of the expected life of the component type.  A minimum life of 4 -5 years is expected)</w:t>
      </w:r>
    </w:p>
    <w:p w:rsidR="00E42B35" w:rsidRDefault="00E42B35" w:rsidP="00E321E3">
      <w:pPr>
        <w:ind w:left="1080"/>
        <w:jc w:val="both"/>
        <w:rPr>
          <w:rFonts w:ascii="Calibri" w:hAnsi="Calibri" w:cs="Arial"/>
          <w:b/>
          <w:sz w:val="22"/>
          <w:szCs w:val="22"/>
        </w:rPr>
      </w:pPr>
    </w:p>
    <w:p w:rsidR="001A11E4" w:rsidRDefault="001A11E4" w:rsidP="00E321E3">
      <w:pPr>
        <w:ind w:left="1080"/>
        <w:jc w:val="both"/>
        <w:rPr>
          <w:rFonts w:ascii="Calibri" w:hAnsi="Calibri" w:cs="Arial"/>
          <w:sz w:val="22"/>
          <w:szCs w:val="22"/>
        </w:rPr>
      </w:pPr>
      <w:r w:rsidRPr="006F60C8">
        <w:rPr>
          <w:rFonts w:ascii="Calibri" w:hAnsi="Calibri" w:cs="Arial"/>
          <w:b/>
          <w:sz w:val="22"/>
          <w:szCs w:val="22"/>
        </w:rPr>
        <w:t>Condition C</w:t>
      </w:r>
      <w:r>
        <w:rPr>
          <w:rFonts w:ascii="Calibri" w:hAnsi="Calibri" w:cs="Arial"/>
          <w:sz w:val="22"/>
          <w:szCs w:val="22"/>
        </w:rPr>
        <w:t xml:space="preserve"> – operational, but major repair or replacemen</w:t>
      </w:r>
      <w:r w:rsidR="00E764E2">
        <w:rPr>
          <w:rFonts w:ascii="Calibri" w:hAnsi="Calibri" w:cs="Arial"/>
          <w:sz w:val="22"/>
          <w:szCs w:val="22"/>
        </w:rPr>
        <w:t>t work will be needed (componen</w:t>
      </w:r>
      <w:r>
        <w:rPr>
          <w:rFonts w:ascii="Calibri" w:hAnsi="Calibri" w:cs="Arial"/>
          <w:sz w:val="22"/>
          <w:szCs w:val="22"/>
        </w:rPr>
        <w:t>t</w:t>
      </w:r>
      <w:r w:rsidR="00E764E2">
        <w:rPr>
          <w:rFonts w:ascii="Calibri" w:hAnsi="Calibri" w:cs="Arial"/>
          <w:sz w:val="22"/>
          <w:szCs w:val="22"/>
        </w:rPr>
        <w:t>s</w:t>
      </w:r>
      <w:r>
        <w:rPr>
          <w:rFonts w:ascii="Calibri" w:hAnsi="Calibri" w:cs="Arial"/>
          <w:sz w:val="22"/>
          <w:szCs w:val="22"/>
        </w:rPr>
        <w:t xml:space="preserve"> and elements are expected to require replacing within 1 -3 years</w:t>
      </w:r>
    </w:p>
    <w:p w:rsidR="001A11E4" w:rsidRDefault="001A11E4" w:rsidP="00E321E3">
      <w:pPr>
        <w:ind w:left="1080"/>
        <w:jc w:val="both"/>
        <w:rPr>
          <w:rFonts w:ascii="Calibri" w:hAnsi="Calibri" w:cs="Arial"/>
          <w:sz w:val="22"/>
          <w:szCs w:val="22"/>
        </w:rPr>
      </w:pPr>
      <w:r w:rsidRPr="006F60C8">
        <w:rPr>
          <w:rFonts w:ascii="Calibri" w:hAnsi="Calibri" w:cs="Arial"/>
          <w:b/>
          <w:sz w:val="22"/>
          <w:szCs w:val="22"/>
        </w:rPr>
        <w:t>Condition D</w:t>
      </w:r>
      <w:r>
        <w:rPr>
          <w:rFonts w:ascii="Calibri" w:hAnsi="Calibri" w:cs="Arial"/>
          <w:sz w:val="22"/>
          <w:szCs w:val="22"/>
        </w:rPr>
        <w:t xml:space="preserve"> – runs a serious risk of imminent breakdown (components and elements require urgent replacement)</w:t>
      </w:r>
    </w:p>
    <w:p w:rsidR="006F60C8" w:rsidRDefault="006F60C8" w:rsidP="00E321E3">
      <w:pPr>
        <w:ind w:left="1080"/>
        <w:jc w:val="both"/>
        <w:rPr>
          <w:rFonts w:ascii="Calibri" w:hAnsi="Calibri" w:cs="Arial"/>
          <w:sz w:val="22"/>
          <w:szCs w:val="22"/>
        </w:rPr>
      </w:pPr>
    </w:p>
    <w:p w:rsidR="009C0E55" w:rsidRPr="006F60C8" w:rsidRDefault="009C0E55" w:rsidP="00AB5A40">
      <w:pPr>
        <w:numPr>
          <w:ilvl w:val="0"/>
          <w:numId w:val="14"/>
        </w:numPr>
        <w:jc w:val="both"/>
        <w:rPr>
          <w:rFonts w:ascii="Calibri" w:hAnsi="Calibri" w:cs="Arial"/>
          <w:b/>
          <w:sz w:val="22"/>
          <w:szCs w:val="22"/>
        </w:rPr>
      </w:pPr>
      <w:r w:rsidRPr="006F60C8">
        <w:rPr>
          <w:rFonts w:ascii="Calibri" w:hAnsi="Calibri" w:cs="Arial"/>
          <w:b/>
          <w:sz w:val="22"/>
          <w:szCs w:val="22"/>
        </w:rPr>
        <w:t>Statutory compliance of the estate</w:t>
      </w:r>
    </w:p>
    <w:p w:rsidR="001A11E4" w:rsidRDefault="006F60C8" w:rsidP="001A11E4">
      <w:pPr>
        <w:ind w:left="1080"/>
        <w:jc w:val="both"/>
        <w:rPr>
          <w:rFonts w:ascii="Calibri" w:hAnsi="Calibri" w:cs="Arial"/>
          <w:sz w:val="22"/>
          <w:szCs w:val="22"/>
        </w:rPr>
      </w:pPr>
      <w:r>
        <w:rPr>
          <w:rFonts w:ascii="Calibri" w:hAnsi="Calibri" w:cs="Arial"/>
          <w:sz w:val="22"/>
          <w:szCs w:val="22"/>
        </w:rPr>
        <w:t>The overall compliance of the estate with statutory legislation is considered under this facet.</w:t>
      </w:r>
    </w:p>
    <w:p w:rsidR="006F60C8" w:rsidRDefault="006F60C8" w:rsidP="001A11E4">
      <w:pPr>
        <w:ind w:left="1080"/>
        <w:jc w:val="both"/>
        <w:rPr>
          <w:rFonts w:ascii="Calibri" w:hAnsi="Calibri" w:cs="Arial"/>
          <w:sz w:val="22"/>
          <w:szCs w:val="22"/>
        </w:rPr>
      </w:pPr>
      <w:r>
        <w:rPr>
          <w:rFonts w:ascii="Calibri" w:hAnsi="Calibri" w:cs="Arial"/>
          <w:sz w:val="22"/>
          <w:szCs w:val="22"/>
        </w:rPr>
        <w:t>This assessment allows us to consider what actions are required to ensure that compliance is met.</w:t>
      </w:r>
    </w:p>
    <w:p w:rsidR="006F60C8" w:rsidRDefault="006F60C8" w:rsidP="001A11E4">
      <w:pPr>
        <w:ind w:left="1080"/>
        <w:jc w:val="both"/>
        <w:rPr>
          <w:rFonts w:ascii="Calibri" w:hAnsi="Calibri" w:cs="Arial"/>
          <w:sz w:val="22"/>
          <w:szCs w:val="22"/>
        </w:rPr>
      </w:pPr>
      <w:r>
        <w:rPr>
          <w:rFonts w:ascii="Calibri" w:hAnsi="Calibri" w:cs="Arial"/>
          <w:sz w:val="22"/>
          <w:szCs w:val="22"/>
        </w:rPr>
        <w:t>Properties are considered and allocated to a category, as summarised below:-</w:t>
      </w:r>
    </w:p>
    <w:p w:rsidR="006F60C8" w:rsidRDefault="006F60C8" w:rsidP="001A11E4">
      <w:pPr>
        <w:ind w:left="1080"/>
        <w:jc w:val="both"/>
        <w:rPr>
          <w:rFonts w:ascii="Calibri" w:hAnsi="Calibri" w:cs="Arial"/>
          <w:sz w:val="22"/>
          <w:szCs w:val="22"/>
        </w:rPr>
      </w:pPr>
      <w:r w:rsidRPr="006F60C8">
        <w:rPr>
          <w:rFonts w:ascii="Calibri" w:hAnsi="Calibri" w:cs="Arial"/>
          <w:b/>
          <w:sz w:val="22"/>
          <w:szCs w:val="22"/>
        </w:rPr>
        <w:t>Rank A</w:t>
      </w:r>
      <w:r>
        <w:rPr>
          <w:rFonts w:ascii="Calibri" w:hAnsi="Calibri" w:cs="Arial"/>
          <w:sz w:val="22"/>
          <w:szCs w:val="22"/>
        </w:rPr>
        <w:t xml:space="preserve"> – the property is compliant with all statutory requirements</w:t>
      </w:r>
    </w:p>
    <w:p w:rsidR="006F60C8" w:rsidRDefault="006F60C8" w:rsidP="001A11E4">
      <w:pPr>
        <w:ind w:left="1080"/>
        <w:jc w:val="both"/>
        <w:rPr>
          <w:rFonts w:ascii="Calibri" w:hAnsi="Calibri" w:cs="Arial"/>
          <w:sz w:val="22"/>
          <w:szCs w:val="22"/>
        </w:rPr>
      </w:pPr>
      <w:r w:rsidRPr="006F60C8">
        <w:rPr>
          <w:rFonts w:ascii="Calibri" w:hAnsi="Calibri" w:cs="Arial"/>
          <w:b/>
          <w:sz w:val="22"/>
          <w:szCs w:val="22"/>
        </w:rPr>
        <w:t>Rank B</w:t>
      </w:r>
      <w:r>
        <w:rPr>
          <w:rFonts w:ascii="Calibri" w:hAnsi="Calibri" w:cs="Arial"/>
          <w:sz w:val="22"/>
          <w:szCs w:val="22"/>
        </w:rPr>
        <w:t xml:space="preserve"> – the property </w:t>
      </w:r>
      <w:r w:rsidR="00F33B9B">
        <w:rPr>
          <w:rFonts w:ascii="Calibri" w:hAnsi="Calibri" w:cs="Arial"/>
          <w:sz w:val="22"/>
          <w:szCs w:val="22"/>
        </w:rPr>
        <w:t>contravenes one or more standards</w:t>
      </w:r>
      <w:r>
        <w:rPr>
          <w:rFonts w:ascii="Calibri" w:hAnsi="Calibri" w:cs="Arial"/>
          <w:sz w:val="22"/>
          <w:szCs w:val="22"/>
        </w:rPr>
        <w:t>, but an action and investment plan is in place to rectify the outstanding issues within 1 year</w:t>
      </w:r>
    </w:p>
    <w:p w:rsidR="006F60C8" w:rsidRDefault="006F60C8" w:rsidP="001A11E4">
      <w:pPr>
        <w:ind w:left="1080"/>
        <w:jc w:val="both"/>
        <w:rPr>
          <w:rFonts w:ascii="Calibri" w:hAnsi="Calibri" w:cs="Arial"/>
          <w:sz w:val="22"/>
          <w:szCs w:val="22"/>
        </w:rPr>
      </w:pPr>
      <w:r w:rsidRPr="006F60C8">
        <w:rPr>
          <w:rFonts w:ascii="Calibri" w:hAnsi="Calibri" w:cs="Arial"/>
          <w:b/>
          <w:sz w:val="22"/>
          <w:szCs w:val="22"/>
        </w:rPr>
        <w:t>Rank C</w:t>
      </w:r>
      <w:r>
        <w:rPr>
          <w:rFonts w:ascii="Calibri" w:hAnsi="Calibri" w:cs="Arial"/>
          <w:sz w:val="22"/>
          <w:szCs w:val="22"/>
        </w:rPr>
        <w:t xml:space="preserve"> – the property contravenes one or more standards, and an action and investment plan is not in place.</w:t>
      </w:r>
    </w:p>
    <w:p w:rsidR="006F60C8" w:rsidRDefault="006F60C8" w:rsidP="001A11E4">
      <w:pPr>
        <w:ind w:left="1080"/>
        <w:jc w:val="both"/>
        <w:rPr>
          <w:rFonts w:ascii="Calibri" w:hAnsi="Calibri" w:cs="Arial"/>
          <w:sz w:val="22"/>
          <w:szCs w:val="22"/>
        </w:rPr>
      </w:pPr>
      <w:r w:rsidRPr="006F60C8">
        <w:rPr>
          <w:rFonts w:ascii="Calibri" w:hAnsi="Calibri" w:cs="Arial"/>
          <w:b/>
          <w:sz w:val="22"/>
          <w:szCs w:val="22"/>
        </w:rPr>
        <w:t>Rank D</w:t>
      </w:r>
      <w:r>
        <w:rPr>
          <w:rFonts w:ascii="Calibri" w:hAnsi="Calibri" w:cs="Arial"/>
          <w:sz w:val="22"/>
          <w:szCs w:val="22"/>
        </w:rPr>
        <w:t xml:space="preserve"> – the property (in full or part) contravenes several standards, for which no rectification action and investment plan exists, and which continuing occupation </w:t>
      </w:r>
      <w:r w:rsidR="00AE36E8">
        <w:rPr>
          <w:rFonts w:ascii="Calibri" w:hAnsi="Calibri" w:cs="Arial"/>
          <w:sz w:val="22"/>
          <w:szCs w:val="22"/>
        </w:rPr>
        <w:t>possess</w:t>
      </w:r>
      <w:r>
        <w:rPr>
          <w:rFonts w:ascii="Calibri" w:hAnsi="Calibri" w:cs="Arial"/>
          <w:sz w:val="22"/>
          <w:szCs w:val="22"/>
        </w:rPr>
        <w:t xml:space="preserve"> a serious risk.</w:t>
      </w:r>
    </w:p>
    <w:p w:rsidR="006F60C8" w:rsidRDefault="006F60C8" w:rsidP="001A11E4">
      <w:pPr>
        <w:ind w:left="1080"/>
        <w:jc w:val="both"/>
        <w:rPr>
          <w:rFonts w:ascii="Calibri" w:hAnsi="Calibri" w:cs="Arial"/>
          <w:sz w:val="22"/>
          <w:szCs w:val="22"/>
        </w:rPr>
      </w:pPr>
      <w:r>
        <w:rPr>
          <w:rFonts w:ascii="Calibri" w:hAnsi="Calibri" w:cs="Arial"/>
          <w:sz w:val="22"/>
          <w:szCs w:val="22"/>
        </w:rPr>
        <w:t xml:space="preserve"> </w:t>
      </w:r>
    </w:p>
    <w:p w:rsidR="009C0E55" w:rsidRPr="00AE36E8" w:rsidRDefault="009C0E55" w:rsidP="00AB5A40">
      <w:pPr>
        <w:numPr>
          <w:ilvl w:val="0"/>
          <w:numId w:val="14"/>
        </w:numPr>
        <w:jc w:val="both"/>
        <w:rPr>
          <w:rFonts w:ascii="Calibri" w:hAnsi="Calibri" w:cs="Arial"/>
          <w:b/>
          <w:sz w:val="22"/>
          <w:szCs w:val="22"/>
        </w:rPr>
      </w:pPr>
      <w:r w:rsidRPr="00AE36E8">
        <w:rPr>
          <w:rFonts w:ascii="Calibri" w:hAnsi="Calibri" w:cs="Arial"/>
          <w:b/>
          <w:sz w:val="22"/>
          <w:szCs w:val="22"/>
        </w:rPr>
        <w:t>Functional suitability of the estate</w:t>
      </w:r>
    </w:p>
    <w:p w:rsidR="00AE36E8" w:rsidRDefault="00AE36E8" w:rsidP="00AE36E8">
      <w:pPr>
        <w:ind w:left="1080"/>
        <w:jc w:val="both"/>
        <w:rPr>
          <w:rFonts w:ascii="Calibri" w:hAnsi="Calibri" w:cs="Arial"/>
          <w:sz w:val="22"/>
          <w:szCs w:val="22"/>
        </w:rPr>
      </w:pPr>
      <w:r>
        <w:rPr>
          <w:rFonts w:ascii="Calibri" w:hAnsi="Calibri" w:cs="Arial"/>
          <w:sz w:val="22"/>
          <w:szCs w:val="22"/>
        </w:rPr>
        <w:t>This measure considers how well the property supports the delivery of the service, considering internal space relationships, location and support facilities</w:t>
      </w:r>
    </w:p>
    <w:p w:rsidR="00AE36E8" w:rsidRDefault="00AE36E8" w:rsidP="00AE36E8">
      <w:pPr>
        <w:ind w:left="1080"/>
        <w:jc w:val="both"/>
        <w:rPr>
          <w:rFonts w:ascii="Calibri" w:hAnsi="Calibri" w:cs="Arial"/>
          <w:sz w:val="22"/>
          <w:szCs w:val="22"/>
        </w:rPr>
      </w:pPr>
      <w:r>
        <w:rPr>
          <w:rFonts w:ascii="Calibri" w:hAnsi="Calibri" w:cs="Arial"/>
          <w:sz w:val="22"/>
          <w:szCs w:val="22"/>
        </w:rPr>
        <w:t>This assessment allows us to consider are well our estate supports the delivery of our key services.</w:t>
      </w:r>
    </w:p>
    <w:p w:rsidR="00AE36E8" w:rsidRDefault="00AE36E8" w:rsidP="00AE36E8">
      <w:pPr>
        <w:ind w:left="1080"/>
        <w:jc w:val="both"/>
        <w:rPr>
          <w:rFonts w:ascii="Calibri" w:hAnsi="Calibri" w:cs="Arial"/>
          <w:sz w:val="22"/>
          <w:szCs w:val="22"/>
        </w:rPr>
      </w:pPr>
      <w:r>
        <w:rPr>
          <w:rFonts w:ascii="Calibri" w:hAnsi="Calibri" w:cs="Arial"/>
          <w:sz w:val="22"/>
          <w:szCs w:val="22"/>
        </w:rPr>
        <w:t>Properties are assessed and categorised as follows:-</w:t>
      </w:r>
    </w:p>
    <w:p w:rsidR="00AE36E8" w:rsidRDefault="00AE36E8" w:rsidP="00AE36E8">
      <w:pPr>
        <w:ind w:left="1080"/>
        <w:jc w:val="both"/>
        <w:rPr>
          <w:rFonts w:ascii="Calibri" w:hAnsi="Calibri" w:cs="Arial"/>
          <w:sz w:val="22"/>
          <w:szCs w:val="22"/>
        </w:rPr>
      </w:pPr>
      <w:r w:rsidRPr="00AE36E8">
        <w:rPr>
          <w:rFonts w:ascii="Calibri" w:hAnsi="Calibri" w:cs="Arial"/>
          <w:b/>
          <w:sz w:val="22"/>
          <w:szCs w:val="22"/>
        </w:rPr>
        <w:t>Rank A</w:t>
      </w:r>
      <w:r>
        <w:rPr>
          <w:rFonts w:ascii="Calibri" w:hAnsi="Calibri" w:cs="Arial"/>
          <w:sz w:val="22"/>
          <w:szCs w:val="22"/>
        </w:rPr>
        <w:t xml:space="preserve"> – very satisfactory, no changes needed</w:t>
      </w:r>
    </w:p>
    <w:p w:rsidR="00AE36E8" w:rsidRDefault="00AE36E8" w:rsidP="00AE36E8">
      <w:pPr>
        <w:ind w:left="1080"/>
        <w:jc w:val="both"/>
        <w:rPr>
          <w:rFonts w:ascii="Calibri" w:hAnsi="Calibri" w:cs="Arial"/>
          <w:sz w:val="22"/>
          <w:szCs w:val="22"/>
        </w:rPr>
      </w:pPr>
      <w:r w:rsidRPr="00AE36E8">
        <w:rPr>
          <w:rFonts w:ascii="Calibri" w:hAnsi="Calibri" w:cs="Arial"/>
          <w:b/>
          <w:sz w:val="22"/>
          <w:szCs w:val="22"/>
        </w:rPr>
        <w:t>Rank B</w:t>
      </w:r>
      <w:r>
        <w:rPr>
          <w:rFonts w:ascii="Calibri" w:hAnsi="Calibri" w:cs="Arial"/>
          <w:sz w:val="22"/>
          <w:szCs w:val="22"/>
        </w:rPr>
        <w:t xml:space="preserve"> – satisfactory, minor changes needed</w:t>
      </w:r>
    </w:p>
    <w:p w:rsidR="00AE36E8" w:rsidRDefault="00AE36E8" w:rsidP="00AE36E8">
      <w:pPr>
        <w:ind w:left="1080"/>
        <w:jc w:val="both"/>
        <w:rPr>
          <w:rFonts w:ascii="Calibri" w:hAnsi="Calibri" w:cs="Arial"/>
          <w:sz w:val="22"/>
          <w:szCs w:val="22"/>
        </w:rPr>
      </w:pPr>
      <w:r w:rsidRPr="00AE36E8">
        <w:rPr>
          <w:rFonts w:ascii="Calibri" w:hAnsi="Calibri" w:cs="Arial"/>
          <w:b/>
          <w:sz w:val="22"/>
          <w:szCs w:val="22"/>
        </w:rPr>
        <w:t>Rank C</w:t>
      </w:r>
      <w:r>
        <w:rPr>
          <w:rFonts w:ascii="Calibri" w:hAnsi="Calibri" w:cs="Arial"/>
          <w:sz w:val="22"/>
          <w:szCs w:val="22"/>
        </w:rPr>
        <w:t xml:space="preserve"> – not satisfactory, major changes needed</w:t>
      </w:r>
    </w:p>
    <w:p w:rsidR="00AE36E8" w:rsidRDefault="00AE36E8" w:rsidP="00AE36E8">
      <w:pPr>
        <w:ind w:left="1080"/>
        <w:jc w:val="both"/>
        <w:rPr>
          <w:rFonts w:ascii="Calibri" w:hAnsi="Calibri" w:cs="Arial"/>
          <w:sz w:val="22"/>
          <w:szCs w:val="22"/>
        </w:rPr>
      </w:pPr>
      <w:r w:rsidRPr="00AE36E8">
        <w:rPr>
          <w:rFonts w:ascii="Calibri" w:hAnsi="Calibri" w:cs="Arial"/>
          <w:b/>
          <w:sz w:val="22"/>
          <w:szCs w:val="22"/>
        </w:rPr>
        <w:t>Rank D</w:t>
      </w:r>
      <w:r>
        <w:rPr>
          <w:rFonts w:ascii="Calibri" w:hAnsi="Calibri" w:cs="Arial"/>
          <w:sz w:val="22"/>
          <w:szCs w:val="22"/>
        </w:rPr>
        <w:t xml:space="preserve"> – unacceptable in its current layout</w:t>
      </w:r>
    </w:p>
    <w:p w:rsidR="00AE36E8" w:rsidRDefault="00AE36E8" w:rsidP="00AE36E8">
      <w:pPr>
        <w:jc w:val="both"/>
        <w:rPr>
          <w:rFonts w:ascii="Calibri" w:hAnsi="Calibri" w:cs="Arial"/>
          <w:sz w:val="22"/>
          <w:szCs w:val="22"/>
        </w:rPr>
      </w:pPr>
      <w:r>
        <w:rPr>
          <w:rFonts w:ascii="Calibri" w:hAnsi="Calibri" w:cs="Arial"/>
          <w:sz w:val="22"/>
          <w:szCs w:val="22"/>
        </w:rPr>
        <w:tab/>
      </w:r>
    </w:p>
    <w:p w:rsidR="009C0E55" w:rsidRDefault="009C0E55" w:rsidP="00AB5A40">
      <w:pPr>
        <w:numPr>
          <w:ilvl w:val="0"/>
          <w:numId w:val="14"/>
        </w:numPr>
        <w:jc w:val="both"/>
        <w:rPr>
          <w:rFonts w:ascii="Calibri" w:hAnsi="Calibri" w:cs="Arial"/>
          <w:b/>
          <w:sz w:val="22"/>
          <w:szCs w:val="22"/>
        </w:rPr>
      </w:pPr>
      <w:r w:rsidRPr="00AE36E8">
        <w:rPr>
          <w:rFonts w:ascii="Calibri" w:hAnsi="Calibri" w:cs="Arial"/>
          <w:b/>
          <w:sz w:val="22"/>
          <w:szCs w:val="22"/>
        </w:rPr>
        <w:t>Quality of the built environment</w:t>
      </w:r>
    </w:p>
    <w:p w:rsidR="00AE36E8" w:rsidRDefault="00AE36E8" w:rsidP="00AE36E8">
      <w:pPr>
        <w:ind w:left="1080"/>
        <w:jc w:val="both"/>
        <w:rPr>
          <w:rFonts w:ascii="Calibri" w:hAnsi="Calibri" w:cs="Arial"/>
          <w:sz w:val="22"/>
          <w:szCs w:val="22"/>
        </w:rPr>
      </w:pPr>
      <w:r w:rsidRPr="00AE36E8">
        <w:rPr>
          <w:rFonts w:ascii="Calibri" w:hAnsi="Calibri" w:cs="Arial"/>
          <w:sz w:val="22"/>
          <w:szCs w:val="22"/>
        </w:rPr>
        <w:t xml:space="preserve">This measure </w:t>
      </w:r>
      <w:r>
        <w:rPr>
          <w:rFonts w:ascii="Calibri" w:hAnsi="Calibri" w:cs="Arial"/>
          <w:sz w:val="22"/>
          <w:szCs w:val="22"/>
        </w:rPr>
        <w:t xml:space="preserve">allows us to assess the quality of the property.  It does not consider the condition of components and elements of the building fabric, but is a more </w:t>
      </w:r>
      <w:proofErr w:type="spellStart"/>
      <w:r>
        <w:rPr>
          <w:rFonts w:ascii="Calibri" w:hAnsi="Calibri" w:cs="Arial"/>
          <w:sz w:val="22"/>
          <w:szCs w:val="22"/>
        </w:rPr>
        <w:t>quantative</w:t>
      </w:r>
      <w:proofErr w:type="spellEnd"/>
      <w:r>
        <w:rPr>
          <w:rFonts w:ascii="Calibri" w:hAnsi="Calibri" w:cs="Arial"/>
          <w:sz w:val="22"/>
          <w:szCs w:val="22"/>
        </w:rPr>
        <w:t xml:space="preserve"> assessment which considers amenity (standard of internal finishes/fixtures), comfort (</w:t>
      </w:r>
      <w:r w:rsidR="00176A7F">
        <w:rPr>
          <w:rFonts w:ascii="Calibri" w:hAnsi="Calibri" w:cs="Arial"/>
          <w:sz w:val="22"/>
          <w:szCs w:val="22"/>
        </w:rPr>
        <w:t>temperature, lighting levels), and design (compliance with best practice guidance)</w:t>
      </w:r>
    </w:p>
    <w:p w:rsidR="003A6762" w:rsidRDefault="003A6762" w:rsidP="00AE36E8">
      <w:pPr>
        <w:ind w:left="1080"/>
        <w:jc w:val="both"/>
        <w:rPr>
          <w:rFonts w:ascii="Calibri" w:hAnsi="Calibri" w:cs="Arial"/>
          <w:sz w:val="22"/>
          <w:szCs w:val="22"/>
        </w:rPr>
      </w:pPr>
      <w:r>
        <w:rPr>
          <w:rFonts w:ascii="Calibri" w:hAnsi="Calibri" w:cs="Arial"/>
          <w:sz w:val="22"/>
          <w:szCs w:val="22"/>
        </w:rPr>
        <w:t>This assessment allows us to define the “quality” of the estate.</w:t>
      </w:r>
    </w:p>
    <w:p w:rsidR="003A6762" w:rsidRDefault="003A6762" w:rsidP="00AE36E8">
      <w:pPr>
        <w:ind w:left="1080"/>
        <w:jc w:val="both"/>
        <w:rPr>
          <w:rFonts w:ascii="Calibri" w:hAnsi="Calibri" w:cs="Arial"/>
          <w:sz w:val="22"/>
          <w:szCs w:val="22"/>
        </w:rPr>
      </w:pPr>
      <w:r>
        <w:rPr>
          <w:rFonts w:ascii="Calibri" w:hAnsi="Calibri" w:cs="Arial"/>
          <w:sz w:val="22"/>
          <w:szCs w:val="22"/>
        </w:rPr>
        <w:t>Each property is reviewed and allocated to one of the following categories:-</w:t>
      </w:r>
    </w:p>
    <w:p w:rsidR="003A6762" w:rsidRDefault="003A6762" w:rsidP="00AE36E8">
      <w:pPr>
        <w:ind w:left="1080"/>
        <w:jc w:val="both"/>
        <w:rPr>
          <w:rFonts w:ascii="Calibri" w:hAnsi="Calibri" w:cs="Arial"/>
          <w:sz w:val="22"/>
          <w:szCs w:val="22"/>
        </w:rPr>
      </w:pPr>
      <w:r w:rsidRPr="003A6762">
        <w:rPr>
          <w:rFonts w:ascii="Calibri" w:hAnsi="Calibri" w:cs="Arial"/>
          <w:b/>
          <w:sz w:val="22"/>
          <w:szCs w:val="22"/>
        </w:rPr>
        <w:t>Rank A</w:t>
      </w:r>
      <w:r>
        <w:rPr>
          <w:rFonts w:ascii="Calibri" w:hAnsi="Calibri" w:cs="Arial"/>
          <w:sz w:val="22"/>
          <w:szCs w:val="22"/>
        </w:rPr>
        <w:t xml:space="preserve"> – a facility of excellent quality</w:t>
      </w:r>
    </w:p>
    <w:p w:rsidR="003A6762" w:rsidRDefault="003A6762" w:rsidP="00AE36E8">
      <w:pPr>
        <w:ind w:left="1080"/>
        <w:jc w:val="both"/>
        <w:rPr>
          <w:rFonts w:ascii="Calibri" w:hAnsi="Calibri" w:cs="Arial"/>
          <w:sz w:val="22"/>
          <w:szCs w:val="22"/>
        </w:rPr>
      </w:pPr>
      <w:r w:rsidRPr="003A6762">
        <w:rPr>
          <w:rFonts w:ascii="Calibri" w:hAnsi="Calibri" w:cs="Arial"/>
          <w:b/>
          <w:sz w:val="22"/>
          <w:szCs w:val="22"/>
        </w:rPr>
        <w:t>Rank B</w:t>
      </w:r>
      <w:r>
        <w:rPr>
          <w:rFonts w:ascii="Calibri" w:hAnsi="Calibri" w:cs="Arial"/>
          <w:sz w:val="22"/>
          <w:szCs w:val="22"/>
        </w:rPr>
        <w:t xml:space="preserve"> – a facility requiring general maintenance investment only</w:t>
      </w:r>
    </w:p>
    <w:p w:rsidR="003A6762" w:rsidRDefault="003A6762" w:rsidP="00AE36E8">
      <w:pPr>
        <w:ind w:left="1080"/>
        <w:jc w:val="both"/>
        <w:rPr>
          <w:rFonts w:ascii="Calibri" w:hAnsi="Calibri" w:cs="Arial"/>
          <w:sz w:val="22"/>
          <w:szCs w:val="22"/>
        </w:rPr>
      </w:pPr>
      <w:r w:rsidRPr="003A6762">
        <w:rPr>
          <w:rFonts w:ascii="Calibri" w:hAnsi="Calibri" w:cs="Arial"/>
          <w:b/>
          <w:sz w:val="22"/>
          <w:szCs w:val="22"/>
        </w:rPr>
        <w:t>Rank C</w:t>
      </w:r>
      <w:r>
        <w:rPr>
          <w:rFonts w:ascii="Calibri" w:hAnsi="Calibri" w:cs="Arial"/>
          <w:sz w:val="22"/>
          <w:szCs w:val="22"/>
        </w:rPr>
        <w:t xml:space="preserve"> – a less than acceptable facility requiring capital investment</w:t>
      </w:r>
    </w:p>
    <w:p w:rsidR="003A6762" w:rsidRDefault="003A6762" w:rsidP="00AE36E8">
      <w:pPr>
        <w:ind w:left="1080"/>
        <w:jc w:val="both"/>
        <w:rPr>
          <w:rFonts w:ascii="Calibri" w:hAnsi="Calibri" w:cs="Arial"/>
          <w:sz w:val="22"/>
          <w:szCs w:val="22"/>
        </w:rPr>
      </w:pPr>
      <w:r w:rsidRPr="003A6762">
        <w:rPr>
          <w:rFonts w:ascii="Calibri" w:hAnsi="Calibri" w:cs="Arial"/>
          <w:b/>
          <w:sz w:val="22"/>
          <w:szCs w:val="22"/>
        </w:rPr>
        <w:t>Rank D</w:t>
      </w:r>
      <w:r>
        <w:rPr>
          <w:rFonts w:ascii="Calibri" w:hAnsi="Calibri" w:cs="Arial"/>
          <w:sz w:val="22"/>
          <w:szCs w:val="22"/>
        </w:rPr>
        <w:t xml:space="preserve"> – a very poor facility requiring significant capital investment or replacement</w:t>
      </w:r>
    </w:p>
    <w:p w:rsidR="003A6762" w:rsidRDefault="003A6762" w:rsidP="003A6762">
      <w:pPr>
        <w:ind w:left="1080"/>
        <w:jc w:val="both"/>
        <w:rPr>
          <w:rFonts w:ascii="Calibri" w:hAnsi="Calibri" w:cs="Arial"/>
          <w:sz w:val="22"/>
          <w:szCs w:val="22"/>
        </w:rPr>
      </w:pPr>
    </w:p>
    <w:p w:rsidR="009C0E55" w:rsidRPr="003A6762" w:rsidRDefault="009C0E55" w:rsidP="00AB5A40">
      <w:pPr>
        <w:numPr>
          <w:ilvl w:val="0"/>
          <w:numId w:val="14"/>
        </w:numPr>
        <w:jc w:val="both"/>
        <w:rPr>
          <w:rFonts w:ascii="Calibri" w:hAnsi="Calibri" w:cs="Arial"/>
          <w:b/>
          <w:sz w:val="22"/>
          <w:szCs w:val="22"/>
        </w:rPr>
      </w:pPr>
      <w:r w:rsidRPr="003A6762">
        <w:rPr>
          <w:rFonts w:ascii="Calibri" w:hAnsi="Calibri" w:cs="Arial"/>
          <w:b/>
          <w:sz w:val="22"/>
          <w:szCs w:val="22"/>
        </w:rPr>
        <w:t>Space utilisation</w:t>
      </w:r>
    </w:p>
    <w:p w:rsidR="003A6762" w:rsidRDefault="003A6762" w:rsidP="003A6762">
      <w:pPr>
        <w:ind w:left="1080"/>
        <w:jc w:val="both"/>
        <w:rPr>
          <w:rFonts w:ascii="Calibri" w:hAnsi="Calibri" w:cs="Arial"/>
          <w:sz w:val="22"/>
          <w:szCs w:val="22"/>
        </w:rPr>
      </w:pPr>
      <w:r>
        <w:rPr>
          <w:rFonts w:ascii="Calibri" w:hAnsi="Calibri" w:cs="Arial"/>
          <w:sz w:val="22"/>
          <w:szCs w:val="22"/>
        </w:rPr>
        <w:t xml:space="preserve">This facet explores how well utilised our property is, considering how space is utilised over time and location.  </w:t>
      </w:r>
    </w:p>
    <w:p w:rsidR="003A6762" w:rsidRDefault="003A6762" w:rsidP="003A6762">
      <w:pPr>
        <w:ind w:left="1080"/>
        <w:jc w:val="both"/>
        <w:rPr>
          <w:rFonts w:ascii="Calibri" w:hAnsi="Calibri" w:cs="Arial"/>
          <w:sz w:val="22"/>
          <w:szCs w:val="22"/>
        </w:rPr>
      </w:pPr>
      <w:r>
        <w:rPr>
          <w:rFonts w:ascii="Calibri" w:hAnsi="Calibri" w:cs="Arial"/>
          <w:sz w:val="22"/>
          <w:szCs w:val="22"/>
        </w:rPr>
        <w:t>Each property is reviewed to access how well space is utilised, and assigned to one of the following categories:-</w:t>
      </w:r>
    </w:p>
    <w:p w:rsidR="003A6762" w:rsidRDefault="003A6762" w:rsidP="003A6762">
      <w:pPr>
        <w:ind w:left="1080"/>
        <w:jc w:val="both"/>
        <w:rPr>
          <w:rFonts w:ascii="Calibri" w:hAnsi="Calibri" w:cs="Arial"/>
          <w:sz w:val="22"/>
          <w:szCs w:val="22"/>
        </w:rPr>
      </w:pPr>
      <w:r>
        <w:rPr>
          <w:rFonts w:ascii="Calibri" w:hAnsi="Calibri" w:cs="Arial"/>
          <w:sz w:val="22"/>
          <w:szCs w:val="22"/>
        </w:rPr>
        <w:t>Rank E – Empty, or grossly underused at times</w:t>
      </w:r>
    </w:p>
    <w:p w:rsidR="003A6762" w:rsidRDefault="003A6762" w:rsidP="003A6762">
      <w:pPr>
        <w:ind w:left="1080"/>
        <w:jc w:val="both"/>
        <w:rPr>
          <w:rFonts w:ascii="Calibri" w:hAnsi="Calibri" w:cs="Arial"/>
          <w:sz w:val="22"/>
          <w:szCs w:val="22"/>
        </w:rPr>
      </w:pPr>
      <w:r>
        <w:rPr>
          <w:rFonts w:ascii="Calibri" w:hAnsi="Calibri" w:cs="Arial"/>
          <w:sz w:val="22"/>
          <w:szCs w:val="22"/>
        </w:rPr>
        <w:t>Rank U – generally underutilised, utilisation could be significantly increased</w:t>
      </w:r>
    </w:p>
    <w:p w:rsidR="003A6762" w:rsidRDefault="003A6762" w:rsidP="003A6762">
      <w:pPr>
        <w:ind w:left="1080"/>
        <w:jc w:val="both"/>
        <w:rPr>
          <w:rFonts w:ascii="Calibri" w:hAnsi="Calibri" w:cs="Arial"/>
          <w:sz w:val="22"/>
          <w:szCs w:val="22"/>
        </w:rPr>
      </w:pPr>
      <w:r>
        <w:rPr>
          <w:rFonts w:ascii="Calibri" w:hAnsi="Calibri" w:cs="Arial"/>
          <w:sz w:val="22"/>
          <w:szCs w:val="22"/>
        </w:rPr>
        <w:t>Rank F – fully utilised, a satisfactory level of utilisation is achieved</w:t>
      </w:r>
    </w:p>
    <w:p w:rsidR="003A6762" w:rsidRDefault="003A6762" w:rsidP="003A6762">
      <w:pPr>
        <w:ind w:left="1080"/>
        <w:jc w:val="both"/>
        <w:rPr>
          <w:rFonts w:ascii="Calibri" w:hAnsi="Calibri" w:cs="Arial"/>
          <w:sz w:val="22"/>
          <w:szCs w:val="22"/>
        </w:rPr>
      </w:pPr>
      <w:r>
        <w:rPr>
          <w:rFonts w:ascii="Calibri" w:hAnsi="Calibri" w:cs="Arial"/>
          <w:sz w:val="22"/>
          <w:szCs w:val="22"/>
        </w:rPr>
        <w:t>Rank O – over utilised, overcrowded and overloaded facilities</w:t>
      </w:r>
    </w:p>
    <w:p w:rsidR="003A6762" w:rsidRDefault="003A6762" w:rsidP="003A6762">
      <w:pPr>
        <w:jc w:val="both"/>
        <w:rPr>
          <w:rFonts w:ascii="Calibri" w:hAnsi="Calibri" w:cs="Arial"/>
          <w:sz w:val="22"/>
          <w:szCs w:val="22"/>
        </w:rPr>
      </w:pPr>
    </w:p>
    <w:p w:rsidR="009C0E55" w:rsidRPr="003A6762" w:rsidRDefault="009C0E55" w:rsidP="00AB5A40">
      <w:pPr>
        <w:numPr>
          <w:ilvl w:val="0"/>
          <w:numId w:val="14"/>
        </w:numPr>
        <w:jc w:val="both"/>
        <w:rPr>
          <w:rFonts w:ascii="Calibri" w:hAnsi="Calibri" w:cs="Arial"/>
          <w:b/>
          <w:sz w:val="22"/>
          <w:szCs w:val="22"/>
        </w:rPr>
      </w:pPr>
      <w:r w:rsidRPr="003A6762">
        <w:rPr>
          <w:rFonts w:ascii="Calibri" w:hAnsi="Calibri" w:cs="Arial"/>
          <w:b/>
          <w:sz w:val="22"/>
          <w:szCs w:val="22"/>
        </w:rPr>
        <w:t>Environmental management</w:t>
      </w:r>
    </w:p>
    <w:p w:rsidR="009B2448" w:rsidRDefault="003A6762" w:rsidP="003A6762">
      <w:pPr>
        <w:ind w:left="1080"/>
        <w:jc w:val="both"/>
        <w:rPr>
          <w:rFonts w:ascii="Calibri" w:hAnsi="Calibri" w:cs="Arial"/>
          <w:sz w:val="22"/>
          <w:szCs w:val="22"/>
        </w:rPr>
      </w:pPr>
      <w:r>
        <w:rPr>
          <w:rFonts w:ascii="Calibri" w:hAnsi="Calibri" w:cs="Arial"/>
          <w:sz w:val="22"/>
          <w:szCs w:val="22"/>
        </w:rPr>
        <w:t>This facet considers how energy efficient our estate is, and allows us to plan investment to improve energy efficiency, supporting the NHS Sustainability agenda. All NHS propertie</w:t>
      </w:r>
      <w:r w:rsidR="002C740B">
        <w:rPr>
          <w:rFonts w:ascii="Calibri" w:hAnsi="Calibri" w:cs="Arial"/>
          <w:sz w:val="22"/>
          <w:szCs w:val="22"/>
        </w:rPr>
        <w:t>s</w:t>
      </w:r>
      <w:r>
        <w:rPr>
          <w:rFonts w:ascii="Calibri" w:hAnsi="Calibri" w:cs="Arial"/>
          <w:sz w:val="22"/>
          <w:szCs w:val="22"/>
        </w:rPr>
        <w:t xml:space="preserve"> should achieve </w:t>
      </w:r>
      <w:proofErr w:type="gramStart"/>
      <w:r>
        <w:rPr>
          <w:rFonts w:ascii="Calibri" w:hAnsi="Calibri" w:cs="Arial"/>
          <w:sz w:val="22"/>
          <w:szCs w:val="22"/>
        </w:rPr>
        <w:t>a</w:t>
      </w:r>
      <w:proofErr w:type="gramEnd"/>
      <w:r>
        <w:rPr>
          <w:rFonts w:ascii="Calibri" w:hAnsi="Calibri" w:cs="Arial"/>
          <w:sz w:val="22"/>
          <w:szCs w:val="22"/>
        </w:rPr>
        <w:t xml:space="preserve"> energy consumption target of 35-55 GJ per 100 cubic meters of space.</w:t>
      </w:r>
    </w:p>
    <w:p w:rsidR="003A6762" w:rsidRDefault="003A6762" w:rsidP="003A6762">
      <w:pPr>
        <w:ind w:left="1080"/>
        <w:jc w:val="both"/>
        <w:rPr>
          <w:rFonts w:ascii="Calibri" w:hAnsi="Calibri" w:cs="Arial"/>
          <w:sz w:val="22"/>
          <w:szCs w:val="22"/>
        </w:rPr>
      </w:pPr>
      <w:r>
        <w:rPr>
          <w:rFonts w:ascii="Calibri" w:hAnsi="Calibri" w:cs="Arial"/>
          <w:sz w:val="22"/>
          <w:szCs w:val="22"/>
        </w:rPr>
        <w:t>This assessment considers how well our properties perform, and assigns them to the following categories:-</w:t>
      </w:r>
    </w:p>
    <w:p w:rsidR="003A6762" w:rsidRDefault="003A6762" w:rsidP="003A6762">
      <w:pPr>
        <w:ind w:left="1080"/>
        <w:jc w:val="both"/>
        <w:rPr>
          <w:rFonts w:ascii="Calibri" w:hAnsi="Calibri" w:cs="Arial"/>
          <w:sz w:val="22"/>
          <w:szCs w:val="22"/>
        </w:rPr>
      </w:pPr>
    </w:p>
    <w:p w:rsidR="003A6762" w:rsidRDefault="003A6762" w:rsidP="003A6762">
      <w:pPr>
        <w:ind w:left="1080"/>
        <w:jc w:val="both"/>
        <w:rPr>
          <w:rFonts w:ascii="Calibri" w:hAnsi="Calibri" w:cs="Arial"/>
          <w:sz w:val="22"/>
          <w:szCs w:val="22"/>
        </w:rPr>
      </w:pPr>
      <w:r>
        <w:rPr>
          <w:rFonts w:ascii="Calibri" w:hAnsi="Calibri" w:cs="Arial"/>
          <w:sz w:val="22"/>
          <w:szCs w:val="22"/>
        </w:rPr>
        <w:t>Rank A – achieves energy consumption of 35-55 GJ per 100 cubic meters</w:t>
      </w:r>
    </w:p>
    <w:p w:rsidR="003A6762" w:rsidRDefault="003A6762" w:rsidP="003A6762">
      <w:pPr>
        <w:ind w:left="1080"/>
        <w:jc w:val="both"/>
        <w:rPr>
          <w:rFonts w:ascii="Calibri" w:hAnsi="Calibri" w:cs="Arial"/>
          <w:sz w:val="22"/>
          <w:szCs w:val="22"/>
        </w:rPr>
      </w:pPr>
      <w:r>
        <w:rPr>
          <w:rFonts w:ascii="Calibri" w:hAnsi="Calibri" w:cs="Arial"/>
          <w:sz w:val="22"/>
          <w:szCs w:val="22"/>
        </w:rPr>
        <w:t>Rank B – achieves energy consumption of 56-65 GJ per 100 cubic meters</w:t>
      </w:r>
    </w:p>
    <w:p w:rsidR="003A6762" w:rsidRDefault="003A6762" w:rsidP="003A6762">
      <w:pPr>
        <w:ind w:left="1080"/>
        <w:jc w:val="both"/>
        <w:rPr>
          <w:rFonts w:ascii="Calibri" w:hAnsi="Calibri" w:cs="Arial"/>
          <w:sz w:val="22"/>
          <w:szCs w:val="22"/>
        </w:rPr>
      </w:pPr>
      <w:r>
        <w:rPr>
          <w:rFonts w:ascii="Calibri" w:hAnsi="Calibri" w:cs="Arial"/>
          <w:sz w:val="22"/>
          <w:szCs w:val="22"/>
        </w:rPr>
        <w:t>Rank C – achieves energy consumption of 66-75 GJ per 100 cubic meters</w:t>
      </w:r>
    </w:p>
    <w:p w:rsidR="003A6762" w:rsidRDefault="003A6762" w:rsidP="003A6762">
      <w:pPr>
        <w:ind w:left="1080"/>
        <w:jc w:val="both"/>
        <w:rPr>
          <w:rFonts w:ascii="Calibri" w:hAnsi="Calibri" w:cs="Arial"/>
          <w:sz w:val="22"/>
          <w:szCs w:val="22"/>
        </w:rPr>
      </w:pPr>
      <w:r>
        <w:rPr>
          <w:rFonts w:ascii="Calibri" w:hAnsi="Calibri" w:cs="Arial"/>
          <w:sz w:val="22"/>
          <w:szCs w:val="22"/>
        </w:rPr>
        <w:t>Rank D – achieves energy consumption of 76-85 GJ per 100 cubic meters</w:t>
      </w:r>
    </w:p>
    <w:p w:rsidR="00386F87" w:rsidRDefault="00386F87" w:rsidP="003A6762">
      <w:pPr>
        <w:ind w:left="1080"/>
        <w:jc w:val="both"/>
        <w:rPr>
          <w:rFonts w:ascii="Calibri" w:hAnsi="Calibri" w:cs="Arial"/>
          <w:sz w:val="22"/>
          <w:szCs w:val="22"/>
        </w:rPr>
      </w:pPr>
    </w:p>
    <w:p w:rsidR="009B2448" w:rsidRDefault="009D3A51" w:rsidP="009B2448">
      <w:pPr>
        <w:jc w:val="both"/>
        <w:rPr>
          <w:rFonts w:ascii="Calibri" w:hAnsi="Calibri" w:cs="Arial"/>
          <w:sz w:val="22"/>
          <w:szCs w:val="22"/>
        </w:rPr>
      </w:pPr>
      <w:r>
        <w:rPr>
          <w:rFonts w:ascii="Calibri" w:hAnsi="Calibri" w:cs="Arial"/>
          <w:sz w:val="22"/>
          <w:szCs w:val="22"/>
        </w:rPr>
        <w:t>Figure 1 below summarises how the trust performs in relation to building condition, statutory compliance, functional suitability, quality and utilisation.</w:t>
      </w:r>
    </w:p>
    <w:p w:rsidR="00463086" w:rsidRDefault="00463086" w:rsidP="0055797F">
      <w:pPr>
        <w:jc w:val="both"/>
        <w:rPr>
          <w:rFonts w:ascii="Calibri" w:hAnsi="Calibri" w:cs="Arial"/>
          <w:noProof/>
          <w:sz w:val="22"/>
          <w:szCs w:val="22"/>
        </w:rPr>
      </w:pPr>
    </w:p>
    <w:p w:rsidR="00463086" w:rsidRDefault="00ED7C83" w:rsidP="0055797F">
      <w:pPr>
        <w:jc w:val="both"/>
        <w:rPr>
          <w:rFonts w:ascii="Calibri" w:hAnsi="Calibri" w:cs="Arial"/>
          <w:noProof/>
          <w:sz w:val="22"/>
          <w:szCs w:val="22"/>
        </w:rPr>
      </w:pPr>
      <w:r>
        <w:rPr>
          <w:noProof/>
        </w:rPr>
        <w:drawing>
          <wp:inline distT="0" distB="0" distL="0" distR="0">
            <wp:extent cx="5943600" cy="3447415"/>
            <wp:effectExtent l="0" t="0" r="19050" b="1968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7C83" w:rsidRDefault="00ED7C83" w:rsidP="009B2448">
      <w:pPr>
        <w:jc w:val="both"/>
        <w:rPr>
          <w:rFonts w:ascii="Calibri" w:hAnsi="Calibri" w:cs="Arial"/>
          <w:b/>
          <w:color w:val="333399"/>
          <w:sz w:val="22"/>
          <w:szCs w:val="22"/>
        </w:rPr>
      </w:pPr>
    </w:p>
    <w:p w:rsidR="009B2448" w:rsidRDefault="009B2448" w:rsidP="009B2448">
      <w:pPr>
        <w:jc w:val="both"/>
        <w:rPr>
          <w:rFonts w:ascii="Calibri" w:hAnsi="Calibri" w:cs="Arial"/>
          <w:b/>
          <w:color w:val="333399"/>
          <w:sz w:val="22"/>
          <w:szCs w:val="22"/>
        </w:rPr>
      </w:pPr>
      <w:r w:rsidRPr="0009770C">
        <w:rPr>
          <w:rFonts w:ascii="Calibri" w:hAnsi="Calibri" w:cs="Arial"/>
          <w:b/>
          <w:color w:val="333399"/>
          <w:sz w:val="22"/>
          <w:szCs w:val="22"/>
        </w:rPr>
        <w:t xml:space="preserve">Figure </w:t>
      </w:r>
      <w:r>
        <w:rPr>
          <w:rFonts w:ascii="Calibri" w:hAnsi="Calibri" w:cs="Arial"/>
          <w:b/>
          <w:color w:val="333399"/>
          <w:sz w:val="22"/>
          <w:szCs w:val="22"/>
        </w:rPr>
        <w:t>1</w:t>
      </w:r>
      <w:r w:rsidRPr="0009770C">
        <w:rPr>
          <w:rFonts w:ascii="Calibri" w:hAnsi="Calibri" w:cs="Arial"/>
          <w:b/>
          <w:color w:val="333399"/>
          <w:sz w:val="22"/>
          <w:szCs w:val="22"/>
        </w:rPr>
        <w:tab/>
      </w:r>
      <w:r>
        <w:rPr>
          <w:rFonts w:ascii="Calibri" w:hAnsi="Calibri" w:cs="Arial"/>
          <w:b/>
          <w:color w:val="333399"/>
          <w:sz w:val="22"/>
          <w:szCs w:val="22"/>
        </w:rPr>
        <w:t>6 Facet Survey Results</w:t>
      </w:r>
    </w:p>
    <w:p w:rsidR="00772DFD" w:rsidRDefault="00772DFD" w:rsidP="009B2448">
      <w:pPr>
        <w:jc w:val="both"/>
        <w:rPr>
          <w:rFonts w:ascii="Calibri" w:hAnsi="Calibri" w:cs="Arial"/>
          <w:b/>
          <w:color w:val="333399"/>
          <w:sz w:val="22"/>
          <w:szCs w:val="22"/>
        </w:rPr>
      </w:pPr>
    </w:p>
    <w:p w:rsidR="00C1279C" w:rsidRPr="0009770C" w:rsidRDefault="00772DFD" w:rsidP="00C1279C">
      <w:pPr>
        <w:jc w:val="both"/>
        <w:rPr>
          <w:rFonts w:ascii="Calibri" w:hAnsi="Calibri" w:cs="Arial"/>
          <w:sz w:val="22"/>
          <w:szCs w:val="22"/>
        </w:rPr>
      </w:pPr>
      <w:r w:rsidRPr="00772DFD">
        <w:rPr>
          <w:rFonts w:ascii="Calibri" w:hAnsi="Calibri" w:cs="Arial"/>
          <w:sz w:val="22"/>
          <w:szCs w:val="22"/>
        </w:rPr>
        <w:t>As ill</w:t>
      </w:r>
      <w:r>
        <w:rPr>
          <w:rFonts w:ascii="Calibri" w:hAnsi="Calibri" w:cs="Arial"/>
          <w:sz w:val="22"/>
          <w:szCs w:val="22"/>
        </w:rPr>
        <w:t xml:space="preserve">ustrated above the vast majority of our estate </w:t>
      </w:r>
      <w:r w:rsidR="00C1279C">
        <w:rPr>
          <w:rFonts w:ascii="Calibri" w:hAnsi="Calibri" w:cs="Arial"/>
          <w:sz w:val="22"/>
          <w:szCs w:val="22"/>
        </w:rPr>
        <w:t>is considered to be in a reasonable condition, well utilised, and suitable for use.</w:t>
      </w:r>
    </w:p>
    <w:p w:rsidR="00C50316" w:rsidRDefault="00C50316" w:rsidP="00772DFD">
      <w:pPr>
        <w:jc w:val="both"/>
        <w:rPr>
          <w:rFonts w:ascii="Calibri" w:hAnsi="Calibri" w:cs="Arial"/>
          <w:sz w:val="22"/>
          <w:szCs w:val="22"/>
        </w:rPr>
      </w:pPr>
    </w:p>
    <w:p w:rsidR="004D1CDF" w:rsidRDefault="00854960" w:rsidP="00772DFD">
      <w:pPr>
        <w:jc w:val="both"/>
        <w:rPr>
          <w:rFonts w:ascii="Calibri" w:hAnsi="Calibri" w:cs="Arial"/>
          <w:sz w:val="22"/>
          <w:szCs w:val="22"/>
        </w:rPr>
      </w:pPr>
      <w:r>
        <w:rPr>
          <w:rFonts w:ascii="Calibri" w:hAnsi="Calibri" w:cs="Arial"/>
          <w:sz w:val="22"/>
          <w:szCs w:val="22"/>
        </w:rPr>
        <w:t>The Trust’s energy consumption i</w:t>
      </w:r>
      <w:r w:rsidR="004D1CDF">
        <w:rPr>
          <w:rFonts w:ascii="Calibri" w:hAnsi="Calibri" w:cs="Arial"/>
          <w:sz w:val="22"/>
          <w:szCs w:val="22"/>
        </w:rPr>
        <w:t>s illustrated in figure 2 below.  As illustrated the majority of the Trust’s s</w:t>
      </w:r>
      <w:r w:rsidR="002C740B">
        <w:rPr>
          <w:rFonts w:ascii="Calibri" w:hAnsi="Calibri" w:cs="Arial"/>
          <w:sz w:val="22"/>
          <w:szCs w:val="22"/>
        </w:rPr>
        <w:t>ubstantial buildings and campuse</w:t>
      </w:r>
      <w:r w:rsidR="004D1CDF">
        <w:rPr>
          <w:rFonts w:ascii="Calibri" w:hAnsi="Calibri" w:cs="Arial"/>
          <w:sz w:val="22"/>
          <w:szCs w:val="22"/>
        </w:rPr>
        <w:t xml:space="preserve">s have an energy usage of below 55 GJ per 100 cubic meters.  </w:t>
      </w:r>
    </w:p>
    <w:p w:rsidR="004D1CDF" w:rsidRDefault="004D1CDF" w:rsidP="00772DFD">
      <w:pPr>
        <w:jc w:val="both"/>
        <w:rPr>
          <w:rFonts w:ascii="Calibri" w:hAnsi="Calibri" w:cs="Arial"/>
          <w:sz w:val="22"/>
          <w:szCs w:val="22"/>
        </w:rPr>
      </w:pPr>
      <w:r>
        <w:rPr>
          <w:noProof/>
        </w:rPr>
        <w:lastRenderedPageBreak/>
        <w:drawing>
          <wp:inline distT="0" distB="0" distL="0" distR="0">
            <wp:extent cx="5943600" cy="388493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21E3" w:rsidRDefault="00E321E3" w:rsidP="00772DFD">
      <w:pPr>
        <w:jc w:val="both"/>
        <w:rPr>
          <w:rFonts w:ascii="Calibri" w:hAnsi="Calibri" w:cs="Arial"/>
          <w:sz w:val="22"/>
          <w:szCs w:val="22"/>
        </w:rPr>
      </w:pPr>
    </w:p>
    <w:p w:rsidR="009B2448" w:rsidRDefault="009B2448" w:rsidP="009B2448">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1.2</w:t>
      </w:r>
      <w:r w:rsidRPr="0009770C">
        <w:rPr>
          <w:rFonts w:ascii="Calibri" w:hAnsi="Calibri" w:cs="Arial"/>
          <w:b/>
          <w:color w:val="FFFFFF"/>
          <w:sz w:val="22"/>
          <w:szCs w:val="22"/>
          <w:shd w:val="clear" w:color="auto" w:fill="333399"/>
        </w:rPr>
        <w:tab/>
      </w:r>
      <w:r>
        <w:rPr>
          <w:rFonts w:ascii="Calibri" w:hAnsi="Calibri" w:cs="Arial"/>
          <w:b/>
          <w:color w:val="FFFFFF"/>
          <w:sz w:val="22"/>
          <w:szCs w:val="22"/>
          <w:shd w:val="clear" w:color="auto" w:fill="333399"/>
        </w:rPr>
        <w:t>Age Profile of the Estate</w:t>
      </w:r>
    </w:p>
    <w:p w:rsidR="009B2448" w:rsidRDefault="009B2448" w:rsidP="009B2448">
      <w:pPr>
        <w:jc w:val="both"/>
        <w:rPr>
          <w:rFonts w:ascii="Calibri" w:hAnsi="Calibri" w:cs="Arial"/>
          <w:b/>
          <w:color w:val="FFFFFF"/>
          <w:sz w:val="22"/>
          <w:szCs w:val="22"/>
          <w:shd w:val="clear" w:color="auto" w:fill="333399"/>
        </w:rPr>
      </w:pPr>
    </w:p>
    <w:p w:rsidR="009B2448" w:rsidRDefault="009B2448" w:rsidP="009B2448">
      <w:pPr>
        <w:jc w:val="both"/>
        <w:rPr>
          <w:rFonts w:ascii="Calibri" w:hAnsi="Calibri" w:cs="Arial"/>
          <w:sz w:val="22"/>
          <w:szCs w:val="22"/>
        </w:rPr>
      </w:pPr>
      <w:r w:rsidRPr="0009770C">
        <w:rPr>
          <w:rFonts w:ascii="Calibri" w:hAnsi="Calibri" w:cs="Arial"/>
          <w:sz w:val="22"/>
          <w:szCs w:val="22"/>
        </w:rPr>
        <w:t xml:space="preserve">As shown in Figure </w:t>
      </w:r>
      <w:r>
        <w:rPr>
          <w:rFonts w:ascii="Calibri" w:hAnsi="Calibri" w:cs="Arial"/>
          <w:sz w:val="22"/>
          <w:szCs w:val="22"/>
        </w:rPr>
        <w:t>2</w:t>
      </w:r>
      <w:r w:rsidRPr="0009770C">
        <w:rPr>
          <w:rFonts w:ascii="Calibri" w:hAnsi="Calibri" w:cs="Arial"/>
          <w:sz w:val="22"/>
          <w:szCs w:val="22"/>
        </w:rPr>
        <w:t xml:space="preserve"> below</w:t>
      </w:r>
      <w:r>
        <w:rPr>
          <w:rFonts w:ascii="Calibri" w:hAnsi="Calibri" w:cs="Arial"/>
          <w:sz w:val="22"/>
          <w:szCs w:val="22"/>
        </w:rPr>
        <w:t>,</w:t>
      </w:r>
      <w:r w:rsidRPr="0009770C">
        <w:rPr>
          <w:rFonts w:ascii="Calibri" w:hAnsi="Calibri" w:cs="Arial"/>
          <w:sz w:val="22"/>
          <w:szCs w:val="22"/>
        </w:rPr>
        <w:t xml:space="preserve"> </w:t>
      </w:r>
      <w:r w:rsidR="008F28FC">
        <w:rPr>
          <w:rFonts w:ascii="Calibri" w:hAnsi="Calibri" w:cs="Arial"/>
          <w:sz w:val="22"/>
          <w:szCs w:val="22"/>
        </w:rPr>
        <w:t>4</w:t>
      </w:r>
      <w:r w:rsidRPr="0009770C">
        <w:rPr>
          <w:rFonts w:ascii="Calibri" w:hAnsi="Calibri" w:cs="Arial"/>
          <w:sz w:val="22"/>
          <w:szCs w:val="22"/>
        </w:rPr>
        <w:t xml:space="preserve">% of </w:t>
      </w:r>
      <w:r w:rsidR="003C70B1">
        <w:rPr>
          <w:rFonts w:ascii="Calibri" w:hAnsi="Calibri" w:cs="Arial"/>
          <w:sz w:val="22"/>
          <w:szCs w:val="22"/>
        </w:rPr>
        <w:t xml:space="preserve">the estate we occupy </w:t>
      </w:r>
      <w:r w:rsidRPr="0009770C">
        <w:rPr>
          <w:rFonts w:ascii="Calibri" w:hAnsi="Calibri" w:cs="Arial"/>
          <w:sz w:val="22"/>
          <w:szCs w:val="22"/>
        </w:rPr>
        <w:t xml:space="preserve">by area is less than 15 years old.  </w:t>
      </w:r>
    </w:p>
    <w:p w:rsidR="003C70B1" w:rsidRDefault="003C70B1" w:rsidP="009B2448">
      <w:pPr>
        <w:jc w:val="both"/>
        <w:rPr>
          <w:rFonts w:ascii="Calibri" w:hAnsi="Calibri" w:cs="Arial"/>
          <w:sz w:val="22"/>
          <w:szCs w:val="22"/>
        </w:rPr>
      </w:pPr>
    </w:p>
    <w:p w:rsidR="008F28FC" w:rsidRPr="008F28FC" w:rsidRDefault="008F28FC" w:rsidP="008F28FC">
      <w:pPr>
        <w:rPr>
          <w:rFonts w:ascii="Calibri" w:hAnsi="Calibri" w:cs="Calibri"/>
        </w:rPr>
      </w:pPr>
      <w:r w:rsidRPr="008F28FC">
        <w:rPr>
          <w:rFonts w:ascii="Calibri" w:hAnsi="Calibri" w:cs="Calibri"/>
          <w:sz w:val="22"/>
          <w:szCs w:val="22"/>
        </w:rPr>
        <w:t>A large proportion of the Trust’s estate, approximately 31%, is made up of period accommodation, much of which, approximately 50%, was constructed in the Victorian and Edwardian periods</w:t>
      </w:r>
      <w:r w:rsidRPr="008F28FC">
        <w:rPr>
          <w:rFonts w:ascii="Calibri" w:hAnsi="Calibri" w:cs="Calibri"/>
        </w:rPr>
        <w:t xml:space="preserve">.  </w:t>
      </w:r>
    </w:p>
    <w:p w:rsidR="008F28FC" w:rsidRDefault="008F28FC" w:rsidP="008F28FC"/>
    <w:p w:rsidR="008F28FC" w:rsidRPr="008F28FC" w:rsidRDefault="008F28FC" w:rsidP="008F28FC">
      <w:pPr>
        <w:rPr>
          <w:rFonts w:ascii="Calibri" w:hAnsi="Calibri" w:cs="Calibri"/>
          <w:sz w:val="22"/>
          <w:szCs w:val="22"/>
        </w:rPr>
      </w:pPr>
      <w:r w:rsidRPr="008F28FC">
        <w:rPr>
          <w:rFonts w:ascii="Calibri" w:hAnsi="Calibri" w:cs="Calibri"/>
          <w:sz w:val="22"/>
          <w:szCs w:val="22"/>
        </w:rPr>
        <w:t>Approximately 39% of the Trust’s estate was constructed between the periods of 1946 to 1984 (34%) and 1985 to 2005 (32%).  Many of the properties in these groups are used for the delivery of services and comprise approximately 45% of the Trust’s community hospitals and over 75% of the accommodation used in health centres and clinics.</w:t>
      </w:r>
    </w:p>
    <w:p w:rsidR="008F28FC" w:rsidRPr="008F28FC" w:rsidRDefault="008F28FC" w:rsidP="008F28FC">
      <w:pPr>
        <w:rPr>
          <w:rFonts w:ascii="Calibri" w:hAnsi="Calibri" w:cs="Calibri"/>
          <w:sz w:val="22"/>
          <w:szCs w:val="22"/>
        </w:rPr>
      </w:pPr>
    </w:p>
    <w:p w:rsidR="008F28FC" w:rsidRPr="008F28FC" w:rsidRDefault="008F28FC" w:rsidP="008F28FC">
      <w:pPr>
        <w:rPr>
          <w:rFonts w:ascii="Calibri" w:hAnsi="Calibri" w:cs="Calibri"/>
          <w:sz w:val="22"/>
          <w:szCs w:val="22"/>
        </w:rPr>
      </w:pPr>
      <w:r w:rsidRPr="008F28FC">
        <w:rPr>
          <w:rFonts w:ascii="Calibri" w:hAnsi="Calibri" w:cs="Calibri"/>
          <w:sz w:val="22"/>
          <w:szCs w:val="22"/>
        </w:rPr>
        <w:t xml:space="preserve">The use of modern clinical / office accommodation, classified as being constructed in the last 5-10 years, is limited to a small number of buildings.  These buildings are typically small in size (150-300 sq m), are leased by the Trust and deliver a specific service/support related function.  Examples include a community team base and clinic at Orchard Health Centre, Banbury (231 sq m), a combined office and clinic at Blackbird Leys Health Centre (267 sq m) and the use of consultancy rooms at Farringdon Medical Practice (952 sq m).  These buildings, combined with other, smaller facilities scattered across Berkshire and Oxfordshire make up less than 25% of the trusts overall estate. </w:t>
      </w:r>
    </w:p>
    <w:p w:rsidR="008F28FC" w:rsidRDefault="008F28FC" w:rsidP="008F28FC"/>
    <w:p w:rsidR="009B2448" w:rsidRDefault="009B2448" w:rsidP="009B2448">
      <w:pPr>
        <w:jc w:val="both"/>
        <w:rPr>
          <w:rFonts w:ascii="Calibri" w:hAnsi="Calibri" w:cs="Arial"/>
          <w:sz w:val="22"/>
          <w:szCs w:val="22"/>
        </w:rPr>
      </w:pPr>
      <w:r w:rsidRPr="0009770C">
        <w:rPr>
          <w:rFonts w:ascii="Calibri" w:hAnsi="Calibri" w:cs="Arial"/>
          <w:sz w:val="22"/>
          <w:szCs w:val="22"/>
        </w:rPr>
        <w:t xml:space="preserve">It should however be noted that the age of buildings, although providing a key guide to the potential suitability for use, should not be used alone to judge the suitability of </w:t>
      </w:r>
      <w:r>
        <w:rPr>
          <w:rFonts w:ascii="Calibri" w:hAnsi="Calibri" w:cs="Arial"/>
          <w:sz w:val="22"/>
          <w:szCs w:val="22"/>
        </w:rPr>
        <w:t>a</w:t>
      </w:r>
      <w:r w:rsidRPr="0009770C">
        <w:rPr>
          <w:rFonts w:ascii="Calibri" w:hAnsi="Calibri" w:cs="Arial"/>
          <w:sz w:val="22"/>
          <w:szCs w:val="22"/>
        </w:rPr>
        <w:t xml:space="preserve">ccommodation.  This is best achieved by considering the condition of the </w:t>
      </w:r>
      <w:r>
        <w:rPr>
          <w:rFonts w:ascii="Calibri" w:hAnsi="Calibri" w:cs="Arial"/>
          <w:sz w:val="22"/>
          <w:szCs w:val="22"/>
        </w:rPr>
        <w:t>Estate</w:t>
      </w:r>
      <w:r w:rsidRPr="0009770C">
        <w:rPr>
          <w:rFonts w:ascii="Calibri" w:hAnsi="Calibri" w:cs="Arial"/>
          <w:sz w:val="22"/>
          <w:szCs w:val="22"/>
        </w:rPr>
        <w:t xml:space="preserve"> as outlined in Section </w:t>
      </w:r>
      <w:r>
        <w:rPr>
          <w:rFonts w:ascii="Calibri" w:hAnsi="Calibri" w:cs="Arial"/>
          <w:sz w:val="22"/>
          <w:szCs w:val="22"/>
        </w:rPr>
        <w:t>1.1</w:t>
      </w:r>
      <w:r w:rsidRPr="0009770C">
        <w:rPr>
          <w:rFonts w:ascii="Calibri" w:hAnsi="Calibri" w:cs="Arial"/>
          <w:sz w:val="22"/>
          <w:szCs w:val="22"/>
        </w:rPr>
        <w:t xml:space="preserve"> above.  However</w:t>
      </w:r>
      <w:r>
        <w:rPr>
          <w:rFonts w:ascii="Calibri" w:hAnsi="Calibri" w:cs="Arial"/>
          <w:sz w:val="22"/>
          <w:szCs w:val="22"/>
        </w:rPr>
        <w:t>,</w:t>
      </w:r>
      <w:r w:rsidRPr="0009770C">
        <w:rPr>
          <w:rFonts w:ascii="Calibri" w:hAnsi="Calibri" w:cs="Arial"/>
          <w:sz w:val="22"/>
          <w:szCs w:val="22"/>
        </w:rPr>
        <w:t xml:space="preserve"> given that the life span of major building elements are considered to be 60 years, plans to redevelop or relocate from older building stock should be considered.</w:t>
      </w:r>
      <w:r>
        <w:rPr>
          <w:rFonts w:ascii="Calibri" w:hAnsi="Calibri" w:cs="Arial"/>
          <w:sz w:val="22"/>
          <w:szCs w:val="22"/>
        </w:rPr>
        <w:t xml:space="preserve">  </w:t>
      </w:r>
    </w:p>
    <w:p w:rsidR="009B2448" w:rsidRDefault="009B2448" w:rsidP="009B2448">
      <w:pPr>
        <w:jc w:val="both"/>
        <w:rPr>
          <w:rFonts w:ascii="Calibri" w:hAnsi="Calibri" w:cs="Arial"/>
          <w:sz w:val="22"/>
          <w:szCs w:val="22"/>
        </w:rPr>
      </w:pPr>
    </w:p>
    <w:p w:rsidR="00C1279C" w:rsidRDefault="00C1279C" w:rsidP="009B2448">
      <w:pPr>
        <w:jc w:val="both"/>
        <w:rPr>
          <w:rFonts w:ascii="Calibri" w:hAnsi="Calibri" w:cs="Arial"/>
          <w:sz w:val="22"/>
          <w:szCs w:val="22"/>
        </w:rPr>
      </w:pPr>
    </w:p>
    <w:p w:rsidR="00C1279C" w:rsidRDefault="0088463D" w:rsidP="009B2448">
      <w:pPr>
        <w:jc w:val="both"/>
        <w:rPr>
          <w:rFonts w:ascii="Calibri" w:hAnsi="Calibri" w:cs="Arial"/>
          <w:sz w:val="22"/>
          <w:szCs w:val="22"/>
        </w:rPr>
      </w:pPr>
      <w:r>
        <w:rPr>
          <w:rFonts w:ascii="Calibri" w:hAnsi="Calibri" w:cs="Arial"/>
          <w:noProof/>
          <w:sz w:val="22"/>
          <w:szCs w:val="22"/>
        </w:rPr>
        <w:lastRenderedPageBreak/>
        <w:drawing>
          <wp:inline distT="0" distB="0" distL="0" distR="0">
            <wp:extent cx="5304790" cy="15798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712" b="25955"/>
                    <a:stretch>
                      <a:fillRect/>
                    </a:stretch>
                  </pic:blipFill>
                  <pic:spPr bwMode="auto">
                    <a:xfrm>
                      <a:off x="0" y="0"/>
                      <a:ext cx="5304790" cy="1579880"/>
                    </a:xfrm>
                    <a:prstGeom prst="rect">
                      <a:avLst/>
                    </a:prstGeom>
                    <a:noFill/>
                    <a:ln>
                      <a:noFill/>
                    </a:ln>
                  </pic:spPr>
                </pic:pic>
              </a:graphicData>
            </a:graphic>
          </wp:inline>
        </w:drawing>
      </w:r>
    </w:p>
    <w:p w:rsidR="009B2448" w:rsidRPr="0009770C" w:rsidRDefault="009B2448" w:rsidP="009B2448">
      <w:pPr>
        <w:jc w:val="both"/>
        <w:rPr>
          <w:rFonts w:ascii="Calibri" w:hAnsi="Calibri" w:cs="Arial"/>
          <w:b/>
          <w:color w:val="333399"/>
          <w:sz w:val="22"/>
          <w:szCs w:val="22"/>
        </w:rPr>
      </w:pPr>
      <w:r w:rsidRPr="0009770C">
        <w:rPr>
          <w:rFonts w:ascii="Calibri" w:hAnsi="Calibri" w:cs="Arial"/>
          <w:b/>
          <w:color w:val="333399"/>
          <w:sz w:val="22"/>
          <w:szCs w:val="22"/>
        </w:rPr>
        <w:t xml:space="preserve">Figure </w:t>
      </w:r>
      <w:r>
        <w:rPr>
          <w:rFonts w:ascii="Calibri" w:hAnsi="Calibri" w:cs="Arial"/>
          <w:b/>
          <w:color w:val="333399"/>
          <w:sz w:val="22"/>
          <w:szCs w:val="22"/>
        </w:rPr>
        <w:t>2</w:t>
      </w:r>
      <w:r w:rsidRPr="0009770C">
        <w:rPr>
          <w:rFonts w:ascii="Calibri" w:hAnsi="Calibri" w:cs="Arial"/>
          <w:b/>
          <w:color w:val="333399"/>
          <w:sz w:val="22"/>
          <w:szCs w:val="22"/>
        </w:rPr>
        <w:tab/>
      </w:r>
      <w:r>
        <w:rPr>
          <w:rFonts w:ascii="Calibri" w:hAnsi="Calibri" w:cs="Arial"/>
          <w:b/>
          <w:color w:val="333399"/>
          <w:sz w:val="22"/>
          <w:szCs w:val="22"/>
        </w:rPr>
        <w:t>Age Profile of the Estate</w:t>
      </w:r>
    </w:p>
    <w:p w:rsidR="009B2448" w:rsidRDefault="009B2448" w:rsidP="009B2448">
      <w:pPr>
        <w:jc w:val="both"/>
        <w:rPr>
          <w:rFonts w:ascii="Calibri" w:hAnsi="Calibri" w:cs="Arial"/>
          <w:b/>
          <w:color w:val="FFFFFF"/>
          <w:sz w:val="22"/>
          <w:szCs w:val="22"/>
          <w:shd w:val="clear" w:color="auto" w:fill="333399"/>
        </w:rPr>
      </w:pPr>
    </w:p>
    <w:p w:rsidR="009B2448" w:rsidRPr="0009770C" w:rsidRDefault="00B01F9B" w:rsidP="009B2448">
      <w:pPr>
        <w:jc w:val="both"/>
        <w:rPr>
          <w:rFonts w:ascii="Calibri" w:hAnsi="Calibri" w:cs="Arial"/>
          <w:b/>
          <w:color w:val="FFFFFF"/>
          <w:sz w:val="22"/>
          <w:szCs w:val="22"/>
        </w:rPr>
      </w:pPr>
      <w:r>
        <w:rPr>
          <w:rFonts w:ascii="Calibri" w:hAnsi="Calibri" w:cs="Arial"/>
          <w:b/>
          <w:color w:val="FFFFFF"/>
          <w:sz w:val="22"/>
          <w:szCs w:val="22"/>
          <w:shd w:val="clear" w:color="auto" w:fill="333399"/>
        </w:rPr>
        <w:t>1.3</w:t>
      </w:r>
      <w:r w:rsidR="009B2448" w:rsidRPr="0009770C">
        <w:rPr>
          <w:rFonts w:ascii="Calibri" w:hAnsi="Calibri" w:cs="Arial"/>
          <w:b/>
          <w:color w:val="FFFFFF"/>
          <w:sz w:val="22"/>
          <w:szCs w:val="22"/>
          <w:shd w:val="clear" w:color="auto" w:fill="333399"/>
        </w:rPr>
        <w:tab/>
      </w:r>
      <w:r w:rsidR="009B2448">
        <w:rPr>
          <w:rFonts w:ascii="Calibri" w:hAnsi="Calibri" w:cs="Arial"/>
          <w:b/>
          <w:color w:val="FFFFFF"/>
          <w:sz w:val="22"/>
          <w:szCs w:val="22"/>
          <w:shd w:val="clear" w:color="auto" w:fill="333399"/>
        </w:rPr>
        <w:t>Tenure of the Estate</w:t>
      </w:r>
    </w:p>
    <w:p w:rsidR="009B2448" w:rsidRDefault="009B2448" w:rsidP="009B2448">
      <w:pPr>
        <w:ind w:hanging="900"/>
        <w:jc w:val="both"/>
        <w:rPr>
          <w:rFonts w:ascii="Calibri" w:hAnsi="Calibri" w:cs="Arial"/>
          <w:b/>
          <w:bCs/>
          <w:sz w:val="22"/>
          <w:szCs w:val="22"/>
        </w:rPr>
      </w:pPr>
    </w:p>
    <w:p w:rsidR="009B2448" w:rsidRPr="0009770C" w:rsidRDefault="003C70B1" w:rsidP="009B2448">
      <w:pPr>
        <w:jc w:val="both"/>
        <w:rPr>
          <w:rFonts w:ascii="Calibri" w:hAnsi="Calibri" w:cs="Arial"/>
          <w:sz w:val="22"/>
          <w:szCs w:val="22"/>
        </w:rPr>
      </w:pPr>
      <w:r>
        <w:rPr>
          <w:rFonts w:ascii="Calibri" w:hAnsi="Calibri" w:cs="Arial"/>
          <w:sz w:val="22"/>
          <w:szCs w:val="22"/>
        </w:rPr>
        <w:t>T</w:t>
      </w:r>
      <w:r w:rsidR="009B2448" w:rsidRPr="0009770C">
        <w:rPr>
          <w:rFonts w:ascii="Calibri" w:hAnsi="Calibri" w:cs="Arial"/>
          <w:sz w:val="22"/>
          <w:szCs w:val="22"/>
        </w:rPr>
        <w:t xml:space="preserve">he </w:t>
      </w:r>
      <w:r w:rsidR="009B2448">
        <w:rPr>
          <w:rFonts w:ascii="Calibri" w:hAnsi="Calibri" w:cs="Arial"/>
          <w:sz w:val="22"/>
          <w:szCs w:val="22"/>
        </w:rPr>
        <w:t>Trust</w:t>
      </w:r>
      <w:r w:rsidR="009B2448" w:rsidRPr="0009770C">
        <w:rPr>
          <w:rFonts w:ascii="Calibri" w:hAnsi="Calibri" w:cs="Arial"/>
          <w:sz w:val="22"/>
          <w:szCs w:val="22"/>
        </w:rPr>
        <w:t xml:space="preserve"> occupies </w:t>
      </w:r>
      <w:r w:rsidR="009B2448">
        <w:rPr>
          <w:rFonts w:ascii="Calibri" w:hAnsi="Calibri" w:cs="Arial"/>
          <w:sz w:val="22"/>
          <w:szCs w:val="22"/>
        </w:rPr>
        <w:t xml:space="preserve">the rest of its properties </w:t>
      </w:r>
      <w:r w:rsidR="009B2448" w:rsidRPr="0009770C">
        <w:rPr>
          <w:rFonts w:ascii="Calibri" w:hAnsi="Calibri" w:cs="Arial"/>
          <w:sz w:val="22"/>
          <w:szCs w:val="22"/>
        </w:rPr>
        <w:t>via a variety of agreements</w:t>
      </w:r>
    </w:p>
    <w:p w:rsidR="009B2448" w:rsidRPr="0009770C" w:rsidRDefault="009B2448" w:rsidP="009B2448">
      <w:pPr>
        <w:jc w:val="both"/>
        <w:rPr>
          <w:rFonts w:ascii="Calibri" w:hAnsi="Calibri" w:cs="Arial"/>
          <w:sz w:val="22"/>
          <w:szCs w:val="22"/>
        </w:rPr>
      </w:pPr>
    </w:p>
    <w:p w:rsidR="009B2448" w:rsidRPr="0009770C" w:rsidRDefault="009B2448" w:rsidP="009B2448">
      <w:pPr>
        <w:jc w:val="both"/>
        <w:rPr>
          <w:rFonts w:ascii="Calibri" w:hAnsi="Calibri" w:cs="Arial"/>
          <w:sz w:val="22"/>
          <w:szCs w:val="22"/>
        </w:rPr>
      </w:pPr>
      <w:r w:rsidRPr="0009770C">
        <w:rPr>
          <w:rFonts w:ascii="Calibri" w:hAnsi="Calibri" w:cs="Arial"/>
          <w:sz w:val="22"/>
          <w:szCs w:val="22"/>
        </w:rPr>
        <w:t xml:space="preserve">The current tenure of the </w:t>
      </w:r>
      <w:r>
        <w:rPr>
          <w:rFonts w:ascii="Calibri" w:hAnsi="Calibri" w:cs="Arial"/>
          <w:sz w:val="22"/>
          <w:szCs w:val="22"/>
        </w:rPr>
        <w:t>Trust</w:t>
      </w:r>
      <w:r w:rsidRPr="0009770C">
        <w:rPr>
          <w:rFonts w:ascii="Calibri" w:hAnsi="Calibri" w:cs="Arial"/>
          <w:sz w:val="22"/>
          <w:szCs w:val="22"/>
        </w:rPr>
        <w:t xml:space="preserve">’s </w:t>
      </w:r>
      <w:r>
        <w:rPr>
          <w:rFonts w:ascii="Calibri" w:hAnsi="Calibri" w:cs="Arial"/>
          <w:sz w:val="22"/>
          <w:szCs w:val="22"/>
        </w:rPr>
        <w:t>Estate</w:t>
      </w:r>
      <w:r w:rsidRPr="0009770C">
        <w:rPr>
          <w:rFonts w:ascii="Calibri" w:hAnsi="Calibri" w:cs="Arial"/>
          <w:sz w:val="22"/>
          <w:szCs w:val="22"/>
        </w:rPr>
        <w:t xml:space="preserve"> is shown in </w:t>
      </w:r>
      <w:r>
        <w:rPr>
          <w:rFonts w:ascii="Calibri" w:hAnsi="Calibri" w:cs="Arial"/>
          <w:sz w:val="22"/>
          <w:szCs w:val="22"/>
        </w:rPr>
        <w:t>F</w:t>
      </w:r>
      <w:r w:rsidRPr="0009770C">
        <w:rPr>
          <w:rFonts w:ascii="Calibri" w:hAnsi="Calibri" w:cs="Arial"/>
          <w:sz w:val="22"/>
          <w:szCs w:val="22"/>
        </w:rPr>
        <w:t xml:space="preserve">igure </w:t>
      </w:r>
      <w:r>
        <w:rPr>
          <w:rFonts w:ascii="Calibri" w:hAnsi="Calibri" w:cs="Arial"/>
          <w:sz w:val="22"/>
          <w:szCs w:val="22"/>
        </w:rPr>
        <w:t>8</w:t>
      </w:r>
      <w:r w:rsidRPr="0009770C">
        <w:rPr>
          <w:rFonts w:ascii="Calibri" w:hAnsi="Calibri" w:cs="Arial"/>
          <w:sz w:val="22"/>
          <w:szCs w:val="22"/>
        </w:rPr>
        <w:t xml:space="preserve"> below.</w:t>
      </w:r>
    </w:p>
    <w:p w:rsidR="009B2448" w:rsidRDefault="009B2448" w:rsidP="009B2448">
      <w:pPr>
        <w:jc w:val="both"/>
        <w:rPr>
          <w:rFonts w:ascii="Calibri" w:hAnsi="Calibri" w:cs="Arial"/>
          <w:sz w:val="22"/>
          <w:szCs w:val="22"/>
        </w:rPr>
      </w:pPr>
    </w:p>
    <w:p w:rsidR="008F28FC" w:rsidRDefault="00F33B9B" w:rsidP="008F28FC">
      <w:pPr>
        <w:jc w:val="both"/>
        <w:rPr>
          <w:rFonts w:ascii="Calibri" w:hAnsi="Calibri" w:cs="Arial"/>
          <w:bCs/>
          <w:sz w:val="22"/>
          <w:szCs w:val="22"/>
        </w:rPr>
      </w:pPr>
      <w:r>
        <w:rPr>
          <w:rFonts w:ascii="Calibri" w:hAnsi="Calibri" w:cs="Arial"/>
          <w:bCs/>
          <w:sz w:val="22"/>
          <w:szCs w:val="22"/>
        </w:rPr>
        <w:t>50%</w:t>
      </w:r>
      <w:r w:rsidR="008F28FC">
        <w:rPr>
          <w:rFonts w:ascii="Calibri" w:hAnsi="Calibri" w:cs="Arial"/>
          <w:bCs/>
          <w:sz w:val="22"/>
          <w:szCs w:val="22"/>
        </w:rPr>
        <w:t xml:space="preserve"> of the estate is owned by the Trust, with </w:t>
      </w:r>
      <w:r>
        <w:rPr>
          <w:rFonts w:ascii="Calibri" w:hAnsi="Calibri" w:cs="Arial"/>
          <w:bCs/>
          <w:sz w:val="22"/>
          <w:szCs w:val="22"/>
        </w:rPr>
        <w:t>40%</w:t>
      </w:r>
      <w:r w:rsidR="008F28FC" w:rsidRPr="00EF4DB9">
        <w:rPr>
          <w:rFonts w:ascii="Calibri" w:hAnsi="Calibri" w:cs="Arial"/>
          <w:bCs/>
          <w:sz w:val="22"/>
          <w:szCs w:val="22"/>
        </w:rPr>
        <w:t xml:space="preserve"> of the estate is occupied under formal agreement.  We are working to secure suitable terms of tenure, which are flexible enough to ensure that they will not unduly impact on the Trust’s Strategic Objectives, relating to those properties currently occupied informally.  </w:t>
      </w:r>
    </w:p>
    <w:p w:rsidR="008F28FC" w:rsidRDefault="008F28FC" w:rsidP="009B2448">
      <w:pPr>
        <w:jc w:val="both"/>
        <w:rPr>
          <w:rFonts w:ascii="Calibri" w:hAnsi="Calibri" w:cs="Arial"/>
          <w:sz w:val="22"/>
          <w:szCs w:val="22"/>
        </w:rPr>
      </w:pPr>
    </w:p>
    <w:p w:rsidR="008F28FC" w:rsidRDefault="008F28FC" w:rsidP="009B2448">
      <w:pPr>
        <w:jc w:val="both"/>
        <w:rPr>
          <w:rFonts w:ascii="Calibri" w:hAnsi="Calibri" w:cs="Arial"/>
          <w:sz w:val="22"/>
          <w:szCs w:val="22"/>
        </w:rPr>
      </w:pPr>
    </w:p>
    <w:p w:rsidR="008F28FC" w:rsidRPr="0009770C" w:rsidRDefault="008F28FC" w:rsidP="009B2448">
      <w:pPr>
        <w:jc w:val="both"/>
        <w:rPr>
          <w:rFonts w:ascii="Calibri" w:hAnsi="Calibri" w:cs="Arial"/>
          <w:sz w:val="22"/>
          <w:szCs w:val="22"/>
        </w:rPr>
      </w:pPr>
    </w:p>
    <w:p w:rsidR="003C70B1" w:rsidRDefault="00C1279C" w:rsidP="009B2448">
      <w:pPr>
        <w:jc w:val="both"/>
        <w:rPr>
          <w:rFonts w:ascii="Calibri" w:hAnsi="Calibri" w:cs="Arial"/>
          <w:b/>
          <w:color w:val="333399"/>
          <w:sz w:val="22"/>
          <w:szCs w:val="22"/>
        </w:rPr>
      </w:pPr>
      <w:r>
        <w:rPr>
          <w:noProof/>
        </w:rPr>
        <w:drawing>
          <wp:inline distT="0" distB="0" distL="0" distR="0">
            <wp:extent cx="4381500" cy="2247900"/>
            <wp:effectExtent l="38100" t="0" r="19050" b="190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279C" w:rsidRDefault="00C1279C" w:rsidP="009B2448">
      <w:pPr>
        <w:jc w:val="both"/>
        <w:rPr>
          <w:rFonts w:ascii="Calibri" w:hAnsi="Calibri" w:cs="Arial"/>
          <w:b/>
          <w:color w:val="333399"/>
          <w:sz w:val="22"/>
          <w:szCs w:val="22"/>
        </w:rPr>
      </w:pPr>
    </w:p>
    <w:p w:rsidR="009B2448" w:rsidRPr="0009770C" w:rsidRDefault="00C1279C" w:rsidP="009B2448">
      <w:pPr>
        <w:jc w:val="both"/>
        <w:rPr>
          <w:rFonts w:ascii="Calibri" w:hAnsi="Calibri" w:cs="Arial"/>
          <w:b/>
          <w:color w:val="333399"/>
          <w:sz w:val="22"/>
          <w:szCs w:val="22"/>
        </w:rPr>
      </w:pPr>
      <w:r>
        <w:rPr>
          <w:rFonts w:ascii="Calibri" w:hAnsi="Calibri" w:cs="Arial"/>
          <w:b/>
          <w:color w:val="333399"/>
          <w:sz w:val="22"/>
          <w:szCs w:val="22"/>
        </w:rPr>
        <w:t>F</w:t>
      </w:r>
      <w:r w:rsidR="009B2448" w:rsidRPr="0009770C">
        <w:rPr>
          <w:rFonts w:ascii="Calibri" w:hAnsi="Calibri" w:cs="Arial"/>
          <w:b/>
          <w:color w:val="333399"/>
          <w:sz w:val="22"/>
          <w:szCs w:val="22"/>
        </w:rPr>
        <w:t xml:space="preserve">igure </w:t>
      </w:r>
      <w:r w:rsidR="000B04AF">
        <w:rPr>
          <w:rFonts w:ascii="Calibri" w:hAnsi="Calibri" w:cs="Arial"/>
          <w:b/>
          <w:color w:val="333399"/>
          <w:sz w:val="22"/>
          <w:szCs w:val="22"/>
        </w:rPr>
        <w:t>3</w:t>
      </w:r>
      <w:r w:rsidR="009B2448" w:rsidRPr="0009770C">
        <w:rPr>
          <w:rFonts w:ascii="Calibri" w:hAnsi="Calibri" w:cs="Arial"/>
          <w:b/>
          <w:color w:val="333399"/>
          <w:sz w:val="22"/>
          <w:szCs w:val="22"/>
        </w:rPr>
        <w:tab/>
      </w:r>
      <w:r w:rsidR="009B2448">
        <w:rPr>
          <w:rFonts w:ascii="Calibri" w:hAnsi="Calibri" w:cs="Arial"/>
          <w:b/>
          <w:color w:val="333399"/>
          <w:sz w:val="22"/>
          <w:szCs w:val="22"/>
        </w:rPr>
        <w:t>Tenure of the Estate</w:t>
      </w:r>
    </w:p>
    <w:p w:rsidR="009B2448" w:rsidRDefault="009B2448" w:rsidP="009B2448">
      <w:pPr>
        <w:jc w:val="both"/>
        <w:rPr>
          <w:rFonts w:ascii="Calibri" w:hAnsi="Calibri" w:cs="Arial"/>
          <w:b/>
          <w:bCs/>
          <w:sz w:val="22"/>
          <w:szCs w:val="22"/>
        </w:rPr>
      </w:pPr>
    </w:p>
    <w:p w:rsidR="00386F87" w:rsidRDefault="00386F87" w:rsidP="00386F87">
      <w:pPr>
        <w:jc w:val="both"/>
        <w:rPr>
          <w:rFonts w:ascii="Calibri" w:hAnsi="Calibri" w:cs="Arial"/>
          <w:sz w:val="22"/>
          <w:szCs w:val="22"/>
        </w:rPr>
      </w:pPr>
    </w:p>
    <w:p w:rsidR="009B2448" w:rsidRDefault="00386F87" w:rsidP="009B2448">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2</w:t>
      </w:r>
      <w:r w:rsidR="009B2448">
        <w:rPr>
          <w:rFonts w:ascii="Calibri" w:hAnsi="Calibri" w:cs="Arial"/>
          <w:b/>
          <w:color w:val="FFFFFF"/>
          <w:sz w:val="22"/>
          <w:szCs w:val="22"/>
          <w:shd w:val="clear" w:color="auto" w:fill="333399"/>
        </w:rPr>
        <w:t>.0</w:t>
      </w:r>
      <w:r w:rsidR="009B2448" w:rsidRPr="0009770C">
        <w:rPr>
          <w:rFonts w:ascii="Calibri" w:hAnsi="Calibri" w:cs="Arial"/>
          <w:b/>
          <w:color w:val="FFFFFF"/>
          <w:sz w:val="22"/>
          <w:szCs w:val="22"/>
          <w:shd w:val="clear" w:color="auto" w:fill="333399"/>
        </w:rPr>
        <w:tab/>
      </w:r>
      <w:r w:rsidR="009B2448">
        <w:rPr>
          <w:rFonts w:ascii="Calibri" w:hAnsi="Calibri" w:cs="Arial"/>
          <w:b/>
          <w:color w:val="FFFFFF"/>
          <w:sz w:val="22"/>
          <w:szCs w:val="22"/>
          <w:shd w:val="clear" w:color="auto" w:fill="333399"/>
        </w:rPr>
        <w:t>Estates and Facilities Services</w:t>
      </w:r>
    </w:p>
    <w:p w:rsidR="009B2448" w:rsidRDefault="009B2448" w:rsidP="009B2448">
      <w:pPr>
        <w:jc w:val="both"/>
        <w:rPr>
          <w:rFonts w:ascii="Calibri" w:hAnsi="Calibri" w:cs="Arial"/>
          <w:color w:val="FFFFFF"/>
          <w:sz w:val="22"/>
          <w:szCs w:val="22"/>
        </w:rPr>
      </w:pPr>
    </w:p>
    <w:p w:rsidR="009B2448" w:rsidRPr="003C70B1" w:rsidRDefault="003C70B1" w:rsidP="009B2448">
      <w:pPr>
        <w:jc w:val="both"/>
        <w:rPr>
          <w:rFonts w:ascii="Calibri" w:hAnsi="Calibri" w:cs="Arial"/>
          <w:sz w:val="22"/>
          <w:szCs w:val="22"/>
        </w:rPr>
      </w:pPr>
      <w:r>
        <w:rPr>
          <w:rFonts w:ascii="Calibri" w:hAnsi="Calibri" w:cs="Arial"/>
          <w:sz w:val="22"/>
          <w:szCs w:val="22"/>
        </w:rPr>
        <w:t>The Estates and Facilities department is charged with the ongoing maintenance and development of the estate.</w:t>
      </w:r>
      <w:r w:rsidR="000D0828">
        <w:rPr>
          <w:rFonts w:ascii="Calibri" w:hAnsi="Calibri" w:cs="Arial"/>
          <w:sz w:val="22"/>
          <w:szCs w:val="22"/>
        </w:rPr>
        <w:t xml:space="preserve">  The department is also responsible for catering and </w:t>
      </w:r>
      <w:r w:rsidR="00F33B9B">
        <w:rPr>
          <w:rFonts w:ascii="Calibri" w:hAnsi="Calibri" w:cs="Arial"/>
          <w:sz w:val="22"/>
          <w:szCs w:val="22"/>
        </w:rPr>
        <w:t>cleaning</w:t>
      </w:r>
      <w:r w:rsidR="000D0828">
        <w:rPr>
          <w:rFonts w:ascii="Calibri" w:hAnsi="Calibri" w:cs="Arial"/>
          <w:sz w:val="22"/>
          <w:szCs w:val="22"/>
        </w:rPr>
        <w:t xml:space="preserve"> (excluding inpatient areas and community hospitals which are the responsibility of ward and service managers)</w:t>
      </w:r>
    </w:p>
    <w:p w:rsidR="003C70B1" w:rsidRDefault="003C70B1" w:rsidP="009B2448">
      <w:pPr>
        <w:jc w:val="both"/>
        <w:rPr>
          <w:rFonts w:ascii="Calibri" w:hAnsi="Calibri" w:cs="Arial"/>
          <w:b/>
          <w:color w:val="FFFFFF"/>
          <w:sz w:val="22"/>
          <w:szCs w:val="22"/>
        </w:rPr>
      </w:pPr>
    </w:p>
    <w:p w:rsidR="00F33B9B" w:rsidRDefault="00F33B9B" w:rsidP="009B2448">
      <w:pPr>
        <w:jc w:val="both"/>
        <w:rPr>
          <w:rFonts w:ascii="Calibri" w:hAnsi="Calibri" w:cs="Arial"/>
          <w:b/>
          <w:color w:val="FFFFFF"/>
          <w:sz w:val="22"/>
          <w:szCs w:val="22"/>
        </w:rPr>
      </w:pPr>
    </w:p>
    <w:p w:rsidR="00F33B9B" w:rsidRDefault="00F33B9B" w:rsidP="009B2448">
      <w:pPr>
        <w:jc w:val="both"/>
        <w:rPr>
          <w:rFonts w:ascii="Calibri" w:hAnsi="Calibri" w:cs="Arial"/>
          <w:b/>
          <w:color w:val="FFFFFF"/>
          <w:sz w:val="22"/>
          <w:szCs w:val="22"/>
        </w:rPr>
      </w:pPr>
    </w:p>
    <w:p w:rsidR="00F33B9B" w:rsidRDefault="00F33B9B" w:rsidP="009B2448">
      <w:pPr>
        <w:jc w:val="both"/>
        <w:rPr>
          <w:rFonts w:ascii="Calibri" w:hAnsi="Calibri" w:cs="Arial"/>
          <w:b/>
          <w:color w:val="FFFFFF"/>
          <w:sz w:val="22"/>
          <w:szCs w:val="22"/>
        </w:rPr>
      </w:pPr>
    </w:p>
    <w:p w:rsidR="00CA281C" w:rsidRDefault="00CA281C" w:rsidP="009B2448">
      <w:pPr>
        <w:jc w:val="both"/>
        <w:rPr>
          <w:rFonts w:ascii="Calibri" w:hAnsi="Calibri" w:cs="Arial"/>
          <w:b/>
          <w:sz w:val="22"/>
          <w:szCs w:val="22"/>
        </w:rPr>
      </w:pPr>
    </w:p>
    <w:p w:rsidR="000D0828" w:rsidRDefault="000D0828" w:rsidP="009B2448">
      <w:pPr>
        <w:jc w:val="both"/>
        <w:rPr>
          <w:rFonts w:ascii="Calibri" w:hAnsi="Calibri" w:cs="Arial"/>
          <w:b/>
          <w:sz w:val="22"/>
          <w:szCs w:val="22"/>
        </w:rPr>
      </w:pPr>
      <w:r w:rsidRPr="000D0828">
        <w:rPr>
          <w:rFonts w:ascii="Calibri" w:hAnsi="Calibri" w:cs="Arial"/>
          <w:b/>
          <w:sz w:val="22"/>
          <w:szCs w:val="22"/>
        </w:rPr>
        <w:t xml:space="preserve">Estates </w:t>
      </w:r>
      <w:r>
        <w:rPr>
          <w:rFonts w:ascii="Calibri" w:hAnsi="Calibri" w:cs="Arial"/>
          <w:b/>
          <w:sz w:val="22"/>
          <w:szCs w:val="22"/>
        </w:rPr>
        <w:t xml:space="preserve">Maintenance </w:t>
      </w:r>
      <w:r w:rsidRPr="000D0828">
        <w:rPr>
          <w:rFonts w:ascii="Calibri" w:hAnsi="Calibri" w:cs="Arial"/>
          <w:b/>
          <w:sz w:val="22"/>
          <w:szCs w:val="22"/>
        </w:rPr>
        <w:t>Services</w:t>
      </w:r>
    </w:p>
    <w:p w:rsidR="000D0828" w:rsidRDefault="000D0828" w:rsidP="009B2448">
      <w:pPr>
        <w:jc w:val="both"/>
        <w:rPr>
          <w:rFonts w:ascii="Calibri" w:hAnsi="Calibri" w:cs="Arial"/>
          <w:sz w:val="22"/>
          <w:szCs w:val="22"/>
        </w:rPr>
      </w:pPr>
      <w:r w:rsidRPr="00703906">
        <w:rPr>
          <w:rFonts w:ascii="Calibri" w:hAnsi="Calibri" w:cs="Arial"/>
          <w:sz w:val="22"/>
          <w:szCs w:val="22"/>
        </w:rPr>
        <w:t xml:space="preserve">The Estates Maintenance Team </w:t>
      </w:r>
      <w:r w:rsidR="000B58DD">
        <w:rPr>
          <w:rFonts w:ascii="Calibri" w:hAnsi="Calibri" w:cs="Arial"/>
          <w:sz w:val="22"/>
          <w:szCs w:val="22"/>
        </w:rPr>
        <w:t>is</w:t>
      </w:r>
      <w:r w:rsidRPr="00703906">
        <w:rPr>
          <w:rFonts w:ascii="Calibri" w:hAnsi="Calibri" w:cs="Arial"/>
          <w:sz w:val="22"/>
          <w:szCs w:val="22"/>
        </w:rPr>
        <w:t xml:space="preserve"> responsible for:-</w:t>
      </w:r>
    </w:p>
    <w:p w:rsidR="00703906" w:rsidRPr="00703906" w:rsidRDefault="00703906" w:rsidP="009B2448">
      <w:pPr>
        <w:jc w:val="both"/>
        <w:rPr>
          <w:rFonts w:ascii="Calibri" w:hAnsi="Calibri" w:cs="Arial"/>
          <w:sz w:val="22"/>
          <w:szCs w:val="22"/>
        </w:rPr>
      </w:pPr>
    </w:p>
    <w:p w:rsidR="000D0828" w:rsidRPr="00703906" w:rsidRDefault="000D0828" w:rsidP="00703906">
      <w:pPr>
        <w:pStyle w:val="ListParagraph"/>
        <w:numPr>
          <w:ilvl w:val="0"/>
          <w:numId w:val="20"/>
        </w:numPr>
        <w:jc w:val="both"/>
        <w:rPr>
          <w:rFonts w:cs="Arial"/>
        </w:rPr>
      </w:pPr>
      <w:r w:rsidRPr="00703906">
        <w:rPr>
          <w:rFonts w:cs="Arial"/>
        </w:rPr>
        <w:t>Ensuring statutory compliance is achieved</w:t>
      </w:r>
    </w:p>
    <w:p w:rsidR="000D0828" w:rsidRPr="00703906" w:rsidRDefault="000D0828" w:rsidP="00703906">
      <w:pPr>
        <w:pStyle w:val="ListParagraph"/>
        <w:numPr>
          <w:ilvl w:val="0"/>
          <w:numId w:val="20"/>
        </w:numPr>
        <w:jc w:val="both"/>
        <w:rPr>
          <w:rFonts w:cs="Arial"/>
        </w:rPr>
      </w:pPr>
      <w:r w:rsidRPr="00703906">
        <w:rPr>
          <w:rFonts w:cs="Arial"/>
        </w:rPr>
        <w:t xml:space="preserve">Ensuring compliance Medium </w:t>
      </w:r>
      <w:r w:rsidR="00ED7C83">
        <w:rPr>
          <w:rFonts w:cs="Arial"/>
        </w:rPr>
        <w:t xml:space="preserve">and Low </w:t>
      </w:r>
      <w:r w:rsidRPr="00703906">
        <w:rPr>
          <w:rFonts w:cs="Arial"/>
        </w:rPr>
        <w:t>Secure</w:t>
      </w:r>
      <w:r w:rsidR="00703906" w:rsidRPr="00703906">
        <w:rPr>
          <w:rFonts w:cs="Arial"/>
        </w:rPr>
        <w:t xml:space="preserve"> Unit Security Standards</w:t>
      </w:r>
    </w:p>
    <w:p w:rsidR="00703906" w:rsidRDefault="00703906" w:rsidP="00703906">
      <w:pPr>
        <w:pStyle w:val="ListParagraph"/>
        <w:numPr>
          <w:ilvl w:val="0"/>
          <w:numId w:val="20"/>
        </w:numPr>
        <w:jc w:val="both"/>
        <w:rPr>
          <w:rFonts w:cs="Arial"/>
        </w:rPr>
      </w:pPr>
      <w:r w:rsidRPr="00703906">
        <w:rPr>
          <w:rFonts w:cs="Arial"/>
        </w:rPr>
        <w:t>Developing and implementing a planned preventative maintenance programme to ensure that the properties remain safe for occupation.</w:t>
      </w:r>
    </w:p>
    <w:p w:rsidR="00424E83" w:rsidRDefault="00424E83" w:rsidP="00703906">
      <w:pPr>
        <w:pStyle w:val="ListParagraph"/>
        <w:numPr>
          <w:ilvl w:val="0"/>
          <w:numId w:val="20"/>
        </w:numPr>
        <w:jc w:val="both"/>
        <w:rPr>
          <w:rFonts w:cs="Arial"/>
        </w:rPr>
      </w:pPr>
      <w:r>
        <w:rPr>
          <w:rFonts w:cs="Arial"/>
        </w:rPr>
        <w:t>Undertaking reactive maintenance works</w:t>
      </w:r>
    </w:p>
    <w:p w:rsidR="00424E83" w:rsidRDefault="00424E83" w:rsidP="00703906">
      <w:pPr>
        <w:pStyle w:val="ListParagraph"/>
        <w:numPr>
          <w:ilvl w:val="0"/>
          <w:numId w:val="20"/>
        </w:numPr>
        <w:jc w:val="both"/>
        <w:rPr>
          <w:rFonts w:cs="Arial"/>
        </w:rPr>
      </w:pPr>
      <w:r>
        <w:rPr>
          <w:rFonts w:cs="Arial"/>
        </w:rPr>
        <w:t>Carry out small works (of a value less than £5,000)</w:t>
      </w:r>
    </w:p>
    <w:p w:rsidR="003D5836" w:rsidRDefault="003D5836" w:rsidP="009B2448">
      <w:pPr>
        <w:jc w:val="both"/>
        <w:rPr>
          <w:rFonts w:ascii="Calibri" w:hAnsi="Calibri" w:cs="Arial"/>
          <w:sz w:val="22"/>
          <w:szCs w:val="22"/>
        </w:rPr>
      </w:pPr>
    </w:p>
    <w:p w:rsidR="00323928" w:rsidRDefault="00424E83" w:rsidP="00424E83">
      <w:pPr>
        <w:jc w:val="both"/>
        <w:rPr>
          <w:rFonts w:ascii="Calibri" w:hAnsi="Calibri" w:cs="Arial"/>
          <w:sz w:val="22"/>
          <w:szCs w:val="22"/>
        </w:rPr>
      </w:pPr>
      <w:r>
        <w:rPr>
          <w:rFonts w:ascii="Calibri" w:hAnsi="Calibri" w:cs="Arial"/>
          <w:sz w:val="22"/>
          <w:szCs w:val="22"/>
        </w:rPr>
        <w:t xml:space="preserve">It is recognised that the current quality of services </w:t>
      </w:r>
      <w:r w:rsidR="00F33B9B">
        <w:rPr>
          <w:rFonts w:ascii="Calibri" w:hAnsi="Calibri" w:cs="Arial"/>
          <w:sz w:val="22"/>
          <w:szCs w:val="22"/>
        </w:rPr>
        <w:t>p</w:t>
      </w:r>
      <w:r w:rsidR="002C740B">
        <w:rPr>
          <w:rFonts w:ascii="Calibri" w:hAnsi="Calibri" w:cs="Arial"/>
          <w:sz w:val="22"/>
          <w:szCs w:val="22"/>
        </w:rPr>
        <w:t>rovided requires improvement.  W</w:t>
      </w:r>
      <w:r w:rsidR="00F33B9B">
        <w:rPr>
          <w:rFonts w:ascii="Calibri" w:hAnsi="Calibri" w:cs="Arial"/>
          <w:sz w:val="22"/>
          <w:szCs w:val="22"/>
        </w:rPr>
        <w:t xml:space="preserve">ork is being undertaken to review and develop key performance indicators to enable </w:t>
      </w:r>
      <w:r w:rsidR="00323928">
        <w:rPr>
          <w:rFonts w:ascii="Calibri" w:hAnsi="Calibri" w:cs="Arial"/>
          <w:sz w:val="22"/>
          <w:szCs w:val="22"/>
        </w:rPr>
        <w:t>property and division specific performance reporting to be developed.</w:t>
      </w:r>
    </w:p>
    <w:p w:rsidR="00323928" w:rsidRDefault="00323928" w:rsidP="00424E83">
      <w:pPr>
        <w:jc w:val="both"/>
        <w:rPr>
          <w:rFonts w:ascii="Calibri" w:hAnsi="Calibri" w:cs="Arial"/>
          <w:sz w:val="22"/>
          <w:szCs w:val="22"/>
        </w:rPr>
      </w:pPr>
    </w:p>
    <w:p w:rsidR="00323928" w:rsidRDefault="00323928" w:rsidP="00424E83">
      <w:pPr>
        <w:jc w:val="both"/>
        <w:rPr>
          <w:rFonts w:ascii="Calibri" w:hAnsi="Calibri" w:cs="Arial"/>
          <w:sz w:val="22"/>
          <w:szCs w:val="22"/>
        </w:rPr>
      </w:pPr>
      <w:r>
        <w:rPr>
          <w:rFonts w:ascii="Calibri" w:hAnsi="Calibri" w:cs="Arial"/>
          <w:sz w:val="22"/>
          <w:szCs w:val="22"/>
        </w:rPr>
        <w:t xml:space="preserve">The current </w:t>
      </w:r>
      <w:r w:rsidR="00424E83">
        <w:rPr>
          <w:rFonts w:ascii="Calibri" w:hAnsi="Calibri" w:cs="Arial"/>
          <w:sz w:val="22"/>
          <w:szCs w:val="22"/>
        </w:rPr>
        <w:t xml:space="preserve">estates and facilities service model </w:t>
      </w:r>
      <w:r>
        <w:rPr>
          <w:rFonts w:ascii="Calibri" w:hAnsi="Calibri" w:cs="Arial"/>
          <w:sz w:val="22"/>
          <w:szCs w:val="22"/>
        </w:rPr>
        <w:t>is based upon the provision of a centrally based estates team managing the whole estate.  This has resulted in a system which prevents the establishment of good working relationships between estat</w:t>
      </w:r>
      <w:r w:rsidR="002C740B">
        <w:rPr>
          <w:rFonts w:ascii="Calibri" w:hAnsi="Calibri" w:cs="Arial"/>
          <w:sz w:val="22"/>
          <w:szCs w:val="22"/>
        </w:rPr>
        <w:t xml:space="preserve">es managers and service leads, </w:t>
      </w:r>
      <w:r w:rsidR="00424E83">
        <w:rPr>
          <w:rFonts w:ascii="Calibri" w:hAnsi="Calibri" w:cs="Arial"/>
          <w:sz w:val="22"/>
          <w:szCs w:val="22"/>
        </w:rPr>
        <w:t xml:space="preserve">and </w:t>
      </w:r>
      <w:r>
        <w:rPr>
          <w:rFonts w:ascii="Calibri" w:hAnsi="Calibri" w:cs="Arial"/>
          <w:sz w:val="22"/>
          <w:szCs w:val="22"/>
        </w:rPr>
        <w:t>results in the estates team travelling huge distances throughout the day, culminating a low completed jobs/day ratio.</w:t>
      </w:r>
    </w:p>
    <w:p w:rsidR="00323928" w:rsidRDefault="00323928" w:rsidP="00424E83">
      <w:pPr>
        <w:jc w:val="both"/>
        <w:rPr>
          <w:rFonts w:ascii="Calibri" w:hAnsi="Calibri" w:cs="Arial"/>
          <w:sz w:val="22"/>
          <w:szCs w:val="22"/>
        </w:rPr>
      </w:pPr>
    </w:p>
    <w:p w:rsidR="00323928" w:rsidRDefault="00323928" w:rsidP="00424E83">
      <w:pPr>
        <w:jc w:val="both"/>
        <w:rPr>
          <w:rFonts w:ascii="Calibri" w:hAnsi="Calibri" w:cs="Arial"/>
          <w:sz w:val="22"/>
          <w:szCs w:val="22"/>
        </w:rPr>
      </w:pPr>
      <w:r>
        <w:rPr>
          <w:rFonts w:ascii="Calibri" w:hAnsi="Calibri" w:cs="Arial"/>
          <w:sz w:val="22"/>
          <w:szCs w:val="22"/>
        </w:rPr>
        <w:t>The restructure of the department which will see services delivered from locality hubs led by an Estates manager.  This will enable the estates managers to form relationships with service leads, and work with them to ensure the provision of high quality estates services</w:t>
      </w:r>
      <w:r w:rsidR="00697F47">
        <w:rPr>
          <w:rFonts w:ascii="Calibri" w:hAnsi="Calibri" w:cs="Arial"/>
          <w:sz w:val="22"/>
          <w:szCs w:val="22"/>
        </w:rPr>
        <w:t>.  It is our intention to restructure to deliver high quality, cost effective and sustainable services, which support the clinical service models.</w:t>
      </w:r>
    </w:p>
    <w:p w:rsidR="00323928" w:rsidRDefault="00323928" w:rsidP="00424E83">
      <w:pPr>
        <w:jc w:val="both"/>
        <w:rPr>
          <w:rFonts w:ascii="Calibri" w:hAnsi="Calibri" w:cs="Arial"/>
          <w:sz w:val="22"/>
          <w:szCs w:val="22"/>
        </w:rPr>
      </w:pPr>
    </w:p>
    <w:p w:rsidR="0028304F" w:rsidRDefault="00323928" w:rsidP="00424E83">
      <w:pPr>
        <w:jc w:val="both"/>
        <w:rPr>
          <w:rFonts w:ascii="Calibri" w:hAnsi="Calibri" w:cs="Arial"/>
          <w:b/>
          <w:sz w:val="22"/>
          <w:szCs w:val="22"/>
        </w:rPr>
      </w:pPr>
      <w:r>
        <w:rPr>
          <w:rFonts w:ascii="Calibri" w:hAnsi="Calibri" w:cs="Arial"/>
          <w:b/>
          <w:sz w:val="22"/>
          <w:szCs w:val="22"/>
        </w:rPr>
        <w:t>Estate</w:t>
      </w:r>
      <w:r w:rsidR="0028304F" w:rsidRPr="0028304F">
        <w:rPr>
          <w:rFonts w:ascii="Calibri" w:hAnsi="Calibri" w:cs="Arial"/>
          <w:b/>
          <w:sz w:val="22"/>
          <w:szCs w:val="22"/>
        </w:rPr>
        <w:t>s Development</w:t>
      </w:r>
    </w:p>
    <w:p w:rsidR="0028304F" w:rsidRDefault="0028304F" w:rsidP="00424E83">
      <w:pPr>
        <w:jc w:val="both"/>
        <w:rPr>
          <w:rFonts w:ascii="Calibri" w:hAnsi="Calibri" w:cs="Arial"/>
          <w:sz w:val="22"/>
          <w:szCs w:val="22"/>
        </w:rPr>
      </w:pPr>
      <w:r w:rsidRPr="0028304F">
        <w:rPr>
          <w:rFonts w:ascii="Calibri" w:hAnsi="Calibri" w:cs="Arial"/>
          <w:sz w:val="22"/>
          <w:szCs w:val="22"/>
        </w:rPr>
        <w:t>The Estates Development Team is responsible for delivering the Trust’s Capital Programme.</w:t>
      </w:r>
    </w:p>
    <w:p w:rsidR="00323928" w:rsidRDefault="00323928" w:rsidP="00424E83">
      <w:pPr>
        <w:jc w:val="both"/>
        <w:rPr>
          <w:rFonts w:ascii="Calibri" w:hAnsi="Calibri" w:cs="Arial"/>
          <w:sz w:val="22"/>
          <w:szCs w:val="22"/>
        </w:rPr>
      </w:pPr>
    </w:p>
    <w:p w:rsidR="00323928" w:rsidRDefault="00323928" w:rsidP="00424E83">
      <w:pPr>
        <w:jc w:val="both"/>
        <w:rPr>
          <w:rFonts w:ascii="Calibri" w:hAnsi="Calibri" w:cs="Arial"/>
          <w:sz w:val="22"/>
          <w:szCs w:val="22"/>
        </w:rPr>
      </w:pPr>
      <w:r>
        <w:rPr>
          <w:rFonts w:ascii="Calibri" w:hAnsi="Calibri" w:cs="Arial"/>
          <w:sz w:val="22"/>
          <w:szCs w:val="22"/>
        </w:rPr>
        <w:t xml:space="preserve">It is recognised that the </w:t>
      </w:r>
      <w:r w:rsidR="0009109D">
        <w:rPr>
          <w:rFonts w:ascii="Calibri" w:hAnsi="Calibri" w:cs="Arial"/>
          <w:sz w:val="22"/>
          <w:szCs w:val="22"/>
        </w:rPr>
        <w:t>current procurement systems, with their emphasis on the use of external consultants, results in the delivery of poor value for money schemes.</w:t>
      </w:r>
    </w:p>
    <w:p w:rsidR="0009109D" w:rsidRDefault="0009109D" w:rsidP="00424E83">
      <w:pPr>
        <w:jc w:val="both"/>
        <w:rPr>
          <w:rFonts w:ascii="Calibri" w:hAnsi="Calibri" w:cs="Arial"/>
          <w:sz w:val="22"/>
          <w:szCs w:val="22"/>
        </w:rPr>
      </w:pPr>
    </w:p>
    <w:p w:rsidR="0009109D" w:rsidRPr="0028304F" w:rsidRDefault="0009109D" w:rsidP="00424E83">
      <w:pPr>
        <w:jc w:val="both"/>
        <w:rPr>
          <w:rFonts w:ascii="Calibri" w:hAnsi="Calibri" w:cs="Arial"/>
          <w:sz w:val="22"/>
          <w:szCs w:val="22"/>
        </w:rPr>
      </w:pPr>
      <w:r>
        <w:rPr>
          <w:rFonts w:ascii="Calibri" w:hAnsi="Calibri" w:cs="Arial"/>
          <w:sz w:val="22"/>
          <w:szCs w:val="22"/>
        </w:rPr>
        <w:t xml:space="preserve">Work to restructure the department is underway, and will reduce our reliance on external consultants for small to medium sizes projects (up to £1 million).  We anticipate that this will result in a recurrent reduction in professional fee costs of approximately £600,000. 00 </w:t>
      </w:r>
    </w:p>
    <w:p w:rsidR="000D0828" w:rsidRDefault="000D0828" w:rsidP="009B2448">
      <w:pPr>
        <w:jc w:val="both"/>
        <w:rPr>
          <w:rFonts w:ascii="Calibri" w:hAnsi="Calibri" w:cs="Arial"/>
          <w:sz w:val="22"/>
          <w:szCs w:val="22"/>
        </w:rPr>
      </w:pPr>
    </w:p>
    <w:p w:rsidR="009B2448" w:rsidRPr="0009770C" w:rsidRDefault="00D41760" w:rsidP="009B2448">
      <w:pPr>
        <w:jc w:val="both"/>
        <w:rPr>
          <w:rFonts w:ascii="Calibri" w:hAnsi="Calibri" w:cs="Arial"/>
          <w:b/>
          <w:color w:val="FFFFFF"/>
          <w:sz w:val="22"/>
          <w:szCs w:val="22"/>
        </w:rPr>
      </w:pPr>
      <w:r>
        <w:rPr>
          <w:rFonts w:ascii="Calibri" w:hAnsi="Calibri" w:cs="Arial"/>
          <w:b/>
          <w:color w:val="FFFFFF"/>
          <w:sz w:val="22"/>
          <w:szCs w:val="22"/>
          <w:shd w:val="clear" w:color="auto" w:fill="333399"/>
        </w:rPr>
        <w:t>3</w:t>
      </w:r>
      <w:r w:rsidR="009B2448">
        <w:rPr>
          <w:rFonts w:ascii="Calibri" w:hAnsi="Calibri" w:cs="Arial"/>
          <w:b/>
          <w:color w:val="FFFFFF"/>
          <w:sz w:val="22"/>
          <w:szCs w:val="22"/>
          <w:shd w:val="clear" w:color="auto" w:fill="333399"/>
        </w:rPr>
        <w:t>.0</w:t>
      </w:r>
      <w:r w:rsidR="009B2448">
        <w:rPr>
          <w:rFonts w:ascii="Calibri" w:hAnsi="Calibri" w:cs="Arial"/>
          <w:b/>
          <w:color w:val="FFFFFF"/>
          <w:sz w:val="22"/>
          <w:szCs w:val="22"/>
          <w:shd w:val="clear" w:color="auto" w:fill="333399"/>
        </w:rPr>
        <w:tab/>
        <w:t>The Cost of the Estate</w:t>
      </w:r>
    </w:p>
    <w:p w:rsidR="009B2448" w:rsidRDefault="009B2448" w:rsidP="009B2448">
      <w:pPr>
        <w:jc w:val="both"/>
        <w:rPr>
          <w:rFonts w:ascii="Calibri" w:hAnsi="Calibri" w:cs="Arial"/>
          <w:b/>
          <w:bCs/>
          <w:sz w:val="22"/>
          <w:szCs w:val="22"/>
        </w:rPr>
      </w:pPr>
    </w:p>
    <w:p w:rsidR="00A04FBC" w:rsidRDefault="009B2448" w:rsidP="00A04FBC">
      <w:pPr>
        <w:ind w:hanging="900"/>
        <w:jc w:val="both"/>
        <w:rPr>
          <w:rFonts w:ascii="Calibri" w:hAnsi="Calibri" w:cs="Arial"/>
          <w:sz w:val="22"/>
          <w:szCs w:val="22"/>
        </w:rPr>
      </w:pPr>
      <w:r w:rsidRPr="0009770C">
        <w:rPr>
          <w:rFonts w:ascii="Calibri" w:hAnsi="Calibri" w:cs="Arial"/>
          <w:b/>
          <w:bCs/>
          <w:sz w:val="22"/>
          <w:szCs w:val="22"/>
        </w:rPr>
        <w:tab/>
      </w:r>
      <w:r w:rsidR="00A04FBC">
        <w:rPr>
          <w:rFonts w:ascii="Calibri" w:hAnsi="Calibri" w:cs="Arial"/>
          <w:sz w:val="22"/>
          <w:szCs w:val="22"/>
        </w:rPr>
        <w:t>The current total cost of the estate is £</w:t>
      </w:r>
      <w:r w:rsidR="007D620D">
        <w:rPr>
          <w:rFonts w:ascii="Calibri" w:hAnsi="Calibri" w:cs="Calibri"/>
          <w:sz w:val="22"/>
          <w:szCs w:val="22"/>
        </w:rPr>
        <w:t>13,888,241</w:t>
      </w:r>
      <w:r w:rsidR="001A2D75">
        <w:rPr>
          <w:rFonts w:ascii="Calibri" w:hAnsi="Calibri" w:cs="Calibri"/>
          <w:sz w:val="22"/>
          <w:szCs w:val="22"/>
        </w:rPr>
        <w:t xml:space="preserve">.  </w:t>
      </w:r>
      <w:r w:rsidR="00A04FBC">
        <w:rPr>
          <w:rFonts w:ascii="Calibri" w:hAnsi="Calibri" w:cs="Arial"/>
          <w:sz w:val="22"/>
          <w:szCs w:val="22"/>
        </w:rPr>
        <w:t>This can be allocated as follows:-</w:t>
      </w:r>
    </w:p>
    <w:p w:rsidR="00A04FBC" w:rsidRDefault="00A04FBC" w:rsidP="00A04FBC">
      <w:pPr>
        <w:ind w:hanging="900"/>
        <w:jc w:val="both"/>
        <w:rPr>
          <w:rFonts w:ascii="Calibri" w:hAnsi="Calibri" w:cs="Arial"/>
          <w:sz w:val="22"/>
          <w:szCs w:val="22"/>
        </w:rPr>
      </w:pPr>
    </w:p>
    <w:tbl>
      <w:tblPr>
        <w:tblpPr w:leftFromText="180" w:rightFromText="180" w:vertAnchor="text"/>
        <w:tblW w:w="9464" w:type="dxa"/>
        <w:tblCellMar>
          <w:left w:w="0" w:type="dxa"/>
          <w:right w:w="0" w:type="dxa"/>
        </w:tblCellMar>
        <w:tblLook w:val="04A0"/>
      </w:tblPr>
      <w:tblGrid>
        <w:gridCol w:w="3369"/>
        <w:gridCol w:w="1693"/>
        <w:gridCol w:w="1000"/>
        <w:gridCol w:w="3402"/>
      </w:tblGrid>
      <w:tr w:rsidR="001A2D75" w:rsidTr="001A2D75">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A2D75" w:rsidRDefault="001A2D75" w:rsidP="001A2D75">
            <w:pPr>
              <w:jc w:val="center"/>
              <w:rPr>
                <w:rFonts w:ascii="Calibri" w:eastAsiaTheme="minorHAnsi" w:hAnsi="Calibri" w:cs="Calibri"/>
                <w:b/>
                <w:bCs/>
                <w:sz w:val="22"/>
                <w:szCs w:val="22"/>
              </w:rPr>
            </w:pPr>
            <w:r>
              <w:rPr>
                <w:rFonts w:ascii="Calibri" w:hAnsi="Calibri" w:cs="Calibri"/>
                <w:sz w:val="22"/>
                <w:szCs w:val="22"/>
              </w:rPr>
              <w:t xml:space="preserve">                </w:t>
            </w:r>
            <w:r>
              <w:rPr>
                <w:rFonts w:ascii="Calibri" w:hAnsi="Calibri" w:cs="Calibri"/>
                <w:b/>
                <w:bCs/>
                <w:sz w:val="22"/>
                <w:szCs w:val="22"/>
              </w:rPr>
              <w:t>Element</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jc w:val="center"/>
              <w:rPr>
                <w:rFonts w:ascii="Calibri" w:eastAsiaTheme="minorHAnsi" w:hAnsi="Calibri" w:cs="Calibri"/>
                <w:b/>
                <w:bCs/>
                <w:sz w:val="22"/>
                <w:szCs w:val="22"/>
              </w:rPr>
            </w:pPr>
            <w:r>
              <w:rPr>
                <w:rFonts w:ascii="Calibri" w:hAnsi="Calibri" w:cs="Calibri"/>
                <w:b/>
                <w:bCs/>
                <w:sz w:val="22"/>
                <w:szCs w:val="22"/>
              </w:rPr>
              <w:t>Planned Spend</w:t>
            </w:r>
          </w:p>
        </w:tc>
        <w:tc>
          <w:tcPr>
            <w:tcW w:w="10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jc w:val="center"/>
              <w:rPr>
                <w:rFonts w:ascii="Calibri" w:eastAsiaTheme="minorHAnsi" w:hAnsi="Calibri" w:cs="Calibri"/>
                <w:b/>
                <w:bCs/>
                <w:sz w:val="22"/>
                <w:szCs w:val="22"/>
              </w:rPr>
            </w:pPr>
            <w:r>
              <w:rPr>
                <w:rFonts w:ascii="Calibri" w:hAnsi="Calibri" w:cs="Calibri"/>
                <w:b/>
                <w:bCs/>
                <w:sz w:val="22"/>
                <w:szCs w:val="22"/>
              </w:rPr>
              <w:t>Cost/m2</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jc w:val="center"/>
              <w:rPr>
                <w:rFonts w:ascii="Calibri" w:eastAsiaTheme="minorHAnsi" w:hAnsi="Calibri" w:cs="Calibri"/>
                <w:b/>
                <w:bCs/>
                <w:sz w:val="22"/>
                <w:szCs w:val="22"/>
              </w:rPr>
            </w:pPr>
            <w:r>
              <w:rPr>
                <w:rFonts w:ascii="Calibri" w:hAnsi="Calibri" w:cs="Calibri"/>
                <w:b/>
                <w:bCs/>
                <w:sz w:val="22"/>
                <w:szCs w:val="22"/>
              </w:rPr>
              <w:t>Notes</w:t>
            </w:r>
          </w:p>
        </w:tc>
      </w:tr>
      <w:tr w:rsidR="001A2D75" w:rsidTr="007D620D">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2D75" w:rsidRDefault="00CA281C" w:rsidP="001A2D75">
            <w:pPr>
              <w:rPr>
                <w:rFonts w:ascii="Calibri" w:eastAsiaTheme="minorHAnsi" w:hAnsi="Calibri" w:cs="Calibri"/>
                <w:sz w:val="22"/>
                <w:szCs w:val="22"/>
              </w:rPr>
            </w:pPr>
            <w:r>
              <w:rPr>
                <w:rFonts w:ascii="Calibri" w:hAnsi="Calibri" w:cs="Calibri"/>
                <w:sz w:val="22"/>
                <w:szCs w:val="22"/>
              </w:rPr>
              <w:t>Maintenance Costs</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7D620D" w:rsidP="00026CF2">
            <w:pPr>
              <w:jc w:val="center"/>
              <w:rPr>
                <w:rFonts w:ascii="Calibri" w:eastAsiaTheme="minorHAnsi" w:hAnsi="Calibri" w:cs="Calibri"/>
                <w:sz w:val="22"/>
                <w:szCs w:val="22"/>
              </w:rPr>
            </w:pPr>
            <w:r>
              <w:rPr>
                <w:rFonts w:ascii="Calibri" w:hAnsi="Calibri" w:cs="Calibri"/>
                <w:sz w:val="22"/>
                <w:szCs w:val="22"/>
              </w:rPr>
              <w:t>£</w:t>
            </w:r>
            <w:r w:rsidR="003D471E">
              <w:rPr>
                <w:rFonts w:ascii="Calibri" w:hAnsi="Calibri" w:cs="Calibri"/>
                <w:sz w:val="22"/>
                <w:szCs w:val="22"/>
              </w:rPr>
              <w:t>2,</w:t>
            </w:r>
            <w:r w:rsidR="00026CF2">
              <w:rPr>
                <w:rFonts w:ascii="Calibri" w:hAnsi="Calibri" w:cs="Calibri"/>
                <w:sz w:val="22"/>
                <w:szCs w:val="22"/>
              </w:rPr>
              <w:t>3</w:t>
            </w:r>
            <w:r w:rsidR="003D471E">
              <w:rPr>
                <w:rFonts w:ascii="Calibri" w:hAnsi="Calibri" w:cs="Calibri"/>
                <w:sz w:val="22"/>
                <w:szCs w:val="22"/>
              </w:rPr>
              <w:t>64,995</w:t>
            </w:r>
          </w:p>
        </w:tc>
        <w:tc>
          <w:tcPr>
            <w:tcW w:w="1000"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026CF2">
            <w:pPr>
              <w:jc w:val="center"/>
              <w:rPr>
                <w:rFonts w:ascii="Calibri" w:eastAsiaTheme="minorHAnsi" w:hAnsi="Calibri" w:cs="Calibri"/>
                <w:bCs/>
                <w:sz w:val="22"/>
                <w:szCs w:val="22"/>
              </w:rPr>
            </w:pPr>
            <w:r>
              <w:rPr>
                <w:rFonts w:ascii="Calibri" w:eastAsiaTheme="minorHAnsi" w:hAnsi="Calibri" w:cs="Calibri"/>
                <w:bCs/>
                <w:sz w:val="22"/>
                <w:szCs w:val="22"/>
              </w:rPr>
              <w:t>£</w:t>
            </w:r>
            <w:r w:rsidR="00026CF2">
              <w:rPr>
                <w:rFonts w:ascii="Calibri" w:eastAsiaTheme="minorHAnsi" w:hAnsi="Calibri" w:cs="Calibri"/>
                <w:bCs/>
                <w:sz w:val="22"/>
                <w:szCs w:val="22"/>
              </w:rPr>
              <w:t>22.10</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rPr>
                <w:rFonts w:ascii="Calibri" w:eastAsiaTheme="minorHAnsi" w:hAnsi="Calibri" w:cs="Calibri"/>
                <w:b/>
                <w:bCs/>
                <w:sz w:val="22"/>
                <w:szCs w:val="22"/>
              </w:rPr>
            </w:pPr>
            <w:r>
              <w:rPr>
                <w:rFonts w:ascii="Calibri" w:hAnsi="Calibri" w:cs="Calibri"/>
                <w:sz w:val="22"/>
                <w:szCs w:val="22"/>
              </w:rPr>
              <w:t>Cost/m2 based on whole estate</w:t>
            </w:r>
          </w:p>
        </w:tc>
      </w:tr>
      <w:tr w:rsidR="001A2D75" w:rsidTr="007D620D">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2D75" w:rsidRDefault="00CA281C" w:rsidP="001A2D75">
            <w:pPr>
              <w:jc w:val="both"/>
              <w:rPr>
                <w:rFonts w:ascii="Calibri" w:eastAsiaTheme="minorHAnsi" w:hAnsi="Calibri" w:cs="Calibri"/>
                <w:sz w:val="22"/>
                <w:szCs w:val="22"/>
              </w:rPr>
            </w:pPr>
            <w:r>
              <w:rPr>
                <w:rFonts w:ascii="Calibri" w:hAnsi="Calibri" w:cs="Calibri"/>
                <w:sz w:val="22"/>
                <w:szCs w:val="22"/>
              </w:rPr>
              <w:t>Hotel Services Costs</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1A2D75" w:rsidP="007D620D">
            <w:pPr>
              <w:jc w:val="center"/>
              <w:rPr>
                <w:rFonts w:ascii="Calibri" w:eastAsiaTheme="minorHAnsi" w:hAnsi="Calibri" w:cs="Calibri"/>
                <w:sz w:val="22"/>
                <w:szCs w:val="22"/>
              </w:rPr>
            </w:pPr>
            <w:r>
              <w:rPr>
                <w:rFonts w:ascii="Calibri" w:hAnsi="Calibri" w:cs="Calibri"/>
                <w:sz w:val="22"/>
                <w:szCs w:val="22"/>
              </w:rPr>
              <w:t>£</w:t>
            </w:r>
            <w:r w:rsidR="007D620D">
              <w:rPr>
                <w:rFonts w:ascii="Calibri" w:hAnsi="Calibri" w:cs="Calibri"/>
                <w:sz w:val="22"/>
                <w:szCs w:val="22"/>
              </w:rPr>
              <w:t>2,083,037</w:t>
            </w:r>
          </w:p>
        </w:tc>
        <w:tc>
          <w:tcPr>
            <w:tcW w:w="1000"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center"/>
              <w:rPr>
                <w:rFonts w:ascii="Calibri" w:eastAsiaTheme="minorHAnsi" w:hAnsi="Calibri" w:cs="Calibri"/>
                <w:sz w:val="22"/>
                <w:szCs w:val="22"/>
              </w:rPr>
            </w:pPr>
            <w:r>
              <w:rPr>
                <w:rFonts w:ascii="Calibri" w:eastAsiaTheme="minorHAnsi" w:hAnsi="Calibri" w:cs="Calibri"/>
                <w:sz w:val="22"/>
                <w:szCs w:val="22"/>
              </w:rPr>
              <w:t>£19.46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1A2D75" w:rsidP="007D620D">
            <w:pPr>
              <w:jc w:val="both"/>
              <w:rPr>
                <w:rFonts w:ascii="Calibri" w:eastAsiaTheme="minorHAnsi" w:hAnsi="Calibri" w:cs="Calibri"/>
                <w:sz w:val="22"/>
                <w:szCs w:val="22"/>
              </w:rPr>
            </w:pPr>
            <w:r>
              <w:rPr>
                <w:rFonts w:ascii="Calibri" w:hAnsi="Calibri" w:cs="Calibri"/>
                <w:sz w:val="22"/>
                <w:szCs w:val="22"/>
              </w:rPr>
              <w:t xml:space="preserve">Cost/m2 based on </w:t>
            </w:r>
            <w:r w:rsidR="007D620D">
              <w:rPr>
                <w:rFonts w:ascii="Calibri" w:hAnsi="Calibri" w:cs="Calibri"/>
                <w:sz w:val="22"/>
                <w:szCs w:val="22"/>
              </w:rPr>
              <w:t>whole estate</w:t>
            </w:r>
          </w:p>
        </w:tc>
      </w:tr>
      <w:tr w:rsidR="001A2D75" w:rsidTr="007D620D">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2D75" w:rsidRDefault="001A2D75" w:rsidP="007D620D">
            <w:pPr>
              <w:rPr>
                <w:rFonts w:ascii="Calibri" w:eastAsiaTheme="minorHAnsi" w:hAnsi="Calibri" w:cs="Calibri"/>
                <w:sz w:val="22"/>
                <w:szCs w:val="22"/>
              </w:rPr>
            </w:pPr>
            <w:r>
              <w:rPr>
                <w:rFonts w:ascii="Calibri" w:hAnsi="Calibri" w:cs="Calibri"/>
                <w:sz w:val="22"/>
                <w:szCs w:val="22"/>
              </w:rPr>
              <w:t>Business rates/council tax</w:t>
            </w:r>
            <w:r w:rsidR="007D620D">
              <w:rPr>
                <w:rFonts w:ascii="Calibri" w:hAnsi="Calibri" w:cs="Calibri"/>
                <w:sz w:val="22"/>
                <w:szCs w:val="22"/>
              </w:rPr>
              <w:t>/insurance/legal fees</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7D620D" w:rsidP="001A2D75">
            <w:pPr>
              <w:jc w:val="center"/>
              <w:rPr>
                <w:rFonts w:ascii="Calibri" w:eastAsiaTheme="minorHAnsi" w:hAnsi="Calibri" w:cs="Calibri"/>
                <w:sz w:val="22"/>
                <w:szCs w:val="22"/>
              </w:rPr>
            </w:pPr>
            <w:r>
              <w:rPr>
                <w:rFonts w:ascii="Calibri" w:hAnsi="Calibri" w:cs="Calibri"/>
                <w:sz w:val="22"/>
                <w:szCs w:val="22"/>
              </w:rPr>
              <w:t>£6,020,336</w:t>
            </w:r>
          </w:p>
        </w:tc>
        <w:tc>
          <w:tcPr>
            <w:tcW w:w="1000"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center"/>
              <w:rPr>
                <w:rFonts w:ascii="Calibri" w:eastAsiaTheme="minorHAnsi" w:hAnsi="Calibri" w:cs="Calibri"/>
                <w:sz w:val="22"/>
                <w:szCs w:val="22"/>
              </w:rPr>
            </w:pPr>
            <w:r>
              <w:rPr>
                <w:rFonts w:ascii="Calibri" w:eastAsiaTheme="minorHAnsi" w:hAnsi="Calibri" w:cs="Calibri"/>
                <w:sz w:val="22"/>
                <w:szCs w:val="22"/>
              </w:rPr>
              <w:t>£56.26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jc w:val="both"/>
              <w:rPr>
                <w:rFonts w:ascii="Calibri" w:eastAsiaTheme="minorHAnsi" w:hAnsi="Calibri" w:cs="Calibri"/>
                <w:sz w:val="22"/>
                <w:szCs w:val="22"/>
              </w:rPr>
            </w:pPr>
            <w:r>
              <w:rPr>
                <w:rFonts w:ascii="Calibri" w:hAnsi="Calibri" w:cs="Calibri"/>
                <w:sz w:val="22"/>
                <w:szCs w:val="22"/>
              </w:rPr>
              <w:t>Cost/m2 based on whole estate</w:t>
            </w:r>
          </w:p>
        </w:tc>
      </w:tr>
      <w:tr w:rsidR="001A2D75" w:rsidTr="007D620D">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2D75" w:rsidRDefault="007D620D" w:rsidP="001A2D75">
            <w:pPr>
              <w:jc w:val="both"/>
              <w:rPr>
                <w:rFonts w:ascii="Calibri" w:eastAsiaTheme="minorHAnsi" w:hAnsi="Calibri" w:cs="Calibri"/>
                <w:sz w:val="22"/>
                <w:szCs w:val="22"/>
              </w:rPr>
            </w:pPr>
            <w:r>
              <w:rPr>
                <w:rFonts w:ascii="Calibri" w:hAnsi="Calibri" w:cs="Calibri"/>
                <w:sz w:val="22"/>
                <w:szCs w:val="22"/>
              </w:rPr>
              <w:t>Utilities</w:t>
            </w:r>
          </w:p>
        </w:tc>
        <w:tc>
          <w:tcPr>
            <w:tcW w:w="1693"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7D620D" w:rsidP="001A2D75">
            <w:pPr>
              <w:jc w:val="center"/>
              <w:rPr>
                <w:rFonts w:ascii="Calibri" w:eastAsiaTheme="minorHAnsi" w:hAnsi="Calibri" w:cs="Calibri"/>
                <w:sz w:val="22"/>
                <w:szCs w:val="22"/>
              </w:rPr>
            </w:pPr>
            <w:r>
              <w:rPr>
                <w:rFonts w:ascii="Calibri" w:hAnsi="Calibri" w:cs="Calibri"/>
                <w:sz w:val="22"/>
                <w:szCs w:val="22"/>
              </w:rPr>
              <w:t>£1,102,164</w:t>
            </w:r>
          </w:p>
        </w:tc>
        <w:tc>
          <w:tcPr>
            <w:tcW w:w="1000"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center"/>
              <w:rPr>
                <w:rFonts w:ascii="Calibri" w:eastAsiaTheme="minorHAnsi" w:hAnsi="Calibri" w:cs="Calibri"/>
                <w:sz w:val="22"/>
                <w:szCs w:val="22"/>
              </w:rPr>
            </w:pPr>
            <w:r>
              <w:rPr>
                <w:rFonts w:ascii="Calibri" w:eastAsiaTheme="minorHAnsi" w:hAnsi="Calibri" w:cs="Calibri"/>
                <w:sz w:val="22"/>
                <w:szCs w:val="22"/>
              </w:rPr>
              <w:t>£10.30</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1A2D75" w:rsidRDefault="001A2D75" w:rsidP="001A2D75">
            <w:pPr>
              <w:jc w:val="both"/>
              <w:rPr>
                <w:rFonts w:ascii="Calibri" w:eastAsiaTheme="minorHAnsi" w:hAnsi="Calibri" w:cs="Calibri"/>
                <w:sz w:val="22"/>
                <w:szCs w:val="22"/>
              </w:rPr>
            </w:pPr>
            <w:r>
              <w:rPr>
                <w:rFonts w:ascii="Calibri" w:hAnsi="Calibri" w:cs="Calibri"/>
                <w:sz w:val="22"/>
                <w:szCs w:val="22"/>
              </w:rPr>
              <w:t>Cost/m2 based on whole estate</w:t>
            </w:r>
          </w:p>
        </w:tc>
      </w:tr>
      <w:tr w:rsidR="001A2D75" w:rsidTr="007D620D">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A2D75" w:rsidRDefault="007D620D" w:rsidP="001A2D75">
            <w:pPr>
              <w:jc w:val="both"/>
              <w:rPr>
                <w:rFonts w:ascii="Calibri" w:eastAsiaTheme="minorHAnsi" w:hAnsi="Calibri" w:cs="Calibri"/>
                <w:sz w:val="22"/>
                <w:szCs w:val="22"/>
              </w:rPr>
            </w:pPr>
            <w:r>
              <w:rPr>
                <w:rFonts w:ascii="Calibri" w:eastAsiaTheme="minorHAnsi" w:hAnsi="Calibri" w:cs="Calibri"/>
                <w:sz w:val="22"/>
                <w:szCs w:val="22"/>
              </w:rPr>
              <w:t>Patient Transport</w:t>
            </w:r>
          </w:p>
        </w:tc>
        <w:tc>
          <w:tcPr>
            <w:tcW w:w="1693"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center"/>
              <w:rPr>
                <w:rFonts w:ascii="Calibri" w:eastAsiaTheme="minorHAnsi" w:hAnsi="Calibri" w:cs="Calibri"/>
                <w:sz w:val="22"/>
                <w:szCs w:val="22"/>
              </w:rPr>
            </w:pPr>
            <w:r>
              <w:rPr>
                <w:rFonts w:ascii="Calibri" w:eastAsiaTheme="minorHAnsi" w:hAnsi="Calibri" w:cs="Calibri"/>
                <w:sz w:val="22"/>
                <w:szCs w:val="22"/>
              </w:rPr>
              <w:t>£643,847</w:t>
            </w:r>
          </w:p>
        </w:tc>
        <w:tc>
          <w:tcPr>
            <w:tcW w:w="1000"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center"/>
              <w:rPr>
                <w:rFonts w:ascii="Calibri" w:eastAsiaTheme="minorHAnsi" w:hAnsi="Calibri" w:cs="Calibri"/>
                <w:sz w:val="22"/>
                <w:szCs w:val="22"/>
              </w:rPr>
            </w:pPr>
            <w:r>
              <w:rPr>
                <w:rFonts w:ascii="Calibri" w:eastAsiaTheme="minorHAnsi" w:hAnsi="Calibri" w:cs="Calibri"/>
                <w:sz w:val="22"/>
                <w:szCs w:val="22"/>
              </w:rPr>
              <w:t>£6.01</w:t>
            </w: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1A2D75" w:rsidRDefault="007D620D" w:rsidP="001A2D75">
            <w:pPr>
              <w:jc w:val="both"/>
              <w:rPr>
                <w:rFonts w:ascii="Calibri" w:eastAsiaTheme="minorHAnsi" w:hAnsi="Calibri" w:cs="Calibri"/>
                <w:sz w:val="22"/>
                <w:szCs w:val="22"/>
              </w:rPr>
            </w:pPr>
            <w:r>
              <w:rPr>
                <w:rFonts w:ascii="Calibri" w:hAnsi="Calibri" w:cs="Calibri"/>
                <w:sz w:val="22"/>
                <w:szCs w:val="22"/>
              </w:rPr>
              <w:t>Cost/m2 based on whole estate</w:t>
            </w:r>
          </w:p>
        </w:tc>
      </w:tr>
    </w:tbl>
    <w:p w:rsidR="003D471E" w:rsidRDefault="003D471E" w:rsidP="00CF41EF">
      <w:pPr>
        <w:jc w:val="both"/>
        <w:rPr>
          <w:rFonts w:ascii="Calibri" w:hAnsi="Calibri" w:cs="Arial"/>
          <w:b/>
          <w:color w:val="333399"/>
          <w:sz w:val="22"/>
          <w:szCs w:val="22"/>
        </w:rPr>
      </w:pPr>
    </w:p>
    <w:p w:rsidR="00CF41EF" w:rsidRPr="0009770C" w:rsidRDefault="00CF41EF" w:rsidP="00CF41EF">
      <w:pPr>
        <w:jc w:val="both"/>
        <w:rPr>
          <w:rFonts w:ascii="Calibri" w:hAnsi="Calibri" w:cs="Arial"/>
          <w:b/>
          <w:color w:val="333399"/>
          <w:sz w:val="22"/>
          <w:szCs w:val="22"/>
        </w:rPr>
      </w:pPr>
      <w:r w:rsidRPr="0009770C">
        <w:rPr>
          <w:rFonts w:ascii="Calibri" w:hAnsi="Calibri" w:cs="Arial"/>
          <w:b/>
          <w:color w:val="333399"/>
          <w:sz w:val="22"/>
          <w:szCs w:val="22"/>
        </w:rPr>
        <w:t xml:space="preserve">Figure </w:t>
      </w:r>
      <w:r w:rsidR="000B04AF">
        <w:rPr>
          <w:rFonts w:ascii="Calibri" w:hAnsi="Calibri" w:cs="Arial"/>
          <w:b/>
          <w:color w:val="333399"/>
          <w:sz w:val="22"/>
          <w:szCs w:val="22"/>
        </w:rPr>
        <w:t>4</w:t>
      </w:r>
      <w:r w:rsidRPr="0009770C">
        <w:rPr>
          <w:rFonts w:ascii="Calibri" w:hAnsi="Calibri" w:cs="Arial"/>
          <w:b/>
          <w:color w:val="333399"/>
          <w:sz w:val="22"/>
          <w:szCs w:val="22"/>
        </w:rPr>
        <w:tab/>
      </w:r>
      <w:r>
        <w:rPr>
          <w:rFonts w:ascii="Calibri" w:hAnsi="Calibri" w:cs="Arial"/>
          <w:b/>
          <w:color w:val="333399"/>
          <w:sz w:val="22"/>
          <w:szCs w:val="22"/>
        </w:rPr>
        <w:t>Cost of the Estate</w:t>
      </w:r>
    </w:p>
    <w:p w:rsidR="007D620D" w:rsidRDefault="007D620D" w:rsidP="00BD684E">
      <w:pPr>
        <w:jc w:val="both"/>
        <w:rPr>
          <w:rFonts w:ascii="Calibri" w:hAnsi="Calibri" w:cs="Arial"/>
          <w:sz w:val="22"/>
          <w:szCs w:val="22"/>
        </w:rPr>
      </w:pPr>
    </w:p>
    <w:p w:rsidR="00026CF2" w:rsidRDefault="00026CF2" w:rsidP="00026CF2">
      <w:pPr>
        <w:rPr>
          <w:rFonts w:ascii="Calibri" w:hAnsi="Calibri" w:cs="Arial"/>
          <w:sz w:val="22"/>
          <w:szCs w:val="22"/>
        </w:rPr>
      </w:pPr>
    </w:p>
    <w:p w:rsidR="00026CF2" w:rsidRDefault="00CA281C" w:rsidP="00026CF2">
      <w:pPr>
        <w:rPr>
          <w:rFonts w:ascii="Calibri" w:hAnsi="Calibri" w:cs="Arial"/>
          <w:sz w:val="22"/>
          <w:szCs w:val="22"/>
        </w:rPr>
        <w:sectPr w:rsidR="00026CF2" w:rsidSect="002100FB">
          <w:headerReference w:type="even" r:id="rId23"/>
          <w:headerReference w:type="default" r:id="rId24"/>
          <w:headerReference w:type="first" r:id="rId25"/>
          <w:pgSz w:w="11906" w:h="16838"/>
          <w:pgMar w:top="1440" w:right="991" w:bottom="1440" w:left="1276" w:header="708" w:footer="708" w:gutter="0"/>
          <w:cols w:space="708"/>
          <w:docGrid w:linePitch="360"/>
        </w:sectPr>
      </w:pPr>
      <w:r>
        <w:rPr>
          <w:rFonts w:ascii="Calibri" w:hAnsi="Calibri" w:cs="Arial"/>
          <w:sz w:val="22"/>
          <w:szCs w:val="22"/>
        </w:rPr>
        <w:t>We are able to benchmark the Trusts expenditure on maintenance by reviewing the “Estates Return Information Collection “data (ERIC).  These returns are completed and submitted annually by all NHS Trusts.  The latest published ERIC data identifies</w:t>
      </w:r>
      <w:r w:rsidR="00026CF2">
        <w:rPr>
          <w:rFonts w:ascii="Calibri" w:hAnsi="Calibri" w:cs="Arial"/>
          <w:sz w:val="22"/>
          <w:szCs w:val="22"/>
        </w:rPr>
        <w:t xml:space="preserve"> that similar organisations invest an average of £30.93/m2 for hard FM costs.  </w:t>
      </w:r>
      <w:r>
        <w:rPr>
          <w:rFonts w:ascii="Calibri" w:hAnsi="Calibri" w:cs="Arial"/>
          <w:sz w:val="22"/>
          <w:szCs w:val="22"/>
        </w:rPr>
        <w:t>This is £</w:t>
      </w:r>
      <w:r w:rsidR="00673B97">
        <w:rPr>
          <w:rFonts w:ascii="Calibri" w:hAnsi="Calibri" w:cs="Arial"/>
          <w:sz w:val="22"/>
          <w:szCs w:val="22"/>
        </w:rPr>
        <w:t xml:space="preserve">8.83/m2 </w:t>
      </w:r>
      <w:proofErr w:type="gramStart"/>
      <w:r w:rsidR="00673B97">
        <w:rPr>
          <w:rFonts w:ascii="Calibri" w:hAnsi="Calibri" w:cs="Arial"/>
          <w:sz w:val="22"/>
          <w:szCs w:val="22"/>
        </w:rPr>
        <w:t>greater  than</w:t>
      </w:r>
      <w:proofErr w:type="gramEnd"/>
      <w:r w:rsidR="00673B97">
        <w:rPr>
          <w:rFonts w:ascii="Calibri" w:hAnsi="Calibri" w:cs="Arial"/>
          <w:sz w:val="22"/>
          <w:szCs w:val="22"/>
        </w:rPr>
        <w:t xml:space="preserve"> our current investment levels</w:t>
      </w:r>
      <w:r>
        <w:rPr>
          <w:rFonts w:ascii="Calibri" w:hAnsi="Calibri" w:cs="Arial"/>
          <w:sz w:val="22"/>
          <w:szCs w:val="22"/>
        </w:rPr>
        <w:t>.</w:t>
      </w:r>
    </w:p>
    <w:p w:rsidR="00BD684E" w:rsidRPr="0009770C" w:rsidRDefault="00BD684E" w:rsidP="0055797F">
      <w:pPr>
        <w:jc w:val="both"/>
        <w:rPr>
          <w:rFonts w:ascii="Calibri" w:hAnsi="Calibri" w:cs="Arial"/>
          <w:b/>
          <w:sz w:val="22"/>
          <w:szCs w:val="22"/>
        </w:rPr>
      </w:pPr>
    </w:p>
    <w:p w:rsidR="00C50316" w:rsidRDefault="00C50316" w:rsidP="0055797F">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4.0</w:t>
      </w:r>
      <w:r>
        <w:rPr>
          <w:rFonts w:ascii="Calibri" w:hAnsi="Calibri" w:cs="Arial"/>
          <w:b/>
          <w:color w:val="FFFFFF"/>
          <w:sz w:val="22"/>
          <w:szCs w:val="22"/>
          <w:shd w:val="clear" w:color="auto" w:fill="333399"/>
        </w:rPr>
        <w:tab/>
      </w:r>
      <w:r w:rsidR="005745B4">
        <w:rPr>
          <w:rFonts w:ascii="Calibri" w:hAnsi="Calibri" w:cs="Arial"/>
          <w:b/>
          <w:color w:val="FFFFFF"/>
          <w:sz w:val="22"/>
          <w:szCs w:val="22"/>
          <w:shd w:val="clear" w:color="auto" w:fill="333399"/>
        </w:rPr>
        <w:t>The Trusts Business Plan</w:t>
      </w:r>
      <w:r w:rsidR="001A3D97">
        <w:rPr>
          <w:rFonts w:ascii="Calibri" w:hAnsi="Calibri" w:cs="Arial"/>
          <w:b/>
          <w:color w:val="FFFFFF"/>
          <w:sz w:val="22"/>
          <w:szCs w:val="22"/>
          <w:shd w:val="clear" w:color="auto" w:fill="333399"/>
        </w:rPr>
        <w:t xml:space="preserve"> </w:t>
      </w:r>
    </w:p>
    <w:p w:rsidR="00C50316" w:rsidRDefault="00C50316" w:rsidP="0055797F">
      <w:pPr>
        <w:jc w:val="both"/>
        <w:rPr>
          <w:rFonts w:ascii="Calibri" w:hAnsi="Calibri" w:cs="Arial"/>
          <w:b/>
          <w:color w:val="FFFFFF"/>
          <w:sz w:val="22"/>
          <w:szCs w:val="22"/>
          <w:shd w:val="clear" w:color="auto" w:fill="333399"/>
        </w:rPr>
      </w:pPr>
    </w:p>
    <w:p w:rsidR="0052747B" w:rsidRPr="0009770C" w:rsidRDefault="00764316" w:rsidP="0055797F">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4</w:t>
      </w:r>
      <w:r w:rsidR="00C268D4">
        <w:rPr>
          <w:rFonts w:ascii="Calibri" w:hAnsi="Calibri" w:cs="Arial"/>
          <w:b/>
          <w:color w:val="FFFFFF"/>
          <w:sz w:val="22"/>
          <w:szCs w:val="22"/>
          <w:shd w:val="clear" w:color="auto" w:fill="333399"/>
        </w:rPr>
        <w:t>.</w:t>
      </w:r>
      <w:r w:rsidR="00C50316">
        <w:rPr>
          <w:rFonts w:ascii="Calibri" w:hAnsi="Calibri" w:cs="Arial"/>
          <w:b/>
          <w:color w:val="FFFFFF"/>
          <w:sz w:val="22"/>
          <w:szCs w:val="22"/>
          <w:shd w:val="clear" w:color="auto" w:fill="333399"/>
        </w:rPr>
        <w:t>1</w:t>
      </w:r>
      <w:r w:rsidR="0052747B" w:rsidRPr="0009770C">
        <w:rPr>
          <w:rFonts w:ascii="Calibri" w:hAnsi="Calibri" w:cs="Arial"/>
          <w:b/>
          <w:color w:val="FFFFFF"/>
          <w:sz w:val="22"/>
          <w:szCs w:val="22"/>
          <w:shd w:val="clear" w:color="auto" w:fill="333399"/>
        </w:rPr>
        <w:tab/>
      </w:r>
      <w:r w:rsidR="005745B4">
        <w:rPr>
          <w:rFonts w:ascii="Calibri" w:hAnsi="Calibri" w:cs="Arial"/>
          <w:b/>
          <w:color w:val="FFFFFF"/>
          <w:sz w:val="22"/>
          <w:szCs w:val="22"/>
          <w:shd w:val="clear" w:color="auto" w:fill="333399"/>
        </w:rPr>
        <w:t>Our Vision and Values</w:t>
      </w:r>
    </w:p>
    <w:p w:rsidR="0052747B" w:rsidRDefault="0052747B" w:rsidP="0055797F">
      <w:pPr>
        <w:jc w:val="both"/>
        <w:rPr>
          <w:rFonts w:ascii="Calibri" w:hAnsi="Calibri" w:cs="Arial"/>
          <w:sz w:val="22"/>
          <w:szCs w:val="22"/>
        </w:rPr>
      </w:pPr>
    </w:p>
    <w:p w:rsidR="003F1B29" w:rsidRDefault="003F1B29" w:rsidP="003F1B29">
      <w:pPr>
        <w:rPr>
          <w:rFonts w:ascii="Calibri" w:hAnsi="Calibri" w:cs="Arial"/>
          <w:sz w:val="22"/>
          <w:szCs w:val="22"/>
        </w:rPr>
      </w:pPr>
      <w:r>
        <w:rPr>
          <w:rFonts w:ascii="Calibri" w:hAnsi="Calibri" w:cs="Arial"/>
          <w:sz w:val="22"/>
          <w:szCs w:val="22"/>
        </w:rPr>
        <w:t>The Trusts vision is detailed below, and is at the heart of everything we do:-</w:t>
      </w:r>
    </w:p>
    <w:p w:rsidR="003F1B29" w:rsidRDefault="003F1B29" w:rsidP="003F1B29">
      <w:pPr>
        <w:rPr>
          <w:rFonts w:ascii="Calibri" w:hAnsi="Calibri" w:cs="Arial"/>
          <w:sz w:val="22"/>
          <w:szCs w:val="22"/>
        </w:rPr>
      </w:pPr>
    </w:p>
    <w:p w:rsidR="003F1B29" w:rsidRPr="00FB7212" w:rsidRDefault="003F1B29" w:rsidP="003F1B29">
      <w:pPr>
        <w:jc w:val="center"/>
        <w:rPr>
          <w:rFonts w:ascii="Calibri" w:hAnsi="Calibri" w:cs="Arial"/>
          <w:i/>
          <w:sz w:val="22"/>
          <w:szCs w:val="22"/>
        </w:rPr>
      </w:pPr>
      <w:r w:rsidRPr="00FB7212">
        <w:rPr>
          <w:rFonts w:ascii="Calibri" w:hAnsi="Calibri" w:cs="Arial"/>
          <w:i/>
          <w:sz w:val="22"/>
          <w:szCs w:val="22"/>
        </w:rPr>
        <w:t>“</w:t>
      </w:r>
      <w:r>
        <w:rPr>
          <w:rFonts w:ascii="Calibri" w:hAnsi="Calibri" w:cs="Arial"/>
          <w:i/>
          <w:sz w:val="22"/>
          <w:szCs w:val="22"/>
        </w:rPr>
        <w:t>Outstanding Care delivered by outstanding people”</w:t>
      </w:r>
    </w:p>
    <w:p w:rsidR="00901EBF" w:rsidRDefault="00901EBF" w:rsidP="0055797F">
      <w:pPr>
        <w:jc w:val="both"/>
        <w:rPr>
          <w:rFonts w:ascii="Calibri" w:hAnsi="Calibri" w:cs="Arial"/>
          <w:sz w:val="22"/>
          <w:szCs w:val="22"/>
        </w:rPr>
      </w:pPr>
    </w:p>
    <w:p w:rsidR="003F1B29" w:rsidRDefault="00DD0FF3" w:rsidP="0055797F">
      <w:pPr>
        <w:jc w:val="both"/>
        <w:rPr>
          <w:rFonts w:ascii="Calibri" w:hAnsi="Calibri" w:cs="Arial"/>
          <w:sz w:val="22"/>
          <w:szCs w:val="22"/>
        </w:rPr>
      </w:pPr>
      <w:r>
        <w:rPr>
          <w:rFonts w:ascii="Calibri" w:hAnsi="Calibri" w:cs="Arial"/>
          <w:sz w:val="22"/>
          <w:szCs w:val="22"/>
        </w:rPr>
        <w:t xml:space="preserve">The values that underpin everything that the Trust does and our expectations are summarised below:- </w:t>
      </w:r>
    </w:p>
    <w:p w:rsidR="00DD0FF3" w:rsidRDefault="00DD0FF3" w:rsidP="0055797F">
      <w:pPr>
        <w:jc w:val="both"/>
        <w:rPr>
          <w:rFonts w:ascii="Calibri" w:hAnsi="Calibri" w:cs="Arial"/>
          <w:sz w:val="22"/>
          <w:szCs w:val="22"/>
        </w:rPr>
      </w:pPr>
    </w:p>
    <w:p w:rsidR="00DD0FF3" w:rsidRDefault="00DD0FF3" w:rsidP="0055797F">
      <w:pPr>
        <w:jc w:val="both"/>
        <w:rPr>
          <w:rFonts w:ascii="Calibri" w:hAnsi="Calibri" w:cs="Arial"/>
          <w:sz w:val="22"/>
          <w:szCs w:val="22"/>
        </w:rPr>
      </w:pPr>
    </w:p>
    <w:p w:rsidR="00DD0FF3" w:rsidRDefault="00DD0FF3" w:rsidP="0055797F">
      <w:pPr>
        <w:jc w:val="both"/>
        <w:rPr>
          <w:rFonts w:ascii="Calibri" w:hAnsi="Calibri" w:cs="Arial"/>
          <w:sz w:val="22"/>
          <w:szCs w:val="22"/>
        </w:rPr>
      </w:pPr>
    </w:p>
    <w:p w:rsidR="00DD0FF3" w:rsidRDefault="00DD0FF3" w:rsidP="0055797F">
      <w:pPr>
        <w:jc w:val="both"/>
        <w:rPr>
          <w:rFonts w:ascii="Calibri" w:hAnsi="Calibri" w:cs="Arial"/>
          <w:sz w:val="22"/>
          <w:szCs w:val="22"/>
        </w:rPr>
      </w:pPr>
      <w:r>
        <w:rPr>
          <w:rFonts w:ascii="Calibri" w:hAnsi="Calibri" w:cs="Arial"/>
          <w:noProof/>
          <w:sz w:val="22"/>
          <w:szCs w:val="22"/>
        </w:rPr>
        <w:drawing>
          <wp:inline distT="0" distB="0" distL="0" distR="0">
            <wp:extent cx="6120765" cy="30762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076207"/>
                    </a:xfrm>
                    <a:prstGeom prst="rect">
                      <a:avLst/>
                    </a:prstGeom>
                    <a:noFill/>
                    <a:ln>
                      <a:noFill/>
                    </a:ln>
                  </pic:spPr>
                </pic:pic>
              </a:graphicData>
            </a:graphic>
          </wp:inline>
        </w:drawing>
      </w:r>
    </w:p>
    <w:p w:rsidR="00DD0FF3" w:rsidRDefault="00DD0FF3" w:rsidP="0055797F">
      <w:pPr>
        <w:jc w:val="both"/>
        <w:rPr>
          <w:rFonts w:ascii="Calibri" w:hAnsi="Calibri" w:cs="Arial"/>
          <w:sz w:val="22"/>
          <w:szCs w:val="22"/>
        </w:rPr>
      </w:pPr>
    </w:p>
    <w:p w:rsidR="00DD0FF3" w:rsidRPr="00DD0FF3" w:rsidRDefault="00DD0FF3" w:rsidP="00DD0FF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We are developing a new healthcare system, r</w:t>
      </w:r>
      <w:r w:rsidRPr="00DD0FF3">
        <w:rPr>
          <w:rFonts w:asciiTheme="minorHAnsi" w:hAnsiTheme="minorHAnsi" w:cstheme="minorHAnsi"/>
          <w:sz w:val="22"/>
          <w:szCs w:val="22"/>
        </w:rPr>
        <w:t xml:space="preserve">e-designing care pathways </w:t>
      </w:r>
      <w:r>
        <w:rPr>
          <w:rFonts w:asciiTheme="minorHAnsi" w:hAnsiTheme="minorHAnsi" w:cstheme="minorHAnsi"/>
          <w:sz w:val="22"/>
          <w:szCs w:val="22"/>
        </w:rPr>
        <w:t xml:space="preserve">to </w:t>
      </w:r>
      <w:r w:rsidRPr="00DD0FF3">
        <w:rPr>
          <w:rFonts w:asciiTheme="minorHAnsi" w:hAnsiTheme="minorHAnsi" w:cstheme="minorHAnsi"/>
          <w:sz w:val="22"/>
          <w:szCs w:val="22"/>
        </w:rPr>
        <w:t>improve patient</w:t>
      </w:r>
    </w:p>
    <w:p w:rsidR="00DD0FF3" w:rsidRDefault="00DD0FF3" w:rsidP="00DD0FF3">
      <w:pPr>
        <w:autoSpaceDE w:val="0"/>
        <w:autoSpaceDN w:val="0"/>
        <w:adjustRightInd w:val="0"/>
        <w:rPr>
          <w:rFonts w:asciiTheme="minorHAnsi" w:hAnsiTheme="minorHAnsi" w:cstheme="minorHAnsi"/>
          <w:sz w:val="22"/>
          <w:szCs w:val="22"/>
        </w:rPr>
      </w:pPr>
      <w:proofErr w:type="gramStart"/>
      <w:r w:rsidRPr="00DD0FF3">
        <w:rPr>
          <w:rFonts w:asciiTheme="minorHAnsi" w:hAnsiTheme="minorHAnsi" w:cstheme="minorHAnsi"/>
          <w:sz w:val="22"/>
          <w:szCs w:val="22"/>
        </w:rPr>
        <w:t>experiences</w:t>
      </w:r>
      <w:proofErr w:type="gramEnd"/>
      <w:r w:rsidRPr="00DD0FF3">
        <w:rPr>
          <w:rFonts w:asciiTheme="minorHAnsi" w:hAnsiTheme="minorHAnsi" w:cstheme="minorHAnsi"/>
          <w:sz w:val="22"/>
          <w:szCs w:val="22"/>
        </w:rPr>
        <w:t xml:space="preserve"> and outcomes and increase</w:t>
      </w:r>
      <w:r>
        <w:rPr>
          <w:rFonts w:asciiTheme="minorHAnsi" w:hAnsiTheme="minorHAnsi" w:cstheme="minorHAnsi"/>
          <w:sz w:val="22"/>
          <w:szCs w:val="22"/>
        </w:rPr>
        <w:t xml:space="preserve"> </w:t>
      </w:r>
      <w:r w:rsidRPr="00DD0FF3">
        <w:rPr>
          <w:rFonts w:asciiTheme="minorHAnsi" w:hAnsiTheme="minorHAnsi" w:cstheme="minorHAnsi"/>
          <w:sz w:val="22"/>
          <w:szCs w:val="22"/>
        </w:rPr>
        <w:t xml:space="preserve">productivity. </w:t>
      </w:r>
    </w:p>
    <w:p w:rsidR="00DD0FF3" w:rsidRDefault="00DD0FF3" w:rsidP="00DD0FF3">
      <w:pPr>
        <w:autoSpaceDE w:val="0"/>
        <w:autoSpaceDN w:val="0"/>
        <w:adjustRightInd w:val="0"/>
        <w:rPr>
          <w:rFonts w:asciiTheme="minorHAnsi" w:hAnsiTheme="minorHAnsi" w:cstheme="minorHAnsi"/>
          <w:sz w:val="22"/>
          <w:szCs w:val="22"/>
        </w:rPr>
      </w:pPr>
    </w:p>
    <w:p w:rsidR="00DD0FF3" w:rsidRPr="00DD0FF3" w:rsidRDefault="00DD0FF3" w:rsidP="00DD0FF3">
      <w:pPr>
        <w:autoSpaceDE w:val="0"/>
        <w:autoSpaceDN w:val="0"/>
        <w:adjustRightInd w:val="0"/>
        <w:rPr>
          <w:rFonts w:asciiTheme="minorHAnsi" w:hAnsiTheme="minorHAnsi" w:cstheme="minorHAnsi"/>
          <w:sz w:val="22"/>
          <w:szCs w:val="22"/>
        </w:rPr>
      </w:pPr>
      <w:r w:rsidRPr="00DD0FF3">
        <w:rPr>
          <w:rFonts w:asciiTheme="minorHAnsi" w:hAnsiTheme="minorHAnsi" w:cstheme="minorHAnsi"/>
          <w:sz w:val="22"/>
          <w:szCs w:val="22"/>
        </w:rPr>
        <w:t>At the heart of the new system involves:</w:t>
      </w:r>
    </w:p>
    <w:p w:rsidR="00DD0FF3" w:rsidRPr="00F106E3" w:rsidRDefault="00DD0FF3" w:rsidP="00DD0FF3">
      <w:pPr>
        <w:pStyle w:val="ListParagraph"/>
        <w:numPr>
          <w:ilvl w:val="0"/>
          <w:numId w:val="27"/>
        </w:numPr>
        <w:autoSpaceDE w:val="0"/>
        <w:autoSpaceDN w:val="0"/>
        <w:adjustRightInd w:val="0"/>
        <w:rPr>
          <w:rFonts w:asciiTheme="minorHAnsi" w:hAnsiTheme="minorHAnsi" w:cstheme="minorHAnsi"/>
        </w:rPr>
      </w:pPr>
      <w:r w:rsidRPr="00F106E3">
        <w:rPr>
          <w:rFonts w:asciiTheme="minorHAnsi" w:hAnsiTheme="minorHAnsi" w:cstheme="minorHAnsi"/>
          <w:b/>
          <w:bCs/>
        </w:rPr>
        <w:t xml:space="preserve">Managing care closer to home </w:t>
      </w:r>
      <w:r w:rsidRPr="00F106E3">
        <w:rPr>
          <w:rFonts w:asciiTheme="minorHAnsi" w:hAnsiTheme="minorHAnsi" w:cstheme="minorHAnsi"/>
        </w:rPr>
        <w:t>where possible and supporting the development of emergency multidisciplinary</w:t>
      </w:r>
      <w:r w:rsidR="00F106E3">
        <w:rPr>
          <w:rFonts w:asciiTheme="minorHAnsi" w:hAnsiTheme="minorHAnsi" w:cstheme="minorHAnsi"/>
        </w:rPr>
        <w:t xml:space="preserve"> </w:t>
      </w:r>
      <w:r w:rsidRPr="00F106E3">
        <w:rPr>
          <w:rFonts w:asciiTheme="minorHAnsi" w:hAnsiTheme="minorHAnsi" w:cstheme="minorHAnsi"/>
        </w:rPr>
        <w:t>assessment units attached to community hospitals.</w:t>
      </w:r>
    </w:p>
    <w:p w:rsidR="00DD0FF3" w:rsidRPr="00DD0FF3" w:rsidRDefault="00F106E3" w:rsidP="00DD0FF3">
      <w:pPr>
        <w:pStyle w:val="ListParagraph"/>
        <w:numPr>
          <w:ilvl w:val="0"/>
          <w:numId w:val="27"/>
        </w:numPr>
        <w:autoSpaceDE w:val="0"/>
        <w:autoSpaceDN w:val="0"/>
        <w:adjustRightInd w:val="0"/>
        <w:rPr>
          <w:rFonts w:asciiTheme="minorHAnsi" w:hAnsiTheme="minorHAnsi" w:cstheme="minorHAnsi"/>
          <w:b/>
          <w:bCs/>
        </w:rPr>
      </w:pPr>
      <w:r w:rsidRPr="00F106E3">
        <w:rPr>
          <w:rFonts w:asciiTheme="minorHAnsi" w:hAnsiTheme="minorHAnsi" w:cstheme="minorHAnsi"/>
          <w:b/>
        </w:rPr>
        <w:t>Whole person care</w:t>
      </w:r>
      <w:r>
        <w:rPr>
          <w:rFonts w:asciiTheme="minorHAnsi" w:hAnsiTheme="minorHAnsi" w:cstheme="minorHAnsi"/>
        </w:rPr>
        <w:t xml:space="preserve"> - k</w:t>
      </w:r>
      <w:r w:rsidR="00DD0FF3" w:rsidRPr="00DD0FF3">
        <w:rPr>
          <w:rFonts w:asciiTheme="minorHAnsi" w:hAnsiTheme="minorHAnsi" w:cstheme="minorHAnsi"/>
        </w:rPr>
        <w:t xml:space="preserve">eeping people healthier through </w:t>
      </w:r>
      <w:r w:rsidR="00DD0FF3" w:rsidRPr="00F106E3">
        <w:rPr>
          <w:rFonts w:asciiTheme="minorHAnsi" w:hAnsiTheme="minorHAnsi" w:cstheme="minorHAnsi"/>
          <w:b/>
          <w:bCs/>
          <w:i/>
        </w:rPr>
        <w:t>early intervention, recovery</w:t>
      </w:r>
      <w:r w:rsidR="00DD0FF3" w:rsidRPr="00DD0FF3">
        <w:rPr>
          <w:rFonts w:asciiTheme="minorHAnsi" w:hAnsiTheme="minorHAnsi" w:cstheme="minorHAnsi"/>
          <w:b/>
          <w:bCs/>
        </w:rPr>
        <w:t xml:space="preserve"> </w:t>
      </w:r>
      <w:r w:rsidR="00DD0FF3" w:rsidRPr="00DD0FF3">
        <w:rPr>
          <w:rFonts w:asciiTheme="minorHAnsi" w:hAnsiTheme="minorHAnsi" w:cstheme="minorHAnsi"/>
        </w:rPr>
        <w:t xml:space="preserve">and </w:t>
      </w:r>
      <w:r w:rsidR="00DD0FF3" w:rsidRPr="00F106E3">
        <w:rPr>
          <w:rFonts w:asciiTheme="minorHAnsi" w:hAnsiTheme="minorHAnsi" w:cstheme="minorHAnsi"/>
          <w:b/>
          <w:bCs/>
          <w:i/>
        </w:rPr>
        <w:t>rehabilitation</w:t>
      </w:r>
    </w:p>
    <w:p w:rsidR="00DD0FF3" w:rsidRPr="00F106E3" w:rsidRDefault="00F106E3" w:rsidP="00DD0FF3">
      <w:pPr>
        <w:pStyle w:val="ListParagraph"/>
        <w:numPr>
          <w:ilvl w:val="0"/>
          <w:numId w:val="27"/>
        </w:numPr>
        <w:autoSpaceDE w:val="0"/>
        <w:autoSpaceDN w:val="0"/>
        <w:adjustRightInd w:val="0"/>
        <w:rPr>
          <w:rFonts w:asciiTheme="minorHAnsi" w:hAnsiTheme="minorHAnsi" w:cstheme="minorHAnsi"/>
        </w:rPr>
      </w:pPr>
      <w:r>
        <w:rPr>
          <w:rFonts w:asciiTheme="minorHAnsi" w:hAnsiTheme="minorHAnsi" w:cstheme="minorHAnsi"/>
          <w:b/>
          <w:bCs/>
        </w:rPr>
        <w:t xml:space="preserve">Improved recovery and rehabilitation – </w:t>
      </w:r>
      <w:r w:rsidRPr="00F106E3">
        <w:rPr>
          <w:rFonts w:asciiTheme="minorHAnsi" w:hAnsiTheme="minorHAnsi" w:cstheme="minorHAnsi"/>
          <w:bCs/>
        </w:rPr>
        <w:t>by integrating</w:t>
      </w:r>
      <w:r>
        <w:rPr>
          <w:rFonts w:asciiTheme="minorHAnsi" w:hAnsiTheme="minorHAnsi" w:cstheme="minorHAnsi"/>
          <w:b/>
          <w:bCs/>
        </w:rPr>
        <w:t xml:space="preserve"> p</w:t>
      </w:r>
      <w:r w:rsidR="00DD0FF3" w:rsidRPr="00F106E3">
        <w:rPr>
          <w:rFonts w:asciiTheme="minorHAnsi" w:hAnsiTheme="minorHAnsi" w:cstheme="minorHAnsi"/>
        </w:rPr>
        <w:t>hysical and mental health, primary and secondary care, social and community care and</w:t>
      </w:r>
      <w:r>
        <w:rPr>
          <w:rFonts w:asciiTheme="minorHAnsi" w:hAnsiTheme="minorHAnsi" w:cstheme="minorHAnsi"/>
        </w:rPr>
        <w:t xml:space="preserve"> </w:t>
      </w:r>
      <w:r w:rsidR="00DD0FF3" w:rsidRPr="00F106E3">
        <w:rPr>
          <w:rFonts w:asciiTheme="minorHAnsi" w:hAnsiTheme="minorHAnsi" w:cstheme="minorHAnsi"/>
        </w:rPr>
        <w:t>involving patients and carers in the management of their care.</w:t>
      </w:r>
    </w:p>
    <w:p w:rsidR="00DD0FF3" w:rsidRPr="00F106E3" w:rsidRDefault="00F106E3" w:rsidP="00DD0FF3">
      <w:pPr>
        <w:pStyle w:val="ListParagraph"/>
        <w:numPr>
          <w:ilvl w:val="0"/>
          <w:numId w:val="27"/>
        </w:numPr>
        <w:autoSpaceDE w:val="0"/>
        <w:autoSpaceDN w:val="0"/>
        <w:adjustRightInd w:val="0"/>
        <w:rPr>
          <w:rFonts w:asciiTheme="minorHAnsi" w:hAnsiTheme="minorHAnsi" w:cstheme="minorHAnsi"/>
        </w:rPr>
      </w:pPr>
      <w:r>
        <w:rPr>
          <w:rFonts w:asciiTheme="minorHAnsi" w:hAnsiTheme="minorHAnsi" w:cstheme="minorHAnsi"/>
          <w:b/>
          <w:bCs/>
        </w:rPr>
        <w:t xml:space="preserve">Patient led outcomes - </w:t>
      </w:r>
      <w:r w:rsidR="00DD0FF3" w:rsidRPr="00F106E3">
        <w:rPr>
          <w:rFonts w:asciiTheme="minorHAnsi" w:hAnsiTheme="minorHAnsi" w:cstheme="minorHAnsi"/>
          <w:bCs/>
        </w:rPr>
        <w:t>Engaging with people</w:t>
      </w:r>
      <w:r w:rsidR="00DD0FF3" w:rsidRPr="00F106E3">
        <w:rPr>
          <w:rFonts w:asciiTheme="minorHAnsi" w:hAnsiTheme="minorHAnsi" w:cstheme="minorHAnsi"/>
          <w:b/>
          <w:bCs/>
        </w:rPr>
        <w:t xml:space="preserve"> </w:t>
      </w:r>
      <w:r w:rsidR="00DD0FF3" w:rsidRPr="00F106E3">
        <w:rPr>
          <w:rFonts w:asciiTheme="minorHAnsi" w:hAnsiTheme="minorHAnsi" w:cstheme="minorHAnsi"/>
        </w:rPr>
        <w:t>to better understand their needs and expectations and to co-produce how health</w:t>
      </w:r>
      <w:r>
        <w:rPr>
          <w:rFonts w:asciiTheme="minorHAnsi" w:hAnsiTheme="minorHAnsi" w:cstheme="minorHAnsi"/>
        </w:rPr>
        <w:t xml:space="preserve"> </w:t>
      </w:r>
      <w:r w:rsidR="00DD0FF3" w:rsidRPr="00F106E3">
        <w:rPr>
          <w:rFonts w:asciiTheme="minorHAnsi" w:hAnsiTheme="minorHAnsi" w:cstheme="minorHAnsi"/>
        </w:rPr>
        <w:t>and social care is delivered.</w:t>
      </w:r>
    </w:p>
    <w:p w:rsidR="00DD0FF3" w:rsidRDefault="00F106E3" w:rsidP="00DD0FF3">
      <w:pPr>
        <w:pStyle w:val="ListParagraph"/>
        <w:numPr>
          <w:ilvl w:val="0"/>
          <w:numId w:val="27"/>
        </w:numPr>
        <w:autoSpaceDE w:val="0"/>
        <w:autoSpaceDN w:val="0"/>
        <w:adjustRightInd w:val="0"/>
        <w:jc w:val="both"/>
        <w:rPr>
          <w:rFonts w:asciiTheme="minorHAnsi" w:hAnsiTheme="minorHAnsi" w:cstheme="minorHAnsi"/>
        </w:rPr>
      </w:pPr>
      <w:r w:rsidRPr="0033157E">
        <w:rPr>
          <w:rFonts w:asciiTheme="minorHAnsi" w:hAnsiTheme="minorHAnsi" w:cstheme="minorHAnsi"/>
          <w:b/>
        </w:rPr>
        <w:t>Reduction in avoidable harm</w:t>
      </w:r>
      <w:r>
        <w:rPr>
          <w:rFonts w:asciiTheme="minorHAnsi" w:hAnsiTheme="minorHAnsi" w:cstheme="minorHAnsi"/>
        </w:rPr>
        <w:t xml:space="preserve"> – by d</w:t>
      </w:r>
      <w:r w:rsidR="00DD0FF3" w:rsidRPr="00F106E3">
        <w:rPr>
          <w:rFonts w:asciiTheme="minorHAnsi" w:hAnsiTheme="minorHAnsi" w:cstheme="minorHAnsi"/>
        </w:rPr>
        <w:t xml:space="preserve">elivering essential trust wide improvement programmes such as the </w:t>
      </w:r>
      <w:proofErr w:type="spellStart"/>
      <w:r w:rsidR="00DD0FF3" w:rsidRPr="00F106E3">
        <w:rPr>
          <w:rFonts w:asciiTheme="minorHAnsi" w:hAnsiTheme="minorHAnsi" w:cstheme="minorHAnsi"/>
          <w:b/>
          <w:bCs/>
          <w:i/>
        </w:rPr>
        <w:t>Productives</w:t>
      </w:r>
      <w:proofErr w:type="spellEnd"/>
      <w:r w:rsidR="00DD0FF3" w:rsidRPr="00F106E3">
        <w:rPr>
          <w:rFonts w:asciiTheme="minorHAnsi" w:hAnsiTheme="minorHAnsi" w:cstheme="minorHAnsi"/>
          <w:b/>
          <w:bCs/>
          <w:i/>
        </w:rPr>
        <w:t xml:space="preserve"> Programme</w:t>
      </w:r>
      <w:r w:rsidR="00DD0FF3" w:rsidRPr="00F106E3">
        <w:rPr>
          <w:rFonts w:asciiTheme="minorHAnsi" w:hAnsiTheme="minorHAnsi" w:cstheme="minorHAnsi"/>
          <w:b/>
          <w:bCs/>
        </w:rPr>
        <w:t xml:space="preserve"> </w:t>
      </w:r>
      <w:r w:rsidR="00DD0FF3" w:rsidRPr="00F106E3">
        <w:rPr>
          <w:rFonts w:asciiTheme="minorHAnsi" w:hAnsiTheme="minorHAnsi" w:cstheme="minorHAnsi"/>
        </w:rPr>
        <w:t xml:space="preserve">and </w:t>
      </w:r>
      <w:r w:rsidR="00DD0FF3" w:rsidRPr="00F106E3">
        <w:rPr>
          <w:rFonts w:asciiTheme="minorHAnsi" w:hAnsiTheme="minorHAnsi" w:cstheme="minorHAnsi"/>
          <w:b/>
          <w:bCs/>
          <w:i/>
        </w:rPr>
        <w:t>Safer</w:t>
      </w:r>
      <w:r w:rsidRPr="00F106E3">
        <w:rPr>
          <w:rFonts w:asciiTheme="minorHAnsi" w:hAnsiTheme="minorHAnsi" w:cstheme="minorHAnsi"/>
          <w:b/>
          <w:bCs/>
          <w:i/>
        </w:rPr>
        <w:t xml:space="preserve"> </w:t>
      </w:r>
      <w:r w:rsidR="00DD0FF3" w:rsidRPr="00F106E3">
        <w:rPr>
          <w:rFonts w:asciiTheme="minorHAnsi" w:hAnsiTheme="minorHAnsi" w:cstheme="minorHAnsi"/>
          <w:b/>
          <w:bCs/>
          <w:i/>
        </w:rPr>
        <w:t>Care</w:t>
      </w:r>
      <w:r w:rsidRPr="00F106E3">
        <w:rPr>
          <w:rFonts w:asciiTheme="minorHAnsi" w:hAnsiTheme="minorHAnsi" w:cstheme="minorHAnsi"/>
          <w:b/>
          <w:bCs/>
          <w:i/>
        </w:rPr>
        <w:t xml:space="preserve"> </w:t>
      </w:r>
      <w:r w:rsidR="00DD0FF3" w:rsidRPr="00F106E3">
        <w:rPr>
          <w:rFonts w:asciiTheme="minorHAnsi" w:hAnsiTheme="minorHAnsi" w:cstheme="minorHAnsi"/>
          <w:b/>
          <w:bCs/>
          <w:i/>
        </w:rPr>
        <w:t>Initiative</w:t>
      </w:r>
      <w:r>
        <w:rPr>
          <w:rFonts w:asciiTheme="minorHAnsi" w:hAnsiTheme="minorHAnsi" w:cstheme="minorHAnsi"/>
          <w:b/>
          <w:bCs/>
        </w:rPr>
        <w:t xml:space="preserve"> </w:t>
      </w:r>
      <w:r w:rsidR="00DD0FF3" w:rsidRPr="00F106E3">
        <w:rPr>
          <w:rFonts w:asciiTheme="minorHAnsi" w:hAnsiTheme="minorHAnsi" w:cstheme="minorHAnsi"/>
        </w:rPr>
        <w:t>that further enhance the quality of clinical services we provide.</w:t>
      </w:r>
    </w:p>
    <w:p w:rsidR="0033157E" w:rsidRPr="0033157E" w:rsidRDefault="0033157E" w:rsidP="0033157E">
      <w:pPr>
        <w:autoSpaceDE w:val="0"/>
        <w:autoSpaceDN w:val="0"/>
        <w:adjustRightInd w:val="0"/>
        <w:jc w:val="both"/>
        <w:rPr>
          <w:rFonts w:asciiTheme="minorHAnsi" w:hAnsiTheme="minorHAnsi" w:cstheme="minorHAnsi"/>
        </w:rPr>
      </w:pPr>
    </w:p>
    <w:p w:rsidR="00DD0FF3" w:rsidRPr="0033157E" w:rsidRDefault="0033157E" w:rsidP="0055797F">
      <w:pPr>
        <w:pStyle w:val="ListParagraph"/>
        <w:numPr>
          <w:ilvl w:val="0"/>
          <w:numId w:val="27"/>
        </w:numPr>
        <w:autoSpaceDE w:val="0"/>
        <w:autoSpaceDN w:val="0"/>
        <w:adjustRightInd w:val="0"/>
        <w:jc w:val="both"/>
        <w:rPr>
          <w:rFonts w:cs="Arial"/>
        </w:rPr>
      </w:pPr>
      <w:r w:rsidRPr="0033157E">
        <w:rPr>
          <w:rFonts w:asciiTheme="minorHAnsi" w:hAnsiTheme="minorHAnsi" w:cstheme="minorHAnsi"/>
          <w:b/>
        </w:rPr>
        <w:t>Strong links with academia</w:t>
      </w:r>
      <w:r w:rsidRPr="0033157E">
        <w:rPr>
          <w:rFonts w:asciiTheme="minorHAnsi" w:hAnsiTheme="minorHAnsi" w:cstheme="minorHAnsi"/>
        </w:rPr>
        <w:t xml:space="preserve"> -  supporting </w:t>
      </w:r>
      <w:r w:rsidRPr="0033157E">
        <w:rPr>
          <w:rFonts w:asciiTheme="minorHAnsi" w:hAnsiTheme="minorHAnsi" w:cstheme="minorHAnsi"/>
          <w:b/>
          <w:i/>
        </w:rPr>
        <w:t>research to enhance care</w:t>
      </w:r>
      <w:r w:rsidRPr="0033157E">
        <w:rPr>
          <w:rFonts w:asciiTheme="minorHAnsi" w:hAnsiTheme="minorHAnsi" w:cstheme="minorHAnsi"/>
        </w:rPr>
        <w:t xml:space="preserve"> within inpatient and community services</w:t>
      </w:r>
    </w:p>
    <w:p w:rsidR="00DD0FF3" w:rsidRDefault="00F106E3" w:rsidP="0055797F">
      <w:pPr>
        <w:jc w:val="both"/>
        <w:rPr>
          <w:rFonts w:ascii="Calibri" w:hAnsi="Calibri" w:cs="Arial"/>
          <w:sz w:val="22"/>
          <w:szCs w:val="22"/>
        </w:rPr>
      </w:pPr>
      <w:r>
        <w:rPr>
          <w:rFonts w:ascii="Calibri" w:hAnsi="Calibri" w:cs="Arial"/>
          <w:noProof/>
          <w:sz w:val="22"/>
          <w:szCs w:val="22"/>
        </w:rPr>
        <w:drawing>
          <wp:inline distT="0" distB="0" distL="0" distR="0">
            <wp:extent cx="5267325" cy="2466975"/>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3F1B29" w:rsidRDefault="003F1B29" w:rsidP="0055797F">
      <w:pPr>
        <w:jc w:val="both"/>
        <w:rPr>
          <w:rFonts w:ascii="Calibri" w:hAnsi="Calibri" w:cs="Arial"/>
          <w:sz w:val="22"/>
          <w:szCs w:val="22"/>
        </w:rPr>
      </w:pPr>
    </w:p>
    <w:p w:rsidR="00F55CF2" w:rsidRDefault="00F55CF2" w:rsidP="0055797F">
      <w:pPr>
        <w:jc w:val="both"/>
        <w:rPr>
          <w:rFonts w:ascii="Calibri" w:hAnsi="Calibri" w:cs="Arial"/>
          <w:sz w:val="22"/>
          <w:szCs w:val="22"/>
        </w:rPr>
      </w:pPr>
    </w:p>
    <w:p w:rsidR="00CF41EF" w:rsidRPr="0009770C" w:rsidRDefault="00CF41EF" w:rsidP="00CF41EF">
      <w:pPr>
        <w:jc w:val="both"/>
        <w:rPr>
          <w:rFonts w:ascii="Calibri" w:hAnsi="Calibri" w:cs="Arial"/>
          <w:b/>
          <w:color w:val="333399"/>
          <w:sz w:val="22"/>
          <w:szCs w:val="22"/>
        </w:rPr>
      </w:pPr>
      <w:r w:rsidRPr="0009770C">
        <w:rPr>
          <w:rFonts w:ascii="Calibri" w:hAnsi="Calibri" w:cs="Arial"/>
          <w:b/>
          <w:color w:val="333399"/>
          <w:sz w:val="22"/>
          <w:szCs w:val="22"/>
        </w:rPr>
        <w:t xml:space="preserve">Figure </w:t>
      </w:r>
      <w:r w:rsidR="000B04AF">
        <w:rPr>
          <w:rFonts w:ascii="Calibri" w:hAnsi="Calibri" w:cs="Arial"/>
          <w:b/>
          <w:color w:val="333399"/>
          <w:sz w:val="22"/>
          <w:szCs w:val="22"/>
        </w:rPr>
        <w:t>5</w:t>
      </w:r>
      <w:r w:rsidRPr="0009770C">
        <w:rPr>
          <w:rFonts w:ascii="Calibri" w:hAnsi="Calibri" w:cs="Arial"/>
          <w:b/>
          <w:color w:val="333399"/>
          <w:sz w:val="22"/>
          <w:szCs w:val="22"/>
        </w:rPr>
        <w:tab/>
      </w:r>
      <w:r>
        <w:rPr>
          <w:rFonts w:ascii="Calibri" w:hAnsi="Calibri" w:cs="Arial"/>
          <w:b/>
          <w:color w:val="333399"/>
          <w:sz w:val="22"/>
          <w:szCs w:val="22"/>
        </w:rPr>
        <w:t>Patient Centred Care</w:t>
      </w:r>
    </w:p>
    <w:p w:rsidR="003F1B29" w:rsidRDefault="003F1B29" w:rsidP="0055797F">
      <w:pPr>
        <w:jc w:val="both"/>
        <w:rPr>
          <w:rFonts w:ascii="Calibri" w:hAnsi="Calibri" w:cs="Arial"/>
          <w:sz w:val="22"/>
          <w:szCs w:val="22"/>
        </w:rPr>
      </w:pPr>
    </w:p>
    <w:p w:rsidR="005745B4" w:rsidRPr="0009770C" w:rsidRDefault="005745B4" w:rsidP="005745B4">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4.2</w:t>
      </w:r>
      <w:r w:rsidRPr="0009770C">
        <w:rPr>
          <w:rFonts w:ascii="Calibri" w:hAnsi="Calibri" w:cs="Arial"/>
          <w:b/>
          <w:color w:val="FFFFFF"/>
          <w:sz w:val="22"/>
          <w:szCs w:val="22"/>
          <w:shd w:val="clear" w:color="auto" w:fill="333399"/>
        </w:rPr>
        <w:tab/>
      </w:r>
      <w:r>
        <w:rPr>
          <w:rFonts w:ascii="Calibri" w:hAnsi="Calibri" w:cs="Arial"/>
          <w:b/>
          <w:color w:val="FFFFFF"/>
          <w:sz w:val="22"/>
          <w:szCs w:val="22"/>
          <w:shd w:val="clear" w:color="auto" w:fill="333399"/>
        </w:rPr>
        <w:t>Our Business Plan</w:t>
      </w:r>
    </w:p>
    <w:p w:rsidR="005745B4" w:rsidRDefault="005745B4" w:rsidP="0055797F">
      <w:pPr>
        <w:jc w:val="both"/>
        <w:rPr>
          <w:rFonts w:ascii="Calibri" w:hAnsi="Calibri" w:cs="Arial"/>
          <w:sz w:val="22"/>
          <w:szCs w:val="22"/>
        </w:rPr>
      </w:pPr>
    </w:p>
    <w:p w:rsidR="00B116F6" w:rsidRDefault="00901EBF" w:rsidP="0055797F">
      <w:pPr>
        <w:jc w:val="both"/>
        <w:rPr>
          <w:sz w:val="22"/>
          <w:szCs w:val="22"/>
        </w:rPr>
      </w:pPr>
      <w:r w:rsidRPr="00D73571">
        <w:rPr>
          <w:rFonts w:asciiTheme="minorHAnsi" w:hAnsiTheme="minorHAnsi" w:cstheme="minorHAnsi"/>
          <w:sz w:val="22"/>
          <w:szCs w:val="22"/>
        </w:rPr>
        <w:t xml:space="preserve">The Trusts business strategy </w:t>
      </w:r>
      <w:r w:rsidR="00B116F6">
        <w:rPr>
          <w:rFonts w:asciiTheme="minorHAnsi" w:hAnsiTheme="minorHAnsi" w:cstheme="minorHAnsi"/>
          <w:sz w:val="22"/>
          <w:szCs w:val="22"/>
        </w:rPr>
        <w:t>has been develop</w:t>
      </w:r>
      <w:r w:rsidR="005745B4">
        <w:rPr>
          <w:rFonts w:asciiTheme="minorHAnsi" w:hAnsiTheme="minorHAnsi" w:cstheme="minorHAnsi"/>
          <w:sz w:val="22"/>
          <w:szCs w:val="22"/>
        </w:rPr>
        <w:t>ed</w:t>
      </w:r>
      <w:r w:rsidR="00B116F6">
        <w:rPr>
          <w:rFonts w:asciiTheme="minorHAnsi" w:hAnsiTheme="minorHAnsi" w:cstheme="minorHAnsi"/>
          <w:sz w:val="22"/>
          <w:szCs w:val="22"/>
        </w:rPr>
        <w:t xml:space="preserve"> to support the delivery of the </w:t>
      </w:r>
      <w:r w:rsidR="001A3D97">
        <w:rPr>
          <w:rFonts w:asciiTheme="minorHAnsi" w:hAnsiTheme="minorHAnsi" w:cstheme="minorHAnsi"/>
          <w:sz w:val="22"/>
          <w:szCs w:val="22"/>
        </w:rPr>
        <w:t>Strategic Plan</w:t>
      </w:r>
      <w:r w:rsidR="00B116F6">
        <w:rPr>
          <w:rFonts w:asciiTheme="minorHAnsi" w:hAnsiTheme="minorHAnsi" w:cstheme="minorHAnsi"/>
          <w:sz w:val="22"/>
          <w:szCs w:val="22"/>
        </w:rPr>
        <w:t xml:space="preserve"> and </w:t>
      </w:r>
      <w:r w:rsidR="00D73571" w:rsidRPr="00D73571">
        <w:rPr>
          <w:rFonts w:asciiTheme="minorHAnsi" w:hAnsiTheme="minorHAnsi" w:cstheme="minorHAnsi"/>
          <w:sz w:val="22"/>
          <w:szCs w:val="22"/>
        </w:rPr>
        <w:t>consists of drivers and enablers that provide a structure that will enable the Trust to continue to provide “outstanding care delivered by outstanding people” and be caring, safe and excellent. The Trust’s strategic framework is illustrated below</w:t>
      </w:r>
      <w:r w:rsidR="00D73571">
        <w:rPr>
          <w:sz w:val="22"/>
          <w:szCs w:val="22"/>
        </w:rPr>
        <w:t>:</w:t>
      </w:r>
    </w:p>
    <w:p w:rsidR="001A3D97" w:rsidRDefault="001A3D97" w:rsidP="0055797F">
      <w:pPr>
        <w:jc w:val="both"/>
        <w:rPr>
          <w:sz w:val="22"/>
          <w:szCs w:val="22"/>
        </w:rPr>
      </w:pPr>
    </w:p>
    <w:p w:rsidR="001A3D97" w:rsidRDefault="001A3D97" w:rsidP="0055797F">
      <w:pPr>
        <w:jc w:val="both"/>
        <w:rPr>
          <w:sz w:val="22"/>
          <w:szCs w:val="22"/>
        </w:rPr>
      </w:pPr>
    </w:p>
    <w:p w:rsidR="00E0178B" w:rsidRDefault="00E0178B" w:rsidP="00B116F6">
      <w:pPr>
        <w:jc w:val="center"/>
        <w:rPr>
          <w:noProof/>
          <w:sz w:val="22"/>
          <w:szCs w:val="22"/>
        </w:rPr>
      </w:pPr>
    </w:p>
    <w:p w:rsidR="00B116F6" w:rsidRDefault="00B116F6" w:rsidP="00B116F6">
      <w:pPr>
        <w:jc w:val="center"/>
        <w:rPr>
          <w:sz w:val="22"/>
          <w:szCs w:val="22"/>
        </w:rPr>
      </w:pPr>
      <w:r>
        <w:rPr>
          <w:noProof/>
          <w:sz w:val="22"/>
          <w:szCs w:val="22"/>
        </w:rPr>
        <w:drawing>
          <wp:inline distT="0" distB="0" distL="0" distR="0">
            <wp:extent cx="4067175" cy="2514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4167" cy="2518923"/>
                    </a:xfrm>
                    <a:prstGeom prst="rect">
                      <a:avLst/>
                    </a:prstGeom>
                    <a:noFill/>
                    <a:ln>
                      <a:noFill/>
                    </a:ln>
                  </pic:spPr>
                </pic:pic>
              </a:graphicData>
            </a:graphic>
          </wp:inline>
        </w:drawing>
      </w:r>
    </w:p>
    <w:p w:rsidR="001A3D97" w:rsidRDefault="001A3D97" w:rsidP="00594AA8">
      <w:pPr>
        <w:autoSpaceDE w:val="0"/>
        <w:autoSpaceDN w:val="0"/>
        <w:adjustRightInd w:val="0"/>
        <w:rPr>
          <w:rFonts w:ascii="Calibri" w:hAnsi="Calibri" w:cs="Calibri"/>
          <w:color w:val="000000"/>
          <w:sz w:val="22"/>
          <w:szCs w:val="22"/>
        </w:rPr>
      </w:pPr>
    </w:p>
    <w:p w:rsidR="001A3D97" w:rsidRDefault="001A3D97" w:rsidP="00594AA8">
      <w:pPr>
        <w:autoSpaceDE w:val="0"/>
        <w:autoSpaceDN w:val="0"/>
        <w:adjustRightInd w:val="0"/>
        <w:rPr>
          <w:rFonts w:ascii="Calibri" w:hAnsi="Calibri" w:cs="Calibri"/>
          <w:color w:val="000000"/>
          <w:sz w:val="22"/>
          <w:szCs w:val="22"/>
        </w:rPr>
      </w:pPr>
    </w:p>
    <w:p w:rsidR="00562A1E" w:rsidRDefault="00F61947" w:rsidP="00594AA8">
      <w:pPr>
        <w:autoSpaceDE w:val="0"/>
        <w:autoSpaceDN w:val="0"/>
        <w:adjustRightInd w:val="0"/>
        <w:rPr>
          <w:rFonts w:ascii="Calibri" w:hAnsi="Calibri" w:cs="Calibri"/>
          <w:color w:val="000000"/>
          <w:sz w:val="22"/>
          <w:szCs w:val="22"/>
        </w:rPr>
      </w:pPr>
      <w:r>
        <w:rPr>
          <w:rFonts w:ascii="Calibri" w:hAnsi="Calibri" w:cs="Calibri"/>
          <w:color w:val="000000"/>
          <w:sz w:val="22"/>
          <w:szCs w:val="22"/>
        </w:rPr>
        <w:t>T</w:t>
      </w:r>
      <w:r w:rsidR="00E21342">
        <w:rPr>
          <w:rFonts w:ascii="Calibri" w:hAnsi="Calibri" w:cs="Calibri"/>
          <w:color w:val="000000"/>
          <w:sz w:val="22"/>
          <w:szCs w:val="22"/>
        </w:rPr>
        <w:t xml:space="preserve">he key strategic </w:t>
      </w:r>
      <w:r w:rsidR="00B116F6">
        <w:rPr>
          <w:rFonts w:ascii="Calibri" w:hAnsi="Calibri" w:cs="Calibri"/>
          <w:color w:val="000000"/>
          <w:sz w:val="22"/>
          <w:szCs w:val="22"/>
        </w:rPr>
        <w:t>drivers</w:t>
      </w:r>
      <w:r w:rsidR="00E21342">
        <w:rPr>
          <w:rFonts w:ascii="Calibri" w:hAnsi="Calibri" w:cs="Calibri"/>
          <w:color w:val="000000"/>
          <w:sz w:val="22"/>
          <w:szCs w:val="22"/>
        </w:rPr>
        <w:t xml:space="preserve"> that underpin the Trust’s Business Strategy</w:t>
      </w:r>
      <w:r w:rsidR="00562A1E">
        <w:rPr>
          <w:rFonts w:ascii="Calibri" w:hAnsi="Calibri" w:cs="Calibri"/>
          <w:color w:val="000000"/>
          <w:sz w:val="22"/>
          <w:szCs w:val="22"/>
        </w:rPr>
        <w:t xml:space="preserve"> are </w:t>
      </w:r>
      <w:r w:rsidR="00467525">
        <w:rPr>
          <w:rFonts w:ascii="Calibri" w:hAnsi="Calibri" w:cs="Calibri"/>
          <w:color w:val="000000"/>
          <w:sz w:val="22"/>
          <w:szCs w:val="22"/>
        </w:rPr>
        <w:t>supported by key objectives and priorities which are detailed below</w:t>
      </w:r>
      <w:r w:rsidR="00562A1E">
        <w:rPr>
          <w:rFonts w:ascii="Calibri" w:hAnsi="Calibri" w:cs="Calibri"/>
          <w:color w:val="000000"/>
          <w:sz w:val="22"/>
          <w:szCs w:val="22"/>
        </w:rPr>
        <w:t>:-</w:t>
      </w:r>
    </w:p>
    <w:p w:rsidR="00E0178B" w:rsidRDefault="00E0178B" w:rsidP="00594AA8">
      <w:pPr>
        <w:autoSpaceDE w:val="0"/>
        <w:autoSpaceDN w:val="0"/>
        <w:adjustRightInd w:val="0"/>
        <w:rPr>
          <w:rFonts w:ascii="Calibri" w:hAnsi="Calibri" w:cs="Calibri"/>
          <w:color w:val="000000"/>
          <w:sz w:val="22"/>
          <w:szCs w:val="22"/>
        </w:rPr>
      </w:pPr>
    </w:p>
    <w:p w:rsidR="00481641" w:rsidRDefault="00481641" w:rsidP="00481641">
      <w:pPr>
        <w:autoSpaceDE w:val="0"/>
        <w:autoSpaceDN w:val="0"/>
        <w:adjustRightInd w:val="0"/>
        <w:rPr>
          <w:rFonts w:ascii="Calibri" w:hAnsi="Calibri" w:cs="Calibri"/>
          <w:sz w:val="22"/>
          <w:szCs w:val="22"/>
        </w:rPr>
      </w:pPr>
    </w:p>
    <w:p w:rsidR="00E0178B" w:rsidRDefault="00E0178B" w:rsidP="00481641">
      <w:pPr>
        <w:autoSpaceDE w:val="0"/>
        <w:autoSpaceDN w:val="0"/>
        <w:adjustRightInd w:val="0"/>
        <w:rPr>
          <w:rFonts w:ascii="Calibri" w:hAnsi="Calibri" w:cs="Calibri"/>
          <w:b/>
          <w:color w:val="1F497D" w:themeColor="text2"/>
          <w:sz w:val="22"/>
          <w:szCs w:val="22"/>
        </w:rPr>
      </w:pPr>
    </w:p>
    <w:p w:rsidR="00DA5A0B" w:rsidRPr="00DA5A0B" w:rsidRDefault="00DA5A0B" w:rsidP="00481641">
      <w:pPr>
        <w:autoSpaceDE w:val="0"/>
        <w:autoSpaceDN w:val="0"/>
        <w:adjustRightInd w:val="0"/>
        <w:rPr>
          <w:rFonts w:ascii="Calibri" w:hAnsi="Calibri" w:cs="Calibri"/>
          <w:b/>
          <w:color w:val="1F497D" w:themeColor="text2"/>
          <w:sz w:val="22"/>
          <w:szCs w:val="22"/>
        </w:rPr>
      </w:pPr>
      <w:r w:rsidRPr="00DA5A0B">
        <w:rPr>
          <w:rFonts w:ascii="Calibri" w:hAnsi="Calibri" w:cs="Calibri"/>
          <w:b/>
          <w:color w:val="1F497D" w:themeColor="text2"/>
          <w:sz w:val="22"/>
          <w:szCs w:val="22"/>
        </w:rPr>
        <w:t xml:space="preserve">Figure </w:t>
      </w:r>
      <w:r w:rsidR="000B04AF">
        <w:rPr>
          <w:rFonts w:ascii="Calibri" w:hAnsi="Calibri" w:cs="Calibri"/>
          <w:b/>
          <w:color w:val="1F497D" w:themeColor="text2"/>
          <w:sz w:val="22"/>
          <w:szCs w:val="22"/>
        </w:rPr>
        <w:t>6</w:t>
      </w:r>
      <w:r w:rsidR="000B04AF">
        <w:rPr>
          <w:rFonts w:ascii="Calibri" w:hAnsi="Calibri" w:cs="Calibri"/>
          <w:b/>
          <w:color w:val="1F497D" w:themeColor="text2"/>
          <w:sz w:val="22"/>
          <w:szCs w:val="22"/>
        </w:rPr>
        <w:tab/>
      </w:r>
      <w:r w:rsidRPr="00DA5A0B">
        <w:rPr>
          <w:rFonts w:ascii="Calibri" w:hAnsi="Calibri" w:cs="Calibri"/>
          <w:b/>
          <w:color w:val="1F497D" w:themeColor="text2"/>
          <w:sz w:val="22"/>
          <w:szCs w:val="22"/>
        </w:rPr>
        <w:t>Key Objectives and Priorities</w:t>
      </w:r>
    </w:p>
    <w:p w:rsidR="005745B4" w:rsidRDefault="00E0178B" w:rsidP="00481641">
      <w:pPr>
        <w:autoSpaceDE w:val="0"/>
        <w:autoSpaceDN w:val="0"/>
        <w:adjustRightInd w:val="0"/>
        <w:rPr>
          <w:rFonts w:ascii="Calibri" w:hAnsi="Calibri" w:cs="Calibri"/>
          <w:sz w:val="22"/>
          <w:szCs w:val="22"/>
        </w:rPr>
      </w:pPr>
      <w:r>
        <w:rPr>
          <w:noProof/>
        </w:rPr>
        <w:drawing>
          <wp:inline distT="0" distB="0" distL="0" distR="0">
            <wp:extent cx="4133850" cy="8191500"/>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8191500"/>
                    </a:xfrm>
                    <a:prstGeom prst="rect">
                      <a:avLst/>
                    </a:prstGeom>
                    <a:noFill/>
                    <a:extLst/>
                  </pic:spPr>
                </pic:pic>
              </a:graphicData>
            </a:graphic>
          </wp:inline>
        </w:drawing>
      </w:r>
    </w:p>
    <w:p w:rsidR="005745B4" w:rsidRDefault="005745B4" w:rsidP="00481641">
      <w:pPr>
        <w:autoSpaceDE w:val="0"/>
        <w:autoSpaceDN w:val="0"/>
        <w:adjustRightInd w:val="0"/>
        <w:rPr>
          <w:rFonts w:ascii="Calibri" w:hAnsi="Calibri" w:cs="Calibri"/>
          <w:sz w:val="22"/>
          <w:szCs w:val="22"/>
        </w:rPr>
      </w:pPr>
    </w:p>
    <w:p w:rsidR="00036786" w:rsidRDefault="000B3BF5" w:rsidP="00036786">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4.</w:t>
      </w:r>
      <w:r w:rsidR="005745B4">
        <w:rPr>
          <w:rFonts w:ascii="Calibri" w:hAnsi="Calibri" w:cs="Arial"/>
          <w:b/>
          <w:color w:val="FFFFFF"/>
          <w:sz w:val="22"/>
          <w:szCs w:val="22"/>
          <w:shd w:val="clear" w:color="auto" w:fill="333399"/>
        </w:rPr>
        <w:t>3</w:t>
      </w:r>
      <w:r w:rsidR="00DA044B">
        <w:rPr>
          <w:rFonts w:ascii="Calibri" w:hAnsi="Calibri" w:cs="Arial"/>
          <w:b/>
          <w:color w:val="FFFFFF"/>
          <w:sz w:val="22"/>
          <w:szCs w:val="22"/>
          <w:shd w:val="clear" w:color="auto" w:fill="333399"/>
        </w:rPr>
        <w:t xml:space="preserve"> </w:t>
      </w:r>
      <w:r w:rsidR="00DA044B">
        <w:rPr>
          <w:rFonts w:ascii="Calibri" w:hAnsi="Calibri" w:cs="Arial"/>
          <w:b/>
          <w:color w:val="FFFFFF"/>
          <w:sz w:val="22"/>
          <w:szCs w:val="22"/>
          <w:shd w:val="clear" w:color="auto" w:fill="333399"/>
        </w:rPr>
        <w:tab/>
      </w:r>
      <w:r w:rsidR="00B14D03">
        <w:rPr>
          <w:rFonts w:ascii="Calibri" w:hAnsi="Calibri" w:cs="Arial"/>
          <w:b/>
          <w:color w:val="FFFFFF"/>
          <w:sz w:val="22"/>
          <w:szCs w:val="22"/>
          <w:shd w:val="clear" w:color="auto" w:fill="333399"/>
        </w:rPr>
        <w:t>Service Delivery Models</w:t>
      </w:r>
    </w:p>
    <w:p w:rsidR="00B14D03" w:rsidRPr="0009770C" w:rsidRDefault="00B14D03" w:rsidP="00036786">
      <w:pPr>
        <w:jc w:val="both"/>
        <w:rPr>
          <w:rFonts w:ascii="Calibri" w:hAnsi="Calibri" w:cs="Arial"/>
          <w:b/>
          <w:color w:val="FFFFFF"/>
          <w:sz w:val="22"/>
          <w:szCs w:val="22"/>
          <w:shd w:val="clear" w:color="auto" w:fill="333399"/>
        </w:rPr>
      </w:pPr>
    </w:p>
    <w:p w:rsidR="007910D9" w:rsidRDefault="007910D9" w:rsidP="000710F8">
      <w:pPr>
        <w:autoSpaceDE w:val="0"/>
        <w:autoSpaceDN w:val="0"/>
        <w:adjustRightInd w:val="0"/>
        <w:rPr>
          <w:rFonts w:ascii="Calibri" w:hAnsi="Calibri" w:cs="Calibri"/>
          <w:sz w:val="22"/>
          <w:szCs w:val="22"/>
        </w:rPr>
      </w:pPr>
      <w:r>
        <w:rPr>
          <w:rFonts w:ascii="Calibri" w:hAnsi="Calibri" w:cs="Calibri"/>
          <w:sz w:val="22"/>
          <w:szCs w:val="22"/>
        </w:rPr>
        <w:t xml:space="preserve">The delivery of the Trust’s Strategic Drivers and </w:t>
      </w:r>
      <w:r w:rsidR="004258E7">
        <w:rPr>
          <w:rFonts w:ascii="Calibri" w:hAnsi="Calibri" w:cs="Calibri"/>
          <w:sz w:val="22"/>
          <w:szCs w:val="22"/>
        </w:rPr>
        <w:t xml:space="preserve">vision is </w:t>
      </w:r>
      <w:r>
        <w:rPr>
          <w:rFonts w:ascii="Calibri" w:hAnsi="Calibri" w:cs="Calibri"/>
          <w:sz w:val="22"/>
          <w:szCs w:val="22"/>
        </w:rPr>
        <w:t>supported by the Service Delivery Models, and the Estates Strategy, as illustrated below.</w:t>
      </w:r>
    </w:p>
    <w:p w:rsidR="007910D9" w:rsidRDefault="007910D9" w:rsidP="000710F8">
      <w:pPr>
        <w:autoSpaceDE w:val="0"/>
        <w:autoSpaceDN w:val="0"/>
        <w:adjustRightInd w:val="0"/>
        <w:rPr>
          <w:rFonts w:ascii="Calibri" w:hAnsi="Calibri" w:cs="Calibri"/>
          <w:sz w:val="22"/>
          <w:szCs w:val="22"/>
        </w:rPr>
      </w:pPr>
    </w:p>
    <w:p w:rsidR="007910D9" w:rsidRDefault="007910D9" w:rsidP="000710F8">
      <w:pPr>
        <w:autoSpaceDE w:val="0"/>
        <w:autoSpaceDN w:val="0"/>
        <w:adjustRightInd w:val="0"/>
        <w:rPr>
          <w:rFonts w:ascii="Calibri" w:hAnsi="Calibri" w:cs="Calibri"/>
          <w:sz w:val="22"/>
          <w:szCs w:val="22"/>
        </w:rPr>
      </w:pPr>
    </w:p>
    <w:p w:rsidR="007910D9" w:rsidRDefault="007910D9" w:rsidP="000710F8">
      <w:pPr>
        <w:autoSpaceDE w:val="0"/>
        <w:autoSpaceDN w:val="0"/>
        <w:adjustRightInd w:val="0"/>
        <w:rPr>
          <w:rFonts w:ascii="Calibri" w:hAnsi="Calibri" w:cs="Calibri"/>
          <w:sz w:val="22"/>
          <w:szCs w:val="22"/>
        </w:rPr>
      </w:pPr>
      <w:r>
        <w:rPr>
          <w:rFonts w:ascii="Calibri" w:hAnsi="Calibri" w:cs="Calibri"/>
          <w:noProof/>
          <w:sz w:val="22"/>
          <w:szCs w:val="22"/>
        </w:rPr>
        <w:drawing>
          <wp:inline distT="0" distB="0" distL="0" distR="0">
            <wp:extent cx="5724525" cy="47796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4779645"/>
                    </a:xfrm>
                    <a:prstGeom prst="rect">
                      <a:avLst/>
                    </a:prstGeom>
                    <a:noFill/>
                  </pic:spPr>
                </pic:pic>
              </a:graphicData>
            </a:graphic>
          </wp:inline>
        </w:drawing>
      </w:r>
    </w:p>
    <w:p w:rsidR="007910D9" w:rsidRDefault="007910D9" w:rsidP="000710F8">
      <w:pPr>
        <w:autoSpaceDE w:val="0"/>
        <w:autoSpaceDN w:val="0"/>
        <w:adjustRightInd w:val="0"/>
        <w:rPr>
          <w:rFonts w:ascii="Calibri" w:hAnsi="Calibri" w:cs="Calibri"/>
          <w:sz w:val="22"/>
          <w:szCs w:val="22"/>
        </w:rPr>
      </w:pPr>
    </w:p>
    <w:p w:rsidR="007910D9" w:rsidRPr="00D55438" w:rsidRDefault="007910D9" w:rsidP="000710F8">
      <w:pPr>
        <w:autoSpaceDE w:val="0"/>
        <w:autoSpaceDN w:val="0"/>
        <w:adjustRightInd w:val="0"/>
        <w:rPr>
          <w:rFonts w:ascii="Calibri" w:hAnsi="Calibri" w:cs="Calibri"/>
          <w:color w:val="1F497D" w:themeColor="text2"/>
          <w:sz w:val="22"/>
          <w:szCs w:val="22"/>
        </w:rPr>
      </w:pPr>
    </w:p>
    <w:p w:rsidR="007910D9" w:rsidRPr="00D55438" w:rsidRDefault="00D55438" w:rsidP="000710F8">
      <w:pPr>
        <w:autoSpaceDE w:val="0"/>
        <w:autoSpaceDN w:val="0"/>
        <w:adjustRightInd w:val="0"/>
        <w:rPr>
          <w:rFonts w:ascii="Calibri" w:hAnsi="Calibri" w:cs="Calibri"/>
          <w:b/>
          <w:color w:val="1F497D" w:themeColor="text2"/>
          <w:sz w:val="22"/>
          <w:szCs w:val="22"/>
        </w:rPr>
      </w:pPr>
      <w:r w:rsidRPr="00D55438">
        <w:rPr>
          <w:rFonts w:ascii="Calibri" w:hAnsi="Calibri" w:cs="Calibri"/>
          <w:b/>
          <w:color w:val="1F497D" w:themeColor="text2"/>
          <w:sz w:val="22"/>
          <w:szCs w:val="22"/>
        </w:rPr>
        <w:t xml:space="preserve">Figure </w:t>
      </w:r>
      <w:r w:rsidR="000B04AF">
        <w:rPr>
          <w:rFonts w:ascii="Calibri" w:hAnsi="Calibri" w:cs="Calibri"/>
          <w:b/>
          <w:color w:val="1F497D" w:themeColor="text2"/>
          <w:sz w:val="22"/>
          <w:szCs w:val="22"/>
        </w:rPr>
        <w:t>7</w:t>
      </w:r>
      <w:r w:rsidR="000B04AF">
        <w:rPr>
          <w:rFonts w:ascii="Calibri" w:hAnsi="Calibri" w:cs="Calibri"/>
          <w:b/>
          <w:color w:val="1F497D" w:themeColor="text2"/>
          <w:sz w:val="22"/>
          <w:szCs w:val="22"/>
        </w:rPr>
        <w:tab/>
      </w:r>
      <w:proofErr w:type="gramStart"/>
      <w:r w:rsidRPr="00D55438">
        <w:rPr>
          <w:rFonts w:ascii="Calibri" w:hAnsi="Calibri" w:cs="Calibri"/>
          <w:b/>
          <w:color w:val="1F497D" w:themeColor="text2"/>
          <w:sz w:val="22"/>
          <w:szCs w:val="22"/>
        </w:rPr>
        <w:t>Relationship</w:t>
      </w:r>
      <w:proofErr w:type="gramEnd"/>
      <w:r w:rsidRPr="00D55438">
        <w:rPr>
          <w:rFonts w:ascii="Calibri" w:hAnsi="Calibri" w:cs="Calibri"/>
          <w:b/>
          <w:color w:val="1F497D" w:themeColor="text2"/>
          <w:sz w:val="22"/>
          <w:szCs w:val="22"/>
        </w:rPr>
        <w:t xml:space="preserve"> between Trust Vision and Estates Strategy</w:t>
      </w:r>
    </w:p>
    <w:p w:rsidR="00D55438" w:rsidRDefault="00D55438" w:rsidP="000710F8">
      <w:pPr>
        <w:autoSpaceDE w:val="0"/>
        <w:autoSpaceDN w:val="0"/>
        <w:adjustRightInd w:val="0"/>
        <w:rPr>
          <w:rFonts w:ascii="Calibri" w:hAnsi="Calibri" w:cs="Calibri"/>
          <w:sz w:val="22"/>
          <w:szCs w:val="22"/>
        </w:rPr>
      </w:pPr>
    </w:p>
    <w:p w:rsidR="00236C0F" w:rsidRDefault="00D55438" w:rsidP="000710F8">
      <w:pPr>
        <w:autoSpaceDE w:val="0"/>
        <w:autoSpaceDN w:val="0"/>
        <w:adjustRightInd w:val="0"/>
        <w:rPr>
          <w:rFonts w:ascii="Calibri" w:hAnsi="Calibri" w:cs="Calibri"/>
          <w:sz w:val="22"/>
          <w:szCs w:val="22"/>
        </w:rPr>
      </w:pPr>
      <w:r>
        <w:rPr>
          <w:rFonts w:ascii="Calibri" w:hAnsi="Calibri" w:cs="Calibri"/>
          <w:sz w:val="22"/>
          <w:szCs w:val="22"/>
        </w:rPr>
        <w:t>Service Delivery Models have identified key service delivery and care pathway plans, which require the estate to be developed / utilised in o</w:t>
      </w:r>
      <w:r w:rsidR="00BB09D8">
        <w:rPr>
          <w:rFonts w:ascii="Calibri" w:hAnsi="Calibri" w:cs="Calibri"/>
          <w:sz w:val="22"/>
          <w:szCs w:val="22"/>
        </w:rPr>
        <w:t>rder to</w:t>
      </w:r>
      <w:r>
        <w:rPr>
          <w:rFonts w:ascii="Calibri" w:hAnsi="Calibri" w:cs="Calibri"/>
          <w:sz w:val="22"/>
          <w:szCs w:val="22"/>
        </w:rPr>
        <w:t xml:space="preserve"> support their delivery.</w:t>
      </w:r>
    </w:p>
    <w:p w:rsidR="00BB09D8" w:rsidRDefault="00BB09D8" w:rsidP="000710F8">
      <w:pPr>
        <w:autoSpaceDE w:val="0"/>
        <w:autoSpaceDN w:val="0"/>
        <w:adjustRightInd w:val="0"/>
        <w:rPr>
          <w:rFonts w:ascii="Calibri" w:hAnsi="Calibri" w:cs="Calibri"/>
          <w:sz w:val="22"/>
          <w:szCs w:val="22"/>
        </w:rPr>
      </w:pPr>
    </w:p>
    <w:p w:rsidR="00BB09D8" w:rsidRDefault="00BB09D8" w:rsidP="000710F8">
      <w:pPr>
        <w:autoSpaceDE w:val="0"/>
        <w:autoSpaceDN w:val="0"/>
        <w:adjustRightInd w:val="0"/>
        <w:rPr>
          <w:rFonts w:ascii="Calibri" w:hAnsi="Calibri" w:cs="Calibri"/>
          <w:sz w:val="22"/>
          <w:szCs w:val="22"/>
        </w:rPr>
      </w:pPr>
      <w:r>
        <w:rPr>
          <w:rFonts w:ascii="Calibri" w:hAnsi="Calibri" w:cs="Calibri"/>
          <w:sz w:val="22"/>
          <w:szCs w:val="22"/>
        </w:rPr>
        <w:t xml:space="preserve">The required estates deliverables are detailed in figure </w:t>
      </w:r>
      <w:r w:rsidR="001C01F6">
        <w:rPr>
          <w:rFonts w:ascii="Calibri" w:hAnsi="Calibri" w:cs="Calibri"/>
          <w:sz w:val="22"/>
          <w:szCs w:val="22"/>
        </w:rPr>
        <w:t>8</w:t>
      </w:r>
      <w:r>
        <w:rPr>
          <w:rFonts w:ascii="Calibri" w:hAnsi="Calibri" w:cs="Calibri"/>
          <w:sz w:val="22"/>
          <w:szCs w:val="22"/>
        </w:rPr>
        <w:t xml:space="preserve"> below.</w:t>
      </w:r>
    </w:p>
    <w:p w:rsidR="00D55438" w:rsidRDefault="00D55438" w:rsidP="000710F8">
      <w:pPr>
        <w:autoSpaceDE w:val="0"/>
        <w:autoSpaceDN w:val="0"/>
        <w:adjustRightInd w:val="0"/>
        <w:rPr>
          <w:rFonts w:ascii="Calibri" w:hAnsi="Calibri" w:cs="Calibri"/>
          <w:sz w:val="22"/>
          <w:szCs w:val="22"/>
        </w:rPr>
      </w:pPr>
    </w:p>
    <w:p w:rsidR="00236C0F" w:rsidRDefault="00236C0F"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D55438" w:rsidP="000710F8">
      <w:pPr>
        <w:autoSpaceDE w:val="0"/>
        <w:autoSpaceDN w:val="0"/>
        <w:adjustRightInd w:val="0"/>
        <w:rPr>
          <w:rFonts w:ascii="Calibri" w:hAnsi="Calibri" w:cs="Calibri"/>
          <w:sz w:val="22"/>
          <w:szCs w:val="22"/>
        </w:rPr>
      </w:pPr>
    </w:p>
    <w:p w:rsidR="00D55438" w:rsidRDefault="0033157E" w:rsidP="000710F8">
      <w:pPr>
        <w:autoSpaceDE w:val="0"/>
        <w:autoSpaceDN w:val="0"/>
        <w:adjustRightInd w:val="0"/>
        <w:rPr>
          <w:rFonts w:ascii="Calibri" w:hAnsi="Calibri" w:cs="Calibri"/>
          <w:sz w:val="22"/>
          <w:szCs w:val="22"/>
        </w:rPr>
      </w:pPr>
      <w:r w:rsidRPr="0033157E">
        <w:rPr>
          <w:noProof/>
        </w:rPr>
        <w:drawing>
          <wp:inline distT="0" distB="0" distL="0" distR="0">
            <wp:extent cx="6105525" cy="782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7820025"/>
                    </a:xfrm>
                    <a:prstGeom prst="rect">
                      <a:avLst/>
                    </a:prstGeom>
                    <a:noFill/>
                    <a:ln>
                      <a:noFill/>
                    </a:ln>
                  </pic:spPr>
                </pic:pic>
              </a:graphicData>
            </a:graphic>
          </wp:inline>
        </w:drawing>
      </w:r>
    </w:p>
    <w:p w:rsidR="00BB09D8" w:rsidRPr="00BB09D8" w:rsidRDefault="00BB09D8" w:rsidP="000710F8">
      <w:pPr>
        <w:autoSpaceDE w:val="0"/>
        <w:autoSpaceDN w:val="0"/>
        <w:adjustRightInd w:val="0"/>
        <w:rPr>
          <w:rFonts w:ascii="Calibri" w:hAnsi="Calibri" w:cs="Calibri"/>
          <w:b/>
          <w:color w:val="1F497D" w:themeColor="text2"/>
          <w:sz w:val="22"/>
          <w:szCs w:val="22"/>
        </w:rPr>
      </w:pPr>
      <w:r w:rsidRPr="00BB09D8">
        <w:rPr>
          <w:rFonts w:ascii="Calibri" w:hAnsi="Calibri" w:cs="Calibri"/>
          <w:b/>
          <w:color w:val="1F497D" w:themeColor="text2"/>
          <w:sz w:val="22"/>
          <w:szCs w:val="22"/>
        </w:rPr>
        <w:t xml:space="preserve">Figure </w:t>
      </w:r>
      <w:r w:rsidR="000B04AF">
        <w:rPr>
          <w:rFonts w:ascii="Calibri" w:hAnsi="Calibri" w:cs="Calibri"/>
          <w:b/>
          <w:color w:val="1F497D" w:themeColor="text2"/>
          <w:sz w:val="22"/>
          <w:szCs w:val="22"/>
        </w:rPr>
        <w:t>8</w:t>
      </w:r>
      <w:r w:rsidR="000B04AF">
        <w:rPr>
          <w:rFonts w:ascii="Calibri" w:hAnsi="Calibri" w:cs="Calibri"/>
          <w:b/>
          <w:color w:val="1F497D" w:themeColor="text2"/>
          <w:sz w:val="22"/>
          <w:szCs w:val="22"/>
        </w:rPr>
        <w:tab/>
      </w:r>
      <w:r w:rsidRPr="00BB09D8">
        <w:rPr>
          <w:rFonts w:ascii="Calibri" w:hAnsi="Calibri" w:cs="Calibri"/>
          <w:b/>
          <w:color w:val="1F497D" w:themeColor="text2"/>
          <w:sz w:val="22"/>
          <w:szCs w:val="22"/>
        </w:rPr>
        <w:t xml:space="preserve"> Service Model Plans and associated Estates Requirements</w:t>
      </w:r>
    </w:p>
    <w:p w:rsidR="00BB09D8" w:rsidRDefault="00BB09D8" w:rsidP="000710F8">
      <w:pPr>
        <w:autoSpaceDE w:val="0"/>
        <w:autoSpaceDN w:val="0"/>
        <w:adjustRightInd w:val="0"/>
        <w:rPr>
          <w:rFonts w:ascii="Calibri" w:hAnsi="Calibri" w:cs="Calibri"/>
          <w:sz w:val="22"/>
          <w:szCs w:val="22"/>
        </w:rPr>
      </w:pPr>
    </w:p>
    <w:p w:rsidR="00B14D03" w:rsidRDefault="004258E7" w:rsidP="000710F8">
      <w:pPr>
        <w:autoSpaceDE w:val="0"/>
        <w:autoSpaceDN w:val="0"/>
        <w:adjustRightInd w:val="0"/>
        <w:rPr>
          <w:rFonts w:ascii="Calibri" w:hAnsi="Calibri" w:cs="Calibri"/>
          <w:sz w:val="22"/>
          <w:szCs w:val="22"/>
        </w:rPr>
      </w:pPr>
      <w:r>
        <w:rPr>
          <w:rFonts w:ascii="Calibri" w:hAnsi="Calibri" w:cs="Calibri"/>
          <w:sz w:val="22"/>
          <w:szCs w:val="22"/>
        </w:rPr>
        <w:t>In order to deliver the above estates requirements it is proposed to develop the estate to provide the following</w:t>
      </w:r>
      <w:r w:rsidR="00772DFD">
        <w:rPr>
          <w:rFonts w:ascii="Calibri" w:hAnsi="Calibri" w:cs="Calibri"/>
          <w:sz w:val="22"/>
          <w:szCs w:val="22"/>
        </w:rPr>
        <w:t>:-</w:t>
      </w:r>
    </w:p>
    <w:p w:rsidR="00CB1FB9" w:rsidRDefault="00CB1FB9" w:rsidP="000710F8">
      <w:pPr>
        <w:autoSpaceDE w:val="0"/>
        <w:autoSpaceDN w:val="0"/>
        <w:adjustRightInd w:val="0"/>
        <w:rPr>
          <w:rFonts w:ascii="Calibri" w:hAnsi="Calibri" w:cs="Calibri"/>
          <w:sz w:val="22"/>
          <w:szCs w:val="22"/>
        </w:rPr>
      </w:pPr>
    </w:p>
    <w:p w:rsidR="0033157E" w:rsidRPr="0033157E" w:rsidRDefault="00CB1FB9" w:rsidP="00772DFD">
      <w:pPr>
        <w:pStyle w:val="ListParagraph"/>
        <w:numPr>
          <w:ilvl w:val="0"/>
          <w:numId w:val="25"/>
        </w:numPr>
        <w:autoSpaceDE w:val="0"/>
        <w:autoSpaceDN w:val="0"/>
        <w:adjustRightInd w:val="0"/>
        <w:rPr>
          <w:rFonts w:cs="Calibri"/>
        </w:rPr>
      </w:pPr>
      <w:r w:rsidRPr="0033157E">
        <w:rPr>
          <w:rFonts w:cs="Calibri"/>
          <w:b/>
        </w:rPr>
        <w:t xml:space="preserve">Creation of single campus site for </w:t>
      </w:r>
      <w:r w:rsidR="0033157E" w:rsidRPr="0033157E">
        <w:rPr>
          <w:rFonts w:cs="Calibri"/>
          <w:b/>
        </w:rPr>
        <w:t xml:space="preserve">Medium Secure </w:t>
      </w:r>
      <w:r w:rsidRPr="0033157E">
        <w:rPr>
          <w:rFonts w:cs="Calibri"/>
          <w:b/>
        </w:rPr>
        <w:t xml:space="preserve">Forensic Inpatient Services </w:t>
      </w:r>
    </w:p>
    <w:p w:rsidR="00CB1FB9" w:rsidRDefault="00CB1FB9" w:rsidP="0033157E">
      <w:pPr>
        <w:pStyle w:val="ListParagraph"/>
        <w:autoSpaceDE w:val="0"/>
        <w:autoSpaceDN w:val="0"/>
        <w:adjustRightInd w:val="0"/>
        <w:rPr>
          <w:rFonts w:cs="Calibri"/>
        </w:rPr>
      </w:pPr>
      <w:r w:rsidRPr="0033157E">
        <w:rPr>
          <w:rFonts w:cs="Calibri"/>
        </w:rPr>
        <w:t>This will support the delivery of service wide care pathways and approaches; allow for peer support; allow for a more integrated approach to learning from best practice/adverse events; enable the efficient use of clinical, managerial and administration resources.</w:t>
      </w:r>
    </w:p>
    <w:p w:rsidR="00C754D5" w:rsidRDefault="00C754D5" w:rsidP="0033157E">
      <w:pPr>
        <w:pStyle w:val="ListParagraph"/>
        <w:autoSpaceDE w:val="0"/>
        <w:autoSpaceDN w:val="0"/>
        <w:adjustRightInd w:val="0"/>
        <w:rPr>
          <w:rFonts w:cs="Calibri"/>
        </w:rPr>
      </w:pPr>
    </w:p>
    <w:p w:rsidR="00CB1FB9" w:rsidRPr="00772DFD" w:rsidRDefault="00CB1FB9" w:rsidP="00772DFD">
      <w:pPr>
        <w:pStyle w:val="ListParagraph"/>
        <w:numPr>
          <w:ilvl w:val="0"/>
          <w:numId w:val="25"/>
        </w:numPr>
        <w:autoSpaceDE w:val="0"/>
        <w:autoSpaceDN w:val="0"/>
        <w:adjustRightInd w:val="0"/>
        <w:rPr>
          <w:rFonts w:cs="Calibri"/>
          <w:b/>
        </w:rPr>
      </w:pPr>
      <w:r w:rsidRPr="00772DFD">
        <w:rPr>
          <w:rFonts w:cs="Calibri"/>
          <w:b/>
        </w:rPr>
        <w:t>Creation of single campus site</w:t>
      </w:r>
      <w:r w:rsidR="0009109D">
        <w:rPr>
          <w:rFonts w:cs="Calibri"/>
          <w:b/>
        </w:rPr>
        <w:t>s</w:t>
      </w:r>
      <w:r w:rsidRPr="00772DFD">
        <w:rPr>
          <w:rFonts w:cs="Calibri"/>
          <w:b/>
        </w:rPr>
        <w:t xml:space="preserve"> for Adult Mental Health Inpatient Services</w:t>
      </w:r>
      <w:r w:rsidR="0009109D">
        <w:rPr>
          <w:rFonts w:cs="Calibri"/>
          <w:b/>
        </w:rPr>
        <w:t xml:space="preserve"> </w:t>
      </w:r>
    </w:p>
    <w:p w:rsidR="0009109D" w:rsidRDefault="0009109D" w:rsidP="00772DFD">
      <w:pPr>
        <w:pStyle w:val="ListParagraph"/>
        <w:autoSpaceDE w:val="0"/>
        <w:autoSpaceDN w:val="0"/>
        <w:adjustRightInd w:val="0"/>
        <w:rPr>
          <w:rFonts w:cs="Calibri"/>
        </w:rPr>
      </w:pPr>
      <w:r>
        <w:rPr>
          <w:rFonts w:cs="Calibri"/>
        </w:rPr>
        <w:t xml:space="preserve">The Trust is currently completing the </w:t>
      </w:r>
      <w:proofErr w:type="spellStart"/>
      <w:r>
        <w:rPr>
          <w:rFonts w:cs="Calibri"/>
        </w:rPr>
        <w:t>Whiteleaf</w:t>
      </w:r>
      <w:proofErr w:type="spellEnd"/>
      <w:r>
        <w:rPr>
          <w:rFonts w:cs="Calibri"/>
        </w:rPr>
        <w:t xml:space="preserve"> development, which is to serve as the single mental health inpatient site for Buckinghamshire.  It is proposed to develop a single site to serve Oxfordshire.</w:t>
      </w:r>
    </w:p>
    <w:p w:rsidR="0009109D" w:rsidRDefault="0009109D" w:rsidP="00772DFD">
      <w:pPr>
        <w:pStyle w:val="ListParagraph"/>
        <w:autoSpaceDE w:val="0"/>
        <w:autoSpaceDN w:val="0"/>
        <w:adjustRightInd w:val="0"/>
        <w:rPr>
          <w:rFonts w:cs="Calibri"/>
        </w:rPr>
      </w:pPr>
    </w:p>
    <w:p w:rsidR="00CB1FB9" w:rsidRPr="00772DFD" w:rsidRDefault="00CB1FB9" w:rsidP="00772DFD">
      <w:pPr>
        <w:pStyle w:val="ListParagraph"/>
        <w:autoSpaceDE w:val="0"/>
        <w:autoSpaceDN w:val="0"/>
        <w:adjustRightInd w:val="0"/>
        <w:rPr>
          <w:rFonts w:cs="Calibri"/>
        </w:rPr>
      </w:pPr>
      <w:r w:rsidRPr="00772DFD">
        <w:rPr>
          <w:rFonts w:cs="Calibri"/>
        </w:rPr>
        <w:t>This will support the delivery of service wide care pathways and approaches; allow for peer support; allow for a more integrated approach to learning from best practice/adverse events; enable the efficient use of clinical, managerial and administration resources.</w:t>
      </w:r>
    </w:p>
    <w:p w:rsidR="00772DFD" w:rsidRDefault="00772DFD" w:rsidP="00772DFD">
      <w:pPr>
        <w:pStyle w:val="ListParagraph"/>
        <w:autoSpaceDE w:val="0"/>
        <w:autoSpaceDN w:val="0"/>
        <w:adjustRightInd w:val="0"/>
        <w:rPr>
          <w:rFonts w:cs="Calibri"/>
          <w:b/>
        </w:rPr>
      </w:pPr>
    </w:p>
    <w:p w:rsidR="00CB1FB9" w:rsidRPr="00772DFD" w:rsidRDefault="000B72A6" w:rsidP="00772DFD">
      <w:pPr>
        <w:pStyle w:val="ListParagraph"/>
        <w:numPr>
          <w:ilvl w:val="0"/>
          <w:numId w:val="25"/>
        </w:numPr>
        <w:autoSpaceDE w:val="0"/>
        <w:autoSpaceDN w:val="0"/>
        <w:adjustRightInd w:val="0"/>
        <w:rPr>
          <w:rFonts w:cs="Calibri"/>
          <w:b/>
        </w:rPr>
      </w:pPr>
      <w:r w:rsidRPr="00772DFD">
        <w:rPr>
          <w:rFonts w:cs="Calibri"/>
          <w:b/>
        </w:rPr>
        <w:t>Provision of high quality and functionally suitable accommodation</w:t>
      </w:r>
    </w:p>
    <w:p w:rsidR="000B72A6" w:rsidRDefault="000A0C33" w:rsidP="00772DFD">
      <w:pPr>
        <w:pStyle w:val="ListParagraph"/>
        <w:autoSpaceDE w:val="0"/>
        <w:autoSpaceDN w:val="0"/>
        <w:adjustRightInd w:val="0"/>
        <w:rPr>
          <w:rFonts w:cs="Calibri"/>
        </w:rPr>
      </w:pPr>
      <w:r>
        <w:rPr>
          <w:rFonts w:cs="Calibri"/>
        </w:rPr>
        <w:t xml:space="preserve">To enhance the </w:t>
      </w:r>
      <w:r w:rsidR="0009109D">
        <w:rPr>
          <w:rFonts w:cs="Calibri"/>
        </w:rPr>
        <w:t>patient experience and recovery, by incorporating best practice guidelines in relation to dementia environments; art in hospitals; access to external green spaces; access to therapeutic space.</w:t>
      </w:r>
    </w:p>
    <w:p w:rsidR="0009109D" w:rsidRDefault="0009109D" w:rsidP="00772DFD">
      <w:pPr>
        <w:pStyle w:val="ListParagraph"/>
        <w:autoSpaceDE w:val="0"/>
        <w:autoSpaceDN w:val="0"/>
        <w:adjustRightInd w:val="0"/>
        <w:rPr>
          <w:rFonts w:cs="Calibri"/>
        </w:rPr>
      </w:pPr>
    </w:p>
    <w:p w:rsidR="0009109D" w:rsidRDefault="0009109D" w:rsidP="00772DFD">
      <w:pPr>
        <w:pStyle w:val="ListParagraph"/>
        <w:autoSpaceDE w:val="0"/>
        <w:autoSpaceDN w:val="0"/>
        <w:adjustRightInd w:val="0"/>
        <w:rPr>
          <w:rFonts w:cs="Calibri"/>
        </w:rPr>
      </w:pPr>
      <w:r>
        <w:rPr>
          <w:rFonts w:cs="Calibri"/>
        </w:rPr>
        <w:t>To ensure that non-patient focused space is suitable for use and located appropriately.</w:t>
      </w:r>
    </w:p>
    <w:p w:rsidR="00772DFD" w:rsidRPr="00772DFD" w:rsidRDefault="00772DFD" w:rsidP="00772DFD">
      <w:pPr>
        <w:pStyle w:val="ListParagraph"/>
        <w:autoSpaceDE w:val="0"/>
        <w:autoSpaceDN w:val="0"/>
        <w:adjustRightInd w:val="0"/>
        <w:rPr>
          <w:rFonts w:cs="Calibri"/>
        </w:rPr>
      </w:pPr>
    </w:p>
    <w:p w:rsidR="000B72A6" w:rsidRPr="00772DFD" w:rsidRDefault="000B72A6" w:rsidP="00772DFD">
      <w:pPr>
        <w:pStyle w:val="ListParagraph"/>
        <w:numPr>
          <w:ilvl w:val="0"/>
          <w:numId w:val="25"/>
        </w:numPr>
        <w:autoSpaceDE w:val="0"/>
        <w:autoSpaceDN w:val="0"/>
        <w:adjustRightInd w:val="0"/>
        <w:rPr>
          <w:rFonts w:cs="Calibri"/>
        </w:rPr>
      </w:pPr>
      <w:r w:rsidRPr="00772DFD">
        <w:rPr>
          <w:rFonts w:cs="Calibri"/>
          <w:b/>
        </w:rPr>
        <w:t xml:space="preserve">Locally based </w:t>
      </w:r>
      <w:r w:rsidR="0009109D">
        <w:rPr>
          <w:rFonts w:cs="Calibri"/>
          <w:b/>
        </w:rPr>
        <w:t xml:space="preserve">integrated </w:t>
      </w:r>
      <w:r w:rsidRPr="00772DFD">
        <w:rPr>
          <w:rFonts w:cs="Calibri"/>
          <w:b/>
        </w:rPr>
        <w:t>services</w:t>
      </w:r>
    </w:p>
    <w:p w:rsidR="000B72A6" w:rsidRDefault="0033157E" w:rsidP="00772DFD">
      <w:pPr>
        <w:pStyle w:val="ListParagraph"/>
        <w:autoSpaceDE w:val="0"/>
        <w:autoSpaceDN w:val="0"/>
        <w:adjustRightInd w:val="0"/>
        <w:rPr>
          <w:rFonts w:cs="Calibri"/>
        </w:rPr>
      </w:pPr>
      <w:r>
        <w:rPr>
          <w:rFonts w:cs="Calibri"/>
        </w:rPr>
        <w:t>We aim to provide</w:t>
      </w:r>
      <w:r w:rsidR="000B72A6" w:rsidRPr="00772DFD">
        <w:rPr>
          <w:rFonts w:cs="Calibri"/>
        </w:rPr>
        <w:t xml:space="preserve"> </w:t>
      </w:r>
      <w:r>
        <w:rPr>
          <w:rFonts w:cs="Calibri"/>
        </w:rPr>
        <w:t xml:space="preserve">and develop </w:t>
      </w:r>
      <w:r w:rsidR="00DA044B" w:rsidRPr="00772DFD">
        <w:rPr>
          <w:rFonts w:cs="Calibri"/>
        </w:rPr>
        <w:t>accommodation</w:t>
      </w:r>
      <w:r w:rsidR="000B72A6" w:rsidRPr="00772DFD">
        <w:rPr>
          <w:rFonts w:cs="Calibri"/>
        </w:rPr>
        <w:t xml:space="preserve"> </w:t>
      </w:r>
      <w:r w:rsidR="00C754D5">
        <w:rPr>
          <w:rFonts w:cs="Calibri"/>
        </w:rPr>
        <w:t>that supports the delivery of high qu</w:t>
      </w:r>
      <w:r w:rsidR="00834411">
        <w:rPr>
          <w:rFonts w:cs="Calibri"/>
        </w:rPr>
        <w:t>al</w:t>
      </w:r>
      <w:r w:rsidR="00C754D5">
        <w:rPr>
          <w:rFonts w:cs="Calibri"/>
        </w:rPr>
        <w:t>ity</w:t>
      </w:r>
      <w:r w:rsidR="000B72A6" w:rsidRPr="00772DFD">
        <w:rPr>
          <w:rFonts w:cs="Calibri"/>
        </w:rPr>
        <w:t xml:space="preserve"> care to the people o</w:t>
      </w:r>
      <w:r w:rsidR="00DA044B" w:rsidRPr="00772DFD">
        <w:rPr>
          <w:rFonts w:cs="Calibri"/>
        </w:rPr>
        <w:t>f</w:t>
      </w:r>
      <w:r w:rsidR="000B72A6" w:rsidRPr="00772DFD">
        <w:rPr>
          <w:rFonts w:cs="Calibri"/>
        </w:rPr>
        <w:t xml:space="preserve"> Oxfordshire and Buckinghamshire</w:t>
      </w:r>
      <w:r w:rsidR="00DA044B" w:rsidRPr="00772DFD">
        <w:rPr>
          <w:rFonts w:cs="Calibri"/>
        </w:rPr>
        <w:t>.</w:t>
      </w:r>
    </w:p>
    <w:p w:rsidR="00D95FCC" w:rsidRDefault="00D95FCC" w:rsidP="00772DFD">
      <w:pPr>
        <w:pStyle w:val="ListParagraph"/>
        <w:autoSpaceDE w:val="0"/>
        <w:autoSpaceDN w:val="0"/>
        <w:adjustRightInd w:val="0"/>
        <w:rPr>
          <w:rFonts w:cs="Calibri"/>
        </w:rPr>
      </w:pPr>
    </w:p>
    <w:p w:rsidR="00C754D5" w:rsidRDefault="00C754D5" w:rsidP="00772DFD">
      <w:pPr>
        <w:pStyle w:val="ListParagraph"/>
        <w:autoSpaceDE w:val="0"/>
        <w:autoSpaceDN w:val="0"/>
        <w:adjustRightInd w:val="0"/>
        <w:rPr>
          <w:rFonts w:cs="Calibri"/>
        </w:rPr>
      </w:pPr>
      <w:r>
        <w:rPr>
          <w:rFonts w:cs="Calibri"/>
        </w:rPr>
        <w:t xml:space="preserve">Our plans reflect the needs and ambitions of the services provided within the main areas of our operation (Oxfordshire, Buckinghamshire, and </w:t>
      </w:r>
      <w:proofErr w:type="spellStart"/>
      <w:r>
        <w:rPr>
          <w:rFonts w:cs="Calibri"/>
        </w:rPr>
        <w:t>Whiltshire</w:t>
      </w:r>
      <w:proofErr w:type="spellEnd"/>
      <w:r>
        <w:rPr>
          <w:rFonts w:cs="Calibri"/>
        </w:rPr>
        <w:t>)</w:t>
      </w:r>
    </w:p>
    <w:p w:rsidR="00C754D5" w:rsidRDefault="00C754D5" w:rsidP="00772DFD">
      <w:pPr>
        <w:pStyle w:val="ListParagraph"/>
        <w:autoSpaceDE w:val="0"/>
        <w:autoSpaceDN w:val="0"/>
        <w:adjustRightInd w:val="0"/>
        <w:rPr>
          <w:rFonts w:cs="Calibri"/>
        </w:rPr>
      </w:pPr>
    </w:p>
    <w:p w:rsidR="00D95FCC" w:rsidRDefault="00C754D5" w:rsidP="00772DFD">
      <w:pPr>
        <w:pStyle w:val="ListParagraph"/>
        <w:autoSpaceDE w:val="0"/>
        <w:autoSpaceDN w:val="0"/>
        <w:adjustRightInd w:val="0"/>
        <w:rPr>
          <w:rFonts w:cs="Calibri"/>
        </w:rPr>
      </w:pPr>
      <w:r>
        <w:rPr>
          <w:rFonts w:cs="Calibri"/>
        </w:rPr>
        <w:t xml:space="preserve">In </w:t>
      </w:r>
      <w:r w:rsidRPr="00C754D5">
        <w:rPr>
          <w:rFonts w:cs="Calibri"/>
          <w:b/>
        </w:rPr>
        <w:t>Oxfordshire</w:t>
      </w:r>
      <w:r>
        <w:rPr>
          <w:rFonts w:cs="Calibri"/>
        </w:rPr>
        <w:t xml:space="preserve"> i</w:t>
      </w:r>
      <w:r w:rsidR="00D95FCC">
        <w:rPr>
          <w:rFonts w:cs="Calibri"/>
        </w:rPr>
        <w:t>t is proposed to deliver services using locality and area hubs.</w:t>
      </w:r>
      <w:r w:rsidR="00834411">
        <w:rPr>
          <w:rFonts w:cs="Calibri"/>
        </w:rPr>
        <w:t xml:space="preserve">  </w:t>
      </w:r>
      <w:proofErr w:type="gramStart"/>
      <w:r w:rsidR="00834411">
        <w:rPr>
          <w:rFonts w:cs="Calibri"/>
        </w:rPr>
        <w:t>Enabling the integration of physical and mental health care services.</w:t>
      </w:r>
      <w:proofErr w:type="gramEnd"/>
      <w:r w:rsidR="00D95FCC">
        <w:rPr>
          <w:rFonts w:cs="Calibri"/>
        </w:rPr>
        <w:t xml:space="preserve"> </w:t>
      </w:r>
    </w:p>
    <w:p w:rsidR="00D95FCC" w:rsidRDefault="00D95FCC" w:rsidP="00772DFD">
      <w:pPr>
        <w:pStyle w:val="ListParagraph"/>
        <w:autoSpaceDE w:val="0"/>
        <w:autoSpaceDN w:val="0"/>
        <w:adjustRightInd w:val="0"/>
        <w:rPr>
          <w:rFonts w:cs="Calibri"/>
        </w:rPr>
      </w:pPr>
    </w:p>
    <w:p w:rsidR="00D95FCC" w:rsidRDefault="00D95FCC" w:rsidP="00772DFD">
      <w:pPr>
        <w:pStyle w:val="ListParagraph"/>
        <w:autoSpaceDE w:val="0"/>
        <w:autoSpaceDN w:val="0"/>
        <w:adjustRightInd w:val="0"/>
        <w:rPr>
          <w:rFonts w:cs="Calibri"/>
        </w:rPr>
      </w:pPr>
      <w:r>
        <w:rPr>
          <w:rFonts w:cs="Calibri"/>
        </w:rPr>
        <w:t xml:space="preserve">The services to be provided from the area and locality hubs are summarised </w:t>
      </w:r>
      <w:r w:rsidR="00D254CC">
        <w:rPr>
          <w:rFonts w:cs="Calibri"/>
        </w:rPr>
        <w:t xml:space="preserve">in Appendix </w:t>
      </w:r>
      <w:r w:rsidR="00A726CB">
        <w:rPr>
          <w:rFonts w:cs="Calibri"/>
        </w:rPr>
        <w:t>B</w:t>
      </w:r>
      <w:r w:rsidR="00D254CC">
        <w:rPr>
          <w:rFonts w:cs="Calibri"/>
        </w:rPr>
        <w:t>.</w:t>
      </w:r>
    </w:p>
    <w:p w:rsidR="00834411" w:rsidRDefault="00834411" w:rsidP="00772DFD">
      <w:pPr>
        <w:pStyle w:val="ListParagraph"/>
        <w:autoSpaceDE w:val="0"/>
        <w:autoSpaceDN w:val="0"/>
        <w:adjustRightInd w:val="0"/>
        <w:rPr>
          <w:rFonts w:cs="Calibri"/>
        </w:rPr>
      </w:pPr>
    </w:p>
    <w:p w:rsidR="00FE1CBA" w:rsidRDefault="00FE1CBA" w:rsidP="00772DFD">
      <w:pPr>
        <w:pStyle w:val="ListParagraph"/>
        <w:autoSpaceDE w:val="0"/>
        <w:autoSpaceDN w:val="0"/>
        <w:adjustRightInd w:val="0"/>
        <w:rPr>
          <w:rFonts w:cs="Calibri"/>
        </w:rPr>
      </w:pPr>
      <w:r w:rsidRPr="00D254CC">
        <w:rPr>
          <w:rFonts w:cs="Calibri"/>
        </w:rPr>
        <w:t xml:space="preserve">The </w:t>
      </w:r>
      <w:proofErr w:type="gramStart"/>
      <w:r w:rsidRPr="00D254CC">
        <w:rPr>
          <w:rFonts w:cs="Calibri"/>
        </w:rPr>
        <w:t>relationships between the locality and area hubs is</w:t>
      </w:r>
      <w:proofErr w:type="gramEnd"/>
      <w:r w:rsidRPr="00D254CC">
        <w:rPr>
          <w:rFonts w:cs="Calibri"/>
        </w:rPr>
        <w:t xml:space="preserve"> shown </w:t>
      </w:r>
      <w:r w:rsidR="00D254CC">
        <w:rPr>
          <w:rFonts w:cs="Calibri"/>
        </w:rPr>
        <w:t>in figure 12 below.</w:t>
      </w:r>
    </w:p>
    <w:p w:rsidR="00D254CC" w:rsidRDefault="00D254CC" w:rsidP="00D254CC">
      <w:pPr>
        <w:autoSpaceDE w:val="0"/>
        <w:autoSpaceDN w:val="0"/>
        <w:adjustRightInd w:val="0"/>
        <w:ind w:left="720"/>
        <w:rPr>
          <w:rFonts w:ascii="Calibri" w:hAnsi="Calibri" w:cs="Calibri"/>
          <w:sz w:val="22"/>
          <w:szCs w:val="22"/>
        </w:rPr>
      </w:pPr>
      <w:r>
        <w:rPr>
          <w:rFonts w:ascii="Calibri" w:hAnsi="Calibri" w:cs="Calibri"/>
          <w:sz w:val="22"/>
          <w:szCs w:val="22"/>
        </w:rPr>
        <w:t xml:space="preserve">The delivery of the above is critical to the Trust’s long term service delivery plans, and the successful integration of the community services it provides.  The provision of community hubs will allow service users to receive care for both physical and mental </w:t>
      </w:r>
      <w:r w:rsidR="00D86019">
        <w:rPr>
          <w:rFonts w:ascii="Calibri" w:hAnsi="Calibri" w:cs="Calibri"/>
          <w:sz w:val="22"/>
          <w:szCs w:val="22"/>
        </w:rPr>
        <w:t>health concerns at a single location.</w:t>
      </w:r>
    </w:p>
    <w:p w:rsidR="00D86019" w:rsidRDefault="00D86019" w:rsidP="00D254CC">
      <w:pPr>
        <w:autoSpaceDE w:val="0"/>
        <w:autoSpaceDN w:val="0"/>
        <w:adjustRightInd w:val="0"/>
        <w:ind w:left="720"/>
        <w:rPr>
          <w:rFonts w:ascii="Calibri" w:hAnsi="Calibri" w:cs="Calibri"/>
          <w:sz w:val="22"/>
          <w:szCs w:val="22"/>
        </w:rPr>
      </w:pPr>
    </w:p>
    <w:p w:rsidR="00D86019" w:rsidRDefault="004049C1" w:rsidP="00D254CC">
      <w:pPr>
        <w:autoSpaceDE w:val="0"/>
        <w:autoSpaceDN w:val="0"/>
        <w:adjustRightInd w:val="0"/>
        <w:ind w:left="720"/>
        <w:rPr>
          <w:rFonts w:ascii="Calibri" w:hAnsi="Calibri" w:cs="Calibri"/>
          <w:sz w:val="22"/>
          <w:szCs w:val="22"/>
        </w:rPr>
      </w:pPr>
      <w:r>
        <w:rPr>
          <w:rFonts w:ascii="Calibri" w:hAnsi="Calibri" w:cs="Calibri"/>
          <w:sz w:val="22"/>
          <w:szCs w:val="22"/>
        </w:rPr>
        <w:t>Clinical personnel</w:t>
      </w:r>
      <w:r w:rsidR="00D86019">
        <w:rPr>
          <w:rFonts w:ascii="Calibri" w:hAnsi="Calibri" w:cs="Calibri"/>
          <w:sz w:val="22"/>
          <w:szCs w:val="22"/>
        </w:rPr>
        <w:t xml:space="preserve"> will be more able to confer with colleagues from other clinical areas ensuring that service user car</w:t>
      </w:r>
      <w:r w:rsidR="00014627">
        <w:rPr>
          <w:rFonts w:ascii="Calibri" w:hAnsi="Calibri" w:cs="Calibri"/>
          <w:sz w:val="22"/>
          <w:szCs w:val="22"/>
        </w:rPr>
        <w:t>e</w:t>
      </w:r>
      <w:r w:rsidR="00D86019">
        <w:rPr>
          <w:rFonts w:ascii="Calibri" w:hAnsi="Calibri" w:cs="Calibri"/>
          <w:sz w:val="22"/>
          <w:szCs w:val="22"/>
        </w:rPr>
        <w:t xml:space="preserve"> plans are integrated and well managed.</w:t>
      </w:r>
    </w:p>
    <w:p w:rsidR="00D95FCC" w:rsidRDefault="00D95FCC" w:rsidP="00772DFD">
      <w:pPr>
        <w:pStyle w:val="ListParagraph"/>
        <w:autoSpaceDE w:val="0"/>
        <w:autoSpaceDN w:val="0"/>
        <w:adjustRightInd w:val="0"/>
        <w:rPr>
          <w:rFonts w:cs="Calibri"/>
        </w:rPr>
      </w:pPr>
      <w:r>
        <w:rPr>
          <w:rFonts w:cs="Calibri"/>
          <w:noProof/>
          <w:lang w:eastAsia="en-GB"/>
        </w:rPr>
        <w:lastRenderedPageBreak/>
        <w:drawing>
          <wp:inline distT="0" distB="0" distL="0" distR="0">
            <wp:extent cx="5343525" cy="3067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067050"/>
                    </a:xfrm>
                    <a:prstGeom prst="rect">
                      <a:avLst/>
                    </a:prstGeom>
                    <a:noFill/>
                    <a:ln>
                      <a:noFill/>
                    </a:ln>
                  </pic:spPr>
                </pic:pic>
              </a:graphicData>
            </a:graphic>
          </wp:inline>
        </w:drawing>
      </w:r>
    </w:p>
    <w:p w:rsidR="00D95FCC" w:rsidRPr="00D95FCC" w:rsidRDefault="00D95FCC" w:rsidP="00772DFD">
      <w:pPr>
        <w:pStyle w:val="ListParagraph"/>
        <w:autoSpaceDE w:val="0"/>
        <w:autoSpaceDN w:val="0"/>
        <w:adjustRightInd w:val="0"/>
        <w:rPr>
          <w:rFonts w:cs="Calibri"/>
          <w:b/>
          <w:color w:val="1F497D" w:themeColor="text2"/>
        </w:rPr>
      </w:pPr>
      <w:r w:rsidRPr="00D95FCC">
        <w:rPr>
          <w:rFonts w:cs="Calibri"/>
          <w:b/>
          <w:color w:val="1F497D" w:themeColor="text2"/>
        </w:rPr>
        <w:t xml:space="preserve">Figure </w:t>
      </w:r>
      <w:r w:rsidR="000B04AF">
        <w:rPr>
          <w:rFonts w:cs="Calibri"/>
          <w:b/>
          <w:color w:val="1F497D" w:themeColor="text2"/>
        </w:rPr>
        <w:t>9</w:t>
      </w:r>
      <w:r w:rsidR="000B04AF">
        <w:rPr>
          <w:rFonts w:cs="Calibri"/>
          <w:b/>
          <w:color w:val="1F497D" w:themeColor="text2"/>
        </w:rPr>
        <w:tab/>
      </w:r>
      <w:r w:rsidRPr="00D95FCC">
        <w:rPr>
          <w:rFonts w:cs="Calibri"/>
          <w:b/>
          <w:color w:val="1F497D" w:themeColor="text2"/>
        </w:rPr>
        <w:t xml:space="preserve"> Area and Locality Hub Relationships</w:t>
      </w:r>
    </w:p>
    <w:p w:rsidR="004258E7" w:rsidRDefault="004258E7" w:rsidP="000710F8">
      <w:pPr>
        <w:autoSpaceDE w:val="0"/>
        <w:autoSpaceDN w:val="0"/>
        <w:adjustRightInd w:val="0"/>
        <w:rPr>
          <w:rFonts w:ascii="Calibri" w:hAnsi="Calibri" w:cs="Calibri"/>
          <w:sz w:val="22"/>
          <w:szCs w:val="22"/>
        </w:rPr>
      </w:pPr>
    </w:p>
    <w:p w:rsidR="00834411" w:rsidRDefault="00834411" w:rsidP="000710F8">
      <w:pPr>
        <w:autoSpaceDE w:val="0"/>
        <w:autoSpaceDN w:val="0"/>
        <w:adjustRightInd w:val="0"/>
        <w:rPr>
          <w:rFonts w:ascii="Calibri" w:hAnsi="Calibri" w:cs="Calibri"/>
          <w:sz w:val="22"/>
          <w:szCs w:val="22"/>
        </w:rPr>
      </w:pPr>
      <w:r>
        <w:rPr>
          <w:rFonts w:ascii="Calibri" w:hAnsi="Calibri" w:cs="Calibri"/>
          <w:sz w:val="22"/>
          <w:szCs w:val="22"/>
        </w:rPr>
        <w:t xml:space="preserve">In </w:t>
      </w:r>
      <w:r w:rsidRPr="00834411">
        <w:rPr>
          <w:rFonts w:ascii="Calibri" w:hAnsi="Calibri" w:cs="Calibri"/>
          <w:b/>
          <w:sz w:val="22"/>
          <w:szCs w:val="22"/>
        </w:rPr>
        <w:t>Buckinghamshire</w:t>
      </w:r>
      <w:r>
        <w:rPr>
          <w:rFonts w:ascii="Calibri" w:hAnsi="Calibri" w:cs="Calibri"/>
          <w:sz w:val="22"/>
          <w:szCs w:val="22"/>
        </w:rPr>
        <w:t xml:space="preserve"> we aim to continue to develop strong partnership links with other healthcare providers, ensuring that service users requiring both physical and mental health care receive a high quality integrated car package.   </w:t>
      </w:r>
    </w:p>
    <w:p w:rsidR="00834411" w:rsidRDefault="00834411" w:rsidP="000710F8">
      <w:pPr>
        <w:autoSpaceDE w:val="0"/>
        <w:autoSpaceDN w:val="0"/>
        <w:adjustRightInd w:val="0"/>
        <w:rPr>
          <w:rFonts w:ascii="Calibri" w:hAnsi="Calibri" w:cs="Calibri"/>
          <w:sz w:val="22"/>
          <w:szCs w:val="22"/>
        </w:rPr>
      </w:pPr>
    </w:p>
    <w:p w:rsidR="00834411" w:rsidRDefault="00834411" w:rsidP="000710F8">
      <w:pPr>
        <w:autoSpaceDE w:val="0"/>
        <w:autoSpaceDN w:val="0"/>
        <w:adjustRightInd w:val="0"/>
        <w:rPr>
          <w:rFonts w:ascii="Calibri" w:hAnsi="Calibri" w:cs="Calibri"/>
          <w:sz w:val="22"/>
          <w:szCs w:val="22"/>
        </w:rPr>
      </w:pPr>
      <w:r>
        <w:rPr>
          <w:rFonts w:ascii="Calibri" w:hAnsi="Calibri" w:cs="Calibri"/>
          <w:sz w:val="22"/>
          <w:szCs w:val="22"/>
        </w:rPr>
        <w:t xml:space="preserve">In </w:t>
      </w:r>
      <w:r w:rsidRPr="00834411">
        <w:rPr>
          <w:rFonts w:ascii="Calibri" w:hAnsi="Calibri" w:cs="Calibri"/>
          <w:b/>
          <w:sz w:val="22"/>
          <w:szCs w:val="22"/>
        </w:rPr>
        <w:t>Wiltshire</w:t>
      </w:r>
      <w:r>
        <w:rPr>
          <w:rFonts w:ascii="Calibri" w:hAnsi="Calibri" w:cs="Calibri"/>
          <w:sz w:val="22"/>
          <w:szCs w:val="22"/>
        </w:rPr>
        <w:t xml:space="preserve"> we aim to ensure that our services are located in order to best support the delivery of care.</w:t>
      </w:r>
    </w:p>
    <w:p w:rsidR="00834411" w:rsidRDefault="00834411" w:rsidP="000710F8">
      <w:pPr>
        <w:autoSpaceDE w:val="0"/>
        <w:autoSpaceDN w:val="0"/>
        <w:adjustRightInd w:val="0"/>
        <w:rPr>
          <w:rFonts w:ascii="Calibri" w:hAnsi="Calibri" w:cs="Calibri"/>
          <w:sz w:val="22"/>
          <w:szCs w:val="22"/>
        </w:rPr>
      </w:pPr>
    </w:p>
    <w:p w:rsidR="00061224" w:rsidRDefault="00C50316" w:rsidP="000710F8">
      <w:pPr>
        <w:autoSpaceDE w:val="0"/>
        <w:autoSpaceDN w:val="0"/>
        <w:adjustRightInd w:val="0"/>
        <w:rPr>
          <w:rFonts w:ascii="Calibri" w:hAnsi="Calibri" w:cs="Calibri"/>
          <w:sz w:val="22"/>
          <w:szCs w:val="22"/>
        </w:rPr>
      </w:pPr>
      <w:r>
        <w:rPr>
          <w:rFonts w:ascii="Calibri" w:hAnsi="Calibri" w:cs="Arial"/>
          <w:b/>
          <w:color w:val="FFFFFF"/>
          <w:sz w:val="22"/>
          <w:szCs w:val="22"/>
          <w:shd w:val="clear" w:color="auto" w:fill="333399"/>
        </w:rPr>
        <w:t>5.0</w:t>
      </w:r>
      <w:r w:rsidRPr="0009770C">
        <w:rPr>
          <w:rFonts w:ascii="Calibri" w:hAnsi="Calibri" w:cs="Arial"/>
          <w:b/>
          <w:color w:val="FFFFFF"/>
          <w:sz w:val="22"/>
          <w:szCs w:val="22"/>
          <w:shd w:val="clear" w:color="auto" w:fill="333399"/>
        </w:rPr>
        <w:tab/>
      </w:r>
      <w:r w:rsidR="000B3BF5">
        <w:rPr>
          <w:rFonts w:ascii="Calibri" w:hAnsi="Calibri" w:cs="Arial"/>
          <w:b/>
          <w:color w:val="FFFFFF"/>
          <w:sz w:val="22"/>
          <w:szCs w:val="22"/>
          <w:shd w:val="clear" w:color="auto" w:fill="333399"/>
        </w:rPr>
        <w:t>Statutory Drivers</w:t>
      </w:r>
    </w:p>
    <w:p w:rsidR="00C50316" w:rsidRDefault="00C50316" w:rsidP="000710F8">
      <w:pPr>
        <w:autoSpaceDE w:val="0"/>
        <w:autoSpaceDN w:val="0"/>
        <w:adjustRightInd w:val="0"/>
        <w:rPr>
          <w:rFonts w:ascii="Calibri" w:hAnsi="Calibri" w:cs="Calibri"/>
          <w:sz w:val="22"/>
          <w:szCs w:val="22"/>
        </w:rPr>
      </w:pPr>
    </w:p>
    <w:p w:rsidR="00386F87" w:rsidRDefault="009A3556" w:rsidP="00386F87">
      <w:pPr>
        <w:jc w:val="both"/>
        <w:rPr>
          <w:rFonts w:ascii="Calibri" w:hAnsi="Calibri" w:cs="Arial"/>
          <w:b/>
          <w:sz w:val="22"/>
          <w:szCs w:val="22"/>
        </w:rPr>
      </w:pPr>
      <w:r>
        <w:rPr>
          <w:rFonts w:ascii="Calibri" w:hAnsi="Calibri" w:cs="Arial"/>
          <w:b/>
          <w:sz w:val="22"/>
          <w:szCs w:val="22"/>
        </w:rPr>
        <w:t>Sustainability</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T</w:t>
      </w:r>
      <w:r>
        <w:rPr>
          <w:rFonts w:ascii="Calibri" w:hAnsi="Calibri" w:cs="Arial"/>
          <w:sz w:val="22"/>
          <w:szCs w:val="22"/>
        </w:rPr>
        <w:t xml:space="preserve">he </w:t>
      </w:r>
      <w:r w:rsidRPr="009A3556">
        <w:rPr>
          <w:rFonts w:ascii="Calibri" w:hAnsi="Calibri" w:cs="Arial"/>
          <w:sz w:val="22"/>
          <w:szCs w:val="22"/>
        </w:rPr>
        <w:t xml:space="preserve">Trust is required to meet the sustainability obligations identified in the following publications: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National Adaptation </w:t>
      </w:r>
      <w:proofErr w:type="gramStart"/>
      <w:r w:rsidRPr="009A3556">
        <w:rPr>
          <w:rFonts w:ascii="Calibri" w:hAnsi="Calibri" w:cs="Arial"/>
          <w:sz w:val="22"/>
          <w:szCs w:val="22"/>
        </w:rPr>
        <w:t>Programme :</w:t>
      </w:r>
      <w:proofErr w:type="gramEnd"/>
      <w:r w:rsidRPr="009A3556">
        <w:rPr>
          <w:rFonts w:ascii="Calibri" w:hAnsi="Calibri" w:cs="Arial"/>
          <w:sz w:val="22"/>
          <w:szCs w:val="22"/>
        </w:rPr>
        <w:t xml:space="preserve"> making the Country Resilient to Climate Change;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Public Services (Social Care) Act 2008;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Climate Change Act 2008;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Civil Contingencies Act 2004;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NHS Constitution; CRC; Sustainability Reporting Framework;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 xml:space="preserve">NHS carbon Strategy; </w:t>
      </w:r>
    </w:p>
    <w:p w:rsidR="009A3556" w:rsidRPr="009A3556" w:rsidRDefault="009A3556" w:rsidP="00386F87">
      <w:pPr>
        <w:jc w:val="both"/>
        <w:rPr>
          <w:rFonts w:ascii="Calibri" w:hAnsi="Calibri" w:cs="Arial"/>
          <w:sz w:val="22"/>
          <w:szCs w:val="22"/>
        </w:rPr>
      </w:pPr>
      <w:r w:rsidRPr="009A3556">
        <w:rPr>
          <w:rFonts w:ascii="Calibri" w:hAnsi="Calibri" w:cs="Arial"/>
          <w:sz w:val="22"/>
          <w:szCs w:val="22"/>
        </w:rPr>
        <w:t>Public health Outcomes Framework: NHS Standard Contract)</w:t>
      </w:r>
    </w:p>
    <w:p w:rsidR="009A3556" w:rsidRPr="00386F87" w:rsidRDefault="009A3556" w:rsidP="00386F87">
      <w:pPr>
        <w:jc w:val="both"/>
        <w:rPr>
          <w:rFonts w:ascii="Calibri" w:hAnsi="Calibri" w:cs="Arial"/>
          <w:b/>
          <w:sz w:val="22"/>
          <w:szCs w:val="22"/>
        </w:rPr>
      </w:pPr>
    </w:p>
    <w:p w:rsidR="00386F87" w:rsidRDefault="009A3556" w:rsidP="00386F87">
      <w:pPr>
        <w:jc w:val="both"/>
        <w:rPr>
          <w:rFonts w:ascii="Calibri" w:hAnsi="Calibri" w:cs="Arial"/>
          <w:sz w:val="22"/>
          <w:szCs w:val="22"/>
        </w:rPr>
      </w:pPr>
      <w:r>
        <w:rPr>
          <w:rFonts w:ascii="Calibri" w:hAnsi="Calibri" w:cs="Arial"/>
          <w:sz w:val="22"/>
          <w:szCs w:val="22"/>
        </w:rPr>
        <w:t xml:space="preserve">A key deliverable is the delivery of the </w:t>
      </w:r>
      <w:r w:rsidR="00386F87">
        <w:rPr>
          <w:rFonts w:ascii="Calibri" w:hAnsi="Calibri" w:cs="Arial"/>
          <w:sz w:val="22"/>
          <w:szCs w:val="22"/>
        </w:rPr>
        <w:t>NHS Carbon Strategy</w:t>
      </w:r>
      <w:r>
        <w:rPr>
          <w:rFonts w:ascii="Calibri" w:hAnsi="Calibri" w:cs="Arial"/>
          <w:sz w:val="22"/>
          <w:szCs w:val="22"/>
        </w:rPr>
        <w:t>, which identifies</w:t>
      </w:r>
      <w:r w:rsidR="00386F87">
        <w:rPr>
          <w:rFonts w:ascii="Calibri" w:hAnsi="Calibri" w:cs="Arial"/>
          <w:sz w:val="22"/>
          <w:szCs w:val="22"/>
        </w:rPr>
        <w:t xml:space="preserve"> a requirement for NHS Trusts to reduce their carbon emissions by 26% by 2020, against 2007 carbon usage figures.  10% of this total reduction is to be achieved by 2015.</w:t>
      </w:r>
    </w:p>
    <w:p w:rsidR="00386F87" w:rsidRDefault="00386F87" w:rsidP="00386F87">
      <w:pPr>
        <w:jc w:val="both"/>
        <w:rPr>
          <w:rFonts w:ascii="Calibri" w:hAnsi="Calibri" w:cs="Arial"/>
          <w:sz w:val="22"/>
          <w:szCs w:val="22"/>
        </w:rPr>
      </w:pPr>
    </w:p>
    <w:p w:rsidR="009A3556" w:rsidRDefault="009A3556" w:rsidP="00386F87">
      <w:pPr>
        <w:jc w:val="both"/>
        <w:rPr>
          <w:rFonts w:ascii="Calibri" w:hAnsi="Calibri" w:cs="Arial"/>
          <w:sz w:val="22"/>
          <w:szCs w:val="22"/>
        </w:rPr>
      </w:pPr>
      <w:r>
        <w:rPr>
          <w:rFonts w:ascii="Calibri" w:hAnsi="Calibri" w:cs="Arial"/>
          <w:sz w:val="22"/>
          <w:szCs w:val="22"/>
        </w:rPr>
        <w:t xml:space="preserve">It should be noted that although the built environment can contribute substantially to this reduction, other areas, particularly travel and procurement can also have a major impact on carbon </w:t>
      </w:r>
      <w:r w:rsidR="00014627">
        <w:rPr>
          <w:rFonts w:ascii="Calibri" w:hAnsi="Calibri" w:cs="Arial"/>
          <w:sz w:val="22"/>
          <w:szCs w:val="22"/>
        </w:rPr>
        <w:t>emissions</w:t>
      </w:r>
      <w:r>
        <w:rPr>
          <w:rFonts w:ascii="Calibri" w:hAnsi="Calibri" w:cs="Arial"/>
          <w:sz w:val="22"/>
          <w:szCs w:val="22"/>
        </w:rPr>
        <w:t>.</w:t>
      </w:r>
    </w:p>
    <w:p w:rsidR="00386F87" w:rsidRDefault="00386F87" w:rsidP="00386F87">
      <w:pPr>
        <w:jc w:val="both"/>
        <w:rPr>
          <w:rFonts w:ascii="Calibri" w:hAnsi="Calibri" w:cs="Arial"/>
          <w:sz w:val="22"/>
          <w:szCs w:val="22"/>
        </w:rPr>
      </w:pPr>
    </w:p>
    <w:p w:rsidR="009A3556" w:rsidRPr="009A3556" w:rsidRDefault="009A3556" w:rsidP="000710F8">
      <w:pPr>
        <w:autoSpaceDE w:val="0"/>
        <w:autoSpaceDN w:val="0"/>
        <w:adjustRightInd w:val="0"/>
        <w:rPr>
          <w:rFonts w:ascii="Calibri" w:hAnsi="Calibri" w:cs="Calibri"/>
          <w:b/>
          <w:sz w:val="22"/>
          <w:szCs w:val="22"/>
        </w:rPr>
      </w:pPr>
      <w:r w:rsidRPr="009A3556">
        <w:rPr>
          <w:rFonts w:ascii="Calibri" w:hAnsi="Calibri" w:cs="Calibri"/>
          <w:b/>
          <w:sz w:val="22"/>
          <w:szCs w:val="22"/>
        </w:rPr>
        <w:t>Provision of safe and secure</w:t>
      </w:r>
      <w:r w:rsidR="00B93BE9">
        <w:rPr>
          <w:rFonts w:ascii="Calibri" w:hAnsi="Calibri" w:cs="Calibri"/>
          <w:b/>
          <w:sz w:val="22"/>
          <w:szCs w:val="22"/>
        </w:rPr>
        <w:t xml:space="preserve"> </w:t>
      </w:r>
      <w:r w:rsidRPr="009A3556">
        <w:rPr>
          <w:rFonts w:ascii="Calibri" w:hAnsi="Calibri" w:cs="Calibri"/>
          <w:b/>
          <w:sz w:val="22"/>
          <w:szCs w:val="22"/>
        </w:rPr>
        <w:t>environments</w:t>
      </w:r>
    </w:p>
    <w:p w:rsidR="009A3556" w:rsidRDefault="009A3556" w:rsidP="000710F8">
      <w:pPr>
        <w:autoSpaceDE w:val="0"/>
        <w:autoSpaceDN w:val="0"/>
        <w:adjustRightInd w:val="0"/>
        <w:rPr>
          <w:rFonts w:ascii="Calibri" w:hAnsi="Calibri" w:cs="Calibri"/>
          <w:sz w:val="22"/>
          <w:szCs w:val="22"/>
        </w:rPr>
      </w:pPr>
      <w:r>
        <w:rPr>
          <w:rFonts w:ascii="Calibri" w:hAnsi="Calibri" w:cs="Calibri"/>
          <w:sz w:val="22"/>
          <w:szCs w:val="22"/>
        </w:rPr>
        <w:t>The Trust is obligated to provide safe and secure environments for service users and carers</w:t>
      </w:r>
      <w:r w:rsidR="00B93BE9">
        <w:rPr>
          <w:rFonts w:ascii="Calibri" w:hAnsi="Calibri" w:cs="Calibri"/>
          <w:sz w:val="22"/>
          <w:szCs w:val="22"/>
        </w:rPr>
        <w:t xml:space="preserve"> under a variety of statutes, summarised below:-</w:t>
      </w:r>
    </w:p>
    <w:p w:rsidR="00673B97" w:rsidRDefault="00673B97" w:rsidP="000710F8">
      <w:pPr>
        <w:autoSpaceDE w:val="0"/>
        <w:autoSpaceDN w:val="0"/>
        <w:adjustRightInd w:val="0"/>
        <w:rPr>
          <w:rFonts w:ascii="Calibri" w:hAnsi="Calibri" w:cs="Calibri"/>
          <w:sz w:val="22"/>
          <w:szCs w:val="22"/>
        </w:rPr>
      </w:pPr>
    </w:p>
    <w:p w:rsidR="00673B97" w:rsidRDefault="00673B97" w:rsidP="000710F8">
      <w:pPr>
        <w:autoSpaceDE w:val="0"/>
        <w:autoSpaceDN w:val="0"/>
        <w:adjustRightInd w:val="0"/>
        <w:rPr>
          <w:rFonts w:ascii="Calibri" w:hAnsi="Calibri" w:cs="Calibri"/>
          <w:sz w:val="22"/>
          <w:szCs w:val="22"/>
        </w:rPr>
      </w:pPr>
    </w:p>
    <w:p w:rsidR="004725EB" w:rsidRDefault="004725EB" w:rsidP="000710F8">
      <w:pPr>
        <w:autoSpaceDE w:val="0"/>
        <w:autoSpaceDN w:val="0"/>
        <w:adjustRightInd w:val="0"/>
        <w:rPr>
          <w:rFonts w:ascii="Calibri" w:hAnsi="Calibri" w:cs="Calibri"/>
          <w:sz w:val="22"/>
          <w:szCs w:val="22"/>
        </w:rPr>
      </w:pP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Health and Social Care Act 2012</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 xml:space="preserve">Health and Safety at Work Act </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Fire Safety Regulations (2006)</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Asbestos Management</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Gas Safety</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COSHH</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Planning Regulations (including listed building controls)</w:t>
      </w: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Building Regulations</w:t>
      </w:r>
    </w:p>
    <w:p w:rsidR="00B93BE9" w:rsidRDefault="00B93BE9" w:rsidP="000710F8">
      <w:pPr>
        <w:autoSpaceDE w:val="0"/>
        <w:autoSpaceDN w:val="0"/>
        <w:adjustRightInd w:val="0"/>
        <w:rPr>
          <w:rFonts w:ascii="Calibri" w:hAnsi="Calibri" w:cs="Calibri"/>
          <w:sz w:val="22"/>
          <w:szCs w:val="22"/>
        </w:rPr>
      </w:pP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The Trust must also comply with the Care Quality Commission Standards.</w:t>
      </w:r>
    </w:p>
    <w:p w:rsidR="00B93BE9" w:rsidRDefault="00B93BE9" w:rsidP="000710F8">
      <w:pPr>
        <w:autoSpaceDE w:val="0"/>
        <w:autoSpaceDN w:val="0"/>
        <w:adjustRightInd w:val="0"/>
        <w:rPr>
          <w:rFonts w:ascii="Calibri" w:hAnsi="Calibri" w:cs="Calibri"/>
          <w:sz w:val="22"/>
          <w:szCs w:val="22"/>
        </w:rPr>
      </w:pPr>
    </w:p>
    <w:p w:rsidR="00B93BE9" w:rsidRDefault="00B93BE9" w:rsidP="000710F8">
      <w:pPr>
        <w:autoSpaceDE w:val="0"/>
        <w:autoSpaceDN w:val="0"/>
        <w:adjustRightInd w:val="0"/>
        <w:rPr>
          <w:rFonts w:ascii="Calibri" w:hAnsi="Calibri" w:cs="Calibri"/>
          <w:sz w:val="22"/>
          <w:szCs w:val="22"/>
        </w:rPr>
      </w:pPr>
      <w:r>
        <w:rPr>
          <w:rFonts w:ascii="Calibri" w:hAnsi="Calibri" w:cs="Calibri"/>
          <w:sz w:val="22"/>
          <w:szCs w:val="22"/>
        </w:rPr>
        <w:t>The performance of the Trust is monitored by the Care Qu</w:t>
      </w:r>
      <w:r w:rsidR="00D95FCC">
        <w:rPr>
          <w:rFonts w:ascii="Calibri" w:hAnsi="Calibri" w:cs="Calibri"/>
          <w:sz w:val="22"/>
          <w:szCs w:val="22"/>
        </w:rPr>
        <w:t>al</w:t>
      </w:r>
      <w:r>
        <w:rPr>
          <w:rFonts w:ascii="Calibri" w:hAnsi="Calibri" w:cs="Calibri"/>
          <w:sz w:val="22"/>
          <w:szCs w:val="22"/>
        </w:rPr>
        <w:t>ity Commission, and the conducting of patient Led Assessments of Clinical Environments (PLACE visits).</w:t>
      </w:r>
    </w:p>
    <w:p w:rsidR="00386F87" w:rsidRDefault="00386F87" w:rsidP="000710F8">
      <w:pPr>
        <w:autoSpaceDE w:val="0"/>
        <w:autoSpaceDN w:val="0"/>
        <w:adjustRightInd w:val="0"/>
        <w:rPr>
          <w:rFonts w:ascii="Calibri" w:hAnsi="Calibri" w:cs="Calibri"/>
          <w:sz w:val="22"/>
          <w:szCs w:val="22"/>
        </w:rPr>
      </w:pPr>
    </w:p>
    <w:p w:rsidR="00386F87" w:rsidRDefault="00386F87" w:rsidP="00386F87">
      <w:pPr>
        <w:autoSpaceDE w:val="0"/>
        <w:autoSpaceDN w:val="0"/>
        <w:adjustRightInd w:val="0"/>
        <w:rPr>
          <w:rFonts w:ascii="Calibri" w:hAnsi="Calibri" w:cs="Calibri"/>
          <w:sz w:val="22"/>
          <w:szCs w:val="22"/>
        </w:rPr>
      </w:pPr>
      <w:r>
        <w:rPr>
          <w:rFonts w:ascii="Calibri" w:hAnsi="Calibri" w:cs="Arial"/>
          <w:b/>
          <w:color w:val="FFFFFF"/>
          <w:sz w:val="22"/>
          <w:szCs w:val="22"/>
          <w:shd w:val="clear" w:color="auto" w:fill="333399"/>
        </w:rPr>
        <w:t>6.0</w:t>
      </w:r>
      <w:r w:rsidRPr="0009770C">
        <w:rPr>
          <w:rFonts w:ascii="Calibri" w:hAnsi="Calibri" w:cs="Arial"/>
          <w:b/>
          <w:color w:val="FFFFFF"/>
          <w:sz w:val="22"/>
          <w:szCs w:val="22"/>
          <w:shd w:val="clear" w:color="auto" w:fill="333399"/>
        </w:rPr>
        <w:tab/>
      </w:r>
      <w:r>
        <w:rPr>
          <w:rFonts w:ascii="Calibri" w:hAnsi="Calibri" w:cs="Arial"/>
          <w:b/>
          <w:color w:val="FFFFFF"/>
          <w:sz w:val="22"/>
          <w:szCs w:val="22"/>
          <w:shd w:val="clear" w:color="auto" w:fill="333399"/>
        </w:rPr>
        <w:t>Local Area Drivers</w:t>
      </w:r>
    </w:p>
    <w:p w:rsidR="00386F87" w:rsidRDefault="00386F87" w:rsidP="000710F8">
      <w:pPr>
        <w:autoSpaceDE w:val="0"/>
        <w:autoSpaceDN w:val="0"/>
        <w:adjustRightInd w:val="0"/>
        <w:rPr>
          <w:rFonts w:ascii="Calibri" w:hAnsi="Calibri" w:cs="Calibri"/>
          <w:sz w:val="22"/>
          <w:szCs w:val="22"/>
        </w:rPr>
      </w:pPr>
    </w:p>
    <w:p w:rsidR="00386F87" w:rsidRDefault="00B93BE9" w:rsidP="000710F8">
      <w:pPr>
        <w:autoSpaceDE w:val="0"/>
        <w:autoSpaceDN w:val="0"/>
        <w:adjustRightInd w:val="0"/>
        <w:rPr>
          <w:rFonts w:ascii="Calibri" w:hAnsi="Calibri" w:cs="Calibri"/>
          <w:sz w:val="22"/>
          <w:szCs w:val="22"/>
        </w:rPr>
      </w:pPr>
      <w:r>
        <w:rPr>
          <w:rFonts w:ascii="Calibri" w:hAnsi="Calibri" w:cs="Calibri"/>
          <w:sz w:val="22"/>
          <w:szCs w:val="22"/>
        </w:rPr>
        <w:t xml:space="preserve">The </w:t>
      </w:r>
      <w:r w:rsidR="00F45A3A">
        <w:rPr>
          <w:rFonts w:ascii="Calibri" w:hAnsi="Calibri" w:cs="Calibri"/>
          <w:sz w:val="22"/>
          <w:szCs w:val="22"/>
        </w:rPr>
        <w:t xml:space="preserve">Trust operates within three </w:t>
      </w:r>
      <w:r w:rsidR="004725EB">
        <w:rPr>
          <w:rFonts w:ascii="Calibri" w:hAnsi="Calibri" w:cs="Calibri"/>
          <w:sz w:val="22"/>
          <w:szCs w:val="22"/>
        </w:rPr>
        <w:t xml:space="preserve">main </w:t>
      </w:r>
      <w:r w:rsidR="00F45A3A">
        <w:rPr>
          <w:rFonts w:ascii="Calibri" w:hAnsi="Calibri" w:cs="Calibri"/>
          <w:sz w:val="22"/>
          <w:szCs w:val="22"/>
        </w:rPr>
        <w:t>Local Authority Areas, and as such any development of the estate must be considered with regard to the following key documents:-</w:t>
      </w:r>
    </w:p>
    <w:p w:rsidR="00B93BE9" w:rsidRDefault="00B93BE9" w:rsidP="000710F8">
      <w:pPr>
        <w:autoSpaceDE w:val="0"/>
        <w:autoSpaceDN w:val="0"/>
        <w:adjustRightInd w:val="0"/>
        <w:rPr>
          <w:rFonts w:ascii="Calibri" w:hAnsi="Calibri" w:cs="Calibri"/>
          <w:sz w:val="22"/>
          <w:szCs w:val="22"/>
        </w:rPr>
      </w:pPr>
    </w:p>
    <w:p w:rsidR="00673B97" w:rsidRPr="00673B97" w:rsidRDefault="00673B97" w:rsidP="000710F8">
      <w:pPr>
        <w:autoSpaceDE w:val="0"/>
        <w:autoSpaceDN w:val="0"/>
        <w:adjustRightInd w:val="0"/>
        <w:rPr>
          <w:rFonts w:ascii="Calibri" w:hAnsi="Calibri" w:cs="Calibri"/>
          <w:b/>
          <w:sz w:val="22"/>
          <w:szCs w:val="22"/>
        </w:rPr>
      </w:pPr>
      <w:r w:rsidRPr="00673B97">
        <w:rPr>
          <w:rFonts w:ascii="Calibri" w:hAnsi="Calibri" w:cs="Calibri"/>
          <w:b/>
          <w:sz w:val="22"/>
          <w:szCs w:val="22"/>
        </w:rPr>
        <w:t>Oxfordshire</w:t>
      </w:r>
    </w:p>
    <w:p w:rsidR="00E62534" w:rsidRDefault="00F45A3A" w:rsidP="000710F8">
      <w:pPr>
        <w:autoSpaceDE w:val="0"/>
        <w:autoSpaceDN w:val="0"/>
        <w:adjustRightInd w:val="0"/>
        <w:rPr>
          <w:rFonts w:ascii="Calibri" w:hAnsi="Calibri" w:cs="Calibri"/>
          <w:sz w:val="22"/>
          <w:szCs w:val="22"/>
        </w:rPr>
      </w:pPr>
      <w:r>
        <w:rPr>
          <w:rFonts w:ascii="Calibri" w:hAnsi="Calibri" w:cs="Calibri"/>
          <w:sz w:val="22"/>
          <w:szCs w:val="22"/>
        </w:rPr>
        <w:t>A Sustainability Strategy for Oxford (2</w:t>
      </w:r>
      <w:r w:rsidR="004725EB">
        <w:rPr>
          <w:rFonts w:ascii="Calibri" w:hAnsi="Calibri" w:cs="Calibri"/>
          <w:sz w:val="22"/>
          <w:szCs w:val="22"/>
        </w:rPr>
        <w:t>0</w:t>
      </w:r>
      <w:r>
        <w:rPr>
          <w:rFonts w:ascii="Calibri" w:hAnsi="Calibri" w:cs="Calibri"/>
          <w:sz w:val="22"/>
          <w:szCs w:val="22"/>
        </w:rPr>
        <w:t>01 – 2010)</w:t>
      </w:r>
    </w:p>
    <w:p w:rsidR="00F45A3A" w:rsidRDefault="00F45A3A" w:rsidP="000710F8">
      <w:pPr>
        <w:autoSpaceDE w:val="0"/>
        <w:autoSpaceDN w:val="0"/>
        <w:adjustRightInd w:val="0"/>
        <w:rPr>
          <w:rFonts w:ascii="Calibri" w:hAnsi="Calibri" w:cs="Calibri"/>
          <w:sz w:val="22"/>
          <w:szCs w:val="22"/>
        </w:rPr>
      </w:pPr>
      <w:r>
        <w:rPr>
          <w:rFonts w:ascii="Calibri" w:hAnsi="Calibri" w:cs="Calibri"/>
          <w:sz w:val="22"/>
          <w:szCs w:val="22"/>
        </w:rPr>
        <w:t>Oxford Local Plan</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Vale of the White Horse Local Plan</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West Oxfordshire Local Plan</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South Oxfordshire Local Plan</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 xml:space="preserve">Cherwell Local Plan </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Local Sustainable Transport Fund Bid: The Oxfordshire Arc</w:t>
      </w:r>
    </w:p>
    <w:p w:rsidR="00E62534" w:rsidRDefault="00E62534" w:rsidP="000710F8">
      <w:pPr>
        <w:autoSpaceDE w:val="0"/>
        <w:autoSpaceDN w:val="0"/>
        <w:adjustRightInd w:val="0"/>
        <w:rPr>
          <w:rFonts w:ascii="Calibri" w:hAnsi="Calibri" w:cs="Calibri"/>
          <w:sz w:val="22"/>
          <w:szCs w:val="22"/>
        </w:rPr>
      </w:pPr>
      <w:r>
        <w:rPr>
          <w:rFonts w:ascii="Calibri" w:hAnsi="Calibri" w:cs="Calibri"/>
          <w:sz w:val="22"/>
          <w:szCs w:val="22"/>
        </w:rPr>
        <w:t>Supporting Employment Growth and Accessing Higher Education and Healthcare in Oxford</w:t>
      </w:r>
    </w:p>
    <w:p w:rsidR="00E62534" w:rsidRPr="004725EB" w:rsidRDefault="00E62534" w:rsidP="000710F8">
      <w:pPr>
        <w:autoSpaceDE w:val="0"/>
        <w:autoSpaceDN w:val="0"/>
        <w:adjustRightInd w:val="0"/>
        <w:rPr>
          <w:rFonts w:ascii="Calibri" w:hAnsi="Calibri" w:cs="Calibri"/>
          <w:b/>
          <w:sz w:val="22"/>
          <w:szCs w:val="22"/>
        </w:rPr>
      </w:pPr>
    </w:p>
    <w:p w:rsidR="004725EB" w:rsidRPr="004725EB" w:rsidRDefault="004725EB" w:rsidP="000710F8">
      <w:pPr>
        <w:autoSpaceDE w:val="0"/>
        <w:autoSpaceDN w:val="0"/>
        <w:adjustRightInd w:val="0"/>
        <w:rPr>
          <w:rFonts w:ascii="Calibri" w:hAnsi="Calibri" w:cs="Calibri"/>
          <w:b/>
          <w:sz w:val="22"/>
          <w:szCs w:val="22"/>
        </w:rPr>
      </w:pPr>
      <w:r w:rsidRPr="004725EB">
        <w:rPr>
          <w:rFonts w:ascii="Calibri" w:hAnsi="Calibri" w:cs="Calibri"/>
          <w:b/>
          <w:sz w:val="22"/>
          <w:szCs w:val="22"/>
        </w:rPr>
        <w:t>Buckinghamshire</w:t>
      </w:r>
    </w:p>
    <w:p w:rsidR="00673B97" w:rsidRDefault="004725EB" w:rsidP="000710F8">
      <w:pPr>
        <w:autoSpaceDE w:val="0"/>
        <w:autoSpaceDN w:val="0"/>
        <w:adjustRightInd w:val="0"/>
        <w:rPr>
          <w:rFonts w:ascii="Calibri" w:hAnsi="Calibri" w:cs="Calibri"/>
          <w:sz w:val="22"/>
          <w:szCs w:val="22"/>
        </w:rPr>
      </w:pPr>
      <w:r>
        <w:rPr>
          <w:rFonts w:ascii="Calibri" w:hAnsi="Calibri" w:cs="Calibri"/>
          <w:sz w:val="22"/>
          <w:szCs w:val="22"/>
        </w:rPr>
        <w:t>Regional Spatial Strategy for South East England</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Buckinghamshire County Council Strategic Plan 2013-2017</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Aylesbury vale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Chiltern DC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South Buckinghamshire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Wycombe DC Local Plan</w:t>
      </w:r>
    </w:p>
    <w:p w:rsidR="004725EB" w:rsidRDefault="004725EB" w:rsidP="000710F8">
      <w:pPr>
        <w:autoSpaceDE w:val="0"/>
        <w:autoSpaceDN w:val="0"/>
        <w:adjustRightInd w:val="0"/>
        <w:rPr>
          <w:rFonts w:ascii="Calibri" w:hAnsi="Calibri" w:cs="Calibri"/>
          <w:sz w:val="22"/>
          <w:szCs w:val="22"/>
        </w:rPr>
      </w:pPr>
    </w:p>
    <w:p w:rsidR="004725EB" w:rsidRPr="004725EB" w:rsidRDefault="004725EB" w:rsidP="000710F8">
      <w:pPr>
        <w:autoSpaceDE w:val="0"/>
        <w:autoSpaceDN w:val="0"/>
        <w:adjustRightInd w:val="0"/>
        <w:rPr>
          <w:rFonts w:ascii="Calibri" w:hAnsi="Calibri" w:cs="Calibri"/>
          <w:b/>
          <w:sz w:val="22"/>
          <w:szCs w:val="22"/>
        </w:rPr>
      </w:pPr>
      <w:r w:rsidRPr="004725EB">
        <w:rPr>
          <w:rFonts w:ascii="Calibri" w:hAnsi="Calibri" w:cs="Calibri"/>
          <w:b/>
          <w:sz w:val="22"/>
          <w:szCs w:val="22"/>
        </w:rPr>
        <w:t>Wiltshire</w:t>
      </w:r>
    </w:p>
    <w:p w:rsidR="00B93BE9" w:rsidRDefault="004725EB" w:rsidP="000710F8">
      <w:pPr>
        <w:autoSpaceDE w:val="0"/>
        <w:autoSpaceDN w:val="0"/>
        <w:adjustRightInd w:val="0"/>
        <w:rPr>
          <w:rFonts w:ascii="Calibri" w:hAnsi="Calibri" w:cs="Calibri"/>
          <w:sz w:val="22"/>
          <w:szCs w:val="22"/>
        </w:rPr>
      </w:pPr>
      <w:r>
        <w:rPr>
          <w:rFonts w:ascii="Calibri" w:hAnsi="Calibri" w:cs="Calibri"/>
          <w:sz w:val="22"/>
          <w:szCs w:val="22"/>
        </w:rPr>
        <w:t>Wiltshire Core Strategy (in development)</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Wiltshire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South Wiltshire Core Strategy (February 2012)</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Salisbury District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West Wiltshire District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North Wiltshire Local Plan</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Kennet Local Plan</w:t>
      </w:r>
    </w:p>
    <w:p w:rsidR="004725EB" w:rsidRDefault="004725EB" w:rsidP="000710F8">
      <w:pPr>
        <w:autoSpaceDE w:val="0"/>
        <w:autoSpaceDN w:val="0"/>
        <w:adjustRightInd w:val="0"/>
        <w:rPr>
          <w:rFonts w:ascii="Calibri" w:hAnsi="Calibri" w:cs="Calibri"/>
          <w:sz w:val="22"/>
          <w:szCs w:val="22"/>
        </w:rPr>
      </w:pP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The Trust also works closely with the following organisations:-</w:t>
      </w:r>
    </w:p>
    <w:p w:rsidR="004725EB" w:rsidRDefault="004725EB" w:rsidP="000710F8">
      <w:pPr>
        <w:autoSpaceDE w:val="0"/>
        <w:autoSpaceDN w:val="0"/>
        <w:adjustRightInd w:val="0"/>
        <w:rPr>
          <w:rFonts w:ascii="Calibri" w:hAnsi="Calibri" w:cs="Calibri"/>
          <w:sz w:val="22"/>
          <w:szCs w:val="22"/>
        </w:rPr>
      </w:pP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University of Oxford</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Oxford Brookes University</w:t>
      </w:r>
    </w:p>
    <w:p w:rsidR="004725EB" w:rsidRDefault="004725EB" w:rsidP="000710F8">
      <w:pPr>
        <w:autoSpaceDE w:val="0"/>
        <w:autoSpaceDN w:val="0"/>
        <w:adjustRightInd w:val="0"/>
        <w:rPr>
          <w:rFonts w:ascii="Calibri" w:hAnsi="Calibri" w:cs="Calibri"/>
          <w:sz w:val="22"/>
          <w:szCs w:val="22"/>
        </w:rPr>
      </w:pP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Buckinghamshire Healthcare</w:t>
      </w:r>
    </w:p>
    <w:p w:rsidR="004725EB" w:rsidRDefault="004725EB" w:rsidP="000710F8">
      <w:pPr>
        <w:autoSpaceDE w:val="0"/>
        <w:autoSpaceDN w:val="0"/>
        <w:adjustRightInd w:val="0"/>
        <w:rPr>
          <w:rFonts w:ascii="Calibri" w:hAnsi="Calibri" w:cs="Calibri"/>
          <w:sz w:val="22"/>
          <w:szCs w:val="22"/>
        </w:rPr>
      </w:pPr>
      <w:r>
        <w:rPr>
          <w:rFonts w:ascii="Calibri" w:hAnsi="Calibri" w:cs="Calibri"/>
          <w:sz w:val="22"/>
          <w:szCs w:val="22"/>
        </w:rPr>
        <w:t>Oxford University Hospital</w:t>
      </w:r>
    </w:p>
    <w:p w:rsidR="004725EB" w:rsidRDefault="004725EB" w:rsidP="000710F8">
      <w:pPr>
        <w:autoSpaceDE w:val="0"/>
        <w:autoSpaceDN w:val="0"/>
        <w:adjustRightInd w:val="0"/>
        <w:rPr>
          <w:rFonts w:ascii="Calibri" w:hAnsi="Calibri" w:cs="Calibri"/>
          <w:sz w:val="22"/>
          <w:szCs w:val="22"/>
        </w:rPr>
      </w:pPr>
    </w:p>
    <w:p w:rsidR="000B3BF5" w:rsidRDefault="00273C72" w:rsidP="000B3BF5">
      <w:pPr>
        <w:autoSpaceDE w:val="0"/>
        <w:autoSpaceDN w:val="0"/>
        <w:adjustRightInd w:val="0"/>
        <w:rPr>
          <w:rFonts w:ascii="Calibri" w:hAnsi="Calibri" w:cs="Calibri"/>
          <w:sz w:val="22"/>
          <w:szCs w:val="22"/>
        </w:rPr>
      </w:pPr>
      <w:r>
        <w:rPr>
          <w:rFonts w:ascii="Calibri" w:hAnsi="Calibri" w:cs="Arial"/>
          <w:b/>
          <w:color w:val="FFFFFF"/>
          <w:sz w:val="22"/>
          <w:szCs w:val="22"/>
          <w:shd w:val="clear" w:color="auto" w:fill="333399"/>
        </w:rPr>
        <w:t>7</w:t>
      </w:r>
      <w:r w:rsidR="000B3BF5">
        <w:rPr>
          <w:rFonts w:ascii="Calibri" w:hAnsi="Calibri" w:cs="Arial"/>
          <w:b/>
          <w:color w:val="FFFFFF"/>
          <w:sz w:val="22"/>
          <w:szCs w:val="22"/>
          <w:shd w:val="clear" w:color="auto" w:fill="333399"/>
        </w:rPr>
        <w:t>.0</w:t>
      </w:r>
      <w:r w:rsidR="000B3BF5" w:rsidRPr="0009770C">
        <w:rPr>
          <w:rFonts w:ascii="Calibri" w:hAnsi="Calibri" w:cs="Arial"/>
          <w:b/>
          <w:color w:val="FFFFFF"/>
          <w:sz w:val="22"/>
          <w:szCs w:val="22"/>
          <w:shd w:val="clear" w:color="auto" w:fill="333399"/>
        </w:rPr>
        <w:tab/>
      </w:r>
      <w:r w:rsidR="000B3BF5">
        <w:rPr>
          <w:rFonts w:ascii="Calibri" w:hAnsi="Calibri" w:cs="Arial"/>
          <w:b/>
          <w:color w:val="FFFFFF"/>
          <w:sz w:val="22"/>
          <w:szCs w:val="22"/>
          <w:shd w:val="clear" w:color="auto" w:fill="333399"/>
        </w:rPr>
        <w:t>Financial Drivers</w:t>
      </w:r>
    </w:p>
    <w:p w:rsidR="000B3BF5" w:rsidRDefault="000B3BF5" w:rsidP="000710F8">
      <w:pPr>
        <w:autoSpaceDE w:val="0"/>
        <w:autoSpaceDN w:val="0"/>
        <w:adjustRightInd w:val="0"/>
        <w:rPr>
          <w:rFonts w:ascii="Calibri" w:hAnsi="Calibri" w:cs="Calibri"/>
          <w:sz w:val="22"/>
          <w:szCs w:val="22"/>
        </w:rPr>
      </w:pPr>
    </w:p>
    <w:p w:rsidR="00B66EDF" w:rsidRDefault="00B66EDF" w:rsidP="000710F8">
      <w:pPr>
        <w:autoSpaceDE w:val="0"/>
        <w:autoSpaceDN w:val="0"/>
        <w:adjustRightInd w:val="0"/>
        <w:rPr>
          <w:rFonts w:ascii="Calibri" w:hAnsi="Calibri" w:cs="Calibri"/>
          <w:sz w:val="22"/>
          <w:szCs w:val="22"/>
        </w:rPr>
      </w:pPr>
      <w:r>
        <w:rPr>
          <w:rFonts w:ascii="Calibri" w:hAnsi="Calibri" w:cs="Calibri"/>
          <w:sz w:val="22"/>
          <w:szCs w:val="22"/>
        </w:rPr>
        <w:t>It is essential that the estate provides value for money, and supports the Trusts CIP plans.</w:t>
      </w:r>
    </w:p>
    <w:p w:rsidR="00B66EDF" w:rsidRDefault="00B66EDF" w:rsidP="000710F8">
      <w:pPr>
        <w:autoSpaceDE w:val="0"/>
        <w:autoSpaceDN w:val="0"/>
        <w:adjustRightInd w:val="0"/>
        <w:rPr>
          <w:rFonts w:ascii="Calibri" w:hAnsi="Calibri" w:cs="Calibri"/>
          <w:sz w:val="22"/>
          <w:szCs w:val="22"/>
        </w:rPr>
      </w:pPr>
    </w:p>
    <w:p w:rsidR="008706C8" w:rsidRDefault="00273C72" w:rsidP="008706C8">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8</w:t>
      </w:r>
      <w:r w:rsidR="00CF7507">
        <w:rPr>
          <w:rFonts w:ascii="Calibri" w:hAnsi="Calibri" w:cs="Arial"/>
          <w:b/>
          <w:color w:val="FFFFFF"/>
          <w:sz w:val="22"/>
          <w:szCs w:val="22"/>
          <w:shd w:val="clear" w:color="auto" w:fill="333399"/>
        </w:rPr>
        <w:t>.0</w:t>
      </w:r>
      <w:r w:rsidR="008706C8" w:rsidRPr="0009770C">
        <w:rPr>
          <w:rFonts w:ascii="Calibri" w:hAnsi="Calibri" w:cs="Arial"/>
          <w:b/>
          <w:color w:val="FFFFFF"/>
          <w:sz w:val="22"/>
          <w:szCs w:val="22"/>
          <w:shd w:val="clear" w:color="auto" w:fill="333399"/>
        </w:rPr>
        <w:tab/>
      </w:r>
      <w:r w:rsidR="009A45F8">
        <w:rPr>
          <w:rFonts w:ascii="Calibri" w:hAnsi="Calibri" w:cs="Arial"/>
          <w:b/>
          <w:color w:val="FFFFFF"/>
          <w:sz w:val="22"/>
          <w:szCs w:val="22"/>
          <w:shd w:val="clear" w:color="auto" w:fill="333399"/>
        </w:rPr>
        <w:t>Our Future Estate</w:t>
      </w:r>
      <w:r w:rsidR="00F61947">
        <w:rPr>
          <w:rFonts w:ascii="Calibri" w:hAnsi="Calibri" w:cs="Arial"/>
          <w:b/>
          <w:color w:val="FFFFFF"/>
          <w:sz w:val="22"/>
          <w:szCs w:val="22"/>
          <w:shd w:val="clear" w:color="auto" w:fill="333399"/>
        </w:rPr>
        <w:t xml:space="preserve"> </w:t>
      </w:r>
    </w:p>
    <w:p w:rsidR="008706C8" w:rsidRDefault="008706C8" w:rsidP="00A714DD">
      <w:pPr>
        <w:rPr>
          <w:rFonts w:ascii="Calibri" w:hAnsi="Calibri" w:cs="Arial"/>
          <w:sz w:val="22"/>
          <w:szCs w:val="22"/>
        </w:rPr>
      </w:pPr>
    </w:p>
    <w:p w:rsidR="0066380C" w:rsidRDefault="0066380C" w:rsidP="0066380C">
      <w:pPr>
        <w:rPr>
          <w:rFonts w:ascii="Calibri" w:hAnsi="Calibri" w:cs="Arial"/>
          <w:sz w:val="22"/>
          <w:szCs w:val="22"/>
        </w:rPr>
      </w:pPr>
      <w:bookmarkStart w:id="1" w:name="_Hlk352763354"/>
      <w:r>
        <w:rPr>
          <w:rFonts w:ascii="Calibri" w:hAnsi="Calibri" w:cs="Arial"/>
          <w:sz w:val="22"/>
          <w:szCs w:val="22"/>
        </w:rPr>
        <w:t>Our aim is to provide an Estate that delivers these objectives as summarised below:-</w:t>
      </w:r>
    </w:p>
    <w:bookmarkEnd w:id="1"/>
    <w:p w:rsidR="0066380C" w:rsidRDefault="0066380C" w:rsidP="0066380C">
      <w:pPr>
        <w:rPr>
          <w:rFonts w:ascii="Calibri" w:hAnsi="Calibri" w:cs="Arial"/>
          <w:sz w:val="22"/>
          <w:szCs w:val="22"/>
        </w:rPr>
      </w:pPr>
    </w:p>
    <w:p w:rsidR="000B3BF5" w:rsidRPr="000B3BF5" w:rsidRDefault="000B3BF5" w:rsidP="0066380C">
      <w:pPr>
        <w:rPr>
          <w:rFonts w:ascii="Calibri" w:hAnsi="Calibri" w:cs="Arial"/>
          <w:b/>
          <w:sz w:val="22"/>
          <w:szCs w:val="22"/>
        </w:rPr>
      </w:pPr>
      <w:r w:rsidRPr="000B3BF5">
        <w:rPr>
          <w:rFonts w:ascii="Calibri" w:hAnsi="Calibri" w:cs="Arial"/>
          <w:b/>
          <w:sz w:val="22"/>
          <w:szCs w:val="22"/>
        </w:rPr>
        <w:t>Service Delivery plans</w:t>
      </w:r>
    </w:p>
    <w:p w:rsidR="00DA044B" w:rsidRDefault="00DA044B" w:rsidP="0066380C">
      <w:pPr>
        <w:rPr>
          <w:rFonts w:ascii="Calibri" w:hAnsi="Calibri" w:cs="Arial"/>
          <w:sz w:val="22"/>
          <w:szCs w:val="22"/>
        </w:rPr>
      </w:pPr>
      <w:r>
        <w:rPr>
          <w:rFonts w:ascii="Calibri" w:hAnsi="Calibri" w:cs="Arial"/>
          <w:sz w:val="22"/>
          <w:szCs w:val="22"/>
        </w:rPr>
        <w:t>Creation of a single campus site for Forensic Inpatient Services (Medium Secure and Low secure)</w:t>
      </w:r>
    </w:p>
    <w:p w:rsidR="00DA044B" w:rsidRDefault="00DA044B" w:rsidP="00DA044B">
      <w:pPr>
        <w:pStyle w:val="ListParagraph"/>
        <w:numPr>
          <w:ilvl w:val="0"/>
          <w:numId w:val="24"/>
        </w:numPr>
        <w:ind w:left="1134" w:hanging="425"/>
        <w:rPr>
          <w:rFonts w:cs="Arial"/>
        </w:rPr>
      </w:pPr>
      <w:r>
        <w:rPr>
          <w:rFonts w:cs="Arial"/>
        </w:rPr>
        <w:t>develop single campus site to support the continued delivery of forensic inpatient services</w:t>
      </w:r>
    </w:p>
    <w:p w:rsidR="00DA044B" w:rsidRDefault="00DA044B" w:rsidP="00DA044B">
      <w:pPr>
        <w:rPr>
          <w:rFonts w:asciiTheme="minorHAnsi" w:hAnsiTheme="minorHAnsi" w:cstheme="minorHAnsi"/>
          <w:sz w:val="22"/>
          <w:szCs w:val="22"/>
        </w:rPr>
      </w:pPr>
      <w:r w:rsidRPr="00DA044B">
        <w:rPr>
          <w:rFonts w:asciiTheme="minorHAnsi" w:hAnsiTheme="minorHAnsi" w:cstheme="minorHAnsi"/>
          <w:sz w:val="22"/>
          <w:szCs w:val="22"/>
        </w:rPr>
        <w:t xml:space="preserve">Creation of a single campus site for </w:t>
      </w:r>
      <w:r w:rsidR="0009109D">
        <w:rPr>
          <w:rFonts w:asciiTheme="minorHAnsi" w:hAnsiTheme="minorHAnsi" w:cstheme="minorHAnsi"/>
          <w:sz w:val="22"/>
          <w:szCs w:val="22"/>
        </w:rPr>
        <w:t xml:space="preserve">Oxfordshire </w:t>
      </w:r>
      <w:r w:rsidRPr="00DA044B">
        <w:rPr>
          <w:rFonts w:asciiTheme="minorHAnsi" w:hAnsiTheme="minorHAnsi" w:cstheme="minorHAnsi"/>
          <w:sz w:val="22"/>
          <w:szCs w:val="22"/>
        </w:rPr>
        <w:t xml:space="preserve">Adult </w:t>
      </w:r>
      <w:r w:rsidR="0009109D">
        <w:rPr>
          <w:rFonts w:asciiTheme="minorHAnsi" w:hAnsiTheme="minorHAnsi" w:cstheme="minorHAnsi"/>
          <w:sz w:val="22"/>
          <w:szCs w:val="22"/>
        </w:rPr>
        <w:t xml:space="preserve">Mental Health </w:t>
      </w:r>
      <w:r w:rsidRPr="00DA044B">
        <w:rPr>
          <w:rFonts w:asciiTheme="minorHAnsi" w:hAnsiTheme="minorHAnsi" w:cstheme="minorHAnsi"/>
          <w:sz w:val="22"/>
          <w:szCs w:val="22"/>
        </w:rPr>
        <w:t xml:space="preserve">Inpatient Services </w:t>
      </w:r>
    </w:p>
    <w:p w:rsidR="00C6724B" w:rsidRDefault="00C6724B" w:rsidP="00C6724B">
      <w:pPr>
        <w:pStyle w:val="ListParagraph"/>
        <w:numPr>
          <w:ilvl w:val="0"/>
          <w:numId w:val="24"/>
        </w:numPr>
        <w:ind w:left="1134" w:hanging="425"/>
        <w:rPr>
          <w:rFonts w:cs="Arial"/>
        </w:rPr>
      </w:pPr>
      <w:r>
        <w:rPr>
          <w:rFonts w:cs="Arial"/>
        </w:rPr>
        <w:t>develop single campus site to support the continued delivery of adult inpatient services</w:t>
      </w:r>
    </w:p>
    <w:p w:rsidR="0066380C" w:rsidRDefault="00DA044B" w:rsidP="0066380C">
      <w:pPr>
        <w:rPr>
          <w:rFonts w:ascii="Calibri" w:hAnsi="Calibri" w:cs="Arial"/>
          <w:sz w:val="22"/>
          <w:szCs w:val="22"/>
        </w:rPr>
      </w:pPr>
      <w:r>
        <w:rPr>
          <w:rFonts w:ascii="Calibri" w:hAnsi="Calibri" w:cs="Arial"/>
          <w:sz w:val="22"/>
          <w:szCs w:val="22"/>
        </w:rPr>
        <w:t>Provision of high quality and functionally suitable accommodation</w:t>
      </w:r>
    </w:p>
    <w:p w:rsidR="00AA6E5E" w:rsidRDefault="009B33AE" w:rsidP="00DA044B">
      <w:pPr>
        <w:pStyle w:val="ListParagraph"/>
        <w:numPr>
          <w:ilvl w:val="0"/>
          <w:numId w:val="22"/>
        </w:numPr>
        <w:spacing w:after="0" w:line="240" w:lineRule="auto"/>
        <w:ind w:left="1080"/>
        <w:rPr>
          <w:rFonts w:cs="Arial"/>
        </w:rPr>
      </w:pPr>
      <w:r>
        <w:rPr>
          <w:rFonts w:cs="Arial"/>
        </w:rPr>
        <w:t xml:space="preserve">ensure that the estate </w:t>
      </w:r>
      <w:r w:rsidR="00AA6E5E" w:rsidRPr="00AA6E5E">
        <w:rPr>
          <w:rFonts w:cs="Arial"/>
        </w:rPr>
        <w:t>enhances the patient experi</w:t>
      </w:r>
      <w:r w:rsidR="00AA6E5E">
        <w:rPr>
          <w:rFonts w:cs="Arial"/>
        </w:rPr>
        <w:t>e</w:t>
      </w:r>
      <w:r w:rsidR="00AA6E5E" w:rsidRPr="00AA6E5E">
        <w:rPr>
          <w:rFonts w:cs="Arial"/>
        </w:rPr>
        <w:t xml:space="preserve">nce by providing quality designed </w:t>
      </w:r>
      <w:r w:rsidR="00AA6E5E">
        <w:rPr>
          <w:rFonts w:cs="Arial"/>
        </w:rPr>
        <w:t xml:space="preserve">and </w:t>
      </w:r>
      <w:r w:rsidR="00DA044B">
        <w:rPr>
          <w:rFonts w:cs="Arial"/>
        </w:rPr>
        <w:t>m</w:t>
      </w:r>
      <w:r w:rsidR="00AA6E5E">
        <w:rPr>
          <w:rFonts w:cs="Arial"/>
        </w:rPr>
        <w:t>aintained properties</w:t>
      </w:r>
    </w:p>
    <w:p w:rsidR="0009109D" w:rsidRPr="00AA6E5E" w:rsidRDefault="00E72F96" w:rsidP="00DA044B">
      <w:pPr>
        <w:pStyle w:val="ListParagraph"/>
        <w:numPr>
          <w:ilvl w:val="0"/>
          <w:numId w:val="22"/>
        </w:numPr>
        <w:spacing w:after="0" w:line="240" w:lineRule="auto"/>
        <w:ind w:left="1080"/>
        <w:rPr>
          <w:rFonts w:cs="Arial"/>
        </w:rPr>
      </w:pPr>
      <w:proofErr w:type="gramStart"/>
      <w:r>
        <w:rPr>
          <w:rFonts w:cs="Arial"/>
        </w:rPr>
        <w:t>ensure</w:t>
      </w:r>
      <w:proofErr w:type="gramEnd"/>
      <w:r>
        <w:rPr>
          <w:rFonts w:cs="Arial"/>
        </w:rPr>
        <w:t xml:space="preserve"> that non-patient focused services are appropriately located.</w:t>
      </w:r>
    </w:p>
    <w:p w:rsidR="00DA044B" w:rsidRDefault="00DA044B" w:rsidP="00DA044B">
      <w:pPr>
        <w:rPr>
          <w:rFonts w:ascii="Calibri" w:hAnsi="Calibri" w:cs="Arial"/>
          <w:sz w:val="22"/>
          <w:szCs w:val="22"/>
        </w:rPr>
      </w:pPr>
    </w:p>
    <w:p w:rsidR="00DA044B" w:rsidRDefault="00DA044B" w:rsidP="00DA044B">
      <w:pPr>
        <w:rPr>
          <w:rFonts w:ascii="Calibri" w:hAnsi="Calibri" w:cs="Arial"/>
          <w:sz w:val="22"/>
          <w:szCs w:val="22"/>
        </w:rPr>
      </w:pPr>
      <w:r>
        <w:rPr>
          <w:rFonts w:ascii="Calibri" w:hAnsi="Calibri" w:cs="Arial"/>
          <w:sz w:val="22"/>
          <w:szCs w:val="22"/>
        </w:rPr>
        <w:t>Provision of locally based services</w:t>
      </w:r>
    </w:p>
    <w:p w:rsidR="0066380C" w:rsidRPr="009C0909" w:rsidRDefault="00AA6E5E" w:rsidP="00DA044B">
      <w:pPr>
        <w:numPr>
          <w:ilvl w:val="0"/>
          <w:numId w:val="11"/>
        </w:numPr>
        <w:rPr>
          <w:rFonts w:ascii="Calibri" w:hAnsi="Calibri" w:cs="Arial"/>
          <w:sz w:val="22"/>
          <w:szCs w:val="22"/>
        </w:rPr>
      </w:pPr>
      <w:r>
        <w:rPr>
          <w:rFonts w:ascii="Calibri" w:hAnsi="Calibri" w:cs="Arial"/>
          <w:sz w:val="22"/>
          <w:szCs w:val="22"/>
        </w:rPr>
        <w:t>ensure that</w:t>
      </w:r>
      <w:r w:rsidR="0066380C" w:rsidRPr="009C0909">
        <w:rPr>
          <w:rFonts w:ascii="Calibri" w:hAnsi="Calibri" w:cs="Arial"/>
          <w:sz w:val="22"/>
          <w:szCs w:val="22"/>
        </w:rPr>
        <w:t xml:space="preserve"> properties </w:t>
      </w:r>
      <w:r>
        <w:rPr>
          <w:rFonts w:ascii="Calibri" w:hAnsi="Calibri" w:cs="Arial"/>
          <w:sz w:val="22"/>
          <w:szCs w:val="22"/>
        </w:rPr>
        <w:t xml:space="preserve">are </w:t>
      </w:r>
      <w:r w:rsidR="0066380C" w:rsidRPr="009C0909">
        <w:rPr>
          <w:rFonts w:ascii="Calibri" w:hAnsi="Calibri" w:cs="Arial"/>
          <w:sz w:val="22"/>
          <w:szCs w:val="22"/>
        </w:rPr>
        <w:t xml:space="preserve">located in areas as defined by service needs reflecting </w:t>
      </w:r>
      <w:r>
        <w:rPr>
          <w:rFonts w:ascii="Calibri" w:hAnsi="Calibri" w:cs="Arial"/>
          <w:sz w:val="22"/>
          <w:szCs w:val="22"/>
        </w:rPr>
        <w:t>outcomes of the Service Delivery Models</w:t>
      </w:r>
    </w:p>
    <w:p w:rsidR="00C6724B" w:rsidRDefault="00C6724B" w:rsidP="00C6724B">
      <w:pPr>
        <w:numPr>
          <w:ilvl w:val="0"/>
          <w:numId w:val="11"/>
        </w:numPr>
        <w:rPr>
          <w:rFonts w:ascii="Calibri" w:hAnsi="Calibri" w:cs="Arial"/>
          <w:sz w:val="22"/>
          <w:szCs w:val="22"/>
        </w:rPr>
      </w:pPr>
      <w:r>
        <w:rPr>
          <w:rFonts w:ascii="Calibri" w:hAnsi="Calibri" w:cs="Arial"/>
          <w:sz w:val="22"/>
          <w:szCs w:val="22"/>
        </w:rPr>
        <w:t>ensure that properties that are of a design and layout which supports service delivery, and service integration</w:t>
      </w:r>
    </w:p>
    <w:p w:rsidR="0066380C" w:rsidRDefault="00772DFD" w:rsidP="0066380C">
      <w:pPr>
        <w:numPr>
          <w:ilvl w:val="0"/>
          <w:numId w:val="13"/>
        </w:numPr>
        <w:ind w:left="1134" w:hanging="425"/>
        <w:rPr>
          <w:rFonts w:ascii="Calibri" w:hAnsi="Calibri" w:cs="Arial"/>
          <w:sz w:val="22"/>
          <w:szCs w:val="22"/>
        </w:rPr>
      </w:pPr>
      <w:r>
        <w:rPr>
          <w:rFonts w:ascii="Calibri" w:hAnsi="Calibri" w:cs="Arial"/>
          <w:sz w:val="22"/>
          <w:szCs w:val="22"/>
        </w:rPr>
        <w:t>w</w:t>
      </w:r>
      <w:r w:rsidR="0066380C">
        <w:rPr>
          <w:rFonts w:ascii="Calibri" w:hAnsi="Calibri" w:cs="Arial"/>
          <w:sz w:val="22"/>
          <w:szCs w:val="22"/>
        </w:rPr>
        <w:t>orking with MCC, CCG’s, and GP’s to SUPPORT INTEGRATION OF SERVICES, by seeking opportunities to deliver services from shared accommodation, as appropriate and</w:t>
      </w:r>
      <w:r w:rsidR="0066380C" w:rsidRPr="004F1711">
        <w:rPr>
          <w:rFonts w:ascii="Calibri" w:hAnsi="Calibri" w:cs="Arial"/>
          <w:sz w:val="22"/>
          <w:szCs w:val="22"/>
        </w:rPr>
        <w:t xml:space="preserve"> </w:t>
      </w:r>
      <w:r w:rsidR="0066380C">
        <w:rPr>
          <w:rFonts w:ascii="Calibri" w:hAnsi="Calibri" w:cs="Arial"/>
          <w:sz w:val="22"/>
          <w:szCs w:val="22"/>
        </w:rPr>
        <w:t>the results of the ongoing Community Services – Accommodation Requirements Project</w:t>
      </w:r>
    </w:p>
    <w:p w:rsidR="00D86019" w:rsidRDefault="00D86019" w:rsidP="0066380C">
      <w:pPr>
        <w:rPr>
          <w:rFonts w:ascii="Calibri" w:hAnsi="Calibri" w:cs="Arial"/>
          <w:b/>
          <w:sz w:val="22"/>
          <w:szCs w:val="22"/>
        </w:rPr>
      </w:pPr>
    </w:p>
    <w:p w:rsidR="000B3BF5" w:rsidRDefault="000B3BF5" w:rsidP="0066380C">
      <w:pPr>
        <w:rPr>
          <w:rFonts w:ascii="Calibri" w:hAnsi="Calibri" w:cs="Arial"/>
          <w:b/>
          <w:sz w:val="22"/>
          <w:szCs w:val="22"/>
        </w:rPr>
      </w:pPr>
      <w:r w:rsidRPr="000B3BF5">
        <w:rPr>
          <w:rFonts w:ascii="Calibri" w:hAnsi="Calibri" w:cs="Arial"/>
          <w:b/>
          <w:sz w:val="22"/>
          <w:szCs w:val="22"/>
        </w:rPr>
        <w:t>Statutory Drivers</w:t>
      </w:r>
    </w:p>
    <w:p w:rsidR="000B3BF5" w:rsidRPr="000B3BF5" w:rsidRDefault="00273C72" w:rsidP="0066380C">
      <w:pPr>
        <w:rPr>
          <w:rFonts w:ascii="Calibri" w:hAnsi="Calibri" w:cs="Arial"/>
          <w:sz w:val="22"/>
          <w:szCs w:val="22"/>
        </w:rPr>
      </w:pPr>
      <w:r>
        <w:rPr>
          <w:rFonts w:ascii="Calibri" w:hAnsi="Calibri" w:cs="Arial"/>
          <w:sz w:val="22"/>
          <w:szCs w:val="22"/>
        </w:rPr>
        <w:t>Sustainability</w:t>
      </w:r>
    </w:p>
    <w:p w:rsidR="000B3BF5" w:rsidRDefault="000B3BF5" w:rsidP="000B3BF5">
      <w:pPr>
        <w:numPr>
          <w:ilvl w:val="0"/>
          <w:numId w:val="11"/>
        </w:numPr>
        <w:rPr>
          <w:rFonts w:ascii="Calibri" w:hAnsi="Calibri" w:cs="Arial"/>
          <w:sz w:val="22"/>
          <w:szCs w:val="22"/>
        </w:rPr>
      </w:pPr>
      <w:r>
        <w:rPr>
          <w:rFonts w:ascii="Calibri" w:hAnsi="Calibri" w:cs="Arial"/>
          <w:sz w:val="22"/>
          <w:szCs w:val="22"/>
        </w:rPr>
        <w:t>supports the NHS sustainability agend</w:t>
      </w:r>
      <w:r w:rsidR="00C70834">
        <w:rPr>
          <w:rFonts w:ascii="Calibri" w:hAnsi="Calibri" w:cs="Arial"/>
          <w:sz w:val="22"/>
          <w:szCs w:val="22"/>
        </w:rPr>
        <w:t>a</w:t>
      </w:r>
      <w:r>
        <w:rPr>
          <w:rFonts w:ascii="Calibri" w:hAnsi="Calibri" w:cs="Arial"/>
          <w:sz w:val="22"/>
          <w:szCs w:val="22"/>
        </w:rPr>
        <w:t xml:space="preserve"> by achieving a 10% reduction in carbon emissions by 2015, increasing to 26% by 2020, via a combination of refurbishment of existing buildings to improve energy efficiency, development of new energy efficient properties,  seeking to work with carbon neutral suppliers, or suppliers demonstrating substantial efforts to limit their carbon usage</w:t>
      </w:r>
    </w:p>
    <w:p w:rsidR="000B3BF5" w:rsidRDefault="000B3BF5" w:rsidP="000B3BF5">
      <w:pPr>
        <w:ind w:left="1080"/>
        <w:rPr>
          <w:rFonts w:ascii="Calibri" w:hAnsi="Calibri" w:cs="Arial"/>
          <w:sz w:val="22"/>
          <w:szCs w:val="22"/>
        </w:rPr>
      </w:pPr>
    </w:p>
    <w:p w:rsidR="000B3BF5" w:rsidRDefault="00273C72" w:rsidP="000B3BF5">
      <w:pPr>
        <w:rPr>
          <w:rFonts w:ascii="Calibri" w:hAnsi="Calibri" w:cs="Arial"/>
          <w:sz w:val="22"/>
          <w:szCs w:val="22"/>
        </w:rPr>
      </w:pPr>
      <w:r>
        <w:rPr>
          <w:rFonts w:ascii="Calibri" w:hAnsi="Calibri" w:cs="Arial"/>
          <w:sz w:val="22"/>
          <w:szCs w:val="22"/>
        </w:rPr>
        <w:t>Safe and secure premises</w:t>
      </w:r>
    </w:p>
    <w:p w:rsidR="000A0C33" w:rsidRDefault="000A0C33" w:rsidP="000A0C33">
      <w:pPr>
        <w:numPr>
          <w:ilvl w:val="0"/>
          <w:numId w:val="11"/>
        </w:numPr>
        <w:rPr>
          <w:rFonts w:ascii="Calibri" w:hAnsi="Calibri" w:cs="Arial"/>
          <w:sz w:val="22"/>
          <w:szCs w:val="22"/>
        </w:rPr>
      </w:pPr>
      <w:r>
        <w:rPr>
          <w:rFonts w:ascii="Calibri" w:hAnsi="Calibri" w:cs="Arial"/>
          <w:sz w:val="22"/>
          <w:szCs w:val="22"/>
        </w:rPr>
        <w:t xml:space="preserve">ensure that the estate </w:t>
      </w:r>
      <w:r w:rsidRPr="0066380C">
        <w:rPr>
          <w:rFonts w:ascii="Calibri" w:hAnsi="Calibri" w:cs="Arial"/>
          <w:sz w:val="22"/>
          <w:szCs w:val="22"/>
        </w:rPr>
        <w:t>is fully compliant with all statutory requirements</w:t>
      </w:r>
    </w:p>
    <w:p w:rsidR="000A0C33" w:rsidRDefault="000A0C33" w:rsidP="000A0C33">
      <w:pPr>
        <w:numPr>
          <w:ilvl w:val="0"/>
          <w:numId w:val="11"/>
        </w:numPr>
        <w:rPr>
          <w:rFonts w:ascii="Calibri" w:hAnsi="Calibri" w:cs="Arial"/>
          <w:sz w:val="22"/>
          <w:szCs w:val="22"/>
        </w:rPr>
      </w:pPr>
      <w:r>
        <w:rPr>
          <w:rFonts w:ascii="Calibri" w:hAnsi="Calibri" w:cs="Arial"/>
          <w:sz w:val="22"/>
          <w:szCs w:val="22"/>
        </w:rPr>
        <w:t>ensure that the estate is fully compliant with the Medium Secure Security Standards, with regards to testing and maintenance</w:t>
      </w:r>
    </w:p>
    <w:p w:rsidR="000B3BF5" w:rsidRDefault="000B3BF5" w:rsidP="000B3BF5">
      <w:pPr>
        <w:pStyle w:val="ListParagraph"/>
        <w:numPr>
          <w:ilvl w:val="0"/>
          <w:numId w:val="11"/>
        </w:numPr>
        <w:spacing w:after="0" w:line="240" w:lineRule="auto"/>
        <w:rPr>
          <w:rFonts w:cs="Arial"/>
        </w:rPr>
      </w:pPr>
      <w:proofErr w:type="gramStart"/>
      <w:r>
        <w:rPr>
          <w:rFonts w:cs="Arial"/>
        </w:rPr>
        <w:t>ensure</w:t>
      </w:r>
      <w:proofErr w:type="gramEnd"/>
      <w:r>
        <w:rPr>
          <w:rFonts w:cs="Arial"/>
        </w:rPr>
        <w:t xml:space="preserve"> the environment meets the requirements of the CQC, and ensures that compliance with CQC Standard 10 can be achieved.</w:t>
      </w:r>
    </w:p>
    <w:p w:rsidR="000A0C33" w:rsidRDefault="000A0C33" w:rsidP="0066380C">
      <w:pPr>
        <w:rPr>
          <w:rFonts w:ascii="Calibri" w:hAnsi="Calibri" w:cs="Arial"/>
          <w:b/>
          <w:sz w:val="22"/>
          <w:szCs w:val="22"/>
        </w:rPr>
      </w:pPr>
    </w:p>
    <w:p w:rsidR="004725EB" w:rsidRDefault="004725EB" w:rsidP="0066380C">
      <w:pPr>
        <w:rPr>
          <w:rFonts w:ascii="Calibri" w:hAnsi="Calibri" w:cs="Arial"/>
          <w:b/>
          <w:sz w:val="22"/>
          <w:szCs w:val="22"/>
        </w:rPr>
      </w:pPr>
    </w:p>
    <w:p w:rsidR="004725EB" w:rsidRDefault="004725EB" w:rsidP="0066380C">
      <w:pPr>
        <w:rPr>
          <w:rFonts w:ascii="Calibri" w:hAnsi="Calibri" w:cs="Arial"/>
          <w:b/>
          <w:sz w:val="22"/>
          <w:szCs w:val="22"/>
        </w:rPr>
      </w:pPr>
    </w:p>
    <w:p w:rsidR="004725EB" w:rsidRDefault="004725EB" w:rsidP="0066380C">
      <w:pPr>
        <w:rPr>
          <w:rFonts w:ascii="Calibri" w:hAnsi="Calibri" w:cs="Arial"/>
          <w:b/>
          <w:sz w:val="22"/>
          <w:szCs w:val="22"/>
        </w:rPr>
      </w:pPr>
    </w:p>
    <w:p w:rsidR="004725EB" w:rsidRDefault="004725EB" w:rsidP="0066380C">
      <w:pPr>
        <w:rPr>
          <w:rFonts w:ascii="Calibri" w:hAnsi="Calibri" w:cs="Arial"/>
          <w:b/>
          <w:sz w:val="22"/>
          <w:szCs w:val="22"/>
        </w:rPr>
      </w:pPr>
    </w:p>
    <w:p w:rsidR="000B3BF5" w:rsidRPr="00273C72" w:rsidRDefault="00273C72" w:rsidP="0066380C">
      <w:pPr>
        <w:rPr>
          <w:rFonts w:ascii="Calibri" w:hAnsi="Calibri" w:cs="Arial"/>
          <w:b/>
          <w:sz w:val="22"/>
          <w:szCs w:val="22"/>
        </w:rPr>
      </w:pPr>
      <w:r w:rsidRPr="00273C72">
        <w:rPr>
          <w:rFonts w:ascii="Calibri" w:hAnsi="Calibri" w:cs="Arial"/>
          <w:b/>
          <w:sz w:val="22"/>
          <w:szCs w:val="22"/>
        </w:rPr>
        <w:t>Local Drivers</w:t>
      </w:r>
    </w:p>
    <w:p w:rsidR="00273C72" w:rsidRDefault="00B66EDF" w:rsidP="0066380C">
      <w:pPr>
        <w:rPr>
          <w:rFonts w:ascii="Calibri" w:hAnsi="Calibri" w:cs="Arial"/>
          <w:sz w:val="22"/>
          <w:szCs w:val="22"/>
        </w:rPr>
      </w:pPr>
      <w:r>
        <w:rPr>
          <w:rFonts w:ascii="Calibri" w:hAnsi="Calibri" w:cs="Arial"/>
          <w:sz w:val="22"/>
          <w:szCs w:val="22"/>
        </w:rPr>
        <w:t>Local Plans</w:t>
      </w:r>
    </w:p>
    <w:p w:rsidR="00273C72" w:rsidRDefault="00B66EDF" w:rsidP="00273C72">
      <w:pPr>
        <w:pStyle w:val="ListParagraph"/>
        <w:numPr>
          <w:ilvl w:val="0"/>
          <w:numId w:val="26"/>
        </w:numPr>
        <w:ind w:left="1134" w:hanging="425"/>
        <w:rPr>
          <w:rFonts w:cs="Arial"/>
        </w:rPr>
      </w:pPr>
      <w:proofErr w:type="gramStart"/>
      <w:r>
        <w:rPr>
          <w:rFonts w:cs="Arial"/>
        </w:rPr>
        <w:t>ensure</w:t>
      </w:r>
      <w:proofErr w:type="gramEnd"/>
      <w:r>
        <w:rPr>
          <w:rFonts w:cs="Arial"/>
        </w:rPr>
        <w:t xml:space="preserve"> that any proposed development is achievable within the context of the Local Development Plans and Sustainability Plans produced by the Local Authorities. </w:t>
      </w:r>
    </w:p>
    <w:p w:rsidR="004725EB" w:rsidRDefault="004725EB" w:rsidP="00273C72">
      <w:pPr>
        <w:pStyle w:val="ListParagraph"/>
        <w:numPr>
          <w:ilvl w:val="0"/>
          <w:numId w:val="26"/>
        </w:numPr>
        <w:ind w:left="1134" w:hanging="425"/>
        <w:rPr>
          <w:rFonts w:cs="Arial"/>
        </w:rPr>
      </w:pPr>
      <w:r>
        <w:rPr>
          <w:rFonts w:cs="Arial"/>
        </w:rPr>
        <w:t>work with other key partner organisations (Buckinghamshire Healthcare, Oxford University Hospitals, Local Authorities, University of Oxford, Oxford Brookes University) to, where possible, develop integrated development plans</w:t>
      </w:r>
    </w:p>
    <w:p w:rsidR="000B3BF5" w:rsidRDefault="000B3BF5" w:rsidP="0066380C">
      <w:pPr>
        <w:rPr>
          <w:rFonts w:ascii="Calibri" w:hAnsi="Calibri" w:cs="Arial"/>
          <w:b/>
          <w:sz w:val="22"/>
          <w:szCs w:val="22"/>
        </w:rPr>
      </w:pPr>
      <w:r w:rsidRPr="000B3BF5">
        <w:rPr>
          <w:rFonts w:ascii="Calibri" w:hAnsi="Calibri" w:cs="Arial"/>
          <w:b/>
          <w:sz w:val="22"/>
          <w:szCs w:val="22"/>
        </w:rPr>
        <w:t>Financial Drivers</w:t>
      </w:r>
    </w:p>
    <w:p w:rsidR="000B3BF5" w:rsidRPr="000B3BF5" w:rsidRDefault="000B3BF5" w:rsidP="0066380C">
      <w:pPr>
        <w:rPr>
          <w:rFonts w:ascii="Calibri" w:hAnsi="Calibri" w:cs="Arial"/>
          <w:sz w:val="22"/>
          <w:szCs w:val="22"/>
        </w:rPr>
      </w:pPr>
      <w:r w:rsidRPr="000B3BF5">
        <w:rPr>
          <w:rFonts w:ascii="Calibri" w:hAnsi="Calibri" w:cs="Arial"/>
          <w:sz w:val="22"/>
          <w:szCs w:val="22"/>
        </w:rPr>
        <w:t>Efficient utilisation of space</w:t>
      </w:r>
    </w:p>
    <w:p w:rsidR="000B3BF5" w:rsidRDefault="000B3BF5" w:rsidP="000B3BF5">
      <w:pPr>
        <w:pStyle w:val="ListParagraph"/>
        <w:numPr>
          <w:ilvl w:val="0"/>
          <w:numId w:val="11"/>
        </w:numPr>
        <w:rPr>
          <w:rFonts w:cs="Arial"/>
        </w:rPr>
      </w:pPr>
      <w:proofErr w:type="gramStart"/>
      <w:r>
        <w:rPr>
          <w:rFonts w:cs="Arial"/>
        </w:rPr>
        <w:t>i</w:t>
      </w:r>
      <w:r w:rsidRPr="000B3BF5">
        <w:rPr>
          <w:rFonts w:cs="Arial"/>
        </w:rPr>
        <w:t>s</w:t>
      </w:r>
      <w:proofErr w:type="gramEnd"/>
      <w:r w:rsidRPr="000B3BF5">
        <w:rPr>
          <w:rFonts w:cs="Arial"/>
        </w:rPr>
        <w:t xml:space="preserve"> fully utilised, and procured on reasonable terms and conditions.</w:t>
      </w:r>
    </w:p>
    <w:p w:rsidR="00EF53CD" w:rsidRPr="00EF53CD" w:rsidRDefault="00EF53CD" w:rsidP="00EF53CD">
      <w:pPr>
        <w:rPr>
          <w:rFonts w:asciiTheme="minorHAnsi" w:hAnsiTheme="minorHAnsi" w:cstheme="minorHAnsi"/>
          <w:sz w:val="22"/>
          <w:szCs w:val="22"/>
        </w:rPr>
      </w:pPr>
      <w:r>
        <w:rPr>
          <w:rFonts w:asciiTheme="minorHAnsi" w:hAnsiTheme="minorHAnsi" w:cstheme="minorHAnsi"/>
          <w:sz w:val="22"/>
          <w:szCs w:val="22"/>
        </w:rPr>
        <w:t>Cost Effective Estate</w:t>
      </w:r>
    </w:p>
    <w:p w:rsidR="000B3BF5" w:rsidRDefault="00014627" w:rsidP="000B3BF5">
      <w:pPr>
        <w:pStyle w:val="ListParagraph"/>
        <w:numPr>
          <w:ilvl w:val="0"/>
          <w:numId w:val="11"/>
        </w:numPr>
        <w:rPr>
          <w:rFonts w:cs="Arial"/>
        </w:rPr>
      </w:pPr>
      <w:r>
        <w:rPr>
          <w:rFonts w:cs="Arial"/>
        </w:rPr>
        <w:t>is cost effective through the provision of</w:t>
      </w:r>
      <w:r w:rsidR="000B3BF5">
        <w:rPr>
          <w:rFonts w:cs="Arial"/>
        </w:rPr>
        <w:t xml:space="preserve"> value for money estates and facilities services</w:t>
      </w:r>
    </w:p>
    <w:p w:rsidR="00EF53CD" w:rsidRPr="000B3BF5" w:rsidRDefault="00EF53CD" w:rsidP="000B3BF5">
      <w:pPr>
        <w:pStyle w:val="ListParagraph"/>
        <w:numPr>
          <w:ilvl w:val="0"/>
          <w:numId w:val="11"/>
        </w:numPr>
        <w:rPr>
          <w:rFonts w:cs="Arial"/>
        </w:rPr>
      </w:pPr>
      <w:r>
        <w:rPr>
          <w:rFonts w:cs="Arial"/>
        </w:rPr>
        <w:t>rationalisation of the estate</w:t>
      </w:r>
      <w:r w:rsidR="00014627">
        <w:rPr>
          <w:rFonts w:cs="Arial"/>
        </w:rPr>
        <w:t xml:space="preserve"> – consolidate sites to achieve economies of scale and release cash</w:t>
      </w:r>
    </w:p>
    <w:p w:rsidR="000B3BF5" w:rsidRDefault="000B3BF5" w:rsidP="0066380C">
      <w:pPr>
        <w:rPr>
          <w:rFonts w:ascii="Calibri" w:hAnsi="Calibri" w:cs="Arial"/>
          <w:sz w:val="22"/>
          <w:szCs w:val="22"/>
        </w:rPr>
      </w:pPr>
    </w:p>
    <w:p w:rsidR="0066380C" w:rsidRDefault="0066380C" w:rsidP="0066380C">
      <w:pPr>
        <w:rPr>
          <w:rFonts w:ascii="Calibri" w:hAnsi="Calibri" w:cs="Arial"/>
          <w:sz w:val="22"/>
          <w:szCs w:val="22"/>
        </w:rPr>
      </w:pPr>
      <w:r>
        <w:rPr>
          <w:rFonts w:ascii="Calibri" w:hAnsi="Calibri" w:cs="Arial"/>
          <w:sz w:val="22"/>
          <w:szCs w:val="22"/>
        </w:rPr>
        <w:t>Section Three of this Strategy sets out how we intend to reach this position.</w:t>
      </w:r>
    </w:p>
    <w:p w:rsidR="0066380C" w:rsidRDefault="0066380C" w:rsidP="0066380C">
      <w:pPr>
        <w:rPr>
          <w:rFonts w:ascii="Calibri" w:hAnsi="Calibri" w:cs="Arial"/>
          <w:sz w:val="22"/>
          <w:szCs w:val="22"/>
        </w:rPr>
      </w:pPr>
    </w:p>
    <w:p w:rsidR="00E265AA" w:rsidRDefault="00E265AA" w:rsidP="0055797F">
      <w:pPr>
        <w:jc w:val="both"/>
        <w:rPr>
          <w:rFonts w:ascii="Calibri" w:hAnsi="Calibri" w:cs="Arial"/>
          <w:sz w:val="22"/>
          <w:szCs w:val="22"/>
        </w:rPr>
        <w:sectPr w:rsidR="00E265AA" w:rsidSect="00E265AA">
          <w:headerReference w:type="even" r:id="rId37"/>
          <w:headerReference w:type="default" r:id="rId38"/>
          <w:headerReference w:type="first" r:id="rId39"/>
          <w:pgSz w:w="11906" w:h="16838"/>
          <w:pgMar w:top="1440" w:right="1276" w:bottom="1440" w:left="991" w:header="708" w:footer="708" w:gutter="0"/>
          <w:cols w:space="708"/>
          <w:docGrid w:linePitch="360"/>
        </w:sectPr>
      </w:pPr>
    </w:p>
    <w:p w:rsidR="00B87AA0" w:rsidRDefault="00B87AA0" w:rsidP="0055797F">
      <w:pPr>
        <w:jc w:val="both"/>
        <w:rPr>
          <w:rFonts w:ascii="Calibri" w:hAnsi="Calibri" w:cs="Arial"/>
          <w:sz w:val="22"/>
          <w:szCs w:val="22"/>
        </w:rPr>
      </w:pPr>
    </w:p>
    <w:p w:rsidR="00637D5D" w:rsidRPr="0009770C" w:rsidRDefault="00837CE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9</w:t>
      </w:r>
      <w:r w:rsidR="00637D5D">
        <w:rPr>
          <w:rFonts w:ascii="Calibri" w:hAnsi="Calibri" w:cs="Arial"/>
          <w:b/>
          <w:color w:val="FFFFFF"/>
          <w:sz w:val="22"/>
          <w:szCs w:val="22"/>
          <w:shd w:val="clear" w:color="auto" w:fill="333399"/>
        </w:rPr>
        <w:t>.0</w:t>
      </w:r>
      <w:r w:rsidR="00637D5D" w:rsidRPr="0009770C">
        <w:rPr>
          <w:rFonts w:ascii="Calibri" w:hAnsi="Calibri" w:cs="Arial"/>
          <w:b/>
          <w:color w:val="FFFFFF"/>
          <w:sz w:val="22"/>
          <w:szCs w:val="22"/>
          <w:shd w:val="clear" w:color="auto" w:fill="333399"/>
        </w:rPr>
        <w:t xml:space="preserve"> </w:t>
      </w:r>
      <w:r w:rsidR="00637D5D" w:rsidRPr="0009770C">
        <w:rPr>
          <w:rFonts w:ascii="Calibri" w:hAnsi="Calibri" w:cs="Arial"/>
          <w:b/>
          <w:color w:val="FFFFFF"/>
          <w:sz w:val="22"/>
          <w:szCs w:val="22"/>
          <w:shd w:val="clear" w:color="auto" w:fill="333399"/>
        </w:rPr>
        <w:tab/>
      </w:r>
      <w:r w:rsidR="00C821D4">
        <w:rPr>
          <w:rFonts w:ascii="Calibri" w:hAnsi="Calibri" w:cs="Arial"/>
          <w:b/>
          <w:color w:val="FFFFFF"/>
          <w:sz w:val="22"/>
          <w:szCs w:val="22"/>
          <w:shd w:val="clear" w:color="auto" w:fill="333399"/>
        </w:rPr>
        <w:t>Developing our Future Estate</w:t>
      </w:r>
      <w:r w:rsidR="00637D5D">
        <w:rPr>
          <w:rFonts w:ascii="Calibri" w:hAnsi="Calibri" w:cs="Arial"/>
          <w:b/>
          <w:color w:val="FFFFFF"/>
          <w:sz w:val="22"/>
          <w:szCs w:val="22"/>
          <w:shd w:val="clear" w:color="auto" w:fill="333399"/>
        </w:rPr>
        <w:t xml:space="preserve"> </w:t>
      </w:r>
    </w:p>
    <w:p w:rsidR="00637D5D" w:rsidRDefault="00637D5D" w:rsidP="00637D5D">
      <w:pPr>
        <w:jc w:val="both"/>
        <w:rPr>
          <w:rFonts w:ascii="Calibri" w:hAnsi="Calibri" w:cs="Arial"/>
          <w:sz w:val="22"/>
          <w:szCs w:val="22"/>
        </w:rPr>
      </w:pPr>
    </w:p>
    <w:p w:rsidR="00637D5D" w:rsidRDefault="00C821D4" w:rsidP="00637D5D">
      <w:pPr>
        <w:jc w:val="both"/>
        <w:rPr>
          <w:rFonts w:ascii="Calibri" w:hAnsi="Calibri" w:cs="Arial"/>
          <w:sz w:val="22"/>
          <w:szCs w:val="22"/>
        </w:rPr>
      </w:pPr>
      <w:r w:rsidRPr="00C821D4">
        <w:rPr>
          <w:rFonts w:ascii="Calibri" w:hAnsi="Calibri" w:cs="Arial"/>
          <w:sz w:val="22"/>
          <w:szCs w:val="22"/>
        </w:rPr>
        <w:t>How we intend to develop our future estate is</w:t>
      </w:r>
      <w:r w:rsidR="00637D5D" w:rsidRPr="00C821D4">
        <w:rPr>
          <w:rFonts w:ascii="Calibri" w:hAnsi="Calibri" w:cs="Arial"/>
          <w:sz w:val="22"/>
          <w:szCs w:val="22"/>
        </w:rPr>
        <w:t xml:space="preserve"> considered in this section</w:t>
      </w:r>
      <w:r w:rsidR="00637D5D">
        <w:rPr>
          <w:rFonts w:ascii="Calibri" w:hAnsi="Calibri" w:cs="Arial"/>
          <w:sz w:val="22"/>
          <w:szCs w:val="22"/>
        </w:rPr>
        <w:t xml:space="preserve">.  </w:t>
      </w:r>
    </w:p>
    <w:p w:rsidR="00637D5D" w:rsidRDefault="00637D5D" w:rsidP="00637D5D">
      <w:pPr>
        <w:jc w:val="both"/>
        <w:rPr>
          <w:rFonts w:ascii="Calibri" w:hAnsi="Calibri" w:cs="Arial"/>
          <w:sz w:val="22"/>
          <w:szCs w:val="22"/>
        </w:rPr>
      </w:pPr>
    </w:p>
    <w:p w:rsidR="00C821D4" w:rsidRDefault="00837CE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9</w:t>
      </w:r>
      <w:r w:rsidR="00637D5D">
        <w:rPr>
          <w:rFonts w:ascii="Calibri" w:hAnsi="Calibri" w:cs="Arial"/>
          <w:b/>
          <w:color w:val="FFFFFF"/>
          <w:sz w:val="22"/>
          <w:szCs w:val="22"/>
          <w:shd w:val="clear" w:color="auto" w:fill="333399"/>
        </w:rPr>
        <w:t>.1</w:t>
      </w:r>
      <w:r w:rsidR="00637D5D" w:rsidRPr="0009770C">
        <w:rPr>
          <w:rFonts w:ascii="Calibri" w:hAnsi="Calibri" w:cs="Arial"/>
          <w:b/>
          <w:color w:val="FFFFFF"/>
          <w:sz w:val="22"/>
          <w:szCs w:val="22"/>
          <w:shd w:val="clear" w:color="auto" w:fill="333399"/>
        </w:rPr>
        <w:t xml:space="preserve"> </w:t>
      </w:r>
      <w:r w:rsidR="00637D5D" w:rsidRPr="0009770C">
        <w:rPr>
          <w:rFonts w:ascii="Calibri" w:hAnsi="Calibri" w:cs="Arial"/>
          <w:b/>
          <w:color w:val="FFFFFF"/>
          <w:sz w:val="22"/>
          <w:szCs w:val="22"/>
          <w:shd w:val="clear" w:color="auto" w:fill="333399"/>
        </w:rPr>
        <w:tab/>
      </w:r>
      <w:r w:rsidR="00C821D4">
        <w:rPr>
          <w:rFonts w:ascii="Calibri" w:hAnsi="Calibri" w:cs="Arial"/>
          <w:b/>
          <w:color w:val="FFFFFF"/>
          <w:sz w:val="22"/>
          <w:szCs w:val="22"/>
          <w:shd w:val="clear" w:color="auto" w:fill="333399"/>
        </w:rPr>
        <w:t>Supporting the service delivery plans</w:t>
      </w:r>
    </w:p>
    <w:p w:rsidR="00C821D4" w:rsidRPr="00C821D4" w:rsidRDefault="00C821D4" w:rsidP="00637D5D">
      <w:pPr>
        <w:jc w:val="both"/>
        <w:rPr>
          <w:rFonts w:ascii="Calibri" w:hAnsi="Calibri" w:cs="Arial"/>
          <w:b/>
          <w:color w:val="FFFFFF"/>
          <w:sz w:val="22"/>
          <w:szCs w:val="22"/>
          <w:shd w:val="clear" w:color="auto" w:fill="333399"/>
        </w:rPr>
      </w:pPr>
    </w:p>
    <w:p w:rsidR="00DD3ADE" w:rsidRDefault="00C821D4" w:rsidP="00C821D4">
      <w:pPr>
        <w:jc w:val="both"/>
        <w:rPr>
          <w:rFonts w:ascii="Calibri" w:hAnsi="Calibri" w:cs="Arial"/>
          <w:sz w:val="22"/>
          <w:szCs w:val="22"/>
        </w:rPr>
      </w:pPr>
      <w:r>
        <w:rPr>
          <w:rFonts w:ascii="Calibri" w:hAnsi="Calibri" w:cs="Arial"/>
          <w:sz w:val="22"/>
          <w:szCs w:val="22"/>
        </w:rPr>
        <w:t xml:space="preserve">It is essential to the successful delivery of the Trusts Strategic Plan and Service Models that the estate is developed </w:t>
      </w:r>
      <w:r w:rsidR="00DD3ADE">
        <w:rPr>
          <w:rFonts w:ascii="Calibri" w:hAnsi="Calibri" w:cs="Arial"/>
          <w:sz w:val="22"/>
          <w:szCs w:val="22"/>
        </w:rPr>
        <w:t>to support the service requirements outlined in Section Two</w:t>
      </w:r>
      <w:r>
        <w:rPr>
          <w:rFonts w:ascii="Calibri" w:hAnsi="Calibri" w:cs="Arial"/>
          <w:sz w:val="22"/>
          <w:szCs w:val="22"/>
        </w:rPr>
        <w:t>.</w:t>
      </w:r>
    </w:p>
    <w:p w:rsidR="00DD3ADE" w:rsidRDefault="00DD3ADE" w:rsidP="00C821D4">
      <w:pPr>
        <w:jc w:val="both"/>
        <w:rPr>
          <w:rFonts w:ascii="Calibri" w:hAnsi="Calibri" w:cs="Arial"/>
          <w:sz w:val="22"/>
          <w:szCs w:val="22"/>
        </w:rPr>
      </w:pPr>
    </w:p>
    <w:p w:rsidR="00ED66B4" w:rsidRPr="0009770C" w:rsidRDefault="00ED66B4" w:rsidP="00ED66B4">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 xml:space="preserve">Future Developments </w:t>
      </w:r>
    </w:p>
    <w:p w:rsidR="00ED66B4" w:rsidRPr="00ED66B4" w:rsidRDefault="00ED66B4" w:rsidP="00C821D4">
      <w:pPr>
        <w:jc w:val="both"/>
        <w:rPr>
          <w:rFonts w:ascii="Calibri" w:hAnsi="Calibri" w:cs="Arial"/>
          <w:b/>
          <w:sz w:val="22"/>
          <w:szCs w:val="22"/>
        </w:rPr>
      </w:pPr>
    </w:p>
    <w:p w:rsidR="00C821D4" w:rsidRPr="00ED66B4" w:rsidRDefault="00DD3ADE" w:rsidP="00DD3ADE">
      <w:pPr>
        <w:tabs>
          <w:tab w:val="left" w:pos="2040"/>
        </w:tabs>
        <w:jc w:val="both"/>
        <w:rPr>
          <w:rFonts w:ascii="Calibri" w:hAnsi="Calibri" w:cs="Arial"/>
          <w:b/>
          <w:sz w:val="22"/>
          <w:szCs w:val="22"/>
        </w:rPr>
      </w:pPr>
      <w:r w:rsidRPr="00ED66B4">
        <w:rPr>
          <w:rFonts w:ascii="Calibri" w:hAnsi="Calibri" w:cs="Arial"/>
          <w:b/>
          <w:sz w:val="22"/>
          <w:szCs w:val="22"/>
        </w:rPr>
        <w:t>Community Hospital Provisions</w:t>
      </w:r>
    </w:p>
    <w:p w:rsidR="00DD3ADE" w:rsidRDefault="00ED66B4" w:rsidP="00DD3ADE">
      <w:pPr>
        <w:tabs>
          <w:tab w:val="left" w:pos="2040"/>
        </w:tabs>
        <w:jc w:val="both"/>
        <w:rPr>
          <w:rFonts w:ascii="Calibri" w:hAnsi="Calibri" w:cs="Arial"/>
          <w:sz w:val="22"/>
          <w:szCs w:val="22"/>
        </w:rPr>
      </w:pPr>
      <w:r>
        <w:rPr>
          <w:rFonts w:ascii="Calibri" w:hAnsi="Calibri" w:cs="Arial"/>
          <w:sz w:val="22"/>
          <w:szCs w:val="22"/>
        </w:rPr>
        <w:t>We will continue to build upon the work undertaken to date to provide Minor Injuries units (MIU) and Emergency Medical Units (EMU) to key sites, supporting our key aim to manage care closer to home</w:t>
      </w:r>
      <w:r w:rsidR="005A6AF6">
        <w:rPr>
          <w:rFonts w:ascii="Calibri" w:hAnsi="Calibri" w:cs="Arial"/>
          <w:sz w:val="22"/>
          <w:szCs w:val="22"/>
        </w:rPr>
        <w:t>, and ensuring our bed provisions reflect the locality requirements</w:t>
      </w:r>
      <w:r>
        <w:rPr>
          <w:rFonts w:ascii="Calibri" w:hAnsi="Calibri" w:cs="Arial"/>
          <w:sz w:val="22"/>
          <w:szCs w:val="22"/>
        </w:rPr>
        <w:t>.</w:t>
      </w:r>
    </w:p>
    <w:p w:rsidR="00ED66B4" w:rsidRDefault="00ED66B4" w:rsidP="00DD3ADE">
      <w:pPr>
        <w:tabs>
          <w:tab w:val="left" w:pos="2040"/>
        </w:tabs>
        <w:jc w:val="both"/>
        <w:rPr>
          <w:rFonts w:ascii="Calibri" w:hAnsi="Calibri" w:cs="Arial"/>
          <w:sz w:val="22"/>
          <w:szCs w:val="22"/>
        </w:rPr>
      </w:pPr>
    </w:p>
    <w:p w:rsidR="00ED66B4" w:rsidRDefault="00ED66B4" w:rsidP="00DD3ADE">
      <w:pPr>
        <w:tabs>
          <w:tab w:val="left" w:pos="2040"/>
        </w:tabs>
        <w:jc w:val="both"/>
        <w:rPr>
          <w:rFonts w:ascii="Calibri" w:hAnsi="Calibri" w:cs="Arial"/>
          <w:sz w:val="22"/>
          <w:szCs w:val="22"/>
        </w:rPr>
      </w:pPr>
      <w:r>
        <w:rPr>
          <w:rFonts w:ascii="Calibri" w:hAnsi="Calibri" w:cs="Arial"/>
          <w:sz w:val="22"/>
          <w:szCs w:val="22"/>
        </w:rPr>
        <w:t xml:space="preserve">It is proposed to develop the Community Hospital provision serving Oxford City, providing additional inpatient beds, and MIU and EMU services.  </w:t>
      </w:r>
    </w:p>
    <w:p w:rsidR="00ED66B4" w:rsidRDefault="00ED66B4" w:rsidP="00DD3ADE">
      <w:pPr>
        <w:tabs>
          <w:tab w:val="left" w:pos="2040"/>
        </w:tabs>
        <w:jc w:val="both"/>
        <w:rPr>
          <w:rFonts w:ascii="Calibri" w:hAnsi="Calibri" w:cs="Arial"/>
          <w:sz w:val="22"/>
          <w:szCs w:val="22"/>
        </w:rPr>
      </w:pPr>
    </w:p>
    <w:p w:rsidR="00ED66B4" w:rsidRPr="00ED66B4" w:rsidRDefault="00ED66B4" w:rsidP="00DD3ADE">
      <w:pPr>
        <w:tabs>
          <w:tab w:val="left" w:pos="2040"/>
        </w:tabs>
        <w:jc w:val="both"/>
        <w:rPr>
          <w:rFonts w:ascii="Calibri" w:hAnsi="Calibri" w:cs="Arial"/>
          <w:b/>
          <w:sz w:val="22"/>
          <w:szCs w:val="22"/>
        </w:rPr>
      </w:pPr>
      <w:r w:rsidRPr="00ED66B4">
        <w:rPr>
          <w:rFonts w:ascii="Calibri" w:hAnsi="Calibri" w:cs="Arial"/>
          <w:b/>
          <w:sz w:val="22"/>
          <w:szCs w:val="22"/>
        </w:rPr>
        <w:t>Mental Health Inpatient Accommodation</w:t>
      </w:r>
    </w:p>
    <w:p w:rsidR="00ED66B4" w:rsidRDefault="00ED66B4" w:rsidP="00DD3ADE">
      <w:pPr>
        <w:tabs>
          <w:tab w:val="left" w:pos="2040"/>
        </w:tabs>
        <w:jc w:val="both"/>
        <w:rPr>
          <w:rFonts w:ascii="Calibri" w:hAnsi="Calibri" w:cs="Arial"/>
          <w:sz w:val="22"/>
          <w:szCs w:val="22"/>
        </w:rPr>
      </w:pPr>
      <w:r>
        <w:rPr>
          <w:rFonts w:ascii="Calibri" w:hAnsi="Calibri" w:cs="Arial"/>
          <w:sz w:val="22"/>
          <w:szCs w:val="22"/>
        </w:rPr>
        <w:t>We will continue to work with Senior Operational Managers to undertake business appraisals to identify the most suitable location for the development of an adult mental health inpatient campus</w:t>
      </w:r>
      <w:r w:rsidR="00E72F96">
        <w:rPr>
          <w:rFonts w:ascii="Calibri" w:hAnsi="Calibri" w:cs="Arial"/>
          <w:sz w:val="22"/>
          <w:szCs w:val="22"/>
        </w:rPr>
        <w:t xml:space="preserve"> to serve Oxfordshire.</w:t>
      </w:r>
    </w:p>
    <w:p w:rsidR="00ED66B4" w:rsidRDefault="00ED66B4" w:rsidP="00DD3ADE">
      <w:pPr>
        <w:tabs>
          <w:tab w:val="left" w:pos="2040"/>
        </w:tabs>
        <w:jc w:val="both"/>
        <w:rPr>
          <w:rFonts w:ascii="Calibri" w:hAnsi="Calibri" w:cs="Arial"/>
          <w:sz w:val="22"/>
          <w:szCs w:val="22"/>
        </w:rPr>
      </w:pPr>
      <w:r>
        <w:rPr>
          <w:rFonts w:ascii="Calibri" w:hAnsi="Calibri" w:cs="Arial"/>
          <w:sz w:val="22"/>
          <w:szCs w:val="22"/>
        </w:rPr>
        <w:t xml:space="preserve"> </w:t>
      </w:r>
    </w:p>
    <w:p w:rsidR="00ED66B4" w:rsidRDefault="00ED66B4" w:rsidP="00ED66B4">
      <w:pPr>
        <w:tabs>
          <w:tab w:val="left" w:pos="2040"/>
        </w:tabs>
        <w:jc w:val="both"/>
        <w:rPr>
          <w:rFonts w:ascii="Calibri" w:hAnsi="Calibri" w:cs="Arial"/>
          <w:sz w:val="22"/>
          <w:szCs w:val="22"/>
        </w:rPr>
      </w:pPr>
      <w:r>
        <w:rPr>
          <w:rFonts w:ascii="Calibri" w:hAnsi="Calibri" w:cs="Arial"/>
          <w:sz w:val="22"/>
          <w:szCs w:val="22"/>
        </w:rPr>
        <w:t>We will provide adult mental health inpatient accommodation which is functionally suitable and reflects best practice design guidance.</w:t>
      </w:r>
      <w:r w:rsidR="000A0C33">
        <w:rPr>
          <w:rFonts w:ascii="Calibri" w:hAnsi="Calibri" w:cs="Arial"/>
          <w:sz w:val="22"/>
          <w:szCs w:val="22"/>
        </w:rPr>
        <w:t xml:space="preserve">  </w:t>
      </w:r>
    </w:p>
    <w:p w:rsidR="00ED66B4" w:rsidRDefault="00ED66B4" w:rsidP="00DD3ADE">
      <w:pPr>
        <w:tabs>
          <w:tab w:val="left" w:pos="2040"/>
        </w:tabs>
        <w:jc w:val="both"/>
        <w:rPr>
          <w:rFonts w:ascii="Calibri" w:hAnsi="Calibri" w:cs="Arial"/>
          <w:sz w:val="22"/>
          <w:szCs w:val="22"/>
        </w:rPr>
      </w:pPr>
    </w:p>
    <w:p w:rsidR="00ED66B4" w:rsidRDefault="000A0C33" w:rsidP="00DD3ADE">
      <w:pPr>
        <w:tabs>
          <w:tab w:val="left" w:pos="2040"/>
        </w:tabs>
        <w:jc w:val="both"/>
        <w:rPr>
          <w:rFonts w:ascii="Calibri" w:hAnsi="Calibri" w:cs="Arial"/>
          <w:b/>
          <w:sz w:val="22"/>
          <w:szCs w:val="22"/>
        </w:rPr>
      </w:pPr>
      <w:r w:rsidRPr="000A0C33">
        <w:rPr>
          <w:rFonts w:ascii="Calibri" w:hAnsi="Calibri" w:cs="Arial"/>
          <w:b/>
          <w:sz w:val="22"/>
          <w:szCs w:val="22"/>
        </w:rPr>
        <w:t>Forensic Services Inpatient Accommodation</w:t>
      </w:r>
    </w:p>
    <w:p w:rsidR="00DD3ADE" w:rsidRDefault="000A0C33" w:rsidP="00DD3ADE">
      <w:pPr>
        <w:tabs>
          <w:tab w:val="left" w:pos="2040"/>
        </w:tabs>
        <w:jc w:val="both"/>
        <w:rPr>
          <w:rFonts w:asciiTheme="minorHAnsi" w:hAnsiTheme="minorHAnsi" w:cstheme="minorHAnsi"/>
        </w:rPr>
      </w:pPr>
      <w:r>
        <w:rPr>
          <w:rFonts w:asciiTheme="minorHAnsi" w:hAnsiTheme="minorHAnsi" w:cstheme="minorHAnsi"/>
        </w:rPr>
        <w:t>Working with Senior Operational Managers we will undertake business appraisals to identify the most suitable location for the development of a forensic services inpatient campus.</w:t>
      </w:r>
    </w:p>
    <w:p w:rsidR="000A0C33" w:rsidRDefault="000A0C33" w:rsidP="00DD3ADE">
      <w:pPr>
        <w:tabs>
          <w:tab w:val="left" w:pos="2040"/>
        </w:tabs>
        <w:jc w:val="both"/>
        <w:rPr>
          <w:rFonts w:asciiTheme="minorHAnsi" w:hAnsiTheme="minorHAnsi" w:cstheme="minorHAnsi"/>
        </w:rPr>
      </w:pPr>
    </w:p>
    <w:p w:rsidR="000A0C33" w:rsidRDefault="000A0C33" w:rsidP="00DD3ADE">
      <w:pPr>
        <w:tabs>
          <w:tab w:val="left" w:pos="2040"/>
        </w:tabs>
        <w:jc w:val="both"/>
        <w:rPr>
          <w:rFonts w:asciiTheme="minorHAnsi" w:hAnsiTheme="minorHAnsi" w:cstheme="minorHAnsi"/>
        </w:rPr>
      </w:pPr>
      <w:r>
        <w:rPr>
          <w:rFonts w:asciiTheme="minorHAnsi" w:hAnsiTheme="minorHAnsi" w:cstheme="minorHAnsi"/>
        </w:rPr>
        <w:t xml:space="preserve">We will provide forensic services inpatient accommodation which is reflective of best practice design guidance, and is functionally suitable and supporting service delivery.  </w:t>
      </w:r>
    </w:p>
    <w:p w:rsidR="0028304F" w:rsidRDefault="0028304F" w:rsidP="00DD3ADE">
      <w:pPr>
        <w:tabs>
          <w:tab w:val="left" w:pos="2040"/>
        </w:tabs>
        <w:jc w:val="both"/>
        <w:rPr>
          <w:rFonts w:asciiTheme="minorHAnsi" w:hAnsiTheme="minorHAnsi" w:cstheme="minorHAnsi"/>
        </w:rPr>
      </w:pPr>
    </w:p>
    <w:p w:rsidR="0028304F" w:rsidRDefault="0028304F" w:rsidP="00DD3ADE">
      <w:pPr>
        <w:tabs>
          <w:tab w:val="left" w:pos="2040"/>
        </w:tabs>
        <w:jc w:val="both"/>
        <w:rPr>
          <w:rFonts w:asciiTheme="minorHAnsi" w:hAnsiTheme="minorHAnsi" w:cstheme="minorHAnsi"/>
          <w:b/>
        </w:rPr>
      </w:pPr>
      <w:r w:rsidRPr="0028304F">
        <w:rPr>
          <w:rFonts w:asciiTheme="minorHAnsi" w:hAnsiTheme="minorHAnsi" w:cstheme="minorHAnsi"/>
          <w:b/>
        </w:rPr>
        <w:t>Eating Disorders (Children</w:t>
      </w:r>
      <w:r>
        <w:rPr>
          <w:rFonts w:asciiTheme="minorHAnsi" w:hAnsiTheme="minorHAnsi" w:cstheme="minorHAnsi"/>
          <w:b/>
        </w:rPr>
        <w:t xml:space="preserve"> </w:t>
      </w:r>
      <w:r w:rsidRPr="0028304F">
        <w:rPr>
          <w:rFonts w:asciiTheme="minorHAnsi" w:hAnsiTheme="minorHAnsi" w:cstheme="minorHAnsi"/>
          <w:b/>
        </w:rPr>
        <w:t xml:space="preserve">and </w:t>
      </w:r>
      <w:r>
        <w:rPr>
          <w:rFonts w:asciiTheme="minorHAnsi" w:hAnsiTheme="minorHAnsi" w:cstheme="minorHAnsi"/>
          <w:b/>
        </w:rPr>
        <w:t>Families Division)</w:t>
      </w:r>
    </w:p>
    <w:p w:rsidR="0028304F" w:rsidRPr="0028304F" w:rsidRDefault="0028304F" w:rsidP="00DD3ADE">
      <w:pPr>
        <w:tabs>
          <w:tab w:val="left" w:pos="2040"/>
        </w:tabs>
        <w:jc w:val="both"/>
        <w:rPr>
          <w:rFonts w:asciiTheme="minorHAnsi" w:hAnsiTheme="minorHAnsi" w:cstheme="minorHAnsi"/>
        </w:rPr>
      </w:pPr>
      <w:r>
        <w:rPr>
          <w:rFonts w:asciiTheme="minorHAnsi" w:hAnsiTheme="minorHAnsi" w:cstheme="minorHAnsi"/>
        </w:rPr>
        <w:t>Re-provide inpatient and day patient accommodation</w:t>
      </w:r>
      <w:r w:rsidR="004725EB">
        <w:rPr>
          <w:rFonts w:asciiTheme="minorHAnsi" w:hAnsiTheme="minorHAnsi" w:cstheme="minorHAnsi"/>
        </w:rPr>
        <w:t xml:space="preserve"> serving Oxfordshire</w:t>
      </w:r>
      <w:r>
        <w:rPr>
          <w:rFonts w:asciiTheme="minorHAnsi" w:hAnsiTheme="minorHAnsi" w:cstheme="minorHAnsi"/>
        </w:rPr>
        <w:t xml:space="preserve"> in functionally suitable premises.</w:t>
      </w:r>
    </w:p>
    <w:p w:rsidR="000A0C33" w:rsidRDefault="000A0C33" w:rsidP="00DD3ADE">
      <w:pPr>
        <w:tabs>
          <w:tab w:val="left" w:pos="2040"/>
        </w:tabs>
        <w:jc w:val="both"/>
        <w:rPr>
          <w:rFonts w:asciiTheme="minorHAnsi" w:hAnsiTheme="minorHAnsi" w:cstheme="minorHAnsi"/>
        </w:rPr>
      </w:pPr>
    </w:p>
    <w:p w:rsidR="000A0C33" w:rsidRPr="000A0C33" w:rsidRDefault="000A0C33" w:rsidP="00DD3ADE">
      <w:pPr>
        <w:tabs>
          <w:tab w:val="left" w:pos="2040"/>
        </w:tabs>
        <w:jc w:val="both"/>
        <w:rPr>
          <w:rFonts w:asciiTheme="minorHAnsi" w:hAnsiTheme="minorHAnsi" w:cstheme="minorHAnsi"/>
          <w:b/>
        </w:rPr>
      </w:pPr>
      <w:r w:rsidRPr="000A0C33">
        <w:rPr>
          <w:rFonts w:asciiTheme="minorHAnsi" w:hAnsiTheme="minorHAnsi" w:cstheme="minorHAnsi"/>
          <w:b/>
        </w:rPr>
        <w:t>Community Services</w:t>
      </w:r>
      <w:r w:rsidR="0028304F">
        <w:rPr>
          <w:rFonts w:asciiTheme="minorHAnsi" w:hAnsiTheme="minorHAnsi" w:cstheme="minorHAnsi"/>
          <w:b/>
        </w:rPr>
        <w:t xml:space="preserve"> (Mental Health and Physical Health)</w:t>
      </w:r>
    </w:p>
    <w:p w:rsidR="008B6B9A" w:rsidRDefault="008B6B9A" w:rsidP="00DD3ADE">
      <w:pPr>
        <w:tabs>
          <w:tab w:val="left" w:pos="2040"/>
        </w:tabs>
        <w:jc w:val="both"/>
        <w:rPr>
          <w:rFonts w:asciiTheme="minorHAnsi" w:hAnsiTheme="minorHAnsi" w:cstheme="minorHAnsi"/>
        </w:rPr>
      </w:pPr>
      <w:r>
        <w:rPr>
          <w:rFonts w:asciiTheme="minorHAnsi" w:hAnsiTheme="minorHAnsi" w:cstheme="minorHAnsi"/>
        </w:rPr>
        <w:t>The Community based services provided by the Trust differ within its three main counties of operation.  The proposed estate developments required to support the delivery of the community services in each county are considered below.</w:t>
      </w:r>
    </w:p>
    <w:p w:rsidR="008B6B9A" w:rsidRDefault="008B6B9A" w:rsidP="00DD3ADE">
      <w:pPr>
        <w:tabs>
          <w:tab w:val="left" w:pos="2040"/>
        </w:tabs>
        <w:jc w:val="both"/>
        <w:rPr>
          <w:rFonts w:asciiTheme="minorHAnsi" w:hAnsiTheme="minorHAnsi" w:cstheme="minorHAnsi"/>
        </w:rPr>
      </w:pPr>
    </w:p>
    <w:p w:rsidR="008B6B9A" w:rsidRPr="008B6B9A" w:rsidRDefault="008B6B9A" w:rsidP="00DD3ADE">
      <w:pPr>
        <w:tabs>
          <w:tab w:val="left" w:pos="2040"/>
        </w:tabs>
        <w:jc w:val="both"/>
        <w:rPr>
          <w:rFonts w:asciiTheme="minorHAnsi" w:hAnsiTheme="minorHAnsi" w:cstheme="minorHAnsi"/>
          <w:u w:val="single"/>
        </w:rPr>
      </w:pPr>
      <w:r w:rsidRPr="008B6B9A">
        <w:rPr>
          <w:rFonts w:asciiTheme="minorHAnsi" w:hAnsiTheme="minorHAnsi" w:cstheme="minorHAnsi"/>
          <w:u w:val="single"/>
        </w:rPr>
        <w:t>Oxfordshire</w:t>
      </w:r>
    </w:p>
    <w:p w:rsidR="005A6AF6" w:rsidRDefault="008B6B9A" w:rsidP="00DD3ADE">
      <w:pPr>
        <w:tabs>
          <w:tab w:val="left" w:pos="2040"/>
        </w:tabs>
        <w:jc w:val="both"/>
        <w:rPr>
          <w:rFonts w:asciiTheme="minorHAnsi" w:hAnsiTheme="minorHAnsi" w:cstheme="minorHAnsi"/>
        </w:rPr>
      </w:pPr>
      <w:r>
        <w:rPr>
          <w:rFonts w:asciiTheme="minorHAnsi" w:hAnsiTheme="minorHAnsi" w:cstheme="minorHAnsi"/>
        </w:rPr>
        <w:t xml:space="preserve">In Oxfordshire we provide community based services supporting the mental health and physical health needs of children and adolescent and adults. </w:t>
      </w:r>
      <w:r w:rsidR="002D062F">
        <w:rPr>
          <w:rFonts w:asciiTheme="minorHAnsi" w:hAnsiTheme="minorHAnsi" w:cstheme="minorHAnsi"/>
        </w:rPr>
        <w:t xml:space="preserve">We aim to provide locality / area hubs to support the </w:t>
      </w:r>
      <w:r w:rsidR="00A722D7">
        <w:rPr>
          <w:rFonts w:asciiTheme="minorHAnsi" w:hAnsiTheme="minorHAnsi" w:cstheme="minorHAnsi"/>
        </w:rPr>
        <w:t xml:space="preserve">integrated </w:t>
      </w:r>
      <w:r w:rsidR="002D062F">
        <w:rPr>
          <w:rFonts w:asciiTheme="minorHAnsi" w:hAnsiTheme="minorHAnsi" w:cstheme="minorHAnsi"/>
        </w:rPr>
        <w:t xml:space="preserve">delivery of </w:t>
      </w:r>
      <w:r w:rsidR="00A722D7">
        <w:rPr>
          <w:rFonts w:asciiTheme="minorHAnsi" w:hAnsiTheme="minorHAnsi" w:cstheme="minorHAnsi"/>
        </w:rPr>
        <w:t>these services</w:t>
      </w:r>
      <w:r>
        <w:rPr>
          <w:rFonts w:asciiTheme="minorHAnsi" w:hAnsiTheme="minorHAnsi" w:cstheme="minorHAnsi"/>
        </w:rPr>
        <w:t xml:space="preserve"> </w:t>
      </w:r>
      <w:r w:rsidR="005A6AF6">
        <w:rPr>
          <w:rFonts w:asciiTheme="minorHAnsi" w:hAnsiTheme="minorHAnsi" w:cstheme="minorHAnsi"/>
        </w:rPr>
        <w:t>at the following locations.</w:t>
      </w:r>
    </w:p>
    <w:p w:rsidR="005A6AF6" w:rsidRDefault="005A6AF6" w:rsidP="00DD3ADE">
      <w:pPr>
        <w:tabs>
          <w:tab w:val="left" w:pos="2040"/>
        </w:tabs>
        <w:jc w:val="both"/>
        <w:rPr>
          <w:rFonts w:asciiTheme="minorHAnsi" w:hAnsiTheme="minorHAnsi" w:cstheme="minorHAnsi"/>
        </w:rPr>
      </w:pPr>
    </w:p>
    <w:p w:rsidR="00E72F96" w:rsidRDefault="005A6AF6" w:rsidP="00DD3ADE">
      <w:pPr>
        <w:tabs>
          <w:tab w:val="left" w:pos="2040"/>
        </w:tabs>
        <w:jc w:val="both"/>
        <w:rPr>
          <w:rFonts w:asciiTheme="minorHAnsi" w:hAnsiTheme="minorHAnsi" w:cstheme="minorHAnsi"/>
        </w:rPr>
      </w:pPr>
      <w:r>
        <w:rPr>
          <w:rFonts w:asciiTheme="minorHAnsi" w:hAnsiTheme="minorHAnsi" w:cstheme="minorHAnsi"/>
        </w:rPr>
        <w:lastRenderedPageBreak/>
        <w:t>Oxford Community Hospital</w:t>
      </w:r>
    </w:p>
    <w:p w:rsidR="00E72F96" w:rsidRDefault="00E72F96" w:rsidP="00DD3ADE">
      <w:pPr>
        <w:tabs>
          <w:tab w:val="left" w:pos="2040"/>
        </w:tabs>
        <w:jc w:val="both"/>
        <w:rPr>
          <w:rFonts w:asciiTheme="minorHAnsi" w:hAnsiTheme="minorHAnsi" w:cstheme="minorHAnsi"/>
        </w:rPr>
      </w:pPr>
    </w:p>
    <w:p w:rsidR="005A6AF6" w:rsidRDefault="005A6AF6" w:rsidP="00DD3ADE">
      <w:pPr>
        <w:tabs>
          <w:tab w:val="left" w:pos="2040"/>
        </w:tabs>
        <w:jc w:val="both"/>
        <w:rPr>
          <w:rFonts w:asciiTheme="minorHAnsi" w:hAnsiTheme="minorHAnsi" w:cstheme="minorHAnsi"/>
        </w:rPr>
      </w:pPr>
      <w:r>
        <w:rPr>
          <w:rFonts w:asciiTheme="minorHAnsi" w:hAnsiTheme="minorHAnsi" w:cstheme="minorHAnsi"/>
        </w:rPr>
        <w:t>Didcot</w:t>
      </w:r>
    </w:p>
    <w:p w:rsidR="005A6AF6" w:rsidRDefault="005A6AF6" w:rsidP="00DD3ADE">
      <w:pPr>
        <w:tabs>
          <w:tab w:val="left" w:pos="2040"/>
        </w:tabs>
        <w:jc w:val="both"/>
        <w:rPr>
          <w:rFonts w:asciiTheme="minorHAnsi" w:hAnsiTheme="minorHAnsi" w:cstheme="minorHAnsi"/>
        </w:rPr>
      </w:pPr>
      <w:r>
        <w:rPr>
          <w:rFonts w:asciiTheme="minorHAnsi" w:hAnsiTheme="minorHAnsi" w:cstheme="minorHAnsi"/>
        </w:rPr>
        <w:t>Aylesbury</w:t>
      </w:r>
    </w:p>
    <w:p w:rsidR="005A6AF6" w:rsidRDefault="005A6AF6" w:rsidP="00DD3ADE">
      <w:pPr>
        <w:tabs>
          <w:tab w:val="left" w:pos="2040"/>
        </w:tabs>
        <w:jc w:val="both"/>
        <w:rPr>
          <w:rFonts w:asciiTheme="minorHAnsi" w:hAnsiTheme="minorHAnsi" w:cstheme="minorHAnsi"/>
        </w:rPr>
      </w:pPr>
      <w:r>
        <w:rPr>
          <w:rFonts w:asciiTheme="minorHAnsi" w:hAnsiTheme="minorHAnsi" w:cstheme="minorHAnsi"/>
        </w:rPr>
        <w:t>Banbury</w:t>
      </w:r>
    </w:p>
    <w:p w:rsidR="005A6AF6" w:rsidRDefault="005A6AF6" w:rsidP="00DD3ADE">
      <w:pPr>
        <w:tabs>
          <w:tab w:val="left" w:pos="2040"/>
        </w:tabs>
        <w:jc w:val="both"/>
        <w:rPr>
          <w:rFonts w:asciiTheme="minorHAnsi" w:hAnsiTheme="minorHAnsi" w:cstheme="minorHAnsi"/>
        </w:rPr>
      </w:pPr>
    </w:p>
    <w:p w:rsidR="008B6B9A" w:rsidRDefault="008B6B9A" w:rsidP="00DD3ADE">
      <w:pPr>
        <w:tabs>
          <w:tab w:val="left" w:pos="2040"/>
        </w:tabs>
        <w:jc w:val="both"/>
        <w:rPr>
          <w:rFonts w:asciiTheme="minorHAnsi" w:hAnsiTheme="minorHAnsi" w:cstheme="minorHAnsi"/>
        </w:rPr>
      </w:pPr>
      <w:r>
        <w:rPr>
          <w:rFonts w:asciiTheme="minorHAnsi" w:hAnsiTheme="minorHAnsi" w:cstheme="minorHAnsi"/>
        </w:rPr>
        <w:t xml:space="preserve">We will work with senior operational managers to determine the detailed occupational requirements.  </w:t>
      </w:r>
    </w:p>
    <w:p w:rsidR="008B6B9A" w:rsidRDefault="008B6B9A" w:rsidP="00DD3ADE">
      <w:pPr>
        <w:tabs>
          <w:tab w:val="left" w:pos="2040"/>
        </w:tabs>
        <w:jc w:val="both"/>
        <w:rPr>
          <w:rFonts w:asciiTheme="minorHAnsi" w:hAnsiTheme="minorHAnsi" w:cstheme="minorHAnsi"/>
        </w:rPr>
      </w:pPr>
    </w:p>
    <w:p w:rsidR="005A6AF6" w:rsidRDefault="005A6AF6" w:rsidP="00DD3ADE">
      <w:pPr>
        <w:tabs>
          <w:tab w:val="left" w:pos="2040"/>
        </w:tabs>
        <w:jc w:val="both"/>
        <w:rPr>
          <w:rFonts w:asciiTheme="minorHAnsi" w:hAnsiTheme="minorHAnsi" w:cstheme="minorHAnsi"/>
        </w:rPr>
      </w:pPr>
      <w:r>
        <w:rPr>
          <w:rFonts w:asciiTheme="minorHAnsi" w:hAnsiTheme="minorHAnsi" w:cstheme="minorHAnsi"/>
        </w:rPr>
        <w:t>These hubs will be supported by locality hubs as shown below.</w:t>
      </w:r>
    </w:p>
    <w:p w:rsidR="005A6AF6" w:rsidRDefault="005A6AF6" w:rsidP="00DD3ADE">
      <w:pPr>
        <w:tabs>
          <w:tab w:val="left" w:pos="2040"/>
        </w:tabs>
        <w:jc w:val="both"/>
        <w:rPr>
          <w:rFonts w:asciiTheme="minorHAnsi" w:hAnsiTheme="minorHAnsi" w:cstheme="minorHAnsi"/>
        </w:rPr>
      </w:pPr>
    </w:p>
    <w:p w:rsidR="005A6AF6" w:rsidRDefault="00E65BE6" w:rsidP="00DD3ADE">
      <w:pPr>
        <w:tabs>
          <w:tab w:val="left" w:pos="2040"/>
        </w:tabs>
        <w:jc w:val="both"/>
        <w:rPr>
          <w:rFonts w:asciiTheme="minorHAnsi" w:hAnsiTheme="minorHAnsi" w:cstheme="minorHAnsi"/>
        </w:rPr>
      </w:pPr>
      <w:r>
        <w:rPr>
          <w:rFonts w:asciiTheme="minorHAnsi" w:hAnsiTheme="minorHAnsi" w:cstheme="minorHAnsi"/>
          <w:noProof/>
        </w:rPr>
        <w:lastRenderedPageBreak/>
        <w:drawing>
          <wp:inline distT="0" distB="0" distL="0" distR="0">
            <wp:extent cx="5810250" cy="8048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2794" cy="8052149"/>
                    </a:xfrm>
                    <a:prstGeom prst="rect">
                      <a:avLst/>
                    </a:prstGeom>
                    <a:noFill/>
                    <a:ln>
                      <a:noFill/>
                    </a:ln>
                  </pic:spPr>
                </pic:pic>
              </a:graphicData>
            </a:graphic>
          </wp:inline>
        </w:drawing>
      </w:r>
    </w:p>
    <w:p w:rsidR="005A6AF6" w:rsidRDefault="005A6AF6" w:rsidP="00DD3ADE">
      <w:pPr>
        <w:tabs>
          <w:tab w:val="left" w:pos="2040"/>
        </w:tabs>
        <w:jc w:val="both"/>
        <w:rPr>
          <w:rFonts w:asciiTheme="minorHAnsi" w:hAnsiTheme="minorHAnsi" w:cstheme="minorHAnsi"/>
        </w:rPr>
      </w:pPr>
    </w:p>
    <w:p w:rsidR="00D75F4C" w:rsidRDefault="00D75F4C" w:rsidP="00DD3ADE">
      <w:pPr>
        <w:tabs>
          <w:tab w:val="left" w:pos="2040"/>
        </w:tabs>
        <w:jc w:val="both"/>
        <w:rPr>
          <w:rFonts w:asciiTheme="minorHAnsi" w:hAnsiTheme="minorHAnsi" w:cstheme="minorHAnsi"/>
          <w:b/>
          <w:color w:val="1F497D" w:themeColor="text2"/>
        </w:rPr>
      </w:pPr>
      <w:r w:rsidRPr="00D75F4C">
        <w:rPr>
          <w:rFonts w:asciiTheme="minorHAnsi" w:hAnsiTheme="minorHAnsi" w:cstheme="minorHAnsi"/>
          <w:b/>
          <w:color w:val="1F497D" w:themeColor="text2"/>
        </w:rPr>
        <w:t xml:space="preserve">Figure </w:t>
      </w:r>
      <w:r w:rsidR="000B04AF">
        <w:rPr>
          <w:rFonts w:asciiTheme="minorHAnsi" w:hAnsiTheme="minorHAnsi" w:cstheme="minorHAnsi"/>
          <w:b/>
          <w:color w:val="1F497D" w:themeColor="text2"/>
        </w:rPr>
        <w:t>10</w:t>
      </w:r>
      <w:r w:rsidR="000B04AF">
        <w:rPr>
          <w:rFonts w:asciiTheme="minorHAnsi" w:hAnsiTheme="minorHAnsi" w:cstheme="minorHAnsi"/>
          <w:b/>
          <w:color w:val="1F497D" w:themeColor="text2"/>
        </w:rPr>
        <w:tab/>
      </w:r>
      <w:r w:rsidRPr="00D75F4C">
        <w:rPr>
          <w:rFonts w:asciiTheme="minorHAnsi" w:hAnsiTheme="minorHAnsi" w:cstheme="minorHAnsi"/>
          <w:b/>
          <w:color w:val="1F497D" w:themeColor="text2"/>
        </w:rPr>
        <w:t xml:space="preserve">Area and Locality Hubs Serving Oxfordshire </w:t>
      </w:r>
    </w:p>
    <w:p w:rsidR="00D75F4C" w:rsidRDefault="00D75F4C" w:rsidP="00DD3ADE">
      <w:pPr>
        <w:tabs>
          <w:tab w:val="left" w:pos="2040"/>
        </w:tabs>
        <w:jc w:val="both"/>
        <w:rPr>
          <w:rFonts w:asciiTheme="minorHAnsi" w:hAnsiTheme="minorHAnsi" w:cstheme="minorHAnsi"/>
          <w:b/>
          <w:color w:val="1F497D" w:themeColor="text2"/>
        </w:rPr>
      </w:pPr>
    </w:p>
    <w:p w:rsidR="006B7F70" w:rsidRDefault="006B7F70" w:rsidP="00DD3ADE">
      <w:pPr>
        <w:tabs>
          <w:tab w:val="left" w:pos="2040"/>
        </w:tabs>
        <w:jc w:val="both"/>
        <w:rPr>
          <w:rFonts w:asciiTheme="minorHAnsi" w:hAnsiTheme="minorHAnsi" w:cstheme="minorHAnsi"/>
        </w:rPr>
      </w:pPr>
    </w:p>
    <w:p w:rsidR="008B6B9A" w:rsidRPr="008B6B9A" w:rsidRDefault="008B6B9A" w:rsidP="00DD3ADE">
      <w:pPr>
        <w:tabs>
          <w:tab w:val="left" w:pos="2040"/>
        </w:tabs>
        <w:jc w:val="both"/>
        <w:rPr>
          <w:rFonts w:asciiTheme="minorHAnsi" w:hAnsiTheme="minorHAnsi" w:cstheme="minorHAnsi"/>
          <w:u w:val="single"/>
        </w:rPr>
      </w:pPr>
      <w:r w:rsidRPr="008B6B9A">
        <w:rPr>
          <w:rFonts w:asciiTheme="minorHAnsi" w:hAnsiTheme="minorHAnsi" w:cstheme="minorHAnsi"/>
          <w:u w:val="single"/>
        </w:rPr>
        <w:t>Buckinghamshire</w:t>
      </w:r>
    </w:p>
    <w:p w:rsidR="002544E2" w:rsidRPr="002544E2" w:rsidRDefault="008B6B9A" w:rsidP="00DD3ADE">
      <w:pPr>
        <w:tabs>
          <w:tab w:val="left" w:pos="2040"/>
        </w:tabs>
        <w:jc w:val="both"/>
        <w:rPr>
          <w:rFonts w:asciiTheme="minorHAnsi" w:hAnsiTheme="minorHAnsi" w:cstheme="minorHAnsi"/>
        </w:rPr>
      </w:pPr>
      <w:r>
        <w:rPr>
          <w:rFonts w:asciiTheme="minorHAnsi" w:hAnsiTheme="minorHAnsi" w:cstheme="minorHAnsi"/>
        </w:rPr>
        <w:t xml:space="preserve">We provide community based mental health services supporting children and adolescent and adults within Buckinghamshire.  </w:t>
      </w:r>
      <w:r w:rsidR="004725EB">
        <w:rPr>
          <w:rFonts w:asciiTheme="minorHAnsi" w:hAnsiTheme="minorHAnsi" w:cstheme="minorHAnsi"/>
        </w:rPr>
        <w:t>We will continue to deliver our services from our inpatient sites at High Wycombe and Aylesbury, supported by our community bases in Amersham.</w:t>
      </w:r>
    </w:p>
    <w:p w:rsidR="00D75F4C" w:rsidRDefault="00D75F4C" w:rsidP="00DD3ADE">
      <w:pPr>
        <w:tabs>
          <w:tab w:val="left" w:pos="2040"/>
        </w:tabs>
        <w:jc w:val="both"/>
        <w:rPr>
          <w:rFonts w:asciiTheme="minorHAnsi" w:hAnsiTheme="minorHAnsi" w:cstheme="minorHAnsi"/>
          <w:b/>
          <w:color w:val="1F497D" w:themeColor="text2"/>
        </w:rPr>
      </w:pPr>
    </w:p>
    <w:p w:rsidR="00D75F4C" w:rsidRDefault="00E65BE6" w:rsidP="00DD3ADE">
      <w:pPr>
        <w:tabs>
          <w:tab w:val="left" w:pos="2040"/>
        </w:tabs>
        <w:jc w:val="both"/>
        <w:rPr>
          <w:rFonts w:asciiTheme="minorHAnsi" w:hAnsiTheme="minorHAnsi" w:cstheme="minorHAnsi"/>
          <w:b/>
          <w:color w:val="1F497D" w:themeColor="text2"/>
        </w:rPr>
      </w:pPr>
      <w:r>
        <w:rPr>
          <w:rFonts w:asciiTheme="minorHAnsi" w:hAnsiTheme="minorHAnsi" w:cstheme="minorHAnsi"/>
          <w:b/>
          <w:noProof/>
          <w:color w:val="1F497D" w:themeColor="text2"/>
        </w:rPr>
        <w:drawing>
          <wp:inline distT="0" distB="0" distL="0" distR="0">
            <wp:extent cx="6115050" cy="23431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45340"/>
                    </a:xfrm>
                    <a:prstGeom prst="rect">
                      <a:avLst/>
                    </a:prstGeom>
                    <a:noFill/>
                    <a:ln>
                      <a:noFill/>
                    </a:ln>
                  </pic:spPr>
                </pic:pic>
              </a:graphicData>
            </a:graphic>
          </wp:inline>
        </w:drawing>
      </w:r>
    </w:p>
    <w:p w:rsidR="00D75F4C" w:rsidRDefault="00D75F4C" w:rsidP="00DD3ADE">
      <w:pPr>
        <w:tabs>
          <w:tab w:val="left" w:pos="2040"/>
        </w:tabs>
        <w:jc w:val="both"/>
        <w:rPr>
          <w:rFonts w:asciiTheme="minorHAnsi" w:hAnsiTheme="minorHAnsi" w:cstheme="minorHAnsi"/>
          <w:b/>
          <w:color w:val="1F497D" w:themeColor="text2"/>
        </w:rPr>
      </w:pPr>
    </w:p>
    <w:p w:rsidR="00D75F4C" w:rsidRDefault="00FE1CBA" w:rsidP="00DD3ADE">
      <w:pPr>
        <w:tabs>
          <w:tab w:val="left" w:pos="2040"/>
        </w:tabs>
        <w:jc w:val="both"/>
        <w:rPr>
          <w:rFonts w:asciiTheme="minorHAnsi" w:hAnsiTheme="minorHAnsi" w:cstheme="minorHAnsi"/>
          <w:b/>
          <w:color w:val="1F497D" w:themeColor="text2"/>
        </w:rPr>
      </w:pPr>
      <w:r>
        <w:rPr>
          <w:rFonts w:asciiTheme="minorHAnsi" w:hAnsiTheme="minorHAnsi" w:cstheme="minorHAnsi"/>
          <w:b/>
          <w:color w:val="1F497D" w:themeColor="text2"/>
        </w:rPr>
        <w:t>Figure 1</w:t>
      </w:r>
      <w:r w:rsidR="000B04AF">
        <w:rPr>
          <w:rFonts w:asciiTheme="minorHAnsi" w:hAnsiTheme="minorHAnsi" w:cstheme="minorHAnsi"/>
          <w:b/>
          <w:color w:val="1F497D" w:themeColor="text2"/>
        </w:rPr>
        <w:t>1</w:t>
      </w:r>
      <w:r w:rsidR="000B04AF">
        <w:rPr>
          <w:rFonts w:asciiTheme="minorHAnsi" w:hAnsiTheme="minorHAnsi" w:cstheme="minorHAnsi"/>
          <w:b/>
          <w:color w:val="1F497D" w:themeColor="text2"/>
        </w:rPr>
        <w:tab/>
      </w:r>
      <w:r>
        <w:rPr>
          <w:rFonts w:asciiTheme="minorHAnsi" w:hAnsiTheme="minorHAnsi" w:cstheme="minorHAnsi"/>
          <w:b/>
          <w:color w:val="1F497D" w:themeColor="text2"/>
        </w:rPr>
        <w:t xml:space="preserve"> Area and Locality Hubs serving Buckingham Shire</w:t>
      </w:r>
    </w:p>
    <w:p w:rsidR="00D75F4C" w:rsidRDefault="00D75F4C" w:rsidP="00DD3ADE">
      <w:pPr>
        <w:tabs>
          <w:tab w:val="left" w:pos="2040"/>
        </w:tabs>
        <w:jc w:val="both"/>
        <w:rPr>
          <w:rFonts w:asciiTheme="minorHAnsi" w:hAnsiTheme="minorHAnsi" w:cstheme="minorHAnsi"/>
          <w:b/>
          <w:color w:val="1F497D" w:themeColor="text2"/>
        </w:rPr>
      </w:pPr>
    </w:p>
    <w:p w:rsidR="008B6B9A" w:rsidRDefault="008B6B9A" w:rsidP="00DD3ADE">
      <w:pPr>
        <w:tabs>
          <w:tab w:val="left" w:pos="2040"/>
        </w:tabs>
        <w:jc w:val="both"/>
        <w:rPr>
          <w:rFonts w:asciiTheme="minorHAnsi" w:hAnsiTheme="minorHAnsi" w:cstheme="minorHAnsi"/>
          <w:u w:val="single"/>
        </w:rPr>
      </w:pPr>
      <w:r w:rsidRPr="008B6B9A">
        <w:rPr>
          <w:rFonts w:asciiTheme="minorHAnsi" w:hAnsiTheme="minorHAnsi" w:cstheme="minorHAnsi"/>
          <w:u w:val="single"/>
        </w:rPr>
        <w:t>Wiltshire</w:t>
      </w:r>
    </w:p>
    <w:p w:rsidR="008B6B9A" w:rsidRDefault="008B6B9A" w:rsidP="00DD3ADE">
      <w:pPr>
        <w:tabs>
          <w:tab w:val="left" w:pos="2040"/>
        </w:tabs>
        <w:jc w:val="both"/>
        <w:rPr>
          <w:rFonts w:asciiTheme="minorHAnsi" w:hAnsiTheme="minorHAnsi" w:cstheme="minorHAnsi"/>
        </w:rPr>
      </w:pPr>
      <w:r>
        <w:rPr>
          <w:rFonts w:asciiTheme="minorHAnsi" w:hAnsiTheme="minorHAnsi" w:cstheme="minorHAnsi"/>
        </w:rPr>
        <w:t>We provide community based services to children and adolescents with mental health problems in Wiltshire.</w:t>
      </w:r>
    </w:p>
    <w:p w:rsidR="008B6B9A" w:rsidRDefault="008B6B9A" w:rsidP="00DD3ADE">
      <w:pPr>
        <w:tabs>
          <w:tab w:val="left" w:pos="2040"/>
        </w:tabs>
        <w:jc w:val="both"/>
        <w:rPr>
          <w:rFonts w:asciiTheme="minorHAnsi" w:hAnsiTheme="minorHAnsi" w:cstheme="minorHAnsi"/>
        </w:rPr>
      </w:pPr>
    </w:p>
    <w:p w:rsidR="008B6B9A" w:rsidRDefault="008B6B9A" w:rsidP="00DD3ADE">
      <w:pPr>
        <w:tabs>
          <w:tab w:val="left" w:pos="2040"/>
        </w:tabs>
        <w:jc w:val="both"/>
        <w:rPr>
          <w:rFonts w:asciiTheme="minorHAnsi" w:hAnsiTheme="minorHAnsi" w:cstheme="minorHAnsi"/>
        </w:rPr>
      </w:pPr>
      <w:r>
        <w:rPr>
          <w:rFonts w:asciiTheme="minorHAnsi" w:hAnsiTheme="minorHAnsi" w:cstheme="minorHAnsi"/>
        </w:rPr>
        <w:t xml:space="preserve">Working with senior operational mangers we intend to build upon work undertaken to date to ensure </w:t>
      </w:r>
      <w:r w:rsidR="003A5455">
        <w:rPr>
          <w:rFonts w:asciiTheme="minorHAnsi" w:hAnsiTheme="minorHAnsi" w:cstheme="minorHAnsi"/>
        </w:rPr>
        <w:t>our services are easily accessible to our service users.</w:t>
      </w:r>
    </w:p>
    <w:p w:rsidR="004725EB" w:rsidRDefault="004725EB" w:rsidP="00DD3ADE">
      <w:pPr>
        <w:tabs>
          <w:tab w:val="left" w:pos="2040"/>
        </w:tabs>
        <w:jc w:val="both"/>
        <w:rPr>
          <w:rFonts w:asciiTheme="minorHAnsi" w:hAnsiTheme="minorHAnsi" w:cstheme="minorHAnsi"/>
        </w:rPr>
      </w:pPr>
    </w:p>
    <w:p w:rsidR="004725EB" w:rsidRDefault="004725EB" w:rsidP="00DD3ADE">
      <w:pPr>
        <w:tabs>
          <w:tab w:val="left" w:pos="2040"/>
        </w:tabs>
        <w:jc w:val="both"/>
        <w:rPr>
          <w:rFonts w:asciiTheme="minorHAnsi" w:hAnsiTheme="minorHAnsi" w:cstheme="minorHAnsi"/>
          <w:b/>
        </w:rPr>
      </w:pPr>
      <w:r w:rsidRPr="004725EB">
        <w:rPr>
          <w:rFonts w:asciiTheme="minorHAnsi" w:hAnsiTheme="minorHAnsi" w:cstheme="minorHAnsi"/>
          <w:b/>
        </w:rPr>
        <w:t>Prioritisation of Future Development Schemes</w:t>
      </w:r>
    </w:p>
    <w:p w:rsidR="004725EB" w:rsidRPr="004725EB" w:rsidRDefault="004725EB" w:rsidP="00DD3ADE">
      <w:pPr>
        <w:tabs>
          <w:tab w:val="left" w:pos="2040"/>
        </w:tabs>
        <w:jc w:val="both"/>
        <w:rPr>
          <w:rFonts w:asciiTheme="minorHAnsi" w:hAnsiTheme="minorHAnsi" w:cstheme="minorHAnsi"/>
        </w:rPr>
      </w:pPr>
      <w:r w:rsidRPr="004725EB">
        <w:rPr>
          <w:rFonts w:asciiTheme="minorHAnsi" w:hAnsiTheme="minorHAnsi" w:cstheme="minorHAnsi"/>
        </w:rPr>
        <w:t>The schemes identified above can be prioritised, reflecting their impact upon the Trust’s Business Plans and Clinical strategies as follows:-</w:t>
      </w:r>
    </w:p>
    <w:p w:rsidR="004725EB" w:rsidRDefault="004725EB" w:rsidP="00DD3ADE">
      <w:pPr>
        <w:tabs>
          <w:tab w:val="left" w:pos="2040"/>
        </w:tabs>
        <w:jc w:val="both"/>
        <w:rPr>
          <w:rFonts w:asciiTheme="minorHAnsi" w:hAnsiTheme="minorHAnsi" w:cstheme="minorHAnsi"/>
          <w:b/>
        </w:rPr>
      </w:pPr>
    </w:p>
    <w:p w:rsidR="004725EB" w:rsidRDefault="004725EB" w:rsidP="00DD3ADE">
      <w:pPr>
        <w:tabs>
          <w:tab w:val="left" w:pos="2040"/>
        </w:tabs>
        <w:jc w:val="both"/>
        <w:rPr>
          <w:rFonts w:asciiTheme="minorHAnsi" w:hAnsiTheme="minorHAnsi" w:cstheme="minorHAnsi"/>
          <w:b/>
        </w:rPr>
      </w:pPr>
      <w:r>
        <w:rPr>
          <w:rFonts w:asciiTheme="minorHAnsi" w:hAnsiTheme="minorHAnsi" w:cstheme="minorHAnsi"/>
          <w:b/>
        </w:rPr>
        <w:t>Creation of an Adult Mental Health Campus for Oxfordshire</w:t>
      </w:r>
    </w:p>
    <w:p w:rsidR="003A5455" w:rsidRDefault="004725EB" w:rsidP="00DD3ADE">
      <w:pPr>
        <w:tabs>
          <w:tab w:val="left" w:pos="2040"/>
        </w:tabs>
        <w:jc w:val="both"/>
        <w:rPr>
          <w:rFonts w:asciiTheme="minorHAnsi" w:hAnsiTheme="minorHAnsi" w:cstheme="minorHAnsi"/>
        </w:rPr>
      </w:pPr>
      <w:r w:rsidRPr="004725EB">
        <w:rPr>
          <w:rFonts w:asciiTheme="minorHAnsi" w:hAnsiTheme="minorHAnsi" w:cstheme="minorHAnsi"/>
        </w:rPr>
        <w:t>The current Oxfordshire based adult mental health inpatient wards are functionally unsuitable and fail to support the delivery of quality care.</w:t>
      </w:r>
      <w:r>
        <w:rPr>
          <w:rFonts w:asciiTheme="minorHAnsi" w:hAnsiTheme="minorHAnsi" w:cstheme="minorHAnsi"/>
        </w:rPr>
        <w:t xml:space="preserve">  </w:t>
      </w:r>
    </w:p>
    <w:p w:rsidR="004725EB" w:rsidRDefault="004725EB" w:rsidP="00DD3ADE">
      <w:pPr>
        <w:tabs>
          <w:tab w:val="left" w:pos="2040"/>
        </w:tabs>
        <w:jc w:val="both"/>
        <w:rPr>
          <w:rFonts w:asciiTheme="minorHAnsi" w:hAnsiTheme="minorHAnsi" w:cstheme="minorHAnsi"/>
        </w:rPr>
      </w:pPr>
    </w:p>
    <w:p w:rsidR="004725EB" w:rsidRPr="004725EB" w:rsidRDefault="004725EB" w:rsidP="00DD3ADE">
      <w:pPr>
        <w:tabs>
          <w:tab w:val="left" w:pos="2040"/>
        </w:tabs>
        <w:jc w:val="both"/>
        <w:rPr>
          <w:rFonts w:asciiTheme="minorHAnsi" w:hAnsiTheme="minorHAnsi" w:cstheme="minorHAnsi"/>
          <w:b/>
        </w:rPr>
      </w:pPr>
      <w:r w:rsidRPr="004725EB">
        <w:rPr>
          <w:rFonts w:asciiTheme="minorHAnsi" w:hAnsiTheme="minorHAnsi" w:cstheme="minorHAnsi"/>
          <w:b/>
        </w:rPr>
        <w:t>New Oxford Community Hospital</w:t>
      </w:r>
    </w:p>
    <w:p w:rsidR="004725EB" w:rsidRDefault="004725EB" w:rsidP="00DD3ADE">
      <w:pPr>
        <w:tabs>
          <w:tab w:val="left" w:pos="2040"/>
        </w:tabs>
        <w:jc w:val="both"/>
        <w:rPr>
          <w:rFonts w:asciiTheme="minorHAnsi" w:hAnsiTheme="minorHAnsi" w:cstheme="minorHAnsi"/>
        </w:rPr>
      </w:pPr>
      <w:r>
        <w:rPr>
          <w:rFonts w:asciiTheme="minorHAnsi" w:hAnsiTheme="minorHAnsi" w:cstheme="minorHAnsi"/>
        </w:rPr>
        <w:t xml:space="preserve">This is a key requirement for the future service delivery models for the Community Services Division.  Currently the Community </w:t>
      </w:r>
      <w:proofErr w:type="spellStart"/>
      <w:r>
        <w:rPr>
          <w:rFonts w:asciiTheme="minorHAnsi" w:hAnsiTheme="minorHAnsi" w:cstheme="minorHAnsi"/>
        </w:rPr>
        <w:t>Hospoital</w:t>
      </w:r>
      <w:proofErr w:type="spellEnd"/>
      <w:r>
        <w:rPr>
          <w:rFonts w:asciiTheme="minorHAnsi" w:hAnsiTheme="minorHAnsi" w:cstheme="minorHAnsi"/>
        </w:rPr>
        <w:t xml:space="preserve"> provision in Oxford is limited to inpatient beds, and a facility supporting EMU, MIU and out of hours GP’s is required if the service plans are to be delivered.</w:t>
      </w:r>
    </w:p>
    <w:p w:rsidR="004725EB" w:rsidRDefault="004725EB" w:rsidP="00DD3ADE">
      <w:pPr>
        <w:tabs>
          <w:tab w:val="left" w:pos="2040"/>
        </w:tabs>
        <w:jc w:val="both"/>
        <w:rPr>
          <w:rFonts w:asciiTheme="minorHAnsi" w:hAnsiTheme="minorHAnsi" w:cstheme="minorHAnsi"/>
        </w:rPr>
      </w:pPr>
    </w:p>
    <w:p w:rsidR="004725EB" w:rsidRPr="00102237" w:rsidRDefault="00102237" w:rsidP="00DD3ADE">
      <w:pPr>
        <w:tabs>
          <w:tab w:val="left" w:pos="2040"/>
        </w:tabs>
        <w:jc w:val="both"/>
        <w:rPr>
          <w:rFonts w:asciiTheme="minorHAnsi" w:hAnsiTheme="minorHAnsi" w:cstheme="minorHAnsi"/>
          <w:b/>
        </w:rPr>
      </w:pPr>
      <w:r w:rsidRPr="00102237">
        <w:rPr>
          <w:rFonts w:asciiTheme="minorHAnsi" w:hAnsiTheme="minorHAnsi" w:cstheme="minorHAnsi"/>
          <w:b/>
        </w:rPr>
        <w:t>Area and Locality Hubs serving Oxfordshire</w:t>
      </w:r>
    </w:p>
    <w:p w:rsidR="004725EB" w:rsidRDefault="004725EB" w:rsidP="00DD3ADE">
      <w:pPr>
        <w:tabs>
          <w:tab w:val="left" w:pos="2040"/>
        </w:tabs>
        <w:jc w:val="both"/>
        <w:rPr>
          <w:rFonts w:asciiTheme="minorHAnsi" w:hAnsiTheme="minorHAnsi" w:cstheme="minorHAnsi"/>
        </w:rPr>
      </w:pPr>
      <w:r>
        <w:rPr>
          <w:rFonts w:asciiTheme="minorHAnsi" w:hAnsiTheme="minorHAnsi" w:cstheme="minorHAnsi"/>
        </w:rPr>
        <w:t xml:space="preserve">The </w:t>
      </w:r>
      <w:r w:rsidR="00102237">
        <w:rPr>
          <w:rFonts w:asciiTheme="minorHAnsi" w:hAnsiTheme="minorHAnsi" w:cstheme="minorHAnsi"/>
        </w:rPr>
        <w:t>development of these hubs is critical to the successful integration of physical and mental health care within Oxfordshire, supporting the holistic treatment of service users, a key clinical goal.</w:t>
      </w:r>
    </w:p>
    <w:p w:rsidR="00102237" w:rsidRDefault="00102237" w:rsidP="00DD3ADE">
      <w:pPr>
        <w:tabs>
          <w:tab w:val="left" w:pos="2040"/>
        </w:tabs>
        <w:jc w:val="both"/>
        <w:rPr>
          <w:rFonts w:asciiTheme="minorHAnsi" w:hAnsiTheme="minorHAnsi" w:cstheme="minorHAnsi"/>
        </w:rPr>
      </w:pPr>
    </w:p>
    <w:p w:rsidR="00102237" w:rsidRDefault="00102237" w:rsidP="00DD3ADE">
      <w:pPr>
        <w:tabs>
          <w:tab w:val="left" w:pos="2040"/>
        </w:tabs>
        <w:jc w:val="both"/>
        <w:rPr>
          <w:rFonts w:asciiTheme="minorHAnsi" w:hAnsiTheme="minorHAnsi" w:cstheme="minorHAnsi"/>
          <w:b/>
        </w:rPr>
      </w:pPr>
      <w:r w:rsidRPr="00102237">
        <w:rPr>
          <w:rFonts w:asciiTheme="minorHAnsi" w:hAnsiTheme="minorHAnsi" w:cstheme="minorHAnsi"/>
          <w:b/>
        </w:rPr>
        <w:t>Creation of a Forensic Medium Secure Inpatient Campus</w:t>
      </w:r>
    </w:p>
    <w:p w:rsidR="00102237" w:rsidRPr="00102237" w:rsidRDefault="00102237" w:rsidP="00102237">
      <w:pPr>
        <w:tabs>
          <w:tab w:val="left" w:pos="2040"/>
        </w:tabs>
        <w:rPr>
          <w:rFonts w:asciiTheme="minorHAnsi" w:hAnsiTheme="minorHAnsi" w:cstheme="minorHAnsi"/>
        </w:rPr>
      </w:pPr>
      <w:r w:rsidRPr="00102237">
        <w:rPr>
          <w:rFonts w:asciiTheme="minorHAnsi" w:hAnsiTheme="minorHAnsi" w:cstheme="minorHAnsi"/>
        </w:rPr>
        <w:t>Currently medium secure inpatient services are provided from Marlborough House (Milton Keynes) and Littlemore Site (Oxfordshire).</w:t>
      </w:r>
      <w:r>
        <w:rPr>
          <w:rFonts w:asciiTheme="minorHAnsi" w:hAnsiTheme="minorHAnsi" w:cstheme="minorHAnsi"/>
        </w:rPr>
        <w:t xml:space="preserve">  The current accommodation does not satisfy the requirements of the Specialised Services Divisions clinical plan, and a single site is required.</w:t>
      </w:r>
    </w:p>
    <w:p w:rsidR="004725EB" w:rsidRPr="00102237" w:rsidRDefault="004725EB" w:rsidP="00DD3ADE">
      <w:pPr>
        <w:tabs>
          <w:tab w:val="left" w:pos="2040"/>
        </w:tabs>
        <w:jc w:val="both"/>
        <w:rPr>
          <w:rFonts w:asciiTheme="minorHAnsi" w:hAnsiTheme="minorHAnsi" w:cstheme="minorHAnsi"/>
          <w:noProof/>
          <w:color w:val="1F497D" w:themeColor="text2"/>
        </w:rPr>
      </w:pPr>
    </w:p>
    <w:p w:rsidR="00C821D4" w:rsidRDefault="00837CE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9</w:t>
      </w:r>
      <w:r w:rsidR="00C821D4">
        <w:rPr>
          <w:rFonts w:ascii="Calibri" w:hAnsi="Calibri" w:cs="Arial"/>
          <w:b/>
          <w:color w:val="FFFFFF"/>
          <w:sz w:val="22"/>
          <w:szCs w:val="22"/>
          <w:shd w:val="clear" w:color="auto" w:fill="333399"/>
        </w:rPr>
        <w:t>.2</w:t>
      </w:r>
      <w:r w:rsidR="00C821D4">
        <w:rPr>
          <w:rFonts w:ascii="Calibri" w:hAnsi="Calibri" w:cs="Arial"/>
          <w:b/>
          <w:color w:val="FFFFFF"/>
          <w:sz w:val="22"/>
          <w:szCs w:val="22"/>
          <w:shd w:val="clear" w:color="auto" w:fill="333399"/>
        </w:rPr>
        <w:tab/>
        <w:t xml:space="preserve">Complying with </w:t>
      </w:r>
      <w:r w:rsidR="00DD3ADE">
        <w:rPr>
          <w:rFonts w:ascii="Calibri" w:hAnsi="Calibri" w:cs="Arial"/>
          <w:b/>
          <w:color w:val="FFFFFF"/>
          <w:sz w:val="22"/>
          <w:szCs w:val="22"/>
          <w:shd w:val="clear" w:color="auto" w:fill="333399"/>
        </w:rPr>
        <w:t>Statute</w:t>
      </w:r>
    </w:p>
    <w:p w:rsidR="0076056A" w:rsidRDefault="0076056A" w:rsidP="0076056A">
      <w:pPr>
        <w:jc w:val="both"/>
        <w:rPr>
          <w:rFonts w:ascii="Calibri" w:hAnsi="Calibri" w:cs="Arial"/>
          <w:sz w:val="22"/>
          <w:szCs w:val="22"/>
        </w:rPr>
      </w:pPr>
    </w:p>
    <w:p w:rsidR="0076056A" w:rsidRPr="0076056A" w:rsidRDefault="0076056A" w:rsidP="0076056A">
      <w:pPr>
        <w:jc w:val="both"/>
        <w:rPr>
          <w:rFonts w:ascii="Calibri" w:hAnsi="Calibri" w:cs="Arial"/>
          <w:b/>
          <w:sz w:val="22"/>
          <w:szCs w:val="22"/>
        </w:rPr>
      </w:pPr>
      <w:r w:rsidRPr="0076056A">
        <w:rPr>
          <w:rFonts w:ascii="Calibri" w:hAnsi="Calibri" w:cs="Arial"/>
          <w:b/>
          <w:sz w:val="22"/>
          <w:szCs w:val="22"/>
        </w:rPr>
        <w:t>Safe and Secure premises</w:t>
      </w:r>
    </w:p>
    <w:p w:rsidR="0076056A" w:rsidRDefault="0076056A" w:rsidP="0076056A">
      <w:pPr>
        <w:jc w:val="both"/>
        <w:rPr>
          <w:rFonts w:ascii="Calibri" w:hAnsi="Calibri" w:cs="Arial"/>
          <w:sz w:val="22"/>
          <w:szCs w:val="22"/>
        </w:rPr>
      </w:pPr>
      <w:r>
        <w:rPr>
          <w:rFonts w:ascii="Calibri" w:hAnsi="Calibri" w:cs="Arial"/>
          <w:sz w:val="22"/>
          <w:szCs w:val="22"/>
        </w:rPr>
        <w:t>The Estates D</w:t>
      </w:r>
      <w:r w:rsidRPr="00A1791C">
        <w:rPr>
          <w:rFonts w:ascii="Calibri" w:hAnsi="Calibri" w:cs="Arial"/>
          <w:sz w:val="22"/>
          <w:szCs w:val="22"/>
        </w:rPr>
        <w:t xml:space="preserve">epartment has established monitoring procedures in order to ensure that legally required duties </w:t>
      </w:r>
      <w:r>
        <w:rPr>
          <w:rFonts w:ascii="Calibri" w:hAnsi="Calibri" w:cs="Arial"/>
          <w:sz w:val="22"/>
          <w:szCs w:val="22"/>
        </w:rPr>
        <w:t>relating to the built environment are undertaken, and that our properties are safe and complaint.</w:t>
      </w:r>
    </w:p>
    <w:p w:rsidR="0076056A" w:rsidRDefault="0076056A" w:rsidP="0076056A">
      <w:pPr>
        <w:jc w:val="both"/>
        <w:rPr>
          <w:rFonts w:ascii="Calibri" w:hAnsi="Calibri" w:cs="Arial"/>
          <w:sz w:val="22"/>
          <w:szCs w:val="22"/>
        </w:rPr>
      </w:pPr>
    </w:p>
    <w:p w:rsidR="0076056A" w:rsidRDefault="0076056A" w:rsidP="0076056A">
      <w:pPr>
        <w:jc w:val="both"/>
        <w:rPr>
          <w:rFonts w:ascii="Calibri" w:hAnsi="Calibri" w:cs="Arial"/>
          <w:sz w:val="22"/>
          <w:szCs w:val="22"/>
        </w:rPr>
      </w:pPr>
      <w:r>
        <w:rPr>
          <w:rFonts w:ascii="Calibri" w:hAnsi="Calibri" w:cs="Arial"/>
          <w:sz w:val="22"/>
          <w:szCs w:val="22"/>
        </w:rPr>
        <w:t>A risk assessed programme of investment works required to maintain the properties in acceptable condition, supporting compliance with CQC Standard 10</w:t>
      </w:r>
      <w:r w:rsidR="00E7150A">
        <w:rPr>
          <w:rFonts w:ascii="Calibri" w:hAnsi="Calibri" w:cs="Arial"/>
          <w:sz w:val="22"/>
          <w:szCs w:val="22"/>
        </w:rPr>
        <w:t xml:space="preserve"> has been developed to ensure that allocated capital monies supporting life cycle replacement works, infection control works and planned preventative maintenance works are used appropriately.</w:t>
      </w:r>
    </w:p>
    <w:p w:rsidR="0076056A" w:rsidRDefault="0076056A" w:rsidP="0076056A">
      <w:pPr>
        <w:jc w:val="both"/>
        <w:rPr>
          <w:rFonts w:ascii="Calibri" w:hAnsi="Calibri" w:cs="Arial"/>
          <w:sz w:val="22"/>
          <w:szCs w:val="22"/>
        </w:rPr>
      </w:pPr>
    </w:p>
    <w:p w:rsidR="00E7150A" w:rsidRDefault="00E7150A" w:rsidP="0076056A">
      <w:pPr>
        <w:jc w:val="both"/>
        <w:rPr>
          <w:rFonts w:ascii="Calibri" w:hAnsi="Calibri" w:cs="Arial"/>
          <w:sz w:val="22"/>
          <w:szCs w:val="22"/>
        </w:rPr>
      </w:pPr>
      <w:r>
        <w:rPr>
          <w:rFonts w:ascii="Calibri" w:hAnsi="Calibri" w:cs="Arial"/>
          <w:sz w:val="22"/>
          <w:szCs w:val="22"/>
        </w:rPr>
        <w:t>Work is underway to restructure the estates team to enable a better response with regard to re</w:t>
      </w:r>
      <w:r w:rsidR="00DE1326">
        <w:rPr>
          <w:rFonts w:ascii="Calibri" w:hAnsi="Calibri" w:cs="Arial"/>
          <w:sz w:val="22"/>
          <w:szCs w:val="22"/>
        </w:rPr>
        <w:t>ac</w:t>
      </w:r>
      <w:r>
        <w:rPr>
          <w:rFonts w:ascii="Calibri" w:hAnsi="Calibri" w:cs="Arial"/>
          <w:sz w:val="22"/>
          <w:szCs w:val="22"/>
        </w:rPr>
        <w:t>tive maintenance and small works.</w:t>
      </w:r>
    </w:p>
    <w:p w:rsidR="00E7150A" w:rsidRDefault="00E7150A" w:rsidP="0076056A">
      <w:pPr>
        <w:jc w:val="both"/>
        <w:rPr>
          <w:rFonts w:ascii="Calibri" w:hAnsi="Calibri" w:cs="Arial"/>
          <w:sz w:val="22"/>
          <w:szCs w:val="22"/>
        </w:rPr>
      </w:pPr>
    </w:p>
    <w:p w:rsidR="00E7150A" w:rsidRPr="00E7150A" w:rsidRDefault="00E7150A" w:rsidP="0076056A">
      <w:pPr>
        <w:jc w:val="both"/>
        <w:rPr>
          <w:rFonts w:ascii="Calibri" w:hAnsi="Calibri" w:cs="Arial"/>
          <w:b/>
          <w:sz w:val="22"/>
          <w:szCs w:val="22"/>
        </w:rPr>
      </w:pPr>
      <w:r w:rsidRPr="00E7150A">
        <w:rPr>
          <w:rFonts w:ascii="Calibri" w:hAnsi="Calibri" w:cs="Arial"/>
          <w:b/>
          <w:sz w:val="22"/>
          <w:szCs w:val="22"/>
        </w:rPr>
        <w:t>Sustainability</w:t>
      </w:r>
    </w:p>
    <w:p w:rsidR="00B739C8" w:rsidRDefault="00B739C8" w:rsidP="00B739C8">
      <w:pPr>
        <w:jc w:val="both"/>
        <w:rPr>
          <w:rFonts w:ascii="Calibri" w:hAnsi="Calibri" w:cs="Arial"/>
          <w:sz w:val="22"/>
          <w:szCs w:val="22"/>
        </w:rPr>
      </w:pPr>
      <w:r>
        <w:rPr>
          <w:rFonts w:ascii="Calibri" w:hAnsi="Calibri" w:cs="Arial"/>
          <w:sz w:val="22"/>
          <w:szCs w:val="22"/>
        </w:rPr>
        <w:t>The NHS Carbon Strategy identifies a requirement for NHS Trusts to reduce their carbon emissions by 26% by 2020, against 2007 carbon usage figures.  10% of this total reduction is to be achieved by 2015.</w:t>
      </w:r>
    </w:p>
    <w:p w:rsidR="00B739C8" w:rsidRDefault="00B739C8" w:rsidP="00B739C8">
      <w:pPr>
        <w:jc w:val="both"/>
        <w:rPr>
          <w:rFonts w:ascii="Calibri" w:hAnsi="Calibri" w:cs="Arial"/>
          <w:sz w:val="22"/>
          <w:szCs w:val="22"/>
        </w:rPr>
      </w:pPr>
    </w:p>
    <w:p w:rsidR="00B739C8" w:rsidRDefault="00B739C8" w:rsidP="00B739C8">
      <w:pPr>
        <w:jc w:val="both"/>
        <w:rPr>
          <w:rFonts w:ascii="Calibri" w:hAnsi="Calibri" w:cs="Arial"/>
          <w:sz w:val="22"/>
          <w:szCs w:val="22"/>
        </w:rPr>
      </w:pPr>
      <w:r>
        <w:rPr>
          <w:rFonts w:ascii="Calibri" w:hAnsi="Calibri" w:cs="Arial"/>
          <w:sz w:val="22"/>
          <w:szCs w:val="22"/>
        </w:rPr>
        <w:t>The NHS Sustainable Development Unit advises that carbon emissions result from three major areas:-</w:t>
      </w:r>
    </w:p>
    <w:p w:rsidR="00B739C8" w:rsidRDefault="00B739C8" w:rsidP="00B739C8">
      <w:pPr>
        <w:jc w:val="both"/>
        <w:rPr>
          <w:rFonts w:ascii="Calibri" w:hAnsi="Calibri" w:cs="Arial"/>
          <w:sz w:val="22"/>
          <w:szCs w:val="22"/>
        </w:rPr>
      </w:pPr>
    </w:p>
    <w:p w:rsidR="00B739C8" w:rsidRDefault="00B739C8" w:rsidP="00B739C8">
      <w:pPr>
        <w:numPr>
          <w:ilvl w:val="0"/>
          <w:numId w:val="5"/>
        </w:numPr>
        <w:jc w:val="both"/>
        <w:rPr>
          <w:rFonts w:ascii="Calibri" w:hAnsi="Calibri" w:cs="Arial"/>
          <w:sz w:val="22"/>
          <w:szCs w:val="22"/>
        </w:rPr>
      </w:pPr>
      <w:r>
        <w:rPr>
          <w:rFonts w:ascii="Calibri" w:hAnsi="Calibri" w:cs="Arial"/>
          <w:sz w:val="22"/>
          <w:szCs w:val="22"/>
        </w:rPr>
        <w:t>Energy usage – which accounts for 22% of carbon emissions</w:t>
      </w:r>
    </w:p>
    <w:p w:rsidR="00B739C8" w:rsidRDefault="00B739C8" w:rsidP="00B739C8">
      <w:pPr>
        <w:numPr>
          <w:ilvl w:val="0"/>
          <w:numId w:val="5"/>
        </w:numPr>
        <w:jc w:val="both"/>
        <w:rPr>
          <w:rFonts w:ascii="Calibri" w:hAnsi="Calibri" w:cs="Arial"/>
          <w:sz w:val="22"/>
          <w:szCs w:val="22"/>
        </w:rPr>
      </w:pPr>
      <w:r>
        <w:rPr>
          <w:rFonts w:ascii="Calibri" w:hAnsi="Calibri" w:cs="Arial"/>
          <w:sz w:val="22"/>
          <w:szCs w:val="22"/>
        </w:rPr>
        <w:t>Travel – which accounts for 18% of carbon emissions</w:t>
      </w:r>
    </w:p>
    <w:p w:rsidR="00B739C8" w:rsidRDefault="00B739C8" w:rsidP="00B739C8">
      <w:pPr>
        <w:numPr>
          <w:ilvl w:val="0"/>
          <w:numId w:val="5"/>
        </w:numPr>
        <w:jc w:val="both"/>
        <w:rPr>
          <w:rFonts w:ascii="Calibri" w:hAnsi="Calibri" w:cs="Arial"/>
          <w:sz w:val="22"/>
          <w:szCs w:val="22"/>
        </w:rPr>
      </w:pPr>
      <w:r>
        <w:rPr>
          <w:rFonts w:ascii="Calibri" w:hAnsi="Calibri" w:cs="Arial"/>
          <w:sz w:val="22"/>
          <w:szCs w:val="22"/>
        </w:rPr>
        <w:t xml:space="preserve">Procurement – </w:t>
      </w:r>
      <w:proofErr w:type="gramStart"/>
      <w:r>
        <w:rPr>
          <w:rFonts w:ascii="Calibri" w:hAnsi="Calibri" w:cs="Arial"/>
          <w:sz w:val="22"/>
          <w:szCs w:val="22"/>
        </w:rPr>
        <w:t>which accou</w:t>
      </w:r>
      <w:r w:rsidR="00EE3D88">
        <w:rPr>
          <w:rFonts w:ascii="Calibri" w:hAnsi="Calibri" w:cs="Arial"/>
          <w:sz w:val="22"/>
          <w:szCs w:val="22"/>
        </w:rPr>
        <w:t>nts for 60% of carbon emissions</w:t>
      </w:r>
      <w:r>
        <w:rPr>
          <w:rFonts w:ascii="Calibri" w:hAnsi="Calibri" w:cs="Arial"/>
          <w:sz w:val="22"/>
          <w:szCs w:val="22"/>
        </w:rPr>
        <w:t xml:space="preserve"> with medicines procurement being the highest contributing factor.</w:t>
      </w:r>
      <w:proofErr w:type="gramEnd"/>
    </w:p>
    <w:p w:rsidR="00B739C8" w:rsidRDefault="00B739C8" w:rsidP="00B739C8">
      <w:pPr>
        <w:jc w:val="both"/>
        <w:rPr>
          <w:rFonts w:ascii="Calibri" w:hAnsi="Calibri" w:cs="Arial"/>
          <w:sz w:val="22"/>
          <w:szCs w:val="22"/>
        </w:rPr>
      </w:pPr>
    </w:p>
    <w:p w:rsidR="00B739C8" w:rsidRDefault="00B739C8" w:rsidP="00B739C8">
      <w:pPr>
        <w:jc w:val="both"/>
        <w:rPr>
          <w:rFonts w:ascii="Calibri" w:hAnsi="Calibri" w:cs="Arial"/>
          <w:sz w:val="22"/>
          <w:szCs w:val="22"/>
        </w:rPr>
      </w:pPr>
      <w:r>
        <w:rPr>
          <w:rFonts w:ascii="Calibri" w:hAnsi="Calibri" w:cs="Arial"/>
          <w:sz w:val="22"/>
          <w:szCs w:val="22"/>
        </w:rPr>
        <w:t>In order to determine measures that the Trust can undertake to deliver the required efficiency we will undertake an Environmental Review of our estate using the Good Corporate Citizenship Assessment Model. This model considers the following themes:-</w:t>
      </w:r>
    </w:p>
    <w:p w:rsidR="00B739C8" w:rsidRDefault="00B739C8" w:rsidP="00B739C8">
      <w:pPr>
        <w:jc w:val="both"/>
        <w:rPr>
          <w:rFonts w:ascii="Calibri" w:hAnsi="Calibri" w:cs="Arial"/>
          <w:sz w:val="22"/>
          <w:szCs w:val="22"/>
        </w:rPr>
      </w:pPr>
    </w:p>
    <w:p w:rsidR="00B739C8" w:rsidRDefault="00B739C8" w:rsidP="00B739C8">
      <w:pPr>
        <w:numPr>
          <w:ilvl w:val="0"/>
          <w:numId w:val="9"/>
        </w:numPr>
        <w:jc w:val="both"/>
        <w:rPr>
          <w:rFonts w:ascii="Calibri" w:hAnsi="Calibri" w:cs="Arial"/>
          <w:b/>
          <w:sz w:val="22"/>
          <w:szCs w:val="22"/>
        </w:rPr>
      </w:pPr>
      <w:r>
        <w:rPr>
          <w:rFonts w:ascii="Calibri" w:hAnsi="Calibri" w:cs="Arial"/>
          <w:b/>
          <w:sz w:val="22"/>
          <w:szCs w:val="22"/>
        </w:rPr>
        <w:t>Travel</w:t>
      </w:r>
    </w:p>
    <w:p w:rsidR="00B739C8" w:rsidRDefault="00B739C8" w:rsidP="00B739C8">
      <w:pPr>
        <w:numPr>
          <w:ilvl w:val="0"/>
          <w:numId w:val="8"/>
        </w:numPr>
        <w:jc w:val="both"/>
        <w:rPr>
          <w:rFonts w:ascii="Calibri" w:hAnsi="Calibri" w:cs="Arial"/>
          <w:b/>
          <w:sz w:val="22"/>
          <w:szCs w:val="22"/>
        </w:rPr>
      </w:pPr>
      <w:r>
        <w:rPr>
          <w:rFonts w:ascii="Calibri" w:hAnsi="Calibri" w:cs="Arial"/>
          <w:b/>
          <w:sz w:val="22"/>
          <w:szCs w:val="22"/>
        </w:rPr>
        <w:t>Procurement</w:t>
      </w:r>
    </w:p>
    <w:p w:rsidR="00B739C8" w:rsidRDefault="00B739C8" w:rsidP="00B739C8">
      <w:pPr>
        <w:numPr>
          <w:ilvl w:val="0"/>
          <w:numId w:val="8"/>
        </w:numPr>
        <w:jc w:val="both"/>
        <w:rPr>
          <w:rFonts w:ascii="Calibri" w:hAnsi="Calibri" w:cs="Arial"/>
          <w:b/>
          <w:sz w:val="22"/>
          <w:szCs w:val="22"/>
        </w:rPr>
      </w:pPr>
      <w:r>
        <w:rPr>
          <w:rFonts w:ascii="Calibri" w:hAnsi="Calibri" w:cs="Arial"/>
          <w:b/>
          <w:sz w:val="22"/>
          <w:szCs w:val="22"/>
        </w:rPr>
        <w:t>Facilities management (including energy usage)</w:t>
      </w:r>
    </w:p>
    <w:p w:rsidR="00B739C8" w:rsidRDefault="00B739C8" w:rsidP="00B739C8">
      <w:pPr>
        <w:numPr>
          <w:ilvl w:val="0"/>
          <w:numId w:val="8"/>
        </w:numPr>
        <w:jc w:val="both"/>
        <w:rPr>
          <w:rFonts w:ascii="Calibri" w:hAnsi="Calibri" w:cs="Arial"/>
          <w:b/>
          <w:sz w:val="22"/>
          <w:szCs w:val="22"/>
        </w:rPr>
      </w:pPr>
      <w:r>
        <w:rPr>
          <w:rFonts w:ascii="Calibri" w:hAnsi="Calibri" w:cs="Arial"/>
          <w:b/>
          <w:sz w:val="22"/>
          <w:szCs w:val="22"/>
        </w:rPr>
        <w:t>Workforce</w:t>
      </w:r>
    </w:p>
    <w:p w:rsidR="00B739C8" w:rsidRDefault="00B739C8" w:rsidP="00B739C8">
      <w:pPr>
        <w:numPr>
          <w:ilvl w:val="0"/>
          <w:numId w:val="8"/>
        </w:numPr>
        <w:jc w:val="both"/>
        <w:rPr>
          <w:rFonts w:ascii="Calibri" w:hAnsi="Calibri" w:cs="Arial"/>
          <w:b/>
          <w:sz w:val="22"/>
          <w:szCs w:val="22"/>
        </w:rPr>
      </w:pPr>
      <w:r>
        <w:rPr>
          <w:rFonts w:ascii="Calibri" w:hAnsi="Calibri" w:cs="Arial"/>
          <w:b/>
          <w:sz w:val="22"/>
          <w:szCs w:val="22"/>
        </w:rPr>
        <w:t>Community engagement</w:t>
      </w:r>
    </w:p>
    <w:p w:rsidR="00B739C8" w:rsidRPr="00286B11" w:rsidRDefault="00B739C8" w:rsidP="00B739C8">
      <w:pPr>
        <w:numPr>
          <w:ilvl w:val="0"/>
          <w:numId w:val="8"/>
        </w:numPr>
        <w:jc w:val="both"/>
        <w:rPr>
          <w:rFonts w:ascii="Calibri" w:hAnsi="Calibri" w:cs="Arial"/>
          <w:b/>
          <w:sz w:val="22"/>
          <w:szCs w:val="22"/>
        </w:rPr>
      </w:pPr>
      <w:r>
        <w:rPr>
          <w:rFonts w:ascii="Calibri" w:hAnsi="Calibri" w:cs="Arial"/>
          <w:b/>
          <w:sz w:val="22"/>
          <w:szCs w:val="22"/>
        </w:rPr>
        <w:t>Buildings (sustainable development)</w:t>
      </w:r>
    </w:p>
    <w:p w:rsidR="00B739C8" w:rsidRDefault="00B739C8" w:rsidP="00B739C8">
      <w:pPr>
        <w:jc w:val="both"/>
        <w:rPr>
          <w:rFonts w:ascii="Calibri" w:hAnsi="Calibri" w:cs="Arial"/>
          <w:sz w:val="22"/>
          <w:szCs w:val="22"/>
        </w:rPr>
      </w:pPr>
    </w:p>
    <w:p w:rsidR="00B739C8" w:rsidRDefault="00B739C8" w:rsidP="00B739C8">
      <w:pPr>
        <w:jc w:val="both"/>
        <w:rPr>
          <w:rFonts w:ascii="Calibri" w:hAnsi="Calibri" w:cs="Arial"/>
          <w:sz w:val="22"/>
          <w:szCs w:val="22"/>
        </w:rPr>
      </w:pPr>
      <w:r>
        <w:rPr>
          <w:rFonts w:ascii="Calibri" w:hAnsi="Calibri" w:cs="Arial"/>
          <w:sz w:val="22"/>
          <w:szCs w:val="22"/>
        </w:rPr>
        <w:t>The results of this review will identify ke</w:t>
      </w:r>
      <w:r w:rsidR="00A722D7">
        <w:rPr>
          <w:rFonts w:ascii="Calibri" w:hAnsi="Calibri" w:cs="Arial"/>
          <w:sz w:val="22"/>
          <w:szCs w:val="22"/>
        </w:rPr>
        <w:t>y areas where we can improve our</w:t>
      </w:r>
      <w:r>
        <w:rPr>
          <w:rFonts w:ascii="Calibri" w:hAnsi="Calibri" w:cs="Arial"/>
          <w:sz w:val="22"/>
          <w:szCs w:val="22"/>
        </w:rPr>
        <w:t xml:space="preserve"> green credentials, and enable us to develop a Green Strategy </w:t>
      </w:r>
      <w:r w:rsidR="00A722D7">
        <w:rPr>
          <w:rFonts w:ascii="Calibri" w:hAnsi="Calibri" w:cs="Arial"/>
          <w:sz w:val="22"/>
          <w:szCs w:val="22"/>
        </w:rPr>
        <w:t xml:space="preserve">outlining how we will build on </w:t>
      </w:r>
      <w:r>
        <w:rPr>
          <w:rFonts w:ascii="Calibri" w:hAnsi="Calibri" w:cs="Arial"/>
          <w:sz w:val="22"/>
          <w:szCs w:val="22"/>
        </w:rPr>
        <w:t>progress made to date.</w:t>
      </w:r>
    </w:p>
    <w:p w:rsidR="00C821D4" w:rsidRDefault="00C821D4" w:rsidP="00637D5D">
      <w:pPr>
        <w:jc w:val="both"/>
        <w:rPr>
          <w:rFonts w:ascii="Calibri" w:hAnsi="Calibri" w:cs="Arial"/>
          <w:b/>
          <w:color w:val="FFFFFF"/>
          <w:sz w:val="22"/>
          <w:szCs w:val="22"/>
          <w:shd w:val="clear" w:color="auto" w:fill="333399"/>
        </w:rPr>
      </w:pPr>
    </w:p>
    <w:p w:rsidR="00B739C8" w:rsidRDefault="00B739C8" w:rsidP="00B739C8">
      <w:pPr>
        <w:jc w:val="both"/>
        <w:rPr>
          <w:rFonts w:ascii="Calibri" w:hAnsi="Calibri" w:cs="Arial"/>
          <w:sz w:val="22"/>
          <w:szCs w:val="22"/>
        </w:rPr>
      </w:pPr>
      <w:r>
        <w:rPr>
          <w:rFonts w:ascii="Calibri" w:hAnsi="Calibri" w:cs="Arial"/>
          <w:sz w:val="22"/>
          <w:szCs w:val="22"/>
        </w:rPr>
        <w:t>A review of our estate to determine potential opportunities to reduce energy usage and carbon emission is currently been undertaken, and a business case for investment being developed.  The estates department</w:t>
      </w:r>
      <w:r w:rsidR="00A722D7">
        <w:rPr>
          <w:rFonts w:ascii="Calibri" w:hAnsi="Calibri" w:cs="Arial"/>
          <w:sz w:val="22"/>
          <w:szCs w:val="22"/>
        </w:rPr>
        <w:t xml:space="preserve"> is </w:t>
      </w:r>
      <w:r>
        <w:rPr>
          <w:rFonts w:ascii="Calibri" w:hAnsi="Calibri" w:cs="Arial"/>
          <w:sz w:val="22"/>
          <w:szCs w:val="22"/>
        </w:rPr>
        <w:t xml:space="preserve">reviewing </w:t>
      </w:r>
      <w:r w:rsidR="00A722D7">
        <w:rPr>
          <w:rFonts w:ascii="Calibri" w:hAnsi="Calibri" w:cs="Arial"/>
          <w:sz w:val="22"/>
          <w:szCs w:val="22"/>
        </w:rPr>
        <w:t xml:space="preserve">with Finance </w:t>
      </w:r>
      <w:r>
        <w:rPr>
          <w:rFonts w:ascii="Calibri" w:hAnsi="Calibri" w:cs="Arial"/>
          <w:sz w:val="22"/>
          <w:szCs w:val="22"/>
        </w:rPr>
        <w:t>potential methods of acquiring any required investment</w:t>
      </w:r>
      <w:r w:rsidR="00A722D7">
        <w:rPr>
          <w:rFonts w:ascii="Calibri" w:hAnsi="Calibri" w:cs="Arial"/>
          <w:sz w:val="22"/>
          <w:szCs w:val="22"/>
        </w:rPr>
        <w:t>.</w:t>
      </w:r>
    </w:p>
    <w:p w:rsidR="00B739C8" w:rsidRDefault="00B739C8" w:rsidP="00637D5D">
      <w:pPr>
        <w:jc w:val="both"/>
        <w:rPr>
          <w:rFonts w:ascii="Calibri" w:hAnsi="Calibri" w:cs="Arial"/>
          <w:b/>
          <w:color w:val="FFFFFF"/>
          <w:sz w:val="22"/>
          <w:szCs w:val="22"/>
          <w:shd w:val="clear" w:color="auto" w:fill="333399"/>
        </w:rPr>
      </w:pPr>
    </w:p>
    <w:p w:rsidR="00B04FF6" w:rsidRDefault="00B04FF6" w:rsidP="00637D5D">
      <w:pPr>
        <w:jc w:val="both"/>
        <w:rPr>
          <w:rFonts w:ascii="Calibri" w:hAnsi="Calibri" w:cs="Arial"/>
          <w:b/>
          <w:color w:val="FFFFFF"/>
          <w:sz w:val="22"/>
          <w:szCs w:val="22"/>
          <w:shd w:val="clear" w:color="auto" w:fill="333399"/>
        </w:rPr>
      </w:pPr>
    </w:p>
    <w:p w:rsidR="00B04FF6" w:rsidRDefault="00B04FF6" w:rsidP="00637D5D">
      <w:pPr>
        <w:jc w:val="both"/>
        <w:rPr>
          <w:rFonts w:ascii="Calibri" w:hAnsi="Calibri" w:cs="Arial"/>
          <w:b/>
          <w:color w:val="FFFFFF"/>
          <w:sz w:val="22"/>
          <w:szCs w:val="22"/>
          <w:shd w:val="clear" w:color="auto" w:fill="333399"/>
        </w:rPr>
      </w:pPr>
    </w:p>
    <w:p w:rsidR="00C821D4" w:rsidRDefault="00837CE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9</w:t>
      </w:r>
      <w:r w:rsidR="00C821D4">
        <w:rPr>
          <w:rFonts w:ascii="Calibri" w:hAnsi="Calibri" w:cs="Arial"/>
          <w:b/>
          <w:color w:val="FFFFFF"/>
          <w:sz w:val="22"/>
          <w:szCs w:val="22"/>
          <w:shd w:val="clear" w:color="auto" w:fill="333399"/>
        </w:rPr>
        <w:t>.3</w:t>
      </w:r>
      <w:r w:rsidR="00C821D4">
        <w:rPr>
          <w:rFonts w:ascii="Calibri" w:hAnsi="Calibri" w:cs="Arial"/>
          <w:b/>
          <w:color w:val="FFFFFF"/>
          <w:sz w:val="22"/>
          <w:szCs w:val="22"/>
          <w:shd w:val="clear" w:color="auto" w:fill="333399"/>
        </w:rPr>
        <w:tab/>
        <w:t>Complying with Local Drivers</w:t>
      </w:r>
    </w:p>
    <w:p w:rsidR="00C821D4" w:rsidRDefault="00C821D4" w:rsidP="00637D5D">
      <w:pPr>
        <w:jc w:val="both"/>
        <w:rPr>
          <w:rFonts w:ascii="Calibri" w:hAnsi="Calibri" w:cs="Arial"/>
          <w:b/>
          <w:color w:val="FFFFFF"/>
          <w:sz w:val="22"/>
          <w:szCs w:val="22"/>
          <w:shd w:val="clear" w:color="auto" w:fill="333399"/>
        </w:rPr>
      </w:pPr>
    </w:p>
    <w:p w:rsidR="00C821D4" w:rsidRDefault="00B739C8" w:rsidP="00637D5D">
      <w:pPr>
        <w:jc w:val="both"/>
        <w:rPr>
          <w:rFonts w:ascii="Calibri" w:hAnsi="Calibri" w:cs="Arial"/>
          <w:sz w:val="22"/>
          <w:szCs w:val="22"/>
        </w:rPr>
      </w:pPr>
      <w:r>
        <w:rPr>
          <w:rFonts w:ascii="Calibri" w:hAnsi="Calibri" w:cs="Arial"/>
          <w:sz w:val="22"/>
          <w:szCs w:val="22"/>
        </w:rPr>
        <w:t>It is critical that any developments planned considered the local development plans and green strategy.</w:t>
      </w:r>
    </w:p>
    <w:p w:rsidR="00B739C8" w:rsidRDefault="00B739C8" w:rsidP="00637D5D">
      <w:pPr>
        <w:jc w:val="both"/>
        <w:rPr>
          <w:rFonts w:ascii="Calibri" w:hAnsi="Calibri" w:cs="Arial"/>
          <w:sz w:val="22"/>
          <w:szCs w:val="22"/>
        </w:rPr>
      </w:pPr>
    </w:p>
    <w:p w:rsidR="00B739C8" w:rsidRDefault="00B739C8" w:rsidP="00637D5D">
      <w:pPr>
        <w:jc w:val="both"/>
        <w:rPr>
          <w:rFonts w:ascii="Calibri" w:hAnsi="Calibri" w:cs="Arial"/>
          <w:sz w:val="22"/>
          <w:szCs w:val="22"/>
        </w:rPr>
      </w:pPr>
      <w:r>
        <w:rPr>
          <w:rFonts w:ascii="Calibri" w:hAnsi="Calibri" w:cs="Arial"/>
          <w:sz w:val="22"/>
          <w:szCs w:val="22"/>
        </w:rPr>
        <w:t xml:space="preserve">We intend to work closely with the Local Authorities to ensure that our development plans are understood and supported.  </w:t>
      </w:r>
    </w:p>
    <w:p w:rsidR="00B739C8" w:rsidRDefault="00B739C8" w:rsidP="00637D5D">
      <w:pPr>
        <w:jc w:val="both"/>
        <w:rPr>
          <w:rFonts w:ascii="Calibri" w:hAnsi="Calibri" w:cs="Arial"/>
          <w:b/>
          <w:color w:val="FFFFFF"/>
          <w:sz w:val="22"/>
          <w:szCs w:val="22"/>
          <w:shd w:val="clear" w:color="auto" w:fill="333399"/>
        </w:rPr>
      </w:pPr>
    </w:p>
    <w:p w:rsidR="00637D5D" w:rsidRDefault="00837CE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9</w:t>
      </w:r>
      <w:r w:rsidR="00C821D4">
        <w:rPr>
          <w:rFonts w:ascii="Calibri" w:hAnsi="Calibri" w:cs="Arial"/>
          <w:b/>
          <w:color w:val="FFFFFF"/>
          <w:sz w:val="22"/>
          <w:szCs w:val="22"/>
          <w:shd w:val="clear" w:color="auto" w:fill="333399"/>
        </w:rPr>
        <w:t>.4</w:t>
      </w:r>
      <w:r w:rsidR="00C821D4">
        <w:rPr>
          <w:rFonts w:ascii="Calibri" w:hAnsi="Calibri" w:cs="Arial"/>
          <w:b/>
          <w:color w:val="FFFFFF"/>
          <w:sz w:val="22"/>
          <w:szCs w:val="22"/>
          <w:shd w:val="clear" w:color="auto" w:fill="333399"/>
        </w:rPr>
        <w:tab/>
        <w:t>Financial Drivers</w:t>
      </w:r>
      <w:r w:rsidR="00637D5D">
        <w:rPr>
          <w:rFonts w:ascii="Calibri" w:hAnsi="Calibri" w:cs="Arial"/>
          <w:b/>
          <w:color w:val="FFFFFF"/>
          <w:sz w:val="22"/>
          <w:szCs w:val="22"/>
          <w:shd w:val="clear" w:color="auto" w:fill="333399"/>
        </w:rPr>
        <w:t xml:space="preserve"> </w:t>
      </w:r>
    </w:p>
    <w:p w:rsidR="00B739C8" w:rsidRDefault="00B739C8" w:rsidP="00637D5D">
      <w:pPr>
        <w:jc w:val="both"/>
        <w:rPr>
          <w:rFonts w:ascii="Calibri" w:hAnsi="Calibri" w:cs="Arial"/>
          <w:sz w:val="22"/>
          <w:szCs w:val="22"/>
        </w:rPr>
      </w:pPr>
    </w:p>
    <w:p w:rsidR="00637D5D" w:rsidRDefault="00637D5D" w:rsidP="00637D5D">
      <w:pPr>
        <w:jc w:val="both"/>
        <w:rPr>
          <w:rFonts w:ascii="Calibri" w:hAnsi="Calibri" w:cs="Arial"/>
          <w:sz w:val="22"/>
          <w:szCs w:val="22"/>
        </w:rPr>
      </w:pPr>
      <w:r>
        <w:rPr>
          <w:rFonts w:ascii="Calibri" w:hAnsi="Calibri" w:cs="Arial"/>
          <w:sz w:val="22"/>
          <w:szCs w:val="22"/>
        </w:rPr>
        <w:t>We will continue to work to maximise the cost effectiveness of the estate, by addressing two main issues:-</w:t>
      </w:r>
    </w:p>
    <w:p w:rsidR="00637D5D" w:rsidRDefault="00637D5D" w:rsidP="00637D5D">
      <w:pPr>
        <w:jc w:val="both"/>
        <w:rPr>
          <w:rFonts w:ascii="Calibri" w:hAnsi="Calibri" w:cs="Arial"/>
          <w:sz w:val="22"/>
          <w:szCs w:val="22"/>
        </w:rPr>
      </w:pPr>
    </w:p>
    <w:p w:rsidR="00EF53CD" w:rsidRDefault="00EF53CD" w:rsidP="00637D5D">
      <w:pPr>
        <w:jc w:val="both"/>
        <w:rPr>
          <w:rFonts w:ascii="Calibri" w:hAnsi="Calibri" w:cs="Arial"/>
          <w:b/>
          <w:sz w:val="22"/>
          <w:szCs w:val="22"/>
        </w:rPr>
      </w:pPr>
      <w:r w:rsidRPr="00EF53CD">
        <w:rPr>
          <w:rFonts w:ascii="Calibri" w:hAnsi="Calibri" w:cs="Arial"/>
          <w:b/>
          <w:sz w:val="22"/>
          <w:szCs w:val="22"/>
        </w:rPr>
        <w:t>Efficient Use of Space</w:t>
      </w:r>
    </w:p>
    <w:p w:rsidR="00EF53CD" w:rsidRPr="00A05AAD" w:rsidRDefault="00EF53CD" w:rsidP="00EF53CD">
      <w:pPr>
        <w:rPr>
          <w:rFonts w:ascii="Calibri" w:hAnsi="Calibri" w:cs="Calibri"/>
          <w:bCs/>
          <w:sz w:val="20"/>
          <w:szCs w:val="20"/>
        </w:rPr>
      </w:pPr>
      <w:r>
        <w:rPr>
          <w:rFonts w:ascii="Calibri" w:hAnsi="Calibri" w:cs="Arial"/>
          <w:sz w:val="22"/>
          <w:szCs w:val="22"/>
        </w:rPr>
        <w:t xml:space="preserve">In order to ensure that our estate is used efficiently we will build upon the adoption of new methods of working, such as shared spaces and bookable desks.   It is proposed that the Trust adopts the principles established in NHS North West’s </w:t>
      </w:r>
      <w:r w:rsidR="00A722D7">
        <w:rPr>
          <w:rFonts w:ascii="Calibri" w:hAnsi="Calibri" w:cs="Arial"/>
          <w:sz w:val="22"/>
          <w:szCs w:val="22"/>
        </w:rPr>
        <w:t>“</w:t>
      </w:r>
      <w:r w:rsidRPr="00A05AAD">
        <w:rPr>
          <w:rFonts w:ascii="Calibri" w:hAnsi="Calibri" w:cs="Calibri"/>
          <w:bCs/>
          <w:sz w:val="20"/>
          <w:szCs w:val="20"/>
        </w:rPr>
        <w:t>GOOD PRACTICE GUIDE ON ACCOMMODATION VALUE ENGINEERING &amp; SPACE UTILISATION METRICS</w:t>
      </w:r>
      <w:r w:rsidR="00A722D7">
        <w:rPr>
          <w:rFonts w:ascii="Calibri" w:hAnsi="Calibri" w:cs="Calibri"/>
          <w:bCs/>
          <w:sz w:val="20"/>
          <w:szCs w:val="20"/>
        </w:rPr>
        <w:t>”</w:t>
      </w:r>
      <w:r w:rsidRPr="00A05AAD">
        <w:rPr>
          <w:rFonts w:ascii="Calibri" w:hAnsi="Calibri" w:cs="Calibri"/>
          <w:bCs/>
          <w:sz w:val="20"/>
          <w:szCs w:val="20"/>
        </w:rPr>
        <w:t>.</w:t>
      </w:r>
    </w:p>
    <w:p w:rsidR="00EF53CD" w:rsidRDefault="00EF53CD" w:rsidP="00EF53CD">
      <w:pPr>
        <w:jc w:val="both"/>
        <w:rPr>
          <w:rFonts w:ascii="Calibri" w:hAnsi="Calibri" w:cs="Arial"/>
          <w:sz w:val="22"/>
          <w:szCs w:val="22"/>
        </w:rPr>
      </w:pPr>
    </w:p>
    <w:p w:rsidR="00EF53CD" w:rsidRDefault="00EF53CD" w:rsidP="00EF53CD">
      <w:pPr>
        <w:jc w:val="both"/>
        <w:rPr>
          <w:rFonts w:ascii="Calibri" w:hAnsi="Calibri" w:cs="Arial"/>
          <w:sz w:val="22"/>
          <w:szCs w:val="22"/>
        </w:rPr>
      </w:pPr>
      <w:r>
        <w:rPr>
          <w:rFonts w:ascii="Calibri" w:hAnsi="Calibri" w:cs="Arial"/>
          <w:sz w:val="22"/>
          <w:szCs w:val="22"/>
        </w:rPr>
        <w:t>This report champions the following:-</w:t>
      </w:r>
    </w:p>
    <w:p w:rsidR="00EF53CD" w:rsidRDefault="00EF53CD" w:rsidP="00EF53CD">
      <w:pPr>
        <w:numPr>
          <w:ilvl w:val="0"/>
          <w:numId w:val="7"/>
        </w:numPr>
        <w:jc w:val="both"/>
        <w:rPr>
          <w:rFonts w:ascii="Calibri" w:hAnsi="Calibri" w:cs="Arial"/>
          <w:sz w:val="22"/>
          <w:szCs w:val="22"/>
        </w:rPr>
      </w:pPr>
      <w:r>
        <w:rPr>
          <w:rFonts w:ascii="Calibri" w:hAnsi="Calibri" w:cs="Arial"/>
          <w:sz w:val="22"/>
          <w:szCs w:val="22"/>
        </w:rPr>
        <w:t>Open plan accommodation</w:t>
      </w:r>
    </w:p>
    <w:p w:rsidR="000B04AF" w:rsidRPr="00A722D7" w:rsidRDefault="00EF53CD" w:rsidP="00A722D7">
      <w:pPr>
        <w:numPr>
          <w:ilvl w:val="0"/>
          <w:numId w:val="7"/>
        </w:numPr>
        <w:jc w:val="both"/>
        <w:rPr>
          <w:rFonts w:ascii="Calibri" w:hAnsi="Calibri" w:cs="Arial"/>
          <w:sz w:val="22"/>
          <w:szCs w:val="22"/>
        </w:rPr>
      </w:pPr>
      <w:r>
        <w:rPr>
          <w:rFonts w:ascii="Calibri" w:hAnsi="Calibri" w:cs="Arial"/>
          <w:sz w:val="22"/>
          <w:szCs w:val="22"/>
        </w:rPr>
        <w:t>Limited single office accommodation</w:t>
      </w:r>
    </w:p>
    <w:p w:rsidR="00EF53CD" w:rsidRDefault="00EF53CD" w:rsidP="00EF53CD">
      <w:pPr>
        <w:numPr>
          <w:ilvl w:val="0"/>
          <w:numId w:val="7"/>
        </w:numPr>
        <w:jc w:val="both"/>
        <w:rPr>
          <w:rFonts w:ascii="Calibri" w:hAnsi="Calibri" w:cs="Arial"/>
          <w:sz w:val="22"/>
          <w:szCs w:val="22"/>
        </w:rPr>
      </w:pPr>
      <w:r>
        <w:rPr>
          <w:rFonts w:ascii="Calibri" w:hAnsi="Calibri" w:cs="Arial"/>
          <w:sz w:val="22"/>
          <w:szCs w:val="22"/>
        </w:rPr>
        <w:t xml:space="preserve">Concept of shared bookable clinic rooms </w:t>
      </w:r>
    </w:p>
    <w:p w:rsidR="00EF53CD" w:rsidRDefault="00EF53CD" w:rsidP="00EF53CD">
      <w:pPr>
        <w:numPr>
          <w:ilvl w:val="0"/>
          <w:numId w:val="7"/>
        </w:numPr>
        <w:jc w:val="both"/>
        <w:rPr>
          <w:rFonts w:ascii="Calibri" w:hAnsi="Calibri" w:cs="Arial"/>
          <w:sz w:val="22"/>
          <w:szCs w:val="22"/>
        </w:rPr>
      </w:pPr>
      <w:r>
        <w:rPr>
          <w:rFonts w:ascii="Calibri" w:hAnsi="Calibri" w:cs="Arial"/>
          <w:sz w:val="22"/>
          <w:szCs w:val="22"/>
        </w:rPr>
        <w:t>Limited bookable desk capacity (as opposed to a one desk per person approach)</w:t>
      </w:r>
    </w:p>
    <w:p w:rsidR="00EF53CD" w:rsidRDefault="00EF53CD" w:rsidP="00EF53CD">
      <w:pPr>
        <w:numPr>
          <w:ilvl w:val="0"/>
          <w:numId w:val="7"/>
        </w:numPr>
        <w:jc w:val="both"/>
        <w:rPr>
          <w:rFonts w:ascii="Calibri" w:hAnsi="Calibri" w:cs="Arial"/>
          <w:sz w:val="22"/>
          <w:szCs w:val="22"/>
        </w:rPr>
      </w:pPr>
      <w:r>
        <w:rPr>
          <w:rFonts w:ascii="Calibri" w:hAnsi="Calibri" w:cs="Arial"/>
          <w:sz w:val="22"/>
          <w:szCs w:val="22"/>
        </w:rPr>
        <w:t>Encouragement of home working as appropriate</w:t>
      </w:r>
    </w:p>
    <w:p w:rsidR="00EF53CD" w:rsidRDefault="00EF53CD" w:rsidP="00EF53CD">
      <w:pPr>
        <w:numPr>
          <w:ilvl w:val="0"/>
          <w:numId w:val="7"/>
        </w:numPr>
        <w:jc w:val="both"/>
        <w:rPr>
          <w:rFonts w:ascii="Calibri" w:hAnsi="Calibri" w:cs="Arial"/>
          <w:sz w:val="22"/>
          <w:szCs w:val="22"/>
        </w:rPr>
      </w:pPr>
      <w:r>
        <w:rPr>
          <w:rFonts w:ascii="Calibri" w:hAnsi="Calibri" w:cs="Arial"/>
          <w:sz w:val="22"/>
          <w:szCs w:val="22"/>
        </w:rPr>
        <w:t>Mobile working</w:t>
      </w:r>
    </w:p>
    <w:p w:rsidR="00EF53CD" w:rsidRDefault="00EF53CD" w:rsidP="00EF53CD">
      <w:pPr>
        <w:jc w:val="both"/>
        <w:rPr>
          <w:rFonts w:ascii="Calibri" w:hAnsi="Calibri" w:cs="Arial"/>
          <w:sz w:val="22"/>
          <w:szCs w:val="22"/>
        </w:rPr>
      </w:pPr>
    </w:p>
    <w:p w:rsidR="00EF53CD" w:rsidRDefault="00EF53CD" w:rsidP="00EF53CD">
      <w:pPr>
        <w:jc w:val="both"/>
        <w:rPr>
          <w:rFonts w:ascii="Calibri" w:hAnsi="Calibri" w:cs="Arial"/>
          <w:sz w:val="22"/>
          <w:szCs w:val="22"/>
        </w:rPr>
      </w:pPr>
      <w:r>
        <w:rPr>
          <w:rFonts w:ascii="Calibri" w:hAnsi="Calibri" w:cs="Arial"/>
          <w:sz w:val="22"/>
          <w:szCs w:val="22"/>
        </w:rPr>
        <w:t>Working closely with Operational Managers we will develop a Space Allocation Policy, which will establish how the Trust will implement the above, and an Accommodation request, approval and management process is under development.</w:t>
      </w:r>
    </w:p>
    <w:p w:rsidR="00E72F96" w:rsidRDefault="00E72F96" w:rsidP="00EF53CD">
      <w:pPr>
        <w:jc w:val="both"/>
        <w:rPr>
          <w:rFonts w:ascii="Calibri" w:hAnsi="Calibri" w:cs="Arial"/>
          <w:sz w:val="22"/>
          <w:szCs w:val="22"/>
        </w:rPr>
      </w:pPr>
    </w:p>
    <w:p w:rsidR="00E72F96" w:rsidRDefault="00E72F96" w:rsidP="00EF53CD">
      <w:pPr>
        <w:jc w:val="both"/>
        <w:rPr>
          <w:rFonts w:ascii="Calibri" w:hAnsi="Calibri" w:cs="Arial"/>
          <w:sz w:val="22"/>
          <w:szCs w:val="22"/>
        </w:rPr>
      </w:pPr>
      <w:r>
        <w:rPr>
          <w:rFonts w:ascii="Calibri" w:hAnsi="Calibri" w:cs="Arial"/>
          <w:sz w:val="22"/>
          <w:szCs w:val="22"/>
        </w:rPr>
        <w:t>Key to the successful implementation of this approach will be the provision of technological solutions that support home and mobile working.</w:t>
      </w:r>
    </w:p>
    <w:p w:rsidR="00EF53CD" w:rsidRDefault="00EF53CD" w:rsidP="00EF53CD">
      <w:pPr>
        <w:jc w:val="both"/>
        <w:rPr>
          <w:rFonts w:ascii="Calibri" w:hAnsi="Calibri" w:cs="Arial"/>
          <w:sz w:val="22"/>
          <w:szCs w:val="22"/>
        </w:rPr>
      </w:pPr>
    </w:p>
    <w:p w:rsidR="00EF53CD" w:rsidRDefault="00EF53CD" w:rsidP="00EF53CD">
      <w:pPr>
        <w:jc w:val="both"/>
        <w:rPr>
          <w:rFonts w:ascii="Calibri" w:hAnsi="Calibri" w:cs="Arial"/>
          <w:sz w:val="22"/>
          <w:szCs w:val="22"/>
        </w:rPr>
      </w:pPr>
      <w:r>
        <w:rPr>
          <w:rFonts w:ascii="Calibri" w:hAnsi="Calibri" w:cs="Arial"/>
          <w:sz w:val="22"/>
          <w:szCs w:val="22"/>
        </w:rPr>
        <w:t xml:space="preserve">We intend that all new developments will reflect the Space Allocation Policy, once approved. </w:t>
      </w:r>
    </w:p>
    <w:p w:rsidR="003A5455" w:rsidRDefault="003A5455" w:rsidP="00EF53CD">
      <w:pPr>
        <w:jc w:val="both"/>
        <w:rPr>
          <w:rFonts w:ascii="Calibri" w:hAnsi="Calibri" w:cs="Arial"/>
          <w:sz w:val="22"/>
          <w:szCs w:val="22"/>
        </w:rPr>
      </w:pPr>
    </w:p>
    <w:p w:rsidR="003A5455" w:rsidRPr="003A5455" w:rsidRDefault="003A5455" w:rsidP="00EF53CD">
      <w:pPr>
        <w:jc w:val="both"/>
        <w:rPr>
          <w:rFonts w:ascii="Calibri" w:hAnsi="Calibri" w:cs="Arial"/>
          <w:b/>
          <w:sz w:val="22"/>
          <w:szCs w:val="22"/>
        </w:rPr>
      </w:pPr>
      <w:r w:rsidRPr="003A5455">
        <w:rPr>
          <w:rFonts w:ascii="Calibri" w:hAnsi="Calibri" w:cs="Arial"/>
          <w:b/>
          <w:sz w:val="22"/>
          <w:szCs w:val="22"/>
        </w:rPr>
        <w:t>Shared accommodation</w:t>
      </w:r>
    </w:p>
    <w:p w:rsidR="003A5455" w:rsidRDefault="003A5455" w:rsidP="003A5455">
      <w:pPr>
        <w:rPr>
          <w:rFonts w:ascii="Calibri" w:hAnsi="Calibri" w:cs="Arial"/>
          <w:sz w:val="22"/>
          <w:szCs w:val="22"/>
        </w:rPr>
      </w:pPr>
      <w:r>
        <w:rPr>
          <w:rFonts w:ascii="Calibri" w:hAnsi="Calibri" w:cs="Arial"/>
          <w:sz w:val="22"/>
          <w:szCs w:val="22"/>
        </w:rPr>
        <w:t xml:space="preserve">We are keen to develop links with other public sector organisations, and CCG’s in order to explore ways of working together and developing our combined estates to suit integrated service delivery, and the locality based hub models illustrated above. </w:t>
      </w:r>
    </w:p>
    <w:p w:rsidR="00EF53CD" w:rsidRDefault="00EF53CD" w:rsidP="00637D5D">
      <w:pPr>
        <w:jc w:val="both"/>
        <w:rPr>
          <w:rFonts w:ascii="Calibri" w:hAnsi="Calibri" w:cs="Arial"/>
          <w:b/>
          <w:sz w:val="22"/>
          <w:szCs w:val="22"/>
        </w:rPr>
      </w:pPr>
    </w:p>
    <w:p w:rsidR="00EF53CD" w:rsidRDefault="00EF53CD" w:rsidP="00637D5D">
      <w:pPr>
        <w:jc w:val="both"/>
        <w:rPr>
          <w:rFonts w:ascii="Calibri" w:hAnsi="Calibri" w:cs="Arial"/>
          <w:b/>
          <w:sz w:val="22"/>
          <w:szCs w:val="22"/>
        </w:rPr>
      </w:pPr>
      <w:r>
        <w:rPr>
          <w:rFonts w:ascii="Calibri" w:hAnsi="Calibri" w:cs="Arial"/>
          <w:b/>
          <w:sz w:val="22"/>
          <w:szCs w:val="22"/>
        </w:rPr>
        <w:t>Cost effective Estate</w:t>
      </w:r>
    </w:p>
    <w:p w:rsidR="00637D5D" w:rsidRDefault="00EF53CD" w:rsidP="00637D5D">
      <w:pPr>
        <w:jc w:val="both"/>
        <w:rPr>
          <w:rFonts w:ascii="Calibri" w:hAnsi="Calibri" w:cs="Arial"/>
          <w:sz w:val="22"/>
          <w:szCs w:val="22"/>
        </w:rPr>
      </w:pPr>
      <w:r w:rsidRPr="00EF53CD">
        <w:rPr>
          <w:rFonts w:ascii="Calibri" w:hAnsi="Calibri" w:cs="Arial"/>
          <w:sz w:val="22"/>
          <w:szCs w:val="22"/>
        </w:rPr>
        <w:t>Work is progressing to restructure the estates and facilities team, and to investigate new</w:t>
      </w:r>
      <w:r>
        <w:rPr>
          <w:rFonts w:ascii="Calibri" w:hAnsi="Calibri" w:cs="Arial"/>
          <w:sz w:val="22"/>
          <w:szCs w:val="22"/>
        </w:rPr>
        <w:t xml:space="preserve"> approaches to service delivery.</w:t>
      </w:r>
    </w:p>
    <w:p w:rsidR="00DB32EC" w:rsidRDefault="00DB32EC" w:rsidP="00637D5D">
      <w:pPr>
        <w:jc w:val="both"/>
        <w:rPr>
          <w:rFonts w:ascii="Calibri" w:hAnsi="Calibri" w:cs="Arial"/>
          <w:sz w:val="22"/>
          <w:szCs w:val="22"/>
        </w:rPr>
      </w:pPr>
    </w:p>
    <w:p w:rsidR="00DB32EC" w:rsidRDefault="00DB32EC" w:rsidP="00637D5D">
      <w:pPr>
        <w:jc w:val="both"/>
        <w:rPr>
          <w:rFonts w:ascii="Calibri" w:hAnsi="Calibri" w:cs="Arial"/>
          <w:sz w:val="22"/>
          <w:szCs w:val="22"/>
        </w:rPr>
      </w:pPr>
      <w:r>
        <w:rPr>
          <w:rFonts w:ascii="Calibri" w:hAnsi="Calibri" w:cs="Arial"/>
          <w:sz w:val="22"/>
          <w:szCs w:val="22"/>
        </w:rPr>
        <w:t xml:space="preserve">We are developing improved property management systems which will enable us to more actively and robustly ensure that rental levels paid and received are fair and reasonable. </w:t>
      </w:r>
    </w:p>
    <w:p w:rsidR="00EF53CD" w:rsidRDefault="00EF53CD" w:rsidP="00637D5D">
      <w:pPr>
        <w:jc w:val="both"/>
        <w:rPr>
          <w:rFonts w:ascii="Calibri" w:hAnsi="Calibri" w:cs="Arial"/>
          <w:sz w:val="22"/>
          <w:szCs w:val="22"/>
        </w:rPr>
      </w:pPr>
    </w:p>
    <w:p w:rsidR="00EF53CD" w:rsidRDefault="00EF53CD" w:rsidP="00637D5D">
      <w:pPr>
        <w:jc w:val="both"/>
        <w:rPr>
          <w:rFonts w:ascii="Calibri" w:hAnsi="Calibri" w:cs="Arial"/>
          <w:sz w:val="22"/>
          <w:szCs w:val="22"/>
        </w:rPr>
      </w:pPr>
      <w:r>
        <w:rPr>
          <w:rFonts w:ascii="Calibri" w:hAnsi="Calibri" w:cs="Arial"/>
          <w:sz w:val="22"/>
          <w:szCs w:val="22"/>
        </w:rPr>
        <w:t xml:space="preserve">It is proposed that the work to create locality and area community hubs will result in an opportunity to rationalise the Trusts’ Community estate, allowing for both recurrent revenue savings and potential income from land sales.  </w:t>
      </w:r>
    </w:p>
    <w:p w:rsidR="00EF53CD" w:rsidRDefault="00EF53CD" w:rsidP="00637D5D">
      <w:pPr>
        <w:jc w:val="both"/>
        <w:rPr>
          <w:rFonts w:ascii="Calibri" w:hAnsi="Calibri" w:cs="Arial"/>
          <w:sz w:val="22"/>
          <w:szCs w:val="22"/>
        </w:rPr>
      </w:pPr>
    </w:p>
    <w:p w:rsidR="00B04FF6" w:rsidRDefault="00B04FF6" w:rsidP="00637D5D">
      <w:pPr>
        <w:jc w:val="both"/>
        <w:rPr>
          <w:rFonts w:ascii="Calibri" w:hAnsi="Calibri" w:cs="Arial"/>
          <w:sz w:val="22"/>
          <w:szCs w:val="22"/>
        </w:rPr>
      </w:pPr>
    </w:p>
    <w:p w:rsidR="000226FB" w:rsidRPr="0009770C" w:rsidRDefault="009D3A51" w:rsidP="000226FB">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10</w:t>
      </w:r>
      <w:r w:rsidR="000226FB">
        <w:rPr>
          <w:rFonts w:ascii="Calibri" w:hAnsi="Calibri" w:cs="Arial"/>
          <w:b/>
          <w:color w:val="FFFFFF"/>
          <w:sz w:val="22"/>
          <w:szCs w:val="22"/>
          <w:shd w:val="clear" w:color="auto" w:fill="333399"/>
        </w:rPr>
        <w:t>.0</w:t>
      </w:r>
      <w:r w:rsidR="000226FB" w:rsidRPr="0009770C">
        <w:rPr>
          <w:rFonts w:ascii="Calibri" w:hAnsi="Calibri" w:cs="Arial"/>
          <w:b/>
          <w:color w:val="FFFFFF"/>
          <w:sz w:val="22"/>
          <w:szCs w:val="22"/>
          <w:shd w:val="clear" w:color="auto" w:fill="333399"/>
        </w:rPr>
        <w:t xml:space="preserve"> </w:t>
      </w:r>
      <w:r w:rsidR="000226FB" w:rsidRPr="0009770C">
        <w:rPr>
          <w:rFonts w:ascii="Calibri" w:hAnsi="Calibri" w:cs="Arial"/>
          <w:b/>
          <w:color w:val="FFFFFF"/>
          <w:sz w:val="22"/>
          <w:szCs w:val="22"/>
          <w:shd w:val="clear" w:color="auto" w:fill="333399"/>
        </w:rPr>
        <w:tab/>
      </w:r>
      <w:r w:rsidR="000226FB">
        <w:rPr>
          <w:rFonts w:ascii="Calibri" w:hAnsi="Calibri" w:cs="Arial"/>
          <w:b/>
          <w:color w:val="FFFFFF"/>
          <w:sz w:val="22"/>
          <w:szCs w:val="22"/>
          <w:shd w:val="clear" w:color="auto" w:fill="333399"/>
        </w:rPr>
        <w:t xml:space="preserve">Programme </w:t>
      </w:r>
    </w:p>
    <w:p w:rsidR="000226FB" w:rsidRDefault="000226FB" w:rsidP="00637D5D">
      <w:pPr>
        <w:jc w:val="both"/>
        <w:rPr>
          <w:rFonts w:ascii="Calibri" w:hAnsi="Calibri" w:cs="Arial"/>
          <w:sz w:val="22"/>
          <w:szCs w:val="22"/>
        </w:rPr>
      </w:pPr>
    </w:p>
    <w:p w:rsidR="000226FB" w:rsidRDefault="00196C4E" w:rsidP="00637D5D">
      <w:pPr>
        <w:jc w:val="both"/>
        <w:rPr>
          <w:rFonts w:ascii="Calibri" w:hAnsi="Calibri" w:cs="Arial"/>
          <w:sz w:val="22"/>
          <w:szCs w:val="22"/>
        </w:rPr>
      </w:pPr>
      <w:r>
        <w:rPr>
          <w:rFonts w:ascii="Calibri" w:hAnsi="Calibri" w:cs="Arial"/>
          <w:sz w:val="22"/>
          <w:szCs w:val="22"/>
        </w:rPr>
        <w:t xml:space="preserve">An outline delivery programme is contained in Appendix </w:t>
      </w:r>
      <w:r w:rsidR="00A726CB">
        <w:rPr>
          <w:rFonts w:ascii="Calibri" w:hAnsi="Calibri" w:cs="Arial"/>
          <w:sz w:val="22"/>
          <w:szCs w:val="22"/>
        </w:rPr>
        <w:t>C</w:t>
      </w:r>
      <w:r>
        <w:rPr>
          <w:rFonts w:ascii="Calibri" w:hAnsi="Calibri" w:cs="Arial"/>
          <w:sz w:val="22"/>
          <w:szCs w:val="22"/>
        </w:rPr>
        <w:t xml:space="preserve"> to this document.</w:t>
      </w:r>
    </w:p>
    <w:p w:rsidR="00D86019" w:rsidRDefault="00D86019" w:rsidP="00196C4E">
      <w:pPr>
        <w:jc w:val="both"/>
        <w:rPr>
          <w:rFonts w:ascii="Calibri" w:hAnsi="Calibri" w:cs="Arial"/>
          <w:b/>
          <w:color w:val="FFFFFF"/>
          <w:sz w:val="22"/>
          <w:szCs w:val="22"/>
          <w:shd w:val="clear" w:color="auto" w:fill="333399"/>
        </w:rPr>
      </w:pPr>
    </w:p>
    <w:p w:rsidR="00196C4E" w:rsidRPr="0009770C" w:rsidRDefault="006B7F70" w:rsidP="00196C4E">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1</w:t>
      </w:r>
      <w:r w:rsidR="00837CEE">
        <w:rPr>
          <w:rFonts w:ascii="Calibri" w:hAnsi="Calibri" w:cs="Arial"/>
          <w:b/>
          <w:color w:val="FFFFFF"/>
          <w:sz w:val="22"/>
          <w:szCs w:val="22"/>
          <w:shd w:val="clear" w:color="auto" w:fill="333399"/>
        </w:rPr>
        <w:t>1</w:t>
      </w:r>
      <w:r w:rsidR="00196C4E">
        <w:rPr>
          <w:rFonts w:ascii="Calibri" w:hAnsi="Calibri" w:cs="Arial"/>
          <w:b/>
          <w:color w:val="FFFFFF"/>
          <w:sz w:val="22"/>
          <w:szCs w:val="22"/>
          <w:shd w:val="clear" w:color="auto" w:fill="333399"/>
        </w:rPr>
        <w:t>.0</w:t>
      </w:r>
      <w:r w:rsidR="00196C4E" w:rsidRPr="0009770C">
        <w:rPr>
          <w:rFonts w:ascii="Calibri" w:hAnsi="Calibri" w:cs="Arial"/>
          <w:b/>
          <w:color w:val="FFFFFF"/>
          <w:sz w:val="22"/>
          <w:szCs w:val="22"/>
          <w:shd w:val="clear" w:color="auto" w:fill="333399"/>
        </w:rPr>
        <w:t xml:space="preserve"> </w:t>
      </w:r>
      <w:r w:rsidR="00196C4E" w:rsidRPr="0009770C">
        <w:rPr>
          <w:rFonts w:ascii="Calibri" w:hAnsi="Calibri" w:cs="Arial"/>
          <w:b/>
          <w:color w:val="FFFFFF"/>
          <w:sz w:val="22"/>
          <w:szCs w:val="22"/>
          <w:shd w:val="clear" w:color="auto" w:fill="333399"/>
        </w:rPr>
        <w:tab/>
      </w:r>
      <w:r w:rsidR="00196C4E">
        <w:rPr>
          <w:rFonts w:ascii="Calibri" w:hAnsi="Calibri" w:cs="Arial"/>
          <w:b/>
          <w:color w:val="FFFFFF"/>
          <w:sz w:val="22"/>
          <w:szCs w:val="22"/>
          <w:shd w:val="clear" w:color="auto" w:fill="333399"/>
        </w:rPr>
        <w:t xml:space="preserve">Financial Impact </w:t>
      </w:r>
    </w:p>
    <w:p w:rsidR="00196C4E" w:rsidRPr="00EF53CD" w:rsidRDefault="00196C4E" w:rsidP="00637D5D">
      <w:pPr>
        <w:jc w:val="both"/>
        <w:rPr>
          <w:rFonts w:ascii="Calibri" w:hAnsi="Calibri" w:cs="Arial"/>
          <w:sz w:val="22"/>
          <w:szCs w:val="22"/>
        </w:rPr>
      </w:pPr>
    </w:p>
    <w:p w:rsidR="00637D5D" w:rsidRDefault="00196C4E" w:rsidP="00637D5D">
      <w:pPr>
        <w:jc w:val="both"/>
        <w:rPr>
          <w:rFonts w:ascii="Calibri" w:hAnsi="Calibri" w:cs="Arial"/>
          <w:sz w:val="22"/>
          <w:szCs w:val="22"/>
        </w:rPr>
      </w:pPr>
      <w:r>
        <w:rPr>
          <w:rFonts w:ascii="Calibri" w:hAnsi="Calibri" w:cs="Arial"/>
          <w:sz w:val="22"/>
          <w:szCs w:val="22"/>
        </w:rPr>
        <w:t xml:space="preserve">The estimated investment level required to deliver this strategy </w:t>
      </w:r>
      <w:r w:rsidR="004725EB">
        <w:rPr>
          <w:rFonts w:ascii="Calibri" w:hAnsi="Calibri" w:cs="Arial"/>
          <w:sz w:val="22"/>
          <w:szCs w:val="22"/>
        </w:rPr>
        <w:t>will be</w:t>
      </w:r>
      <w:r>
        <w:rPr>
          <w:rFonts w:ascii="Calibri" w:hAnsi="Calibri" w:cs="Arial"/>
          <w:sz w:val="22"/>
          <w:szCs w:val="22"/>
        </w:rPr>
        <w:t xml:space="preserve"> </w:t>
      </w:r>
      <w:r w:rsidR="00E72F96">
        <w:rPr>
          <w:rFonts w:ascii="Calibri" w:hAnsi="Calibri" w:cs="Arial"/>
          <w:sz w:val="22"/>
          <w:szCs w:val="22"/>
        </w:rPr>
        <w:t>contained within the Trust’s Financial Plan</w:t>
      </w:r>
      <w:r w:rsidR="004725EB">
        <w:rPr>
          <w:rFonts w:ascii="Calibri" w:hAnsi="Calibri" w:cs="Arial"/>
          <w:sz w:val="22"/>
          <w:szCs w:val="22"/>
        </w:rPr>
        <w:t>s, which are currently under development</w:t>
      </w:r>
      <w:r w:rsidR="00E72F96">
        <w:rPr>
          <w:rFonts w:ascii="Calibri" w:hAnsi="Calibri" w:cs="Arial"/>
          <w:sz w:val="22"/>
          <w:szCs w:val="22"/>
        </w:rPr>
        <w:t>.</w:t>
      </w:r>
    </w:p>
    <w:p w:rsidR="00196C4E" w:rsidRDefault="00196C4E" w:rsidP="00637D5D">
      <w:pPr>
        <w:jc w:val="both"/>
        <w:rPr>
          <w:rFonts w:ascii="Calibri" w:hAnsi="Calibri" w:cs="Arial"/>
          <w:sz w:val="22"/>
          <w:szCs w:val="22"/>
        </w:rPr>
      </w:pPr>
    </w:p>
    <w:p w:rsidR="00637D5D" w:rsidRPr="0009770C" w:rsidRDefault="00196C4E" w:rsidP="00637D5D">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1</w:t>
      </w:r>
      <w:r w:rsidR="00837CEE">
        <w:rPr>
          <w:rFonts w:ascii="Calibri" w:hAnsi="Calibri" w:cs="Arial"/>
          <w:b/>
          <w:color w:val="FFFFFF"/>
          <w:sz w:val="22"/>
          <w:szCs w:val="22"/>
          <w:shd w:val="clear" w:color="auto" w:fill="333399"/>
        </w:rPr>
        <w:t>2</w:t>
      </w:r>
      <w:r w:rsidR="00637D5D">
        <w:rPr>
          <w:rFonts w:ascii="Calibri" w:hAnsi="Calibri" w:cs="Arial"/>
          <w:b/>
          <w:color w:val="FFFFFF"/>
          <w:sz w:val="22"/>
          <w:szCs w:val="22"/>
          <w:shd w:val="clear" w:color="auto" w:fill="333399"/>
        </w:rPr>
        <w:t>.0</w:t>
      </w:r>
      <w:r w:rsidR="00637D5D" w:rsidRPr="0009770C">
        <w:rPr>
          <w:rFonts w:ascii="Calibri" w:hAnsi="Calibri" w:cs="Arial"/>
          <w:b/>
          <w:color w:val="FFFFFF"/>
          <w:sz w:val="22"/>
          <w:szCs w:val="22"/>
          <w:shd w:val="clear" w:color="auto" w:fill="333399"/>
        </w:rPr>
        <w:t xml:space="preserve"> </w:t>
      </w:r>
      <w:r w:rsidR="00637D5D" w:rsidRPr="0009770C">
        <w:rPr>
          <w:rFonts w:ascii="Calibri" w:hAnsi="Calibri" w:cs="Arial"/>
          <w:b/>
          <w:color w:val="FFFFFF"/>
          <w:sz w:val="22"/>
          <w:szCs w:val="22"/>
          <w:shd w:val="clear" w:color="auto" w:fill="333399"/>
        </w:rPr>
        <w:tab/>
      </w:r>
      <w:r w:rsidR="00637D5D">
        <w:rPr>
          <w:rFonts w:ascii="Calibri" w:hAnsi="Calibri" w:cs="Arial"/>
          <w:b/>
          <w:color w:val="FFFFFF"/>
          <w:sz w:val="22"/>
          <w:szCs w:val="22"/>
          <w:shd w:val="clear" w:color="auto" w:fill="333399"/>
        </w:rPr>
        <w:t xml:space="preserve">Implementing and Monitoring </w:t>
      </w:r>
    </w:p>
    <w:p w:rsidR="006B53CF" w:rsidRPr="006B53CF" w:rsidRDefault="006B53CF" w:rsidP="00EE219E">
      <w:pPr>
        <w:jc w:val="both"/>
        <w:rPr>
          <w:rFonts w:ascii="Calibri" w:hAnsi="Calibri" w:cs="Arial"/>
          <w:b/>
          <w:sz w:val="22"/>
          <w:szCs w:val="22"/>
        </w:rPr>
      </w:pPr>
    </w:p>
    <w:p w:rsidR="00E45E5A" w:rsidRDefault="00A02935" w:rsidP="00EE219E">
      <w:pPr>
        <w:jc w:val="both"/>
        <w:rPr>
          <w:rFonts w:ascii="Calibri" w:hAnsi="Calibri" w:cs="Arial"/>
          <w:sz w:val="22"/>
          <w:szCs w:val="22"/>
        </w:rPr>
      </w:pPr>
      <w:r>
        <w:rPr>
          <w:rFonts w:ascii="Calibri" w:hAnsi="Calibri" w:cs="Arial"/>
          <w:sz w:val="22"/>
          <w:szCs w:val="22"/>
        </w:rPr>
        <w:t>The delivery of this Strategy as outlined in the delivery programme is supported by the Estates and Facilities Departments Business Plan.</w:t>
      </w:r>
      <w:r w:rsidR="006B53CF">
        <w:rPr>
          <w:rFonts w:ascii="Calibri" w:hAnsi="Calibri" w:cs="Arial"/>
          <w:sz w:val="22"/>
          <w:szCs w:val="22"/>
        </w:rPr>
        <w:t xml:space="preserve">   Key projects to deliver the work </w:t>
      </w:r>
      <w:proofErr w:type="gramStart"/>
      <w:r w:rsidR="006B53CF">
        <w:rPr>
          <w:rFonts w:ascii="Calibri" w:hAnsi="Calibri" w:cs="Arial"/>
          <w:sz w:val="22"/>
          <w:szCs w:val="22"/>
        </w:rPr>
        <w:t>streams,</w:t>
      </w:r>
      <w:proofErr w:type="gramEnd"/>
      <w:r w:rsidR="006B53CF">
        <w:rPr>
          <w:rFonts w:ascii="Calibri" w:hAnsi="Calibri" w:cs="Arial"/>
          <w:sz w:val="22"/>
          <w:szCs w:val="22"/>
        </w:rPr>
        <w:t xml:space="preserve"> and the associated strategic drivers have been identified, and key delivery tasks and KPI’s </w:t>
      </w:r>
      <w:r w:rsidR="001C01F6">
        <w:rPr>
          <w:rFonts w:ascii="Calibri" w:hAnsi="Calibri" w:cs="Arial"/>
          <w:sz w:val="22"/>
          <w:szCs w:val="22"/>
        </w:rPr>
        <w:t xml:space="preserve">established, (refer to Appendix </w:t>
      </w:r>
      <w:r w:rsidR="00A726CB">
        <w:rPr>
          <w:rFonts w:ascii="Calibri" w:hAnsi="Calibri" w:cs="Arial"/>
          <w:sz w:val="22"/>
          <w:szCs w:val="22"/>
        </w:rPr>
        <w:t>D</w:t>
      </w:r>
      <w:r w:rsidR="001C01F6">
        <w:rPr>
          <w:rFonts w:ascii="Calibri" w:hAnsi="Calibri" w:cs="Arial"/>
          <w:sz w:val="22"/>
          <w:szCs w:val="22"/>
        </w:rPr>
        <w:t>).</w:t>
      </w:r>
    </w:p>
    <w:p w:rsidR="00E45E5A" w:rsidRDefault="00E45E5A" w:rsidP="00EE219E">
      <w:pPr>
        <w:jc w:val="both"/>
        <w:rPr>
          <w:rFonts w:ascii="Calibri" w:hAnsi="Calibri" w:cs="Arial"/>
          <w:sz w:val="22"/>
          <w:szCs w:val="22"/>
        </w:rPr>
      </w:pPr>
    </w:p>
    <w:p w:rsidR="001C01F6" w:rsidRPr="001C01F6" w:rsidRDefault="001C01F6" w:rsidP="00EE219E">
      <w:pPr>
        <w:jc w:val="both"/>
        <w:rPr>
          <w:rFonts w:ascii="Calibri" w:hAnsi="Calibri" w:cs="Arial"/>
          <w:sz w:val="22"/>
          <w:szCs w:val="22"/>
        </w:rPr>
      </w:pPr>
      <w:r w:rsidRPr="001C01F6">
        <w:rPr>
          <w:rFonts w:ascii="Calibri" w:hAnsi="Calibri" w:cs="Arial"/>
          <w:sz w:val="22"/>
          <w:szCs w:val="22"/>
        </w:rPr>
        <w:t xml:space="preserve">Work is progressing to deliver the key tasks supporting the following identified </w:t>
      </w:r>
      <w:r>
        <w:rPr>
          <w:rFonts w:ascii="Calibri" w:hAnsi="Calibri" w:cs="Arial"/>
          <w:sz w:val="22"/>
          <w:szCs w:val="22"/>
        </w:rPr>
        <w:t xml:space="preserve">work </w:t>
      </w:r>
      <w:proofErr w:type="gramStart"/>
      <w:r>
        <w:rPr>
          <w:rFonts w:ascii="Calibri" w:hAnsi="Calibri" w:cs="Arial"/>
          <w:sz w:val="22"/>
          <w:szCs w:val="22"/>
        </w:rPr>
        <w:t xml:space="preserve">streams  </w:t>
      </w:r>
      <w:r w:rsidRPr="001C01F6">
        <w:rPr>
          <w:rFonts w:ascii="Calibri" w:hAnsi="Calibri" w:cs="Arial"/>
          <w:sz w:val="22"/>
          <w:szCs w:val="22"/>
        </w:rPr>
        <w:t>:</w:t>
      </w:r>
      <w:proofErr w:type="gramEnd"/>
      <w:r w:rsidRPr="001C01F6">
        <w:rPr>
          <w:rFonts w:ascii="Calibri" w:hAnsi="Calibri" w:cs="Arial"/>
          <w:sz w:val="22"/>
          <w:szCs w:val="22"/>
        </w:rPr>
        <w:t>-</w:t>
      </w:r>
    </w:p>
    <w:p w:rsidR="001C01F6" w:rsidRPr="001C01F6" w:rsidRDefault="001C01F6" w:rsidP="00EE219E">
      <w:pPr>
        <w:jc w:val="both"/>
        <w:rPr>
          <w:rFonts w:ascii="Calibri" w:hAnsi="Calibri" w:cs="Arial"/>
          <w:sz w:val="22"/>
          <w:szCs w:val="22"/>
        </w:rPr>
      </w:pPr>
    </w:p>
    <w:p w:rsidR="001C01F6" w:rsidRPr="001C01F6" w:rsidRDefault="001C01F6" w:rsidP="001C01F6">
      <w:pPr>
        <w:pStyle w:val="ListParagraph"/>
        <w:numPr>
          <w:ilvl w:val="0"/>
          <w:numId w:val="36"/>
        </w:numPr>
        <w:jc w:val="both"/>
        <w:rPr>
          <w:rFonts w:cs="Arial"/>
        </w:rPr>
      </w:pPr>
      <w:r w:rsidRPr="001C01F6">
        <w:rPr>
          <w:rFonts w:cs="Arial"/>
        </w:rPr>
        <w:t>Complying with Statute</w:t>
      </w:r>
    </w:p>
    <w:p w:rsidR="001C01F6" w:rsidRPr="001C01F6" w:rsidRDefault="001C01F6" w:rsidP="001C01F6">
      <w:pPr>
        <w:pStyle w:val="ListParagraph"/>
        <w:numPr>
          <w:ilvl w:val="0"/>
          <w:numId w:val="36"/>
        </w:numPr>
        <w:jc w:val="both"/>
        <w:rPr>
          <w:rFonts w:cs="Arial"/>
        </w:rPr>
      </w:pPr>
      <w:r w:rsidRPr="001C01F6">
        <w:rPr>
          <w:rFonts w:cs="Arial"/>
        </w:rPr>
        <w:t>Financial Drivers</w:t>
      </w:r>
    </w:p>
    <w:p w:rsidR="001C01F6" w:rsidRPr="001C01F6" w:rsidRDefault="001C01F6" w:rsidP="001C01F6">
      <w:pPr>
        <w:pStyle w:val="ListParagraph"/>
        <w:numPr>
          <w:ilvl w:val="0"/>
          <w:numId w:val="36"/>
        </w:numPr>
        <w:jc w:val="both"/>
        <w:rPr>
          <w:rFonts w:cs="Arial"/>
        </w:rPr>
      </w:pPr>
      <w:r w:rsidRPr="001C01F6">
        <w:rPr>
          <w:rFonts w:cs="Arial"/>
        </w:rPr>
        <w:t>Local drivers</w:t>
      </w:r>
    </w:p>
    <w:p w:rsidR="00A00F18" w:rsidRDefault="001C01F6" w:rsidP="00EE219E">
      <w:pPr>
        <w:jc w:val="both"/>
        <w:rPr>
          <w:rFonts w:ascii="Calibri" w:hAnsi="Calibri" w:cs="Arial"/>
          <w:sz w:val="22"/>
          <w:szCs w:val="22"/>
        </w:rPr>
      </w:pPr>
      <w:r>
        <w:rPr>
          <w:rFonts w:ascii="Calibri" w:hAnsi="Calibri" w:cs="Arial"/>
          <w:sz w:val="22"/>
          <w:szCs w:val="22"/>
        </w:rPr>
        <w:t>Progress is monitored at the Estates Senior Team meeting, which is held monthl</w:t>
      </w:r>
      <w:r w:rsidR="00A00F18">
        <w:rPr>
          <w:rFonts w:ascii="Calibri" w:hAnsi="Calibri" w:cs="Arial"/>
          <w:sz w:val="22"/>
          <w:szCs w:val="22"/>
        </w:rPr>
        <w:t>y.  Reports from this meeting will be reported by the Director of Estates and Facilities to the Committees and sub-Committees detailed in figure 12 below.</w:t>
      </w:r>
      <w:r w:rsidR="00A00F18">
        <w:rPr>
          <w:rFonts w:ascii="Calibri" w:hAnsi="Calibri" w:cs="Arial"/>
          <w:sz w:val="22"/>
          <w:szCs w:val="22"/>
        </w:rPr>
        <w:tab/>
      </w:r>
      <w:r w:rsidR="00A00F18">
        <w:rPr>
          <w:rFonts w:ascii="Calibri" w:hAnsi="Calibri" w:cs="Arial"/>
          <w:sz w:val="22"/>
          <w:szCs w:val="22"/>
        </w:rPr>
        <w:tab/>
      </w:r>
      <w:r w:rsidR="00A00F18">
        <w:rPr>
          <w:rFonts w:ascii="Calibri" w:hAnsi="Calibri" w:cs="Arial"/>
          <w:sz w:val="22"/>
          <w:szCs w:val="22"/>
        </w:rPr>
        <w:tab/>
      </w:r>
      <w:r w:rsidR="00A00F18">
        <w:rPr>
          <w:rFonts w:ascii="Calibri" w:hAnsi="Calibri" w:cs="Arial"/>
          <w:noProof/>
          <w:sz w:val="22"/>
          <w:szCs w:val="22"/>
        </w:rPr>
        <w:drawing>
          <wp:inline distT="0" distB="0" distL="0" distR="0">
            <wp:extent cx="5486400" cy="2962275"/>
            <wp:effectExtent l="0" t="0" r="0"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C01F6" w:rsidRDefault="00AE0117" w:rsidP="00EE219E">
      <w:pPr>
        <w:jc w:val="both"/>
        <w:rPr>
          <w:rFonts w:ascii="Calibri" w:hAnsi="Calibri" w:cs="Arial"/>
          <w:b/>
          <w:sz w:val="22"/>
          <w:szCs w:val="22"/>
        </w:rPr>
      </w:pPr>
      <w:r w:rsidRPr="00AE0117">
        <w:rPr>
          <w:rFonts w:ascii="Calibri" w:hAnsi="Calibri" w:cs="Arial"/>
          <w:noProof/>
          <w:sz w:val="22"/>
          <w:szCs w:val="22"/>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48" o:spid="_x0000_s1026" type="#_x0000_t79" style="position:absolute;left:0;text-align:left;margin-left:6.7pt;margin-top:5.3pt;width:424.5pt;height:1in;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" adj="7565,9884,5400,10342" fillcolor="#4f81bd [3204]" strokecolor="#243f60 [1604]" strokeweight="2pt">
            <v:textbox>
              <w:txbxContent>
                <w:p w:rsidR="004725EB" w:rsidRPr="005661FF" w:rsidRDefault="004725EB" w:rsidP="005661FF">
                  <w:pPr>
                    <w:jc w:val="center"/>
                    <w:rPr>
                      <w:rFonts w:ascii="Calibri" w:hAnsi="Calibri" w:cs="Calibri"/>
                      <w:b/>
                      <w:sz w:val="22"/>
                      <w:szCs w:val="22"/>
                    </w:rPr>
                  </w:pPr>
                  <w:r w:rsidRPr="005661FF">
                    <w:rPr>
                      <w:rFonts w:ascii="Calibri" w:hAnsi="Calibri" w:cs="Calibri"/>
                      <w:b/>
                      <w:sz w:val="22"/>
                      <w:szCs w:val="22"/>
                    </w:rPr>
                    <w:t>Estates and Facilities Senior Team Meeting</w:t>
                  </w:r>
                </w:p>
              </w:txbxContent>
            </v:textbox>
          </v:shape>
        </w:pict>
      </w:r>
    </w:p>
    <w:p w:rsidR="005661FF" w:rsidRDefault="005661FF" w:rsidP="00EE219E">
      <w:pPr>
        <w:jc w:val="both"/>
        <w:rPr>
          <w:rFonts w:ascii="Calibri" w:hAnsi="Calibri" w:cs="Arial"/>
          <w:b/>
          <w:sz w:val="22"/>
          <w:szCs w:val="22"/>
        </w:rPr>
      </w:pPr>
    </w:p>
    <w:p w:rsidR="005661FF" w:rsidRDefault="005661FF" w:rsidP="00EE219E">
      <w:pPr>
        <w:jc w:val="both"/>
        <w:rPr>
          <w:rFonts w:ascii="Calibri" w:hAnsi="Calibri" w:cs="Arial"/>
          <w:b/>
          <w:sz w:val="22"/>
          <w:szCs w:val="22"/>
        </w:rPr>
      </w:pPr>
    </w:p>
    <w:p w:rsidR="005661FF" w:rsidRDefault="005661FF" w:rsidP="00EE219E">
      <w:pPr>
        <w:jc w:val="both"/>
        <w:rPr>
          <w:rFonts w:ascii="Calibri" w:hAnsi="Calibri" w:cs="Arial"/>
          <w:b/>
          <w:sz w:val="22"/>
          <w:szCs w:val="22"/>
        </w:rPr>
      </w:pPr>
    </w:p>
    <w:p w:rsidR="005661FF" w:rsidRDefault="005661FF" w:rsidP="00EE219E">
      <w:pPr>
        <w:jc w:val="both"/>
        <w:rPr>
          <w:rFonts w:ascii="Calibri" w:hAnsi="Calibri" w:cs="Arial"/>
          <w:b/>
          <w:sz w:val="22"/>
          <w:szCs w:val="22"/>
        </w:rPr>
      </w:pPr>
    </w:p>
    <w:p w:rsidR="005661FF" w:rsidRPr="001C01F6" w:rsidRDefault="005661FF" w:rsidP="00EE219E">
      <w:pPr>
        <w:jc w:val="both"/>
        <w:rPr>
          <w:rFonts w:ascii="Calibri" w:hAnsi="Calibri" w:cs="Arial"/>
          <w:b/>
          <w:sz w:val="22"/>
          <w:szCs w:val="22"/>
        </w:rPr>
      </w:pPr>
    </w:p>
    <w:p w:rsidR="00B04FF6" w:rsidRDefault="00B04FF6" w:rsidP="005661FF">
      <w:pPr>
        <w:tabs>
          <w:tab w:val="left" w:pos="2040"/>
        </w:tabs>
        <w:jc w:val="both"/>
        <w:rPr>
          <w:rFonts w:asciiTheme="minorHAnsi" w:hAnsiTheme="minorHAnsi" w:cstheme="minorHAnsi"/>
          <w:b/>
          <w:color w:val="1F497D" w:themeColor="text2"/>
        </w:rPr>
      </w:pPr>
    </w:p>
    <w:p w:rsidR="005661FF" w:rsidRDefault="005661FF" w:rsidP="005661FF">
      <w:pPr>
        <w:tabs>
          <w:tab w:val="left" w:pos="2040"/>
        </w:tabs>
        <w:jc w:val="both"/>
        <w:rPr>
          <w:rFonts w:asciiTheme="minorHAnsi" w:hAnsiTheme="minorHAnsi" w:cstheme="minorHAnsi"/>
          <w:b/>
          <w:color w:val="1F497D" w:themeColor="text2"/>
        </w:rPr>
      </w:pPr>
      <w:r>
        <w:rPr>
          <w:rFonts w:asciiTheme="minorHAnsi" w:hAnsiTheme="minorHAnsi" w:cstheme="minorHAnsi"/>
          <w:b/>
          <w:color w:val="1F497D" w:themeColor="text2"/>
        </w:rPr>
        <w:t>Figure 12</w:t>
      </w:r>
      <w:r>
        <w:rPr>
          <w:rFonts w:asciiTheme="minorHAnsi" w:hAnsiTheme="minorHAnsi" w:cstheme="minorHAnsi"/>
          <w:b/>
          <w:color w:val="1F497D" w:themeColor="text2"/>
        </w:rPr>
        <w:tab/>
        <w:t xml:space="preserve"> Reporting Framework</w:t>
      </w:r>
    </w:p>
    <w:p w:rsidR="001C01F6" w:rsidRDefault="001C01F6" w:rsidP="0055797F">
      <w:pPr>
        <w:jc w:val="both"/>
        <w:rPr>
          <w:rFonts w:ascii="Calibri" w:hAnsi="Calibri" w:cs="Arial"/>
          <w:sz w:val="22"/>
          <w:szCs w:val="22"/>
        </w:rPr>
      </w:pPr>
    </w:p>
    <w:p w:rsidR="001C01F6" w:rsidRDefault="001C01F6" w:rsidP="0055797F">
      <w:pPr>
        <w:jc w:val="both"/>
        <w:rPr>
          <w:rFonts w:ascii="Calibri" w:hAnsi="Calibri" w:cs="Arial"/>
          <w:sz w:val="22"/>
          <w:szCs w:val="22"/>
        </w:rPr>
      </w:pPr>
      <w:r>
        <w:rPr>
          <w:rFonts w:ascii="Calibri" w:hAnsi="Calibri" w:cs="Arial"/>
          <w:sz w:val="22"/>
          <w:szCs w:val="22"/>
        </w:rPr>
        <w:t xml:space="preserve">In order to develop detailed delivery plans to deliver the identified work stream </w:t>
      </w:r>
      <w:r w:rsidR="004B6A12">
        <w:rPr>
          <w:rFonts w:ascii="Calibri" w:hAnsi="Calibri" w:cs="Arial"/>
          <w:sz w:val="22"/>
          <w:szCs w:val="22"/>
        </w:rPr>
        <w:t>“Future Development” clinical and financial options appraisals are required to be undertaken in order to determine how best to deliver the identified needs summarised below:-</w:t>
      </w:r>
    </w:p>
    <w:p w:rsidR="004B6A12" w:rsidRDefault="004B6A12" w:rsidP="0055797F">
      <w:pPr>
        <w:jc w:val="both"/>
        <w:rPr>
          <w:rFonts w:ascii="Calibri" w:hAnsi="Calibri" w:cs="Arial"/>
          <w:sz w:val="22"/>
          <w:szCs w:val="22"/>
        </w:rPr>
      </w:pPr>
    </w:p>
    <w:p w:rsidR="004B6A12" w:rsidRPr="004B6A12" w:rsidRDefault="004B6A12" w:rsidP="004B6A12">
      <w:pPr>
        <w:pStyle w:val="ListParagraph"/>
        <w:numPr>
          <w:ilvl w:val="0"/>
          <w:numId w:val="37"/>
        </w:numPr>
        <w:jc w:val="both"/>
        <w:rPr>
          <w:rFonts w:cs="Arial"/>
        </w:rPr>
      </w:pPr>
      <w:r w:rsidRPr="004B6A12">
        <w:rPr>
          <w:rFonts w:cs="Arial"/>
        </w:rPr>
        <w:t>Creation of single campus site for forensic mental health inpatient services</w:t>
      </w:r>
    </w:p>
    <w:p w:rsidR="004B6A12" w:rsidRPr="004B6A12" w:rsidRDefault="004B6A12" w:rsidP="004B6A12">
      <w:pPr>
        <w:pStyle w:val="ListParagraph"/>
        <w:numPr>
          <w:ilvl w:val="0"/>
          <w:numId w:val="37"/>
        </w:numPr>
        <w:jc w:val="both"/>
        <w:rPr>
          <w:rFonts w:cs="Arial"/>
        </w:rPr>
      </w:pPr>
      <w:r w:rsidRPr="004B6A12">
        <w:rPr>
          <w:rFonts w:cs="Arial"/>
        </w:rPr>
        <w:t>Creation of a single campus site for Adult Mental Health Services in Oxfordshire</w:t>
      </w:r>
    </w:p>
    <w:p w:rsidR="004B6A12" w:rsidRPr="004B6A12" w:rsidRDefault="004B6A12" w:rsidP="004B6A12">
      <w:pPr>
        <w:pStyle w:val="ListParagraph"/>
        <w:numPr>
          <w:ilvl w:val="0"/>
          <w:numId w:val="37"/>
        </w:numPr>
        <w:jc w:val="both"/>
        <w:rPr>
          <w:rFonts w:cs="Arial"/>
        </w:rPr>
      </w:pPr>
      <w:r w:rsidRPr="004B6A12">
        <w:rPr>
          <w:rFonts w:cs="Arial"/>
        </w:rPr>
        <w:t>Provision of locally based services</w:t>
      </w:r>
    </w:p>
    <w:p w:rsidR="004B6A12" w:rsidRDefault="004B6A12" w:rsidP="0055797F">
      <w:pPr>
        <w:jc w:val="both"/>
        <w:rPr>
          <w:rFonts w:ascii="Calibri" w:hAnsi="Calibri" w:cs="Arial"/>
          <w:sz w:val="22"/>
          <w:szCs w:val="22"/>
        </w:rPr>
      </w:pPr>
      <w:r>
        <w:rPr>
          <w:rFonts w:ascii="Calibri" w:hAnsi="Calibri" w:cs="Arial"/>
          <w:sz w:val="22"/>
          <w:szCs w:val="22"/>
        </w:rPr>
        <w:t>During the next 6 – 9 months it is planned to undertake a detailed business appraisals to determine the most suitable estates development response to deliver the identified service needs.  These appraisals will consider:-</w:t>
      </w:r>
    </w:p>
    <w:p w:rsidR="004B6A12" w:rsidRDefault="004B6A12" w:rsidP="0055797F">
      <w:pPr>
        <w:jc w:val="both"/>
        <w:rPr>
          <w:rFonts w:ascii="Calibri" w:hAnsi="Calibri" w:cs="Arial"/>
          <w:sz w:val="22"/>
          <w:szCs w:val="22"/>
        </w:rPr>
      </w:pPr>
    </w:p>
    <w:p w:rsidR="004B6A12" w:rsidRPr="004B6A12" w:rsidRDefault="004B6A12" w:rsidP="004B6A12">
      <w:pPr>
        <w:pStyle w:val="ListParagraph"/>
        <w:numPr>
          <w:ilvl w:val="0"/>
          <w:numId w:val="38"/>
        </w:numPr>
        <w:jc w:val="both"/>
        <w:rPr>
          <w:rFonts w:cs="Arial"/>
        </w:rPr>
      </w:pPr>
      <w:r w:rsidRPr="004B6A12">
        <w:rPr>
          <w:rFonts w:cs="Arial"/>
        </w:rPr>
        <w:t>The current location of our existing service users</w:t>
      </w:r>
    </w:p>
    <w:p w:rsidR="004B6A12" w:rsidRPr="004B6A12" w:rsidRDefault="004B6A12" w:rsidP="004B6A12">
      <w:pPr>
        <w:pStyle w:val="ListParagraph"/>
        <w:numPr>
          <w:ilvl w:val="0"/>
          <w:numId w:val="38"/>
        </w:numPr>
        <w:jc w:val="both"/>
        <w:rPr>
          <w:rFonts w:cs="Arial"/>
        </w:rPr>
      </w:pPr>
      <w:r w:rsidRPr="004B6A12">
        <w:rPr>
          <w:rFonts w:cs="Arial"/>
        </w:rPr>
        <w:t>The potential location of future service users</w:t>
      </w:r>
    </w:p>
    <w:p w:rsidR="004B6A12" w:rsidRPr="004B6A12" w:rsidRDefault="004B6A12" w:rsidP="004B6A12">
      <w:pPr>
        <w:pStyle w:val="ListParagraph"/>
        <w:numPr>
          <w:ilvl w:val="0"/>
          <w:numId w:val="38"/>
        </w:numPr>
        <w:jc w:val="both"/>
        <w:rPr>
          <w:rFonts w:cs="Arial"/>
        </w:rPr>
      </w:pPr>
      <w:r w:rsidRPr="004B6A12">
        <w:rPr>
          <w:rFonts w:cs="Arial"/>
        </w:rPr>
        <w:t>Public transport routes</w:t>
      </w:r>
    </w:p>
    <w:p w:rsidR="004B6A12" w:rsidRDefault="004B6A12" w:rsidP="004B6A12">
      <w:pPr>
        <w:pStyle w:val="ListParagraph"/>
        <w:numPr>
          <w:ilvl w:val="0"/>
          <w:numId w:val="38"/>
        </w:numPr>
        <w:jc w:val="both"/>
        <w:rPr>
          <w:rFonts w:cs="Arial"/>
        </w:rPr>
      </w:pPr>
      <w:r w:rsidRPr="004B6A12">
        <w:rPr>
          <w:rFonts w:cs="Arial"/>
        </w:rPr>
        <w:t>Development costs (including any property acquisitions)</w:t>
      </w:r>
    </w:p>
    <w:p w:rsidR="004B6A12" w:rsidRDefault="004B6A12" w:rsidP="004B6A12">
      <w:pPr>
        <w:pStyle w:val="ListParagraph"/>
        <w:numPr>
          <w:ilvl w:val="0"/>
          <w:numId w:val="38"/>
        </w:numPr>
        <w:jc w:val="both"/>
        <w:rPr>
          <w:rFonts w:cs="Arial"/>
        </w:rPr>
      </w:pPr>
      <w:r w:rsidRPr="004B6A12">
        <w:rPr>
          <w:rFonts w:cs="Arial"/>
        </w:rPr>
        <w:t>Potential income resulting from proposals (land and property sales)</w:t>
      </w:r>
    </w:p>
    <w:p w:rsidR="004B6A12" w:rsidRPr="004B6A12" w:rsidRDefault="004B6A12" w:rsidP="004B6A12">
      <w:pPr>
        <w:pStyle w:val="ListParagraph"/>
        <w:numPr>
          <w:ilvl w:val="0"/>
          <w:numId w:val="38"/>
        </w:numPr>
        <w:jc w:val="both"/>
        <w:rPr>
          <w:rFonts w:cs="Arial"/>
        </w:rPr>
      </w:pPr>
      <w:r>
        <w:rPr>
          <w:rFonts w:cs="Arial"/>
        </w:rPr>
        <w:t xml:space="preserve">Potential </w:t>
      </w:r>
      <w:r w:rsidR="00A00F18">
        <w:rPr>
          <w:rFonts w:cs="Arial"/>
        </w:rPr>
        <w:t>cost savings resulting from rationalis</w:t>
      </w:r>
      <w:r w:rsidR="00EE3D88">
        <w:rPr>
          <w:rFonts w:cs="Arial"/>
        </w:rPr>
        <w:t>a</w:t>
      </w:r>
      <w:r w:rsidR="00A00F18">
        <w:rPr>
          <w:rFonts w:cs="Arial"/>
        </w:rPr>
        <w:t>tion and integration of services</w:t>
      </w:r>
    </w:p>
    <w:p w:rsidR="00A00F18" w:rsidRDefault="00A00F18" w:rsidP="0055797F">
      <w:pPr>
        <w:jc w:val="both"/>
        <w:rPr>
          <w:rFonts w:ascii="Calibri" w:hAnsi="Calibri" w:cs="Arial"/>
          <w:sz w:val="22"/>
          <w:szCs w:val="22"/>
        </w:rPr>
      </w:pPr>
      <w:r>
        <w:rPr>
          <w:rFonts w:ascii="Calibri" w:hAnsi="Calibri" w:cs="Arial"/>
          <w:sz w:val="22"/>
          <w:szCs w:val="22"/>
        </w:rPr>
        <w:t>The progress and delivery of this work will be reported and managed via the Operational senior Team Meeting.</w:t>
      </w:r>
    </w:p>
    <w:p w:rsidR="00A00F18" w:rsidRDefault="00A00F18" w:rsidP="0055797F">
      <w:pPr>
        <w:jc w:val="both"/>
        <w:rPr>
          <w:rFonts w:ascii="Calibri" w:hAnsi="Calibri" w:cs="Arial"/>
          <w:sz w:val="22"/>
          <w:szCs w:val="22"/>
        </w:rPr>
      </w:pPr>
    </w:p>
    <w:p w:rsidR="00A00F18" w:rsidRDefault="00A00F18" w:rsidP="0055797F">
      <w:pPr>
        <w:jc w:val="both"/>
        <w:rPr>
          <w:rFonts w:ascii="Calibri" w:hAnsi="Calibri" w:cs="Arial"/>
          <w:sz w:val="22"/>
          <w:szCs w:val="22"/>
        </w:rPr>
      </w:pPr>
      <w:r>
        <w:rPr>
          <w:rFonts w:ascii="Calibri" w:hAnsi="Calibri" w:cs="Arial"/>
          <w:sz w:val="22"/>
          <w:szCs w:val="22"/>
        </w:rPr>
        <w:t xml:space="preserve">Once agreed development options have been identified the approval and delivery of the required development schemes will be managed and monitored </w:t>
      </w:r>
      <w:r w:rsidR="005661FF">
        <w:rPr>
          <w:rFonts w:ascii="Calibri" w:hAnsi="Calibri" w:cs="Arial"/>
          <w:sz w:val="22"/>
          <w:szCs w:val="22"/>
        </w:rPr>
        <w:t>as detailed in figure 12 above.</w:t>
      </w:r>
    </w:p>
    <w:p w:rsidR="00A00F18" w:rsidRDefault="00A00F18" w:rsidP="0055797F">
      <w:pPr>
        <w:jc w:val="both"/>
        <w:rPr>
          <w:rFonts w:ascii="Calibri" w:hAnsi="Calibri" w:cs="Arial"/>
          <w:sz w:val="22"/>
          <w:szCs w:val="22"/>
        </w:rPr>
      </w:pPr>
    </w:p>
    <w:p w:rsidR="00FC6AB9" w:rsidRDefault="00FC6AB9" w:rsidP="0055797F">
      <w:pPr>
        <w:jc w:val="both"/>
        <w:rPr>
          <w:rFonts w:ascii="Calibri" w:hAnsi="Calibri"/>
          <w:sz w:val="22"/>
          <w:szCs w:val="22"/>
        </w:rPr>
      </w:pPr>
      <w:r>
        <w:rPr>
          <w:rFonts w:ascii="Calibri" w:hAnsi="Calibri" w:cs="Arial"/>
          <w:sz w:val="22"/>
          <w:szCs w:val="22"/>
        </w:rPr>
        <w:t xml:space="preserve">This </w:t>
      </w:r>
      <w:r w:rsidR="00D86019">
        <w:rPr>
          <w:rFonts w:ascii="Calibri" w:hAnsi="Calibri" w:cs="Arial"/>
          <w:sz w:val="22"/>
          <w:szCs w:val="22"/>
        </w:rPr>
        <w:t>delivery of this strategy will be monitored by the Finance and Investment Committee</w:t>
      </w:r>
      <w:r w:rsidR="005661FF">
        <w:rPr>
          <w:rFonts w:ascii="Calibri" w:hAnsi="Calibri" w:cs="Arial"/>
          <w:sz w:val="22"/>
          <w:szCs w:val="22"/>
        </w:rPr>
        <w:t>, via the submission of 6 monthly progress reports</w:t>
      </w:r>
      <w:r w:rsidR="00D86019">
        <w:rPr>
          <w:rFonts w:ascii="Calibri" w:hAnsi="Calibri" w:cs="Arial"/>
          <w:sz w:val="22"/>
          <w:szCs w:val="22"/>
        </w:rPr>
        <w:t>.</w:t>
      </w:r>
    </w:p>
    <w:tbl>
      <w:tblPr>
        <w:tblW w:w="10519" w:type="dxa"/>
        <w:tblInd w:w="250" w:type="dxa"/>
        <w:tblLook w:val="04A0"/>
      </w:tblPr>
      <w:tblGrid>
        <w:gridCol w:w="761"/>
        <w:gridCol w:w="2500"/>
        <w:gridCol w:w="141"/>
        <w:gridCol w:w="710"/>
        <w:gridCol w:w="141"/>
        <w:gridCol w:w="1167"/>
        <w:gridCol w:w="141"/>
        <w:gridCol w:w="535"/>
        <w:gridCol w:w="141"/>
        <w:gridCol w:w="1087"/>
        <w:gridCol w:w="141"/>
        <w:gridCol w:w="835"/>
        <w:gridCol w:w="141"/>
        <w:gridCol w:w="1042"/>
        <w:gridCol w:w="141"/>
        <w:gridCol w:w="754"/>
        <w:gridCol w:w="141"/>
      </w:tblGrid>
      <w:tr w:rsidR="004870EB" w:rsidTr="00B04FF6">
        <w:trPr>
          <w:trHeight w:val="255"/>
        </w:trPr>
        <w:tc>
          <w:tcPr>
            <w:tcW w:w="3402" w:type="dxa"/>
            <w:gridSpan w:val="3"/>
            <w:tcBorders>
              <w:top w:val="nil"/>
              <w:left w:val="nil"/>
              <w:bottom w:val="nil"/>
              <w:right w:val="nil"/>
            </w:tcBorders>
            <w:shd w:val="clear" w:color="auto" w:fill="auto"/>
            <w:noWrap/>
            <w:vAlign w:val="bottom"/>
          </w:tcPr>
          <w:p w:rsidR="004870EB" w:rsidRDefault="004870EB" w:rsidP="008D1429">
            <w:pPr>
              <w:rPr>
                <w:rFonts w:ascii="Arial" w:hAnsi="Arial" w:cs="Arial"/>
                <w:b/>
                <w:bCs/>
                <w:sz w:val="20"/>
                <w:szCs w:val="20"/>
              </w:rPr>
            </w:pPr>
          </w:p>
        </w:tc>
        <w:tc>
          <w:tcPr>
            <w:tcW w:w="851" w:type="dxa"/>
            <w:gridSpan w:val="2"/>
            <w:tcBorders>
              <w:top w:val="nil"/>
              <w:left w:val="nil"/>
              <w:bottom w:val="nil"/>
              <w:right w:val="nil"/>
            </w:tcBorders>
            <w:shd w:val="clear" w:color="auto" w:fill="auto"/>
            <w:noWrap/>
            <w:vAlign w:val="bottom"/>
            <w:hideMark/>
          </w:tcPr>
          <w:p w:rsidR="004870EB" w:rsidRDefault="004870EB">
            <w:pPr>
              <w:jc w:val="center"/>
              <w:rPr>
                <w:rFonts w:ascii="Arial" w:hAnsi="Arial" w:cs="Arial"/>
                <w:sz w:val="20"/>
                <w:szCs w:val="20"/>
              </w:rPr>
            </w:pPr>
          </w:p>
        </w:tc>
        <w:tc>
          <w:tcPr>
            <w:tcW w:w="1308"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676"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976"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1183"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895"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r>
      <w:tr w:rsidR="004870EB" w:rsidTr="008D1429">
        <w:trPr>
          <w:gridAfter w:val="1"/>
          <w:wAfter w:w="141" w:type="dxa"/>
          <w:trHeight w:val="270"/>
        </w:trPr>
        <w:tc>
          <w:tcPr>
            <w:tcW w:w="761" w:type="dxa"/>
            <w:tcBorders>
              <w:top w:val="nil"/>
              <w:left w:val="nil"/>
              <w:bottom w:val="nil"/>
              <w:right w:val="nil"/>
            </w:tcBorders>
            <w:shd w:val="clear" w:color="auto" w:fill="auto"/>
            <w:noWrap/>
            <w:vAlign w:val="bottom"/>
            <w:hideMark/>
          </w:tcPr>
          <w:p w:rsidR="004870EB" w:rsidRDefault="004870EB">
            <w:pPr>
              <w:rPr>
                <w:rFonts w:ascii="Arial" w:hAnsi="Arial" w:cs="Arial"/>
                <w:b/>
                <w:bCs/>
                <w:sz w:val="20"/>
                <w:szCs w:val="20"/>
              </w:rPr>
            </w:pPr>
          </w:p>
        </w:tc>
        <w:tc>
          <w:tcPr>
            <w:tcW w:w="2500" w:type="dxa"/>
            <w:tcBorders>
              <w:top w:val="nil"/>
              <w:left w:val="nil"/>
              <w:bottom w:val="nil"/>
              <w:right w:val="nil"/>
            </w:tcBorders>
            <w:shd w:val="clear" w:color="auto" w:fill="auto"/>
            <w:noWrap/>
            <w:vAlign w:val="bottom"/>
            <w:hideMark/>
          </w:tcPr>
          <w:p w:rsidR="004870EB" w:rsidRDefault="004870EB">
            <w:pPr>
              <w:rPr>
                <w:rFonts w:ascii="Arial" w:hAnsi="Arial" w:cs="Arial"/>
                <w:b/>
                <w:bCs/>
                <w:sz w:val="20"/>
                <w:szCs w:val="20"/>
              </w:rPr>
            </w:pPr>
          </w:p>
        </w:tc>
        <w:tc>
          <w:tcPr>
            <w:tcW w:w="851" w:type="dxa"/>
            <w:gridSpan w:val="2"/>
            <w:tcBorders>
              <w:top w:val="nil"/>
              <w:left w:val="nil"/>
              <w:bottom w:val="nil"/>
              <w:right w:val="nil"/>
            </w:tcBorders>
            <w:shd w:val="clear" w:color="auto" w:fill="auto"/>
            <w:noWrap/>
            <w:vAlign w:val="bottom"/>
            <w:hideMark/>
          </w:tcPr>
          <w:p w:rsidR="004870EB" w:rsidRDefault="004870EB">
            <w:pPr>
              <w:jc w:val="center"/>
              <w:rPr>
                <w:rFonts w:ascii="Arial" w:hAnsi="Arial" w:cs="Arial"/>
                <w:sz w:val="20"/>
                <w:szCs w:val="20"/>
              </w:rPr>
            </w:pPr>
          </w:p>
        </w:tc>
        <w:tc>
          <w:tcPr>
            <w:tcW w:w="1308"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676"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1228"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976"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1183"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c>
          <w:tcPr>
            <w:tcW w:w="895" w:type="dxa"/>
            <w:gridSpan w:val="2"/>
            <w:tcBorders>
              <w:top w:val="nil"/>
              <w:left w:val="nil"/>
              <w:bottom w:val="nil"/>
              <w:right w:val="nil"/>
            </w:tcBorders>
            <w:shd w:val="clear" w:color="auto" w:fill="auto"/>
            <w:noWrap/>
            <w:vAlign w:val="bottom"/>
            <w:hideMark/>
          </w:tcPr>
          <w:p w:rsidR="004870EB" w:rsidRDefault="004870EB">
            <w:pPr>
              <w:rPr>
                <w:rFonts w:ascii="Arial" w:hAnsi="Arial" w:cs="Arial"/>
                <w:sz w:val="20"/>
                <w:szCs w:val="20"/>
              </w:rPr>
            </w:pPr>
          </w:p>
        </w:tc>
      </w:tr>
    </w:tbl>
    <w:p w:rsidR="006C3490" w:rsidRPr="0009770C" w:rsidRDefault="006C3490" w:rsidP="006C3490">
      <w:pPr>
        <w:jc w:val="both"/>
        <w:rPr>
          <w:rFonts w:ascii="Calibri" w:hAnsi="Calibri" w:cs="Arial"/>
          <w:b/>
          <w:color w:val="FFFFFF"/>
          <w:sz w:val="22"/>
          <w:szCs w:val="22"/>
          <w:shd w:val="clear" w:color="auto" w:fill="333399"/>
        </w:rPr>
      </w:pPr>
      <w:r>
        <w:rPr>
          <w:rFonts w:ascii="Calibri" w:hAnsi="Calibri" w:cs="Arial"/>
          <w:b/>
          <w:color w:val="FFFFFF"/>
          <w:sz w:val="22"/>
          <w:szCs w:val="22"/>
          <w:shd w:val="clear" w:color="auto" w:fill="333399"/>
        </w:rPr>
        <w:t>1</w:t>
      </w:r>
      <w:r w:rsidR="00B04FF6">
        <w:rPr>
          <w:rFonts w:ascii="Calibri" w:hAnsi="Calibri" w:cs="Arial"/>
          <w:b/>
          <w:color w:val="FFFFFF"/>
          <w:sz w:val="22"/>
          <w:szCs w:val="22"/>
          <w:shd w:val="clear" w:color="auto" w:fill="333399"/>
        </w:rPr>
        <w:t>3</w:t>
      </w:r>
      <w:r>
        <w:rPr>
          <w:rFonts w:ascii="Calibri" w:hAnsi="Calibri" w:cs="Arial"/>
          <w:b/>
          <w:color w:val="FFFFFF"/>
          <w:sz w:val="22"/>
          <w:szCs w:val="22"/>
          <w:shd w:val="clear" w:color="auto" w:fill="333399"/>
        </w:rPr>
        <w:t>.0</w:t>
      </w:r>
      <w:r w:rsidRPr="0009770C">
        <w:rPr>
          <w:rFonts w:ascii="Calibri" w:hAnsi="Calibri" w:cs="Arial"/>
          <w:b/>
          <w:color w:val="FFFFFF"/>
          <w:sz w:val="22"/>
          <w:szCs w:val="22"/>
          <w:shd w:val="clear" w:color="auto" w:fill="333399"/>
        </w:rPr>
        <w:t xml:space="preserve"> </w:t>
      </w:r>
      <w:r w:rsidRPr="0009770C">
        <w:rPr>
          <w:rFonts w:ascii="Calibri" w:hAnsi="Calibri" w:cs="Arial"/>
          <w:b/>
          <w:color w:val="FFFFFF"/>
          <w:sz w:val="22"/>
          <w:szCs w:val="22"/>
          <w:shd w:val="clear" w:color="auto" w:fill="333399"/>
        </w:rPr>
        <w:tab/>
      </w:r>
      <w:r>
        <w:rPr>
          <w:rFonts w:ascii="Calibri" w:hAnsi="Calibri" w:cs="Arial"/>
          <w:b/>
          <w:color w:val="FFFFFF"/>
          <w:sz w:val="22"/>
          <w:szCs w:val="22"/>
          <w:shd w:val="clear" w:color="auto" w:fill="333399"/>
        </w:rPr>
        <w:t xml:space="preserve">Risks </w:t>
      </w:r>
    </w:p>
    <w:p w:rsidR="004870EB" w:rsidRDefault="004870EB" w:rsidP="0055797F">
      <w:pPr>
        <w:jc w:val="both"/>
        <w:rPr>
          <w:rFonts w:ascii="Calibri" w:hAnsi="Calibri"/>
          <w:sz w:val="22"/>
          <w:szCs w:val="22"/>
        </w:rPr>
      </w:pPr>
    </w:p>
    <w:p w:rsidR="00247B1B" w:rsidRDefault="000C6D84" w:rsidP="0055797F">
      <w:pPr>
        <w:jc w:val="both"/>
        <w:rPr>
          <w:rFonts w:ascii="Calibri" w:hAnsi="Calibri"/>
          <w:sz w:val="22"/>
          <w:szCs w:val="22"/>
        </w:rPr>
      </w:pPr>
      <w:r>
        <w:rPr>
          <w:rFonts w:ascii="Calibri" w:hAnsi="Calibri"/>
          <w:sz w:val="22"/>
          <w:szCs w:val="22"/>
        </w:rPr>
        <w:t>An initial assessment of the r</w:t>
      </w:r>
      <w:r w:rsidR="006C3490">
        <w:rPr>
          <w:rFonts w:ascii="Calibri" w:hAnsi="Calibri"/>
          <w:sz w:val="22"/>
          <w:szCs w:val="22"/>
        </w:rPr>
        <w:t xml:space="preserve">isks to the successful delivery of this strategy </w:t>
      </w:r>
      <w:r>
        <w:rPr>
          <w:rFonts w:ascii="Calibri" w:hAnsi="Calibri"/>
          <w:sz w:val="22"/>
          <w:szCs w:val="22"/>
        </w:rPr>
        <w:t xml:space="preserve">has been undertaken, and included </w:t>
      </w:r>
      <w:r w:rsidR="006C3490">
        <w:rPr>
          <w:rFonts w:ascii="Calibri" w:hAnsi="Calibri"/>
          <w:sz w:val="22"/>
          <w:szCs w:val="22"/>
        </w:rPr>
        <w:t>in Appendix E.</w:t>
      </w:r>
      <w:r>
        <w:rPr>
          <w:rFonts w:ascii="Calibri" w:hAnsi="Calibri"/>
          <w:sz w:val="22"/>
          <w:szCs w:val="22"/>
        </w:rPr>
        <w:t xml:space="preserve">  </w:t>
      </w:r>
    </w:p>
    <w:p w:rsidR="004870EB" w:rsidRDefault="004870EB" w:rsidP="0055797F">
      <w:pPr>
        <w:jc w:val="both"/>
        <w:rPr>
          <w:rFonts w:ascii="Calibri" w:hAnsi="Calibri"/>
          <w:sz w:val="22"/>
          <w:szCs w:val="22"/>
        </w:rPr>
      </w:pPr>
    </w:p>
    <w:p w:rsidR="004870EB" w:rsidRDefault="004870EB" w:rsidP="0055797F">
      <w:pPr>
        <w:jc w:val="both"/>
        <w:rPr>
          <w:rFonts w:ascii="Calibri" w:hAnsi="Calibri"/>
          <w:sz w:val="22"/>
          <w:szCs w:val="22"/>
        </w:rPr>
      </w:pPr>
    </w:p>
    <w:p w:rsidR="00247B1B" w:rsidRDefault="00247B1B" w:rsidP="0055797F">
      <w:pPr>
        <w:jc w:val="both"/>
        <w:rPr>
          <w:rFonts w:ascii="Calibri" w:hAnsi="Calibri"/>
          <w:sz w:val="22"/>
          <w:szCs w:val="22"/>
        </w:rPr>
        <w:sectPr w:rsidR="00247B1B" w:rsidSect="007D3338">
          <w:headerReference w:type="even" r:id="rId47"/>
          <w:headerReference w:type="default" r:id="rId48"/>
          <w:headerReference w:type="first" r:id="rId49"/>
          <w:pgSz w:w="11906" w:h="16838"/>
          <w:pgMar w:top="1440" w:right="1276" w:bottom="1440" w:left="991" w:header="708" w:footer="708" w:gutter="0"/>
          <w:cols w:space="708"/>
          <w:docGrid w:linePitch="360"/>
        </w:sectPr>
      </w:pPr>
    </w:p>
    <w:p w:rsidR="00CB0CB5" w:rsidRDefault="00CB0CB5" w:rsidP="0055797F">
      <w:pPr>
        <w:jc w:val="both"/>
        <w:rPr>
          <w:rFonts w:ascii="Calibri" w:hAnsi="Calibri"/>
          <w:sz w:val="22"/>
          <w:szCs w:val="22"/>
        </w:rPr>
      </w:pPr>
    </w:p>
    <w:p w:rsidR="00247B1B" w:rsidRDefault="00247B1B" w:rsidP="0055797F">
      <w:pPr>
        <w:jc w:val="both"/>
        <w:rPr>
          <w:rFonts w:ascii="Calibri" w:hAnsi="Calibri"/>
          <w:sz w:val="22"/>
          <w:szCs w:val="22"/>
        </w:rPr>
      </w:pPr>
    </w:p>
    <w:p w:rsidR="00247B1B" w:rsidRDefault="00EA513E" w:rsidP="0055797F">
      <w:pPr>
        <w:jc w:val="both"/>
        <w:rPr>
          <w:rFonts w:ascii="Calibri" w:hAnsi="Calibri"/>
          <w:sz w:val="22"/>
          <w:szCs w:val="22"/>
        </w:rPr>
      </w:pPr>
      <w:r>
        <w:rPr>
          <w:rFonts w:ascii="Calibri" w:hAnsi="Calibri"/>
          <w:noProof/>
          <w:sz w:val="22"/>
          <w:szCs w:val="22"/>
        </w:rPr>
        <w:drawing>
          <wp:inline distT="0" distB="0" distL="0" distR="0">
            <wp:extent cx="9229725" cy="4667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0925" cy="4667857"/>
                    </a:xfrm>
                    <a:prstGeom prst="rect">
                      <a:avLst/>
                    </a:prstGeom>
                    <a:noFill/>
                    <a:ln>
                      <a:noFill/>
                    </a:ln>
                  </pic:spPr>
                </pic:pic>
              </a:graphicData>
            </a:graphic>
          </wp:inline>
        </w:drawing>
      </w:r>
    </w:p>
    <w:p w:rsidR="00247B1B" w:rsidRDefault="00247B1B" w:rsidP="0055797F">
      <w:pPr>
        <w:jc w:val="both"/>
        <w:rPr>
          <w:rFonts w:ascii="Calibri" w:hAnsi="Calibri"/>
          <w:sz w:val="22"/>
          <w:szCs w:val="22"/>
        </w:rPr>
      </w:pPr>
    </w:p>
    <w:p w:rsidR="0091482B" w:rsidRDefault="0091482B" w:rsidP="0055797F">
      <w:pPr>
        <w:jc w:val="both"/>
        <w:rPr>
          <w:rFonts w:ascii="Calibri" w:hAnsi="Calibri"/>
          <w:sz w:val="22"/>
          <w:szCs w:val="22"/>
        </w:rPr>
        <w:sectPr w:rsidR="0091482B" w:rsidSect="00416073">
          <w:headerReference w:type="even" r:id="rId51"/>
          <w:headerReference w:type="default" r:id="rId52"/>
          <w:headerReference w:type="first" r:id="rId53"/>
          <w:pgSz w:w="16838" w:h="11906" w:orient="landscape"/>
          <w:pgMar w:top="991" w:right="1440" w:bottom="1276" w:left="1440" w:header="708" w:footer="708" w:gutter="0"/>
          <w:cols w:space="708"/>
          <w:docGrid w:linePitch="360"/>
        </w:sectPr>
      </w:pPr>
    </w:p>
    <w:p w:rsidR="00CB0CB5" w:rsidRDefault="00CB0CB5" w:rsidP="0055797F">
      <w:pPr>
        <w:jc w:val="both"/>
        <w:rPr>
          <w:rFonts w:ascii="Calibri" w:hAnsi="Calibri"/>
          <w:sz w:val="22"/>
          <w:szCs w:val="22"/>
        </w:rPr>
      </w:pPr>
    </w:p>
    <w:p w:rsidR="0091482B" w:rsidRDefault="00407F38" w:rsidP="0055797F">
      <w:pPr>
        <w:jc w:val="both"/>
        <w:rPr>
          <w:rFonts w:ascii="Calibri" w:hAnsi="Calibri"/>
          <w:sz w:val="22"/>
          <w:szCs w:val="22"/>
        </w:rPr>
      </w:pPr>
      <w:r>
        <w:rPr>
          <w:rFonts w:ascii="Calibri" w:hAnsi="Calibri"/>
          <w:sz w:val="22"/>
          <w:szCs w:val="22"/>
        </w:rPr>
        <w:t>To be developed with Divisional Directors</w:t>
      </w:r>
    </w:p>
    <w:p w:rsidR="0091482B" w:rsidRDefault="0091482B" w:rsidP="0055797F">
      <w:pPr>
        <w:jc w:val="both"/>
        <w:rPr>
          <w:rFonts w:ascii="Calibri" w:hAnsi="Calibri"/>
          <w:sz w:val="22"/>
          <w:szCs w:val="22"/>
        </w:rPr>
      </w:pPr>
    </w:p>
    <w:p w:rsidR="0091482B" w:rsidRDefault="0091482B" w:rsidP="0055797F">
      <w:pPr>
        <w:jc w:val="both"/>
        <w:rPr>
          <w:rFonts w:ascii="Calibri" w:hAnsi="Calibri"/>
          <w:sz w:val="22"/>
          <w:szCs w:val="22"/>
        </w:rPr>
      </w:pPr>
    </w:p>
    <w:p w:rsidR="0091482B" w:rsidRDefault="0091482B" w:rsidP="0055797F">
      <w:pPr>
        <w:jc w:val="both"/>
        <w:rPr>
          <w:rFonts w:ascii="Calibri" w:hAnsi="Calibri"/>
          <w:sz w:val="22"/>
          <w:szCs w:val="22"/>
        </w:rPr>
      </w:pPr>
    </w:p>
    <w:p w:rsidR="0091482B" w:rsidRDefault="0091482B" w:rsidP="0055797F">
      <w:pPr>
        <w:jc w:val="both"/>
        <w:rPr>
          <w:rFonts w:ascii="Calibri" w:hAnsi="Calibri"/>
          <w:sz w:val="22"/>
          <w:szCs w:val="22"/>
        </w:rPr>
      </w:pPr>
    </w:p>
    <w:p w:rsidR="0091482B" w:rsidRDefault="0091482B" w:rsidP="0055797F">
      <w:pPr>
        <w:jc w:val="both"/>
        <w:rPr>
          <w:rFonts w:ascii="Calibri" w:hAnsi="Calibri"/>
          <w:sz w:val="22"/>
          <w:szCs w:val="22"/>
        </w:rPr>
        <w:sectPr w:rsidR="0091482B" w:rsidSect="00CB0CB5">
          <w:headerReference w:type="even" r:id="rId54"/>
          <w:headerReference w:type="default" r:id="rId55"/>
          <w:headerReference w:type="first" r:id="rId56"/>
          <w:pgSz w:w="16838" w:h="11906" w:orient="landscape"/>
          <w:pgMar w:top="991" w:right="1440" w:bottom="1276" w:left="1440" w:header="708" w:footer="708" w:gutter="0"/>
          <w:cols w:space="708"/>
          <w:docGrid w:linePitch="360"/>
        </w:sectPr>
      </w:pPr>
    </w:p>
    <w:p w:rsidR="00CB0CB5" w:rsidRDefault="00CB0CB5" w:rsidP="0055797F">
      <w:pPr>
        <w:jc w:val="both"/>
        <w:rPr>
          <w:rFonts w:ascii="Calibri" w:hAnsi="Calibri"/>
          <w:sz w:val="22"/>
          <w:szCs w:val="22"/>
        </w:rPr>
      </w:pPr>
    </w:p>
    <w:tbl>
      <w:tblPr>
        <w:tblStyle w:val="TableGrid"/>
        <w:tblW w:w="0" w:type="auto"/>
        <w:tblLook w:val="04A0"/>
      </w:tblPr>
      <w:tblGrid>
        <w:gridCol w:w="5637"/>
        <w:gridCol w:w="850"/>
        <w:gridCol w:w="851"/>
        <w:gridCol w:w="850"/>
        <w:gridCol w:w="851"/>
        <w:gridCol w:w="850"/>
        <w:gridCol w:w="851"/>
        <w:gridCol w:w="850"/>
        <w:gridCol w:w="851"/>
        <w:gridCol w:w="850"/>
        <w:gridCol w:w="883"/>
      </w:tblGrid>
      <w:tr w:rsidR="00851D68" w:rsidRPr="00851D68" w:rsidTr="00004B03">
        <w:tc>
          <w:tcPr>
            <w:tcW w:w="5637"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Work Stream</w:t>
            </w:r>
          </w:p>
          <w:p w:rsidR="00851D68" w:rsidRPr="00851D68" w:rsidRDefault="00851D68" w:rsidP="0055797F">
            <w:pPr>
              <w:jc w:val="both"/>
              <w:rPr>
                <w:rFonts w:ascii="Calibri" w:hAnsi="Calibri"/>
                <w:b/>
                <w:sz w:val="22"/>
                <w:szCs w:val="22"/>
              </w:rPr>
            </w:pPr>
          </w:p>
        </w:tc>
        <w:tc>
          <w:tcPr>
            <w:tcW w:w="850"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2014</w:t>
            </w:r>
          </w:p>
        </w:tc>
        <w:tc>
          <w:tcPr>
            <w:tcW w:w="851" w:type="dxa"/>
            <w:tcBorders>
              <w:bottom w:val="single" w:sz="4" w:space="0" w:color="auto"/>
            </w:tcBorders>
          </w:tcPr>
          <w:p w:rsidR="00851D68" w:rsidRPr="00851D68" w:rsidRDefault="00851D68" w:rsidP="00851D68">
            <w:pPr>
              <w:jc w:val="both"/>
              <w:rPr>
                <w:rFonts w:ascii="Calibri" w:hAnsi="Calibri"/>
                <w:b/>
                <w:sz w:val="22"/>
                <w:szCs w:val="22"/>
              </w:rPr>
            </w:pPr>
            <w:r w:rsidRPr="00851D68">
              <w:rPr>
                <w:rFonts w:ascii="Calibri" w:hAnsi="Calibri"/>
                <w:b/>
                <w:sz w:val="22"/>
                <w:szCs w:val="22"/>
              </w:rPr>
              <w:t>FY 2015</w:t>
            </w:r>
          </w:p>
        </w:tc>
        <w:tc>
          <w:tcPr>
            <w:tcW w:w="850"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2016</w:t>
            </w:r>
          </w:p>
        </w:tc>
        <w:tc>
          <w:tcPr>
            <w:tcW w:w="851"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2017</w:t>
            </w:r>
          </w:p>
        </w:tc>
        <w:tc>
          <w:tcPr>
            <w:tcW w:w="850"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2018</w:t>
            </w:r>
          </w:p>
        </w:tc>
        <w:tc>
          <w:tcPr>
            <w:tcW w:w="851"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2019</w:t>
            </w:r>
          </w:p>
        </w:tc>
        <w:tc>
          <w:tcPr>
            <w:tcW w:w="850"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2020</w:t>
            </w:r>
          </w:p>
        </w:tc>
        <w:tc>
          <w:tcPr>
            <w:tcW w:w="851"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2021</w:t>
            </w:r>
          </w:p>
        </w:tc>
        <w:tc>
          <w:tcPr>
            <w:tcW w:w="850" w:type="dxa"/>
            <w:tcBorders>
              <w:bottom w:val="single" w:sz="4" w:space="0" w:color="auto"/>
            </w:tcBorders>
          </w:tcPr>
          <w:p w:rsidR="00851D68" w:rsidRPr="00851D68" w:rsidRDefault="00851D68" w:rsidP="0055797F">
            <w:pPr>
              <w:jc w:val="both"/>
              <w:rPr>
                <w:rFonts w:ascii="Calibri" w:hAnsi="Calibri"/>
                <w:b/>
                <w:sz w:val="22"/>
                <w:szCs w:val="22"/>
              </w:rPr>
            </w:pPr>
            <w:r w:rsidRPr="00851D68">
              <w:rPr>
                <w:rFonts w:ascii="Calibri" w:hAnsi="Calibri"/>
                <w:b/>
                <w:sz w:val="22"/>
                <w:szCs w:val="22"/>
              </w:rPr>
              <w:t>FY 2022</w:t>
            </w:r>
          </w:p>
        </w:tc>
        <w:tc>
          <w:tcPr>
            <w:tcW w:w="883" w:type="dxa"/>
            <w:tcBorders>
              <w:bottom w:val="single" w:sz="4" w:space="0" w:color="auto"/>
            </w:tcBorders>
          </w:tcPr>
          <w:p w:rsidR="00851D68" w:rsidRPr="00851D68" w:rsidRDefault="00851D68" w:rsidP="00D86019">
            <w:pPr>
              <w:jc w:val="both"/>
              <w:rPr>
                <w:rFonts w:ascii="Calibri" w:hAnsi="Calibri"/>
                <w:b/>
                <w:sz w:val="22"/>
                <w:szCs w:val="22"/>
              </w:rPr>
            </w:pPr>
            <w:r w:rsidRPr="00851D68">
              <w:rPr>
                <w:rFonts w:ascii="Calibri" w:hAnsi="Calibri"/>
                <w:b/>
                <w:sz w:val="22"/>
                <w:szCs w:val="22"/>
              </w:rPr>
              <w:t>FY 20</w:t>
            </w:r>
            <w:r w:rsidR="00D86019">
              <w:rPr>
                <w:rFonts w:ascii="Calibri" w:hAnsi="Calibri"/>
                <w:b/>
                <w:sz w:val="22"/>
                <w:szCs w:val="22"/>
              </w:rPr>
              <w:t>2</w:t>
            </w:r>
            <w:r w:rsidRPr="00851D68">
              <w:rPr>
                <w:rFonts w:ascii="Calibri" w:hAnsi="Calibri"/>
                <w:b/>
                <w:sz w:val="22"/>
                <w:szCs w:val="22"/>
              </w:rPr>
              <w:t>3</w:t>
            </w:r>
          </w:p>
        </w:tc>
      </w:tr>
      <w:tr w:rsidR="00851D68" w:rsidTr="00004B03">
        <w:tc>
          <w:tcPr>
            <w:tcW w:w="5637" w:type="dxa"/>
            <w:tcBorders>
              <w:bottom w:val="single" w:sz="4" w:space="0" w:color="auto"/>
            </w:tcBorders>
          </w:tcPr>
          <w:p w:rsidR="00851D68" w:rsidRPr="000432C0" w:rsidRDefault="00851D68" w:rsidP="0055797F">
            <w:pPr>
              <w:jc w:val="both"/>
              <w:rPr>
                <w:rFonts w:ascii="Calibri" w:hAnsi="Calibri"/>
                <w:color w:val="FFFFFF" w:themeColor="background1"/>
                <w:sz w:val="22"/>
                <w:szCs w:val="22"/>
              </w:rPr>
            </w:pPr>
            <w:r w:rsidRPr="000432C0">
              <w:rPr>
                <w:rFonts w:ascii="Calibri" w:hAnsi="Calibri"/>
                <w:color w:val="FFFFFF" w:themeColor="background1"/>
                <w:sz w:val="22"/>
                <w:szCs w:val="22"/>
                <w:highlight w:val="darkBlue"/>
              </w:rPr>
              <w:t>Future Developments</w:t>
            </w:r>
          </w:p>
          <w:p w:rsidR="00851D68" w:rsidRDefault="00851D68" w:rsidP="0055797F">
            <w:pPr>
              <w:jc w:val="both"/>
              <w:rPr>
                <w:rFonts w:ascii="Calibri" w:hAnsi="Calibri"/>
                <w:sz w:val="22"/>
                <w:szCs w:val="22"/>
              </w:rPr>
            </w:pPr>
          </w:p>
          <w:p w:rsidR="00851D68" w:rsidRPr="000432C0" w:rsidRDefault="000432C0" w:rsidP="0055797F">
            <w:pPr>
              <w:jc w:val="both"/>
              <w:rPr>
                <w:rFonts w:ascii="Calibri" w:hAnsi="Calibri"/>
                <w:b/>
                <w:sz w:val="22"/>
                <w:szCs w:val="22"/>
              </w:rPr>
            </w:pPr>
            <w:r w:rsidRPr="000432C0">
              <w:rPr>
                <w:rFonts w:ascii="Calibri" w:hAnsi="Calibri"/>
                <w:b/>
                <w:sz w:val="22"/>
                <w:szCs w:val="22"/>
              </w:rPr>
              <w:t xml:space="preserve">New </w:t>
            </w:r>
            <w:r w:rsidR="00851D68" w:rsidRPr="000432C0">
              <w:rPr>
                <w:rFonts w:ascii="Calibri" w:hAnsi="Calibri"/>
                <w:b/>
                <w:sz w:val="22"/>
                <w:szCs w:val="22"/>
              </w:rPr>
              <w:t>Oxford Community Hospital</w:t>
            </w:r>
          </w:p>
          <w:p w:rsidR="000432C0" w:rsidRDefault="000432C0" w:rsidP="0055797F">
            <w:pPr>
              <w:jc w:val="both"/>
              <w:rPr>
                <w:rFonts w:ascii="Calibri" w:hAnsi="Calibri"/>
                <w:sz w:val="22"/>
                <w:szCs w:val="22"/>
              </w:rPr>
            </w:pPr>
          </w:p>
          <w:p w:rsidR="00851D68" w:rsidRDefault="00851D68" w:rsidP="00851D68">
            <w:pPr>
              <w:pStyle w:val="ListParagraph"/>
              <w:numPr>
                <w:ilvl w:val="0"/>
                <w:numId w:val="29"/>
              </w:numPr>
              <w:jc w:val="both"/>
            </w:pPr>
            <w:r w:rsidRPr="00851D68">
              <w:t>Options appraisal to determine best clinical option</w:t>
            </w:r>
          </w:p>
          <w:p w:rsidR="00851D68" w:rsidRDefault="00851D68" w:rsidP="00851D68">
            <w:pPr>
              <w:pStyle w:val="ListParagraph"/>
              <w:jc w:val="both"/>
            </w:pPr>
          </w:p>
          <w:p w:rsidR="00851D68" w:rsidRDefault="00851D68" w:rsidP="00851D68">
            <w:pPr>
              <w:pStyle w:val="ListParagraph"/>
              <w:numPr>
                <w:ilvl w:val="0"/>
                <w:numId w:val="29"/>
              </w:numPr>
              <w:jc w:val="both"/>
            </w:pPr>
            <w:r>
              <w:t>Business case development</w:t>
            </w:r>
          </w:p>
          <w:p w:rsidR="00851D68" w:rsidRDefault="00851D68" w:rsidP="00851D68">
            <w:pPr>
              <w:pStyle w:val="ListParagraph"/>
              <w:jc w:val="both"/>
            </w:pPr>
          </w:p>
          <w:p w:rsidR="00851D68" w:rsidRDefault="00851D68" w:rsidP="00851D68">
            <w:pPr>
              <w:pStyle w:val="ListParagraph"/>
              <w:numPr>
                <w:ilvl w:val="0"/>
                <w:numId w:val="29"/>
              </w:numPr>
              <w:jc w:val="both"/>
            </w:pPr>
            <w:r>
              <w:t>Consultation</w:t>
            </w:r>
          </w:p>
          <w:p w:rsidR="000432C0" w:rsidRDefault="000432C0" w:rsidP="000432C0">
            <w:pPr>
              <w:pStyle w:val="ListParagraph"/>
            </w:pPr>
          </w:p>
          <w:p w:rsidR="000432C0" w:rsidRPr="00851D68" w:rsidRDefault="000432C0" w:rsidP="00851D68">
            <w:pPr>
              <w:pStyle w:val="ListParagraph"/>
              <w:numPr>
                <w:ilvl w:val="0"/>
                <w:numId w:val="29"/>
              </w:numPr>
              <w:jc w:val="both"/>
            </w:pPr>
            <w:r>
              <w:t>Design and Development</w:t>
            </w:r>
          </w:p>
          <w:p w:rsidR="00851D68" w:rsidRDefault="00851D68" w:rsidP="0055797F">
            <w:pPr>
              <w:jc w:val="both"/>
              <w:rPr>
                <w:rFonts w:ascii="Calibri" w:hAnsi="Calibri"/>
                <w:sz w:val="22"/>
                <w:szCs w:val="22"/>
              </w:rPr>
            </w:pPr>
          </w:p>
          <w:p w:rsidR="00851D68" w:rsidRDefault="00851D68" w:rsidP="0055797F">
            <w:pPr>
              <w:jc w:val="both"/>
              <w:rPr>
                <w:rFonts w:ascii="Calibri" w:hAnsi="Calibri"/>
                <w:b/>
                <w:sz w:val="22"/>
                <w:szCs w:val="22"/>
              </w:rPr>
            </w:pPr>
            <w:r w:rsidRPr="000432C0">
              <w:rPr>
                <w:rFonts w:ascii="Calibri" w:hAnsi="Calibri"/>
                <w:b/>
                <w:sz w:val="22"/>
                <w:szCs w:val="22"/>
              </w:rPr>
              <w:t>Adult Mental Health Inpatient Campus Site</w:t>
            </w:r>
            <w:r w:rsidR="00E72F96">
              <w:rPr>
                <w:rFonts w:ascii="Calibri" w:hAnsi="Calibri"/>
                <w:b/>
                <w:sz w:val="22"/>
                <w:szCs w:val="22"/>
              </w:rPr>
              <w:t xml:space="preserve"> for Oxfordshire</w:t>
            </w:r>
          </w:p>
          <w:p w:rsidR="000432C0" w:rsidRDefault="000432C0" w:rsidP="0055797F">
            <w:pPr>
              <w:jc w:val="both"/>
              <w:rPr>
                <w:rFonts w:ascii="Calibri" w:hAnsi="Calibri"/>
                <w:b/>
                <w:sz w:val="22"/>
                <w:szCs w:val="22"/>
              </w:rPr>
            </w:pPr>
          </w:p>
          <w:p w:rsidR="000432C0" w:rsidRDefault="000432C0" w:rsidP="000432C0">
            <w:pPr>
              <w:pStyle w:val="ListParagraph"/>
              <w:numPr>
                <w:ilvl w:val="0"/>
                <w:numId w:val="29"/>
              </w:numPr>
              <w:jc w:val="both"/>
            </w:pPr>
            <w:r w:rsidRPr="00851D68">
              <w:t>Options appraisal to determine best clinical option</w:t>
            </w:r>
          </w:p>
          <w:p w:rsidR="000432C0" w:rsidRDefault="000432C0" w:rsidP="000432C0">
            <w:pPr>
              <w:pStyle w:val="ListParagraph"/>
              <w:jc w:val="both"/>
            </w:pPr>
          </w:p>
          <w:p w:rsidR="000432C0" w:rsidRDefault="000432C0" w:rsidP="000432C0">
            <w:pPr>
              <w:pStyle w:val="ListParagraph"/>
              <w:numPr>
                <w:ilvl w:val="0"/>
                <w:numId w:val="29"/>
              </w:numPr>
              <w:jc w:val="both"/>
            </w:pPr>
            <w:r>
              <w:t>Business case development</w:t>
            </w:r>
          </w:p>
          <w:p w:rsidR="000432C0" w:rsidRDefault="000432C0" w:rsidP="000432C0">
            <w:pPr>
              <w:pStyle w:val="ListParagraph"/>
              <w:jc w:val="both"/>
            </w:pPr>
          </w:p>
          <w:p w:rsidR="000432C0" w:rsidRDefault="000432C0" w:rsidP="000432C0">
            <w:pPr>
              <w:pStyle w:val="ListParagraph"/>
              <w:numPr>
                <w:ilvl w:val="0"/>
                <w:numId w:val="29"/>
              </w:numPr>
              <w:jc w:val="both"/>
            </w:pPr>
            <w:r>
              <w:t>Consultation</w:t>
            </w:r>
          </w:p>
          <w:p w:rsidR="000432C0" w:rsidRDefault="000432C0" w:rsidP="000432C0">
            <w:pPr>
              <w:pStyle w:val="ListParagraph"/>
            </w:pPr>
          </w:p>
          <w:p w:rsidR="000432C0" w:rsidRPr="00851D68" w:rsidRDefault="000432C0" w:rsidP="000432C0">
            <w:pPr>
              <w:pStyle w:val="ListParagraph"/>
              <w:numPr>
                <w:ilvl w:val="0"/>
                <w:numId w:val="29"/>
              </w:numPr>
              <w:jc w:val="both"/>
            </w:pPr>
            <w:r>
              <w:t>Design and Development</w:t>
            </w:r>
          </w:p>
          <w:p w:rsidR="00851D68" w:rsidRDefault="00851D68" w:rsidP="0055797F">
            <w:pPr>
              <w:jc w:val="both"/>
              <w:rPr>
                <w:rFonts w:ascii="Calibri" w:hAnsi="Calibri"/>
                <w:sz w:val="22"/>
                <w:szCs w:val="22"/>
              </w:rPr>
            </w:pPr>
          </w:p>
        </w:tc>
        <w:tc>
          <w:tcPr>
            <w:tcW w:w="850" w:type="dxa"/>
            <w:tcBorders>
              <w:bottom w:val="single" w:sz="4" w:space="0" w:color="auto"/>
            </w:tcBorders>
          </w:tcPr>
          <w:p w:rsidR="00851D68" w:rsidRDefault="00851D68" w:rsidP="0055797F">
            <w:pPr>
              <w:jc w:val="both"/>
              <w:rPr>
                <w:rFonts w:ascii="Calibri" w:hAnsi="Calibri"/>
                <w:sz w:val="22"/>
                <w:szCs w:val="22"/>
              </w:rPr>
            </w:pPr>
          </w:p>
          <w:p w:rsidR="00851D68" w:rsidRDefault="00851D68" w:rsidP="0055797F">
            <w:pPr>
              <w:jc w:val="both"/>
              <w:rPr>
                <w:rFonts w:ascii="Calibri" w:hAnsi="Calibri"/>
                <w:sz w:val="22"/>
                <w:szCs w:val="22"/>
              </w:rPr>
            </w:pPr>
          </w:p>
          <w:p w:rsidR="00851D68" w:rsidRDefault="00851D68" w:rsidP="0055797F">
            <w:pPr>
              <w:jc w:val="both"/>
              <w:rPr>
                <w:rFonts w:ascii="Calibri" w:hAnsi="Calibri"/>
                <w:sz w:val="22"/>
                <w:szCs w:val="22"/>
              </w:rPr>
            </w:pPr>
          </w:p>
          <w:p w:rsidR="00851D68" w:rsidRDefault="00AE0117" w:rsidP="0055797F">
            <w:pPr>
              <w:jc w:val="both"/>
              <w:rPr>
                <w:rFonts w:ascii="Calibri" w:hAnsi="Calibri"/>
                <w:sz w:val="22"/>
                <w:szCs w:val="22"/>
              </w:rPr>
            </w:pPr>
            <w:r>
              <w:rPr>
                <w:rFonts w:ascii="Calibri" w:hAnsi="Calibri"/>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58" type="#_x0000_t13" style="position:absolute;left:0;text-align:left;margin-left:.15pt;margin-top:171.6pt;width:5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" adj="17743" fillcolor="#4f81bd" strokecolor="#385d8a" strokeweight="2pt"/>
              </w:pict>
            </w:r>
            <w:r>
              <w:rPr>
                <w:rFonts w:ascii="Calibri" w:hAnsi="Calibri"/>
                <w:noProof/>
                <w:sz w:val="22"/>
                <w:szCs w:val="22"/>
              </w:rPr>
              <w:pict>
                <v:shape id="Right Arrow 5" o:spid="_x0000_s1057" type="#_x0000_t13" style="position:absolute;left:0;text-align:left;margin-left:.15pt;margin-top:11.25pt;width:5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" adj="17743" fillcolor="#4f81bd [3204]" strokecolor="#243f60 [1604]" strokeweight="2pt"/>
              </w:pict>
            </w:r>
          </w:p>
        </w:tc>
        <w:tc>
          <w:tcPr>
            <w:tcW w:w="851" w:type="dxa"/>
            <w:tcBorders>
              <w:bottom w:val="single" w:sz="4" w:space="0" w:color="auto"/>
            </w:tcBorders>
          </w:tcPr>
          <w:p w:rsidR="00851D68" w:rsidRDefault="00851D68" w:rsidP="0055797F">
            <w:pPr>
              <w:jc w:val="both"/>
              <w:rPr>
                <w:rFonts w:ascii="Calibri" w:hAnsi="Calibri"/>
                <w:sz w:val="22"/>
                <w:szCs w:val="22"/>
              </w:rPr>
            </w:pPr>
          </w:p>
          <w:p w:rsidR="00851D68" w:rsidRDefault="00851D68" w:rsidP="0055797F">
            <w:pPr>
              <w:jc w:val="both"/>
              <w:rPr>
                <w:rFonts w:ascii="Calibri" w:hAnsi="Calibri"/>
                <w:sz w:val="22"/>
                <w:szCs w:val="22"/>
              </w:rPr>
            </w:pPr>
          </w:p>
          <w:p w:rsidR="00851D68" w:rsidRDefault="00851D68" w:rsidP="0055797F">
            <w:pPr>
              <w:jc w:val="both"/>
              <w:rPr>
                <w:rFonts w:ascii="Calibri" w:hAnsi="Calibri"/>
                <w:sz w:val="22"/>
                <w:szCs w:val="22"/>
              </w:rPr>
            </w:pPr>
          </w:p>
          <w:p w:rsidR="00851D68" w:rsidRDefault="00AE0117" w:rsidP="0055797F">
            <w:pPr>
              <w:jc w:val="both"/>
              <w:rPr>
                <w:rFonts w:ascii="Calibri" w:hAnsi="Calibri"/>
                <w:sz w:val="22"/>
                <w:szCs w:val="22"/>
              </w:rPr>
            </w:pPr>
            <w:r>
              <w:rPr>
                <w:rFonts w:ascii="Calibri" w:hAnsi="Calibri"/>
                <w:noProof/>
                <w:sz w:val="22"/>
                <w:szCs w:val="22"/>
              </w:rPr>
              <w:pict>
                <v:shape id="Right Arrow 12" o:spid="_x0000_s1056" type="#_x0000_t13" style="position:absolute;left:0;text-align:left;margin-left:25.15pt;margin-top:236.7pt;width:5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" adj="17743" fillcolor="#4f81bd" strokecolor="#385d8a" strokeweight="2pt"/>
              </w:pict>
            </w:r>
            <w:r>
              <w:rPr>
                <w:rFonts w:ascii="Calibri" w:hAnsi="Calibri"/>
                <w:noProof/>
                <w:sz w:val="22"/>
                <w:szCs w:val="22"/>
              </w:rPr>
              <w:pict>
                <v:shape id="Right Arrow 11" o:spid="_x0000_s1055" type="#_x0000_t13" style="position:absolute;left:0;text-align:left;margin-left:13.85pt;margin-top:205.25pt;width:71.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" adj="18758" fillcolor="#4f81bd" strokecolor="#385d8a" strokeweight="2pt"/>
              </w:pict>
            </w:r>
            <w:r>
              <w:rPr>
                <w:rFonts w:ascii="Calibri" w:hAnsi="Calibri"/>
                <w:noProof/>
                <w:sz w:val="22"/>
                <w:szCs w:val="22"/>
              </w:rPr>
              <w:pict>
                <v:shape id="Right Arrow 7" o:spid="_x0000_s1054" type="#_x0000_t13" style="position:absolute;left:0;text-align:left;margin-left:13.85pt;margin-top:39.65pt;width:71.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" adj="18758" fillcolor="#4f81bd" strokecolor="#385d8a" strokeweight="2pt"/>
              </w:pict>
            </w:r>
            <w:r>
              <w:rPr>
                <w:rFonts w:ascii="Calibri" w:hAnsi="Calibri"/>
                <w:noProof/>
                <w:sz w:val="22"/>
                <w:szCs w:val="22"/>
              </w:rPr>
              <w:pict>
                <v:shape id="Right Arrow 8" o:spid="_x0000_s1053" type="#_x0000_t13" style="position:absolute;left:0;text-align:left;margin-left:25.15pt;margin-top:75.55pt;width:5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" adj="17743" fillcolor="#4f81bd" strokecolor="#385d8a" strokeweight="2pt"/>
              </w:pict>
            </w:r>
            <w:r w:rsidR="00851D68">
              <w:rPr>
                <w:rFonts w:ascii="Calibri" w:hAnsi="Calibri"/>
                <w:sz w:val="22"/>
                <w:szCs w:val="22"/>
              </w:rPr>
              <w:t xml:space="preserve">      </w:t>
            </w:r>
          </w:p>
          <w:p w:rsidR="003B46A6" w:rsidRDefault="003B46A6" w:rsidP="0055797F">
            <w:pPr>
              <w:jc w:val="both"/>
              <w:rPr>
                <w:rFonts w:ascii="Calibri" w:hAnsi="Calibri"/>
                <w:sz w:val="22"/>
                <w:szCs w:val="22"/>
              </w:rPr>
            </w:pPr>
            <w:r>
              <w:rPr>
                <w:rFonts w:ascii="Calibri" w:hAnsi="Calibri"/>
                <w:sz w:val="22"/>
                <w:szCs w:val="22"/>
              </w:rPr>
              <w:t xml:space="preserve">     </w:t>
            </w:r>
          </w:p>
        </w:tc>
        <w:tc>
          <w:tcPr>
            <w:tcW w:w="850" w:type="dxa"/>
            <w:tcBorders>
              <w:bottom w:val="single" w:sz="4" w:space="0" w:color="auto"/>
            </w:tcBorders>
          </w:tcPr>
          <w:p w:rsidR="00851D68" w:rsidRDefault="00851D68" w:rsidP="0055797F">
            <w:pPr>
              <w:jc w:val="both"/>
              <w:rPr>
                <w:rFonts w:ascii="Calibri" w:hAnsi="Calibri"/>
                <w:sz w:val="22"/>
                <w:szCs w:val="22"/>
              </w:rPr>
            </w:pPr>
          </w:p>
        </w:tc>
        <w:tc>
          <w:tcPr>
            <w:tcW w:w="851" w:type="dxa"/>
            <w:tcBorders>
              <w:bottom w:val="single" w:sz="4" w:space="0" w:color="auto"/>
            </w:tcBorders>
          </w:tcPr>
          <w:p w:rsidR="00851D68" w:rsidRDefault="00AE0117" w:rsidP="0055797F">
            <w:pPr>
              <w:jc w:val="both"/>
              <w:rPr>
                <w:rFonts w:ascii="Calibri" w:hAnsi="Calibri"/>
                <w:sz w:val="22"/>
                <w:szCs w:val="22"/>
              </w:rPr>
            </w:pPr>
            <w:r>
              <w:rPr>
                <w:rFonts w:ascii="Calibri" w:hAnsi="Calibri"/>
                <w:noProof/>
                <w:sz w:val="22"/>
                <w:szCs w:val="22"/>
              </w:rPr>
              <w:pict>
                <v:shape id="Right Arrow 13" o:spid="_x0000_s1052" type="#_x0000_t13" style="position:absolute;left:0;text-align:left;margin-left:25.55pt;margin-top:307.15pt;width:71.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" adj="18758" fillcolor="#4f81bd" strokecolor="#385d8a" strokeweight="2pt"/>
              </w:pict>
            </w:r>
            <w:r>
              <w:rPr>
                <w:rFonts w:ascii="Calibri" w:hAnsi="Calibri"/>
                <w:noProof/>
                <w:sz w:val="22"/>
                <w:szCs w:val="22"/>
              </w:rPr>
              <w:pict>
                <v:shape id="Right Arrow 9" o:spid="_x0000_s1051" type="#_x0000_t13" style="position:absolute;left:0;text-align:left;margin-left:21.05pt;margin-top:143.65pt;width:71.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" adj="18758" fillcolor="#4f81bd" strokecolor="#385d8a" strokeweight="2pt"/>
              </w:pict>
            </w:r>
          </w:p>
        </w:tc>
        <w:tc>
          <w:tcPr>
            <w:tcW w:w="850" w:type="dxa"/>
            <w:tcBorders>
              <w:bottom w:val="single" w:sz="4" w:space="0" w:color="auto"/>
            </w:tcBorders>
          </w:tcPr>
          <w:p w:rsidR="00851D68" w:rsidRDefault="00851D68" w:rsidP="0055797F">
            <w:pPr>
              <w:jc w:val="both"/>
              <w:rPr>
                <w:rFonts w:ascii="Calibri" w:hAnsi="Calibri"/>
                <w:sz w:val="22"/>
                <w:szCs w:val="22"/>
              </w:rPr>
            </w:pPr>
          </w:p>
        </w:tc>
        <w:tc>
          <w:tcPr>
            <w:tcW w:w="851" w:type="dxa"/>
            <w:tcBorders>
              <w:bottom w:val="single" w:sz="4" w:space="0" w:color="auto"/>
            </w:tcBorders>
          </w:tcPr>
          <w:p w:rsidR="00851D68" w:rsidRDefault="00851D68" w:rsidP="0055797F">
            <w:pPr>
              <w:jc w:val="both"/>
              <w:rPr>
                <w:rFonts w:ascii="Calibri" w:hAnsi="Calibri"/>
                <w:sz w:val="22"/>
                <w:szCs w:val="22"/>
              </w:rPr>
            </w:pPr>
          </w:p>
        </w:tc>
        <w:tc>
          <w:tcPr>
            <w:tcW w:w="850" w:type="dxa"/>
            <w:tcBorders>
              <w:bottom w:val="single" w:sz="4" w:space="0" w:color="auto"/>
            </w:tcBorders>
          </w:tcPr>
          <w:p w:rsidR="00851D68" w:rsidRDefault="00851D68" w:rsidP="0055797F">
            <w:pPr>
              <w:jc w:val="both"/>
              <w:rPr>
                <w:rFonts w:ascii="Calibri" w:hAnsi="Calibri"/>
                <w:sz w:val="22"/>
                <w:szCs w:val="22"/>
              </w:rPr>
            </w:pPr>
          </w:p>
        </w:tc>
        <w:tc>
          <w:tcPr>
            <w:tcW w:w="851" w:type="dxa"/>
            <w:tcBorders>
              <w:bottom w:val="single" w:sz="4" w:space="0" w:color="auto"/>
            </w:tcBorders>
          </w:tcPr>
          <w:p w:rsidR="00851D68" w:rsidRDefault="00851D68" w:rsidP="0055797F">
            <w:pPr>
              <w:jc w:val="both"/>
              <w:rPr>
                <w:rFonts w:ascii="Calibri" w:hAnsi="Calibri"/>
                <w:sz w:val="22"/>
                <w:szCs w:val="22"/>
              </w:rPr>
            </w:pPr>
          </w:p>
        </w:tc>
        <w:tc>
          <w:tcPr>
            <w:tcW w:w="850" w:type="dxa"/>
            <w:tcBorders>
              <w:bottom w:val="single" w:sz="4" w:space="0" w:color="auto"/>
            </w:tcBorders>
          </w:tcPr>
          <w:p w:rsidR="00851D68" w:rsidRDefault="00851D68" w:rsidP="0055797F">
            <w:pPr>
              <w:jc w:val="both"/>
              <w:rPr>
                <w:rFonts w:ascii="Calibri" w:hAnsi="Calibri"/>
                <w:sz w:val="22"/>
                <w:szCs w:val="22"/>
              </w:rPr>
            </w:pPr>
          </w:p>
        </w:tc>
        <w:tc>
          <w:tcPr>
            <w:tcW w:w="883" w:type="dxa"/>
            <w:tcBorders>
              <w:bottom w:val="single" w:sz="4" w:space="0" w:color="auto"/>
            </w:tcBorders>
          </w:tcPr>
          <w:p w:rsidR="00851D68" w:rsidRDefault="00851D68" w:rsidP="0055797F">
            <w:pPr>
              <w:jc w:val="both"/>
              <w:rPr>
                <w:rFonts w:ascii="Calibri" w:hAnsi="Calibri"/>
                <w:sz w:val="22"/>
                <w:szCs w:val="22"/>
              </w:rPr>
            </w:pPr>
          </w:p>
        </w:tc>
      </w:tr>
      <w:tr w:rsidR="00004B03" w:rsidTr="00FE6521">
        <w:tc>
          <w:tcPr>
            <w:tcW w:w="5637" w:type="dxa"/>
            <w:tcBorders>
              <w:top w:val="single" w:sz="4" w:space="0" w:color="auto"/>
              <w:left w:val="nil"/>
              <w:bottom w:val="nil"/>
              <w:right w:val="nil"/>
            </w:tcBorders>
          </w:tcPr>
          <w:p w:rsidR="00932123" w:rsidRPr="00004B03" w:rsidRDefault="00932123" w:rsidP="00004B03">
            <w:pPr>
              <w:jc w:val="both"/>
              <w:rPr>
                <w:rFonts w:ascii="Calibri" w:hAnsi="Calibri"/>
                <w:b/>
                <w:sz w:val="22"/>
                <w:szCs w:val="22"/>
              </w:rPr>
            </w:pPr>
          </w:p>
        </w:tc>
        <w:tc>
          <w:tcPr>
            <w:tcW w:w="850"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1"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0"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1"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0"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1"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0"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1"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50"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c>
          <w:tcPr>
            <w:tcW w:w="883" w:type="dxa"/>
            <w:tcBorders>
              <w:top w:val="single" w:sz="4" w:space="0" w:color="auto"/>
              <w:left w:val="nil"/>
              <w:bottom w:val="nil"/>
              <w:right w:val="nil"/>
            </w:tcBorders>
          </w:tcPr>
          <w:p w:rsidR="00004B03" w:rsidRDefault="00004B03" w:rsidP="0055797F">
            <w:pPr>
              <w:jc w:val="both"/>
              <w:rPr>
                <w:rFonts w:ascii="Calibri" w:hAnsi="Calibri"/>
                <w:sz w:val="22"/>
                <w:szCs w:val="22"/>
              </w:rPr>
            </w:pPr>
          </w:p>
        </w:tc>
      </w:tr>
      <w:tr w:rsidR="00004B03" w:rsidTr="00FE6521">
        <w:tc>
          <w:tcPr>
            <w:tcW w:w="5637" w:type="dxa"/>
            <w:tcBorders>
              <w:top w:val="nil"/>
              <w:left w:val="nil"/>
              <w:bottom w:val="nil"/>
              <w:right w:val="nil"/>
            </w:tcBorders>
          </w:tcPr>
          <w:p w:rsidR="00DE1326" w:rsidRDefault="00DE1326" w:rsidP="00004B03">
            <w:pPr>
              <w:jc w:val="both"/>
              <w:rPr>
                <w:rFonts w:ascii="Calibri" w:hAnsi="Calibri"/>
                <w:b/>
                <w:sz w:val="22"/>
                <w:szCs w:val="22"/>
              </w:rPr>
            </w:pPr>
          </w:p>
          <w:p w:rsidR="0091482B" w:rsidRDefault="0091482B" w:rsidP="00004B03">
            <w:pPr>
              <w:jc w:val="both"/>
              <w:rPr>
                <w:rFonts w:ascii="Calibri" w:hAnsi="Calibri"/>
                <w:b/>
                <w:sz w:val="22"/>
                <w:szCs w:val="22"/>
              </w:rPr>
            </w:pPr>
          </w:p>
          <w:p w:rsidR="00004B03" w:rsidRPr="00004B03" w:rsidRDefault="00004B03" w:rsidP="00004B03">
            <w:pPr>
              <w:jc w:val="both"/>
              <w:rPr>
                <w:rFonts w:ascii="Calibri" w:hAnsi="Calibri"/>
                <w:b/>
                <w:sz w:val="22"/>
                <w:szCs w:val="22"/>
              </w:rPr>
            </w:pPr>
          </w:p>
        </w:tc>
        <w:tc>
          <w:tcPr>
            <w:tcW w:w="850" w:type="dxa"/>
            <w:tcBorders>
              <w:top w:val="nil"/>
              <w:left w:val="nil"/>
              <w:bottom w:val="nil"/>
              <w:right w:val="nil"/>
            </w:tcBorders>
          </w:tcPr>
          <w:p w:rsidR="00004B03" w:rsidRDefault="00004B03" w:rsidP="0055797F">
            <w:pPr>
              <w:jc w:val="both"/>
              <w:rPr>
                <w:rFonts w:ascii="Calibri" w:hAnsi="Calibri"/>
                <w:sz w:val="22"/>
                <w:szCs w:val="22"/>
              </w:rPr>
            </w:pPr>
          </w:p>
        </w:tc>
        <w:tc>
          <w:tcPr>
            <w:tcW w:w="851" w:type="dxa"/>
            <w:tcBorders>
              <w:top w:val="nil"/>
              <w:left w:val="nil"/>
              <w:bottom w:val="nil"/>
              <w:right w:val="nil"/>
            </w:tcBorders>
          </w:tcPr>
          <w:p w:rsidR="00004B03" w:rsidRDefault="00004B03" w:rsidP="0055797F">
            <w:pPr>
              <w:jc w:val="both"/>
              <w:rPr>
                <w:rFonts w:ascii="Calibri" w:hAnsi="Calibri"/>
                <w:sz w:val="22"/>
                <w:szCs w:val="22"/>
              </w:rPr>
            </w:pPr>
          </w:p>
        </w:tc>
        <w:tc>
          <w:tcPr>
            <w:tcW w:w="850" w:type="dxa"/>
            <w:tcBorders>
              <w:top w:val="nil"/>
              <w:left w:val="nil"/>
              <w:bottom w:val="nil"/>
              <w:right w:val="nil"/>
            </w:tcBorders>
          </w:tcPr>
          <w:p w:rsidR="00004B03" w:rsidRDefault="00004B03" w:rsidP="0055797F">
            <w:pPr>
              <w:jc w:val="both"/>
              <w:rPr>
                <w:rFonts w:ascii="Calibri" w:hAnsi="Calibri"/>
                <w:sz w:val="22"/>
                <w:szCs w:val="22"/>
              </w:rPr>
            </w:pPr>
          </w:p>
        </w:tc>
        <w:tc>
          <w:tcPr>
            <w:tcW w:w="851" w:type="dxa"/>
            <w:tcBorders>
              <w:top w:val="nil"/>
              <w:left w:val="nil"/>
              <w:bottom w:val="nil"/>
              <w:right w:val="nil"/>
            </w:tcBorders>
          </w:tcPr>
          <w:p w:rsidR="00004B03" w:rsidRDefault="00004B03" w:rsidP="0055797F">
            <w:pPr>
              <w:jc w:val="both"/>
              <w:rPr>
                <w:rFonts w:ascii="Calibri" w:hAnsi="Calibri"/>
                <w:sz w:val="22"/>
                <w:szCs w:val="22"/>
              </w:rPr>
            </w:pPr>
          </w:p>
        </w:tc>
        <w:tc>
          <w:tcPr>
            <w:tcW w:w="850" w:type="dxa"/>
            <w:tcBorders>
              <w:top w:val="nil"/>
              <w:left w:val="nil"/>
              <w:bottom w:val="nil"/>
              <w:right w:val="nil"/>
            </w:tcBorders>
          </w:tcPr>
          <w:p w:rsidR="00004B03" w:rsidRDefault="00004B03" w:rsidP="0055797F">
            <w:pPr>
              <w:jc w:val="both"/>
              <w:rPr>
                <w:rFonts w:ascii="Calibri" w:hAnsi="Calibri"/>
                <w:sz w:val="22"/>
                <w:szCs w:val="22"/>
              </w:rPr>
            </w:pPr>
          </w:p>
        </w:tc>
        <w:tc>
          <w:tcPr>
            <w:tcW w:w="851" w:type="dxa"/>
            <w:tcBorders>
              <w:top w:val="nil"/>
              <w:left w:val="nil"/>
              <w:bottom w:val="nil"/>
              <w:right w:val="nil"/>
            </w:tcBorders>
          </w:tcPr>
          <w:p w:rsidR="00004B03" w:rsidRDefault="00004B03" w:rsidP="0055797F">
            <w:pPr>
              <w:jc w:val="both"/>
              <w:rPr>
                <w:rFonts w:ascii="Calibri" w:hAnsi="Calibri"/>
                <w:sz w:val="22"/>
                <w:szCs w:val="22"/>
              </w:rPr>
            </w:pPr>
          </w:p>
        </w:tc>
        <w:tc>
          <w:tcPr>
            <w:tcW w:w="850" w:type="dxa"/>
            <w:tcBorders>
              <w:top w:val="nil"/>
              <w:left w:val="nil"/>
              <w:bottom w:val="nil"/>
              <w:right w:val="nil"/>
            </w:tcBorders>
          </w:tcPr>
          <w:p w:rsidR="00004B03" w:rsidRDefault="00004B03" w:rsidP="0055797F">
            <w:pPr>
              <w:jc w:val="both"/>
              <w:rPr>
                <w:rFonts w:ascii="Calibri" w:hAnsi="Calibri"/>
                <w:sz w:val="22"/>
                <w:szCs w:val="22"/>
              </w:rPr>
            </w:pPr>
          </w:p>
        </w:tc>
        <w:tc>
          <w:tcPr>
            <w:tcW w:w="851" w:type="dxa"/>
            <w:tcBorders>
              <w:top w:val="nil"/>
              <w:left w:val="nil"/>
              <w:bottom w:val="nil"/>
              <w:right w:val="nil"/>
            </w:tcBorders>
          </w:tcPr>
          <w:p w:rsidR="00004B03" w:rsidRDefault="00004B03" w:rsidP="0055797F">
            <w:pPr>
              <w:jc w:val="both"/>
              <w:rPr>
                <w:rFonts w:ascii="Calibri" w:hAnsi="Calibri"/>
                <w:sz w:val="22"/>
                <w:szCs w:val="22"/>
              </w:rPr>
            </w:pPr>
          </w:p>
        </w:tc>
        <w:tc>
          <w:tcPr>
            <w:tcW w:w="850" w:type="dxa"/>
            <w:tcBorders>
              <w:top w:val="nil"/>
              <w:left w:val="nil"/>
              <w:bottom w:val="nil"/>
              <w:right w:val="nil"/>
            </w:tcBorders>
          </w:tcPr>
          <w:p w:rsidR="00004B03" w:rsidRDefault="00004B03" w:rsidP="0055797F">
            <w:pPr>
              <w:jc w:val="both"/>
              <w:rPr>
                <w:rFonts w:ascii="Calibri" w:hAnsi="Calibri"/>
                <w:sz w:val="22"/>
                <w:szCs w:val="22"/>
              </w:rPr>
            </w:pPr>
          </w:p>
        </w:tc>
        <w:tc>
          <w:tcPr>
            <w:tcW w:w="883" w:type="dxa"/>
            <w:tcBorders>
              <w:top w:val="nil"/>
              <w:left w:val="nil"/>
              <w:bottom w:val="nil"/>
              <w:right w:val="nil"/>
            </w:tcBorders>
          </w:tcPr>
          <w:p w:rsidR="00004B03" w:rsidRDefault="00004B03" w:rsidP="0055797F">
            <w:pPr>
              <w:jc w:val="both"/>
              <w:rPr>
                <w:rFonts w:ascii="Calibri" w:hAnsi="Calibri"/>
                <w:sz w:val="22"/>
                <w:szCs w:val="22"/>
              </w:rPr>
            </w:pPr>
          </w:p>
        </w:tc>
      </w:tr>
      <w:tr w:rsidR="00FE6521" w:rsidTr="00FE6521">
        <w:tc>
          <w:tcPr>
            <w:tcW w:w="5637" w:type="dxa"/>
            <w:tcBorders>
              <w:top w:val="nil"/>
              <w:left w:val="nil"/>
              <w:bottom w:val="single" w:sz="4" w:space="0" w:color="auto"/>
              <w:right w:val="nil"/>
            </w:tcBorders>
          </w:tcPr>
          <w:p w:rsidR="00FE6521" w:rsidRDefault="00FE6521" w:rsidP="00004B03">
            <w:pPr>
              <w:jc w:val="both"/>
              <w:rPr>
                <w:rFonts w:ascii="Calibri" w:hAnsi="Calibri"/>
                <w:b/>
                <w:sz w:val="22"/>
                <w:szCs w:val="22"/>
              </w:rPr>
            </w:pPr>
          </w:p>
        </w:tc>
        <w:tc>
          <w:tcPr>
            <w:tcW w:w="850"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1"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0"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1"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0"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1"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0"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1"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50"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c>
          <w:tcPr>
            <w:tcW w:w="883" w:type="dxa"/>
            <w:tcBorders>
              <w:top w:val="nil"/>
              <w:left w:val="nil"/>
              <w:bottom w:val="single" w:sz="4" w:space="0" w:color="auto"/>
              <w:right w:val="nil"/>
            </w:tcBorders>
          </w:tcPr>
          <w:p w:rsidR="00FE6521" w:rsidRDefault="00FE6521" w:rsidP="0055797F">
            <w:pPr>
              <w:jc w:val="both"/>
              <w:rPr>
                <w:rFonts w:ascii="Calibri" w:hAnsi="Calibri"/>
                <w:sz w:val="22"/>
                <w:szCs w:val="22"/>
              </w:rPr>
            </w:pPr>
          </w:p>
        </w:tc>
      </w:tr>
      <w:tr w:rsidR="00004B03" w:rsidRPr="00851D68" w:rsidTr="00FE6521">
        <w:tc>
          <w:tcPr>
            <w:tcW w:w="5637"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Work Stream</w:t>
            </w:r>
          </w:p>
          <w:p w:rsidR="00004B03" w:rsidRPr="00851D68" w:rsidRDefault="00004B03" w:rsidP="00AA5714">
            <w:pPr>
              <w:jc w:val="both"/>
              <w:rPr>
                <w:rFonts w:ascii="Calibri" w:hAnsi="Calibri"/>
                <w:b/>
                <w:sz w:val="22"/>
                <w:szCs w:val="22"/>
              </w:rPr>
            </w:pPr>
          </w:p>
        </w:tc>
        <w:tc>
          <w:tcPr>
            <w:tcW w:w="850"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2014</w:t>
            </w:r>
          </w:p>
        </w:tc>
        <w:tc>
          <w:tcPr>
            <w:tcW w:w="851"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2015</w:t>
            </w:r>
          </w:p>
        </w:tc>
        <w:tc>
          <w:tcPr>
            <w:tcW w:w="850"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2016</w:t>
            </w:r>
          </w:p>
        </w:tc>
        <w:tc>
          <w:tcPr>
            <w:tcW w:w="851"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2017</w:t>
            </w:r>
          </w:p>
        </w:tc>
        <w:tc>
          <w:tcPr>
            <w:tcW w:w="850"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2018</w:t>
            </w:r>
          </w:p>
        </w:tc>
        <w:tc>
          <w:tcPr>
            <w:tcW w:w="851"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2019</w:t>
            </w:r>
          </w:p>
        </w:tc>
        <w:tc>
          <w:tcPr>
            <w:tcW w:w="850"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2020</w:t>
            </w:r>
          </w:p>
        </w:tc>
        <w:tc>
          <w:tcPr>
            <w:tcW w:w="851"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2021</w:t>
            </w:r>
          </w:p>
        </w:tc>
        <w:tc>
          <w:tcPr>
            <w:tcW w:w="850" w:type="dxa"/>
            <w:tcBorders>
              <w:top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2022</w:t>
            </w:r>
          </w:p>
        </w:tc>
        <w:tc>
          <w:tcPr>
            <w:tcW w:w="883" w:type="dxa"/>
            <w:tcBorders>
              <w:top w:val="single" w:sz="4" w:space="0" w:color="auto"/>
            </w:tcBorders>
          </w:tcPr>
          <w:p w:rsidR="00004B03" w:rsidRPr="00851D68" w:rsidRDefault="00004B03" w:rsidP="00D86019">
            <w:pPr>
              <w:jc w:val="both"/>
              <w:rPr>
                <w:rFonts w:ascii="Calibri" w:hAnsi="Calibri"/>
                <w:b/>
                <w:sz w:val="22"/>
                <w:szCs w:val="22"/>
              </w:rPr>
            </w:pPr>
            <w:r w:rsidRPr="00851D68">
              <w:rPr>
                <w:rFonts w:ascii="Calibri" w:hAnsi="Calibri"/>
                <w:b/>
                <w:sz w:val="22"/>
                <w:szCs w:val="22"/>
              </w:rPr>
              <w:t>FY 20</w:t>
            </w:r>
            <w:r w:rsidR="00D86019">
              <w:rPr>
                <w:rFonts w:ascii="Calibri" w:hAnsi="Calibri"/>
                <w:b/>
                <w:sz w:val="22"/>
                <w:szCs w:val="22"/>
              </w:rPr>
              <w:t>2</w:t>
            </w:r>
            <w:r w:rsidRPr="00851D68">
              <w:rPr>
                <w:rFonts w:ascii="Calibri" w:hAnsi="Calibri"/>
                <w:b/>
                <w:sz w:val="22"/>
                <w:szCs w:val="22"/>
              </w:rPr>
              <w:t>3</w:t>
            </w:r>
          </w:p>
        </w:tc>
      </w:tr>
      <w:tr w:rsidR="00851D68" w:rsidTr="00851D68">
        <w:tc>
          <w:tcPr>
            <w:tcW w:w="5637" w:type="dxa"/>
          </w:tcPr>
          <w:p w:rsidR="00004B03" w:rsidRPr="00004B03" w:rsidRDefault="00004B03" w:rsidP="00004B03">
            <w:pPr>
              <w:jc w:val="both"/>
              <w:rPr>
                <w:rFonts w:ascii="Calibri" w:hAnsi="Calibri"/>
                <w:b/>
                <w:sz w:val="22"/>
                <w:szCs w:val="22"/>
              </w:rPr>
            </w:pPr>
            <w:r w:rsidRPr="00004B03">
              <w:rPr>
                <w:rFonts w:ascii="Calibri" w:hAnsi="Calibri"/>
                <w:b/>
                <w:sz w:val="22"/>
                <w:szCs w:val="22"/>
              </w:rPr>
              <w:t>Forensic Mental Health Inpatient Services Campus Site</w:t>
            </w:r>
          </w:p>
          <w:p w:rsidR="00004B03" w:rsidRDefault="00004B03" w:rsidP="00004B03">
            <w:pPr>
              <w:jc w:val="both"/>
              <w:rPr>
                <w:rFonts w:ascii="Calibri" w:hAnsi="Calibri"/>
                <w:sz w:val="22"/>
                <w:szCs w:val="22"/>
              </w:rPr>
            </w:pPr>
          </w:p>
          <w:p w:rsidR="00004B03" w:rsidRDefault="00004B03" w:rsidP="00004B03">
            <w:pPr>
              <w:pStyle w:val="ListParagraph"/>
              <w:numPr>
                <w:ilvl w:val="0"/>
                <w:numId w:val="29"/>
              </w:numPr>
              <w:jc w:val="both"/>
            </w:pPr>
            <w:r w:rsidRPr="00851D68">
              <w:t>Options appraisal to determine best clinical option</w:t>
            </w:r>
          </w:p>
          <w:p w:rsidR="00004B03" w:rsidRDefault="00AE0117" w:rsidP="00004B03">
            <w:pPr>
              <w:pStyle w:val="ListParagraph"/>
              <w:jc w:val="both"/>
            </w:pPr>
            <w:r>
              <w:rPr>
                <w:noProof/>
                <w:lang w:eastAsia="en-GB"/>
              </w:rPr>
              <w:pict>
                <v:shape id="Right Arrow 15" o:spid="_x0000_s1050" type="#_x0000_t13" style="position:absolute;left:0;text-align:left;margin-left:492.7pt;margin-top:10.85pt;width:71.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" adj="18758" fillcolor="#4f81bd" strokecolor="#385d8a" strokeweight="2pt"/>
              </w:pict>
            </w:r>
          </w:p>
          <w:p w:rsidR="00004B03" w:rsidRDefault="00004B03" w:rsidP="00004B03">
            <w:pPr>
              <w:pStyle w:val="ListParagraph"/>
              <w:numPr>
                <w:ilvl w:val="0"/>
                <w:numId w:val="29"/>
              </w:numPr>
              <w:jc w:val="both"/>
            </w:pPr>
            <w:r>
              <w:t>Business case development</w:t>
            </w:r>
          </w:p>
          <w:p w:rsidR="00004B03" w:rsidRDefault="00AE0117" w:rsidP="00004B03">
            <w:pPr>
              <w:pStyle w:val="ListParagraph"/>
              <w:jc w:val="both"/>
            </w:pPr>
            <w:r>
              <w:rPr>
                <w:noProof/>
                <w:lang w:eastAsia="en-GB"/>
              </w:rPr>
              <w:pict>
                <v:shape id="Right Arrow 16" o:spid="_x0000_s1049" type="#_x0000_t13" style="position:absolute;left:0;text-align:left;margin-left:501pt;margin-top:13.9pt;width:5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" adj="17743" fillcolor="#4f81bd" strokecolor="#385d8a" strokeweight="2pt"/>
              </w:pict>
            </w:r>
          </w:p>
          <w:p w:rsidR="00004B03" w:rsidRDefault="00004B03" w:rsidP="00004B03">
            <w:pPr>
              <w:pStyle w:val="ListParagraph"/>
              <w:numPr>
                <w:ilvl w:val="0"/>
                <w:numId w:val="29"/>
              </w:numPr>
              <w:jc w:val="both"/>
            </w:pPr>
            <w:r>
              <w:t>Consultation</w:t>
            </w:r>
          </w:p>
          <w:p w:rsidR="00004B03" w:rsidRDefault="00AE0117" w:rsidP="00004B03">
            <w:pPr>
              <w:pStyle w:val="ListParagraph"/>
            </w:pPr>
            <w:r>
              <w:rPr>
                <w:noProof/>
                <w:lang w:eastAsia="en-GB"/>
              </w:rPr>
              <w:pict>
                <v:shape id="Right Arrow 18" o:spid="_x0000_s1048" type="#_x0000_t13" style="position:absolute;left:0;text-align:left;margin-left:620.95pt;margin-top:11.05pt;width:71.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" adj="18758" fillcolor="#4f81bd" strokecolor="#385d8a" strokeweight="2pt"/>
              </w:pict>
            </w:r>
          </w:p>
          <w:p w:rsidR="00004B03" w:rsidRPr="00851D68" w:rsidRDefault="00004B03" w:rsidP="00004B03">
            <w:pPr>
              <w:pStyle w:val="ListParagraph"/>
              <w:numPr>
                <w:ilvl w:val="0"/>
                <w:numId w:val="29"/>
              </w:numPr>
              <w:jc w:val="both"/>
            </w:pPr>
            <w:r>
              <w:t>Design and Development</w:t>
            </w:r>
          </w:p>
          <w:p w:rsidR="00004B03" w:rsidRPr="00004B03" w:rsidRDefault="00004B03" w:rsidP="00004B03">
            <w:pPr>
              <w:jc w:val="both"/>
              <w:rPr>
                <w:rFonts w:ascii="Calibri" w:hAnsi="Calibri"/>
                <w:b/>
                <w:sz w:val="22"/>
                <w:szCs w:val="22"/>
              </w:rPr>
            </w:pPr>
            <w:r w:rsidRPr="00004B03">
              <w:rPr>
                <w:rFonts w:ascii="Calibri" w:hAnsi="Calibri"/>
                <w:b/>
                <w:sz w:val="22"/>
                <w:szCs w:val="22"/>
              </w:rPr>
              <w:t>Community Services Area and Locality Hubs</w:t>
            </w:r>
          </w:p>
          <w:p w:rsidR="00004B03" w:rsidRDefault="00AE0117" w:rsidP="00004B03">
            <w:pPr>
              <w:jc w:val="both"/>
              <w:rPr>
                <w:rFonts w:ascii="Calibri" w:hAnsi="Calibri"/>
                <w:sz w:val="22"/>
                <w:szCs w:val="22"/>
              </w:rPr>
            </w:pPr>
            <w:r>
              <w:rPr>
                <w:rFonts w:ascii="Calibri" w:hAnsi="Calibri"/>
                <w:noProof/>
                <w:sz w:val="22"/>
                <w:szCs w:val="22"/>
              </w:rPr>
              <w:pict>
                <v:shape id="Right Arrow 14" o:spid="_x0000_s1047" type="#_x0000_t13" style="position:absolute;left:0;text-align:left;margin-left:292.5pt;margin-top:9.35pt;width:5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" adj="17743" fillcolor="#4f81bd" strokecolor="#385d8a" strokeweight="2pt"/>
              </w:pict>
            </w:r>
          </w:p>
          <w:p w:rsidR="00004B03" w:rsidRDefault="00004B03" w:rsidP="00004B03">
            <w:pPr>
              <w:pStyle w:val="ListParagraph"/>
              <w:numPr>
                <w:ilvl w:val="0"/>
                <w:numId w:val="29"/>
              </w:numPr>
              <w:jc w:val="both"/>
            </w:pPr>
            <w:r w:rsidRPr="00851D68">
              <w:t>Options appraisal to determine best clinical option</w:t>
            </w:r>
          </w:p>
          <w:p w:rsidR="00004B03" w:rsidRDefault="00AE0117" w:rsidP="00004B03">
            <w:pPr>
              <w:pStyle w:val="ListParagraph"/>
              <w:jc w:val="both"/>
            </w:pPr>
            <w:r>
              <w:rPr>
                <w:noProof/>
                <w:lang w:eastAsia="en-GB"/>
              </w:rPr>
              <w:pict>
                <v:shape id="Right Arrow 21" o:spid="_x0000_s1046" type="#_x0000_t13" style="position:absolute;left:0;text-align:left;margin-left:332.2pt;margin-top:10.85pt;width:71.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" adj="18758" fillcolor="#4f81bd" strokecolor="#385d8a" strokeweight="2pt"/>
              </w:pict>
            </w:r>
          </w:p>
          <w:p w:rsidR="00004B03" w:rsidRDefault="00004B03" w:rsidP="00004B03">
            <w:pPr>
              <w:pStyle w:val="ListParagraph"/>
              <w:numPr>
                <w:ilvl w:val="0"/>
                <w:numId w:val="29"/>
              </w:numPr>
              <w:jc w:val="both"/>
            </w:pPr>
            <w:r>
              <w:t>Business case development</w:t>
            </w:r>
          </w:p>
          <w:p w:rsidR="00004B03" w:rsidRDefault="00AE0117" w:rsidP="00004B03">
            <w:pPr>
              <w:pStyle w:val="ListParagraph"/>
              <w:jc w:val="both"/>
            </w:pPr>
            <w:r>
              <w:rPr>
                <w:noProof/>
                <w:lang w:eastAsia="en-GB"/>
              </w:rPr>
              <w:pict>
                <v:shape id="Right Arrow 22" o:spid="_x0000_s1045" type="#_x0000_t13" style="position:absolute;left:0;text-align:left;margin-left:345pt;margin-top:13.9pt;width:5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" adj="17743" fillcolor="#4f81bd" strokecolor="#385d8a" strokeweight="2pt"/>
              </w:pict>
            </w:r>
          </w:p>
          <w:p w:rsidR="00004B03" w:rsidRDefault="00004B03" w:rsidP="00004B03">
            <w:pPr>
              <w:pStyle w:val="ListParagraph"/>
              <w:numPr>
                <w:ilvl w:val="0"/>
                <w:numId w:val="29"/>
              </w:numPr>
              <w:jc w:val="both"/>
            </w:pPr>
            <w:r>
              <w:t>Consultation</w:t>
            </w:r>
          </w:p>
          <w:p w:rsidR="00004B03" w:rsidRDefault="00004B03" w:rsidP="00004B03">
            <w:pPr>
              <w:pStyle w:val="ListParagraph"/>
            </w:pPr>
          </w:p>
          <w:p w:rsidR="00004B03" w:rsidRDefault="00AE0117" w:rsidP="00004B03">
            <w:pPr>
              <w:pStyle w:val="ListParagraph"/>
              <w:numPr>
                <w:ilvl w:val="0"/>
                <w:numId w:val="29"/>
              </w:numPr>
              <w:jc w:val="both"/>
            </w:pPr>
            <w:r>
              <w:rPr>
                <w:noProof/>
                <w:lang w:eastAsia="en-GB"/>
              </w:rPr>
              <w:pict>
                <v:shape id="Right Arrow 23" o:spid="_x0000_s1044" type="#_x0000_t13" style="position:absolute;left:0;text-align:left;margin-left:387.75pt;margin-top:-.05pt;width:35.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" adj="15855" fillcolor="#4f81bd" strokecolor="#385d8a" strokeweight="2pt"/>
              </w:pict>
            </w:r>
            <w:r w:rsidR="00004B03">
              <w:rPr>
                <w:noProof/>
              </w:rPr>
              <w:t>Development of 5 year delivery Plan</w:t>
            </w:r>
          </w:p>
          <w:p w:rsidR="00004B03" w:rsidRDefault="00004B03" w:rsidP="00004B03">
            <w:pPr>
              <w:pStyle w:val="ListParagraph"/>
            </w:pPr>
          </w:p>
          <w:p w:rsidR="00004B03" w:rsidRPr="00851D68" w:rsidRDefault="00AE0117" w:rsidP="00004B03">
            <w:pPr>
              <w:pStyle w:val="ListParagraph"/>
              <w:numPr>
                <w:ilvl w:val="0"/>
                <w:numId w:val="29"/>
              </w:numPr>
              <w:jc w:val="both"/>
            </w:pPr>
            <w:r>
              <w:rPr>
                <w:noProof/>
                <w:lang w:eastAsia="en-GB"/>
              </w:rPr>
              <w:pict>
                <v:shape id="Right Arrow 24" o:spid="_x0000_s1043" type="#_x0000_t13" style="position:absolute;left:0;text-align:left;margin-left:449.25pt;margin-top:2.25pt;width:207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" adj="20622" fillcolor="#4f81bd" strokecolor="#385d8a" strokeweight="2pt"/>
              </w:pict>
            </w:r>
            <w:r w:rsidR="00004B03">
              <w:t>Property Acquisition and disposal and development works</w:t>
            </w:r>
          </w:p>
          <w:p w:rsidR="00851D68" w:rsidRDefault="00851D68" w:rsidP="0055797F">
            <w:pPr>
              <w:jc w:val="both"/>
              <w:rPr>
                <w:rFonts w:ascii="Calibri" w:hAnsi="Calibri"/>
                <w:sz w:val="22"/>
                <w:szCs w:val="22"/>
              </w:rPr>
            </w:pPr>
          </w:p>
        </w:tc>
        <w:tc>
          <w:tcPr>
            <w:tcW w:w="850" w:type="dxa"/>
          </w:tcPr>
          <w:p w:rsidR="00851D68" w:rsidRDefault="00AE0117" w:rsidP="0055797F">
            <w:pPr>
              <w:jc w:val="both"/>
              <w:rPr>
                <w:rFonts w:ascii="Calibri" w:hAnsi="Calibri"/>
                <w:sz w:val="22"/>
                <w:szCs w:val="22"/>
              </w:rPr>
            </w:pPr>
            <w:r>
              <w:rPr>
                <w:rFonts w:ascii="Calibri" w:hAnsi="Calibri"/>
                <w:noProof/>
                <w:sz w:val="22"/>
                <w:szCs w:val="22"/>
              </w:rPr>
              <w:pict>
                <v:shape id="Right Arrow 25" o:spid="_x0000_s1042" type="#_x0000_t13" style="position:absolute;left:0;text-align:left;margin-left:10.65pt;margin-top:23.8pt;width:52.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" adj="17743" fillcolor="#4f81bd" strokecolor="#385d8a" strokeweight="2pt"/>
              </w:pict>
            </w:r>
          </w:p>
        </w:tc>
        <w:tc>
          <w:tcPr>
            <w:tcW w:w="851" w:type="dxa"/>
          </w:tcPr>
          <w:p w:rsidR="00851D68" w:rsidRDefault="00851D68" w:rsidP="0055797F">
            <w:pPr>
              <w:jc w:val="both"/>
              <w:rPr>
                <w:rFonts w:ascii="Calibri" w:hAnsi="Calibri"/>
                <w:sz w:val="22"/>
                <w:szCs w:val="22"/>
              </w:rPr>
            </w:pPr>
          </w:p>
        </w:tc>
        <w:tc>
          <w:tcPr>
            <w:tcW w:w="850" w:type="dxa"/>
          </w:tcPr>
          <w:p w:rsidR="00851D68" w:rsidRDefault="00851D68" w:rsidP="0055797F">
            <w:pPr>
              <w:jc w:val="both"/>
              <w:rPr>
                <w:rFonts w:ascii="Calibri" w:hAnsi="Calibri"/>
                <w:sz w:val="22"/>
                <w:szCs w:val="22"/>
              </w:rPr>
            </w:pPr>
          </w:p>
        </w:tc>
        <w:tc>
          <w:tcPr>
            <w:tcW w:w="851" w:type="dxa"/>
          </w:tcPr>
          <w:p w:rsidR="00851D68" w:rsidRDefault="00851D68" w:rsidP="0055797F">
            <w:pPr>
              <w:jc w:val="both"/>
              <w:rPr>
                <w:rFonts w:ascii="Calibri" w:hAnsi="Calibri"/>
                <w:sz w:val="22"/>
                <w:szCs w:val="22"/>
              </w:rPr>
            </w:pPr>
          </w:p>
        </w:tc>
        <w:tc>
          <w:tcPr>
            <w:tcW w:w="850" w:type="dxa"/>
          </w:tcPr>
          <w:p w:rsidR="00851D68" w:rsidRDefault="00851D68" w:rsidP="0055797F">
            <w:pPr>
              <w:jc w:val="both"/>
              <w:rPr>
                <w:rFonts w:ascii="Calibri" w:hAnsi="Calibri"/>
                <w:sz w:val="22"/>
                <w:szCs w:val="22"/>
              </w:rPr>
            </w:pPr>
          </w:p>
        </w:tc>
        <w:tc>
          <w:tcPr>
            <w:tcW w:w="851" w:type="dxa"/>
          </w:tcPr>
          <w:p w:rsidR="00851D68" w:rsidRDefault="00851D68" w:rsidP="0055797F">
            <w:pPr>
              <w:jc w:val="both"/>
              <w:rPr>
                <w:rFonts w:ascii="Calibri" w:hAnsi="Calibri"/>
                <w:sz w:val="22"/>
                <w:szCs w:val="22"/>
              </w:rPr>
            </w:pPr>
          </w:p>
        </w:tc>
        <w:tc>
          <w:tcPr>
            <w:tcW w:w="850" w:type="dxa"/>
          </w:tcPr>
          <w:p w:rsidR="00851D68" w:rsidRDefault="00851D68" w:rsidP="0055797F">
            <w:pPr>
              <w:jc w:val="both"/>
              <w:rPr>
                <w:rFonts w:ascii="Calibri" w:hAnsi="Calibri"/>
                <w:sz w:val="22"/>
                <w:szCs w:val="22"/>
              </w:rPr>
            </w:pPr>
          </w:p>
        </w:tc>
        <w:tc>
          <w:tcPr>
            <w:tcW w:w="851" w:type="dxa"/>
          </w:tcPr>
          <w:p w:rsidR="00851D68" w:rsidRDefault="00851D68" w:rsidP="0055797F">
            <w:pPr>
              <w:jc w:val="both"/>
              <w:rPr>
                <w:rFonts w:ascii="Calibri" w:hAnsi="Calibri"/>
                <w:sz w:val="22"/>
                <w:szCs w:val="22"/>
              </w:rPr>
            </w:pPr>
          </w:p>
        </w:tc>
        <w:tc>
          <w:tcPr>
            <w:tcW w:w="850" w:type="dxa"/>
          </w:tcPr>
          <w:p w:rsidR="00851D68" w:rsidRDefault="00851D68" w:rsidP="0055797F">
            <w:pPr>
              <w:jc w:val="both"/>
              <w:rPr>
                <w:rFonts w:ascii="Calibri" w:hAnsi="Calibri"/>
                <w:sz w:val="22"/>
                <w:szCs w:val="22"/>
              </w:rPr>
            </w:pPr>
          </w:p>
        </w:tc>
        <w:tc>
          <w:tcPr>
            <w:tcW w:w="883" w:type="dxa"/>
          </w:tcPr>
          <w:p w:rsidR="00851D68" w:rsidRDefault="00851D68" w:rsidP="0055797F">
            <w:pPr>
              <w:jc w:val="both"/>
              <w:rPr>
                <w:rFonts w:ascii="Calibri" w:hAnsi="Calibri"/>
                <w:sz w:val="22"/>
                <w:szCs w:val="22"/>
              </w:rPr>
            </w:pPr>
          </w:p>
        </w:tc>
      </w:tr>
    </w:tbl>
    <w:p w:rsidR="00004B03" w:rsidRDefault="00004B03" w:rsidP="0055797F">
      <w:pPr>
        <w:jc w:val="both"/>
        <w:rPr>
          <w:rFonts w:ascii="Calibri" w:hAnsi="Calibri"/>
          <w:sz w:val="22"/>
          <w:szCs w:val="22"/>
        </w:rPr>
      </w:pPr>
    </w:p>
    <w:p w:rsidR="00297EBB" w:rsidRDefault="00297EBB" w:rsidP="0055797F">
      <w:pPr>
        <w:jc w:val="both"/>
        <w:rPr>
          <w:rFonts w:ascii="Calibri" w:hAnsi="Calibri"/>
          <w:sz w:val="22"/>
          <w:szCs w:val="22"/>
        </w:rPr>
      </w:pPr>
    </w:p>
    <w:p w:rsidR="00297EBB" w:rsidRDefault="00297EBB" w:rsidP="0055797F">
      <w:pPr>
        <w:jc w:val="both"/>
        <w:rPr>
          <w:rFonts w:ascii="Calibri" w:hAnsi="Calibri"/>
          <w:sz w:val="22"/>
          <w:szCs w:val="22"/>
        </w:rPr>
      </w:pPr>
    </w:p>
    <w:p w:rsidR="00297EBB" w:rsidRDefault="00297EBB" w:rsidP="0055797F">
      <w:pPr>
        <w:jc w:val="both"/>
        <w:rPr>
          <w:rFonts w:ascii="Calibri" w:hAnsi="Calibri"/>
          <w:sz w:val="22"/>
          <w:szCs w:val="22"/>
        </w:rPr>
      </w:pPr>
    </w:p>
    <w:p w:rsidR="00297EBB" w:rsidRDefault="00297EBB" w:rsidP="0055797F">
      <w:pPr>
        <w:jc w:val="both"/>
        <w:rPr>
          <w:rFonts w:ascii="Calibri" w:hAnsi="Calibri"/>
          <w:sz w:val="22"/>
          <w:szCs w:val="22"/>
        </w:rPr>
      </w:pPr>
    </w:p>
    <w:tbl>
      <w:tblPr>
        <w:tblStyle w:val="TableGrid"/>
        <w:tblW w:w="0" w:type="auto"/>
        <w:tblLook w:val="04A0"/>
      </w:tblPr>
      <w:tblGrid>
        <w:gridCol w:w="5637"/>
        <w:gridCol w:w="850"/>
        <w:gridCol w:w="851"/>
        <w:gridCol w:w="850"/>
        <w:gridCol w:w="851"/>
        <w:gridCol w:w="850"/>
        <w:gridCol w:w="851"/>
        <w:gridCol w:w="850"/>
        <w:gridCol w:w="851"/>
        <w:gridCol w:w="850"/>
        <w:gridCol w:w="883"/>
      </w:tblGrid>
      <w:tr w:rsidR="00004B03" w:rsidRPr="00851D68" w:rsidTr="00FE6521">
        <w:tc>
          <w:tcPr>
            <w:tcW w:w="5637"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Work Stream</w:t>
            </w:r>
          </w:p>
          <w:p w:rsidR="00004B03" w:rsidRPr="00851D68" w:rsidRDefault="00004B03" w:rsidP="00AA5714">
            <w:pPr>
              <w:jc w:val="both"/>
              <w:rPr>
                <w:rFonts w:ascii="Calibri" w:hAnsi="Calibri"/>
                <w:b/>
                <w:sz w:val="22"/>
                <w:szCs w:val="22"/>
              </w:rPr>
            </w:pPr>
          </w:p>
        </w:tc>
        <w:tc>
          <w:tcPr>
            <w:tcW w:w="850"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2014</w:t>
            </w:r>
          </w:p>
        </w:tc>
        <w:tc>
          <w:tcPr>
            <w:tcW w:w="851"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2015</w:t>
            </w:r>
          </w:p>
        </w:tc>
        <w:tc>
          <w:tcPr>
            <w:tcW w:w="850"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2016</w:t>
            </w:r>
          </w:p>
        </w:tc>
        <w:tc>
          <w:tcPr>
            <w:tcW w:w="851"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2017</w:t>
            </w:r>
          </w:p>
        </w:tc>
        <w:tc>
          <w:tcPr>
            <w:tcW w:w="850"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2018</w:t>
            </w:r>
          </w:p>
        </w:tc>
        <w:tc>
          <w:tcPr>
            <w:tcW w:w="851"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2019</w:t>
            </w:r>
          </w:p>
        </w:tc>
        <w:tc>
          <w:tcPr>
            <w:tcW w:w="850"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2020</w:t>
            </w:r>
          </w:p>
        </w:tc>
        <w:tc>
          <w:tcPr>
            <w:tcW w:w="851"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2021</w:t>
            </w:r>
          </w:p>
        </w:tc>
        <w:tc>
          <w:tcPr>
            <w:tcW w:w="850" w:type="dxa"/>
            <w:tcBorders>
              <w:bottom w:val="single" w:sz="4" w:space="0" w:color="auto"/>
            </w:tcBorders>
          </w:tcPr>
          <w:p w:rsidR="00004B03" w:rsidRPr="00851D68" w:rsidRDefault="00004B03" w:rsidP="00AA5714">
            <w:pPr>
              <w:jc w:val="both"/>
              <w:rPr>
                <w:rFonts w:ascii="Calibri" w:hAnsi="Calibri"/>
                <w:b/>
                <w:sz w:val="22"/>
                <w:szCs w:val="22"/>
              </w:rPr>
            </w:pPr>
            <w:r w:rsidRPr="00851D68">
              <w:rPr>
                <w:rFonts w:ascii="Calibri" w:hAnsi="Calibri"/>
                <w:b/>
                <w:sz w:val="22"/>
                <w:szCs w:val="22"/>
              </w:rPr>
              <w:t>FY 2022</w:t>
            </w:r>
          </w:p>
        </w:tc>
        <w:tc>
          <w:tcPr>
            <w:tcW w:w="883" w:type="dxa"/>
            <w:tcBorders>
              <w:bottom w:val="single" w:sz="4" w:space="0" w:color="auto"/>
            </w:tcBorders>
          </w:tcPr>
          <w:p w:rsidR="00004B03" w:rsidRPr="00851D68" w:rsidRDefault="00004B03" w:rsidP="00D86019">
            <w:pPr>
              <w:jc w:val="both"/>
              <w:rPr>
                <w:rFonts w:ascii="Calibri" w:hAnsi="Calibri"/>
                <w:b/>
                <w:sz w:val="22"/>
                <w:szCs w:val="22"/>
              </w:rPr>
            </w:pPr>
            <w:r w:rsidRPr="00851D68">
              <w:rPr>
                <w:rFonts w:ascii="Calibri" w:hAnsi="Calibri"/>
                <w:b/>
                <w:sz w:val="22"/>
                <w:szCs w:val="22"/>
              </w:rPr>
              <w:t>FY 20</w:t>
            </w:r>
            <w:r w:rsidR="00D86019">
              <w:rPr>
                <w:rFonts w:ascii="Calibri" w:hAnsi="Calibri"/>
                <w:b/>
                <w:sz w:val="22"/>
                <w:szCs w:val="22"/>
              </w:rPr>
              <w:t>2</w:t>
            </w:r>
            <w:r w:rsidRPr="00851D68">
              <w:rPr>
                <w:rFonts w:ascii="Calibri" w:hAnsi="Calibri"/>
                <w:b/>
                <w:sz w:val="22"/>
                <w:szCs w:val="22"/>
              </w:rPr>
              <w:t>3</w:t>
            </w:r>
          </w:p>
        </w:tc>
      </w:tr>
      <w:tr w:rsidR="00004B03" w:rsidTr="00297EBB">
        <w:tc>
          <w:tcPr>
            <w:tcW w:w="5637" w:type="dxa"/>
            <w:tcBorders>
              <w:bottom w:val="single" w:sz="4" w:space="0" w:color="auto"/>
            </w:tcBorders>
          </w:tcPr>
          <w:p w:rsidR="00004B03" w:rsidRPr="000432C0" w:rsidRDefault="00004B03" w:rsidP="00004B03">
            <w:pPr>
              <w:jc w:val="both"/>
              <w:rPr>
                <w:rFonts w:ascii="Calibri" w:hAnsi="Calibri"/>
                <w:color w:val="FFFFFF" w:themeColor="background1"/>
                <w:sz w:val="22"/>
                <w:szCs w:val="22"/>
              </w:rPr>
            </w:pPr>
            <w:r>
              <w:rPr>
                <w:rFonts w:ascii="Calibri" w:hAnsi="Calibri"/>
                <w:color w:val="FFFFFF" w:themeColor="background1"/>
                <w:sz w:val="22"/>
                <w:szCs w:val="22"/>
                <w:highlight w:val="darkBlue"/>
              </w:rPr>
              <w:t>Compliance with Statute</w:t>
            </w:r>
          </w:p>
          <w:p w:rsidR="00004B03" w:rsidRDefault="00004B03" w:rsidP="00AA5714">
            <w:pPr>
              <w:jc w:val="both"/>
              <w:rPr>
                <w:rFonts w:ascii="Calibri" w:hAnsi="Calibri"/>
                <w:b/>
                <w:sz w:val="22"/>
                <w:szCs w:val="22"/>
              </w:rPr>
            </w:pPr>
          </w:p>
          <w:p w:rsidR="001B497E" w:rsidRDefault="001B497E" w:rsidP="00AA5714">
            <w:pPr>
              <w:jc w:val="both"/>
              <w:rPr>
                <w:rFonts w:ascii="Calibri" w:hAnsi="Calibri"/>
                <w:b/>
                <w:sz w:val="22"/>
                <w:szCs w:val="22"/>
              </w:rPr>
            </w:pPr>
            <w:r>
              <w:rPr>
                <w:rFonts w:ascii="Calibri" w:hAnsi="Calibri"/>
                <w:b/>
                <w:sz w:val="22"/>
                <w:szCs w:val="22"/>
              </w:rPr>
              <w:t>Safe and Secure Premises</w:t>
            </w:r>
          </w:p>
          <w:p w:rsidR="00004B03" w:rsidRDefault="00004B03" w:rsidP="00FE6521">
            <w:pPr>
              <w:pStyle w:val="ListParagraph"/>
              <w:numPr>
                <w:ilvl w:val="0"/>
                <w:numId w:val="30"/>
              </w:numPr>
            </w:pPr>
            <w:r>
              <w:t>Continuous estates statutory compliance work programme</w:t>
            </w:r>
          </w:p>
          <w:p w:rsidR="00004B03" w:rsidRDefault="00004B03" w:rsidP="00AA5714">
            <w:pPr>
              <w:pStyle w:val="ListParagraph"/>
              <w:jc w:val="both"/>
            </w:pPr>
          </w:p>
          <w:p w:rsidR="00004B03" w:rsidRDefault="00DE1326" w:rsidP="00FE6521">
            <w:pPr>
              <w:pStyle w:val="ListParagraph"/>
              <w:numPr>
                <w:ilvl w:val="0"/>
                <w:numId w:val="30"/>
              </w:numPr>
              <w:jc w:val="both"/>
            </w:pPr>
            <w:r>
              <w:t>Annual Capital investment programme</w:t>
            </w:r>
          </w:p>
          <w:p w:rsidR="001B497E" w:rsidRDefault="001B497E" w:rsidP="001B497E">
            <w:pPr>
              <w:pStyle w:val="ListParagraph"/>
              <w:ind w:left="1440"/>
              <w:jc w:val="both"/>
            </w:pPr>
          </w:p>
          <w:p w:rsidR="00004B03" w:rsidRPr="001B497E" w:rsidRDefault="00DE1326" w:rsidP="001B497E">
            <w:pPr>
              <w:pStyle w:val="ListParagraph"/>
              <w:ind w:left="1440" w:hanging="1440"/>
              <w:rPr>
                <w:b/>
              </w:rPr>
            </w:pPr>
            <w:r w:rsidRPr="001B497E">
              <w:rPr>
                <w:b/>
              </w:rPr>
              <w:t>Sustainability</w:t>
            </w:r>
          </w:p>
          <w:p w:rsidR="00DE1326" w:rsidRDefault="00DE1326" w:rsidP="00FE6521">
            <w:pPr>
              <w:pStyle w:val="ListParagraph"/>
              <w:numPr>
                <w:ilvl w:val="0"/>
                <w:numId w:val="30"/>
              </w:numPr>
              <w:jc w:val="both"/>
            </w:pPr>
            <w:r>
              <w:t>Development of SDMP and Environmental Policy</w:t>
            </w:r>
          </w:p>
          <w:p w:rsidR="00DE1326" w:rsidRDefault="00DE1326" w:rsidP="00FE6521">
            <w:pPr>
              <w:pStyle w:val="ListParagraph"/>
              <w:numPr>
                <w:ilvl w:val="0"/>
                <w:numId w:val="30"/>
              </w:numPr>
            </w:pPr>
            <w:r>
              <w:t>Implementation of SDMP and Environmental Policy</w:t>
            </w:r>
          </w:p>
          <w:p w:rsidR="00932123" w:rsidRDefault="00932123" w:rsidP="00FE6521">
            <w:pPr>
              <w:pStyle w:val="ListParagraph"/>
              <w:numPr>
                <w:ilvl w:val="0"/>
                <w:numId w:val="30"/>
              </w:numPr>
            </w:pPr>
            <w:r>
              <w:t>Energy Efficiency audit and option assessment</w:t>
            </w:r>
          </w:p>
          <w:p w:rsidR="00932123" w:rsidRDefault="00932123" w:rsidP="00FE6521">
            <w:pPr>
              <w:pStyle w:val="ListParagraph"/>
              <w:numPr>
                <w:ilvl w:val="0"/>
                <w:numId w:val="30"/>
              </w:numPr>
            </w:pPr>
            <w:r>
              <w:t>Energy efficiency – business case / financing options paper</w:t>
            </w:r>
          </w:p>
          <w:p w:rsidR="00932123" w:rsidRDefault="00932123" w:rsidP="00FE6521">
            <w:pPr>
              <w:pStyle w:val="ListParagraph"/>
              <w:numPr>
                <w:ilvl w:val="0"/>
                <w:numId w:val="30"/>
              </w:numPr>
            </w:pPr>
            <w:r>
              <w:t>Energy efficiency schemes – design and development</w:t>
            </w:r>
          </w:p>
          <w:p w:rsidR="00FE6521" w:rsidRPr="000432C0" w:rsidRDefault="00FE6521" w:rsidP="00FE6521">
            <w:pPr>
              <w:jc w:val="both"/>
              <w:rPr>
                <w:rFonts w:ascii="Calibri" w:hAnsi="Calibri"/>
                <w:color w:val="FFFFFF" w:themeColor="background1"/>
                <w:sz w:val="22"/>
                <w:szCs w:val="22"/>
              </w:rPr>
            </w:pPr>
            <w:r>
              <w:rPr>
                <w:rFonts w:ascii="Calibri" w:hAnsi="Calibri"/>
                <w:color w:val="FFFFFF" w:themeColor="background1"/>
                <w:sz w:val="22"/>
                <w:szCs w:val="22"/>
                <w:highlight w:val="darkBlue"/>
              </w:rPr>
              <w:t>Complying with L</w:t>
            </w:r>
            <w:r w:rsidRPr="00FE6521">
              <w:rPr>
                <w:rFonts w:ascii="Calibri" w:hAnsi="Calibri"/>
                <w:color w:val="FFFFFF" w:themeColor="background1"/>
                <w:sz w:val="22"/>
                <w:szCs w:val="22"/>
                <w:highlight w:val="darkBlue"/>
              </w:rPr>
              <w:t>ocal Drivers</w:t>
            </w:r>
          </w:p>
          <w:p w:rsidR="00932123" w:rsidRDefault="00932123" w:rsidP="00932123">
            <w:pPr>
              <w:pStyle w:val="ListParagraph"/>
              <w:ind w:left="1418"/>
            </w:pPr>
          </w:p>
          <w:p w:rsidR="00FE6521" w:rsidRDefault="00FE6521" w:rsidP="00FE6521">
            <w:pPr>
              <w:pStyle w:val="ListParagraph"/>
              <w:numPr>
                <w:ilvl w:val="0"/>
                <w:numId w:val="30"/>
              </w:numPr>
            </w:pPr>
            <w:r>
              <w:t>Share estates strategy with Local Authorities</w:t>
            </w:r>
          </w:p>
          <w:p w:rsidR="00FE6521" w:rsidRDefault="00FE6521" w:rsidP="00FE6521">
            <w:pPr>
              <w:pStyle w:val="ListParagraph"/>
              <w:ind w:left="1440"/>
            </w:pPr>
          </w:p>
          <w:p w:rsidR="00FE6521" w:rsidRDefault="00FE6521" w:rsidP="0091482B">
            <w:pPr>
              <w:pStyle w:val="ListParagraph"/>
              <w:numPr>
                <w:ilvl w:val="0"/>
                <w:numId w:val="30"/>
              </w:numPr>
              <w:spacing w:after="0" w:line="240" w:lineRule="auto"/>
            </w:pPr>
            <w:r>
              <w:t xml:space="preserve">Regular meetings with County, City </w:t>
            </w:r>
            <w:r w:rsidR="0091482B">
              <w:t>&amp;</w:t>
            </w:r>
            <w:r>
              <w:t xml:space="preserve"> District Council </w:t>
            </w:r>
            <w:proofErr w:type="spellStart"/>
            <w:r>
              <w:t>Regen</w:t>
            </w:r>
            <w:proofErr w:type="spellEnd"/>
            <w:r w:rsidR="0091482B">
              <w:t>&amp;</w:t>
            </w:r>
            <w:r>
              <w:t xml:space="preserve"> Planning </w:t>
            </w:r>
            <w:r w:rsidR="00297EBB">
              <w:t>T</w:t>
            </w:r>
            <w:r>
              <w:t>eams</w:t>
            </w:r>
          </w:p>
        </w:tc>
        <w:tc>
          <w:tcPr>
            <w:tcW w:w="850" w:type="dxa"/>
            <w:tcBorders>
              <w:bottom w:val="single" w:sz="4" w:space="0" w:color="auto"/>
            </w:tcBorders>
          </w:tcPr>
          <w:p w:rsidR="00004B03" w:rsidRDefault="00AE0117" w:rsidP="00AA5714">
            <w:pPr>
              <w:jc w:val="both"/>
              <w:rPr>
                <w:rFonts w:ascii="Calibri" w:hAnsi="Calibri"/>
                <w:sz w:val="22"/>
                <w:szCs w:val="22"/>
              </w:rPr>
            </w:pPr>
            <w:r>
              <w:rPr>
                <w:rFonts w:ascii="Calibri" w:hAnsi="Calibri"/>
                <w:noProof/>
                <w:sz w:val="22"/>
                <w:szCs w:val="22"/>
              </w:rPr>
              <w:pict>
                <v:shape id="Right Arrow 33" o:spid="_x0000_s1041" type="#_x0000_t13" style="position:absolute;left:0;text-align:left;margin-left:-2.85pt;margin-top:38.65pt;width:417.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" adj="21115" fillcolor="#4f81bd" strokecolor="#385d8a" strokeweight="2pt"/>
              </w:pict>
            </w:r>
            <w:r>
              <w:rPr>
                <w:rFonts w:ascii="Calibri" w:hAnsi="Calibri"/>
                <w:noProof/>
                <w:sz w:val="22"/>
                <w:szCs w:val="22"/>
              </w:rPr>
              <w:pict>
                <v:shape id="Right Arrow 34" o:spid="_x0000_s1040" type="#_x0000_t13" style="position:absolute;left:0;text-align:left;margin-left:-2.85pt;margin-top:85.9pt;width:417.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" adj="21115" fillcolor="#4f81bd" strokecolor="#385d8a" strokeweight="2pt"/>
              </w:pict>
            </w:r>
            <w:r>
              <w:rPr>
                <w:rFonts w:ascii="Calibri" w:hAnsi="Calibri"/>
                <w:noProof/>
                <w:sz w:val="22"/>
                <w:szCs w:val="22"/>
              </w:rPr>
              <w:pict>
                <v:shape id="Right Arrow 28" o:spid="_x0000_s1039" type="#_x0000_t13" style="position:absolute;left:0;text-align:left;margin-left:18.9pt;margin-top:197.75pt;width:39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" adj="16408" fillcolor="#4f81bd" strokecolor="#385d8a" strokeweight="2pt"/>
              </w:pict>
            </w:r>
            <w:r>
              <w:rPr>
                <w:rFonts w:ascii="Calibri" w:hAnsi="Calibri"/>
                <w:noProof/>
                <w:sz w:val="22"/>
                <w:szCs w:val="22"/>
              </w:rPr>
              <w:pict>
                <v:shape id="Right Arrow 26" o:spid="_x0000_s1038" type="#_x0000_t13" style="position:absolute;left:0;text-align:left;margin-left:21.15pt;margin-top:133.25pt;width:25.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" adj="13659" fillcolor="#4f81bd" strokecolor="#385d8a" strokeweight="2pt"/>
              </w:pict>
            </w:r>
          </w:p>
        </w:tc>
        <w:tc>
          <w:tcPr>
            <w:tcW w:w="851" w:type="dxa"/>
            <w:tcBorders>
              <w:bottom w:val="single" w:sz="4" w:space="0" w:color="auto"/>
            </w:tcBorders>
          </w:tcPr>
          <w:p w:rsidR="00004B03" w:rsidRDefault="00AE0117" w:rsidP="00AA5714">
            <w:pPr>
              <w:jc w:val="both"/>
              <w:rPr>
                <w:rFonts w:ascii="Calibri" w:hAnsi="Calibri"/>
                <w:sz w:val="22"/>
                <w:szCs w:val="22"/>
              </w:rPr>
            </w:pPr>
            <w:r>
              <w:rPr>
                <w:rFonts w:ascii="Calibri" w:hAnsi="Calibri"/>
                <w:noProof/>
                <w:sz w:val="22"/>
                <w:szCs w:val="22"/>
              </w:rPr>
              <w:pict>
                <v:shape id="Right Arrow 35" o:spid="_x0000_s1037" type="#_x0000_t13" style="position:absolute;left:0;text-align:left;margin-left:15.4pt;margin-top:226.9pt;width:23.2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" adj="12890" fillcolor="#4f81bd" strokecolor="#385d8a" strokeweight="2pt"/>
              </w:pict>
            </w:r>
            <w:r>
              <w:rPr>
                <w:rFonts w:ascii="Calibri" w:hAnsi="Calibri"/>
                <w:noProof/>
                <w:sz w:val="22"/>
                <w:szCs w:val="22"/>
              </w:rPr>
              <w:pict>
                <v:shape id="Right Arrow 37" o:spid="_x0000_s1036" type="#_x0000_t13" style="position:absolute;left:0;text-align:left;margin-left:-2.6pt;margin-top:327.4pt;width:35.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" adj="15855" fillcolor="#4f81bd" strokecolor="#385d8a" strokeweight="2pt"/>
              </w:pict>
            </w:r>
          </w:p>
        </w:tc>
        <w:tc>
          <w:tcPr>
            <w:tcW w:w="850" w:type="dxa"/>
            <w:tcBorders>
              <w:bottom w:val="single" w:sz="4" w:space="0" w:color="auto"/>
            </w:tcBorders>
          </w:tcPr>
          <w:p w:rsidR="00004B03" w:rsidRDefault="00AE0117" w:rsidP="00AA5714">
            <w:pPr>
              <w:jc w:val="both"/>
              <w:rPr>
                <w:rFonts w:ascii="Calibri" w:hAnsi="Calibri"/>
                <w:sz w:val="22"/>
                <w:szCs w:val="22"/>
              </w:rPr>
            </w:pPr>
            <w:r>
              <w:rPr>
                <w:rFonts w:ascii="Calibri" w:hAnsi="Calibri"/>
                <w:noProof/>
                <w:sz w:val="22"/>
                <w:szCs w:val="22"/>
              </w:rPr>
              <w:pict>
                <v:shape id="Right Arrow 27" o:spid="_x0000_s1035" type="#_x0000_t13" style="position:absolute;left:0;text-align:left;margin-left:-3.9pt;margin-top:167.75pt;width:328.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" adj="20984" fillcolor="#4f81bd" strokecolor="#385d8a" strokeweight="2pt"/>
              </w:pict>
            </w:r>
            <w:r>
              <w:rPr>
                <w:rFonts w:ascii="Calibri" w:hAnsi="Calibri"/>
                <w:noProof/>
                <w:sz w:val="22"/>
                <w:szCs w:val="22"/>
              </w:rPr>
              <w:pict>
                <v:shape id="Right Arrow 36" o:spid="_x0000_s1034" type="#_x0000_t13" style="position:absolute;left:0;text-align:left;margin-left:-3.9pt;margin-top:265.9pt;width:165.7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" adj="20378" fillcolor="#4f81bd" strokecolor="#385d8a" strokeweight="2pt"/>
              </w:pict>
            </w:r>
            <w:r>
              <w:rPr>
                <w:rFonts w:ascii="Calibri" w:hAnsi="Calibri"/>
                <w:noProof/>
                <w:sz w:val="22"/>
                <w:szCs w:val="22"/>
              </w:rPr>
              <w:pict>
                <v:shape id="Right Arrow 38" o:spid="_x0000_s1033" type="#_x0000_t13" style="position:absolute;left:0;text-align:left;margin-left:2.85pt;margin-top:364.9pt;width:321.7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" adj="20971" fillcolor="#4f81bd" strokecolor="#385d8a" strokeweight="2pt"/>
              </w:pict>
            </w:r>
          </w:p>
        </w:tc>
        <w:tc>
          <w:tcPr>
            <w:tcW w:w="851" w:type="dxa"/>
            <w:tcBorders>
              <w:bottom w:val="single" w:sz="4" w:space="0" w:color="auto"/>
            </w:tcBorders>
          </w:tcPr>
          <w:p w:rsidR="00004B03" w:rsidRDefault="00004B03" w:rsidP="00AA5714">
            <w:pPr>
              <w:jc w:val="both"/>
              <w:rPr>
                <w:rFonts w:ascii="Calibri" w:hAnsi="Calibri"/>
                <w:sz w:val="22"/>
                <w:szCs w:val="22"/>
              </w:rPr>
            </w:pPr>
          </w:p>
        </w:tc>
        <w:tc>
          <w:tcPr>
            <w:tcW w:w="850" w:type="dxa"/>
            <w:tcBorders>
              <w:bottom w:val="single" w:sz="4" w:space="0" w:color="auto"/>
            </w:tcBorders>
          </w:tcPr>
          <w:p w:rsidR="00004B03" w:rsidRDefault="00004B03" w:rsidP="00AA5714">
            <w:pPr>
              <w:jc w:val="both"/>
              <w:rPr>
                <w:rFonts w:ascii="Calibri" w:hAnsi="Calibri"/>
                <w:sz w:val="22"/>
                <w:szCs w:val="22"/>
              </w:rPr>
            </w:pPr>
          </w:p>
        </w:tc>
        <w:tc>
          <w:tcPr>
            <w:tcW w:w="851" w:type="dxa"/>
            <w:tcBorders>
              <w:bottom w:val="single" w:sz="4" w:space="0" w:color="auto"/>
            </w:tcBorders>
          </w:tcPr>
          <w:p w:rsidR="00004B03" w:rsidRDefault="00004B03" w:rsidP="00AA5714">
            <w:pPr>
              <w:jc w:val="both"/>
              <w:rPr>
                <w:rFonts w:ascii="Calibri" w:hAnsi="Calibri"/>
                <w:sz w:val="22"/>
                <w:szCs w:val="22"/>
              </w:rPr>
            </w:pPr>
          </w:p>
        </w:tc>
        <w:tc>
          <w:tcPr>
            <w:tcW w:w="850" w:type="dxa"/>
            <w:tcBorders>
              <w:bottom w:val="single" w:sz="4" w:space="0" w:color="auto"/>
            </w:tcBorders>
          </w:tcPr>
          <w:p w:rsidR="00004B03" w:rsidRDefault="00004B03" w:rsidP="00AA5714">
            <w:pPr>
              <w:jc w:val="both"/>
              <w:rPr>
                <w:rFonts w:ascii="Calibri" w:hAnsi="Calibri"/>
                <w:sz w:val="22"/>
                <w:szCs w:val="22"/>
              </w:rPr>
            </w:pPr>
          </w:p>
        </w:tc>
        <w:tc>
          <w:tcPr>
            <w:tcW w:w="851" w:type="dxa"/>
            <w:tcBorders>
              <w:bottom w:val="single" w:sz="4" w:space="0" w:color="auto"/>
            </w:tcBorders>
          </w:tcPr>
          <w:p w:rsidR="00004B03" w:rsidRDefault="00004B03" w:rsidP="00AA5714">
            <w:pPr>
              <w:jc w:val="both"/>
              <w:rPr>
                <w:rFonts w:ascii="Calibri" w:hAnsi="Calibri"/>
                <w:sz w:val="22"/>
                <w:szCs w:val="22"/>
              </w:rPr>
            </w:pPr>
          </w:p>
        </w:tc>
        <w:tc>
          <w:tcPr>
            <w:tcW w:w="850" w:type="dxa"/>
            <w:tcBorders>
              <w:bottom w:val="single" w:sz="4" w:space="0" w:color="auto"/>
            </w:tcBorders>
          </w:tcPr>
          <w:p w:rsidR="00004B03" w:rsidRDefault="00004B03" w:rsidP="00AA5714">
            <w:pPr>
              <w:jc w:val="both"/>
              <w:rPr>
                <w:rFonts w:ascii="Calibri" w:hAnsi="Calibri"/>
                <w:sz w:val="22"/>
                <w:szCs w:val="22"/>
              </w:rPr>
            </w:pPr>
          </w:p>
        </w:tc>
        <w:tc>
          <w:tcPr>
            <w:tcW w:w="883" w:type="dxa"/>
            <w:tcBorders>
              <w:bottom w:val="single" w:sz="4" w:space="0" w:color="auto"/>
            </w:tcBorders>
          </w:tcPr>
          <w:p w:rsidR="00004B03" w:rsidRDefault="00004B03" w:rsidP="00AA5714">
            <w:pPr>
              <w:jc w:val="both"/>
              <w:rPr>
                <w:rFonts w:ascii="Calibri" w:hAnsi="Calibri"/>
                <w:sz w:val="22"/>
                <w:szCs w:val="22"/>
              </w:rPr>
            </w:pPr>
          </w:p>
        </w:tc>
      </w:tr>
      <w:tr w:rsidR="00297EBB" w:rsidTr="00297EBB">
        <w:tc>
          <w:tcPr>
            <w:tcW w:w="5637" w:type="dxa"/>
            <w:tcBorders>
              <w:left w:val="nil"/>
              <w:bottom w:val="nil"/>
              <w:right w:val="nil"/>
            </w:tcBorders>
          </w:tcPr>
          <w:p w:rsidR="00297EBB" w:rsidRDefault="00297EBB" w:rsidP="00004B03">
            <w:pPr>
              <w:jc w:val="both"/>
              <w:rPr>
                <w:rFonts w:ascii="Calibri" w:hAnsi="Calibri"/>
                <w:color w:val="FFFFFF" w:themeColor="background1"/>
                <w:sz w:val="22"/>
                <w:szCs w:val="22"/>
                <w:highlight w:val="darkBlue"/>
              </w:rPr>
            </w:pPr>
          </w:p>
        </w:tc>
        <w:tc>
          <w:tcPr>
            <w:tcW w:w="850" w:type="dxa"/>
            <w:tcBorders>
              <w:left w:val="nil"/>
              <w:bottom w:val="nil"/>
              <w:right w:val="nil"/>
            </w:tcBorders>
          </w:tcPr>
          <w:p w:rsidR="00297EBB" w:rsidRDefault="00297EBB" w:rsidP="00AA5714">
            <w:pPr>
              <w:jc w:val="both"/>
              <w:rPr>
                <w:rFonts w:ascii="Calibri" w:hAnsi="Calibri"/>
                <w:noProof/>
                <w:sz w:val="22"/>
                <w:szCs w:val="22"/>
              </w:rPr>
            </w:pPr>
          </w:p>
        </w:tc>
        <w:tc>
          <w:tcPr>
            <w:tcW w:w="851" w:type="dxa"/>
            <w:tcBorders>
              <w:left w:val="nil"/>
              <w:bottom w:val="nil"/>
              <w:right w:val="nil"/>
            </w:tcBorders>
          </w:tcPr>
          <w:p w:rsidR="00297EBB" w:rsidRDefault="00297EBB" w:rsidP="00AA5714">
            <w:pPr>
              <w:jc w:val="both"/>
              <w:rPr>
                <w:rFonts w:ascii="Calibri" w:hAnsi="Calibri"/>
                <w:noProof/>
                <w:sz w:val="22"/>
                <w:szCs w:val="22"/>
              </w:rPr>
            </w:pPr>
          </w:p>
        </w:tc>
        <w:tc>
          <w:tcPr>
            <w:tcW w:w="850" w:type="dxa"/>
            <w:tcBorders>
              <w:left w:val="nil"/>
              <w:bottom w:val="nil"/>
              <w:right w:val="nil"/>
            </w:tcBorders>
          </w:tcPr>
          <w:p w:rsidR="00297EBB" w:rsidRDefault="00297EBB" w:rsidP="00AA5714">
            <w:pPr>
              <w:jc w:val="both"/>
              <w:rPr>
                <w:rFonts w:ascii="Calibri" w:hAnsi="Calibri"/>
                <w:noProof/>
                <w:sz w:val="22"/>
                <w:szCs w:val="22"/>
              </w:rPr>
            </w:pPr>
          </w:p>
        </w:tc>
        <w:tc>
          <w:tcPr>
            <w:tcW w:w="851" w:type="dxa"/>
            <w:tcBorders>
              <w:left w:val="nil"/>
              <w:bottom w:val="nil"/>
              <w:right w:val="nil"/>
            </w:tcBorders>
          </w:tcPr>
          <w:p w:rsidR="00297EBB" w:rsidRDefault="00297EBB" w:rsidP="00AA5714">
            <w:pPr>
              <w:jc w:val="both"/>
              <w:rPr>
                <w:rFonts w:ascii="Calibri" w:hAnsi="Calibri"/>
                <w:sz w:val="22"/>
                <w:szCs w:val="22"/>
              </w:rPr>
            </w:pPr>
          </w:p>
        </w:tc>
        <w:tc>
          <w:tcPr>
            <w:tcW w:w="850" w:type="dxa"/>
            <w:tcBorders>
              <w:left w:val="nil"/>
              <w:bottom w:val="nil"/>
              <w:right w:val="nil"/>
            </w:tcBorders>
          </w:tcPr>
          <w:p w:rsidR="00297EBB" w:rsidRDefault="00297EBB" w:rsidP="00AA5714">
            <w:pPr>
              <w:jc w:val="both"/>
              <w:rPr>
                <w:rFonts w:ascii="Calibri" w:hAnsi="Calibri"/>
                <w:sz w:val="22"/>
                <w:szCs w:val="22"/>
              </w:rPr>
            </w:pPr>
          </w:p>
        </w:tc>
        <w:tc>
          <w:tcPr>
            <w:tcW w:w="851" w:type="dxa"/>
            <w:tcBorders>
              <w:left w:val="nil"/>
              <w:bottom w:val="nil"/>
              <w:right w:val="nil"/>
            </w:tcBorders>
          </w:tcPr>
          <w:p w:rsidR="00297EBB" w:rsidRDefault="00297EBB" w:rsidP="00AA5714">
            <w:pPr>
              <w:jc w:val="both"/>
              <w:rPr>
                <w:rFonts w:ascii="Calibri" w:hAnsi="Calibri"/>
                <w:sz w:val="22"/>
                <w:szCs w:val="22"/>
              </w:rPr>
            </w:pPr>
          </w:p>
        </w:tc>
        <w:tc>
          <w:tcPr>
            <w:tcW w:w="850" w:type="dxa"/>
            <w:tcBorders>
              <w:left w:val="nil"/>
              <w:bottom w:val="nil"/>
              <w:right w:val="nil"/>
            </w:tcBorders>
          </w:tcPr>
          <w:p w:rsidR="00297EBB" w:rsidRDefault="00297EBB" w:rsidP="00AA5714">
            <w:pPr>
              <w:jc w:val="both"/>
              <w:rPr>
                <w:rFonts w:ascii="Calibri" w:hAnsi="Calibri"/>
                <w:sz w:val="22"/>
                <w:szCs w:val="22"/>
              </w:rPr>
            </w:pPr>
          </w:p>
        </w:tc>
        <w:tc>
          <w:tcPr>
            <w:tcW w:w="851" w:type="dxa"/>
            <w:tcBorders>
              <w:left w:val="nil"/>
              <w:bottom w:val="nil"/>
              <w:right w:val="nil"/>
            </w:tcBorders>
          </w:tcPr>
          <w:p w:rsidR="00297EBB" w:rsidRDefault="00297EBB" w:rsidP="00AA5714">
            <w:pPr>
              <w:jc w:val="both"/>
              <w:rPr>
                <w:rFonts w:ascii="Calibri" w:hAnsi="Calibri"/>
                <w:sz w:val="22"/>
                <w:szCs w:val="22"/>
              </w:rPr>
            </w:pPr>
          </w:p>
        </w:tc>
        <w:tc>
          <w:tcPr>
            <w:tcW w:w="850" w:type="dxa"/>
            <w:tcBorders>
              <w:left w:val="nil"/>
              <w:bottom w:val="nil"/>
              <w:right w:val="nil"/>
            </w:tcBorders>
          </w:tcPr>
          <w:p w:rsidR="00297EBB" w:rsidRDefault="00297EBB" w:rsidP="00AA5714">
            <w:pPr>
              <w:jc w:val="both"/>
              <w:rPr>
                <w:rFonts w:ascii="Calibri" w:hAnsi="Calibri"/>
                <w:sz w:val="22"/>
                <w:szCs w:val="22"/>
              </w:rPr>
            </w:pPr>
          </w:p>
        </w:tc>
        <w:tc>
          <w:tcPr>
            <w:tcW w:w="883" w:type="dxa"/>
            <w:tcBorders>
              <w:left w:val="nil"/>
              <w:bottom w:val="nil"/>
              <w:right w:val="nil"/>
            </w:tcBorders>
          </w:tcPr>
          <w:p w:rsidR="00297EBB" w:rsidRDefault="00297EBB" w:rsidP="00AA5714">
            <w:pPr>
              <w:jc w:val="both"/>
              <w:rPr>
                <w:rFonts w:ascii="Calibri" w:hAnsi="Calibri"/>
                <w:sz w:val="22"/>
                <w:szCs w:val="22"/>
              </w:rPr>
            </w:pPr>
          </w:p>
        </w:tc>
      </w:tr>
      <w:tr w:rsidR="00FE6521" w:rsidTr="00297EBB">
        <w:tc>
          <w:tcPr>
            <w:tcW w:w="5637" w:type="dxa"/>
            <w:tcBorders>
              <w:top w:val="nil"/>
              <w:left w:val="nil"/>
              <w:bottom w:val="nil"/>
              <w:right w:val="nil"/>
            </w:tcBorders>
          </w:tcPr>
          <w:p w:rsidR="00FE6521" w:rsidRDefault="00FE6521" w:rsidP="00004B03">
            <w:pPr>
              <w:jc w:val="both"/>
              <w:rPr>
                <w:rFonts w:ascii="Calibri" w:hAnsi="Calibri"/>
                <w:color w:val="FFFFFF" w:themeColor="background1"/>
                <w:sz w:val="22"/>
                <w:szCs w:val="22"/>
                <w:highlight w:val="darkBlue"/>
              </w:rPr>
            </w:pPr>
          </w:p>
        </w:tc>
        <w:tc>
          <w:tcPr>
            <w:tcW w:w="850" w:type="dxa"/>
            <w:tcBorders>
              <w:top w:val="nil"/>
              <w:left w:val="nil"/>
              <w:bottom w:val="nil"/>
              <w:right w:val="nil"/>
            </w:tcBorders>
          </w:tcPr>
          <w:p w:rsidR="00FE6521" w:rsidRDefault="00FE6521" w:rsidP="00AA5714">
            <w:pPr>
              <w:jc w:val="both"/>
              <w:rPr>
                <w:rFonts w:ascii="Calibri" w:hAnsi="Calibri"/>
                <w:noProof/>
                <w:sz w:val="22"/>
                <w:szCs w:val="22"/>
              </w:rPr>
            </w:pPr>
          </w:p>
        </w:tc>
        <w:tc>
          <w:tcPr>
            <w:tcW w:w="851" w:type="dxa"/>
            <w:tcBorders>
              <w:top w:val="nil"/>
              <w:left w:val="nil"/>
              <w:bottom w:val="nil"/>
              <w:right w:val="nil"/>
            </w:tcBorders>
          </w:tcPr>
          <w:p w:rsidR="00FE6521" w:rsidRDefault="00FE6521" w:rsidP="00AA5714">
            <w:pPr>
              <w:jc w:val="both"/>
              <w:rPr>
                <w:rFonts w:ascii="Calibri" w:hAnsi="Calibri"/>
                <w:noProof/>
                <w:sz w:val="22"/>
                <w:szCs w:val="22"/>
              </w:rPr>
            </w:pPr>
          </w:p>
        </w:tc>
        <w:tc>
          <w:tcPr>
            <w:tcW w:w="850" w:type="dxa"/>
            <w:tcBorders>
              <w:top w:val="nil"/>
              <w:left w:val="nil"/>
              <w:bottom w:val="nil"/>
              <w:right w:val="nil"/>
            </w:tcBorders>
          </w:tcPr>
          <w:p w:rsidR="00FE6521" w:rsidRDefault="00FE6521" w:rsidP="00AA5714">
            <w:pPr>
              <w:jc w:val="both"/>
              <w:rPr>
                <w:rFonts w:ascii="Calibri" w:hAnsi="Calibri"/>
                <w:noProof/>
                <w:sz w:val="22"/>
                <w:szCs w:val="22"/>
              </w:rPr>
            </w:pPr>
          </w:p>
        </w:tc>
        <w:tc>
          <w:tcPr>
            <w:tcW w:w="851" w:type="dxa"/>
            <w:tcBorders>
              <w:top w:val="nil"/>
              <w:left w:val="nil"/>
              <w:bottom w:val="nil"/>
              <w:right w:val="nil"/>
            </w:tcBorders>
          </w:tcPr>
          <w:p w:rsidR="00FE6521" w:rsidRDefault="00FE6521" w:rsidP="00AA5714">
            <w:pPr>
              <w:jc w:val="both"/>
              <w:rPr>
                <w:rFonts w:ascii="Calibri" w:hAnsi="Calibri"/>
                <w:sz w:val="22"/>
                <w:szCs w:val="22"/>
              </w:rPr>
            </w:pPr>
          </w:p>
        </w:tc>
        <w:tc>
          <w:tcPr>
            <w:tcW w:w="850" w:type="dxa"/>
            <w:tcBorders>
              <w:top w:val="nil"/>
              <w:left w:val="nil"/>
              <w:bottom w:val="nil"/>
              <w:right w:val="nil"/>
            </w:tcBorders>
          </w:tcPr>
          <w:p w:rsidR="00FE6521" w:rsidRDefault="00FE6521" w:rsidP="00AA5714">
            <w:pPr>
              <w:jc w:val="both"/>
              <w:rPr>
                <w:rFonts w:ascii="Calibri" w:hAnsi="Calibri"/>
                <w:sz w:val="22"/>
                <w:szCs w:val="22"/>
              </w:rPr>
            </w:pPr>
          </w:p>
        </w:tc>
        <w:tc>
          <w:tcPr>
            <w:tcW w:w="851" w:type="dxa"/>
            <w:tcBorders>
              <w:top w:val="nil"/>
              <w:left w:val="nil"/>
              <w:bottom w:val="nil"/>
              <w:right w:val="nil"/>
            </w:tcBorders>
          </w:tcPr>
          <w:p w:rsidR="00FE6521" w:rsidRDefault="00FE6521" w:rsidP="00AA5714">
            <w:pPr>
              <w:jc w:val="both"/>
              <w:rPr>
                <w:rFonts w:ascii="Calibri" w:hAnsi="Calibri"/>
                <w:sz w:val="22"/>
                <w:szCs w:val="22"/>
              </w:rPr>
            </w:pPr>
          </w:p>
        </w:tc>
        <w:tc>
          <w:tcPr>
            <w:tcW w:w="850" w:type="dxa"/>
            <w:tcBorders>
              <w:top w:val="nil"/>
              <w:left w:val="nil"/>
              <w:bottom w:val="nil"/>
              <w:right w:val="nil"/>
            </w:tcBorders>
          </w:tcPr>
          <w:p w:rsidR="00FE6521" w:rsidRDefault="00FE6521" w:rsidP="00AA5714">
            <w:pPr>
              <w:jc w:val="both"/>
              <w:rPr>
                <w:rFonts w:ascii="Calibri" w:hAnsi="Calibri"/>
                <w:sz w:val="22"/>
                <w:szCs w:val="22"/>
              </w:rPr>
            </w:pPr>
          </w:p>
        </w:tc>
        <w:tc>
          <w:tcPr>
            <w:tcW w:w="851" w:type="dxa"/>
            <w:tcBorders>
              <w:top w:val="nil"/>
              <w:left w:val="nil"/>
              <w:bottom w:val="nil"/>
              <w:right w:val="nil"/>
            </w:tcBorders>
          </w:tcPr>
          <w:p w:rsidR="00FE6521" w:rsidRDefault="00FE6521" w:rsidP="00AA5714">
            <w:pPr>
              <w:jc w:val="both"/>
              <w:rPr>
                <w:rFonts w:ascii="Calibri" w:hAnsi="Calibri"/>
                <w:sz w:val="22"/>
                <w:szCs w:val="22"/>
              </w:rPr>
            </w:pPr>
          </w:p>
        </w:tc>
        <w:tc>
          <w:tcPr>
            <w:tcW w:w="850" w:type="dxa"/>
            <w:tcBorders>
              <w:top w:val="nil"/>
              <w:left w:val="nil"/>
              <w:bottom w:val="nil"/>
              <w:right w:val="nil"/>
            </w:tcBorders>
          </w:tcPr>
          <w:p w:rsidR="00FE6521" w:rsidRDefault="00FE6521" w:rsidP="00AA5714">
            <w:pPr>
              <w:jc w:val="both"/>
              <w:rPr>
                <w:rFonts w:ascii="Calibri" w:hAnsi="Calibri"/>
                <w:sz w:val="22"/>
                <w:szCs w:val="22"/>
              </w:rPr>
            </w:pPr>
          </w:p>
        </w:tc>
        <w:tc>
          <w:tcPr>
            <w:tcW w:w="883" w:type="dxa"/>
            <w:tcBorders>
              <w:top w:val="nil"/>
              <w:left w:val="nil"/>
              <w:bottom w:val="nil"/>
              <w:right w:val="nil"/>
            </w:tcBorders>
          </w:tcPr>
          <w:p w:rsidR="00FE6521" w:rsidRDefault="00FE6521" w:rsidP="00AA5714">
            <w:pPr>
              <w:jc w:val="both"/>
              <w:rPr>
                <w:rFonts w:ascii="Calibri" w:hAnsi="Calibri"/>
                <w:sz w:val="22"/>
                <w:szCs w:val="22"/>
              </w:rPr>
            </w:pPr>
          </w:p>
        </w:tc>
      </w:tr>
      <w:tr w:rsidR="00FE6521" w:rsidRPr="00851D68" w:rsidTr="00AA5714">
        <w:tc>
          <w:tcPr>
            <w:tcW w:w="5637"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Work Stream</w:t>
            </w:r>
          </w:p>
          <w:p w:rsidR="00FE6521" w:rsidRPr="00851D68" w:rsidRDefault="00FE6521" w:rsidP="00AA5714">
            <w:pPr>
              <w:jc w:val="both"/>
              <w:rPr>
                <w:rFonts w:ascii="Calibri" w:hAnsi="Calibri"/>
                <w:b/>
                <w:sz w:val="22"/>
                <w:szCs w:val="22"/>
              </w:rPr>
            </w:pPr>
          </w:p>
        </w:tc>
        <w:tc>
          <w:tcPr>
            <w:tcW w:w="850"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2014</w:t>
            </w:r>
          </w:p>
        </w:tc>
        <w:tc>
          <w:tcPr>
            <w:tcW w:w="851"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2015</w:t>
            </w:r>
          </w:p>
        </w:tc>
        <w:tc>
          <w:tcPr>
            <w:tcW w:w="850"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2016</w:t>
            </w:r>
          </w:p>
        </w:tc>
        <w:tc>
          <w:tcPr>
            <w:tcW w:w="851"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2017</w:t>
            </w:r>
          </w:p>
        </w:tc>
        <w:tc>
          <w:tcPr>
            <w:tcW w:w="850"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2018</w:t>
            </w:r>
          </w:p>
        </w:tc>
        <w:tc>
          <w:tcPr>
            <w:tcW w:w="851"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2019</w:t>
            </w:r>
          </w:p>
        </w:tc>
        <w:tc>
          <w:tcPr>
            <w:tcW w:w="850"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2020</w:t>
            </w:r>
          </w:p>
        </w:tc>
        <w:tc>
          <w:tcPr>
            <w:tcW w:w="851"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2021</w:t>
            </w:r>
          </w:p>
        </w:tc>
        <w:tc>
          <w:tcPr>
            <w:tcW w:w="850" w:type="dxa"/>
            <w:tcBorders>
              <w:bottom w:val="single" w:sz="4" w:space="0" w:color="auto"/>
            </w:tcBorders>
          </w:tcPr>
          <w:p w:rsidR="00FE6521" w:rsidRPr="00851D68" w:rsidRDefault="00FE6521" w:rsidP="00AA5714">
            <w:pPr>
              <w:jc w:val="both"/>
              <w:rPr>
                <w:rFonts w:ascii="Calibri" w:hAnsi="Calibri"/>
                <w:b/>
                <w:sz w:val="22"/>
                <w:szCs w:val="22"/>
              </w:rPr>
            </w:pPr>
            <w:r w:rsidRPr="00851D68">
              <w:rPr>
                <w:rFonts w:ascii="Calibri" w:hAnsi="Calibri"/>
                <w:b/>
                <w:sz w:val="22"/>
                <w:szCs w:val="22"/>
              </w:rPr>
              <w:t>FY 2022</w:t>
            </w:r>
          </w:p>
        </w:tc>
        <w:tc>
          <w:tcPr>
            <w:tcW w:w="883" w:type="dxa"/>
            <w:tcBorders>
              <w:bottom w:val="single" w:sz="4" w:space="0" w:color="auto"/>
            </w:tcBorders>
          </w:tcPr>
          <w:p w:rsidR="00FE6521" w:rsidRPr="00851D68" w:rsidRDefault="00FE6521" w:rsidP="00D86019">
            <w:pPr>
              <w:jc w:val="both"/>
              <w:rPr>
                <w:rFonts w:ascii="Calibri" w:hAnsi="Calibri"/>
                <w:b/>
                <w:sz w:val="22"/>
                <w:szCs w:val="22"/>
              </w:rPr>
            </w:pPr>
            <w:r w:rsidRPr="00851D68">
              <w:rPr>
                <w:rFonts w:ascii="Calibri" w:hAnsi="Calibri"/>
                <w:b/>
                <w:sz w:val="22"/>
                <w:szCs w:val="22"/>
              </w:rPr>
              <w:t>FY 20</w:t>
            </w:r>
            <w:r w:rsidR="00D86019">
              <w:rPr>
                <w:rFonts w:ascii="Calibri" w:hAnsi="Calibri"/>
                <w:b/>
                <w:sz w:val="22"/>
                <w:szCs w:val="22"/>
              </w:rPr>
              <w:t>2</w:t>
            </w:r>
            <w:r w:rsidRPr="00851D68">
              <w:rPr>
                <w:rFonts w:ascii="Calibri" w:hAnsi="Calibri"/>
                <w:b/>
                <w:sz w:val="22"/>
                <w:szCs w:val="22"/>
              </w:rPr>
              <w:t>3</w:t>
            </w:r>
          </w:p>
        </w:tc>
      </w:tr>
      <w:tr w:rsidR="00FE6521" w:rsidTr="00AA5714">
        <w:tc>
          <w:tcPr>
            <w:tcW w:w="5637" w:type="dxa"/>
          </w:tcPr>
          <w:p w:rsidR="00297EBB" w:rsidRPr="000432C0" w:rsidRDefault="00297EBB" w:rsidP="00297EBB">
            <w:pPr>
              <w:jc w:val="both"/>
              <w:rPr>
                <w:rFonts w:ascii="Calibri" w:hAnsi="Calibri"/>
                <w:color w:val="FFFFFF" w:themeColor="background1"/>
                <w:sz w:val="22"/>
                <w:szCs w:val="22"/>
              </w:rPr>
            </w:pPr>
            <w:r>
              <w:rPr>
                <w:rFonts w:ascii="Calibri" w:hAnsi="Calibri"/>
                <w:color w:val="FFFFFF" w:themeColor="background1"/>
                <w:sz w:val="22"/>
                <w:szCs w:val="22"/>
                <w:highlight w:val="darkBlue"/>
              </w:rPr>
              <w:t>Financial</w:t>
            </w:r>
            <w:r w:rsidRPr="00FE6521">
              <w:rPr>
                <w:rFonts w:ascii="Calibri" w:hAnsi="Calibri"/>
                <w:color w:val="FFFFFF" w:themeColor="background1"/>
                <w:sz w:val="22"/>
                <w:szCs w:val="22"/>
                <w:highlight w:val="darkBlue"/>
              </w:rPr>
              <w:t xml:space="preserve"> Drivers</w:t>
            </w:r>
          </w:p>
          <w:p w:rsidR="00FE6521" w:rsidRDefault="00FE6521" w:rsidP="00004B03">
            <w:pPr>
              <w:jc w:val="both"/>
              <w:rPr>
                <w:rFonts w:ascii="Calibri" w:hAnsi="Calibri"/>
                <w:color w:val="FFFFFF" w:themeColor="background1"/>
                <w:sz w:val="22"/>
                <w:szCs w:val="22"/>
                <w:highlight w:val="darkBlue"/>
              </w:rPr>
            </w:pPr>
          </w:p>
          <w:p w:rsidR="001B497E" w:rsidRDefault="001B497E" w:rsidP="001B497E">
            <w:pPr>
              <w:pStyle w:val="ListParagraph"/>
              <w:ind w:left="1440" w:hanging="1440"/>
              <w:rPr>
                <w:b/>
              </w:rPr>
            </w:pPr>
            <w:r>
              <w:rPr>
                <w:b/>
              </w:rPr>
              <w:t>Efficient Use of the Estate</w:t>
            </w:r>
          </w:p>
          <w:p w:rsidR="001B497E" w:rsidRDefault="001B497E" w:rsidP="001B497E">
            <w:pPr>
              <w:pStyle w:val="ListParagraph"/>
              <w:numPr>
                <w:ilvl w:val="0"/>
                <w:numId w:val="30"/>
              </w:numPr>
            </w:pPr>
            <w:r>
              <w:t>Develop Space Policy and Management Procedures</w:t>
            </w:r>
          </w:p>
          <w:p w:rsidR="001B497E" w:rsidRDefault="001B497E" w:rsidP="001B497E">
            <w:pPr>
              <w:pStyle w:val="ListParagraph"/>
              <w:ind w:left="1440"/>
            </w:pPr>
          </w:p>
          <w:p w:rsidR="001B497E" w:rsidRDefault="001B497E" w:rsidP="001B497E">
            <w:pPr>
              <w:pStyle w:val="ListParagraph"/>
              <w:numPr>
                <w:ilvl w:val="0"/>
                <w:numId w:val="30"/>
              </w:numPr>
            </w:pPr>
            <w:r>
              <w:t>Implement policy and processes</w:t>
            </w:r>
          </w:p>
          <w:p w:rsidR="001B497E" w:rsidRDefault="001B497E" w:rsidP="00004B03">
            <w:pPr>
              <w:jc w:val="both"/>
              <w:rPr>
                <w:rFonts w:ascii="Calibri" w:hAnsi="Calibri"/>
                <w:color w:val="FFFFFF" w:themeColor="background1"/>
                <w:sz w:val="22"/>
                <w:szCs w:val="22"/>
                <w:highlight w:val="darkBlue"/>
              </w:rPr>
            </w:pPr>
          </w:p>
          <w:p w:rsidR="001B497E" w:rsidRPr="001B497E" w:rsidRDefault="001B497E" w:rsidP="001B497E">
            <w:pPr>
              <w:pStyle w:val="ListParagraph"/>
              <w:ind w:left="1440" w:hanging="1440"/>
              <w:rPr>
                <w:highlight w:val="darkBlue"/>
              </w:rPr>
            </w:pPr>
            <w:r>
              <w:rPr>
                <w:b/>
              </w:rPr>
              <w:t>Cost Effective Estate</w:t>
            </w:r>
          </w:p>
          <w:p w:rsidR="00297EBB" w:rsidRDefault="00297EBB" w:rsidP="00297EBB">
            <w:pPr>
              <w:pStyle w:val="ListParagraph"/>
              <w:numPr>
                <w:ilvl w:val="0"/>
                <w:numId w:val="30"/>
              </w:numPr>
            </w:pPr>
            <w:r>
              <w:t>Restructure if estates and facilities department and service models</w:t>
            </w:r>
          </w:p>
          <w:p w:rsidR="001B497E" w:rsidRDefault="001B497E" w:rsidP="001B497E">
            <w:pPr>
              <w:pStyle w:val="ListParagraph"/>
              <w:ind w:left="1440"/>
            </w:pPr>
          </w:p>
          <w:p w:rsidR="001B497E" w:rsidRDefault="001B497E" w:rsidP="00297EBB">
            <w:pPr>
              <w:pStyle w:val="ListParagraph"/>
              <w:numPr>
                <w:ilvl w:val="0"/>
                <w:numId w:val="30"/>
              </w:numPr>
            </w:pPr>
            <w:r>
              <w:t>Investigate and adopt new approaches to deliver services</w:t>
            </w:r>
          </w:p>
          <w:p w:rsidR="00297EBB" w:rsidRDefault="00297EBB" w:rsidP="00004B03">
            <w:pPr>
              <w:jc w:val="both"/>
              <w:rPr>
                <w:rFonts w:ascii="Calibri" w:hAnsi="Calibri"/>
                <w:color w:val="FFFFFF" w:themeColor="background1"/>
                <w:sz w:val="22"/>
                <w:szCs w:val="22"/>
                <w:highlight w:val="darkBlue"/>
              </w:rPr>
            </w:pPr>
          </w:p>
        </w:tc>
        <w:tc>
          <w:tcPr>
            <w:tcW w:w="850" w:type="dxa"/>
          </w:tcPr>
          <w:p w:rsidR="00FE6521" w:rsidRDefault="00AE0117" w:rsidP="00AA5714">
            <w:pPr>
              <w:jc w:val="both"/>
              <w:rPr>
                <w:rFonts w:ascii="Calibri" w:hAnsi="Calibri"/>
                <w:noProof/>
                <w:sz w:val="22"/>
                <w:szCs w:val="22"/>
              </w:rPr>
            </w:pPr>
            <w:r>
              <w:rPr>
                <w:rFonts w:ascii="Calibri" w:hAnsi="Calibri"/>
                <w:noProof/>
                <w:sz w:val="22"/>
                <w:szCs w:val="22"/>
              </w:rPr>
              <w:pict>
                <v:shape id="Right Arrow 42" o:spid="_x0000_s1032" type="#_x0000_t13" style="position:absolute;left:0;text-align:left;margin-left:35.4pt;margin-top:86.25pt;width:379.5pt;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" adj="21066" fillcolor="#4f81bd" strokecolor="#385d8a" strokeweight="2pt"/>
              </w:pict>
            </w:r>
            <w:r>
              <w:rPr>
                <w:rFonts w:ascii="Calibri" w:hAnsi="Calibri"/>
                <w:noProof/>
                <w:sz w:val="22"/>
                <w:szCs w:val="22"/>
              </w:rPr>
              <w:pict>
                <v:shape id="Right Arrow 40" o:spid="_x0000_s1031" type="#_x0000_t13" style="position:absolute;left:0;text-align:left;margin-left:35.4pt;margin-top:193.15pt;width:73.5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" adj="18845" fillcolor="#4f81bd" strokecolor="#385d8a" strokeweight="2pt"/>
              </w:pict>
            </w:r>
            <w:r>
              <w:rPr>
                <w:rFonts w:ascii="Calibri" w:hAnsi="Calibri"/>
                <w:noProof/>
                <w:sz w:val="22"/>
                <w:szCs w:val="22"/>
              </w:rPr>
              <w:pict>
                <v:shape id="Right Arrow 39" o:spid="_x0000_s1030" type="#_x0000_t13" style="position:absolute;left:0;text-align:left;margin-left:13.65pt;margin-top:139.9pt;width:5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" adj="17743" fillcolor="#4f81bd" strokecolor="#385d8a" strokeweight="2pt"/>
              </w:pict>
            </w:r>
            <w:r>
              <w:rPr>
                <w:rFonts w:ascii="Calibri" w:hAnsi="Calibri"/>
                <w:noProof/>
                <w:sz w:val="22"/>
                <w:szCs w:val="22"/>
              </w:rPr>
              <w:pict>
                <v:shape id="Right Arrow 41" o:spid="_x0000_s1029" type="#_x0000_t13" style="position:absolute;left:0;text-align:left;margin-left:18.9pt;margin-top:43.5pt;width:20.2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" adj="11600" fillcolor="#4f81bd" strokecolor="#385d8a" strokeweight="2pt"/>
              </w:pict>
            </w:r>
          </w:p>
        </w:tc>
        <w:tc>
          <w:tcPr>
            <w:tcW w:w="851" w:type="dxa"/>
          </w:tcPr>
          <w:p w:rsidR="00FE6521" w:rsidRDefault="00FE6521" w:rsidP="00AA5714">
            <w:pPr>
              <w:jc w:val="both"/>
              <w:rPr>
                <w:rFonts w:ascii="Calibri" w:hAnsi="Calibri"/>
                <w:noProof/>
                <w:sz w:val="22"/>
                <w:szCs w:val="22"/>
              </w:rPr>
            </w:pPr>
          </w:p>
        </w:tc>
        <w:tc>
          <w:tcPr>
            <w:tcW w:w="850" w:type="dxa"/>
          </w:tcPr>
          <w:p w:rsidR="00FE6521" w:rsidRDefault="00FE6521" w:rsidP="00AA5714">
            <w:pPr>
              <w:jc w:val="both"/>
              <w:rPr>
                <w:rFonts w:ascii="Calibri" w:hAnsi="Calibri"/>
                <w:noProof/>
                <w:sz w:val="22"/>
                <w:szCs w:val="22"/>
              </w:rPr>
            </w:pPr>
          </w:p>
        </w:tc>
        <w:tc>
          <w:tcPr>
            <w:tcW w:w="851" w:type="dxa"/>
          </w:tcPr>
          <w:p w:rsidR="00FE6521" w:rsidRDefault="00FE6521" w:rsidP="00AA5714">
            <w:pPr>
              <w:jc w:val="both"/>
              <w:rPr>
                <w:rFonts w:ascii="Calibri" w:hAnsi="Calibri"/>
                <w:sz w:val="22"/>
                <w:szCs w:val="22"/>
              </w:rPr>
            </w:pPr>
          </w:p>
        </w:tc>
        <w:tc>
          <w:tcPr>
            <w:tcW w:w="850" w:type="dxa"/>
          </w:tcPr>
          <w:p w:rsidR="00FE6521" w:rsidRDefault="00FE6521" w:rsidP="00AA5714">
            <w:pPr>
              <w:jc w:val="both"/>
              <w:rPr>
                <w:rFonts w:ascii="Calibri" w:hAnsi="Calibri"/>
                <w:sz w:val="22"/>
                <w:szCs w:val="22"/>
              </w:rPr>
            </w:pPr>
          </w:p>
        </w:tc>
        <w:tc>
          <w:tcPr>
            <w:tcW w:w="851" w:type="dxa"/>
          </w:tcPr>
          <w:p w:rsidR="00FE6521" w:rsidRDefault="00FE6521" w:rsidP="00AA5714">
            <w:pPr>
              <w:jc w:val="both"/>
              <w:rPr>
                <w:rFonts w:ascii="Calibri" w:hAnsi="Calibri"/>
                <w:sz w:val="22"/>
                <w:szCs w:val="22"/>
              </w:rPr>
            </w:pPr>
          </w:p>
        </w:tc>
        <w:tc>
          <w:tcPr>
            <w:tcW w:w="850" w:type="dxa"/>
          </w:tcPr>
          <w:p w:rsidR="00FE6521" w:rsidRDefault="00FE6521" w:rsidP="00AA5714">
            <w:pPr>
              <w:jc w:val="both"/>
              <w:rPr>
                <w:rFonts w:ascii="Calibri" w:hAnsi="Calibri"/>
                <w:sz w:val="22"/>
                <w:szCs w:val="22"/>
              </w:rPr>
            </w:pPr>
          </w:p>
        </w:tc>
        <w:tc>
          <w:tcPr>
            <w:tcW w:w="851" w:type="dxa"/>
          </w:tcPr>
          <w:p w:rsidR="00FE6521" w:rsidRDefault="00FE6521" w:rsidP="00AA5714">
            <w:pPr>
              <w:jc w:val="both"/>
              <w:rPr>
                <w:rFonts w:ascii="Calibri" w:hAnsi="Calibri"/>
                <w:sz w:val="22"/>
                <w:szCs w:val="22"/>
              </w:rPr>
            </w:pPr>
          </w:p>
        </w:tc>
        <w:tc>
          <w:tcPr>
            <w:tcW w:w="850" w:type="dxa"/>
          </w:tcPr>
          <w:p w:rsidR="00FE6521" w:rsidRDefault="00FE6521" w:rsidP="00AA5714">
            <w:pPr>
              <w:jc w:val="both"/>
              <w:rPr>
                <w:rFonts w:ascii="Calibri" w:hAnsi="Calibri"/>
                <w:sz w:val="22"/>
                <w:szCs w:val="22"/>
              </w:rPr>
            </w:pPr>
          </w:p>
        </w:tc>
        <w:tc>
          <w:tcPr>
            <w:tcW w:w="883" w:type="dxa"/>
          </w:tcPr>
          <w:p w:rsidR="00FE6521" w:rsidRDefault="00FE6521" w:rsidP="00AA5714">
            <w:pPr>
              <w:jc w:val="both"/>
              <w:rPr>
                <w:rFonts w:ascii="Calibri" w:hAnsi="Calibri"/>
                <w:sz w:val="22"/>
                <w:szCs w:val="22"/>
              </w:rPr>
            </w:pPr>
          </w:p>
        </w:tc>
      </w:tr>
    </w:tbl>
    <w:p w:rsidR="003B46A6" w:rsidRDefault="003B46A6" w:rsidP="0055797F">
      <w:pPr>
        <w:jc w:val="both"/>
        <w:rPr>
          <w:rFonts w:ascii="Calibri" w:hAnsi="Calibri"/>
          <w:sz w:val="22"/>
          <w:szCs w:val="22"/>
        </w:rPr>
        <w:sectPr w:rsidR="003B46A6" w:rsidSect="00CB0CB5">
          <w:headerReference w:type="even" r:id="rId57"/>
          <w:headerReference w:type="default" r:id="rId58"/>
          <w:headerReference w:type="first" r:id="rId59"/>
          <w:pgSz w:w="16838" w:h="11906" w:orient="landscape"/>
          <w:pgMar w:top="991" w:right="1440" w:bottom="1276" w:left="1440" w:header="708" w:footer="708" w:gutter="0"/>
          <w:cols w:space="708"/>
          <w:docGrid w:linePitch="360"/>
        </w:sectPr>
      </w:pPr>
    </w:p>
    <w:tbl>
      <w:tblPr>
        <w:tblStyle w:val="TableGrid"/>
        <w:tblW w:w="14353" w:type="dxa"/>
        <w:tblLayout w:type="fixed"/>
        <w:tblLook w:val="04A0"/>
      </w:tblPr>
      <w:tblGrid>
        <w:gridCol w:w="4644"/>
        <w:gridCol w:w="993"/>
        <w:gridCol w:w="807"/>
        <w:gridCol w:w="833"/>
        <w:gridCol w:w="1055"/>
        <w:gridCol w:w="943"/>
        <w:gridCol w:w="943"/>
        <w:gridCol w:w="1017"/>
        <w:gridCol w:w="992"/>
        <w:gridCol w:w="932"/>
        <w:gridCol w:w="1194"/>
      </w:tblGrid>
      <w:tr w:rsidR="007637DE" w:rsidTr="00D05E16">
        <w:tc>
          <w:tcPr>
            <w:tcW w:w="4644" w:type="dxa"/>
            <w:tcBorders>
              <w:top w:val="nil"/>
              <w:left w:val="nil"/>
              <w:bottom w:val="nil"/>
              <w:right w:val="nil"/>
            </w:tcBorders>
          </w:tcPr>
          <w:p w:rsidR="003B46A6" w:rsidRPr="00004B03" w:rsidRDefault="003B46A6" w:rsidP="00AA5714">
            <w:pPr>
              <w:jc w:val="both"/>
              <w:rPr>
                <w:rFonts w:ascii="Calibri" w:hAnsi="Calibri"/>
                <w:b/>
                <w:sz w:val="22"/>
                <w:szCs w:val="22"/>
              </w:rPr>
            </w:pPr>
          </w:p>
        </w:tc>
        <w:tc>
          <w:tcPr>
            <w:tcW w:w="993" w:type="dxa"/>
            <w:tcBorders>
              <w:top w:val="nil"/>
              <w:left w:val="nil"/>
              <w:bottom w:val="nil"/>
              <w:right w:val="nil"/>
            </w:tcBorders>
          </w:tcPr>
          <w:p w:rsidR="003B46A6" w:rsidRDefault="003B46A6" w:rsidP="00AA5714">
            <w:pPr>
              <w:jc w:val="both"/>
              <w:rPr>
                <w:rFonts w:ascii="Calibri" w:hAnsi="Calibri"/>
                <w:sz w:val="22"/>
                <w:szCs w:val="22"/>
              </w:rPr>
            </w:pPr>
          </w:p>
        </w:tc>
        <w:tc>
          <w:tcPr>
            <w:tcW w:w="807" w:type="dxa"/>
            <w:tcBorders>
              <w:top w:val="nil"/>
              <w:left w:val="nil"/>
              <w:bottom w:val="nil"/>
              <w:right w:val="nil"/>
            </w:tcBorders>
          </w:tcPr>
          <w:p w:rsidR="003B46A6" w:rsidRDefault="003B46A6" w:rsidP="00AA5714">
            <w:pPr>
              <w:jc w:val="both"/>
              <w:rPr>
                <w:rFonts w:ascii="Calibri" w:hAnsi="Calibri"/>
                <w:sz w:val="22"/>
                <w:szCs w:val="22"/>
              </w:rPr>
            </w:pPr>
          </w:p>
        </w:tc>
        <w:tc>
          <w:tcPr>
            <w:tcW w:w="833" w:type="dxa"/>
            <w:tcBorders>
              <w:top w:val="nil"/>
              <w:left w:val="nil"/>
              <w:bottom w:val="nil"/>
              <w:right w:val="nil"/>
            </w:tcBorders>
          </w:tcPr>
          <w:p w:rsidR="003B46A6" w:rsidRDefault="003B46A6" w:rsidP="00AA5714">
            <w:pPr>
              <w:jc w:val="both"/>
              <w:rPr>
                <w:rFonts w:ascii="Calibri" w:hAnsi="Calibri"/>
                <w:sz w:val="22"/>
                <w:szCs w:val="22"/>
              </w:rPr>
            </w:pPr>
          </w:p>
        </w:tc>
        <w:tc>
          <w:tcPr>
            <w:tcW w:w="1055" w:type="dxa"/>
            <w:tcBorders>
              <w:top w:val="nil"/>
              <w:left w:val="nil"/>
              <w:bottom w:val="nil"/>
              <w:right w:val="nil"/>
            </w:tcBorders>
          </w:tcPr>
          <w:p w:rsidR="003B46A6" w:rsidRDefault="003B46A6" w:rsidP="00AA5714">
            <w:pPr>
              <w:jc w:val="both"/>
              <w:rPr>
                <w:rFonts w:ascii="Calibri" w:hAnsi="Calibri"/>
                <w:sz w:val="22"/>
                <w:szCs w:val="22"/>
              </w:rPr>
            </w:pPr>
          </w:p>
        </w:tc>
        <w:tc>
          <w:tcPr>
            <w:tcW w:w="943" w:type="dxa"/>
            <w:tcBorders>
              <w:top w:val="nil"/>
              <w:left w:val="nil"/>
              <w:bottom w:val="nil"/>
              <w:right w:val="nil"/>
            </w:tcBorders>
          </w:tcPr>
          <w:p w:rsidR="003B46A6" w:rsidRDefault="003B46A6" w:rsidP="00AA5714">
            <w:pPr>
              <w:jc w:val="both"/>
              <w:rPr>
                <w:rFonts w:ascii="Calibri" w:hAnsi="Calibri"/>
                <w:sz w:val="22"/>
                <w:szCs w:val="22"/>
              </w:rPr>
            </w:pPr>
          </w:p>
        </w:tc>
        <w:tc>
          <w:tcPr>
            <w:tcW w:w="943" w:type="dxa"/>
            <w:tcBorders>
              <w:top w:val="nil"/>
              <w:left w:val="nil"/>
              <w:bottom w:val="nil"/>
              <w:right w:val="nil"/>
            </w:tcBorders>
          </w:tcPr>
          <w:p w:rsidR="003B46A6" w:rsidRDefault="003B46A6" w:rsidP="00AA5714">
            <w:pPr>
              <w:jc w:val="both"/>
              <w:rPr>
                <w:rFonts w:ascii="Calibri" w:hAnsi="Calibri"/>
                <w:sz w:val="22"/>
                <w:szCs w:val="22"/>
              </w:rPr>
            </w:pPr>
          </w:p>
        </w:tc>
        <w:tc>
          <w:tcPr>
            <w:tcW w:w="1017" w:type="dxa"/>
            <w:tcBorders>
              <w:top w:val="nil"/>
              <w:left w:val="nil"/>
              <w:bottom w:val="nil"/>
              <w:right w:val="nil"/>
            </w:tcBorders>
          </w:tcPr>
          <w:p w:rsidR="003B46A6" w:rsidRDefault="003B46A6" w:rsidP="00AA5714">
            <w:pPr>
              <w:jc w:val="both"/>
              <w:rPr>
                <w:rFonts w:ascii="Calibri" w:hAnsi="Calibri"/>
                <w:sz w:val="22"/>
                <w:szCs w:val="22"/>
              </w:rPr>
            </w:pPr>
          </w:p>
        </w:tc>
        <w:tc>
          <w:tcPr>
            <w:tcW w:w="992" w:type="dxa"/>
            <w:tcBorders>
              <w:top w:val="nil"/>
              <w:left w:val="nil"/>
              <w:bottom w:val="nil"/>
              <w:right w:val="nil"/>
            </w:tcBorders>
          </w:tcPr>
          <w:p w:rsidR="003B46A6" w:rsidRDefault="003B46A6" w:rsidP="00AA5714">
            <w:pPr>
              <w:jc w:val="both"/>
              <w:rPr>
                <w:rFonts w:ascii="Calibri" w:hAnsi="Calibri"/>
                <w:sz w:val="22"/>
                <w:szCs w:val="22"/>
              </w:rPr>
            </w:pPr>
          </w:p>
        </w:tc>
        <w:tc>
          <w:tcPr>
            <w:tcW w:w="932" w:type="dxa"/>
            <w:tcBorders>
              <w:top w:val="nil"/>
              <w:left w:val="nil"/>
              <w:bottom w:val="nil"/>
              <w:right w:val="nil"/>
            </w:tcBorders>
          </w:tcPr>
          <w:p w:rsidR="003B46A6" w:rsidRDefault="003B46A6" w:rsidP="00AA5714">
            <w:pPr>
              <w:jc w:val="both"/>
              <w:rPr>
                <w:rFonts w:ascii="Calibri" w:hAnsi="Calibri"/>
                <w:sz w:val="22"/>
                <w:szCs w:val="22"/>
              </w:rPr>
            </w:pPr>
          </w:p>
        </w:tc>
        <w:tc>
          <w:tcPr>
            <w:tcW w:w="1194" w:type="dxa"/>
            <w:tcBorders>
              <w:top w:val="nil"/>
              <w:left w:val="nil"/>
              <w:bottom w:val="nil"/>
              <w:right w:val="nil"/>
            </w:tcBorders>
          </w:tcPr>
          <w:p w:rsidR="003B46A6" w:rsidRDefault="003B46A6" w:rsidP="00AA5714">
            <w:pPr>
              <w:jc w:val="both"/>
              <w:rPr>
                <w:rFonts w:ascii="Calibri" w:hAnsi="Calibri"/>
                <w:sz w:val="22"/>
                <w:szCs w:val="22"/>
              </w:rPr>
            </w:pPr>
          </w:p>
        </w:tc>
      </w:tr>
    </w:tbl>
    <w:tbl>
      <w:tblPr>
        <w:tblW w:w="28105" w:type="dxa"/>
        <w:tblInd w:w="108" w:type="dxa"/>
        <w:tblLook w:val="04A0"/>
      </w:tblPr>
      <w:tblGrid>
        <w:gridCol w:w="1753"/>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tblGrid>
      <w:tr w:rsidR="00A84CAD" w:rsidRPr="00A84CAD" w:rsidTr="005661FF">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bl>
            <w:tblPr>
              <w:tblW w:w="0" w:type="auto"/>
              <w:tblCellSpacing w:w="0" w:type="dxa"/>
              <w:tblCellMar>
                <w:left w:w="0" w:type="dxa"/>
                <w:right w:w="0" w:type="dxa"/>
              </w:tblCellMar>
              <w:tblLook w:val="04A0"/>
            </w:tblPr>
            <w:tblGrid>
              <w:gridCol w:w="1530"/>
            </w:tblGrid>
            <w:tr w:rsidR="00A84CAD" w:rsidRPr="00A84CAD">
              <w:trPr>
                <w:trHeight w:val="300"/>
                <w:tblCellSpacing w:w="0" w:type="dxa"/>
              </w:trPr>
              <w:tc>
                <w:tcPr>
                  <w:tcW w:w="960" w:type="dxa"/>
                  <w:tcBorders>
                    <w:top w:val="nil"/>
                    <w:left w:val="nil"/>
                    <w:bottom w:val="nil"/>
                    <w:right w:val="nil"/>
                  </w:tcBorders>
                  <w:shd w:val="clear" w:color="auto" w:fill="auto"/>
                  <w:noWrap/>
                  <w:vAlign w:val="bottom"/>
                  <w:hideMark/>
                </w:tcPr>
                <w:p w:rsidR="00A84CAD" w:rsidRPr="00A84CAD" w:rsidRDefault="002C740B" w:rsidP="00A84CAD">
                  <w:pPr>
                    <w:rPr>
                      <w:rFonts w:ascii="Calibri" w:hAnsi="Calibri" w:cs="Calibri"/>
                      <w:color w:val="000000"/>
                      <w:sz w:val="22"/>
                      <w:szCs w:val="22"/>
                    </w:rPr>
                  </w:pPr>
                  <w:r w:rsidRPr="00AE0117">
                    <w:rPr>
                      <w:rFonts w:ascii="Calibri" w:hAnsi="Calibri" w:cs="Calibri"/>
                      <w:color w:val="000000"/>
                      <w:sz w:val="22"/>
                      <w:szCs w:val="22"/>
                    </w:rPr>
                    <w:object w:dxaOrig="1536" w:dyaOrig="999">
                      <v:shape id="_x0000_i1026" type="#_x0000_t75" style="width:76.5pt;height:50.25pt" o:ole="">
                        <v:imagedata r:id="rId60" o:title=""/>
                      </v:shape>
                      <o:OLEObject Type="Embed" ProgID="AcroExch.Document.7" ShapeID="_x0000_i1026" DrawAspect="Icon" ObjectID="_1446449983" r:id="rId61"/>
                    </w:object>
                  </w:r>
                </w:p>
              </w:tc>
            </w:tr>
          </w:tbl>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r w:rsidR="00A84CAD" w:rsidRPr="00A84CAD" w:rsidTr="005661FF">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r w:rsidR="00A84CAD" w:rsidRPr="00A84CAD" w:rsidTr="005661FF">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r w:rsidR="00A84CAD" w:rsidRPr="00A84CAD" w:rsidTr="005661FF">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bl>
    <w:p w:rsidR="005661FF" w:rsidRDefault="005661FF" w:rsidP="00A84CAD">
      <w:pPr>
        <w:rPr>
          <w:rFonts w:ascii="Calibri" w:hAnsi="Calibri" w:cs="Calibri"/>
          <w:color w:val="000000"/>
          <w:sz w:val="22"/>
          <w:szCs w:val="22"/>
        </w:rPr>
        <w:sectPr w:rsidR="005661FF" w:rsidSect="00092368">
          <w:headerReference w:type="even" r:id="rId62"/>
          <w:headerReference w:type="default" r:id="rId63"/>
          <w:headerReference w:type="first" r:id="rId64"/>
          <w:pgSz w:w="16838" w:h="11906" w:orient="landscape"/>
          <w:pgMar w:top="992" w:right="567" w:bottom="851" w:left="1021" w:header="709" w:footer="709" w:gutter="0"/>
          <w:cols w:space="708"/>
          <w:docGrid w:linePitch="360"/>
        </w:sectPr>
      </w:pPr>
    </w:p>
    <w:tbl>
      <w:tblPr>
        <w:tblW w:w="28105" w:type="dxa"/>
        <w:tblInd w:w="108" w:type="dxa"/>
        <w:tblLook w:val="04A0"/>
      </w:tblPr>
      <w:tblGrid>
        <w:gridCol w:w="1753"/>
        <w:gridCol w:w="799"/>
        <w:gridCol w:w="1153"/>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tblGrid>
      <w:tr w:rsidR="00565358" w:rsidRPr="00A84CAD" w:rsidTr="00565358">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799"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11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r w:rsidR="00565358" w:rsidRPr="00A84CAD" w:rsidTr="00565358">
        <w:trPr>
          <w:trHeight w:val="300"/>
        </w:trPr>
        <w:tc>
          <w:tcPr>
            <w:tcW w:w="1753" w:type="dxa"/>
            <w:tcBorders>
              <w:top w:val="nil"/>
              <w:left w:val="nil"/>
              <w:bottom w:val="nil"/>
              <w:right w:val="nil"/>
            </w:tcBorders>
            <w:shd w:val="clear" w:color="auto" w:fill="auto"/>
            <w:noWrap/>
            <w:vAlign w:val="bottom"/>
            <w:hideMark/>
          </w:tcPr>
          <w:p w:rsidR="00A84CAD" w:rsidRPr="00A84CAD" w:rsidRDefault="00A726CB" w:rsidP="00A84CAD">
            <w:pPr>
              <w:rPr>
                <w:rFonts w:ascii="Calibri" w:hAnsi="Calibri" w:cs="Calibri"/>
                <w:color w:val="000000"/>
                <w:sz w:val="22"/>
                <w:szCs w:val="22"/>
              </w:rPr>
            </w:pPr>
            <w:r w:rsidRPr="00AE0117">
              <w:rPr>
                <w:rFonts w:ascii="Calibri" w:hAnsi="Calibri" w:cs="Calibri"/>
                <w:color w:val="000000"/>
                <w:sz w:val="22"/>
                <w:szCs w:val="22"/>
              </w:rPr>
              <w:object w:dxaOrig="1536" w:dyaOrig="999">
                <v:shape id="_x0000_i1027" type="#_x0000_t75" style="width:76.5pt;height:50.25pt" o:ole="">
                  <v:imagedata r:id="rId65" o:title=""/>
                </v:shape>
                <o:OLEObject Type="Embed" ProgID="AcroExch.Document.7" ShapeID="_x0000_i1027" DrawAspect="Icon" ObjectID="_1446449984" r:id="rId66"/>
              </w:object>
            </w:r>
          </w:p>
        </w:tc>
        <w:tc>
          <w:tcPr>
            <w:tcW w:w="799"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11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r w:rsidR="00565358" w:rsidRPr="00A84CAD" w:rsidTr="00565358">
        <w:trPr>
          <w:trHeight w:val="300"/>
        </w:trPr>
        <w:tc>
          <w:tcPr>
            <w:tcW w:w="17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799"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1153"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c>
          <w:tcPr>
            <w:tcW w:w="976" w:type="dxa"/>
            <w:tcBorders>
              <w:top w:val="nil"/>
              <w:left w:val="nil"/>
              <w:bottom w:val="nil"/>
              <w:right w:val="nil"/>
            </w:tcBorders>
            <w:shd w:val="clear" w:color="auto" w:fill="auto"/>
            <w:noWrap/>
            <w:vAlign w:val="bottom"/>
            <w:hideMark/>
          </w:tcPr>
          <w:p w:rsidR="00A84CAD" w:rsidRPr="00A84CAD" w:rsidRDefault="00A84CAD" w:rsidP="00A84CAD">
            <w:pPr>
              <w:rPr>
                <w:rFonts w:ascii="Calibri" w:hAnsi="Calibri" w:cs="Calibri"/>
                <w:color w:val="000000"/>
                <w:sz w:val="22"/>
                <w:szCs w:val="22"/>
              </w:rPr>
            </w:pPr>
          </w:p>
        </w:tc>
      </w:tr>
    </w:tbl>
    <w:p w:rsidR="003B46A6" w:rsidRDefault="003B46A6" w:rsidP="00247B1B">
      <w:pPr>
        <w:jc w:val="both"/>
        <w:rPr>
          <w:rFonts w:ascii="Calibri" w:hAnsi="Calibri"/>
          <w:sz w:val="22"/>
          <w:szCs w:val="22"/>
        </w:rPr>
      </w:pPr>
    </w:p>
    <w:sectPr w:rsidR="003B46A6" w:rsidSect="00092368">
      <w:headerReference w:type="default" r:id="rId67"/>
      <w:pgSz w:w="16838" w:h="11906" w:orient="landscape"/>
      <w:pgMar w:top="992" w:right="567" w:bottom="851"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5EB" w:rsidRDefault="004725EB">
      <w:r>
        <w:separator/>
      </w:r>
    </w:p>
  </w:endnote>
  <w:endnote w:type="continuationSeparator" w:id="0">
    <w:p w:rsidR="004725EB" w:rsidRDefault="004725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old">
    <w:panose1 w:val="020B0704020202020204"/>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4725EB" w:rsidP="00BC02D7">
    <w:pPr>
      <w:pStyle w:val="Footer"/>
      <w:rPr>
        <w:rStyle w:val="PageNumber"/>
        <w:rFonts w:ascii="Calibri" w:hAnsi="Calibri"/>
        <w:sz w:val="20"/>
        <w:szCs w:val="20"/>
      </w:rPr>
    </w:pPr>
    <w:r>
      <w:rPr>
        <w:rStyle w:val="PageNumber"/>
        <w:rFonts w:ascii="Calibri" w:hAnsi="Calibri"/>
        <w:sz w:val="20"/>
        <w:szCs w:val="20"/>
      </w:rPr>
      <w:t>Estates Strategy V2</w:t>
    </w:r>
  </w:p>
  <w:p w:rsidR="004725EB" w:rsidRPr="00BC02D7" w:rsidRDefault="004725EB" w:rsidP="00BC02D7">
    <w:pPr>
      <w:pStyle w:val="Footer"/>
      <w:rPr>
        <w:rFonts w:ascii="Calibri" w:hAnsi="Calibri"/>
        <w:sz w:val="20"/>
        <w:szCs w:val="20"/>
      </w:rPr>
    </w:pPr>
    <w:r>
      <w:rPr>
        <w:rStyle w:val="PageNumber"/>
        <w:rFonts w:ascii="Calibri" w:hAnsi="Calibri"/>
        <w:sz w:val="20"/>
        <w:szCs w:val="20"/>
      </w:rPr>
      <w:t>18 November 2013</w:t>
    </w:r>
    <w:r>
      <w:rPr>
        <w:rStyle w:val="PageNumber"/>
        <w:rFonts w:ascii="Calibri" w:hAnsi="Calibri"/>
        <w:sz w:val="20"/>
        <w:szCs w:val="20"/>
      </w:rPr>
      <w:tab/>
    </w:r>
    <w:r>
      <w:rPr>
        <w:rStyle w:val="PageNumber"/>
        <w:rFonts w:ascii="Calibri" w:hAnsi="Calibri"/>
        <w:sz w:val="20"/>
        <w:szCs w:val="20"/>
      </w:rPr>
      <w:tab/>
    </w:r>
    <w:r w:rsidRPr="00BC02D7">
      <w:rPr>
        <w:rStyle w:val="PageNumber"/>
        <w:rFonts w:ascii="Calibri" w:hAnsi="Calibri"/>
        <w:sz w:val="20"/>
        <w:szCs w:val="20"/>
      </w:rPr>
      <w:t xml:space="preserve">Page </w:t>
    </w:r>
    <w:r w:rsidR="00AE0117" w:rsidRPr="00BC02D7">
      <w:rPr>
        <w:rStyle w:val="PageNumber"/>
        <w:rFonts w:ascii="Calibri" w:hAnsi="Calibri"/>
        <w:sz w:val="20"/>
        <w:szCs w:val="20"/>
      </w:rPr>
      <w:fldChar w:fldCharType="begin"/>
    </w:r>
    <w:r w:rsidRPr="00BC02D7">
      <w:rPr>
        <w:rStyle w:val="PageNumber"/>
        <w:rFonts w:ascii="Calibri" w:hAnsi="Calibri"/>
        <w:sz w:val="20"/>
        <w:szCs w:val="20"/>
      </w:rPr>
      <w:instrText xml:space="preserve"> PAGE </w:instrText>
    </w:r>
    <w:r w:rsidR="00AE0117" w:rsidRPr="00BC02D7">
      <w:rPr>
        <w:rStyle w:val="PageNumber"/>
        <w:rFonts w:ascii="Calibri" w:hAnsi="Calibri"/>
        <w:sz w:val="20"/>
        <w:szCs w:val="20"/>
      </w:rPr>
      <w:fldChar w:fldCharType="separate"/>
    </w:r>
    <w:r w:rsidR="00FC2DEA">
      <w:rPr>
        <w:rStyle w:val="PageNumber"/>
        <w:rFonts w:ascii="Calibri" w:hAnsi="Calibri"/>
        <w:noProof/>
        <w:sz w:val="20"/>
        <w:szCs w:val="20"/>
      </w:rPr>
      <w:t>38</w:t>
    </w:r>
    <w:r w:rsidR="00AE0117" w:rsidRPr="00BC02D7">
      <w:rPr>
        <w:rStyle w:val="PageNumber"/>
        <w:rFonts w:ascii="Calibri" w:hAnsi="Calibr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5EB" w:rsidRDefault="004725EB">
      <w:r>
        <w:separator/>
      </w:r>
    </w:p>
  </w:footnote>
  <w:footnote w:type="continuationSeparator" w:id="0">
    <w:p w:rsidR="004725EB" w:rsidRDefault="004725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4" o:spid="_x0000_s2050" type="#_x0000_t136" style="position:absolute;margin-left:0;margin-top:0;width:622.85pt;height:56.6pt;rotation:315;z-index:-25165516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3" o:spid="_x0000_s2059" type="#_x0000_t136" style="position:absolute;margin-left:0;margin-top:0;width:622.85pt;height:56.6pt;rotation:315;z-index:-25163673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4" o:spid="_x0000_s2060" type="#_x0000_t136" style="position:absolute;margin-left:0;margin-top:0;width:622.85pt;height:56.6pt;rotation:315;z-index:-25163468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09770C"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Bold" w:hAnsi="Arial Bold" w:cs="Arial"/>
        <w:b/>
        <w:color w:val="FFFFFF"/>
      </w:rPr>
    </w:pPr>
    <w:r>
      <w:rPr>
        <w:rFonts w:ascii="Arial Bold" w:hAnsi="Arial Bold" w:cs="Arial"/>
        <w:b/>
        <w:color w:val="FFFFFF"/>
      </w:rPr>
      <w:t>Section One – Where we are now</w:t>
    </w:r>
  </w:p>
  <w:p w:rsidR="004725EB" w:rsidRPr="005B38F4"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2" o:spid="_x0000_s2058" type="#_x0000_t136" style="position:absolute;margin-left:0;margin-top:0;width:622.85pt;height:56.6pt;rotation:315;z-index:-25163878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6" o:spid="_x0000_s2062" type="#_x0000_t136" style="position:absolute;margin-left:0;margin-top:0;width:622.85pt;height:56.6pt;rotation:315;z-index:-25163059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7" o:spid="_x0000_s2063" type="#_x0000_t136" style="position:absolute;margin-left:0;margin-top:0;width:627.15pt;height:56.6pt;rotation:315;z-index:-25162854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09770C"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Bold" w:hAnsi="Arial Bold" w:cs="Arial"/>
        <w:b/>
        <w:color w:val="FFFFFF"/>
      </w:rPr>
    </w:pPr>
    <w:r>
      <w:rPr>
        <w:rFonts w:ascii="Arial Bold" w:hAnsi="Arial Bold" w:cs="Arial"/>
        <w:b/>
        <w:color w:val="FFFFFF"/>
      </w:rPr>
      <w:t>Section Two – Where we want to be</w:t>
    </w:r>
  </w:p>
  <w:p w:rsidR="004725EB" w:rsidRPr="005B38F4"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5" o:spid="_x0000_s2061" type="#_x0000_t136" style="position:absolute;margin-left:0;margin-top:0;width:622.85pt;height:56.6pt;rotation:315;z-index:-25163264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2" o:spid="_x0000_s2068" type="#_x0000_t136" style="position:absolute;margin-left:0;margin-top:0;width:622.85pt;height:56.6pt;rotation:315;z-index:-25161830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3" o:spid="_x0000_s2069" type="#_x0000_t136" style="position:absolute;margin-left:0;margin-top:0;width:627.15pt;height:56.6pt;rotation:315;z-index:-25161625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Section Three – How we intend to get there</w:t>
    </w:r>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1" o:spid="_x0000_s2067" type="#_x0000_t136" style="position:absolute;margin-left:0;margin-top:0;width:622.85pt;height:56.6pt;rotation:315;z-index:-25162035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5" o:spid="_x0000_s2071" type="#_x0000_t136" style="position:absolute;margin-left:0;margin-top:0;width:622.85pt;height:56.6pt;rotation:315;z-index:-25161216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5" o:spid="_x0000_s2051" type="#_x0000_t136" style="position:absolute;margin-left:0;margin-top:0;width:622.85pt;height:56.6pt;rotation:315;z-index:-25165312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6" o:spid="_x0000_s2072" type="#_x0000_t136" style="position:absolute;margin-left:0;margin-top:0;width:622.85pt;height:56.6pt;rotation:315;z-index:-25161011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 xml:space="preserve">Appendix A – Map Showing </w:t>
    </w:r>
    <w:proofErr w:type="gramStart"/>
    <w:r>
      <w:rPr>
        <w:rFonts w:ascii="Arial" w:hAnsi="Arial" w:cs="Arial"/>
        <w:b/>
        <w:color w:val="FFFFFF"/>
      </w:rPr>
      <w:t>Trust  Properties</w:t>
    </w:r>
    <w:proofErr w:type="gramEnd"/>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4" o:spid="_x0000_s2070" type="#_x0000_t136" style="position:absolute;margin-left:0;margin-top:0;width:622.85pt;height:56.6pt;rotation:315;z-index:-25161420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8" o:spid="_x0000_s2074" type="#_x0000_t136" style="position:absolute;margin-left:0;margin-top:0;width:622.85pt;height:56.6pt;rotation:315;z-index:-25160601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9" o:spid="_x0000_s2075" type="#_x0000_t136" style="position:absolute;margin-left:0;margin-top:0;width:622.85pt;height:56.6pt;rotation:315;z-index:-25160396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Appendix B – Area and Locality Hubs – Accommodated Services</w:t>
    </w:r>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17" o:spid="_x0000_s2073" type="#_x0000_t136" style="position:absolute;margin-left:0;margin-top:0;width:622.85pt;height:56.6pt;rotation:315;z-index:-25160806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1" o:spid="_x0000_s2077" type="#_x0000_t136" style="position:absolute;margin-left:0;margin-top:0;width:622.85pt;height:56.6pt;rotation:315;z-index:-25159987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2" o:spid="_x0000_s2078" type="#_x0000_t136" style="position:absolute;margin-left:0;margin-top:0;width:622.85pt;height:56.6pt;rotation:315;z-index:-25159782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Appendix C– Outline Programme Continued</w:t>
    </w:r>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0" o:spid="_x0000_s2076" type="#_x0000_t136" style="position:absolute;margin-left:0;margin-top:0;width:622.85pt;height:56.6pt;rotation:315;z-index:-25160192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4" o:spid="_x0000_s2080" type="#_x0000_t136" style="position:absolute;margin-left:0;margin-top:0;width:622.85pt;height:56.6pt;rotation:315;z-index:-25159372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5" o:spid="_x0000_s2081" type="#_x0000_t136" style="position:absolute;margin-left:0;margin-top:0;width:622.85pt;height:56.6pt;rotation:315;z-index:-25159168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Appendix D– Business Plan</w:t>
    </w:r>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3" o:spid="_x0000_s2049" type="#_x0000_t136" style="position:absolute;margin-left:0;margin-top:0;width:622.85pt;height:56.6pt;rotation:315;z-index:-25165721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23" o:spid="_x0000_s2079" type="#_x0000_t136" style="position:absolute;margin-left:0;margin-top:0;width:622.85pt;height:56.6pt;rotation:315;z-index:-25159577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r w:rsidRPr="00AE0117">
      <w:rPr>
        <w:noProof/>
      </w:rPr>
      <w:pict>
        <v:shapetype id="_x0000_t202" coordsize="21600,21600" o:spt="202" path="m,l,21600r21600,l21600,xe">
          <v:stroke joinstyle="miter"/>
          <v:path gradientshapeok="t" o:connecttype="rect"/>
        </v:shapetype>
        <v:shape id="WordArt 34" o:spid="_x0000_s2082" type="#_x0000_t202" style="position:absolute;margin-left:0;margin-top:0;width:622.85pt;height:56.6pt;rotation:-45;z-index:-251589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MdhwIAAPwE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" o:allowincell="f" filled="f" stroked="f">
          <v:stroke joinstyle="round"/>
          <o:lock v:ext="edit" text="t" shapetype="t"/>
          <v:textbox style="mso-fit-shape-to-text:t">
            <w:txbxContent>
              <w:p w:rsidR="00ED7C83" w:rsidRDefault="00ED7C83" w:rsidP="00627928">
                <w:pPr>
                  <w:pStyle w:val="NormalWeb"/>
                  <w:spacing w:before="0" w:beforeAutospacing="0" w:after="0" w:afterAutospacing="0"/>
                  <w:jc w:val="center"/>
                </w:pPr>
                <w:r>
                  <w:rPr>
                    <w:color w:val="808080" w:themeColor="background1" w:themeShade="80"/>
                    <w:sz w:val="2"/>
                    <w:szCs w:val="2"/>
                  </w:rPr>
                  <w:t>DRAFT for Consultation</w:t>
                </w:r>
              </w:p>
            </w:txbxContent>
          </v:textbox>
          <w10:wrap anchorx="margin" anchory="margin"/>
        </v:shape>
      </w:pict>
    </w:r>
  </w:p>
  <w:p w:rsidR="004725EB" w:rsidRPr="00FC6AB9"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color w:val="FFFFFF"/>
      </w:rPr>
    </w:pPr>
    <w:r>
      <w:rPr>
        <w:rFonts w:ascii="Arial" w:hAnsi="Arial" w:cs="Arial"/>
        <w:b/>
        <w:color w:val="FFFFFF"/>
      </w:rPr>
      <w:t>Appendix E– Draft Risk Register</w:t>
    </w:r>
  </w:p>
  <w:p w:rsidR="004725EB" w:rsidRDefault="004725EB" w:rsidP="00FC6AB9">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7" o:spid="_x0000_s2053" type="#_x0000_t136" style="position:absolute;margin-left:0;margin-top:0;width:622.85pt;height:56.6pt;rotation:315;z-index:-251649024;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Pr="0009770C" w:rsidRDefault="00AE0117"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Bold" w:hAnsi="Arial Bold" w:cs="Arial"/>
        <w:b/>
        <w:color w:val="FFFFFF"/>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8" o:spid="_x0000_s2054" type="#_x0000_t136" style="position:absolute;margin-left:0;margin-top:0;width:622.85pt;height:56.6pt;rotation:315;z-index:-251646976;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09770C"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Calibri" w:hAnsi="Calibri" w:cs="Arial"/>
        <w:b/>
        <w:color w:val="FFFFFF"/>
        <w:sz w:val="28"/>
        <w:szCs w:val="28"/>
      </w:rPr>
    </w:pPr>
    <w:r w:rsidRPr="0009770C">
      <w:rPr>
        <w:rFonts w:ascii="Calibri" w:hAnsi="Calibri" w:cs="Arial"/>
        <w:b/>
        <w:color w:val="FFFFFF"/>
        <w:sz w:val="28"/>
        <w:szCs w:val="28"/>
      </w:rPr>
      <w:t>Table of Contents</w:t>
    </w:r>
  </w:p>
  <w:p w:rsidR="004725EB" w:rsidRPr="005B38F4"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6" o:spid="_x0000_s2052" type="#_x0000_t136" style="position:absolute;margin-left:0;margin-top:0;width:622.85pt;height:56.6pt;rotation:315;z-index:-25165107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0" o:spid="_x0000_s2056" type="#_x0000_t136" style="position:absolute;margin-left:0;margin-top:0;width:622.85pt;height:56.6pt;rotation:315;z-index:-251642880;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Pr="0009770C" w:rsidRDefault="00AE0117"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Bold" w:hAnsi="Arial Bold" w:cs="Arial"/>
        <w:b/>
        <w:color w:val="FFFFFF"/>
      </w:rPr>
    </w:pPr>
    <w:r w:rsidRPr="00AE011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601" o:spid="_x0000_s2057" type="#_x0000_t136" style="position:absolute;margin-left:0;margin-top:0;width:622.85pt;height:56.6pt;rotation:315;z-index:-251640832;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p w:rsidR="004725EB" w:rsidRPr="0009770C"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Calibri" w:hAnsi="Calibri" w:cs="Arial"/>
        <w:b/>
        <w:color w:val="FFFFFF"/>
        <w:sz w:val="28"/>
        <w:szCs w:val="28"/>
      </w:rPr>
    </w:pPr>
    <w:r w:rsidRPr="0009770C">
      <w:rPr>
        <w:rFonts w:ascii="Calibri" w:hAnsi="Calibri" w:cs="Arial"/>
        <w:b/>
        <w:color w:val="FFFFFF"/>
        <w:sz w:val="28"/>
        <w:szCs w:val="28"/>
      </w:rPr>
      <w:t>Introduction</w:t>
    </w:r>
  </w:p>
  <w:p w:rsidR="004725EB" w:rsidRPr="005B38F4" w:rsidRDefault="004725EB" w:rsidP="0009770C">
    <w:pPr>
      <w:pStyle w:val="Header"/>
      <w:pBdr>
        <w:top w:val="single" w:sz="4" w:space="1" w:color="auto"/>
        <w:left w:val="single" w:sz="4" w:space="4" w:color="auto"/>
        <w:bottom w:val="single" w:sz="4" w:space="1" w:color="auto"/>
        <w:right w:val="single" w:sz="4" w:space="4" w:color="auto"/>
      </w:pBdr>
      <w:shd w:val="clear" w:color="auto" w:fill="333399"/>
      <w:rPr>
        <w:rFonts w:ascii="Arial" w:hAnsi="Arial" w:cs="Arial"/>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EB" w:rsidRDefault="00AE01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26599" o:spid="_x0000_s2055" type="#_x0000_t136" style="position:absolute;margin-left:0;margin-top:0;width:622.85pt;height:56.6pt;rotation:315;z-index:-251644928;mso-position-horizontal:center;mso-position-horizontal-relative:margin;mso-position-vertical:center;mso-position-vertical-relative:margin" o:allowincell="f" fillcolor="#7f7f7f [1612]" stroked="f">
          <v:fill opacity=".5"/>
          <v:textpath style="font-family:&quot;Times New Roman&quot;;font-size:1pt" string="DRAFT for Consultati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pt;height:9pt" o:bullet="t">
        <v:imagedata r:id="rId1" o:title="BD10268_"/>
      </v:shape>
    </w:pict>
  </w:numPicBullet>
  <w:abstractNum w:abstractNumId="0">
    <w:nsid w:val="01C34D78"/>
    <w:multiLevelType w:val="hybridMultilevel"/>
    <w:tmpl w:val="6EF2D4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20A593A"/>
    <w:multiLevelType w:val="hybridMultilevel"/>
    <w:tmpl w:val="AAEA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93595A"/>
    <w:multiLevelType w:val="hybridMultilevel"/>
    <w:tmpl w:val="0FD02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7B776A"/>
    <w:multiLevelType w:val="hybridMultilevel"/>
    <w:tmpl w:val="F74E2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68E2D05"/>
    <w:multiLevelType w:val="hybridMultilevel"/>
    <w:tmpl w:val="9496B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F93F2C"/>
    <w:multiLevelType w:val="hybridMultilevel"/>
    <w:tmpl w:val="45C88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73F3849"/>
    <w:multiLevelType w:val="hybridMultilevel"/>
    <w:tmpl w:val="6004F6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0AE92BBA"/>
    <w:multiLevelType w:val="hybridMultilevel"/>
    <w:tmpl w:val="8AC07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6B369E"/>
    <w:multiLevelType w:val="hybridMultilevel"/>
    <w:tmpl w:val="0D06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F7C4258"/>
    <w:multiLevelType w:val="hybridMultilevel"/>
    <w:tmpl w:val="C5049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7431D65"/>
    <w:multiLevelType w:val="hybridMultilevel"/>
    <w:tmpl w:val="FA1806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89F461C"/>
    <w:multiLevelType w:val="hybridMultilevel"/>
    <w:tmpl w:val="C6DE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410761"/>
    <w:multiLevelType w:val="hybridMultilevel"/>
    <w:tmpl w:val="6BD419CA"/>
    <w:lvl w:ilvl="0" w:tplc="08090001">
      <w:start w:val="1"/>
      <w:numFmt w:val="bullet"/>
      <w:lvlText w:val=""/>
      <w:lvlJc w:val="left"/>
      <w:pPr>
        <w:ind w:left="-180" w:hanging="360"/>
      </w:pPr>
      <w:rPr>
        <w:rFonts w:ascii="Symbol" w:hAnsi="Symbol" w:hint="default"/>
      </w:rPr>
    </w:lvl>
    <w:lvl w:ilvl="1" w:tplc="08090003">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13">
    <w:nsid w:val="1F7F1151"/>
    <w:multiLevelType w:val="hybridMultilevel"/>
    <w:tmpl w:val="0548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78C701D"/>
    <w:multiLevelType w:val="hybridMultilevel"/>
    <w:tmpl w:val="FB489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A45559"/>
    <w:multiLevelType w:val="hybridMultilevel"/>
    <w:tmpl w:val="21681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7C6983"/>
    <w:multiLevelType w:val="hybridMultilevel"/>
    <w:tmpl w:val="332EB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C53E49"/>
    <w:multiLevelType w:val="hybridMultilevel"/>
    <w:tmpl w:val="5472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100B91"/>
    <w:multiLevelType w:val="hybridMultilevel"/>
    <w:tmpl w:val="CECABD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EA7132A"/>
    <w:multiLevelType w:val="hybridMultilevel"/>
    <w:tmpl w:val="F05CA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953ACA"/>
    <w:multiLevelType w:val="hybridMultilevel"/>
    <w:tmpl w:val="1BC24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AE0C7F"/>
    <w:multiLevelType w:val="hybridMultilevel"/>
    <w:tmpl w:val="25E0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126513"/>
    <w:multiLevelType w:val="hybridMultilevel"/>
    <w:tmpl w:val="9B86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7D6C83"/>
    <w:multiLevelType w:val="hybridMultilevel"/>
    <w:tmpl w:val="788C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6CF0E06"/>
    <w:multiLevelType w:val="hybridMultilevel"/>
    <w:tmpl w:val="70D2C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14558F"/>
    <w:multiLevelType w:val="hybridMultilevel"/>
    <w:tmpl w:val="5232B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31F7705"/>
    <w:multiLevelType w:val="hybridMultilevel"/>
    <w:tmpl w:val="88DE423C"/>
    <w:lvl w:ilvl="0" w:tplc="08090001">
      <w:start w:val="1"/>
      <w:numFmt w:val="bullet"/>
      <w:lvlText w:val=""/>
      <w:lvlJc w:val="left"/>
      <w:pPr>
        <w:ind w:left="-180" w:hanging="360"/>
      </w:pPr>
      <w:rPr>
        <w:rFonts w:ascii="Symbol" w:hAnsi="Symbol" w:hint="default"/>
      </w:rPr>
    </w:lvl>
    <w:lvl w:ilvl="1" w:tplc="08090001">
      <w:start w:val="1"/>
      <w:numFmt w:val="bullet"/>
      <w:lvlText w:val=""/>
      <w:lvlJc w:val="left"/>
      <w:pPr>
        <w:ind w:left="540" w:hanging="360"/>
      </w:pPr>
      <w:rPr>
        <w:rFonts w:ascii="Symbol" w:hAnsi="Symbol" w:hint="default"/>
      </w:rPr>
    </w:lvl>
    <w:lvl w:ilvl="2" w:tplc="08090005">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27">
    <w:nsid w:val="654F5A1E"/>
    <w:multiLevelType w:val="hybridMultilevel"/>
    <w:tmpl w:val="720E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DE11B5E"/>
    <w:multiLevelType w:val="hybridMultilevel"/>
    <w:tmpl w:val="64707C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0AF429A"/>
    <w:multiLevelType w:val="hybridMultilevel"/>
    <w:tmpl w:val="A284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11170DA"/>
    <w:multiLevelType w:val="hybridMultilevel"/>
    <w:tmpl w:val="8FEE48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72CC4F2F"/>
    <w:multiLevelType w:val="hybridMultilevel"/>
    <w:tmpl w:val="EF0A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41C27B4"/>
    <w:multiLevelType w:val="hybridMultilevel"/>
    <w:tmpl w:val="C830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AF02DE"/>
    <w:multiLevelType w:val="hybridMultilevel"/>
    <w:tmpl w:val="7A12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0C7487"/>
    <w:multiLevelType w:val="hybridMultilevel"/>
    <w:tmpl w:val="A9942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A295753"/>
    <w:multiLevelType w:val="hybridMultilevel"/>
    <w:tmpl w:val="3B44F4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C412954"/>
    <w:multiLevelType w:val="hybridMultilevel"/>
    <w:tmpl w:val="7CD8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9245A4"/>
    <w:multiLevelType w:val="hybridMultilevel"/>
    <w:tmpl w:val="CA92C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34"/>
  </w:num>
  <w:num w:numId="3">
    <w:abstractNumId w:val="25"/>
  </w:num>
  <w:num w:numId="4">
    <w:abstractNumId w:val="20"/>
  </w:num>
  <w:num w:numId="5">
    <w:abstractNumId w:val="33"/>
  </w:num>
  <w:num w:numId="6">
    <w:abstractNumId w:val="17"/>
  </w:num>
  <w:num w:numId="7">
    <w:abstractNumId w:val="31"/>
  </w:num>
  <w:num w:numId="8">
    <w:abstractNumId w:val="29"/>
  </w:num>
  <w:num w:numId="9">
    <w:abstractNumId w:val="1"/>
  </w:num>
  <w:num w:numId="10">
    <w:abstractNumId w:val="14"/>
  </w:num>
  <w:num w:numId="11">
    <w:abstractNumId w:val="6"/>
  </w:num>
  <w:num w:numId="12">
    <w:abstractNumId w:val="35"/>
  </w:num>
  <w:num w:numId="13">
    <w:abstractNumId w:val="28"/>
  </w:num>
  <w:num w:numId="14">
    <w:abstractNumId w:val="5"/>
  </w:num>
  <w:num w:numId="15">
    <w:abstractNumId w:val="24"/>
  </w:num>
  <w:num w:numId="16">
    <w:abstractNumId w:val="15"/>
  </w:num>
  <w:num w:numId="17">
    <w:abstractNumId w:val="36"/>
  </w:num>
  <w:num w:numId="18">
    <w:abstractNumId w:val="19"/>
  </w:num>
  <w:num w:numId="19">
    <w:abstractNumId w:val="3"/>
  </w:num>
  <w:num w:numId="20">
    <w:abstractNumId w:val="7"/>
  </w:num>
  <w:num w:numId="21">
    <w:abstractNumId w:val="37"/>
  </w:num>
  <w:num w:numId="22">
    <w:abstractNumId w:val="27"/>
  </w:num>
  <w:num w:numId="23">
    <w:abstractNumId w:val="9"/>
  </w:num>
  <w:num w:numId="24">
    <w:abstractNumId w:val="18"/>
  </w:num>
  <w:num w:numId="25">
    <w:abstractNumId w:val="22"/>
  </w:num>
  <w:num w:numId="26">
    <w:abstractNumId w:val="0"/>
  </w:num>
  <w:num w:numId="27">
    <w:abstractNumId w:val="4"/>
  </w:num>
  <w:num w:numId="28">
    <w:abstractNumId w:val="13"/>
  </w:num>
  <w:num w:numId="29">
    <w:abstractNumId w:val="32"/>
  </w:num>
  <w:num w:numId="30">
    <w:abstractNumId w:val="10"/>
  </w:num>
  <w:num w:numId="31">
    <w:abstractNumId w:val="2"/>
  </w:num>
  <w:num w:numId="32">
    <w:abstractNumId w:val="21"/>
  </w:num>
  <w:num w:numId="33">
    <w:abstractNumId w:val="16"/>
  </w:num>
  <w:num w:numId="34">
    <w:abstractNumId w:val="12"/>
  </w:num>
  <w:num w:numId="35">
    <w:abstractNumId w:val="26"/>
  </w:num>
  <w:num w:numId="36">
    <w:abstractNumId w:val="11"/>
  </w:num>
  <w:num w:numId="37">
    <w:abstractNumId w:val="8"/>
  </w:num>
  <w:num w:numId="38">
    <w:abstractNumId w:val="23"/>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Laughlin Eddie (RNU) Oxford Health">
    <w15:presenceInfo w15:providerId="AD" w15:userId="S-1-5-21-3210473845-3751943642-19858388-512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rsids>
    <w:rsidRoot w:val="005B38F4"/>
    <w:rsid w:val="00001F64"/>
    <w:rsid w:val="00004B03"/>
    <w:rsid w:val="0001288A"/>
    <w:rsid w:val="00014611"/>
    <w:rsid w:val="00014627"/>
    <w:rsid w:val="00015AC0"/>
    <w:rsid w:val="00015B30"/>
    <w:rsid w:val="00017BB3"/>
    <w:rsid w:val="000205A0"/>
    <w:rsid w:val="00021A99"/>
    <w:rsid w:val="000226FB"/>
    <w:rsid w:val="0002389C"/>
    <w:rsid w:val="00026CF2"/>
    <w:rsid w:val="00034297"/>
    <w:rsid w:val="0003494B"/>
    <w:rsid w:val="00036786"/>
    <w:rsid w:val="00042E26"/>
    <w:rsid w:val="000432C0"/>
    <w:rsid w:val="000437A8"/>
    <w:rsid w:val="000467C2"/>
    <w:rsid w:val="000502EE"/>
    <w:rsid w:val="00050933"/>
    <w:rsid w:val="00061224"/>
    <w:rsid w:val="00062F3F"/>
    <w:rsid w:val="000710F8"/>
    <w:rsid w:val="00072688"/>
    <w:rsid w:val="00082D45"/>
    <w:rsid w:val="00082E96"/>
    <w:rsid w:val="0008595A"/>
    <w:rsid w:val="0009109D"/>
    <w:rsid w:val="00092368"/>
    <w:rsid w:val="00092B44"/>
    <w:rsid w:val="0009770C"/>
    <w:rsid w:val="000A0C33"/>
    <w:rsid w:val="000A17D0"/>
    <w:rsid w:val="000A344D"/>
    <w:rsid w:val="000A3F69"/>
    <w:rsid w:val="000A42FB"/>
    <w:rsid w:val="000A629B"/>
    <w:rsid w:val="000A68CE"/>
    <w:rsid w:val="000B04AF"/>
    <w:rsid w:val="000B1DC4"/>
    <w:rsid w:val="000B3BF5"/>
    <w:rsid w:val="000B572C"/>
    <w:rsid w:val="000B58DD"/>
    <w:rsid w:val="000B72A6"/>
    <w:rsid w:val="000C3814"/>
    <w:rsid w:val="000C6D84"/>
    <w:rsid w:val="000D041B"/>
    <w:rsid w:val="000D0828"/>
    <w:rsid w:val="000D3605"/>
    <w:rsid w:val="000D63BE"/>
    <w:rsid w:val="000D658B"/>
    <w:rsid w:val="000D770F"/>
    <w:rsid w:val="000E18DC"/>
    <w:rsid w:val="000E3E73"/>
    <w:rsid w:val="000F2F6F"/>
    <w:rsid w:val="000F4AB8"/>
    <w:rsid w:val="000F553F"/>
    <w:rsid w:val="000F709A"/>
    <w:rsid w:val="0010056F"/>
    <w:rsid w:val="00101820"/>
    <w:rsid w:val="00102107"/>
    <w:rsid w:val="00102237"/>
    <w:rsid w:val="00105D72"/>
    <w:rsid w:val="00106F08"/>
    <w:rsid w:val="00110B81"/>
    <w:rsid w:val="00110E5A"/>
    <w:rsid w:val="00112685"/>
    <w:rsid w:val="00113B14"/>
    <w:rsid w:val="00117193"/>
    <w:rsid w:val="00121FB8"/>
    <w:rsid w:val="00122268"/>
    <w:rsid w:val="00123069"/>
    <w:rsid w:val="00126877"/>
    <w:rsid w:val="00136177"/>
    <w:rsid w:val="00136473"/>
    <w:rsid w:val="001403AF"/>
    <w:rsid w:val="00150F25"/>
    <w:rsid w:val="00155B22"/>
    <w:rsid w:val="00157897"/>
    <w:rsid w:val="001624AD"/>
    <w:rsid w:val="001713C9"/>
    <w:rsid w:val="00174F66"/>
    <w:rsid w:val="00176A7F"/>
    <w:rsid w:val="00177D2D"/>
    <w:rsid w:val="00180B4F"/>
    <w:rsid w:val="00181BB2"/>
    <w:rsid w:val="00193212"/>
    <w:rsid w:val="00195F0C"/>
    <w:rsid w:val="001969C6"/>
    <w:rsid w:val="00196C4E"/>
    <w:rsid w:val="00196E7E"/>
    <w:rsid w:val="0019727B"/>
    <w:rsid w:val="001A11E4"/>
    <w:rsid w:val="001A1EC7"/>
    <w:rsid w:val="001A24AB"/>
    <w:rsid w:val="001A2A1D"/>
    <w:rsid w:val="001A2D75"/>
    <w:rsid w:val="001A3D97"/>
    <w:rsid w:val="001A3E1B"/>
    <w:rsid w:val="001B1C15"/>
    <w:rsid w:val="001B497E"/>
    <w:rsid w:val="001B609A"/>
    <w:rsid w:val="001C01F6"/>
    <w:rsid w:val="001C2CDF"/>
    <w:rsid w:val="001C7171"/>
    <w:rsid w:val="001D342E"/>
    <w:rsid w:val="001D6FA8"/>
    <w:rsid w:val="001E0EB6"/>
    <w:rsid w:val="001F0AB5"/>
    <w:rsid w:val="001F3AF0"/>
    <w:rsid w:val="002006C4"/>
    <w:rsid w:val="00201DE7"/>
    <w:rsid w:val="0020752B"/>
    <w:rsid w:val="002100FB"/>
    <w:rsid w:val="00215AA9"/>
    <w:rsid w:val="00220733"/>
    <w:rsid w:val="00221E27"/>
    <w:rsid w:val="00222122"/>
    <w:rsid w:val="00226A98"/>
    <w:rsid w:val="002277CD"/>
    <w:rsid w:val="0023354D"/>
    <w:rsid w:val="00235B81"/>
    <w:rsid w:val="0023600B"/>
    <w:rsid w:val="00236C0F"/>
    <w:rsid w:val="00241AF7"/>
    <w:rsid w:val="00247B1B"/>
    <w:rsid w:val="00251395"/>
    <w:rsid w:val="00253DC9"/>
    <w:rsid w:val="00254279"/>
    <w:rsid w:val="002544E2"/>
    <w:rsid w:val="00255279"/>
    <w:rsid w:val="0025619D"/>
    <w:rsid w:val="0026037E"/>
    <w:rsid w:val="002623B2"/>
    <w:rsid w:val="00263184"/>
    <w:rsid w:val="00264C9D"/>
    <w:rsid w:val="0026533C"/>
    <w:rsid w:val="00265881"/>
    <w:rsid w:val="002677B1"/>
    <w:rsid w:val="0027066F"/>
    <w:rsid w:val="0027180B"/>
    <w:rsid w:val="00273C72"/>
    <w:rsid w:val="002747A6"/>
    <w:rsid w:val="0028304F"/>
    <w:rsid w:val="00283182"/>
    <w:rsid w:val="00286B11"/>
    <w:rsid w:val="002912BE"/>
    <w:rsid w:val="0029220D"/>
    <w:rsid w:val="0029680B"/>
    <w:rsid w:val="00297EBB"/>
    <w:rsid w:val="002A5879"/>
    <w:rsid w:val="002B1348"/>
    <w:rsid w:val="002B6B77"/>
    <w:rsid w:val="002B7371"/>
    <w:rsid w:val="002C06ED"/>
    <w:rsid w:val="002C3E19"/>
    <w:rsid w:val="002C5242"/>
    <w:rsid w:val="002C740B"/>
    <w:rsid w:val="002D062F"/>
    <w:rsid w:val="002D19AE"/>
    <w:rsid w:val="002D55A1"/>
    <w:rsid w:val="002F13FC"/>
    <w:rsid w:val="002F1B20"/>
    <w:rsid w:val="002F3CE5"/>
    <w:rsid w:val="002F657F"/>
    <w:rsid w:val="002F7C9D"/>
    <w:rsid w:val="00310C04"/>
    <w:rsid w:val="0031604C"/>
    <w:rsid w:val="003171E3"/>
    <w:rsid w:val="00321FC0"/>
    <w:rsid w:val="00323928"/>
    <w:rsid w:val="0033157E"/>
    <w:rsid w:val="00332E31"/>
    <w:rsid w:val="00337C95"/>
    <w:rsid w:val="003420DA"/>
    <w:rsid w:val="003445B0"/>
    <w:rsid w:val="003451FE"/>
    <w:rsid w:val="00345C17"/>
    <w:rsid w:val="003477ED"/>
    <w:rsid w:val="003512CC"/>
    <w:rsid w:val="003529CA"/>
    <w:rsid w:val="00354459"/>
    <w:rsid w:val="00355C08"/>
    <w:rsid w:val="003571D7"/>
    <w:rsid w:val="00365930"/>
    <w:rsid w:val="0036696A"/>
    <w:rsid w:val="00370E9B"/>
    <w:rsid w:val="00374912"/>
    <w:rsid w:val="00377FF2"/>
    <w:rsid w:val="00380FBD"/>
    <w:rsid w:val="00384BB5"/>
    <w:rsid w:val="00386F87"/>
    <w:rsid w:val="00391646"/>
    <w:rsid w:val="003931FB"/>
    <w:rsid w:val="003A5455"/>
    <w:rsid w:val="003A6762"/>
    <w:rsid w:val="003B0D04"/>
    <w:rsid w:val="003B46A6"/>
    <w:rsid w:val="003B47A9"/>
    <w:rsid w:val="003B719D"/>
    <w:rsid w:val="003B7A77"/>
    <w:rsid w:val="003C1C1B"/>
    <w:rsid w:val="003C2B49"/>
    <w:rsid w:val="003C36B9"/>
    <w:rsid w:val="003C4BCC"/>
    <w:rsid w:val="003C4C87"/>
    <w:rsid w:val="003C70B1"/>
    <w:rsid w:val="003D357A"/>
    <w:rsid w:val="003D3870"/>
    <w:rsid w:val="003D3B62"/>
    <w:rsid w:val="003D3F7E"/>
    <w:rsid w:val="003D471E"/>
    <w:rsid w:val="003D5836"/>
    <w:rsid w:val="003D6D6A"/>
    <w:rsid w:val="003E04BE"/>
    <w:rsid w:val="003E6F13"/>
    <w:rsid w:val="003F1B29"/>
    <w:rsid w:val="003F50C3"/>
    <w:rsid w:val="004049C1"/>
    <w:rsid w:val="00405CA9"/>
    <w:rsid w:val="00407F38"/>
    <w:rsid w:val="00410ACA"/>
    <w:rsid w:val="00411107"/>
    <w:rsid w:val="00412562"/>
    <w:rsid w:val="00414BE9"/>
    <w:rsid w:val="00416073"/>
    <w:rsid w:val="00420285"/>
    <w:rsid w:val="00423924"/>
    <w:rsid w:val="00424E83"/>
    <w:rsid w:val="004258E7"/>
    <w:rsid w:val="00427300"/>
    <w:rsid w:val="004318C1"/>
    <w:rsid w:val="00434818"/>
    <w:rsid w:val="00436073"/>
    <w:rsid w:val="00437A9B"/>
    <w:rsid w:val="00440056"/>
    <w:rsid w:val="00451FDD"/>
    <w:rsid w:val="004526DE"/>
    <w:rsid w:val="00452DD6"/>
    <w:rsid w:val="00455E8C"/>
    <w:rsid w:val="00463086"/>
    <w:rsid w:val="00467525"/>
    <w:rsid w:val="004725EB"/>
    <w:rsid w:val="00473CC9"/>
    <w:rsid w:val="004759DD"/>
    <w:rsid w:val="00477854"/>
    <w:rsid w:val="00481641"/>
    <w:rsid w:val="00481ECA"/>
    <w:rsid w:val="004828D7"/>
    <w:rsid w:val="00485F65"/>
    <w:rsid w:val="004870EB"/>
    <w:rsid w:val="004926AC"/>
    <w:rsid w:val="0049782F"/>
    <w:rsid w:val="004A1AE2"/>
    <w:rsid w:val="004B05B4"/>
    <w:rsid w:val="004B5046"/>
    <w:rsid w:val="004B6A12"/>
    <w:rsid w:val="004C2104"/>
    <w:rsid w:val="004C6E6E"/>
    <w:rsid w:val="004C7FE7"/>
    <w:rsid w:val="004D1CDF"/>
    <w:rsid w:val="004D4B93"/>
    <w:rsid w:val="004D5B9F"/>
    <w:rsid w:val="004D7810"/>
    <w:rsid w:val="004E34F0"/>
    <w:rsid w:val="004E593B"/>
    <w:rsid w:val="004F1711"/>
    <w:rsid w:val="004F2DE6"/>
    <w:rsid w:val="00501985"/>
    <w:rsid w:val="005244EA"/>
    <w:rsid w:val="00526759"/>
    <w:rsid w:val="0052747B"/>
    <w:rsid w:val="00531056"/>
    <w:rsid w:val="0054036A"/>
    <w:rsid w:val="00540521"/>
    <w:rsid w:val="005429C9"/>
    <w:rsid w:val="0054465B"/>
    <w:rsid w:val="00553559"/>
    <w:rsid w:val="0055797F"/>
    <w:rsid w:val="005610AB"/>
    <w:rsid w:val="00562A1E"/>
    <w:rsid w:val="00565358"/>
    <w:rsid w:val="0056566B"/>
    <w:rsid w:val="005661FF"/>
    <w:rsid w:val="00566935"/>
    <w:rsid w:val="005745B4"/>
    <w:rsid w:val="00575D1C"/>
    <w:rsid w:val="0058090F"/>
    <w:rsid w:val="00581D9F"/>
    <w:rsid w:val="005823F8"/>
    <w:rsid w:val="005826DA"/>
    <w:rsid w:val="00590C72"/>
    <w:rsid w:val="00590F60"/>
    <w:rsid w:val="005933AA"/>
    <w:rsid w:val="0059368D"/>
    <w:rsid w:val="00594AA8"/>
    <w:rsid w:val="005966CC"/>
    <w:rsid w:val="005A0578"/>
    <w:rsid w:val="005A0890"/>
    <w:rsid w:val="005A3A5D"/>
    <w:rsid w:val="005A3E10"/>
    <w:rsid w:val="005A4BFE"/>
    <w:rsid w:val="005A6AF6"/>
    <w:rsid w:val="005B1BFA"/>
    <w:rsid w:val="005B38F4"/>
    <w:rsid w:val="005B3B2C"/>
    <w:rsid w:val="005B5877"/>
    <w:rsid w:val="005B5AE0"/>
    <w:rsid w:val="005C1DA9"/>
    <w:rsid w:val="005C2678"/>
    <w:rsid w:val="005C2747"/>
    <w:rsid w:val="005C3B33"/>
    <w:rsid w:val="005C6F93"/>
    <w:rsid w:val="005C7DE4"/>
    <w:rsid w:val="005D5CD1"/>
    <w:rsid w:val="005D68A4"/>
    <w:rsid w:val="005E1952"/>
    <w:rsid w:val="005E5A79"/>
    <w:rsid w:val="005F20F3"/>
    <w:rsid w:val="00602BEB"/>
    <w:rsid w:val="0060585D"/>
    <w:rsid w:val="00605EFC"/>
    <w:rsid w:val="00612342"/>
    <w:rsid w:val="006230A5"/>
    <w:rsid w:val="00627928"/>
    <w:rsid w:val="006279B0"/>
    <w:rsid w:val="0063033E"/>
    <w:rsid w:val="00630435"/>
    <w:rsid w:val="00630E50"/>
    <w:rsid w:val="006337AE"/>
    <w:rsid w:val="006347AA"/>
    <w:rsid w:val="00636CF4"/>
    <w:rsid w:val="00637D5D"/>
    <w:rsid w:val="00641A4D"/>
    <w:rsid w:val="00642F83"/>
    <w:rsid w:val="00653FE1"/>
    <w:rsid w:val="0065585D"/>
    <w:rsid w:val="006628C9"/>
    <w:rsid w:val="00662A23"/>
    <w:rsid w:val="0066362F"/>
    <w:rsid w:val="0066380C"/>
    <w:rsid w:val="006670E2"/>
    <w:rsid w:val="00673544"/>
    <w:rsid w:val="00673B97"/>
    <w:rsid w:val="00677188"/>
    <w:rsid w:val="00677A9D"/>
    <w:rsid w:val="00682F2F"/>
    <w:rsid w:val="00686D67"/>
    <w:rsid w:val="0069273C"/>
    <w:rsid w:val="00692F8F"/>
    <w:rsid w:val="00697F47"/>
    <w:rsid w:val="006A0217"/>
    <w:rsid w:val="006A07A3"/>
    <w:rsid w:val="006B2D49"/>
    <w:rsid w:val="006B39C2"/>
    <w:rsid w:val="006B4DD6"/>
    <w:rsid w:val="006B4DE7"/>
    <w:rsid w:val="006B53CF"/>
    <w:rsid w:val="006B7F70"/>
    <w:rsid w:val="006C1758"/>
    <w:rsid w:val="006C3490"/>
    <w:rsid w:val="006C4944"/>
    <w:rsid w:val="006C6553"/>
    <w:rsid w:val="006D3584"/>
    <w:rsid w:val="006D44E7"/>
    <w:rsid w:val="006E20A2"/>
    <w:rsid w:val="006E26DB"/>
    <w:rsid w:val="006E5650"/>
    <w:rsid w:val="006E5FDA"/>
    <w:rsid w:val="006E7E7C"/>
    <w:rsid w:val="006F16E5"/>
    <w:rsid w:val="006F37D2"/>
    <w:rsid w:val="006F60C8"/>
    <w:rsid w:val="007008DB"/>
    <w:rsid w:val="00703906"/>
    <w:rsid w:val="0070520A"/>
    <w:rsid w:val="00705F01"/>
    <w:rsid w:val="007069EC"/>
    <w:rsid w:val="00720B22"/>
    <w:rsid w:val="00721E5E"/>
    <w:rsid w:val="007253A0"/>
    <w:rsid w:val="007305E1"/>
    <w:rsid w:val="00730935"/>
    <w:rsid w:val="00735E78"/>
    <w:rsid w:val="0073693B"/>
    <w:rsid w:val="00736E58"/>
    <w:rsid w:val="0074418E"/>
    <w:rsid w:val="00744494"/>
    <w:rsid w:val="007507C8"/>
    <w:rsid w:val="00752435"/>
    <w:rsid w:val="007554E7"/>
    <w:rsid w:val="0076056A"/>
    <w:rsid w:val="007637DE"/>
    <w:rsid w:val="00764316"/>
    <w:rsid w:val="007649DC"/>
    <w:rsid w:val="00772DFD"/>
    <w:rsid w:val="0077343E"/>
    <w:rsid w:val="007800CE"/>
    <w:rsid w:val="0078255D"/>
    <w:rsid w:val="00783D9D"/>
    <w:rsid w:val="00783F63"/>
    <w:rsid w:val="00784D65"/>
    <w:rsid w:val="007863A3"/>
    <w:rsid w:val="00790784"/>
    <w:rsid w:val="007910D9"/>
    <w:rsid w:val="00791AFE"/>
    <w:rsid w:val="00791D0B"/>
    <w:rsid w:val="00794E81"/>
    <w:rsid w:val="007A36B2"/>
    <w:rsid w:val="007A4276"/>
    <w:rsid w:val="007A46DC"/>
    <w:rsid w:val="007B3B80"/>
    <w:rsid w:val="007B3EFF"/>
    <w:rsid w:val="007B6C84"/>
    <w:rsid w:val="007C7F79"/>
    <w:rsid w:val="007D3338"/>
    <w:rsid w:val="007D37BA"/>
    <w:rsid w:val="007D3CB3"/>
    <w:rsid w:val="007D620D"/>
    <w:rsid w:val="007D672F"/>
    <w:rsid w:val="007E1624"/>
    <w:rsid w:val="007E452B"/>
    <w:rsid w:val="007E7D28"/>
    <w:rsid w:val="007F0B4B"/>
    <w:rsid w:val="007F4A24"/>
    <w:rsid w:val="007F6CA7"/>
    <w:rsid w:val="00801B42"/>
    <w:rsid w:val="00801BF1"/>
    <w:rsid w:val="008037F7"/>
    <w:rsid w:val="00805AD3"/>
    <w:rsid w:val="00807ABF"/>
    <w:rsid w:val="00807FA1"/>
    <w:rsid w:val="00811AEA"/>
    <w:rsid w:val="00811BD9"/>
    <w:rsid w:val="00814F28"/>
    <w:rsid w:val="00823AF1"/>
    <w:rsid w:val="00826B35"/>
    <w:rsid w:val="00832AF8"/>
    <w:rsid w:val="0083349F"/>
    <w:rsid w:val="00834411"/>
    <w:rsid w:val="008352C7"/>
    <w:rsid w:val="00837CEE"/>
    <w:rsid w:val="00842F9C"/>
    <w:rsid w:val="00844D71"/>
    <w:rsid w:val="0084531A"/>
    <w:rsid w:val="00846390"/>
    <w:rsid w:val="00846565"/>
    <w:rsid w:val="00851D68"/>
    <w:rsid w:val="00854960"/>
    <w:rsid w:val="008562C5"/>
    <w:rsid w:val="00856AAB"/>
    <w:rsid w:val="008573B5"/>
    <w:rsid w:val="00865CB9"/>
    <w:rsid w:val="0086685E"/>
    <w:rsid w:val="008706C8"/>
    <w:rsid w:val="00872A50"/>
    <w:rsid w:val="00875272"/>
    <w:rsid w:val="008822FF"/>
    <w:rsid w:val="0088463D"/>
    <w:rsid w:val="00887E80"/>
    <w:rsid w:val="00890C31"/>
    <w:rsid w:val="00893690"/>
    <w:rsid w:val="008A002E"/>
    <w:rsid w:val="008A72A8"/>
    <w:rsid w:val="008B2E6D"/>
    <w:rsid w:val="008B3F23"/>
    <w:rsid w:val="008B462C"/>
    <w:rsid w:val="008B6B9A"/>
    <w:rsid w:val="008D1429"/>
    <w:rsid w:val="008D344B"/>
    <w:rsid w:val="008D40E3"/>
    <w:rsid w:val="008E279F"/>
    <w:rsid w:val="008E4FCE"/>
    <w:rsid w:val="008F1EE2"/>
    <w:rsid w:val="008F28FC"/>
    <w:rsid w:val="008F3CA4"/>
    <w:rsid w:val="008F45C4"/>
    <w:rsid w:val="00901EBF"/>
    <w:rsid w:val="00903683"/>
    <w:rsid w:val="00910485"/>
    <w:rsid w:val="00911513"/>
    <w:rsid w:val="00911FE6"/>
    <w:rsid w:val="0091482B"/>
    <w:rsid w:val="009164D1"/>
    <w:rsid w:val="00922278"/>
    <w:rsid w:val="00922B05"/>
    <w:rsid w:val="009235BB"/>
    <w:rsid w:val="0092404A"/>
    <w:rsid w:val="0092587F"/>
    <w:rsid w:val="00930EFC"/>
    <w:rsid w:val="00932123"/>
    <w:rsid w:val="009322D4"/>
    <w:rsid w:val="00934993"/>
    <w:rsid w:val="00935343"/>
    <w:rsid w:val="009359EB"/>
    <w:rsid w:val="00942676"/>
    <w:rsid w:val="0095157C"/>
    <w:rsid w:val="00960F33"/>
    <w:rsid w:val="0096417E"/>
    <w:rsid w:val="00965FE4"/>
    <w:rsid w:val="00976286"/>
    <w:rsid w:val="00976B79"/>
    <w:rsid w:val="00977B2C"/>
    <w:rsid w:val="00995457"/>
    <w:rsid w:val="009A2136"/>
    <w:rsid w:val="009A3556"/>
    <w:rsid w:val="009A45F8"/>
    <w:rsid w:val="009A6537"/>
    <w:rsid w:val="009B0889"/>
    <w:rsid w:val="009B161E"/>
    <w:rsid w:val="009B2448"/>
    <w:rsid w:val="009B33AE"/>
    <w:rsid w:val="009B49A9"/>
    <w:rsid w:val="009C0909"/>
    <w:rsid w:val="009C0E55"/>
    <w:rsid w:val="009C2FFC"/>
    <w:rsid w:val="009C442E"/>
    <w:rsid w:val="009D1C8D"/>
    <w:rsid w:val="009D3A51"/>
    <w:rsid w:val="009E512E"/>
    <w:rsid w:val="009E5EE1"/>
    <w:rsid w:val="009F0853"/>
    <w:rsid w:val="009F714F"/>
    <w:rsid w:val="00A004F4"/>
    <w:rsid w:val="00A00F18"/>
    <w:rsid w:val="00A0156D"/>
    <w:rsid w:val="00A021C2"/>
    <w:rsid w:val="00A02935"/>
    <w:rsid w:val="00A04FBC"/>
    <w:rsid w:val="00A05AAD"/>
    <w:rsid w:val="00A05EE2"/>
    <w:rsid w:val="00A07FE4"/>
    <w:rsid w:val="00A105A2"/>
    <w:rsid w:val="00A11D4D"/>
    <w:rsid w:val="00A1791C"/>
    <w:rsid w:val="00A2050A"/>
    <w:rsid w:val="00A218E1"/>
    <w:rsid w:val="00A45583"/>
    <w:rsid w:val="00A46ED9"/>
    <w:rsid w:val="00A47304"/>
    <w:rsid w:val="00A47D63"/>
    <w:rsid w:val="00A5027E"/>
    <w:rsid w:val="00A51373"/>
    <w:rsid w:val="00A52CFA"/>
    <w:rsid w:val="00A543D4"/>
    <w:rsid w:val="00A57666"/>
    <w:rsid w:val="00A63B83"/>
    <w:rsid w:val="00A6420C"/>
    <w:rsid w:val="00A642F1"/>
    <w:rsid w:val="00A714DD"/>
    <w:rsid w:val="00A722D7"/>
    <w:rsid w:val="00A725D5"/>
    <w:rsid w:val="00A726CB"/>
    <w:rsid w:val="00A742E6"/>
    <w:rsid w:val="00A74D67"/>
    <w:rsid w:val="00A75E11"/>
    <w:rsid w:val="00A777A6"/>
    <w:rsid w:val="00A80E2F"/>
    <w:rsid w:val="00A84CAD"/>
    <w:rsid w:val="00A85377"/>
    <w:rsid w:val="00A90C97"/>
    <w:rsid w:val="00AA0E78"/>
    <w:rsid w:val="00AA3DA4"/>
    <w:rsid w:val="00AA5714"/>
    <w:rsid w:val="00AA6E5E"/>
    <w:rsid w:val="00AA766A"/>
    <w:rsid w:val="00AB29E5"/>
    <w:rsid w:val="00AB40F1"/>
    <w:rsid w:val="00AB5A40"/>
    <w:rsid w:val="00AB6329"/>
    <w:rsid w:val="00AB748E"/>
    <w:rsid w:val="00AC560C"/>
    <w:rsid w:val="00AD0360"/>
    <w:rsid w:val="00AD0968"/>
    <w:rsid w:val="00AD195A"/>
    <w:rsid w:val="00AD29E2"/>
    <w:rsid w:val="00AD6D40"/>
    <w:rsid w:val="00AE0117"/>
    <w:rsid w:val="00AE36E8"/>
    <w:rsid w:val="00AE79F8"/>
    <w:rsid w:val="00AF491A"/>
    <w:rsid w:val="00AF79DA"/>
    <w:rsid w:val="00B01F9B"/>
    <w:rsid w:val="00B035EE"/>
    <w:rsid w:val="00B04FF6"/>
    <w:rsid w:val="00B116F6"/>
    <w:rsid w:val="00B136B0"/>
    <w:rsid w:val="00B14D03"/>
    <w:rsid w:val="00B17775"/>
    <w:rsid w:val="00B17CD4"/>
    <w:rsid w:val="00B207AA"/>
    <w:rsid w:val="00B21639"/>
    <w:rsid w:val="00B23C9E"/>
    <w:rsid w:val="00B2480C"/>
    <w:rsid w:val="00B343BE"/>
    <w:rsid w:val="00B34FDB"/>
    <w:rsid w:val="00B35F22"/>
    <w:rsid w:val="00B360E0"/>
    <w:rsid w:val="00B37F2C"/>
    <w:rsid w:val="00B43067"/>
    <w:rsid w:val="00B50852"/>
    <w:rsid w:val="00B51189"/>
    <w:rsid w:val="00B51331"/>
    <w:rsid w:val="00B53310"/>
    <w:rsid w:val="00B62C89"/>
    <w:rsid w:val="00B65423"/>
    <w:rsid w:val="00B66EDF"/>
    <w:rsid w:val="00B72B58"/>
    <w:rsid w:val="00B739C8"/>
    <w:rsid w:val="00B73D4B"/>
    <w:rsid w:val="00B74173"/>
    <w:rsid w:val="00B74B32"/>
    <w:rsid w:val="00B77DA5"/>
    <w:rsid w:val="00B87AA0"/>
    <w:rsid w:val="00B90D3A"/>
    <w:rsid w:val="00B90F9F"/>
    <w:rsid w:val="00B927E3"/>
    <w:rsid w:val="00B93BE9"/>
    <w:rsid w:val="00B95C6E"/>
    <w:rsid w:val="00BA3B9B"/>
    <w:rsid w:val="00BA74D7"/>
    <w:rsid w:val="00BB09D8"/>
    <w:rsid w:val="00BB133E"/>
    <w:rsid w:val="00BB143D"/>
    <w:rsid w:val="00BB2462"/>
    <w:rsid w:val="00BC01F8"/>
    <w:rsid w:val="00BC02D7"/>
    <w:rsid w:val="00BC0FD3"/>
    <w:rsid w:val="00BC5941"/>
    <w:rsid w:val="00BC69F7"/>
    <w:rsid w:val="00BC7EBF"/>
    <w:rsid w:val="00BD3F6B"/>
    <w:rsid w:val="00BD6227"/>
    <w:rsid w:val="00BD684E"/>
    <w:rsid w:val="00BE3089"/>
    <w:rsid w:val="00BE33E8"/>
    <w:rsid w:val="00BE367A"/>
    <w:rsid w:val="00BF0C5C"/>
    <w:rsid w:val="00BF21B4"/>
    <w:rsid w:val="00BF7C62"/>
    <w:rsid w:val="00C06B7C"/>
    <w:rsid w:val="00C11966"/>
    <w:rsid w:val="00C1279C"/>
    <w:rsid w:val="00C2443F"/>
    <w:rsid w:val="00C255F1"/>
    <w:rsid w:val="00C268D4"/>
    <w:rsid w:val="00C31F53"/>
    <w:rsid w:val="00C33147"/>
    <w:rsid w:val="00C346D2"/>
    <w:rsid w:val="00C37361"/>
    <w:rsid w:val="00C47AE2"/>
    <w:rsid w:val="00C50316"/>
    <w:rsid w:val="00C536BE"/>
    <w:rsid w:val="00C6259E"/>
    <w:rsid w:val="00C6502B"/>
    <w:rsid w:val="00C6724B"/>
    <w:rsid w:val="00C675EF"/>
    <w:rsid w:val="00C70834"/>
    <w:rsid w:val="00C754D5"/>
    <w:rsid w:val="00C821D4"/>
    <w:rsid w:val="00C83838"/>
    <w:rsid w:val="00C86101"/>
    <w:rsid w:val="00C86931"/>
    <w:rsid w:val="00C86E46"/>
    <w:rsid w:val="00C90925"/>
    <w:rsid w:val="00C967C5"/>
    <w:rsid w:val="00C96C0F"/>
    <w:rsid w:val="00CA281C"/>
    <w:rsid w:val="00CA3C65"/>
    <w:rsid w:val="00CB0CB5"/>
    <w:rsid w:val="00CB0F15"/>
    <w:rsid w:val="00CB1FB9"/>
    <w:rsid w:val="00CB3A66"/>
    <w:rsid w:val="00CB5FA5"/>
    <w:rsid w:val="00CC1A98"/>
    <w:rsid w:val="00CC559E"/>
    <w:rsid w:val="00CC5E93"/>
    <w:rsid w:val="00CC77E6"/>
    <w:rsid w:val="00CD03AC"/>
    <w:rsid w:val="00CD4AA3"/>
    <w:rsid w:val="00CD6406"/>
    <w:rsid w:val="00CE0945"/>
    <w:rsid w:val="00CF418C"/>
    <w:rsid w:val="00CF41EF"/>
    <w:rsid w:val="00CF4344"/>
    <w:rsid w:val="00CF509E"/>
    <w:rsid w:val="00CF5E7C"/>
    <w:rsid w:val="00CF7507"/>
    <w:rsid w:val="00D029B6"/>
    <w:rsid w:val="00D03B54"/>
    <w:rsid w:val="00D05E16"/>
    <w:rsid w:val="00D074B7"/>
    <w:rsid w:val="00D13BD4"/>
    <w:rsid w:val="00D14D26"/>
    <w:rsid w:val="00D2036C"/>
    <w:rsid w:val="00D23EE4"/>
    <w:rsid w:val="00D249B0"/>
    <w:rsid w:val="00D25344"/>
    <w:rsid w:val="00D254CC"/>
    <w:rsid w:val="00D27E22"/>
    <w:rsid w:val="00D328CE"/>
    <w:rsid w:val="00D41376"/>
    <w:rsid w:val="00D41760"/>
    <w:rsid w:val="00D46836"/>
    <w:rsid w:val="00D517A2"/>
    <w:rsid w:val="00D52BCB"/>
    <w:rsid w:val="00D55438"/>
    <w:rsid w:val="00D558D5"/>
    <w:rsid w:val="00D614A4"/>
    <w:rsid w:val="00D61EBD"/>
    <w:rsid w:val="00D63C35"/>
    <w:rsid w:val="00D64649"/>
    <w:rsid w:val="00D73571"/>
    <w:rsid w:val="00D7548E"/>
    <w:rsid w:val="00D75F4C"/>
    <w:rsid w:val="00D760F2"/>
    <w:rsid w:val="00D80190"/>
    <w:rsid w:val="00D86019"/>
    <w:rsid w:val="00D86B0A"/>
    <w:rsid w:val="00D87993"/>
    <w:rsid w:val="00D95FCC"/>
    <w:rsid w:val="00DA044B"/>
    <w:rsid w:val="00DA2198"/>
    <w:rsid w:val="00DA332C"/>
    <w:rsid w:val="00DA5A0B"/>
    <w:rsid w:val="00DA6D03"/>
    <w:rsid w:val="00DA7A7B"/>
    <w:rsid w:val="00DB0ED3"/>
    <w:rsid w:val="00DB2960"/>
    <w:rsid w:val="00DB32EC"/>
    <w:rsid w:val="00DB4559"/>
    <w:rsid w:val="00DC60DE"/>
    <w:rsid w:val="00DC6FC2"/>
    <w:rsid w:val="00DC7F09"/>
    <w:rsid w:val="00DD00E0"/>
    <w:rsid w:val="00DD0FF3"/>
    <w:rsid w:val="00DD34C3"/>
    <w:rsid w:val="00DD3ADE"/>
    <w:rsid w:val="00DD48FF"/>
    <w:rsid w:val="00DE1326"/>
    <w:rsid w:val="00DE1908"/>
    <w:rsid w:val="00DE663C"/>
    <w:rsid w:val="00DF28FB"/>
    <w:rsid w:val="00E00E00"/>
    <w:rsid w:val="00E0178B"/>
    <w:rsid w:val="00E030B2"/>
    <w:rsid w:val="00E034C0"/>
    <w:rsid w:val="00E108ED"/>
    <w:rsid w:val="00E1687F"/>
    <w:rsid w:val="00E16BC7"/>
    <w:rsid w:val="00E21342"/>
    <w:rsid w:val="00E22194"/>
    <w:rsid w:val="00E24491"/>
    <w:rsid w:val="00E265AA"/>
    <w:rsid w:val="00E316A4"/>
    <w:rsid w:val="00E321E3"/>
    <w:rsid w:val="00E32A65"/>
    <w:rsid w:val="00E34BB1"/>
    <w:rsid w:val="00E34F3F"/>
    <w:rsid w:val="00E37072"/>
    <w:rsid w:val="00E372E1"/>
    <w:rsid w:val="00E40871"/>
    <w:rsid w:val="00E42B35"/>
    <w:rsid w:val="00E44236"/>
    <w:rsid w:val="00E45C92"/>
    <w:rsid w:val="00E45E5A"/>
    <w:rsid w:val="00E55014"/>
    <w:rsid w:val="00E62534"/>
    <w:rsid w:val="00E65BE6"/>
    <w:rsid w:val="00E7150A"/>
    <w:rsid w:val="00E72F96"/>
    <w:rsid w:val="00E73795"/>
    <w:rsid w:val="00E764E2"/>
    <w:rsid w:val="00E77D00"/>
    <w:rsid w:val="00E912D5"/>
    <w:rsid w:val="00E94C56"/>
    <w:rsid w:val="00E9666E"/>
    <w:rsid w:val="00E96BEC"/>
    <w:rsid w:val="00E977B5"/>
    <w:rsid w:val="00EA513E"/>
    <w:rsid w:val="00EB4B67"/>
    <w:rsid w:val="00EC6B5C"/>
    <w:rsid w:val="00ED0916"/>
    <w:rsid w:val="00ED1368"/>
    <w:rsid w:val="00ED1F6C"/>
    <w:rsid w:val="00ED4DA1"/>
    <w:rsid w:val="00ED62C3"/>
    <w:rsid w:val="00ED66B4"/>
    <w:rsid w:val="00ED7C83"/>
    <w:rsid w:val="00EE219E"/>
    <w:rsid w:val="00EE251C"/>
    <w:rsid w:val="00EE3D88"/>
    <w:rsid w:val="00EE3DD0"/>
    <w:rsid w:val="00EE4519"/>
    <w:rsid w:val="00EE49D7"/>
    <w:rsid w:val="00EE6EA6"/>
    <w:rsid w:val="00EF0E2E"/>
    <w:rsid w:val="00EF4DB9"/>
    <w:rsid w:val="00EF53CD"/>
    <w:rsid w:val="00EF591D"/>
    <w:rsid w:val="00F106E3"/>
    <w:rsid w:val="00F1088A"/>
    <w:rsid w:val="00F10EDF"/>
    <w:rsid w:val="00F12FB8"/>
    <w:rsid w:val="00F13B23"/>
    <w:rsid w:val="00F144B7"/>
    <w:rsid w:val="00F21F08"/>
    <w:rsid w:val="00F240B0"/>
    <w:rsid w:val="00F27E19"/>
    <w:rsid w:val="00F31F72"/>
    <w:rsid w:val="00F336E6"/>
    <w:rsid w:val="00F33B9B"/>
    <w:rsid w:val="00F35708"/>
    <w:rsid w:val="00F410B9"/>
    <w:rsid w:val="00F438C7"/>
    <w:rsid w:val="00F4531B"/>
    <w:rsid w:val="00F45A3A"/>
    <w:rsid w:val="00F53ACF"/>
    <w:rsid w:val="00F55C61"/>
    <w:rsid w:val="00F55CF2"/>
    <w:rsid w:val="00F6089F"/>
    <w:rsid w:val="00F61947"/>
    <w:rsid w:val="00F63D93"/>
    <w:rsid w:val="00F64D28"/>
    <w:rsid w:val="00F67CEE"/>
    <w:rsid w:val="00F72E2B"/>
    <w:rsid w:val="00F90FBD"/>
    <w:rsid w:val="00F92F10"/>
    <w:rsid w:val="00F943C2"/>
    <w:rsid w:val="00FA4042"/>
    <w:rsid w:val="00FB1224"/>
    <w:rsid w:val="00FB2DA6"/>
    <w:rsid w:val="00FB66B5"/>
    <w:rsid w:val="00FB6CC3"/>
    <w:rsid w:val="00FB7212"/>
    <w:rsid w:val="00FC1943"/>
    <w:rsid w:val="00FC2962"/>
    <w:rsid w:val="00FC2DEA"/>
    <w:rsid w:val="00FC3C5D"/>
    <w:rsid w:val="00FC5D16"/>
    <w:rsid w:val="00FC5D1C"/>
    <w:rsid w:val="00FC6AB9"/>
    <w:rsid w:val="00FD0C69"/>
    <w:rsid w:val="00FD2423"/>
    <w:rsid w:val="00FD26CF"/>
    <w:rsid w:val="00FD3812"/>
    <w:rsid w:val="00FD54A0"/>
    <w:rsid w:val="00FD74E0"/>
    <w:rsid w:val="00FE1CBA"/>
    <w:rsid w:val="00FE3097"/>
    <w:rsid w:val="00FE423D"/>
    <w:rsid w:val="00FE4662"/>
    <w:rsid w:val="00FE6521"/>
    <w:rsid w:val="00FF747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6A"/>
    <w:rPr>
      <w:sz w:val="24"/>
      <w:szCs w:val="24"/>
    </w:rPr>
  </w:style>
  <w:style w:type="paragraph" w:styleId="Heading2">
    <w:name w:val="heading 2"/>
    <w:basedOn w:val="Normal"/>
    <w:next w:val="Normal"/>
    <w:qFormat/>
    <w:rsid w:val="0052747B"/>
    <w:pPr>
      <w:keepNext/>
      <w:spacing w:before="240" w:after="60"/>
      <w:outlineLvl w:val="1"/>
    </w:pPr>
    <w:rPr>
      <w:rFonts w:ascii="Arial" w:hAnsi="Arial" w:cs="Arial"/>
      <w:b/>
      <w:bCs/>
      <w:i/>
      <w:iCs/>
      <w:sz w:val="28"/>
      <w:szCs w:val="28"/>
      <w:lang w:eastAsia="en-US"/>
    </w:rPr>
  </w:style>
  <w:style w:type="paragraph" w:styleId="Heading6">
    <w:name w:val="heading 6"/>
    <w:aliases w:val="Heading and Sub-Heading"/>
    <w:basedOn w:val="Normal"/>
    <w:next w:val="Normal"/>
    <w:link w:val="Heading6Char"/>
    <w:qFormat/>
    <w:rsid w:val="0052747B"/>
    <w:pPr>
      <w:spacing w:after="120"/>
      <w:outlineLvl w:val="5"/>
    </w:pPr>
    <w:rPr>
      <w:rFonts w:ascii="Calibri" w:eastAsia="Calibri" w:hAnsi="Calibri" w:cs="Arial"/>
      <w:b/>
      <w:caps/>
      <w:color w:val="E36C0A"/>
      <w:spacing w:val="1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Heading and Sub-Heading Char"/>
    <w:link w:val="Heading6"/>
    <w:locked/>
    <w:rsid w:val="0052747B"/>
    <w:rPr>
      <w:rFonts w:ascii="Calibri" w:eastAsia="Calibri" w:hAnsi="Calibri" w:cs="Arial"/>
      <w:b/>
      <w:caps/>
      <w:color w:val="E36C0A"/>
      <w:spacing w:val="10"/>
      <w:sz w:val="24"/>
      <w:szCs w:val="22"/>
      <w:lang w:val="en-GB" w:eastAsia="en-US" w:bidi="ar-SA"/>
    </w:rPr>
  </w:style>
  <w:style w:type="paragraph" w:styleId="Header">
    <w:name w:val="header"/>
    <w:basedOn w:val="Normal"/>
    <w:rsid w:val="005B38F4"/>
    <w:pPr>
      <w:tabs>
        <w:tab w:val="center" w:pos="4153"/>
        <w:tab w:val="right" w:pos="8306"/>
      </w:tabs>
    </w:pPr>
  </w:style>
  <w:style w:type="paragraph" w:styleId="Footer">
    <w:name w:val="footer"/>
    <w:basedOn w:val="Normal"/>
    <w:rsid w:val="005B38F4"/>
    <w:pPr>
      <w:tabs>
        <w:tab w:val="center" w:pos="4153"/>
        <w:tab w:val="right" w:pos="8306"/>
      </w:tabs>
    </w:pPr>
  </w:style>
  <w:style w:type="paragraph" w:styleId="ListParagraph">
    <w:name w:val="List Paragraph"/>
    <w:basedOn w:val="Normal"/>
    <w:qFormat/>
    <w:rsid w:val="0052747B"/>
    <w:pPr>
      <w:spacing w:after="200" w:line="276" w:lineRule="auto"/>
      <w:ind w:left="720"/>
      <w:contextualSpacing/>
    </w:pPr>
    <w:rPr>
      <w:rFonts w:ascii="Calibri" w:eastAsia="Calibri" w:hAnsi="Calibri"/>
      <w:sz w:val="22"/>
      <w:szCs w:val="22"/>
      <w:lang w:eastAsia="en-US"/>
    </w:rPr>
  </w:style>
  <w:style w:type="character" w:styleId="Emphasis">
    <w:name w:val="Emphasis"/>
    <w:qFormat/>
    <w:rsid w:val="0052747B"/>
    <w:rPr>
      <w:i/>
      <w:iCs/>
    </w:rPr>
  </w:style>
  <w:style w:type="paragraph" w:styleId="BalloonText">
    <w:name w:val="Balloon Text"/>
    <w:basedOn w:val="Normal"/>
    <w:link w:val="BalloonTextChar"/>
    <w:rsid w:val="0052747B"/>
    <w:rPr>
      <w:rFonts w:ascii="Tahoma" w:hAnsi="Tahoma" w:cs="Tahoma"/>
      <w:sz w:val="16"/>
      <w:szCs w:val="16"/>
      <w:lang w:eastAsia="en-US"/>
    </w:rPr>
  </w:style>
  <w:style w:type="character" w:customStyle="1" w:styleId="BalloonTextChar">
    <w:name w:val="Balloon Text Char"/>
    <w:link w:val="BalloonText"/>
    <w:rsid w:val="0052747B"/>
    <w:rPr>
      <w:rFonts w:ascii="Tahoma" w:hAnsi="Tahoma" w:cs="Tahoma"/>
      <w:sz w:val="16"/>
      <w:szCs w:val="16"/>
      <w:lang w:val="en-GB" w:eastAsia="en-US" w:bidi="ar-SA"/>
    </w:rPr>
  </w:style>
  <w:style w:type="table" w:styleId="TableGrid">
    <w:name w:val="Table Grid"/>
    <w:basedOn w:val="TableNormal"/>
    <w:rsid w:val="005274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52747B"/>
    <w:rPr>
      <w:sz w:val="16"/>
      <w:szCs w:val="16"/>
    </w:rPr>
  </w:style>
  <w:style w:type="paragraph" w:styleId="CommentText">
    <w:name w:val="annotation text"/>
    <w:basedOn w:val="Normal"/>
    <w:semiHidden/>
    <w:rsid w:val="0052747B"/>
    <w:rPr>
      <w:sz w:val="20"/>
      <w:szCs w:val="20"/>
      <w:lang w:eastAsia="en-US"/>
    </w:rPr>
  </w:style>
  <w:style w:type="paragraph" w:styleId="CommentSubject">
    <w:name w:val="annotation subject"/>
    <w:basedOn w:val="CommentText"/>
    <w:next w:val="CommentText"/>
    <w:semiHidden/>
    <w:rsid w:val="0052747B"/>
    <w:rPr>
      <w:b/>
      <w:bCs/>
    </w:rPr>
  </w:style>
  <w:style w:type="character" w:styleId="PageNumber">
    <w:name w:val="page number"/>
    <w:basedOn w:val="DefaultParagraphFont"/>
    <w:rsid w:val="0052747B"/>
  </w:style>
  <w:style w:type="character" w:styleId="Strong">
    <w:name w:val="Strong"/>
    <w:qFormat/>
    <w:rsid w:val="0052747B"/>
    <w:rPr>
      <w:b/>
      <w:bCs/>
    </w:rPr>
  </w:style>
  <w:style w:type="paragraph" w:styleId="BodyText">
    <w:name w:val="Body Text"/>
    <w:basedOn w:val="Normal"/>
    <w:rsid w:val="0052747B"/>
    <w:pPr>
      <w:jc w:val="both"/>
    </w:pPr>
    <w:rPr>
      <w:rFonts w:ascii="Arial" w:hAnsi="Arial" w:cs="Arial"/>
      <w:sz w:val="22"/>
      <w:lang w:eastAsia="en-US"/>
    </w:rPr>
  </w:style>
  <w:style w:type="paragraph" w:customStyle="1" w:styleId="Style2">
    <w:name w:val="Style2"/>
    <w:basedOn w:val="Normal"/>
    <w:qFormat/>
    <w:rsid w:val="000437A8"/>
    <w:pPr>
      <w:spacing w:after="200" w:line="360" w:lineRule="auto"/>
    </w:pPr>
    <w:rPr>
      <w:rFonts w:ascii="Arial Bold" w:eastAsia="Cambria" w:hAnsi="Arial Bold"/>
      <w:color w:val="7F7F7F"/>
      <w:sz w:val="20"/>
      <w:lang w:val="en-US" w:eastAsia="en-US"/>
    </w:rPr>
  </w:style>
  <w:style w:type="paragraph" w:customStyle="1" w:styleId="Default">
    <w:name w:val="Default"/>
    <w:rsid w:val="005A3A5D"/>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4870EB"/>
    <w:rPr>
      <w:color w:val="0000FF"/>
      <w:u w:val="single"/>
    </w:rPr>
  </w:style>
  <w:style w:type="character" w:styleId="FollowedHyperlink">
    <w:name w:val="FollowedHyperlink"/>
    <w:uiPriority w:val="99"/>
    <w:unhideWhenUsed/>
    <w:rsid w:val="004870EB"/>
    <w:rPr>
      <w:color w:val="800080"/>
      <w:u w:val="single"/>
    </w:rPr>
  </w:style>
  <w:style w:type="paragraph" w:styleId="NormalWeb">
    <w:name w:val="Normal (Web)"/>
    <w:basedOn w:val="Normal"/>
    <w:uiPriority w:val="99"/>
    <w:unhideWhenUsed/>
    <w:rsid w:val="00467525"/>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6A"/>
    <w:rPr>
      <w:sz w:val="24"/>
      <w:szCs w:val="24"/>
    </w:rPr>
  </w:style>
  <w:style w:type="paragraph" w:styleId="Heading2">
    <w:name w:val="heading 2"/>
    <w:basedOn w:val="Normal"/>
    <w:next w:val="Normal"/>
    <w:qFormat/>
    <w:rsid w:val="0052747B"/>
    <w:pPr>
      <w:keepNext/>
      <w:spacing w:before="240" w:after="60"/>
      <w:outlineLvl w:val="1"/>
    </w:pPr>
    <w:rPr>
      <w:rFonts w:ascii="Arial" w:hAnsi="Arial" w:cs="Arial"/>
      <w:b/>
      <w:bCs/>
      <w:i/>
      <w:iCs/>
      <w:sz w:val="28"/>
      <w:szCs w:val="28"/>
      <w:lang w:eastAsia="en-US"/>
    </w:rPr>
  </w:style>
  <w:style w:type="paragraph" w:styleId="Heading6">
    <w:name w:val="heading 6"/>
    <w:aliases w:val="Heading and Sub-Heading"/>
    <w:basedOn w:val="Normal"/>
    <w:next w:val="Normal"/>
    <w:link w:val="Heading6Char"/>
    <w:qFormat/>
    <w:rsid w:val="0052747B"/>
    <w:pPr>
      <w:spacing w:after="120"/>
      <w:outlineLvl w:val="5"/>
    </w:pPr>
    <w:rPr>
      <w:rFonts w:ascii="Calibri" w:eastAsia="Calibri" w:hAnsi="Calibri" w:cs="Arial"/>
      <w:b/>
      <w:caps/>
      <w:color w:val="E36C0A"/>
      <w:spacing w:val="1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aliases w:val="Heading and Sub-Heading Char"/>
    <w:link w:val="Heading6"/>
    <w:locked/>
    <w:rsid w:val="0052747B"/>
    <w:rPr>
      <w:rFonts w:ascii="Calibri" w:eastAsia="Calibri" w:hAnsi="Calibri" w:cs="Arial"/>
      <w:b/>
      <w:caps/>
      <w:color w:val="E36C0A"/>
      <w:spacing w:val="10"/>
      <w:sz w:val="24"/>
      <w:szCs w:val="22"/>
      <w:lang w:val="en-GB" w:eastAsia="en-US" w:bidi="ar-SA"/>
    </w:rPr>
  </w:style>
  <w:style w:type="paragraph" w:styleId="Header">
    <w:name w:val="header"/>
    <w:basedOn w:val="Normal"/>
    <w:rsid w:val="005B38F4"/>
    <w:pPr>
      <w:tabs>
        <w:tab w:val="center" w:pos="4153"/>
        <w:tab w:val="right" w:pos="8306"/>
      </w:tabs>
    </w:pPr>
  </w:style>
  <w:style w:type="paragraph" w:styleId="Footer">
    <w:name w:val="footer"/>
    <w:basedOn w:val="Normal"/>
    <w:rsid w:val="005B38F4"/>
    <w:pPr>
      <w:tabs>
        <w:tab w:val="center" w:pos="4153"/>
        <w:tab w:val="right" w:pos="8306"/>
      </w:tabs>
    </w:pPr>
  </w:style>
  <w:style w:type="paragraph" w:styleId="ListParagraph">
    <w:name w:val="List Paragraph"/>
    <w:basedOn w:val="Normal"/>
    <w:qFormat/>
    <w:rsid w:val="0052747B"/>
    <w:pPr>
      <w:spacing w:after="200" w:line="276" w:lineRule="auto"/>
      <w:ind w:left="720"/>
      <w:contextualSpacing/>
    </w:pPr>
    <w:rPr>
      <w:rFonts w:ascii="Calibri" w:eastAsia="Calibri" w:hAnsi="Calibri"/>
      <w:sz w:val="22"/>
      <w:szCs w:val="22"/>
      <w:lang w:eastAsia="en-US"/>
    </w:rPr>
  </w:style>
  <w:style w:type="character" w:styleId="Emphasis">
    <w:name w:val="Emphasis"/>
    <w:qFormat/>
    <w:rsid w:val="0052747B"/>
    <w:rPr>
      <w:i/>
      <w:iCs/>
    </w:rPr>
  </w:style>
  <w:style w:type="paragraph" w:styleId="BalloonText">
    <w:name w:val="Balloon Text"/>
    <w:basedOn w:val="Normal"/>
    <w:link w:val="BalloonTextChar"/>
    <w:rsid w:val="0052747B"/>
    <w:rPr>
      <w:rFonts w:ascii="Tahoma" w:hAnsi="Tahoma" w:cs="Tahoma"/>
      <w:sz w:val="16"/>
      <w:szCs w:val="16"/>
      <w:lang w:eastAsia="en-US"/>
    </w:rPr>
  </w:style>
  <w:style w:type="character" w:customStyle="1" w:styleId="BalloonTextChar">
    <w:name w:val="Balloon Text Char"/>
    <w:link w:val="BalloonText"/>
    <w:rsid w:val="0052747B"/>
    <w:rPr>
      <w:rFonts w:ascii="Tahoma" w:hAnsi="Tahoma" w:cs="Tahoma"/>
      <w:sz w:val="16"/>
      <w:szCs w:val="16"/>
      <w:lang w:val="en-GB" w:eastAsia="en-US" w:bidi="ar-SA"/>
    </w:rPr>
  </w:style>
  <w:style w:type="table" w:styleId="TableGrid">
    <w:name w:val="Table Grid"/>
    <w:basedOn w:val="TableNormal"/>
    <w:rsid w:val="005274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52747B"/>
    <w:rPr>
      <w:sz w:val="16"/>
      <w:szCs w:val="16"/>
    </w:rPr>
  </w:style>
  <w:style w:type="paragraph" w:styleId="CommentText">
    <w:name w:val="annotation text"/>
    <w:basedOn w:val="Normal"/>
    <w:semiHidden/>
    <w:rsid w:val="0052747B"/>
    <w:rPr>
      <w:sz w:val="20"/>
      <w:szCs w:val="20"/>
      <w:lang w:eastAsia="en-US"/>
    </w:rPr>
  </w:style>
  <w:style w:type="paragraph" w:styleId="CommentSubject">
    <w:name w:val="annotation subject"/>
    <w:basedOn w:val="CommentText"/>
    <w:next w:val="CommentText"/>
    <w:semiHidden/>
    <w:rsid w:val="0052747B"/>
    <w:rPr>
      <w:b/>
      <w:bCs/>
    </w:rPr>
  </w:style>
  <w:style w:type="character" w:styleId="PageNumber">
    <w:name w:val="page number"/>
    <w:basedOn w:val="DefaultParagraphFont"/>
    <w:rsid w:val="0052747B"/>
  </w:style>
  <w:style w:type="character" w:styleId="Strong">
    <w:name w:val="Strong"/>
    <w:qFormat/>
    <w:rsid w:val="0052747B"/>
    <w:rPr>
      <w:b/>
      <w:bCs/>
    </w:rPr>
  </w:style>
  <w:style w:type="paragraph" w:styleId="BodyText">
    <w:name w:val="Body Text"/>
    <w:basedOn w:val="Normal"/>
    <w:rsid w:val="0052747B"/>
    <w:pPr>
      <w:jc w:val="both"/>
    </w:pPr>
    <w:rPr>
      <w:rFonts w:ascii="Arial" w:hAnsi="Arial" w:cs="Arial"/>
      <w:sz w:val="22"/>
      <w:lang w:eastAsia="en-US"/>
    </w:rPr>
  </w:style>
  <w:style w:type="paragraph" w:customStyle="1" w:styleId="Style2">
    <w:name w:val="Style2"/>
    <w:basedOn w:val="Normal"/>
    <w:qFormat/>
    <w:rsid w:val="000437A8"/>
    <w:pPr>
      <w:spacing w:after="200" w:line="360" w:lineRule="auto"/>
    </w:pPr>
    <w:rPr>
      <w:rFonts w:ascii="Arial Bold" w:eastAsia="Cambria" w:hAnsi="Arial Bold"/>
      <w:color w:val="7F7F7F"/>
      <w:sz w:val="20"/>
      <w:lang w:val="en-US" w:eastAsia="en-US"/>
    </w:rPr>
  </w:style>
  <w:style w:type="paragraph" w:customStyle="1" w:styleId="Default">
    <w:name w:val="Default"/>
    <w:rsid w:val="005A3A5D"/>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4870EB"/>
    <w:rPr>
      <w:color w:val="0000FF"/>
      <w:u w:val="single"/>
    </w:rPr>
  </w:style>
  <w:style w:type="character" w:styleId="FollowedHyperlink">
    <w:name w:val="FollowedHyperlink"/>
    <w:uiPriority w:val="99"/>
    <w:unhideWhenUsed/>
    <w:rsid w:val="004870EB"/>
    <w:rPr>
      <w:color w:val="800080"/>
      <w:u w:val="single"/>
    </w:rPr>
  </w:style>
  <w:style w:type="paragraph" w:styleId="NormalWeb">
    <w:name w:val="Normal (Web)"/>
    <w:basedOn w:val="Normal"/>
    <w:uiPriority w:val="99"/>
    <w:unhideWhenUsed/>
    <w:rsid w:val="00467525"/>
    <w:pPr>
      <w:spacing w:before="100" w:beforeAutospacing="1" w:after="100" w:afterAutospacing="1"/>
    </w:pPr>
    <w:rPr>
      <w:rFonts w:eastAsiaTheme="minorEastAsia"/>
    </w:rPr>
  </w:style>
</w:styles>
</file>

<file path=word/webSettings.xml><?xml version="1.0" encoding="utf-8"?>
<w:webSettings xmlns:r="http://schemas.openxmlformats.org/officeDocument/2006/relationships" xmlns:w="http://schemas.openxmlformats.org/wordprocessingml/2006/main">
  <w:divs>
    <w:div w:id="11880689">
      <w:bodyDiv w:val="1"/>
      <w:marLeft w:val="0"/>
      <w:marRight w:val="0"/>
      <w:marTop w:val="0"/>
      <w:marBottom w:val="0"/>
      <w:divBdr>
        <w:top w:val="none" w:sz="0" w:space="0" w:color="auto"/>
        <w:left w:val="none" w:sz="0" w:space="0" w:color="auto"/>
        <w:bottom w:val="none" w:sz="0" w:space="0" w:color="auto"/>
        <w:right w:val="none" w:sz="0" w:space="0" w:color="auto"/>
      </w:divBdr>
    </w:div>
    <w:div w:id="139735449">
      <w:bodyDiv w:val="1"/>
      <w:marLeft w:val="0"/>
      <w:marRight w:val="0"/>
      <w:marTop w:val="0"/>
      <w:marBottom w:val="0"/>
      <w:divBdr>
        <w:top w:val="none" w:sz="0" w:space="0" w:color="auto"/>
        <w:left w:val="none" w:sz="0" w:space="0" w:color="auto"/>
        <w:bottom w:val="none" w:sz="0" w:space="0" w:color="auto"/>
        <w:right w:val="none" w:sz="0" w:space="0" w:color="auto"/>
      </w:divBdr>
    </w:div>
    <w:div w:id="165480182">
      <w:bodyDiv w:val="1"/>
      <w:marLeft w:val="0"/>
      <w:marRight w:val="0"/>
      <w:marTop w:val="0"/>
      <w:marBottom w:val="0"/>
      <w:divBdr>
        <w:top w:val="none" w:sz="0" w:space="0" w:color="auto"/>
        <w:left w:val="none" w:sz="0" w:space="0" w:color="auto"/>
        <w:bottom w:val="none" w:sz="0" w:space="0" w:color="auto"/>
        <w:right w:val="none" w:sz="0" w:space="0" w:color="auto"/>
      </w:divBdr>
    </w:div>
    <w:div w:id="400760655">
      <w:bodyDiv w:val="1"/>
      <w:marLeft w:val="0"/>
      <w:marRight w:val="0"/>
      <w:marTop w:val="0"/>
      <w:marBottom w:val="0"/>
      <w:divBdr>
        <w:top w:val="none" w:sz="0" w:space="0" w:color="auto"/>
        <w:left w:val="none" w:sz="0" w:space="0" w:color="auto"/>
        <w:bottom w:val="none" w:sz="0" w:space="0" w:color="auto"/>
        <w:right w:val="none" w:sz="0" w:space="0" w:color="auto"/>
      </w:divBdr>
    </w:div>
    <w:div w:id="958756579">
      <w:bodyDiv w:val="1"/>
      <w:marLeft w:val="0"/>
      <w:marRight w:val="0"/>
      <w:marTop w:val="0"/>
      <w:marBottom w:val="0"/>
      <w:divBdr>
        <w:top w:val="none" w:sz="0" w:space="0" w:color="auto"/>
        <w:left w:val="none" w:sz="0" w:space="0" w:color="auto"/>
        <w:bottom w:val="none" w:sz="0" w:space="0" w:color="auto"/>
        <w:right w:val="none" w:sz="0" w:space="0" w:color="auto"/>
      </w:divBdr>
    </w:div>
    <w:div w:id="1376082675">
      <w:bodyDiv w:val="1"/>
      <w:marLeft w:val="0"/>
      <w:marRight w:val="0"/>
      <w:marTop w:val="0"/>
      <w:marBottom w:val="0"/>
      <w:divBdr>
        <w:top w:val="none" w:sz="0" w:space="0" w:color="auto"/>
        <w:left w:val="none" w:sz="0" w:space="0" w:color="auto"/>
        <w:bottom w:val="none" w:sz="0" w:space="0" w:color="auto"/>
        <w:right w:val="none" w:sz="0" w:space="0" w:color="auto"/>
      </w:divBdr>
    </w:div>
    <w:div w:id="1427187159">
      <w:bodyDiv w:val="1"/>
      <w:marLeft w:val="0"/>
      <w:marRight w:val="0"/>
      <w:marTop w:val="0"/>
      <w:marBottom w:val="0"/>
      <w:divBdr>
        <w:top w:val="none" w:sz="0" w:space="0" w:color="auto"/>
        <w:left w:val="none" w:sz="0" w:space="0" w:color="auto"/>
        <w:bottom w:val="none" w:sz="0" w:space="0" w:color="auto"/>
        <w:right w:val="none" w:sz="0" w:space="0" w:color="auto"/>
      </w:divBdr>
    </w:div>
    <w:div w:id="1442796054">
      <w:bodyDiv w:val="1"/>
      <w:marLeft w:val="0"/>
      <w:marRight w:val="0"/>
      <w:marTop w:val="0"/>
      <w:marBottom w:val="0"/>
      <w:divBdr>
        <w:top w:val="none" w:sz="0" w:space="0" w:color="auto"/>
        <w:left w:val="none" w:sz="0" w:space="0" w:color="auto"/>
        <w:bottom w:val="none" w:sz="0" w:space="0" w:color="auto"/>
        <w:right w:val="none" w:sz="0" w:space="0" w:color="auto"/>
      </w:divBdr>
    </w:div>
    <w:div w:id="1487746567">
      <w:bodyDiv w:val="1"/>
      <w:marLeft w:val="0"/>
      <w:marRight w:val="0"/>
      <w:marTop w:val="0"/>
      <w:marBottom w:val="0"/>
      <w:divBdr>
        <w:top w:val="none" w:sz="0" w:space="0" w:color="auto"/>
        <w:left w:val="none" w:sz="0" w:space="0" w:color="auto"/>
        <w:bottom w:val="none" w:sz="0" w:space="0" w:color="auto"/>
        <w:right w:val="none" w:sz="0" w:space="0" w:color="auto"/>
      </w:divBdr>
    </w:div>
    <w:div w:id="1853228350">
      <w:bodyDiv w:val="1"/>
      <w:marLeft w:val="0"/>
      <w:marRight w:val="0"/>
      <w:marTop w:val="0"/>
      <w:marBottom w:val="0"/>
      <w:divBdr>
        <w:top w:val="none" w:sz="0" w:space="0" w:color="auto"/>
        <w:left w:val="none" w:sz="0" w:space="0" w:color="auto"/>
        <w:bottom w:val="none" w:sz="0" w:space="0" w:color="auto"/>
        <w:right w:val="none" w:sz="0" w:space="0" w:color="auto"/>
      </w:divBdr>
    </w:div>
    <w:div w:id="2124877484">
      <w:bodyDiv w:val="1"/>
      <w:marLeft w:val="0"/>
      <w:marRight w:val="0"/>
      <w:marTop w:val="0"/>
      <w:marBottom w:val="0"/>
      <w:divBdr>
        <w:top w:val="none" w:sz="0" w:space="0" w:color="auto"/>
        <w:left w:val="none" w:sz="0" w:space="0" w:color="auto"/>
        <w:bottom w:val="none" w:sz="0" w:space="0" w:color="auto"/>
        <w:right w:val="none" w:sz="0" w:space="0" w:color="auto"/>
      </w:divBdr>
      <w:divsChild>
        <w:div w:id="2995776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4.emf"/><Relationship Id="rId39" Type="http://schemas.openxmlformats.org/officeDocument/2006/relationships/header" Target="header15.xml"/><Relationship Id="rId21" Type="http://schemas.openxmlformats.org/officeDocument/2006/relationships/image" Target="media/image3.emf"/><Relationship Id="rId34" Type="http://schemas.openxmlformats.org/officeDocument/2006/relationships/image" Target="media/image7.png"/><Relationship Id="rId42" Type="http://schemas.openxmlformats.org/officeDocument/2006/relationships/diagramData" Target="diagrams/data2.xml"/><Relationship Id="rId47" Type="http://schemas.openxmlformats.org/officeDocument/2006/relationships/header" Target="header16.xml"/><Relationship Id="rId50" Type="http://schemas.openxmlformats.org/officeDocument/2006/relationships/image" Target="media/image12.emf"/><Relationship Id="rId55" Type="http://schemas.openxmlformats.org/officeDocument/2006/relationships/header" Target="header23.xml"/><Relationship Id="rId63" Type="http://schemas.openxmlformats.org/officeDocument/2006/relationships/header" Target="header29.xml"/><Relationship Id="rId68" Type="http://schemas.openxmlformats.org/officeDocument/2006/relationships/fontTable" Target="fontTable.xml"/><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5.emf"/><Relationship Id="rId37" Type="http://schemas.openxmlformats.org/officeDocument/2006/relationships/header" Target="header13.xml"/><Relationship Id="rId40" Type="http://schemas.openxmlformats.org/officeDocument/2006/relationships/image" Target="media/image10.emf"/><Relationship Id="rId45" Type="http://schemas.openxmlformats.org/officeDocument/2006/relationships/diagramColors" Target="diagrams/colors2.xml"/><Relationship Id="rId53" Type="http://schemas.openxmlformats.org/officeDocument/2006/relationships/header" Target="header21.xml"/><Relationship Id="rId58" Type="http://schemas.openxmlformats.org/officeDocument/2006/relationships/header" Target="header26.xml"/><Relationship Id="rId66"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diagramLayout" Target="diagrams/layout1.xml"/><Relationship Id="rId36" Type="http://schemas.openxmlformats.org/officeDocument/2006/relationships/image" Target="media/image9.emf"/><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chart" Target="charts/chart1.xml"/><Relationship Id="rId31" Type="http://schemas.microsoft.com/office/2007/relationships/diagramDrawing" Target="diagrams/drawing1.xml"/><Relationship Id="rId44" Type="http://schemas.openxmlformats.org/officeDocument/2006/relationships/diagramQuickStyle" Target="diagrams/quickStyle2.xml"/><Relationship Id="rId52" Type="http://schemas.openxmlformats.org/officeDocument/2006/relationships/header" Target="header20.xml"/><Relationship Id="rId60" Type="http://schemas.openxmlformats.org/officeDocument/2006/relationships/image" Target="media/image13.emf"/><Relationship Id="rId65"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hart" Target="charts/chart3.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emf"/><Relationship Id="rId43" Type="http://schemas.openxmlformats.org/officeDocument/2006/relationships/diagramLayout" Target="diagrams/layout2.xml"/><Relationship Id="rId48" Type="http://schemas.openxmlformats.org/officeDocument/2006/relationships/header" Target="header17.xml"/><Relationship Id="rId56" Type="http://schemas.openxmlformats.org/officeDocument/2006/relationships/header" Target="header24.xml"/><Relationship Id="rId64" Type="http://schemas.openxmlformats.org/officeDocument/2006/relationships/header" Target="header30.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eader" Target="header19.xm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2.xml"/><Relationship Id="rId33" Type="http://schemas.openxmlformats.org/officeDocument/2006/relationships/image" Target="media/image6.emf"/><Relationship Id="rId38" Type="http://schemas.openxmlformats.org/officeDocument/2006/relationships/header" Target="header14.xml"/><Relationship Id="rId46" Type="http://schemas.microsoft.com/office/2007/relationships/diagramDrawing" Target="diagrams/drawing2.xml"/><Relationship Id="rId59" Type="http://schemas.openxmlformats.org/officeDocument/2006/relationships/header" Target="header27.xml"/><Relationship Id="rId67" Type="http://schemas.openxmlformats.org/officeDocument/2006/relationships/header" Target="header31.xml"/><Relationship Id="rId20" Type="http://schemas.openxmlformats.org/officeDocument/2006/relationships/chart" Target="charts/chart2.xml"/><Relationship Id="rId41" Type="http://schemas.openxmlformats.org/officeDocument/2006/relationships/image" Target="media/image11.emf"/><Relationship Id="rId54" Type="http://schemas.openxmlformats.org/officeDocument/2006/relationships/header" Target="header22.xml"/><Relationship Id="rId62" Type="http://schemas.openxmlformats.org/officeDocument/2006/relationships/header" Target="header2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mhoxfs03\home\claire.dalley\My%20Documents\Estates%20Strategy\Graphs%20and%20charts\6%20facet%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hoxfs03\home\claire.dalley\My%20Documents\Estates%20Strategy\Gj%20per%20m3%20calc%20sheet%20with%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mhoxfs03\home\claire.dalley\My%20Documents\Estates%20Strategy\6%20facet%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autoTitleDeleted val="1"/>
    <c:plotArea>
      <c:layout/>
      <c:barChart>
        <c:barDir val="col"/>
        <c:grouping val="clustered"/>
        <c:ser>
          <c:idx val="0"/>
          <c:order val="0"/>
          <c:tx>
            <c:strRef>
              <c:f>Sheet1!$D$3</c:f>
              <c:strCache>
                <c:ptCount val="1"/>
                <c:pt idx="0">
                  <c:v>Percentage</c:v>
                </c:pt>
              </c:strCache>
            </c:strRef>
          </c:tx>
          <c:cat>
            <c:strRef>
              <c:f>Sheet1!$C$4:$C$31</c:f>
              <c:strCache>
                <c:ptCount val="28"/>
                <c:pt idx="0">
                  <c:v>Physical Condition - Rank A</c:v>
                </c:pt>
                <c:pt idx="1">
                  <c:v>Physical Condition - Rank B</c:v>
                </c:pt>
                <c:pt idx="2">
                  <c:v>Physical Condition - Rank B/C</c:v>
                </c:pt>
                <c:pt idx="3">
                  <c:v>Physical Condition - Rank C</c:v>
                </c:pt>
                <c:pt idx="4">
                  <c:v>Physical Condition - Rank D</c:v>
                </c:pt>
                <c:pt idx="6">
                  <c:v>Statutory Compliance - Rank A</c:v>
                </c:pt>
                <c:pt idx="7">
                  <c:v>Statutory Compliance - Rank B</c:v>
                </c:pt>
                <c:pt idx="8">
                  <c:v>Statutory Compliance - Rank B/C</c:v>
                </c:pt>
                <c:pt idx="9">
                  <c:v>Statutory Compliance - Rank C</c:v>
                </c:pt>
                <c:pt idx="10">
                  <c:v>Statutory Compliance - Rank D</c:v>
                </c:pt>
                <c:pt idx="12">
                  <c:v>Functional Suitability - Rank A</c:v>
                </c:pt>
                <c:pt idx="13">
                  <c:v>Functional Suitability - Rank B</c:v>
                </c:pt>
                <c:pt idx="14">
                  <c:v>Functional Suitability - Rank B/C</c:v>
                </c:pt>
                <c:pt idx="15">
                  <c:v>Functional Suitability - Rank C</c:v>
                </c:pt>
                <c:pt idx="16">
                  <c:v>Functional Suitability - Rank D</c:v>
                </c:pt>
                <c:pt idx="18">
                  <c:v>Quality - Rank A</c:v>
                </c:pt>
                <c:pt idx="19">
                  <c:v>Quality - Rank B</c:v>
                </c:pt>
                <c:pt idx="20">
                  <c:v>Quality - Rank B/C</c:v>
                </c:pt>
                <c:pt idx="21">
                  <c:v>Quality - Rank C</c:v>
                </c:pt>
                <c:pt idx="22">
                  <c:v>Quality - Rank D</c:v>
                </c:pt>
                <c:pt idx="24">
                  <c:v>Utilisation - Rank E</c:v>
                </c:pt>
                <c:pt idx="25">
                  <c:v>Utilisation - Rank U</c:v>
                </c:pt>
                <c:pt idx="26">
                  <c:v>Utilisation - Rank F</c:v>
                </c:pt>
                <c:pt idx="27">
                  <c:v>Utilisation - Rank O</c:v>
                </c:pt>
              </c:strCache>
            </c:strRef>
          </c:cat>
          <c:val>
            <c:numRef>
              <c:f>Sheet1!$D$4:$D$31</c:f>
              <c:numCache>
                <c:formatCode>General</c:formatCode>
                <c:ptCount val="28"/>
                <c:pt idx="0">
                  <c:v>0</c:v>
                </c:pt>
                <c:pt idx="1">
                  <c:v>46</c:v>
                </c:pt>
                <c:pt idx="2">
                  <c:v>49</c:v>
                </c:pt>
                <c:pt idx="3">
                  <c:v>5</c:v>
                </c:pt>
                <c:pt idx="4">
                  <c:v>0</c:v>
                </c:pt>
                <c:pt idx="7">
                  <c:v>100</c:v>
                </c:pt>
                <c:pt idx="12">
                  <c:v>0</c:v>
                </c:pt>
                <c:pt idx="13">
                  <c:v>78</c:v>
                </c:pt>
                <c:pt idx="14">
                  <c:v>7</c:v>
                </c:pt>
                <c:pt idx="15">
                  <c:v>14</c:v>
                </c:pt>
                <c:pt idx="16">
                  <c:v>1</c:v>
                </c:pt>
                <c:pt idx="18">
                  <c:v>0</c:v>
                </c:pt>
                <c:pt idx="19">
                  <c:v>71</c:v>
                </c:pt>
                <c:pt idx="20">
                  <c:v>13</c:v>
                </c:pt>
                <c:pt idx="21">
                  <c:v>16</c:v>
                </c:pt>
                <c:pt idx="22">
                  <c:v>0</c:v>
                </c:pt>
                <c:pt idx="24">
                  <c:v>0</c:v>
                </c:pt>
                <c:pt idx="25">
                  <c:v>55</c:v>
                </c:pt>
                <c:pt idx="26">
                  <c:v>45</c:v>
                </c:pt>
                <c:pt idx="27">
                  <c:v>0</c:v>
                </c:pt>
              </c:numCache>
            </c:numRef>
          </c:val>
        </c:ser>
        <c:dLbls/>
        <c:axId val="123873152"/>
        <c:axId val="124299904"/>
      </c:barChart>
      <c:catAx>
        <c:axId val="123873152"/>
        <c:scaling>
          <c:orientation val="minMax"/>
        </c:scaling>
        <c:axPos val="b"/>
        <c:tickLblPos val="nextTo"/>
        <c:crossAx val="124299904"/>
        <c:crosses val="autoZero"/>
        <c:auto val="1"/>
        <c:lblAlgn val="ctr"/>
        <c:lblOffset val="100"/>
      </c:catAx>
      <c:valAx>
        <c:axId val="124299904"/>
        <c:scaling>
          <c:orientation val="minMax"/>
          <c:max val="100"/>
        </c:scaling>
        <c:axPos val="l"/>
        <c:majorGridlines/>
        <c:numFmt formatCode="General" sourceLinked="1"/>
        <c:tickLblPos val="nextTo"/>
        <c:crossAx val="1238731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style val="48"/>
  <c:chart>
    <c:title/>
    <c:plotArea>
      <c:layout>
        <c:manualLayout>
          <c:layoutTarget val="inner"/>
          <c:xMode val="edge"/>
          <c:yMode val="edge"/>
          <c:x val="5.2715599439467027E-2"/>
          <c:y val="8.3696109381048281E-2"/>
          <c:w val="0.77655756356427974"/>
          <c:h val="0.73294892282070478"/>
        </c:manualLayout>
      </c:layout>
      <c:barChart>
        <c:barDir val="col"/>
        <c:grouping val="clustered"/>
        <c:ser>
          <c:idx val="0"/>
          <c:order val="0"/>
          <c:tx>
            <c:strRef>
              <c:f>Sheet1!$B$1</c:f>
              <c:strCache>
                <c:ptCount val="1"/>
                <c:pt idx="0">
                  <c:v>kwh gas</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Sheet1!$B$2:$B$20</c:f>
            </c:numRef>
          </c:val>
        </c:ser>
        <c:ser>
          <c:idx val="1"/>
          <c:order val="1"/>
          <c:tx>
            <c:strRef>
              <c:f>Sheet1!$C$1</c:f>
              <c:strCache>
                <c:ptCount val="1"/>
                <c:pt idx="0">
                  <c:v>kwh elec</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Sheet1!$C$2:$C$20</c:f>
            </c:numRef>
          </c:val>
        </c:ser>
        <c:ser>
          <c:idx val="2"/>
          <c:order val="2"/>
          <c:tx>
            <c:strRef>
              <c:f>Sheet1!$D$1</c:f>
              <c:strCache>
                <c:ptCount val="1"/>
                <c:pt idx="0">
                  <c:v>total kwh</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Sheet1!$D$2:$D$20</c:f>
            </c:numRef>
          </c:val>
        </c:ser>
        <c:ser>
          <c:idx val="3"/>
          <c:order val="3"/>
          <c:tx>
            <c:strRef>
              <c:f>Sheet1!$E$1</c:f>
              <c:strCache>
                <c:ptCount val="1"/>
                <c:pt idx="0">
                  <c:v>gj</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Sheet1!$E$2:$E$20</c:f>
            </c:numRef>
          </c:val>
        </c:ser>
        <c:ser>
          <c:idx val="4"/>
          <c:order val="4"/>
          <c:tx>
            <c:strRef>
              <c:f>Sheet1!$F$1</c:f>
              <c:strCache>
                <c:ptCount val="1"/>
                <c:pt idx="0">
                  <c:v>m2</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Sheet1!$F$2:$F$20</c:f>
            </c:numRef>
          </c:val>
        </c:ser>
        <c:ser>
          <c:idx val="5"/>
          <c:order val="5"/>
          <c:tx>
            <c:strRef>
              <c:f>Sheet1!$G$1</c:f>
              <c:strCache>
                <c:ptCount val="1"/>
                <c:pt idx="0">
                  <c:v>m3=m2*2.6</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Sheet1!$G$2:$G$20</c:f>
            </c:numRef>
          </c:val>
        </c:ser>
        <c:ser>
          <c:idx val="6"/>
          <c:order val="6"/>
          <c:tx>
            <c:strRef>
              <c:f>Sheet1!$H$1</c:f>
              <c:strCache>
                <c:ptCount val="1"/>
                <c:pt idx="0">
                  <c:v>100's m3</c:v>
                </c:pt>
              </c:strCache>
            </c:strRef>
          </c:tx>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Sheet1!$H$2:$H$20</c:f>
            </c:numRef>
          </c:val>
        </c:ser>
        <c:ser>
          <c:idx val="7"/>
          <c:order val="7"/>
          <c:tx>
            <c:strRef>
              <c:f>Sheet1!$I$1</c:f>
              <c:strCache>
                <c:ptCount val="1"/>
                <c:pt idx="0">
                  <c:v>gj/100 m3</c:v>
                </c:pt>
              </c:strCache>
            </c:strRef>
          </c:tx>
          <c:dPt>
            <c:idx val="0"/>
            <c:spPr>
              <a:solidFill>
                <a:srgbClr val="FF0000"/>
              </a:solidFill>
            </c:spPr>
          </c:dPt>
          <c:dPt>
            <c:idx val="1"/>
            <c:spPr>
              <a:solidFill>
                <a:srgbClr val="FFC000"/>
              </a:solidFill>
            </c:spPr>
          </c:dPt>
          <c:dPt>
            <c:idx val="2"/>
            <c:spPr>
              <a:solidFill>
                <a:srgbClr val="FFC000"/>
              </a:solidFill>
            </c:spPr>
          </c:dPt>
          <c:dPt>
            <c:idx val="3"/>
            <c:spPr>
              <a:solidFill>
                <a:srgbClr val="FFC000"/>
              </a:solidFill>
            </c:spPr>
          </c:dPt>
          <c:dPt>
            <c:idx val="4"/>
            <c:spPr>
              <a:solidFill>
                <a:srgbClr val="00B050"/>
              </a:solidFill>
            </c:spPr>
          </c:dPt>
          <c:dPt>
            <c:idx val="5"/>
            <c:spPr>
              <a:solidFill>
                <a:srgbClr val="00B050"/>
              </a:solidFill>
            </c:spPr>
          </c:dPt>
          <c:dPt>
            <c:idx val="6"/>
            <c:spPr>
              <a:solidFill>
                <a:srgbClr val="00B050"/>
              </a:solidFill>
            </c:spPr>
          </c:dPt>
          <c:dPt>
            <c:idx val="7"/>
            <c:spPr>
              <a:solidFill>
                <a:srgbClr val="00B050"/>
              </a:solidFill>
            </c:spPr>
          </c:dPt>
          <c:dPt>
            <c:idx val="8"/>
            <c:spPr>
              <a:solidFill>
                <a:srgbClr val="00B050"/>
              </a:solidFill>
            </c:spPr>
          </c:dPt>
          <c:dPt>
            <c:idx val="9"/>
            <c:spPr>
              <a:solidFill>
                <a:srgbClr val="00B050"/>
              </a:solidFill>
            </c:spPr>
          </c:dPt>
          <c:dPt>
            <c:idx val="10"/>
            <c:spPr>
              <a:solidFill>
                <a:srgbClr val="00B050"/>
              </a:solidFill>
            </c:spPr>
          </c:dPt>
          <c:dPt>
            <c:idx val="11"/>
            <c:spPr>
              <a:solidFill>
                <a:srgbClr val="00B050"/>
              </a:solidFill>
            </c:spPr>
          </c:dPt>
          <c:dPt>
            <c:idx val="12"/>
            <c:spPr>
              <a:solidFill>
                <a:srgbClr val="00B050"/>
              </a:solidFill>
            </c:spPr>
          </c:dPt>
          <c:dPt>
            <c:idx val="13"/>
            <c:spPr>
              <a:solidFill>
                <a:srgbClr val="00B050"/>
              </a:solidFill>
            </c:spPr>
          </c:dPt>
          <c:dPt>
            <c:idx val="14"/>
            <c:spPr>
              <a:solidFill>
                <a:srgbClr val="00B050"/>
              </a:solidFill>
            </c:spPr>
          </c:dPt>
          <c:dPt>
            <c:idx val="15"/>
            <c:spPr>
              <a:solidFill>
                <a:srgbClr val="00B050"/>
              </a:solidFill>
            </c:spPr>
          </c:dPt>
          <c:dPt>
            <c:idx val="16"/>
            <c:spPr>
              <a:solidFill>
                <a:sysClr val="window" lastClr="FFFFFF"/>
              </a:solidFill>
            </c:spPr>
          </c:dPt>
          <c:dPt>
            <c:idx val="17"/>
            <c:spPr>
              <a:solidFill>
                <a:sysClr val="window" lastClr="FFFFFF"/>
              </a:solidFill>
            </c:spPr>
          </c:dPt>
          <c:dPt>
            <c:idx val="18"/>
            <c:spPr>
              <a:solidFill>
                <a:sysClr val="window" lastClr="FFFFFF"/>
              </a:solidFill>
            </c:spPr>
          </c:dPt>
          <c:cat>
            <c:strRef>
              <c:f>Sheet1!$A$2:$A$20</c:f>
              <c:strCache>
                <c:ptCount val="19"/>
                <c:pt idx="0">
                  <c:v>Littlemore</c:v>
                </c:pt>
                <c:pt idx="1">
                  <c:v>Woodlands</c:v>
                </c:pt>
                <c:pt idx="2">
                  <c:v>Bic HC</c:v>
                </c:pt>
                <c:pt idx="3">
                  <c:v>Tindal</c:v>
                </c:pt>
                <c:pt idx="4">
                  <c:v>Abingdon Hospital</c:v>
                </c:pt>
                <c:pt idx="5">
                  <c:v>Mandalay</c:v>
                </c:pt>
                <c:pt idx="6">
                  <c:v>Didcot Hospital</c:v>
                </c:pt>
                <c:pt idx="7">
                  <c:v>Marlborough MK</c:v>
                </c:pt>
                <c:pt idx="8">
                  <c:v>Fulbrook: part used</c:v>
                </c:pt>
                <c:pt idx="9">
                  <c:v>Wantage Hospital</c:v>
                </c:pt>
                <c:pt idx="10">
                  <c:v>Witney Hospital</c:v>
                </c:pt>
                <c:pt idx="11">
                  <c:v>Wallingford Hospital</c:v>
                </c:pt>
                <c:pt idx="12">
                  <c:v>Marlborough Swindon</c:v>
                </c:pt>
                <c:pt idx="13">
                  <c:v>BB House</c:v>
                </c:pt>
                <c:pt idx="14">
                  <c:v>Ridgeway DH</c:v>
                </c:pt>
                <c:pt idx="15">
                  <c:v>Warneford</c:v>
                </c:pt>
                <c:pt idx="16">
                  <c:v>Orchard HC</c:v>
                </c:pt>
                <c:pt idx="17">
                  <c:v>Trust HQ</c:v>
                </c:pt>
                <c:pt idx="18">
                  <c:v>Fiennes</c:v>
                </c:pt>
              </c:strCache>
            </c:strRef>
          </c:cat>
          <c:val>
            <c:numRef>
              <c:f>Sheet1!$I$2:$I$20</c:f>
              <c:numCache>
                <c:formatCode>0.00</c:formatCode>
                <c:ptCount val="19"/>
                <c:pt idx="0">
                  <c:v>67.830102100475699</c:v>
                </c:pt>
                <c:pt idx="1">
                  <c:v>61.806734343723193</c:v>
                </c:pt>
                <c:pt idx="2">
                  <c:v>58.391584615384602</c:v>
                </c:pt>
                <c:pt idx="3">
                  <c:v>56.370375380453162</c:v>
                </c:pt>
                <c:pt idx="4">
                  <c:v>52.210225025892086</c:v>
                </c:pt>
                <c:pt idx="5">
                  <c:v>50.284202729869861</c:v>
                </c:pt>
                <c:pt idx="6">
                  <c:v>49.455871032520783</c:v>
                </c:pt>
                <c:pt idx="7">
                  <c:v>48.488513855604673</c:v>
                </c:pt>
                <c:pt idx="8">
                  <c:v>47.695803434315231</c:v>
                </c:pt>
                <c:pt idx="9">
                  <c:v>46.754269583627369</c:v>
                </c:pt>
                <c:pt idx="10">
                  <c:v>46.388717948717954</c:v>
                </c:pt>
                <c:pt idx="11">
                  <c:v>42.941594270300421</c:v>
                </c:pt>
                <c:pt idx="12">
                  <c:v>42.41061087097885</c:v>
                </c:pt>
                <c:pt idx="13">
                  <c:v>37.979827315541591</c:v>
                </c:pt>
                <c:pt idx="14">
                  <c:v>36.93420492550927</c:v>
                </c:pt>
                <c:pt idx="15">
                  <c:v>35.206629704777711</c:v>
                </c:pt>
                <c:pt idx="16">
                  <c:v>33.70894454382826</c:v>
                </c:pt>
                <c:pt idx="17">
                  <c:v>24.49842815412434</c:v>
                </c:pt>
                <c:pt idx="18">
                  <c:v>22.979547725002266</c:v>
                </c:pt>
              </c:numCache>
            </c:numRef>
          </c:val>
        </c:ser>
        <c:dLbls/>
        <c:axId val="110009344"/>
        <c:axId val="110015232"/>
      </c:barChart>
      <c:catAx>
        <c:axId val="110009344"/>
        <c:scaling>
          <c:orientation val="minMax"/>
        </c:scaling>
        <c:axPos val="b"/>
        <c:numFmt formatCode="General" sourceLinked="0"/>
        <c:tickLblPos val="nextTo"/>
        <c:crossAx val="110015232"/>
        <c:crosses val="autoZero"/>
        <c:auto val="1"/>
        <c:lblAlgn val="ctr"/>
        <c:lblOffset val="100"/>
      </c:catAx>
      <c:valAx>
        <c:axId val="110015232"/>
        <c:scaling>
          <c:orientation val="minMax"/>
        </c:scaling>
        <c:axPos val="l"/>
        <c:majorGridlines/>
        <c:numFmt formatCode="0.00" sourceLinked="1"/>
        <c:tickLblPos val="nextTo"/>
        <c:crossAx val="110009344"/>
        <c:crosses val="autoZero"/>
        <c:crossBetween val="between"/>
      </c:valAx>
      <c:spPr>
        <a:noFill/>
      </c:spPr>
    </c:plotArea>
    <c:plotVisOnly val="1"/>
    <c:dispBlanksAs val="gap"/>
  </c:chart>
  <c:spPr>
    <a:noFill/>
  </c:spPr>
  <c:txPr>
    <a:bodyPr/>
    <a:lstStyle/>
    <a:p>
      <a:pPr>
        <a:defRPr baseline="0">
          <a:solidFill>
            <a:sysClr val="windowText" lastClr="000000"/>
          </a:solidFil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view3D>
      <c:rotX val="30"/>
      <c:perspective val="30"/>
    </c:view3D>
    <c:plotArea>
      <c:layout>
        <c:manualLayout>
          <c:layoutTarget val="inner"/>
          <c:xMode val="edge"/>
          <c:yMode val="edge"/>
          <c:x val="3.055551751683214E-2"/>
          <c:y val="0.13418079096045196"/>
          <c:w val="0.72769510061242371"/>
          <c:h val="0.8657407407407407"/>
        </c:manualLayout>
      </c:layout>
      <c:pie3DChart>
        <c:varyColors val="1"/>
        <c:ser>
          <c:idx val="0"/>
          <c:order val="0"/>
          <c:explosion val="25"/>
          <c:dLbls>
            <c:dLblPos val="outEnd"/>
            <c:showPercent val="1"/>
          </c:dLbls>
          <c:cat>
            <c:strRef>
              <c:f>Sheet1!$C$51:$C$53</c:f>
              <c:strCache>
                <c:ptCount val="3"/>
                <c:pt idx="0">
                  <c:v>Freehold</c:v>
                </c:pt>
                <c:pt idx="1">
                  <c:v>Leased</c:v>
                </c:pt>
                <c:pt idx="2">
                  <c:v>User rights</c:v>
                </c:pt>
              </c:strCache>
            </c:strRef>
          </c:cat>
          <c:val>
            <c:numRef>
              <c:f>Sheet1!$D$51:$D$53</c:f>
              <c:numCache>
                <c:formatCode>General</c:formatCode>
                <c:ptCount val="3"/>
                <c:pt idx="0">
                  <c:v>50</c:v>
                </c:pt>
                <c:pt idx="1">
                  <c:v>40</c:v>
                </c:pt>
                <c:pt idx="2">
                  <c:v>10</c:v>
                </c:pt>
              </c:numCache>
            </c:numRef>
          </c:val>
        </c:ser>
        <c:dLbls/>
      </c:pie3DChart>
    </c:plotArea>
    <c:legend>
      <c:legendPos val="r"/>
      <c:spPr>
        <a:ln>
          <a:solidFill>
            <a:schemeClr val="tx1"/>
          </a:solidFill>
        </a:ln>
      </c:sp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716EC6-6533-4C84-98E3-11B25E4BA91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5463A17E-5D2B-492B-9756-7E52ED76D1D6}">
      <dgm:prSet phldrT="[Text]"/>
      <dgm:spPr/>
      <dgm:t>
        <a:bodyPr/>
        <a:lstStyle/>
        <a:p>
          <a:pPr algn="ctr"/>
          <a:r>
            <a:rPr lang="en-GB"/>
            <a:t>Care is passionate &amp; personal</a:t>
          </a:r>
        </a:p>
      </dgm:t>
    </dgm:pt>
    <dgm:pt modelId="{55C6928D-6552-4F8E-BAC3-2A83F2C39AB5}" type="parTrans" cxnId="{CBB61204-069B-4479-8791-C6CC555C3309}">
      <dgm:prSet/>
      <dgm:spPr/>
      <dgm:t>
        <a:bodyPr/>
        <a:lstStyle/>
        <a:p>
          <a:pPr algn="ctr"/>
          <a:endParaRPr lang="en-GB"/>
        </a:p>
      </dgm:t>
    </dgm:pt>
    <dgm:pt modelId="{11E4AE0B-84B8-48ED-B8F0-484809D41C11}" type="sibTrans" cxnId="{CBB61204-069B-4479-8791-C6CC555C3309}">
      <dgm:prSet/>
      <dgm:spPr/>
      <dgm:t>
        <a:bodyPr/>
        <a:lstStyle/>
        <a:p>
          <a:pPr algn="ctr"/>
          <a:endParaRPr lang="en-GB"/>
        </a:p>
      </dgm:t>
    </dgm:pt>
    <dgm:pt modelId="{E68873EE-2894-420D-8B51-32BBC49D629A}">
      <dgm:prSet phldrT="[Text]"/>
      <dgm:spPr/>
      <dgm:t>
        <a:bodyPr/>
        <a:lstStyle/>
        <a:p>
          <a:pPr algn="ctr"/>
          <a:r>
            <a:rPr lang="en-GB"/>
            <a:t>Whole-person care (physical &amp; mental health &amp; social care)</a:t>
          </a:r>
        </a:p>
      </dgm:t>
    </dgm:pt>
    <dgm:pt modelId="{FECE3D99-D952-4D6F-8165-C4182F452F81}" type="parTrans" cxnId="{8DB890E5-C9C3-465D-975E-AEBB1842613E}">
      <dgm:prSet/>
      <dgm:spPr/>
      <dgm:t>
        <a:bodyPr/>
        <a:lstStyle/>
        <a:p>
          <a:pPr algn="ctr"/>
          <a:endParaRPr lang="en-GB"/>
        </a:p>
      </dgm:t>
    </dgm:pt>
    <dgm:pt modelId="{9E69A9F9-EDC8-4231-854B-98A044B4F7FB}" type="sibTrans" cxnId="{8DB890E5-C9C3-465D-975E-AEBB1842613E}">
      <dgm:prSet/>
      <dgm:spPr/>
      <dgm:t>
        <a:bodyPr/>
        <a:lstStyle/>
        <a:p>
          <a:pPr algn="ctr"/>
          <a:endParaRPr lang="en-GB"/>
        </a:p>
      </dgm:t>
    </dgm:pt>
    <dgm:pt modelId="{A138BD98-9351-45EF-B9F5-59A468846532}">
      <dgm:prSet phldrT="[Text]"/>
      <dgm:spPr/>
      <dgm:t>
        <a:bodyPr/>
        <a:lstStyle/>
        <a:p>
          <a:pPr algn="ctr"/>
          <a:r>
            <a:rPr lang="en-GB"/>
            <a:t>Managing care closer to home</a:t>
          </a:r>
        </a:p>
      </dgm:t>
    </dgm:pt>
    <dgm:pt modelId="{97EBD520-F37B-4DBF-A68A-0EE21064B377}" type="parTrans" cxnId="{19BF0FDE-C43B-4B87-9BDA-85C134B552F0}">
      <dgm:prSet/>
      <dgm:spPr/>
      <dgm:t>
        <a:bodyPr/>
        <a:lstStyle/>
        <a:p>
          <a:pPr algn="ctr"/>
          <a:endParaRPr lang="en-GB"/>
        </a:p>
      </dgm:t>
    </dgm:pt>
    <dgm:pt modelId="{E6A6A714-5CBD-4663-BF85-CC1BE3C7A51E}" type="sibTrans" cxnId="{19BF0FDE-C43B-4B87-9BDA-85C134B552F0}">
      <dgm:prSet/>
      <dgm:spPr/>
      <dgm:t>
        <a:bodyPr/>
        <a:lstStyle/>
        <a:p>
          <a:pPr algn="ctr"/>
          <a:endParaRPr lang="en-GB"/>
        </a:p>
      </dgm:t>
    </dgm:pt>
    <dgm:pt modelId="{5B29D91D-DD2C-45D1-B4C6-00E910E2E3C8}">
      <dgm:prSet phldrT="[Text]"/>
      <dgm:spPr/>
      <dgm:t>
        <a:bodyPr/>
        <a:lstStyle/>
        <a:p>
          <a:pPr algn="ctr"/>
          <a:r>
            <a:rPr lang="en-GB"/>
            <a:t>Reduction in avildable harm</a:t>
          </a:r>
        </a:p>
      </dgm:t>
    </dgm:pt>
    <dgm:pt modelId="{0DE8BF19-2710-48FC-877E-ECD74ABE1AC0}" type="parTrans" cxnId="{23E42887-66F1-4000-9311-250CB77564B5}">
      <dgm:prSet/>
      <dgm:spPr/>
      <dgm:t>
        <a:bodyPr/>
        <a:lstStyle/>
        <a:p>
          <a:pPr algn="ctr"/>
          <a:endParaRPr lang="en-GB"/>
        </a:p>
      </dgm:t>
    </dgm:pt>
    <dgm:pt modelId="{90D7D920-5FB6-4C4F-9F55-51C1D387323A}" type="sibTrans" cxnId="{23E42887-66F1-4000-9311-250CB77564B5}">
      <dgm:prSet/>
      <dgm:spPr/>
      <dgm:t>
        <a:bodyPr/>
        <a:lstStyle/>
        <a:p>
          <a:pPr algn="ctr"/>
          <a:endParaRPr lang="en-GB"/>
        </a:p>
      </dgm:t>
    </dgm:pt>
    <dgm:pt modelId="{044290AB-BCAE-46F9-87E2-A618D80852EA}">
      <dgm:prSet phldrT="[Text]"/>
      <dgm:spPr/>
      <dgm:t>
        <a:bodyPr/>
        <a:lstStyle/>
        <a:p>
          <a:pPr algn="ctr"/>
          <a:r>
            <a:rPr lang="en-GB"/>
            <a:t>Improved recovery and rehabilitation</a:t>
          </a:r>
        </a:p>
      </dgm:t>
    </dgm:pt>
    <dgm:pt modelId="{FA56F693-27BC-4069-AEDC-615F9563F6B4}" type="parTrans" cxnId="{CCCA8224-D331-4D85-BBB6-F7B6E8113562}">
      <dgm:prSet/>
      <dgm:spPr/>
      <dgm:t>
        <a:bodyPr/>
        <a:lstStyle/>
        <a:p>
          <a:pPr algn="ctr"/>
          <a:endParaRPr lang="en-GB"/>
        </a:p>
      </dgm:t>
    </dgm:pt>
    <dgm:pt modelId="{10A80C0B-263E-46CF-AC83-2E00F06C5C54}" type="sibTrans" cxnId="{CCCA8224-D331-4D85-BBB6-F7B6E8113562}">
      <dgm:prSet/>
      <dgm:spPr/>
      <dgm:t>
        <a:bodyPr/>
        <a:lstStyle/>
        <a:p>
          <a:pPr algn="ctr"/>
          <a:endParaRPr lang="en-GB"/>
        </a:p>
      </dgm:t>
    </dgm:pt>
    <dgm:pt modelId="{812C771D-1236-4A0F-9ACF-B6F2E433D05D}">
      <dgm:prSet/>
      <dgm:spPr/>
      <dgm:t>
        <a:bodyPr/>
        <a:lstStyle/>
        <a:p>
          <a:pPr algn="ctr"/>
          <a:r>
            <a:rPr lang="en-GB"/>
            <a:t>Patient-led outcomes achieved</a:t>
          </a:r>
        </a:p>
      </dgm:t>
    </dgm:pt>
    <dgm:pt modelId="{985D76F3-F8C3-4880-98CF-D7A55AE0ECCA}" type="parTrans" cxnId="{B886895F-0608-46AF-B190-98D3009BFF0D}">
      <dgm:prSet/>
      <dgm:spPr/>
      <dgm:t>
        <a:bodyPr/>
        <a:lstStyle/>
        <a:p>
          <a:pPr algn="ctr"/>
          <a:endParaRPr lang="en-GB"/>
        </a:p>
      </dgm:t>
    </dgm:pt>
    <dgm:pt modelId="{5B1F503F-008F-426A-A5A9-C4373FF40979}" type="sibTrans" cxnId="{B886895F-0608-46AF-B190-98D3009BFF0D}">
      <dgm:prSet/>
      <dgm:spPr/>
      <dgm:t>
        <a:bodyPr/>
        <a:lstStyle/>
        <a:p>
          <a:pPr algn="ctr"/>
          <a:endParaRPr lang="en-GB"/>
        </a:p>
      </dgm:t>
    </dgm:pt>
    <dgm:pt modelId="{E3095E93-0631-4974-A38C-65951C0BF49F}" type="pres">
      <dgm:prSet presAssocID="{FC716EC6-6533-4C84-98E3-11B25E4BA91F}" presName="Name0" presStyleCnt="0">
        <dgm:presLayoutVars>
          <dgm:chMax val="1"/>
          <dgm:dir/>
          <dgm:animLvl val="ctr"/>
          <dgm:resizeHandles val="exact"/>
        </dgm:presLayoutVars>
      </dgm:prSet>
      <dgm:spPr/>
      <dgm:t>
        <a:bodyPr/>
        <a:lstStyle/>
        <a:p>
          <a:endParaRPr lang="en-GB"/>
        </a:p>
      </dgm:t>
    </dgm:pt>
    <dgm:pt modelId="{A5169213-F7F9-4E81-B334-8D832C789FDB}" type="pres">
      <dgm:prSet presAssocID="{5463A17E-5D2B-492B-9756-7E52ED76D1D6}" presName="centerShape" presStyleLbl="node0" presStyleIdx="0" presStyleCnt="1"/>
      <dgm:spPr/>
      <dgm:t>
        <a:bodyPr/>
        <a:lstStyle/>
        <a:p>
          <a:endParaRPr lang="en-GB"/>
        </a:p>
      </dgm:t>
    </dgm:pt>
    <dgm:pt modelId="{849F6A28-BEA0-411A-8629-A8950744231C}" type="pres">
      <dgm:prSet presAssocID="{812C771D-1236-4A0F-9ACF-B6F2E433D05D}" presName="node" presStyleLbl="node1" presStyleIdx="0" presStyleCnt="5" custRadScaleRad="107371" custRadScaleInc="-22964">
        <dgm:presLayoutVars>
          <dgm:bulletEnabled val="1"/>
        </dgm:presLayoutVars>
      </dgm:prSet>
      <dgm:spPr/>
      <dgm:t>
        <a:bodyPr/>
        <a:lstStyle/>
        <a:p>
          <a:endParaRPr lang="en-GB"/>
        </a:p>
      </dgm:t>
    </dgm:pt>
    <dgm:pt modelId="{33100899-F4F5-4A7B-ADED-01BD781BC3A6}" type="pres">
      <dgm:prSet presAssocID="{812C771D-1236-4A0F-9ACF-B6F2E433D05D}" presName="dummy" presStyleCnt="0"/>
      <dgm:spPr/>
    </dgm:pt>
    <dgm:pt modelId="{4FB235EE-7128-444C-8554-3A1159DF1C14}" type="pres">
      <dgm:prSet presAssocID="{5B1F503F-008F-426A-A5A9-C4373FF40979}" presName="sibTrans" presStyleLbl="sibTrans2D1" presStyleIdx="0" presStyleCnt="5"/>
      <dgm:spPr/>
      <dgm:t>
        <a:bodyPr/>
        <a:lstStyle/>
        <a:p>
          <a:endParaRPr lang="en-GB"/>
        </a:p>
      </dgm:t>
    </dgm:pt>
    <dgm:pt modelId="{89E2A732-55FF-4CDD-8DC3-CEAD4957C98D}" type="pres">
      <dgm:prSet presAssocID="{E68873EE-2894-420D-8B51-32BBC49D629A}" presName="node" presStyleLbl="node1" presStyleIdx="1" presStyleCnt="5">
        <dgm:presLayoutVars>
          <dgm:bulletEnabled val="1"/>
        </dgm:presLayoutVars>
      </dgm:prSet>
      <dgm:spPr/>
      <dgm:t>
        <a:bodyPr/>
        <a:lstStyle/>
        <a:p>
          <a:endParaRPr lang="en-GB"/>
        </a:p>
      </dgm:t>
    </dgm:pt>
    <dgm:pt modelId="{9271FC5C-4020-4F57-A1AC-2BFA32A70C67}" type="pres">
      <dgm:prSet presAssocID="{E68873EE-2894-420D-8B51-32BBC49D629A}" presName="dummy" presStyleCnt="0"/>
      <dgm:spPr/>
    </dgm:pt>
    <dgm:pt modelId="{6966A418-FE2F-4CB8-A110-61F59D826414}" type="pres">
      <dgm:prSet presAssocID="{9E69A9F9-EDC8-4231-854B-98A044B4F7FB}" presName="sibTrans" presStyleLbl="sibTrans2D1" presStyleIdx="1" presStyleCnt="5"/>
      <dgm:spPr/>
      <dgm:t>
        <a:bodyPr/>
        <a:lstStyle/>
        <a:p>
          <a:endParaRPr lang="en-GB"/>
        </a:p>
      </dgm:t>
    </dgm:pt>
    <dgm:pt modelId="{E9CDFF22-544B-418D-9AF1-6DC8D15BB7DA}" type="pres">
      <dgm:prSet presAssocID="{A138BD98-9351-45EF-B9F5-59A468846532}" presName="node" presStyleLbl="node1" presStyleIdx="2" presStyleCnt="5">
        <dgm:presLayoutVars>
          <dgm:bulletEnabled val="1"/>
        </dgm:presLayoutVars>
      </dgm:prSet>
      <dgm:spPr/>
      <dgm:t>
        <a:bodyPr/>
        <a:lstStyle/>
        <a:p>
          <a:endParaRPr lang="en-GB"/>
        </a:p>
      </dgm:t>
    </dgm:pt>
    <dgm:pt modelId="{7BF9D074-A01F-4632-B240-49B818B4A84A}" type="pres">
      <dgm:prSet presAssocID="{A138BD98-9351-45EF-B9F5-59A468846532}" presName="dummy" presStyleCnt="0"/>
      <dgm:spPr/>
    </dgm:pt>
    <dgm:pt modelId="{D8F33EE0-BD0F-4C49-BBA2-1282AF1D74C0}" type="pres">
      <dgm:prSet presAssocID="{E6A6A714-5CBD-4663-BF85-CC1BE3C7A51E}" presName="sibTrans" presStyleLbl="sibTrans2D1" presStyleIdx="2" presStyleCnt="5"/>
      <dgm:spPr/>
      <dgm:t>
        <a:bodyPr/>
        <a:lstStyle/>
        <a:p>
          <a:endParaRPr lang="en-GB"/>
        </a:p>
      </dgm:t>
    </dgm:pt>
    <dgm:pt modelId="{14BB9C75-EAC9-4B97-82B3-D218A580572B}" type="pres">
      <dgm:prSet presAssocID="{5B29D91D-DD2C-45D1-B4C6-00E910E2E3C8}" presName="node" presStyleLbl="node1" presStyleIdx="3" presStyleCnt="5">
        <dgm:presLayoutVars>
          <dgm:bulletEnabled val="1"/>
        </dgm:presLayoutVars>
      </dgm:prSet>
      <dgm:spPr/>
      <dgm:t>
        <a:bodyPr/>
        <a:lstStyle/>
        <a:p>
          <a:endParaRPr lang="en-GB"/>
        </a:p>
      </dgm:t>
    </dgm:pt>
    <dgm:pt modelId="{A36D897A-26F0-416B-B1FD-17F631B03797}" type="pres">
      <dgm:prSet presAssocID="{5B29D91D-DD2C-45D1-B4C6-00E910E2E3C8}" presName="dummy" presStyleCnt="0"/>
      <dgm:spPr/>
    </dgm:pt>
    <dgm:pt modelId="{B3F9DC60-8829-4EC7-80E5-F15ADEE423DB}" type="pres">
      <dgm:prSet presAssocID="{90D7D920-5FB6-4C4F-9F55-51C1D387323A}" presName="sibTrans" presStyleLbl="sibTrans2D1" presStyleIdx="3" presStyleCnt="5"/>
      <dgm:spPr/>
      <dgm:t>
        <a:bodyPr/>
        <a:lstStyle/>
        <a:p>
          <a:endParaRPr lang="en-GB"/>
        </a:p>
      </dgm:t>
    </dgm:pt>
    <dgm:pt modelId="{B97EC604-AAD2-40AA-A27E-2F9941B9B1B8}" type="pres">
      <dgm:prSet presAssocID="{044290AB-BCAE-46F9-87E2-A618D80852EA}" presName="node" presStyleLbl="node1" presStyleIdx="4" presStyleCnt="5">
        <dgm:presLayoutVars>
          <dgm:bulletEnabled val="1"/>
        </dgm:presLayoutVars>
      </dgm:prSet>
      <dgm:spPr/>
      <dgm:t>
        <a:bodyPr/>
        <a:lstStyle/>
        <a:p>
          <a:endParaRPr lang="en-GB"/>
        </a:p>
      </dgm:t>
    </dgm:pt>
    <dgm:pt modelId="{A87525A0-333E-44C3-A661-C9931EC0D3D4}" type="pres">
      <dgm:prSet presAssocID="{044290AB-BCAE-46F9-87E2-A618D80852EA}" presName="dummy" presStyleCnt="0"/>
      <dgm:spPr/>
    </dgm:pt>
    <dgm:pt modelId="{84EDE4E0-D319-48EF-85C8-CA4EB61CDACE}" type="pres">
      <dgm:prSet presAssocID="{10A80C0B-263E-46CF-AC83-2E00F06C5C54}" presName="sibTrans" presStyleLbl="sibTrans2D1" presStyleIdx="4" presStyleCnt="5"/>
      <dgm:spPr/>
      <dgm:t>
        <a:bodyPr/>
        <a:lstStyle/>
        <a:p>
          <a:endParaRPr lang="en-GB"/>
        </a:p>
      </dgm:t>
    </dgm:pt>
  </dgm:ptLst>
  <dgm:cxnLst>
    <dgm:cxn modelId="{77700106-6E65-43C7-83A4-A9AA628AE32B}" type="presOf" srcId="{5B29D91D-DD2C-45D1-B4C6-00E910E2E3C8}" destId="{14BB9C75-EAC9-4B97-82B3-D218A580572B}" srcOrd="0" destOrd="0" presId="urn:microsoft.com/office/officeart/2005/8/layout/radial6"/>
    <dgm:cxn modelId="{EAB5AEC6-7563-4B7F-9749-5382A0A60B0B}" type="presOf" srcId="{10A80C0B-263E-46CF-AC83-2E00F06C5C54}" destId="{84EDE4E0-D319-48EF-85C8-CA4EB61CDACE}" srcOrd="0" destOrd="0" presId="urn:microsoft.com/office/officeart/2005/8/layout/radial6"/>
    <dgm:cxn modelId="{32F22204-56BC-4B4C-8907-567A24009FCE}" type="presOf" srcId="{9E69A9F9-EDC8-4231-854B-98A044B4F7FB}" destId="{6966A418-FE2F-4CB8-A110-61F59D826414}" srcOrd="0" destOrd="0" presId="urn:microsoft.com/office/officeart/2005/8/layout/radial6"/>
    <dgm:cxn modelId="{F2E10479-181D-4C91-A629-5444CF50597F}" type="presOf" srcId="{044290AB-BCAE-46F9-87E2-A618D80852EA}" destId="{B97EC604-AAD2-40AA-A27E-2F9941B9B1B8}" srcOrd="0" destOrd="0" presId="urn:microsoft.com/office/officeart/2005/8/layout/radial6"/>
    <dgm:cxn modelId="{C98AC64B-ED68-413C-BB1B-B739F04408BF}" type="presOf" srcId="{FC716EC6-6533-4C84-98E3-11B25E4BA91F}" destId="{E3095E93-0631-4974-A38C-65951C0BF49F}" srcOrd="0" destOrd="0" presId="urn:microsoft.com/office/officeart/2005/8/layout/radial6"/>
    <dgm:cxn modelId="{2997128F-7EC6-492C-8BCB-CAE9754C4540}" type="presOf" srcId="{E68873EE-2894-420D-8B51-32BBC49D629A}" destId="{89E2A732-55FF-4CDD-8DC3-CEAD4957C98D}" srcOrd="0" destOrd="0" presId="urn:microsoft.com/office/officeart/2005/8/layout/radial6"/>
    <dgm:cxn modelId="{17DB2ECB-EE09-4176-ACAB-A282BDB02FD2}" type="presOf" srcId="{812C771D-1236-4A0F-9ACF-B6F2E433D05D}" destId="{849F6A28-BEA0-411A-8629-A8950744231C}" srcOrd="0" destOrd="0" presId="urn:microsoft.com/office/officeart/2005/8/layout/radial6"/>
    <dgm:cxn modelId="{A11D9ED7-E64F-43D1-84CA-FD74A96860CF}" type="presOf" srcId="{5B1F503F-008F-426A-A5A9-C4373FF40979}" destId="{4FB235EE-7128-444C-8554-3A1159DF1C14}" srcOrd="0" destOrd="0" presId="urn:microsoft.com/office/officeart/2005/8/layout/radial6"/>
    <dgm:cxn modelId="{B886895F-0608-46AF-B190-98D3009BFF0D}" srcId="{5463A17E-5D2B-492B-9756-7E52ED76D1D6}" destId="{812C771D-1236-4A0F-9ACF-B6F2E433D05D}" srcOrd="0" destOrd="0" parTransId="{985D76F3-F8C3-4880-98CF-D7A55AE0ECCA}" sibTransId="{5B1F503F-008F-426A-A5A9-C4373FF40979}"/>
    <dgm:cxn modelId="{8DB890E5-C9C3-465D-975E-AEBB1842613E}" srcId="{5463A17E-5D2B-492B-9756-7E52ED76D1D6}" destId="{E68873EE-2894-420D-8B51-32BBC49D629A}" srcOrd="1" destOrd="0" parTransId="{FECE3D99-D952-4D6F-8165-C4182F452F81}" sibTransId="{9E69A9F9-EDC8-4231-854B-98A044B4F7FB}"/>
    <dgm:cxn modelId="{CBB61204-069B-4479-8791-C6CC555C3309}" srcId="{FC716EC6-6533-4C84-98E3-11B25E4BA91F}" destId="{5463A17E-5D2B-492B-9756-7E52ED76D1D6}" srcOrd="0" destOrd="0" parTransId="{55C6928D-6552-4F8E-BAC3-2A83F2C39AB5}" sibTransId="{11E4AE0B-84B8-48ED-B8F0-484809D41C11}"/>
    <dgm:cxn modelId="{4894F292-31C7-4902-B98C-5E3E5D15DEB3}" type="presOf" srcId="{5463A17E-5D2B-492B-9756-7E52ED76D1D6}" destId="{A5169213-F7F9-4E81-B334-8D832C789FDB}" srcOrd="0" destOrd="0" presId="urn:microsoft.com/office/officeart/2005/8/layout/radial6"/>
    <dgm:cxn modelId="{80F60634-1B80-4522-B889-A0CE0633E458}" type="presOf" srcId="{E6A6A714-5CBD-4663-BF85-CC1BE3C7A51E}" destId="{D8F33EE0-BD0F-4C49-BBA2-1282AF1D74C0}" srcOrd="0" destOrd="0" presId="urn:microsoft.com/office/officeart/2005/8/layout/radial6"/>
    <dgm:cxn modelId="{19BF0FDE-C43B-4B87-9BDA-85C134B552F0}" srcId="{5463A17E-5D2B-492B-9756-7E52ED76D1D6}" destId="{A138BD98-9351-45EF-B9F5-59A468846532}" srcOrd="2" destOrd="0" parTransId="{97EBD520-F37B-4DBF-A68A-0EE21064B377}" sibTransId="{E6A6A714-5CBD-4663-BF85-CC1BE3C7A51E}"/>
    <dgm:cxn modelId="{6E9F8303-8F92-4752-8EDD-1B697372A7D4}" type="presOf" srcId="{A138BD98-9351-45EF-B9F5-59A468846532}" destId="{E9CDFF22-544B-418D-9AF1-6DC8D15BB7DA}" srcOrd="0" destOrd="0" presId="urn:microsoft.com/office/officeart/2005/8/layout/radial6"/>
    <dgm:cxn modelId="{23E42887-66F1-4000-9311-250CB77564B5}" srcId="{5463A17E-5D2B-492B-9756-7E52ED76D1D6}" destId="{5B29D91D-DD2C-45D1-B4C6-00E910E2E3C8}" srcOrd="3" destOrd="0" parTransId="{0DE8BF19-2710-48FC-877E-ECD74ABE1AC0}" sibTransId="{90D7D920-5FB6-4C4F-9F55-51C1D387323A}"/>
    <dgm:cxn modelId="{CCCA8224-D331-4D85-BBB6-F7B6E8113562}" srcId="{5463A17E-5D2B-492B-9756-7E52ED76D1D6}" destId="{044290AB-BCAE-46F9-87E2-A618D80852EA}" srcOrd="4" destOrd="0" parTransId="{FA56F693-27BC-4069-AEDC-615F9563F6B4}" sibTransId="{10A80C0B-263E-46CF-AC83-2E00F06C5C54}"/>
    <dgm:cxn modelId="{B1F5E098-0C0F-406C-9736-58833E5DBD5D}" type="presOf" srcId="{90D7D920-5FB6-4C4F-9F55-51C1D387323A}" destId="{B3F9DC60-8829-4EC7-80E5-F15ADEE423DB}" srcOrd="0" destOrd="0" presId="urn:microsoft.com/office/officeart/2005/8/layout/radial6"/>
    <dgm:cxn modelId="{819B822D-B876-42B5-BA22-FA29D9CAB675}" type="presParOf" srcId="{E3095E93-0631-4974-A38C-65951C0BF49F}" destId="{A5169213-F7F9-4E81-B334-8D832C789FDB}" srcOrd="0" destOrd="0" presId="urn:microsoft.com/office/officeart/2005/8/layout/radial6"/>
    <dgm:cxn modelId="{E7E5B0F3-2F3C-4516-8253-216F18AF6F55}" type="presParOf" srcId="{E3095E93-0631-4974-A38C-65951C0BF49F}" destId="{849F6A28-BEA0-411A-8629-A8950744231C}" srcOrd="1" destOrd="0" presId="urn:microsoft.com/office/officeart/2005/8/layout/radial6"/>
    <dgm:cxn modelId="{394DC94B-92E0-42D0-A8C8-0DC323F76CF2}" type="presParOf" srcId="{E3095E93-0631-4974-A38C-65951C0BF49F}" destId="{33100899-F4F5-4A7B-ADED-01BD781BC3A6}" srcOrd="2" destOrd="0" presId="urn:microsoft.com/office/officeart/2005/8/layout/radial6"/>
    <dgm:cxn modelId="{AC4C876E-DEFC-447E-9BF1-64E35E9C5AA9}" type="presParOf" srcId="{E3095E93-0631-4974-A38C-65951C0BF49F}" destId="{4FB235EE-7128-444C-8554-3A1159DF1C14}" srcOrd="3" destOrd="0" presId="urn:microsoft.com/office/officeart/2005/8/layout/radial6"/>
    <dgm:cxn modelId="{DAF39E42-AAB1-4DB4-BAA2-424278C970F1}" type="presParOf" srcId="{E3095E93-0631-4974-A38C-65951C0BF49F}" destId="{89E2A732-55FF-4CDD-8DC3-CEAD4957C98D}" srcOrd="4" destOrd="0" presId="urn:microsoft.com/office/officeart/2005/8/layout/radial6"/>
    <dgm:cxn modelId="{F8CD8397-F6A9-4A6F-858E-93617F3D1324}" type="presParOf" srcId="{E3095E93-0631-4974-A38C-65951C0BF49F}" destId="{9271FC5C-4020-4F57-A1AC-2BFA32A70C67}" srcOrd="5" destOrd="0" presId="urn:microsoft.com/office/officeart/2005/8/layout/radial6"/>
    <dgm:cxn modelId="{E3DFEE10-1D15-413C-9E0D-A7F3745E88B7}" type="presParOf" srcId="{E3095E93-0631-4974-A38C-65951C0BF49F}" destId="{6966A418-FE2F-4CB8-A110-61F59D826414}" srcOrd="6" destOrd="0" presId="urn:microsoft.com/office/officeart/2005/8/layout/radial6"/>
    <dgm:cxn modelId="{3DF1B2C8-00A4-4E33-9ADB-73FB5D4E97F3}" type="presParOf" srcId="{E3095E93-0631-4974-A38C-65951C0BF49F}" destId="{E9CDFF22-544B-418D-9AF1-6DC8D15BB7DA}" srcOrd="7" destOrd="0" presId="urn:microsoft.com/office/officeart/2005/8/layout/radial6"/>
    <dgm:cxn modelId="{728FF80B-9FA1-49FE-854A-B6ADE6F0AE05}" type="presParOf" srcId="{E3095E93-0631-4974-A38C-65951C0BF49F}" destId="{7BF9D074-A01F-4632-B240-49B818B4A84A}" srcOrd="8" destOrd="0" presId="urn:microsoft.com/office/officeart/2005/8/layout/radial6"/>
    <dgm:cxn modelId="{FB415FB3-E994-46F6-892D-C3FB9D205FDD}" type="presParOf" srcId="{E3095E93-0631-4974-A38C-65951C0BF49F}" destId="{D8F33EE0-BD0F-4C49-BBA2-1282AF1D74C0}" srcOrd="9" destOrd="0" presId="urn:microsoft.com/office/officeart/2005/8/layout/radial6"/>
    <dgm:cxn modelId="{CC695DB1-5A3A-40E9-AF23-99FBC3359C3B}" type="presParOf" srcId="{E3095E93-0631-4974-A38C-65951C0BF49F}" destId="{14BB9C75-EAC9-4B97-82B3-D218A580572B}" srcOrd="10" destOrd="0" presId="urn:microsoft.com/office/officeart/2005/8/layout/radial6"/>
    <dgm:cxn modelId="{6192EF74-F0BC-43DA-A1B3-64FA746EB791}" type="presParOf" srcId="{E3095E93-0631-4974-A38C-65951C0BF49F}" destId="{A36D897A-26F0-416B-B1FD-17F631B03797}" srcOrd="11" destOrd="0" presId="urn:microsoft.com/office/officeart/2005/8/layout/radial6"/>
    <dgm:cxn modelId="{5AC39863-01CC-498A-AF6A-6767729EDEEA}" type="presParOf" srcId="{E3095E93-0631-4974-A38C-65951C0BF49F}" destId="{B3F9DC60-8829-4EC7-80E5-F15ADEE423DB}" srcOrd="12" destOrd="0" presId="urn:microsoft.com/office/officeart/2005/8/layout/radial6"/>
    <dgm:cxn modelId="{F64090C4-77DC-4561-BD36-393A7D8DE416}" type="presParOf" srcId="{E3095E93-0631-4974-A38C-65951C0BF49F}" destId="{B97EC604-AAD2-40AA-A27E-2F9941B9B1B8}" srcOrd="13" destOrd="0" presId="urn:microsoft.com/office/officeart/2005/8/layout/radial6"/>
    <dgm:cxn modelId="{FB3E8253-7AF7-408D-990F-553F12FEC7F0}" type="presParOf" srcId="{E3095E93-0631-4974-A38C-65951C0BF49F}" destId="{A87525A0-333E-44C3-A661-C9931EC0D3D4}" srcOrd="14" destOrd="0" presId="urn:microsoft.com/office/officeart/2005/8/layout/radial6"/>
    <dgm:cxn modelId="{1AFC60AB-A891-4D32-92F2-7A5FDB4BBD1E}" type="presParOf" srcId="{E3095E93-0631-4974-A38C-65951C0BF49F}" destId="{84EDE4E0-D319-48EF-85C8-CA4EB61CDACE}" srcOrd="15" destOrd="0" presId="urn:microsoft.com/office/officeart/2005/8/layout/radial6"/>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DF5C3CA-85BD-42FC-B91A-18D35FAEBBD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GB"/>
        </a:p>
      </dgm:t>
    </dgm:pt>
    <dgm:pt modelId="{7347DE23-2205-466F-8A83-DCC7DB956332}">
      <dgm:prSet phldrT="[Text]"/>
      <dgm:spPr/>
      <dgm:t>
        <a:bodyPr/>
        <a:lstStyle/>
        <a:p>
          <a:r>
            <a:rPr lang="en-GB" b="1"/>
            <a:t>Trust Board</a:t>
          </a:r>
        </a:p>
      </dgm:t>
    </dgm:pt>
    <dgm:pt modelId="{DE8B3D17-8BA3-4836-8EBB-A6C1901BA829}" type="parTrans" cxnId="{C5CE3914-7D95-4FDA-BF50-87CAAD65C6CC}">
      <dgm:prSet/>
      <dgm:spPr/>
      <dgm:t>
        <a:bodyPr/>
        <a:lstStyle/>
        <a:p>
          <a:endParaRPr lang="en-GB"/>
        </a:p>
      </dgm:t>
    </dgm:pt>
    <dgm:pt modelId="{DB26968C-4F0F-4DB5-9323-63CD2AF203EA}" type="sibTrans" cxnId="{C5CE3914-7D95-4FDA-BF50-87CAAD65C6CC}">
      <dgm:prSet/>
      <dgm:spPr/>
      <dgm:t>
        <a:bodyPr/>
        <a:lstStyle/>
        <a:p>
          <a:endParaRPr lang="en-GB"/>
        </a:p>
      </dgm:t>
    </dgm:pt>
    <dgm:pt modelId="{8B9331D5-3364-4BC3-AB8D-669922736E26}">
      <dgm:prSet phldrT="[Text]"/>
      <dgm:spPr/>
      <dgm:t>
        <a:bodyPr/>
        <a:lstStyle/>
        <a:p>
          <a:r>
            <a:rPr lang="en-GB" b="1"/>
            <a:t>Quality Committee</a:t>
          </a:r>
        </a:p>
      </dgm:t>
    </dgm:pt>
    <dgm:pt modelId="{56E7D016-85C5-4975-8FA7-80DAFE0DDE5A}" type="parTrans" cxnId="{84ECF35F-5E25-4517-84DB-55AF62B4BDFD}">
      <dgm:prSet/>
      <dgm:spPr/>
      <dgm:t>
        <a:bodyPr/>
        <a:lstStyle/>
        <a:p>
          <a:endParaRPr lang="en-GB"/>
        </a:p>
      </dgm:t>
    </dgm:pt>
    <dgm:pt modelId="{A0B0E97A-AD86-4C6F-B3CD-D001C339ACCF}" type="sibTrans" cxnId="{84ECF35F-5E25-4517-84DB-55AF62B4BDFD}">
      <dgm:prSet/>
      <dgm:spPr/>
      <dgm:t>
        <a:bodyPr/>
        <a:lstStyle/>
        <a:p>
          <a:endParaRPr lang="en-GB"/>
        </a:p>
      </dgm:t>
    </dgm:pt>
    <dgm:pt modelId="{78506D6B-E3E8-4223-AD09-9849AA63B247}">
      <dgm:prSet phldrT="[Text]"/>
      <dgm:spPr/>
      <dgm:t>
        <a:bodyPr/>
        <a:lstStyle/>
        <a:p>
          <a:r>
            <a:rPr lang="en-GB" b="1"/>
            <a:t>Services and Estates Governance Meeting</a:t>
          </a:r>
        </a:p>
      </dgm:t>
    </dgm:pt>
    <dgm:pt modelId="{B0451679-4338-41E4-A13B-61FD450768CF}" type="parTrans" cxnId="{C80833CF-FDF2-443C-87B7-81D73C6FAF53}">
      <dgm:prSet/>
      <dgm:spPr/>
      <dgm:t>
        <a:bodyPr/>
        <a:lstStyle/>
        <a:p>
          <a:endParaRPr lang="en-GB"/>
        </a:p>
      </dgm:t>
    </dgm:pt>
    <dgm:pt modelId="{A0581D68-9B6D-4BBD-9D5E-1E3B4CB860EE}" type="sibTrans" cxnId="{C80833CF-FDF2-443C-87B7-81D73C6FAF53}">
      <dgm:prSet/>
      <dgm:spPr/>
      <dgm:t>
        <a:bodyPr/>
        <a:lstStyle/>
        <a:p>
          <a:endParaRPr lang="en-GB"/>
        </a:p>
      </dgm:t>
    </dgm:pt>
    <dgm:pt modelId="{B24D9902-C5B6-41A0-8D48-1FFF46186FF0}">
      <dgm:prSet phldrT="[Text]"/>
      <dgm:spPr/>
      <dgm:t>
        <a:bodyPr/>
        <a:lstStyle/>
        <a:p>
          <a:r>
            <a:rPr lang="en-GB" b="1"/>
            <a:t>Finance</a:t>
          </a:r>
          <a:r>
            <a:rPr lang="en-GB"/>
            <a:t> and Investment Committee</a:t>
          </a:r>
        </a:p>
      </dgm:t>
    </dgm:pt>
    <dgm:pt modelId="{5233E7A8-457C-4EE7-96A8-79BF8F4E4AB5}" type="parTrans" cxnId="{1765D251-AECD-4C82-9EEF-7A13FD33C87B}">
      <dgm:prSet/>
      <dgm:spPr/>
      <dgm:t>
        <a:bodyPr/>
        <a:lstStyle/>
        <a:p>
          <a:endParaRPr lang="en-GB"/>
        </a:p>
      </dgm:t>
    </dgm:pt>
    <dgm:pt modelId="{7DB8625C-314E-4C3D-9BB9-286A328E566F}" type="sibTrans" cxnId="{1765D251-AECD-4C82-9EEF-7A13FD33C87B}">
      <dgm:prSet/>
      <dgm:spPr/>
      <dgm:t>
        <a:bodyPr/>
        <a:lstStyle/>
        <a:p>
          <a:endParaRPr lang="en-GB"/>
        </a:p>
      </dgm:t>
    </dgm:pt>
    <dgm:pt modelId="{4F2ADE4A-02ED-4930-BEB3-475D7248D30B}">
      <dgm:prSet phldrT="[Text]"/>
      <dgm:spPr/>
      <dgm:t>
        <a:bodyPr/>
        <a:lstStyle/>
        <a:p>
          <a:r>
            <a:rPr lang="en-GB" b="1"/>
            <a:t>Capital Programme Board</a:t>
          </a:r>
        </a:p>
      </dgm:t>
    </dgm:pt>
    <dgm:pt modelId="{D4ADF432-825E-403D-8E31-7C7CB0ABC15D}" type="parTrans" cxnId="{90589A72-5BB1-4CA8-ABBA-31693A65703B}">
      <dgm:prSet/>
      <dgm:spPr/>
      <dgm:t>
        <a:bodyPr/>
        <a:lstStyle/>
        <a:p>
          <a:endParaRPr lang="en-GB"/>
        </a:p>
      </dgm:t>
    </dgm:pt>
    <dgm:pt modelId="{291F0C7E-267C-4776-8AFE-1AE499E83A09}" type="sibTrans" cxnId="{90589A72-5BB1-4CA8-ABBA-31693A65703B}">
      <dgm:prSet/>
      <dgm:spPr/>
      <dgm:t>
        <a:bodyPr/>
        <a:lstStyle/>
        <a:p>
          <a:endParaRPr lang="en-GB"/>
        </a:p>
      </dgm:t>
    </dgm:pt>
    <dgm:pt modelId="{8765E0D7-CD12-4A21-AE68-03373D3A5216}">
      <dgm:prSet/>
      <dgm:spPr>
        <a:solidFill>
          <a:schemeClr val="accent2">
            <a:lumMod val="60000"/>
            <a:lumOff val="40000"/>
            <a:alpha val="90000"/>
          </a:schemeClr>
        </a:solidFill>
      </dgm:spPr>
      <dgm:t>
        <a:bodyPr/>
        <a:lstStyle/>
        <a:p>
          <a:r>
            <a:rPr lang="en-GB"/>
            <a:t>Complying with statute</a:t>
          </a:r>
        </a:p>
      </dgm:t>
    </dgm:pt>
    <dgm:pt modelId="{9757A366-2842-4C04-9072-204D8243D7AF}" type="parTrans" cxnId="{24C3FAF9-80C9-498A-9BEB-E23C6D532D16}">
      <dgm:prSet/>
      <dgm:spPr/>
      <dgm:t>
        <a:bodyPr/>
        <a:lstStyle/>
        <a:p>
          <a:endParaRPr lang="en-GB"/>
        </a:p>
      </dgm:t>
    </dgm:pt>
    <dgm:pt modelId="{F4E1C92D-AE95-4327-924C-73BE4B3E5071}" type="sibTrans" cxnId="{24C3FAF9-80C9-498A-9BEB-E23C6D532D16}">
      <dgm:prSet/>
      <dgm:spPr/>
      <dgm:t>
        <a:bodyPr/>
        <a:lstStyle/>
        <a:p>
          <a:endParaRPr lang="en-GB"/>
        </a:p>
      </dgm:t>
    </dgm:pt>
    <dgm:pt modelId="{80A5C3B3-B046-43A5-8277-85972DC9334B}">
      <dgm:prSet/>
      <dgm:spPr/>
      <dgm:t>
        <a:bodyPr/>
        <a:lstStyle/>
        <a:p>
          <a:r>
            <a:rPr lang="en-GB" b="1"/>
            <a:t>Capital Control Group</a:t>
          </a:r>
        </a:p>
      </dgm:t>
    </dgm:pt>
    <dgm:pt modelId="{9837D310-C20D-47E4-975A-BC7C85FD40D5}" type="parTrans" cxnId="{01C5F554-CE30-4356-B4DC-D4ACAF354A93}">
      <dgm:prSet/>
      <dgm:spPr/>
      <dgm:t>
        <a:bodyPr/>
        <a:lstStyle/>
        <a:p>
          <a:endParaRPr lang="en-GB"/>
        </a:p>
      </dgm:t>
    </dgm:pt>
    <dgm:pt modelId="{694AF97D-8254-484D-9CF1-E54A2A2AFB05}" type="sibTrans" cxnId="{01C5F554-CE30-4356-B4DC-D4ACAF354A93}">
      <dgm:prSet/>
      <dgm:spPr/>
      <dgm:t>
        <a:bodyPr/>
        <a:lstStyle/>
        <a:p>
          <a:endParaRPr lang="en-GB"/>
        </a:p>
      </dgm:t>
    </dgm:pt>
    <dgm:pt modelId="{0C880FD3-08AD-4879-8803-BF1D5D682EC2}">
      <dgm:prSet/>
      <dgm:spPr>
        <a:solidFill>
          <a:schemeClr val="accent2">
            <a:lumMod val="60000"/>
            <a:lumOff val="40000"/>
            <a:alpha val="90000"/>
          </a:schemeClr>
        </a:solidFill>
      </dgm:spPr>
      <dgm:t>
        <a:bodyPr/>
        <a:lstStyle/>
        <a:p>
          <a:r>
            <a:rPr lang="en-GB"/>
            <a:t>Future </a:t>
          </a:r>
          <a:r>
            <a:rPr lang="en-GB" b="1"/>
            <a:t>Developments</a:t>
          </a:r>
        </a:p>
      </dgm:t>
    </dgm:pt>
    <dgm:pt modelId="{155452FB-FC03-406F-B354-C3FF516625A0}" type="parTrans" cxnId="{D7870C5A-2912-44D9-87C5-D07D64913008}">
      <dgm:prSet/>
      <dgm:spPr/>
      <dgm:t>
        <a:bodyPr/>
        <a:lstStyle/>
        <a:p>
          <a:endParaRPr lang="en-GB"/>
        </a:p>
      </dgm:t>
    </dgm:pt>
    <dgm:pt modelId="{61230B77-C387-46B6-9EFF-93CAB5B657BA}" type="sibTrans" cxnId="{D7870C5A-2912-44D9-87C5-D07D64913008}">
      <dgm:prSet/>
      <dgm:spPr/>
      <dgm:t>
        <a:bodyPr/>
        <a:lstStyle/>
        <a:p>
          <a:endParaRPr lang="en-GB"/>
        </a:p>
      </dgm:t>
    </dgm:pt>
    <dgm:pt modelId="{50A88580-2ED3-47B4-B861-08D803632AF7}">
      <dgm:prSet/>
      <dgm:spPr/>
      <dgm:t>
        <a:bodyPr/>
        <a:lstStyle/>
        <a:p>
          <a:r>
            <a:rPr lang="en-GB"/>
            <a:t>CIP Programme Board?????</a:t>
          </a:r>
        </a:p>
      </dgm:t>
    </dgm:pt>
    <dgm:pt modelId="{1383F045-214E-48B4-AE62-B43D09590889}" type="parTrans" cxnId="{3DDA8FC1-7D1F-4D39-892F-700CD3F1801F}">
      <dgm:prSet/>
      <dgm:spPr/>
      <dgm:t>
        <a:bodyPr/>
        <a:lstStyle/>
        <a:p>
          <a:endParaRPr lang="en-GB"/>
        </a:p>
      </dgm:t>
    </dgm:pt>
    <dgm:pt modelId="{51F8B678-6F15-4890-89EF-F39595ADEE3C}" type="sibTrans" cxnId="{3DDA8FC1-7D1F-4D39-892F-700CD3F1801F}">
      <dgm:prSet/>
      <dgm:spPr/>
      <dgm:t>
        <a:bodyPr/>
        <a:lstStyle/>
        <a:p>
          <a:endParaRPr lang="en-GB"/>
        </a:p>
      </dgm:t>
    </dgm:pt>
    <dgm:pt modelId="{F6602744-2DA7-4850-B583-8816AD7A643A}">
      <dgm:prSet/>
      <dgm:spPr>
        <a:solidFill>
          <a:schemeClr val="accent2">
            <a:lumMod val="60000"/>
            <a:lumOff val="40000"/>
            <a:alpha val="90000"/>
          </a:schemeClr>
        </a:solidFill>
      </dgm:spPr>
      <dgm:t>
        <a:bodyPr/>
        <a:lstStyle/>
        <a:p>
          <a:r>
            <a:rPr lang="en-GB" b="1"/>
            <a:t>Financial Drivers</a:t>
          </a:r>
        </a:p>
      </dgm:t>
    </dgm:pt>
    <dgm:pt modelId="{17558C31-33D0-4D09-B7F7-69AFEAA6FEB0}" type="parTrans" cxnId="{8FE1B7D5-A67D-4700-806B-D59E4585436D}">
      <dgm:prSet/>
      <dgm:spPr/>
      <dgm:t>
        <a:bodyPr/>
        <a:lstStyle/>
        <a:p>
          <a:endParaRPr lang="en-GB"/>
        </a:p>
      </dgm:t>
    </dgm:pt>
    <dgm:pt modelId="{8DE8CB34-6036-43DF-BD19-D308C15DCF03}" type="sibTrans" cxnId="{8FE1B7D5-A67D-4700-806B-D59E4585436D}">
      <dgm:prSet/>
      <dgm:spPr/>
      <dgm:t>
        <a:bodyPr/>
        <a:lstStyle/>
        <a:p>
          <a:endParaRPr lang="en-GB"/>
        </a:p>
      </dgm:t>
    </dgm:pt>
    <dgm:pt modelId="{A739D201-17D5-42B6-9531-7901DC07BD5A}">
      <dgm:prSet/>
      <dgm:spPr>
        <a:solidFill>
          <a:schemeClr val="accent2">
            <a:lumMod val="60000"/>
            <a:lumOff val="40000"/>
            <a:alpha val="90000"/>
          </a:schemeClr>
        </a:solidFill>
      </dgm:spPr>
      <dgm:t>
        <a:bodyPr/>
        <a:lstStyle/>
        <a:p>
          <a:r>
            <a:rPr lang="en-GB"/>
            <a:t>SIx monthly Estate Stratgey Delivery Update</a:t>
          </a:r>
        </a:p>
      </dgm:t>
    </dgm:pt>
    <dgm:pt modelId="{8C91A144-1866-41B0-AF70-913841F83A08}" type="parTrans" cxnId="{9F561DE4-82BC-412C-9680-D2B199DC191A}">
      <dgm:prSet/>
      <dgm:spPr/>
      <dgm:t>
        <a:bodyPr/>
        <a:lstStyle/>
        <a:p>
          <a:endParaRPr lang="en-GB"/>
        </a:p>
      </dgm:t>
    </dgm:pt>
    <dgm:pt modelId="{0A23A0E2-00BB-4399-9956-8DFA2C572A2D}" type="sibTrans" cxnId="{9F561DE4-82BC-412C-9680-D2B199DC191A}">
      <dgm:prSet/>
      <dgm:spPr/>
      <dgm:t>
        <a:bodyPr/>
        <a:lstStyle/>
        <a:p>
          <a:endParaRPr lang="en-GB"/>
        </a:p>
      </dgm:t>
    </dgm:pt>
    <dgm:pt modelId="{026B17BB-E89A-44A5-9F76-1DF1991E4485}" type="pres">
      <dgm:prSet presAssocID="{5DF5C3CA-85BD-42FC-B91A-18D35FAEBBD1}" presName="hierChild1" presStyleCnt="0">
        <dgm:presLayoutVars>
          <dgm:chPref val="1"/>
          <dgm:dir/>
          <dgm:animOne val="branch"/>
          <dgm:animLvl val="lvl"/>
          <dgm:resizeHandles/>
        </dgm:presLayoutVars>
      </dgm:prSet>
      <dgm:spPr/>
      <dgm:t>
        <a:bodyPr/>
        <a:lstStyle/>
        <a:p>
          <a:endParaRPr lang="en-GB"/>
        </a:p>
      </dgm:t>
    </dgm:pt>
    <dgm:pt modelId="{5DCB674C-C7D2-473D-8C06-A966E5533FC8}" type="pres">
      <dgm:prSet presAssocID="{7347DE23-2205-466F-8A83-DCC7DB956332}" presName="hierRoot1" presStyleCnt="0"/>
      <dgm:spPr/>
    </dgm:pt>
    <dgm:pt modelId="{BC0B57CD-677A-445E-B887-D78C3BD58CC2}" type="pres">
      <dgm:prSet presAssocID="{7347DE23-2205-466F-8A83-DCC7DB956332}" presName="composite" presStyleCnt="0"/>
      <dgm:spPr/>
    </dgm:pt>
    <dgm:pt modelId="{A3980E8E-58AD-42BB-AEF1-D6E3E6827048}" type="pres">
      <dgm:prSet presAssocID="{7347DE23-2205-466F-8A83-DCC7DB956332}" presName="background" presStyleLbl="node0" presStyleIdx="0" presStyleCnt="1"/>
      <dgm:spPr/>
    </dgm:pt>
    <dgm:pt modelId="{8776EC27-47B2-4E14-AE97-653C11F8D0F0}" type="pres">
      <dgm:prSet presAssocID="{7347DE23-2205-466F-8A83-DCC7DB956332}" presName="text" presStyleLbl="fgAcc0" presStyleIdx="0" presStyleCnt="1">
        <dgm:presLayoutVars>
          <dgm:chPref val="3"/>
        </dgm:presLayoutVars>
      </dgm:prSet>
      <dgm:spPr/>
      <dgm:t>
        <a:bodyPr/>
        <a:lstStyle/>
        <a:p>
          <a:endParaRPr lang="en-GB"/>
        </a:p>
      </dgm:t>
    </dgm:pt>
    <dgm:pt modelId="{718784DC-D1EB-4567-8C35-462F4D32327D}" type="pres">
      <dgm:prSet presAssocID="{7347DE23-2205-466F-8A83-DCC7DB956332}" presName="hierChild2" presStyleCnt="0"/>
      <dgm:spPr/>
    </dgm:pt>
    <dgm:pt modelId="{DE1192F3-E5FE-41F6-ABC9-92ED343FE3CE}" type="pres">
      <dgm:prSet presAssocID="{56E7D016-85C5-4975-8FA7-80DAFE0DDE5A}" presName="Name10" presStyleLbl="parChTrans1D2" presStyleIdx="0" presStyleCnt="2"/>
      <dgm:spPr/>
      <dgm:t>
        <a:bodyPr/>
        <a:lstStyle/>
        <a:p>
          <a:endParaRPr lang="en-GB"/>
        </a:p>
      </dgm:t>
    </dgm:pt>
    <dgm:pt modelId="{EC223565-5B3E-40D4-8A6F-15E3FF750A97}" type="pres">
      <dgm:prSet presAssocID="{8B9331D5-3364-4BC3-AB8D-669922736E26}" presName="hierRoot2" presStyleCnt="0"/>
      <dgm:spPr/>
    </dgm:pt>
    <dgm:pt modelId="{C80D7E25-63ED-486C-B6D4-CF4365583466}" type="pres">
      <dgm:prSet presAssocID="{8B9331D5-3364-4BC3-AB8D-669922736E26}" presName="composite2" presStyleCnt="0"/>
      <dgm:spPr/>
    </dgm:pt>
    <dgm:pt modelId="{CF7279A7-6191-41EB-9DC0-804414DF3C9F}" type="pres">
      <dgm:prSet presAssocID="{8B9331D5-3364-4BC3-AB8D-669922736E26}" presName="background2" presStyleLbl="node2" presStyleIdx="0" presStyleCnt="2"/>
      <dgm:spPr/>
    </dgm:pt>
    <dgm:pt modelId="{B3AECF1B-9C38-4AB3-9B01-E37652AE54BF}" type="pres">
      <dgm:prSet presAssocID="{8B9331D5-3364-4BC3-AB8D-669922736E26}" presName="text2" presStyleLbl="fgAcc2" presStyleIdx="0" presStyleCnt="2">
        <dgm:presLayoutVars>
          <dgm:chPref val="3"/>
        </dgm:presLayoutVars>
      </dgm:prSet>
      <dgm:spPr/>
      <dgm:t>
        <a:bodyPr/>
        <a:lstStyle/>
        <a:p>
          <a:endParaRPr lang="en-GB"/>
        </a:p>
      </dgm:t>
    </dgm:pt>
    <dgm:pt modelId="{159267B2-FD72-4898-A9D3-1D3FF3D50AA7}" type="pres">
      <dgm:prSet presAssocID="{8B9331D5-3364-4BC3-AB8D-669922736E26}" presName="hierChild3" presStyleCnt="0"/>
      <dgm:spPr/>
    </dgm:pt>
    <dgm:pt modelId="{5556EE13-A833-4CE2-8EF6-C04A10AEBBD0}" type="pres">
      <dgm:prSet presAssocID="{B0451679-4338-41E4-A13B-61FD450768CF}" presName="Name17" presStyleLbl="parChTrans1D3" presStyleIdx="0" presStyleCnt="4"/>
      <dgm:spPr/>
      <dgm:t>
        <a:bodyPr/>
        <a:lstStyle/>
        <a:p>
          <a:endParaRPr lang="en-GB"/>
        </a:p>
      </dgm:t>
    </dgm:pt>
    <dgm:pt modelId="{44DDCD50-6E99-4365-9644-607A4E00E122}" type="pres">
      <dgm:prSet presAssocID="{78506D6B-E3E8-4223-AD09-9849AA63B247}" presName="hierRoot3" presStyleCnt="0"/>
      <dgm:spPr/>
    </dgm:pt>
    <dgm:pt modelId="{EF9AEB55-9D5B-46A1-A383-C0C121C37638}" type="pres">
      <dgm:prSet presAssocID="{78506D6B-E3E8-4223-AD09-9849AA63B247}" presName="composite3" presStyleCnt="0"/>
      <dgm:spPr/>
    </dgm:pt>
    <dgm:pt modelId="{BE38934E-25CB-46E4-B9D0-90524737E52F}" type="pres">
      <dgm:prSet presAssocID="{78506D6B-E3E8-4223-AD09-9849AA63B247}" presName="background3" presStyleLbl="node3" presStyleIdx="0" presStyleCnt="4"/>
      <dgm:spPr/>
    </dgm:pt>
    <dgm:pt modelId="{AC5FF341-CCCE-4242-B9B6-7A9348756048}" type="pres">
      <dgm:prSet presAssocID="{78506D6B-E3E8-4223-AD09-9849AA63B247}" presName="text3" presStyleLbl="fgAcc3" presStyleIdx="0" presStyleCnt="4">
        <dgm:presLayoutVars>
          <dgm:chPref val="3"/>
        </dgm:presLayoutVars>
      </dgm:prSet>
      <dgm:spPr/>
      <dgm:t>
        <a:bodyPr/>
        <a:lstStyle/>
        <a:p>
          <a:endParaRPr lang="en-GB"/>
        </a:p>
      </dgm:t>
    </dgm:pt>
    <dgm:pt modelId="{5BF019C1-224A-4A99-B6E8-FAA0943E94AC}" type="pres">
      <dgm:prSet presAssocID="{78506D6B-E3E8-4223-AD09-9849AA63B247}" presName="hierChild4" presStyleCnt="0"/>
      <dgm:spPr/>
    </dgm:pt>
    <dgm:pt modelId="{D7E7F969-0B7E-427C-8639-CE32D72B6D8F}" type="pres">
      <dgm:prSet presAssocID="{9757A366-2842-4C04-9072-204D8243D7AF}" presName="Name23" presStyleLbl="parChTrans1D4" presStyleIdx="0" presStyleCnt="4"/>
      <dgm:spPr/>
      <dgm:t>
        <a:bodyPr/>
        <a:lstStyle/>
        <a:p>
          <a:endParaRPr lang="en-GB"/>
        </a:p>
      </dgm:t>
    </dgm:pt>
    <dgm:pt modelId="{44136F9C-E262-4ADD-AF08-1A8B43106D93}" type="pres">
      <dgm:prSet presAssocID="{8765E0D7-CD12-4A21-AE68-03373D3A5216}" presName="hierRoot4" presStyleCnt="0"/>
      <dgm:spPr/>
    </dgm:pt>
    <dgm:pt modelId="{03DCE0FC-BC88-4FA3-AB09-E4968E574C8E}" type="pres">
      <dgm:prSet presAssocID="{8765E0D7-CD12-4A21-AE68-03373D3A5216}" presName="composite4" presStyleCnt="0"/>
      <dgm:spPr/>
    </dgm:pt>
    <dgm:pt modelId="{7AD6C845-021B-4A23-AE23-D0A9801CA278}" type="pres">
      <dgm:prSet presAssocID="{8765E0D7-CD12-4A21-AE68-03373D3A5216}" presName="background4" presStyleLbl="node4" presStyleIdx="0" presStyleCnt="4"/>
      <dgm:spPr/>
    </dgm:pt>
    <dgm:pt modelId="{B19B74AE-2E96-47BA-9F05-CF2F77475977}" type="pres">
      <dgm:prSet presAssocID="{8765E0D7-CD12-4A21-AE68-03373D3A5216}" presName="text4" presStyleLbl="fgAcc4" presStyleIdx="0" presStyleCnt="4">
        <dgm:presLayoutVars>
          <dgm:chPref val="3"/>
        </dgm:presLayoutVars>
      </dgm:prSet>
      <dgm:spPr/>
      <dgm:t>
        <a:bodyPr/>
        <a:lstStyle/>
        <a:p>
          <a:endParaRPr lang="en-GB"/>
        </a:p>
      </dgm:t>
    </dgm:pt>
    <dgm:pt modelId="{4D8068E8-82DA-4195-BDD1-F479BE95D7B0}" type="pres">
      <dgm:prSet presAssocID="{8765E0D7-CD12-4A21-AE68-03373D3A5216}" presName="hierChild5" presStyleCnt="0"/>
      <dgm:spPr/>
    </dgm:pt>
    <dgm:pt modelId="{6DC810F5-454D-4A5F-B534-AD9EB16FDF4F}" type="pres">
      <dgm:prSet presAssocID="{5233E7A8-457C-4EE7-96A8-79BF8F4E4AB5}" presName="Name10" presStyleLbl="parChTrans1D2" presStyleIdx="1" presStyleCnt="2"/>
      <dgm:spPr/>
      <dgm:t>
        <a:bodyPr/>
        <a:lstStyle/>
        <a:p>
          <a:endParaRPr lang="en-GB"/>
        </a:p>
      </dgm:t>
    </dgm:pt>
    <dgm:pt modelId="{C0A4AAF5-B9F3-48DD-9550-23C2C63BFFD2}" type="pres">
      <dgm:prSet presAssocID="{B24D9902-C5B6-41A0-8D48-1FFF46186FF0}" presName="hierRoot2" presStyleCnt="0"/>
      <dgm:spPr/>
    </dgm:pt>
    <dgm:pt modelId="{B78E5412-30BE-4FF9-BE89-4948D2672376}" type="pres">
      <dgm:prSet presAssocID="{B24D9902-C5B6-41A0-8D48-1FFF46186FF0}" presName="composite2" presStyleCnt="0"/>
      <dgm:spPr/>
    </dgm:pt>
    <dgm:pt modelId="{5C7110BA-F96E-4EA6-9E15-39A828B69655}" type="pres">
      <dgm:prSet presAssocID="{B24D9902-C5B6-41A0-8D48-1FFF46186FF0}" presName="background2" presStyleLbl="node2" presStyleIdx="1" presStyleCnt="2"/>
      <dgm:spPr/>
    </dgm:pt>
    <dgm:pt modelId="{43F1FB9C-7E32-4BF7-912A-33C99046A528}" type="pres">
      <dgm:prSet presAssocID="{B24D9902-C5B6-41A0-8D48-1FFF46186FF0}" presName="text2" presStyleLbl="fgAcc2" presStyleIdx="1" presStyleCnt="2">
        <dgm:presLayoutVars>
          <dgm:chPref val="3"/>
        </dgm:presLayoutVars>
      </dgm:prSet>
      <dgm:spPr/>
      <dgm:t>
        <a:bodyPr/>
        <a:lstStyle/>
        <a:p>
          <a:endParaRPr lang="en-GB"/>
        </a:p>
      </dgm:t>
    </dgm:pt>
    <dgm:pt modelId="{72CEACDC-BEE2-4429-8DBD-05E6BDD474E7}" type="pres">
      <dgm:prSet presAssocID="{B24D9902-C5B6-41A0-8D48-1FFF46186FF0}" presName="hierChild3" presStyleCnt="0"/>
      <dgm:spPr/>
    </dgm:pt>
    <dgm:pt modelId="{FB0F4615-6387-48A4-83B6-3D052B7EA1AE}" type="pres">
      <dgm:prSet presAssocID="{D4ADF432-825E-403D-8E31-7C7CB0ABC15D}" presName="Name17" presStyleLbl="parChTrans1D3" presStyleIdx="1" presStyleCnt="4"/>
      <dgm:spPr/>
      <dgm:t>
        <a:bodyPr/>
        <a:lstStyle/>
        <a:p>
          <a:endParaRPr lang="en-GB"/>
        </a:p>
      </dgm:t>
    </dgm:pt>
    <dgm:pt modelId="{6E6C7209-A651-4629-8E1D-33CCF59FEA92}" type="pres">
      <dgm:prSet presAssocID="{4F2ADE4A-02ED-4930-BEB3-475D7248D30B}" presName="hierRoot3" presStyleCnt="0"/>
      <dgm:spPr/>
    </dgm:pt>
    <dgm:pt modelId="{FE82691B-1CC3-4C4B-9645-743C541139EF}" type="pres">
      <dgm:prSet presAssocID="{4F2ADE4A-02ED-4930-BEB3-475D7248D30B}" presName="composite3" presStyleCnt="0"/>
      <dgm:spPr/>
    </dgm:pt>
    <dgm:pt modelId="{27A9053F-8290-49FF-9A52-16C03C1BAF1C}" type="pres">
      <dgm:prSet presAssocID="{4F2ADE4A-02ED-4930-BEB3-475D7248D30B}" presName="background3" presStyleLbl="node3" presStyleIdx="1" presStyleCnt="4"/>
      <dgm:spPr/>
    </dgm:pt>
    <dgm:pt modelId="{A19661B8-FE28-44E6-8509-E10D3931218A}" type="pres">
      <dgm:prSet presAssocID="{4F2ADE4A-02ED-4930-BEB3-475D7248D30B}" presName="text3" presStyleLbl="fgAcc3" presStyleIdx="1" presStyleCnt="4">
        <dgm:presLayoutVars>
          <dgm:chPref val="3"/>
        </dgm:presLayoutVars>
      </dgm:prSet>
      <dgm:spPr/>
      <dgm:t>
        <a:bodyPr/>
        <a:lstStyle/>
        <a:p>
          <a:endParaRPr lang="en-GB"/>
        </a:p>
      </dgm:t>
    </dgm:pt>
    <dgm:pt modelId="{0AE0AE23-58A8-4076-AD1D-EA461CC9F6BE}" type="pres">
      <dgm:prSet presAssocID="{4F2ADE4A-02ED-4930-BEB3-475D7248D30B}" presName="hierChild4" presStyleCnt="0"/>
      <dgm:spPr/>
    </dgm:pt>
    <dgm:pt modelId="{286DFFF9-8170-4351-A278-D75709F69E8A}" type="pres">
      <dgm:prSet presAssocID="{9837D310-C20D-47E4-975A-BC7C85FD40D5}" presName="Name23" presStyleLbl="parChTrans1D4" presStyleIdx="1" presStyleCnt="4"/>
      <dgm:spPr/>
      <dgm:t>
        <a:bodyPr/>
        <a:lstStyle/>
        <a:p>
          <a:endParaRPr lang="en-GB"/>
        </a:p>
      </dgm:t>
    </dgm:pt>
    <dgm:pt modelId="{4E365A74-8C33-4509-B090-6532F62E0526}" type="pres">
      <dgm:prSet presAssocID="{80A5C3B3-B046-43A5-8277-85972DC9334B}" presName="hierRoot4" presStyleCnt="0"/>
      <dgm:spPr/>
    </dgm:pt>
    <dgm:pt modelId="{09B9D07A-29B8-4691-AC5B-21F9618E511F}" type="pres">
      <dgm:prSet presAssocID="{80A5C3B3-B046-43A5-8277-85972DC9334B}" presName="composite4" presStyleCnt="0"/>
      <dgm:spPr/>
    </dgm:pt>
    <dgm:pt modelId="{0E899881-E25D-4FAB-B7E2-3C7CB58CD1E8}" type="pres">
      <dgm:prSet presAssocID="{80A5C3B3-B046-43A5-8277-85972DC9334B}" presName="background4" presStyleLbl="node4" presStyleIdx="1" presStyleCnt="4"/>
      <dgm:spPr/>
    </dgm:pt>
    <dgm:pt modelId="{E12EEB6F-3225-47D2-A00C-A42E9F097A4D}" type="pres">
      <dgm:prSet presAssocID="{80A5C3B3-B046-43A5-8277-85972DC9334B}" presName="text4" presStyleLbl="fgAcc4" presStyleIdx="1" presStyleCnt="4">
        <dgm:presLayoutVars>
          <dgm:chPref val="3"/>
        </dgm:presLayoutVars>
      </dgm:prSet>
      <dgm:spPr/>
      <dgm:t>
        <a:bodyPr/>
        <a:lstStyle/>
        <a:p>
          <a:endParaRPr lang="en-GB"/>
        </a:p>
      </dgm:t>
    </dgm:pt>
    <dgm:pt modelId="{A3C54F8E-2FCF-4432-83EB-0AC05D3CAFC3}" type="pres">
      <dgm:prSet presAssocID="{80A5C3B3-B046-43A5-8277-85972DC9334B}" presName="hierChild5" presStyleCnt="0"/>
      <dgm:spPr/>
    </dgm:pt>
    <dgm:pt modelId="{327C380C-995F-4DF5-BEFE-7429C2B8314D}" type="pres">
      <dgm:prSet presAssocID="{155452FB-FC03-406F-B354-C3FF516625A0}" presName="Name23" presStyleLbl="parChTrans1D4" presStyleIdx="2" presStyleCnt="4"/>
      <dgm:spPr/>
      <dgm:t>
        <a:bodyPr/>
        <a:lstStyle/>
        <a:p>
          <a:endParaRPr lang="en-GB"/>
        </a:p>
      </dgm:t>
    </dgm:pt>
    <dgm:pt modelId="{CAAD4D02-BAC0-4614-BCEE-A609DC0FEF88}" type="pres">
      <dgm:prSet presAssocID="{0C880FD3-08AD-4879-8803-BF1D5D682EC2}" presName="hierRoot4" presStyleCnt="0"/>
      <dgm:spPr/>
    </dgm:pt>
    <dgm:pt modelId="{C0914855-803B-4284-9FC6-1456BB60DAAD}" type="pres">
      <dgm:prSet presAssocID="{0C880FD3-08AD-4879-8803-BF1D5D682EC2}" presName="composite4" presStyleCnt="0"/>
      <dgm:spPr/>
    </dgm:pt>
    <dgm:pt modelId="{190EFA6C-BD3F-4C70-BCFF-E4079BFCC157}" type="pres">
      <dgm:prSet presAssocID="{0C880FD3-08AD-4879-8803-BF1D5D682EC2}" presName="background4" presStyleLbl="node4" presStyleIdx="2" presStyleCnt="4"/>
      <dgm:spPr/>
    </dgm:pt>
    <dgm:pt modelId="{B0EEB4A9-BD88-4DDD-8BD3-4DD49B751220}" type="pres">
      <dgm:prSet presAssocID="{0C880FD3-08AD-4879-8803-BF1D5D682EC2}" presName="text4" presStyleLbl="fgAcc4" presStyleIdx="2" presStyleCnt="4">
        <dgm:presLayoutVars>
          <dgm:chPref val="3"/>
        </dgm:presLayoutVars>
      </dgm:prSet>
      <dgm:spPr/>
      <dgm:t>
        <a:bodyPr/>
        <a:lstStyle/>
        <a:p>
          <a:endParaRPr lang="en-GB"/>
        </a:p>
      </dgm:t>
    </dgm:pt>
    <dgm:pt modelId="{E2A83001-8935-49A8-8DCE-93637CA7A088}" type="pres">
      <dgm:prSet presAssocID="{0C880FD3-08AD-4879-8803-BF1D5D682EC2}" presName="hierChild5" presStyleCnt="0"/>
      <dgm:spPr/>
    </dgm:pt>
    <dgm:pt modelId="{D71C4C17-DA28-479D-A3E8-1B07D6B3DBE2}" type="pres">
      <dgm:prSet presAssocID="{1383F045-214E-48B4-AE62-B43D09590889}" presName="Name17" presStyleLbl="parChTrans1D3" presStyleIdx="2" presStyleCnt="4"/>
      <dgm:spPr/>
      <dgm:t>
        <a:bodyPr/>
        <a:lstStyle/>
        <a:p>
          <a:endParaRPr lang="en-GB"/>
        </a:p>
      </dgm:t>
    </dgm:pt>
    <dgm:pt modelId="{34D2F90B-8630-4A7A-9AAC-FBFA17CD6DA4}" type="pres">
      <dgm:prSet presAssocID="{50A88580-2ED3-47B4-B861-08D803632AF7}" presName="hierRoot3" presStyleCnt="0"/>
      <dgm:spPr/>
    </dgm:pt>
    <dgm:pt modelId="{BC4C8ADE-F29F-41A3-9237-A993A3B102C0}" type="pres">
      <dgm:prSet presAssocID="{50A88580-2ED3-47B4-B861-08D803632AF7}" presName="composite3" presStyleCnt="0"/>
      <dgm:spPr/>
    </dgm:pt>
    <dgm:pt modelId="{9683B943-BF67-48FF-AC7D-48B2F7486F73}" type="pres">
      <dgm:prSet presAssocID="{50A88580-2ED3-47B4-B861-08D803632AF7}" presName="background3" presStyleLbl="node3" presStyleIdx="2" presStyleCnt="4"/>
      <dgm:spPr/>
    </dgm:pt>
    <dgm:pt modelId="{44FB670C-483A-4C77-AA61-60E7F7BFE31F}" type="pres">
      <dgm:prSet presAssocID="{50A88580-2ED3-47B4-B861-08D803632AF7}" presName="text3" presStyleLbl="fgAcc3" presStyleIdx="2" presStyleCnt="4">
        <dgm:presLayoutVars>
          <dgm:chPref val="3"/>
        </dgm:presLayoutVars>
      </dgm:prSet>
      <dgm:spPr/>
      <dgm:t>
        <a:bodyPr/>
        <a:lstStyle/>
        <a:p>
          <a:endParaRPr lang="en-GB"/>
        </a:p>
      </dgm:t>
    </dgm:pt>
    <dgm:pt modelId="{760A6D86-08A2-4B19-9D08-72F65D4E9A28}" type="pres">
      <dgm:prSet presAssocID="{50A88580-2ED3-47B4-B861-08D803632AF7}" presName="hierChild4" presStyleCnt="0"/>
      <dgm:spPr/>
    </dgm:pt>
    <dgm:pt modelId="{26DE8CE4-B87C-4D11-850C-6711D468E294}" type="pres">
      <dgm:prSet presAssocID="{17558C31-33D0-4D09-B7F7-69AFEAA6FEB0}" presName="Name23" presStyleLbl="parChTrans1D4" presStyleIdx="3" presStyleCnt="4"/>
      <dgm:spPr/>
      <dgm:t>
        <a:bodyPr/>
        <a:lstStyle/>
        <a:p>
          <a:endParaRPr lang="en-GB"/>
        </a:p>
      </dgm:t>
    </dgm:pt>
    <dgm:pt modelId="{47E723DE-FDC9-4B6D-81DF-01BACAC1303C}" type="pres">
      <dgm:prSet presAssocID="{F6602744-2DA7-4850-B583-8816AD7A643A}" presName="hierRoot4" presStyleCnt="0"/>
      <dgm:spPr/>
    </dgm:pt>
    <dgm:pt modelId="{833AE902-8F6B-4D0F-9541-1E5B5D636650}" type="pres">
      <dgm:prSet presAssocID="{F6602744-2DA7-4850-B583-8816AD7A643A}" presName="composite4" presStyleCnt="0"/>
      <dgm:spPr/>
    </dgm:pt>
    <dgm:pt modelId="{C1D9C1C0-41D6-48EC-A422-0E84FC8FEDEF}" type="pres">
      <dgm:prSet presAssocID="{F6602744-2DA7-4850-B583-8816AD7A643A}" presName="background4" presStyleLbl="node4" presStyleIdx="3" presStyleCnt="4"/>
      <dgm:spPr/>
    </dgm:pt>
    <dgm:pt modelId="{39F439B2-C617-4836-A9FF-41A3832609AB}" type="pres">
      <dgm:prSet presAssocID="{F6602744-2DA7-4850-B583-8816AD7A643A}" presName="text4" presStyleLbl="fgAcc4" presStyleIdx="3" presStyleCnt="4">
        <dgm:presLayoutVars>
          <dgm:chPref val="3"/>
        </dgm:presLayoutVars>
      </dgm:prSet>
      <dgm:spPr/>
      <dgm:t>
        <a:bodyPr/>
        <a:lstStyle/>
        <a:p>
          <a:endParaRPr lang="en-GB"/>
        </a:p>
      </dgm:t>
    </dgm:pt>
    <dgm:pt modelId="{B0418E58-6A5F-4101-89BB-3CDED2AA38A4}" type="pres">
      <dgm:prSet presAssocID="{F6602744-2DA7-4850-B583-8816AD7A643A}" presName="hierChild5" presStyleCnt="0"/>
      <dgm:spPr/>
    </dgm:pt>
    <dgm:pt modelId="{9565C6E6-DFFF-490D-A4FB-51EA0D40E986}" type="pres">
      <dgm:prSet presAssocID="{8C91A144-1866-41B0-AF70-913841F83A08}" presName="Name17" presStyleLbl="parChTrans1D3" presStyleIdx="3" presStyleCnt="4"/>
      <dgm:spPr/>
      <dgm:t>
        <a:bodyPr/>
        <a:lstStyle/>
        <a:p>
          <a:endParaRPr lang="en-GB"/>
        </a:p>
      </dgm:t>
    </dgm:pt>
    <dgm:pt modelId="{48461D16-F886-490F-B293-AB1DC83F9B9B}" type="pres">
      <dgm:prSet presAssocID="{A739D201-17D5-42B6-9531-7901DC07BD5A}" presName="hierRoot3" presStyleCnt="0"/>
      <dgm:spPr/>
    </dgm:pt>
    <dgm:pt modelId="{900B87F4-6A6E-47E5-8BD0-2A7C083E29B9}" type="pres">
      <dgm:prSet presAssocID="{A739D201-17D5-42B6-9531-7901DC07BD5A}" presName="composite3" presStyleCnt="0"/>
      <dgm:spPr/>
    </dgm:pt>
    <dgm:pt modelId="{420032C9-1F4B-4244-A41C-63D1F7D304B8}" type="pres">
      <dgm:prSet presAssocID="{A739D201-17D5-42B6-9531-7901DC07BD5A}" presName="background3" presStyleLbl="node3" presStyleIdx="3" presStyleCnt="4"/>
      <dgm:spPr/>
    </dgm:pt>
    <dgm:pt modelId="{7DB52C9C-C9CE-4BCA-9D9D-C0608FA902F6}" type="pres">
      <dgm:prSet presAssocID="{A739D201-17D5-42B6-9531-7901DC07BD5A}" presName="text3" presStyleLbl="fgAcc3" presStyleIdx="3" presStyleCnt="4">
        <dgm:presLayoutVars>
          <dgm:chPref val="3"/>
        </dgm:presLayoutVars>
      </dgm:prSet>
      <dgm:spPr/>
      <dgm:t>
        <a:bodyPr/>
        <a:lstStyle/>
        <a:p>
          <a:endParaRPr lang="en-GB"/>
        </a:p>
      </dgm:t>
    </dgm:pt>
    <dgm:pt modelId="{9F29D4E2-9C83-48EE-B7A0-7842894F4322}" type="pres">
      <dgm:prSet presAssocID="{A739D201-17D5-42B6-9531-7901DC07BD5A}" presName="hierChild4" presStyleCnt="0"/>
      <dgm:spPr/>
    </dgm:pt>
  </dgm:ptLst>
  <dgm:cxnLst>
    <dgm:cxn modelId="{F6281A58-E904-45B3-BB23-303DDC2C8039}" type="presOf" srcId="{D4ADF432-825E-403D-8E31-7C7CB0ABC15D}" destId="{FB0F4615-6387-48A4-83B6-3D052B7EA1AE}" srcOrd="0" destOrd="0" presId="urn:microsoft.com/office/officeart/2005/8/layout/hierarchy1"/>
    <dgm:cxn modelId="{90AB2BB6-C009-4595-A911-12D309CECE2F}" type="presOf" srcId="{5233E7A8-457C-4EE7-96A8-79BF8F4E4AB5}" destId="{6DC810F5-454D-4A5F-B534-AD9EB16FDF4F}" srcOrd="0" destOrd="0" presId="urn:microsoft.com/office/officeart/2005/8/layout/hierarchy1"/>
    <dgm:cxn modelId="{270D90C1-EB0A-46F6-B441-42632AAF2D47}" type="presOf" srcId="{8765E0D7-CD12-4A21-AE68-03373D3A5216}" destId="{B19B74AE-2E96-47BA-9F05-CF2F77475977}" srcOrd="0" destOrd="0" presId="urn:microsoft.com/office/officeart/2005/8/layout/hierarchy1"/>
    <dgm:cxn modelId="{EB8D2E2E-3A74-45FE-A4D5-74C7FA931A3C}" type="presOf" srcId="{F6602744-2DA7-4850-B583-8816AD7A643A}" destId="{39F439B2-C617-4836-A9FF-41A3832609AB}" srcOrd="0" destOrd="0" presId="urn:microsoft.com/office/officeart/2005/8/layout/hierarchy1"/>
    <dgm:cxn modelId="{76F75B6E-6A1B-49C2-B516-65876FD2F298}" type="presOf" srcId="{8C91A144-1866-41B0-AF70-913841F83A08}" destId="{9565C6E6-DFFF-490D-A4FB-51EA0D40E986}" srcOrd="0" destOrd="0" presId="urn:microsoft.com/office/officeart/2005/8/layout/hierarchy1"/>
    <dgm:cxn modelId="{14BC6E5D-9790-4B4A-AD19-D55610FE40F4}" type="presOf" srcId="{155452FB-FC03-406F-B354-C3FF516625A0}" destId="{327C380C-995F-4DF5-BEFE-7429C2B8314D}" srcOrd="0" destOrd="0" presId="urn:microsoft.com/office/officeart/2005/8/layout/hierarchy1"/>
    <dgm:cxn modelId="{262541AE-A747-489B-991D-D720D7CEFDE9}" type="presOf" srcId="{1383F045-214E-48B4-AE62-B43D09590889}" destId="{D71C4C17-DA28-479D-A3E8-1B07D6B3DBE2}" srcOrd="0" destOrd="0" presId="urn:microsoft.com/office/officeart/2005/8/layout/hierarchy1"/>
    <dgm:cxn modelId="{3DDA8FC1-7D1F-4D39-892F-700CD3F1801F}" srcId="{B24D9902-C5B6-41A0-8D48-1FFF46186FF0}" destId="{50A88580-2ED3-47B4-B861-08D803632AF7}" srcOrd="1" destOrd="0" parTransId="{1383F045-214E-48B4-AE62-B43D09590889}" sibTransId="{51F8B678-6F15-4890-89EF-F39595ADEE3C}"/>
    <dgm:cxn modelId="{68E0B772-03B8-455E-9696-44EF1F0EA103}" type="presOf" srcId="{A739D201-17D5-42B6-9531-7901DC07BD5A}" destId="{7DB52C9C-C9CE-4BCA-9D9D-C0608FA902F6}" srcOrd="0" destOrd="0" presId="urn:microsoft.com/office/officeart/2005/8/layout/hierarchy1"/>
    <dgm:cxn modelId="{B84CFADE-B45D-43DE-B0A4-16F265726852}" type="presOf" srcId="{78506D6B-E3E8-4223-AD09-9849AA63B247}" destId="{AC5FF341-CCCE-4242-B9B6-7A9348756048}" srcOrd="0" destOrd="0" presId="urn:microsoft.com/office/officeart/2005/8/layout/hierarchy1"/>
    <dgm:cxn modelId="{766D5A46-1E5E-4EBC-863D-D61CE0D1482A}" type="presOf" srcId="{8B9331D5-3364-4BC3-AB8D-669922736E26}" destId="{B3AECF1B-9C38-4AB3-9B01-E37652AE54BF}" srcOrd="0" destOrd="0" presId="urn:microsoft.com/office/officeart/2005/8/layout/hierarchy1"/>
    <dgm:cxn modelId="{06DB5095-E2EA-4475-8BC6-7EDA5515A98B}" type="presOf" srcId="{17558C31-33D0-4D09-B7F7-69AFEAA6FEB0}" destId="{26DE8CE4-B87C-4D11-850C-6711D468E294}" srcOrd="0" destOrd="0" presId="urn:microsoft.com/office/officeart/2005/8/layout/hierarchy1"/>
    <dgm:cxn modelId="{24C3FAF9-80C9-498A-9BEB-E23C6D532D16}" srcId="{78506D6B-E3E8-4223-AD09-9849AA63B247}" destId="{8765E0D7-CD12-4A21-AE68-03373D3A5216}" srcOrd="0" destOrd="0" parTransId="{9757A366-2842-4C04-9072-204D8243D7AF}" sibTransId="{F4E1C92D-AE95-4327-924C-73BE4B3E5071}"/>
    <dgm:cxn modelId="{29CB18CD-D1ED-4F3D-84D1-F6F6FCDF021C}" type="presOf" srcId="{9837D310-C20D-47E4-975A-BC7C85FD40D5}" destId="{286DFFF9-8170-4351-A278-D75709F69E8A}" srcOrd="0" destOrd="0" presId="urn:microsoft.com/office/officeart/2005/8/layout/hierarchy1"/>
    <dgm:cxn modelId="{12F2E04D-E99F-4A63-998D-B9CC3DE7D288}" type="presOf" srcId="{B0451679-4338-41E4-A13B-61FD450768CF}" destId="{5556EE13-A833-4CE2-8EF6-C04A10AEBBD0}" srcOrd="0" destOrd="0" presId="urn:microsoft.com/office/officeart/2005/8/layout/hierarchy1"/>
    <dgm:cxn modelId="{1765D251-AECD-4C82-9EEF-7A13FD33C87B}" srcId="{7347DE23-2205-466F-8A83-DCC7DB956332}" destId="{B24D9902-C5B6-41A0-8D48-1FFF46186FF0}" srcOrd="1" destOrd="0" parTransId="{5233E7A8-457C-4EE7-96A8-79BF8F4E4AB5}" sibTransId="{7DB8625C-314E-4C3D-9BB9-286A328E566F}"/>
    <dgm:cxn modelId="{E77040DA-BB00-4B9B-A7B8-044649E853C1}" type="presOf" srcId="{5DF5C3CA-85BD-42FC-B91A-18D35FAEBBD1}" destId="{026B17BB-E89A-44A5-9F76-1DF1991E4485}" srcOrd="0" destOrd="0" presId="urn:microsoft.com/office/officeart/2005/8/layout/hierarchy1"/>
    <dgm:cxn modelId="{8FE1B7D5-A67D-4700-806B-D59E4585436D}" srcId="{50A88580-2ED3-47B4-B861-08D803632AF7}" destId="{F6602744-2DA7-4850-B583-8816AD7A643A}" srcOrd="0" destOrd="0" parTransId="{17558C31-33D0-4D09-B7F7-69AFEAA6FEB0}" sibTransId="{8DE8CB34-6036-43DF-BD19-D308C15DCF03}"/>
    <dgm:cxn modelId="{4E79DD0D-B53A-4EA2-A8B2-90663745967C}" type="presOf" srcId="{80A5C3B3-B046-43A5-8277-85972DC9334B}" destId="{E12EEB6F-3225-47D2-A00C-A42E9F097A4D}" srcOrd="0" destOrd="0" presId="urn:microsoft.com/office/officeart/2005/8/layout/hierarchy1"/>
    <dgm:cxn modelId="{C80833CF-FDF2-443C-87B7-81D73C6FAF53}" srcId="{8B9331D5-3364-4BC3-AB8D-669922736E26}" destId="{78506D6B-E3E8-4223-AD09-9849AA63B247}" srcOrd="0" destOrd="0" parTransId="{B0451679-4338-41E4-A13B-61FD450768CF}" sibTransId="{A0581D68-9B6D-4BBD-9D5E-1E3B4CB860EE}"/>
    <dgm:cxn modelId="{2F568A02-DF91-427D-A732-290A5BB64DDA}" type="presOf" srcId="{0C880FD3-08AD-4879-8803-BF1D5D682EC2}" destId="{B0EEB4A9-BD88-4DDD-8BD3-4DD49B751220}" srcOrd="0" destOrd="0" presId="urn:microsoft.com/office/officeart/2005/8/layout/hierarchy1"/>
    <dgm:cxn modelId="{01C5F554-CE30-4356-B4DC-D4ACAF354A93}" srcId="{4F2ADE4A-02ED-4930-BEB3-475D7248D30B}" destId="{80A5C3B3-B046-43A5-8277-85972DC9334B}" srcOrd="0" destOrd="0" parTransId="{9837D310-C20D-47E4-975A-BC7C85FD40D5}" sibTransId="{694AF97D-8254-484D-9CF1-E54A2A2AFB05}"/>
    <dgm:cxn modelId="{6BE56946-3D9A-4D7B-8805-68643CD98C11}" type="presOf" srcId="{B24D9902-C5B6-41A0-8D48-1FFF46186FF0}" destId="{43F1FB9C-7E32-4BF7-912A-33C99046A528}" srcOrd="0" destOrd="0" presId="urn:microsoft.com/office/officeart/2005/8/layout/hierarchy1"/>
    <dgm:cxn modelId="{D2933964-F87E-431F-8D43-52D171C24B05}" type="presOf" srcId="{4F2ADE4A-02ED-4930-BEB3-475D7248D30B}" destId="{A19661B8-FE28-44E6-8509-E10D3931218A}" srcOrd="0" destOrd="0" presId="urn:microsoft.com/office/officeart/2005/8/layout/hierarchy1"/>
    <dgm:cxn modelId="{C5CE3914-7D95-4FDA-BF50-87CAAD65C6CC}" srcId="{5DF5C3CA-85BD-42FC-B91A-18D35FAEBBD1}" destId="{7347DE23-2205-466F-8A83-DCC7DB956332}" srcOrd="0" destOrd="0" parTransId="{DE8B3D17-8BA3-4836-8EBB-A6C1901BA829}" sibTransId="{DB26968C-4F0F-4DB5-9323-63CD2AF203EA}"/>
    <dgm:cxn modelId="{9F561DE4-82BC-412C-9680-D2B199DC191A}" srcId="{B24D9902-C5B6-41A0-8D48-1FFF46186FF0}" destId="{A739D201-17D5-42B6-9531-7901DC07BD5A}" srcOrd="2" destOrd="0" parTransId="{8C91A144-1866-41B0-AF70-913841F83A08}" sibTransId="{0A23A0E2-00BB-4399-9956-8DFA2C572A2D}"/>
    <dgm:cxn modelId="{84ECF35F-5E25-4517-84DB-55AF62B4BDFD}" srcId="{7347DE23-2205-466F-8A83-DCC7DB956332}" destId="{8B9331D5-3364-4BC3-AB8D-669922736E26}" srcOrd="0" destOrd="0" parTransId="{56E7D016-85C5-4975-8FA7-80DAFE0DDE5A}" sibTransId="{A0B0E97A-AD86-4C6F-B3CD-D001C339ACCF}"/>
    <dgm:cxn modelId="{AFCC983D-DFCC-4163-ABB8-75736D956384}" type="presOf" srcId="{50A88580-2ED3-47B4-B861-08D803632AF7}" destId="{44FB670C-483A-4C77-AA61-60E7F7BFE31F}" srcOrd="0" destOrd="0" presId="urn:microsoft.com/office/officeart/2005/8/layout/hierarchy1"/>
    <dgm:cxn modelId="{90589A72-5BB1-4CA8-ABBA-31693A65703B}" srcId="{B24D9902-C5B6-41A0-8D48-1FFF46186FF0}" destId="{4F2ADE4A-02ED-4930-BEB3-475D7248D30B}" srcOrd="0" destOrd="0" parTransId="{D4ADF432-825E-403D-8E31-7C7CB0ABC15D}" sibTransId="{291F0C7E-267C-4776-8AFE-1AE499E83A09}"/>
    <dgm:cxn modelId="{D7870C5A-2912-44D9-87C5-D07D64913008}" srcId="{80A5C3B3-B046-43A5-8277-85972DC9334B}" destId="{0C880FD3-08AD-4879-8803-BF1D5D682EC2}" srcOrd="0" destOrd="0" parTransId="{155452FB-FC03-406F-B354-C3FF516625A0}" sibTransId="{61230B77-C387-46B6-9EFF-93CAB5B657BA}"/>
    <dgm:cxn modelId="{B86CBD6C-E4EC-4A13-AA07-91F2CFA43244}" type="presOf" srcId="{9757A366-2842-4C04-9072-204D8243D7AF}" destId="{D7E7F969-0B7E-427C-8639-CE32D72B6D8F}" srcOrd="0" destOrd="0" presId="urn:microsoft.com/office/officeart/2005/8/layout/hierarchy1"/>
    <dgm:cxn modelId="{FED22839-E0FB-4DA7-97CF-FBC0910CEF45}" type="presOf" srcId="{7347DE23-2205-466F-8A83-DCC7DB956332}" destId="{8776EC27-47B2-4E14-AE97-653C11F8D0F0}" srcOrd="0" destOrd="0" presId="urn:microsoft.com/office/officeart/2005/8/layout/hierarchy1"/>
    <dgm:cxn modelId="{B03CDD24-511C-4583-BD90-671B3C059083}" type="presOf" srcId="{56E7D016-85C5-4975-8FA7-80DAFE0DDE5A}" destId="{DE1192F3-E5FE-41F6-ABC9-92ED343FE3CE}" srcOrd="0" destOrd="0" presId="urn:microsoft.com/office/officeart/2005/8/layout/hierarchy1"/>
    <dgm:cxn modelId="{2AC00EBD-B5CD-4B7B-B77F-DB60420076D3}" type="presParOf" srcId="{026B17BB-E89A-44A5-9F76-1DF1991E4485}" destId="{5DCB674C-C7D2-473D-8C06-A966E5533FC8}" srcOrd="0" destOrd="0" presId="urn:microsoft.com/office/officeart/2005/8/layout/hierarchy1"/>
    <dgm:cxn modelId="{7F266C8A-8508-4B82-ADE4-DB4F3DAB625C}" type="presParOf" srcId="{5DCB674C-C7D2-473D-8C06-A966E5533FC8}" destId="{BC0B57CD-677A-445E-B887-D78C3BD58CC2}" srcOrd="0" destOrd="0" presId="urn:microsoft.com/office/officeart/2005/8/layout/hierarchy1"/>
    <dgm:cxn modelId="{3CAE4FC4-0F67-4EED-A1CD-92B69CBFDB06}" type="presParOf" srcId="{BC0B57CD-677A-445E-B887-D78C3BD58CC2}" destId="{A3980E8E-58AD-42BB-AEF1-D6E3E6827048}" srcOrd="0" destOrd="0" presId="urn:microsoft.com/office/officeart/2005/8/layout/hierarchy1"/>
    <dgm:cxn modelId="{8AC883EE-4D40-4D4D-8E5E-0C02877B75B3}" type="presParOf" srcId="{BC0B57CD-677A-445E-B887-D78C3BD58CC2}" destId="{8776EC27-47B2-4E14-AE97-653C11F8D0F0}" srcOrd="1" destOrd="0" presId="urn:microsoft.com/office/officeart/2005/8/layout/hierarchy1"/>
    <dgm:cxn modelId="{CE8FFFDD-C51D-41A5-9088-280A98E5B7EB}" type="presParOf" srcId="{5DCB674C-C7D2-473D-8C06-A966E5533FC8}" destId="{718784DC-D1EB-4567-8C35-462F4D32327D}" srcOrd="1" destOrd="0" presId="urn:microsoft.com/office/officeart/2005/8/layout/hierarchy1"/>
    <dgm:cxn modelId="{A78D119D-9514-46DC-A77E-5EFB6837B7EC}" type="presParOf" srcId="{718784DC-D1EB-4567-8C35-462F4D32327D}" destId="{DE1192F3-E5FE-41F6-ABC9-92ED343FE3CE}" srcOrd="0" destOrd="0" presId="urn:microsoft.com/office/officeart/2005/8/layout/hierarchy1"/>
    <dgm:cxn modelId="{2E9BAEE2-BCB5-4CCB-B67A-57D27EF3ABBE}" type="presParOf" srcId="{718784DC-D1EB-4567-8C35-462F4D32327D}" destId="{EC223565-5B3E-40D4-8A6F-15E3FF750A97}" srcOrd="1" destOrd="0" presId="urn:microsoft.com/office/officeart/2005/8/layout/hierarchy1"/>
    <dgm:cxn modelId="{D2B695F1-339B-4001-8EE5-8D5730A18F79}" type="presParOf" srcId="{EC223565-5B3E-40D4-8A6F-15E3FF750A97}" destId="{C80D7E25-63ED-486C-B6D4-CF4365583466}" srcOrd="0" destOrd="0" presId="urn:microsoft.com/office/officeart/2005/8/layout/hierarchy1"/>
    <dgm:cxn modelId="{D10555D0-1438-4764-91E6-B388D6F47785}" type="presParOf" srcId="{C80D7E25-63ED-486C-B6D4-CF4365583466}" destId="{CF7279A7-6191-41EB-9DC0-804414DF3C9F}" srcOrd="0" destOrd="0" presId="urn:microsoft.com/office/officeart/2005/8/layout/hierarchy1"/>
    <dgm:cxn modelId="{00A14738-4553-4069-8701-7695CE6AE2DD}" type="presParOf" srcId="{C80D7E25-63ED-486C-B6D4-CF4365583466}" destId="{B3AECF1B-9C38-4AB3-9B01-E37652AE54BF}" srcOrd="1" destOrd="0" presId="urn:microsoft.com/office/officeart/2005/8/layout/hierarchy1"/>
    <dgm:cxn modelId="{7BBEFF4F-EF4A-46E6-8724-5FD3FAD383AA}" type="presParOf" srcId="{EC223565-5B3E-40D4-8A6F-15E3FF750A97}" destId="{159267B2-FD72-4898-A9D3-1D3FF3D50AA7}" srcOrd="1" destOrd="0" presId="urn:microsoft.com/office/officeart/2005/8/layout/hierarchy1"/>
    <dgm:cxn modelId="{091E1D3B-A632-498E-9BF2-79C530711788}" type="presParOf" srcId="{159267B2-FD72-4898-A9D3-1D3FF3D50AA7}" destId="{5556EE13-A833-4CE2-8EF6-C04A10AEBBD0}" srcOrd="0" destOrd="0" presId="urn:microsoft.com/office/officeart/2005/8/layout/hierarchy1"/>
    <dgm:cxn modelId="{55693236-E101-44F2-9310-24837136FAEA}" type="presParOf" srcId="{159267B2-FD72-4898-A9D3-1D3FF3D50AA7}" destId="{44DDCD50-6E99-4365-9644-607A4E00E122}" srcOrd="1" destOrd="0" presId="urn:microsoft.com/office/officeart/2005/8/layout/hierarchy1"/>
    <dgm:cxn modelId="{C73CCCD1-B99B-4908-8C4C-8F101575D9FE}" type="presParOf" srcId="{44DDCD50-6E99-4365-9644-607A4E00E122}" destId="{EF9AEB55-9D5B-46A1-A383-C0C121C37638}" srcOrd="0" destOrd="0" presId="urn:microsoft.com/office/officeart/2005/8/layout/hierarchy1"/>
    <dgm:cxn modelId="{410242CC-BB5D-4B57-B280-791EA59AA7AF}" type="presParOf" srcId="{EF9AEB55-9D5B-46A1-A383-C0C121C37638}" destId="{BE38934E-25CB-46E4-B9D0-90524737E52F}" srcOrd="0" destOrd="0" presId="urn:microsoft.com/office/officeart/2005/8/layout/hierarchy1"/>
    <dgm:cxn modelId="{9734FCCB-3282-40AD-9CA1-7DBA9B1B0139}" type="presParOf" srcId="{EF9AEB55-9D5B-46A1-A383-C0C121C37638}" destId="{AC5FF341-CCCE-4242-B9B6-7A9348756048}" srcOrd="1" destOrd="0" presId="urn:microsoft.com/office/officeart/2005/8/layout/hierarchy1"/>
    <dgm:cxn modelId="{F1BF2400-537C-46CD-8C24-C4CF6561D946}" type="presParOf" srcId="{44DDCD50-6E99-4365-9644-607A4E00E122}" destId="{5BF019C1-224A-4A99-B6E8-FAA0943E94AC}" srcOrd="1" destOrd="0" presId="urn:microsoft.com/office/officeart/2005/8/layout/hierarchy1"/>
    <dgm:cxn modelId="{7E8B4DDD-21EE-4AC2-85B1-6ADF2314F923}" type="presParOf" srcId="{5BF019C1-224A-4A99-B6E8-FAA0943E94AC}" destId="{D7E7F969-0B7E-427C-8639-CE32D72B6D8F}" srcOrd="0" destOrd="0" presId="urn:microsoft.com/office/officeart/2005/8/layout/hierarchy1"/>
    <dgm:cxn modelId="{7B3EE2DA-8B69-4158-ACBF-4B9355A5E3A1}" type="presParOf" srcId="{5BF019C1-224A-4A99-B6E8-FAA0943E94AC}" destId="{44136F9C-E262-4ADD-AF08-1A8B43106D93}" srcOrd="1" destOrd="0" presId="urn:microsoft.com/office/officeart/2005/8/layout/hierarchy1"/>
    <dgm:cxn modelId="{5049FC3E-5235-42A7-AE01-7F49071779F8}" type="presParOf" srcId="{44136F9C-E262-4ADD-AF08-1A8B43106D93}" destId="{03DCE0FC-BC88-4FA3-AB09-E4968E574C8E}" srcOrd="0" destOrd="0" presId="urn:microsoft.com/office/officeart/2005/8/layout/hierarchy1"/>
    <dgm:cxn modelId="{D27A85D3-E5EA-4D63-AEB7-A75F1DFB715B}" type="presParOf" srcId="{03DCE0FC-BC88-4FA3-AB09-E4968E574C8E}" destId="{7AD6C845-021B-4A23-AE23-D0A9801CA278}" srcOrd="0" destOrd="0" presId="urn:microsoft.com/office/officeart/2005/8/layout/hierarchy1"/>
    <dgm:cxn modelId="{0519636E-922B-4BED-B802-6F0285F67173}" type="presParOf" srcId="{03DCE0FC-BC88-4FA3-AB09-E4968E574C8E}" destId="{B19B74AE-2E96-47BA-9F05-CF2F77475977}" srcOrd="1" destOrd="0" presId="urn:microsoft.com/office/officeart/2005/8/layout/hierarchy1"/>
    <dgm:cxn modelId="{DCF5E4A2-AD6C-4EAD-891A-50C5FCD2E7FD}" type="presParOf" srcId="{44136F9C-E262-4ADD-AF08-1A8B43106D93}" destId="{4D8068E8-82DA-4195-BDD1-F479BE95D7B0}" srcOrd="1" destOrd="0" presId="urn:microsoft.com/office/officeart/2005/8/layout/hierarchy1"/>
    <dgm:cxn modelId="{D0DA57B7-50FA-46BD-A2ED-472686120065}" type="presParOf" srcId="{718784DC-D1EB-4567-8C35-462F4D32327D}" destId="{6DC810F5-454D-4A5F-B534-AD9EB16FDF4F}" srcOrd="2" destOrd="0" presId="urn:microsoft.com/office/officeart/2005/8/layout/hierarchy1"/>
    <dgm:cxn modelId="{0D66F5C8-BDA5-48FD-8194-D64C47F35E93}" type="presParOf" srcId="{718784DC-D1EB-4567-8C35-462F4D32327D}" destId="{C0A4AAF5-B9F3-48DD-9550-23C2C63BFFD2}" srcOrd="3" destOrd="0" presId="urn:microsoft.com/office/officeart/2005/8/layout/hierarchy1"/>
    <dgm:cxn modelId="{E2F755E7-C030-4DBE-B284-1E6A6E1CA770}" type="presParOf" srcId="{C0A4AAF5-B9F3-48DD-9550-23C2C63BFFD2}" destId="{B78E5412-30BE-4FF9-BE89-4948D2672376}" srcOrd="0" destOrd="0" presId="urn:microsoft.com/office/officeart/2005/8/layout/hierarchy1"/>
    <dgm:cxn modelId="{87EB4C84-60FA-4A42-A44D-9A6D66B0B9BB}" type="presParOf" srcId="{B78E5412-30BE-4FF9-BE89-4948D2672376}" destId="{5C7110BA-F96E-4EA6-9E15-39A828B69655}" srcOrd="0" destOrd="0" presId="urn:microsoft.com/office/officeart/2005/8/layout/hierarchy1"/>
    <dgm:cxn modelId="{53C5C497-CACF-4372-B99B-CD83F7D72EA9}" type="presParOf" srcId="{B78E5412-30BE-4FF9-BE89-4948D2672376}" destId="{43F1FB9C-7E32-4BF7-912A-33C99046A528}" srcOrd="1" destOrd="0" presId="urn:microsoft.com/office/officeart/2005/8/layout/hierarchy1"/>
    <dgm:cxn modelId="{00229108-59C0-4E53-A103-5C187E5FF79F}" type="presParOf" srcId="{C0A4AAF5-B9F3-48DD-9550-23C2C63BFFD2}" destId="{72CEACDC-BEE2-4429-8DBD-05E6BDD474E7}" srcOrd="1" destOrd="0" presId="urn:microsoft.com/office/officeart/2005/8/layout/hierarchy1"/>
    <dgm:cxn modelId="{A1F37236-CA63-4ECE-90F8-B61037B9BA08}" type="presParOf" srcId="{72CEACDC-BEE2-4429-8DBD-05E6BDD474E7}" destId="{FB0F4615-6387-48A4-83B6-3D052B7EA1AE}" srcOrd="0" destOrd="0" presId="urn:microsoft.com/office/officeart/2005/8/layout/hierarchy1"/>
    <dgm:cxn modelId="{76104518-FAF4-4B71-9194-EA14B51EB2FE}" type="presParOf" srcId="{72CEACDC-BEE2-4429-8DBD-05E6BDD474E7}" destId="{6E6C7209-A651-4629-8E1D-33CCF59FEA92}" srcOrd="1" destOrd="0" presId="urn:microsoft.com/office/officeart/2005/8/layout/hierarchy1"/>
    <dgm:cxn modelId="{5455C099-321B-4E51-A7F0-3A89C4EA0A2C}" type="presParOf" srcId="{6E6C7209-A651-4629-8E1D-33CCF59FEA92}" destId="{FE82691B-1CC3-4C4B-9645-743C541139EF}" srcOrd="0" destOrd="0" presId="urn:microsoft.com/office/officeart/2005/8/layout/hierarchy1"/>
    <dgm:cxn modelId="{2B8E773D-FC77-4526-9C9E-630E9677C555}" type="presParOf" srcId="{FE82691B-1CC3-4C4B-9645-743C541139EF}" destId="{27A9053F-8290-49FF-9A52-16C03C1BAF1C}" srcOrd="0" destOrd="0" presId="urn:microsoft.com/office/officeart/2005/8/layout/hierarchy1"/>
    <dgm:cxn modelId="{E4BA4C61-DBDC-488A-98C5-45585633B55C}" type="presParOf" srcId="{FE82691B-1CC3-4C4B-9645-743C541139EF}" destId="{A19661B8-FE28-44E6-8509-E10D3931218A}" srcOrd="1" destOrd="0" presId="urn:microsoft.com/office/officeart/2005/8/layout/hierarchy1"/>
    <dgm:cxn modelId="{F773B026-A5FC-4DCA-A742-66E56CFD8FFE}" type="presParOf" srcId="{6E6C7209-A651-4629-8E1D-33CCF59FEA92}" destId="{0AE0AE23-58A8-4076-AD1D-EA461CC9F6BE}" srcOrd="1" destOrd="0" presId="urn:microsoft.com/office/officeart/2005/8/layout/hierarchy1"/>
    <dgm:cxn modelId="{11BF1CA5-8787-4C22-9970-4C70AD8FAF33}" type="presParOf" srcId="{0AE0AE23-58A8-4076-AD1D-EA461CC9F6BE}" destId="{286DFFF9-8170-4351-A278-D75709F69E8A}" srcOrd="0" destOrd="0" presId="urn:microsoft.com/office/officeart/2005/8/layout/hierarchy1"/>
    <dgm:cxn modelId="{48458AD9-C91B-4A7D-AC11-874D5896A8B7}" type="presParOf" srcId="{0AE0AE23-58A8-4076-AD1D-EA461CC9F6BE}" destId="{4E365A74-8C33-4509-B090-6532F62E0526}" srcOrd="1" destOrd="0" presId="urn:microsoft.com/office/officeart/2005/8/layout/hierarchy1"/>
    <dgm:cxn modelId="{96C01C65-8DE6-4C1D-817F-8EAA69D533E2}" type="presParOf" srcId="{4E365A74-8C33-4509-B090-6532F62E0526}" destId="{09B9D07A-29B8-4691-AC5B-21F9618E511F}" srcOrd="0" destOrd="0" presId="urn:microsoft.com/office/officeart/2005/8/layout/hierarchy1"/>
    <dgm:cxn modelId="{0D36B632-D20B-4361-B4D1-719098EE082D}" type="presParOf" srcId="{09B9D07A-29B8-4691-AC5B-21F9618E511F}" destId="{0E899881-E25D-4FAB-B7E2-3C7CB58CD1E8}" srcOrd="0" destOrd="0" presId="urn:microsoft.com/office/officeart/2005/8/layout/hierarchy1"/>
    <dgm:cxn modelId="{60B536F2-ABAA-4609-BD6C-0D539ED56652}" type="presParOf" srcId="{09B9D07A-29B8-4691-AC5B-21F9618E511F}" destId="{E12EEB6F-3225-47D2-A00C-A42E9F097A4D}" srcOrd="1" destOrd="0" presId="urn:microsoft.com/office/officeart/2005/8/layout/hierarchy1"/>
    <dgm:cxn modelId="{4B2A6F50-400E-4D06-9361-0647DFDEFC2F}" type="presParOf" srcId="{4E365A74-8C33-4509-B090-6532F62E0526}" destId="{A3C54F8E-2FCF-4432-83EB-0AC05D3CAFC3}" srcOrd="1" destOrd="0" presId="urn:microsoft.com/office/officeart/2005/8/layout/hierarchy1"/>
    <dgm:cxn modelId="{AF8A6462-FFE6-4630-85AA-99DC17D187DF}" type="presParOf" srcId="{A3C54F8E-2FCF-4432-83EB-0AC05D3CAFC3}" destId="{327C380C-995F-4DF5-BEFE-7429C2B8314D}" srcOrd="0" destOrd="0" presId="urn:microsoft.com/office/officeart/2005/8/layout/hierarchy1"/>
    <dgm:cxn modelId="{6646220E-AC25-405E-8B44-4913D01E76FD}" type="presParOf" srcId="{A3C54F8E-2FCF-4432-83EB-0AC05D3CAFC3}" destId="{CAAD4D02-BAC0-4614-BCEE-A609DC0FEF88}" srcOrd="1" destOrd="0" presId="urn:microsoft.com/office/officeart/2005/8/layout/hierarchy1"/>
    <dgm:cxn modelId="{1467CB41-E133-4886-91C0-8161B113CB48}" type="presParOf" srcId="{CAAD4D02-BAC0-4614-BCEE-A609DC0FEF88}" destId="{C0914855-803B-4284-9FC6-1456BB60DAAD}" srcOrd="0" destOrd="0" presId="urn:microsoft.com/office/officeart/2005/8/layout/hierarchy1"/>
    <dgm:cxn modelId="{317B04BC-0D31-4E25-9769-45395452EF92}" type="presParOf" srcId="{C0914855-803B-4284-9FC6-1456BB60DAAD}" destId="{190EFA6C-BD3F-4C70-BCFF-E4079BFCC157}" srcOrd="0" destOrd="0" presId="urn:microsoft.com/office/officeart/2005/8/layout/hierarchy1"/>
    <dgm:cxn modelId="{2FBBB632-9A44-40BC-BC22-3A4EA93E9D0D}" type="presParOf" srcId="{C0914855-803B-4284-9FC6-1456BB60DAAD}" destId="{B0EEB4A9-BD88-4DDD-8BD3-4DD49B751220}" srcOrd="1" destOrd="0" presId="urn:microsoft.com/office/officeart/2005/8/layout/hierarchy1"/>
    <dgm:cxn modelId="{5350C98F-C8BD-43FE-8969-70C41B61F21E}" type="presParOf" srcId="{CAAD4D02-BAC0-4614-BCEE-A609DC0FEF88}" destId="{E2A83001-8935-49A8-8DCE-93637CA7A088}" srcOrd="1" destOrd="0" presId="urn:microsoft.com/office/officeart/2005/8/layout/hierarchy1"/>
    <dgm:cxn modelId="{057301B8-2C8D-4793-B5C6-A7E3A3FC2C87}" type="presParOf" srcId="{72CEACDC-BEE2-4429-8DBD-05E6BDD474E7}" destId="{D71C4C17-DA28-479D-A3E8-1B07D6B3DBE2}" srcOrd="2" destOrd="0" presId="urn:microsoft.com/office/officeart/2005/8/layout/hierarchy1"/>
    <dgm:cxn modelId="{757F8C67-3392-4280-B61E-67741CA11519}" type="presParOf" srcId="{72CEACDC-BEE2-4429-8DBD-05E6BDD474E7}" destId="{34D2F90B-8630-4A7A-9AAC-FBFA17CD6DA4}" srcOrd="3" destOrd="0" presId="urn:microsoft.com/office/officeart/2005/8/layout/hierarchy1"/>
    <dgm:cxn modelId="{7A5890AE-FB2B-455F-B7ED-54580E0DBE32}" type="presParOf" srcId="{34D2F90B-8630-4A7A-9AAC-FBFA17CD6DA4}" destId="{BC4C8ADE-F29F-41A3-9237-A993A3B102C0}" srcOrd="0" destOrd="0" presId="urn:microsoft.com/office/officeart/2005/8/layout/hierarchy1"/>
    <dgm:cxn modelId="{DB31A4C6-8719-4A9B-89CD-D950855E16B6}" type="presParOf" srcId="{BC4C8ADE-F29F-41A3-9237-A993A3B102C0}" destId="{9683B943-BF67-48FF-AC7D-48B2F7486F73}" srcOrd="0" destOrd="0" presId="urn:microsoft.com/office/officeart/2005/8/layout/hierarchy1"/>
    <dgm:cxn modelId="{C2B33939-4AE5-4A14-9C80-5F01CF72AF06}" type="presParOf" srcId="{BC4C8ADE-F29F-41A3-9237-A993A3B102C0}" destId="{44FB670C-483A-4C77-AA61-60E7F7BFE31F}" srcOrd="1" destOrd="0" presId="urn:microsoft.com/office/officeart/2005/8/layout/hierarchy1"/>
    <dgm:cxn modelId="{03BF6B47-772E-4FC8-9812-925A7C0E9C2A}" type="presParOf" srcId="{34D2F90B-8630-4A7A-9AAC-FBFA17CD6DA4}" destId="{760A6D86-08A2-4B19-9D08-72F65D4E9A28}" srcOrd="1" destOrd="0" presId="urn:microsoft.com/office/officeart/2005/8/layout/hierarchy1"/>
    <dgm:cxn modelId="{F0D09426-19DE-4439-A91E-C8F41FF38D44}" type="presParOf" srcId="{760A6D86-08A2-4B19-9D08-72F65D4E9A28}" destId="{26DE8CE4-B87C-4D11-850C-6711D468E294}" srcOrd="0" destOrd="0" presId="urn:microsoft.com/office/officeart/2005/8/layout/hierarchy1"/>
    <dgm:cxn modelId="{5921F2D8-4CF4-4D9C-9C4A-F06DFD3B6C45}" type="presParOf" srcId="{760A6D86-08A2-4B19-9D08-72F65D4E9A28}" destId="{47E723DE-FDC9-4B6D-81DF-01BACAC1303C}" srcOrd="1" destOrd="0" presId="urn:microsoft.com/office/officeart/2005/8/layout/hierarchy1"/>
    <dgm:cxn modelId="{43FA0301-7BEA-4FD7-BAE0-1096D56FCB97}" type="presParOf" srcId="{47E723DE-FDC9-4B6D-81DF-01BACAC1303C}" destId="{833AE902-8F6B-4D0F-9541-1E5B5D636650}" srcOrd="0" destOrd="0" presId="urn:microsoft.com/office/officeart/2005/8/layout/hierarchy1"/>
    <dgm:cxn modelId="{FC431719-B91A-4FE8-9263-0D70FB5C0121}" type="presParOf" srcId="{833AE902-8F6B-4D0F-9541-1E5B5D636650}" destId="{C1D9C1C0-41D6-48EC-A422-0E84FC8FEDEF}" srcOrd="0" destOrd="0" presId="urn:microsoft.com/office/officeart/2005/8/layout/hierarchy1"/>
    <dgm:cxn modelId="{C086D481-E07F-4134-96CE-CE9D75F323D1}" type="presParOf" srcId="{833AE902-8F6B-4D0F-9541-1E5B5D636650}" destId="{39F439B2-C617-4836-A9FF-41A3832609AB}" srcOrd="1" destOrd="0" presId="urn:microsoft.com/office/officeart/2005/8/layout/hierarchy1"/>
    <dgm:cxn modelId="{199B0069-2BE5-400F-9DEC-2921D6624C77}" type="presParOf" srcId="{47E723DE-FDC9-4B6D-81DF-01BACAC1303C}" destId="{B0418E58-6A5F-4101-89BB-3CDED2AA38A4}" srcOrd="1" destOrd="0" presId="urn:microsoft.com/office/officeart/2005/8/layout/hierarchy1"/>
    <dgm:cxn modelId="{23A2A9CE-AA7E-4EFB-A3A1-7A4DB840F380}" type="presParOf" srcId="{72CEACDC-BEE2-4429-8DBD-05E6BDD474E7}" destId="{9565C6E6-DFFF-490D-A4FB-51EA0D40E986}" srcOrd="4" destOrd="0" presId="urn:microsoft.com/office/officeart/2005/8/layout/hierarchy1"/>
    <dgm:cxn modelId="{41308643-F1FD-4396-AF68-C521C6932D75}" type="presParOf" srcId="{72CEACDC-BEE2-4429-8DBD-05E6BDD474E7}" destId="{48461D16-F886-490F-B293-AB1DC83F9B9B}" srcOrd="5" destOrd="0" presId="urn:microsoft.com/office/officeart/2005/8/layout/hierarchy1"/>
    <dgm:cxn modelId="{7160882F-A9F6-4FBD-AAFD-AD62423FDB1E}" type="presParOf" srcId="{48461D16-F886-490F-B293-AB1DC83F9B9B}" destId="{900B87F4-6A6E-47E5-8BD0-2A7C083E29B9}" srcOrd="0" destOrd="0" presId="urn:microsoft.com/office/officeart/2005/8/layout/hierarchy1"/>
    <dgm:cxn modelId="{689A8947-FFE0-4C95-98F3-40B6C8385132}" type="presParOf" srcId="{900B87F4-6A6E-47E5-8BD0-2A7C083E29B9}" destId="{420032C9-1F4B-4244-A41C-63D1F7D304B8}" srcOrd="0" destOrd="0" presId="urn:microsoft.com/office/officeart/2005/8/layout/hierarchy1"/>
    <dgm:cxn modelId="{8D536243-C941-4EC6-8210-1B58BA045B52}" type="presParOf" srcId="{900B87F4-6A6E-47E5-8BD0-2A7C083E29B9}" destId="{7DB52C9C-C9CE-4BCA-9D9D-C0608FA902F6}" srcOrd="1" destOrd="0" presId="urn:microsoft.com/office/officeart/2005/8/layout/hierarchy1"/>
    <dgm:cxn modelId="{7FA56553-C29E-4A5B-ACB8-A72072848F21}" type="presParOf" srcId="{48461D16-F886-490F-B293-AB1DC83F9B9B}" destId="{9F29D4E2-9C83-48EE-B7A0-7842894F4322}" srcOrd="1" destOrd="0" presId="urn:microsoft.com/office/officeart/2005/8/layout/hierarchy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4EDE4E0-D319-48EF-85C8-CA4EB61CDACE}">
      <dsp:nvSpPr>
        <dsp:cNvPr id="0" name=""/>
        <dsp:cNvSpPr/>
      </dsp:nvSpPr>
      <dsp:spPr>
        <a:xfrm>
          <a:off x="1621038" y="298130"/>
          <a:ext cx="2029816" cy="2029816"/>
        </a:xfrm>
        <a:prstGeom prst="blockArc">
          <a:avLst>
            <a:gd name="adj1" fmla="val 11854064"/>
            <a:gd name="adj2" fmla="val 15836895"/>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F9DC60-8829-4EC7-80E5-F15ADEE423DB}">
      <dsp:nvSpPr>
        <dsp:cNvPr id="0" name=""/>
        <dsp:cNvSpPr/>
      </dsp:nvSpPr>
      <dsp:spPr>
        <a:xfrm>
          <a:off x="1618754" y="305252"/>
          <a:ext cx="2029816" cy="2029816"/>
        </a:xfrm>
        <a:prstGeom prst="blockArc">
          <a:avLst>
            <a:gd name="adj1" fmla="val 7560000"/>
            <a:gd name="adj2" fmla="val 1188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F33EE0-BD0F-4C49-BBA2-1282AF1D74C0}">
      <dsp:nvSpPr>
        <dsp:cNvPr id="0" name=""/>
        <dsp:cNvSpPr/>
      </dsp:nvSpPr>
      <dsp:spPr>
        <a:xfrm>
          <a:off x="1618754" y="305252"/>
          <a:ext cx="2029816" cy="2029816"/>
        </a:xfrm>
        <a:prstGeom prst="blockArc">
          <a:avLst>
            <a:gd name="adj1" fmla="val 3240000"/>
            <a:gd name="adj2" fmla="val 756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66A418-FE2F-4CB8-A110-61F59D826414}">
      <dsp:nvSpPr>
        <dsp:cNvPr id="0" name=""/>
        <dsp:cNvSpPr/>
      </dsp:nvSpPr>
      <dsp:spPr>
        <a:xfrm>
          <a:off x="1618754" y="305252"/>
          <a:ext cx="2029816" cy="2029816"/>
        </a:xfrm>
        <a:prstGeom prst="blockArc">
          <a:avLst>
            <a:gd name="adj1" fmla="val 20520000"/>
            <a:gd name="adj2" fmla="val 3240000"/>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B235EE-7128-444C-8554-3A1159DF1C14}">
      <dsp:nvSpPr>
        <dsp:cNvPr id="0" name=""/>
        <dsp:cNvSpPr/>
      </dsp:nvSpPr>
      <dsp:spPr>
        <a:xfrm>
          <a:off x="1616615" y="298589"/>
          <a:ext cx="2029816" cy="2029816"/>
        </a:xfrm>
        <a:prstGeom prst="blockArc">
          <a:avLst>
            <a:gd name="adj1" fmla="val 15852316"/>
            <a:gd name="adj2" fmla="val 20544267"/>
            <a:gd name="adj3" fmla="val 464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169213-F7F9-4E81-B334-8D832C789FDB}">
      <dsp:nvSpPr>
        <dsp:cNvPr id="0" name=""/>
        <dsp:cNvSpPr/>
      </dsp:nvSpPr>
      <dsp:spPr>
        <a:xfrm>
          <a:off x="2166213" y="852711"/>
          <a:ext cx="934898" cy="9348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Care is passionate &amp; personal</a:t>
          </a:r>
        </a:p>
      </dsp:txBody>
      <dsp:txXfrm>
        <a:off x="2166213" y="852711"/>
        <a:ext cx="934898" cy="934898"/>
      </dsp:txXfrm>
    </dsp:sp>
    <dsp:sp modelId="{849F6A28-BEA0-411A-8629-A8950744231C}">
      <dsp:nvSpPr>
        <dsp:cNvPr id="0" name=""/>
        <dsp:cNvSpPr/>
      </dsp:nvSpPr>
      <dsp:spPr>
        <a:xfrm>
          <a:off x="2204217" y="0"/>
          <a:ext cx="654429" cy="654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Patient-led outcomes achieved</a:t>
          </a:r>
        </a:p>
      </dsp:txBody>
      <dsp:txXfrm>
        <a:off x="2204217" y="0"/>
        <a:ext cx="654429" cy="654429"/>
      </dsp:txXfrm>
    </dsp:sp>
    <dsp:sp modelId="{89E2A732-55FF-4CDD-8DC3-CEAD4957C98D}">
      <dsp:nvSpPr>
        <dsp:cNvPr id="0" name=""/>
        <dsp:cNvSpPr/>
      </dsp:nvSpPr>
      <dsp:spPr>
        <a:xfrm>
          <a:off x="3249276" y="686602"/>
          <a:ext cx="654429" cy="654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Whole-person care (physical &amp; mental health &amp; social care)</a:t>
          </a:r>
        </a:p>
      </dsp:txBody>
      <dsp:txXfrm>
        <a:off x="3249276" y="686602"/>
        <a:ext cx="654429" cy="654429"/>
      </dsp:txXfrm>
    </dsp:sp>
    <dsp:sp modelId="{E9CDFF22-544B-418D-9AF1-6DC8D15BB7DA}">
      <dsp:nvSpPr>
        <dsp:cNvPr id="0" name=""/>
        <dsp:cNvSpPr/>
      </dsp:nvSpPr>
      <dsp:spPr>
        <a:xfrm>
          <a:off x="2889148" y="1794964"/>
          <a:ext cx="654429" cy="654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Managing care closer to home</a:t>
          </a:r>
        </a:p>
      </dsp:txBody>
      <dsp:txXfrm>
        <a:off x="2889148" y="1794964"/>
        <a:ext cx="654429" cy="654429"/>
      </dsp:txXfrm>
    </dsp:sp>
    <dsp:sp modelId="{14BB9C75-EAC9-4B97-82B3-D218A580572B}">
      <dsp:nvSpPr>
        <dsp:cNvPr id="0" name=""/>
        <dsp:cNvSpPr/>
      </dsp:nvSpPr>
      <dsp:spPr>
        <a:xfrm>
          <a:off x="1723747" y="1794964"/>
          <a:ext cx="654429" cy="654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Reduction in avildable harm</a:t>
          </a:r>
        </a:p>
      </dsp:txBody>
      <dsp:txXfrm>
        <a:off x="1723747" y="1794964"/>
        <a:ext cx="654429" cy="654429"/>
      </dsp:txXfrm>
    </dsp:sp>
    <dsp:sp modelId="{B97EC604-AAD2-40AA-A27E-2F9941B9B1B8}">
      <dsp:nvSpPr>
        <dsp:cNvPr id="0" name=""/>
        <dsp:cNvSpPr/>
      </dsp:nvSpPr>
      <dsp:spPr>
        <a:xfrm>
          <a:off x="1363619" y="686602"/>
          <a:ext cx="654429" cy="65442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kern="1200"/>
            <a:t>Improved recovery and rehabilitation</a:t>
          </a:r>
        </a:p>
      </dsp:txBody>
      <dsp:txXfrm>
        <a:off x="1363619" y="686602"/>
        <a:ext cx="654429" cy="65442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65C6E6-DFFF-490D-A4FB-51EA0D40E986}">
      <dsp:nvSpPr>
        <dsp:cNvPr id="0" name=""/>
        <dsp:cNvSpPr/>
      </dsp:nvSpPr>
      <dsp:spPr>
        <a:xfrm>
          <a:off x="3112889" y="1041207"/>
          <a:ext cx="813315" cy="193532"/>
        </a:xfrm>
        <a:custGeom>
          <a:avLst/>
          <a:gdLst/>
          <a:ahLst/>
          <a:cxnLst/>
          <a:rect l="0" t="0" r="0" b="0"/>
          <a:pathLst>
            <a:path>
              <a:moveTo>
                <a:pt x="0" y="0"/>
              </a:moveTo>
              <a:lnTo>
                <a:pt x="0" y="131886"/>
              </a:lnTo>
              <a:lnTo>
                <a:pt x="813315" y="131886"/>
              </a:lnTo>
              <a:lnTo>
                <a:pt x="813315"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DE8CE4-B87C-4D11-850C-6711D468E294}">
      <dsp:nvSpPr>
        <dsp:cNvPr id="0" name=""/>
        <dsp:cNvSpPr/>
      </dsp:nvSpPr>
      <dsp:spPr>
        <a:xfrm>
          <a:off x="3067169" y="1657294"/>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1C4C17-DA28-479D-A3E8-1B07D6B3DBE2}">
      <dsp:nvSpPr>
        <dsp:cNvPr id="0" name=""/>
        <dsp:cNvSpPr/>
      </dsp:nvSpPr>
      <dsp:spPr>
        <a:xfrm>
          <a:off x="3067169" y="1041207"/>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7C380C-995F-4DF5-BEFE-7429C2B8314D}">
      <dsp:nvSpPr>
        <dsp:cNvPr id="0" name=""/>
        <dsp:cNvSpPr/>
      </dsp:nvSpPr>
      <dsp:spPr>
        <a:xfrm>
          <a:off x="2253853" y="2273381"/>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6DFFF9-8170-4351-A278-D75709F69E8A}">
      <dsp:nvSpPr>
        <dsp:cNvPr id="0" name=""/>
        <dsp:cNvSpPr/>
      </dsp:nvSpPr>
      <dsp:spPr>
        <a:xfrm>
          <a:off x="2253853" y="1657294"/>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0F4615-6387-48A4-83B6-3D052B7EA1AE}">
      <dsp:nvSpPr>
        <dsp:cNvPr id="0" name=""/>
        <dsp:cNvSpPr/>
      </dsp:nvSpPr>
      <dsp:spPr>
        <a:xfrm>
          <a:off x="2299573" y="1041207"/>
          <a:ext cx="813315" cy="193532"/>
        </a:xfrm>
        <a:custGeom>
          <a:avLst/>
          <a:gdLst/>
          <a:ahLst/>
          <a:cxnLst/>
          <a:rect l="0" t="0" r="0" b="0"/>
          <a:pathLst>
            <a:path>
              <a:moveTo>
                <a:pt x="813315" y="0"/>
              </a:moveTo>
              <a:lnTo>
                <a:pt x="813315" y="131886"/>
              </a:lnTo>
              <a:lnTo>
                <a:pt x="0" y="131886"/>
              </a:lnTo>
              <a:lnTo>
                <a:pt x="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810F5-454D-4A5F-B534-AD9EB16FDF4F}">
      <dsp:nvSpPr>
        <dsp:cNvPr id="0" name=""/>
        <dsp:cNvSpPr/>
      </dsp:nvSpPr>
      <dsp:spPr>
        <a:xfrm>
          <a:off x="2299573" y="425120"/>
          <a:ext cx="813315" cy="193532"/>
        </a:xfrm>
        <a:custGeom>
          <a:avLst/>
          <a:gdLst/>
          <a:ahLst/>
          <a:cxnLst/>
          <a:rect l="0" t="0" r="0" b="0"/>
          <a:pathLst>
            <a:path>
              <a:moveTo>
                <a:pt x="0" y="0"/>
              </a:moveTo>
              <a:lnTo>
                <a:pt x="0" y="131886"/>
              </a:lnTo>
              <a:lnTo>
                <a:pt x="813315" y="131886"/>
              </a:lnTo>
              <a:lnTo>
                <a:pt x="813315" y="193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E7F969-0B7E-427C-8639-CE32D72B6D8F}">
      <dsp:nvSpPr>
        <dsp:cNvPr id="0" name=""/>
        <dsp:cNvSpPr/>
      </dsp:nvSpPr>
      <dsp:spPr>
        <a:xfrm>
          <a:off x="1440537" y="1657294"/>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56EE13-A833-4CE2-8EF6-C04A10AEBBD0}">
      <dsp:nvSpPr>
        <dsp:cNvPr id="0" name=""/>
        <dsp:cNvSpPr/>
      </dsp:nvSpPr>
      <dsp:spPr>
        <a:xfrm>
          <a:off x="1440537" y="1041207"/>
          <a:ext cx="91440" cy="193532"/>
        </a:xfrm>
        <a:custGeom>
          <a:avLst/>
          <a:gdLst/>
          <a:ahLst/>
          <a:cxnLst/>
          <a:rect l="0" t="0" r="0" b="0"/>
          <a:pathLst>
            <a:path>
              <a:moveTo>
                <a:pt x="45720" y="0"/>
              </a:moveTo>
              <a:lnTo>
                <a:pt x="45720" y="1935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1192F3-E5FE-41F6-ABC9-92ED343FE3CE}">
      <dsp:nvSpPr>
        <dsp:cNvPr id="0" name=""/>
        <dsp:cNvSpPr/>
      </dsp:nvSpPr>
      <dsp:spPr>
        <a:xfrm>
          <a:off x="1486257" y="425120"/>
          <a:ext cx="813315" cy="193532"/>
        </a:xfrm>
        <a:custGeom>
          <a:avLst/>
          <a:gdLst/>
          <a:ahLst/>
          <a:cxnLst/>
          <a:rect l="0" t="0" r="0" b="0"/>
          <a:pathLst>
            <a:path>
              <a:moveTo>
                <a:pt x="813315" y="0"/>
              </a:moveTo>
              <a:lnTo>
                <a:pt x="813315" y="131886"/>
              </a:lnTo>
              <a:lnTo>
                <a:pt x="0" y="131886"/>
              </a:lnTo>
              <a:lnTo>
                <a:pt x="0" y="1935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80E8E-58AD-42BB-AEF1-D6E3E6827048}">
      <dsp:nvSpPr>
        <dsp:cNvPr id="0" name=""/>
        <dsp:cNvSpPr/>
      </dsp:nvSpPr>
      <dsp:spPr>
        <a:xfrm>
          <a:off x="1966852" y="2566"/>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76EC27-47B2-4E14-AE97-653C11F8D0F0}">
      <dsp:nvSpPr>
        <dsp:cNvPr id="0" name=""/>
        <dsp:cNvSpPr/>
      </dsp:nvSpPr>
      <dsp:spPr>
        <a:xfrm>
          <a:off x="2040790" y="72807"/>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Trust Board</a:t>
          </a:r>
        </a:p>
      </dsp:txBody>
      <dsp:txXfrm>
        <a:off x="2040790" y="72807"/>
        <a:ext cx="665440" cy="422554"/>
      </dsp:txXfrm>
    </dsp:sp>
    <dsp:sp modelId="{CF7279A7-6191-41EB-9DC0-804414DF3C9F}">
      <dsp:nvSpPr>
        <dsp:cNvPr id="0" name=""/>
        <dsp:cNvSpPr/>
      </dsp:nvSpPr>
      <dsp:spPr>
        <a:xfrm>
          <a:off x="1153537" y="618652"/>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3AECF1B-9C38-4AB3-9B01-E37652AE54BF}">
      <dsp:nvSpPr>
        <dsp:cNvPr id="0" name=""/>
        <dsp:cNvSpPr/>
      </dsp:nvSpPr>
      <dsp:spPr>
        <a:xfrm>
          <a:off x="1227474" y="688893"/>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Quality Committee</a:t>
          </a:r>
        </a:p>
      </dsp:txBody>
      <dsp:txXfrm>
        <a:off x="1227474" y="688893"/>
        <a:ext cx="665440" cy="422554"/>
      </dsp:txXfrm>
    </dsp:sp>
    <dsp:sp modelId="{BE38934E-25CB-46E4-B9D0-90524737E52F}">
      <dsp:nvSpPr>
        <dsp:cNvPr id="0" name=""/>
        <dsp:cNvSpPr/>
      </dsp:nvSpPr>
      <dsp:spPr>
        <a:xfrm>
          <a:off x="1153537" y="1234739"/>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5FF341-CCCE-4242-B9B6-7A9348756048}">
      <dsp:nvSpPr>
        <dsp:cNvPr id="0" name=""/>
        <dsp:cNvSpPr/>
      </dsp:nvSpPr>
      <dsp:spPr>
        <a:xfrm>
          <a:off x="1227474" y="1304980"/>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Services and Estates Governance Meeting</a:t>
          </a:r>
        </a:p>
      </dsp:txBody>
      <dsp:txXfrm>
        <a:off x="1227474" y="1304980"/>
        <a:ext cx="665440" cy="422554"/>
      </dsp:txXfrm>
    </dsp:sp>
    <dsp:sp modelId="{7AD6C845-021B-4A23-AE23-D0A9801CA278}">
      <dsp:nvSpPr>
        <dsp:cNvPr id="0" name=""/>
        <dsp:cNvSpPr/>
      </dsp:nvSpPr>
      <dsp:spPr>
        <a:xfrm>
          <a:off x="1153537" y="1850826"/>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9B74AE-2E96-47BA-9F05-CF2F77475977}">
      <dsp:nvSpPr>
        <dsp:cNvPr id="0" name=""/>
        <dsp:cNvSpPr/>
      </dsp:nvSpPr>
      <dsp:spPr>
        <a:xfrm>
          <a:off x="1227474" y="1921067"/>
          <a:ext cx="665440" cy="422554"/>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Complying with statute</a:t>
          </a:r>
        </a:p>
      </dsp:txBody>
      <dsp:txXfrm>
        <a:off x="1227474" y="1921067"/>
        <a:ext cx="665440" cy="422554"/>
      </dsp:txXfrm>
    </dsp:sp>
    <dsp:sp modelId="{5C7110BA-F96E-4EA6-9E15-39A828B69655}">
      <dsp:nvSpPr>
        <dsp:cNvPr id="0" name=""/>
        <dsp:cNvSpPr/>
      </dsp:nvSpPr>
      <dsp:spPr>
        <a:xfrm>
          <a:off x="2780168" y="618652"/>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F1FB9C-7E32-4BF7-912A-33C99046A528}">
      <dsp:nvSpPr>
        <dsp:cNvPr id="0" name=""/>
        <dsp:cNvSpPr/>
      </dsp:nvSpPr>
      <dsp:spPr>
        <a:xfrm>
          <a:off x="2854106" y="688893"/>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Finance</a:t>
          </a:r>
          <a:r>
            <a:rPr lang="en-GB" sz="600" kern="1200"/>
            <a:t> and Investment Committee</a:t>
          </a:r>
        </a:p>
      </dsp:txBody>
      <dsp:txXfrm>
        <a:off x="2854106" y="688893"/>
        <a:ext cx="665440" cy="422554"/>
      </dsp:txXfrm>
    </dsp:sp>
    <dsp:sp modelId="{27A9053F-8290-49FF-9A52-16C03C1BAF1C}">
      <dsp:nvSpPr>
        <dsp:cNvPr id="0" name=""/>
        <dsp:cNvSpPr/>
      </dsp:nvSpPr>
      <dsp:spPr>
        <a:xfrm>
          <a:off x="1966852" y="1234739"/>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9661B8-FE28-44E6-8509-E10D3931218A}">
      <dsp:nvSpPr>
        <dsp:cNvPr id="0" name=""/>
        <dsp:cNvSpPr/>
      </dsp:nvSpPr>
      <dsp:spPr>
        <a:xfrm>
          <a:off x="2040790" y="1304980"/>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Capital Programme Board</a:t>
          </a:r>
        </a:p>
      </dsp:txBody>
      <dsp:txXfrm>
        <a:off x="2040790" y="1304980"/>
        <a:ext cx="665440" cy="422554"/>
      </dsp:txXfrm>
    </dsp:sp>
    <dsp:sp modelId="{0E899881-E25D-4FAB-B7E2-3C7CB58CD1E8}">
      <dsp:nvSpPr>
        <dsp:cNvPr id="0" name=""/>
        <dsp:cNvSpPr/>
      </dsp:nvSpPr>
      <dsp:spPr>
        <a:xfrm>
          <a:off x="1966852" y="1850826"/>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EEB6F-3225-47D2-A00C-A42E9F097A4D}">
      <dsp:nvSpPr>
        <dsp:cNvPr id="0" name=""/>
        <dsp:cNvSpPr/>
      </dsp:nvSpPr>
      <dsp:spPr>
        <a:xfrm>
          <a:off x="2040790" y="1921067"/>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Capital Control Group</a:t>
          </a:r>
        </a:p>
      </dsp:txBody>
      <dsp:txXfrm>
        <a:off x="2040790" y="1921067"/>
        <a:ext cx="665440" cy="422554"/>
      </dsp:txXfrm>
    </dsp:sp>
    <dsp:sp modelId="{190EFA6C-BD3F-4C70-BCFF-E4079BFCC157}">
      <dsp:nvSpPr>
        <dsp:cNvPr id="0" name=""/>
        <dsp:cNvSpPr/>
      </dsp:nvSpPr>
      <dsp:spPr>
        <a:xfrm>
          <a:off x="1966852" y="2466913"/>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EEB4A9-BD88-4DDD-8BD3-4DD49B751220}">
      <dsp:nvSpPr>
        <dsp:cNvPr id="0" name=""/>
        <dsp:cNvSpPr/>
      </dsp:nvSpPr>
      <dsp:spPr>
        <a:xfrm>
          <a:off x="2040790" y="2537154"/>
          <a:ext cx="665440" cy="422554"/>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Future </a:t>
          </a:r>
          <a:r>
            <a:rPr lang="en-GB" sz="600" b="1" kern="1200"/>
            <a:t>Developments</a:t>
          </a:r>
        </a:p>
      </dsp:txBody>
      <dsp:txXfrm>
        <a:off x="2040790" y="2537154"/>
        <a:ext cx="665440" cy="422554"/>
      </dsp:txXfrm>
    </dsp:sp>
    <dsp:sp modelId="{9683B943-BF67-48FF-AC7D-48B2F7486F73}">
      <dsp:nvSpPr>
        <dsp:cNvPr id="0" name=""/>
        <dsp:cNvSpPr/>
      </dsp:nvSpPr>
      <dsp:spPr>
        <a:xfrm>
          <a:off x="2780168" y="1234739"/>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FB670C-483A-4C77-AA61-60E7F7BFE31F}">
      <dsp:nvSpPr>
        <dsp:cNvPr id="0" name=""/>
        <dsp:cNvSpPr/>
      </dsp:nvSpPr>
      <dsp:spPr>
        <a:xfrm>
          <a:off x="2854106" y="1304980"/>
          <a:ext cx="665440" cy="42255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CIP Programme Board?????</a:t>
          </a:r>
        </a:p>
      </dsp:txBody>
      <dsp:txXfrm>
        <a:off x="2854106" y="1304980"/>
        <a:ext cx="665440" cy="422554"/>
      </dsp:txXfrm>
    </dsp:sp>
    <dsp:sp modelId="{C1D9C1C0-41D6-48EC-A422-0E84FC8FEDEF}">
      <dsp:nvSpPr>
        <dsp:cNvPr id="0" name=""/>
        <dsp:cNvSpPr/>
      </dsp:nvSpPr>
      <dsp:spPr>
        <a:xfrm>
          <a:off x="2780168" y="1850826"/>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F439B2-C617-4836-A9FF-41A3832609AB}">
      <dsp:nvSpPr>
        <dsp:cNvPr id="0" name=""/>
        <dsp:cNvSpPr/>
      </dsp:nvSpPr>
      <dsp:spPr>
        <a:xfrm>
          <a:off x="2854106" y="1921067"/>
          <a:ext cx="665440" cy="422554"/>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b="1" kern="1200"/>
            <a:t>Financial Drivers</a:t>
          </a:r>
        </a:p>
      </dsp:txBody>
      <dsp:txXfrm>
        <a:off x="2854106" y="1921067"/>
        <a:ext cx="665440" cy="422554"/>
      </dsp:txXfrm>
    </dsp:sp>
    <dsp:sp modelId="{420032C9-1F4B-4244-A41C-63D1F7D304B8}">
      <dsp:nvSpPr>
        <dsp:cNvPr id="0" name=""/>
        <dsp:cNvSpPr/>
      </dsp:nvSpPr>
      <dsp:spPr>
        <a:xfrm>
          <a:off x="3593484" y="1234739"/>
          <a:ext cx="665440" cy="4225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B52C9C-C9CE-4BCA-9D9D-C0608FA902F6}">
      <dsp:nvSpPr>
        <dsp:cNvPr id="0" name=""/>
        <dsp:cNvSpPr/>
      </dsp:nvSpPr>
      <dsp:spPr>
        <a:xfrm>
          <a:off x="3667422" y="1304980"/>
          <a:ext cx="665440" cy="422554"/>
        </a:xfrm>
        <a:prstGeom prst="roundRect">
          <a:avLst>
            <a:gd name="adj" fmla="val 10000"/>
          </a:avLst>
        </a:prstGeom>
        <a:solidFill>
          <a:schemeClr val="accent2">
            <a:lumMod val="60000"/>
            <a:lumOff val="4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n-GB" sz="600" kern="1200"/>
            <a:t>SIx monthly Estate Stratgey Delivery Update</a:t>
          </a:r>
        </a:p>
      </dsp:txBody>
      <dsp:txXfrm>
        <a:off x="3667422" y="1304980"/>
        <a:ext cx="665440" cy="4225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70552-954A-4262-93C3-24593DF5F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6532</Words>
  <Characters>37837</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Executive Summary</vt:lpstr>
    </vt:vector>
  </TitlesOfParts>
  <Company>MMHSCT</Company>
  <LinksUpToDate>false</LinksUpToDate>
  <CharactersWithSpaces>44281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dalleyc</dc:creator>
  <cp:keywords/>
  <cp:lastModifiedBy>justinian.habner</cp:lastModifiedBy>
  <cp:revision>2</cp:revision>
  <cp:lastPrinted>2013-11-19T14:45:00Z</cp:lastPrinted>
  <dcterms:created xsi:type="dcterms:W3CDTF">2013-11-20T10:53:00Z</dcterms:created>
  <dcterms:modified xsi:type="dcterms:W3CDTF">2013-11-20T10:53:00Z</dcterms:modified>
</cp:coreProperties>
</file>