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8559C0">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CD6343" w:rsidRDefault="00CD6343" w:rsidP="00C72F64">
                  <w:pPr>
                    <w:pStyle w:val="BodyText"/>
                  </w:pPr>
                  <w:r w:rsidRPr="000504EC">
                    <w:t>BOD</w:t>
                  </w:r>
                  <w:r>
                    <w:t xml:space="preserve"> 18/2013</w:t>
                  </w:r>
                </w:p>
                <w:p w:rsidR="00CD6343" w:rsidRPr="00B34D25" w:rsidRDefault="00CD6343" w:rsidP="00C72F64">
                  <w:pPr>
                    <w:pStyle w:val="BodyText"/>
                    <w:rPr>
                      <w:b w:val="0"/>
                      <w:sz w:val="22"/>
                      <w:szCs w:val="22"/>
                    </w:rPr>
                  </w:pPr>
                  <w:r>
                    <w:rPr>
                      <w:b w:val="0"/>
                      <w:sz w:val="22"/>
                      <w:szCs w:val="22"/>
                    </w:rPr>
                    <w:t>(Agenda Item: 5</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F040F8" w:rsidP="004B30BC">
      <w:pPr>
        <w:jc w:val="center"/>
        <w:rPr>
          <w:rFonts w:ascii="Segoe UI" w:hAnsi="Segoe UI" w:cs="Segoe UI"/>
          <w:b/>
        </w:rPr>
      </w:pPr>
      <w:r>
        <w:rPr>
          <w:rFonts w:ascii="Segoe UI" w:hAnsi="Segoe UI" w:cs="Segoe UI"/>
          <w:b/>
        </w:rPr>
        <w:t>27 February 2013</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For: Information</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4B30BC" w:rsidRDefault="004B30BC" w:rsidP="004B30BC">
      <w:pPr>
        <w:jc w:val="both"/>
        <w:rPr>
          <w:rFonts w:ascii="Segoe UI" w:hAnsi="Segoe UI" w:cs="Segoe UI"/>
          <w:b/>
          <w:bCs/>
        </w:rPr>
      </w:pPr>
    </w:p>
    <w:p w:rsidR="004B30BC" w:rsidRPr="004A2E7B" w:rsidRDefault="004B30BC" w:rsidP="004B30BC">
      <w:pPr>
        <w:autoSpaceDE w:val="0"/>
        <w:autoSpaceDN w:val="0"/>
        <w:jc w:val="both"/>
        <w:rPr>
          <w:rFonts w:ascii="Segoe UI" w:hAnsi="Segoe UI" w:cs="Segoe UI"/>
          <w:bCs/>
        </w:rPr>
      </w:pPr>
      <w:r w:rsidRPr="004A2E7B">
        <w:rPr>
          <w:rFonts w:ascii="Segoe UI" w:hAnsi="Segoe UI" w:cs="Segoe UI"/>
          <w:b/>
          <w:bCs/>
        </w:rPr>
        <w:t xml:space="preserve">1. </w:t>
      </w:r>
      <w:r w:rsidR="00F86DFB">
        <w:rPr>
          <w:rFonts w:ascii="Segoe UI" w:hAnsi="Segoe UI" w:cs="Segoe UI"/>
          <w:b/>
        </w:rPr>
        <w:t xml:space="preserve">NHS Constitution Consultation </w:t>
      </w:r>
    </w:p>
    <w:p w:rsidR="004B30BC" w:rsidRDefault="004B30BC" w:rsidP="004B30BC">
      <w:pPr>
        <w:jc w:val="both"/>
        <w:rPr>
          <w:rFonts w:ascii="Segoe UI" w:hAnsi="Segoe UI" w:cs="Segoe UI"/>
          <w:u w:val="single"/>
        </w:rPr>
      </w:pPr>
    </w:p>
    <w:p w:rsidR="00F86DFB" w:rsidRDefault="004B30BC" w:rsidP="004B30BC">
      <w:pPr>
        <w:pStyle w:val="Default"/>
        <w:jc w:val="both"/>
        <w:rPr>
          <w:rFonts w:ascii="Segoe UI" w:eastAsia="Times New Roman" w:hAnsi="Segoe UI" w:cs="Segoe UI"/>
        </w:rPr>
      </w:pPr>
      <w:r>
        <w:rPr>
          <w:rFonts w:ascii="Segoe UI" w:hAnsi="Segoe UI" w:cs="Segoe UI"/>
          <w:bCs/>
        </w:rPr>
        <w:t xml:space="preserve">The </w:t>
      </w:r>
      <w:r w:rsidR="00F86DFB">
        <w:rPr>
          <w:rFonts w:ascii="Segoe UI" w:hAnsi="Segoe UI" w:cs="Segoe UI"/>
          <w:bCs/>
        </w:rPr>
        <w:t>Government has published a report which provides an overview of responses to its consultation on strengthening the NHS Constitution (previously reported to Board).</w:t>
      </w:r>
      <w:r w:rsidRPr="00F6679B">
        <w:rPr>
          <w:rFonts w:ascii="Segoe UI" w:eastAsia="Times New Roman" w:hAnsi="Segoe UI" w:cs="Segoe UI"/>
        </w:rPr>
        <w:t xml:space="preserve"> </w:t>
      </w:r>
      <w:r w:rsidR="00F86DFB">
        <w:rPr>
          <w:rFonts w:ascii="Segoe UI" w:eastAsia="Times New Roman" w:hAnsi="Segoe UI" w:cs="Segoe UI"/>
        </w:rPr>
        <w:t xml:space="preserve"> The report proposes changes to the guiding principles of the NHS Constitution only; no further changes to the Constitution are proposed.  A copy of the report may be found here:- </w:t>
      </w:r>
    </w:p>
    <w:p w:rsidR="00F86DFB" w:rsidRDefault="008559C0" w:rsidP="004B30BC">
      <w:pPr>
        <w:pStyle w:val="Default"/>
        <w:jc w:val="both"/>
        <w:rPr>
          <w:rFonts w:ascii="Segoe UI" w:eastAsia="Times New Roman" w:hAnsi="Segoe UI" w:cs="Segoe UI"/>
        </w:rPr>
      </w:pPr>
      <w:hyperlink r:id="rId8" w:history="1">
        <w:r w:rsidR="00F86DFB" w:rsidRPr="008E5FE4">
          <w:rPr>
            <w:rStyle w:val="Hyperlink"/>
            <w:rFonts w:ascii="Segoe UI" w:eastAsia="Times New Roman" w:hAnsi="Segoe UI" w:cs="Segoe UI"/>
          </w:rPr>
          <w:t>https://www.wp.dh.gov.uk/publications/files/2013/02/Government-report-on-the-consultation-on-strengthening-the-NHS-Constitution.pdf</w:t>
        </w:r>
      </w:hyperlink>
      <w:r w:rsidR="00F86DFB">
        <w:rPr>
          <w:rFonts w:ascii="Segoe UI" w:eastAsia="Times New Roman" w:hAnsi="Segoe UI" w:cs="Segoe UI"/>
        </w:rPr>
        <w:t xml:space="preserve"> </w:t>
      </w:r>
    </w:p>
    <w:p w:rsidR="004B30BC" w:rsidRDefault="004B30BC" w:rsidP="004B30BC">
      <w:pPr>
        <w:jc w:val="both"/>
        <w:rPr>
          <w:rFonts w:ascii="Segoe UI" w:hAnsi="Segoe UI" w:cs="Segoe UI"/>
          <w:bCs/>
        </w:rPr>
      </w:pPr>
    </w:p>
    <w:p w:rsidR="004B30BC" w:rsidRDefault="00F86DFB" w:rsidP="004B30BC">
      <w:pPr>
        <w:jc w:val="both"/>
        <w:rPr>
          <w:rFonts w:ascii="Segoe UI" w:hAnsi="Segoe UI" w:cs="Segoe UI"/>
          <w:bCs/>
        </w:rPr>
      </w:pPr>
      <w:r>
        <w:rPr>
          <w:rFonts w:ascii="Segoe UI" w:hAnsi="Segoe UI" w:cs="Segoe UI"/>
          <w:bCs/>
        </w:rPr>
        <w:t>The updated NHS Constitution will be published in April 2013.</w:t>
      </w:r>
    </w:p>
    <w:p w:rsidR="007A1F4A" w:rsidRPr="000F4D21" w:rsidRDefault="007A1F4A" w:rsidP="004B30BC">
      <w:pPr>
        <w:jc w:val="both"/>
        <w:rPr>
          <w:rFonts w:ascii="Segoe UI" w:hAnsi="Segoe UI" w:cs="Segoe UI"/>
          <w:b/>
          <w:bCs/>
          <w:i/>
        </w:rPr>
      </w:pPr>
    </w:p>
    <w:p w:rsidR="004B30BC" w:rsidRPr="00F6679B" w:rsidRDefault="004B30BC" w:rsidP="004B30BC">
      <w:pPr>
        <w:jc w:val="both"/>
        <w:rPr>
          <w:rFonts w:ascii="Segoe UI" w:hAnsi="Segoe UI" w:cs="Segoe UI"/>
          <w:b/>
          <w:i/>
        </w:rPr>
      </w:pPr>
      <w:r>
        <w:rPr>
          <w:rFonts w:ascii="Segoe UI" w:hAnsi="Segoe UI" w:cs="Segoe UI"/>
          <w:b/>
          <w:bCs/>
        </w:rPr>
        <w:t>2</w:t>
      </w:r>
      <w:r w:rsidRPr="004A2E7B">
        <w:rPr>
          <w:rFonts w:ascii="Segoe UI" w:hAnsi="Segoe UI" w:cs="Segoe UI"/>
          <w:b/>
          <w:bCs/>
        </w:rPr>
        <w:t xml:space="preserve">. </w:t>
      </w:r>
      <w:r w:rsidR="00827A83">
        <w:rPr>
          <w:rFonts w:ascii="Segoe UI" w:hAnsi="Segoe UI" w:cs="Segoe UI"/>
          <w:b/>
        </w:rPr>
        <w:t xml:space="preserve">PBR for Mental Health - Next Steps </w:t>
      </w:r>
    </w:p>
    <w:p w:rsidR="004B30BC" w:rsidRDefault="004B30BC" w:rsidP="004B30BC">
      <w:pPr>
        <w:jc w:val="both"/>
        <w:rPr>
          <w:rFonts w:ascii="Segoe UI" w:hAnsi="Segoe UI" w:cs="Segoe UI"/>
          <w:u w:val="single"/>
        </w:rPr>
      </w:pPr>
    </w:p>
    <w:p w:rsidR="004B30BC" w:rsidRDefault="00827A83" w:rsidP="004B30BC">
      <w:pPr>
        <w:jc w:val="both"/>
        <w:rPr>
          <w:rFonts w:ascii="Segoe UI" w:hAnsi="Segoe UI" w:cs="Segoe UI"/>
        </w:rPr>
      </w:pPr>
      <w:r>
        <w:rPr>
          <w:rFonts w:ascii="Segoe UI" w:hAnsi="Segoe UI" w:cs="Segoe UI"/>
        </w:rPr>
        <w:t xml:space="preserve">David Flory, NHS Deputy Chief Executive, has written to all trusts outlining the next steps in the implementation of Payment by Results for adult mental health services.  In 2012-13, the use of mental health currencies was mandated in adult / older adult services which meant all patients were allocated to a cluster reflecting their needs.  For 2013-14, the Department of Health is mandating the rebasing of </w:t>
      </w:r>
      <w:r>
        <w:rPr>
          <w:rFonts w:ascii="Segoe UI" w:hAnsi="Segoe UI" w:cs="Segoe UI"/>
        </w:rPr>
        <w:lastRenderedPageBreak/>
        <w:t xml:space="preserve">current contracts on the basis of the clusters, and mandating the use of some quality and outcome measures.  From April 2013, it will be for the NHS Commissioning Board and Monitor to determine the further development of PbR in mental health services.  I have asked the Director of Finance to take account of this </w:t>
      </w:r>
      <w:r w:rsidR="00DA6505">
        <w:rPr>
          <w:rFonts w:ascii="Segoe UI" w:hAnsi="Segoe UI" w:cs="Segoe UI"/>
        </w:rPr>
        <w:t>development and to consider the Trust’s information management systems in light of the requirements.</w:t>
      </w:r>
    </w:p>
    <w:p w:rsidR="00DA6505" w:rsidRDefault="00DA6505" w:rsidP="004B30BC">
      <w:pPr>
        <w:jc w:val="both"/>
        <w:rPr>
          <w:rFonts w:ascii="Segoe UI" w:hAnsi="Segoe UI" w:cs="Segoe UI"/>
        </w:rPr>
      </w:pPr>
    </w:p>
    <w:p w:rsidR="00DA6505" w:rsidRPr="00F6679B" w:rsidRDefault="00DA6505" w:rsidP="004B30BC">
      <w:pPr>
        <w:jc w:val="both"/>
        <w:rPr>
          <w:rFonts w:ascii="Segoe UI" w:hAnsi="Segoe UI" w:cs="Segoe UI"/>
        </w:rPr>
      </w:pPr>
      <w:r>
        <w:rPr>
          <w:rFonts w:ascii="Segoe UI" w:hAnsi="Segoe UI" w:cs="Segoe UI"/>
        </w:rPr>
        <w:t xml:space="preserve">PbR pilots continue in CAMHS and secure / forensic services during 2013-14 with a view currencies being published in 2014-15. </w:t>
      </w:r>
    </w:p>
    <w:p w:rsidR="004B30BC" w:rsidRDefault="004B30BC" w:rsidP="004B30BC">
      <w:pPr>
        <w:jc w:val="both"/>
        <w:rPr>
          <w:rFonts w:ascii="Segoe UI" w:hAnsi="Segoe UI" w:cs="Segoe UI"/>
        </w:rPr>
      </w:pPr>
    </w:p>
    <w:p w:rsidR="004B30BC" w:rsidRPr="0005435E" w:rsidRDefault="004B30BC" w:rsidP="004B30BC">
      <w:pPr>
        <w:jc w:val="both"/>
        <w:rPr>
          <w:rFonts w:ascii="Segoe UI" w:hAnsi="Segoe UI" w:cs="Segoe UI"/>
          <w:b/>
        </w:rPr>
      </w:pPr>
      <w:r>
        <w:rPr>
          <w:rFonts w:ascii="Segoe UI" w:hAnsi="Segoe UI" w:cs="Segoe UI"/>
          <w:b/>
        </w:rPr>
        <w:t>3</w:t>
      </w:r>
      <w:r w:rsidRPr="0005435E">
        <w:rPr>
          <w:rFonts w:ascii="Segoe UI" w:hAnsi="Segoe UI" w:cs="Segoe UI"/>
          <w:b/>
        </w:rPr>
        <w:t xml:space="preserve">. </w:t>
      </w:r>
      <w:r w:rsidR="00DA6505">
        <w:rPr>
          <w:rFonts w:ascii="Segoe UI" w:hAnsi="Segoe UI" w:cs="Segoe UI"/>
          <w:b/>
        </w:rPr>
        <w:t>The New NHS Provider Licence</w:t>
      </w:r>
    </w:p>
    <w:p w:rsidR="004B30BC" w:rsidRDefault="004B30BC" w:rsidP="004B30BC">
      <w:pPr>
        <w:jc w:val="both"/>
        <w:rPr>
          <w:rFonts w:ascii="Segoe UI" w:hAnsi="Segoe UI" w:cs="Segoe UI"/>
        </w:rPr>
      </w:pPr>
    </w:p>
    <w:p w:rsidR="004B30BC" w:rsidRDefault="00DA6505" w:rsidP="004B30BC">
      <w:pPr>
        <w:jc w:val="both"/>
        <w:rPr>
          <w:rFonts w:ascii="Segoe UI" w:hAnsi="Segoe UI" w:cs="Segoe UI"/>
          <w:lang w:val="en-US"/>
        </w:rPr>
      </w:pPr>
      <w:r>
        <w:rPr>
          <w:rFonts w:ascii="Segoe UI" w:hAnsi="Segoe UI" w:cs="Segoe UI"/>
          <w:lang w:val="en-US"/>
        </w:rPr>
        <w:t>Monitor has now published its response to the consultation on the new NHS provider licence, including the final standard licence conditions.  The licence contains obligations for providers of NHS services to allow Monitor to fulfill its new duties (under the Health and Social Care Act 2012) in relation to:</w:t>
      </w:r>
    </w:p>
    <w:p w:rsidR="00DA6505" w:rsidRDefault="00DA6505" w:rsidP="00DA6505">
      <w:pPr>
        <w:pStyle w:val="ListParagraph"/>
        <w:numPr>
          <w:ilvl w:val="0"/>
          <w:numId w:val="29"/>
        </w:numPr>
        <w:jc w:val="both"/>
        <w:rPr>
          <w:rFonts w:ascii="Segoe UI" w:hAnsi="Segoe UI" w:cs="Segoe UI"/>
          <w:lang w:val="en-US"/>
        </w:rPr>
      </w:pPr>
      <w:r>
        <w:rPr>
          <w:rFonts w:ascii="Segoe UI" w:hAnsi="Segoe UI" w:cs="Segoe UI"/>
          <w:lang w:val="en-US"/>
        </w:rPr>
        <w:t>Setting prices for NHS funded care (in partnership with the NHS Commissioning Board).</w:t>
      </w:r>
    </w:p>
    <w:p w:rsidR="00DA6505" w:rsidRDefault="00DA6505" w:rsidP="00DA6505">
      <w:pPr>
        <w:pStyle w:val="ListParagraph"/>
        <w:numPr>
          <w:ilvl w:val="0"/>
          <w:numId w:val="29"/>
        </w:numPr>
        <w:jc w:val="both"/>
        <w:rPr>
          <w:rFonts w:ascii="Segoe UI" w:hAnsi="Segoe UI" w:cs="Segoe UI"/>
          <w:lang w:val="en-US"/>
        </w:rPr>
      </w:pPr>
      <w:r>
        <w:rPr>
          <w:rFonts w:ascii="Segoe UI" w:hAnsi="Segoe UI" w:cs="Segoe UI"/>
          <w:lang w:val="en-US"/>
        </w:rPr>
        <w:t>Enabling integrated care.</w:t>
      </w:r>
    </w:p>
    <w:p w:rsidR="00DA6505" w:rsidRDefault="00DA6505" w:rsidP="00DA6505">
      <w:pPr>
        <w:pStyle w:val="ListParagraph"/>
        <w:numPr>
          <w:ilvl w:val="0"/>
          <w:numId w:val="29"/>
        </w:numPr>
        <w:jc w:val="both"/>
        <w:rPr>
          <w:rFonts w:ascii="Segoe UI" w:hAnsi="Segoe UI" w:cs="Segoe UI"/>
          <w:lang w:val="en-US"/>
        </w:rPr>
      </w:pPr>
      <w:r>
        <w:rPr>
          <w:rFonts w:ascii="Segoe UI" w:hAnsi="Segoe UI" w:cs="Segoe UI"/>
          <w:lang w:val="en-US"/>
        </w:rPr>
        <w:t>Preventing anti-competitive behavior and supporting service continuity.</w:t>
      </w:r>
    </w:p>
    <w:p w:rsidR="00DA6505" w:rsidRDefault="00DA6505" w:rsidP="00DA6505">
      <w:pPr>
        <w:pStyle w:val="ListParagraph"/>
        <w:numPr>
          <w:ilvl w:val="0"/>
          <w:numId w:val="29"/>
        </w:numPr>
        <w:jc w:val="both"/>
        <w:rPr>
          <w:rFonts w:ascii="Segoe UI" w:hAnsi="Segoe UI" w:cs="Segoe UI"/>
          <w:lang w:val="en-US"/>
        </w:rPr>
      </w:pPr>
      <w:r>
        <w:rPr>
          <w:rFonts w:ascii="Segoe UI" w:hAnsi="Segoe UI" w:cs="Segoe UI"/>
          <w:lang w:val="en-US"/>
        </w:rPr>
        <w:t>Enabling Monitor to continue to oversee the way NHS FTs are governed.</w:t>
      </w:r>
    </w:p>
    <w:p w:rsidR="00DA6505" w:rsidRDefault="00DA6505" w:rsidP="00DA6505">
      <w:pPr>
        <w:jc w:val="both"/>
        <w:rPr>
          <w:rFonts w:ascii="Segoe UI" w:hAnsi="Segoe UI" w:cs="Segoe UI"/>
          <w:lang w:val="en-US"/>
        </w:rPr>
      </w:pPr>
    </w:p>
    <w:p w:rsidR="00DA6505" w:rsidRDefault="00DA6505" w:rsidP="00DA6505">
      <w:pPr>
        <w:jc w:val="both"/>
        <w:rPr>
          <w:rFonts w:ascii="Segoe UI" w:hAnsi="Segoe UI" w:cs="Segoe UI"/>
          <w:lang w:val="en-US"/>
        </w:rPr>
      </w:pPr>
      <w:r>
        <w:rPr>
          <w:rFonts w:ascii="Segoe UI" w:hAnsi="Segoe UI" w:cs="Segoe UI"/>
          <w:lang w:val="en-US"/>
        </w:rPr>
        <w:t>A copy of the report and new licence may be found here:-</w:t>
      </w:r>
    </w:p>
    <w:p w:rsidR="00DA6505" w:rsidRDefault="008559C0" w:rsidP="00DA6505">
      <w:pPr>
        <w:jc w:val="both"/>
        <w:rPr>
          <w:rFonts w:ascii="Segoe UI" w:hAnsi="Segoe UI" w:cs="Segoe UI"/>
          <w:lang w:val="en-US"/>
        </w:rPr>
      </w:pPr>
      <w:hyperlink r:id="rId9" w:history="1">
        <w:r w:rsidR="00DA6505" w:rsidRPr="008E5FE4">
          <w:rPr>
            <w:rStyle w:val="Hyperlink"/>
            <w:rFonts w:ascii="Segoe UI" w:hAnsi="Segoe UI" w:cs="Segoe UI"/>
            <w:lang w:val="en-US"/>
          </w:rPr>
          <w:t>http://www.monitor-nhsft.gov.uk/home/news-events-and-publications/our-publications/monitors-new-role/the-new-nhs-provider-licence</w:t>
        </w:r>
      </w:hyperlink>
    </w:p>
    <w:p w:rsidR="00DA6505" w:rsidRDefault="00DA6505" w:rsidP="00DA6505">
      <w:pPr>
        <w:jc w:val="both"/>
        <w:rPr>
          <w:rFonts w:ascii="Segoe UI" w:hAnsi="Segoe UI" w:cs="Segoe UI"/>
          <w:lang w:val="en-US"/>
        </w:rPr>
      </w:pPr>
    </w:p>
    <w:p w:rsidR="00DA6505" w:rsidRDefault="00DA6505" w:rsidP="007A1F4A">
      <w:pPr>
        <w:jc w:val="both"/>
        <w:rPr>
          <w:rFonts w:ascii="Segoe UI" w:hAnsi="Segoe UI" w:cs="Segoe UI"/>
        </w:rPr>
      </w:pPr>
      <w:r>
        <w:rPr>
          <w:rFonts w:ascii="Segoe UI" w:hAnsi="Segoe UI" w:cs="Segoe UI"/>
          <w:lang w:val="en-US"/>
        </w:rPr>
        <w:t>Monitor will issue licences to NHS FTs f</w:t>
      </w:r>
      <w:r w:rsidR="007A1F4A">
        <w:rPr>
          <w:rFonts w:ascii="Segoe UI" w:hAnsi="Segoe UI" w:cs="Segoe UI"/>
          <w:lang w:val="en-US"/>
        </w:rPr>
        <w:t>rom</w:t>
      </w:r>
      <w:r>
        <w:rPr>
          <w:rFonts w:ascii="Segoe UI" w:hAnsi="Segoe UI" w:cs="Segoe UI"/>
          <w:lang w:val="en-US"/>
        </w:rPr>
        <w:t xml:space="preserve"> April 2013 (NHS FTs do not need to apply for a licence)</w:t>
      </w:r>
      <w:r w:rsidR="007A1F4A">
        <w:rPr>
          <w:rFonts w:ascii="Segoe UI" w:hAnsi="Segoe UI" w:cs="Segoe UI"/>
          <w:lang w:val="en-US"/>
        </w:rPr>
        <w:t xml:space="preserve"> with </w:t>
      </w:r>
      <w:r w:rsidR="007A1F4A">
        <w:rPr>
          <w:rFonts w:ascii="Segoe UI" w:hAnsi="Segoe UI" w:cs="Segoe UI"/>
        </w:rPr>
        <w:t>t</w:t>
      </w:r>
      <w:r w:rsidRPr="007A1F4A">
        <w:rPr>
          <w:rFonts w:ascii="Segoe UI" w:hAnsi="Segoe UI" w:cs="Segoe UI"/>
        </w:rPr>
        <w:t>he standard licence conditions grouped into seven sections</w:t>
      </w:r>
      <w:r w:rsidR="007A1F4A">
        <w:rPr>
          <w:rFonts w:ascii="Segoe UI" w:hAnsi="Segoe UI" w:cs="Segoe UI"/>
        </w:rPr>
        <w:t xml:space="preserve">.  Section 1 consists of </w:t>
      </w:r>
      <w:r w:rsidR="007A1F4A" w:rsidRPr="007A1F4A">
        <w:rPr>
          <w:rFonts w:ascii="Segoe UI" w:hAnsi="Segoe UI" w:cs="Segoe UI"/>
        </w:rPr>
        <w:t>General Conditions, setting</w:t>
      </w:r>
      <w:r w:rsidRPr="007A1F4A">
        <w:rPr>
          <w:rFonts w:ascii="Segoe UI" w:hAnsi="Segoe UI" w:cs="Segoe UI"/>
        </w:rPr>
        <w:t xml:space="preserve"> out standard requirements and rules for all licence holders. Sections 2 to 5 of the licence are about </w:t>
      </w:r>
      <w:r w:rsidR="007A1F4A">
        <w:rPr>
          <w:rFonts w:ascii="Segoe UI" w:hAnsi="Segoe UI" w:cs="Segoe UI"/>
        </w:rPr>
        <w:t>Monitor’s new</w:t>
      </w:r>
      <w:r w:rsidRPr="007A1F4A">
        <w:rPr>
          <w:rFonts w:ascii="Segoe UI" w:hAnsi="Segoe UI" w:cs="Segoe UI"/>
        </w:rPr>
        <w:t xml:space="preserve"> functions: setting prices; enabling services to be provided in an integrated way; safeguarding choice and competition; and supporting commissioners to maintain service continuity. Section 6 </w:t>
      </w:r>
      <w:r w:rsidR="007A1F4A">
        <w:rPr>
          <w:rFonts w:ascii="Segoe UI" w:hAnsi="Segoe UI" w:cs="Segoe UI"/>
        </w:rPr>
        <w:t>sets out Monitor’s</w:t>
      </w:r>
      <w:r w:rsidRPr="007A1F4A">
        <w:rPr>
          <w:rFonts w:ascii="Segoe UI" w:hAnsi="Segoe UI" w:cs="Segoe UI"/>
        </w:rPr>
        <w:t xml:space="preserve"> oversight of </w:t>
      </w:r>
      <w:r w:rsidR="007A1F4A">
        <w:rPr>
          <w:rFonts w:ascii="Segoe UI" w:hAnsi="Segoe UI" w:cs="Segoe UI"/>
        </w:rPr>
        <w:t xml:space="preserve">NHS FT </w:t>
      </w:r>
      <w:r w:rsidRPr="007A1F4A">
        <w:rPr>
          <w:rFonts w:ascii="Segoe UI" w:hAnsi="Segoe UI" w:cs="Segoe UI"/>
        </w:rPr>
        <w:t>governance. The final section, 7, contains definitions and notes.</w:t>
      </w:r>
    </w:p>
    <w:p w:rsidR="007A1F4A" w:rsidRDefault="007A1F4A" w:rsidP="007A1F4A">
      <w:pPr>
        <w:jc w:val="both"/>
        <w:rPr>
          <w:rFonts w:ascii="Segoe UI" w:hAnsi="Segoe UI" w:cs="Segoe UI"/>
        </w:rPr>
      </w:pPr>
    </w:p>
    <w:p w:rsidR="007A1F4A" w:rsidRDefault="007A1F4A" w:rsidP="007A1F4A">
      <w:pPr>
        <w:jc w:val="both"/>
        <w:rPr>
          <w:rFonts w:ascii="Segoe UI" w:hAnsi="Segoe UI" w:cs="Segoe UI"/>
        </w:rPr>
      </w:pPr>
      <w:r>
        <w:rPr>
          <w:rFonts w:ascii="Segoe UI" w:hAnsi="Segoe UI" w:cs="Segoe UI"/>
        </w:rPr>
        <w:t>The licence will replace NHS FT’s Terms of Authorisation.</w:t>
      </w:r>
    </w:p>
    <w:p w:rsidR="007A1F4A" w:rsidRDefault="007A1F4A" w:rsidP="007A1F4A">
      <w:pPr>
        <w:jc w:val="both"/>
        <w:rPr>
          <w:rFonts w:ascii="Segoe UI" w:hAnsi="Segoe UI" w:cs="Segoe UI"/>
        </w:rPr>
      </w:pPr>
    </w:p>
    <w:p w:rsidR="007A1F4A" w:rsidRPr="007A1F4A" w:rsidRDefault="007A1F4A" w:rsidP="007A1F4A">
      <w:pPr>
        <w:jc w:val="both"/>
        <w:rPr>
          <w:rFonts w:ascii="Segoe UI" w:hAnsi="Segoe UI" w:cs="Segoe UI"/>
        </w:rPr>
      </w:pPr>
      <w:r>
        <w:rPr>
          <w:rFonts w:ascii="Segoe UI" w:hAnsi="Segoe UI" w:cs="Segoe UI"/>
        </w:rPr>
        <w:lastRenderedPageBreak/>
        <w:t>The Executive will need to consider the new licence regime and I have asked the Director of Finance and Trust Secretary to look it in more detail.  The Council of Governors will be informed at its next meeting of the licence.</w:t>
      </w:r>
    </w:p>
    <w:p w:rsidR="00DA6505" w:rsidRDefault="00DA6505" w:rsidP="004B30BC">
      <w:pPr>
        <w:jc w:val="both"/>
        <w:rPr>
          <w:rFonts w:ascii="Segoe UI" w:hAnsi="Segoe UI" w:cs="Segoe UI"/>
        </w:rPr>
      </w:pPr>
    </w:p>
    <w:p w:rsidR="007A1F4A" w:rsidRPr="0005435E" w:rsidRDefault="007A1F4A" w:rsidP="007A1F4A">
      <w:pPr>
        <w:jc w:val="both"/>
        <w:rPr>
          <w:rFonts w:ascii="Segoe UI" w:hAnsi="Segoe UI" w:cs="Segoe UI"/>
          <w:b/>
        </w:rPr>
      </w:pPr>
      <w:r>
        <w:rPr>
          <w:rFonts w:ascii="Segoe UI" w:hAnsi="Segoe UI" w:cs="Segoe UI"/>
          <w:b/>
        </w:rPr>
        <w:t>4</w:t>
      </w:r>
      <w:r w:rsidRPr="0005435E">
        <w:rPr>
          <w:rFonts w:ascii="Segoe UI" w:hAnsi="Segoe UI" w:cs="Segoe UI"/>
          <w:b/>
        </w:rPr>
        <w:t xml:space="preserve">. </w:t>
      </w:r>
      <w:r>
        <w:rPr>
          <w:rFonts w:ascii="Segoe UI" w:hAnsi="Segoe UI" w:cs="Segoe UI"/>
          <w:b/>
        </w:rPr>
        <w:t>Governors’ Duties and Responsibilities – Updated Guide</w:t>
      </w:r>
    </w:p>
    <w:p w:rsidR="007A1F4A" w:rsidRDefault="007A1F4A" w:rsidP="007A1F4A">
      <w:pPr>
        <w:jc w:val="both"/>
        <w:rPr>
          <w:rFonts w:ascii="Segoe UI" w:hAnsi="Segoe UI" w:cs="Segoe UI"/>
        </w:rPr>
      </w:pPr>
    </w:p>
    <w:p w:rsidR="007A1F4A" w:rsidRDefault="007A1F4A" w:rsidP="007A1F4A">
      <w:pPr>
        <w:jc w:val="both"/>
        <w:rPr>
          <w:rFonts w:ascii="Segoe UI" w:hAnsi="Segoe UI" w:cs="Segoe UI"/>
          <w:lang w:val="en-US"/>
        </w:rPr>
      </w:pPr>
      <w:r>
        <w:rPr>
          <w:rFonts w:ascii="Segoe UI" w:hAnsi="Segoe UI" w:cs="Segoe UI"/>
          <w:lang w:val="en-US"/>
        </w:rPr>
        <w:t xml:space="preserve">Monitor has published an updated guide ‘Your statutory duties: a draft reference guide for NHS foundation trust governors’ which takes account of the changing roles and responsibilities of Governors through the Health and Social Care Act 2012.  The updated guide will replace the current version which was published in October 2009.  The updated guide is currently subject to consultation and the Trust Secretary is </w:t>
      </w:r>
      <w:r w:rsidR="003A02CD">
        <w:rPr>
          <w:rFonts w:ascii="Segoe UI" w:hAnsi="Segoe UI" w:cs="Segoe UI"/>
          <w:lang w:val="en-US"/>
        </w:rPr>
        <w:t xml:space="preserve">working with the FTN on finalising their response.  </w:t>
      </w:r>
    </w:p>
    <w:p w:rsidR="007A1F4A" w:rsidRDefault="007A1F4A" w:rsidP="004B30BC">
      <w:pPr>
        <w:jc w:val="both"/>
        <w:rPr>
          <w:rFonts w:ascii="Segoe UI" w:hAnsi="Segoe UI" w:cs="Segoe UI"/>
          <w:lang w:val="en-US"/>
        </w:rPr>
      </w:pPr>
    </w:p>
    <w:p w:rsidR="003A02CD" w:rsidRDefault="003A02CD"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4B30BC" w:rsidRPr="0005435E" w:rsidRDefault="003A02CD" w:rsidP="004B30BC">
      <w:pPr>
        <w:jc w:val="both"/>
        <w:rPr>
          <w:rFonts w:ascii="Segoe UI" w:hAnsi="Segoe UI" w:cs="Segoe UI"/>
          <w:b/>
        </w:rPr>
      </w:pPr>
      <w:r>
        <w:rPr>
          <w:rFonts w:ascii="Segoe UI" w:hAnsi="Segoe UI" w:cs="Segoe UI"/>
          <w:b/>
        </w:rPr>
        <w:t>5</w:t>
      </w:r>
      <w:r w:rsidR="004B30BC" w:rsidRPr="0005435E">
        <w:rPr>
          <w:rFonts w:ascii="Segoe UI" w:hAnsi="Segoe UI" w:cs="Segoe UI"/>
          <w:b/>
        </w:rPr>
        <w:t xml:space="preserve">. </w:t>
      </w:r>
      <w:r w:rsidR="004B30BC">
        <w:rPr>
          <w:rFonts w:ascii="Segoe UI" w:hAnsi="Segoe UI" w:cs="Segoe UI"/>
          <w:b/>
        </w:rPr>
        <w:t>CEO Stakeholder Meetings</w:t>
      </w:r>
    </w:p>
    <w:p w:rsidR="004B30BC" w:rsidRDefault="004B30BC" w:rsidP="004B30BC">
      <w:pPr>
        <w:jc w:val="both"/>
        <w:rPr>
          <w:rFonts w:ascii="Segoe UI" w:hAnsi="Segoe UI" w:cs="Segoe UI"/>
          <w:color w:val="000000"/>
        </w:rPr>
      </w:pPr>
    </w:p>
    <w:p w:rsidR="004B30BC" w:rsidRDefault="00E02201" w:rsidP="004B30BC">
      <w:pPr>
        <w:jc w:val="both"/>
        <w:rPr>
          <w:rFonts w:ascii="Segoe UI" w:hAnsi="Segoe UI" w:cs="Segoe UI"/>
        </w:rPr>
      </w:pPr>
      <w:r>
        <w:rPr>
          <w:rFonts w:ascii="Segoe UI" w:hAnsi="Segoe UI" w:cs="Segoe UI"/>
        </w:rPr>
        <w:t xml:space="preserve">Since the last meeting, key stakeholders that I have met have included:- </w:t>
      </w:r>
    </w:p>
    <w:p w:rsidR="004B30BC" w:rsidRDefault="00874D7A" w:rsidP="004B30BC">
      <w:pPr>
        <w:pStyle w:val="ListParagraph"/>
        <w:numPr>
          <w:ilvl w:val="0"/>
          <w:numId w:val="25"/>
        </w:numPr>
        <w:jc w:val="both"/>
        <w:rPr>
          <w:rFonts w:ascii="Segoe UI" w:hAnsi="Segoe UI" w:cs="Segoe UI"/>
        </w:rPr>
      </w:pPr>
      <w:r>
        <w:rPr>
          <w:rFonts w:ascii="Segoe UI" w:hAnsi="Segoe UI" w:cs="Segoe UI"/>
        </w:rPr>
        <w:t>the Trust’s Full-time Trade Union Officers</w:t>
      </w:r>
    </w:p>
    <w:p w:rsidR="004B30BC" w:rsidRDefault="00005AB6" w:rsidP="004B30BC">
      <w:pPr>
        <w:pStyle w:val="ListParagraph"/>
        <w:numPr>
          <w:ilvl w:val="0"/>
          <w:numId w:val="25"/>
        </w:numPr>
        <w:jc w:val="both"/>
        <w:rPr>
          <w:rFonts w:ascii="Segoe UI" w:hAnsi="Segoe UI" w:cs="Segoe UI"/>
        </w:rPr>
      </w:pPr>
      <w:r>
        <w:rPr>
          <w:rFonts w:ascii="Segoe UI" w:hAnsi="Segoe UI" w:cs="Segoe UI"/>
        </w:rPr>
        <w:t>the Trust’s relationship team at Monitor</w:t>
      </w:r>
    </w:p>
    <w:p w:rsidR="004B30BC" w:rsidRDefault="004B30BC" w:rsidP="004B30BC">
      <w:pPr>
        <w:jc w:val="both"/>
        <w:rPr>
          <w:rFonts w:ascii="Segoe UI" w:hAnsi="Segoe UI" w:cs="Segoe UI"/>
        </w:rPr>
      </w:pPr>
    </w:p>
    <w:p w:rsidR="004B30BC" w:rsidRDefault="00CD6343" w:rsidP="004B30BC">
      <w:pPr>
        <w:jc w:val="both"/>
        <w:rPr>
          <w:rFonts w:ascii="Segoe UI" w:hAnsi="Segoe UI" w:cs="Segoe UI"/>
        </w:rPr>
      </w:pPr>
      <w:r>
        <w:rPr>
          <w:rFonts w:ascii="Segoe UI" w:hAnsi="Segoe UI" w:cs="Segoe UI"/>
          <w:b/>
        </w:rPr>
        <w:t>6</w:t>
      </w:r>
      <w:r w:rsidR="004B30BC" w:rsidRPr="0005435E">
        <w:rPr>
          <w:rFonts w:ascii="Segoe UI" w:hAnsi="Segoe UI" w:cs="Segoe UI"/>
          <w:b/>
        </w:rPr>
        <w:t xml:space="preserve">. </w:t>
      </w:r>
      <w:r>
        <w:rPr>
          <w:rFonts w:ascii="Segoe UI" w:hAnsi="Segoe UI" w:cs="Segoe UI"/>
          <w:b/>
        </w:rPr>
        <w:t>Graeme Armitage</w:t>
      </w:r>
    </w:p>
    <w:p w:rsidR="004B30BC" w:rsidRPr="00CD6343" w:rsidRDefault="004B30BC" w:rsidP="00CD6343">
      <w:pPr>
        <w:jc w:val="both"/>
        <w:rPr>
          <w:rFonts w:ascii="Segoe UI" w:hAnsi="Segoe UI" w:cs="Segoe UI"/>
        </w:rPr>
      </w:pPr>
    </w:p>
    <w:p w:rsidR="00CD6343" w:rsidRPr="00CD6343" w:rsidRDefault="00CD6343" w:rsidP="00CD6343">
      <w:pPr>
        <w:jc w:val="both"/>
        <w:rPr>
          <w:rFonts w:ascii="Segoe UI" w:hAnsi="Segoe UI" w:cs="Segoe UI"/>
        </w:rPr>
      </w:pPr>
      <w:r w:rsidRPr="00CD6343">
        <w:rPr>
          <w:rFonts w:ascii="Segoe UI" w:hAnsi="Segoe UI" w:cs="Segoe UI"/>
        </w:rPr>
        <w:t xml:space="preserve">Graeme Armitage, Director of Human Resources and Organisational Development, will be leaving the Trust to take up a new role in East Grinstead, Sussex at the end of March.  Graeme has been with the Trust for over </w:t>
      </w:r>
      <w:r>
        <w:rPr>
          <w:rFonts w:ascii="Segoe UI" w:hAnsi="Segoe UI" w:cs="Segoe UI"/>
        </w:rPr>
        <w:t>seven</w:t>
      </w:r>
      <w:r w:rsidRPr="00CD6343">
        <w:rPr>
          <w:rFonts w:ascii="Segoe UI" w:hAnsi="Segoe UI" w:cs="Segoe UI"/>
        </w:rPr>
        <w:t xml:space="preserve"> years; he now joins Queen Victoria Hospital Foundation Trust in a senior role which provides him with a new challenge and the opportunity to spend more time with his young family.  </w:t>
      </w:r>
    </w:p>
    <w:p w:rsidR="00CD6343" w:rsidRPr="00CD6343" w:rsidRDefault="00CD6343" w:rsidP="00CD6343">
      <w:pPr>
        <w:jc w:val="both"/>
        <w:rPr>
          <w:rFonts w:ascii="Segoe UI" w:hAnsi="Segoe UI" w:cs="Segoe UI"/>
        </w:rPr>
      </w:pPr>
      <w:r w:rsidRPr="00CD6343">
        <w:rPr>
          <w:rFonts w:ascii="Segoe UI" w:hAnsi="Segoe UI" w:cs="Segoe UI"/>
        </w:rPr>
        <w:t> </w:t>
      </w:r>
    </w:p>
    <w:p w:rsidR="00CD6343" w:rsidRPr="00CD6343" w:rsidRDefault="00CD6343" w:rsidP="00CD6343">
      <w:pPr>
        <w:jc w:val="both"/>
        <w:rPr>
          <w:rFonts w:ascii="Segoe UI" w:hAnsi="Segoe UI" w:cs="Segoe UI"/>
        </w:rPr>
      </w:pPr>
      <w:r w:rsidRPr="00CD6343">
        <w:rPr>
          <w:rFonts w:ascii="Segoe UI" w:hAnsi="Segoe UI" w:cs="Segoe UI"/>
        </w:rPr>
        <w:t>The three main areas of Graeme’s portfolio will have new reporting arrangements in place from 1 April 2013. They are as follows:</w:t>
      </w:r>
    </w:p>
    <w:p w:rsidR="00CD6343" w:rsidRPr="00CD6343" w:rsidRDefault="00CD6343" w:rsidP="00CD6343">
      <w:pPr>
        <w:pStyle w:val="ListParagraph"/>
        <w:numPr>
          <w:ilvl w:val="0"/>
          <w:numId w:val="32"/>
        </w:numPr>
        <w:jc w:val="both"/>
        <w:rPr>
          <w:rFonts w:ascii="Segoe UI" w:hAnsi="Segoe UI" w:cs="Segoe UI"/>
        </w:rPr>
      </w:pPr>
      <w:r w:rsidRPr="00CD6343">
        <w:rPr>
          <w:rFonts w:ascii="Segoe UI" w:hAnsi="Segoe UI" w:cs="Segoe UI"/>
        </w:rPr>
        <w:t>Human Resources (including Workforce Plann</w:t>
      </w:r>
      <w:r>
        <w:rPr>
          <w:rFonts w:ascii="Segoe UI" w:hAnsi="Segoe UI" w:cs="Segoe UI"/>
        </w:rPr>
        <w:t>ing, Systems and Recruitment) –</w:t>
      </w:r>
      <w:r w:rsidRPr="00CD6343">
        <w:rPr>
          <w:rFonts w:ascii="Segoe UI" w:hAnsi="Segoe UI" w:cs="Segoe UI"/>
        </w:rPr>
        <w:t xml:space="preserve"> Mike McEnaney, Director of Finance</w:t>
      </w:r>
    </w:p>
    <w:p w:rsidR="00CD6343" w:rsidRPr="00CD6343" w:rsidRDefault="00CD6343" w:rsidP="00CD6343">
      <w:pPr>
        <w:pStyle w:val="ListParagraph"/>
        <w:numPr>
          <w:ilvl w:val="0"/>
          <w:numId w:val="32"/>
        </w:numPr>
        <w:jc w:val="both"/>
        <w:rPr>
          <w:rFonts w:ascii="Segoe UI" w:hAnsi="Segoe UI" w:cs="Segoe UI"/>
        </w:rPr>
      </w:pPr>
      <w:r w:rsidRPr="00CD6343">
        <w:rPr>
          <w:rFonts w:ascii="Segoe UI" w:hAnsi="Segoe UI" w:cs="Segoe UI"/>
        </w:rPr>
        <w:t>L</w:t>
      </w:r>
      <w:r>
        <w:rPr>
          <w:rFonts w:ascii="Segoe UI" w:hAnsi="Segoe UI" w:cs="Segoe UI"/>
        </w:rPr>
        <w:t xml:space="preserve">earning and Development – </w:t>
      </w:r>
      <w:r w:rsidRPr="00CD6343">
        <w:rPr>
          <w:rFonts w:ascii="Segoe UI" w:hAnsi="Segoe UI" w:cs="Segoe UI"/>
        </w:rPr>
        <w:t xml:space="preserve">Ros Alstead, Director of Nursing and Clinical </w:t>
      </w:r>
      <w:r>
        <w:rPr>
          <w:rFonts w:ascii="Segoe UI" w:hAnsi="Segoe UI" w:cs="Segoe UI"/>
        </w:rPr>
        <w:t>Standards</w:t>
      </w:r>
    </w:p>
    <w:p w:rsidR="00CD6343" w:rsidRPr="00CD6343" w:rsidRDefault="00CD6343" w:rsidP="00CD6343">
      <w:pPr>
        <w:pStyle w:val="ListParagraph"/>
        <w:numPr>
          <w:ilvl w:val="0"/>
          <w:numId w:val="32"/>
        </w:numPr>
        <w:jc w:val="both"/>
        <w:rPr>
          <w:rFonts w:ascii="Segoe UI" w:hAnsi="Segoe UI" w:cs="Segoe UI"/>
        </w:rPr>
      </w:pPr>
      <w:r>
        <w:rPr>
          <w:rFonts w:ascii="Segoe UI" w:hAnsi="Segoe UI" w:cs="Segoe UI"/>
        </w:rPr>
        <w:t xml:space="preserve">Communications – </w:t>
      </w:r>
      <w:r w:rsidRPr="00CD6343">
        <w:rPr>
          <w:rFonts w:ascii="Segoe UI" w:hAnsi="Segoe UI" w:cs="Segoe UI"/>
        </w:rPr>
        <w:t>Justinian Habner, Trust Secretary</w:t>
      </w:r>
    </w:p>
    <w:p w:rsidR="00CD6343" w:rsidRPr="00CD6343" w:rsidRDefault="00CD6343" w:rsidP="00CD6343">
      <w:pPr>
        <w:jc w:val="both"/>
        <w:rPr>
          <w:rFonts w:ascii="Segoe UI" w:hAnsi="Segoe UI" w:cs="Segoe UI"/>
        </w:rPr>
      </w:pPr>
      <w:r w:rsidRPr="00CD6343">
        <w:rPr>
          <w:rFonts w:ascii="Segoe UI" w:hAnsi="Segoe UI" w:cs="Segoe UI"/>
        </w:rPr>
        <w:t>  </w:t>
      </w:r>
    </w:p>
    <w:p w:rsidR="00CD6343" w:rsidRPr="00CD6343" w:rsidRDefault="00CD6343" w:rsidP="00CD6343">
      <w:pPr>
        <w:jc w:val="both"/>
        <w:rPr>
          <w:rFonts w:ascii="Segoe UI" w:hAnsi="Segoe UI" w:cs="Segoe UI"/>
        </w:rPr>
      </w:pPr>
      <w:r w:rsidRPr="00CD6343">
        <w:rPr>
          <w:rFonts w:ascii="Segoe UI" w:hAnsi="Segoe UI" w:cs="Segoe UI"/>
        </w:rPr>
        <w:lastRenderedPageBreak/>
        <w:t>Finally, I would like to take this opportunity, for my own part and on behalf the Board, to thank Graeme for his significant contribution to the success of the Trust over the past seven years and to wish him well for the future.</w:t>
      </w:r>
    </w:p>
    <w:p w:rsidR="003A02CD" w:rsidRDefault="003A02CD" w:rsidP="004B30BC">
      <w:pPr>
        <w:jc w:val="both"/>
        <w:rPr>
          <w:rFonts w:ascii="Segoe UI" w:hAnsi="Segoe UI" w:cs="Segoe UI"/>
        </w:rPr>
      </w:pPr>
    </w:p>
    <w:p w:rsidR="00CD6343" w:rsidRDefault="00CD6343" w:rsidP="00CD6343">
      <w:pPr>
        <w:jc w:val="both"/>
        <w:rPr>
          <w:rFonts w:ascii="Segoe UI" w:hAnsi="Segoe UI" w:cs="Segoe UI"/>
        </w:rPr>
      </w:pPr>
      <w:r>
        <w:rPr>
          <w:rFonts w:ascii="Segoe UI" w:hAnsi="Segoe UI" w:cs="Segoe UI"/>
          <w:b/>
        </w:rPr>
        <w:t>7</w:t>
      </w:r>
      <w:r w:rsidRPr="0005435E">
        <w:rPr>
          <w:rFonts w:ascii="Segoe UI" w:hAnsi="Segoe UI" w:cs="Segoe UI"/>
          <w:b/>
        </w:rPr>
        <w:t xml:space="preserve">. </w:t>
      </w:r>
      <w:r>
        <w:rPr>
          <w:rFonts w:ascii="Segoe UI" w:hAnsi="Segoe UI" w:cs="Segoe UI"/>
          <w:b/>
        </w:rPr>
        <w:t>New Highfield Unit</w:t>
      </w:r>
    </w:p>
    <w:p w:rsidR="00CD6343" w:rsidRDefault="00CD6343" w:rsidP="00CD6343">
      <w:pPr>
        <w:jc w:val="both"/>
        <w:rPr>
          <w:rFonts w:ascii="Segoe UI" w:hAnsi="Segoe UI" w:cs="Segoe UI"/>
        </w:rPr>
      </w:pPr>
    </w:p>
    <w:p w:rsidR="00CD6343" w:rsidRPr="0005435E" w:rsidRDefault="00CD6343" w:rsidP="00CD6343">
      <w:pPr>
        <w:jc w:val="both"/>
        <w:rPr>
          <w:rFonts w:ascii="Segoe UI" w:hAnsi="Segoe UI" w:cs="Segoe UI"/>
          <w:b/>
        </w:rPr>
      </w:pPr>
      <w:r>
        <w:rPr>
          <w:rFonts w:ascii="Segoe UI" w:hAnsi="Segoe UI" w:cs="Segoe UI"/>
        </w:rPr>
        <w:t>On 4 February 2013, the Chairman and I were given a tour of the newly built Highfield Unit in Oxfordshire.  We were impressed with the design of the new building and its fit out, and we look forward to it being opened to patients in late February 2013.  A formal opening will be held later in the year.</w:t>
      </w:r>
    </w:p>
    <w:p w:rsidR="003A02CD" w:rsidRDefault="003A02CD" w:rsidP="004B30BC">
      <w:pPr>
        <w:jc w:val="both"/>
        <w:rPr>
          <w:rFonts w:ascii="Segoe UI" w:hAnsi="Segoe UI" w:cs="Segoe UI"/>
        </w:rPr>
      </w:pPr>
    </w:p>
    <w:p w:rsidR="00A87FCE" w:rsidRDefault="003A02CD" w:rsidP="00A87FCE">
      <w:pPr>
        <w:jc w:val="both"/>
        <w:rPr>
          <w:rFonts w:ascii="Segoe UI" w:hAnsi="Segoe UI" w:cs="Segoe UI"/>
        </w:rPr>
      </w:pPr>
      <w:r>
        <w:rPr>
          <w:rFonts w:ascii="Segoe UI" w:hAnsi="Segoe UI" w:cs="Segoe UI"/>
          <w:b/>
        </w:rPr>
        <w:t>8</w:t>
      </w:r>
      <w:r w:rsidR="00A87FCE" w:rsidRPr="0005435E">
        <w:rPr>
          <w:rFonts w:ascii="Segoe UI" w:hAnsi="Segoe UI" w:cs="Segoe UI"/>
          <w:b/>
        </w:rPr>
        <w:t xml:space="preserve">. </w:t>
      </w:r>
      <w:r w:rsidR="00A87FCE">
        <w:rPr>
          <w:rFonts w:ascii="Segoe UI" w:hAnsi="Segoe UI" w:cs="Segoe UI"/>
          <w:b/>
        </w:rPr>
        <w:t>Academic Health Science Network</w:t>
      </w:r>
    </w:p>
    <w:p w:rsidR="00A87FCE" w:rsidRDefault="00A87FCE" w:rsidP="00A87FCE">
      <w:pPr>
        <w:jc w:val="both"/>
        <w:rPr>
          <w:rFonts w:ascii="Segoe UI" w:hAnsi="Segoe UI" w:cs="Segoe UI"/>
        </w:rPr>
      </w:pPr>
    </w:p>
    <w:p w:rsidR="00A87FCE" w:rsidRDefault="00005AB6" w:rsidP="00A87FCE">
      <w:pPr>
        <w:jc w:val="both"/>
        <w:rPr>
          <w:rFonts w:ascii="Segoe UI" w:hAnsi="Segoe UI" w:cs="Segoe UI"/>
        </w:rPr>
      </w:pPr>
      <w:r>
        <w:rPr>
          <w:rFonts w:ascii="Segoe UI" w:hAnsi="Segoe UI" w:cs="Segoe UI"/>
        </w:rPr>
        <w:t xml:space="preserve">In the lead-up to the </w:t>
      </w:r>
      <w:r w:rsidR="00A87FCE">
        <w:rPr>
          <w:rFonts w:ascii="Segoe UI" w:hAnsi="Segoe UI" w:cs="Segoe UI"/>
        </w:rPr>
        <w:t xml:space="preserve">Oxford Academic Health Science Network assessment interview </w:t>
      </w:r>
      <w:r>
        <w:rPr>
          <w:rFonts w:ascii="Segoe UI" w:hAnsi="Segoe UI" w:cs="Segoe UI"/>
        </w:rPr>
        <w:t>which took place on 18</w:t>
      </w:r>
      <w:r w:rsidR="00A87FCE">
        <w:rPr>
          <w:rFonts w:ascii="Segoe UI" w:hAnsi="Segoe UI" w:cs="Segoe UI"/>
        </w:rPr>
        <w:t xml:space="preserve"> February 2013</w:t>
      </w:r>
      <w:r>
        <w:rPr>
          <w:rFonts w:ascii="Segoe UI" w:hAnsi="Segoe UI" w:cs="Segoe UI"/>
        </w:rPr>
        <w:t>, I have attended a number of important meetings and events as part of the Network’s development.</w:t>
      </w:r>
      <w:r w:rsidR="00204AC6">
        <w:rPr>
          <w:rFonts w:ascii="Segoe UI" w:hAnsi="Segoe UI" w:cs="Segoe UI"/>
        </w:rPr>
        <w:t xml:space="preserve">  These have included a meeting at the High Wycombe campus of Buckinghamshire New University </w:t>
      </w:r>
      <w:r w:rsidR="00015B58">
        <w:rPr>
          <w:rFonts w:ascii="Segoe UI" w:hAnsi="Segoe UI" w:cs="Segoe UI"/>
        </w:rPr>
        <w:t>which provided an opportunity to discuss Buckinghamshire specific issues within health, academia and business.</w:t>
      </w:r>
    </w:p>
    <w:p w:rsidR="00204AC6" w:rsidRDefault="00204AC6" w:rsidP="00A87FCE">
      <w:pPr>
        <w:jc w:val="both"/>
        <w:rPr>
          <w:rFonts w:ascii="Segoe UI" w:hAnsi="Segoe UI" w:cs="Segoe UI"/>
        </w:rPr>
      </w:pPr>
    </w:p>
    <w:p w:rsidR="00204AC6" w:rsidRPr="0005435E" w:rsidRDefault="00204AC6" w:rsidP="00A87FCE">
      <w:pPr>
        <w:jc w:val="both"/>
        <w:rPr>
          <w:rFonts w:ascii="Segoe UI" w:hAnsi="Segoe UI" w:cs="Segoe UI"/>
          <w:b/>
        </w:rPr>
      </w:pPr>
      <w:r>
        <w:rPr>
          <w:rFonts w:ascii="Segoe UI" w:hAnsi="Segoe UI" w:cs="Segoe UI"/>
        </w:rPr>
        <w:t>I also attended an event convened by the AHSN Forum and Manchester Academic Health Science Centre which explored the relationship between AHSCs and AHSN.</w:t>
      </w:r>
    </w:p>
    <w:p w:rsidR="0086696F" w:rsidRDefault="0086696F" w:rsidP="0086696F">
      <w:pPr>
        <w:spacing w:line="336" w:lineRule="atLeast"/>
        <w:jc w:val="both"/>
        <w:rPr>
          <w:rFonts w:ascii="Segoe UI" w:hAnsi="Segoe UI" w:cs="Segoe UI"/>
          <w:color w:val="000000"/>
          <w:lang w:eastAsia="en-GB"/>
        </w:rPr>
      </w:pPr>
    </w:p>
    <w:p w:rsidR="00CD6343" w:rsidRDefault="00CD6343" w:rsidP="00CD6343">
      <w:pPr>
        <w:jc w:val="both"/>
        <w:rPr>
          <w:rFonts w:ascii="Segoe UI" w:hAnsi="Segoe UI" w:cs="Segoe UI"/>
        </w:rPr>
      </w:pPr>
      <w:r>
        <w:rPr>
          <w:rFonts w:ascii="Segoe UI" w:hAnsi="Segoe UI" w:cs="Segoe UI"/>
          <w:b/>
        </w:rPr>
        <w:t>9.</w:t>
      </w:r>
      <w:r w:rsidRPr="0005435E">
        <w:rPr>
          <w:rFonts w:ascii="Segoe UI" w:hAnsi="Segoe UI" w:cs="Segoe UI"/>
          <w:b/>
        </w:rPr>
        <w:t xml:space="preserve"> </w:t>
      </w:r>
      <w:r>
        <w:rPr>
          <w:rFonts w:ascii="Segoe UI" w:hAnsi="Segoe UI" w:cs="Segoe UI"/>
          <w:b/>
        </w:rPr>
        <w:t>Collaboration for Leadership in Applied Health Research and Care (CLAHRC)</w:t>
      </w:r>
    </w:p>
    <w:p w:rsidR="00CD6343" w:rsidRDefault="00CD6343" w:rsidP="00CD6343">
      <w:pPr>
        <w:jc w:val="both"/>
        <w:rPr>
          <w:rFonts w:ascii="Segoe UI" w:hAnsi="Segoe UI" w:cs="Segoe UI"/>
        </w:rPr>
      </w:pPr>
    </w:p>
    <w:p w:rsidR="00CD6343" w:rsidRDefault="00CD6343" w:rsidP="00CD6343">
      <w:pPr>
        <w:jc w:val="both"/>
        <w:rPr>
          <w:rFonts w:ascii="Segoe UI" w:hAnsi="Segoe UI" w:cs="Segoe UI"/>
        </w:rPr>
      </w:pPr>
      <w:r>
        <w:rPr>
          <w:rFonts w:ascii="Segoe UI" w:hAnsi="Segoe UI" w:cs="Segoe UI"/>
        </w:rPr>
        <w:t>Work continues on preparing an application for CLAHRC funding with Professor John Geddes and Dr Belinda Lennox working on developing the bid.  The Extended Execut</w:t>
      </w:r>
      <w:r w:rsidR="00EA1B3B">
        <w:rPr>
          <w:rFonts w:ascii="Segoe UI" w:hAnsi="Segoe UI" w:cs="Segoe UI"/>
        </w:rPr>
        <w:t>ive team meeting discussed the application on 19 February 2013 and agreed to consider further the themes that should form the basis of the application.  The Board will continue to be updated on progress in developing the application.</w:t>
      </w:r>
    </w:p>
    <w:p w:rsidR="009A209F" w:rsidRPr="00A87FCE" w:rsidRDefault="009A209F" w:rsidP="00A87FCE">
      <w:pPr>
        <w:spacing w:line="336" w:lineRule="atLeast"/>
        <w:jc w:val="both"/>
        <w:rPr>
          <w:rFonts w:ascii="Segoe UI" w:hAnsi="Segoe UI" w:cs="Segoe UI"/>
          <w:color w:val="000000"/>
          <w:lang w:eastAsia="en-GB"/>
        </w:rPr>
      </w:pPr>
    </w:p>
    <w:p w:rsidR="004B30BC" w:rsidRPr="004A2E7B" w:rsidRDefault="004B30BC" w:rsidP="004B30BC">
      <w:pPr>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4B30BC" w:rsidRPr="004A2E7B" w:rsidRDefault="004B30BC" w:rsidP="004B30BC">
      <w:pPr>
        <w:jc w:val="both"/>
        <w:rPr>
          <w:rFonts w:ascii="Segoe UI" w:hAnsi="Segoe UI" w:cs="Segoe UI"/>
        </w:rPr>
      </w:pPr>
      <w:r w:rsidRPr="004A2E7B">
        <w:rPr>
          <w:rFonts w:ascii="Segoe UI" w:hAnsi="Segoe UI" w:cs="Segoe UI"/>
        </w:rPr>
        <w:t>The Board is asked to note the report.</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4A2E7B" w:rsidRDefault="004B30BC" w:rsidP="004B30BC">
      <w:pPr>
        <w:jc w:val="both"/>
        <w:rPr>
          <w:rFonts w:ascii="Segoe UI" w:hAnsi="Segoe UI" w:cs="Segoe UI"/>
          <w:b/>
        </w:rPr>
      </w:pPr>
    </w:p>
    <w:p w:rsidR="004B30BC" w:rsidRPr="00BB4E60" w:rsidRDefault="004B30BC" w:rsidP="004B30BC">
      <w:pPr>
        <w:jc w:val="both"/>
        <w:rPr>
          <w:rFonts w:ascii="Arial" w:hAnsi="Arial" w:cs="Arial"/>
        </w:rPr>
      </w:pPr>
      <w:r w:rsidRPr="004A2E7B">
        <w:rPr>
          <w:rFonts w:ascii="Segoe UI" w:hAnsi="Segoe UI" w:cs="Segoe UI"/>
          <w:b/>
        </w:rPr>
        <w:lastRenderedPageBreak/>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p w:rsidR="00AF0562" w:rsidRPr="00BB4E60" w:rsidRDefault="00AF0562" w:rsidP="004B30BC">
      <w:pPr>
        <w:pStyle w:val="Heading1"/>
        <w:jc w:val="center"/>
        <w:rPr>
          <w:rFonts w:cs="Arial"/>
        </w:rPr>
      </w:pPr>
    </w:p>
    <w:sectPr w:rsidR="00AF0562" w:rsidRPr="00BB4E60" w:rsidSect="00E84A84">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43" w:rsidRDefault="00CD6343" w:rsidP="00A55309">
      <w:r>
        <w:separator/>
      </w:r>
    </w:p>
  </w:endnote>
  <w:endnote w:type="continuationSeparator" w:id="0">
    <w:p w:rsidR="00CD6343" w:rsidRDefault="00CD6343"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43" w:rsidRDefault="00CD6343" w:rsidP="00A55309">
      <w:r>
        <w:separator/>
      </w:r>
    </w:p>
  </w:footnote>
  <w:footnote w:type="continuationSeparator" w:id="0">
    <w:p w:rsidR="00CD6343" w:rsidRDefault="00CD6343"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43" w:rsidRPr="005B3E3C" w:rsidRDefault="00CD6343"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CD6343" w:rsidRDefault="00CD6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83DF0"/>
    <w:multiLevelType w:val="hybridMultilevel"/>
    <w:tmpl w:val="E53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7">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25">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4"/>
  </w:num>
  <w:num w:numId="12">
    <w:abstractNumId w:val="17"/>
  </w:num>
  <w:num w:numId="13">
    <w:abstractNumId w:val="21"/>
  </w:num>
  <w:num w:numId="14">
    <w:abstractNumId w:val="14"/>
  </w:num>
  <w:num w:numId="15">
    <w:abstractNumId w:val="8"/>
  </w:num>
  <w:num w:numId="16">
    <w:abstractNumId w:val="7"/>
  </w:num>
  <w:num w:numId="17">
    <w:abstractNumId w:val="15"/>
  </w:num>
  <w:num w:numId="18">
    <w:abstractNumId w:val="1"/>
  </w:num>
  <w:num w:numId="19">
    <w:abstractNumId w:val="28"/>
  </w:num>
  <w:num w:numId="20">
    <w:abstractNumId w:val="11"/>
  </w:num>
  <w:num w:numId="21">
    <w:abstractNumId w:val="9"/>
  </w:num>
  <w:num w:numId="22">
    <w:abstractNumId w:val="30"/>
  </w:num>
  <w:num w:numId="23">
    <w:abstractNumId w:val="25"/>
  </w:num>
  <w:num w:numId="24">
    <w:abstractNumId w:val="3"/>
  </w:num>
  <w:num w:numId="25">
    <w:abstractNumId w:val="0"/>
  </w:num>
  <w:num w:numId="26">
    <w:abstractNumId w:val="20"/>
  </w:num>
  <w:num w:numId="27">
    <w:abstractNumId w:val="6"/>
  </w:num>
  <w:num w:numId="28">
    <w:abstractNumId w:val="18"/>
  </w:num>
  <w:num w:numId="29">
    <w:abstractNumId w:val="19"/>
  </w:num>
  <w:num w:numId="30">
    <w:abstractNumId w:val="27"/>
  </w:num>
  <w:num w:numId="31">
    <w:abstractNumId w:val="2"/>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37819"/>
    <w:rsid w:val="00040FFA"/>
    <w:rsid w:val="000504EC"/>
    <w:rsid w:val="0005393C"/>
    <w:rsid w:val="000542AF"/>
    <w:rsid w:val="0005435E"/>
    <w:rsid w:val="0005451F"/>
    <w:rsid w:val="00054B3B"/>
    <w:rsid w:val="00055952"/>
    <w:rsid w:val="00064715"/>
    <w:rsid w:val="00070AF0"/>
    <w:rsid w:val="00073BDB"/>
    <w:rsid w:val="000758F7"/>
    <w:rsid w:val="00077CAF"/>
    <w:rsid w:val="0009109B"/>
    <w:rsid w:val="000929E8"/>
    <w:rsid w:val="00095079"/>
    <w:rsid w:val="00097314"/>
    <w:rsid w:val="000A013E"/>
    <w:rsid w:val="000A7E31"/>
    <w:rsid w:val="000B312B"/>
    <w:rsid w:val="000B4ADE"/>
    <w:rsid w:val="000B71B5"/>
    <w:rsid w:val="000D1E63"/>
    <w:rsid w:val="000D5903"/>
    <w:rsid w:val="000D6FE6"/>
    <w:rsid w:val="000E0F76"/>
    <w:rsid w:val="000E34DE"/>
    <w:rsid w:val="000E5B0E"/>
    <w:rsid w:val="000E7F4B"/>
    <w:rsid w:val="000F17CB"/>
    <w:rsid w:val="000F4D21"/>
    <w:rsid w:val="00100FCD"/>
    <w:rsid w:val="001014BE"/>
    <w:rsid w:val="00101D83"/>
    <w:rsid w:val="001101CB"/>
    <w:rsid w:val="0011061E"/>
    <w:rsid w:val="0012172F"/>
    <w:rsid w:val="0012659C"/>
    <w:rsid w:val="00135EFD"/>
    <w:rsid w:val="00144A21"/>
    <w:rsid w:val="00147187"/>
    <w:rsid w:val="00152AC7"/>
    <w:rsid w:val="00154400"/>
    <w:rsid w:val="00160FC3"/>
    <w:rsid w:val="0016271F"/>
    <w:rsid w:val="00165D2F"/>
    <w:rsid w:val="00166E61"/>
    <w:rsid w:val="00195C8B"/>
    <w:rsid w:val="001A0308"/>
    <w:rsid w:val="001A0F57"/>
    <w:rsid w:val="001B00BF"/>
    <w:rsid w:val="001B1BCD"/>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4190"/>
    <w:rsid w:val="002970A5"/>
    <w:rsid w:val="002A73E8"/>
    <w:rsid w:val="002B3B9C"/>
    <w:rsid w:val="002C2D18"/>
    <w:rsid w:val="002D45AA"/>
    <w:rsid w:val="002D4EBA"/>
    <w:rsid w:val="002D52FA"/>
    <w:rsid w:val="002D6C2B"/>
    <w:rsid w:val="002E43C8"/>
    <w:rsid w:val="002E7294"/>
    <w:rsid w:val="002F0369"/>
    <w:rsid w:val="00313B60"/>
    <w:rsid w:val="00320ABD"/>
    <w:rsid w:val="00320BC7"/>
    <w:rsid w:val="003239F9"/>
    <w:rsid w:val="00335289"/>
    <w:rsid w:val="003369F8"/>
    <w:rsid w:val="00342133"/>
    <w:rsid w:val="003428CB"/>
    <w:rsid w:val="00345670"/>
    <w:rsid w:val="00351E5B"/>
    <w:rsid w:val="00355FF2"/>
    <w:rsid w:val="00370A7B"/>
    <w:rsid w:val="00374B9A"/>
    <w:rsid w:val="00377DAB"/>
    <w:rsid w:val="00390C37"/>
    <w:rsid w:val="00392B78"/>
    <w:rsid w:val="00394F65"/>
    <w:rsid w:val="003971F6"/>
    <w:rsid w:val="003A02CD"/>
    <w:rsid w:val="003A0C29"/>
    <w:rsid w:val="003A2014"/>
    <w:rsid w:val="003B6576"/>
    <w:rsid w:val="003D1204"/>
    <w:rsid w:val="003D7103"/>
    <w:rsid w:val="003E293D"/>
    <w:rsid w:val="00406F60"/>
    <w:rsid w:val="00410C29"/>
    <w:rsid w:val="004167F7"/>
    <w:rsid w:val="004225D9"/>
    <w:rsid w:val="00434086"/>
    <w:rsid w:val="004350B8"/>
    <w:rsid w:val="004354D2"/>
    <w:rsid w:val="00441E43"/>
    <w:rsid w:val="00445F1A"/>
    <w:rsid w:val="0045148C"/>
    <w:rsid w:val="00451731"/>
    <w:rsid w:val="004564DB"/>
    <w:rsid w:val="00457970"/>
    <w:rsid w:val="004637DC"/>
    <w:rsid w:val="00474ED8"/>
    <w:rsid w:val="004757F0"/>
    <w:rsid w:val="00476D92"/>
    <w:rsid w:val="004828DD"/>
    <w:rsid w:val="00485538"/>
    <w:rsid w:val="0049175D"/>
    <w:rsid w:val="004949FA"/>
    <w:rsid w:val="004A2E7B"/>
    <w:rsid w:val="004A6C48"/>
    <w:rsid w:val="004A71D8"/>
    <w:rsid w:val="004B2D7E"/>
    <w:rsid w:val="004B30BC"/>
    <w:rsid w:val="004B3EAD"/>
    <w:rsid w:val="004B73F8"/>
    <w:rsid w:val="004C26FF"/>
    <w:rsid w:val="004C5069"/>
    <w:rsid w:val="004C6F8A"/>
    <w:rsid w:val="004D2456"/>
    <w:rsid w:val="004D251E"/>
    <w:rsid w:val="004E12C9"/>
    <w:rsid w:val="004E5E4F"/>
    <w:rsid w:val="004E6BD3"/>
    <w:rsid w:val="004E74D0"/>
    <w:rsid w:val="004F2CAD"/>
    <w:rsid w:val="004F4BBA"/>
    <w:rsid w:val="004F4C73"/>
    <w:rsid w:val="00501A83"/>
    <w:rsid w:val="00501AA1"/>
    <w:rsid w:val="00510F4B"/>
    <w:rsid w:val="0051376D"/>
    <w:rsid w:val="005159E4"/>
    <w:rsid w:val="00515A10"/>
    <w:rsid w:val="00517E27"/>
    <w:rsid w:val="00517F57"/>
    <w:rsid w:val="005214AE"/>
    <w:rsid w:val="005233AA"/>
    <w:rsid w:val="00524C14"/>
    <w:rsid w:val="00530D97"/>
    <w:rsid w:val="00532BF9"/>
    <w:rsid w:val="00537EA6"/>
    <w:rsid w:val="005400C0"/>
    <w:rsid w:val="005419F4"/>
    <w:rsid w:val="00551B0F"/>
    <w:rsid w:val="0055356D"/>
    <w:rsid w:val="005578D6"/>
    <w:rsid w:val="005648DF"/>
    <w:rsid w:val="005668EC"/>
    <w:rsid w:val="005740B9"/>
    <w:rsid w:val="005865D8"/>
    <w:rsid w:val="00593160"/>
    <w:rsid w:val="005A72BA"/>
    <w:rsid w:val="005B0A0B"/>
    <w:rsid w:val="005B7A5C"/>
    <w:rsid w:val="005C02E9"/>
    <w:rsid w:val="005C3FC1"/>
    <w:rsid w:val="005D2367"/>
    <w:rsid w:val="005D3499"/>
    <w:rsid w:val="005D4317"/>
    <w:rsid w:val="005E1126"/>
    <w:rsid w:val="005E1B0B"/>
    <w:rsid w:val="005E4C5F"/>
    <w:rsid w:val="005F0C12"/>
    <w:rsid w:val="005F27C1"/>
    <w:rsid w:val="006018D4"/>
    <w:rsid w:val="006034CB"/>
    <w:rsid w:val="00603EC4"/>
    <w:rsid w:val="006055FC"/>
    <w:rsid w:val="006126AD"/>
    <w:rsid w:val="00615A6F"/>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156"/>
    <w:rsid w:val="006C57EE"/>
    <w:rsid w:val="006D0351"/>
    <w:rsid w:val="006E46F1"/>
    <w:rsid w:val="006F675A"/>
    <w:rsid w:val="007003D9"/>
    <w:rsid w:val="00714BEA"/>
    <w:rsid w:val="00714C94"/>
    <w:rsid w:val="00716278"/>
    <w:rsid w:val="00720C13"/>
    <w:rsid w:val="00730BA8"/>
    <w:rsid w:val="0073522A"/>
    <w:rsid w:val="007353F9"/>
    <w:rsid w:val="007405B0"/>
    <w:rsid w:val="00745A50"/>
    <w:rsid w:val="007475B8"/>
    <w:rsid w:val="0075066D"/>
    <w:rsid w:val="007509C4"/>
    <w:rsid w:val="007577DD"/>
    <w:rsid w:val="0076340F"/>
    <w:rsid w:val="0076411B"/>
    <w:rsid w:val="0077561B"/>
    <w:rsid w:val="00783DA1"/>
    <w:rsid w:val="00795229"/>
    <w:rsid w:val="007A1C9C"/>
    <w:rsid w:val="007A1F4A"/>
    <w:rsid w:val="007C0135"/>
    <w:rsid w:val="007C0EB8"/>
    <w:rsid w:val="007C1F2B"/>
    <w:rsid w:val="007D1283"/>
    <w:rsid w:val="007D616C"/>
    <w:rsid w:val="007E058E"/>
    <w:rsid w:val="007E09E8"/>
    <w:rsid w:val="007E17F5"/>
    <w:rsid w:val="007E6C41"/>
    <w:rsid w:val="007E7F2B"/>
    <w:rsid w:val="0080178E"/>
    <w:rsid w:val="00806212"/>
    <w:rsid w:val="00807495"/>
    <w:rsid w:val="008107C8"/>
    <w:rsid w:val="0082121E"/>
    <w:rsid w:val="00821D01"/>
    <w:rsid w:val="00823523"/>
    <w:rsid w:val="008250C5"/>
    <w:rsid w:val="0082528C"/>
    <w:rsid w:val="00827A83"/>
    <w:rsid w:val="008327C0"/>
    <w:rsid w:val="0083565E"/>
    <w:rsid w:val="00840FE0"/>
    <w:rsid w:val="00843A2E"/>
    <w:rsid w:val="00844C77"/>
    <w:rsid w:val="008471D3"/>
    <w:rsid w:val="008554E6"/>
    <w:rsid w:val="008559C0"/>
    <w:rsid w:val="00860219"/>
    <w:rsid w:val="008633B9"/>
    <w:rsid w:val="0086436B"/>
    <w:rsid w:val="008654F4"/>
    <w:rsid w:val="008658DC"/>
    <w:rsid w:val="0086696F"/>
    <w:rsid w:val="00874D7A"/>
    <w:rsid w:val="008773DC"/>
    <w:rsid w:val="00882BF3"/>
    <w:rsid w:val="0088488E"/>
    <w:rsid w:val="0088594C"/>
    <w:rsid w:val="008860BB"/>
    <w:rsid w:val="008929CE"/>
    <w:rsid w:val="008B1952"/>
    <w:rsid w:val="008B1CFF"/>
    <w:rsid w:val="008B367C"/>
    <w:rsid w:val="008D1FCB"/>
    <w:rsid w:val="008D4EA9"/>
    <w:rsid w:val="008F04BB"/>
    <w:rsid w:val="008F7523"/>
    <w:rsid w:val="00902E3F"/>
    <w:rsid w:val="009128C2"/>
    <w:rsid w:val="00917616"/>
    <w:rsid w:val="00922422"/>
    <w:rsid w:val="00924225"/>
    <w:rsid w:val="009364AB"/>
    <w:rsid w:val="00946D3E"/>
    <w:rsid w:val="009526AD"/>
    <w:rsid w:val="00957B80"/>
    <w:rsid w:val="00965E50"/>
    <w:rsid w:val="009709EB"/>
    <w:rsid w:val="00970D9E"/>
    <w:rsid w:val="00974D2C"/>
    <w:rsid w:val="009753E3"/>
    <w:rsid w:val="00983122"/>
    <w:rsid w:val="0098733A"/>
    <w:rsid w:val="009927C0"/>
    <w:rsid w:val="009A14A3"/>
    <w:rsid w:val="009A209F"/>
    <w:rsid w:val="009A2682"/>
    <w:rsid w:val="009A3575"/>
    <w:rsid w:val="009A3887"/>
    <w:rsid w:val="009B56BB"/>
    <w:rsid w:val="009C1051"/>
    <w:rsid w:val="009C46E8"/>
    <w:rsid w:val="009E21A5"/>
    <w:rsid w:val="009E356F"/>
    <w:rsid w:val="009E42AA"/>
    <w:rsid w:val="009F61A8"/>
    <w:rsid w:val="009F7E8E"/>
    <w:rsid w:val="00A00ADE"/>
    <w:rsid w:val="00A03D65"/>
    <w:rsid w:val="00A06EA7"/>
    <w:rsid w:val="00A10D6D"/>
    <w:rsid w:val="00A13D6A"/>
    <w:rsid w:val="00A22ABC"/>
    <w:rsid w:val="00A2647E"/>
    <w:rsid w:val="00A32E14"/>
    <w:rsid w:val="00A33818"/>
    <w:rsid w:val="00A42657"/>
    <w:rsid w:val="00A43096"/>
    <w:rsid w:val="00A50FFC"/>
    <w:rsid w:val="00A55309"/>
    <w:rsid w:val="00A56994"/>
    <w:rsid w:val="00A623DF"/>
    <w:rsid w:val="00A65B5E"/>
    <w:rsid w:val="00A6779F"/>
    <w:rsid w:val="00A75FC6"/>
    <w:rsid w:val="00A858E9"/>
    <w:rsid w:val="00A87FCE"/>
    <w:rsid w:val="00A96E23"/>
    <w:rsid w:val="00AA0841"/>
    <w:rsid w:val="00AA0F77"/>
    <w:rsid w:val="00AB0214"/>
    <w:rsid w:val="00AC2842"/>
    <w:rsid w:val="00AC3814"/>
    <w:rsid w:val="00AC5D11"/>
    <w:rsid w:val="00AC6694"/>
    <w:rsid w:val="00AD2E8F"/>
    <w:rsid w:val="00AE2EB6"/>
    <w:rsid w:val="00AE5F21"/>
    <w:rsid w:val="00AE6E1A"/>
    <w:rsid w:val="00AF0562"/>
    <w:rsid w:val="00AF34E5"/>
    <w:rsid w:val="00AF4AEE"/>
    <w:rsid w:val="00AF7B56"/>
    <w:rsid w:val="00B00FC7"/>
    <w:rsid w:val="00B120E4"/>
    <w:rsid w:val="00B16752"/>
    <w:rsid w:val="00B1748E"/>
    <w:rsid w:val="00B23677"/>
    <w:rsid w:val="00B238F5"/>
    <w:rsid w:val="00B239E4"/>
    <w:rsid w:val="00B26E1A"/>
    <w:rsid w:val="00B317BA"/>
    <w:rsid w:val="00B33045"/>
    <w:rsid w:val="00B34D25"/>
    <w:rsid w:val="00B40234"/>
    <w:rsid w:val="00B43FCE"/>
    <w:rsid w:val="00B44177"/>
    <w:rsid w:val="00B472DD"/>
    <w:rsid w:val="00B50D5E"/>
    <w:rsid w:val="00B51F1A"/>
    <w:rsid w:val="00B51F74"/>
    <w:rsid w:val="00B708DC"/>
    <w:rsid w:val="00B709FE"/>
    <w:rsid w:val="00B737FA"/>
    <w:rsid w:val="00B7542E"/>
    <w:rsid w:val="00B77A87"/>
    <w:rsid w:val="00B77FDC"/>
    <w:rsid w:val="00B91CAE"/>
    <w:rsid w:val="00B925A2"/>
    <w:rsid w:val="00B95916"/>
    <w:rsid w:val="00BA217C"/>
    <w:rsid w:val="00BB24A4"/>
    <w:rsid w:val="00BB31A8"/>
    <w:rsid w:val="00BB3575"/>
    <w:rsid w:val="00BB40F9"/>
    <w:rsid w:val="00BB4E60"/>
    <w:rsid w:val="00BB6CF0"/>
    <w:rsid w:val="00BC488D"/>
    <w:rsid w:val="00BD7AB7"/>
    <w:rsid w:val="00BF5367"/>
    <w:rsid w:val="00C01C5D"/>
    <w:rsid w:val="00C03C01"/>
    <w:rsid w:val="00C0524E"/>
    <w:rsid w:val="00C2242A"/>
    <w:rsid w:val="00C23820"/>
    <w:rsid w:val="00C26B36"/>
    <w:rsid w:val="00C36069"/>
    <w:rsid w:val="00C65048"/>
    <w:rsid w:val="00C6768F"/>
    <w:rsid w:val="00C72F64"/>
    <w:rsid w:val="00C84F0B"/>
    <w:rsid w:val="00C8735B"/>
    <w:rsid w:val="00CA1156"/>
    <w:rsid w:val="00CA170D"/>
    <w:rsid w:val="00CA2123"/>
    <w:rsid w:val="00CA55F3"/>
    <w:rsid w:val="00CA76F1"/>
    <w:rsid w:val="00CB38BE"/>
    <w:rsid w:val="00CB4E82"/>
    <w:rsid w:val="00CC03C6"/>
    <w:rsid w:val="00CC1E2C"/>
    <w:rsid w:val="00CC7666"/>
    <w:rsid w:val="00CD41C7"/>
    <w:rsid w:val="00CD41E5"/>
    <w:rsid w:val="00CD6343"/>
    <w:rsid w:val="00CD6B58"/>
    <w:rsid w:val="00CD6EE3"/>
    <w:rsid w:val="00CD71AD"/>
    <w:rsid w:val="00CE7C71"/>
    <w:rsid w:val="00CF27D0"/>
    <w:rsid w:val="00CF381A"/>
    <w:rsid w:val="00CF6795"/>
    <w:rsid w:val="00D027EE"/>
    <w:rsid w:val="00D02FFB"/>
    <w:rsid w:val="00D13E07"/>
    <w:rsid w:val="00D14A85"/>
    <w:rsid w:val="00D1726D"/>
    <w:rsid w:val="00D27858"/>
    <w:rsid w:val="00D310BB"/>
    <w:rsid w:val="00D36CBD"/>
    <w:rsid w:val="00D46666"/>
    <w:rsid w:val="00D50BE7"/>
    <w:rsid w:val="00D50C03"/>
    <w:rsid w:val="00D537C1"/>
    <w:rsid w:val="00D55ADD"/>
    <w:rsid w:val="00D56886"/>
    <w:rsid w:val="00D72467"/>
    <w:rsid w:val="00D74025"/>
    <w:rsid w:val="00D74C03"/>
    <w:rsid w:val="00D753E5"/>
    <w:rsid w:val="00D76471"/>
    <w:rsid w:val="00D77F74"/>
    <w:rsid w:val="00D81709"/>
    <w:rsid w:val="00D82899"/>
    <w:rsid w:val="00D86434"/>
    <w:rsid w:val="00DA0C47"/>
    <w:rsid w:val="00DA0FA6"/>
    <w:rsid w:val="00DA4541"/>
    <w:rsid w:val="00DA6505"/>
    <w:rsid w:val="00DB3B49"/>
    <w:rsid w:val="00DD7949"/>
    <w:rsid w:val="00DE0461"/>
    <w:rsid w:val="00DE1293"/>
    <w:rsid w:val="00DE6B41"/>
    <w:rsid w:val="00E01D37"/>
    <w:rsid w:val="00E01ED0"/>
    <w:rsid w:val="00E02201"/>
    <w:rsid w:val="00E04E25"/>
    <w:rsid w:val="00E05D8E"/>
    <w:rsid w:val="00E07B90"/>
    <w:rsid w:val="00E12082"/>
    <w:rsid w:val="00E12D6E"/>
    <w:rsid w:val="00E224A9"/>
    <w:rsid w:val="00E23DA4"/>
    <w:rsid w:val="00E25D31"/>
    <w:rsid w:val="00E37B9F"/>
    <w:rsid w:val="00E42690"/>
    <w:rsid w:val="00E513EB"/>
    <w:rsid w:val="00E5209F"/>
    <w:rsid w:val="00E53DB7"/>
    <w:rsid w:val="00E60D9F"/>
    <w:rsid w:val="00E61F0D"/>
    <w:rsid w:val="00E62C51"/>
    <w:rsid w:val="00E64BF0"/>
    <w:rsid w:val="00E71204"/>
    <w:rsid w:val="00E75A80"/>
    <w:rsid w:val="00E83C02"/>
    <w:rsid w:val="00E84A84"/>
    <w:rsid w:val="00E8776F"/>
    <w:rsid w:val="00EA1B3B"/>
    <w:rsid w:val="00EA42A5"/>
    <w:rsid w:val="00EA5BE5"/>
    <w:rsid w:val="00EB0299"/>
    <w:rsid w:val="00EB4109"/>
    <w:rsid w:val="00EB49AF"/>
    <w:rsid w:val="00EB6E88"/>
    <w:rsid w:val="00EC4752"/>
    <w:rsid w:val="00EC5204"/>
    <w:rsid w:val="00EC545E"/>
    <w:rsid w:val="00EC623C"/>
    <w:rsid w:val="00ED11F5"/>
    <w:rsid w:val="00ED1431"/>
    <w:rsid w:val="00ED463F"/>
    <w:rsid w:val="00ED65BF"/>
    <w:rsid w:val="00EE0FB6"/>
    <w:rsid w:val="00EE1AFA"/>
    <w:rsid w:val="00EE20A6"/>
    <w:rsid w:val="00EE69B4"/>
    <w:rsid w:val="00EF3196"/>
    <w:rsid w:val="00F03A4F"/>
    <w:rsid w:val="00F040F8"/>
    <w:rsid w:val="00F13129"/>
    <w:rsid w:val="00F13EFB"/>
    <w:rsid w:val="00F1465B"/>
    <w:rsid w:val="00F21D50"/>
    <w:rsid w:val="00F345E0"/>
    <w:rsid w:val="00F4181E"/>
    <w:rsid w:val="00F4577D"/>
    <w:rsid w:val="00F51E25"/>
    <w:rsid w:val="00F5266B"/>
    <w:rsid w:val="00F527C2"/>
    <w:rsid w:val="00F552D0"/>
    <w:rsid w:val="00F57D09"/>
    <w:rsid w:val="00F6424D"/>
    <w:rsid w:val="00F65F74"/>
    <w:rsid w:val="00F72BAF"/>
    <w:rsid w:val="00F72E06"/>
    <w:rsid w:val="00F73329"/>
    <w:rsid w:val="00F765EF"/>
    <w:rsid w:val="00F818F9"/>
    <w:rsid w:val="00F8538B"/>
    <w:rsid w:val="00F85F18"/>
    <w:rsid w:val="00F86DFB"/>
    <w:rsid w:val="00F90DFF"/>
    <w:rsid w:val="00F9623B"/>
    <w:rsid w:val="00FA1634"/>
    <w:rsid w:val="00FA544F"/>
    <w:rsid w:val="00FB761A"/>
    <w:rsid w:val="00FC1C11"/>
    <w:rsid w:val="00FC1F1F"/>
    <w:rsid w:val="00FC693D"/>
    <w:rsid w:val="00FD62C1"/>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p.dh.gov.uk/publications/files/2013/02/Government-report-on-the-consultation-on-strengthening-the-NHS-Constitution.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itor-nhsft.gov.uk/home/news-events-and-publications/our-publications/monitors-new-role/the-new-nhs-provider-lice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2011-12-05T09:52:00Z</cp:lastPrinted>
  <dcterms:created xsi:type="dcterms:W3CDTF">2013-07-08T11:35:00Z</dcterms:created>
  <dcterms:modified xsi:type="dcterms:W3CDTF">2013-07-08T11:35:00Z</dcterms:modified>
</cp:coreProperties>
</file>