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106563">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07631A" w:rsidRDefault="0007631A" w:rsidP="00C72F64">
                  <w:pPr>
                    <w:pStyle w:val="BodyText"/>
                  </w:pPr>
                  <w:r w:rsidRPr="000504EC">
                    <w:t>BOD</w:t>
                  </w:r>
                  <w:r>
                    <w:t xml:space="preserve"> 83/2013</w:t>
                  </w:r>
                </w:p>
                <w:p w:rsidR="0007631A" w:rsidRPr="00B34D25" w:rsidRDefault="0007631A" w:rsidP="00C72F64">
                  <w:pPr>
                    <w:pStyle w:val="BodyText"/>
                    <w:rPr>
                      <w:b w:val="0"/>
                      <w:sz w:val="22"/>
                      <w:szCs w:val="22"/>
                    </w:rPr>
                  </w:pPr>
                  <w:r>
                    <w:rPr>
                      <w:b w:val="0"/>
                      <w:sz w:val="22"/>
                      <w:szCs w:val="22"/>
                    </w:rPr>
                    <w:t>(Agenda Item: 5</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0555AF" w:rsidP="004B30BC">
      <w:pPr>
        <w:jc w:val="center"/>
        <w:rPr>
          <w:rFonts w:ascii="Segoe UI" w:hAnsi="Segoe UI" w:cs="Segoe UI"/>
          <w:b/>
        </w:rPr>
      </w:pPr>
      <w:r>
        <w:rPr>
          <w:rFonts w:ascii="Segoe UI" w:hAnsi="Segoe UI" w:cs="Segoe UI"/>
          <w:b/>
        </w:rPr>
        <w:t>31 July</w:t>
      </w:r>
      <w:r w:rsidR="00F040F8">
        <w:rPr>
          <w:rFonts w:ascii="Segoe UI" w:hAnsi="Segoe UI" w:cs="Segoe UI"/>
          <w:b/>
        </w:rPr>
        <w:t xml:space="preserve"> 2013</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831EF6">
        <w:rPr>
          <w:rFonts w:ascii="Segoe UI" w:hAnsi="Segoe UI" w:cs="Segoe UI"/>
          <w:b/>
        </w:rPr>
        <w:t>Approval</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D3442" w:rsidRPr="004A2E7B" w:rsidRDefault="004D3442" w:rsidP="004D3442">
      <w:pPr>
        <w:autoSpaceDE w:val="0"/>
        <w:autoSpaceDN w:val="0"/>
        <w:jc w:val="both"/>
        <w:rPr>
          <w:rFonts w:ascii="Segoe UI" w:hAnsi="Segoe UI" w:cs="Segoe UI"/>
          <w:bCs/>
        </w:rPr>
      </w:pPr>
      <w:r>
        <w:rPr>
          <w:rFonts w:ascii="Segoe UI" w:hAnsi="Segoe UI" w:cs="Segoe UI"/>
          <w:b/>
          <w:bCs/>
        </w:rPr>
        <w:t>1</w:t>
      </w:r>
      <w:r w:rsidRPr="004A2E7B">
        <w:rPr>
          <w:rFonts w:ascii="Segoe UI" w:hAnsi="Segoe UI" w:cs="Segoe UI"/>
          <w:b/>
          <w:bCs/>
        </w:rPr>
        <w:t xml:space="preserve">. </w:t>
      </w:r>
      <w:r w:rsidR="0007631A">
        <w:rPr>
          <w:rFonts w:ascii="Segoe UI" w:hAnsi="Segoe UI" w:cs="Segoe UI"/>
          <w:b/>
        </w:rPr>
        <w:t>Keogh Review</w:t>
      </w:r>
    </w:p>
    <w:p w:rsidR="004D3442" w:rsidRDefault="004D3442" w:rsidP="004D3442">
      <w:pPr>
        <w:jc w:val="both"/>
        <w:rPr>
          <w:rFonts w:ascii="Segoe UI" w:hAnsi="Segoe UI" w:cs="Segoe UI"/>
          <w:u w:val="single"/>
        </w:rPr>
      </w:pPr>
    </w:p>
    <w:p w:rsidR="004D3442" w:rsidRDefault="007A7FDB" w:rsidP="004D3442">
      <w:pPr>
        <w:pStyle w:val="Default"/>
        <w:jc w:val="both"/>
        <w:rPr>
          <w:rFonts w:ascii="Segoe UI" w:hAnsi="Segoe UI" w:cs="Segoe UI"/>
          <w:bCs/>
        </w:rPr>
      </w:pPr>
      <w:r>
        <w:rPr>
          <w:rFonts w:ascii="Segoe UI" w:hAnsi="Segoe UI" w:cs="Segoe UI"/>
          <w:bCs/>
        </w:rPr>
        <w:t>There has been much media interest in the findings of a review into the quality and care of treatment provided by 14 NHS trusts in England that had been identified as having higher than average death rates.  The review started in February 2013 and was led by Professor Sir Bruce Keogh, the National Medical Director for the NHS in England.</w:t>
      </w:r>
      <w:r w:rsidR="00ED1932">
        <w:rPr>
          <w:rFonts w:ascii="Segoe UI" w:hAnsi="Segoe UI" w:cs="Segoe UI"/>
          <w:bCs/>
        </w:rPr>
        <w:t xml:space="preserve">  A copy of the report may be found here:-</w:t>
      </w:r>
    </w:p>
    <w:p w:rsidR="009F4EC1" w:rsidRDefault="009F4EC1" w:rsidP="009F4EC1">
      <w:pPr>
        <w:pStyle w:val="Default"/>
        <w:jc w:val="both"/>
        <w:rPr>
          <w:rFonts w:ascii="Segoe UI" w:eastAsia="Times New Roman" w:hAnsi="Segoe UI" w:cs="Segoe UI"/>
        </w:rPr>
      </w:pPr>
    </w:p>
    <w:p w:rsidR="007A7FDB" w:rsidRDefault="007A7FDB" w:rsidP="009F4EC1">
      <w:pPr>
        <w:pStyle w:val="Default"/>
        <w:jc w:val="both"/>
        <w:rPr>
          <w:rFonts w:ascii="Segoe UI" w:eastAsia="Times New Roman" w:hAnsi="Segoe UI" w:cs="Segoe UI"/>
        </w:rPr>
      </w:pPr>
      <w:hyperlink r:id="rId8" w:history="1">
        <w:r w:rsidRPr="00D72FD7">
          <w:rPr>
            <w:rStyle w:val="Hyperlink"/>
            <w:rFonts w:ascii="Segoe UI" w:eastAsia="Times New Roman" w:hAnsi="Segoe UI" w:cs="Segoe UI"/>
          </w:rPr>
          <w:t>http://www.nhs.uk/NHSEngland/bruce-keogh-review/Documents/outcomes/keogh-review-final-report.pdf</w:t>
        </w:r>
      </w:hyperlink>
    </w:p>
    <w:p w:rsidR="007A7FDB" w:rsidRDefault="007A7FDB" w:rsidP="009F4EC1">
      <w:pPr>
        <w:pStyle w:val="Default"/>
        <w:jc w:val="both"/>
        <w:rPr>
          <w:rFonts w:ascii="Segoe UI" w:eastAsia="Times New Roman" w:hAnsi="Segoe UI" w:cs="Segoe UI"/>
        </w:rPr>
      </w:pPr>
    </w:p>
    <w:p w:rsidR="007A7FDB" w:rsidRDefault="00ED1932" w:rsidP="009F4EC1">
      <w:pPr>
        <w:pStyle w:val="Default"/>
        <w:jc w:val="both"/>
        <w:rPr>
          <w:rFonts w:ascii="Segoe UI" w:eastAsia="Times New Roman" w:hAnsi="Segoe UI" w:cs="Segoe UI"/>
        </w:rPr>
      </w:pPr>
      <w:r>
        <w:rPr>
          <w:rFonts w:ascii="Segoe UI" w:eastAsia="Times New Roman" w:hAnsi="Segoe UI" w:cs="Segoe UI"/>
        </w:rPr>
        <w:t>As well as identifying some areas of good practice, the review identified a number of areas for improvement; any immediate safety issues were dealt with and actions plans for the longer term concerns are being developed.</w:t>
      </w:r>
    </w:p>
    <w:p w:rsidR="00ED1932" w:rsidRDefault="00ED1932" w:rsidP="009F4EC1">
      <w:pPr>
        <w:pStyle w:val="Default"/>
        <w:jc w:val="both"/>
        <w:rPr>
          <w:rFonts w:ascii="Segoe UI" w:eastAsia="Times New Roman" w:hAnsi="Segoe UI" w:cs="Segoe UI"/>
        </w:rPr>
      </w:pPr>
    </w:p>
    <w:p w:rsidR="00ED1932" w:rsidRDefault="00ED1932" w:rsidP="009F4EC1">
      <w:pPr>
        <w:pStyle w:val="Default"/>
        <w:jc w:val="both"/>
        <w:rPr>
          <w:rFonts w:ascii="Segoe UI" w:eastAsia="Times New Roman" w:hAnsi="Segoe UI" w:cs="Segoe UI"/>
        </w:rPr>
      </w:pPr>
      <w:r>
        <w:rPr>
          <w:rFonts w:ascii="Segoe UI" w:eastAsia="Times New Roman" w:hAnsi="Segoe UI" w:cs="Segoe UI"/>
        </w:rPr>
        <w:t>The Trust should review the report’</w:t>
      </w:r>
      <w:r w:rsidR="00335352">
        <w:rPr>
          <w:rFonts w:ascii="Segoe UI" w:eastAsia="Times New Roman" w:hAnsi="Segoe UI" w:cs="Segoe UI"/>
        </w:rPr>
        <w:t>s findings and take account of applicable lessons and recommendations.  I have asked the Director of Nursing and Clinical</w:t>
      </w:r>
      <w:r w:rsidR="00821522">
        <w:rPr>
          <w:rFonts w:ascii="Segoe UI" w:eastAsia="Times New Roman" w:hAnsi="Segoe UI" w:cs="Segoe UI"/>
        </w:rPr>
        <w:t xml:space="preserve"> Standards to review the report; further detail may be found in the Quality and Safety Report.</w:t>
      </w:r>
    </w:p>
    <w:p w:rsidR="00F7678B" w:rsidRDefault="00F7678B"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07631A" w:rsidP="004B30BC">
      <w:pPr>
        <w:jc w:val="both"/>
        <w:rPr>
          <w:rFonts w:ascii="Segoe UI" w:hAnsi="Segoe UI" w:cs="Segoe UI"/>
          <w:b/>
        </w:rPr>
      </w:pPr>
      <w:r>
        <w:rPr>
          <w:rFonts w:ascii="Segoe UI" w:hAnsi="Segoe UI" w:cs="Segoe UI"/>
          <w:b/>
        </w:rPr>
        <w:t>2</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766A38" w:rsidRPr="00766A38" w:rsidRDefault="00E02201" w:rsidP="00766A38">
      <w:pPr>
        <w:jc w:val="both"/>
        <w:rPr>
          <w:rFonts w:ascii="Segoe UI" w:hAnsi="Segoe UI" w:cs="Segoe UI"/>
        </w:rPr>
      </w:pPr>
      <w:r>
        <w:rPr>
          <w:rFonts w:ascii="Segoe UI" w:hAnsi="Segoe UI" w:cs="Segoe UI"/>
        </w:rPr>
        <w:t>Since the last meeting, key stakeholders that I have met</w:t>
      </w:r>
      <w:r w:rsidR="00720D2A">
        <w:rPr>
          <w:rFonts w:ascii="Segoe UI" w:hAnsi="Segoe UI" w:cs="Segoe UI"/>
        </w:rPr>
        <w:t xml:space="preserve">, </w:t>
      </w:r>
      <w:r w:rsidR="008F6241">
        <w:rPr>
          <w:rFonts w:ascii="Segoe UI" w:hAnsi="Segoe UI" w:cs="Segoe UI"/>
        </w:rPr>
        <w:t xml:space="preserve">visits </w:t>
      </w:r>
      <w:r w:rsidR="00F12A21">
        <w:rPr>
          <w:rFonts w:ascii="Segoe UI" w:hAnsi="Segoe UI" w:cs="Segoe UI"/>
        </w:rPr>
        <w:t xml:space="preserve">I have undertaken and meetings </w:t>
      </w:r>
      <w:r w:rsidR="008F6241">
        <w:rPr>
          <w:rFonts w:ascii="Segoe UI" w:hAnsi="Segoe UI" w:cs="Segoe UI"/>
        </w:rPr>
        <w:t>that I have attended have included:-</w:t>
      </w:r>
    </w:p>
    <w:p w:rsidR="00A15670" w:rsidRDefault="002F50F5" w:rsidP="008F6241">
      <w:pPr>
        <w:pStyle w:val="ListParagraph"/>
        <w:numPr>
          <w:ilvl w:val="0"/>
          <w:numId w:val="33"/>
        </w:numPr>
        <w:jc w:val="both"/>
        <w:rPr>
          <w:rFonts w:ascii="Segoe UI" w:hAnsi="Segoe UI" w:cs="Segoe UI"/>
        </w:rPr>
      </w:pPr>
      <w:r>
        <w:rPr>
          <w:rFonts w:ascii="Segoe UI" w:hAnsi="Segoe UI" w:cs="Segoe UI"/>
        </w:rPr>
        <w:t>Annual Plan Review Meeting with Monitor</w:t>
      </w:r>
    </w:p>
    <w:p w:rsidR="005A1911" w:rsidRDefault="002F50F5" w:rsidP="008F6241">
      <w:pPr>
        <w:pStyle w:val="ListParagraph"/>
        <w:numPr>
          <w:ilvl w:val="0"/>
          <w:numId w:val="33"/>
        </w:numPr>
        <w:jc w:val="both"/>
        <w:rPr>
          <w:rFonts w:ascii="Segoe UI" w:hAnsi="Segoe UI" w:cs="Segoe UI"/>
        </w:rPr>
      </w:pPr>
      <w:r>
        <w:rPr>
          <w:rFonts w:ascii="Segoe UI" w:hAnsi="Segoe UI" w:cs="Segoe UI"/>
        </w:rPr>
        <w:t>Visit to Oxford Therapeutic Community, Complex Needs Service</w:t>
      </w:r>
    </w:p>
    <w:p w:rsidR="00A15670" w:rsidRDefault="00FE2907" w:rsidP="004B30BC">
      <w:pPr>
        <w:pStyle w:val="ListParagraph"/>
        <w:numPr>
          <w:ilvl w:val="0"/>
          <w:numId w:val="33"/>
        </w:numPr>
        <w:jc w:val="both"/>
        <w:rPr>
          <w:rFonts w:ascii="Segoe UI" w:hAnsi="Segoe UI" w:cs="Segoe UI"/>
        </w:rPr>
      </w:pPr>
      <w:r>
        <w:rPr>
          <w:rFonts w:ascii="Segoe UI" w:hAnsi="Segoe UI" w:cs="Segoe UI"/>
        </w:rPr>
        <w:t xml:space="preserve">Visit to </w:t>
      </w:r>
      <w:r w:rsidR="002F50F5">
        <w:rPr>
          <w:rFonts w:ascii="Segoe UI" w:hAnsi="Segoe UI" w:cs="Segoe UI"/>
        </w:rPr>
        <w:t>Trust Central Pharmacy Service</w:t>
      </w:r>
    </w:p>
    <w:p w:rsidR="009F4EC1" w:rsidRPr="002F50F5" w:rsidRDefault="002F50F5" w:rsidP="002F50F5">
      <w:pPr>
        <w:pStyle w:val="ListParagraph"/>
        <w:numPr>
          <w:ilvl w:val="0"/>
          <w:numId w:val="33"/>
        </w:numPr>
        <w:jc w:val="both"/>
        <w:rPr>
          <w:rFonts w:ascii="Segoe UI" w:hAnsi="Segoe UI" w:cs="Segoe UI"/>
        </w:rPr>
      </w:pPr>
      <w:r>
        <w:rPr>
          <w:rFonts w:ascii="Segoe UI" w:hAnsi="Segoe UI" w:cs="Segoe UI"/>
        </w:rPr>
        <w:t>With Chairman, meeting counterparts at Berkshire Healthcare NHS FT</w:t>
      </w:r>
    </w:p>
    <w:p w:rsidR="00AC7AFB" w:rsidRDefault="000B659B" w:rsidP="004B30BC">
      <w:pPr>
        <w:pStyle w:val="ListParagraph"/>
        <w:numPr>
          <w:ilvl w:val="0"/>
          <w:numId w:val="33"/>
        </w:numPr>
        <w:jc w:val="both"/>
        <w:rPr>
          <w:rFonts w:ascii="Segoe UI" w:hAnsi="Segoe UI" w:cs="Segoe UI"/>
        </w:rPr>
      </w:pPr>
      <w:r>
        <w:rPr>
          <w:rFonts w:ascii="Segoe UI" w:hAnsi="Segoe UI" w:cs="Segoe UI"/>
        </w:rPr>
        <w:t>Shadowing</w:t>
      </w:r>
      <w:r w:rsidR="006A60CB">
        <w:rPr>
          <w:rFonts w:ascii="Segoe UI" w:hAnsi="Segoe UI" w:cs="Segoe UI"/>
        </w:rPr>
        <w:t xml:space="preserve"> the Oxfordshire District Nurses</w:t>
      </w:r>
    </w:p>
    <w:p w:rsidR="00F12A21" w:rsidRDefault="002F50F5" w:rsidP="004B30BC">
      <w:pPr>
        <w:pStyle w:val="ListParagraph"/>
        <w:numPr>
          <w:ilvl w:val="0"/>
          <w:numId w:val="33"/>
        </w:numPr>
        <w:jc w:val="both"/>
        <w:rPr>
          <w:rFonts w:ascii="Segoe UI" w:hAnsi="Segoe UI" w:cs="Segoe UI"/>
        </w:rPr>
      </w:pPr>
      <w:r>
        <w:rPr>
          <w:rFonts w:ascii="Segoe UI" w:hAnsi="Segoe UI" w:cs="Segoe UI"/>
        </w:rPr>
        <w:t>Abingdon Community Hospital. EMU</w:t>
      </w:r>
    </w:p>
    <w:p w:rsidR="006A60CB" w:rsidRDefault="002F50F5" w:rsidP="004B30BC">
      <w:pPr>
        <w:pStyle w:val="ListParagraph"/>
        <w:numPr>
          <w:ilvl w:val="0"/>
          <w:numId w:val="33"/>
        </w:numPr>
        <w:jc w:val="both"/>
        <w:rPr>
          <w:rFonts w:ascii="Segoe UI" w:hAnsi="Segoe UI" w:cs="Segoe UI"/>
        </w:rPr>
      </w:pPr>
      <w:r>
        <w:rPr>
          <w:rFonts w:ascii="Segoe UI" w:hAnsi="Segoe UI" w:cs="Segoe UI"/>
        </w:rPr>
        <w:t>Meeting with Mental Health Act Managers</w:t>
      </w:r>
    </w:p>
    <w:p w:rsidR="00720D2A" w:rsidRDefault="00720D2A" w:rsidP="004B30BC">
      <w:pPr>
        <w:pStyle w:val="ListParagraph"/>
        <w:numPr>
          <w:ilvl w:val="0"/>
          <w:numId w:val="33"/>
        </w:numPr>
        <w:jc w:val="both"/>
        <w:rPr>
          <w:rFonts w:ascii="Segoe UI" w:hAnsi="Segoe UI" w:cs="Segoe UI"/>
        </w:rPr>
      </w:pPr>
      <w:r>
        <w:rPr>
          <w:rFonts w:ascii="Segoe UI" w:hAnsi="Segoe UI" w:cs="Segoe UI"/>
        </w:rPr>
        <w:t xml:space="preserve">Opening the ‘Littlemore Recovery Group’, partnership between Restore and the Trust to manage the shop / cafe on the Littlemore site </w:t>
      </w:r>
    </w:p>
    <w:p w:rsidR="00720D2A" w:rsidRDefault="00720D2A" w:rsidP="004B30BC">
      <w:pPr>
        <w:pStyle w:val="ListParagraph"/>
        <w:numPr>
          <w:ilvl w:val="0"/>
          <w:numId w:val="33"/>
        </w:numPr>
        <w:jc w:val="both"/>
        <w:rPr>
          <w:rFonts w:ascii="Segoe UI" w:hAnsi="Segoe UI" w:cs="Segoe UI"/>
        </w:rPr>
      </w:pPr>
      <w:r>
        <w:rPr>
          <w:rFonts w:ascii="Segoe UI" w:hAnsi="Segoe UI" w:cs="Segoe UI"/>
        </w:rPr>
        <w:t>Dr Stephen Richards, CEO Oxfordshire CCG</w:t>
      </w:r>
    </w:p>
    <w:p w:rsidR="00720D2A" w:rsidRDefault="00D00CD8" w:rsidP="004B30BC">
      <w:pPr>
        <w:pStyle w:val="ListParagraph"/>
        <w:numPr>
          <w:ilvl w:val="0"/>
          <w:numId w:val="33"/>
        </w:numPr>
        <w:jc w:val="both"/>
        <w:rPr>
          <w:rFonts w:ascii="Segoe UI" w:hAnsi="Segoe UI" w:cs="Segoe UI"/>
        </w:rPr>
      </w:pPr>
      <w:r>
        <w:rPr>
          <w:rFonts w:ascii="Segoe UI" w:hAnsi="Segoe UI" w:cs="Segoe UI"/>
        </w:rPr>
        <w:t xml:space="preserve">Meeting with </w:t>
      </w:r>
      <w:r w:rsidR="00720D2A">
        <w:rPr>
          <w:rFonts w:ascii="Segoe UI" w:hAnsi="Segoe UI" w:cs="Segoe UI"/>
        </w:rPr>
        <w:t>Mental Health Service User representatives</w:t>
      </w:r>
    </w:p>
    <w:p w:rsidR="00720D2A" w:rsidRDefault="00720D2A" w:rsidP="00720D2A">
      <w:pPr>
        <w:pStyle w:val="ListParagraph"/>
        <w:jc w:val="both"/>
        <w:rPr>
          <w:rFonts w:ascii="Segoe UI" w:hAnsi="Segoe UI" w:cs="Segoe UI"/>
        </w:rPr>
      </w:pPr>
    </w:p>
    <w:p w:rsidR="005173A8" w:rsidRPr="00720D2A" w:rsidRDefault="005173A8" w:rsidP="00720D2A">
      <w:pPr>
        <w:jc w:val="both"/>
        <w:rPr>
          <w:rFonts w:ascii="Segoe UI" w:hAnsi="Segoe UI" w:cs="Segoe UI"/>
        </w:rPr>
      </w:pPr>
    </w:p>
    <w:p w:rsidR="00896E5B" w:rsidRDefault="0007631A" w:rsidP="00896E5B">
      <w:pPr>
        <w:jc w:val="both"/>
        <w:rPr>
          <w:rFonts w:ascii="Segoe UI" w:hAnsi="Segoe UI" w:cs="Segoe UI"/>
        </w:rPr>
      </w:pPr>
      <w:r>
        <w:rPr>
          <w:rFonts w:ascii="Segoe UI" w:hAnsi="Segoe UI" w:cs="Segoe UI"/>
          <w:b/>
        </w:rPr>
        <w:t>3</w:t>
      </w:r>
      <w:r w:rsidR="00896E5B">
        <w:rPr>
          <w:rFonts w:ascii="Segoe UI" w:hAnsi="Segoe UI" w:cs="Segoe UI"/>
          <w:b/>
        </w:rPr>
        <w:t>.</w:t>
      </w:r>
      <w:r w:rsidR="00896E5B" w:rsidRPr="0005435E">
        <w:rPr>
          <w:rFonts w:ascii="Segoe UI" w:hAnsi="Segoe UI" w:cs="Segoe UI"/>
          <w:b/>
        </w:rPr>
        <w:t xml:space="preserve"> </w:t>
      </w:r>
      <w:r w:rsidR="004927B4">
        <w:rPr>
          <w:rFonts w:ascii="Segoe UI" w:hAnsi="Segoe UI" w:cs="Segoe UI"/>
          <w:b/>
        </w:rPr>
        <w:t>Oxford AHSN</w:t>
      </w:r>
      <w:r w:rsidR="00831EF6">
        <w:rPr>
          <w:rFonts w:ascii="Segoe UI" w:hAnsi="Segoe UI" w:cs="Segoe UI"/>
          <w:b/>
        </w:rPr>
        <w:t>, AHSC</w:t>
      </w:r>
      <w:r w:rsidR="004927B4">
        <w:rPr>
          <w:rFonts w:ascii="Segoe UI" w:hAnsi="Segoe UI" w:cs="Segoe UI"/>
          <w:b/>
        </w:rPr>
        <w:t xml:space="preserve"> and CLAHRC</w:t>
      </w:r>
    </w:p>
    <w:p w:rsidR="00B532D8" w:rsidRDefault="00B532D8" w:rsidP="00896E5B">
      <w:pPr>
        <w:jc w:val="both"/>
        <w:rPr>
          <w:rFonts w:ascii="Segoe UI" w:hAnsi="Segoe UI" w:cs="Segoe UI"/>
        </w:rPr>
      </w:pPr>
    </w:p>
    <w:p w:rsidR="00B532D8" w:rsidRDefault="00B532D8" w:rsidP="00896E5B">
      <w:pPr>
        <w:jc w:val="both"/>
        <w:rPr>
          <w:rFonts w:ascii="Segoe UI" w:hAnsi="Segoe UI" w:cs="Segoe UI"/>
        </w:rPr>
      </w:pPr>
      <w:r>
        <w:rPr>
          <w:rFonts w:ascii="Segoe UI" w:hAnsi="Segoe UI" w:cs="Segoe UI"/>
        </w:rPr>
        <w:t>Over the past month a significant amount of work has gone into each of the three key collaborations.</w:t>
      </w:r>
    </w:p>
    <w:p w:rsidR="00B532D8" w:rsidRDefault="00B532D8" w:rsidP="00896E5B">
      <w:pPr>
        <w:jc w:val="both"/>
        <w:rPr>
          <w:rFonts w:ascii="Segoe UI" w:hAnsi="Segoe UI" w:cs="Segoe UI"/>
        </w:rPr>
      </w:pPr>
    </w:p>
    <w:p w:rsidR="00896E5B" w:rsidRDefault="00831EF6" w:rsidP="00896E5B">
      <w:pPr>
        <w:jc w:val="both"/>
        <w:rPr>
          <w:rFonts w:ascii="Segoe UI" w:hAnsi="Segoe UI" w:cs="Segoe UI"/>
        </w:rPr>
      </w:pPr>
      <w:r>
        <w:rPr>
          <w:rFonts w:ascii="Segoe UI" w:hAnsi="Segoe UI" w:cs="Segoe UI"/>
          <w:i/>
        </w:rPr>
        <w:t>Oxford Academic Health Science Network (AHSN)</w:t>
      </w:r>
    </w:p>
    <w:p w:rsidR="001978DA" w:rsidRDefault="00831EF6" w:rsidP="00896E5B">
      <w:pPr>
        <w:jc w:val="both"/>
        <w:rPr>
          <w:rFonts w:ascii="Segoe UI" w:hAnsi="Segoe UI" w:cs="Segoe UI"/>
        </w:rPr>
      </w:pPr>
      <w:r>
        <w:rPr>
          <w:rFonts w:ascii="Segoe UI" w:hAnsi="Segoe UI" w:cs="Segoe UI"/>
        </w:rPr>
        <w:t>Following the announcement that the application for the Oxford AHSN had been approved</w:t>
      </w:r>
      <w:r w:rsidR="00830263">
        <w:rPr>
          <w:rFonts w:ascii="Segoe UI" w:hAnsi="Segoe UI" w:cs="Segoe UI"/>
        </w:rPr>
        <w:t xml:space="preserve"> the appointment process for the Network’s CEO continues</w:t>
      </w:r>
      <w:r w:rsidR="0007631A">
        <w:rPr>
          <w:rFonts w:ascii="Segoe UI" w:hAnsi="Segoe UI" w:cs="Segoe UI"/>
        </w:rPr>
        <w:t xml:space="preserve"> and an announcement is expected to be made in the coming weeks.</w:t>
      </w:r>
      <w:r w:rsidR="00830263">
        <w:rPr>
          <w:rFonts w:ascii="Segoe UI" w:hAnsi="Segoe UI" w:cs="Segoe UI"/>
        </w:rPr>
        <w:t xml:space="preserve">  Partners attended a licensing event with NHS England on 2 July 2013 at which the development of the five year licence for the successful networks was discussed.</w:t>
      </w:r>
    </w:p>
    <w:p w:rsidR="001978DA" w:rsidRDefault="001978DA" w:rsidP="00896E5B">
      <w:pPr>
        <w:jc w:val="both"/>
        <w:rPr>
          <w:rFonts w:ascii="Segoe UI" w:hAnsi="Segoe UI" w:cs="Segoe UI"/>
        </w:rPr>
      </w:pPr>
    </w:p>
    <w:p w:rsidR="0054169B" w:rsidRDefault="001978DA" w:rsidP="00896E5B">
      <w:pPr>
        <w:jc w:val="both"/>
        <w:rPr>
          <w:rFonts w:ascii="Segoe UI" w:hAnsi="Segoe UI" w:cs="Segoe UI"/>
        </w:rPr>
      </w:pPr>
      <w:r>
        <w:rPr>
          <w:rFonts w:ascii="Segoe UI" w:hAnsi="Segoe UI" w:cs="Segoe UI"/>
          <w:i/>
        </w:rPr>
        <w:t>Academic Health Science Centre (AHSC)</w:t>
      </w:r>
    </w:p>
    <w:p w:rsidR="0077747B" w:rsidRDefault="00B532D8" w:rsidP="00896E5B">
      <w:pPr>
        <w:jc w:val="both"/>
        <w:rPr>
          <w:rFonts w:ascii="Segoe UI" w:hAnsi="Segoe UI" w:cs="Segoe UI"/>
        </w:rPr>
      </w:pPr>
      <w:r>
        <w:rPr>
          <w:rFonts w:ascii="Segoe UI" w:hAnsi="Segoe UI" w:cs="Segoe UI"/>
        </w:rPr>
        <w:t>Following the submission of</w:t>
      </w:r>
      <w:r w:rsidR="0077747B">
        <w:rPr>
          <w:rFonts w:ascii="Segoe UI" w:hAnsi="Segoe UI" w:cs="Segoe UI"/>
        </w:rPr>
        <w:t xml:space="preserve"> a PQQ to</w:t>
      </w:r>
      <w:r>
        <w:rPr>
          <w:rFonts w:ascii="Segoe UI" w:hAnsi="Segoe UI" w:cs="Segoe UI"/>
        </w:rPr>
        <w:t xml:space="preserve"> the NIHR on 31 May 2013, I have been attending weekly meetings with partners to </w:t>
      </w:r>
      <w:r w:rsidR="007A7FDB">
        <w:rPr>
          <w:rFonts w:ascii="Segoe UI" w:hAnsi="Segoe UI" w:cs="Segoe UI"/>
        </w:rPr>
        <w:t>develop the final application.</w:t>
      </w:r>
      <w:r w:rsidR="00830263">
        <w:rPr>
          <w:rFonts w:ascii="Segoe UI" w:hAnsi="Segoe UI" w:cs="Segoe UI"/>
        </w:rPr>
        <w:t xml:space="preserve">  A </w:t>
      </w:r>
      <w:proofErr w:type="gramStart"/>
      <w:r w:rsidR="00830263">
        <w:rPr>
          <w:rFonts w:ascii="Segoe UI" w:hAnsi="Segoe UI" w:cs="Segoe UI"/>
        </w:rPr>
        <w:t>stakeholders</w:t>
      </w:r>
      <w:proofErr w:type="gramEnd"/>
      <w:r w:rsidR="00830263">
        <w:rPr>
          <w:rFonts w:ascii="Segoe UI" w:hAnsi="Segoe UI" w:cs="Segoe UI"/>
        </w:rPr>
        <w:t xml:space="preserve"> event was held on 12 July 2013 providing the opportunity for a range of directors and managers from the four partners to (University of Oxford, Oxford Brookes University, Oxford University Hospitals NHS Trust and Oxford Health NHS FT) to be engaged and involved in the development of the final application.  The Trust was well represented at this event.</w:t>
      </w:r>
    </w:p>
    <w:p w:rsidR="0077747B" w:rsidRDefault="0077747B" w:rsidP="00896E5B">
      <w:pPr>
        <w:jc w:val="both"/>
        <w:rPr>
          <w:rFonts w:ascii="Segoe UI" w:hAnsi="Segoe UI" w:cs="Segoe UI"/>
        </w:rPr>
      </w:pPr>
    </w:p>
    <w:p w:rsidR="0077747B" w:rsidRDefault="0077747B" w:rsidP="00896E5B">
      <w:pPr>
        <w:jc w:val="both"/>
        <w:rPr>
          <w:rFonts w:ascii="Segoe UI" w:hAnsi="Segoe UI" w:cs="Segoe UI"/>
        </w:rPr>
      </w:pPr>
      <w:r>
        <w:rPr>
          <w:rFonts w:ascii="Segoe UI" w:hAnsi="Segoe UI" w:cs="Segoe UI"/>
          <w:i/>
        </w:rPr>
        <w:t>Collaboration for Leadership in Applied Health Research and Care (CLAHRC)</w:t>
      </w:r>
    </w:p>
    <w:p w:rsidR="00831EF6" w:rsidRPr="00831EF6" w:rsidRDefault="00B532D8" w:rsidP="00896E5B">
      <w:pPr>
        <w:jc w:val="both"/>
        <w:rPr>
          <w:rFonts w:ascii="Segoe UI" w:hAnsi="Segoe UI" w:cs="Segoe UI"/>
        </w:rPr>
      </w:pPr>
      <w:r>
        <w:rPr>
          <w:rFonts w:ascii="Segoe UI" w:hAnsi="Segoe UI" w:cs="Segoe UI"/>
        </w:rPr>
        <w:t>Interviews for CLAHRC applications were held on 5 July 2013 and we held a number of interview preparation meetings in the lead-up to this</w:t>
      </w:r>
      <w:r w:rsidR="0077747B">
        <w:rPr>
          <w:rFonts w:ascii="Segoe UI" w:hAnsi="Segoe UI" w:cs="Segoe UI"/>
        </w:rPr>
        <w:t>.</w:t>
      </w:r>
      <w:r w:rsidR="001978DA">
        <w:rPr>
          <w:rFonts w:ascii="Segoe UI" w:hAnsi="Segoe UI" w:cs="Segoe UI"/>
        </w:rPr>
        <w:t xml:space="preserve"> </w:t>
      </w:r>
      <w:r>
        <w:rPr>
          <w:rFonts w:ascii="Segoe UI" w:hAnsi="Segoe UI" w:cs="Segoe UI"/>
        </w:rPr>
        <w:t>We are now waiting to hear the results of those interviews.</w:t>
      </w:r>
    </w:p>
    <w:p w:rsidR="00896E5B" w:rsidRDefault="00896E5B" w:rsidP="004B30BC">
      <w:pPr>
        <w:jc w:val="both"/>
        <w:rPr>
          <w:rFonts w:ascii="Segoe UI" w:hAnsi="Segoe UI" w:cs="Segoe UI"/>
          <w:b/>
        </w:rPr>
      </w:pPr>
    </w:p>
    <w:p w:rsidR="000B659B" w:rsidRDefault="000B659B" w:rsidP="004B30BC">
      <w:pPr>
        <w:jc w:val="both"/>
        <w:rPr>
          <w:rFonts w:ascii="Segoe UI" w:hAnsi="Segoe UI" w:cs="Segoe UI"/>
          <w:b/>
        </w:rPr>
      </w:pPr>
    </w:p>
    <w:p w:rsidR="000B659B" w:rsidRDefault="0007631A" w:rsidP="000B659B">
      <w:pPr>
        <w:jc w:val="both"/>
        <w:rPr>
          <w:rFonts w:ascii="Segoe UI" w:hAnsi="Segoe UI" w:cs="Segoe UI"/>
        </w:rPr>
      </w:pPr>
      <w:r>
        <w:rPr>
          <w:rFonts w:ascii="Segoe UI" w:hAnsi="Segoe UI" w:cs="Segoe UI"/>
          <w:b/>
        </w:rPr>
        <w:t>4</w:t>
      </w:r>
      <w:r w:rsidR="000B659B">
        <w:rPr>
          <w:rFonts w:ascii="Segoe UI" w:hAnsi="Segoe UI" w:cs="Segoe UI"/>
          <w:b/>
        </w:rPr>
        <w:t>.</w:t>
      </w:r>
      <w:r w:rsidR="000B659B" w:rsidRPr="0005435E">
        <w:rPr>
          <w:rFonts w:ascii="Segoe UI" w:hAnsi="Segoe UI" w:cs="Segoe UI"/>
          <w:b/>
        </w:rPr>
        <w:t xml:space="preserve"> </w:t>
      </w:r>
      <w:r w:rsidR="007A7FDB">
        <w:rPr>
          <w:rFonts w:ascii="Segoe UI" w:hAnsi="Segoe UI" w:cs="Segoe UI"/>
          <w:b/>
        </w:rPr>
        <w:t>Recent Awards</w:t>
      </w:r>
    </w:p>
    <w:p w:rsidR="000B659B" w:rsidRPr="00B833A0" w:rsidRDefault="000B659B" w:rsidP="007A7FDB">
      <w:pPr>
        <w:jc w:val="both"/>
        <w:rPr>
          <w:rFonts w:ascii="Segoe UI" w:hAnsi="Segoe UI" w:cs="Segoe UI"/>
          <w:color w:val="000000" w:themeColor="text1"/>
        </w:rPr>
      </w:pPr>
    </w:p>
    <w:p w:rsidR="007A7FDB" w:rsidRPr="007A7FDB" w:rsidRDefault="007A7FDB" w:rsidP="007A7FDB">
      <w:pPr>
        <w:jc w:val="both"/>
        <w:rPr>
          <w:rFonts w:ascii="Segoe UI" w:hAnsi="Segoe UI" w:cs="Segoe UI"/>
          <w:b/>
          <w:bCs/>
          <w:i/>
          <w:lang w:val="en-US"/>
        </w:rPr>
      </w:pPr>
      <w:r w:rsidRPr="007A7FDB">
        <w:rPr>
          <w:rFonts w:ascii="Segoe UI" w:hAnsi="Segoe UI" w:cs="Segoe UI"/>
          <w:b/>
          <w:bCs/>
          <w:i/>
          <w:lang w:val="en-US"/>
        </w:rPr>
        <w:t>Trust services highly commended in HSJ Care Integration Awards</w:t>
      </w:r>
    </w:p>
    <w:p w:rsidR="007A7FDB" w:rsidRDefault="007A7FDB" w:rsidP="007A7FDB">
      <w:pPr>
        <w:jc w:val="both"/>
        <w:rPr>
          <w:rFonts w:ascii="Segoe UI" w:hAnsi="Segoe UI" w:cs="Segoe UI"/>
          <w:lang w:val="en-US"/>
        </w:rPr>
      </w:pPr>
      <w:r>
        <w:rPr>
          <w:rFonts w:ascii="Segoe UI" w:hAnsi="Segoe UI" w:cs="Segoe UI"/>
          <w:lang w:val="en-US"/>
        </w:rPr>
        <w:t xml:space="preserve">Two of the Trust’s services have been highly commended in the recent HSJ Care Quality Awards. The Trust was highly commended in the Cardiac Care category and in the Respiratory Care category. </w:t>
      </w:r>
    </w:p>
    <w:p w:rsidR="007A7FDB" w:rsidRDefault="007A7FDB" w:rsidP="007A7FDB">
      <w:pPr>
        <w:jc w:val="both"/>
        <w:rPr>
          <w:rFonts w:ascii="Segoe UI" w:hAnsi="Segoe UI" w:cs="Segoe UI"/>
        </w:rPr>
      </w:pPr>
    </w:p>
    <w:p w:rsidR="007A7FDB" w:rsidRDefault="007A7FDB" w:rsidP="007A7FDB">
      <w:pPr>
        <w:jc w:val="both"/>
        <w:rPr>
          <w:rFonts w:ascii="Segoe UI" w:hAnsi="Segoe UI" w:cs="Segoe UI"/>
        </w:rPr>
      </w:pPr>
      <w:r>
        <w:rPr>
          <w:rFonts w:ascii="Segoe UI" w:hAnsi="Segoe UI" w:cs="Segoe UI"/>
        </w:rPr>
        <w:t xml:space="preserve">The Heart2heart project supports specialist cardiac patients with unmet emotional and mental health needs. This was having an adverse impact on the quality of their care, outcomes and quality of life for patients. The Trust’s </w:t>
      </w:r>
      <w:proofErr w:type="spellStart"/>
      <w:r>
        <w:rPr>
          <w:rFonts w:ascii="Segoe UI" w:hAnsi="Segoe UI" w:cs="Segoe UI"/>
        </w:rPr>
        <w:t>TalkingSpace</w:t>
      </w:r>
      <w:proofErr w:type="spellEnd"/>
      <w:r>
        <w:rPr>
          <w:rFonts w:ascii="Segoe UI" w:hAnsi="Segoe UI" w:cs="Segoe UI"/>
        </w:rPr>
        <w:t xml:space="preserve"> IAPT service has worked with the Oxford University Hospital NHS Trust to develop and implement a new integrated care pathway. </w:t>
      </w:r>
    </w:p>
    <w:p w:rsidR="007A7FDB" w:rsidRDefault="007A7FDB" w:rsidP="007A7FDB">
      <w:pPr>
        <w:jc w:val="both"/>
        <w:rPr>
          <w:rFonts w:ascii="Segoe UI" w:hAnsi="Segoe UI" w:cs="Segoe UI"/>
        </w:rPr>
      </w:pPr>
    </w:p>
    <w:p w:rsidR="007A7FDB" w:rsidRDefault="007A7FDB" w:rsidP="007A7FDB">
      <w:pPr>
        <w:jc w:val="both"/>
        <w:rPr>
          <w:rFonts w:ascii="Segoe UI" w:hAnsi="Segoe UI" w:cs="Segoe UI"/>
          <w:lang w:val="en-US"/>
        </w:rPr>
      </w:pPr>
      <w:r>
        <w:rPr>
          <w:rFonts w:ascii="Segoe UI" w:hAnsi="Segoe UI" w:cs="Segoe UI"/>
          <w:lang w:val="en-US"/>
        </w:rPr>
        <w:t xml:space="preserve">Within Buckinghamshire the Healthy Minds IAPT service has been working with </w:t>
      </w:r>
      <w:r>
        <w:rPr>
          <w:rFonts w:ascii="Segoe UI" w:hAnsi="Segoe UI" w:cs="Segoe UI"/>
        </w:rPr>
        <w:t>patients with chronic obstructive pulmonary disease (COPD) who have untreated depression and anxiety. A new pathway for these patients was launched in April 2012 with a greater focus on Healthy Minds supporting these patients, improving their ability to self manage and in engage in rehabilitation.</w:t>
      </w:r>
    </w:p>
    <w:p w:rsidR="007A7FDB" w:rsidRDefault="007A7FDB" w:rsidP="007A7FDB">
      <w:pPr>
        <w:jc w:val="both"/>
        <w:rPr>
          <w:rFonts w:ascii="Segoe UI" w:hAnsi="Segoe UI" w:cs="Segoe UI"/>
          <w:b/>
          <w:bCs/>
          <w:lang w:val="en-US"/>
        </w:rPr>
      </w:pPr>
    </w:p>
    <w:p w:rsidR="007A7FDB" w:rsidRPr="007A7FDB" w:rsidRDefault="007A7FDB" w:rsidP="007A7FDB">
      <w:pPr>
        <w:jc w:val="both"/>
        <w:rPr>
          <w:rFonts w:ascii="Segoe UI" w:hAnsi="Segoe UI" w:cs="Segoe UI"/>
          <w:i/>
          <w:color w:val="000000"/>
        </w:rPr>
      </w:pPr>
      <w:r w:rsidRPr="007A7FDB">
        <w:rPr>
          <w:rFonts w:ascii="Segoe UI" w:hAnsi="Segoe UI" w:cs="Segoe UI"/>
          <w:b/>
          <w:bCs/>
          <w:i/>
          <w:lang w:val="en-US"/>
        </w:rPr>
        <w:t>PATHS win Big Society Award</w:t>
      </w:r>
    </w:p>
    <w:p w:rsidR="007A7FDB" w:rsidRDefault="007A7FDB" w:rsidP="007A7FDB">
      <w:pPr>
        <w:jc w:val="both"/>
        <w:rPr>
          <w:rFonts w:ascii="Segoe UI" w:hAnsi="Segoe UI" w:cs="Segoe UI"/>
          <w:lang w:val="en-US"/>
        </w:rPr>
      </w:pPr>
      <w:r>
        <w:rPr>
          <w:rFonts w:ascii="Segoe UI" w:hAnsi="Segoe UI" w:cs="Segoe UI"/>
          <w:lang w:val="en-US"/>
        </w:rPr>
        <w:t xml:space="preserve">PATHS – </w:t>
      </w:r>
      <w:r>
        <w:rPr>
          <w:rFonts w:ascii="Segoe UI" w:hAnsi="Segoe UI" w:cs="Segoe UI"/>
          <w:b/>
          <w:bCs/>
          <w:lang w:val="en-US"/>
        </w:rPr>
        <w:t>P</w:t>
      </w:r>
      <w:r>
        <w:rPr>
          <w:rFonts w:ascii="Segoe UI" w:hAnsi="Segoe UI" w:cs="Segoe UI"/>
          <w:lang w:val="en-US"/>
        </w:rPr>
        <w:t xml:space="preserve">romoting </w:t>
      </w:r>
      <w:r>
        <w:rPr>
          <w:rFonts w:ascii="Segoe UI" w:hAnsi="Segoe UI" w:cs="Segoe UI"/>
          <w:b/>
          <w:bCs/>
          <w:lang w:val="en-US"/>
        </w:rPr>
        <w:t>A</w:t>
      </w:r>
      <w:r>
        <w:rPr>
          <w:rFonts w:ascii="Segoe UI" w:hAnsi="Segoe UI" w:cs="Segoe UI"/>
          <w:lang w:val="en-US"/>
        </w:rPr>
        <w:t xml:space="preserve">ccess </w:t>
      </w:r>
      <w:r>
        <w:rPr>
          <w:rFonts w:ascii="Segoe UI" w:hAnsi="Segoe UI" w:cs="Segoe UI"/>
          <w:b/>
          <w:bCs/>
          <w:lang w:val="en-US"/>
        </w:rPr>
        <w:t>T</w:t>
      </w:r>
      <w:r>
        <w:rPr>
          <w:rFonts w:ascii="Segoe UI" w:hAnsi="Segoe UI" w:cs="Segoe UI"/>
          <w:lang w:val="en-US"/>
        </w:rPr>
        <w:t xml:space="preserve">o </w:t>
      </w:r>
      <w:r>
        <w:rPr>
          <w:rFonts w:ascii="Segoe UI" w:hAnsi="Segoe UI" w:cs="Segoe UI"/>
          <w:b/>
          <w:bCs/>
          <w:lang w:val="en-US"/>
        </w:rPr>
        <w:t>H</w:t>
      </w:r>
      <w:r>
        <w:rPr>
          <w:rFonts w:ascii="Segoe UI" w:hAnsi="Segoe UI" w:cs="Segoe UI"/>
          <w:lang w:val="en-US"/>
        </w:rPr>
        <w:t xml:space="preserve">ealth </w:t>
      </w:r>
      <w:r>
        <w:rPr>
          <w:rFonts w:ascii="Segoe UI" w:hAnsi="Segoe UI" w:cs="Segoe UI"/>
          <w:b/>
          <w:bCs/>
          <w:lang w:val="en-US"/>
        </w:rPr>
        <w:t>S</w:t>
      </w:r>
      <w:r>
        <w:rPr>
          <w:rFonts w:ascii="Segoe UI" w:hAnsi="Segoe UI" w:cs="Segoe UI"/>
          <w:lang w:val="en-US"/>
        </w:rPr>
        <w:t>ervices, an initiative of ‘Oxford Homeless Pathways’ run by a group of 13 trained volunteers who support the patients of Luther Street Medical Centre, is the latest winner of a Prime Minister’s Big Society Award. Prime Minister David Cameron commented on the success of the project and the importance of supporting homeless people to attend critical healthcare appointment.</w:t>
      </w:r>
    </w:p>
    <w:p w:rsidR="007A7FDB" w:rsidRDefault="007A7FDB" w:rsidP="007A7FDB">
      <w:pPr>
        <w:jc w:val="both"/>
        <w:rPr>
          <w:rFonts w:ascii="Segoe UI" w:hAnsi="Segoe UI" w:cs="Segoe UI"/>
          <w:lang w:val="en-US"/>
        </w:rPr>
      </w:pPr>
    </w:p>
    <w:p w:rsidR="007A7FDB" w:rsidRDefault="007A7FDB" w:rsidP="007A7FDB">
      <w:pPr>
        <w:jc w:val="both"/>
        <w:rPr>
          <w:rFonts w:ascii="Segoe UI" w:hAnsi="Segoe UI" w:cs="Segoe UI"/>
          <w:lang w:val="en-US"/>
        </w:rPr>
      </w:pPr>
      <w:r>
        <w:rPr>
          <w:rFonts w:ascii="Segoe UI" w:hAnsi="Segoe UI" w:cs="Segoe UI"/>
          <w:lang w:val="en-US"/>
        </w:rPr>
        <w:t>Representatives from PATHS will be attending an event at 10 Downing Street to collect their award. More information about this award may be found here:-</w:t>
      </w:r>
    </w:p>
    <w:p w:rsidR="007A7FDB" w:rsidRDefault="007A7FDB" w:rsidP="007A7FDB">
      <w:pPr>
        <w:jc w:val="both"/>
        <w:rPr>
          <w:rFonts w:ascii="Segoe UI" w:hAnsi="Segoe UI" w:cs="Segoe UI"/>
          <w:color w:val="1F497D"/>
          <w:lang w:val="en-US"/>
        </w:rPr>
      </w:pPr>
    </w:p>
    <w:p w:rsidR="007A7FDB" w:rsidRDefault="007A7FDB" w:rsidP="007A7FDB">
      <w:pPr>
        <w:jc w:val="both"/>
        <w:rPr>
          <w:rFonts w:ascii="Calibri" w:hAnsi="Calibri"/>
        </w:rPr>
      </w:pPr>
      <w:hyperlink r:id="rId9" w:history="1">
        <w:r>
          <w:rPr>
            <w:rStyle w:val="Hyperlink"/>
            <w:rFonts w:ascii="Segoe UI" w:hAnsi="Segoe UI" w:cs="Segoe UI"/>
            <w:lang w:val="en-US"/>
          </w:rPr>
          <w:t>http://www.bigsocietyawards.org/news/this-weeks-winner-paths-wins-prime-ministers-big-society-award-for-services-supporting-homeless-in-oxfordshire/</w:t>
        </w:r>
      </w:hyperlink>
    </w:p>
    <w:p w:rsidR="0077747B" w:rsidRDefault="0077747B" w:rsidP="004B30BC">
      <w:pPr>
        <w:jc w:val="both"/>
        <w:rPr>
          <w:rFonts w:ascii="Segoe UI" w:hAnsi="Segoe UI" w:cs="Segoe UI"/>
          <w:b/>
        </w:rPr>
      </w:pPr>
    </w:p>
    <w:p w:rsidR="0007631A" w:rsidRDefault="0007631A" w:rsidP="004B30BC">
      <w:pPr>
        <w:jc w:val="both"/>
        <w:rPr>
          <w:rFonts w:ascii="Segoe UI" w:hAnsi="Segoe UI" w:cs="Segoe UI"/>
          <w:b/>
        </w:rPr>
      </w:pPr>
    </w:p>
    <w:p w:rsidR="0007631A" w:rsidRDefault="0007631A" w:rsidP="0007631A">
      <w:pPr>
        <w:jc w:val="both"/>
        <w:rPr>
          <w:rFonts w:ascii="Segoe UI" w:hAnsi="Segoe UI" w:cs="Segoe UI"/>
        </w:rPr>
      </w:pPr>
      <w:r>
        <w:rPr>
          <w:rFonts w:ascii="Segoe UI" w:hAnsi="Segoe UI" w:cs="Segoe UI"/>
          <w:b/>
        </w:rPr>
        <w:t>5.</w:t>
      </w:r>
      <w:r w:rsidRPr="0005435E">
        <w:rPr>
          <w:rFonts w:ascii="Segoe UI" w:hAnsi="Segoe UI" w:cs="Segoe UI"/>
          <w:b/>
        </w:rPr>
        <w:t xml:space="preserve"> </w:t>
      </w:r>
      <w:r w:rsidR="00AC69E0">
        <w:rPr>
          <w:rFonts w:ascii="Segoe UI" w:hAnsi="Segoe UI" w:cs="Segoe UI"/>
          <w:b/>
        </w:rPr>
        <w:t>Head of Communications &amp; Involvement</w:t>
      </w:r>
    </w:p>
    <w:p w:rsidR="0007631A" w:rsidRPr="00720D2A" w:rsidRDefault="0007631A" w:rsidP="0007631A">
      <w:pPr>
        <w:jc w:val="both"/>
        <w:rPr>
          <w:rFonts w:ascii="Arial" w:hAnsi="Arial" w:cs="Arial"/>
          <w:color w:val="000000" w:themeColor="text1"/>
        </w:rPr>
      </w:pPr>
    </w:p>
    <w:p w:rsidR="0007631A" w:rsidRPr="00720D2A" w:rsidRDefault="00335352" w:rsidP="0007631A">
      <w:pPr>
        <w:jc w:val="both"/>
        <w:rPr>
          <w:rFonts w:ascii="Segoe UI" w:hAnsi="Segoe UI" w:cs="Segoe UI"/>
          <w:color w:val="000000" w:themeColor="text1"/>
        </w:rPr>
      </w:pPr>
      <w:r>
        <w:rPr>
          <w:rFonts w:ascii="Segoe UI" w:hAnsi="Segoe UI" w:cs="Segoe UI"/>
          <w:color w:val="000000" w:themeColor="text1"/>
        </w:rPr>
        <w:t xml:space="preserve">Carrie-Ann Wade-Williams has recently resigned as the Trust’s Head of Communications &amp; Involvement to take up another post in London.  Carrie-Ann will be leaving us in early September and we wish her all the best in her new role.  Shortly we will be advertising for a new </w:t>
      </w:r>
      <w:r w:rsidR="00AC69E0">
        <w:rPr>
          <w:rFonts w:ascii="Segoe UI" w:hAnsi="Segoe UI" w:cs="Segoe UI"/>
          <w:color w:val="000000" w:themeColor="text1"/>
        </w:rPr>
        <w:t xml:space="preserve">head of </w:t>
      </w:r>
      <w:r>
        <w:rPr>
          <w:rFonts w:ascii="Segoe UI" w:hAnsi="Segoe UI" w:cs="Segoe UI"/>
          <w:color w:val="000000" w:themeColor="text1"/>
        </w:rPr>
        <w:t xml:space="preserve">communications </w:t>
      </w:r>
      <w:r w:rsidR="00AC69E0">
        <w:rPr>
          <w:rFonts w:ascii="Segoe UI" w:hAnsi="Segoe UI" w:cs="Segoe UI"/>
          <w:color w:val="000000" w:themeColor="text1"/>
        </w:rPr>
        <w:t>post and we hope to appoint to this role of the coming months.  The new post will continue to report to the Trust Secretary, who will also provide management cover to the team in the event there is a gap between Carrie-Ann leaving and the new appointment taking up post.</w:t>
      </w:r>
    </w:p>
    <w:p w:rsidR="0007631A" w:rsidRDefault="0007631A" w:rsidP="004B30BC">
      <w:pPr>
        <w:jc w:val="both"/>
        <w:rPr>
          <w:rFonts w:ascii="Segoe UI" w:hAnsi="Segoe UI" w:cs="Segoe UI"/>
          <w:b/>
        </w:rPr>
      </w:pPr>
    </w:p>
    <w:p w:rsidR="0007631A" w:rsidRDefault="0007631A" w:rsidP="004B30BC">
      <w:pPr>
        <w:jc w:val="both"/>
        <w:rPr>
          <w:rFonts w:ascii="Segoe UI" w:hAnsi="Segoe UI" w:cs="Segoe UI"/>
          <w:b/>
        </w:rPr>
      </w:pPr>
    </w:p>
    <w:p w:rsidR="00ED0E41" w:rsidRDefault="0007631A" w:rsidP="00ED0E41">
      <w:pPr>
        <w:jc w:val="both"/>
        <w:rPr>
          <w:rFonts w:ascii="Segoe UI" w:hAnsi="Segoe UI" w:cs="Segoe UI"/>
        </w:rPr>
      </w:pPr>
      <w:r>
        <w:rPr>
          <w:rFonts w:ascii="Segoe UI" w:hAnsi="Segoe UI" w:cs="Segoe UI"/>
          <w:b/>
        </w:rPr>
        <w:t>6</w:t>
      </w:r>
      <w:r w:rsidR="00ED0E41">
        <w:rPr>
          <w:rFonts w:ascii="Segoe UI" w:hAnsi="Segoe UI" w:cs="Segoe UI"/>
          <w:b/>
        </w:rPr>
        <w:t>.</w:t>
      </w:r>
      <w:r w:rsidR="00ED0E41" w:rsidRPr="0005435E">
        <w:rPr>
          <w:rFonts w:ascii="Segoe UI" w:hAnsi="Segoe UI" w:cs="Segoe UI"/>
          <w:b/>
        </w:rPr>
        <w:t xml:space="preserve"> </w:t>
      </w:r>
      <w:r w:rsidR="00B833A0">
        <w:rPr>
          <w:rFonts w:ascii="Segoe UI" w:hAnsi="Segoe UI" w:cs="Segoe UI"/>
          <w:b/>
        </w:rPr>
        <w:t>Consultant Appointment</w:t>
      </w:r>
    </w:p>
    <w:p w:rsidR="00ED0E41" w:rsidRPr="00720D2A" w:rsidRDefault="00ED0E41" w:rsidP="00720D2A">
      <w:pPr>
        <w:jc w:val="both"/>
        <w:rPr>
          <w:rFonts w:ascii="Arial" w:hAnsi="Arial" w:cs="Arial"/>
          <w:color w:val="000000" w:themeColor="text1"/>
        </w:rPr>
      </w:pPr>
    </w:p>
    <w:p w:rsidR="00720D2A" w:rsidRPr="00720D2A" w:rsidRDefault="00720D2A" w:rsidP="00720D2A">
      <w:pPr>
        <w:jc w:val="both"/>
        <w:rPr>
          <w:rFonts w:ascii="Segoe UI" w:hAnsi="Segoe UI" w:cs="Segoe UI"/>
          <w:color w:val="000000" w:themeColor="text1"/>
        </w:rPr>
      </w:pPr>
      <w:r w:rsidRPr="00720D2A">
        <w:rPr>
          <w:rFonts w:ascii="Segoe UI" w:hAnsi="Segoe UI" w:cs="Segoe UI"/>
          <w:color w:val="000000" w:themeColor="text1"/>
        </w:rPr>
        <w:t xml:space="preserve">An Advisory Appointment Committee, attended by Mr Lyn Williams and chaired by Dr Clive Meux, convened on 27 June 2013 and offered the post of Consultant Psychiatrist (Assertive Outreach Team, Buckinghamshire) (0.8 WTE) to Dr Jessica Gibson and the post of Consultant Psychiatrist (Community Acute Service, Buckinghamshire) (0.8 WTE) to Dr Theo </w:t>
      </w:r>
      <w:proofErr w:type="spellStart"/>
      <w:r w:rsidRPr="00720D2A">
        <w:rPr>
          <w:rFonts w:ascii="Segoe UI" w:hAnsi="Segoe UI" w:cs="Segoe UI"/>
          <w:color w:val="000000" w:themeColor="text1"/>
        </w:rPr>
        <w:t>Bargiotas</w:t>
      </w:r>
      <w:proofErr w:type="spellEnd"/>
      <w:r w:rsidRPr="00720D2A">
        <w:rPr>
          <w:rFonts w:ascii="Segoe UI" w:hAnsi="Segoe UI" w:cs="Segoe UI"/>
          <w:color w:val="000000" w:themeColor="text1"/>
        </w:rPr>
        <w:t xml:space="preserve">, subject to Board agreement and relevant pre-employment checks. </w:t>
      </w:r>
    </w:p>
    <w:p w:rsidR="00720D2A" w:rsidRPr="00720D2A" w:rsidRDefault="00720D2A" w:rsidP="00720D2A">
      <w:pPr>
        <w:jc w:val="both"/>
        <w:rPr>
          <w:rFonts w:ascii="Segoe UI" w:hAnsi="Segoe UI" w:cs="Segoe UI"/>
          <w:color w:val="000000" w:themeColor="text1"/>
        </w:rPr>
      </w:pPr>
    </w:p>
    <w:p w:rsidR="00720D2A" w:rsidRPr="00720D2A" w:rsidRDefault="00720D2A" w:rsidP="00720D2A">
      <w:pPr>
        <w:jc w:val="both"/>
        <w:rPr>
          <w:rFonts w:ascii="Segoe UI" w:hAnsi="Segoe UI" w:cs="Segoe UI"/>
          <w:color w:val="000000" w:themeColor="text1"/>
        </w:rPr>
      </w:pPr>
      <w:r w:rsidRPr="00720D2A">
        <w:rPr>
          <w:rFonts w:ascii="Segoe UI" w:hAnsi="Segoe UI" w:cs="Segoe UI"/>
          <w:color w:val="000000" w:themeColor="text1"/>
        </w:rPr>
        <w:t xml:space="preserve">Dr Jessica Gibson studied in Paris (at the Sorbonne) and then University of Oxford, where she obtained her BA degree in Politics Philosophy &amp; Economics. She then worked in an international investment bank before entering medical training in London. Following qualification, she trained in psychiatry at the </w:t>
      </w:r>
      <w:proofErr w:type="spellStart"/>
      <w:r w:rsidRPr="00720D2A">
        <w:rPr>
          <w:rFonts w:ascii="Segoe UI" w:hAnsi="Segoe UI" w:cs="Segoe UI"/>
          <w:color w:val="000000" w:themeColor="text1"/>
        </w:rPr>
        <w:t>Maudsley</w:t>
      </w:r>
      <w:proofErr w:type="spellEnd"/>
      <w:r w:rsidRPr="00720D2A">
        <w:rPr>
          <w:rFonts w:ascii="Segoe UI" w:hAnsi="Segoe UI" w:cs="Segoe UI"/>
          <w:color w:val="000000" w:themeColor="text1"/>
        </w:rPr>
        <w:t xml:space="preserve"> and later in Oxford. She has most recently been working as a Locum Consultant Psychiatrist in our Trust. She is keen to be involved in service and academic developments, using her skills previously gained working as a research psychiatrist with us; and also with the South Central SHA, where she held a Clinical Leadership Fellowship. </w:t>
      </w:r>
    </w:p>
    <w:p w:rsidR="00720D2A" w:rsidRPr="00720D2A" w:rsidRDefault="00720D2A" w:rsidP="00720D2A">
      <w:pPr>
        <w:jc w:val="both"/>
        <w:rPr>
          <w:rFonts w:ascii="Segoe UI" w:hAnsi="Segoe UI" w:cs="Segoe UI"/>
          <w:color w:val="000000" w:themeColor="text1"/>
        </w:rPr>
      </w:pPr>
    </w:p>
    <w:p w:rsidR="00720D2A" w:rsidRPr="00720D2A" w:rsidRDefault="00720D2A" w:rsidP="00720D2A">
      <w:pPr>
        <w:jc w:val="both"/>
        <w:rPr>
          <w:rFonts w:ascii="Segoe UI" w:hAnsi="Segoe UI" w:cs="Segoe UI"/>
          <w:color w:val="000000" w:themeColor="text1"/>
        </w:rPr>
      </w:pPr>
      <w:r w:rsidRPr="00720D2A">
        <w:rPr>
          <w:rFonts w:ascii="Segoe UI" w:hAnsi="Segoe UI" w:cs="Segoe UI"/>
          <w:color w:val="000000" w:themeColor="text1"/>
        </w:rPr>
        <w:t xml:space="preserve">Dr Theo </w:t>
      </w:r>
      <w:proofErr w:type="spellStart"/>
      <w:r w:rsidRPr="00720D2A">
        <w:rPr>
          <w:rFonts w:ascii="Segoe UI" w:hAnsi="Segoe UI" w:cs="Segoe UI"/>
          <w:color w:val="000000" w:themeColor="text1"/>
        </w:rPr>
        <w:t>Bargiotas</w:t>
      </w:r>
      <w:proofErr w:type="spellEnd"/>
      <w:r w:rsidRPr="00720D2A">
        <w:rPr>
          <w:rFonts w:ascii="Segoe UI" w:hAnsi="Segoe UI" w:cs="Segoe UI"/>
          <w:color w:val="000000" w:themeColor="text1"/>
        </w:rPr>
        <w:t xml:space="preserve"> gained his medical degree in Greece and then trained in psychiatry in Oxford. He has most recently been working as a Locum Consultant Psychiatrist in our Trust. He is keen to be involved in service development; having doubly trained in general psychiatry and addictions psychiatry, he wants to integrate practice in these fields, an area of relevance to our Trust. He also brings welcome academic skills, having obtained an MSc degree in Psychiatric Research in London. He is also a highly accomplished pianist.</w:t>
      </w:r>
    </w:p>
    <w:p w:rsidR="00720D2A" w:rsidRPr="00720D2A" w:rsidRDefault="00720D2A" w:rsidP="00720D2A">
      <w:pPr>
        <w:jc w:val="both"/>
        <w:rPr>
          <w:rFonts w:ascii="Segoe UI" w:hAnsi="Segoe UI" w:cs="Segoe UI"/>
          <w:color w:val="000000" w:themeColor="text1"/>
        </w:rPr>
      </w:pPr>
    </w:p>
    <w:p w:rsidR="00720D2A" w:rsidRPr="00720D2A" w:rsidRDefault="00720D2A" w:rsidP="00720D2A">
      <w:pPr>
        <w:jc w:val="both"/>
        <w:rPr>
          <w:rFonts w:ascii="Segoe UI" w:hAnsi="Segoe UI" w:cs="Segoe UI"/>
          <w:color w:val="000000" w:themeColor="text1"/>
        </w:rPr>
      </w:pPr>
      <w:r w:rsidRPr="00720D2A">
        <w:rPr>
          <w:rFonts w:ascii="Segoe UI" w:hAnsi="Segoe UI" w:cs="Segoe UI"/>
          <w:color w:val="000000" w:themeColor="text1"/>
        </w:rPr>
        <w:lastRenderedPageBreak/>
        <w:t>The Board is asked to approve the appointments.</w:t>
      </w:r>
    </w:p>
    <w:p w:rsidR="00ED0E41" w:rsidRDefault="00ED0E41" w:rsidP="004B30BC">
      <w:pPr>
        <w:jc w:val="both"/>
        <w:rPr>
          <w:rFonts w:ascii="Segoe UI" w:hAnsi="Segoe UI" w:cs="Segoe UI"/>
          <w:b/>
        </w:rPr>
      </w:pPr>
    </w:p>
    <w:p w:rsidR="0071374F" w:rsidRPr="004A2E7B" w:rsidRDefault="0071374F" w:rsidP="004B30BC">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bookmarkStart w:id="0" w:name="_GoBack"/>
      <w:bookmarkEnd w:id="0"/>
      <w:r w:rsidR="00B833A0">
        <w:rPr>
          <w:rFonts w:ascii="Segoe UI" w:hAnsi="Segoe UI" w:cs="Segoe UI"/>
        </w:rPr>
        <w:t xml:space="preserve"> and approve the AAC recommendation.</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1A" w:rsidRDefault="0007631A" w:rsidP="00A55309">
      <w:r>
        <w:separator/>
      </w:r>
    </w:p>
  </w:endnote>
  <w:endnote w:type="continuationSeparator" w:id="0">
    <w:p w:rsidR="0007631A" w:rsidRDefault="0007631A"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1A" w:rsidRDefault="0007631A" w:rsidP="00A55309">
      <w:r>
        <w:separator/>
      </w:r>
    </w:p>
  </w:footnote>
  <w:footnote w:type="continuationSeparator" w:id="0">
    <w:p w:rsidR="0007631A" w:rsidRDefault="0007631A"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1A" w:rsidRPr="005B3E3C" w:rsidRDefault="0007631A"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07631A" w:rsidRDefault="00076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75pt;height:9.75pt" o:bullet="t">
        <v:imagedata r:id="rId1" o:title="clip_image001"/>
      </v:shape>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374CA"/>
    <w:multiLevelType w:val="hybridMultilevel"/>
    <w:tmpl w:val="91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86A76"/>
    <w:multiLevelType w:val="hybridMultilevel"/>
    <w:tmpl w:val="F412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80855"/>
    <w:multiLevelType w:val="hybridMultilevel"/>
    <w:tmpl w:val="9B0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6B7F"/>
    <w:multiLevelType w:val="hybridMultilevel"/>
    <w:tmpl w:val="6A5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27731F"/>
    <w:multiLevelType w:val="hybridMultilevel"/>
    <w:tmpl w:val="5D84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2B5BF3"/>
    <w:multiLevelType w:val="multilevel"/>
    <w:tmpl w:val="9A4CDE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0535FB"/>
    <w:multiLevelType w:val="hybridMultilevel"/>
    <w:tmpl w:val="2BE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D07545"/>
    <w:multiLevelType w:val="hybridMultilevel"/>
    <w:tmpl w:val="567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122CF"/>
    <w:multiLevelType w:val="multilevel"/>
    <w:tmpl w:val="363E6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6">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19417A"/>
    <w:multiLevelType w:val="multilevel"/>
    <w:tmpl w:val="603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35">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7B4E8C"/>
    <w:multiLevelType w:val="hybridMultilevel"/>
    <w:tmpl w:val="C598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C14001"/>
    <w:multiLevelType w:val="hybridMultilevel"/>
    <w:tmpl w:val="353E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2"/>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9"/>
  </w:num>
  <w:num w:numId="11">
    <w:abstractNumId w:val="7"/>
  </w:num>
  <w:num w:numId="12">
    <w:abstractNumId w:val="26"/>
  </w:num>
  <w:num w:numId="13">
    <w:abstractNumId w:val="30"/>
  </w:num>
  <w:num w:numId="14">
    <w:abstractNumId w:val="20"/>
  </w:num>
  <w:num w:numId="15">
    <w:abstractNumId w:val="12"/>
  </w:num>
  <w:num w:numId="16">
    <w:abstractNumId w:val="11"/>
  </w:num>
  <w:num w:numId="17">
    <w:abstractNumId w:val="22"/>
  </w:num>
  <w:num w:numId="18">
    <w:abstractNumId w:val="1"/>
  </w:num>
  <w:num w:numId="19">
    <w:abstractNumId w:val="38"/>
  </w:num>
  <w:num w:numId="20">
    <w:abstractNumId w:val="16"/>
  </w:num>
  <w:num w:numId="21">
    <w:abstractNumId w:val="14"/>
  </w:num>
  <w:num w:numId="22">
    <w:abstractNumId w:val="42"/>
  </w:num>
  <w:num w:numId="23">
    <w:abstractNumId w:val="35"/>
  </w:num>
  <w:num w:numId="24">
    <w:abstractNumId w:val="4"/>
  </w:num>
  <w:num w:numId="25">
    <w:abstractNumId w:val="0"/>
  </w:num>
  <w:num w:numId="26">
    <w:abstractNumId w:val="29"/>
  </w:num>
  <w:num w:numId="27">
    <w:abstractNumId w:val="9"/>
  </w:num>
  <w:num w:numId="28">
    <w:abstractNumId w:val="27"/>
  </w:num>
  <w:num w:numId="29">
    <w:abstractNumId w:val="28"/>
  </w:num>
  <w:num w:numId="30">
    <w:abstractNumId w:val="37"/>
  </w:num>
  <w:num w:numId="31">
    <w:abstractNumId w:val="2"/>
  </w:num>
  <w:num w:numId="32">
    <w:abstractNumId w:val="8"/>
  </w:num>
  <w:num w:numId="33">
    <w:abstractNumId w:val="10"/>
  </w:num>
  <w:num w:numId="34">
    <w:abstractNumId w:val="24"/>
  </w:num>
  <w:num w:numId="35">
    <w:abstractNumId w:val="6"/>
  </w:num>
  <w:num w:numId="36">
    <w:abstractNumId w:val="41"/>
  </w:num>
  <w:num w:numId="37">
    <w:abstractNumId w:val="17"/>
  </w:num>
  <w:num w:numId="38">
    <w:abstractNumId w:val="40"/>
  </w:num>
  <w:num w:numId="39">
    <w:abstractNumId w:val="31"/>
  </w:num>
  <w:num w:numId="40">
    <w:abstractNumId w:val="21"/>
  </w:num>
  <w:num w:numId="41">
    <w:abstractNumId w:val="3"/>
  </w:num>
  <w:num w:numId="42">
    <w:abstractNumId w:val="5"/>
  </w:num>
  <w:num w:numId="43">
    <w:abstractNumId w:val="2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504EC"/>
    <w:rsid w:val="0005393C"/>
    <w:rsid w:val="000542AF"/>
    <w:rsid w:val="0005435E"/>
    <w:rsid w:val="0005451F"/>
    <w:rsid w:val="00054B3B"/>
    <w:rsid w:val="000555AF"/>
    <w:rsid w:val="00055952"/>
    <w:rsid w:val="00064715"/>
    <w:rsid w:val="00070AF0"/>
    <w:rsid w:val="00073BDB"/>
    <w:rsid w:val="000758F7"/>
    <w:rsid w:val="0007631A"/>
    <w:rsid w:val="00077CAF"/>
    <w:rsid w:val="0009109B"/>
    <w:rsid w:val="000929E8"/>
    <w:rsid w:val="00095079"/>
    <w:rsid w:val="00096B95"/>
    <w:rsid w:val="00097314"/>
    <w:rsid w:val="000A013E"/>
    <w:rsid w:val="000A1E8F"/>
    <w:rsid w:val="000A7E31"/>
    <w:rsid w:val="000B10A6"/>
    <w:rsid w:val="000B312B"/>
    <w:rsid w:val="000B4ADE"/>
    <w:rsid w:val="000B659B"/>
    <w:rsid w:val="000B71B5"/>
    <w:rsid w:val="000D1E63"/>
    <w:rsid w:val="000D5903"/>
    <w:rsid w:val="000D6FE6"/>
    <w:rsid w:val="000E0F76"/>
    <w:rsid w:val="000E34DE"/>
    <w:rsid w:val="000E5B0E"/>
    <w:rsid w:val="000E7F4B"/>
    <w:rsid w:val="000F17CB"/>
    <w:rsid w:val="000F4D21"/>
    <w:rsid w:val="00100FCD"/>
    <w:rsid w:val="001014BE"/>
    <w:rsid w:val="00101D83"/>
    <w:rsid w:val="00106563"/>
    <w:rsid w:val="001101CB"/>
    <w:rsid w:val="0011061E"/>
    <w:rsid w:val="0012172F"/>
    <w:rsid w:val="0012659C"/>
    <w:rsid w:val="00135EFD"/>
    <w:rsid w:val="00144A21"/>
    <w:rsid w:val="00147187"/>
    <w:rsid w:val="00152AC7"/>
    <w:rsid w:val="00154400"/>
    <w:rsid w:val="00160FC3"/>
    <w:rsid w:val="0016271F"/>
    <w:rsid w:val="00165D2F"/>
    <w:rsid w:val="00166E61"/>
    <w:rsid w:val="00195C8B"/>
    <w:rsid w:val="001978DA"/>
    <w:rsid w:val="001A0308"/>
    <w:rsid w:val="001A0F57"/>
    <w:rsid w:val="001A4CEB"/>
    <w:rsid w:val="001B00BF"/>
    <w:rsid w:val="001B1BCD"/>
    <w:rsid w:val="001B1E40"/>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276D"/>
    <w:rsid w:val="00294190"/>
    <w:rsid w:val="002970A5"/>
    <w:rsid w:val="002A73E8"/>
    <w:rsid w:val="002B3B9C"/>
    <w:rsid w:val="002C2D18"/>
    <w:rsid w:val="002D45AA"/>
    <w:rsid w:val="002D4EBA"/>
    <w:rsid w:val="002D52FA"/>
    <w:rsid w:val="002D6C2B"/>
    <w:rsid w:val="002E43C8"/>
    <w:rsid w:val="002E7294"/>
    <w:rsid w:val="002F0369"/>
    <w:rsid w:val="002F0D48"/>
    <w:rsid w:val="002F50F5"/>
    <w:rsid w:val="00313B60"/>
    <w:rsid w:val="00320ABD"/>
    <w:rsid w:val="00320BC7"/>
    <w:rsid w:val="003239F9"/>
    <w:rsid w:val="00335289"/>
    <w:rsid w:val="00335352"/>
    <w:rsid w:val="003369F8"/>
    <w:rsid w:val="00342133"/>
    <w:rsid w:val="003428CB"/>
    <w:rsid w:val="00345670"/>
    <w:rsid w:val="00351E5B"/>
    <w:rsid w:val="00355D01"/>
    <w:rsid w:val="00355FF2"/>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406F60"/>
    <w:rsid w:val="00410C29"/>
    <w:rsid w:val="00415D97"/>
    <w:rsid w:val="004167F7"/>
    <w:rsid w:val="004225D9"/>
    <w:rsid w:val="00434086"/>
    <w:rsid w:val="004350B8"/>
    <w:rsid w:val="004354D2"/>
    <w:rsid w:val="00441E43"/>
    <w:rsid w:val="00445F1A"/>
    <w:rsid w:val="0045148C"/>
    <w:rsid w:val="00451731"/>
    <w:rsid w:val="00453A53"/>
    <w:rsid w:val="004564DB"/>
    <w:rsid w:val="00457970"/>
    <w:rsid w:val="004637DC"/>
    <w:rsid w:val="00474ED8"/>
    <w:rsid w:val="004757F0"/>
    <w:rsid w:val="00476D92"/>
    <w:rsid w:val="004828DD"/>
    <w:rsid w:val="00485538"/>
    <w:rsid w:val="0049175D"/>
    <w:rsid w:val="004927B4"/>
    <w:rsid w:val="004949FA"/>
    <w:rsid w:val="004A2E7B"/>
    <w:rsid w:val="004A6C48"/>
    <w:rsid w:val="004A71D8"/>
    <w:rsid w:val="004B2D7E"/>
    <w:rsid w:val="004B30BC"/>
    <w:rsid w:val="004B3EAD"/>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4C14"/>
    <w:rsid w:val="00532BF9"/>
    <w:rsid w:val="00537EA6"/>
    <w:rsid w:val="005400C0"/>
    <w:rsid w:val="0054169B"/>
    <w:rsid w:val="005419F4"/>
    <w:rsid w:val="00551B0F"/>
    <w:rsid w:val="0055356D"/>
    <w:rsid w:val="005578D6"/>
    <w:rsid w:val="005648DF"/>
    <w:rsid w:val="005668EC"/>
    <w:rsid w:val="005740B9"/>
    <w:rsid w:val="005865D8"/>
    <w:rsid w:val="00593160"/>
    <w:rsid w:val="005A1911"/>
    <w:rsid w:val="005A72BA"/>
    <w:rsid w:val="005B0A0B"/>
    <w:rsid w:val="005B7A5C"/>
    <w:rsid w:val="005C02E9"/>
    <w:rsid w:val="005C3FC1"/>
    <w:rsid w:val="005D2367"/>
    <w:rsid w:val="005D3499"/>
    <w:rsid w:val="005D4317"/>
    <w:rsid w:val="005E1126"/>
    <w:rsid w:val="005E1B0B"/>
    <w:rsid w:val="005E4C5F"/>
    <w:rsid w:val="005F009D"/>
    <w:rsid w:val="005F0C12"/>
    <w:rsid w:val="005F27C1"/>
    <w:rsid w:val="006018D4"/>
    <w:rsid w:val="006034CB"/>
    <w:rsid w:val="00603EC4"/>
    <w:rsid w:val="006055FC"/>
    <w:rsid w:val="006126AD"/>
    <w:rsid w:val="00615A6F"/>
    <w:rsid w:val="0061746E"/>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0CB"/>
    <w:rsid w:val="006A6156"/>
    <w:rsid w:val="006B6B4F"/>
    <w:rsid w:val="006C57EE"/>
    <w:rsid w:val="006D0351"/>
    <w:rsid w:val="006E46F1"/>
    <w:rsid w:val="006F675A"/>
    <w:rsid w:val="007003D9"/>
    <w:rsid w:val="0071374F"/>
    <w:rsid w:val="00714BEA"/>
    <w:rsid w:val="00714C94"/>
    <w:rsid w:val="00716278"/>
    <w:rsid w:val="00720C13"/>
    <w:rsid w:val="00720D2A"/>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7FDB"/>
    <w:rsid w:val="007C0135"/>
    <w:rsid w:val="007C0EB8"/>
    <w:rsid w:val="007C1F2B"/>
    <w:rsid w:val="007D1283"/>
    <w:rsid w:val="007D616C"/>
    <w:rsid w:val="007E058E"/>
    <w:rsid w:val="007E09E8"/>
    <w:rsid w:val="007E17F5"/>
    <w:rsid w:val="007E6C41"/>
    <w:rsid w:val="007E7F2B"/>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D1FCB"/>
    <w:rsid w:val="008D4EA9"/>
    <w:rsid w:val="008F04BB"/>
    <w:rsid w:val="008F6241"/>
    <w:rsid w:val="008F7523"/>
    <w:rsid w:val="00902E3F"/>
    <w:rsid w:val="009128C2"/>
    <w:rsid w:val="00917616"/>
    <w:rsid w:val="009204AE"/>
    <w:rsid w:val="00922422"/>
    <w:rsid w:val="00924225"/>
    <w:rsid w:val="009364AB"/>
    <w:rsid w:val="00946D3E"/>
    <w:rsid w:val="0095131B"/>
    <w:rsid w:val="009526AD"/>
    <w:rsid w:val="00957B80"/>
    <w:rsid w:val="00965E50"/>
    <w:rsid w:val="009661C9"/>
    <w:rsid w:val="009709EB"/>
    <w:rsid w:val="00970D9E"/>
    <w:rsid w:val="00974D2C"/>
    <w:rsid w:val="009753E3"/>
    <w:rsid w:val="00983122"/>
    <w:rsid w:val="0098733A"/>
    <w:rsid w:val="009927C0"/>
    <w:rsid w:val="009A14A3"/>
    <w:rsid w:val="009A209F"/>
    <w:rsid w:val="009A2682"/>
    <w:rsid w:val="009A3575"/>
    <w:rsid w:val="009A3887"/>
    <w:rsid w:val="009B56BB"/>
    <w:rsid w:val="009C1051"/>
    <w:rsid w:val="009C46E8"/>
    <w:rsid w:val="009E21A5"/>
    <w:rsid w:val="009E356F"/>
    <w:rsid w:val="009E42AA"/>
    <w:rsid w:val="009F4EC1"/>
    <w:rsid w:val="009F61A8"/>
    <w:rsid w:val="009F7E8E"/>
    <w:rsid w:val="00A00ADE"/>
    <w:rsid w:val="00A03D65"/>
    <w:rsid w:val="00A06EA7"/>
    <w:rsid w:val="00A10D6D"/>
    <w:rsid w:val="00A13D6A"/>
    <w:rsid w:val="00A15670"/>
    <w:rsid w:val="00A22ABC"/>
    <w:rsid w:val="00A2647E"/>
    <w:rsid w:val="00A32E14"/>
    <w:rsid w:val="00A33818"/>
    <w:rsid w:val="00A42657"/>
    <w:rsid w:val="00A43096"/>
    <w:rsid w:val="00A50FFC"/>
    <w:rsid w:val="00A55309"/>
    <w:rsid w:val="00A56994"/>
    <w:rsid w:val="00A623DF"/>
    <w:rsid w:val="00A65B5E"/>
    <w:rsid w:val="00A6779F"/>
    <w:rsid w:val="00A75FC6"/>
    <w:rsid w:val="00A80C7E"/>
    <w:rsid w:val="00A858E9"/>
    <w:rsid w:val="00A85D3A"/>
    <w:rsid w:val="00A87FCE"/>
    <w:rsid w:val="00A96E23"/>
    <w:rsid w:val="00AA0841"/>
    <w:rsid w:val="00AA0F77"/>
    <w:rsid w:val="00AB0214"/>
    <w:rsid w:val="00AC2842"/>
    <w:rsid w:val="00AC3814"/>
    <w:rsid w:val="00AC5D11"/>
    <w:rsid w:val="00AC6694"/>
    <w:rsid w:val="00AC69E0"/>
    <w:rsid w:val="00AC7AFB"/>
    <w:rsid w:val="00AD2E8F"/>
    <w:rsid w:val="00AD675B"/>
    <w:rsid w:val="00AE2EB6"/>
    <w:rsid w:val="00AE5F21"/>
    <w:rsid w:val="00AE6E1A"/>
    <w:rsid w:val="00AF0562"/>
    <w:rsid w:val="00AF34E5"/>
    <w:rsid w:val="00AF4AEE"/>
    <w:rsid w:val="00AF7B56"/>
    <w:rsid w:val="00B00FC7"/>
    <w:rsid w:val="00B120E4"/>
    <w:rsid w:val="00B13319"/>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532D8"/>
    <w:rsid w:val="00B61726"/>
    <w:rsid w:val="00B708DC"/>
    <w:rsid w:val="00B709FE"/>
    <w:rsid w:val="00B737FA"/>
    <w:rsid w:val="00B7542E"/>
    <w:rsid w:val="00B77A87"/>
    <w:rsid w:val="00B77FDC"/>
    <w:rsid w:val="00B833A0"/>
    <w:rsid w:val="00B91CAE"/>
    <w:rsid w:val="00B925A2"/>
    <w:rsid w:val="00B95916"/>
    <w:rsid w:val="00BA217C"/>
    <w:rsid w:val="00BB24A4"/>
    <w:rsid w:val="00BB31A8"/>
    <w:rsid w:val="00BB3575"/>
    <w:rsid w:val="00BB40F9"/>
    <w:rsid w:val="00BB4E60"/>
    <w:rsid w:val="00BB6CF0"/>
    <w:rsid w:val="00BC488D"/>
    <w:rsid w:val="00BD7AB7"/>
    <w:rsid w:val="00BF5367"/>
    <w:rsid w:val="00C01C5D"/>
    <w:rsid w:val="00C03C01"/>
    <w:rsid w:val="00C0524E"/>
    <w:rsid w:val="00C2242A"/>
    <w:rsid w:val="00C23820"/>
    <w:rsid w:val="00C26B36"/>
    <w:rsid w:val="00C33916"/>
    <w:rsid w:val="00C36069"/>
    <w:rsid w:val="00C65048"/>
    <w:rsid w:val="00C6768F"/>
    <w:rsid w:val="00C679AD"/>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502B"/>
    <w:rsid w:val="00CF6795"/>
    <w:rsid w:val="00D00CD8"/>
    <w:rsid w:val="00D027EE"/>
    <w:rsid w:val="00D02FFB"/>
    <w:rsid w:val="00D13E07"/>
    <w:rsid w:val="00D14A85"/>
    <w:rsid w:val="00D1726D"/>
    <w:rsid w:val="00D27858"/>
    <w:rsid w:val="00D310BB"/>
    <w:rsid w:val="00D36CBD"/>
    <w:rsid w:val="00D45B3F"/>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6505"/>
    <w:rsid w:val="00DB0D65"/>
    <w:rsid w:val="00DB3B49"/>
    <w:rsid w:val="00DD7949"/>
    <w:rsid w:val="00DE0461"/>
    <w:rsid w:val="00DE1293"/>
    <w:rsid w:val="00DE6B41"/>
    <w:rsid w:val="00E01D37"/>
    <w:rsid w:val="00E01ED0"/>
    <w:rsid w:val="00E02201"/>
    <w:rsid w:val="00E04E25"/>
    <w:rsid w:val="00E05D8E"/>
    <w:rsid w:val="00E07B90"/>
    <w:rsid w:val="00E12082"/>
    <w:rsid w:val="00E12D6E"/>
    <w:rsid w:val="00E224A9"/>
    <w:rsid w:val="00E23DA4"/>
    <w:rsid w:val="00E25D31"/>
    <w:rsid w:val="00E37B9F"/>
    <w:rsid w:val="00E42690"/>
    <w:rsid w:val="00E50796"/>
    <w:rsid w:val="00E513EB"/>
    <w:rsid w:val="00E5209F"/>
    <w:rsid w:val="00E53DB7"/>
    <w:rsid w:val="00E60D9F"/>
    <w:rsid w:val="00E61F0D"/>
    <w:rsid w:val="00E62C51"/>
    <w:rsid w:val="00E64BF0"/>
    <w:rsid w:val="00E65017"/>
    <w:rsid w:val="00E65F97"/>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0E41"/>
    <w:rsid w:val="00ED11F5"/>
    <w:rsid w:val="00ED1431"/>
    <w:rsid w:val="00ED1932"/>
    <w:rsid w:val="00ED463F"/>
    <w:rsid w:val="00ED65BF"/>
    <w:rsid w:val="00EE0FB6"/>
    <w:rsid w:val="00EE1AFA"/>
    <w:rsid w:val="00EE20A6"/>
    <w:rsid w:val="00EE69B4"/>
    <w:rsid w:val="00EF3196"/>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7D09"/>
    <w:rsid w:val="00F6424D"/>
    <w:rsid w:val="00F65F74"/>
    <w:rsid w:val="00F72BAF"/>
    <w:rsid w:val="00F72E06"/>
    <w:rsid w:val="00F73329"/>
    <w:rsid w:val="00F765EF"/>
    <w:rsid w:val="00F7678B"/>
    <w:rsid w:val="00F818F9"/>
    <w:rsid w:val="00F8538B"/>
    <w:rsid w:val="00F85F18"/>
    <w:rsid w:val="00F86DFB"/>
    <w:rsid w:val="00F90DFF"/>
    <w:rsid w:val="00F913B0"/>
    <w:rsid w:val="00F9623B"/>
    <w:rsid w:val="00F970E4"/>
    <w:rsid w:val="00FA1634"/>
    <w:rsid w:val="00FA544F"/>
    <w:rsid w:val="00FB761A"/>
    <w:rsid w:val="00FC1C11"/>
    <w:rsid w:val="00FC1F1F"/>
    <w:rsid w:val="00FC693D"/>
    <w:rsid w:val="00FD62C1"/>
    <w:rsid w:val="00FE2907"/>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bruce-keogh-review/Documents/outcomes/keogh-review-final-report.pdf"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gsocietyawards.org/news/this-weeks-winner-paths-wins-prime-ministers-big-society-award-for-services-supporting-homeless-in-oxfordshire/"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11</cp:revision>
  <cp:lastPrinted>2011-12-05T09:52:00Z</cp:lastPrinted>
  <dcterms:created xsi:type="dcterms:W3CDTF">2013-07-24T06:59:00Z</dcterms:created>
  <dcterms:modified xsi:type="dcterms:W3CDTF">2013-07-24T10:07:00Z</dcterms:modified>
</cp:coreProperties>
</file>