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318" w:rsidRDefault="00E14CD4" w:rsidP="001F2318">
      <w:pPr>
        <w:ind w:right="-900"/>
        <w:jc w:val="right"/>
      </w:pPr>
      <w:r>
        <w:rPr>
          <w:noProof/>
        </w:rPr>
        <w:drawing>
          <wp:anchor distT="0" distB="0" distL="114300" distR="114300" simplePos="0" relativeHeight="251658240" behindDoc="1" locked="0" layoutInCell="1" allowOverlap="1">
            <wp:simplePos x="0" y="0"/>
            <wp:positionH relativeFrom="column">
              <wp:posOffset>3739515</wp:posOffset>
            </wp:positionH>
            <wp:positionV relativeFrom="paragraph">
              <wp:posOffset>-244475</wp:posOffset>
            </wp:positionV>
            <wp:extent cx="2552065" cy="499745"/>
            <wp:effectExtent l="19050" t="0" r="635" b="0"/>
            <wp:wrapTight wrapText="bothSides">
              <wp:wrapPolygon edited="0">
                <wp:start x="-161" y="0"/>
                <wp:lineTo x="-161" y="20584"/>
                <wp:lineTo x="21605" y="20584"/>
                <wp:lineTo x="21605" y="0"/>
                <wp:lineTo x="-161" y="0"/>
              </wp:wrapPolygon>
            </wp:wrapTight>
            <wp:docPr id="7"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srcRect/>
                    <a:stretch>
                      <a:fillRect/>
                    </a:stretch>
                  </pic:blipFill>
                  <pic:spPr bwMode="auto">
                    <a:xfrm>
                      <a:off x="0" y="0"/>
                      <a:ext cx="2552065" cy="499745"/>
                    </a:xfrm>
                    <a:prstGeom prst="rect">
                      <a:avLst/>
                    </a:prstGeom>
                    <a:noFill/>
                    <a:ln w="9525">
                      <a:noFill/>
                      <a:miter lim="800000"/>
                      <a:headEnd/>
                      <a:tailEnd/>
                    </a:ln>
                  </pic:spPr>
                </pic:pic>
              </a:graphicData>
            </a:graphic>
          </wp:anchor>
        </w:drawing>
      </w:r>
    </w:p>
    <w:p w:rsidR="001F2318" w:rsidRDefault="001F2318" w:rsidP="001F2318"/>
    <w:p w:rsidR="001F2318" w:rsidRDefault="001F2318" w:rsidP="001F2318">
      <w:pPr>
        <w:jc w:val="center"/>
        <w:rPr>
          <w:rFonts w:ascii="Frutiger" w:hAnsi="Frutiger"/>
        </w:rPr>
      </w:pPr>
    </w:p>
    <w:p w:rsidR="001F2318" w:rsidRDefault="001F2318" w:rsidP="001F2318">
      <w:pPr>
        <w:jc w:val="center"/>
        <w:rPr>
          <w:rFonts w:ascii="Frutiger" w:hAnsi="Frutiger"/>
        </w:rPr>
      </w:pPr>
    </w:p>
    <w:p w:rsidR="001F2318" w:rsidRDefault="001F2318" w:rsidP="001F2318">
      <w:pPr>
        <w:jc w:val="center"/>
        <w:rPr>
          <w:rFonts w:ascii="Frutiger" w:hAnsi="Frutiger"/>
        </w:rPr>
      </w:pPr>
      <w:r w:rsidRPr="00831003">
        <w:rPr>
          <w:rFonts w:ascii="Times New Roman" w:hAnsi="Times New Roman"/>
          <w:noProof/>
          <w:sz w:val="20"/>
          <w:lang w:val="en-US" w:eastAsia="en-US"/>
        </w:rPr>
        <w:pict>
          <v:rect id="_x0000_s1026" style="position:absolute;left:0;text-align:left;margin-left:324pt;margin-top:4.05pt;width:108pt;height:45pt;z-index:251657216">
            <v:textbox inset="0,0,0,0">
              <w:txbxContent>
                <w:p w:rsidR="001F2318" w:rsidRDefault="001F2318" w:rsidP="001F2318">
                  <w:pPr>
                    <w:pStyle w:val="Heading1"/>
                    <w:jc w:val="center"/>
                    <w:rPr>
                      <w:sz w:val="24"/>
                    </w:rPr>
                  </w:pPr>
                  <w:r>
                    <w:rPr>
                      <w:sz w:val="24"/>
                    </w:rPr>
                    <w:t>PAPER</w:t>
                  </w:r>
                </w:p>
                <w:p w:rsidR="001F2318" w:rsidRDefault="00E14CD4" w:rsidP="001F2318">
                  <w:pPr>
                    <w:pStyle w:val="BodyText"/>
                    <w:rPr>
                      <w:sz w:val="22"/>
                    </w:rPr>
                  </w:pPr>
                  <w:r>
                    <w:rPr>
                      <w:sz w:val="22"/>
                    </w:rPr>
                    <w:t>BOD 98/2013</w:t>
                  </w:r>
                </w:p>
                <w:p w:rsidR="001F2318" w:rsidRPr="00E14CD4" w:rsidRDefault="00E14CD4" w:rsidP="001F2318">
                  <w:pPr>
                    <w:jc w:val="center"/>
                    <w:rPr>
                      <w:sz w:val="20"/>
                      <w:szCs w:val="20"/>
                    </w:rPr>
                  </w:pPr>
                  <w:r>
                    <w:rPr>
                      <w:sz w:val="20"/>
                      <w:szCs w:val="20"/>
                    </w:rPr>
                    <w:t>(Agenda Item: 9)</w:t>
                  </w:r>
                </w:p>
              </w:txbxContent>
            </v:textbox>
          </v:rect>
        </w:pict>
      </w:r>
    </w:p>
    <w:p w:rsidR="001F2318" w:rsidRDefault="001F2318" w:rsidP="001F2318">
      <w:pPr>
        <w:pStyle w:val="Heading1"/>
        <w:rPr>
          <w:sz w:val="24"/>
        </w:rPr>
      </w:pPr>
    </w:p>
    <w:p w:rsidR="001F2318" w:rsidRDefault="001F2318" w:rsidP="001F2318">
      <w:pPr>
        <w:pStyle w:val="Heading1"/>
        <w:rPr>
          <w:sz w:val="24"/>
        </w:rPr>
      </w:pPr>
    </w:p>
    <w:p w:rsidR="001F2318" w:rsidRDefault="001F2318" w:rsidP="001F2318">
      <w:pPr>
        <w:pStyle w:val="Heading1"/>
        <w:rPr>
          <w:sz w:val="24"/>
        </w:rPr>
      </w:pPr>
    </w:p>
    <w:p w:rsidR="001F2318" w:rsidRDefault="001F2318" w:rsidP="001F2318"/>
    <w:p w:rsidR="001F2318" w:rsidRPr="001F2318" w:rsidRDefault="001F2318" w:rsidP="001F2318"/>
    <w:p w:rsidR="001F2318" w:rsidRPr="006C6123" w:rsidRDefault="001F2318" w:rsidP="001F2318">
      <w:pPr>
        <w:pStyle w:val="Heading1"/>
        <w:jc w:val="center"/>
        <w:rPr>
          <w:sz w:val="32"/>
          <w:szCs w:val="32"/>
        </w:rPr>
      </w:pPr>
    </w:p>
    <w:p w:rsidR="001F2318" w:rsidRPr="00012CA8" w:rsidRDefault="001F2318" w:rsidP="001F2318">
      <w:pPr>
        <w:pStyle w:val="Heading1"/>
        <w:jc w:val="center"/>
        <w:rPr>
          <w:rFonts w:ascii="Calibri" w:hAnsi="Calibri"/>
          <w:color w:val="auto"/>
          <w:sz w:val="32"/>
          <w:szCs w:val="32"/>
        </w:rPr>
      </w:pPr>
      <w:r w:rsidRPr="00012CA8">
        <w:rPr>
          <w:rFonts w:ascii="Calibri" w:hAnsi="Calibri"/>
          <w:color w:val="auto"/>
          <w:sz w:val="32"/>
          <w:szCs w:val="32"/>
        </w:rPr>
        <w:t xml:space="preserve">Report to the Meeting of the </w:t>
      </w:r>
    </w:p>
    <w:p w:rsidR="001F2318" w:rsidRPr="00012CA8" w:rsidRDefault="001F2318" w:rsidP="001F2318">
      <w:pPr>
        <w:pStyle w:val="Heading1"/>
        <w:jc w:val="center"/>
        <w:rPr>
          <w:rFonts w:ascii="Calibri" w:hAnsi="Calibri"/>
          <w:color w:val="auto"/>
          <w:sz w:val="32"/>
          <w:szCs w:val="32"/>
        </w:rPr>
      </w:pPr>
      <w:r w:rsidRPr="00012CA8">
        <w:rPr>
          <w:rFonts w:ascii="Calibri" w:hAnsi="Calibri"/>
          <w:color w:val="auto"/>
          <w:sz w:val="32"/>
          <w:szCs w:val="32"/>
        </w:rPr>
        <w:t xml:space="preserve">Oxford Health NHS Foundation Trust </w:t>
      </w:r>
    </w:p>
    <w:p w:rsidR="001F2318" w:rsidRPr="00012CA8" w:rsidRDefault="001F2318" w:rsidP="001F2318">
      <w:pPr>
        <w:pStyle w:val="Heading1"/>
        <w:jc w:val="center"/>
        <w:rPr>
          <w:rFonts w:ascii="Calibri" w:hAnsi="Calibri"/>
          <w:color w:val="auto"/>
          <w:sz w:val="32"/>
          <w:szCs w:val="32"/>
        </w:rPr>
      </w:pPr>
      <w:r w:rsidRPr="00012CA8">
        <w:rPr>
          <w:rFonts w:ascii="Calibri" w:hAnsi="Calibri"/>
          <w:color w:val="auto"/>
          <w:sz w:val="32"/>
          <w:szCs w:val="32"/>
        </w:rPr>
        <w:t>Board of Directors</w:t>
      </w:r>
    </w:p>
    <w:p w:rsidR="001F2318" w:rsidRPr="006C6123" w:rsidRDefault="001F2318" w:rsidP="001F2318">
      <w:pPr>
        <w:rPr>
          <w:rFonts w:ascii="Calibri" w:hAnsi="Calibri" w:cs="Arial"/>
          <w:b/>
          <w:sz w:val="32"/>
          <w:szCs w:val="32"/>
        </w:rPr>
      </w:pPr>
    </w:p>
    <w:p w:rsidR="001F2318" w:rsidRPr="006C6123" w:rsidRDefault="00E14CD4" w:rsidP="001F2318">
      <w:pPr>
        <w:jc w:val="center"/>
        <w:rPr>
          <w:rFonts w:ascii="Calibri" w:hAnsi="Calibri" w:cs="Arial"/>
          <w:b/>
          <w:sz w:val="32"/>
          <w:szCs w:val="32"/>
        </w:rPr>
      </w:pPr>
      <w:r>
        <w:rPr>
          <w:rFonts w:ascii="Calibri" w:hAnsi="Calibri" w:cs="Arial"/>
          <w:b/>
          <w:sz w:val="32"/>
          <w:szCs w:val="32"/>
        </w:rPr>
        <w:t>25 September</w:t>
      </w:r>
      <w:r w:rsidR="001F2318">
        <w:rPr>
          <w:rFonts w:ascii="Calibri" w:hAnsi="Calibri" w:cs="Arial"/>
          <w:b/>
          <w:sz w:val="32"/>
          <w:szCs w:val="32"/>
        </w:rPr>
        <w:t xml:space="preserve"> 2013</w:t>
      </w:r>
    </w:p>
    <w:p w:rsidR="001F2318" w:rsidRPr="006C6123" w:rsidRDefault="001F2318" w:rsidP="001F2318">
      <w:pPr>
        <w:jc w:val="center"/>
        <w:rPr>
          <w:rFonts w:ascii="Calibri" w:hAnsi="Calibri" w:cs="Arial"/>
          <w:b/>
          <w:sz w:val="32"/>
          <w:szCs w:val="32"/>
        </w:rPr>
      </w:pPr>
    </w:p>
    <w:p w:rsidR="001F2318" w:rsidRPr="006C6123" w:rsidRDefault="001F2318" w:rsidP="001F2318">
      <w:pPr>
        <w:jc w:val="center"/>
        <w:rPr>
          <w:rFonts w:ascii="Calibri" w:hAnsi="Calibri" w:cs="Arial"/>
          <w:b/>
          <w:sz w:val="32"/>
          <w:szCs w:val="32"/>
        </w:rPr>
      </w:pPr>
      <w:r w:rsidRPr="006C6123">
        <w:rPr>
          <w:rFonts w:ascii="Calibri" w:hAnsi="Calibri" w:cs="Arial"/>
          <w:b/>
          <w:sz w:val="32"/>
          <w:szCs w:val="32"/>
        </w:rPr>
        <w:t>Quality Account Quarter 1 report</w:t>
      </w:r>
    </w:p>
    <w:p w:rsidR="001F2318" w:rsidRDefault="001F2318" w:rsidP="001F2318">
      <w:pPr>
        <w:rPr>
          <w:rFonts w:ascii="Calibri" w:hAnsi="Calibri" w:cs="Arial"/>
          <w:b/>
        </w:rPr>
      </w:pPr>
    </w:p>
    <w:p w:rsidR="001F2318" w:rsidRPr="006C6123" w:rsidRDefault="001F2318" w:rsidP="001F2318">
      <w:pPr>
        <w:rPr>
          <w:rFonts w:ascii="Calibri" w:hAnsi="Calibri" w:cs="Arial"/>
          <w:b/>
          <w:szCs w:val="24"/>
        </w:rPr>
      </w:pPr>
    </w:p>
    <w:p w:rsidR="001F2318" w:rsidRPr="006C6123" w:rsidRDefault="001F2318" w:rsidP="001F2318">
      <w:pPr>
        <w:rPr>
          <w:rFonts w:ascii="Calibri" w:hAnsi="Calibri" w:cs="Arial"/>
          <w:b/>
          <w:szCs w:val="24"/>
        </w:rPr>
      </w:pPr>
    </w:p>
    <w:p w:rsidR="001F2318" w:rsidRPr="006C6123" w:rsidRDefault="001F2318" w:rsidP="001F2318">
      <w:pPr>
        <w:rPr>
          <w:rFonts w:ascii="Calibri" w:hAnsi="Calibri" w:cs="Arial"/>
          <w:b/>
          <w:szCs w:val="24"/>
          <w:u w:val="single"/>
        </w:rPr>
      </w:pPr>
      <w:r w:rsidRPr="006C6123">
        <w:rPr>
          <w:rFonts w:ascii="Calibri" w:hAnsi="Calibri" w:cs="Arial"/>
          <w:b/>
          <w:szCs w:val="24"/>
          <w:u w:val="single"/>
        </w:rPr>
        <w:t>For: Information</w:t>
      </w:r>
    </w:p>
    <w:p w:rsidR="001F2318" w:rsidRPr="006C6123" w:rsidRDefault="001F2318" w:rsidP="001F2318">
      <w:pPr>
        <w:rPr>
          <w:rFonts w:ascii="Calibri" w:hAnsi="Calibri" w:cs="Arial"/>
          <w:b/>
          <w:szCs w:val="24"/>
        </w:rPr>
      </w:pPr>
    </w:p>
    <w:p w:rsidR="001F2318" w:rsidRPr="006C6123" w:rsidRDefault="001F2318" w:rsidP="001F2318">
      <w:pPr>
        <w:jc w:val="both"/>
        <w:rPr>
          <w:rFonts w:ascii="Calibri" w:hAnsi="Calibri" w:cs="Arial"/>
          <w:szCs w:val="24"/>
        </w:rPr>
      </w:pPr>
      <w:r w:rsidRPr="006C6123">
        <w:rPr>
          <w:rFonts w:ascii="Calibri" w:hAnsi="Calibri" w:cs="Arial"/>
          <w:szCs w:val="24"/>
        </w:rPr>
        <w:t>This report outlines the Quarter 1 performance against the measures outlined in the Quality Account for 2013/14.</w:t>
      </w:r>
      <w:r>
        <w:rPr>
          <w:rFonts w:ascii="Calibri" w:hAnsi="Calibri" w:cs="Arial"/>
        </w:rPr>
        <w:t xml:space="preserve"> </w:t>
      </w:r>
      <w:r w:rsidRPr="006C6123">
        <w:rPr>
          <w:rFonts w:ascii="Calibri" w:hAnsi="Calibri" w:cs="Arial"/>
          <w:szCs w:val="24"/>
        </w:rPr>
        <w:t>This report has previously been considered at the Integrated Governance Committee</w:t>
      </w:r>
    </w:p>
    <w:p w:rsidR="001F2318" w:rsidRPr="006C6123" w:rsidRDefault="001F2318" w:rsidP="001F2318">
      <w:pPr>
        <w:jc w:val="both"/>
        <w:rPr>
          <w:rFonts w:ascii="Calibri" w:hAnsi="Calibri" w:cs="Arial"/>
          <w:szCs w:val="24"/>
        </w:rPr>
      </w:pPr>
    </w:p>
    <w:p w:rsidR="001F2318" w:rsidRPr="006C6123" w:rsidRDefault="001F2318" w:rsidP="001F2318">
      <w:pPr>
        <w:jc w:val="both"/>
        <w:rPr>
          <w:rFonts w:ascii="Calibri" w:hAnsi="Calibri" w:cs="Arial"/>
          <w:szCs w:val="24"/>
        </w:rPr>
      </w:pPr>
      <w:r w:rsidRPr="006C6123">
        <w:rPr>
          <w:rFonts w:ascii="Calibri" w:hAnsi="Calibri" w:cs="Arial"/>
          <w:szCs w:val="24"/>
        </w:rPr>
        <w:t>The purpose of the report is to note the areas where the Trust is making good progress in avoiding harm and delivering quality in service provision; and to identify any areas of concern requiring action or improvement.</w:t>
      </w:r>
    </w:p>
    <w:p w:rsidR="001F2318" w:rsidRPr="001F2318" w:rsidRDefault="001F2318" w:rsidP="001F2318">
      <w:pPr>
        <w:jc w:val="both"/>
        <w:rPr>
          <w:rFonts w:ascii="Calibri" w:hAnsi="Calibri" w:cs="Arial"/>
          <w:b/>
          <w:szCs w:val="24"/>
        </w:rPr>
      </w:pPr>
    </w:p>
    <w:p w:rsidR="001F2318" w:rsidRPr="001F2318" w:rsidRDefault="001F2318" w:rsidP="001F2318">
      <w:pPr>
        <w:jc w:val="both"/>
        <w:rPr>
          <w:rFonts w:ascii="Calibri" w:hAnsi="Calibri" w:cs="Arial"/>
          <w:b/>
          <w:szCs w:val="24"/>
        </w:rPr>
      </w:pPr>
    </w:p>
    <w:p w:rsidR="001F2318" w:rsidRPr="001F2318" w:rsidRDefault="001F2318" w:rsidP="001F2318">
      <w:pPr>
        <w:jc w:val="both"/>
        <w:rPr>
          <w:rFonts w:ascii="Calibri" w:hAnsi="Calibri" w:cs="Arial"/>
          <w:szCs w:val="24"/>
        </w:rPr>
      </w:pPr>
    </w:p>
    <w:p w:rsidR="001F2318" w:rsidRPr="001F2318" w:rsidRDefault="001F2318" w:rsidP="001F2318">
      <w:pPr>
        <w:numPr>
          <w:ilvl w:val="0"/>
          <w:numId w:val="14"/>
        </w:numPr>
        <w:jc w:val="both"/>
        <w:rPr>
          <w:rFonts w:ascii="Calibri" w:hAnsi="Calibri" w:cs="Arial"/>
          <w:i/>
          <w:szCs w:val="24"/>
        </w:rPr>
      </w:pPr>
      <w:r w:rsidRPr="001F2318">
        <w:rPr>
          <w:rFonts w:ascii="Calibri" w:hAnsi="Calibri" w:cs="Arial"/>
          <w:i/>
          <w:szCs w:val="24"/>
        </w:rPr>
        <w:t>A risk assessment has been undertaken around the legal issues that this paper presents and there are no issues that need to be referred to the Trust Solicitors.</w:t>
      </w:r>
    </w:p>
    <w:p w:rsidR="001F2318" w:rsidRPr="001F2318" w:rsidRDefault="001F2318" w:rsidP="001F2318">
      <w:pPr>
        <w:jc w:val="both"/>
        <w:rPr>
          <w:rFonts w:ascii="Calibri" w:hAnsi="Calibri" w:cs="Arial"/>
          <w:i/>
          <w:szCs w:val="24"/>
        </w:rPr>
      </w:pPr>
    </w:p>
    <w:p w:rsidR="001F2318" w:rsidRPr="001F2318" w:rsidRDefault="001F2318" w:rsidP="001F2318">
      <w:pPr>
        <w:numPr>
          <w:ilvl w:val="0"/>
          <w:numId w:val="14"/>
        </w:numPr>
        <w:jc w:val="both"/>
        <w:rPr>
          <w:rFonts w:ascii="Calibri" w:hAnsi="Calibri" w:cs="Arial"/>
          <w:i/>
          <w:szCs w:val="24"/>
        </w:rPr>
      </w:pPr>
      <w:r w:rsidRPr="001F2318">
        <w:rPr>
          <w:rFonts w:ascii="Calibri" w:hAnsi="Calibri" w:cs="Arial"/>
          <w:i/>
          <w:szCs w:val="24"/>
        </w:rPr>
        <w:t>This paper (including all appendices) has been assessed against the Freedom of Information Act and the following applies:</w:t>
      </w:r>
    </w:p>
    <w:p w:rsidR="001F2318" w:rsidRPr="001F2318" w:rsidRDefault="001F2318" w:rsidP="001F2318">
      <w:pPr>
        <w:numPr>
          <w:ilvl w:val="0"/>
          <w:numId w:val="15"/>
        </w:numPr>
        <w:jc w:val="both"/>
        <w:rPr>
          <w:rFonts w:ascii="Calibri" w:hAnsi="Calibri" w:cs="Arial"/>
          <w:i/>
          <w:szCs w:val="24"/>
        </w:rPr>
      </w:pPr>
      <w:r w:rsidRPr="001F2318">
        <w:rPr>
          <w:rFonts w:ascii="Calibri" w:hAnsi="Calibri" w:cs="Arial"/>
          <w:i/>
          <w:szCs w:val="24"/>
        </w:rPr>
        <w:t>THIS PAPER MAY BE PUBLISHED UNDER FOI</w:t>
      </w:r>
    </w:p>
    <w:p w:rsidR="001F2318" w:rsidRPr="001F2318" w:rsidRDefault="001F2318" w:rsidP="001F2318">
      <w:pPr>
        <w:jc w:val="both"/>
        <w:rPr>
          <w:rFonts w:ascii="Calibri" w:hAnsi="Calibri" w:cs="Arial"/>
          <w:i/>
          <w:szCs w:val="24"/>
        </w:rPr>
      </w:pPr>
    </w:p>
    <w:p w:rsidR="001F2318" w:rsidRPr="001F2318" w:rsidRDefault="001F2318" w:rsidP="001F2318">
      <w:pPr>
        <w:numPr>
          <w:ilvl w:val="0"/>
          <w:numId w:val="14"/>
        </w:numPr>
        <w:jc w:val="both"/>
        <w:rPr>
          <w:rFonts w:ascii="Calibri" w:hAnsi="Calibri" w:cs="Arial"/>
          <w:i/>
          <w:szCs w:val="24"/>
        </w:rPr>
      </w:pPr>
      <w:r w:rsidRPr="001F2318">
        <w:rPr>
          <w:rFonts w:ascii="Calibri" w:hAnsi="Calibri" w:cs="Arial"/>
          <w:i/>
          <w:szCs w:val="24"/>
        </w:rPr>
        <w:t xml:space="preserve">This paper provides assurance and evidence against the </w:t>
      </w:r>
      <w:r w:rsidR="00997821">
        <w:rPr>
          <w:rFonts w:ascii="Calibri" w:hAnsi="Calibri" w:cs="Arial"/>
          <w:i/>
          <w:szCs w:val="24"/>
        </w:rPr>
        <w:t xml:space="preserve">following </w:t>
      </w:r>
      <w:r w:rsidRPr="001F2318">
        <w:rPr>
          <w:rFonts w:ascii="Calibri" w:hAnsi="Calibri" w:cs="Arial"/>
          <w:i/>
          <w:szCs w:val="24"/>
        </w:rPr>
        <w:t>Care Quality Commission Outcome</w:t>
      </w:r>
      <w:r w:rsidR="00997821">
        <w:rPr>
          <w:rFonts w:ascii="Calibri" w:hAnsi="Calibri" w:cs="Arial"/>
          <w:i/>
          <w:szCs w:val="24"/>
        </w:rPr>
        <w:t>s 1, 4, 7, 8, 9, 10, 11, 16, 17, 20</w:t>
      </w:r>
      <w:r w:rsidRPr="001F2318">
        <w:rPr>
          <w:rFonts w:ascii="Calibri" w:hAnsi="Calibri" w:cs="Arial"/>
          <w:i/>
          <w:szCs w:val="24"/>
        </w:rPr>
        <w:t xml:space="preserve">:  </w:t>
      </w:r>
    </w:p>
    <w:p w:rsidR="001F2318" w:rsidRDefault="001F2318" w:rsidP="001F2318">
      <w:pPr>
        <w:jc w:val="both"/>
        <w:rPr>
          <w:rFonts w:ascii="Calibri" w:hAnsi="Calibri" w:cs="Arial"/>
          <w:b/>
        </w:rPr>
      </w:pPr>
    </w:p>
    <w:p w:rsidR="001F2318" w:rsidRDefault="001F2318" w:rsidP="001F2318">
      <w:pPr>
        <w:jc w:val="both"/>
        <w:rPr>
          <w:rFonts w:ascii="Calibri" w:hAnsi="Calibri" w:cs="Arial"/>
          <w:b/>
        </w:rPr>
      </w:pPr>
    </w:p>
    <w:p w:rsidR="001F2318" w:rsidRPr="006C6123" w:rsidRDefault="001F2318" w:rsidP="001F2318">
      <w:pPr>
        <w:jc w:val="both"/>
        <w:rPr>
          <w:rFonts w:ascii="Calibri" w:hAnsi="Calibri" w:cs="Arial"/>
          <w:b/>
          <w:szCs w:val="24"/>
        </w:rPr>
      </w:pPr>
    </w:p>
    <w:p w:rsidR="001F2318" w:rsidRDefault="001F2318" w:rsidP="001F2318">
      <w:pPr>
        <w:jc w:val="both"/>
        <w:rPr>
          <w:rFonts w:cs="Arial"/>
          <w:b/>
        </w:rPr>
      </w:pPr>
      <w:r>
        <w:rPr>
          <w:rFonts w:cs="Arial"/>
          <w:b/>
        </w:rPr>
        <w:lastRenderedPageBreak/>
        <w:t>Report</w:t>
      </w:r>
    </w:p>
    <w:p w:rsidR="001F2318" w:rsidRPr="0087557B" w:rsidRDefault="001F2318" w:rsidP="001F2318">
      <w:pPr>
        <w:jc w:val="both"/>
        <w:rPr>
          <w:rFonts w:ascii="Calibri" w:hAnsi="Calibri" w:cs="Arial"/>
        </w:rPr>
      </w:pPr>
      <w:r>
        <w:rPr>
          <w:rFonts w:ascii="Calibri" w:hAnsi="Calibri" w:cs="Arial"/>
          <w:b/>
        </w:rPr>
        <w:t>T</w:t>
      </w:r>
      <w:r w:rsidRPr="0087557B">
        <w:rPr>
          <w:rFonts w:ascii="Calibri" w:hAnsi="Calibri" w:cs="Arial"/>
          <w:b/>
        </w:rPr>
        <w:t xml:space="preserve">he </w:t>
      </w:r>
      <w:r>
        <w:rPr>
          <w:rFonts w:ascii="Calibri" w:hAnsi="Calibri" w:cs="Arial"/>
          <w:b/>
        </w:rPr>
        <w:t>key</w:t>
      </w:r>
      <w:r w:rsidRPr="0087557B">
        <w:rPr>
          <w:rFonts w:ascii="Calibri" w:hAnsi="Calibri" w:cs="Arial"/>
          <w:b/>
        </w:rPr>
        <w:t xml:space="preserve"> points of the report are as follows: </w:t>
      </w:r>
    </w:p>
    <w:p w:rsidR="001F2318" w:rsidRPr="0087557B" w:rsidRDefault="001F2318" w:rsidP="001F2318">
      <w:pPr>
        <w:ind w:right="260"/>
        <w:jc w:val="both"/>
        <w:rPr>
          <w:rFonts w:ascii="Calibri" w:hAnsi="Calibri" w:cs="Arial"/>
        </w:rPr>
      </w:pPr>
    </w:p>
    <w:p w:rsidR="001F2318" w:rsidRPr="0087557B" w:rsidRDefault="001F2318" w:rsidP="001F2318">
      <w:pPr>
        <w:ind w:right="260"/>
        <w:jc w:val="both"/>
        <w:rPr>
          <w:rFonts w:ascii="Calibri" w:hAnsi="Calibri" w:cs="Arial"/>
          <w:b/>
          <w:szCs w:val="24"/>
        </w:rPr>
      </w:pPr>
      <w:r w:rsidRPr="0087557B">
        <w:rPr>
          <w:rFonts w:ascii="Calibri" w:hAnsi="Calibri" w:cs="Arial"/>
          <w:b/>
        </w:rPr>
        <w:t>Improving Patient Safety</w:t>
      </w:r>
    </w:p>
    <w:p w:rsidR="001F2318" w:rsidRPr="006C6123" w:rsidRDefault="001F2318" w:rsidP="001F2318">
      <w:pPr>
        <w:pStyle w:val="Heading3"/>
        <w:rPr>
          <w:rFonts w:ascii="Calibri" w:hAnsi="Calibri"/>
          <w:i/>
        </w:rPr>
      </w:pPr>
      <w:r w:rsidRPr="006C6123">
        <w:rPr>
          <w:rFonts w:ascii="Calibri" w:hAnsi="Calibri"/>
          <w:i/>
        </w:rPr>
        <w:t>Objectives</w:t>
      </w:r>
    </w:p>
    <w:p w:rsidR="001F2318" w:rsidRPr="00B35DC8" w:rsidRDefault="001F2318" w:rsidP="001F2318">
      <w:pPr>
        <w:pStyle w:val="ListParagraph"/>
        <w:numPr>
          <w:ilvl w:val="0"/>
          <w:numId w:val="2"/>
        </w:numPr>
        <w:ind w:right="260"/>
        <w:rPr>
          <w:rFonts w:ascii="Calibri" w:hAnsi="Calibri" w:cs="Arial"/>
          <w:szCs w:val="24"/>
        </w:rPr>
      </w:pPr>
      <w:r w:rsidRPr="00B35DC8">
        <w:rPr>
          <w:rFonts w:ascii="Calibri" w:hAnsi="Calibri" w:cs="Arial"/>
          <w:szCs w:val="24"/>
        </w:rPr>
        <w:t>People will not die prematurely.</w:t>
      </w:r>
    </w:p>
    <w:p w:rsidR="001F2318" w:rsidRPr="00B35DC8" w:rsidRDefault="001F2318" w:rsidP="001F2318">
      <w:pPr>
        <w:pStyle w:val="ListParagraph"/>
        <w:numPr>
          <w:ilvl w:val="0"/>
          <w:numId w:val="2"/>
        </w:numPr>
        <w:ind w:right="260"/>
        <w:rPr>
          <w:rFonts w:ascii="Calibri" w:hAnsi="Calibri" w:cs="Arial"/>
          <w:szCs w:val="24"/>
        </w:rPr>
      </w:pPr>
      <w:r w:rsidRPr="00B35DC8">
        <w:rPr>
          <w:rFonts w:ascii="Calibri" w:hAnsi="Calibri" w:cs="Arial"/>
          <w:szCs w:val="24"/>
        </w:rPr>
        <w:t>Patients will be protected from harm.</w:t>
      </w:r>
    </w:p>
    <w:p w:rsidR="001F2318" w:rsidRPr="00B35DC8" w:rsidRDefault="001F2318" w:rsidP="001F2318">
      <w:pPr>
        <w:pStyle w:val="ListParagraph"/>
        <w:numPr>
          <w:ilvl w:val="0"/>
          <w:numId w:val="2"/>
        </w:numPr>
        <w:ind w:right="260"/>
        <w:rPr>
          <w:rFonts w:ascii="Calibri" w:hAnsi="Calibri" w:cs="Arial"/>
          <w:szCs w:val="24"/>
        </w:rPr>
      </w:pPr>
      <w:r w:rsidRPr="00B35DC8">
        <w:rPr>
          <w:rFonts w:ascii="Calibri" w:hAnsi="Calibri" w:cs="Arial"/>
          <w:szCs w:val="24"/>
        </w:rPr>
        <w:t>Patients will be treated and cared for in a safe environment.</w:t>
      </w:r>
    </w:p>
    <w:p w:rsidR="001F2318" w:rsidRDefault="001F2318" w:rsidP="001F2318">
      <w:pPr>
        <w:ind w:right="260"/>
        <w:rPr>
          <w:rFonts w:ascii="Calibri" w:hAnsi="Calibri" w:cs="Arial"/>
          <w:szCs w:val="24"/>
        </w:rPr>
      </w:pPr>
    </w:p>
    <w:p w:rsidR="001F2318" w:rsidRDefault="001F2318" w:rsidP="001F2318">
      <w:pPr>
        <w:ind w:right="-46"/>
        <w:rPr>
          <w:rFonts w:ascii="Calibri" w:hAnsi="Calibri" w:cs="Arial"/>
          <w:szCs w:val="24"/>
        </w:rPr>
      </w:pPr>
      <w:r>
        <w:rPr>
          <w:rFonts w:ascii="Calibri" w:hAnsi="Calibri" w:cs="Arial"/>
          <w:szCs w:val="24"/>
        </w:rPr>
        <w:t>Overall the Trust is making acceptable progress in minimising harm from infections assuming the rate of Clostridium Difficile infections does not increase; further work is required in mental health settings to improve hand hygiene scores. Harm from falls is within the tolerances set in the quality account. The incidence of avoidable pressure ulcers in the first quarter of this year is equivalent to the number for the first 6 months of last year. The number of apparent community suicides in quarter 1 is equivalent to the same quarter last year. The rate of absences without leave for quarter 1 suggests the threshold of no more than 96 in 12 months will be exceeded by year end. The number of reported incidents has increased (the aim is to increase the number of incidents which are reported).</w:t>
      </w:r>
    </w:p>
    <w:p w:rsidR="001F2318" w:rsidRDefault="001F2318" w:rsidP="001F2318">
      <w:pPr>
        <w:jc w:val="both"/>
        <w:rPr>
          <w:rFonts w:cs="Arial"/>
        </w:rPr>
      </w:pPr>
    </w:p>
    <w:p w:rsidR="00997821" w:rsidRDefault="00997821" w:rsidP="001F2318">
      <w:pPr>
        <w:jc w:val="both"/>
        <w:rPr>
          <w:rFonts w:cs="Arial"/>
        </w:rPr>
      </w:pPr>
    </w:p>
    <w:p w:rsidR="001F2318" w:rsidRPr="0087557B" w:rsidRDefault="001F2318" w:rsidP="001F2318">
      <w:pPr>
        <w:jc w:val="both"/>
        <w:rPr>
          <w:rFonts w:ascii="Calibri" w:hAnsi="Calibri" w:cs="Arial"/>
          <w:b/>
        </w:rPr>
      </w:pPr>
      <w:r w:rsidRPr="0087557B">
        <w:rPr>
          <w:rFonts w:ascii="Calibri" w:hAnsi="Calibri" w:cs="Arial"/>
          <w:b/>
        </w:rPr>
        <w:t>Improving Clinical Outcomes</w:t>
      </w:r>
    </w:p>
    <w:p w:rsidR="001F2318" w:rsidRPr="006C6123" w:rsidRDefault="001F2318" w:rsidP="001F2318">
      <w:pPr>
        <w:pStyle w:val="Heading3"/>
        <w:rPr>
          <w:rFonts w:ascii="Calibri" w:hAnsi="Calibri"/>
          <w:i/>
        </w:rPr>
      </w:pPr>
      <w:r w:rsidRPr="006C6123">
        <w:rPr>
          <w:rFonts w:ascii="Calibri" w:hAnsi="Calibri"/>
          <w:i/>
        </w:rPr>
        <w:t>Objectives</w:t>
      </w:r>
    </w:p>
    <w:p w:rsidR="001F2318" w:rsidRPr="000A717B" w:rsidRDefault="001F2318" w:rsidP="001F2318">
      <w:pPr>
        <w:pStyle w:val="ListParagraph"/>
        <w:numPr>
          <w:ilvl w:val="0"/>
          <w:numId w:val="2"/>
        </w:numPr>
        <w:spacing w:after="60"/>
        <w:ind w:right="260"/>
        <w:rPr>
          <w:rFonts w:ascii="Calibri" w:hAnsi="Calibri" w:cs="Arial"/>
          <w:szCs w:val="24"/>
        </w:rPr>
      </w:pPr>
      <w:r w:rsidRPr="000A717B">
        <w:rPr>
          <w:rFonts w:ascii="Calibri" w:hAnsi="Calibri" w:cs="Arial"/>
          <w:szCs w:val="24"/>
        </w:rPr>
        <w:t>The quality of life for people with long-term conditions will improve.</w:t>
      </w:r>
    </w:p>
    <w:p w:rsidR="001F2318" w:rsidRPr="000A717B" w:rsidRDefault="001F2318" w:rsidP="001F2318">
      <w:pPr>
        <w:pStyle w:val="ListParagraph"/>
        <w:numPr>
          <w:ilvl w:val="0"/>
          <w:numId w:val="2"/>
        </w:numPr>
        <w:ind w:right="260"/>
        <w:rPr>
          <w:rFonts w:ascii="Calibri" w:hAnsi="Calibri" w:cs="Arial"/>
          <w:szCs w:val="24"/>
        </w:rPr>
      </w:pPr>
      <w:r w:rsidRPr="000A717B">
        <w:rPr>
          <w:rFonts w:ascii="Calibri" w:hAnsi="Calibri" w:cs="Arial"/>
          <w:szCs w:val="24"/>
        </w:rPr>
        <w:t>Patients/service users will feel supported to manage their own conditions.</w:t>
      </w:r>
    </w:p>
    <w:p w:rsidR="001F2318" w:rsidRPr="000A717B" w:rsidRDefault="001F2318" w:rsidP="001F2318">
      <w:pPr>
        <w:pStyle w:val="ListParagraph"/>
        <w:numPr>
          <w:ilvl w:val="0"/>
          <w:numId w:val="2"/>
        </w:numPr>
        <w:ind w:right="260"/>
        <w:rPr>
          <w:rFonts w:ascii="Calibri" w:hAnsi="Calibri" w:cs="Arial"/>
          <w:szCs w:val="24"/>
        </w:rPr>
      </w:pPr>
      <w:r w:rsidRPr="000A717B">
        <w:rPr>
          <w:rFonts w:ascii="Calibri" w:hAnsi="Calibri" w:cs="Arial"/>
          <w:szCs w:val="24"/>
        </w:rPr>
        <w:t>People with long-term conditions will spend less time in hospital.</w:t>
      </w:r>
    </w:p>
    <w:p w:rsidR="001F2318" w:rsidRPr="006C6123" w:rsidRDefault="001F2318" w:rsidP="001F2318">
      <w:pPr>
        <w:pStyle w:val="Heading3"/>
        <w:rPr>
          <w:rFonts w:ascii="Calibri" w:hAnsi="Calibri"/>
          <w:sz w:val="16"/>
          <w:szCs w:val="16"/>
        </w:rPr>
      </w:pPr>
    </w:p>
    <w:p w:rsidR="001F2318" w:rsidRDefault="001F2318" w:rsidP="001F2318">
      <w:pPr>
        <w:rPr>
          <w:rFonts w:ascii="Calibri" w:hAnsi="Calibri"/>
        </w:rPr>
      </w:pPr>
      <w:r w:rsidRPr="000A717B">
        <w:rPr>
          <w:rFonts w:ascii="Calibri" w:hAnsi="Calibri"/>
        </w:rPr>
        <w:t>The measures below</w:t>
      </w:r>
      <w:r>
        <w:rPr>
          <w:rFonts w:ascii="Calibri" w:hAnsi="Calibri"/>
        </w:rPr>
        <w:t xml:space="preserve"> outline the proportions of patients on CPA in various settings and indicate that more than 95% of patients received a follow-up contact within 7 days of discharge. Approximately 25% of patients had access to talking therapies in the first three months. Fewer than 10% of patients were readmitted within 28 days of discharge and overall almost 100% of patients admitted to acute mental health wards had access to crisis resolution home treatment teams.</w:t>
      </w:r>
    </w:p>
    <w:p w:rsidR="00997821" w:rsidRDefault="00997821" w:rsidP="001F2318">
      <w:pPr>
        <w:rPr>
          <w:rFonts w:ascii="Calibri" w:hAnsi="Calibri"/>
        </w:rPr>
      </w:pPr>
    </w:p>
    <w:p w:rsidR="001F2318" w:rsidRDefault="001F2318" w:rsidP="001F2318">
      <w:pPr>
        <w:rPr>
          <w:rFonts w:ascii="Calibri" w:hAnsi="Calibri"/>
        </w:rPr>
      </w:pPr>
    </w:p>
    <w:p w:rsidR="001F2318" w:rsidRPr="006C6123" w:rsidRDefault="001F2318" w:rsidP="001F2318">
      <w:pPr>
        <w:rPr>
          <w:rFonts w:ascii="Calibri" w:hAnsi="Calibri"/>
          <w:b/>
          <w:szCs w:val="24"/>
        </w:rPr>
      </w:pPr>
      <w:r w:rsidRPr="0087557B">
        <w:rPr>
          <w:rFonts w:ascii="Calibri" w:hAnsi="Calibri"/>
          <w:b/>
        </w:rPr>
        <w:t>Improving Patient and Carer Experience</w:t>
      </w:r>
    </w:p>
    <w:p w:rsidR="001F2318" w:rsidRPr="006C6123" w:rsidRDefault="001F2318" w:rsidP="001F2318">
      <w:pPr>
        <w:pStyle w:val="Heading3"/>
        <w:rPr>
          <w:rFonts w:ascii="Calibri" w:hAnsi="Calibri"/>
          <w:i/>
        </w:rPr>
      </w:pPr>
      <w:r w:rsidRPr="006C6123">
        <w:rPr>
          <w:rFonts w:ascii="Calibri" w:hAnsi="Calibri"/>
          <w:i/>
        </w:rPr>
        <w:t>Objectives</w:t>
      </w:r>
    </w:p>
    <w:p w:rsidR="001F2318" w:rsidRPr="00B35DC8" w:rsidRDefault="001F2318" w:rsidP="001F2318">
      <w:pPr>
        <w:pStyle w:val="ListParagraph"/>
        <w:numPr>
          <w:ilvl w:val="0"/>
          <w:numId w:val="5"/>
        </w:numPr>
        <w:rPr>
          <w:rFonts w:ascii="Calibri" w:hAnsi="Calibri" w:cs="Arial"/>
          <w:szCs w:val="24"/>
        </w:rPr>
      </w:pPr>
      <w:r w:rsidRPr="00B35DC8">
        <w:rPr>
          <w:rFonts w:ascii="Calibri" w:hAnsi="Calibri" w:cs="Arial"/>
          <w:szCs w:val="24"/>
        </w:rPr>
        <w:t>Patients’ experiences of inpatient/outpatient services will improve.</w:t>
      </w:r>
    </w:p>
    <w:p w:rsidR="001F2318" w:rsidRPr="00B35DC8" w:rsidRDefault="001F2318" w:rsidP="001F2318">
      <w:pPr>
        <w:pStyle w:val="ListParagraph"/>
        <w:numPr>
          <w:ilvl w:val="0"/>
          <w:numId w:val="5"/>
        </w:numPr>
        <w:rPr>
          <w:rFonts w:ascii="Calibri" w:hAnsi="Calibri" w:cs="Arial"/>
          <w:szCs w:val="24"/>
        </w:rPr>
      </w:pPr>
      <w:r w:rsidRPr="00B35DC8">
        <w:rPr>
          <w:rFonts w:ascii="Calibri" w:hAnsi="Calibri" w:cs="Arial"/>
          <w:szCs w:val="24"/>
        </w:rPr>
        <w:t>Responsiveness to patients' needs will improve.</w:t>
      </w:r>
    </w:p>
    <w:p w:rsidR="001F2318" w:rsidRDefault="001F2318" w:rsidP="001F2318">
      <w:pPr>
        <w:pStyle w:val="ListParagraph"/>
        <w:numPr>
          <w:ilvl w:val="0"/>
          <w:numId w:val="5"/>
        </w:numPr>
        <w:rPr>
          <w:rFonts w:ascii="Calibri" w:hAnsi="Calibri" w:cs="Arial"/>
          <w:szCs w:val="24"/>
        </w:rPr>
      </w:pPr>
      <w:r w:rsidRPr="00B35DC8">
        <w:rPr>
          <w:rFonts w:ascii="Calibri" w:hAnsi="Calibri" w:cs="Arial"/>
          <w:szCs w:val="24"/>
        </w:rPr>
        <w:t>Patients’ access to community-based services will improve.</w:t>
      </w:r>
    </w:p>
    <w:p w:rsidR="001F2318" w:rsidRPr="00994CEF" w:rsidRDefault="001F2318" w:rsidP="001F2318">
      <w:pPr>
        <w:pStyle w:val="ListParagraph"/>
        <w:ind w:left="360"/>
        <w:rPr>
          <w:rFonts w:ascii="Calibri" w:hAnsi="Calibri" w:cs="Arial"/>
          <w:szCs w:val="24"/>
        </w:rPr>
      </w:pPr>
    </w:p>
    <w:p w:rsidR="001F2318" w:rsidRDefault="001F2318" w:rsidP="001F2318">
      <w:pPr>
        <w:pStyle w:val="ListParagraph"/>
        <w:ind w:left="0"/>
        <w:rPr>
          <w:rFonts w:ascii="Calibri" w:hAnsi="Calibri" w:cs="Arial"/>
        </w:rPr>
      </w:pPr>
      <w:r>
        <w:rPr>
          <w:rFonts w:ascii="Calibri" w:hAnsi="Calibri" w:cs="Arial"/>
          <w:szCs w:val="24"/>
        </w:rPr>
        <w:t>The Trust received 48 complaints in the first quarte</w:t>
      </w:r>
      <w:r w:rsidRPr="00994CEF">
        <w:rPr>
          <w:rFonts w:ascii="Calibri" w:hAnsi="Calibri" w:cs="Arial"/>
          <w:szCs w:val="24"/>
        </w:rPr>
        <w:t xml:space="preserve">r. The number of complaints of itself does not </w:t>
      </w:r>
      <w:r>
        <w:rPr>
          <w:rFonts w:ascii="Calibri" w:hAnsi="Calibri" w:cs="Arial"/>
          <w:szCs w:val="24"/>
        </w:rPr>
        <w:t>indicate</w:t>
      </w:r>
      <w:r w:rsidRPr="00994CEF">
        <w:rPr>
          <w:rFonts w:ascii="Calibri" w:hAnsi="Calibri" w:cs="Arial"/>
          <w:szCs w:val="24"/>
        </w:rPr>
        <w:t xml:space="preserve"> the quality of a service provider. </w:t>
      </w:r>
      <w:r>
        <w:rPr>
          <w:rFonts w:ascii="Calibri" w:hAnsi="Calibri" w:cs="Arial"/>
          <w:szCs w:val="24"/>
        </w:rPr>
        <w:t xml:space="preserve">We should proactively seek comments on our service, both positive and critical. </w:t>
      </w:r>
      <w:r w:rsidRPr="00994CEF">
        <w:rPr>
          <w:rFonts w:ascii="Calibri" w:hAnsi="Calibri" w:cs="Arial"/>
          <w:szCs w:val="24"/>
        </w:rPr>
        <w:t>The aim is not therefore to reduce the number of complaints, but to ensure that complaints are not repeatedly about the same issue, that they are responded to in a timely manner and that agreed actions are implemented</w:t>
      </w:r>
      <w:r>
        <w:rPr>
          <w:rFonts w:ascii="Calibri" w:hAnsi="Calibri" w:cs="Arial"/>
          <w:szCs w:val="24"/>
        </w:rPr>
        <w:t>. Subsequent reports will include information on response times and actions closed.</w:t>
      </w:r>
    </w:p>
    <w:p w:rsidR="001F2318" w:rsidRDefault="001F2318" w:rsidP="001F2318">
      <w:pPr>
        <w:pStyle w:val="ListParagraph"/>
        <w:ind w:left="0"/>
        <w:rPr>
          <w:rFonts w:ascii="Calibri" w:hAnsi="Calibri" w:cs="Arial"/>
        </w:rPr>
      </w:pPr>
    </w:p>
    <w:p w:rsidR="001F2318" w:rsidRPr="006C6123" w:rsidRDefault="001F2318" w:rsidP="001F2318">
      <w:pPr>
        <w:pStyle w:val="ListParagraph"/>
        <w:ind w:left="0"/>
        <w:rPr>
          <w:rFonts w:ascii="Calibri" w:hAnsi="Calibri" w:cs="Arial"/>
          <w:b/>
        </w:rPr>
      </w:pPr>
      <w:r w:rsidRPr="006C6123">
        <w:rPr>
          <w:rFonts w:ascii="Calibri" w:hAnsi="Calibri" w:cs="Arial"/>
          <w:b/>
        </w:rPr>
        <w:lastRenderedPageBreak/>
        <w:t>Delivering Efficient and Effective Services</w:t>
      </w:r>
    </w:p>
    <w:p w:rsidR="001F2318" w:rsidRPr="006C6123" w:rsidRDefault="001F2318" w:rsidP="001F2318">
      <w:pPr>
        <w:pStyle w:val="Heading3"/>
        <w:rPr>
          <w:rFonts w:ascii="Calibri" w:hAnsi="Calibri"/>
          <w:i/>
        </w:rPr>
      </w:pPr>
      <w:r w:rsidRPr="006C6123">
        <w:rPr>
          <w:rFonts w:ascii="Calibri" w:hAnsi="Calibri"/>
          <w:i/>
        </w:rPr>
        <w:t>Objectives</w:t>
      </w:r>
    </w:p>
    <w:p w:rsidR="001F2318" w:rsidRPr="00B35DC8" w:rsidRDefault="001F2318" w:rsidP="001F2318">
      <w:pPr>
        <w:pStyle w:val="ListParagraph"/>
        <w:numPr>
          <w:ilvl w:val="0"/>
          <w:numId w:val="5"/>
        </w:numPr>
        <w:rPr>
          <w:rFonts w:ascii="Calibri" w:hAnsi="Calibri" w:cs="Arial"/>
          <w:szCs w:val="24"/>
        </w:rPr>
      </w:pPr>
      <w:r w:rsidRPr="00B35DC8">
        <w:rPr>
          <w:rFonts w:ascii="Calibri" w:hAnsi="Calibri" w:cs="Arial"/>
          <w:szCs w:val="24"/>
        </w:rPr>
        <w:t>Utilisation of resources will be maximised.</w:t>
      </w:r>
    </w:p>
    <w:p w:rsidR="001F2318" w:rsidRPr="00B35DC8" w:rsidRDefault="001F2318" w:rsidP="001F2318">
      <w:pPr>
        <w:pStyle w:val="ListParagraph"/>
        <w:numPr>
          <w:ilvl w:val="0"/>
          <w:numId w:val="5"/>
        </w:numPr>
        <w:rPr>
          <w:rFonts w:ascii="Calibri" w:hAnsi="Calibri" w:cs="Arial"/>
          <w:szCs w:val="24"/>
        </w:rPr>
      </w:pPr>
      <w:r w:rsidRPr="00B35DC8">
        <w:rPr>
          <w:rFonts w:ascii="Calibri" w:hAnsi="Calibri" w:cs="Arial"/>
          <w:szCs w:val="24"/>
        </w:rPr>
        <w:t>Time spent on patient care will be maximised.</w:t>
      </w:r>
    </w:p>
    <w:p w:rsidR="001F2318" w:rsidRPr="00B35DC8" w:rsidRDefault="001F2318" w:rsidP="001F2318">
      <w:pPr>
        <w:pStyle w:val="ListParagraph"/>
        <w:numPr>
          <w:ilvl w:val="0"/>
          <w:numId w:val="5"/>
        </w:numPr>
        <w:rPr>
          <w:rFonts w:ascii="Calibri" w:hAnsi="Calibri" w:cs="Arial"/>
          <w:szCs w:val="24"/>
        </w:rPr>
      </w:pPr>
      <w:r w:rsidRPr="00B35DC8">
        <w:rPr>
          <w:rFonts w:ascii="Calibri" w:hAnsi="Calibri" w:cs="Arial"/>
          <w:szCs w:val="24"/>
        </w:rPr>
        <w:t>Patients/service users will progress through the care system in a timely way.</w:t>
      </w:r>
    </w:p>
    <w:p w:rsidR="001F2318" w:rsidRPr="006C6123" w:rsidRDefault="001F2318" w:rsidP="001F2318">
      <w:pPr>
        <w:pStyle w:val="ListParagraph"/>
        <w:ind w:left="0"/>
        <w:rPr>
          <w:rFonts w:ascii="Calibri" w:hAnsi="Calibri" w:cs="Arial"/>
        </w:rPr>
      </w:pPr>
      <w:r w:rsidRPr="006C6123">
        <w:rPr>
          <w:rFonts w:ascii="Calibri" w:hAnsi="Calibri" w:cs="Arial"/>
        </w:rPr>
        <w:t xml:space="preserve">The productives programme continues to be </w:t>
      </w:r>
      <w:r>
        <w:rPr>
          <w:rFonts w:ascii="Calibri" w:hAnsi="Calibri" w:cs="Arial"/>
        </w:rPr>
        <w:t>roll</w:t>
      </w:r>
      <w:r w:rsidRPr="006C6123">
        <w:rPr>
          <w:rFonts w:ascii="Calibri" w:hAnsi="Calibri" w:cs="Arial"/>
        </w:rPr>
        <w:t xml:space="preserve">ed out across the Trust, with continuing support to ensure sustainability as well as spread. The programme to enhance the use of technology is currently on track to achieve milestones for the year, including availability of laptops for staff, trialing of iPADs and tablets to enhance self managed care and use of text messaging to communicate with patients. </w:t>
      </w:r>
    </w:p>
    <w:p w:rsidR="001F2318" w:rsidRDefault="001F2318" w:rsidP="001F2318">
      <w:pPr>
        <w:jc w:val="both"/>
        <w:rPr>
          <w:rFonts w:cs="Arial"/>
          <w:b/>
        </w:rPr>
      </w:pPr>
    </w:p>
    <w:p w:rsidR="00997821" w:rsidRDefault="00997821" w:rsidP="001F2318">
      <w:pPr>
        <w:jc w:val="both"/>
        <w:rPr>
          <w:rFonts w:cs="Arial"/>
          <w:b/>
        </w:rPr>
      </w:pPr>
    </w:p>
    <w:p w:rsidR="00997821" w:rsidRDefault="00997821" w:rsidP="001F2318">
      <w:pPr>
        <w:jc w:val="both"/>
        <w:rPr>
          <w:rFonts w:cs="Arial"/>
          <w:b/>
        </w:rPr>
      </w:pPr>
    </w:p>
    <w:p w:rsidR="001F2318" w:rsidRPr="006C6123" w:rsidRDefault="001F2318" w:rsidP="001F2318">
      <w:pPr>
        <w:jc w:val="both"/>
        <w:rPr>
          <w:rFonts w:ascii="Calibri" w:hAnsi="Calibri" w:cs="Arial"/>
          <w:b/>
        </w:rPr>
      </w:pPr>
      <w:r w:rsidRPr="006C6123">
        <w:rPr>
          <w:rFonts w:ascii="Calibri" w:hAnsi="Calibri" w:cs="Arial"/>
          <w:b/>
        </w:rPr>
        <w:t>Recommendation</w:t>
      </w:r>
    </w:p>
    <w:p w:rsidR="001F2318" w:rsidRPr="006C6123" w:rsidRDefault="001F2318" w:rsidP="001F2318">
      <w:pPr>
        <w:jc w:val="both"/>
        <w:rPr>
          <w:rFonts w:ascii="Calibri" w:hAnsi="Calibri" w:cs="Arial"/>
        </w:rPr>
      </w:pPr>
    </w:p>
    <w:p w:rsidR="001F2318" w:rsidRPr="006C6123" w:rsidRDefault="001F2318" w:rsidP="001F2318">
      <w:pPr>
        <w:jc w:val="both"/>
        <w:rPr>
          <w:rFonts w:ascii="Calibri" w:hAnsi="Calibri" w:cs="Arial"/>
        </w:rPr>
      </w:pPr>
      <w:r w:rsidRPr="006C6123">
        <w:rPr>
          <w:rFonts w:ascii="Calibri" w:hAnsi="Calibri" w:cs="Arial"/>
        </w:rPr>
        <w:t>The Board is asked to note the report</w:t>
      </w:r>
    </w:p>
    <w:p w:rsidR="001F2318" w:rsidRDefault="001F2318" w:rsidP="001F2318">
      <w:pPr>
        <w:jc w:val="both"/>
        <w:rPr>
          <w:rFonts w:cs="Arial"/>
          <w:b/>
        </w:rPr>
      </w:pPr>
    </w:p>
    <w:p w:rsidR="00997821" w:rsidRDefault="00997821" w:rsidP="001F2318">
      <w:pPr>
        <w:jc w:val="both"/>
        <w:rPr>
          <w:rFonts w:cs="Arial"/>
          <w:b/>
        </w:rPr>
      </w:pPr>
    </w:p>
    <w:p w:rsidR="00997821" w:rsidRDefault="00997821" w:rsidP="001F2318">
      <w:pPr>
        <w:jc w:val="both"/>
        <w:rPr>
          <w:rFonts w:cs="Arial"/>
          <w:b/>
        </w:rPr>
      </w:pPr>
    </w:p>
    <w:p w:rsidR="00997821" w:rsidRDefault="00997821" w:rsidP="001F2318">
      <w:pPr>
        <w:jc w:val="both"/>
        <w:rPr>
          <w:rFonts w:cs="Arial"/>
          <w:b/>
        </w:rPr>
      </w:pPr>
    </w:p>
    <w:p w:rsidR="001F2318" w:rsidRPr="00152DC0" w:rsidRDefault="001F2318" w:rsidP="001F2318">
      <w:pPr>
        <w:pStyle w:val="Default"/>
        <w:rPr>
          <w:rFonts w:ascii="Calibri" w:hAnsi="Calibri"/>
          <w:b/>
          <w:bCs/>
        </w:rPr>
      </w:pPr>
      <w:r w:rsidRPr="00152DC0">
        <w:rPr>
          <w:rFonts w:ascii="Calibri" w:hAnsi="Calibri"/>
          <w:b/>
        </w:rPr>
        <w:t>Author and Title:</w:t>
      </w:r>
      <w:r w:rsidRPr="00152DC0">
        <w:rPr>
          <w:rFonts w:ascii="Calibri" w:hAnsi="Calibri"/>
        </w:rPr>
        <w:t xml:space="preserve">  </w:t>
      </w:r>
      <w:r w:rsidRPr="00152DC0">
        <w:rPr>
          <w:rFonts w:ascii="Calibri" w:hAnsi="Calibri"/>
        </w:rPr>
        <w:tab/>
        <w:t xml:space="preserve">    </w:t>
      </w:r>
      <w:r>
        <w:rPr>
          <w:rFonts w:ascii="Calibri" w:hAnsi="Calibri"/>
        </w:rPr>
        <w:t xml:space="preserve">   </w:t>
      </w:r>
      <w:r w:rsidRPr="00152DC0">
        <w:rPr>
          <w:rFonts w:ascii="Calibri" w:hAnsi="Calibri"/>
          <w:b/>
          <w:bCs/>
        </w:rPr>
        <w:t>Tehmeena Ajmal</w:t>
      </w:r>
    </w:p>
    <w:p w:rsidR="001F2318" w:rsidRPr="00152DC0" w:rsidRDefault="001F2318" w:rsidP="001F2318">
      <w:pPr>
        <w:pStyle w:val="Default"/>
        <w:rPr>
          <w:rFonts w:ascii="Calibri" w:hAnsi="Calibri"/>
        </w:rPr>
      </w:pPr>
      <w:r w:rsidRPr="00152DC0">
        <w:rPr>
          <w:rFonts w:ascii="Calibri" w:hAnsi="Calibri"/>
        </w:rPr>
        <w:t xml:space="preserve">                                           </w:t>
      </w:r>
      <w:r>
        <w:rPr>
          <w:rFonts w:ascii="Calibri" w:hAnsi="Calibri"/>
        </w:rPr>
        <w:t xml:space="preserve">   </w:t>
      </w:r>
      <w:r w:rsidRPr="00152DC0">
        <w:rPr>
          <w:rFonts w:ascii="Calibri" w:hAnsi="Calibri"/>
        </w:rPr>
        <w:t xml:space="preserve"> Head of Quality and Safety</w:t>
      </w:r>
    </w:p>
    <w:p w:rsidR="001F2318" w:rsidRPr="00152DC0" w:rsidRDefault="001F2318" w:rsidP="001F2318">
      <w:pPr>
        <w:pStyle w:val="Default"/>
        <w:rPr>
          <w:rFonts w:ascii="Calibri" w:hAnsi="Calibri"/>
        </w:rPr>
      </w:pPr>
    </w:p>
    <w:p w:rsidR="001F2318" w:rsidRPr="00152DC0" w:rsidRDefault="001F2318" w:rsidP="001F2318">
      <w:pPr>
        <w:rPr>
          <w:rFonts w:ascii="Calibri" w:hAnsi="Calibri" w:cs="Arial"/>
        </w:rPr>
      </w:pPr>
      <w:r>
        <w:rPr>
          <w:rFonts w:ascii="Calibri" w:hAnsi="Calibri" w:cs="Arial"/>
          <w:b/>
        </w:rPr>
        <w:t xml:space="preserve">Lead Executive Director:   </w:t>
      </w:r>
      <w:r w:rsidRPr="00152DC0">
        <w:rPr>
          <w:rFonts w:ascii="Calibri" w:hAnsi="Calibri" w:cs="Arial"/>
          <w:b/>
        </w:rPr>
        <w:t>Ros Alstead</w:t>
      </w:r>
      <w:r w:rsidRPr="00152DC0">
        <w:rPr>
          <w:rFonts w:ascii="Calibri" w:hAnsi="Calibri" w:cs="Arial"/>
        </w:rPr>
        <w:t xml:space="preserve"> </w:t>
      </w:r>
    </w:p>
    <w:p w:rsidR="001F2318" w:rsidRDefault="001F2318" w:rsidP="001F2318">
      <w:pPr>
        <w:rPr>
          <w:rFonts w:ascii="Calibri" w:hAnsi="Calibri" w:cs="Arial"/>
        </w:rPr>
      </w:pPr>
      <w:r w:rsidRPr="00152DC0">
        <w:rPr>
          <w:rFonts w:ascii="Calibri" w:hAnsi="Calibri" w:cs="Arial"/>
        </w:rPr>
        <w:t xml:space="preserve">                                            </w:t>
      </w:r>
      <w:r>
        <w:rPr>
          <w:rFonts w:ascii="Calibri" w:hAnsi="Calibri" w:cs="Arial"/>
        </w:rPr>
        <w:t xml:space="preserve">    </w:t>
      </w:r>
      <w:r w:rsidRPr="00152DC0">
        <w:rPr>
          <w:rFonts w:ascii="Calibri" w:hAnsi="Calibri" w:cs="Arial"/>
        </w:rPr>
        <w:t>Director of Nursing and Clinical Standards</w:t>
      </w: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Default="001F2318" w:rsidP="001F2318">
      <w:pPr>
        <w:rPr>
          <w:rFonts w:ascii="Calibri" w:hAnsi="Calibri" w:cs="Arial"/>
        </w:rPr>
      </w:pPr>
    </w:p>
    <w:p w:rsidR="001F2318" w:rsidRPr="00152DC0" w:rsidRDefault="001F2318" w:rsidP="001F2318">
      <w:pPr>
        <w:rPr>
          <w:rFonts w:ascii="Calibri" w:hAnsi="Calibri" w:cs="Arial"/>
        </w:rPr>
      </w:pPr>
    </w:p>
    <w:p w:rsidR="0023741E" w:rsidRPr="00B35DC8" w:rsidRDefault="00E14CD4" w:rsidP="00B35DC8">
      <w:pPr>
        <w:autoSpaceDE w:val="0"/>
        <w:autoSpaceDN w:val="0"/>
        <w:adjustRightInd w:val="0"/>
        <w:jc w:val="right"/>
        <w:rPr>
          <w:rFonts w:ascii="Calibri" w:hAnsi="Calibri" w:cs="Arial"/>
          <w:szCs w:val="24"/>
        </w:rPr>
      </w:pPr>
      <w:r>
        <w:rPr>
          <w:rFonts w:ascii="Calibri" w:hAnsi="Calibri" w:cs="Arial"/>
          <w:noProof/>
          <w:szCs w:val="24"/>
        </w:rPr>
        <w:drawing>
          <wp:inline distT="0" distB="0" distL="0" distR="0">
            <wp:extent cx="2562225" cy="657225"/>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srcRect b="-28981"/>
                    <a:stretch>
                      <a:fillRect/>
                    </a:stretch>
                  </pic:blipFill>
                  <pic:spPr bwMode="auto">
                    <a:xfrm>
                      <a:off x="0" y="0"/>
                      <a:ext cx="2562225" cy="657225"/>
                    </a:xfrm>
                    <a:prstGeom prst="rect">
                      <a:avLst/>
                    </a:prstGeom>
                    <a:noFill/>
                    <a:ln w="9525">
                      <a:noFill/>
                      <a:miter lim="800000"/>
                      <a:headEnd/>
                      <a:tailEnd/>
                    </a:ln>
                  </pic:spPr>
                </pic:pic>
              </a:graphicData>
            </a:graphic>
          </wp:inline>
        </w:drawing>
      </w:r>
    </w:p>
    <w:p w:rsidR="0023741E" w:rsidRPr="00B35DC8" w:rsidRDefault="0023741E" w:rsidP="00B35DC8">
      <w:pPr>
        <w:autoSpaceDE w:val="0"/>
        <w:autoSpaceDN w:val="0"/>
        <w:adjustRightInd w:val="0"/>
        <w:rPr>
          <w:rFonts w:ascii="Calibri" w:hAnsi="Calibri" w:cs="Arial"/>
          <w:szCs w:val="24"/>
        </w:rPr>
      </w:pPr>
    </w:p>
    <w:p w:rsidR="0023741E" w:rsidRPr="00B35DC8" w:rsidRDefault="0023741E" w:rsidP="00B35DC8">
      <w:pPr>
        <w:autoSpaceDE w:val="0"/>
        <w:autoSpaceDN w:val="0"/>
        <w:adjustRightInd w:val="0"/>
        <w:rPr>
          <w:rFonts w:ascii="Calibri" w:hAnsi="Calibri" w:cs="Arial"/>
          <w:szCs w:val="24"/>
        </w:rPr>
      </w:pPr>
    </w:p>
    <w:p w:rsidR="0023741E" w:rsidRPr="00B35DC8" w:rsidRDefault="0023741E" w:rsidP="00B35DC8">
      <w:pPr>
        <w:autoSpaceDE w:val="0"/>
        <w:autoSpaceDN w:val="0"/>
        <w:adjustRightInd w:val="0"/>
        <w:rPr>
          <w:rFonts w:ascii="Calibri" w:hAnsi="Calibri" w:cs="Arial"/>
          <w:szCs w:val="24"/>
        </w:rPr>
      </w:pPr>
    </w:p>
    <w:p w:rsidR="0023741E" w:rsidRPr="00B35DC8" w:rsidRDefault="0023741E" w:rsidP="00B35DC8">
      <w:pPr>
        <w:autoSpaceDE w:val="0"/>
        <w:autoSpaceDN w:val="0"/>
        <w:adjustRightInd w:val="0"/>
        <w:rPr>
          <w:rFonts w:ascii="Calibri" w:hAnsi="Calibri" w:cs="Arial"/>
          <w:szCs w:val="24"/>
        </w:rPr>
      </w:pPr>
    </w:p>
    <w:p w:rsidR="0023741E" w:rsidRPr="00826778" w:rsidRDefault="0023741E" w:rsidP="00B35DC8">
      <w:pPr>
        <w:autoSpaceDE w:val="0"/>
        <w:autoSpaceDN w:val="0"/>
        <w:adjustRightInd w:val="0"/>
        <w:rPr>
          <w:rFonts w:ascii="Calibri" w:hAnsi="Calibri" w:cs="Arial"/>
          <w:sz w:val="52"/>
          <w:szCs w:val="52"/>
        </w:rPr>
      </w:pPr>
    </w:p>
    <w:p w:rsidR="0023741E" w:rsidRPr="00826778" w:rsidRDefault="0023741E" w:rsidP="00B35DC8">
      <w:pPr>
        <w:autoSpaceDE w:val="0"/>
        <w:autoSpaceDN w:val="0"/>
        <w:adjustRightInd w:val="0"/>
        <w:rPr>
          <w:rFonts w:ascii="Calibri" w:hAnsi="Calibri" w:cs="Arial"/>
          <w:sz w:val="52"/>
          <w:szCs w:val="52"/>
        </w:rPr>
      </w:pPr>
    </w:p>
    <w:p w:rsidR="0000783E" w:rsidRPr="00826778" w:rsidRDefault="0000783E" w:rsidP="00B35DC8">
      <w:pPr>
        <w:autoSpaceDE w:val="0"/>
        <w:autoSpaceDN w:val="0"/>
        <w:adjustRightInd w:val="0"/>
        <w:rPr>
          <w:rFonts w:ascii="Calibri" w:hAnsi="Calibri" w:cs="Arial"/>
          <w:sz w:val="52"/>
          <w:szCs w:val="52"/>
        </w:rPr>
      </w:pPr>
    </w:p>
    <w:p w:rsidR="0023741E" w:rsidRPr="00826778" w:rsidRDefault="0023741E" w:rsidP="00B35DC8">
      <w:pPr>
        <w:autoSpaceDE w:val="0"/>
        <w:autoSpaceDN w:val="0"/>
        <w:adjustRightInd w:val="0"/>
        <w:jc w:val="center"/>
        <w:rPr>
          <w:rFonts w:ascii="Calibri" w:hAnsi="Calibri" w:cs="Arial"/>
          <w:b/>
          <w:sz w:val="52"/>
          <w:szCs w:val="52"/>
        </w:rPr>
      </w:pPr>
      <w:r w:rsidRPr="00826778">
        <w:rPr>
          <w:rFonts w:ascii="Calibri" w:hAnsi="Calibri" w:cs="Arial"/>
          <w:b/>
          <w:sz w:val="52"/>
          <w:szCs w:val="52"/>
        </w:rPr>
        <w:t>Oxford Health NHS Foundation Trust</w:t>
      </w:r>
    </w:p>
    <w:p w:rsidR="0023741E" w:rsidRPr="00826778" w:rsidRDefault="0023741E" w:rsidP="00B35DC8">
      <w:pPr>
        <w:autoSpaceDE w:val="0"/>
        <w:autoSpaceDN w:val="0"/>
        <w:adjustRightInd w:val="0"/>
        <w:rPr>
          <w:rFonts w:ascii="Calibri" w:hAnsi="Calibri" w:cs="Arial"/>
          <w:b/>
          <w:sz w:val="52"/>
          <w:szCs w:val="52"/>
        </w:rPr>
      </w:pPr>
    </w:p>
    <w:p w:rsidR="0023741E" w:rsidRPr="00826778" w:rsidRDefault="0043392E" w:rsidP="00B35DC8">
      <w:pPr>
        <w:autoSpaceDE w:val="0"/>
        <w:autoSpaceDN w:val="0"/>
        <w:adjustRightInd w:val="0"/>
        <w:jc w:val="center"/>
        <w:rPr>
          <w:rFonts w:ascii="Calibri" w:hAnsi="Calibri" w:cs="Arial"/>
          <w:b/>
          <w:sz w:val="52"/>
          <w:szCs w:val="52"/>
        </w:rPr>
      </w:pPr>
      <w:r w:rsidRPr="00826778">
        <w:rPr>
          <w:rFonts w:ascii="Calibri" w:hAnsi="Calibri" w:cs="Arial"/>
          <w:b/>
          <w:sz w:val="52"/>
          <w:szCs w:val="52"/>
        </w:rPr>
        <w:t xml:space="preserve">Quality Account </w:t>
      </w:r>
      <w:r w:rsidR="008C46C2" w:rsidRPr="00826778">
        <w:rPr>
          <w:rFonts w:ascii="Calibri" w:hAnsi="Calibri" w:cs="Arial"/>
          <w:b/>
          <w:sz w:val="52"/>
          <w:szCs w:val="52"/>
        </w:rPr>
        <w:t>2013/14</w:t>
      </w:r>
    </w:p>
    <w:p w:rsidR="00EA00B4" w:rsidRPr="00826778" w:rsidRDefault="00EA00B4" w:rsidP="00B35DC8">
      <w:pPr>
        <w:autoSpaceDE w:val="0"/>
        <w:autoSpaceDN w:val="0"/>
        <w:adjustRightInd w:val="0"/>
        <w:jc w:val="center"/>
        <w:rPr>
          <w:rFonts w:ascii="Calibri" w:hAnsi="Calibri" w:cs="Arial"/>
          <w:b/>
          <w:sz w:val="52"/>
          <w:szCs w:val="52"/>
        </w:rPr>
      </w:pPr>
    </w:p>
    <w:p w:rsidR="00EA00B4" w:rsidRPr="00826778" w:rsidRDefault="00EA00B4" w:rsidP="00B35DC8">
      <w:pPr>
        <w:autoSpaceDE w:val="0"/>
        <w:autoSpaceDN w:val="0"/>
        <w:adjustRightInd w:val="0"/>
        <w:jc w:val="center"/>
        <w:rPr>
          <w:rFonts w:ascii="Calibri" w:hAnsi="Calibri" w:cs="Arial"/>
          <w:sz w:val="52"/>
          <w:szCs w:val="52"/>
        </w:rPr>
      </w:pPr>
      <w:r w:rsidRPr="00826778">
        <w:rPr>
          <w:rFonts w:ascii="Calibri" w:hAnsi="Calibri" w:cs="Arial"/>
          <w:sz w:val="52"/>
          <w:szCs w:val="52"/>
        </w:rPr>
        <w:t>Report for the 1</w:t>
      </w:r>
      <w:r w:rsidRPr="00826778">
        <w:rPr>
          <w:rFonts w:ascii="Calibri" w:hAnsi="Calibri" w:cs="Arial"/>
          <w:sz w:val="52"/>
          <w:szCs w:val="52"/>
          <w:vertAlign w:val="superscript"/>
        </w:rPr>
        <w:t>st</w:t>
      </w:r>
      <w:r w:rsidRPr="00826778">
        <w:rPr>
          <w:rFonts w:ascii="Calibri" w:hAnsi="Calibri" w:cs="Arial"/>
          <w:sz w:val="52"/>
          <w:szCs w:val="52"/>
        </w:rPr>
        <w:t xml:space="preserve"> Quarter 2013</w:t>
      </w:r>
    </w:p>
    <w:p w:rsidR="0023741E" w:rsidRPr="00826778" w:rsidRDefault="0023741E" w:rsidP="00B35DC8">
      <w:pPr>
        <w:autoSpaceDE w:val="0"/>
        <w:autoSpaceDN w:val="0"/>
        <w:adjustRightInd w:val="0"/>
        <w:rPr>
          <w:rFonts w:ascii="Calibri" w:hAnsi="Calibri" w:cs="Arial"/>
          <w:sz w:val="52"/>
          <w:szCs w:val="52"/>
        </w:rPr>
      </w:pPr>
    </w:p>
    <w:p w:rsidR="00783316" w:rsidRPr="00826778" w:rsidRDefault="00783316" w:rsidP="00B35DC8">
      <w:pPr>
        <w:autoSpaceDE w:val="0"/>
        <w:autoSpaceDN w:val="0"/>
        <w:adjustRightInd w:val="0"/>
        <w:rPr>
          <w:rFonts w:ascii="Calibri" w:hAnsi="Calibri" w:cs="Arial"/>
          <w:sz w:val="52"/>
          <w:szCs w:val="52"/>
        </w:rPr>
      </w:pPr>
    </w:p>
    <w:p w:rsidR="0092476F" w:rsidRPr="00826778" w:rsidRDefault="0092476F" w:rsidP="00B35DC8">
      <w:pPr>
        <w:autoSpaceDE w:val="0"/>
        <w:autoSpaceDN w:val="0"/>
        <w:adjustRightInd w:val="0"/>
        <w:rPr>
          <w:rFonts w:ascii="Calibri" w:hAnsi="Calibri" w:cs="Arial"/>
          <w:sz w:val="52"/>
          <w:szCs w:val="52"/>
        </w:rPr>
      </w:pPr>
    </w:p>
    <w:p w:rsidR="00EA00B4" w:rsidRPr="00826778" w:rsidRDefault="00EA00B4" w:rsidP="00B35DC8">
      <w:pPr>
        <w:autoSpaceDE w:val="0"/>
        <w:autoSpaceDN w:val="0"/>
        <w:adjustRightInd w:val="0"/>
        <w:rPr>
          <w:rFonts w:ascii="Calibri" w:hAnsi="Calibri" w:cs="Arial"/>
          <w:sz w:val="52"/>
          <w:szCs w:val="52"/>
        </w:rPr>
      </w:pPr>
    </w:p>
    <w:p w:rsidR="00EA00B4" w:rsidRPr="00826778" w:rsidRDefault="00EA00B4" w:rsidP="00B35DC8">
      <w:pPr>
        <w:autoSpaceDE w:val="0"/>
        <w:autoSpaceDN w:val="0"/>
        <w:adjustRightInd w:val="0"/>
        <w:rPr>
          <w:rFonts w:ascii="Calibri" w:hAnsi="Calibri" w:cs="Arial"/>
          <w:sz w:val="52"/>
          <w:szCs w:val="52"/>
        </w:rPr>
      </w:pPr>
    </w:p>
    <w:p w:rsidR="00EA00B4" w:rsidRPr="00826778" w:rsidRDefault="00EA00B4" w:rsidP="00B35DC8">
      <w:pPr>
        <w:autoSpaceDE w:val="0"/>
        <w:autoSpaceDN w:val="0"/>
        <w:adjustRightInd w:val="0"/>
        <w:rPr>
          <w:rFonts w:ascii="Calibri" w:hAnsi="Calibri" w:cs="Arial"/>
          <w:sz w:val="52"/>
          <w:szCs w:val="52"/>
        </w:rPr>
      </w:pPr>
    </w:p>
    <w:p w:rsidR="00EA00B4" w:rsidRPr="00826778" w:rsidRDefault="00EA00B4" w:rsidP="00B35DC8">
      <w:pPr>
        <w:autoSpaceDE w:val="0"/>
        <w:autoSpaceDN w:val="0"/>
        <w:adjustRightInd w:val="0"/>
        <w:rPr>
          <w:rFonts w:ascii="Calibri" w:hAnsi="Calibri" w:cs="Arial"/>
          <w:sz w:val="52"/>
          <w:szCs w:val="52"/>
        </w:rPr>
      </w:pPr>
    </w:p>
    <w:p w:rsidR="00EA00B4" w:rsidRPr="00826778" w:rsidRDefault="00EA00B4" w:rsidP="00B35DC8">
      <w:pPr>
        <w:autoSpaceDE w:val="0"/>
        <w:autoSpaceDN w:val="0"/>
        <w:adjustRightInd w:val="0"/>
        <w:rPr>
          <w:rFonts w:ascii="Calibri" w:hAnsi="Calibri" w:cs="Arial"/>
          <w:sz w:val="52"/>
          <w:szCs w:val="52"/>
        </w:rPr>
      </w:pPr>
    </w:p>
    <w:p w:rsidR="00EA00B4" w:rsidRPr="00826778" w:rsidRDefault="00EA00B4" w:rsidP="00B35DC8">
      <w:pPr>
        <w:autoSpaceDE w:val="0"/>
        <w:autoSpaceDN w:val="0"/>
        <w:adjustRightInd w:val="0"/>
        <w:rPr>
          <w:rFonts w:ascii="Calibri" w:hAnsi="Calibri" w:cs="Arial"/>
          <w:sz w:val="52"/>
          <w:szCs w:val="52"/>
        </w:rPr>
      </w:pPr>
    </w:p>
    <w:p w:rsidR="0092476F" w:rsidRPr="00C0609C" w:rsidRDefault="002D0C0A" w:rsidP="00B35DC8">
      <w:pPr>
        <w:autoSpaceDE w:val="0"/>
        <w:autoSpaceDN w:val="0"/>
        <w:adjustRightInd w:val="0"/>
        <w:rPr>
          <w:rFonts w:ascii="Calibri" w:hAnsi="Calibri" w:cs="Arial"/>
          <w:sz w:val="52"/>
          <w:szCs w:val="52"/>
        </w:rPr>
      </w:pPr>
      <w:r>
        <w:rPr>
          <w:rFonts w:ascii="Calibri" w:hAnsi="Calibri" w:cs="Arial"/>
          <w:sz w:val="52"/>
          <w:szCs w:val="52"/>
        </w:rPr>
        <w:t>September</w:t>
      </w:r>
      <w:r w:rsidR="00EA00B4" w:rsidRPr="00826778">
        <w:rPr>
          <w:rFonts w:ascii="Calibri" w:hAnsi="Calibri" w:cs="Arial"/>
          <w:sz w:val="52"/>
          <w:szCs w:val="52"/>
        </w:rPr>
        <w:t xml:space="preserve"> 2013</w:t>
      </w:r>
    </w:p>
    <w:tbl>
      <w:tblPr>
        <w:tblW w:w="0" w:type="auto"/>
        <w:shd w:val="clear" w:color="auto" w:fill="0070C0"/>
        <w:tblLook w:val="04A0"/>
      </w:tblPr>
      <w:tblGrid>
        <w:gridCol w:w="9689"/>
      </w:tblGrid>
      <w:tr w:rsidR="005E3BCD" w:rsidRPr="00B35DC8" w:rsidTr="0095653C">
        <w:tc>
          <w:tcPr>
            <w:tcW w:w="9689" w:type="dxa"/>
            <w:shd w:val="clear" w:color="auto" w:fill="003B6F"/>
          </w:tcPr>
          <w:p w:rsidR="005E3BCD" w:rsidRPr="00B35DC8" w:rsidRDefault="00EA00B4" w:rsidP="00B35DC8">
            <w:pPr>
              <w:pStyle w:val="Heading2"/>
              <w:rPr>
                <w:rFonts w:ascii="Calibri" w:hAnsi="Calibri"/>
                <w:sz w:val="24"/>
                <w:szCs w:val="24"/>
              </w:rPr>
            </w:pPr>
            <w:r w:rsidRPr="00B35DC8">
              <w:rPr>
                <w:rFonts w:ascii="Calibri" w:hAnsi="Calibri"/>
                <w:sz w:val="24"/>
                <w:szCs w:val="24"/>
              </w:rPr>
              <w:t>Summary</w:t>
            </w:r>
          </w:p>
        </w:tc>
      </w:tr>
    </w:tbl>
    <w:p w:rsidR="005E7B73" w:rsidRPr="00B35DC8" w:rsidRDefault="005E7B73" w:rsidP="00B35DC8">
      <w:pPr>
        <w:rPr>
          <w:rFonts w:ascii="Calibri" w:hAnsi="Calibri" w:cs="Arial"/>
          <w:szCs w:val="24"/>
        </w:rPr>
      </w:pPr>
    </w:p>
    <w:p w:rsidR="005D1FF1" w:rsidRPr="00B35DC8" w:rsidRDefault="005D1FF1" w:rsidP="00B35DC8">
      <w:pPr>
        <w:rPr>
          <w:rFonts w:ascii="Calibri" w:hAnsi="Calibri" w:cs="Arial"/>
          <w:szCs w:val="24"/>
        </w:rPr>
      </w:pPr>
      <w:r w:rsidRPr="00B35DC8">
        <w:rPr>
          <w:rFonts w:ascii="Calibri" w:hAnsi="Calibri" w:cs="Arial"/>
          <w:szCs w:val="24"/>
        </w:rPr>
        <w:t xml:space="preserve">The Quality Account is organised around the following key themes. </w:t>
      </w:r>
    </w:p>
    <w:p w:rsidR="003A3CC8" w:rsidRPr="00B35DC8" w:rsidRDefault="003A3CC8" w:rsidP="00B35DC8">
      <w:pPr>
        <w:rPr>
          <w:rFonts w:ascii="Calibri" w:hAnsi="Calibri" w:cs="Arial"/>
          <w:szCs w:val="24"/>
        </w:rPr>
      </w:pPr>
    </w:p>
    <w:p w:rsidR="00317BC3" w:rsidRPr="00B35DC8" w:rsidRDefault="00E14CD4" w:rsidP="00B35DC8">
      <w:pPr>
        <w:rPr>
          <w:rFonts w:ascii="Calibri" w:hAnsi="Calibri" w:cs="Arial"/>
          <w:b/>
          <w:szCs w:val="24"/>
          <w:u w:val="single"/>
        </w:rPr>
      </w:pPr>
      <w:r>
        <w:rPr>
          <w:rFonts w:ascii="Calibri" w:hAnsi="Calibri" w:cs="Arial"/>
          <w:b/>
          <w:noProof/>
          <w:szCs w:val="24"/>
          <w:u w:val="single"/>
        </w:rPr>
        <w:drawing>
          <wp:inline distT="0" distB="0" distL="0" distR="0">
            <wp:extent cx="5947030" cy="2886075"/>
            <wp:effectExtent l="6095" t="0" r="0" b="0"/>
            <wp:docPr id="2"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04856" cy="3744416"/>
                      <a:chOff x="611560" y="2132856"/>
                      <a:chExt cx="7704856" cy="3744416"/>
                    </a:xfrm>
                  </a:grpSpPr>
                  <a:sp>
                    <a:nvSpPr>
                      <a:cNvPr id="11" name="Flowchart: Alternate Process 10"/>
                      <a:cNvSpPr/>
                    </a:nvSpPr>
                    <a:spPr>
                      <a:xfrm>
                        <a:off x="2915816" y="2132856"/>
                        <a:ext cx="2880320" cy="864096"/>
                      </a:xfrm>
                      <a:prstGeom prst="flowChartAlternateProcess">
                        <a:avLst/>
                      </a:prstGeom>
                      <a:solidFill>
                        <a:srgbClr val="00206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t>Improving Patient &amp; Carer Experience</a:t>
                          </a: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Flowchart: Alternate Process 12"/>
                      <a:cNvSpPr/>
                    </a:nvSpPr>
                    <a:spPr>
                      <a:xfrm>
                        <a:off x="611560" y="3573016"/>
                        <a:ext cx="2880320" cy="864096"/>
                      </a:xfrm>
                      <a:prstGeom prst="flowChartAlternateProcess">
                        <a:avLst/>
                      </a:prstGeom>
                      <a:solidFill>
                        <a:srgbClr val="FF000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t>Improving Patient Safety</a:t>
                          </a: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Flowchart: Alternate Process 13"/>
                      <a:cNvSpPr/>
                    </a:nvSpPr>
                    <a:spPr>
                      <a:xfrm>
                        <a:off x="5436096" y="3573016"/>
                        <a:ext cx="2880320" cy="864096"/>
                      </a:xfrm>
                      <a:prstGeom prst="flowChartAlternateProcess">
                        <a:avLst/>
                      </a:prstGeom>
                      <a:solidFill>
                        <a:srgbClr val="00B05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t>Improving Clinical  Outcomes</a:t>
                          </a: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Flowchart: Alternate Process 14"/>
                      <a:cNvSpPr/>
                    </a:nvSpPr>
                    <a:spPr>
                      <a:xfrm>
                        <a:off x="2987824" y="5013176"/>
                        <a:ext cx="2880320" cy="864096"/>
                      </a:xfrm>
                      <a:prstGeom prst="flowChartAlternateProcess">
                        <a:avLst/>
                      </a:prstGeom>
                      <a:solidFill>
                        <a:srgbClr val="0070C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t>Delivering Effective Services</a:t>
                          </a: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7" name="Shape 16"/>
                      <a:cNvCxnSpPr>
                        <a:stCxn id="13" idx="0"/>
                        <a:endCxn id="11" idx="1"/>
                      </a:cNvCxnSpPr>
                    </a:nvCxnSpPr>
                    <a:spPr>
                      <a:xfrm rot="5400000" flipH="1" flipV="1">
                        <a:off x="1979712" y="2636912"/>
                        <a:ext cx="1008112" cy="864096"/>
                      </a:xfrm>
                      <a:prstGeom prst="curvedConnector2">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9" name="Shape 18"/>
                      <a:cNvCxnSpPr>
                        <a:stCxn id="14" idx="0"/>
                        <a:endCxn id="11" idx="3"/>
                      </a:cNvCxnSpPr>
                    </a:nvCxnSpPr>
                    <a:spPr>
                      <a:xfrm rot="16200000" flipV="1">
                        <a:off x="5832140" y="2528900"/>
                        <a:ext cx="1008112" cy="1080120"/>
                      </a:xfrm>
                      <a:prstGeom prst="curvedConnector2">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4" name="Shape 23"/>
                      <a:cNvCxnSpPr>
                        <a:stCxn id="15" idx="1"/>
                        <a:endCxn id="13" idx="2"/>
                      </a:cNvCxnSpPr>
                    </a:nvCxnSpPr>
                    <a:spPr>
                      <a:xfrm rot="10800000">
                        <a:off x="2051720" y="4437112"/>
                        <a:ext cx="936104" cy="1008112"/>
                      </a:xfrm>
                      <a:prstGeom prst="curvedConnector2">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1" name="Shape 30"/>
                      <a:cNvCxnSpPr>
                        <a:stCxn id="15" idx="3"/>
                        <a:endCxn id="14" idx="2"/>
                      </a:cNvCxnSpPr>
                    </a:nvCxnSpPr>
                    <a:spPr>
                      <a:xfrm flipV="1">
                        <a:off x="5868144" y="4437112"/>
                        <a:ext cx="1008112" cy="1008112"/>
                      </a:xfrm>
                      <a:prstGeom prst="curvedConnector2">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4" name="Shape 33"/>
                      <a:cNvCxnSpPr>
                        <a:stCxn id="13" idx="3"/>
                        <a:endCxn id="14" idx="1"/>
                      </a:cNvCxnSpPr>
                    </a:nvCxnSpPr>
                    <a:spPr>
                      <a:xfrm>
                        <a:off x="3491880" y="4005064"/>
                        <a:ext cx="1944216" cy="12700"/>
                      </a:xfrm>
                      <a:prstGeom prst="curvedConnector3">
                        <a:avLst>
                          <a:gd name="adj1" fmla="val 50000"/>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5D1FF1" w:rsidRPr="00B35DC8" w:rsidRDefault="005D1FF1" w:rsidP="00B35DC8">
      <w:pPr>
        <w:rPr>
          <w:rFonts w:ascii="Calibri" w:hAnsi="Calibri" w:cs="Arial"/>
          <w:b/>
          <w:szCs w:val="24"/>
          <w:u w:val="single"/>
        </w:rPr>
      </w:pPr>
    </w:p>
    <w:p w:rsidR="005D1FF1" w:rsidRPr="00B35DC8" w:rsidRDefault="005D1FF1" w:rsidP="00B35DC8">
      <w:pPr>
        <w:rPr>
          <w:rFonts w:ascii="Calibri" w:hAnsi="Calibri" w:cs="Arial"/>
          <w:b/>
          <w:szCs w:val="24"/>
          <w:u w:val="single"/>
        </w:rPr>
      </w:pPr>
    </w:p>
    <w:p w:rsidR="003A3CC8" w:rsidRPr="00B35DC8" w:rsidRDefault="003A3CC8" w:rsidP="00B35DC8">
      <w:pPr>
        <w:rPr>
          <w:rFonts w:ascii="Calibri" w:hAnsi="Calibri" w:cs="Arial"/>
          <w:szCs w:val="24"/>
        </w:rPr>
      </w:pPr>
      <w:r w:rsidRPr="00B35DC8">
        <w:rPr>
          <w:rFonts w:ascii="Calibri" w:hAnsi="Calibri" w:cs="Arial"/>
          <w:szCs w:val="24"/>
        </w:rPr>
        <w:t>It reports quarterly on performance against specific metrics and measures, some of which are nationally proscribed and some of which have been developed locally. It also outlines safety and quality improvement initiatives and projects underway within the Trust, which will be reported on a six monthly basis. Audits will be reported on a six monthly cycle (at six and twelve months).</w:t>
      </w:r>
      <w:r w:rsidR="006D32FB">
        <w:rPr>
          <w:rFonts w:ascii="Calibri" w:hAnsi="Calibri" w:cs="Arial"/>
          <w:szCs w:val="24"/>
        </w:rPr>
        <w:t xml:space="preserve"> </w:t>
      </w:r>
      <w:r w:rsidR="002D51B3">
        <w:rPr>
          <w:rFonts w:ascii="Calibri" w:hAnsi="Calibri" w:cs="Arial"/>
          <w:szCs w:val="24"/>
        </w:rPr>
        <w:t>RAG rating has been applied only to those measures with a specific target.</w:t>
      </w:r>
    </w:p>
    <w:p w:rsidR="003A3CC8" w:rsidRPr="00B35DC8" w:rsidRDefault="003A3CC8" w:rsidP="00B35DC8">
      <w:pPr>
        <w:rPr>
          <w:rFonts w:ascii="Calibri" w:hAnsi="Calibri" w:cs="Arial"/>
          <w:b/>
          <w:szCs w:val="24"/>
          <w:u w:val="single"/>
        </w:rPr>
      </w:pPr>
    </w:p>
    <w:p w:rsidR="005D1FF1" w:rsidRPr="00B35DC8" w:rsidRDefault="005D1FF1" w:rsidP="00B35DC8">
      <w:pPr>
        <w:rPr>
          <w:rFonts w:ascii="Calibri" w:hAnsi="Calibri" w:cs="Arial"/>
          <w:szCs w:val="24"/>
        </w:rPr>
      </w:pPr>
      <w:r w:rsidRPr="00B35DC8">
        <w:rPr>
          <w:rFonts w:ascii="Calibri" w:hAnsi="Calibri" w:cs="Arial"/>
          <w:szCs w:val="24"/>
        </w:rPr>
        <w:t xml:space="preserve">Part of the process of developing the quality account is to identify as a Trust (including at a team, service and patient level) what is meaningful and important to understand about our services. A key activity over the past few weeks has been to </w:t>
      </w:r>
      <w:r w:rsidR="003A3CC8" w:rsidRPr="00B35DC8">
        <w:rPr>
          <w:rFonts w:ascii="Calibri" w:hAnsi="Calibri" w:cs="Arial"/>
          <w:szCs w:val="24"/>
        </w:rPr>
        <w:t>check</w:t>
      </w:r>
      <w:r w:rsidRPr="00B35DC8">
        <w:rPr>
          <w:rFonts w:ascii="Calibri" w:hAnsi="Calibri" w:cs="Arial"/>
          <w:szCs w:val="24"/>
        </w:rPr>
        <w:t xml:space="preserve"> and interrogate the measures which have been included</w:t>
      </w:r>
      <w:r w:rsidR="0001454C" w:rsidRPr="00B35DC8">
        <w:rPr>
          <w:rFonts w:ascii="Calibri" w:hAnsi="Calibri" w:cs="Arial"/>
          <w:szCs w:val="24"/>
        </w:rPr>
        <w:t xml:space="preserve"> in the quality account</w:t>
      </w:r>
      <w:r w:rsidRPr="00B35DC8">
        <w:rPr>
          <w:rFonts w:ascii="Calibri" w:hAnsi="Calibri" w:cs="Arial"/>
          <w:szCs w:val="24"/>
        </w:rPr>
        <w:t xml:space="preserve">, and to identify any further measures </w:t>
      </w:r>
      <w:r w:rsidR="00475947" w:rsidRPr="00B35DC8">
        <w:rPr>
          <w:rFonts w:ascii="Calibri" w:hAnsi="Calibri" w:cs="Arial"/>
          <w:szCs w:val="24"/>
        </w:rPr>
        <w:t xml:space="preserve">we </w:t>
      </w:r>
      <w:r w:rsidRPr="00B35DC8">
        <w:rPr>
          <w:rFonts w:ascii="Calibri" w:hAnsi="Calibri" w:cs="Arial"/>
          <w:szCs w:val="24"/>
        </w:rPr>
        <w:t>would like to report on. The test of any report is whether it tells a story that enables us to understand how we are doing and to take some action as a result (recognising and spreading success and acknowledging and addressing areas for improvement).</w:t>
      </w:r>
      <w:r w:rsidR="00E65D2E" w:rsidRPr="00B35DC8">
        <w:rPr>
          <w:rFonts w:ascii="Calibri" w:hAnsi="Calibri" w:cs="Arial"/>
          <w:szCs w:val="24"/>
        </w:rPr>
        <w:t xml:space="preserve"> </w:t>
      </w:r>
      <w:r w:rsidR="006D32FB">
        <w:rPr>
          <w:rFonts w:ascii="Calibri" w:hAnsi="Calibri" w:cs="Arial"/>
          <w:szCs w:val="24"/>
        </w:rPr>
        <w:t xml:space="preserve">Subsequent quarterly reports will use the refined measures to review trends, compare results with 2012/13 and look </w:t>
      </w:r>
      <w:r w:rsidR="00C802CE">
        <w:rPr>
          <w:rFonts w:ascii="Calibri" w:hAnsi="Calibri" w:cs="Arial"/>
          <w:szCs w:val="24"/>
        </w:rPr>
        <w:t>ahead as well as retrospectively.</w:t>
      </w:r>
    </w:p>
    <w:p w:rsidR="0001454C" w:rsidRPr="00B35DC8" w:rsidRDefault="0001454C" w:rsidP="00B35DC8">
      <w:pPr>
        <w:rPr>
          <w:rFonts w:ascii="Calibri" w:hAnsi="Calibri" w:cs="Arial"/>
          <w:b/>
          <w:szCs w:val="24"/>
          <w:u w:val="single"/>
        </w:rPr>
      </w:pPr>
    </w:p>
    <w:p w:rsidR="0001454C" w:rsidRPr="00B35DC8" w:rsidRDefault="0001454C" w:rsidP="00B35DC8">
      <w:pPr>
        <w:rPr>
          <w:rFonts w:ascii="Calibri" w:hAnsi="Calibri"/>
          <w:szCs w:val="24"/>
        </w:rPr>
      </w:pPr>
      <w:r w:rsidRPr="00B35DC8">
        <w:rPr>
          <w:rFonts w:ascii="Calibri" w:hAnsi="Calibri" w:cs="Arial"/>
          <w:szCs w:val="24"/>
        </w:rPr>
        <w:t xml:space="preserve">During the first quarter the Trust has been developing a safety and a quality dashboard linked to the corporate objectives. These dashboards will describe the key indicators associated with quality </w:t>
      </w:r>
      <w:r w:rsidRPr="00B35DC8">
        <w:rPr>
          <w:rFonts w:ascii="Calibri" w:hAnsi="Calibri" w:cs="Arial"/>
          <w:szCs w:val="24"/>
        </w:rPr>
        <w:lastRenderedPageBreak/>
        <w:t xml:space="preserve">and safety, and a range of measures to help us understand not only how effectively we are avoiding harm to patients but also how we are </w:t>
      </w:r>
      <w:r w:rsidR="006E2EA1" w:rsidRPr="00B35DC8">
        <w:rPr>
          <w:rFonts w:ascii="Calibri" w:hAnsi="Calibri"/>
          <w:szCs w:val="24"/>
        </w:rPr>
        <w:t>maintaining safety and improving outcomes.</w:t>
      </w:r>
    </w:p>
    <w:p w:rsidR="0001454C" w:rsidRPr="00B35DC8" w:rsidRDefault="0001454C" w:rsidP="00B35DC8">
      <w:pPr>
        <w:rPr>
          <w:rFonts w:ascii="Calibri" w:hAnsi="Calibri"/>
          <w:szCs w:val="24"/>
        </w:rPr>
      </w:pPr>
    </w:p>
    <w:p w:rsidR="004E7DF2" w:rsidRDefault="004E7DF2" w:rsidP="00B35DC8">
      <w:pPr>
        <w:rPr>
          <w:rFonts w:ascii="Calibri" w:hAnsi="Calibri"/>
          <w:szCs w:val="24"/>
        </w:rPr>
      </w:pPr>
      <w:r w:rsidRPr="00B35DC8">
        <w:rPr>
          <w:rFonts w:ascii="Calibri" w:hAnsi="Calibri"/>
          <w:szCs w:val="24"/>
        </w:rPr>
        <w:t xml:space="preserve">In the last few weeks the Keogh Report has been published, outlining a number of key findings and associated recommendations. The Trust </w:t>
      </w:r>
      <w:r w:rsidR="006E4376" w:rsidRPr="00B35DC8">
        <w:rPr>
          <w:rFonts w:ascii="Calibri" w:hAnsi="Calibri"/>
          <w:szCs w:val="24"/>
        </w:rPr>
        <w:t>is</w:t>
      </w:r>
      <w:r w:rsidRPr="00B35DC8">
        <w:rPr>
          <w:rFonts w:ascii="Calibri" w:hAnsi="Calibri"/>
          <w:szCs w:val="24"/>
        </w:rPr>
        <w:t xml:space="preserve"> review</w:t>
      </w:r>
      <w:r w:rsidR="006E4376" w:rsidRPr="00B35DC8">
        <w:rPr>
          <w:rFonts w:ascii="Calibri" w:hAnsi="Calibri"/>
          <w:szCs w:val="24"/>
        </w:rPr>
        <w:t xml:space="preserve">ing and analysing these reports, alongside the Francis reports, </w:t>
      </w:r>
      <w:r w:rsidRPr="00B35DC8">
        <w:rPr>
          <w:rFonts w:ascii="Calibri" w:hAnsi="Calibri"/>
          <w:szCs w:val="24"/>
        </w:rPr>
        <w:t>for key transferable lessons on en</w:t>
      </w:r>
      <w:r w:rsidR="003A3CC8" w:rsidRPr="00B35DC8">
        <w:rPr>
          <w:rFonts w:ascii="Calibri" w:hAnsi="Calibri"/>
          <w:szCs w:val="24"/>
        </w:rPr>
        <w:t>suring the safety and quality of</w:t>
      </w:r>
      <w:r w:rsidRPr="00B35DC8">
        <w:rPr>
          <w:rFonts w:ascii="Calibri" w:hAnsi="Calibri"/>
          <w:szCs w:val="24"/>
        </w:rPr>
        <w:t xml:space="preserve"> our services.</w:t>
      </w:r>
    </w:p>
    <w:p w:rsidR="00903B80" w:rsidRDefault="00903B80" w:rsidP="00B35DC8">
      <w:pPr>
        <w:rPr>
          <w:rFonts w:ascii="Calibri" w:hAnsi="Calibri"/>
          <w:szCs w:val="24"/>
        </w:rPr>
      </w:pPr>
    </w:p>
    <w:p w:rsidR="00903B80" w:rsidRPr="00B35DC8" w:rsidRDefault="00903B80" w:rsidP="00B35DC8">
      <w:pPr>
        <w:rPr>
          <w:rFonts w:ascii="Calibri" w:hAnsi="Calibri"/>
          <w:szCs w:val="24"/>
        </w:rPr>
      </w:pPr>
    </w:p>
    <w:p w:rsidR="006D32FB" w:rsidRPr="006D32FB" w:rsidRDefault="006D32FB" w:rsidP="006D32FB">
      <w:pPr>
        <w:autoSpaceDE w:val="0"/>
        <w:autoSpaceDN w:val="0"/>
        <w:adjustRightInd w:val="0"/>
        <w:rPr>
          <w:rFonts w:ascii="Calibri" w:hAnsi="Calibri" w:cs="Arial"/>
          <w:sz w:val="16"/>
          <w:szCs w:val="16"/>
        </w:rPr>
      </w:pPr>
    </w:p>
    <w:tbl>
      <w:tblPr>
        <w:tblW w:w="0" w:type="auto"/>
        <w:shd w:val="clear" w:color="auto" w:fill="0070C0"/>
        <w:tblLook w:val="04A0"/>
      </w:tblPr>
      <w:tblGrid>
        <w:gridCol w:w="9689"/>
      </w:tblGrid>
      <w:tr w:rsidR="006D32FB" w:rsidRPr="00B35DC8" w:rsidTr="006D32FB">
        <w:tc>
          <w:tcPr>
            <w:tcW w:w="9689" w:type="dxa"/>
            <w:shd w:val="clear" w:color="auto" w:fill="003B6F"/>
          </w:tcPr>
          <w:p w:rsidR="006D32FB" w:rsidRPr="006D32FB" w:rsidRDefault="006D32FB" w:rsidP="006D32FB">
            <w:pPr>
              <w:ind w:left="-284"/>
              <w:rPr>
                <w:rFonts w:ascii="Calibri" w:hAnsi="Calibri" w:cs="Arial"/>
                <w:b/>
                <w:szCs w:val="24"/>
              </w:rPr>
            </w:pPr>
            <w:r>
              <w:rPr>
                <w:rFonts w:ascii="Calibri" w:hAnsi="Calibri" w:cs="Arial"/>
                <w:b/>
                <w:szCs w:val="24"/>
              </w:rPr>
              <w:t xml:space="preserve">     </w:t>
            </w:r>
            <w:r w:rsidRPr="00B35DC8">
              <w:rPr>
                <w:rFonts w:ascii="Calibri" w:hAnsi="Calibri" w:cs="Arial"/>
                <w:b/>
                <w:szCs w:val="24"/>
              </w:rPr>
              <w:t>Key highlights for Quarter 1</w:t>
            </w:r>
          </w:p>
        </w:tc>
      </w:tr>
    </w:tbl>
    <w:p w:rsidR="00BD5166" w:rsidRPr="00BD5166" w:rsidRDefault="00BD5166" w:rsidP="006D32FB">
      <w:pPr>
        <w:rPr>
          <w:rFonts w:ascii="Calibri" w:hAnsi="Calibri" w:cs="Arial"/>
          <w:szCs w:val="24"/>
        </w:rPr>
      </w:pPr>
    </w:p>
    <w:p w:rsidR="006D32FB" w:rsidRDefault="006D32FB" w:rsidP="00BB6539">
      <w:pPr>
        <w:rPr>
          <w:rFonts w:ascii="Calibri" w:hAnsi="Calibri" w:cs="Arial"/>
          <w:szCs w:val="24"/>
        </w:rPr>
      </w:pPr>
      <w:r>
        <w:rPr>
          <w:rFonts w:ascii="Calibri" w:hAnsi="Calibri" w:cs="Arial"/>
          <w:szCs w:val="24"/>
        </w:rPr>
        <w:t>1.</w:t>
      </w:r>
      <w:r>
        <w:rPr>
          <w:rFonts w:ascii="Calibri" w:hAnsi="Calibri" w:cs="Arial"/>
          <w:szCs w:val="24"/>
        </w:rPr>
        <w:tab/>
        <w:t>The work to redesign and remodel pathways of care and the functions that support them has made significant progress over the past few months</w:t>
      </w:r>
      <w:r w:rsidR="00BB6539">
        <w:rPr>
          <w:rFonts w:ascii="Calibri" w:hAnsi="Calibri" w:cs="Arial"/>
          <w:szCs w:val="24"/>
        </w:rPr>
        <w:t xml:space="preserve"> and has involved considerable consultation and involvement of a range of</w:t>
      </w:r>
      <w:r w:rsidR="0096003D">
        <w:rPr>
          <w:rFonts w:ascii="Calibri" w:hAnsi="Calibri" w:cs="Arial"/>
          <w:szCs w:val="24"/>
        </w:rPr>
        <w:t xml:space="preserve"> stakeholders (Delivering effective s</w:t>
      </w:r>
      <w:r w:rsidR="00903B80">
        <w:rPr>
          <w:rFonts w:ascii="Calibri" w:hAnsi="Calibri" w:cs="Arial"/>
          <w:szCs w:val="24"/>
        </w:rPr>
        <w:t>ervices/improving clinical outcomes)</w:t>
      </w:r>
    </w:p>
    <w:p w:rsidR="00BB6539" w:rsidRDefault="00BB6539" w:rsidP="00B35DC8">
      <w:pPr>
        <w:rPr>
          <w:rFonts w:ascii="Calibri" w:hAnsi="Calibri" w:cs="Arial"/>
          <w:szCs w:val="24"/>
        </w:rPr>
      </w:pPr>
    </w:p>
    <w:p w:rsidR="00475947" w:rsidRPr="00B35DC8" w:rsidRDefault="00BB6539" w:rsidP="00B35DC8">
      <w:pPr>
        <w:rPr>
          <w:rFonts w:ascii="Calibri" w:hAnsi="Calibri" w:cs="Arial"/>
          <w:szCs w:val="24"/>
        </w:rPr>
      </w:pPr>
      <w:r>
        <w:rPr>
          <w:rFonts w:ascii="Calibri" w:hAnsi="Calibri" w:cs="Arial"/>
          <w:szCs w:val="24"/>
        </w:rPr>
        <w:t>2.</w:t>
      </w:r>
      <w:r>
        <w:rPr>
          <w:rFonts w:ascii="Calibri" w:hAnsi="Calibri" w:cs="Arial"/>
          <w:szCs w:val="24"/>
        </w:rPr>
        <w:tab/>
      </w:r>
      <w:r w:rsidR="003A3CC8" w:rsidRPr="00B35DC8">
        <w:rPr>
          <w:rFonts w:ascii="Calibri" w:hAnsi="Calibri" w:cs="Arial"/>
          <w:szCs w:val="24"/>
        </w:rPr>
        <w:t xml:space="preserve">To ensure that services are aware </w:t>
      </w:r>
      <w:r w:rsidR="006D32FB">
        <w:rPr>
          <w:rFonts w:ascii="Calibri" w:hAnsi="Calibri" w:cs="Arial"/>
          <w:szCs w:val="24"/>
        </w:rPr>
        <w:t xml:space="preserve">of </w:t>
      </w:r>
      <w:r w:rsidR="003A3CC8" w:rsidRPr="00B35DC8">
        <w:rPr>
          <w:rFonts w:ascii="Calibri" w:hAnsi="Calibri" w:cs="Arial"/>
          <w:szCs w:val="24"/>
        </w:rPr>
        <w:t>and can address any incidents involving harm to patients or staff, it is critical that any and all incidents are reported, reviewed and acted upon in a timely manner. The aim of the incident reporting process is therefore to increase t</w:t>
      </w:r>
      <w:r w:rsidR="00475947" w:rsidRPr="00B35DC8">
        <w:rPr>
          <w:rFonts w:ascii="Calibri" w:hAnsi="Calibri" w:cs="Arial"/>
          <w:szCs w:val="24"/>
        </w:rPr>
        <w:t xml:space="preserve">he overall number of incidents </w:t>
      </w:r>
      <w:r w:rsidR="003A3CC8" w:rsidRPr="00B35DC8">
        <w:rPr>
          <w:rFonts w:ascii="Calibri" w:hAnsi="Calibri" w:cs="Arial"/>
          <w:szCs w:val="24"/>
        </w:rPr>
        <w:t>reported whilst decreasing the number of serious incidents requiring investigation (the ratio of severity of incident decreases). The data for quarter</w:t>
      </w:r>
      <w:r w:rsidR="006D32FB">
        <w:rPr>
          <w:rFonts w:ascii="Calibri" w:hAnsi="Calibri" w:cs="Arial"/>
          <w:szCs w:val="24"/>
        </w:rPr>
        <w:t xml:space="preserve"> 1</w:t>
      </w:r>
      <w:r w:rsidR="003A3CC8" w:rsidRPr="00B35DC8">
        <w:rPr>
          <w:rFonts w:ascii="Calibri" w:hAnsi="Calibri" w:cs="Arial"/>
          <w:szCs w:val="24"/>
        </w:rPr>
        <w:t xml:space="preserve"> suggests a trend </w:t>
      </w:r>
      <w:r w:rsidR="005B16E4" w:rsidRPr="00B35DC8">
        <w:rPr>
          <w:rFonts w:ascii="Calibri" w:hAnsi="Calibri" w:cs="Arial"/>
          <w:szCs w:val="24"/>
        </w:rPr>
        <w:t xml:space="preserve">is developing </w:t>
      </w:r>
      <w:r w:rsidR="003A3CC8" w:rsidRPr="00B35DC8">
        <w:rPr>
          <w:rFonts w:ascii="Calibri" w:hAnsi="Calibri" w:cs="Arial"/>
          <w:szCs w:val="24"/>
        </w:rPr>
        <w:t xml:space="preserve">of increased reporting and reduced severity. </w:t>
      </w:r>
      <w:r w:rsidR="00903B80">
        <w:rPr>
          <w:rFonts w:ascii="Calibri" w:hAnsi="Calibri" w:cs="Arial"/>
          <w:szCs w:val="24"/>
        </w:rPr>
        <w:t>(Improving patient safety)</w:t>
      </w:r>
    </w:p>
    <w:p w:rsidR="007267F6" w:rsidRPr="00B35DC8" w:rsidRDefault="007267F6" w:rsidP="00B35DC8">
      <w:pPr>
        <w:rPr>
          <w:rFonts w:ascii="Calibri" w:hAnsi="Calibri" w:cs="Arial"/>
          <w:szCs w:val="24"/>
        </w:rPr>
      </w:pPr>
    </w:p>
    <w:p w:rsidR="007267F6" w:rsidRPr="00B35DC8" w:rsidRDefault="00BB6539" w:rsidP="00B35DC8">
      <w:pPr>
        <w:rPr>
          <w:rFonts w:ascii="Calibri" w:hAnsi="Calibri" w:cs="Arial"/>
          <w:szCs w:val="24"/>
        </w:rPr>
      </w:pPr>
      <w:r>
        <w:rPr>
          <w:rFonts w:ascii="Calibri" w:hAnsi="Calibri" w:cs="Arial"/>
          <w:szCs w:val="24"/>
        </w:rPr>
        <w:t>3</w:t>
      </w:r>
      <w:r w:rsidR="006D32FB">
        <w:rPr>
          <w:rFonts w:ascii="Calibri" w:hAnsi="Calibri" w:cs="Arial"/>
          <w:szCs w:val="24"/>
        </w:rPr>
        <w:t>.</w:t>
      </w:r>
      <w:r w:rsidR="006D32FB">
        <w:rPr>
          <w:rFonts w:ascii="Calibri" w:hAnsi="Calibri" w:cs="Arial"/>
          <w:szCs w:val="24"/>
        </w:rPr>
        <w:tab/>
      </w:r>
      <w:r w:rsidR="007267F6" w:rsidRPr="00B35DC8">
        <w:rPr>
          <w:rFonts w:ascii="Calibri" w:hAnsi="Calibri" w:cs="Arial"/>
          <w:szCs w:val="24"/>
        </w:rPr>
        <w:t>The number and rate of incidents of clostridium difficile infection (CDI) continues to fall, with two reported incidents in the first quarter.</w:t>
      </w:r>
      <w:r w:rsidR="00903B80" w:rsidRPr="00903B80">
        <w:rPr>
          <w:rFonts w:ascii="Calibri" w:hAnsi="Calibri" w:cs="Arial"/>
          <w:szCs w:val="24"/>
        </w:rPr>
        <w:t xml:space="preserve"> </w:t>
      </w:r>
      <w:r w:rsidR="00903B80">
        <w:rPr>
          <w:rFonts w:ascii="Calibri" w:hAnsi="Calibri" w:cs="Arial"/>
          <w:szCs w:val="24"/>
        </w:rPr>
        <w:t>(Improving patient safety)</w:t>
      </w:r>
    </w:p>
    <w:p w:rsidR="007267F6" w:rsidRPr="00B35DC8" w:rsidRDefault="007267F6" w:rsidP="00B35DC8">
      <w:pPr>
        <w:rPr>
          <w:rFonts w:ascii="Calibri" w:hAnsi="Calibri" w:cs="Arial"/>
          <w:szCs w:val="24"/>
        </w:rPr>
      </w:pPr>
    </w:p>
    <w:p w:rsidR="007267F6" w:rsidRPr="00B35DC8" w:rsidRDefault="00E14CD4" w:rsidP="00B35DC8">
      <w:pPr>
        <w:rPr>
          <w:rFonts w:ascii="Calibri" w:hAnsi="Calibri" w:cs="Arial"/>
          <w:szCs w:val="24"/>
        </w:rPr>
      </w:pPr>
      <w:r>
        <w:rPr>
          <w:rFonts w:ascii="Calibri" w:hAnsi="Calibri" w:cs="Arial"/>
          <w:noProof/>
          <w:szCs w:val="24"/>
        </w:rPr>
        <w:drawing>
          <wp:inline distT="0" distB="0" distL="0" distR="0">
            <wp:extent cx="5943600" cy="40671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4067175"/>
                    </a:xfrm>
                    <a:prstGeom prst="rect">
                      <a:avLst/>
                    </a:prstGeom>
                    <a:noFill/>
                    <a:ln w="9525">
                      <a:noFill/>
                      <a:miter lim="800000"/>
                      <a:headEnd/>
                      <a:tailEnd/>
                    </a:ln>
                  </pic:spPr>
                </pic:pic>
              </a:graphicData>
            </a:graphic>
          </wp:inline>
        </w:drawing>
      </w:r>
    </w:p>
    <w:p w:rsidR="00BE329E" w:rsidRPr="00B35DC8" w:rsidRDefault="00BE329E" w:rsidP="00B35DC8">
      <w:pPr>
        <w:rPr>
          <w:rFonts w:ascii="Calibri" w:hAnsi="Calibri" w:cs="Arial"/>
          <w:szCs w:val="24"/>
        </w:rPr>
      </w:pPr>
    </w:p>
    <w:p w:rsidR="00BE329E" w:rsidRPr="00B35DC8" w:rsidRDefault="00BB6539" w:rsidP="00B35DC8">
      <w:pPr>
        <w:rPr>
          <w:rFonts w:ascii="Calibri" w:hAnsi="Calibri" w:cs="Arial"/>
          <w:szCs w:val="24"/>
        </w:rPr>
      </w:pPr>
      <w:r>
        <w:rPr>
          <w:rFonts w:ascii="Calibri" w:hAnsi="Calibri" w:cs="Arial"/>
          <w:szCs w:val="24"/>
        </w:rPr>
        <w:t>4</w:t>
      </w:r>
      <w:r w:rsidR="006D32FB">
        <w:rPr>
          <w:rFonts w:ascii="Calibri" w:hAnsi="Calibri" w:cs="Arial"/>
          <w:szCs w:val="24"/>
        </w:rPr>
        <w:t>.</w:t>
      </w:r>
      <w:r w:rsidR="006D32FB">
        <w:rPr>
          <w:rFonts w:ascii="Calibri" w:hAnsi="Calibri" w:cs="Arial"/>
          <w:szCs w:val="24"/>
        </w:rPr>
        <w:tab/>
      </w:r>
      <w:r w:rsidR="00BE329E" w:rsidRPr="00B35DC8">
        <w:rPr>
          <w:rFonts w:ascii="Calibri" w:hAnsi="Calibri" w:cs="Arial"/>
          <w:szCs w:val="24"/>
        </w:rPr>
        <w:t>There has been a significant increase in the response rate to the Trust wide survey ( 4 core questions) which creates increased confidence in the ratings we have been given.</w:t>
      </w:r>
      <w:r w:rsidR="00903B80">
        <w:rPr>
          <w:rFonts w:ascii="Calibri" w:hAnsi="Calibri" w:cs="Arial"/>
          <w:szCs w:val="24"/>
        </w:rPr>
        <w:t xml:space="preserve"> (Improving patient and carer experience) </w:t>
      </w:r>
    </w:p>
    <w:p w:rsidR="00BE329E" w:rsidRPr="00B35DC8" w:rsidRDefault="00BE329E" w:rsidP="00B35DC8">
      <w:pPr>
        <w:rPr>
          <w:rFonts w:ascii="Calibri" w:hAnsi="Calibri" w:cs="Arial"/>
          <w:szCs w:val="24"/>
        </w:rPr>
      </w:pPr>
    </w:p>
    <w:p w:rsidR="00475947" w:rsidRPr="00B35DC8" w:rsidRDefault="00BB6539" w:rsidP="00B35DC8">
      <w:pPr>
        <w:rPr>
          <w:rFonts w:ascii="Calibri" w:hAnsi="Calibri" w:cs="Arial"/>
          <w:szCs w:val="24"/>
        </w:rPr>
        <w:sectPr w:rsidR="00475947" w:rsidRPr="00B35DC8" w:rsidSect="00475947">
          <w:footerReference w:type="default" r:id="rId10"/>
          <w:pgSz w:w="11906" w:h="16838"/>
          <w:pgMar w:top="1440" w:right="1133" w:bottom="1440" w:left="1134" w:header="709" w:footer="709" w:gutter="0"/>
          <w:cols w:space="708"/>
          <w:docGrid w:linePitch="360"/>
        </w:sectPr>
      </w:pPr>
      <w:r>
        <w:rPr>
          <w:rFonts w:ascii="Calibri" w:hAnsi="Calibri" w:cs="Arial"/>
          <w:szCs w:val="24"/>
        </w:rPr>
        <w:t>5</w:t>
      </w:r>
      <w:r w:rsidR="006D32FB">
        <w:rPr>
          <w:rFonts w:ascii="Calibri" w:hAnsi="Calibri" w:cs="Arial"/>
          <w:szCs w:val="24"/>
        </w:rPr>
        <w:t>.</w:t>
      </w:r>
      <w:r w:rsidR="006D32FB">
        <w:rPr>
          <w:rFonts w:ascii="Calibri" w:hAnsi="Calibri" w:cs="Arial"/>
          <w:szCs w:val="24"/>
        </w:rPr>
        <w:tab/>
      </w:r>
      <w:r w:rsidR="00475947" w:rsidRPr="00B35DC8">
        <w:rPr>
          <w:rFonts w:ascii="Calibri" w:hAnsi="Calibri" w:cs="Arial"/>
          <w:szCs w:val="24"/>
        </w:rPr>
        <w:t>There is some pre</w:t>
      </w:r>
      <w:r w:rsidR="007267F6" w:rsidRPr="00B35DC8">
        <w:rPr>
          <w:rFonts w:ascii="Calibri" w:hAnsi="Calibri" w:cs="Arial"/>
          <w:szCs w:val="24"/>
        </w:rPr>
        <w:t>ssure on the targets associated with the number of AWOLs; the intention is to reduce the number of AWOLs to 96 across the year; however there have bee</w:t>
      </w:r>
      <w:r w:rsidR="005B16E4" w:rsidRPr="00B35DC8">
        <w:rPr>
          <w:rFonts w:ascii="Calibri" w:hAnsi="Calibri" w:cs="Arial"/>
          <w:szCs w:val="24"/>
        </w:rPr>
        <w:t>n 66 in the first quarter alone.</w:t>
      </w:r>
      <w:r w:rsidR="00903B80" w:rsidRPr="00903B80">
        <w:rPr>
          <w:rFonts w:ascii="Calibri" w:hAnsi="Calibri" w:cs="Arial"/>
          <w:szCs w:val="24"/>
        </w:rPr>
        <w:t xml:space="preserve"> </w:t>
      </w:r>
      <w:r w:rsidR="00903B80">
        <w:rPr>
          <w:rFonts w:ascii="Calibri" w:hAnsi="Calibri" w:cs="Arial"/>
          <w:szCs w:val="24"/>
        </w:rPr>
        <w:t>(Improving patient safety)</w:t>
      </w:r>
    </w:p>
    <w:p w:rsidR="00475947" w:rsidRPr="00B35DC8" w:rsidRDefault="00BB6539" w:rsidP="00B35DC8">
      <w:pPr>
        <w:rPr>
          <w:rFonts w:ascii="Calibri" w:hAnsi="Calibri" w:cs="Arial"/>
          <w:szCs w:val="24"/>
        </w:rPr>
      </w:pPr>
      <w:r>
        <w:rPr>
          <w:rFonts w:ascii="Calibri" w:hAnsi="Calibri" w:cs="Arial"/>
          <w:szCs w:val="24"/>
        </w:rPr>
        <w:lastRenderedPageBreak/>
        <w:t>6</w:t>
      </w:r>
      <w:r w:rsidR="006D32FB">
        <w:rPr>
          <w:rFonts w:ascii="Calibri" w:hAnsi="Calibri" w:cs="Arial"/>
          <w:szCs w:val="24"/>
        </w:rPr>
        <w:t>.</w:t>
      </w:r>
      <w:r w:rsidR="006D32FB">
        <w:rPr>
          <w:rFonts w:ascii="Calibri" w:hAnsi="Calibri" w:cs="Arial"/>
          <w:szCs w:val="24"/>
        </w:rPr>
        <w:tab/>
      </w:r>
      <w:r w:rsidR="00475947" w:rsidRPr="00B35DC8">
        <w:rPr>
          <w:rFonts w:ascii="Calibri" w:hAnsi="Calibri" w:cs="Arial"/>
          <w:szCs w:val="24"/>
        </w:rPr>
        <w:t xml:space="preserve">The number of reported pressure ulcers rose in April and May. This has </w:t>
      </w:r>
      <w:r w:rsidR="00F275CD">
        <w:rPr>
          <w:rFonts w:ascii="Calibri" w:hAnsi="Calibri" w:cs="Arial"/>
          <w:szCs w:val="24"/>
        </w:rPr>
        <w:t>included a rise in grade 3 and 4</w:t>
      </w:r>
      <w:r w:rsidR="00475947" w:rsidRPr="00B35DC8">
        <w:rPr>
          <w:rFonts w:ascii="Calibri" w:hAnsi="Calibri" w:cs="Arial"/>
          <w:szCs w:val="24"/>
        </w:rPr>
        <w:t xml:space="preserve"> ulcers (see chart below).</w:t>
      </w:r>
      <w:r w:rsidR="00903B80">
        <w:rPr>
          <w:rFonts w:ascii="Calibri" w:hAnsi="Calibri" w:cs="Arial"/>
          <w:szCs w:val="24"/>
        </w:rPr>
        <w:t xml:space="preserve"> (Improving patient safety)</w:t>
      </w:r>
    </w:p>
    <w:p w:rsidR="004E7DF2" w:rsidRPr="00B35DC8" w:rsidRDefault="004E7DF2" w:rsidP="00B35DC8">
      <w:pPr>
        <w:rPr>
          <w:rFonts w:ascii="Calibri" w:hAnsi="Calibri"/>
          <w:szCs w:val="24"/>
        </w:rPr>
      </w:pPr>
    </w:p>
    <w:p w:rsidR="00841B9D" w:rsidRPr="00B35DC8" w:rsidRDefault="00841B9D" w:rsidP="00B35DC8">
      <w:pPr>
        <w:rPr>
          <w:rFonts w:ascii="Calibri" w:hAnsi="Calibri"/>
          <w:szCs w:val="24"/>
        </w:rPr>
      </w:pPr>
    </w:p>
    <w:p w:rsidR="00841B9D" w:rsidRPr="00B35DC8" w:rsidRDefault="00E14CD4" w:rsidP="00B35DC8">
      <w:pPr>
        <w:ind w:left="-284"/>
        <w:jc w:val="center"/>
        <w:rPr>
          <w:rFonts w:ascii="Calibri" w:hAnsi="Calibri" w:cs="Arial"/>
          <w:szCs w:val="24"/>
        </w:rPr>
      </w:pPr>
      <w:r>
        <w:rPr>
          <w:rFonts w:ascii="Calibri" w:hAnsi="Calibri" w:cs="Arial"/>
          <w:b/>
          <w:noProof/>
          <w:szCs w:val="24"/>
        </w:rPr>
        <w:drawing>
          <wp:inline distT="0" distB="0" distL="0" distR="0">
            <wp:extent cx="5369675" cy="3240832"/>
            <wp:effectExtent l="14317" t="7193" r="7158" b="0"/>
            <wp:docPr id="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1B9D" w:rsidRPr="00B35DC8" w:rsidRDefault="00841B9D" w:rsidP="00B35DC8">
      <w:pPr>
        <w:rPr>
          <w:rFonts w:ascii="Calibri" w:hAnsi="Calibri"/>
          <w:szCs w:val="24"/>
        </w:rPr>
      </w:pPr>
    </w:p>
    <w:p w:rsidR="0001454C" w:rsidRPr="00B35DC8" w:rsidRDefault="0001454C" w:rsidP="00B35DC8">
      <w:pPr>
        <w:rPr>
          <w:rFonts w:ascii="Calibri" w:hAnsi="Calibri"/>
          <w:szCs w:val="24"/>
        </w:rPr>
      </w:pPr>
    </w:p>
    <w:p w:rsidR="00475947" w:rsidRPr="00B35DC8" w:rsidRDefault="00475947" w:rsidP="00B35DC8">
      <w:pPr>
        <w:rPr>
          <w:rFonts w:ascii="Calibri" w:hAnsi="Calibri" w:cs="Arial"/>
          <w:szCs w:val="24"/>
        </w:rPr>
      </w:pPr>
      <w:r w:rsidRPr="00B35DC8">
        <w:rPr>
          <w:rFonts w:ascii="Calibri" w:hAnsi="Calibri" w:cs="Arial"/>
          <w:szCs w:val="24"/>
        </w:rPr>
        <w:t>Recurrent themes from the investigation of these incidents have included:</w:t>
      </w:r>
    </w:p>
    <w:p w:rsidR="00475947" w:rsidRPr="00B35DC8" w:rsidRDefault="00903B80" w:rsidP="00B35DC8">
      <w:pPr>
        <w:numPr>
          <w:ilvl w:val="0"/>
          <w:numId w:val="13"/>
        </w:numPr>
        <w:rPr>
          <w:rFonts w:ascii="Calibri" w:eastAsia="Calibri" w:hAnsi="Calibri" w:cs="Arial"/>
          <w:szCs w:val="24"/>
        </w:rPr>
      </w:pPr>
      <w:r>
        <w:rPr>
          <w:rFonts w:ascii="Calibri" w:hAnsi="Calibri" w:cs="Arial"/>
          <w:szCs w:val="24"/>
        </w:rPr>
        <w:t>Need to ensure</w:t>
      </w:r>
      <w:r w:rsidR="00475947" w:rsidRPr="00B35DC8">
        <w:rPr>
          <w:rFonts w:ascii="Calibri" w:hAnsi="Calibri" w:cs="Arial"/>
          <w:szCs w:val="24"/>
        </w:rPr>
        <w:t xml:space="preserve"> holistic assessment </w:t>
      </w:r>
    </w:p>
    <w:p w:rsidR="00475947" w:rsidRPr="00B35DC8" w:rsidRDefault="00475947" w:rsidP="00B35DC8">
      <w:pPr>
        <w:numPr>
          <w:ilvl w:val="0"/>
          <w:numId w:val="13"/>
        </w:numPr>
        <w:rPr>
          <w:rFonts w:ascii="Calibri" w:hAnsi="Calibri" w:cs="Arial"/>
          <w:szCs w:val="24"/>
        </w:rPr>
      </w:pPr>
      <w:r w:rsidRPr="00B35DC8">
        <w:rPr>
          <w:rFonts w:ascii="Calibri" w:hAnsi="Calibri" w:cs="Arial"/>
          <w:szCs w:val="24"/>
        </w:rPr>
        <w:t>Timeliness of assessments/re-assessments</w:t>
      </w:r>
    </w:p>
    <w:p w:rsidR="00475947" w:rsidRPr="00B35DC8" w:rsidRDefault="00903B80" w:rsidP="00B35DC8">
      <w:pPr>
        <w:numPr>
          <w:ilvl w:val="0"/>
          <w:numId w:val="13"/>
        </w:numPr>
        <w:rPr>
          <w:rFonts w:ascii="Calibri" w:hAnsi="Calibri" w:cs="Arial"/>
          <w:szCs w:val="24"/>
        </w:rPr>
      </w:pPr>
      <w:r>
        <w:rPr>
          <w:rFonts w:ascii="Calibri" w:hAnsi="Calibri" w:cs="Arial"/>
          <w:szCs w:val="24"/>
        </w:rPr>
        <w:t>Need to ensure consistent</w:t>
      </w:r>
      <w:r w:rsidR="00475947" w:rsidRPr="00B35DC8">
        <w:rPr>
          <w:rFonts w:ascii="Calibri" w:hAnsi="Calibri" w:cs="Arial"/>
          <w:szCs w:val="24"/>
        </w:rPr>
        <w:t xml:space="preserve"> standard of documentation</w:t>
      </w:r>
    </w:p>
    <w:p w:rsidR="00475947" w:rsidRPr="00B35DC8" w:rsidRDefault="00475947" w:rsidP="00B35DC8">
      <w:pPr>
        <w:numPr>
          <w:ilvl w:val="0"/>
          <w:numId w:val="13"/>
        </w:numPr>
        <w:rPr>
          <w:rFonts w:ascii="Calibri" w:hAnsi="Calibri" w:cs="Arial"/>
          <w:szCs w:val="24"/>
        </w:rPr>
      </w:pPr>
      <w:r w:rsidRPr="00B35DC8">
        <w:rPr>
          <w:rFonts w:ascii="Calibri" w:hAnsi="Calibri" w:cs="Arial"/>
          <w:szCs w:val="24"/>
        </w:rPr>
        <w:t>Communications between services</w:t>
      </w:r>
    </w:p>
    <w:p w:rsidR="0001454C" w:rsidRPr="00B35DC8" w:rsidRDefault="0001454C" w:rsidP="00B35DC8">
      <w:pPr>
        <w:rPr>
          <w:rFonts w:ascii="Calibri" w:hAnsi="Calibri"/>
          <w:szCs w:val="24"/>
        </w:rPr>
      </w:pPr>
    </w:p>
    <w:p w:rsidR="00475947" w:rsidRPr="00B35DC8" w:rsidRDefault="005B16E4" w:rsidP="00B35DC8">
      <w:pPr>
        <w:rPr>
          <w:rFonts w:ascii="Calibri" w:hAnsi="Calibri"/>
          <w:szCs w:val="24"/>
        </w:rPr>
      </w:pPr>
      <w:r w:rsidRPr="00B35DC8">
        <w:rPr>
          <w:rFonts w:ascii="Calibri" w:hAnsi="Calibri"/>
          <w:szCs w:val="24"/>
        </w:rPr>
        <w:t>The community division is implementing a plan to</w:t>
      </w:r>
      <w:r w:rsidR="005E4906">
        <w:rPr>
          <w:rFonts w:ascii="Calibri" w:hAnsi="Calibri"/>
          <w:szCs w:val="24"/>
        </w:rPr>
        <w:t xml:space="preserve"> reduce the number of incidents and prevent the development of avoidable pressure ulcers.</w:t>
      </w:r>
    </w:p>
    <w:p w:rsidR="0009735C" w:rsidRDefault="0009735C" w:rsidP="00B35DC8">
      <w:pPr>
        <w:rPr>
          <w:rFonts w:ascii="Calibri" w:hAnsi="Calibri" w:cs="Arial"/>
          <w:b/>
          <w:szCs w:val="24"/>
          <w:u w:val="single"/>
        </w:rPr>
      </w:pPr>
    </w:p>
    <w:p w:rsidR="001F2318" w:rsidRPr="001F2318" w:rsidRDefault="001F2318" w:rsidP="00B35DC8">
      <w:pPr>
        <w:rPr>
          <w:rFonts w:ascii="Calibri" w:hAnsi="Calibri" w:cs="Arial"/>
          <w:b/>
          <w:sz w:val="2"/>
          <w:szCs w:val="2"/>
          <w:u w:val="single"/>
        </w:rPr>
      </w:pPr>
      <w:r>
        <w:rPr>
          <w:rFonts w:ascii="Calibri" w:hAnsi="Calibri" w:cs="Arial"/>
          <w:b/>
          <w:szCs w:val="24"/>
          <w:u w:val="single"/>
        </w:rPr>
        <w:br w:type="page"/>
      </w:r>
    </w:p>
    <w:tbl>
      <w:tblPr>
        <w:tblW w:w="0" w:type="auto"/>
        <w:shd w:val="clear" w:color="auto" w:fill="0070C0"/>
        <w:tblLook w:val="04A0"/>
      </w:tblPr>
      <w:tblGrid>
        <w:gridCol w:w="9242"/>
      </w:tblGrid>
      <w:tr w:rsidR="0009735C" w:rsidRPr="00B35DC8" w:rsidTr="0095653C">
        <w:tc>
          <w:tcPr>
            <w:tcW w:w="9689" w:type="dxa"/>
            <w:shd w:val="clear" w:color="auto" w:fill="003B6F"/>
          </w:tcPr>
          <w:p w:rsidR="0009735C" w:rsidRPr="00B35DC8" w:rsidRDefault="0009735C" w:rsidP="00B35DC8">
            <w:pPr>
              <w:pStyle w:val="Heading2"/>
              <w:rPr>
                <w:rFonts w:ascii="Calibri" w:hAnsi="Calibri"/>
                <w:sz w:val="24"/>
                <w:szCs w:val="24"/>
              </w:rPr>
            </w:pPr>
            <w:bookmarkStart w:id="0" w:name="_Toc358708767"/>
            <w:r w:rsidRPr="00B35DC8">
              <w:rPr>
                <w:rFonts w:ascii="Calibri" w:hAnsi="Calibri"/>
                <w:sz w:val="24"/>
                <w:szCs w:val="24"/>
              </w:rPr>
              <w:t>Improving Patient Safety</w:t>
            </w:r>
            <w:bookmarkEnd w:id="0"/>
          </w:p>
        </w:tc>
      </w:tr>
    </w:tbl>
    <w:p w:rsidR="00ED3BBA" w:rsidRPr="00B35DC8" w:rsidRDefault="00ED3BBA" w:rsidP="00B35DC8">
      <w:pPr>
        <w:ind w:right="260"/>
        <w:jc w:val="both"/>
        <w:rPr>
          <w:rFonts w:ascii="Calibri" w:hAnsi="Calibri" w:cs="Arial"/>
          <w:color w:val="0070C0"/>
          <w:szCs w:val="24"/>
        </w:rPr>
      </w:pPr>
    </w:p>
    <w:p w:rsidR="00BA2A08" w:rsidRPr="00B35DC8" w:rsidRDefault="00BA2A08" w:rsidP="00B35DC8">
      <w:pPr>
        <w:pStyle w:val="Heading3"/>
        <w:rPr>
          <w:rFonts w:ascii="Calibri" w:hAnsi="Calibri"/>
        </w:rPr>
      </w:pPr>
      <w:r w:rsidRPr="00B35DC8">
        <w:rPr>
          <w:rFonts w:ascii="Calibri" w:hAnsi="Calibri"/>
        </w:rPr>
        <w:t>Objectives</w:t>
      </w:r>
    </w:p>
    <w:p w:rsidR="00DD2A2A" w:rsidRPr="00B35DC8" w:rsidRDefault="00DD2A2A" w:rsidP="00B35DC8">
      <w:pPr>
        <w:pStyle w:val="ListParagraph"/>
        <w:numPr>
          <w:ilvl w:val="0"/>
          <w:numId w:val="2"/>
        </w:numPr>
        <w:ind w:right="260"/>
        <w:rPr>
          <w:rFonts w:ascii="Calibri" w:hAnsi="Calibri" w:cs="Arial"/>
          <w:szCs w:val="24"/>
        </w:rPr>
      </w:pPr>
      <w:r w:rsidRPr="00B35DC8">
        <w:rPr>
          <w:rFonts w:ascii="Calibri" w:hAnsi="Calibri" w:cs="Arial"/>
          <w:szCs w:val="24"/>
        </w:rPr>
        <w:t>People will not die prematurely.</w:t>
      </w:r>
    </w:p>
    <w:p w:rsidR="00DD2A2A" w:rsidRPr="00B35DC8" w:rsidRDefault="00DD2A2A" w:rsidP="00B35DC8">
      <w:pPr>
        <w:pStyle w:val="ListParagraph"/>
        <w:numPr>
          <w:ilvl w:val="0"/>
          <w:numId w:val="2"/>
        </w:numPr>
        <w:ind w:right="260"/>
        <w:rPr>
          <w:rFonts w:ascii="Calibri" w:hAnsi="Calibri" w:cs="Arial"/>
          <w:szCs w:val="24"/>
        </w:rPr>
      </w:pPr>
      <w:r w:rsidRPr="00B35DC8">
        <w:rPr>
          <w:rFonts w:ascii="Calibri" w:hAnsi="Calibri" w:cs="Arial"/>
          <w:szCs w:val="24"/>
        </w:rPr>
        <w:t>Patients will be protected from harm.</w:t>
      </w:r>
    </w:p>
    <w:p w:rsidR="00DD2A2A" w:rsidRPr="00B35DC8" w:rsidRDefault="00DD2A2A" w:rsidP="00B35DC8">
      <w:pPr>
        <w:pStyle w:val="ListParagraph"/>
        <w:numPr>
          <w:ilvl w:val="0"/>
          <w:numId w:val="2"/>
        </w:numPr>
        <w:ind w:right="260"/>
        <w:rPr>
          <w:rFonts w:ascii="Calibri" w:hAnsi="Calibri" w:cs="Arial"/>
          <w:szCs w:val="24"/>
        </w:rPr>
      </w:pPr>
      <w:r w:rsidRPr="00B35DC8">
        <w:rPr>
          <w:rFonts w:ascii="Calibri" w:hAnsi="Calibri" w:cs="Arial"/>
          <w:szCs w:val="24"/>
        </w:rPr>
        <w:t>Patients will be treated and cared for in a safe environment.</w:t>
      </w:r>
    </w:p>
    <w:p w:rsidR="00BD5166" w:rsidRDefault="00BD5166" w:rsidP="00B35DC8">
      <w:pPr>
        <w:ind w:right="260"/>
        <w:rPr>
          <w:rFonts w:ascii="Calibri" w:hAnsi="Calibri" w:cs="Arial"/>
          <w:szCs w:val="24"/>
        </w:rPr>
      </w:pPr>
    </w:p>
    <w:p w:rsidR="00DD2A2A" w:rsidRDefault="00BD5166" w:rsidP="00994CEF">
      <w:pPr>
        <w:ind w:right="-46"/>
        <w:rPr>
          <w:rFonts w:ascii="Calibri" w:hAnsi="Calibri" w:cs="Arial"/>
          <w:szCs w:val="24"/>
        </w:rPr>
      </w:pPr>
      <w:r>
        <w:rPr>
          <w:rFonts w:ascii="Calibri" w:hAnsi="Calibri" w:cs="Arial"/>
          <w:szCs w:val="24"/>
        </w:rPr>
        <w:t xml:space="preserve">Overall the Trust is making acceptable progress in minimising harm from infections assuming the rate of Clostridium Difficile infections does not increase; further work is required in mental health settings to improve hand hygiene scores. Harm from falls is within the </w:t>
      </w:r>
      <w:r w:rsidR="000A717B">
        <w:rPr>
          <w:rFonts w:ascii="Calibri" w:hAnsi="Calibri" w:cs="Arial"/>
          <w:szCs w:val="24"/>
        </w:rPr>
        <w:t>tolerances</w:t>
      </w:r>
      <w:r>
        <w:rPr>
          <w:rFonts w:ascii="Calibri" w:hAnsi="Calibri" w:cs="Arial"/>
          <w:szCs w:val="24"/>
        </w:rPr>
        <w:t xml:space="preserve"> set in the quality account</w:t>
      </w:r>
      <w:r w:rsidR="000A717B">
        <w:rPr>
          <w:rFonts w:ascii="Calibri" w:hAnsi="Calibri" w:cs="Arial"/>
          <w:szCs w:val="24"/>
        </w:rPr>
        <w:t xml:space="preserve">. The incidence of avoidable pressure ulcers in the first quarter </w:t>
      </w:r>
      <w:r w:rsidR="00693850">
        <w:rPr>
          <w:rFonts w:ascii="Calibri" w:hAnsi="Calibri" w:cs="Arial"/>
          <w:szCs w:val="24"/>
        </w:rPr>
        <w:t>of this year is equivalent to the</w:t>
      </w:r>
      <w:r w:rsidR="000A717B">
        <w:rPr>
          <w:rFonts w:ascii="Calibri" w:hAnsi="Calibri" w:cs="Arial"/>
          <w:szCs w:val="24"/>
        </w:rPr>
        <w:t xml:space="preserve"> number for the fi</w:t>
      </w:r>
      <w:r w:rsidR="00693850">
        <w:rPr>
          <w:rFonts w:ascii="Calibri" w:hAnsi="Calibri" w:cs="Arial"/>
          <w:szCs w:val="24"/>
        </w:rPr>
        <w:t>rst 6 months of last year. The number of</w:t>
      </w:r>
      <w:r w:rsidR="000A717B">
        <w:rPr>
          <w:rFonts w:ascii="Calibri" w:hAnsi="Calibri" w:cs="Arial"/>
          <w:szCs w:val="24"/>
        </w:rPr>
        <w:t xml:space="preserve"> apparent community suicide</w:t>
      </w:r>
      <w:r w:rsidR="00693850">
        <w:rPr>
          <w:rFonts w:ascii="Calibri" w:hAnsi="Calibri" w:cs="Arial"/>
          <w:szCs w:val="24"/>
        </w:rPr>
        <w:t>s in quarter 1 is equivalent to the</w:t>
      </w:r>
      <w:r w:rsidR="000A717B">
        <w:rPr>
          <w:rFonts w:ascii="Calibri" w:hAnsi="Calibri" w:cs="Arial"/>
          <w:szCs w:val="24"/>
        </w:rPr>
        <w:t xml:space="preserve"> same quarter last year. The rate of absences without leave for quarter 1 suggests the threshold of no more than 96 </w:t>
      </w:r>
      <w:r w:rsidR="00693850">
        <w:rPr>
          <w:rFonts w:ascii="Calibri" w:hAnsi="Calibri" w:cs="Arial"/>
          <w:szCs w:val="24"/>
        </w:rPr>
        <w:t xml:space="preserve">in 12 months </w:t>
      </w:r>
      <w:r w:rsidR="000A717B">
        <w:rPr>
          <w:rFonts w:ascii="Calibri" w:hAnsi="Calibri" w:cs="Arial"/>
          <w:szCs w:val="24"/>
        </w:rPr>
        <w:t>will be exceeded by year end.</w:t>
      </w:r>
      <w:r w:rsidR="00994CEF">
        <w:rPr>
          <w:rFonts w:ascii="Calibri" w:hAnsi="Calibri" w:cs="Arial"/>
          <w:szCs w:val="24"/>
        </w:rPr>
        <w:t xml:space="preserve"> The number of reported incidents has increased (the aim is to increase the number of incidents which are reported).</w:t>
      </w:r>
    </w:p>
    <w:p w:rsidR="00BD5166" w:rsidRPr="00B35DC8" w:rsidRDefault="00BD5166" w:rsidP="00B35DC8">
      <w:pPr>
        <w:ind w:right="260"/>
        <w:rPr>
          <w:rFonts w:ascii="Calibri" w:hAnsi="Calibri" w:cs="Arial"/>
          <w:szCs w:val="24"/>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5103"/>
        <w:gridCol w:w="3261"/>
        <w:gridCol w:w="1559"/>
      </w:tblGrid>
      <w:tr w:rsidR="006E0708" w:rsidRPr="00B35DC8" w:rsidTr="00994CEF">
        <w:tc>
          <w:tcPr>
            <w:tcW w:w="5103" w:type="dxa"/>
            <w:shd w:val="clear" w:color="auto" w:fill="FFFFFF"/>
          </w:tcPr>
          <w:p w:rsidR="006E0708" w:rsidRPr="00B35DC8" w:rsidRDefault="006E0708" w:rsidP="00B35DC8">
            <w:pPr>
              <w:pStyle w:val="Heading3"/>
              <w:rPr>
                <w:rFonts w:ascii="Calibri" w:hAnsi="Calibri"/>
              </w:rPr>
            </w:pPr>
            <w:r w:rsidRPr="00B35DC8">
              <w:rPr>
                <w:rFonts w:ascii="Calibri" w:hAnsi="Calibri"/>
              </w:rPr>
              <w:t>Measures and Targets</w:t>
            </w:r>
          </w:p>
        </w:tc>
        <w:tc>
          <w:tcPr>
            <w:tcW w:w="3261" w:type="dxa"/>
            <w:shd w:val="clear" w:color="auto" w:fill="FFFFFF"/>
          </w:tcPr>
          <w:p w:rsidR="006E0708" w:rsidRPr="00B35DC8" w:rsidRDefault="00903B80" w:rsidP="00B35DC8">
            <w:pPr>
              <w:pStyle w:val="Heading3"/>
              <w:rPr>
                <w:rFonts w:ascii="Calibri" w:hAnsi="Calibri"/>
              </w:rPr>
            </w:pPr>
            <w:r>
              <w:rPr>
                <w:rFonts w:ascii="Calibri" w:hAnsi="Calibri"/>
              </w:rPr>
              <w:t>Current Position</w:t>
            </w:r>
          </w:p>
        </w:tc>
        <w:tc>
          <w:tcPr>
            <w:tcW w:w="1559" w:type="dxa"/>
            <w:shd w:val="clear" w:color="auto" w:fill="FFFFFF"/>
          </w:tcPr>
          <w:p w:rsidR="006E0708" w:rsidRPr="00B35DC8" w:rsidRDefault="006E0708" w:rsidP="00B35DC8">
            <w:pPr>
              <w:pStyle w:val="Heading3"/>
              <w:rPr>
                <w:rFonts w:ascii="Calibri" w:hAnsi="Calibri"/>
              </w:rPr>
            </w:pPr>
          </w:p>
        </w:tc>
      </w:tr>
      <w:tr w:rsidR="006E0708" w:rsidRPr="00B35DC8" w:rsidTr="00994CEF">
        <w:tc>
          <w:tcPr>
            <w:tcW w:w="5103" w:type="dxa"/>
            <w:shd w:val="clear" w:color="auto" w:fill="FFFFFF"/>
          </w:tcPr>
          <w:p w:rsidR="006E0708" w:rsidRPr="00B35DC8" w:rsidRDefault="006E0708" w:rsidP="00B35DC8">
            <w:pPr>
              <w:spacing w:after="200"/>
              <w:rPr>
                <w:rFonts w:ascii="Calibri" w:hAnsi="Calibri" w:cs="Arial"/>
                <w:szCs w:val="24"/>
              </w:rPr>
            </w:pPr>
            <w:r w:rsidRPr="00B35DC8">
              <w:rPr>
                <w:rFonts w:ascii="Calibri" w:hAnsi="Calibri" w:cs="Arial"/>
                <w:szCs w:val="24"/>
              </w:rPr>
              <w:t>Unexpected deaths and serious harm (rated as SIRIs) in inpatients (mental health services) reduced to 0, or greater than 300 days between deaths over 2 years</w:t>
            </w:r>
          </w:p>
        </w:tc>
        <w:tc>
          <w:tcPr>
            <w:tcW w:w="3261" w:type="dxa"/>
            <w:shd w:val="clear" w:color="auto" w:fill="FFFFFF"/>
          </w:tcPr>
          <w:p w:rsidR="006E0708" w:rsidRPr="00B35DC8" w:rsidRDefault="006E0708" w:rsidP="00B35DC8">
            <w:pPr>
              <w:ind w:right="260"/>
              <w:rPr>
                <w:rFonts w:ascii="Calibri" w:hAnsi="Calibri" w:cs="Arial"/>
                <w:szCs w:val="24"/>
              </w:rPr>
            </w:pPr>
            <w:r w:rsidRPr="00B35DC8">
              <w:rPr>
                <w:rFonts w:ascii="Calibri" w:hAnsi="Calibri" w:cs="Arial"/>
                <w:szCs w:val="24"/>
              </w:rPr>
              <w:t>0</w:t>
            </w:r>
          </w:p>
        </w:tc>
        <w:tc>
          <w:tcPr>
            <w:tcW w:w="1559" w:type="dxa"/>
            <w:shd w:val="clear" w:color="auto" w:fill="92D050"/>
          </w:tcPr>
          <w:p w:rsidR="006E0708" w:rsidRPr="00B35DC8" w:rsidRDefault="006E0708" w:rsidP="00B35DC8">
            <w:pPr>
              <w:ind w:right="260"/>
              <w:rPr>
                <w:rFonts w:ascii="Calibri" w:hAnsi="Calibri" w:cs="Arial"/>
                <w:szCs w:val="24"/>
              </w:rPr>
            </w:pPr>
          </w:p>
        </w:tc>
      </w:tr>
      <w:tr w:rsidR="006E0708" w:rsidRPr="00B35DC8" w:rsidTr="00994CEF">
        <w:tc>
          <w:tcPr>
            <w:tcW w:w="5103" w:type="dxa"/>
            <w:shd w:val="clear" w:color="auto" w:fill="FFFFFF"/>
          </w:tcPr>
          <w:p w:rsidR="006E0708" w:rsidRPr="00B35DC8" w:rsidRDefault="006E0708" w:rsidP="00B35DC8">
            <w:pPr>
              <w:spacing w:after="200"/>
              <w:rPr>
                <w:rFonts w:ascii="Calibri" w:hAnsi="Calibri" w:cs="Arial"/>
                <w:szCs w:val="24"/>
              </w:rPr>
            </w:pPr>
            <w:r w:rsidRPr="00B35DC8">
              <w:rPr>
                <w:rFonts w:ascii="Calibri" w:hAnsi="Calibri" w:cs="Arial"/>
                <w:szCs w:val="24"/>
              </w:rPr>
              <w:t>Absence from wards without permission reduced by 50% from 192 detained patients in 2012/13 to 96 in 2013/14</w:t>
            </w:r>
          </w:p>
        </w:tc>
        <w:tc>
          <w:tcPr>
            <w:tcW w:w="3261" w:type="dxa"/>
            <w:shd w:val="clear" w:color="auto" w:fill="FFFFFF"/>
          </w:tcPr>
          <w:p w:rsidR="006E0708" w:rsidRPr="00B35DC8" w:rsidRDefault="006E0708" w:rsidP="00B35DC8">
            <w:pPr>
              <w:ind w:right="260"/>
              <w:rPr>
                <w:rFonts w:ascii="Calibri" w:hAnsi="Calibri" w:cs="Arial"/>
                <w:szCs w:val="24"/>
              </w:rPr>
            </w:pPr>
            <w:r w:rsidRPr="00B35DC8">
              <w:rPr>
                <w:rFonts w:ascii="Calibri" w:hAnsi="Calibri" w:cs="Arial"/>
                <w:szCs w:val="24"/>
              </w:rPr>
              <w:t>66</w:t>
            </w:r>
          </w:p>
        </w:tc>
        <w:tc>
          <w:tcPr>
            <w:tcW w:w="1559" w:type="dxa"/>
            <w:shd w:val="clear" w:color="auto" w:fill="FFC000"/>
          </w:tcPr>
          <w:p w:rsidR="006E0708" w:rsidRPr="00B35DC8" w:rsidRDefault="006E0708" w:rsidP="00B35DC8">
            <w:pPr>
              <w:ind w:right="260"/>
              <w:rPr>
                <w:rFonts w:ascii="Calibri" w:hAnsi="Calibri" w:cs="Arial"/>
                <w:szCs w:val="24"/>
              </w:rPr>
            </w:pPr>
          </w:p>
        </w:tc>
      </w:tr>
      <w:tr w:rsidR="006E0708" w:rsidRPr="00B35DC8" w:rsidTr="00994CEF">
        <w:tc>
          <w:tcPr>
            <w:tcW w:w="5103" w:type="dxa"/>
            <w:shd w:val="clear" w:color="auto" w:fill="FFFFFF"/>
          </w:tcPr>
          <w:p w:rsidR="006E0708" w:rsidRPr="00B35DC8" w:rsidRDefault="006E0708" w:rsidP="00B35DC8">
            <w:pPr>
              <w:spacing w:after="200"/>
              <w:rPr>
                <w:rFonts w:ascii="Calibri" w:hAnsi="Calibri" w:cs="Arial"/>
                <w:szCs w:val="24"/>
              </w:rPr>
            </w:pPr>
            <w:r w:rsidRPr="00B35DC8">
              <w:rPr>
                <w:rFonts w:ascii="Calibri" w:hAnsi="Calibri" w:cs="Arial"/>
                <w:szCs w:val="24"/>
              </w:rPr>
              <w:t>Reduction in number of medication near miss events which results in harm (defined as 3,4 or 5 in severity)</w:t>
            </w:r>
          </w:p>
        </w:tc>
        <w:tc>
          <w:tcPr>
            <w:tcW w:w="3261" w:type="dxa"/>
            <w:shd w:val="clear" w:color="auto" w:fill="FFFFFF"/>
          </w:tcPr>
          <w:p w:rsidR="006E0708" w:rsidRPr="00B35DC8" w:rsidRDefault="006E0708" w:rsidP="00B35DC8">
            <w:pPr>
              <w:ind w:right="260"/>
              <w:rPr>
                <w:rFonts w:ascii="Calibri" w:hAnsi="Calibri" w:cs="Arial"/>
                <w:szCs w:val="24"/>
              </w:rPr>
            </w:pPr>
            <w:r w:rsidRPr="00B35DC8">
              <w:rPr>
                <w:rFonts w:ascii="Calibri" w:hAnsi="Calibri" w:cs="Arial"/>
                <w:szCs w:val="24"/>
              </w:rPr>
              <w:t>6 (28 in 12/13)</w:t>
            </w:r>
          </w:p>
        </w:tc>
        <w:tc>
          <w:tcPr>
            <w:tcW w:w="1559" w:type="dxa"/>
            <w:shd w:val="clear" w:color="auto" w:fill="FFC000"/>
          </w:tcPr>
          <w:p w:rsidR="006E0708" w:rsidRPr="00B35DC8" w:rsidRDefault="006E0708" w:rsidP="00B35DC8">
            <w:pPr>
              <w:ind w:right="260"/>
              <w:rPr>
                <w:rFonts w:ascii="Calibri" w:hAnsi="Calibri" w:cs="Arial"/>
                <w:szCs w:val="24"/>
              </w:rPr>
            </w:pPr>
          </w:p>
        </w:tc>
      </w:tr>
      <w:tr w:rsidR="006E0708" w:rsidRPr="00B35DC8" w:rsidTr="00994CEF">
        <w:tc>
          <w:tcPr>
            <w:tcW w:w="5103" w:type="dxa"/>
            <w:shd w:val="clear" w:color="auto" w:fill="FFFFFF"/>
          </w:tcPr>
          <w:p w:rsidR="006E0708" w:rsidRPr="00B35DC8" w:rsidRDefault="006E0708" w:rsidP="00B35DC8">
            <w:pPr>
              <w:spacing w:after="200"/>
              <w:rPr>
                <w:rFonts w:ascii="Calibri" w:hAnsi="Calibri" w:cs="Arial"/>
                <w:szCs w:val="24"/>
              </w:rPr>
            </w:pPr>
            <w:r w:rsidRPr="00B35DC8">
              <w:rPr>
                <w:rFonts w:ascii="Calibri" w:hAnsi="Calibri" w:cs="Arial"/>
                <w:szCs w:val="24"/>
              </w:rPr>
              <w:t>Harm from falls (defined as 3, 4 or 5 in severity of outcome) reduced by 50% from 2.9 per 1,000 bed days in Mental Health Hospitals and 10.1 per 1,000 bed days in Community Hospitals in 2012/13 to 1.5‰ and 8.6‰ respectively in 2013/14</w:t>
            </w:r>
            <w:r w:rsidRPr="00B35DC8">
              <w:rPr>
                <w:rStyle w:val="FootnoteReference"/>
                <w:rFonts w:ascii="Calibri" w:hAnsi="Calibri"/>
                <w:color w:val="auto"/>
                <w:szCs w:val="24"/>
              </w:rPr>
              <w:footnoteReference w:id="1"/>
            </w:r>
          </w:p>
        </w:tc>
        <w:tc>
          <w:tcPr>
            <w:tcW w:w="3261" w:type="dxa"/>
            <w:shd w:val="clear" w:color="auto" w:fill="FFFFFF"/>
          </w:tcPr>
          <w:p w:rsidR="006E0708" w:rsidRPr="00B35DC8" w:rsidRDefault="006E0708" w:rsidP="00B35DC8">
            <w:pPr>
              <w:ind w:right="260"/>
              <w:rPr>
                <w:rFonts w:ascii="Calibri" w:hAnsi="Calibri" w:cs="Arial"/>
                <w:szCs w:val="24"/>
              </w:rPr>
            </w:pPr>
            <w:r w:rsidRPr="00B35DC8">
              <w:rPr>
                <w:rFonts w:ascii="Calibri" w:hAnsi="Calibri" w:cs="Arial"/>
                <w:szCs w:val="24"/>
              </w:rPr>
              <w:t xml:space="preserve">1.27% </w:t>
            </w:r>
          </w:p>
        </w:tc>
        <w:tc>
          <w:tcPr>
            <w:tcW w:w="1559" w:type="dxa"/>
            <w:shd w:val="clear" w:color="auto" w:fill="92D050"/>
          </w:tcPr>
          <w:p w:rsidR="006E0708" w:rsidRPr="00B35DC8" w:rsidRDefault="006E0708" w:rsidP="00B35DC8">
            <w:pPr>
              <w:ind w:right="260"/>
              <w:rPr>
                <w:rFonts w:ascii="Calibri" w:hAnsi="Calibri" w:cs="Arial"/>
                <w:szCs w:val="24"/>
              </w:rPr>
            </w:pPr>
          </w:p>
        </w:tc>
      </w:tr>
      <w:tr w:rsidR="006E0708" w:rsidRPr="00B35DC8" w:rsidTr="00994CEF">
        <w:tc>
          <w:tcPr>
            <w:tcW w:w="5103" w:type="dxa"/>
            <w:shd w:val="clear" w:color="auto" w:fill="FFFFFF"/>
          </w:tcPr>
          <w:p w:rsidR="006E0708" w:rsidRDefault="006E0708" w:rsidP="00B35DC8">
            <w:pPr>
              <w:ind w:right="260"/>
              <w:rPr>
                <w:rFonts w:ascii="Calibri" w:hAnsi="Calibri" w:cs="Arial"/>
                <w:szCs w:val="24"/>
              </w:rPr>
            </w:pPr>
            <w:r w:rsidRPr="00B35DC8">
              <w:rPr>
                <w:rFonts w:ascii="Calibri" w:hAnsi="Calibri" w:cs="Arial"/>
                <w:szCs w:val="24"/>
              </w:rPr>
              <w:t>Avoidable pressure ulcers (grade 3-4) reduced to 0</w:t>
            </w:r>
          </w:p>
          <w:p w:rsidR="00826778" w:rsidRPr="00B35DC8" w:rsidRDefault="00826778" w:rsidP="00B35DC8">
            <w:pPr>
              <w:ind w:right="260"/>
              <w:rPr>
                <w:rFonts w:ascii="Calibri" w:hAnsi="Calibri" w:cs="Arial"/>
                <w:szCs w:val="24"/>
              </w:rPr>
            </w:pPr>
          </w:p>
        </w:tc>
        <w:tc>
          <w:tcPr>
            <w:tcW w:w="3261" w:type="dxa"/>
            <w:shd w:val="clear" w:color="auto" w:fill="FFFFFF"/>
          </w:tcPr>
          <w:p w:rsidR="006E0708" w:rsidRPr="00B35DC8" w:rsidRDefault="006E0708" w:rsidP="00B35DC8">
            <w:pPr>
              <w:ind w:right="260"/>
              <w:rPr>
                <w:rFonts w:ascii="Calibri" w:hAnsi="Calibri" w:cs="Arial"/>
                <w:szCs w:val="24"/>
              </w:rPr>
            </w:pPr>
            <w:r w:rsidRPr="00B35DC8">
              <w:rPr>
                <w:rFonts w:ascii="Calibri" w:hAnsi="Calibri" w:cs="Arial"/>
                <w:szCs w:val="24"/>
              </w:rPr>
              <w:t>8 (19 in 2012/13)</w:t>
            </w:r>
          </w:p>
        </w:tc>
        <w:tc>
          <w:tcPr>
            <w:tcW w:w="1559" w:type="dxa"/>
            <w:shd w:val="clear" w:color="auto" w:fill="FF0000"/>
          </w:tcPr>
          <w:p w:rsidR="006E0708" w:rsidRPr="00B35DC8" w:rsidRDefault="006E0708" w:rsidP="00B35DC8">
            <w:pPr>
              <w:ind w:right="260"/>
              <w:rPr>
                <w:rFonts w:ascii="Calibri" w:hAnsi="Calibri" w:cs="Arial"/>
                <w:szCs w:val="24"/>
              </w:rPr>
            </w:pPr>
          </w:p>
        </w:tc>
      </w:tr>
      <w:tr w:rsidR="006E0708" w:rsidRPr="00B35DC8" w:rsidTr="00994CEF">
        <w:tc>
          <w:tcPr>
            <w:tcW w:w="5103" w:type="dxa"/>
            <w:shd w:val="clear" w:color="auto" w:fill="FFFFFF"/>
          </w:tcPr>
          <w:p w:rsidR="006E0708" w:rsidRDefault="006E0708" w:rsidP="00B35DC8">
            <w:pPr>
              <w:ind w:right="260"/>
              <w:rPr>
                <w:rFonts w:ascii="Calibri" w:hAnsi="Calibri" w:cs="Arial"/>
                <w:szCs w:val="24"/>
              </w:rPr>
            </w:pPr>
            <w:r w:rsidRPr="00B35DC8">
              <w:rPr>
                <w:rFonts w:ascii="Calibri" w:hAnsi="Calibri" w:cs="Arial"/>
                <w:szCs w:val="24"/>
              </w:rPr>
              <w:t>95% compliance with VTE (venous thromboembolism) risk assessment and appropriate prophylaxis in all Trust services</w:t>
            </w:r>
          </w:p>
          <w:p w:rsidR="00826778" w:rsidRPr="00B35DC8" w:rsidRDefault="00826778" w:rsidP="00B35DC8">
            <w:pPr>
              <w:ind w:right="260"/>
              <w:rPr>
                <w:rFonts w:ascii="Calibri" w:hAnsi="Calibri" w:cs="Arial"/>
                <w:szCs w:val="24"/>
              </w:rPr>
            </w:pPr>
          </w:p>
        </w:tc>
        <w:tc>
          <w:tcPr>
            <w:tcW w:w="3261" w:type="dxa"/>
            <w:shd w:val="clear" w:color="auto" w:fill="FFFFFF"/>
          </w:tcPr>
          <w:p w:rsidR="006E0708" w:rsidRPr="00B35DC8" w:rsidRDefault="006E0708" w:rsidP="00B35DC8">
            <w:pPr>
              <w:ind w:right="260"/>
              <w:rPr>
                <w:rFonts w:ascii="Calibri" w:hAnsi="Calibri" w:cs="Arial"/>
                <w:szCs w:val="24"/>
              </w:rPr>
            </w:pPr>
            <w:r w:rsidRPr="00B35DC8">
              <w:rPr>
                <w:rFonts w:ascii="Calibri" w:hAnsi="Calibri" w:cs="Arial"/>
                <w:szCs w:val="24"/>
              </w:rPr>
              <w:t>97.51% trust wide</w:t>
            </w:r>
          </w:p>
          <w:p w:rsidR="006E0708" w:rsidRPr="00B35DC8" w:rsidRDefault="006E0708" w:rsidP="00B35DC8">
            <w:pPr>
              <w:ind w:right="260"/>
              <w:rPr>
                <w:rFonts w:ascii="Calibri" w:hAnsi="Calibri" w:cs="Arial"/>
                <w:szCs w:val="24"/>
              </w:rPr>
            </w:pPr>
            <w:r w:rsidRPr="00B35DC8">
              <w:rPr>
                <w:rFonts w:ascii="Calibri" w:hAnsi="Calibri" w:cs="Arial"/>
                <w:szCs w:val="24"/>
              </w:rPr>
              <w:t>Community hospitals 93%</w:t>
            </w:r>
          </w:p>
          <w:p w:rsidR="006E0708" w:rsidRPr="00B35DC8" w:rsidRDefault="006E0708" w:rsidP="00B35DC8">
            <w:pPr>
              <w:ind w:right="260"/>
              <w:rPr>
                <w:rFonts w:ascii="Calibri" w:hAnsi="Calibri" w:cs="Arial"/>
                <w:szCs w:val="24"/>
              </w:rPr>
            </w:pPr>
            <w:r w:rsidRPr="00B35DC8">
              <w:rPr>
                <w:rFonts w:ascii="Calibri" w:hAnsi="Calibri" w:cs="Arial"/>
                <w:szCs w:val="24"/>
              </w:rPr>
              <w:t>OA inpatients 87.5%</w:t>
            </w:r>
          </w:p>
          <w:p w:rsidR="006E0708" w:rsidRPr="00B35DC8" w:rsidRDefault="006E0708" w:rsidP="00B35DC8">
            <w:pPr>
              <w:ind w:right="260"/>
              <w:rPr>
                <w:rFonts w:ascii="Calibri" w:hAnsi="Calibri" w:cs="Arial"/>
                <w:szCs w:val="24"/>
              </w:rPr>
            </w:pPr>
          </w:p>
        </w:tc>
        <w:tc>
          <w:tcPr>
            <w:tcW w:w="1559" w:type="dxa"/>
            <w:shd w:val="clear" w:color="auto" w:fill="FFC000"/>
          </w:tcPr>
          <w:p w:rsidR="006E0708" w:rsidRPr="00B35DC8" w:rsidRDefault="006E0708" w:rsidP="00B35DC8">
            <w:pPr>
              <w:ind w:right="260"/>
              <w:rPr>
                <w:rFonts w:ascii="Calibri" w:hAnsi="Calibri" w:cs="Arial"/>
                <w:szCs w:val="24"/>
              </w:rPr>
            </w:pPr>
          </w:p>
        </w:tc>
      </w:tr>
      <w:tr w:rsidR="006E0708" w:rsidRPr="00B35DC8" w:rsidTr="00994CEF">
        <w:tc>
          <w:tcPr>
            <w:tcW w:w="5103" w:type="dxa"/>
            <w:shd w:val="clear" w:color="auto" w:fill="FFFFFF"/>
          </w:tcPr>
          <w:p w:rsidR="006E0708" w:rsidRPr="00B35DC8" w:rsidRDefault="006E0708" w:rsidP="00B35DC8">
            <w:pPr>
              <w:spacing w:after="200"/>
              <w:rPr>
                <w:rFonts w:ascii="Calibri" w:hAnsi="Calibri" w:cs="Arial"/>
                <w:szCs w:val="24"/>
              </w:rPr>
            </w:pPr>
            <w:r w:rsidRPr="00B35DC8">
              <w:rPr>
                <w:rFonts w:ascii="Calibri" w:hAnsi="Calibri" w:cs="Arial"/>
                <w:szCs w:val="24"/>
              </w:rPr>
              <w:t xml:space="preserve">95% compliance with triggering of physical </w:t>
            </w:r>
            <w:r w:rsidRPr="00B35DC8">
              <w:rPr>
                <w:rFonts w:ascii="Calibri" w:hAnsi="Calibri" w:cs="Arial"/>
                <w:szCs w:val="24"/>
              </w:rPr>
              <w:lastRenderedPageBreak/>
              <w:t>deterioration intervention in all community services</w:t>
            </w:r>
          </w:p>
        </w:tc>
        <w:tc>
          <w:tcPr>
            <w:tcW w:w="3261" w:type="dxa"/>
            <w:shd w:val="clear" w:color="auto" w:fill="FFFFFF"/>
          </w:tcPr>
          <w:p w:rsidR="006E0708" w:rsidRPr="00B35DC8" w:rsidRDefault="006E0708" w:rsidP="00B35DC8">
            <w:pPr>
              <w:rPr>
                <w:rFonts w:ascii="Calibri" w:hAnsi="Calibri" w:cs="Arial"/>
                <w:szCs w:val="24"/>
              </w:rPr>
            </w:pPr>
            <w:r w:rsidRPr="00B35DC8">
              <w:rPr>
                <w:rFonts w:ascii="Calibri" w:hAnsi="Calibri" w:cs="Arial"/>
                <w:szCs w:val="24"/>
              </w:rPr>
              <w:lastRenderedPageBreak/>
              <w:t>95%</w:t>
            </w:r>
          </w:p>
        </w:tc>
        <w:tc>
          <w:tcPr>
            <w:tcW w:w="1559" w:type="dxa"/>
            <w:shd w:val="clear" w:color="auto" w:fill="92D050"/>
          </w:tcPr>
          <w:p w:rsidR="006E0708" w:rsidRPr="00B35DC8" w:rsidRDefault="006E0708" w:rsidP="00B35DC8">
            <w:pPr>
              <w:rPr>
                <w:rFonts w:ascii="Calibri" w:hAnsi="Calibri" w:cs="Arial"/>
                <w:szCs w:val="24"/>
              </w:rPr>
            </w:pPr>
          </w:p>
        </w:tc>
      </w:tr>
      <w:tr w:rsidR="006E0708" w:rsidRPr="00B35DC8" w:rsidTr="00994CEF">
        <w:tc>
          <w:tcPr>
            <w:tcW w:w="5103" w:type="dxa"/>
            <w:shd w:val="clear" w:color="auto" w:fill="FFFFFF"/>
          </w:tcPr>
          <w:p w:rsidR="006E0708" w:rsidRPr="00B35DC8" w:rsidRDefault="006E0708" w:rsidP="00B35DC8">
            <w:pPr>
              <w:ind w:right="260"/>
              <w:rPr>
                <w:rFonts w:ascii="Calibri" w:hAnsi="Calibri" w:cs="Arial"/>
                <w:szCs w:val="24"/>
              </w:rPr>
            </w:pPr>
            <w:r w:rsidRPr="00B35DC8">
              <w:rPr>
                <w:rFonts w:ascii="Calibri" w:hAnsi="Calibri" w:cs="Arial"/>
                <w:szCs w:val="24"/>
              </w:rPr>
              <w:lastRenderedPageBreak/>
              <w:t>Number of new catheter associated urinary tract infections (UTIs) infections in all Trust services</w:t>
            </w:r>
          </w:p>
        </w:tc>
        <w:tc>
          <w:tcPr>
            <w:tcW w:w="3261" w:type="dxa"/>
            <w:shd w:val="clear" w:color="auto" w:fill="FFFFFF"/>
          </w:tcPr>
          <w:p w:rsidR="006E0708" w:rsidRPr="00B35DC8" w:rsidRDefault="006E0708" w:rsidP="00B35DC8">
            <w:pPr>
              <w:ind w:right="260"/>
              <w:rPr>
                <w:rFonts w:ascii="Calibri" w:hAnsi="Calibri" w:cs="Arial"/>
                <w:szCs w:val="24"/>
              </w:rPr>
            </w:pPr>
            <w:r w:rsidRPr="00B35DC8">
              <w:rPr>
                <w:rFonts w:ascii="Calibri" w:hAnsi="Calibri" w:cs="Arial"/>
                <w:szCs w:val="24"/>
              </w:rPr>
              <w:t xml:space="preserve">Trust wide 6 </w:t>
            </w:r>
          </w:p>
          <w:p w:rsidR="006E0708" w:rsidRPr="00B35DC8" w:rsidRDefault="006E0708" w:rsidP="00B35DC8">
            <w:pPr>
              <w:ind w:right="260"/>
              <w:rPr>
                <w:rFonts w:ascii="Calibri" w:hAnsi="Calibri" w:cs="Arial"/>
                <w:szCs w:val="24"/>
              </w:rPr>
            </w:pPr>
            <w:r w:rsidRPr="00B35DC8">
              <w:rPr>
                <w:rFonts w:ascii="Calibri" w:hAnsi="Calibri" w:cs="Arial"/>
                <w:szCs w:val="24"/>
              </w:rPr>
              <w:t>Community hospitals 1</w:t>
            </w:r>
          </w:p>
          <w:p w:rsidR="006E0708" w:rsidRPr="00B35DC8" w:rsidRDefault="006E0708" w:rsidP="00B35DC8">
            <w:pPr>
              <w:ind w:right="260"/>
              <w:rPr>
                <w:rFonts w:ascii="Calibri" w:hAnsi="Calibri" w:cs="Arial"/>
                <w:szCs w:val="24"/>
              </w:rPr>
            </w:pPr>
            <w:r w:rsidRPr="00B35DC8">
              <w:rPr>
                <w:rFonts w:ascii="Calibri" w:hAnsi="Calibri" w:cs="Arial"/>
                <w:szCs w:val="24"/>
              </w:rPr>
              <w:t>OA inpatients 0</w:t>
            </w:r>
          </w:p>
          <w:p w:rsidR="006E0708" w:rsidRPr="00B35DC8" w:rsidRDefault="006E0708" w:rsidP="00B35DC8">
            <w:pPr>
              <w:ind w:right="260"/>
              <w:rPr>
                <w:rFonts w:ascii="Calibri" w:hAnsi="Calibri" w:cs="Arial"/>
                <w:szCs w:val="24"/>
              </w:rPr>
            </w:pPr>
            <w:r w:rsidRPr="00B35DC8">
              <w:rPr>
                <w:rFonts w:ascii="Calibri" w:hAnsi="Calibri" w:cs="Arial"/>
                <w:szCs w:val="24"/>
              </w:rPr>
              <w:t>Community nursing 5</w:t>
            </w:r>
          </w:p>
        </w:tc>
        <w:tc>
          <w:tcPr>
            <w:tcW w:w="1559" w:type="dxa"/>
            <w:shd w:val="clear" w:color="auto" w:fill="FFC000"/>
          </w:tcPr>
          <w:p w:rsidR="006E0708" w:rsidRPr="00B35DC8" w:rsidRDefault="006E0708" w:rsidP="00B35DC8">
            <w:pPr>
              <w:ind w:right="260"/>
              <w:rPr>
                <w:rFonts w:ascii="Calibri" w:hAnsi="Calibri" w:cs="Arial"/>
                <w:szCs w:val="24"/>
              </w:rPr>
            </w:pPr>
          </w:p>
        </w:tc>
      </w:tr>
      <w:tr w:rsidR="006E0708" w:rsidRPr="00B35DC8" w:rsidTr="00994CEF">
        <w:tc>
          <w:tcPr>
            <w:tcW w:w="5103" w:type="dxa"/>
            <w:shd w:val="clear" w:color="auto" w:fill="FFFFFF"/>
          </w:tcPr>
          <w:p w:rsidR="006E0708" w:rsidRPr="00B35DC8" w:rsidRDefault="006E0708" w:rsidP="00B35DC8">
            <w:pPr>
              <w:spacing w:after="200"/>
              <w:rPr>
                <w:rFonts w:ascii="Calibri" w:hAnsi="Calibri" w:cs="Arial"/>
                <w:szCs w:val="24"/>
              </w:rPr>
            </w:pPr>
            <w:r w:rsidRPr="00B35DC8">
              <w:rPr>
                <w:rFonts w:ascii="Calibri" w:hAnsi="Calibri" w:cs="Arial"/>
                <w:szCs w:val="24"/>
              </w:rPr>
              <w:t>No inpatients to commit suicide</w:t>
            </w:r>
          </w:p>
        </w:tc>
        <w:tc>
          <w:tcPr>
            <w:tcW w:w="3261" w:type="dxa"/>
            <w:shd w:val="clear" w:color="auto" w:fill="FFFFFF"/>
          </w:tcPr>
          <w:p w:rsidR="006E0708" w:rsidRPr="00B35DC8" w:rsidRDefault="006E0708" w:rsidP="00B35DC8">
            <w:pPr>
              <w:ind w:right="260"/>
              <w:rPr>
                <w:rFonts w:ascii="Calibri" w:hAnsi="Calibri" w:cs="Arial"/>
                <w:szCs w:val="24"/>
              </w:rPr>
            </w:pPr>
            <w:r w:rsidRPr="00B35DC8">
              <w:rPr>
                <w:rFonts w:ascii="Calibri" w:hAnsi="Calibri" w:cs="Arial"/>
                <w:szCs w:val="24"/>
              </w:rPr>
              <w:t>0</w:t>
            </w:r>
          </w:p>
        </w:tc>
        <w:tc>
          <w:tcPr>
            <w:tcW w:w="1559" w:type="dxa"/>
            <w:shd w:val="clear" w:color="auto" w:fill="92D050"/>
          </w:tcPr>
          <w:p w:rsidR="006E0708" w:rsidRPr="00B35DC8" w:rsidRDefault="006E0708" w:rsidP="00B35DC8">
            <w:pPr>
              <w:ind w:right="260"/>
              <w:rPr>
                <w:rFonts w:ascii="Calibri" w:hAnsi="Calibri" w:cs="Arial"/>
                <w:szCs w:val="24"/>
              </w:rPr>
            </w:pPr>
          </w:p>
        </w:tc>
      </w:tr>
      <w:tr w:rsidR="006E0708" w:rsidRPr="00B35DC8" w:rsidTr="00994CEF">
        <w:tc>
          <w:tcPr>
            <w:tcW w:w="5103" w:type="dxa"/>
            <w:shd w:val="clear" w:color="auto" w:fill="FFFFFF"/>
          </w:tcPr>
          <w:p w:rsidR="006E0708" w:rsidRPr="00B35DC8" w:rsidRDefault="006E0708" w:rsidP="00B35DC8">
            <w:pPr>
              <w:spacing w:after="200"/>
              <w:rPr>
                <w:rFonts w:ascii="Calibri" w:hAnsi="Calibri" w:cs="Arial"/>
                <w:szCs w:val="24"/>
              </w:rPr>
            </w:pPr>
            <w:r w:rsidRPr="00B35DC8">
              <w:rPr>
                <w:rFonts w:ascii="Calibri" w:hAnsi="Calibri" w:cs="Arial"/>
                <w:szCs w:val="24"/>
              </w:rPr>
              <w:t xml:space="preserve">Reduction in the number of </w:t>
            </w:r>
            <w:r w:rsidR="007267F6" w:rsidRPr="00B35DC8">
              <w:rPr>
                <w:rFonts w:ascii="Calibri" w:hAnsi="Calibri" w:cs="Arial"/>
                <w:szCs w:val="24"/>
              </w:rPr>
              <w:t xml:space="preserve">(apparent) </w:t>
            </w:r>
            <w:r w:rsidRPr="00B35DC8">
              <w:rPr>
                <w:rFonts w:ascii="Calibri" w:hAnsi="Calibri" w:cs="Arial"/>
                <w:szCs w:val="24"/>
              </w:rPr>
              <w:t>community suicides towards 0 or greater than 300 days between deaths</w:t>
            </w:r>
          </w:p>
        </w:tc>
        <w:tc>
          <w:tcPr>
            <w:tcW w:w="3261" w:type="dxa"/>
            <w:shd w:val="clear" w:color="auto" w:fill="FFFFFF"/>
          </w:tcPr>
          <w:p w:rsidR="006E0708" w:rsidRPr="00B35DC8" w:rsidRDefault="007267F6" w:rsidP="00B35DC8">
            <w:pPr>
              <w:ind w:right="260"/>
              <w:rPr>
                <w:rFonts w:ascii="Calibri" w:hAnsi="Calibri" w:cs="Arial"/>
                <w:szCs w:val="24"/>
              </w:rPr>
            </w:pPr>
            <w:r w:rsidRPr="00B35DC8">
              <w:rPr>
                <w:rFonts w:ascii="Calibri" w:hAnsi="Calibri" w:cs="Arial"/>
                <w:szCs w:val="24"/>
              </w:rPr>
              <w:t>8</w:t>
            </w:r>
          </w:p>
        </w:tc>
        <w:tc>
          <w:tcPr>
            <w:tcW w:w="1559" w:type="dxa"/>
            <w:shd w:val="clear" w:color="auto" w:fill="FF0000"/>
          </w:tcPr>
          <w:p w:rsidR="006E0708" w:rsidRPr="00B35DC8" w:rsidRDefault="006E0708" w:rsidP="00B35DC8">
            <w:pPr>
              <w:ind w:right="260"/>
              <w:rPr>
                <w:rFonts w:ascii="Calibri" w:hAnsi="Calibri" w:cs="Arial"/>
                <w:szCs w:val="24"/>
              </w:rPr>
            </w:pPr>
          </w:p>
        </w:tc>
      </w:tr>
      <w:tr w:rsidR="006E0708" w:rsidRPr="00B35DC8" w:rsidTr="00994CEF">
        <w:tc>
          <w:tcPr>
            <w:tcW w:w="5103" w:type="dxa"/>
            <w:shd w:val="clear" w:color="auto" w:fill="FFFFFF"/>
          </w:tcPr>
          <w:p w:rsidR="006E0708" w:rsidRPr="00B35DC8" w:rsidRDefault="006E0708" w:rsidP="00B35DC8">
            <w:pPr>
              <w:spacing w:after="200"/>
              <w:rPr>
                <w:rFonts w:ascii="Calibri" w:hAnsi="Calibri" w:cs="Arial"/>
                <w:szCs w:val="24"/>
              </w:rPr>
            </w:pPr>
            <w:r w:rsidRPr="00B35DC8">
              <w:rPr>
                <w:rFonts w:ascii="Calibri" w:hAnsi="Calibri" w:cs="Arial"/>
                <w:szCs w:val="24"/>
              </w:rPr>
              <w:t>Level of hand hygiene scores maintained at greater than 95% in inpatient settings</w:t>
            </w:r>
          </w:p>
        </w:tc>
        <w:tc>
          <w:tcPr>
            <w:tcW w:w="3261" w:type="dxa"/>
            <w:shd w:val="clear" w:color="auto" w:fill="FFFFFF"/>
          </w:tcPr>
          <w:p w:rsidR="006E0708" w:rsidRPr="00B35DC8" w:rsidRDefault="006E0708" w:rsidP="00B35DC8">
            <w:pPr>
              <w:ind w:right="260"/>
              <w:rPr>
                <w:rFonts w:ascii="Calibri" w:hAnsi="Calibri" w:cs="Arial"/>
                <w:szCs w:val="24"/>
              </w:rPr>
            </w:pPr>
            <w:r w:rsidRPr="00B35DC8">
              <w:rPr>
                <w:rFonts w:ascii="Calibri" w:hAnsi="Calibri" w:cs="Arial"/>
                <w:szCs w:val="24"/>
              </w:rPr>
              <w:t>Overall compliance in mental health was 93% and 100% in community hospitals (conducted in May 2013</w:t>
            </w:r>
            <w:bookmarkStart w:id="1" w:name="_GoBack"/>
            <w:bookmarkEnd w:id="1"/>
            <w:r w:rsidRPr="00B35DC8">
              <w:rPr>
                <w:rFonts w:ascii="Calibri" w:hAnsi="Calibri" w:cs="Arial"/>
                <w:szCs w:val="24"/>
              </w:rPr>
              <w:t>)</w:t>
            </w:r>
          </w:p>
          <w:p w:rsidR="006E0708" w:rsidRPr="00B35DC8" w:rsidRDefault="006E0708" w:rsidP="00B35DC8">
            <w:pPr>
              <w:ind w:right="260"/>
              <w:rPr>
                <w:rFonts w:ascii="Calibri" w:hAnsi="Calibri" w:cs="Arial"/>
                <w:szCs w:val="24"/>
              </w:rPr>
            </w:pPr>
          </w:p>
        </w:tc>
        <w:tc>
          <w:tcPr>
            <w:tcW w:w="1559" w:type="dxa"/>
            <w:shd w:val="clear" w:color="auto" w:fill="FFC000"/>
          </w:tcPr>
          <w:p w:rsidR="006E0708" w:rsidRPr="00B35DC8" w:rsidRDefault="006E0708" w:rsidP="00B35DC8">
            <w:pPr>
              <w:ind w:right="260"/>
              <w:rPr>
                <w:rFonts w:ascii="Calibri" w:hAnsi="Calibri" w:cs="Arial"/>
                <w:szCs w:val="24"/>
              </w:rPr>
            </w:pPr>
          </w:p>
        </w:tc>
      </w:tr>
      <w:tr w:rsidR="006E0708" w:rsidRPr="00B35DC8" w:rsidTr="00994CEF">
        <w:tc>
          <w:tcPr>
            <w:tcW w:w="5103" w:type="dxa"/>
            <w:shd w:val="clear" w:color="auto" w:fill="FFFFFF"/>
          </w:tcPr>
          <w:p w:rsidR="006E0708" w:rsidRDefault="006E0708" w:rsidP="00B35DC8">
            <w:pPr>
              <w:ind w:right="260"/>
              <w:rPr>
                <w:rFonts w:ascii="Calibri" w:hAnsi="Calibri" w:cs="Arial"/>
                <w:szCs w:val="24"/>
              </w:rPr>
            </w:pPr>
            <w:r w:rsidRPr="00B35DC8">
              <w:rPr>
                <w:rFonts w:ascii="Calibri" w:hAnsi="Calibri" w:cs="Arial"/>
                <w:szCs w:val="24"/>
              </w:rPr>
              <w:t>Number of bacteraemia infections developed 48 hours post-admission should not exceed 2</w:t>
            </w:r>
          </w:p>
          <w:p w:rsidR="00826778" w:rsidRPr="00B35DC8" w:rsidRDefault="00826778" w:rsidP="00B35DC8">
            <w:pPr>
              <w:ind w:right="260"/>
              <w:rPr>
                <w:rFonts w:ascii="Calibri" w:hAnsi="Calibri" w:cs="Arial"/>
                <w:szCs w:val="24"/>
              </w:rPr>
            </w:pPr>
          </w:p>
        </w:tc>
        <w:tc>
          <w:tcPr>
            <w:tcW w:w="3261" w:type="dxa"/>
            <w:shd w:val="clear" w:color="auto" w:fill="FFFFFF"/>
          </w:tcPr>
          <w:p w:rsidR="006E0708" w:rsidRPr="00B35DC8" w:rsidRDefault="006E0708" w:rsidP="00B35DC8">
            <w:pPr>
              <w:ind w:right="260"/>
              <w:rPr>
                <w:rFonts w:ascii="Calibri" w:hAnsi="Calibri" w:cs="Arial"/>
                <w:szCs w:val="24"/>
              </w:rPr>
            </w:pPr>
            <w:r w:rsidRPr="00B35DC8">
              <w:rPr>
                <w:rFonts w:ascii="Calibri" w:hAnsi="Calibri" w:cs="Arial"/>
                <w:szCs w:val="24"/>
              </w:rPr>
              <w:t>0</w:t>
            </w:r>
          </w:p>
        </w:tc>
        <w:tc>
          <w:tcPr>
            <w:tcW w:w="1559" w:type="dxa"/>
            <w:shd w:val="clear" w:color="auto" w:fill="92D050"/>
          </w:tcPr>
          <w:p w:rsidR="006E0708" w:rsidRPr="00B35DC8" w:rsidRDefault="006E0708" w:rsidP="00B35DC8">
            <w:pPr>
              <w:ind w:right="260"/>
              <w:rPr>
                <w:rFonts w:ascii="Calibri" w:hAnsi="Calibri" w:cs="Arial"/>
                <w:szCs w:val="24"/>
              </w:rPr>
            </w:pPr>
          </w:p>
        </w:tc>
      </w:tr>
      <w:tr w:rsidR="006E0708" w:rsidRPr="00B35DC8" w:rsidTr="00994CEF">
        <w:tc>
          <w:tcPr>
            <w:tcW w:w="5103" w:type="dxa"/>
            <w:shd w:val="clear" w:color="auto" w:fill="FFFFFF"/>
          </w:tcPr>
          <w:p w:rsidR="006E0708" w:rsidRPr="00B35DC8" w:rsidRDefault="006E0708" w:rsidP="00B35DC8">
            <w:pPr>
              <w:ind w:right="260"/>
              <w:rPr>
                <w:rFonts w:ascii="Calibri" w:hAnsi="Calibri" w:cs="Arial"/>
                <w:szCs w:val="24"/>
              </w:rPr>
            </w:pPr>
            <w:r w:rsidRPr="00B35DC8">
              <w:rPr>
                <w:rFonts w:ascii="Calibri" w:hAnsi="Calibri" w:cs="Arial"/>
                <w:szCs w:val="24"/>
              </w:rPr>
              <w:t>Reduce overall number of Clostridium Difficile infections (CDI) developed 72 hours post admission (should not exceed 8)</w:t>
            </w:r>
          </w:p>
          <w:p w:rsidR="006E0708" w:rsidRPr="00B35DC8" w:rsidRDefault="006E0708" w:rsidP="00B35DC8">
            <w:pPr>
              <w:ind w:right="260"/>
              <w:rPr>
                <w:rFonts w:ascii="Calibri" w:hAnsi="Calibri" w:cs="Arial"/>
                <w:szCs w:val="24"/>
              </w:rPr>
            </w:pPr>
          </w:p>
        </w:tc>
        <w:tc>
          <w:tcPr>
            <w:tcW w:w="3261" w:type="dxa"/>
            <w:shd w:val="clear" w:color="auto" w:fill="FFFFFF"/>
          </w:tcPr>
          <w:p w:rsidR="006E0708" w:rsidRPr="00B35DC8" w:rsidRDefault="006E0708" w:rsidP="00B35DC8">
            <w:pPr>
              <w:ind w:right="260"/>
              <w:rPr>
                <w:rFonts w:ascii="Calibri" w:hAnsi="Calibri" w:cs="Arial"/>
                <w:szCs w:val="24"/>
              </w:rPr>
            </w:pPr>
            <w:r w:rsidRPr="00B35DC8">
              <w:rPr>
                <w:rFonts w:ascii="Calibri" w:hAnsi="Calibri" w:cs="Arial"/>
                <w:szCs w:val="24"/>
              </w:rPr>
              <w:t>2</w:t>
            </w:r>
          </w:p>
        </w:tc>
        <w:tc>
          <w:tcPr>
            <w:tcW w:w="1559" w:type="dxa"/>
            <w:tcBorders>
              <w:bottom w:val="single" w:sz="4" w:space="0" w:color="000000"/>
            </w:tcBorders>
            <w:shd w:val="clear" w:color="auto" w:fill="FFC000"/>
          </w:tcPr>
          <w:p w:rsidR="006E0708" w:rsidRPr="00B35DC8" w:rsidRDefault="006E0708" w:rsidP="00B35DC8">
            <w:pPr>
              <w:ind w:right="260"/>
              <w:rPr>
                <w:rFonts w:ascii="Calibri" w:hAnsi="Calibri" w:cs="Arial"/>
                <w:szCs w:val="24"/>
              </w:rPr>
            </w:pPr>
          </w:p>
        </w:tc>
      </w:tr>
      <w:tr w:rsidR="00BE329E" w:rsidRPr="00B35DC8" w:rsidTr="00994CEF">
        <w:tc>
          <w:tcPr>
            <w:tcW w:w="5103" w:type="dxa"/>
            <w:shd w:val="clear" w:color="auto" w:fill="FFFFFF"/>
          </w:tcPr>
          <w:p w:rsidR="00BE329E" w:rsidRPr="00B35DC8" w:rsidRDefault="00BE329E" w:rsidP="00B35DC8">
            <w:pPr>
              <w:ind w:right="260"/>
              <w:rPr>
                <w:rFonts w:ascii="Calibri" w:hAnsi="Calibri" w:cs="Arial"/>
                <w:szCs w:val="24"/>
              </w:rPr>
            </w:pPr>
            <w:r w:rsidRPr="00B35DC8">
              <w:rPr>
                <w:rFonts w:ascii="Calibri" w:hAnsi="Calibri" w:cs="Arial"/>
                <w:szCs w:val="24"/>
              </w:rPr>
              <w:t>Number of incidents (with a view to improving incident reporting and therefore increasing the number of incidents reported)</w:t>
            </w:r>
          </w:p>
        </w:tc>
        <w:tc>
          <w:tcPr>
            <w:tcW w:w="3261" w:type="dxa"/>
            <w:shd w:val="clear" w:color="auto" w:fill="FFFFFF"/>
          </w:tcPr>
          <w:p w:rsidR="00BE329E" w:rsidRPr="00B35DC8" w:rsidRDefault="00BE329E" w:rsidP="00B35DC8">
            <w:pPr>
              <w:rPr>
                <w:rFonts w:ascii="Calibri" w:hAnsi="Calibri" w:cs="Arial"/>
                <w:color w:val="000000"/>
                <w:szCs w:val="24"/>
              </w:rPr>
            </w:pPr>
            <w:r w:rsidRPr="00B35DC8">
              <w:rPr>
                <w:rFonts w:ascii="Calibri" w:hAnsi="Calibri" w:cs="Arial"/>
                <w:color w:val="000000"/>
                <w:szCs w:val="24"/>
              </w:rPr>
              <w:t>There were a total of 2763 incidents reported in quarter one against a me</w:t>
            </w:r>
            <w:r w:rsidR="00826778">
              <w:rPr>
                <w:rFonts w:ascii="Calibri" w:hAnsi="Calibri" w:cs="Arial"/>
                <w:color w:val="000000"/>
                <w:szCs w:val="24"/>
              </w:rPr>
              <w:t>an in the previous year of 2470</w:t>
            </w:r>
            <w:r w:rsidRPr="00B35DC8">
              <w:rPr>
                <w:rFonts w:ascii="Calibri" w:hAnsi="Calibri" w:cs="Arial"/>
                <w:color w:val="000000"/>
                <w:szCs w:val="24"/>
              </w:rPr>
              <w:t xml:space="preserve">. </w:t>
            </w:r>
          </w:p>
          <w:p w:rsidR="00BE329E" w:rsidRPr="00B35DC8" w:rsidRDefault="00BE329E" w:rsidP="00B35DC8">
            <w:pPr>
              <w:ind w:right="260"/>
              <w:rPr>
                <w:rFonts w:ascii="Calibri" w:hAnsi="Calibri" w:cs="Arial"/>
                <w:szCs w:val="24"/>
              </w:rPr>
            </w:pPr>
          </w:p>
        </w:tc>
        <w:tc>
          <w:tcPr>
            <w:tcW w:w="1559" w:type="dxa"/>
            <w:shd w:val="clear" w:color="auto" w:fill="FFFFFF"/>
          </w:tcPr>
          <w:p w:rsidR="00BE329E" w:rsidRPr="00B35DC8" w:rsidRDefault="00BE329E" w:rsidP="00B35DC8">
            <w:pPr>
              <w:ind w:right="260"/>
              <w:rPr>
                <w:rFonts w:ascii="Calibri" w:hAnsi="Calibri" w:cs="Arial"/>
                <w:szCs w:val="24"/>
              </w:rPr>
            </w:pPr>
          </w:p>
        </w:tc>
      </w:tr>
      <w:tr w:rsidR="00BE329E" w:rsidRPr="00B35DC8" w:rsidTr="00994CEF">
        <w:tc>
          <w:tcPr>
            <w:tcW w:w="5103" w:type="dxa"/>
            <w:shd w:val="clear" w:color="auto" w:fill="FFFFFF"/>
          </w:tcPr>
          <w:p w:rsidR="00BE329E" w:rsidRDefault="00BE329E" w:rsidP="00B35DC8">
            <w:pPr>
              <w:ind w:right="260"/>
              <w:rPr>
                <w:rFonts w:ascii="Calibri" w:hAnsi="Calibri" w:cs="Arial"/>
                <w:szCs w:val="24"/>
              </w:rPr>
            </w:pPr>
            <w:r w:rsidRPr="00B35DC8">
              <w:rPr>
                <w:rFonts w:ascii="Calibri" w:hAnsi="Calibri" w:cs="Arial"/>
                <w:szCs w:val="24"/>
              </w:rPr>
              <w:t>Number of serious incidents requiring investigation</w:t>
            </w:r>
          </w:p>
          <w:p w:rsidR="00826778" w:rsidRPr="00B35DC8" w:rsidRDefault="00826778" w:rsidP="00B35DC8">
            <w:pPr>
              <w:ind w:right="260"/>
              <w:rPr>
                <w:rFonts w:ascii="Calibri" w:hAnsi="Calibri" w:cs="Arial"/>
                <w:szCs w:val="24"/>
              </w:rPr>
            </w:pPr>
          </w:p>
        </w:tc>
        <w:tc>
          <w:tcPr>
            <w:tcW w:w="3261" w:type="dxa"/>
            <w:shd w:val="clear" w:color="auto" w:fill="FFFFFF"/>
          </w:tcPr>
          <w:p w:rsidR="00BE329E" w:rsidRPr="00B35DC8" w:rsidRDefault="00BE329E" w:rsidP="00B35DC8">
            <w:pPr>
              <w:rPr>
                <w:rFonts w:ascii="Calibri" w:hAnsi="Calibri" w:cs="Arial"/>
                <w:color w:val="000000"/>
                <w:szCs w:val="24"/>
              </w:rPr>
            </w:pPr>
            <w:r w:rsidRPr="00B35DC8">
              <w:rPr>
                <w:rFonts w:ascii="Calibri" w:hAnsi="Calibri" w:cs="Segoe UI"/>
                <w:color w:val="000000"/>
                <w:szCs w:val="24"/>
              </w:rPr>
              <w:t>21</w:t>
            </w:r>
          </w:p>
        </w:tc>
        <w:tc>
          <w:tcPr>
            <w:tcW w:w="1559" w:type="dxa"/>
            <w:shd w:val="clear" w:color="auto" w:fill="FFFFFF"/>
          </w:tcPr>
          <w:p w:rsidR="00BE329E" w:rsidRPr="00B35DC8" w:rsidRDefault="00BE329E" w:rsidP="00B35DC8">
            <w:pPr>
              <w:ind w:right="260"/>
              <w:rPr>
                <w:rFonts w:ascii="Calibri" w:hAnsi="Calibri" w:cs="Arial"/>
                <w:szCs w:val="24"/>
              </w:rPr>
            </w:pPr>
          </w:p>
        </w:tc>
      </w:tr>
    </w:tbl>
    <w:p w:rsidR="00A22014" w:rsidRPr="00B35DC8" w:rsidRDefault="00A22014" w:rsidP="00B35DC8">
      <w:pPr>
        <w:ind w:right="260"/>
        <w:rPr>
          <w:rFonts w:ascii="Calibri" w:hAnsi="Calibri" w:cs="Arial"/>
          <w:szCs w:val="24"/>
        </w:rPr>
      </w:pPr>
    </w:p>
    <w:p w:rsidR="00BE329E" w:rsidRPr="00B35DC8" w:rsidRDefault="00E14CD4" w:rsidP="00B35DC8">
      <w:pPr>
        <w:ind w:right="260"/>
        <w:rPr>
          <w:rFonts w:ascii="Calibri" w:hAnsi="Calibri" w:cs="Arial"/>
          <w:szCs w:val="24"/>
        </w:rPr>
      </w:pPr>
      <w:r>
        <w:rPr>
          <w:rFonts w:ascii="Calibri" w:hAnsi="Calibri"/>
          <w:noProof/>
          <w:szCs w:val="24"/>
        </w:rPr>
        <w:drawing>
          <wp:inline distT="0" distB="0" distL="0" distR="0">
            <wp:extent cx="5730183" cy="2347465"/>
            <wp:effectExtent l="15278" t="5210" r="7639" b="0"/>
            <wp:docPr id="5" name="Pictur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24D82" w:rsidRPr="00B35DC8" w:rsidRDefault="00826778" w:rsidP="00B35DC8">
      <w:pPr>
        <w:ind w:right="260"/>
        <w:rPr>
          <w:rFonts w:ascii="Calibri" w:hAnsi="Calibri" w:cs="Arial"/>
          <w:b/>
          <w:szCs w:val="24"/>
        </w:rPr>
      </w:pPr>
      <w:r>
        <w:rPr>
          <w:rFonts w:ascii="Calibri" w:hAnsi="Calibri" w:cs="Arial"/>
          <w:b/>
          <w:szCs w:val="24"/>
        </w:rPr>
        <w:br w:type="page"/>
      </w:r>
      <w:r w:rsidR="00B24D82" w:rsidRPr="00B35DC8">
        <w:rPr>
          <w:rFonts w:ascii="Calibri" w:hAnsi="Calibri" w:cs="Arial"/>
          <w:b/>
          <w:szCs w:val="24"/>
        </w:rPr>
        <w:lastRenderedPageBreak/>
        <w:t>Safety thermometer measures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652"/>
        <w:gridCol w:w="5590"/>
      </w:tblGrid>
      <w:tr w:rsidR="00B24D82" w:rsidRPr="00B35DC8" w:rsidTr="006E0708">
        <w:tc>
          <w:tcPr>
            <w:tcW w:w="3652" w:type="dxa"/>
            <w:shd w:val="clear" w:color="auto" w:fill="FFFFFF"/>
          </w:tcPr>
          <w:p w:rsidR="00B24D82" w:rsidRPr="00B35DC8" w:rsidRDefault="00B24D82" w:rsidP="00B35DC8">
            <w:pPr>
              <w:spacing w:after="200"/>
              <w:rPr>
                <w:rFonts w:ascii="Calibri" w:hAnsi="Calibri" w:cs="Arial"/>
                <w:b/>
                <w:szCs w:val="24"/>
              </w:rPr>
            </w:pPr>
            <w:r w:rsidRPr="00B35DC8">
              <w:rPr>
                <w:rFonts w:ascii="Calibri" w:hAnsi="Calibri" w:cs="Arial"/>
                <w:b/>
                <w:szCs w:val="24"/>
              </w:rPr>
              <w:t xml:space="preserve">Measure </w:t>
            </w:r>
          </w:p>
        </w:tc>
        <w:tc>
          <w:tcPr>
            <w:tcW w:w="5590" w:type="dxa"/>
            <w:shd w:val="clear" w:color="auto" w:fill="FFFFFF"/>
          </w:tcPr>
          <w:p w:rsidR="00B24D82" w:rsidRPr="00B35DC8" w:rsidRDefault="00B24D82" w:rsidP="00B35DC8">
            <w:pPr>
              <w:ind w:right="260"/>
              <w:rPr>
                <w:rFonts w:ascii="Calibri" w:hAnsi="Calibri" w:cs="Arial"/>
                <w:b/>
                <w:szCs w:val="24"/>
              </w:rPr>
            </w:pPr>
            <w:r w:rsidRPr="00B35DC8">
              <w:rPr>
                <w:rFonts w:ascii="Calibri" w:hAnsi="Calibri" w:cs="Arial"/>
                <w:b/>
                <w:szCs w:val="24"/>
              </w:rPr>
              <w:t>April</w:t>
            </w:r>
            <w:r w:rsidRPr="00B35DC8">
              <w:rPr>
                <w:rFonts w:ascii="Calibri" w:hAnsi="Calibri" w:cs="Arial"/>
                <w:b/>
                <w:szCs w:val="24"/>
              </w:rPr>
              <w:tab/>
            </w:r>
            <w:r w:rsidRPr="00B35DC8">
              <w:rPr>
                <w:rFonts w:ascii="Calibri" w:hAnsi="Calibri" w:cs="Arial"/>
                <w:b/>
                <w:szCs w:val="24"/>
              </w:rPr>
              <w:tab/>
              <w:t>May</w:t>
            </w:r>
            <w:r w:rsidRPr="00B35DC8">
              <w:rPr>
                <w:rFonts w:ascii="Calibri" w:hAnsi="Calibri" w:cs="Arial"/>
                <w:b/>
                <w:szCs w:val="24"/>
              </w:rPr>
              <w:tab/>
            </w:r>
            <w:r w:rsidRPr="00B35DC8">
              <w:rPr>
                <w:rFonts w:ascii="Calibri" w:hAnsi="Calibri" w:cs="Arial"/>
                <w:b/>
                <w:szCs w:val="24"/>
              </w:rPr>
              <w:tab/>
              <w:t>June</w:t>
            </w:r>
            <w:r w:rsidRPr="00B35DC8">
              <w:rPr>
                <w:rFonts w:ascii="Calibri" w:hAnsi="Calibri" w:cs="Arial"/>
                <w:b/>
                <w:szCs w:val="24"/>
              </w:rPr>
              <w:tab/>
            </w:r>
            <w:r w:rsidRPr="00B35DC8">
              <w:rPr>
                <w:rFonts w:ascii="Calibri" w:hAnsi="Calibri" w:cs="Arial"/>
                <w:b/>
                <w:szCs w:val="24"/>
              </w:rPr>
              <w:tab/>
              <w:t>Q1</w:t>
            </w:r>
          </w:p>
        </w:tc>
      </w:tr>
      <w:tr w:rsidR="00B24D82" w:rsidRPr="00B35DC8" w:rsidTr="006E0708">
        <w:tc>
          <w:tcPr>
            <w:tcW w:w="3652" w:type="dxa"/>
            <w:shd w:val="clear" w:color="auto" w:fill="FFFFFF"/>
          </w:tcPr>
          <w:p w:rsidR="00B24D82" w:rsidRPr="00B35DC8" w:rsidRDefault="00B24D82" w:rsidP="00B35DC8">
            <w:pPr>
              <w:spacing w:after="200"/>
              <w:rPr>
                <w:rFonts w:ascii="Calibri" w:hAnsi="Calibri" w:cs="Arial"/>
                <w:szCs w:val="24"/>
              </w:rPr>
            </w:pPr>
            <w:r w:rsidRPr="00B35DC8">
              <w:rPr>
                <w:rFonts w:ascii="Calibri" w:hAnsi="Calibri" w:cs="Arial"/>
                <w:szCs w:val="24"/>
              </w:rPr>
              <w:t>Harm free care</w:t>
            </w:r>
          </w:p>
        </w:tc>
        <w:tc>
          <w:tcPr>
            <w:tcW w:w="5590" w:type="dxa"/>
            <w:shd w:val="clear" w:color="auto" w:fill="FFFFFF"/>
          </w:tcPr>
          <w:p w:rsidR="00B24D82" w:rsidRPr="00B35DC8" w:rsidRDefault="00B24D82" w:rsidP="00B35DC8">
            <w:pPr>
              <w:ind w:right="260"/>
              <w:rPr>
                <w:rFonts w:ascii="Calibri" w:hAnsi="Calibri" w:cs="Arial"/>
                <w:szCs w:val="24"/>
              </w:rPr>
            </w:pPr>
            <w:r w:rsidRPr="00B35DC8">
              <w:rPr>
                <w:rFonts w:ascii="Calibri" w:hAnsi="Calibri" w:cs="Arial"/>
                <w:szCs w:val="24"/>
              </w:rPr>
              <w:t>88.75%</w:t>
            </w:r>
            <w:r w:rsidRPr="00B35DC8">
              <w:rPr>
                <w:rFonts w:ascii="Calibri" w:hAnsi="Calibri" w:cs="Arial"/>
                <w:szCs w:val="24"/>
              </w:rPr>
              <w:tab/>
            </w:r>
            <w:r w:rsidR="00F275CD">
              <w:rPr>
                <w:rFonts w:ascii="Calibri" w:hAnsi="Calibri" w:cs="Arial"/>
                <w:szCs w:val="24"/>
              </w:rPr>
              <w:t xml:space="preserve">             </w:t>
            </w:r>
            <w:r w:rsidRPr="00B35DC8">
              <w:rPr>
                <w:rFonts w:ascii="Calibri" w:hAnsi="Calibri" w:cs="Arial"/>
                <w:szCs w:val="24"/>
              </w:rPr>
              <w:t>88.65%</w:t>
            </w:r>
            <w:r w:rsidRPr="00B35DC8">
              <w:rPr>
                <w:rFonts w:ascii="Calibri" w:hAnsi="Calibri" w:cs="Arial"/>
                <w:szCs w:val="24"/>
              </w:rPr>
              <w:tab/>
            </w:r>
            <w:r w:rsidR="00F275CD">
              <w:rPr>
                <w:rFonts w:ascii="Calibri" w:hAnsi="Calibri" w:cs="Arial"/>
                <w:szCs w:val="24"/>
              </w:rPr>
              <w:t xml:space="preserve">              </w:t>
            </w:r>
            <w:r w:rsidRPr="00B35DC8">
              <w:rPr>
                <w:rFonts w:ascii="Calibri" w:hAnsi="Calibri" w:cs="Arial"/>
                <w:szCs w:val="24"/>
              </w:rPr>
              <w:t>88.3%</w:t>
            </w:r>
            <w:r w:rsidRPr="00B35DC8">
              <w:rPr>
                <w:rFonts w:ascii="Calibri" w:hAnsi="Calibri" w:cs="Arial"/>
                <w:szCs w:val="24"/>
              </w:rPr>
              <w:tab/>
            </w:r>
            <w:r w:rsidRPr="00B35DC8">
              <w:rPr>
                <w:rFonts w:ascii="Calibri" w:hAnsi="Calibri" w:cs="Arial"/>
                <w:szCs w:val="24"/>
              </w:rPr>
              <w:tab/>
              <w:t>88.9%</w:t>
            </w:r>
            <w:r w:rsidRPr="00B35DC8">
              <w:rPr>
                <w:rFonts w:ascii="Calibri" w:hAnsi="Calibri" w:cs="Arial"/>
                <w:szCs w:val="24"/>
              </w:rPr>
              <w:tab/>
            </w:r>
          </w:p>
        </w:tc>
      </w:tr>
      <w:tr w:rsidR="00B24D82" w:rsidRPr="00B35DC8" w:rsidTr="006E0708">
        <w:tc>
          <w:tcPr>
            <w:tcW w:w="3652" w:type="dxa"/>
            <w:shd w:val="clear" w:color="auto" w:fill="FFFFFF"/>
          </w:tcPr>
          <w:p w:rsidR="00B24D82" w:rsidRPr="00B35DC8" w:rsidRDefault="00B24D82" w:rsidP="00B35DC8">
            <w:pPr>
              <w:rPr>
                <w:rFonts w:ascii="Calibri" w:hAnsi="Calibri" w:cs="Arial"/>
                <w:szCs w:val="24"/>
              </w:rPr>
            </w:pPr>
            <w:r w:rsidRPr="00B35DC8">
              <w:rPr>
                <w:rFonts w:ascii="Calibri" w:hAnsi="Calibri" w:cs="Arial"/>
                <w:szCs w:val="24"/>
              </w:rPr>
              <w:t>Pressure Ulcers – all</w:t>
            </w:r>
          </w:p>
          <w:p w:rsidR="0006139D" w:rsidRPr="00B35DC8" w:rsidRDefault="0006139D" w:rsidP="00B35DC8">
            <w:pPr>
              <w:rPr>
                <w:rFonts w:ascii="Calibri" w:hAnsi="Calibri" w:cs="Arial"/>
                <w:szCs w:val="24"/>
              </w:rPr>
            </w:pPr>
          </w:p>
          <w:p w:rsidR="0006139D" w:rsidRPr="00B35DC8" w:rsidRDefault="0006139D" w:rsidP="00B35DC8">
            <w:pPr>
              <w:rPr>
                <w:rFonts w:ascii="Calibri" w:hAnsi="Calibri" w:cs="Arial"/>
                <w:szCs w:val="24"/>
              </w:rPr>
            </w:pPr>
          </w:p>
          <w:p w:rsidR="00B24D82" w:rsidRPr="00B35DC8" w:rsidRDefault="00B24D82" w:rsidP="00B35DC8">
            <w:pPr>
              <w:rPr>
                <w:rFonts w:ascii="Calibri" w:hAnsi="Calibri" w:cs="Arial"/>
                <w:szCs w:val="24"/>
              </w:rPr>
            </w:pPr>
            <w:r w:rsidRPr="00B35DC8">
              <w:rPr>
                <w:rFonts w:ascii="Calibri" w:hAnsi="Calibri" w:cs="Arial"/>
                <w:szCs w:val="24"/>
              </w:rPr>
              <w:t>Number of patients</w:t>
            </w:r>
          </w:p>
        </w:tc>
        <w:tc>
          <w:tcPr>
            <w:tcW w:w="5590" w:type="dxa"/>
            <w:shd w:val="clear" w:color="auto" w:fill="FFFFFF"/>
          </w:tcPr>
          <w:p w:rsidR="00B24D82" w:rsidRPr="00B35DC8" w:rsidRDefault="00B24D82" w:rsidP="00B35DC8">
            <w:pPr>
              <w:ind w:right="261"/>
              <w:rPr>
                <w:rFonts w:ascii="Calibri" w:hAnsi="Calibri" w:cs="Arial"/>
                <w:szCs w:val="24"/>
              </w:rPr>
            </w:pPr>
            <w:r w:rsidRPr="00B35DC8">
              <w:rPr>
                <w:rFonts w:ascii="Calibri" w:hAnsi="Calibri" w:cs="Arial"/>
                <w:szCs w:val="24"/>
              </w:rPr>
              <w:t>8.46%</w:t>
            </w:r>
            <w:r w:rsidRPr="00B35DC8">
              <w:rPr>
                <w:rFonts w:ascii="Calibri" w:hAnsi="Calibri" w:cs="Arial"/>
                <w:szCs w:val="24"/>
              </w:rPr>
              <w:tab/>
            </w:r>
            <w:r w:rsidRPr="00B35DC8">
              <w:rPr>
                <w:rFonts w:ascii="Calibri" w:hAnsi="Calibri" w:cs="Arial"/>
                <w:szCs w:val="24"/>
              </w:rPr>
              <w:tab/>
              <w:t>9.72%</w:t>
            </w:r>
            <w:r w:rsidRPr="00B35DC8">
              <w:rPr>
                <w:rFonts w:ascii="Calibri" w:hAnsi="Calibri" w:cs="Arial"/>
                <w:szCs w:val="24"/>
              </w:rPr>
              <w:tab/>
            </w:r>
            <w:r w:rsidRPr="00B35DC8">
              <w:rPr>
                <w:rFonts w:ascii="Calibri" w:hAnsi="Calibri" w:cs="Arial"/>
                <w:szCs w:val="24"/>
              </w:rPr>
              <w:tab/>
              <w:t>9.36%</w:t>
            </w:r>
            <w:r w:rsidRPr="00B35DC8">
              <w:rPr>
                <w:rFonts w:ascii="Calibri" w:hAnsi="Calibri" w:cs="Arial"/>
                <w:szCs w:val="24"/>
              </w:rPr>
              <w:tab/>
            </w:r>
            <w:r w:rsidRPr="00B35DC8">
              <w:rPr>
                <w:rFonts w:ascii="Calibri" w:hAnsi="Calibri" w:cs="Arial"/>
                <w:szCs w:val="24"/>
              </w:rPr>
              <w:tab/>
              <w:t>9.18%</w:t>
            </w:r>
          </w:p>
          <w:p w:rsidR="00B24D82" w:rsidRPr="00B35DC8" w:rsidRDefault="00B24D82" w:rsidP="00B35DC8">
            <w:pPr>
              <w:ind w:right="261"/>
              <w:rPr>
                <w:rFonts w:ascii="Calibri" w:hAnsi="Calibri" w:cs="Arial"/>
                <w:szCs w:val="24"/>
              </w:rPr>
            </w:pPr>
          </w:p>
          <w:p w:rsidR="00B24D82" w:rsidRPr="00B35DC8" w:rsidRDefault="00B24D82" w:rsidP="00B35DC8">
            <w:pPr>
              <w:ind w:right="261"/>
              <w:rPr>
                <w:rFonts w:ascii="Calibri" w:hAnsi="Calibri" w:cs="Arial"/>
                <w:szCs w:val="24"/>
              </w:rPr>
            </w:pPr>
          </w:p>
          <w:p w:rsidR="00B24D82" w:rsidRPr="00B35DC8" w:rsidRDefault="00B24D82" w:rsidP="00B35DC8">
            <w:pPr>
              <w:ind w:right="261"/>
              <w:rPr>
                <w:rFonts w:ascii="Calibri" w:hAnsi="Calibri" w:cs="Arial"/>
                <w:szCs w:val="24"/>
              </w:rPr>
            </w:pPr>
            <w:r w:rsidRPr="00B35DC8">
              <w:rPr>
                <w:rFonts w:ascii="Calibri" w:hAnsi="Calibri" w:cs="Arial"/>
                <w:szCs w:val="24"/>
              </w:rPr>
              <w:t>1064</w:t>
            </w:r>
            <w:r w:rsidRPr="00B35DC8">
              <w:rPr>
                <w:rFonts w:ascii="Calibri" w:hAnsi="Calibri" w:cs="Arial"/>
                <w:szCs w:val="24"/>
              </w:rPr>
              <w:tab/>
            </w:r>
            <w:r w:rsidRPr="00B35DC8">
              <w:rPr>
                <w:rFonts w:ascii="Calibri" w:hAnsi="Calibri" w:cs="Arial"/>
                <w:szCs w:val="24"/>
              </w:rPr>
              <w:tab/>
              <w:t>1348</w:t>
            </w:r>
            <w:r w:rsidR="008F18A9" w:rsidRPr="00B35DC8">
              <w:rPr>
                <w:rFonts w:ascii="Calibri" w:hAnsi="Calibri" w:cs="Arial"/>
                <w:szCs w:val="24"/>
              </w:rPr>
              <w:t xml:space="preserve">               1239</w:t>
            </w:r>
          </w:p>
        </w:tc>
      </w:tr>
      <w:tr w:rsidR="00B24D82" w:rsidRPr="00B35DC8" w:rsidTr="006E0708">
        <w:tc>
          <w:tcPr>
            <w:tcW w:w="3652" w:type="dxa"/>
            <w:shd w:val="clear" w:color="auto" w:fill="FFFFFF"/>
          </w:tcPr>
          <w:p w:rsidR="00B24D82" w:rsidRPr="00B35DC8" w:rsidRDefault="00B24D82" w:rsidP="00B35DC8">
            <w:pPr>
              <w:spacing w:after="200"/>
              <w:rPr>
                <w:rFonts w:ascii="Calibri" w:hAnsi="Calibri" w:cs="Arial"/>
                <w:szCs w:val="24"/>
              </w:rPr>
            </w:pPr>
            <w:r w:rsidRPr="00B35DC8">
              <w:rPr>
                <w:rFonts w:ascii="Calibri" w:hAnsi="Calibri" w:cs="Arial"/>
                <w:szCs w:val="24"/>
              </w:rPr>
              <w:t>Pressure ulcers - new</w:t>
            </w:r>
          </w:p>
        </w:tc>
        <w:tc>
          <w:tcPr>
            <w:tcW w:w="5590" w:type="dxa"/>
            <w:shd w:val="clear" w:color="auto" w:fill="FFFFFF"/>
          </w:tcPr>
          <w:p w:rsidR="00B24D82" w:rsidRPr="00B35DC8" w:rsidRDefault="00B24D82" w:rsidP="00B35DC8">
            <w:pPr>
              <w:ind w:right="260"/>
              <w:rPr>
                <w:rFonts w:ascii="Calibri" w:hAnsi="Calibri" w:cs="Arial"/>
                <w:szCs w:val="24"/>
              </w:rPr>
            </w:pPr>
            <w:r w:rsidRPr="00B35DC8">
              <w:rPr>
                <w:rFonts w:ascii="Calibri" w:hAnsi="Calibri" w:cs="Arial"/>
                <w:szCs w:val="24"/>
              </w:rPr>
              <w:t>2.31%</w:t>
            </w:r>
            <w:r w:rsidRPr="00B35DC8">
              <w:rPr>
                <w:rFonts w:ascii="Calibri" w:hAnsi="Calibri" w:cs="Arial"/>
                <w:szCs w:val="24"/>
              </w:rPr>
              <w:tab/>
            </w:r>
            <w:r w:rsidRPr="00B35DC8">
              <w:rPr>
                <w:rFonts w:ascii="Calibri" w:hAnsi="Calibri" w:cs="Arial"/>
                <w:szCs w:val="24"/>
              </w:rPr>
              <w:tab/>
              <w:t>3.41%</w:t>
            </w:r>
            <w:r w:rsidRPr="00B35DC8">
              <w:rPr>
                <w:rFonts w:ascii="Calibri" w:hAnsi="Calibri" w:cs="Arial"/>
                <w:szCs w:val="24"/>
              </w:rPr>
              <w:tab/>
            </w:r>
            <w:r w:rsidRPr="00B35DC8">
              <w:rPr>
                <w:rFonts w:ascii="Calibri" w:hAnsi="Calibri" w:cs="Arial"/>
                <w:szCs w:val="24"/>
              </w:rPr>
              <w:tab/>
              <w:t>2.58%</w:t>
            </w:r>
            <w:r w:rsidRPr="00B35DC8">
              <w:rPr>
                <w:rFonts w:ascii="Calibri" w:hAnsi="Calibri" w:cs="Arial"/>
                <w:szCs w:val="24"/>
              </w:rPr>
              <w:tab/>
            </w:r>
            <w:r w:rsidRPr="00B35DC8">
              <w:rPr>
                <w:rFonts w:ascii="Calibri" w:hAnsi="Calibri" w:cs="Arial"/>
                <w:szCs w:val="24"/>
              </w:rPr>
              <w:tab/>
              <w:t>2.77%</w:t>
            </w:r>
          </w:p>
        </w:tc>
      </w:tr>
      <w:tr w:rsidR="00B24D82" w:rsidRPr="00B35DC8" w:rsidTr="006E0708">
        <w:tc>
          <w:tcPr>
            <w:tcW w:w="3652" w:type="dxa"/>
            <w:shd w:val="clear" w:color="auto" w:fill="FFFFFF"/>
          </w:tcPr>
          <w:p w:rsidR="00B24D82" w:rsidRPr="00B35DC8" w:rsidRDefault="00B24D82" w:rsidP="00B35DC8">
            <w:pPr>
              <w:spacing w:after="200"/>
              <w:rPr>
                <w:rFonts w:ascii="Calibri" w:hAnsi="Calibri" w:cs="Arial"/>
                <w:szCs w:val="24"/>
              </w:rPr>
            </w:pPr>
            <w:r w:rsidRPr="00B35DC8">
              <w:rPr>
                <w:rFonts w:ascii="Calibri" w:hAnsi="Calibri" w:cs="Arial"/>
                <w:szCs w:val="24"/>
              </w:rPr>
              <w:t>Falls with harm</w:t>
            </w:r>
          </w:p>
        </w:tc>
        <w:tc>
          <w:tcPr>
            <w:tcW w:w="5590" w:type="dxa"/>
            <w:shd w:val="clear" w:color="auto" w:fill="FFFFFF"/>
          </w:tcPr>
          <w:p w:rsidR="00B24D82" w:rsidRPr="00B35DC8" w:rsidRDefault="00B24D82" w:rsidP="00B35DC8">
            <w:pPr>
              <w:ind w:right="260"/>
              <w:rPr>
                <w:rFonts w:ascii="Calibri" w:hAnsi="Calibri" w:cs="Arial"/>
                <w:szCs w:val="24"/>
              </w:rPr>
            </w:pPr>
            <w:r w:rsidRPr="00B35DC8">
              <w:rPr>
                <w:rFonts w:ascii="Calibri" w:hAnsi="Calibri" w:cs="Arial"/>
                <w:szCs w:val="24"/>
              </w:rPr>
              <w:t>0.99%</w:t>
            </w:r>
            <w:r w:rsidRPr="00B35DC8">
              <w:rPr>
                <w:rFonts w:ascii="Calibri" w:hAnsi="Calibri" w:cs="Arial"/>
                <w:szCs w:val="24"/>
              </w:rPr>
              <w:tab/>
            </w:r>
            <w:r w:rsidRPr="00B35DC8">
              <w:rPr>
                <w:rFonts w:ascii="Calibri" w:hAnsi="Calibri" w:cs="Arial"/>
                <w:szCs w:val="24"/>
              </w:rPr>
              <w:tab/>
              <w:t>1.04%</w:t>
            </w:r>
            <w:r w:rsidRPr="00B35DC8">
              <w:rPr>
                <w:rFonts w:ascii="Calibri" w:hAnsi="Calibri" w:cs="Arial"/>
                <w:szCs w:val="24"/>
              </w:rPr>
              <w:tab/>
            </w:r>
            <w:r w:rsidRPr="00B35DC8">
              <w:rPr>
                <w:rFonts w:ascii="Calibri" w:hAnsi="Calibri" w:cs="Arial"/>
                <w:szCs w:val="24"/>
              </w:rPr>
              <w:tab/>
              <w:t>1.78%</w:t>
            </w:r>
            <w:r w:rsidRPr="00B35DC8">
              <w:rPr>
                <w:rFonts w:ascii="Calibri" w:hAnsi="Calibri" w:cs="Arial"/>
                <w:szCs w:val="24"/>
              </w:rPr>
              <w:tab/>
            </w:r>
            <w:r w:rsidRPr="00B35DC8">
              <w:rPr>
                <w:rFonts w:ascii="Calibri" w:hAnsi="Calibri" w:cs="Arial"/>
                <w:szCs w:val="24"/>
              </w:rPr>
              <w:tab/>
              <w:t>1.27%</w:t>
            </w:r>
            <w:r w:rsidRPr="00B35DC8">
              <w:rPr>
                <w:rFonts w:ascii="Calibri" w:hAnsi="Calibri" w:cs="Arial"/>
                <w:szCs w:val="24"/>
              </w:rPr>
              <w:tab/>
            </w:r>
          </w:p>
        </w:tc>
      </w:tr>
      <w:tr w:rsidR="00B24D82" w:rsidRPr="00B35DC8" w:rsidTr="006E0708">
        <w:tc>
          <w:tcPr>
            <w:tcW w:w="3652" w:type="dxa"/>
            <w:shd w:val="clear" w:color="auto" w:fill="FFFFFF"/>
          </w:tcPr>
          <w:p w:rsidR="00B24D82" w:rsidRPr="00B35DC8" w:rsidRDefault="00B24D82" w:rsidP="00B35DC8">
            <w:pPr>
              <w:spacing w:after="200"/>
              <w:rPr>
                <w:rFonts w:ascii="Calibri" w:hAnsi="Calibri" w:cs="Arial"/>
                <w:szCs w:val="24"/>
              </w:rPr>
            </w:pPr>
            <w:r w:rsidRPr="00B35DC8">
              <w:rPr>
                <w:rFonts w:ascii="Calibri" w:hAnsi="Calibri" w:cs="Arial"/>
                <w:szCs w:val="24"/>
              </w:rPr>
              <w:t>Catheters and UTIs</w:t>
            </w:r>
          </w:p>
        </w:tc>
        <w:tc>
          <w:tcPr>
            <w:tcW w:w="5590" w:type="dxa"/>
            <w:shd w:val="clear" w:color="auto" w:fill="FFFFFF"/>
          </w:tcPr>
          <w:p w:rsidR="00B24D82" w:rsidRPr="00B35DC8" w:rsidRDefault="00B24D82" w:rsidP="00B35DC8">
            <w:pPr>
              <w:ind w:right="260"/>
              <w:rPr>
                <w:rFonts w:ascii="Calibri" w:hAnsi="Calibri" w:cs="Arial"/>
                <w:szCs w:val="24"/>
              </w:rPr>
            </w:pPr>
            <w:r w:rsidRPr="00B35DC8">
              <w:rPr>
                <w:rFonts w:ascii="Calibri" w:hAnsi="Calibri" w:cs="Arial"/>
                <w:szCs w:val="24"/>
              </w:rPr>
              <w:t>1.07%</w:t>
            </w:r>
            <w:r w:rsidRPr="00B35DC8">
              <w:rPr>
                <w:rFonts w:ascii="Calibri" w:hAnsi="Calibri" w:cs="Arial"/>
                <w:szCs w:val="24"/>
              </w:rPr>
              <w:tab/>
            </w:r>
            <w:r w:rsidRPr="00B35DC8">
              <w:rPr>
                <w:rFonts w:ascii="Calibri" w:hAnsi="Calibri" w:cs="Arial"/>
                <w:szCs w:val="24"/>
              </w:rPr>
              <w:tab/>
              <w:t>0.74%</w:t>
            </w:r>
            <w:r w:rsidRPr="00B35DC8">
              <w:rPr>
                <w:rFonts w:ascii="Calibri" w:hAnsi="Calibri" w:cs="Arial"/>
                <w:szCs w:val="24"/>
              </w:rPr>
              <w:tab/>
            </w:r>
            <w:r w:rsidRPr="00B35DC8">
              <w:rPr>
                <w:rFonts w:ascii="Calibri" w:hAnsi="Calibri" w:cs="Arial"/>
                <w:szCs w:val="24"/>
              </w:rPr>
              <w:tab/>
              <w:t>0.65%</w:t>
            </w:r>
            <w:r w:rsidRPr="00B35DC8">
              <w:rPr>
                <w:rFonts w:ascii="Calibri" w:hAnsi="Calibri" w:cs="Arial"/>
                <w:szCs w:val="24"/>
              </w:rPr>
              <w:tab/>
            </w:r>
            <w:r w:rsidRPr="00B35DC8">
              <w:rPr>
                <w:rFonts w:ascii="Calibri" w:hAnsi="Calibri" w:cs="Arial"/>
                <w:szCs w:val="24"/>
              </w:rPr>
              <w:tab/>
              <w:t>0.82%</w:t>
            </w:r>
          </w:p>
        </w:tc>
      </w:tr>
      <w:tr w:rsidR="00B24D82" w:rsidRPr="00B35DC8" w:rsidTr="006E0708">
        <w:tc>
          <w:tcPr>
            <w:tcW w:w="3652" w:type="dxa"/>
            <w:shd w:val="clear" w:color="auto" w:fill="FFFFFF"/>
          </w:tcPr>
          <w:p w:rsidR="00B24D82" w:rsidRPr="00B35DC8" w:rsidRDefault="00B24D82" w:rsidP="00B35DC8">
            <w:pPr>
              <w:spacing w:after="200"/>
              <w:rPr>
                <w:rFonts w:ascii="Calibri" w:hAnsi="Calibri" w:cs="Arial"/>
                <w:szCs w:val="24"/>
              </w:rPr>
            </w:pPr>
            <w:r w:rsidRPr="00B35DC8">
              <w:rPr>
                <w:rFonts w:ascii="Calibri" w:hAnsi="Calibri" w:cs="Arial"/>
                <w:szCs w:val="24"/>
              </w:rPr>
              <w:t>Catheters and new UTIs</w:t>
            </w:r>
          </w:p>
        </w:tc>
        <w:tc>
          <w:tcPr>
            <w:tcW w:w="5590" w:type="dxa"/>
            <w:shd w:val="clear" w:color="auto" w:fill="FFFFFF"/>
          </w:tcPr>
          <w:p w:rsidR="00B24D82" w:rsidRPr="00B35DC8" w:rsidRDefault="00B24D82" w:rsidP="00B35DC8">
            <w:pPr>
              <w:ind w:right="260"/>
              <w:rPr>
                <w:rFonts w:ascii="Calibri" w:hAnsi="Calibri" w:cs="Arial"/>
                <w:szCs w:val="24"/>
              </w:rPr>
            </w:pPr>
            <w:r w:rsidRPr="00B35DC8">
              <w:rPr>
                <w:rFonts w:ascii="Calibri" w:hAnsi="Calibri" w:cs="Arial"/>
                <w:szCs w:val="24"/>
              </w:rPr>
              <w:t>0.74%</w:t>
            </w:r>
            <w:r w:rsidRPr="00B35DC8">
              <w:rPr>
                <w:rFonts w:ascii="Calibri" w:hAnsi="Calibri" w:cs="Arial"/>
                <w:szCs w:val="24"/>
              </w:rPr>
              <w:tab/>
            </w:r>
            <w:r w:rsidRPr="00B35DC8">
              <w:rPr>
                <w:rFonts w:ascii="Calibri" w:hAnsi="Calibri" w:cs="Arial"/>
                <w:szCs w:val="24"/>
              </w:rPr>
              <w:tab/>
              <w:t>0.15%</w:t>
            </w:r>
            <w:r w:rsidRPr="00B35DC8">
              <w:rPr>
                <w:rFonts w:ascii="Calibri" w:hAnsi="Calibri" w:cs="Arial"/>
                <w:szCs w:val="24"/>
              </w:rPr>
              <w:tab/>
            </w:r>
            <w:r w:rsidRPr="00B35DC8">
              <w:rPr>
                <w:rFonts w:ascii="Calibri" w:hAnsi="Calibri" w:cs="Arial"/>
                <w:szCs w:val="24"/>
              </w:rPr>
              <w:tab/>
              <w:t>0.48%</w:t>
            </w:r>
            <w:r w:rsidRPr="00B35DC8">
              <w:rPr>
                <w:rFonts w:ascii="Calibri" w:hAnsi="Calibri" w:cs="Arial"/>
                <w:szCs w:val="24"/>
              </w:rPr>
              <w:tab/>
            </w:r>
            <w:r w:rsidRPr="00B35DC8">
              <w:rPr>
                <w:rFonts w:ascii="Calibri" w:hAnsi="Calibri" w:cs="Arial"/>
                <w:szCs w:val="24"/>
              </w:rPr>
              <w:tab/>
              <w:t>0.45%</w:t>
            </w:r>
          </w:p>
        </w:tc>
      </w:tr>
      <w:tr w:rsidR="00B24D82" w:rsidRPr="00B35DC8" w:rsidTr="006E0708">
        <w:tc>
          <w:tcPr>
            <w:tcW w:w="3652" w:type="dxa"/>
            <w:shd w:val="clear" w:color="auto" w:fill="FFFFFF"/>
          </w:tcPr>
          <w:p w:rsidR="00B24D82" w:rsidRPr="00B35DC8" w:rsidRDefault="00B24D82" w:rsidP="00B35DC8">
            <w:pPr>
              <w:spacing w:after="200"/>
              <w:rPr>
                <w:rFonts w:ascii="Calibri" w:hAnsi="Calibri" w:cs="Arial"/>
                <w:szCs w:val="24"/>
              </w:rPr>
            </w:pPr>
            <w:r w:rsidRPr="00B35DC8">
              <w:rPr>
                <w:rFonts w:ascii="Calibri" w:hAnsi="Calibri" w:cs="Arial"/>
                <w:szCs w:val="24"/>
              </w:rPr>
              <w:t>New VTEs</w:t>
            </w:r>
          </w:p>
        </w:tc>
        <w:tc>
          <w:tcPr>
            <w:tcW w:w="5590" w:type="dxa"/>
            <w:shd w:val="clear" w:color="auto" w:fill="FFFFFF"/>
          </w:tcPr>
          <w:p w:rsidR="00B24D82" w:rsidRPr="00B35DC8" w:rsidRDefault="00B24D82" w:rsidP="00B35DC8">
            <w:pPr>
              <w:ind w:right="260"/>
              <w:rPr>
                <w:rFonts w:ascii="Calibri" w:hAnsi="Calibri" w:cs="Arial"/>
                <w:szCs w:val="24"/>
              </w:rPr>
            </w:pPr>
            <w:r w:rsidRPr="00B35DC8">
              <w:rPr>
                <w:rFonts w:ascii="Calibri" w:hAnsi="Calibri" w:cs="Arial"/>
                <w:szCs w:val="24"/>
              </w:rPr>
              <w:t>0.17%</w:t>
            </w:r>
            <w:r w:rsidRPr="00B35DC8">
              <w:rPr>
                <w:rFonts w:ascii="Calibri" w:hAnsi="Calibri" w:cs="Arial"/>
                <w:szCs w:val="24"/>
              </w:rPr>
              <w:tab/>
            </w:r>
            <w:r w:rsidRPr="00B35DC8">
              <w:rPr>
                <w:rFonts w:ascii="Calibri" w:hAnsi="Calibri" w:cs="Arial"/>
                <w:szCs w:val="24"/>
              </w:rPr>
              <w:tab/>
              <w:t>0.15%</w:t>
            </w:r>
            <w:r w:rsidRPr="00B35DC8">
              <w:rPr>
                <w:rFonts w:ascii="Calibri" w:hAnsi="Calibri" w:cs="Arial"/>
                <w:szCs w:val="24"/>
              </w:rPr>
              <w:tab/>
            </w:r>
            <w:r w:rsidRPr="00B35DC8">
              <w:rPr>
                <w:rFonts w:ascii="Calibri" w:hAnsi="Calibri" w:cs="Arial"/>
                <w:szCs w:val="24"/>
              </w:rPr>
              <w:tab/>
              <w:t>0.24%</w:t>
            </w:r>
            <w:r w:rsidRPr="00B35DC8">
              <w:rPr>
                <w:rFonts w:ascii="Calibri" w:hAnsi="Calibri" w:cs="Arial"/>
                <w:szCs w:val="24"/>
              </w:rPr>
              <w:tab/>
            </w:r>
            <w:r w:rsidRPr="00B35DC8">
              <w:rPr>
                <w:rFonts w:ascii="Calibri" w:hAnsi="Calibri" w:cs="Arial"/>
                <w:szCs w:val="24"/>
              </w:rPr>
              <w:tab/>
              <w:t>0.18%</w:t>
            </w:r>
          </w:p>
        </w:tc>
      </w:tr>
      <w:tr w:rsidR="00B24D82" w:rsidRPr="00B35DC8" w:rsidTr="006E0708">
        <w:tc>
          <w:tcPr>
            <w:tcW w:w="3652" w:type="dxa"/>
            <w:shd w:val="clear" w:color="auto" w:fill="FFFFFF"/>
          </w:tcPr>
          <w:p w:rsidR="00B24D82" w:rsidRPr="00B35DC8" w:rsidRDefault="00B24D82" w:rsidP="00B35DC8">
            <w:pPr>
              <w:spacing w:after="200"/>
              <w:rPr>
                <w:rFonts w:ascii="Calibri" w:hAnsi="Calibri" w:cs="Arial"/>
                <w:szCs w:val="24"/>
              </w:rPr>
            </w:pPr>
            <w:r w:rsidRPr="00B35DC8">
              <w:rPr>
                <w:rFonts w:ascii="Calibri" w:hAnsi="Calibri" w:cs="Arial"/>
                <w:szCs w:val="24"/>
              </w:rPr>
              <w:t>All harms</w:t>
            </w:r>
          </w:p>
        </w:tc>
        <w:tc>
          <w:tcPr>
            <w:tcW w:w="5590" w:type="dxa"/>
            <w:shd w:val="clear" w:color="auto" w:fill="FFFFFF"/>
          </w:tcPr>
          <w:p w:rsidR="00B24D82" w:rsidRPr="00B35DC8" w:rsidRDefault="00B24D82" w:rsidP="00B35DC8">
            <w:pPr>
              <w:ind w:right="260"/>
              <w:rPr>
                <w:rFonts w:ascii="Calibri" w:hAnsi="Calibri" w:cs="Arial"/>
                <w:szCs w:val="24"/>
              </w:rPr>
            </w:pPr>
            <w:r w:rsidRPr="00B35DC8">
              <w:rPr>
                <w:rFonts w:ascii="Calibri" w:hAnsi="Calibri" w:cs="Arial"/>
                <w:szCs w:val="24"/>
              </w:rPr>
              <w:t>10.25%</w:t>
            </w:r>
            <w:r w:rsidRPr="00B35DC8">
              <w:rPr>
                <w:rFonts w:ascii="Calibri" w:hAnsi="Calibri" w:cs="Arial"/>
                <w:szCs w:val="24"/>
              </w:rPr>
              <w:tab/>
            </w:r>
            <w:r w:rsidR="00F275CD">
              <w:rPr>
                <w:rFonts w:ascii="Calibri" w:hAnsi="Calibri" w:cs="Arial"/>
                <w:szCs w:val="24"/>
              </w:rPr>
              <w:t xml:space="preserve">             </w:t>
            </w:r>
            <w:r w:rsidRPr="00B35DC8">
              <w:rPr>
                <w:rFonts w:ascii="Calibri" w:hAnsi="Calibri" w:cs="Arial"/>
                <w:szCs w:val="24"/>
              </w:rPr>
              <w:t>11.35%</w:t>
            </w:r>
            <w:r w:rsidRPr="00B35DC8">
              <w:rPr>
                <w:rFonts w:ascii="Calibri" w:hAnsi="Calibri" w:cs="Arial"/>
                <w:szCs w:val="24"/>
              </w:rPr>
              <w:tab/>
            </w:r>
            <w:r w:rsidR="00F275CD">
              <w:rPr>
                <w:rFonts w:ascii="Calibri" w:hAnsi="Calibri" w:cs="Arial"/>
                <w:szCs w:val="24"/>
              </w:rPr>
              <w:t xml:space="preserve">              </w:t>
            </w:r>
            <w:r w:rsidRPr="00B35DC8">
              <w:rPr>
                <w:rFonts w:ascii="Calibri" w:hAnsi="Calibri" w:cs="Arial"/>
                <w:szCs w:val="24"/>
              </w:rPr>
              <w:t>11.7%</w:t>
            </w:r>
            <w:r w:rsidRPr="00B35DC8">
              <w:rPr>
                <w:rFonts w:ascii="Calibri" w:hAnsi="Calibri" w:cs="Arial"/>
                <w:szCs w:val="24"/>
              </w:rPr>
              <w:tab/>
            </w:r>
            <w:r w:rsidRPr="00B35DC8">
              <w:rPr>
                <w:rFonts w:ascii="Calibri" w:hAnsi="Calibri" w:cs="Arial"/>
                <w:szCs w:val="24"/>
              </w:rPr>
              <w:tab/>
              <w:t>11.1%</w:t>
            </w:r>
          </w:p>
        </w:tc>
      </w:tr>
      <w:tr w:rsidR="00B24D82" w:rsidRPr="00B35DC8" w:rsidTr="006E0708">
        <w:tc>
          <w:tcPr>
            <w:tcW w:w="3652" w:type="dxa"/>
            <w:shd w:val="clear" w:color="auto" w:fill="FFFFFF"/>
          </w:tcPr>
          <w:p w:rsidR="00B24D82" w:rsidRPr="00B35DC8" w:rsidRDefault="00B24D82" w:rsidP="00B35DC8">
            <w:pPr>
              <w:spacing w:after="200"/>
              <w:rPr>
                <w:rFonts w:ascii="Calibri" w:hAnsi="Calibri" w:cs="Arial"/>
                <w:szCs w:val="24"/>
              </w:rPr>
            </w:pPr>
            <w:r w:rsidRPr="00B35DC8">
              <w:rPr>
                <w:rFonts w:ascii="Calibri" w:hAnsi="Calibri" w:cs="Arial"/>
                <w:szCs w:val="24"/>
              </w:rPr>
              <w:t>New harms</w:t>
            </w:r>
          </w:p>
        </w:tc>
        <w:tc>
          <w:tcPr>
            <w:tcW w:w="5590" w:type="dxa"/>
            <w:shd w:val="clear" w:color="auto" w:fill="FFFFFF"/>
          </w:tcPr>
          <w:p w:rsidR="00B24D82" w:rsidRPr="00B35DC8" w:rsidRDefault="00B24D82" w:rsidP="00B35DC8">
            <w:pPr>
              <w:ind w:right="260"/>
              <w:rPr>
                <w:rFonts w:ascii="Calibri" w:hAnsi="Calibri" w:cs="Arial"/>
                <w:szCs w:val="24"/>
              </w:rPr>
            </w:pPr>
            <w:r w:rsidRPr="00B35DC8">
              <w:rPr>
                <w:rFonts w:ascii="Calibri" w:hAnsi="Calibri" w:cs="Arial"/>
                <w:szCs w:val="24"/>
              </w:rPr>
              <w:t>4.13%</w:t>
            </w:r>
            <w:r w:rsidRPr="00B35DC8">
              <w:rPr>
                <w:rFonts w:ascii="Calibri" w:hAnsi="Calibri" w:cs="Arial"/>
                <w:szCs w:val="24"/>
              </w:rPr>
              <w:tab/>
            </w:r>
            <w:r w:rsidRPr="00B35DC8">
              <w:rPr>
                <w:rFonts w:ascii="Calibri" w:hAnsi="Calibri" w:cs="Arial"/>
                <w:szCs w:val="24"/>
              </w:rPr>
              <w:tab/>
              <w:t>4.6%</w:t>
            </w:r>
            <w:r w:rsidRPr="00B35DC8">
              <w:rPr>
                <w:rFonts w:ascii="Calibri" w:hAnsi="Calibri" w:cs="Arial"/>
                <w:szCs w:val="24"/>
              </w:rPr>
              <w:tab/>
            </w:r>
            <w:r w:rsidRPr="00B35DC8">
              <w:rPr>
                <w:rFonts w:ascii="Calibri" w:hAnsi="Calibri" w:cs="Arial"/>
                <w:szCs w:val="24"/>
              </w:rPr>
              <w:tab/>
              <w:t>5%</w:t>
            </w:r>
            <w:r w:rsidRPr="00B35DC8">
              <w:rPr>
                <w:rFonts w:ascii="Calibri" w:hAnsi="Calibri" w:cs="Arial"/>
                <w:szCs w:val="24"/>
              </w:rPr>
              <w:tab/>
            </w:r>
            <w:r w:rsidRPr="00B35DC8">
              <w:rPr>
                <w:rFonts w:ascii="Calibri" w:hAnsi="Calibri" w:cs="Arial"/>
                <w:szCs w:val="24"/>
              </w:rPr>
              <w:tab/>
              <w:t>4.6%</w:t>
            </w:r>
            <w:r w:rsidRPr="00B35DC8">
              <w:rPr>
                <w:rFonts w:ascii="Calibri" w:hAnsi="Calibri" w:cs="Arial"/>
                <w:szCs w:val="24"/>
              </w:rPr>
              <w:tab/>
            </w:r>
          </w:p>
        </w:tc>
      </w:tr>
      <w:tr w:rsidR="00B24D82" w:rsidRPr="00B35DC8" w:rsidTr="006E0708">
        <w:tc>
          <w:tcPr>
            <w:tcW w:w="3652" w:type="dxa"/>
            <w:shd w:val="clear" w:color="auto" w:fill="FFFFFF"/>
          </w:tcPr>
          <w:p w:rsidR="00B24D82" w:rsidRPr="00B35DC8" w:rsidRDefault="00B24D82" w:rsidP="00B35DC8">
            <w:pPr>
              <w:spacing w:after="200"/>
              <w:rPr>
                <w:rFonts w:ascii="Calibri" w:hAnsi="Calibri" w:cs="Arial"/>
                <w:szCs w:val="24"/>
              </w:rPr>
            </w:pPr>
            <w:r w:rsidRPr="00B35DC8">
              <w:rPr>
                <w:rFonts w:ascii="Calibri" w:hAnsi="Calibri" w:cs="Arial"/>
                <w:szCs w:val="24"/>
              </w:rPr>
              <w:t xml:space="preserve">Sample size </w:t>
            </w:r>
          </w:p>
        </w:tc>
        <w:tc>
          <w:tcPr>
            <w:tcW w:w="5590" w:type="dxa"/>
            <w:shd w:val="clear" w:color="auto" w:fill="FFFFFF"/>
          </w:tcPr>
          <w:p w:rsidR="00B24D82" w:rsidRPr="00B35DC8" w:rsidRDefault="00B24D82" w:rsidP="00B35DC8">
            <w:pPr>
              <w:ind w:right="260"/>
              <w:rPr>
                <w:rFonts w:ascii="Calibri" w:hAnsi="Calibri" w:cs="Arial"/>
                <w:szCs w:val="24"/>
              </w:rPr>
            </w:pPr>
            <w:r w:rsidRPr="00B35DC8">
              <w:rPr>
                <w:rFonts w:ascii="Calibri" w:hAnsi="Calibri" w:cs="Arial"/>
                <w:szCs w:val="24"/>
              </w:rPr>
              <w:t>3797 patients/223 surveys</w:t>
            </w:r>
          </w:p>
        </w:tc>
      </w:tr>
      <w:tr w:rsidR="00334171" w:rsidRPr="00B35DC8" w:rsidTr="006E0708">
        <w:tc>
          <w:tcPr>
            <w:tcW w:w="3652" w:type="dxa"/>
            <w:shd w:val="clear" w:color="auto" w:fill="FFFFFF"/>
          </w:tcPr>
          <w:p w:rsidR="00334171" w:rsidRPr="00B35DC8" w:rsidRDefault="00334171" w:rsidP="00B35DC8">
            <w:pPr>
              <w:rPr>
                <w:rFonts w:ascii="Calibri" w:hAnsi="Calibri" w:cs="Arial"/>
                <w:szCs w:val="24"/>
              </w:rPr>
            </w:pPr>
            <w:r w:rsidRPr="00B35DC8">
              <w:rPr>
                <w:rFonts w:ascii="Calibri" w:hAnsi="Calibri" w:cs="Arial"/>
                <w:szCs w:val="24"/>
              </w:rPr>
              <w:t>Track and Trigger tool – 85/95%</w:t>
            </w:r>
          </w:p>
          <w:p w:rsidR="00CA426A" w:rsidRPr="00B35DC8" w:rsidRDefault="00CA426A" w:rsidP="00B35DC8">
            <w:pPr>
              <w:rPr>
                <w:rFonts w:ascii="Calibri" w:hAnsi="Calibri" w:cs="Arial"/>
                <w:szCs w:val="24"/>
              </w:rPr>
            </w:pPr>
          </w:p>
          <w:p w:rsidR="00334171" w:rsidRPr="00B35DC8" w:rsidRDefault="00334171" w:rsidP="00B35DC8">
            <w:pPr>
              <w:rPr>
                <w:rFonts w:ascii="Calibri" w:hAnsi="Calibri" w:cs="Arial"/>
                <w:szCs w:val="24"/>
              </w:rPr>
            </w:pPr>
            <w:r w:rsidRPr="00B35DC8">
              <w:rPr>
                <w:rFonts w:ascii="Calibri" w:hAnsi="Calibri" w:cs="Arial"/>
                <w:szCs w:val="24"/>
              </w:rPr>
              <w:t>Abingdon 1</w:t>
            </w:r>
          </w:p>
          <w:p w:rsidR="00CA426A" w:rsidRPr="00B35DC8" w:rsidRDefault="00CA426A" w:rsidP="00B35DC8">
            <w:pPr>
              <w:rPr>
                <w:rFonts w:ascii="Calibri" w:hAnsi="Calibri" w:cs="Arial"/>
                <w:szCs w:val="24"/>
              </w:rPr>
            </w:pPr>
          </w:p>
          <w:p w:rsidR="00334171" w:rsidRPr="00B35DC8" w:rsidRDefault="00334171" w:rsidP="00B35DC8">
            <w:pPr>
              <w:rPr>
                <w:rFonts w:ascii="Calibri" w:hAnsi="Calibri" w:cs="Arial"/>
                <w:szCs w:val="24"/>
              </w:rPr>
            </w:pPr>
            <w:r w:rsidRPr="00B35DC8">
              <w:rPr>
                <w:rFonts w:ascii="Calibri" w:hAnsi="Calibri" w:cs="Arial"/>
                <w:szCs w:val="24"/>
              </w:rPr>
              <w:t>Abingdon 2</w:t>
            </w:r>
          </w:p>
          <w:p w:rsidR="00CA426A" w:rsidRPr="00B35DC8" w:rsidRDefault="00CA426A" w:rsidP="00B35DC8">
            <w:pPr>
              <w:rPr>
                <w:rFonts w:ascii="Calibri" w:hAnsi="Calibri" w:cs="Arial"/>
                <w:szCs w:val="24"/>
              </w:rPr>
            </w:pPr>
          </w:p>
          <w:p w:rsidR="00334171" w:rsidRPr="00B35DC8" w:rsidRDefault="00334171" w:rsidP="00B35DC8">
            <w:pPr>
              <w:rPr>
                <w:rFonts w:ascii="Calibri" w:hAnsi="Calibri" w:cs="Arial"/>
                <w:szCs w:val="24"/>
              </w:rPr>
            </w:pPr>
            <w:r w:rsidRPr="00B35DC8">
              <w:rPr>
                <w:rFonts w:ascii="Calibri" w:hAnsi="Calibri" w:cs="Arial"/>
                <w:szCs w:val="24"/>
              </w:rPr>
              <w:t>Bicester</w:t>
            </w:r>
          </w:p>
          <w:p w:rsidR="00CA426A" w:rsidRPr="00B35DC8" w:rsidRDefault="00CA426A" w:rsidP="00B35DC8">
            <w:pPr>
              <w:rPr>
                <w:rFonts w:ascii="Calibri" w:hAnsi="Calibri" w:cs="Arial"/>
                <w:szCs w:val="24"/>
              </w:rPr>
            </w:pPr>
          </w:p>
          <w:p w:rsidR="00334171" w:rsidRPr="00B35DC8" w:rsidRDefault="00334171" w:rsidP="00B35DC8">
            <w:pPr>
              <w:rPr>
                <w:rFonts w:ascii="Calibri" w:hAnsi="Calibri" w:cs="Arial"/>
                <w:szCs w:val="24"/>
              </w:rPr>
            </w:pPr>
            <w:r w:rsidRPr="00B35DC8">
              <w:rPr>
                <w:rFonts w:ascii="Calibri" w:hAnsi="Calibri" w:cs="Arial"/>
                <w:szCs w:val="24"/>
              </w:rPr>
              <w:t>City</w:t>
            </w:r>
          </w:p>
          <w:p w:rsidR="00CA426A" w:rsidRPr="00B35DC8" w:rsidRDefault="00CA426A" w:rsidP="00B35DC8">
            <w:pPr>
              <w:rPr>
                <w:rFonts w:ascii="Calibri" w:hAnsi="Calibri" w:cs="Arial"/>
                <w:szCs w:val="24"/>
              </w:rPr>
            </w:pPr>
          </w:p>
          <w:p w:rsidR="00334171" w:rsidRPr="00B35DC8" w:rsidRDefault="00334171" w:rsidP="00B35DC8">
            <w:pPr>
              <w:rPr>
                <w:rFonts w:ascii="Calibri" w:hAnsi="Calibri" w:cs="Arial"/>
                <w:szCs w:val="24"/>
              </w:rPr>
            </w:pPr>
            <w:r w:rsidRPr="00B35DC8">
              <w:rPr>
                <w:rFonts w:ascii="Calibri" w:hAnsi="Calibri" w:cs="Arial"/>
                <w:szCs w:val="24"/>
              </w:rPr>
              <w:t>Didcot</w:t>
            </w:r>
          </w:p>
          <w:p w:rsidR="00CA426A" w:rsidRPr="00B35DC8" w:rsidRDefault="00CA426A" w:rsidP="00B35DC8">
            <w:pPr>
              <w:rPr>
                <w:rFonts w:ascii="Calibri" w:hAnsi="Calibri" w:cs="Arial"/>
                <w:szCs w:val="24"/>
              </w:rPr>
            </w:pPr>
          </w:p>
          <w:p w:rsidR="00334171" w:rsidRPr="00B35DC8" w:rsidRDefault="00334171" w:rsidP="00B35DC8">
            <w:pPr>
              <w:rPr>
                <w:rFonts w:ascii="Calibri" w:hAnsi="Calibri" w:cs="Arial"/>
                <w:szCs w:val="24"/>
              </w:rPr>
            </w:pPr>
            <w:r w:rsidRPr="00B35DC8">
              <w:rPr>
                <w:rFonts w:ascii="Calibri" w:hAnsi="Calibri" w:cs="Arial"/>
                <w:szCs w:val="24"/>
              </w:rPr>
              <w:t>Henley</w:t>
            </w:r>
          </w:p>
          <w:p w:rsidR="00CA426A" w:rsidRPr="00B35DC8" w:rsidRDefault="00CA426A" w:rsidP="00B35DC8">
            <w:pPr>
              <w:rPr>
                <w:rFonts w:ascii="Calibri" w:hAnsi="Calibri" w:cs="Arial"/>
                <w:szCs w:val="24"/>
              </w:rPr>
            </w:pPr>
          </w:p>
          <w:p w:rsidR="00334171" w:rsidRPr="00B35DC8" w:rsidRDefault="00334171" w:rsidP="00B35DC8">
            <w:pPr>
              <w:rPr>
                <w:rFonts w:ascii="Calibri" w:hAnsi="Calibri" w:cs="Arial"/>
                <w:szCs w:val="24"/>
              </w:rPr>
            </w:pPr>
            <w:r w:rsidRPr="00B35DC8">
              <w:rPr>
                <w:rFonts w:ascii="Calibri" w:hAnsi="Calibri" w:cs="Arial"/>
                <w:szCs w:val="24"/>
              </w:rPr>
              <w:t>Wallingford</w:t>
            </w:r>
          </w:p>
          <w:p w:rsidR="00CA426A" w:rsidRPr="00B35DC8" w:rsidRDefault="00CA426A" w:rsidP="00B35DC8">
            <w:pPr>
              <w:rPr>
                <w:rFonts w:ascii="Calibri" w:hAnsi="Calibri" w:cs="Arial"/>
                <w:szCs w:val="24"/>
              </w:rPr>
            </w:pPr>
          </w:p>
          <w:p w:rsidR="00334171" w:rsidRPr="00B35DC8" w:rsidRDefault="00334171" w:rsidP="00B35DC8">
            <w:pPr>
              <w:rPr>
                <w:rFonts w:ascii="Calibri" w:hAnsi="Calibri" w:cs="Arial"/>
                <w:szCs w:val="24"/>
              </w:rPr>
            </w:pPr>
            <w:r w:rsidRPr="00B35DC8">
              <w:rPr>
                <w:rFonts w:ascii="Calibri" w:hAnsi="Calibri" w:cs="Arial"/>
                <w:szCs w:val="24"/>
              </w:rPr>
              <w:t>Wantage</w:t>
            </w:r>
          </w:p>
          <w:p w:rsidR="00CA426A" w:rsidRPr="00B35DC8" w:rsidRDefault="00CA426A" w:rsidP="00B35DC8">
            <w:pPr>
              <w:rPr>
                <w:rFonts w:ascii="Calibri" w:hAnsi="Calibri" w:cs="Arial"/>
                <w:szCs w:val="24"/>
              </w:rPr>
            </w:pPr>
          </w:p>
          <w:p w:rsidR="00334171" w:rsidRPr="00B35DC8" w:rsidRDefault="00334171" w:rsidP="00B35DC8">
            <w:pPr>
              <w:rPr>
                <w:rFonts w:ascii="Calibri" w:hAnsi="Calibri" w:cs="Arial"/>
                <w:szCs w:val="24"/>
              </w:rPr>
            </w:pPr>
            <w:r w:rsidRPr="00B35DC8">
              <w:rPr>
                <w:rFonts w:ascii="Calibri" w:hAnsi="Calibri" w:cs="Arial"/>
                <w:szCs w:val="24"/>
              </w:rPr>
              <w:t>Witney Linfoot</w:t>
            </w:r>
          </w:p>
          <w:p w:rsidR="00CA426A" w:rsidRPr="00B35DC8" w:rsidRDefault="00CA426A" w:rsidP="00B35DC8">
            <w:pPr>
              <w:rPr>
                <w:rFonts w:ascii="Calibri" w:hAnsi="Calibri" w:cs="Arial"/>
                <w:szCs w:val="24"/>
              </w:rPr>
            </w:pPr>
          </w:p>
          <w:p w:rsidR="00334171" w:rsidRPr="00B35DC8" w:rsidRDefault="00334171" w:rsidP="00B35DC8">
            <w:pPr>
              <w:rPr>
                <w:rFonts w:ascii="Calibri" w:hAnsi="Calibri" w:cs="Arial"/>
                <w:szCs w:val="24"/>
              </w:rPr>
            </w:pPr>
            <w:r w:rsidRPr="00B35DC8">
              <w:rPr>
                <w:rFonts w:ascii="Calibri" w:hAnsi="Calibri" w:cs="Arial"/>
                <w:szCs w:val="24"/>
              </w:rPr>
              <w:t>Witney Wenr</w:t>
            </w:r>
            <w:r w:rsidR="0006139D" w:rsidRPr="00B35DC8">
              <w:rPr>
                <w:rFonts w:ascii="Calibri" w:hAnsi="Calibri" w:cs="Arial"/>
                <w:szCs w:val="24"/>
              </w:rPr>
              <w:t>is</w:t>
            </w:r>
            <w:r w:rsidRPr="00B35DC8">
              <w:rPr>
                <w:rFonts w:ascii="Calibri" w:hAnsi="Calibri" w:cs="Arial"/>
                <w:szCs w:val="24"/>
              </w:rPr>
              <w:t>c</w:t>
            </w:r>
          </w:p>
          <w:p w:rsidR="00CA426A" w:rsidRPr="00B35DC8" w:rsidRDefault="00CA426A" w:rsidP="00B35DC8">
            <w:pPr>
              <w:rPr>
                <w:rFonts w:ascii="Calibri" w:hAnsi="Calibri" w:cs="Arial"/>
                <w:szCs w:val="24"/>
              </w:rPr>
            </w:pPr>
          </w:p>
        </w:tc>
        <w:tc>
          <w:tcPr>
            <w:tcW w:w="5590" w:type="dxa"/>
            <w:shd w:val="clear" w:color="auto" w:fill="FFFFFF"/>
          </w:tcPr>
          <w:p w:rsidR="00334171" w:rsidRPr="00B35DC8" w:rsidRDefault="00CA426A" w:rsidP="00B35DC8">
            <w:pPr>
              <w:rPr>
                <w:rFonts w:ascii="Calibri" w:hAnsi="Calibri"/>
                <w:szCs w:val="24"/>
              </w:rPr>
            </w:pPr>
            <w:r w:rsidRPr="00B35DC8">
              <w:rPr>
                <w:rFonts w:ascii="Calibri" w:hAnsi="Calibri"/>
                <w:szCs w:val="24"/>
              </w:rPr>
              <w:t>April</w:t>
            </w:r>
            <w:r w:rsidRPr="00B35DC8">
              <w:rPr>
                <w:rFonts w:ascii="Calibri" w:hAnsi="Calibri"/>
                <w:szCs w:val="24"/>
              </w:rPr>
              <w:tab/>
            </w:r>
            <w:r w:rsidRPr="00B35DC8">
              <w:rPr>
                <w:rFonts w:ascii="Calibri" w:hAnsi="Calibri"/>
                <w:szCs w:val="24"/>
              </w:rPr>
              <w:tab/>
              <w:t>May</w:t>
            </w:r>
            <w:r w:rsidRPr="00B35DC8">
              <w:rPr>
                <w:rFonts w:ascii="Calibri" w:hAnsi="Calibri"/>
                <w:szCs w:val="24"/>
              </w:rPr>
              <w:tab/>
            </w:r>
            <w:r w:rsidRPr="00B35DC8">
              <w:rPr>
                <w:rFonts w:ascii="Calibri" w:hAnsi="Calibri"/>
                <w:szCs w:val="24"/>
              </w:rPr>
              <w:tab/>
              <w:t>June</w:t>
            </w:r>
            <w:r w:rsidRPr="00B35DC8">
              <w:rPr>
                <w:rFonts w:ascii="Calibri" w:hAnsi="Calibri"/>
                <w:szCs w:val="24"/>
              </w:rPr>
              <w:tab/>
            </w:r>
            <w:r w:rsidRPr="00B35DC8">
              <w:rPr>
                <w:rFonts w:ascii="Calibri" w:hAnsi="Calibri"/>
                <w:szCs w:val="24"/>
              </w:rPr>
              <w:tab/>
              <w:t>Q1</w:t>
            </w:r>
          </w:p>
          <w:p w:rsidR="00334171" w:rsidRPr="00B35DC8" w:rsidRDefault="00334171" w:rsidP="00B35DC8">
            <w:pPr>
              <w:rPr>
                <w:rFonts w:ascii="Calibri" w:hAnsi="Calibri"/>
                <w:color w:val="1F497D"/>
                <w:szCs w:val="24"/>
              </w:rPr>
            </w:pPr>
          </w:p>
          <w:p w:rsidR="00334171" w:rsidRPr="00B35DC8" w:rsidRDefault="00334171" w:rsidP="00B35DC8">
            <w:pPr>
              <w:rPr>
                <w:rFonts w:ascii="Calibri" w:hAnsi="Calibri"/>
                <w:szCs w:val="24"/>
              </w:rPr>
            </w:pPr>
            <w:r w:rsidRPr="00B35DC8">
              <w:rPr>
                <w:rFonts w:ascii="Calibri" w:hAnsi="Calibri"/>
                <w:szCs w:val="24"/>
              </w:rPr>
              <w:t>96%</w:t>
            </w:r>
            <w:r w:rsidRPr="00B35DC8">
              <w:rPr>
                <w:rFonts w:ascii="Calibri" w:hAnsi="Calibri"/>
                <w:szCs w:val="24"/>
              </w:rPr>
              <w:tab/>
            </w:r>
            <w:r w:rsidRPr="00B35DC8">
              <w:rPr>
                <w:rFonts w:ascii="Calibri" w:hAnsi="Calibri"/>
                <w:szCs w:val="24"/>
              </w:rPr>
              <w:tab/>
              <w:t>96%</w:t>
            </w:r>
            <w:r w:rsidRPr="00B35DC8">
              <w:rPr>
                <w:rFonts w:ascii="Calibri" w:hAnsi="Calibri"/>
                <w:szCs w:val="24"/>
              </w:rPr>
              <w:tab/>
            </w:r>
            <w:r w:rsidRPr="00B35DC8">
              <w:rPr>
                <w:rFonts w:ascii="Calibri" w:hAnsi="Calibri"/>
                <w:szCs w:val="24"/>
              </w:rPr>
              <w:tab/>
              <w:t>96%</w:t>
            </w:r>
            <w:r w:rsidR="00CA426A" w:rsidRPr="00B35DC8">
              <w:rPr>
                <w:rFonts w:ascii="Calibri" w:hAnsi="Calibri"/>
                <w:szCs w:val="24"/>
              </w:rPr>
              <w:tab/>
            </w:r>
            <w:r w:rsidR="00CA426A" w:rsidRPr="00B35DC8">
              <w:rPr>
                <w:rFonts w:ascii="Calibri" w:hAnsi="Calibri"/>
                <w:szCs w:val="24"/>
              </w:rPr>
              <w:tab/>
              <w:t>96%</w:t>
            </w:r>
          </w:p>
          <w:p w:rsidR="00334171" w:rsidRPr="00B35DC8" w:rsidRDefault="00334171" w:rsidP="00B35DC8">
            <w:pPr>
              <w:rPr>
                <w:rFonts w:ascii="Calibri" w:hAnsi="Calibri"/>
                <w:szCs w:val="24"/>
              </w:rPr>
            </w:pPr>
          </w:p>
          <w:p w:rsidR="00334171" w:rsidRPr="00B35DC8" w:rsidRDefault="00CA426A" w:rsidP="00B35DC8">
            <w:pPr>
              <w:rPr>
                <w:rFonts w:ascii="Calibri" w:hAnsi="Calibri"/>
                <w:szCs w:val="24"/>
              </w:rPr>
            </w:pPr>
            <w:r w:rsidRPr="00B35DC8">
              <w:rPr>
                <w:rFonts w:ascii="Calibri" w:hAnsi="Calibri"/>
                <w:szCs w:val="24"/>
              </w:rPr>
              <w:t>95%</w:t>
            </w:r>
            <w:r w:rsidRPr="00B35DC8">
              <w:rPr>
                <w:rFonts w:ascii="Calibri" w:hAnsi="Calibri"/>
                <w:szCs w:val="24"/>
              </w:rPr>
              <w:tab/>
            </w:r>
            <w:r w:rsidRPr="00B35DC8">
              <w:rPr>
                <w:rFonts w:ascii="Calibri" w:hAnsi="Calibri"/>
                <w:szCs w:val="24"/>
              </w:rPr>
              <w:tab/>
              <w:t>96%</w:t>
            </w:r>
            <w:r w:rsidRPr="00B35DC8">
              <w:rPr>
                <w:rFonts w:ascii="Calibri" w:hAnsi="Calibri"/>
                <w:szCs w:val="24"/>
              </w:rPr>
              <w:tab/>
            </w:r>
            <w:r w:rsidRPr="00B35DC8">
              <w:rPr>
                <w:rFonts w:ascii="Calibri" w:hAnsi="Calibri"/>
                <w:szCs w:val="24"/>
              </w:rPr>
              <w:tab/>
              <w:t>96%</w:t>
            </w:r>
            <w:r w:rsidRPr="00B35DC8">
              <w:rPr>
                <w:rFonts w:ascii="Calibri" w:hAnsi="Calibri"/>
                <w:szCs w:val="24"/>
              </w:rPr>
              <w:tab/>
            </w:r>
            <w:r w:rsidRPr="00B35DC8">
              <w:rPr>
                <w:rFonts w:ascii="Calibri" w:hAnsi="Calibri"/>
                <w:szCs w:val="24"/>
              </w:rPr>
              <w:tab/>
              <w:t>95.7%</w:t>
            </w:r>
          </w:p>
          <w:p w:rsidR="0006139D" w:rsidRPr="00B35DC8" w:rsidRDefault="0006139D" w:rsidP="00B35DC8">
            <w:pPr>
              <w:rPr>
                <w:rFonts w:ascii="Calibri" w:hAnsi="Calibri"/>
                <w:szCs w:val="24"/>
              </w:rPr>
            </w:pPr>
          </w:p>
          <w:p w:rsidR="00CA426A" w:rsidRPr="00B35DC8" w:rsidRDefault="00CA426A" w:rsidP="00B35DC8">
            <w:pPr>
              <w:rPr>
                <w:rFonts w:ascii="Calibri" w:hAnsi="Calibri"/>
                <w:szCs w:val="24"/>
              </w:rPr>
            </w:pPr>
            <w:r w:rsidRPr="00B35DC8">
              <w:rPr>
                <w:rFonts w:ascii="Calibri" w:hAnsi="Calibri"/>
                <w:szCs w:val="24"/>
              </w:rPr>
              <w:t>95%</w:t>
            </w:r>
            <w:r w:rsidRPr="00B35DC8">
              <w:rPr>
                <w:rFonts w:ascii="Calibri" w:hAnsi="Calibri"/>
                <w:szCs w:val="24"/>
              </w:rPr>
              <w:tab/>
            </w:r>
            <w:r w:rsidRPr="00B35DC8">
              <w:rPr>
                <w:rFonts w:ascii="Calibri" w:hAnsi="Calibri"/>
                <w:szCs w:val="24"/>
              </w:rPr>
              <w:tab/>
              <w:t>92%</w:t>
            </w:r>
            <w:r w:rsidRPr="00B35DC8">
              <w:rPr>
                <w:rFonts w:ascii="Calibri" w:hAnsi="Calibri"/>
                <w:szCs w:val="24"/>
              </w:rPr>
              <w:tab/>
            </w:r>
            <w:r w:rsidRPr="00B35DC8">
              <w:rPr>
                <w:rFonts w:ascii="Calibri" w:hAnsi="Calibri"/>
                <w:szCs w:val="24"/>
              </w:rPr>
              <w:tab/>
              <w:t>99%</w:t>
            </w:r>
            <w:r w:rsidRPr="00B35DC8">
              <w:rPr>
                <w:rFonts w:ascii="Calibri" w:hAnsi="Calibri"/>
                <w:szCs w:val="24"/>
              </w:rPr>
              <w:tab/>
            </w:r>
            <w:r w:rsidRPr="00B35DC8">
              <w:rPr>
                <w:rFonts w:ascii="Calibri" w:hAnsi="Calibri"/>
                <w:szCs w:val="24"/>
              </w:rPr>
              <w:tab/>
              <w:t>95%</w:t>
            </w:r>
          </w:p>
          <w:p w:rsidR="00CA426A" w:rsidRPr="00B35DC8" w:rsidRDefault="00CA426A" w:rsidP="00B35DC8">
            <w:pPr>
              <w:rPr>
                <w:rFonts w:ascii="Calibri" w:hAnsi="Calibri"/>
                <w:szCs w:val="24"/>
              </w:rPr>
            </w:pPr>
          </w:p>
          <w:p w:rsidR="00CA426A" w:rsidRPr="00B35DC8" w:rsidRDefault="00CA426A" w:rsidP="00B35DC8">
            <w:pPr>
              <w:rPr>
                <w:rFonts w:ascii="Calibri" w:hAnsi="Calibri"/>
                <w:szCs w:val="24"/>
              </w:rPr>
            </w:pPr>
            <w:r w:rsidRPr="00B35DC8">
              <w:rPr>
                <w:rFonts w:ascii="Calibri" w:hAnsi="Calibri"/>
                <w:szCs w:val="24"/>
              </w:rPr>
              <w:t>83%</w:t>
            </w:r>
            <w:r w:rsidRPr="00B35DC8">
              <w:rPr>
                <w:rFonts w:ascii="Calibri" w:hAnsi="Calibri"/>
                <w:szCs w:val="24"/>
              </w:rPr>
              <w:tab/>
            </w:r>
            <w:r w:rsidRPr="00B35DC8">
              <w:rPr>
                <w:rFonts w:ascii="Calibri" w:hAnsi="Calibri"/>
                <w:szCs w:val="24"/>
              </w:rPr>
              <w:tab/>
              <w:t>89%</w:t>
            </w:r>
            <w:r w:rsidRPr="00B35DC8">
              <w:rPr>
                <w:rFonts w:ascii="Calibri" w:hAnsi="Calibri"/>
                <w:szCs w:val="24"/>
              </w:rPr>
              <w:tab/>
            </w:r>
            <w:r w:rsidRPr="00B35DC8">
              <w:rPr>
                <w:rFonts w:ascii="Calibri" w:hAnsi="Calibri"/>
                <w:szCs w:val="24"/>
              </w:rPr>
              <w:tab/>
              <w:t>99%</w:t>
            </w:r>
            <w:r w:rsidRPr="00B35DC8">
              <w:rPr>
                <w:rFonts w:ascii="Calibri" w:hAnsi="Calibri"/>
                <w:szCs w:val="24"/>
              </w:rPr>
              <w:tab/>
            </w:r>
            <w:r w:rsidRPr="00B35DC8">
              <w:rPr>
                <w:rFonts w:ascii="Calibri" w:hAnsi="Calibri"/>
                <w:szCs w:val="24"/>
              </w:rPr>
              <w:tab/>
              <w:t>90%</w:t>
            </w:r>
          </w:p>
          <w:p w:rsidR="00CA426A" w:rsidRPr="00B35DC8" w:rsidRDefault="00CA426A" w:rsidP="00B35DC8">
            <w:pPr>
              <w:rPr>
                <w:rFonts w:ascii="Calibri" w:hAnsi="Calibri"/>
                <w:szCs w:val="24"/>
              </w:rPr>
            </w:pPr>
          </w:p>
          <w:p w:rsidR="00CA426A" w:rsidRPr="00B35DC8" w:rsidRDefault="00CA426A" w:rsidP="00B35DC8">
            <w:pPr>
              <w:rPr>
                <w:rFonts w:ascii="Calibri" w:hAnsi="Calibri"/>
                <w:szCs w:val="24"/>
              </w:rPr>
            </w:pPr>
            <w:r w:rsidRPr="00B35DC8">
              <w:rPr>
                <w:rFonts w:ascii="Calibri" w:hAnsi="Calibri"/>
                <w:szCs w:val="24"/>
              </w:rPr>
              <w:t>96%</w:t>
            </w:r>
            <w:r w:rsidRPr="00B35DC8">
              <w:rPr>
                <w:rFonts w:ascii="Calibri" w:hAnsi="Calibri"/>
                <w:szCs w:val="24"/>
              </w:rPr>
              <w:tab/>
            </w:r>
            <w:r w:rsidRPr="00B35DC8">
              <w:rPr>
                <w:rFonts w:ascii="Calibri" w:hAnsi="Calibri"/>
                <w:szCs w:val="24"/>
              </w:rPr>
              <w:tab/>
              <w:t>96%</w:t>
            </w:r>
            <w:r w:rsidRPr="00B35DC8">
              <w:rPr>
                <w:rFonts w:ascii="Calibri" w:hAnsi="Calibri"/>
                <w:szCs w:val="24"/>
              </w:rPr>
              <w:tab/>
            </w:r>
            <w:r w:rsidRPr="00B35DC8">
              <w:rPr>
                <w:rFonts w:ascii="Calibri" w:hAnsi="Calibri"/>
                <w:szCs w:val="24"/>
              </w:rPr>
              <w:tab/>
              <w:t>96%</w:t>
            </w:r>
            <w:r w:rsidRPr="00B35DC8">
              <w:rPr>
                <w:rFonts w:ascii="Calibri" w:hAnsi="Calibri"/>
                <w:szCs w:val="24"/>
              </w:rPr>
              <w:tab/>
            </w:r>
            <w:r w:rsidRPr="00B35DC8">
              <w:rPr>
                <w:rFonts w:ascii="Calibri" w:hAnsi="Calibri"/>
                <w:szCs w:val="24"/>
              </w:rPr>
              <w:tab/>
              <w:t>96%</w:t>
            </w:r>
          </w:p>
          <w:p w:rsidR="00CA426A" w:rsidRPr="00B35DC8" w:rsidRDefault="00CA426A" w:rsidP="00B35DC8">
            <w:pPr>
              <w:rPr>
                <w:rFonts w:ascii="Calibri" w:hAnsi="Calibri"/>
                <w:szCs w:val="24"/>
              </w:rPr>
            </w:pPr>
          </w:p>
          <w:p w:rsidR="00CA426A" w:rsidRPr="00B35DC8" w:rsidRDefault="00CA426A" w:rsidP="00B35DC8">
            <w:pPr>
              <w:rPr>
                <w:rFonts w:ascii="Calibri" w:hAnsi="Calibri"/>
                <w:szCs w:val="24"/>
              </w:rPr>
            </w:pPr>
            <w:r w:rsidRPr="00B35DC8">
              <w:rPr>
                <w:rFonts w:ascii="Calibri" w:hAnsi="Calibri"/>
                <w:szCs w:val="24"/>
              </w:rPr>
              <w:t>99%</w:t>
            </w:r>
            <w:r w:rsidRPr="00B35DC8">
              <w:rPr>
                <w:rFonts w:ascii="Calibri" w:hAnsi="Calibri"/>
                <w:szCs w:val="24"/>
              </w:rPr>
              <w:tab/>
            </w:r>
            <w:r w:rsidRPr="00B35DC8">
              <w:rPr>
                <w:rFonts w:ascii="Calibri" w:hAnsi="Calibri"/>
                <w:szCs w:val="24"/>
              </w:rPr>
              <w:tab/>
              <w:t>96%</w:t>
            </w:r>
            <w:r w:rsidRPr="00B35DC8">
              <w:rPr>
                <w:rFonts w:ascii="Calibri" w:hAnsi="Calibri"/>
                <w:szCs w:val="24"/>
              </w:rPr>
              <w:tab/>
            </w:r>
            <w:r w:rsidRPr="00B35DC8">
              <w:rPr>
                <w:rFonts w:ascii="Calibri" w:hAnsi="Calibri"/>
                <w:szCs w:val="24"/>
              </w:rPr>
              <w:tab/>
              <w:t>100%</w:t>
            </w:r>
            <w:r w:rsidRPr="00B35DC8">
              <w:rPr>
                <w:rFonts w:ascii="Calibri" w:hAnsi="Calibri"/>
                <w:szCs w:val="24"/>
              </w:rPr>
              <w:tab/>
            </w:r>
            <w:r w:rsidRPr="00B35DC8">
              <w:rPr>
                <w:rFonts w:ascii="Calibri" w:hAnsi="Calibri"/>
                <w:szCs w:val="24"/>
              </w:rPr>
              <w:tab/>
              <w:t>98%</w:t>
            </w:r>
          </w:p>
          <w:p w:rsidR="00334171" w:rsidRPr="00B35DC8" w:rsidRDefault="00334171" w:rsidP="00B35DC8">
            <w:pPr>
              <w:rPr>
                <w:rFonts w:ascii="Calibri" w:hAnsi="Calibri"/>
                <w:szCs w:val="24"/>
              </w:rPr>
            </w:pPr>
          </w:p>
          <w:p w:rsidR="00CA426A" w:rsidRPr="00B35DC8" w:rsidRDefault="00CA426A" w:rsidP="00B35DC8">
            <w:pPr>
              <w:rPr>
                <w:rFonts w:ascii="Calibri" w:hAnsi="Calibri"/>
                <w:szCs w:val="24"/>
              </w:rPr>
            </w:pPr>
            <w:r w:rsidRPr="00B35DC8">
              <w:rPr>
                <w:rFonts w:ascii="Calibri" w:hAnsi="Calibri"/>
                <w:szCs w:val="24"/>
              </w:rPr>
              <w:t>100%</w:t>
            </w:r>
            <w:r w:rsidRPr="00B35DC8">
              <w:rPr>
                <w:rFonts w:ascii="Calibri" w:hAnsi="Calibri"/>
                <w:szCs w:val="24"/>
              </w:rPr>
              <w:tab/>
            </w:r>
            <w:r w:rsidRPr="00B35DC8">
              <w:rPr>
                <w:rFonts w:ascii="Calibri" w:hAnsi="Calibri"/>
                <w:szCs w:val="24"/>
              </w:rPr>
              <w:tab/>
              <w:t>91%</w:t>
            </w:r>
            <w:r w:rsidRPr="00B35DC8">
              <w:rPr>
                <w:rFonts w:ascii="Calibri" w:hAnsi="Calibri"/>
                <w:szCs w:val="24"/>
              </w:rPr>
              <w:tab/>
            </w:r>
            <w:r w:rsidRPr="00B35DC8">
              <w:rPr>
                <w:rFonts w:ascii="Calibri" w:hAnsi="Calibri"/>
                <w:szCs w:val="24"/>
              </w:rPr>
              <w:tab/>
              <w:t>96%</w:t>
            </w:r>
            <w:r w:rsidRPr="00B35DC8">
              <w:rPr>
                <w:rFonts w:ascii="Calibri" w:hAnsi="Calibri"/>
                <w:szCs w:val="24"/>
              </w:rPr>
              <w:tab/>
            </w:r>
            <w:r w:rsidRPr="00B35DC8">
              <w:rPr>
                <w:rFonts w:ascii="Calibri" w:hAnsi="Calibri"/>
                <w:szCs w:val="24"/>
              </w:rPr>
              <w:tab/>
              <w:t>95.7%</w:t>
            </w:r>
          </w:p>
          <w:p w:rsidR="00CA426A" w:rsidRPr="00B35DC8" w:rsidRDefault="00CA426A" w:rsidP="00B35DC8">
            <w:pPr>
              <w:rPr>
                <w:rFonts w:ascii="Calibri" w:hAnsi="Calibri"/>
                <w:szCs w:val="24"/>
              </w:rPr>
            </w:pPr>
          </w:p>
          <w:p w:rsidR="00CA426A" w:rsidRPr="00B35DC8" w:rsidRDefault="00CA426A" w:rsidP="00B35DC8">
            <w:pPr>
              <w:rPr>
                <w:rFonts w:ascii="Calibri" w:hAnsi="Calibri"/>
                <w:szCs w:val="24"/>
              </w:rPr>
            </w:pPr>
            <w:r w:rsidRPr="00B35DC8">
              <w:rPr>
                <w:rFonts w:ascii="Calibri" w:hAnsi="Calibri"/>
                <w:szCs w:val="24"/>
              </w:rPr>
              <w:t>95%</w:t>
            </w:r>
            <w:r w:rsidRPr="00B35DC8">
              <w:rPr>
                <w:rFonts w:ascii="Calibri" w:hAnsi="Calibri"/>
                <w:szCs w:val="24"/>
              </w:rPr>
              <w:tab/>
            </w:r>
            <w:r w:rsidRPr="00B35DC8">
              <w:rPr>
                <w:rFonts w:ascii="Calibri" w:hAnsi="Calibri"/>
                <w:szCs w:val="24"/>
              </w:rPr>
              <w:tab/>
              <w:t>97%</w:t>
            </w:r>
            <w:r w:rsidRPr="00B35DC8">
              <w:rPr>
                <w:rFonts w:ascii="Calibri" w:hAnsi="Calibri"/>
                <w:szCs w:val="24"/>
              </w:rPr>
              <w:tab/>
            </w:r>
            <w:r w:rsidRPr="00B35DC8">
              <w:rPr>
                <w:rFonts w:ascii="Calibri" w:hAnsi="Calibri"/>
                <w:szCs w:val="24"/>
              </w:rPr>
              <w:tab/>
              <w:t>92%</w:t>
            </w:r>
            <w:r w:rsidRPr="00B35DC8">
              <w:rPr>
                <w:rFonts w:ascii="Calibri" w:hAnsi="Calibri"/>
                <w:szCs w:val="24"/>
              </w:rPr>
              <w:tab/>
            </w:r>
            <w:r w:rsidRPr="00B35DC8">
              <w:rPr>
                <w:rFonts w:ascii="Calibri" w:hAnsi="Calibri"/>
                <w:szCs w:val="24"/>
              </w:rPr>
              <w:tab/>
              <w:t>94.7%</w:t>
            </w:r>
          </w:p>
          <w:p w:rsidR="00CA426A" w:rsidRPr="00B35DC8" w:rsidRDefault="00CA426A" w:rsidP="00B35DC8">
            <w:pPr>
              <w:rPr>
                <w:rFonts w:ascii="Calibri" w:hAnsi="Calibri"/>
                <w:szCs w:val="24"/>
              </w:rPr>
            </w:pPr>
          </w:p>
          <w:p w:rsidR="00CA426A" w:rsidRPr="00B35DC8" w:rsidRDefault="00CA426A" w:rsidP="00B35DC8">
            <w:pPr>
              <w:rPr>
                <w:rFonts w:ascii="Calibri" w:hAnsi="Calibri"/>
                <w:szCs w:val="24"/>
              </w:rPr>
            </w:pPr>
            <w:r w:rsidRPr="00B35DC8">
              <w:rPr>
                <w:rFonts w:ascii="Calibri" w:hAnsi="Calibri"/>
                <w:szCs w:val="24"/>
              </w:rPr>
              <w:t>92%</w:t>
            </w:r>
            <w:r w:rsidRPr="00B35DC8">
              <w:rPr>
                <w:rFonts w:ascii="Calibri" w:hAnsi="Calibri"/>
                <w:szCs w:val="24"/>
              </w:rPr>
              <w:tab/>
            </w:r>
            <w:r w:rsidRPr="00B35DC8">
              <w:rPr>
                <w:rFonts w:ascii="Calibri" w:hAnsi="Calibri"/>
                <w:szCs w:val="24"/>
              </w:rPr>
              <w:tab/>
              <w:t>92%</w:t>
            </w:r>
            <w:r w:rsidRPr="00B35DC8">
              <w:rPr>
                <w:rFonts w:ascii="Calibri" w:hAnsi="Calibri"/>
                <w:szCs w:val="24"/>
              </w:rPr>
              <w:tab/>
            </w:r>
            <w:r w:rsidRPr="00B35DC8">
              <w:rPr>
                <w:rFonts w:ascii="Calibri" w:hAnsi="Calibri"/>
                <w:szCs w:val="24"/>
              </w:rPr>
              <w:tab/>
              <w:t>95%</w:t>
            </w:r>
            <w:r w:rsidRPr="00B35DC8">
              <w:rPr>
                <w:rFonts w:ascii="Calibri" w:hAnsi="Calibri"/>
                <w:szCs w:val="24"/>
              </w:rPr>
              <w:tab/>
            </w:r>
            <w:r w:rsidRPr="00B35DC8">
              <w:rPr>
                <w:rFonts w:ascii="Calibri" w:hAnsi="Calibri"/>
                <w:szCs w:val="24"/>
              </w:rPr>
              <w:tab/>
              <w:t>93%</w:t>
            </w:r>
          </w:p>
          <w:p w:rsidR="00CA426A" w:rsidRPr="00B35DC8" w:rsidRDefault="00CA426A" w:rsidP="00B35DC8">
            <w:pPr>
              <w:rPr>
                <w:rFonts w:ascii="Calibri" w:hAnsi="Calibri"/>
                <w:szCs w:val="24"/>
              </w:rPr>
            </w:pPr>
          </w:p>
          <w:p w:rsidR="00CA426A" w:rsidRPr="00B35DC8" w:rsidRDefault="00CA426A" w:rsidP="00B35DC8">
            <w:pPr>
              <w:rPr>
                <w:rFonts w:ascii="Calibri" w:hAnsi="Calibri"/>
                <w:szCs w:val="24"/>
              </w:rPr>
            </w:pPr>
            <w:r w:rsidRPr="00B35DC8">
              <w:rPr>
                <w:rFonts w:ascii="Calibri" w:hAnsi="Calibri"/>
                <w:szCs w:val="24"/>
              </w:rPr>
              <w:t>97%</w:t>
            </w:r>
            <w:r w:rsidRPr="00B35DC8">
              <w:rPr>
                <w:rFonts w:ascii="Calibri" w:hAnsi="Calibri"/>
                <w:szCs w:val="24"/>
              </w:rPr>
              <w:tab/>
            </w:r>
            <w:r w:rsidRPr="00B35DC8">
              <w:rPr>
                <w:rFonts w:ascii="Calibri" w:hAnsi="Calibri"/>
                <w:szCs w:val="24"/>
              </w:rPr>
              <w:tab/>
              <w:t>97%</w:t>
            </w:r>
            <w:r w:rsidRPr="00B35DC8">
              <w:rPr>
                <w:rFonts w:ascii="Calibri" w:hAnsi="Calibri"/>
                <w:szCs w:val="24"/>
              </w:rPr>
              <w:tab/>
            </w:r>
            <w:r w:rsidRPr="00B35DC8">
              <w:rPr>
                <w:rFonts w:ascii="Calibri" w:hAnsi="Calibri"/>
                <w:szCs w:val="24"/>
              </w:rPr>
              <w:tab/>
              <w:t>98%</w:t>
            </w:r>
            <w:r w:rsidRPr="00B35DC8">
              <w:rPr>
                <w:rFonts w:ascii="Calibri" w:hAnsi="Calibri"/>
                <w:szCs w:val="24"/>
              </w:rPr>
              <w:tab/>
            </w:r>
            <w:r w:rsidRPr="00B35DC8">
              <w:rPr>
                <w:rFonts w:ascii="Calibri" w:hAnsi="Calibri"/>
                <w:szCs w:val="24"/>
              </w:rPr>
              <w:tab/>
              <w:t>97.3%</w:t>
            </w:r>
          </w:p>
          <w:p w:rsidR="00334171" w:rsidRPr="00B35DC8" w:rsidRDefault="00334171" w:rsidP="00B35DC8">
            <w:pPr>
              <w:rPr>
                <w:rFonts w:ascii="Calibri" w:hAnsi="Calibri" w:cs="Arial"/>
                <w:szCs w:val="24"/>
              </w:rPr>
            </w:pPr>
          </w:p>
        </w:tc>
      </w:tr>
    </w:tbl>
    <w:p w:rsidR="0040609B" w:rsidRPr="00B35DC8" w:rsidRDefault="0040609B" w:rsidP="00B35DC8">
      <w:pPr>
        <w:ind w:right="260"/>
        <w:rPr>
          <w:rFonts w:ascii="Calibri" w:hAnsi="Calibri" w:cs="Arial"/>
          <w:b/>
          <w:color w:val="0070C0"/>
          <w:szCs w:val="24"/>
        </w:rPr>
      </w:pPr>
    </w:p>
    <w:p w:rsidR="00C07871" w:rsidRPr="00B35DC8" w:rsidRDefault="00C07871" w:rsidP="00B35DC8">
      <w:pPr>
        <w:rPr>
          <w:rFonts w:ascii="Calibri" w:hAnsi="Calibri" w:cs="Arial"/>
          <w:b/>
          <w:i/>
          <w:color w:val="0070C0"/>
          <w:szCs w:val="24"/>
        </w:rPr>
      </w:pPr>
    </w:p>
    <w:p w:rsidR="006E57B8" w:rsidRPr="00B35DC8" w:rsidRDefault="006E57B8" w:rsidP="00B35DC8">
      <w:pPr>
        <w:rPr>
          <w:rFonts w:ascii="Calibri" w:hAnsi="Calibri" w:cs="Arial"/>
          <w:color w:val="0070C0"/>
          <w:szCs w:val="24"/>
        </w:rPr>
      </w:pPr>
    </w:p>
    <w:tbl>
      <w:tblPr>
        <w:tblW w:w="0" w:type="auto"/>
        <w:shd w:val="clear" w:color="auto" w:fill="0070C0"/>
        <w:tblLook w:val="04A0"/>
      </w:tblPr>
      <w:tblGrid>
        <w:gridCol w:w="9242"/>
      </w:tblGrid>
      <w:tr w:rsidR="0009735C" w:rsidRPr="00B35DC8" w:rsidTr="0095653C">
        <w:tc>
          <w:tcPr>
            <w:tcW w:w="9430" w:type="dxa"/>
            <w:shd w:val="clear" w:color="auto" w:fill="003B6F"/>
          </w:tcPr>
          <w:p w:rsidR="0009735C" w:rsidRPr="00B35DC8" w:rsidRDefault="0009735C" w:rsidP="00B35DC8">
            <w:pPr>
              <w:pStyle w:val="Heading2"/>
              <w:rPr>
                <w:rFonts w:ascii="Calibri" w:hAnsi="Calibri"/>
                <w:sz w:val="24"/>
                <w:szCs w:val="24"/>
              </w:rPr>
            </w:pPr>
            <w:bookmarkStart w:id="2" w:name="_Toc358708768"/>
            <w:r w:rsidRPr="00B35DC8">
              <w:rPr>
                <w:rFonts w:ascii="Calibri" w:hAnsi="Calibri"/>
                <w:sz w:val="24"/>
                <w:szCs w:val="24"/>
              </w:rPr>
              <w:lastRenderedPageBreak/>
              <w:t>Improving Clinical Outcomes</w:t>
            </w:r>
            <w:bookmarkEnd w:id="2"/>
          </w:p>
        </w:tc>
      </w:tr>
    </w:tbl>
    <w:p w:rsidR="000E7F1C" w:rsidRPr="00B35DC8" w:rsidRDefault="000E7F1C" w:rsidP="00B35DC8">
      <w:pPr>
        <w:ind w:right="260"/>
        <w:rPr>
          <w:rFonts w:ascii="Calibri" w:hAnsi="Calibri" w:cs="Arial"/>
          <w:szCs w:val="24"/>
        </w:rPr>
      </w:pPr>
    </w:p>
    <w:p w:rsidR="004577A1" w:rsidRPr="000A717B" w:rsidRDefault="00590038" w:rsidP="00B35DC8">
      <w:pPr>
        <w:pStyle w:val="Heading3"/>
        <w:rPr>
          <w:rFonts w:ascii="Calibri" w:hAnsi="Calibri"/>
        </w:rPr>
      </w:pPr>
      <w:r w:rsidRPr="000A717B">
        <w:rPr>
          <w:rFonts w:ascii="Calibri" w:hAnsi="Calibri"/>
        </w:rPr>
        <w:t>Objectives</w:t>
      </w:r>
    </w:p>
    <w:p w:rsidR="006957B0" w:rsidRPr="000A717B" w:rsidRDefault="006957B0" w:rsidP="00B35DC8">
      <w:pPr>
        <w:pStyle w:val="ListParagraph"/>
        <w:numPr>
          <w:ilvl w:val="0"/>
          <w:numId w:val="2"/>
        </w:numPr>
        <w:ind w:right="260"/>
        <w:rPr>
          <w:rFonts w:ascii="Calibri" w:hAnsi="Calibri" w:cs="Arial"/>
          <w:szCs w:val="24"/>
        </w:rPr>
      </w:pPr>
      <w:r w:rsidRPr="000A717B">
        <w:rPr>
          <w:rFonts w:ascii="Calibri" w:hAnsi="Calibri" w:cs="Arial"/>
          <w:szCs w:val="24"/>
        </w:rPr>
        <w:t>The quality of life for people with long-term conditions will improve.</w:t>
      </w:r>
    </w:p>
    <w:p w:rsidR="006957B0" w:rsidRPr="000A717B" w:rsidRDefault="006957B0" w:rsidP="00B35DC8">
      <w:pPr>
        <w:pStyle w:val="ListParagraph"/>
        <w:numPr>
          <w:ilvl w:val="0"/>
          <w:numId w:val="2"/>
        </w:numPr>
        <w:ind w:right="260"/>
        <w:rPr>
          <w:rFonts w:ascii="Calibri" w:hAnsi="Calibri" w:cs="Arial"/>
          <w:szCs w:val="24"/>
        </w:rPr>
      </w:pPr>
      <w:r w:rsidRPr="000A717B">
        <w:rPr>
          <w:rFonts w:ascii="Calibri" w:hAnsi="Calibri" w:cs="Arial"/>
          <w:szCs w:val="24"/>
        </w:rPr>
        <w:t>Patients</w:t>
      </w:r>
      <w:r w:rsidR="00BB79FF" w:rsidRPr="000A717B">
        <w:rPr>
          <w:rFonts w:ascii="Calibri" w:hAnsi="Calibri" w:cs="Arial"/>
          <w:szCs w:val="24"/>
        </w:rPr>
        <w:t>/service users</w:t>
      </w:r>
      <w:r w:rsidRPr="000A717B">
        <w:rPr>
          <w:rFonts w:ascii="Calibri" w:hAnsi="Calibri" w:cs="Arial"/>
          <w:szCs w:val="24"/>
        </w:rPr>
        <w:t xml:space="preserve"> will feel supported to manage their own conditions.</w:t>
      </w:r>
    </w:p>
    <w:p w:rsidR="006957B0" w:rsidRPr="000A717B" w:rsidRDefault="006957B0" w:rsidP="00B35DC8">
      <w:pPr>
        <w:pStyle w:val="ListParagraph"/>
        <w:numPr>
          <w:ilvl w:val="0"/>
          <w:numId w:val="2"/>
        </w:numPr>
        <w:ind w:right="260"/>
        <w:rPr>
          <w:rFonts w:ascii="Calibri" w:hAnsi="Calibri" w:cs="Arial"/>
          <w:szCs w:val="24"/>
        </w:rPr>
      </w:pPr>
      <w:r w:rsidRPr="000A717B">
        <w:rPr>
          <w:rFonts w:ascii="Calibri" w:hAnsi="Calibri" w:cs="Arial"/>
          <w:szCs w:val="24"/>
        </w:rPr>
        <w:t>People with long-term conditions will spend less time in hospital.</w:t>
      </w:r>
    </w:p>
    <w:p w:rsidR="004577A1" w:rsidRPr="000A717B" w:rsidRDefault="004577A1" w:rsidP="00B35DC8">
      <w:pPr>
        <w:pStyle w:val="Heading3"/>
        <w:rPr>
          <w:rFonts w:ascii="Calibri" w:hAnsi="Calibri"/>
        </w:rPr>
      </w:pPr>
    </w:p>
    <w:p w:rsidR="000A717B" w:rsidRPr="000A717B" w:rsidRDefault="000A717B" w:rsidP="000A717B">
      <w:pPr>
        <w:rPr>
          <w:rFonts w:ascii="Calibri" w:hAnsi="Calibri"/>
        </w:rPr>
      </w:pPr>
      <w:r w:rsidRPr="000A717B">
        <w:rPr>
          <w:rFonts w:ascii="Calibri" w:hAnsi="Calibri"/>
        </w:rPr>
        <w:t>The measures below</w:t>
      </w:r>
      <w:r>
        <w:rPr>
          <w:rFonts w:ascii="Calibri" w:hAnsi="Calibri"/>
        </w:rPr>
        <w:t xml:space="preserve"> outline the proportions of patients </w:t>
      </w:r>
      <w:r w:rsidR="00994CEF">
        <w:rPr>
          <w:rFonts w:ascii="Calibri" w:hAnsi="Calibri"/>
        </w:rPr>
        <w:t>on</w:t>
      </w:r>
      <w:r>
        <w:rPr>
          <w:rFonts w:ascii="Calibri" w:hAnsi="Calibri"/>
        </w:rPr>
        <w:t xml:space="preserve"> CPA in various settings</w:t>
      </w:r>
      <w:r w:rsidR="00994CEF">
        <w:rPr>
          <w:rFonts w:ascii="Calibri" w:hAnsi="Calibri"/>
        </w:rPr>
        <w:t xml:space="preserve"> and indicate that more than 95% of patients received a follow-up contact within 7 days of discharge. Approximately 25% of patients had access to talking therapies in the first three months. Fewer than 10% of patients were readmitted within 28 days of discharge and overall almost 100% of patients admitted to acute mental health wards had access to crisis resolution home treatment teams.</w:t>
      </w:r>
    </w:p>
    <w:p w:rsidR="000A717B" w:rsidRPr="000A717B" w:rsidRDefault="000A717B" w:rsidP="000A717B">
      <w:pP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4621"/>
        <w:gridCol w:w="4621"/>
      </w:tblGrid>
      <w:tr w:rsidR="00B70E87" w:rsidRPr="000A717B" w:rsidTr="006E0708">
        <w:tc>
          <w:tcPr>
            <w:tcW w:w="4621" w:type="dxa"/>
            <w:shd w:val="clear" w:color="auto" w:fill="FFFFFF"/>
          </w:tcPr>
          <w:p w:rsidR="00B70E87" w:rsidRPr="000A717B" w:rsidRDefault="00B70E87" w:rsidP="00B35DC8">
            <w:pPr>
              <w:pStyle w:val="Heading3"/>
              <w:rPr>
                <w:rFonts w:ascii="Calibri" w:hAnsi="Calibri"/>
              </w:rPr>
            </w:pPr>
            <w:r w:rsidRPr="000A717B">
              <w:rPr>
                <w:rFonts w:ascii="Calibri" w:hAnsi="Calibri"/>
              </w:rPr>
              <w:t>Measures and Targets</w:t>
            </w:r>
          </w:p>
        </w:tc>
        <w:tc>
          <w:tcPr>
            <w:tcW w:w="4621" w:type="dxa"/>
            <w:shd w:val="clear" w:color="auto" w:fill="FFFFFF"/>
          </w:tcPr>
          <w:p w:rsidR="00B70E87" w:rsidRPr="000A717B" w:rsidRDefault="00903B80" w:rsidP="00B35DC8">
            <w:pPr>
              <w:pStyle w:val="Heading3"/>
              <w:rPr>
                <w:rFonts w:ascii="Calibri" w:hAnsi="Calibri"/>
              </w:rPr>
            </w:pPr>
            <w:r>
              <w:rPr>
                <w:rFonts w:ascii="Calibri" w:hAnsi="Calibri"/>
              </w:rPr>
              <w:t>Current Position</w:t>
            </w:r>
          </w:p>
        </w:tc>
      </w:tr>
      <w:tr w:rsidR="00B70E87" w:rsidRPr="00B35DC8" w:rsidTr="006E0708">
        <w:tc>
          <w:tcPr>
            <w:tcW w:w="4621" w:type="dxa"/>
            <w:shd w:val="clear" w:color="auto" w:fill="FFFFFF"/>
          </w:tcPr>
          <w:p w:rsidR="00B70E87" w:rsidRPr="00B35DC8" w:rsidRDefault="00B70E87" w:rsidP="00B35DC8">
            <w:pPr>
              <w:spacing w:after="200"/>
              <w:rPr>
                <w:rFonts w:ascii="Calibri" w:hAnsi="Calibri" w:cs="Arial"/>
                <w:szCs w:val="24"/>
              </w:rPr>
            </w:pPr>
            <w:r w:rsidRPr="00B35DC8">
              <w:rPr>
                <w:rFonts w:ascii="Calibri" w:hAnsi="Calibri" w:cs="Arial"/>
                <w:szCs w:val="24"/>
              </w:rPr>
              <w:t>% of adult service users on CPA in settled accommodation</w:t>
            </w:r>
          </w:p>
        </w:tc>
        <w:tc>
          <w:tcPr>
            <w:tcW w:w="4621" w:type="dxa"/>
            <w:shd w:val="clear" w:color="auto" w:fill="FFFFFF"/>
          </w:tcPr>
          <w:p w:rsidR="00B70E87" w:rsidRPr="00B35DC8" w:rsidRDefault="00477219" w:rsidP="00B35DC8">
            <w:pPr>
              <w:ind w:right="260"/>
              <w:rPr>
                <w:rFonts w:ascii="Calibri" w:hAnsi="Calibri" w:cs="Arial"/>
                <w:szCs w:val="24"/>
              </w:rPr>
            </w:pPr>
            <w:r w:rsidRPr="00B35DC8">
              <w:rPr>
                <w:rFonts w:ascii="Calibri" w:hAnsi="Calibri"/>
                <w:szCs w:val="24"/>
              </w:rPr>
              <w:t>7.4%</w:t>
            </w:r>
          </w:p>
        </w:tc>
      </w:tr>
      <w:tr w:rsidR="00B70E87" w:rsidRPr="00B35DC8" w:rsidTr="006E0708">
        <w:tc>
          <w:tcPr>
            <w:tcW w:w="4621" w:type="dxa"/>
            <w:shd w:val="clear" w:color="auto" w:fill="FFFFFF"/>
          </w:tcPr>
          <w:p w:rsidR="00B70E87" w:rsidRPr="00B35DC8" w:rsidRDefault="00B70E87" w:rsidP="00B35DC8">
            <w:pPr>
              <w:spacing w:after="200"/>
              <w:rPr>
                <w:rFonts w:ascii="Calibri" w:hAnsi="Calibri" w:cs="Arial"/>
                <w:szCs w:val="24"/>
              </w:rPr>
            </w:pPr>
            <w:r w:rsidRPr="00B35DC8">
              <w:rPr>
                <w:rFonts w:ascii="Calibri" w:hAnsi="Calibri" w:cs="Arial"/>
                <w:szCs w:val="24"/>
              </w:rPr>
              <w:t>% of adult service users on CPA in employment</w:t>
            </w:r>
          </w:p>
        </w:tc>
        <w:tc>
          <w:tcPr>
            <w:tcW w:w="4621" w:type="dxa"/>
            <w:shd w:val="clear" w:color="auto" w:fill="FFFFFF"/>
          </w:tcPr>
          <w:p w:rsidR="00B70E87" w:rsidRPr="00B35DC8" w:rsidRDefault="00CD3A0F" w:rsidP="00B35DC8">
            <w:pPr>
              <w:ind w:right="260"/>
              <w:rPr>
                <w:rFonts w:ascii="Calibri" w:hAnsi="Calibri" w:cs="Arial"/>
                <w:szCs w:val="24"/>
              </w:rPr>
            </w:pPr>
            <w:r w:rsidRPr="00B35DC8">
              <w:rPr>
                <w:rFonts w:ascii="Calibri" w:hAnsi="Calibri"/>
                <w:szCs w:val="24"/>
              </w:rPr>
              <w:t>% in Employment is 13.1%, the % in other Employment (voluntary, further education etc.) is 50.4%, total 63.5%</w:t>
            </w:r>
          </w:p>
        </w:tc>
      </w:tr>
      <w:tr w:rsidR="00477219" w:rsidRPr="00B35DC8" w:rsidTr="006E0708">
        <w:tc>
          <w:tcPr>
            <w:tcW w:w="4621" w:type="dxa"/>
            <w:shd w:val="clear" w:color="auto" w:fill="FFFFFF"/>
          </w:tcPr>
          <w:p w:rsidR="00477219" w:rsidRPr="00B35DC8" w:rsidRDefault="00477219" w:rsidP="00B35DC8">
            <w:pPr>
              <w:pStyle w:val="Heading3"/>
              <w:rPr>
                <w:rFonts w:ascii="Calibri" w:hAnsi="Calibri"/>
                <w:b w:val="0"/>
                <w:color w:val="auto"/>
              </w:rPr>
            </w:pPr>
            <w:r w:rsidRPr="00B35DC8">
              <w:rPr>
                <w:rFonts w:ascii="Calibri" w:hAnsi="Calibri"/>
                <w:b w:val="0"/>
                <w:color w:val="auto"/>
              </w:rPr>
              <w:t>Number and % of Patients receiving follow-up contact within seven days of discharge from mental health wards</w:t>
            </w:r>
          </w:p>
          <w:p w:rsidR="00477219" w:rsidRPr="00B35DC8" w:rsidRDefault="00477219" w:rsidP="00B35DC8">
            <w:pPr>
              <w:spacing w:after="200"/>
              <w:rPr>
                <w:rFonts w:ascii="Calibri" w:hAnsi="Calibri" w:cs="Arial"/>
                <w:szCs w:val="24"/>
              </w:rPr>
            </w:pPr>
          </w:p>
        </w:tc>
        <w:tc>
          <w:tcPr>
            <w:tcW w:w="4621" w:type="dxa"/>
            <w:shd w:val="clear" w:color="auto" w:fill="FFFFFF"/>
          </w:tcPr>
          <w:p w:rsidR="00477219" w:rsidRPr="00B35DC8" w:rsidRDefault="00477219" w:rsidP="00B35DC8">
            <w:pPr>
              <w:ind w:right="260"/>
              <w:rPr>
                <w:rFonts w:ascii="Calibri" w:hAnsi="Calibri"/>
                <w:color w:val="1F497D"/>
                <w:szCs w:val="24"/>
              </w:rPr>
            </w:pPr>
            <w:r w:rsidRPr="00B35DC8">
              <w:rPr>
                <w:rFonts w:ascii="Calibri" w:hAnsi="Calibri" w:cs="Arial"/>
                <w:szCs w:val="24"/>
              </w:rPr>
              <w:t>96.4%</w:t>
            </w:r>
          </w:p>
        </w:tc>
      </w:tr>
      <w:tr w:rsidR="00B70E87" w:rsidRPr="00B35DC8" w:rsidTr="006E0708">
        <w:tc>
          <w:tcPr>
            <w:tcW w:w="4621" w:type="dxa"/>
            <w:shd w:val="clear" w:color="auto" w:fill="FFFFFF"/>
          </w:tcPr>
          <w:p w:rsidR="00477219" w:rsidRPr="00B35DC8" w:rsidRDefault="00477219" w:rsidP="00B35DC8">
            <w:pPr>
              <w:rPr>
                <w:rFonts w:ascii="Calibri" w:hAnsi="Calibri" w:cs="Arial"/>
                <w:color w:val="000080"/>
                <w:szCs w:val="24"/>
              </w:rPr>
            </w:pPr>
            <w:r w:rsidRPr="00B35DC8">
              <w:rPr>
                <w:rFonts w:ascii="Calibri" w:hAnsi="Calibri"/>
                <w:szCs w:val="24"/>
              </w:rPr>
              <w:t>Number of patients with long term conditions receiving psychological therapies (IAPT)</w:t>
            </w:r>
          </w:p>
          <w:p w:rsidR="00B70E87" w:rsidRPr="00B35DC8" w:rsidRDefault="00B70E87" w:rsidP="00B35DC8">
            <w:pPr>
              <w:spacing w:after="200"/>
              <w:rPr>
                <w:rFonts w:ascii="Calibri" w:hAnsi="Calibri" w:cs="Arial"/>
                <w:szCs w:val="24"/>
              </w:rPr>
            </w:pPr>
          </w:p>
        </w:tc>
        <w:tc>
          <w:tcPr>
            <w:tcW w:w="4621" w:type="dxa"/>
            <w:shd w:val="clear" w:color="auto" w:fill="FFFFFF"/>
          </w:tcPr>
          <w:p w:rsidR="00B70E87" w:rsidRPr="00B35DC8" w:rsidRDefault="00E7326B" w:rsidP="00B35DC8">
            <w:pPr>
              <w:ind w:right="260"/>
              <w:rPr>
                <w:rFonts w:ascii="Calibri" w:hAnsi="Calibri" w:cs="Arial"/>
                <w:szCs w:val="24"/>
              </w:rPr>
            </w:pPr>
            <w:r w:rsidRPr="00B35DC8">
              <w:rPr>
                <w:rFonts w:ascii="Calibri" w:hAnsi="Calibri" w:cs="Arial"/>
                <w:szCs w:val="24"/>
              </w:rPr>
              <w:t>Bucks Healthy Minds</w:t>
            </w:r>
          </w:p>
          <w:p w:rsidR="00E7326B" w:rsidRPr="00B35DC8" w:rsidRDefault="00E7326B" w:rsidP="00B35DC8">
            <w:pPr>
              <w:rPr>
                <w:rFonts w:ascii="Calibri" w:hAnsi="Calibri"/>
                <w:color w:val="000000"/>
                <w:szCs w:val="24"/>
              </w:rPr>
            </w:pPr>
            <w:r w:rsidRPr="00B35DC8">
              <w:rPr>
                <w:rFonts w:ascii="Calibri" w:hAnsi="Calibri"/>
                <w:color w:val="000000"/>
                <w:szCs w:val="24"/>
              </w:rPr>
              <w:t>Referrals with LTC            357 = 19.48%</w:t>
            </w:r>
          </w:p>
          <w:p w:rsidR="00E7326B" w:rsidRPr="00B35DC8" w:rsidRDefault="00E7326B" w:rsidP="00B35DC8">
            <w:pPr>
              <w:rPr>
                <w:rFonts w:ascii="Calibri" w:hAnsi="Calibri"/>
                <w:color w:val="000000"/>
                <w:szCs w:val="24"/>
              </w:rPr>
            </w:pPr>
            <w:r w:rsidRPr="00B35DC8">
              <w:rPr>
                <w:rFonts w:ascii="Calibri" w:hAnsi="Calibri"/>
                <w:color w:val="000000"/>
                <w:szCs w:val="24"/>
              </w:rPr>
              <w:t>Entered Treatment with LTC 383 = 26%</w:t>
            </w:r>
          </w:p>
          <w:p w:rsidR="00E7326B" w:rsidRPr="00B35DC8" w:rsidRDefault="00E7326B" w:rsidP="00B35DC8">
            <w:pPr>
              <w:ind w:right="260"/>
              <w:rPr>
                <w:rFonts w:ascii="Calibri" w:hAnsi="Calibri" w:cs="Arial"/>
                <w:szCs w:val="24"/>
              </w:rPr>
            </w:pPr>
            <w:r w:rsidRPr="00B35DC8">
              <w:rPr>
                <w:rFonts w:ascii="Calibri" w:hAnsi="Calibri" w:cs="Arial"/>
                <w:szCs w:val="24"/>
              </w:rPr>
              <w:t>Talking Space</w:t>
            </w:r>
          </w:p>
          <w:p w:rsidR="00E7326B" w:rsidRPr="00B35DC8" w:rsidRDefault="00E7326B" w:rsidP="00B35DC8">
            <w:pPr>
              <w:rPr>
                <w:rFonts w:ascii="Calibri" w:hAnsi="Calibri"/>
                <w:color w:val="000000"/>
                <w:szCs w:val="24"/>
              </w:rPr>
            </w:pPr>
            <w:r w:rsidRPr="00B35DC8">
              <w:rPr>
                <w:rFonts w:ascii="Calibri" w:hAnsi="Calibri"/>
                <w:color w:val="000000"/>
                <w:szCs w:val="24"/>
              </w:rPr>
              <w:t>Referrals with LTC            433 = 24.55%</w:t>
            </w:r>
          </w:p>
          <w:p w:rsidR="00E7326B" w:rsidRPr="00B35DC8" w:rsidRDefault="00E7326B" w:rsidP="00B35DC8">
            <w:pPr>
              <w:rPr>
                <w:rFonts w:ascii="Calibri" w:hAnsi="Calibri"/>
                <w:color w:val="000000"/>
                <w:szCs w:val="24"/>
              </w:rPr>
            </w:pPr>
            <w:r w:rsidRPr="00B35DC8">
              <w:rPr>
                <w:rFonts w:ascii="Calibri" w:hAnsi="Calibri"/>
                <w:color w:val="000000"/>
                <w:szCs w:val="24"/>
              </w:rPr>
              <w:t>Entered Treatment with LTC 322 = 26.70%</w:t>
            </w:r>
          </w:p>
          <w:p w:rsidR="00E7326B" w:rsidRPr="00B35DC8" w:rsidRDefault="00E7326B" w:rsidP="00B35DC8">
            <w:pPr>
              <w:ind w:right="260"/>
              <w:rPr>
                <w:rFonts w:ascii="Calibri" w:hAnsi="Calibri" w:cs="Arial"/>
                <w:szCs w:val="24"/>
              </w:rPr>
            </w:pPr>
          </w:p>
        </w:tc>
      </w:tr>
      <w:tr w:rsidR="00477219" w:rsidRPr="00B35DC8" w:rsidTr="006E0708">
        <w:tc>
          <w:tcPr>
            <w:tcW w:w="4621" w:type="dxa"/>
            <w:shd w:val="clear" w:color="auto" w:fill="FFFFFF"/>
          </w:tcPr>
          <w:p w:rsidR="00477219" w:rsidRPr="00B35DC8" w:rsidRDefault="00477219" w:rsidP="00B35DC8">
            <w:pPr>
              <w:rPr>
                <w:rFonts w:ascii="Calibri" w:hAnsi="Calibri" w:cs="Arial"/>
                <w:szCs w:val="24"/>
              </w:rPr>
            </w:pPr>
            <w:r w:rsidRPr="00B35DC8">
              <w:rPr>
                <w:rFonts w:ascii="Calibri" w:hAnsi="Calibri" w:cs="Arial"/>
                <w:szCs w:val="24"/>
              </w:rPr>
              <w:t>Number and % of patients readmitted within 28 days of discharge (mental health services)</w:t>
            </w:r>
          </w:p>
          <w:p w:rsidR="00477219" w:rsidRPr="00B35DC8" w:rsidRDefault="00477219" w:rsidP="00B35DC8">
            <w:pPr>
              <w:ind w:right="260"/>
              <w:rPr>
                <w:rFonts w:ascii="Calibri" w:hAnsi="Calibri" w:cs="Arial"/>
                <w:szCs w:val="24"/>
              </w:rPr>
            </w:pPr>
          </w:p>
        </w:tc>
        <w:tc>
          <w:tcPr>
            <w:tcW w:w="4621" w:type="dxa"/>
            <w:shd w:val="clear" w:color="auto" w:fill="FFFFFF"/>
          </w:tcPr>
          <w:p w:rsidR="00477219" w:rsidRPr="00B35DC8" w:rsidRDefault="00477219" w:rsidP="00B35DC8">
            <w:pPr>
              <w:ind w:right="260"/>
              <w:rPr>
                <w:rFonts w:ascii="Calibri" w:hAnsi="Calibri" w:cs="Arial"/>
                <w:szCs w:val="24"/>
              </w:rPr>
            </w:pPr>
            <w:r w:rsidRPr="00B35DC8">
              <w:rPr>
                <w:rFonts w:ascii="Calibri" w:hAnsi="Calibri" w:cs="Arial"/>
                <w:szCs w:val="24"/>
              </w:rPr>
              <w:t>Adults - 7.6% (21 patients readmitted out of 277 discharge)</w:t>
            </w:r>
          </w:p>
          <w:p w:rsidR="00477219" w:rsidRPr="00B35DC8" w:rsidRDefault="00477219" w:rsidP="00B35DC8">
            <w:pPr>
              <w:ind w:right="260"/>
              <w:rPr>
                <w:rFonts w:ascii="Calibri" w:hAnsi="Calibri" w:cs="Arial"/>
                <w:szCs w:val="24"/>
              </w:rPr>
            </w:pPr>
            <w:r w:rsidRPr="00B35DC8">
              <w:rPr>
                <w:rFonts w:ascii="Calibri" w:hAnsi="Calibri" w:cs="Arial"/>
                <w:szCs w:val="24"/>
              </w:rPr>
              <w:t>Older adults  - 3.4% (3 patients readmitted out of 88 discharges)</w:t>
            </w:r>
          </w:p>
        </w:tc>
      </w:tr>
      <w:tr w:rsidR="00477219" w:rsidRPr="00B35DC8" w:rsidTr="006E0708">
        <w:tc>
          <w:tcPr>
            <w:tcW w:w="4621" w:type="dxa"/>
            <w:shd w:val="clear" w:color="auto" w:fill="FFFFFF"/>
          </w:tcPr>
          <w:p w:rsidR="00477219" w:rsidRPr="00B35DC8" w:rsidRDefault="00477219" w:rsidP="00B35DC8">
            <w:pPr>
              <w:pStyle w:val="Heading3"/>
              <w:rPr>
                <w:rFonts w:ascii="Calibri" w:hAnsi="Calibri"/>
                <w:b w:val="0"/>
                <w:color w:val="auto"/>
              </w:rPr>
            </w:pPr>
            <w:r w:rsidRPr="00B35DC8">
              <w:rPr>
                <w:rFonts w:ascii="Calibri" w:hAnsi="Calibri"/>
                <w:b w:val="0"/>
                <w:color w:val="auto"/>
              </w:rPr>
              <w:t>Number of patients admitted to acute wards who had access to crisis resolution home treatment teams acting as gatekeeper</w:t>
            </w:r>
          </w:p>
          <w:p w:rsidR="00477219" w:rsidRPr="00B35DC8" w:rsidRDefault="00477219" w:rsidP="00B35DC8">
            <w:pPr>
              <w:rPr>
                <w:rFonts w:ascii="Calibri" w:hAnsi="Calibri" w:cs="Arial"/>
                <w:szCs w:val="24"/>
              </w:rPr>
            </w:pPr>
          </w:p>
        </w:tc>
        <w:tc>
          <w:tcPr>
            <w:tcW w:w="4621" w:type="dxa"/>
            <w:shd w:val="clear" w:color="auto" w:fill="FFFFFF"/>
          </w:tcPr>
          <w:p w:rsidR="00477219" w:rsidRPr="00B35DC8" w:rsidRDefault="00477219" w:rsidP="00B35DC8">
            <w:pPr>
              <w:ind w:right="260"/>
              <w:rPr>
                <w:rFonts w:ascii="Calibri" w:hAnsi="Calibri" w:cs="Arial"/>
                <w:szCs w:val="24"/>
              </w:rPr>
            </w:pPr>
            <w:r w:rsidRPr="00B35DC8">
              <w:rPr>
                <w:rFonts w:ascii="Calibri" w:hAnsi="Calibri" w:cs="Arial"/>
                <w:szCs w:val="24"/>
              </w:rPr>
              <w:t>99.1% - 223 admissions of which 221 had access to crisis resolution prior to admission</w:t>
            </w:r>
          </w:p>
        </w:tc>
      </w:tr>
      <w:tr w:rsidR="00477219" w:rsidRPr="00B35DC8" w:rsidTr="006E0708">
        <w:tc>
          <w:tcPr>
            <w:tcW w:w="4621" w:type="dxa"/>
            <w:shd w:val="clear" w:color="auto" w:fill="FFFFFF"/>
          </w:tcPr>
          <w:p w:rsidR="00477219" w:rsidRPr="00B35DC8" w:rsidRDefault="00477219" w:rsidP="00B35DC8">
            <w:pPr>
              <w:spacing w:after="200"/>
              <w:rPr>
                <w:rFonts w:ascii="Calibri" w:hAnsi="Calibri" w:cs="Arial"/>
                <w:szCs w:val="24"/>
              </w:rPr>
            </w:pPr>
            <w:r w:rsidRPr="00B35DC8">
              <w:rPr>
                <w:rFonts w:ascii="Calibri" w:hAnsi="Calibri" w:cs="Arial"/>
                <w:szCs w:val="24"/>
              </w:rPr>
              <w:t>Number of patients/service users with Personal Health Budgets (PHB)</w:t>
            </w:r>
          </w:p>
        </w:tc>
        <w:tc>
          <w:tcPr>
            <w:tcW w:w="4621" w:type="dxa"/>
            <w:shd w:val="clear" w:color="auto" w:fill="FFFFFF"/>
          </w:tcPr>
          <w:p w:rsidR="00477219" w:rsidRPr="00B35DC8" w:rsidRDefault="00477219" w:rsidP="00B35DC8">
            <w:pPr>
              <w:rPr>
                <w:rFonts w:ascii="Calibri" w:hAnsi="Calibri"/>
                <w:szCs w:val="24"/>
              </w:rPr>
            </w:pPr>
            <w:r w:rsidRPr="00B35DC8">
              <w:rPr>
                <w:rFonts w:ascii="Calibri" w:hAnsi="Calibri"/>
                <w:szCs w:val="24"/>
              </w:rPr>
              <w:t>22 (Continuing Healthcare – Direct Payments)</w:t>
            </w:r>
          </w:p>
          <w:p w:rsidR="00477219" w:rsidRPr="00B35DC8" w:rsidRDefault="00477219" w:rsidP="00B35DC8">
            <w:pPr>
              <w:rPr>
                <w:rFonts w:ascii="Calibri" w:hAnsi="Calibri"/>
                <w:szCs w:val="24"/>
              </w:rPr>
            </w:pPr>
            <w:r w:rsidRPr="00B35DC8">
              <w:rPr>
                <w:rFonts w:ascii="Calibri" w:hAnsi="Calibri"/>
                <w:szCs w:val="24"/>
              </w:rPr>
              <w:t>15 (Continuing Healthcare – notional budgets)</w:t>
            </w:r>
          </w:p>
          <w:p w:rsidR="00477219" w:rsidRPr="00B35DC8" w:rsidRDefault="00477219" w:rsidP="00B35DC8">
            <w:pPr>
              <w:rPr>
                <w:rFonts w:ascii="Calibri" w:hAnsi="Calibri"/>
                <w:szCs w:val="24"/>
              </w:rPr>
            </w:pPr>
            <w:r w:rsidRPr="00B35DC8">
              <w:rPr>
                <w:rFonts w:ascii="Calibri" w:hAnsi="Calibri"/>
                <w:szCs w:val="24"/>
              </w:rPr>
              <w:t>5 (Shared Care Direct Payments)</w:t>
            </w:r>
          </w:p>
          <w:p w:rsidR="00477219" w:rsidRPr="00B35DC8" w:rsidRDefault="00477219" w:rsidP="00B35DC8">
            <w:pPr>
              <w:rPr>
                <w:rFonts w:ascii="Calibri" w:hAnsi="Calibri"/>
                <w:szCs w:val="24"/>
              </w:rPr>
            </w:pPr>
            <w:r w:rsidRPr="00B35DC8">
              <w:rPr>
                <w:rFonts w:ascii="Calibri" w:hAnsi="Calibri"/>
                <w:szCs w:val="24"/>
              </w:rPr>
              <w:t>1 (Fast Track Direct Payments)</w:t>
            </w:r>
          </w:p>
          <w:p w:rsidR="00477219" w:rsidRPr="00B35DC8" w:rsidRDefault="00477219" w:rsidP="00B35DC8">
            <w:pPr>
              <w:rPr>
                <w:rFonts w:ascii="Calibri" w:hAnsi="Calibri"/>
                <w:szCs w:val="24"/>
              </w:rPr>
            </w:pPr>
            <w:r w:rsidRPr="00B35DC8">
              <w:rPr>
                <w:rFonts w:ascii="Calibri" w:hAnsi="Calibri"/>
                <w:szCs w:val="24"/>
              </w:rPr>
              <w:lastRenderedPageBreak/>
              <w:t>50 (Physical Disability Physiotherapy Service one-off payments to support pilot)</w:t>
            </w:r>
          </w:p>
          <w:p w:rsidR="00477219" w:rsidRPr="00B35DC8" w:rsidRDefault="00477219" w:rsidP="00B35DC8">
            <w:pPr>
              <w:rPr>
                <w:rFonts w:ascii="Calibri" w:hAnsi="Calibri"/>
                <w:szCs w:val="24"/>
              </w:rPr>
            </w:pPr>
            <w:r w:rsidRPr="00B35DC8">
              <w:rPr>
                <w:rFonts w:ascii="Calibri" w:hAnsi="Calibri"/>
                <w:szCs w:val="24"/>
              </w:rPr>
              <w:t>2 (Children’s Continuing Healthcare Direct Payments)</w:t>
            </w:r>
          </w:p>
          <w:p w:rsidR="00477219" w:rsidRPr="00B35DC8" w:rsidRDefault="00477219" w:rsidP="00B35DC8">
            <w:pPr>
              <w:rPr>
                <w:rFonts w:ascii="Calibri" w:hAnsi="Calibri"/>
                <w:szCs w:val="24"/>
              </w:rPr>
            </w:pPr>
          </w:p>
          <w:p w:rsidR="00477219" w:rsidRPr="00B35DC8" w:rsidRDefault="00477219" w:rsidP="00B35DC8">
            <w:pPr>
              <w:rPr>
                <w:rFonts w:ascii="Calibri" w:hAnsi="Calibri"/>
                <w:szCs w:val="24"/>
              </w:rPr>
            </w:pPr>
            <w:r w:rsidRPr="00B35DC8">
              <w:rPr>
                <w:rFonts w:ascii="Calibri" w:hAnsi="Calibri"/>
                <w:szCs w:val="24"/>
              </w:rPr>
              <w:t>Total = 95</w:t>
            </w:r>
          </w:p>
          <w:p w:rsidR="00477219" w:rsidRPr="00B35DC8" w:rsidRDefault="00477219" w:rsidP="00826778">
            <w:pPr>
              <w:rPr>
                <w:rFonts w:ascii="Calibri" w:hAnsi="Calibri" w:cs="Arial"/>
                <w:szCs w:val="24"/>
              </w:rPr>
            </w:pPr>
          </w:p>
        </w:tc>
      </w:tr>
    </w:tbl>
    <w:p w:rsidR="00F0219C" w:rsidRPr="00826778" w:rsidRDefault="00F0219C" w:rsidP="00B35DC8">
      <w:pPr>
        <w:rPr>
          <w:rFonts w:ascii="Calibri" w:hAnsi="Calibri" w:cs="Arial"/>
          <w:b/>
          <w:color w:val="003B6F"/>
          <w:sz w:val="16"/>
          <w:szCs w:val="16"/>
        </w:rPr>
      </w:pPr>
    </w:p>
    <w:p w:rsidR="004577A1" w:rsidRPr="00B35DC8" w:rsidRDefault="004577A1" w:rsidP="00B35DC8">
      <w:pPr>
        <w:pStyle w:val="Heading3"/>
        <w:rPr>
          <w:rFonts w:ascii="Calibri" w:hAnsi="Calibri"/>
        </w:rPr>
      </w:pPr>
      <w:r w:rsidRPr="00B35DC8">
        <w:rPr>
          <w:rFonts w:ascii="Calibri" w:hAnsi="Calibri"/>
        </w:rPr>
        <w:t xml:space="preserve">Develop &amp; </w:t>
      </w:r>
      <w:r w:rsidR="0009735C" w:rsidRPr="00B35DC8">
        <w:rPr>
          <w:rFonts w:ascii="Calibri" w:hAnsi="Calibri"/>
        </w:rPr>
        <w:t>I</w:t>
      </w:r>
      <w:r w:rsidRPr="00B35DC8">
        <w:rPr>
          <w:rFonts w:ascii="Calibri" w:hAnsi="Calibri"/>
        </w:rPr>
        <w:t xml:space="preserve">mplement </w:t>
      </w:r>
      <w:r w:rsidR="0009735C" w:rsidRPr="00B35DC8">
        <w:rPr>
          <w:rFonts w:ascii="Calibri" w:hAnsi="Calibri"/>
        </w:rPr>
        <w:t>I</w:t>
      </w:r>
      <w:r w:rsidR="00483B2C" w:rsidRPr="00B35DC8">
        <w:rPr>
          <w:rFonts w:ascii="Calibri" w:hAnsi="Calibri"/>
        </w:rPr>
        <w:t xml:space="preserve">ntegrated </w:t>
      </w:r>
      <w:r w:rsidR="0009735C" w:rsidRPr="00B35DC8">
        <w:rPr>
          <w:rFonts w:ascii="Calibri" w:hAnsi="Calibri"/>
        </w:rPr>
        <w:t>C</w:t>
      </w:r>
      <w:r w:rsidR="00483B2C" w:rsidRPr="00B35DC8">
        <w:rPr>
          <w:rFonts w:ascii="Calibri" w:hAnsi="Calibri"/>
        </w:rPr>
        <w:t xml:space="preserve">are </w:t>
      </w:r>
      <w:r w:rsidR="0009735C" w:rsidRPr="00B35DC8">
        <w:rPr>
          <w:rFonts w:ascii="Calibri" w:hAnsi="Calibri"/>
        </w:rPr>
        <w:t>P</w:t>
      </w:r>
      <w:r w:rsidR="00483B2C" w:rsidRPr="00B35DC8">
        <w:rPr>
          <w:rFonts w:ascii="Calibri" w:hAnsi="Calibri"/>
        </w:rPr>
        <w:t xml:space="preserve">athways for </w:t>
      </w:r>
      <w:r w:rsidR="0009735C" w:rsidRPr="00B35DC8">
        <w:rPr>
          <w:rFonts w:ascii="Calibri" w:hAnsi="Calibri"/>
        </w:rPr>
        <w:t>C</w:t>
      </w:r>
      <w:r w:rsidR="00483B2C" w:rsidRPr="00B35DC8">
        <w:rPr>
          <w:rFonts w:ascii="Calibri" w:hAnsi="Calibri"/>
        </w:rPr>
        <w:t xml:space="preserve">hildren and </w:t>
      </w:r>
      <w:r w:rsidR="0009735C" w:rsidRPr="00B35DC8">
        <w:rPr>
          <w:rFonts w:ascii="Calibri" w:hAnsi="Calibri"/>
        </w:rPr>
        <w:t>Y</w:t>
      </w:r>
      <w:r w:rsidR="00483B2C" w:rsidRPr="00B35DC8">
        <w:rPr>
          <w:rFonts w:ascii="Calibri" w:hAnsi="Calibri"/>
        </w:rPr>
        <w:t xml:space="preserve">oung </w:t>
      </w:r>
      <w:r w:rsidR="0009735C" w:rsidRPr="00B35DC8">
        <w:rPr>
          <w:rFonts w:ascii="Calibri" w:hAnsi="Calibri"/>
        </w:rPr>
        <w:t>P</w:t>
      </w:r>
      <w:r w:rsidR="00483B2C" w:rsidRPr="00B35DC8">
        <w:rPr>
          <w:rFonts w:ascii="Calibri" w:hAnsi="Calibri"/>
        </w:rPr>
        <w:t xml:space="preserve">eople </w:t>
      </w:r>
    </w:p>
    <w:p w:rsidR="004577A1" w:rsidRPr="00B35DC8" w:rsidRDefault="004577A1" w:rsidP="00B35DC8">
      <w:pPr>
        <w:rPr>
          <w:rFonts w:ascii="Calibri" w:hAnsi="Calibri"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4567"/>
        <w:gridCol w:w="4567"/>
      </w:tblGrid>
      <w:tr w:rsidR="004577A1" w:rsidRPr="00B35DC8" w:rsidTr="0095653C">
        <w:tc>
          <w:tcPr>
            <w:tcW w:w="9134" w:type="dxa"/>
            <w:gridSpan w:val="2"/>
            <w:shd w:val="clear" w:color="auto" w:fill="FFFFFF"/>
          </w:tcPr>
          <w:p w:rsidR="004577A1" w:rsidRPr="00B35DC8" w:rsidRDefault="004577A1" w:rsidP="00B35DC8">
            <w:pPr>
              <w:spacing w:after="120"/>
              <w:rPr>
                <w:rFonts w:ascii="Calibri" w:hAnsi="Calibri" w:cs="Arial"/>
                <w:b/>
                <w:szCs w:val="24"/>
              </w:rPr>
            </w:pPr>
            <w:r w:rsidRPr="00B35DC8">
              <w:rPr>
                <w:rFonts w:ascii="Calibri" w:hAnsi="Calibri" w:cs="Arial"/>
                <w:b/>
                <w:szCs w:val="24"/>
              </w:rPr>
              <w:t>Reasons for inclusion</w:t>
            </w:r>
          </w:p>
          <w:p w:rsidR="004577A1" w:rsidRDefault="00D6752B" w:rsidP="00B35DC8">
            <w:pPr>
              <w:rPr>
                <w:rFonts w:ascii="Calibri" w:hAnsi="Calibri" w:cs="Arial"/>
                <w:bCs/>
                <w:iCs/>
                <w:szCs w:val="24"/>
              </w:rPr>
            </w:pPr>
            <w:r w:rsidRPr="00B35DC8">
              <w:rPr>
                <w:rFonts w:ascii="Calibri" w:hAnsi="Calibri" w:cs="Arial"/>
                <w:bCs/>
                <w:iCs/>
                <w:szCs w:val="24"/>
              </w:rPr>
              <w:t>To improve the quality of care and efficiency by providing a better integrated service for children and young people rather than having separate discrete services.</w:t>
            </w:r>
          </w:p>
          <w:p w:rsidR="00826778" w:rsidRPr="00B35DC8" w:rsidRDefault="00826778" w:rsidP="00B35DC8">
            <w:pPr>
              <w:rPr>
                <w:rFonts w:ascii="Calibri" w:hAnsi="Calibri" w:cs="Arial"/>
                <w:bCs/>
                <w:iCs/>
                <w:szCs w:val="24"/>
              </w:rPr>
            </w:pPr>
          </w:p>
        </w:tc>
      </w:tr>
      <w:tr w:rsidR="00F0219C" w:rsidRPr="00B35DC8" w:rsidTr="0095653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b/>
                <w:szCs w:val="24"/>
              </w:rPr>
              <w:t>Aims</w:t>
            </w:r>
          </w:p>
        </w:t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b/>
                <w:szCs w:val="24"/>
              </w:rPr>
              <w:t>Current Position</w:t>
            </w:r>
          </w:p>
        </w:tc>
      </w:tr>
      <w:tr w:rsidR="00F0219C" w:rsidRPr="00B35DC8" w:rsidTr="0095653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szCs w:val="24"/>
              </w:rPr>
              <w:t>Integration of Children’s Services</w:t>
            </w:r>
          </w:p>
        </w:tc>
        <w:tc>
          <w:tcPr>
            <w:tcW w:w="4567" w:type="dxa"/>
            <w:shd w:val="clear" w:color="auto" w:fill="FFFFFF"/>
          </w:tcPr>
          <w:p w:rsidR="00F0219C" w:rsidRPr="00B35DC8" w:rsidRDefault="00E93A14" w:rsidP="00B35DC8">
            <w:pPr>
              <w:spacing w:after="120"/>
              <w:rPr>
                <w:rFonts w:ascii="Calibri" w:hAnsi="Calibri" w:cs="Arial"/>
                <w:szCs w:val="24"/>
              </w:rPr>
            </w:pPr>
            <w:r w:rsidRPr="00B35DC8">
              <w:rPr>
                <w:rFonts w:ascii="Calibri" w:hAnsi="Calibri" w:cs="Arial"/>
                <w:szCs w:val="24"/>
              </w:rPr>
              <w:t>Integrated management structure in place across physical and mental health pathways. Work streams in place looking at integration across care pathways – this includes integration with children’s health and social care services.</w:t>
            </w:r>
          </w:p>
        </w:tc>
      </w:tr>
      <w:tr w:rsidR="00F0219C" w:rsidRPr="00B35DC8" w:rsidTr="0095653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szCs w:val="24"/>
              </w:rPr>
              <w:t>Managing transitions for children and young people into adult services</w:t>
            </w:r>
          </w:p>
        </w:tc>
        <w:tc>
          <w:tcPr>
            <w:tcW w:w="4567" w:type="dxa"/>
            <w:shd w:val="clear" w:color="auto" w:fill="FFFFFF"/>
          </w:tcPr>
          <w:p w:rsidR="00F0219C" w:rsidRPr="00B35DC8" w:rsidRDefault="00E93A14" w:rsidP="00B35DC8">
            <w:pPr>
              <w:spacing w:after="120"/>
              <w:rPr>
                <w:rFonts w:ascii="Calibri" w:hAnsi="Calibri" w:cs="Arial"/>
                <w:szCs w:val="24"/>
              </w:rPr>
            </w:pPr>
            <w:r w:rsidRPr="00B35DC8">
              <w:rPr>
                <w:rFonts w:ascii="Calibri" w:hAnsi="Calibri" w:cs="Arial"/>
                <w:szCs w:val="24"/>
              </w:rPr>
              <w:t>Projects established to review ASD and ADHD pathway. Pathway for young people with complex physical health needs. Pilot to begin in September in Oxfordshire for young people with emerging personality disorder to remain in CAMHS until 25yrs</w:t>
            </w:r>
          </w:p>
        </w:tc>
      </w:tr>
      <w:tr w:rsidR="00F0219C" w:rsidRPr="00B35DC8" w:rsidTr="0095653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szCs w:val="24"/>
              </w:rPr>
              <w:t>Development of CAMHS inpatient pathway</w:t>
            </w:r>
          </w:p>
        </w:tc>
        <w:tc>
          <w:tcPr>
            <w:tcW w:w="4567" w:type="dxa"/>
            <w:shd w:val="clear" w:color="auto" w:fill="FFFFFF"/>
          </w:tcPr>
          <w:p w:rsidR="00F0219C" w:rsidRPr="00B35DC8" w:rsidRDefault="00E93A14" w:rsidP="00B35DC8">
            <w:pPr>
              <w:spacing w:after="120"/>
              <w:rPr>
                <w:rFonts w:ascii="Calibri" w:hAnsi="Calibri" w:cs="Arial"/>
                <w:szCs w:val="24"/>
              </w:rPr>
            </w:pPr>
            <w:r w:rsidRPr="00B35DC8">
              <w:rPr>
                <w:rFonts w:ascii="Calibri" w:hAnsi="Calibri" w:cs="Arial"/>
                <w:szCs w:val="24"/>
              </w:rPr>
              <w:t>Work underway to ensure pathways working within new commissioning arrangements and across community and inpatient pathways.</w:t>
            </w:r>
          </w:p>
        </w:tc>
      </w:tr>
      <w:tr w:rsidR="00F0219C" w:rsidRPr="00B35DC8" w:rsidTr="0095653C">
        <w:tc>
          <w:tcPr>
            <w:tcW w:w="9134" w:type="dxa"/>
            <w:gridSpan w:val="2"/>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b/>
                <w:szCs w:val="24"/>
              </w:rPr>
              <w:t>Milestones</w:t>
            </w:r>
          </w:p>
          <w:p w:rsidR="00F0219C" w:rsidRPr="00B35DC8" w:rsidRDefault="00F0219C" w:rsidP="00B35DC8">
            <w:pPr>
              <w:pStyle w:val="ListParagraph"/>
              <w:numPr>
                <w:ilvl w:val="0"/>
                <w:numId w:val="3"/>
              </w:numPr>
              <w:spacing w:after="200"/>
              <w:rPr>
                <w:rFonts w:ascii="Calibri" w:hAnsi="Calibri" w:cs="Arial"/>
                <w:bCs/>
                <w:iCs/>
                <w:szCs w:val="24"/>
              </w:rPr>
            </w:pPr>
            <w:r w:rsidRPr="00B35DC8">
              <w:rPr>
                <w:rFonts w:ascii="Calibri" w:hAnsi="Calibri" w:cs="Arial"/>
                <w:bCs/>
                <w:iCs/>
                <w:szCs w:val="24"/>
              </w:rPr>
              <w:t xml:space="preserve">Integration by </w:t>
            </w:r>
            <w:r w:rsidRPr="00B35DC8">
              <w:rPr>
                <w:rFonts w:ascii="Calibri" w:hAnsi="Calibri" w:cs="Arial"/>
                <w:szCs w:val="24"/>
              </w:rPr>
              <w:t>March 2014.</w:t>
            </w:r>
          </w:p>
          <w:p w:rsidR="00F0219C" w:rsidRPr="00B35DC8" w:rsidRDefault="00F0219C" w:rsidP="00B35DC8">
            <w:pPr>
              <w:pStyle w:val="ListParagraph"/>
              <w:numPr>
                <w:ilvl w:val="0"/>
                <w:numId w:val="3"/>
              </w:numPr>
              <w:spacing w:after="200"/>
              <w:rPr>
                <w:rFonts w:ascii="Calibri" w:hAnsi="Calibri" w:cs="Arial"/>
                <w:bCs/>
                <w:iCs/>
                <w:szCs w:val="24"/>
              </w:rPr>
            </w:pPr>
            <w:r w:rsidRPr="00B35DC8">
              <w:rPr>
                <w:rFonts w:ascii="Calibri" w:hAnsi="Calibri" w:cs="Arial"/>
                <w:bCs/>
                <w:iCs/>
                <w:szCs w:val="24"/>
              </w:rPr>
              <w:t>Completion of transition and inpatient pathway by March 2015.</w:t>
            </w:r>
          </w:p>
        </w:tc>
      </w:tr>
    </w:tbl>
    <w:p w:rsidR="00BD3805" w:rsidRPr="00B35DC8" w:rsidRDefault="00BD3805" w:rsidP="00B35DC8">
      <w:pPr>
        <w:rPr>
          <w:rFonts w:ascii="Calibri" w:hAnsi="Calibri" w:cs="Arial"/>
          <w:b/>
          <w:i/>
          <w:color w:val="003B6F"/>
          <w:szCs w:val="24"/>
        </w:rPr>
      </w:pPr>
    </w:p>
    <w:p w:rsidR="006E0708" w:rsidRPr="00B35DC8" w:rsidRDefault="006E0708" w:rsidP="00B35DC8">
      <w:pPr>
        <w:rPr>
          <w:rFonts w:ascii="Calibri" w:hAnsi="Calibri" w:cs="Arial"/>
          <w:b/>
          <w:i/>
          <w:color w:val="003B6F"/>
          <w:szCs w:val="24"/>
        </w:rPr>
      </w:pPr>
    </w:p>
    <w:p w:rsidR="004577A1" w:rsidRPr="00B35DC8" w:rsidRDefault="00826778" w:rsidP="00B35DC8">
      <w:pPr>
        <w:pStyle w:val="Heading3"/>
        <w:rPr>
          <w:rFonts w:ascii="Calibri" w:hAnsi="Calibri"/>
        </w:rPr>
      </w:pPr>
      <w:r>
        <w:rPr>
          <w:rFonts w:ascii="Calibri" w:hAnsi="Calibri"/>
        </w:rPr>
        <w:br w:type="page"/>
      </w:r>
      <w:r w:rsidR="00483B2C" w:rsidRPr="00B35DC8">
        <w:rPr>
          <w:rFonts w:ascii="Calibri" w:hAnsi="Calibri"/>
        </w:rPr>
        <w:lastRenderedPageBreak/>
        <w:t xml:space="preserve">Develop &amp; </w:t>
      </w:r>
      <w:r w:rsidR="0009735C" w:rsidRPr="00B35DC8">
        <w:rPr>
          <w:rFonts w:ascii="Calibri" w:hAnsi="Calibri"/>
        </w:rPr>
        <w:t>I</w:t>
      </w:r>
      <w:r w:rsidR="00483B2C" w:rsidRPr="00B35DC8">
        <w:rPr>
          <w:rFonts w:ascii="Calibri" w:hAnsi="Calibri"/>
        </w:rPr>
        <w:t xml:space="preserve">mplement </w:t>
      </w:r>
      <w:r w:rsidR="0009735C" w:rsidRPr="00B35DC8">
        <w:rPr>
          <w:rFonts w:ascii="Calibri" w:hAnsi="Calibri"/>
        </w:rPr>
        <w:t>I</w:t>
      </w:r>
      <w:r w:rsidR="00483B2C" w:rsidRPr="00B35DC8">
        <w:rPr>
          <w:rFonts w:ascii="Calibri" w:hAnsi="Calibri"/>
        </w:rPr>
        <w:t xml:space="preserve">ntegrated </w:t>
      </w:r>
      <w:r w:rsidR="0009735C" w:rsidRPr="00B35DC8">
        <w:rPr>
          <w:rFonts w:ascii="Calibri" w:hAnsi="Calibri"/>
        </w:rPr>
        <w:t>C</w:t>
      </w:r>
      <w:r w:rsidR="00483B2C" w:rsidRPr="00B35DC8">
        <w:rPr>
          <w:rFonts w:ascii="Calibri" w:hAnsi="Calibri"/>
        </w:rPr>
        <w:t xml:space="preserve">are </w:t>
      </w:r>
      <w:r w:rsidR="0009735C" w:rsidRPr="00B35DC8">
        <w:rPr>
          <w:rFonts w:ascii="Calibri" w:hAnsi="Calibri"/>
        </w:rPr>
        <w:t>P</w:t>
      </w:r>
      <w:r w:rsidR="00483B2C" w:rsidRPr="00B35DC8">
        <w:rPr>
          <w:rFonts w:ascii="Calibri" w:hAnsi="Calibri"/>
        </w:rPr>
        <w:t xml:space="preserve">athways for </w:t>
      </w:r>
      <w:r w:rsidR="0009735C" w:rsidRPr="00B35DC8">
        <w:rPr>
          <w:rFonts w:ascii="Calibri" w:hAnsi="Calibri"/>
        </w:rPr>
        <w:t>A</w:t>
      </w:r>
      <w:r w:rsidR="00D6752B" w:rsidRPr="00B35DC8">
        <w:rPr>
          <w:rFonts w:ascii="Calibri" w:hAnsi="Calibri"/>
        </w:rPr>
        <w:t>dults</w:t>
      </w:r>
      <w:r w:rsidR="00E97FD7">
        <w:rPr>
          <w:rFonts w:ascii="Calibri" w:hAnsi="Calibri"/>
        </w:rPr>
        <w:t xml:space="preserve"> of Working Age</w:t>
      </w:r>
    </w:p>
    <w:p w:rsidR="00483B2C" w:rsidRPr="00B35DC8" w:rsidRDefault="00483B2C" w:rsidP="00B35DC8">
      <w:pPr>
        <w:rPr>
          <w:rFonts w:ascii="Calibri" w:hAnsi="Calibri"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567"/>
        <w:gridCol w:w="4567"/>
      </w:tblGrid>
      <w:tr w:rsidR="00F0219C" w:rsidRPr="00B35DC8" w:rsidTr="0095653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b/>
                <w:szCs w:val="24"/>
              </w:rPr>
              <w:t>Aims</w:t>
            </w:r>
          </w:p>
        </w:t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b/>
                <w:szCs w:val="24"/>
              </w:rPr>
              <w:t>Current Position</w:t>
            </w:r>
          </w:p>
        </w:tc>
      </w:tr>
      <w:tr w:rsidR="00903B80" w:rsidRPr="00B35DC8" w:rsidTr="00903B80">
        <w:tc>
          <w:tcPr>
            <w:tcW w:w="9134" w:type="dxa"/>
            <w:gridSpan w:val="2"/>
            <w:shd w:val="clear" w:color="auto" w:fill="FFFFFF"/>
          </w:tcPr>
          <w:p w:rsidR="00903B80" w:rsidRPr="00903B80" w:rsidRDefault="00903B80" w:rsidP="00903B80">
            <w:pPr>
              <w:rPr>
                <w:rFonts w:ascii="Calibri" w:hAnsi="Calibri" w:cs="Arial"/>
                <w:bCs/>
                <w:iCs/>
                <w:szCs w:val="24"/>
              </w:rPr>
            </w:pPr>
            <w:r>
              <w:rPr>
                <w:rFonts w:ascii="Calibri" w:hAnsi="Calibri" w:cs="Arial"/>
                <w:bCs/>
                <w:iCs/>
                <w:szCs w:val="24"/>
              </w:rPr>
              <w:t xml:space="preserve">Reasons for inclusion: </w:t>
            </w:r>
            <w:r w:rsidRPr="00B35DC8">
              <w:rPr>
                <w:rFonts w:ascii="Calibri" w:hAnsi="Calibri" w:cs="Arial"/>
                <w:bCs/>
                <w:iCs/>
                <w:szCs w:val="24"/>
              </w:rPr>
              <w:t xml:space="preserve">To improve the quality of care and efficiency by providing a better integrated service for </w:t>
            </w:r>
            <w:r>
              <w:rPr>
                <w:rFonts w:ascii="Calibri" w:hAnsi="Calibri" w:cs="Arial"/>
                <w:bCs/>
                <w:iCs/>
                <w:szCs w:val="24"/>
              </w:rPr>
              <w:t>adults of working age rather than having discrete services</w:t>
            </w:r>
          </w:p>
        </w:tc>
      </w:tr>
      <w:tr w:rsidR="00F0219C" w:rsidRPr="00B35DC8" w:rsidTr="0095653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szCs w:val="24"/>
              </w:rPr>
              <w:t>Review and redesign Early Intervention Service</w:t>
            </w:r>
          </w:p>
        </w:tc>
        <w:tc>
          <w:tcPr>
            <w:tcW w:w="4567" w:type="dxa"/>
            <w:shd w:val="clear" w:color="auto" w:fill="FFFFFF"/>
          </w:tcPr>
          <w:p w:rsidR="00F0219C" w:rsidRPr="00B35DC8" w:rsidRDefault="0048659E" w:rsidP="00B35DC8">
            <w:pPr>
              <w:spacing w:after="120"/>
              <w:rPr>
                <w:rFonts w:ascii="Calibri" w:hAnsi="Calibri" w:cs="Arial"/>
                <w:szCs w:val="24"/>
              </w:rPr>
            </w:pPr>
            <w:r w:rsidRPr="00B35DC8">
              <w:rPr>
                <w:rFonts w:ascii="Calibri" w:hAnsi="Calibri" w:cs="Arial"/>
                <w:szCs w:val="24"/>
              </w:rPr>
              <w:t>Service model agreed currently reviewing staffing models</w:t>
            </w:r>
          </w:p>
        </w:tc>
      </w:tr>
      <w:tr w:rsidR="00F0219C" w:rsidRPr="00B35DC8" w:rsidTr="0095653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szCs w:val="24"/>
              </w:rPr>
              <w:t>Review and redesign Complex Needs Service</w:t>
            </w:r>
          </w:p>
        </w:tc>
        <w:tc>
          <w:tcPr>
            <w:tcW w:w="4567" w:type="dxa"/>
            <w:shd w:val="clear" w:color="auto" w:fill="FFFFFF"/>
          </w:tcPr>
          <w:p w:rsidR="00F0219C" w:rsidRPr="00B35DC8" w:rsidRDefault="0048659E" w:rsidP="00B35DC8">
            <w:pPr>
              <w:spacing w:after="120"/>
              <w:rPr>
                <w:rFonts w:ascii="Calibri" w:hAnsi="Calibri" w:cs="Arial"/>
                <w:szCs w:val="24"/>
              </w:rPr>
            </w:pPr>
            <w:r w:rsidRPr="00B35DC8">
              <w:rPr>
                <w:rFonts w:ascii="Calibri" w:hAnsi="Calibri" w:cs="Arial"/>
                <w:szCs w:val="24"/>
              </w:rPr>
              <w:t>Care pathway agreed, reviewing staffing models for reductions in costs.  Business case to be agreed end of July.</w:t>
            </w:r>
          </w:p>
        </w:tc>
      </w:tr>
      <w:tr w:rsidR="00F0219C" w:rsidRPr="00B35DC8" w:rsidTr="0095653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szCs w:val="24"/>
              </w:rPr>
              <w:t>Improve inpatient experience and outcomes</w:t>
            </w:r>
          </w:p>
        </w:tc>
        <w:tc>
          <w:tcPr>
            <w:tcW w:w="4567" w:type="dxa"/>
            <w:shd w:val="clear" w:color="auto" w:fill="FFFFFF"/>
          </w:tcPr>
          <w:p w:rsidR="00F0219C" w:rsidRDefault="00E93A14" w:rsidP="00826778">
            <w:pPr>
              <w:rPr>
                <w:rFonts w:ascii="Calibri" w:hAnsi="Calibri" w:cs="Arial"/>
                <w:szCs w:val="24"/>
              </w:rPr>
            </w:pPr>
            <w:r w:rsidRPr="00B35DC8">
              <w:rPr>
                <w:rFonts w:ascii="Calibri" w:hAnsi="Calibri" w:cs="Arial"/>
                <w:szCs w:val="24"/>
              </w:rPr>
              <w:t>Move to inpatient Consultants will be completed in both counties by September 2013.  Through Service remodelling programme increasing the numbers and skill mix on the acute wards, adding a modern matron for every ward and increasing the charge nurse numbers to enhance the experienced clinical leadership and patient experience improving their clinical pathway.</w:t>
            </w:r>
          </w:p>
          <w:p w:rsidR="00826778" w:rsidRPr="00826778" w:rsidRDefault="00826778" w:rsidP="00826778">
            <w:pPr>
              <w:rPr>
                <w:rFonts w:ascii="Calibri" w:hAnsi="Calibri" w:cs="Arial"/>
                <w:sz w:val="16"/>
                <w:szCs w:val="16"/>
              </w:rPr>
            </w:pPr>
          </w:p>
        </w:tc>
      </w:tr>
      <w:tr w:rsidR="00F0219C" w:rsidRPr="00B35DC8" w:rsidTr="0095653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szCs w:val="24"/>
              </w:rPr>
              <w:t>Improve long-term conditions pathways for adults</w:t>
            </w:r>
          </w:p>
        </w:tc>
        <w:tc>
          <w:tcPr>
            <w:tcW w:w="4567" w:type="dxa"/>
            <w:shd w:val="clear" w:color="auto" w:fill="FFFFFF"/>
          </w:tcPr>
          <w:p w:rsidR="00F0219C" w:rsidRPr="00B35DC8" w:rsidRDefault="00E93A14" w:rsidP="00B35DC8">
            <w:pPr>
              <w:spacing w:after="120"/>
              <w:rPr>
                <w:rFonts w:ascii="Calibri" w:hAnsi="Calibri" w:cs="Arial"/>
                <w:szCs w:val="24"/>
              </w:rPr>
            </w:pPr>
            <w:r w:rsidRPr="00B35DC8">
              <w:rPr>
                <w:rFonts w:ascii="Calibri" w:hAnsi="Calibri" w:cs="Arial"/>
                <w:szCs w:val="24"/>
              </w:rPr>
              <w:t>Vision developed for supporting the physical and psychological wellbeing or people with long term conditions.  New integrated approaches are being tested with patients in Bucks and Oxon with cardiac disease, COPD, stroke, diabetes and other conditions.</w:t>
            </w:r>
          </w:p>
        </w:tc>
      </w:tr>
      <w:tr w:rsidR="00F0219C" w:rsidRPr="00B35DC8" w:rsidTr="0095653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szCs w:val="24"/>
              </w:rPr>
              <w:t>Integrate locality-based community mental health services</w:t>
            </w:r>
          </w:p>
        </w:tc>
        <w:tc>
          <w:tcPr>
            <w:tcW w:w="4567" w:type="dxa"/>
            <w:shd w:val="clear" w:color="auto" w:fill="FFFFFF"/>
          </w:tcPr>
          <w:p w:rsidR="00F0219C" w:rsidRPr="00B35DC8" w:rsidRDefault="0048659E" w:rsidP="00B35DC8">
            <w:pPr>
              <w:spacing w:after="120"/>
              <w:rPr>
                <w:rFonts w:ascii="Calibri" w:hAnsi="Calibri" w:cs="Arial"/>
                <w:szCs w:val="24"/>
              </w:rPr>
            </w:pPr>
            <w:r w:rsidRPr="00B35DC8">
              <w:rPr>
                <w:rFonts w:ascii="Calibri" w:hAnsi="Calibri" w:cs="Arial"/>
                <w:szCs w:val="24"/>
              </w:rPr>
              <w:t>Model of care defined.  Operational policy agreed, consultation with staff underway.  Model to be implemented by Sept 13</w:t>
            </w:r>
          </w:p>
        </w:tc>
      </w:tr>
      <w:tr w:rsidR="00F0219C" w:rsidRPr="00B35DC8" w:rsidTr="0095653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szCs w:val="24"/>
              </w:rPr>
              <w:t>Develop psychological medicines services care pathway</w:t>
            </w:r>
          </w:p>
        </w:tc>
        <w:tc>
          <w:tcPr>
            <w:tcW w:w="4567" w:type="dxa"/>
            <w:shd w:val="clear" w:color="auto" w:fill="FFFFFF"/>
          </w:tcPr>
          <w:p w:rsidR="00F0219C" w:rsidRPr="00B35DC8" w:rsidRDefault="0048659E" w:rsidP="00B35DC8">
            <w:pPr>
              <w:spacing w:after="120"/>
              <w:rPr>
                <w:rFonts w:ascii="Calibri" w:hAnsi="Calibri" w:cs="Arial"/>
                <w:szCs w:val="24"/>
              </w:rPr>
            </w:pPr>
            <w:r w:rsidRPr="00B35DC8">
              <w:rPr>
                <w:rFonts w:ascii="Calibri" w:hAnsi="Calibri" w:cs="Arial"/>
                <w:szCs w:val="24"/>
              </w:rPr>
              <w:t>Project group established consultant in post by Oct 13.</w:t>
            </w:r>
          </w:p>
        </w:tc>
      </w:tr>
      <w:tr w:rsidR="00F0219C" w:rsidRPr="00B35DC8" w:rsidTr="0095653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szCs w:val="24"/>
              </w:rPr>
              <w:t>Review of provision and associated estates issues in Forensic Services</w:t>
            </w:r>
          </w:p>
        </w:tc>
        <w:tc>
          <w:tcPr>
            <w:tcW w:w="4567" w:type="dxa"/>
            <w:shd w:val="clear" w:color="auto" w:fill="FFFFFF"/>
          </w:tcPr>
          <w:p w:rsidR="00F0219C" w:rsidRPr="00B35DC8" w:rsidRDefault="00683F77" w:rsidP="00B35DC8">
            <w:pPr>
              <w:spacing w:after="120"/>
              <w:rPr>
                <w:rFonts w:ascii="Calibri" w:hAnsi="Calibri" w:cs="Arial"/>
                <w:szCs w:val="24"/>
              </w:rPr>
            </w:pPr>
            <w:r w:rsidRPr="00B35DC8">
              <w:rPr>
                <w:rFonts w:ascii="Calibri" w:hAnsi="Calibri" w:cs="Arial"/>
                <w:szCs w:val="24"/>
              </w:rPr>
              <w:t>Not included in service remodelling programme</w:t>
            </w:r>
          </w:p>
        </w:tc>
      </w:tr>
      <w:tr w:rsidR="00F0219C" w:rsidRPr="00B35DC8" w:rsidTr="0095653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szCs w:val="24"/>
              </w:rPr>
              <w:t>Develop eating disorders service care pathway</w:t>
            </w:r>
          </w:p>
        </w:tc>
        <w:tc>
          <w:tcPr>
            <w:tcW w:w="4567" w:type="dxa"/>
            <w:shd w:val="clear" w:color="auto" w:fill="FFFFFF"/>
          </w:tcPr>
          <w:p w:rsidR="00F0219C" w:rsidRPr="00B35DC8" w:rsidRDefault="00683F77" w:rsidP="00B35DC8">
            <w:pPr>
              <w:spacing w:after="120"/>
              <w:rPr>
                <w:rFonts w:ascii="Calibri" w:hAnsi="Calibri" w:cs="Arial"/>
                <w:szCs w:val="24"/>
              </w:rPr>
            </w:pPr>
            <w:r w:rsidRPr="00B35DC8">
              <w:rPr>
                <w:rFonts w:ascii="Calibri" w:hAnsi="Calibri" w:cs="Arial"/>
                <w:szCs w:val="24"/>
              </w:rPr>
              <w:t>Options paper due to be delivered in August</w:t>
            </w:r>
          </w:p>
        </w:tc>
      </w:tr>
      <w:tr w:rsidR="00F0219C" w:rsidRPr="00B35DC8" w:rsidTr="0095653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szCs w:val="24"/>
              </w:rPr>
              <w:t>Develop integrated psychological therapies pathway</w:t>
            </w:r>
          </w:p>
        </w:tc>
        <w:tc>
          <w:tcPr>
            <w:tcW w:w="4567" w:type="dxa"/>
            <w:shd w:val="clear" w:color="auto" w:fill="FFFFFF"/>
          </w:tcPr>
          <w:p w:rsidR="00F0219C" w:rsidRPr="00B35DC8" w:rsidRDefault="00683F77" w:rsidP="00B35DC8">
            <w:pPr>
              <w:spacing w:after="120"/>
              <w:rPr>
                <w:rFonts w:ascii="Calibri" w:hAnsi="Calibri" w:cs="Arial"/>
                <w:szCs w:val="24"/>
              </w:rPr>
            </w:pPr>
            <w:r w:rsidRPr="00B35DC8">
              <w:rPr>
                <w:rFonts w:ascii="Calibri" w:hAnsi="Calibri" w:cs="Arial"/>
                <w:szCs w:val="24"/>
              </w:rPr>
              <w:t>Organisational change aspect of work is complete.  Further work required to develop an integrated pathway</w:t>
            </w:r>
          </w:p>
        </w:tc>
      </w:tr>
      <w:tr w:rsidR="00F0219C" w:rsidRPr="00B35DC8" w:rsidTr="0095653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szCs w:val="24"/>
              </w:rPr>
              <w:t>Improve inpatient adult mental health pathways</w:t>
            </w:r>
          </w:p>
        </w:tc>
        <w:tc>
          <w:tcPr>
            <w:tcW w:w="4567" w:type="dxa"/>
            <w:shd w:val="clear" w:color="auto" w:fill="FFFFFF"/>
          </w:tcPr>
          <w:p w:rsidR="00F0219C" w:rsidRPr="00B35DC8" w:rsidRDefault="00683F77" w:rsidP="00B35DC8">
            <w:pPr>
              <w:spacing w:after="120"/>
              <w:rPr>
                <w:rFonts w:ascii="Calibri" w:hAnsi="Calibri" w:cs="Arial"/>
                <w:szCs w:val="24"/>
              </w:rPr>
            </w:pPr>
            <w:r w:rsidRPr="00B35DC8">
              <w:rPr>
                <w:rFonts w:ascii="Calibri" w:hAnsi="Calibri" w:cs="Arial"/>
                <w:szCs w:val="24"/>
              </w:rPr>
              <w:t>Model developed and awaiting staff consultation</w:t>
            </w:r>
          </w:p>
        </w:tc>
      </w:tr>
      <w:tr w:rsidR="00F0219C" w:rsidRPr="00B35DC8" w:rsidTr="0095653C">
        <w:tc>
          <w:tcPr>
            <w:tcW w:w="9134" w:type="dxa"/>
            <w:gridSpan w:val="2"/>
            <w:shd w:val="clear" w:color="auto" w:fill="FFFFFF"/>
          </w:tcPr>
          <w:p w:rsidR="00F0219C" w:rsidRPr="00B35DC8" w:rsidRDefault="00F0219C" w:rsidP="00903B80">
            <w:pPr>
              <w:contextualSpacing/>
              <w:rPr>
                <w:rFonts w:ascii="Calibri" w:hAnsi="Calibri" w:cs="Arial"/>
                <w:b/>
                <w:szCs w:val="24"/>
              </w:rPr>
            </w:pPr>
            <w:r w:rsidRPr="00B35DC8">
              <w:rPr>
                <w:rFonts w:ascii="Calibri" w:hAnsi="Calibri" w:cs="Arial"/>
                <w:b/>
                <w:szCs w:val="24"/>
              </w:rPr>
              <w:t>Milestones</w:t>
            </w:r>
          </w:p>
          <w:p w:rsidR="00F0219C" w:rsidRPr="00B35DC8" w:rsidRDefault="00F0219C" w:rsidP="00903B80">
            <w:pPr>
              <w:pStyle w:val="ListParagraph"/>
              <w:numPr>
                <w:ilvl w:val="0"/>
                <w:numId w:val="3"/>
              </w:numPr>
              <w:rPr>
                <w:rFonts w:ascii="Calibri" w:hAnsi="Calibri" w:cs="Arial"/>
                <w:szCs w:val="24"/>
              </w:rPr>
            </w:pPr>
            <w:r w:rsidRPr="00B35DC8">
              <w:rPr>
                <w:rFonts w:ascii="Calibri" w:hAnsi="Calibri" w:cs="Arial"/>
                <w:szCs w:val="24"/>
              </w:rPr>
              <w:t>Milestones being developed as part of the project planning.</w:t>
            </w:r>
          </w:p>
          <w:p w:rsidR="00F0219C" w:rsidRPr="00B35DC8" w:rsidRDefault="00F0219C" w:rsidP="00903B80">
            <w:pPr>
              <w:pStyle w:val="ListParagraph"/>
              <w:numPr>
                <w:ilvl w:val="0"/>
                <w:numId w:val="3"/>
              </w:numPr>
              <w:rPr>
                <w:rFonts w:ascii="Calibri" w:hAnsi="Calibri" w:cs="Arial"/>
                <w:b/>
                <w:bCs/>
                <w:i/>
                <w:iCs/>
                <w:szCs w:val="24"/>
              </w:rPr>
            </w:pPr>
            <w:r w:rsidRPr="00B35DC8">
              <w:rPr>
                <w:rFonts w:ascii="Calibri" w:hAnsi="Calibri" w:cs="Arial"/>
                <w:szCs w:val="24"/>
              </w:rPr>
              <w:t>All adult wards to achieve AIMS accreditation by 2015.</w:t>
            </w:r>
          </w:p>
        </w:tc>
      </w:tr>
    </w:tbl>
    <w:p w:rsidR="006E57B8" w:rsidRPr="00B35DC8" w:rsidRDefault="00B2125D" w:rsidP="00B35DC8">
      <w:pPr>
        <w:pStyle w:val="Heading3"/>
        <w:rPr>
          <w:rFonts w:ascii="Calibri" w:hAnsi="Calibri"/>
        </w:rPr>
      </w:pPr>
      <w:r w:rsidRPr="00B35DC8">
        <w:rPr>
          <w:rFonts w:ascii="Calibri" w:hAnsi="Calibri"/>
        </w:rPr>
        <w:lastRenderedPageBreak/>
        <w:t xml:space="preserve">Develop &amp; </w:t>
      </w:r>
      <w:r w:rsidR="0009735C" w:rsidRPr="00B35DC8">
        <w:rPr>
          <w:rFonts w:ascii="Calibri" w:hAnsi="Calibri"/>
        </w:rPr>
        <w:t>I</w:t>
      </w:r>
      <w:r w:rsidRPr="00B35DC8">
        <w:rPr>
          <w:rFonts w:ascii="Calibri" w:hAnsi="Calibri"/>
        </w:rPr>
        <w:t xml:space="preserve">mplement </w:t>
      </w:r>
      <w:r w:rsidR="0009735C" w:rsidRPr="00B35DC8">
        <w:rPr>
          <w:rFonts w:ascii="Calibri" w:hAnsi="Calibri"/>
        </w:rPr>
        <w:t>I</w:t>
      </w:r>
      <w:r w:rsidRPr="00B35DC8">
        <w:rPr>
          <w:rFonts w:ascii="Calibri" w:hAnsi="Calibri"/>
        </w:rPr>
        <w:t xml:space="preserve">ntegrated </w:t>
      </w:r>
      <w:r w:rsidR="0009735C" w:rsidRPr="00B35DC8">
        <w:rPr>
          <w:rFonts w:ascii="Calibri" w:hAnsi="Calibri"/>
        </w:rPr>
        <w:t>C</w:t>
      </w:r>
      <w:r w:rsidRPr="00B35DC8">
        <w:rPr>
          <w:rFonts w:ascii="Calibri" w:hAnsi="Calibri"/>
        </w:rPr>
        <w:t xml:space="preserve">are </w:t>
      </w:r>
      <w:r w:rsidR="0009735C" w:rsidRPr="00B35DC8">
        <w:rPr>
          <w:rFonts w:ascii="Calibri" w:hAnsi="Calibri"/>
        </w:rPr>
        <w:t>P</w:t>
      </w:r>
      <w:r w:rsidRPr="00B35DC8">
        <w:rPr>
          <w:rFonts w:ascii="Calibri" w:hAnsi="Calibri"/>
        </w:rPr>
        <w:t xml:space="preserve">athways for </w:t>
      </w:r>
      <w:r w:rsidR="0009735C" w:rsidRPr="00B35DC8">
        <w:rPr>
          <w:rFonts w:ascii="Calibri" w:hAnsi="Calibri"/>
        </w:rPr>
        <w:t>O</w:t>
      </w:r>
      <w:r w:rsidR="005271BE" w:rsidRPr="00B35DC8">
        <w:rPr>
          <w:rFonts w:ascii="Calibri" w:hAnsi="Calibri"/>
        </w:rPr>
        <w:t xml:space="preserve">lder </w:t>
      </w:r>
      <w:r w:rsidR="0009735C" w:rsidRPr="00B35DC8">
        <w:rPr>
          <w:rFonts w:ascii="Calibri" w:hAnsi="Calibri"/>
        </w:rPr>
        <w:t>A</w:t>
      </w:r>
      <w:r w:rsidR="005271BE" w:rsidRPr="00B35DC8">
        <w:rPr>
          <w:rFonts w:ascii="Calibri" w:hAnsi="Calibri"/>
        </w:rPr>
        <w:t xml:space="preserve">dults </w:t>
      </w:r>
    </w:p>
    <w:p w:rsidR="006E57B8" w:rsidRPr="00B35DC8" w:rsidRDefault="006E57B8" w:rsidP="00B35DC8">
      <w:pPr>
        <w:rPr>
          <w:rFonts w:ascii="Calibri" w:hAnsi="Calibri" w:cs="Arial"/>
          <w:b/>
          <w:bCs/>
          <w:i/>
          <w:i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567"/>
        <w:gridCol w:w="4567"/>
      </w:tblGrid>
      <w:tr w:rsidR="004577A1" w:rsidRPr="00B35DC8" w:rsidTr="0095653C">
        <w:tc>
          <w:tcPr>
            <w:tcW w:w="9134" w:type="dxa"/>
            <w:gridSpan w:val="2"/>
            <w:shd w:val="clear" w:color="auto" w:fill="FFFFFF"/>
          </w:tcPr>
          <w:p w:rsidR="004577A1" w:rsidRPr="00B35DC8" w:rsidRDefault="004577A1" w:rsidP="00B35DC8">
            <w:pPr>
              <w:spacing w:after="120"/>
              <w:rPr>
                <w:rFonts w:ascii="Calibri" w:hAnsi="Calibri" w:cs="Arial"/>
                <w:b/>
                <w:szCs w:val="24"/>
              </w:rPr>
            </w:pPr>
            <w:r w:rsidRPr="00B35DC8">
              <w:rPr>
                <w:rFonts w:ascii="Calibri" w:hAnsi="Calibri" w:cs="Arial"/>
                <w:b/>
                <w:szCs w:val="24"/>
              </w:rPr>
              <w:t>Reasons for inclusion</w:t>
            </w:r>
          </w:p>
          <w:p w:rsidR="004577A1" w:rsidRPr="00B35DC8" w:rsidRDefault="005271BE" w:rsidP="00B35DC8">
            <w:pPr>
              <w:rPr>
                <w:rFonts w:ascii="Calibri" w:hAnsi="Calibri" w:cs="Arial"/>
                <w:b/>
                <w:bCs/>
                <w:i/>
                <w:iCs/>
                <w:szCs w:val="24"/>
              </w:rPr>
            </w:pPr>
            <w:r w:rsidRPr="00B35DC8">
              <w:rPr>
                <w:rFonts w:ascii="Calibri" w:hAnsi="Calibri" w:cs="Arial"/>
                <w:bCs/>
                <w:iCs/>
                <w:szCs w:val="24"/>
              </w:rPr>
              <w:t>To improve the quality of care and efficiency by providing a better integrated service for older adults and those with long term conditions rather than having separate discrete services.</w:t>
            </w:r>
          </w:p>
        </w:tc>
      </w:tr>
      <w:tr w:rsidR="00F0219C" w:rsidRPr="00B35DC8" w:rsidTr="0095653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b/>
                <w:szCs w:val="24"/>
              </w:rPr>
              <w:t>Aims</w:t>
            </w:r>
          </w:p>
        </w:t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b/>
                <w:szCs w:val="24"/>
              </w:rPr>
              <w:t>Current Position</w:t>
            </w:r>
          </w:p>
        </w:tc>
      </w:tr>
      <w:tr w:rsidR="00F0219C" w:rsidRPr="00B35DC8" w:rsidTr="0095653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szCs w:val="24"/>
              </w:rPr>
              <w:t>Integration of locality beds</w:t>
            </w:r>
          </w:p>
        </w:tc>
        <w:tc>
          <w:tcPr>
            <w:tcW w:w="4567" w:type="dxa"/>
            <w:shd w:val="clear" w:color="auto" w:fill="FFFFFF"/>
          </w:tcPr>
          <w:p w:rsidR="00F0219C" w:rsidRPr="00B35DC8" w:rsidRDefault="00E93A14" w:rsidP="00B35DC8">
            <w:pPr>
              <w:spacing w:after="120"/>
              <w:rPr>
                <w:rFonts w:ascii="Calibri" w:hAnsi="Calibri" w:cs="Arial"/>
                <w:b/>
                <w:szCs w:val="24"/>
              </w:rPr>
            </w:pPr>
            <w:r w:rsidRPr="00B35DC8">
              <w:rPr>
                <w:rFonts w:ascii="Calibri" w:hAnsi="Calibri"/>
                <w:szCs w:val="24"/>
              </w:rPr>
              <w:t>Consultation document drafted awaiting decision to proceed with consultation</w:t>
            </w:r>
          </w:p>
        </w:tc>
      </w:tr>
      <w:tr w:rsidR="00F0219C" w:rsidRPr="00B35DC8" w:rsidTr="0095653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szCs w:val="24"/>
              </w:rPr>
              <w:t>Develop integrated pathway for dementia care</w:t>
            </w:r>
          </w:p>
        </w:tc>
        <w:tc>
          <w:tcPr>
            <w:tcW w:w="4567" w:type="dxa"/>
            <w:shd w:val="clear" w:color="auto" w:fill="FFFFFF"/>
          </w:tcPr>
          <w:p w:rsidR="00F0219C" w:rsidRPr="00B35DC8" w:rsidRDefault="00E93A14" w:rsidP="00B35DC8">
            <w:pPr>
              <w:spacing w:after="120"/>
              <w:rPr>
                <w:rFonts w:ascii="Calibri" w:hAnsi="Calibri" w:cs="Arial"/>
                <w:b/>
                <w:szCs w:val="24"/>
              </w:rPr>
            </w:pPr>
            <w:r w:rsidRPr="00B35DC8">
              <w:rPr>
                <w:rFonts w:ascii="Calibri" w:hAnsi="Calibri"/>
                <w:szCs w:val="24"/>
              </w:rPr>
              <w:t>Model agreed and costed</w:t>
            </w:r>
          </w:p>
        </w:tc>
      </w:tr>
      <w:tr w:rsidR="00F0219C" w:rsidRPr="00B35DC8" w:rsidTr="0095653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szCs w:val="24"/>
              </w:rPr>
              <w:t>Implement emergency multidisciplinary assessment unit care pathway</w:t>
            </w:r>
          </w:p>
        </w:tc>
        <w:tc>
          <w:tcPr>
            <w:tcW w:w="4567" w:type="dxa"/>
            <w:shd w:val="clear" w:color="auto" w:fill="FFFFFF"/>
          </w:tcPr>
          <w:p w:rsidR="00F0219C" w:rsidRPr="00B35DC8" w:rsidRDefault="00E93A14" w:rsidP="00B35DC8">
            <w:pPr>
              <w:spacing w:after="120"/>
              <w:rPr>
                <w:rFonts w:ascii="Calibri" w:hAnsi="Calibri" w:cs="Arial"/>
                <w:b/>
                <w:szCs w:val="24"/>
              </w:rPr>
            </w:pPr>
            <w:r w:rsidRPr="00B35DC8">
              <w:rPr>
                <w:rFonts w:ascii="Calibri" w:hAnsi="Calibri"/>
                <w:szCs w:val="24"/>
              </w:rPr>
              <w:t>Options appraisal being considered for estates use at Witney and planning for Witney EMU underway</w:t>
            </w:r>
          </w:p>
        </w:tc>
      </w:tr>
      <w:tr w:rsidR="00F0219C" w:rsidRPr="00B35DC8" w:rsidTr="0095653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szCs w:val="24"/>
              </w:rPr>
              <w:t>Integration of locality teams</w:t>
            </w:r>
          </w:p>
        </w:tc>
        <w:tc>
          <w:tcPr>
            <w:tcW w:w="4567" w:type="dxa"/>
            <w:shd w:val="clear" w:color="auto" w:fill="FFFFFF"/>
          </w:tcPr>
          <w:p w:rsidR="00F0219C" w:rsidRPr="00B35DC8" w:rsidRDefault="00E93A14" w:rsidP="00B35DC8">
            <w:pPr>
              <w:spacing w:after="120"/>
              <w:rPr>
                <w:rFonts w:ascii="Calibri" w:hAnsi="Calibri" w:cs="Arial"/>
                <w:b/>
                <w:szCs w:val="24"/>
              </w:rPr>
            </w:pPr>
            <w:r w:rsidRPr="00B35DC8">
              <w:rPr>
                <w:rFonts w:ascii="Calibri" w:hAnsi="Calibri"/>
                <w:szCs w:val="24"/>
              </w:rPr>
              <w:t>Engagement with CCGs and staff has commenced. SPNCC meeting in August and formal consultation will commence thereafter. Case management consultation commenced.</w:t>
            </w:r>
          </w:p>
        </w:tc>
      </w:tr>
      <w:tr w:rsidR="00F0219C" w:rsidRPr="00B35DC8" w:rsidTr="0095653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szCs w:val="24"/>
              </w:rPr>
              <w:t>Integration with partnership working in Buckinghamshire</w:t>
            </w:r>
          </w:p>
        </w:tc>
        <w:tc>
          <w:tcPr>
            <w:tcW w:w="4567" w:type="dxa"/>
            <w:shd w:val="clear" w:color="auto" w:fill="FFFFFF"/>
          </w:tcPr>
          <w:p w:rsidR="00F0219C" w:rsidRPr="00B35DC8" w:rsidRDefault="00E93A14" w:rsidP="00B35DC8">
            <w:pPr>
              <w:spacing w:after="120"/>
              <w:rPr>
                <w:rFonts w:ascii="Calibri" w:hAnsi="Calibri" w:cs="Arial"/>
                <w:b/>
                <w:szCs w:val="24"/>
              </w:rPr>
            </w:pPr>
            <w:r w:rsidRPr="00B35DC8">
              <w:rPr>
                <w:rFonts w:ascii="Calibri" w:hAnsi="Calibri"/>
                <w:szCs w:val="24"/>
              </w:rPr>
              <w:t>Discussions initiated with BHT and BCC</w:t>
            </w:r>
          </w:p>
        </w:tc>
      </w:tr>
      <w:tr w:rsidR="00F0219C" w:rsidRPr="00B35DC8" w:rsidTr="0095653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szCs w:val="24"/>
              </w:rPr>
              <w:t>Development of rehabilitation therapies care pathway</w:t>
            </w:r>
          </w:p>
        </w:tc>
        <w:tc>
          <w:tcPr>
            <w:tcW w:w="4567" w:type="dxa"/>
            <w:shd w:val="clear" w:color="auto" w:fill="FFFFFF"/>
          </w:tcPr>
          <w:p w:rsidR="00F0219C" w:rsidRPr="00B35DC8" w:rsidRDefault="00E93A14" w:rsidP="00B35DC8">
            <w:pPr>
              <w:spacing w:after="120"/>
              <w:rPr>
                <w:rFonts w:ascii="Calibri" w:hAnsi="Calibri" w:cs="Arial"/>
                <w:b/>
                <w:szCs w:val="24"/>
              </w:rPr>
            </w:pPr>
            <w:r w:rsidRPr="00B35DC8">
              <w:rPr>
                <w:rFonts w:ascii="Calibri" w:hAnsi="Calibri"/>
                <w:szCs w:val="24"/>
              </w:rPr>
              <w:t>Cross use of sessional/cover posts. Joint H&amp;SC business case and pathway agreed, Frail elderly pathway redesign commenced</w:t>
            </w:r>
          </w:p>
        </w:tc>
      </w:tr>
      <w:tr w:rsidR="00F0219C" w:rsidRPr="00B35DC8" w:rsidTr="0095653C">
        <w:tc>
          <w:tcPr>
            <w:tcW w:w="4567" w:type="dxa"/>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szCs w:val="24"/>
              </w:rPr>
              <w:t>Development of long term conditions care pathway</w:t>
            </w:r>
          </w:p>
        </w:tc>
        <w:tc>
          <w:tcPr>
            <w:tcW w:w="4567" w:type="dxa"/>
            <w:shd w:val="clear" w:color="auto" w:fill="FFFFFF"/>
          </w:tcPr>
          <w:p w:rsidR="00F0219C" w:rsidRPr="00B35DC8" w:rsidRDefault="00E93A14" w:rsidP="00B35DC8">
            <w:pPr>
              <w:spacing w:after="120"/>
              <w:rPr>
                <w:rFonts w:ascii="Calibri" w:hAnsi="Calibri" w:cs="Arial"/>
                <w:b/>
                <w:szCs w:val="24"/>
              </w:rPr>
            </w:pPr>
            <w:r w:rsidRPr="00B35DC8">
              <w:rPr>
                <w:rFonts w:ascii="Calibri" w:hAnsi="Calibri" w:cs="Arial"/>
                <w:szCs w:val="24"/>
              </w:rPr>
              <w:t>Completed and agreed</w:t>
            </w:r>
          </w:p>
        </w:tc>
      </w:tr>
      <w:tr w:rsidR="00F0219C" w:rsidRPr="00B35DC8" w:rsidTr="0095653C">
        <w:tc>
          <w:tcPr>
            <w:tcW w:w="4567" w:type="dxa"/>
            <w:shd w:val="clear" w:color="auto" w:fill="FFFFFF"/>
          </w:tcPr>
          <w:p w:rsidR="00F0219C" w:rsidRPr="00B35DC8" w:rsidRDefault="000D6A92" w:rsidP="00B35DC8">
            <w:pPr>
              <w:spacing w:after="120"/>
              <w:rPr>
                <w:rFonts w:ascii="Calibri" w:hAnsi="Calibri" w:cs="Arial"/>
                <w:b/>
                <w:szCs w:val="24"/>
              </w:rPr>
            </w:pPr>
            <w:r w:rsidRPr="00B35DC8">
              <w:rPr>
                <w:rFonts w:ascii="Calibri" w:hAnsi="Calibri" w:cs="Arial"/>
                <w:szCs w:val="24"/>
              </w:rPr>
              <w:t>Implement next phase of the Single Point of Access initiative</w:t>
            </w:r>
          </w:p>
        </w:tc>
        <w:tc>
          <w:tcPr>
            <w:tcW w:w="4567" w:type="dxa"/>
            <w:shd w:val="clear" w:color="auto" w:fill="FFFFFF"/>
          </w:tcPr>
          <w:p w:rsidR="00F0219C" w:rsidRPr="00B35DC8" w:rsidRDefault="00E93A14" w:rsidP="00B35DC8">
            <w:pPr>
              <w:spacing w:after="120"/>
              <w:rPr>
                <w:rFonts w:ascii="Calibri" w:hAnsi="Calibri" w:cs="Arial"/>
                <w:b/>
                <w:szCs w:val="24"/>
              </w:rPr>
            </w:pPr>
            <w:r w:rsidRPr="00B35DC8">
              <w:rPr>
                <w:rFonts w:ascii="Calibri" w:hAnsi="Calibri"/>
                <w:szCs w:val="24"/>
              </w:rPr>
              <w:t>Phase 2 of the project has been completed now and signed off.  The project as it stands is being moved to be part of the pathways.  We’re now working on phase three this will involve DPT to mental health wards etc.</w:t>
            </w:r>
          </w:p>
        </w:tc>
      </w:tr>
      <w:tr w:rsidR="00F0219C" w:rsidRPr="00B35DC8" w:rsidTr="0095653C">
        <w:tc>
          <w:tcPr>
            <w:tcW w:w="4567" w:type="dxa"/>
            <w:shd w:val="clear" w:color="auto" w:fill="FFFFFF"/>
          </w:tcPr>
          <w:p w:rsidR="00F0219C" w:rsidRPr="00B35DC8" w:rsidRDefault="000D6A92" w:rsidP="00B35DC8">
            <w:pPr>
              <w:spacing w:after="120"/>
              <w:rPr>
                <w:rFonts w:ascii="Calibri" w:hAnsi="Calibri" w:cs="Arial"/>
                <w:b/>
                <w:szCs w:val="24"/>
              </w:rPr>
            </w:pPr>
            <w:r w:rsidRPr="00B35DC8">
              <w:rPr>
                <w:rFonts w:ascii="Calibri" w:hAnsi="Calibri" w:cs="Arial"/>
                <w:szCs w:val="24"/>
              </w:rPr>
              <w:t>Develop new pathways and processes</w:t>
            </w:r>
          </w:p>
        </w:tc>
        <w:tc>
          <w:tcPr>
            <w:tcW w:w="4567" w:type="dxa"/>
            <w:shd w:val="clear" w:color="auto" w:fill="FFFFFF"/>
          </w:tcPr>
          <w:p w:rsidR="00F0219C" w:rsidRPr="00B35DC8" w:rsidRDefault="00E93A14" w:rsidP="00B35DC8">
            <w:pPr>
              <w:spacing w:after="120"/>
              <w:rPr>
                <w:rFonts w:ascii="Calibri" w:hAnsi="Calibri" w:cs="Arial"/>
                <w:b/>
                <w:szCs w:val="24"/>
              </w:rPr>
            </w:pPr>
            <w:r w:rsidRPr="00B35DC8">
              <w:rPr>
                <w:rFonts w:ascii="Calibri" w:hAnsi="Calibri" w:cs="Arial"/>
                <w:szCs w:val="24"/>
              </w:rPr>
              <w:t>Work on the agreed areas is currently planned to complete end of September 2013.</w:t>
            </w:r>
          </w:p>
        </w:tc>
      </w:tr>
      <w:tr w:rsidR="00F0219C" w:rsidRPr="00B35DC8" w:rsidTr="0095653C">
        <w:tc>
          <w:tcPr>
            <w:tcW w:w="9134" w:type="dxa"/>
            <w:gridSpan w:val="2"/>
            <w:shd w:val="clear" w:color="auto" w:fill="FFFFFF"/>
          </w:tcPr>
          <w:p w:rsidR="00F0219C" w:rsidRPr="00B35DC8" w:rsidRDefault="00F0219C" w:rsidP="00B35DC8">
            <w:pPr>
              <w:spacing w:after="120"/>
              <w:rPr>
                <w:rFonts w:ascii="Calibri" w:hAnsi="Calibri" w:cs="Arial"/>
                <w:b/>
                <w:szCs w:val="24"/>
              </w:rPr>
            </w:pPr>
            <w:r w:rsidRPr="00B35DC8">
              <w:rPr>
                <w:rFonts w:ascii="Calibri" w:hAnsi="Calibri" w:cs="Arial"/>
                <w:b/>
                <w:szCs w:val="24"/>
              </w:rPr>
              <w:t>Milestones</w:t>
            </w:r>
          </w:p>
          <w:p w:rsidR="00F0219C" w:rsidRPr="00B35DC8" w:rsidRDefault="00F0219C" w:rsidP="00B35DC8">
            <w:pPr>
              <w:pStyle w:val="ListParagraph"/>
              <w:numPr>
                <w:ilvl w:val="0"/>
                <w:numId w:val="3"/>
              </w:numPr>
              <w:spacing w:after="200"/>
              <w:rPr>
                <w:rFonts w:ascii="Calibri" w:hAnsi="Calibri" w:cs="Arial"/>
                <w:szCs w:val="24"/>
              </w:rPr>
            </w:pPr>
            <w:r w:rsidRPr="00B35DC8">
              <w:rPr>
                <w:rFonts w:ascii="Calibri" w:hAnsi="Calibri" w:cs="Arial"/>
                <w:szCs w:val="24"/>
              </w:rPr>
              <w:t>Overall milestones being developed as part of the project planning.</w:t>
            </w:r>
          </w:p>
          <w:p w:rsidR="00F0219C" w:rsidRPr="00B35DC8" w:rsidRDefault="00F0219C" w:rsidP="00B35DC8">
            <w:pPr>
              <w:pStyle w:val="ListParagraph"/>
              <w:numPr>
                <w:ilvl w:val="0"/>
                <w:numId w:val="3"/>
              </w:numPr>
              <w:spacing w:after="200"/>
              <w:rPr>
                <w:rFonts w:ascii="Calibri" w:hAnsi="Calibri" w:cs="Arial"/>
                <w:b/>
                <w:bCs/>
                <w:i/>
                <w:iCs/>
                <w:szCs w:val="24"/>
              </w:rPr>
            </w:pPr>
            <w:r w:rsidRPr="00B35DC8">
              <w:rPr>
                <w:rFonts w:ascii="Calibri" w:hAnsi="Calibri" w:cs="Arial"/>
                <w:bCs/>
                <w:iCs/>
                <w:szCs w:val="24"/>
              </w:rPr>
              <w:t>Completion by March 2015.</w:t>
            </w:r>
          </w:p>
        </w:tc>
      </w:tr>
    </w:tbl>
    <w:p w:rsidR="00483B2C" w:rsidRPr="00B35DC8" w:rsidRDefault="00483B2C" w:rsidP="00B35DC8">
      <w:pPr>
        <w:pStyle w:val="Heading3"/>
        <w:rPr>
          <w:rFonts w:ascii="Calibri" w:hAnsi="Calibri"/>
        </w:rPr>
      </w:pPr>
    </w:p>
    <w:p w:rsidR="006E0708" w:rsidRPr="00636E7E" w:rsidRDefault="00826778" w:rsidP="00B35DC8">
      <w:pPr>
        <w:rPr>
          <w:rFonts w:ascii="Calibri" w:hAnsi="Calibri" w:cs="Arial"/>
          <w:color w:val="0070C0"/>
          <w:sz w:val="2"/>
          <w:szCs w:val="2"/>
        </w:rPr>
      </w:pPr>
      <w:r>
        <w:rPr>
          <w:rFonts w:ascii="Calibri" w:hAnsi="Calibri" w:cs="Arial"/>
          <w:color w:val="0070C0"/>
          <w:szCs w:val="24"/>
        </w:rPr>
        <w:br w:type="page"/>
      </w:r>
    </w:p>
    <w:tbl>
      <w:tblPr>
        <w:tblW w:w="0" w:type="auto"/>
        <w:shd w:val="clear" w:color="auto" w:fill="0070C0"/>
        <w:tblLook w:val="04A0"/>
      </w:tblPr>
      <w:tblGrid>
        <w:gridCol w:w="9242"/>
      </w:tblGrid>
      <w:tr w:rsidR="0009735C" w:rsidRPr="00B35DC8" w:rsidTr="0095653C">
        <w:tc>
          <w:tcPr>
            <w:tcW w:w="9430" w:type="dxa"/>
            <w:shd w:val="clear" w:color="auto" w:fill="003B6F"/>
          </w:tcPr>
          <w:p w:rsidR="0009735C" w:rsidRPr="00B35DC8" w:rsidRDefault="0009735C" w:rsidP="00B35DC8">
            <w:pPr>
              <w:pStyle w:val="Heading2"/>
              <w:rPr>
                <w:rFonts w:ascii="Calibri" w:hAnsi="Calibri"/>
                <w:sz w:val="24"/>
                <w:szCs w:val="24"/>
              </w:rPr>
            </w:pPr>
            <w:bookmarkStart w:id="3" w:name="_Toc358708769"/>
            <w:r w:rsidRPr="00B35DC8">
              <w:rPr>
                <w:rFonts w:ascii="Calibri" w:hAnsi="Calibri"/>
                <w:sz w:val="24"/>
                <w:szCs w:val="24"/>
              </w:rPr>
              <w:t>Improving Patient and Carer Experience</w:t>
            </w:r>
            <w:bookmarkEnd w:id="3"/>
          </w:p>
        </w:tc>
      </w:tr>
    </w:tbl>
    <w:p w:rsidR="006E57B8" w:rsidRPr="00636E7E" w:rsidRDefault="006E57B8" w:rsidP="00B35DC8">
      <w:pPr>
        <w:jc w:val="both"/>
        <w:rPr>
          <w:rFonts w:ascii="Calibri" w:hAnsi="Calibri" w:cs="Arial"/>
          <w:sz w:val="16"/>
          <w:szCs w:val="16"/>
        </w:rPr>
      </w:pPr>
    </w:p>
    <w:p w:rsidR="00590038" w:rsidRPr="00B35DC8" w:rsidRDefault="00590038" w:rsidP="00B35DC8">
      <w:pPr>
        <w:pStyle w:val="Heading3"/>
        <w:rPr>
          <w:rFonts w:ascii="Calibri" w:hAnsi="Calibri"/>
        </w:rPr>
      </w:pPr>
      <w:r w:rsidRPr="00B35DC8">
        <w:rPr>
          <w:rFonts w:ascii="Calibri" w:hAnsi="Calibri"/>
        </w:rPr>
        <w:t>Objectives</w:t>
      </w:r>
    </w:p>
    <w:p w:rsidR="006E57B8" w:rsidRPr="00B35DC8" w:rsidRDefault="006E57B8" w:rsidP="00B35DC8">
      <w:pPr>
        <w:pStyle w:val="ListParagraph"/>
        <w:numPr>
          <w:ilvl w:val="0"/>
          <w:numId w:val="5"/>
        </w:numPr>
        <w:rPr>
          <w:rFonts w:ascii="Calibri" w:hAnsi="Calibri" w:cs="Arial"/>
          <w:szCs w:val="24"/>
        </w:rPr>
      </w:pPr>
      <w:r w:rsidRPr="00B35DC8">
        <w:rPr>
          <w:rFonts w:ascii="Calibri" w:hAnsi="Calibri" w:cs="Arial"/>
          <w:szCs w:val="24"/>
        </w:rPr>
        <w:t>Patients’ experiences of inpatient/outpatient services will improve.</w:t>
      </w:r>
    </w:p>
    <w:p w:rsidR="006E57B8" w:rsidRPr="00B35DC8" w:rsidRDefault="006E57B8" w:rsidP="00B35DC8">
      <w:pPr>
        <w:pStyle w:val="ListParagraph"/>
        <w:numPr>
          <w:ilvl w:val="0"/>
          <w:numId w:val="5"/>
        </w:numPr>
        <w:rPr>
          <w:rFonts w:ascii="Calibri" w:hAnsi="Calibri" w:cs="Arial"/>
          <w:szCs w:val="24"/>
        </w:rPr>
      </w:pPr>
      <w:r w:rsidRPr="00B35DC8">
        <w:rPr>
          <w:rFonts w:ascii="Calibri" w:hAnsi="Calibri" w:cs="Arial"/>
          <w:szCs w:val="24"/>
        </w:rPr>
        <w:t>Responsiveness to patients' needs will improve.</w:t>
      </w:r>
    </w:p>
    <w:p w:rsidR="006E57B8" w:rsidRDefault="006E57B8" w:rsidP="00B35DC8">
      <w:pPr>
        <w:pStyle w:val="ListParagraph"/>
        <w:numPr>
          <w:ilvl w:val="0"/>
          <w:numId w:val="5"/>
        </w:numPr>
        <w:rPr>
          <w:rFonts w:ascii="Calibri" w:hAnsi="Calibri" w:cs="Arial"/>
          <w:szCs w:val="24"/>
        </w:rPr>
      </w:pPr>
      <w:r w:rsidRPr="00B35DC8">
        <w:rPr>
          <w:rFonts w:ascii="Calibri" w:hAnsi="Calibri" w:cs="Arial"/>
          <w:szCs w:val="24"/>
        </w:rPr>
        <w:t>Patients’ access to community-based services will improve.</w:t>
      </w:r>
    </w:p>
    <w:p w:rsidR="00636E7E" w:rsidRPr="00994CEF" w:rsidRDefault="00636E7E" w:rsidP="00636E7E">
      <w:pPr>
        <w:pStyle w:val="ListParagraph"/>
        <w:ind w:left="360"/>
        <w:rPr>
          <w:rFonts w:ascii="Calibri" w:hAnsi="Calibri" w:cs="Arial"/>
          <w:szCs w:val="24"/>
        </w:rPr>
      </w:pPr>
    </w:p>
    <w:p w:rsidR="00994CEF" w:rsidRDefault="00994CEF" w:rsidP="00994CEF">
      <w:pPr>
        <w:pStyle w:val="ListParagraph"/>
        <w:ind w:left="0"/>
        <w:rPr>
          <w:rFonts w:ascii="Calibri" w:hAnsi="Calibri" w:cs="Arial"/>
          <w:szCs w:val="24"/>
        </w:rPr>
      </w:pPr>
      <w:r>
        <w:rPr>
          <w:rFonts w:ascii="Calibri" w:hAnsi="Calibri" w:cs="Arial"/>
          <w:szCs w:val="24"/>
        </w:rPr>
        <w:t>The Trust received 48 complaints in the first quarte</w:t>
      </w:r>
      <w:r w:rsidRPr="00994CEF">
        <w:rPr>
          <w:rFonts w:ascii="Calibri" w:hAnsi="Calibri" w:cs="Arial"/>
          <w:szCs w:val="24"/>
        </w:rPr>
        <w:t xml:space="preserve">r. The number of complaints of itself does not </w:t>
      </w:r>
      <w:r>
        <w:rPr>
          <w:rFonts w:ascii="Calibri" w:hAnsi="Calibri" w:cs="Arial"/>
          <w:szCs w:val="24"/>
        </w:rPr>
        <w:t>indicate</w:t>
      </w:r>
      <w:r w:rsidRPr="00994CEF">
        <w:rPr>
          <w:rFonts w:ascii="Calibri" w:hAnsi="Calibri" w:cs="Arial"/>
          <w:szCs w:val="24"/>
        </w:rPr>
        <w:t xml:space="preserve"> the quality of a service provider. </w:t>
      </w:r>
      <w:r>
        <w:rPr>
          <w:rFonts w:ascii="Calibri" w:hAnsi="Calibri" w:cs="Arial"/>
          <w:szCs w:val="24"/>
        </w:rPr>
        <w:t xml:space="preserve">We should </w:t>
      </w:r>
      <w:r w:rsidR="00624FEA">
        <w:rPr>
          <w:rFonts w:ascii="Calibri" w:hAnsi="Calibri" w:cs="Arial"/>
          <w:szCs w:val="24"/>
        </w:rPr>
        <w:t xml:space="preserve">proactively </w:t>
      </w:r>
      <w:r>
        <w:rPr>
          <w:rFonts w:ascii="Calibri" w:hAnsi="Calibri" w:cs="Arial"/>
          <w:szCs w:val="24"/>
        </w:rPr>
        <w:t xml:space="preserve">seek comments on our service, both positive and critical. </w:t>
      </w:r>
      <w:r w:rsidRPr="00994CEF">
        <w:rPr>
          <w:rFonts w:ascii="Calibri" w:hAnsi="Calibri" w:cs="Arial"/>
          <w:szCs w:val="24"/>
        </w:rPr>
        <w:t>The aim is not therefore to reduce the number of complaints, but to ensure that complaints are not repeatedly about the same issue, that they are responded to in a timely manner and that agreed actions are implemented</w:t>
      </w:r>
      <w:r>
        <w:rPr>
          <w:rFonts w:ascii="Calibri" w:hAnsi="Calibri" w:cs="Arial"/>
          <w:szCs w:val="24"/>
        </w:rPr>
        <w:t>. Subsequent reports will include information on response times and actions closed.</w:t>
      </w:r>
    </w:p>
    <w:p w:rsidR="00994CEF" w:rsidRPr="00994CEF" w:rsidRDefault="00994CEF" w:rsidP="00994CEF">
      <w:pPr>
        <w:pStyle w:val="ListParagraph"/>
        <w:ind w:left="0"/>
        <w:rPr>
          <w:rFonts w:ascii="Calibri" w:hAnsi="Calibri"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4644"/>
        <w:gridCol w:w="4598"/>
      </w:tblGrid>
      <w:tr w:rsidR="000D6A92" w:rsidRPr="00B35DC8" w:rsidTr="00636E7E">
        <w:tc>
          <w:tcPr>
            <w:tcW w:w="4644" w:type="dxa"/>
            <w:shd w:val="clear" w:color="auto" w:fill="FFFFFF"/>
          </w:tcPr>
          <w:p w:rsidR="000D6A92" w:rsidRPr="00B35DC8" w:rsidRDefault="000D6A92" w:rsidP="00B35DC8">
            <w:pPr>
              <w:pStyle w:val="Heading3"/>
              <w:rPr>
                <w:rFonts w:ascii="Calibri" w:hAnsi="Calibri"/>
              </w:rPr>
            </w:pPr>
            <w:r w:rsidRPr="00B35DC8">
              <w:rPr>
                <w:rFonts w:ascii="Calibri" w:hAnsi="Calibri"/>
              </w:rPr>
              <w:t>Measures and Targets</w:t>
            </w:r>
          </w:p>
        </w:tc>
        <w:tc>
          <w:tcPr>
            <w:tcW w:w="4598" w:type="dxa"/>
            <w:shd w:val="clear" w:color="auto" w:fill="FFFFFF"/>
          </w:tcPr>
          <w:p w:rsidR="000D6A92" w:rsidRPr="00B35DC8" w:rsidRDefault="00903B80" w:rsidP="00B35DC8">
            <w:pPr>
              <w:pStyle w:val="Heading3"/>
              <w:rPr>
                <w:rFonts w:ascii="Calibri" w:hAnsi="Calibri"/>
              </w:rPr>
            </w:pPr>
            <w:r>
              <w:rPr>
                <w:rFonts w:ascii="Calibri" w:hAnsi="Calibri"/>
              </w:rPr>
              <w:t>Current Position</w:t>
            </w:r>
          </w:p>
        </w:tc>
      </w:tr>
      <w:tr w:rsidR="000D6A92" w:rsidRPr="00B35DC8" w:rsidTr="00636E7E">
        <w:tc>
          <w:tcPr>
            <w:tcW w:w="4644" w:type="dxa"/>
            <w:shd w:val="clear" w:color="auto" w:fill="FFFFFF"/>
          </w:tcPr>
          <w:p w:rsidR="000D6A92" w:rsidRPr="00994CEF" w:rsidRDefault="000D6A92" w:rsidP="00636E7E">
            <w:pPr>
              <w:rPr>
                <w:rFonts w:ascii="Calibri" w:hAnsi="Calibri" w:cs="Arial"/>
                <w:szCs w:val="24"/>
              </w:rPr>
            </w:pPr>
            <w:r w:rsidRPr="00B35DC8">
              <w:rPr>
                <w:rFonts w:ascii="Calibri" w:hAnsi="Calibri" w:cs="Arial"/>
                <w:szCs w:val="24"/>
              </w:rPr>
              <w:t>Number of complaints</w:t>
            </w:r>
            <w:r w:rsidR="00BB6539">
              <w:rPr>
                <w:rFonts w:ascii="Calibri" w:hAnsi="Calibri" w:cs="Arial"/>
                <w:szCs w:val="24"/>
              </w:rPr>
              <w:t xml:space="preserve"> </w:t>
            </w:r>
          </w:p>
        </w:tc>
        <w:tc>
          <w:tcPr>
            <w:tcW w:w="4598" w:type="dxa"/>
            <w:shd w:val="clear" w:color="auto" w:fill="FFFFFF"/>
          </w:tcPr>
          <w:p w:rsidR="000D6A92" w:rsidRPr="00B35DC8" w:rsidRDefault="00CF2303" w:rsidP="00B35DC8">
            <w:pPr>
              <w:rPr>
                <w:rFonts w:ascii="Calibri" w:hAnsi="Calibri" w:cs="Segoe UI"/>
                <w:color w:val="000000"/>
                <w:szCs w:val="24"/>
              </w:rPr>
            </w:pPr>
            <w:r w:rsidRPr="00B35DC8">
              <w:rPr>
                <w:rFonts w:ascii="Calibri" w:hAnsi="Calibri" w:cs="Segoe UI"/>
                <w:color w:val="000000"/>
                <w:szCs w:val="24"/>
              </w:rPr>
              <w:t>48 excluding MP queries and local concerns.</w:t>
            </w:r>
          </w:p>
        </w:tc>
      </w:tr>
      <w:tr w:rsidR="000D6A92" w:rsidRPr="00B35DC8" w:rsidTr="00636E7E">
        <w:tc>
          <w:tcPr>
            <w:tcW w:w="4644" w:type="dxa"/>
            <w:shd w:val="clear" w:color="auto" w:fill="FFFFFF"/>
          </w:tcPr>
          <w:p w:rsidR="00BB6539" w:rsidRPr="00B35DC8" w:rsidRDefault="000D6A92" w:rsidP="00BB6539">
            <w:pPr>
              <w:spacing w:after="200"/>
              <w:rPr>
                <w:rFonts w:ascii="Calibri" w:hAnsi="Calibri" w:cs="Arial"/>
                <w:szCs w:val="24"/>
              </w:rPr>
            </w:pPr>
            <w:r w:rsidRPr="00B35DC8">
              <w:rPr>
                <w:rFonts w:ascii="Calibri" w:hAnsi="Calibri" w:cs="Arial"/>
                <w:szCs w:val="24"/>
              </w:rPr>
              <w:t>Delayed Transfers of Care (DTOC)</w:t>
            </w:r>
            <w:r w:rsidR="00BB6539" w:rsidRPr="00B35DC8">
              <w:rPr>
                <w:rFonts w:ascii="Calibri" w:hAnsi="Calibri" w:cs="Arial"/>
                <w:szCs w:val="24"/>
              </w:rPr>
              <w:t xml:space="preserve"> </w:t>
            </w:r>
          </w:p>
        </w:tc>
        <w:tc>
          <w:tcPr>
            <w:tcW w:w="4598" w:type="dxa"/>
            <w:shd w:val="clear" w:color="auto" w:fill="FFFFFF"/>
          </w:tcPr>
          <w:p w:rsidR="00477219" w:rsidRPr="00B35DC8" w:rsidRDefault="00477219" w:rsidP="00B35DC8">
            <w:pPr>
              <w:ind w:right="260"/>
              <w:rPr>
                <w:rFonts w:ascii="Calibri" w:hAnsi="Calibri" w:cs="Arial"/>
                <w:szCs w:val="24"/>
              </w:rPr>
            </w:pPr>
            <w:r w:rsidRPr="00B35DC8">
              <w:rPr>
                <w:rFonts w:ascii="Calibri" w:hAnsi="Calibri" w:cs="Arial"/>
                <w:szCs w:val="24"/>
              </w:rPr>
              <w:t>Mental health 1.5% (540/35042 occupied bed days)</w:t>
            </w:r>
          </w:p>
          <w:p w:rsidR="00477219" w:rsidRPr="00B35DC8" w:rsidRDefault="00477219" w:rsidP="00B35DC8">
            <w:pPr>
              <w:ind w:right="260"/>
              <w:rPr>
                <w:rFonts w:ascii="Calibri" w:hAnsi="Calibri" w:cs="Arial"/>
                <w:szCs w:val="24"/>
              </w:rPr>
            </w:pPr>
            <w:r w:rsidRPr="00B35DC8">
              <w:rPr>
                <w:rFonts w:ascii="Calibri" w:hAnsi="Calibri" w:cs="Arial"/>
                <w:szCs w:val="24"/>
              </w:rPr>
              <w:t xml:space="preserve">Community hospitals snapshot </w:t>
            </w:r>
          </w:p>
          <w:p w:rsidR="00477219" w:rsidRPr="00B35DC8" w:rsidRDefault="00477219" w:rsidP="00B35DC8">
            <w:pPr>
              <w:ind w:right="260"/>
              <w:rPr>
                <w:rFonts w:ascii="Calibri" w:hAnsi="Calibri" w:cs="Arial"/>
                <w:szCs w:val="24"/>
              </w:rPr>
            </w:pPr>
            <w:r w:rsidRPr="00B35DC8">
              <w:rPr>
                <w:rFonts w:ascii="Calibri" w:hAnsi="Calibri" w:cs="Arial"/>
                <w:szCs w:val="24"/>
              </w:rPr>
              <w:t xml:space="preserve">April 35, </w:t>
            </w:r>
          </w:p>
          <w:p w:rsidR="00477219" w:rsidRPr="00B35DC8" w:rsidRDefault="00477219" w:rsidP="00B35DC8">
            <w:pPr>
              <w:ind w:right="260"/>
              <w:rPr>
                <w:rFonts w:ascii="Calibri" w:hAnsi="Calibri" w:cs="Arial"/>
                <w:szCs w:val="24"/>
              </w:rPr>
            </w:pPr>
            <w:r w:rsidRPr="00B35DC8">
              <w:rPr>
                <w:rFonts w:ascii="Calibri" w:hAnsi="Calibri" w:cs="Arial"/>
                <w:szCs w:val="24"/>
              </w:rPr>
              <w:t xml:space="preserve">May 44, </w:t>
            </w:r>
          </w:p>
          <w:p w:rsidR="00994CEF" w:rsidRPr="00B35DC8" w:rsidRDefault="00477219" w:rsidP="00B35DC8">
            <w:pPr>
              <w:ind w:right="260"/>
              <w:rPr>
                <w:rFonts w:ascii="Calibri" w:hAnsi="Calibri" w:cs="Arial"/>
                <w:szCs w:val="24"/>
              </w:rPr>
            </w:pPr>
            <w:r w:rsidRPr="00B35DC8">
              <w:rPr>
                <w:rFonts w:ascii="Calibri" w:hAnsi="Calibri" w:cs="Arial"/>
                <w:szCs w:val="24"/>
              </w:rPr>
              <w:t>June 26</w:t>
            </w:r>
          </w:p>
        </w:tc>
      </w:tr>
      <w:tr w:rsidR="000D6A92" w:rsidRPr="00B35DC8" w:rsidTr="00636E7E">
        <w:tc>
          <w:tcPr>
            <w:tcW w:w="4644" w:type="dxa"/>
            <w:shd w:val="clear" w:color="auto" w:fill="FFFFFF"/>
          </w:tcPr>
          <w:p w:rsidR="000D6A92" w:rsidRPr="00B35DC8" w:rsidRDefault="000D6A92" w:rsidP="00B35DC8">
            <w:pPr>
              <w:spacing w:after="200"/>
              <w:rPr>
                <w:rFonts w:ascii="Calibri" w:hAnsi="Calibri" w:cs="Arial"/>
                <w:szCs w:val="24"/>
              </w:rPr>
            </w:pPr>
            <w:r w:rsidRPr="00B35DC8">
              <w:rPr>
                <w:rFonts w:ascii="Calibri" w:hAnsi="Calibri" w:cs="Arial"/>
                <w:szCs w:val="24"/>
              </w:rPr>
              <w:t>Friends and Family measures</w:t>
            </w:r>
          </w:p>
        </w:tc>
        <w:tc>
          <w:tcPr>
            <w:tcW w:w="4598" w:type="dxa"/>
            <w:shd w:val="clear" w:color="auto" w:fill="FFFFFF"/>
          </w:tcPr>
          <w:p w:rsidR="006712A5" w:rsidRPr="00B35DC8" w:rsidRDefault="006712A5" w:rsidP="00B35DC8">
            <w:pPr>
              <w:pStyle w:val="ListParagraph"/>
              <w:ind w:left="0"/>
              <w:contextualSpacing w:val="0"/>
              <w:rPr>
                <w:rFonts w:ascii="Calibri" w:hAnsi="Calibri" w:cs="Segoe UI"/>
                <w:szCs w:val="24"/>
              </w:rPr>
            </w:pPr>
            <w:r w:rsidRPr="00B35DC8">
              <w:rPr>
                <w:rFonts w:ascii="Calibri" w:hAnsi="Calibri" w:cs="Segoe UI"/>
                <w:color w:val="000000"/>
                <w:szCs w:val="24"/>
              </w:rPr>
              <w:t xml:space="preserve">315 responded in total, giving a response rate of </w:t>
            </w:r>
            <w:r w:rsidRPr="00B35DC8">
              <w:rPr>
                <w:rFonts w:ascii="Calibri" w:hAnsi="Calibri" w:cs="Segoe UI"/>
                <w:b/>
                <w:bCs/>
                <w:color w:val="000000"/>
                <w:szCs w:val="24"/>
              </w:rPr>
              <w:t>3.6</w:t>
            </w:r>
            <w:r w:rsidRPr="00B35DC8">
              <w:rPr>
                <w:rFonts w:ascii="Calibri" w:hAnsi="Calibri" w:cs="Segoe UI"/>
                <w:b/>
                <w:bCs/>
                <w:szCs w:val="24"/>
              </w:rPr>
              <w:t>%</w:t>
            </w:r>
            <w:r w:rsidRPr="00B35DC8">
              <w:rPr>
                <w:rFonts w:ascii="Calibri" w:hAnsi="Calibri" w:cs="Segoe UI"/>
                <w:szCs w:val="24"/>
              </w:rPr>
              <w:t xml:space="preserve"> (with the top response rate as % of activity </w:t>
            </w:r>
            <w:r w:rsidRPr="00B35DC8">
              <w:rPr>
                <w:rFonts w:ascii="Calibri" w:hAnsi="Calibri" w:cs="Segoe UI"/>
                <w:color w:val="000000"/>
                <w:szCs w:val="24"/>
              </w:rPr>
              <w:t>from</w:t>
            </w:r>
            <w:r w:rsidRPr="00B35DC8">
              <w:rPr>
                <w:rFonts w:ascii="Calibri" w:hAnsi="Calibri" w:cs="Segoe UI"/>
                <w:szCs w:val="24"/>
              </w:rPr>
              <w:t xml:space="preserve"> Didcot Community Hospital)</w:t>
            </w:r>
          </w:p>
          <w:p w:rsidR="000D6A92" w:rsidRPr="00994CEF" w:rsidRDefault="006712A5" w:rsidP="00994CEF">
            <w:pPr>
              <w:pStyle w:val="ListParagraph"/>
              <w:ind w:left="0"/>
              <w:contextualSpacing w:val="0"/>
              <w:rPr>
                <w:rFonts w:ascii="Calibri" w:hAnsi="Calibri" w:cs="Segoe UI"/>
                <w:color w:val="000000"/>
                <w:szCs w:val="24"/>
              </w:rPr>
            </w:pPr>
            <w:r w:rsidRPr="00B35DC8">
              <w:rPr>
                <w:rFonts w:ascii="Calibri" w:hAnsi="Calibri" w:cs="Segoe UI"/>
                <w:color w:val="000000"/>
                <w:szCs w:val="24"/>
              </w:rPr>
              <w:t>F&amp;F Test net promoter score = +</w:t>
            </w:r>
            <w:r w:rsidRPr="00B35DC8">
              <w:rPr>
                <w:rFonts w:ascii="Calibri" w:hAnsi="Calibri" w:cs="Segoe UI"/>
                <w:b/>
                <w:bCs/>
                <w:color w:val="000000"/>
                <w:szCs w:val="24"/>
              </w:rPr>
              <w:t>73.8 in June out of a range from -100 to +100</w:t>
            </w:r>
          </w:p>
        </w:tc>
      </w:tr>
    </w:tbl>
    <w:p w:rsidR="00636E7E" w:rsidRPr="00636E7E" w:rsidRDefault="00636E7E" w:rsidP="00B35DC8">
      <w:pPr>
        <w:rPr>
          <w:rFonts w:ascii="Calibri" w:hAnsi="Calibri" w:cs="Segoe UI"/>
          <w:color w:val="000000"/>
          <w:sz w:val="16"/>
          <w:szCs w:val="16"/>
        </w:rPr>
      </w:pPr>
    </w:p>
    <w:p w:rsidR="00636E7E" w:rsidRDefault="00826778" w:rsidP="00B35DC8">
      <w:pPr>
        <w:rPr>
          <w:rFonts w:ascii="Calibri" w:hAnsi="Calibri" w:cs="Arial"/>
          <w:b/>
          <w:color w:val="003B6F"/>
          <w:szCs w:val="24"/>
        </w:rPr>
      </w:pPr>
      <w:r>
        <w:rPr>
          <w:rFonts w:ascii="Calibri" w:hAnsi="Calibri" w:cs="Arial"/>
          <w:b/>
          <w:color w:val="003B6F"/>
          <w:szCs w:val="24"/>
        </w:rPr>
        <w:t>What patients told us about our services</w:t>
      </w:r>
    </w:p>
    <w:p w:rsidR="00624FEA" w:rsidRPr="00B35DC8" w:rsidRDefault="00624FEA" w:rsidP="00B35DC8">
      <w:pPr>
        <w:rPr>
          <w:rFonts w:ascii="Calibri" w:hAnsi="Calibri" w:cs="Arial"/>
          <w:b/>
          <w:color w:val="003B6F"/>
          <w:szCs w:val="24"/>
        </w:rPr>
      </w:pPr>
    </w:p>
    <w:p w:rsidR="00BE329E" w:rsidRPr="00B35DC8" w:rsidRDefault="00E14CD4" w:rsidP="00B35DC8">
      <w:pPr>
        <w:pStyle w:val="Heading3"/>
        <w:rPr>
          <w:rFonts w:ascii="Calibri" w:hAnsi="Calibri"/>
        </w:rPr>
      </w:pPr>
      <w:r>
        <w:rPr>
          <w:rFonts w:ascii="Calibri" w:hAnsi="Calibri"/>
          <w:noProof/>
        </w:rPr>
        <w:drawing>
          <wp:inline distT="0" distB="0" distL="0" distR="0">
            <wp:extent cx="5734050" cy="30099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5734050" cy="3009900"/>
                    </a:xfrm>
                    <a:prstGeom prst="rect">
                      <a:avLst/>
                    </a:prstGeom>
                    <a:noFill/>
                    <a:ln w="9525">
                      <a:noFill/>
                      <a:miter lim="800000"/>
                      <a:headEnd/>
                      <a:tailEnd/>
                    </a:ln>
                  </pic:spPr>
                </pic:pic>
              </a:graphicData>
            </a:graphic>
          </wp:inline>
        </w:drawing>
      </w:r>
    </w:p>
    <w:p w:rsidR="00BE329E" w:rsidRPr="00B35DC8" w:rsidRDefault="00BE329E" w:rsidP="00B35DC8">
      <w:pPr>
        <w:pStyle w:val="Heading3"/>
        <w:rPr>
          <w:rFonts w:ascii="Calibri" w:hAnsi="Calibri"/>
        </w:rPr>
      </w:pPr>
    </w:p>
    <w:p w:rsidR="00826778" w:rsidRPr="00B35DC8" w:rsidRDefault="00636E7E" w:rsidP="00826778">
      <w:pPr>
        <w:rPr>
          <w:rFonts w:ascii="Calibri" w:hAnsi="Calibri" w:cs="Segoe UI"/>
          <w:color w:val="000000"/>
          <w:szCs w:val="24"/>
        </w:rPr>
      </w:pPr>
      <w:r>
        <w:rPr>
          <w:rFonts w:ascii="Calibri" w:hAnsi="Calibri" w:cs="Segoe UI"/>
          <w:color w:val="000000"/>
          <w:szCs w:val="24"/>
        </w:rPr>
        <w:t>The above</w:t>
      </w:r>
      <w:r w:rsidR="00826778">
        <w:rPr>
          <w:rFonts w:ascii="Calibri" w:hAnsi="Calibri" w:cs="Segoe UI"/>
          <w:color w:val="000000"/>
          <w:szCs w:val="24"/>
        </w:rPr>
        <w:t xml:space="preserve"> table</w:t>
      </w:r>
      <w:r w:rsidR="00826778" w:rsidRPr="00B35DC8">
        <w:rPr>
          <w:rFonts w:ascii="Calibri" w:hAnsi="Calibri" w:cs="Segoe UI"/>
          <w:color w:val="000000"/>
          <w:szCs w:val="24"/>
        </w:rPr>
        <w:t xml:space="preserve"> summarises responses to the 4 Trust wide core questions both from postal surveys and electronic surveys. The information is refreshed back to April 2013 each month to allow for any time lag in receiving postal responses or uploading results from electronic devices. The</w:t>
      </w:r>
      <w:r w:rsidR="00826778">
        <w:rPr>
          <w:rFonts w:ascii="Calibri" w:hAnsi="Calibri" w:cs="Segoe UI"/>
          <w:color w:val="000000"/>
          <w:szCs w:val="24"/>
        </w:rPr>
        <w:t xml:space="preserve"> start of the </w:t>
      </w:r>
      <w:r w:rsidR="00826778" w:rsidRPr="00B35DC8">
        <w:rPr>
          <w:rFonts w:ascii="Calibri" w:hAnsi="Calibri" w:cs="Segoe UI"/>
          <w:color w:val="000000"/>
          <w:szCs w:val="24"/>
        </w:rPr>
        <w:t>postal survey programme</w:t>
      </w:r>
      <w:r w:rsidR="00826778">
        <w:rPr>
          <w:rFonts w:ascii="Calibri" w:hAnsi="Calibri" w:cs="Segoe UI"/>
          <w:color w:val="000000"/>
          <w:szCs w:val="24"/>
        </w:rPr>
        <w:t xml:space="preserve"> has</w:t>
      </w:r>
      <w:r w:rsidR="00826778" w:rsidRPr="00B35DC8">
        <w:rPr>
          <w:rFonts w:ascii="Calibri" w:hAnsi="Calibri" w:cs="Segoe UI"/>
          <w:color w:val="000000"/>
          <w:szCs w:val="24"/>
        </w:rPr>
        <w:t xml:space="preserve"> co</w:t>
      </w:r>
      <w:r w:rsidR="00826778">
        <w:rPr>
          <w:rFonts w:ascii="Calibri" w:hAnsi="Calibri" w:cs="Segoe UI"/>
          <w:color w:val="000000"/>
          <w:szCs w:val="24"/>
        </w:rPr>
        <w:t>ntributed 644 responses in June.</w:t>
      </w:r>
      <w:r>
        <w:rPr>
          <w:rFonts w:ascii="Calibri" w:hAnsi="Calibri" w:cs="Segoe UI"/>
          <w:color w:val="000000"/>
          <w:szCs w:val="24"/>
        </w:rPr>
        <w:t xml:space="preserve"> The responses have remained broadly the same, apart from a minor reduction in the number of patients who received adequate information about their condition and treatment.</w:t>
      </w:r>
    </w:p>
    <w:p w:rsidR="00636E7E" w:rsidRDefault="00636E7E" w:rsidP="00B35DC8">
      <w:pPr>
        <w:pStyle w:val="Heading3"/>
        <w:rPr>
          <w:rFonts w:ascii="Calibri" w:hAnsi="Calibri"/>
        </w:rPr>
      </w:pPr>
    </w:p>
    <w:p w:rsidR="00636E7E" w:rsidRPr="00636E7E" w:rsidRDefault="00636E7E" w:rsidP="00636E7E"/>
    <w:p w:rsidR="00114393" w:rsidRPr="00B35DC8" w:rsidRDefault="00477219" w:rsidP="00B35DC8">
      <w:pPr>
        <w:pStyle w:val="Heading3"/>
        <w:rPr>
          <w:rFonts w:ascii="Calibri" w:hAnsi="Calibri"/>
        </w:rPr>
      </w:pPr>
      <w:r w:rsidRPr="00B35DC8">
        <w:rPr>
          <w:rFonts w:ascii="Calibri" w:hAnsi="Calibri"/>
        </w:rPr>
        <w:t>I</w:t>
      </w:r>
      <w:r w:rsidR="00114393" w:rsidRPr="00B35DC8">
        <w:rPr>
          <w:rFonts w:ascii="Calibri" w:hAnsi="Calibri"/>
        </w:rPr>
        <w:t xml:space="preserve">mprove </w:t>
      </w:r>
      <w:r w:rsidR="00985AA1" w:rsidRPr="00B35DC8">
        <w:rPr>
          <w:rFonts w:ascii="Calibri" w:hAnsi="Calibri"/>
        </w:rPr>
        <w:t>P</w:t>
      </w:r>
      <w:r w:rsidR="00114393" w:rsidRPr="00B35DC8">
        <w:rPr>
          <w:rFonts w:ascii="Calibri" w:hAnsi="Calibri"/>
        </w:rPr>
        <w:t xml:space="preserve">atient &amp; </w:t>
      </w:r>
      <w:r w:rsidR="00985AA1" w:rsidRPr="00B35DC8">
        <w:rPr>
          <w:rFonts w:ascii="Calibri" w:hAnsi="Calibri"/>
        </w:rPr>
        <w:t>P</w:t>
      </w:r>
      <w:r w:rsidR="00114393" w:rsidRPr="00B35DC8">
        <w:rPr>
          <w:rFonts w:ascii="Calibri" w:hAnsi="Calibri"/>
        </w:rPr>
        <w:t xml:space="preserve">ublic </w:t>
      </w:r>
      <w:r w:rsidR="00985AA1" w:rsidRPr="00B35DC8">
        <w:rPr>
          <w:rFonts w:ascii="Calibri" w:hAnsi="Calibri"/>
        </w:rPr>
        <w:t>E</w:t>
      </w:r>
      <w:r w:rsidR="00114393" w:rsidRPr="00B35DC8">
        <w:rPr>
          <w:rFonts w:ascii="Calibri" w:hAnsi="Calibri"/>
        </w:rPr>
        <w:t>ngagement</w:t>
      </w:r>
    </w:p>
    <w:p w:rsidR="00114393" w:rsidRPr="00B35DC8" w:rsidRDefault="00114393" w:rsidP="00B35DC8">
      <w:pPr>
        <w:rPr>
          <w:rFonts w:ascii="Calibri" w:hAnsi="Calibri"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4567"/>
        <w:gridCol w:w="4567"/>
      </w:tblGrid>
      <w:tr w:rsidR="00114393" w:rsidRPr="00B35DC8" w:rsidTr="0095653C">
        <w:tc>
          <w:tcPr>
            <w:tcW w:w="9134" w:type="dxa"/>
            <w:gridSpan w:val="2"/>
            <w:shd w:val="clear" w:color="auto" w:fill="FFFFFF"/>
          </w:tcPr>
          <w:p w:rsidR="00114393" w:rsidRPr="00B35DC8" w:rsidRDefault="00114393" w:rsidP="00B35DC8">
            <w:pPr>
              <w:spacing w:after="120"/>
              <w:rPr>
                <w:rFonts w:ascii="Calibri" w:hAnsi="Calibri" w:cs="Arial"/>
                <w:b/>
                <w:szCs w:val="24"/>
              </w:rPr>
            </w:pPr>
            <w:r w:rsidRPr="00B35DC8">
              <w:rPr>
                <w:rFonts w:ascii="Calibri" w:hAnsi="Calibri" w:cs="Arial"/>
                <w:b/>
                <w:szCs w:val="24"/>
              </w:rPr>
              <w:t>Reasons for inclusion</w:t>
            </w:r>
          </w:p>
          <w:p w:rsidR="00114393" w:rsidRPr="00B35DC8" w:rsidRDefault="00114393" w:rsidP="00B35DC8">
            <w:pPr>
              <w:rPr>
                <w:rFonts w:ascii="Calibri" w:hAnsi="Calibri" w:cs="Arial"/>
                <w:b/>
                <w:bCs/>
                <w:i/>
                <w:iCs/>
                <w:color w:val="0070C0"/>
                <w:szCs w:val="24"/>
              </w:rPr>
            </w:pPr>
            <w:r w:rsidRPr="00B35DC8">
              <w:rPr>
                <w:rFonts w:ascii="Calibri" w:hAnsi="Calibri" w:cs="Arial"/>
                <w:szCs w:val="24"/>
              </w:rPr>
              <w:t xml:space="preserve">Understanding the experiences of all users of our services and all stakeholders in the Trust is essential </w:t>
            </w:r>
            <w:r w:rsidR="0002590A" w:rsidRPr="00B35DC8">
              <w:rPr>
                <w:rFonts w:ascii="Calibri" w:hAnsi="Calibri" w:cs="Arial"/>
                <w:szCs w:val="24"/>
              </w:rPr>
              <w:t xml:space="preserve">to </w:t>
            </w:r>
            <w:r w:rsidRPr="00B35DC8">
              <w:rPr>
                <w:rFonts w:ascii="Calibri" w:hAnsi="Calibri" w:cs="Arial"/>
                <w:szCs w:val="24"/>
              </w:rPr>
              <w:t xml:space="preserve">identify the strengths and weaknesses of what we provide.  We must therefore ensure that the mechanisms by which </w:t>
            </w:r>
            <w:r w:rsidR="00073BC1" w:rsidRPr="00B35DC8">
              <w:rPr>
                <w:rFonts w:ascii="Calibri" w:hAnsi="Calibri" w:cs="Arial"/>
                <w:szCs w:val="24"/>
              </w:rPr>
              <w:t>we communicate with these groups are as effective as possible, whilst at the same time promoting an environment of transparency in what we do.</w:t>
            </w:r>
          </w:p>
        </w:tc>
      </w:tr>
      <w:tr w:rsidR="000D6A92" w:rsidRPr="00B35DC8" w:rsidTr="0095653C">
        <w:tc>
          <w:tcPr>
            <w:tcW w:w="4567" w:type="dxa"/>
            <w:shd w:val="clear" w:color="auto" w:fill="FFFFFF"/>
          </w:tcPr>
          <w:p w:rsidR="000D6A92" w:rsidRPr="00B35DC8" w:rsidRDefault="000D6A92" w:rsidP="00B35DC8">
            <w:pPr>
              <w:spacing w:after="120"/>
              <w:rPr>
                <w:rFonts w:ascii="Calibri" w:hAnsi="Calibri" w:cs="Arial"/>
                <w:b/>
                <w:szCs w:val="24"/>
              </w:rPr>
            </w:pPr>
            <w:r w:rsidRPr="00B35DC8">
              <w:rPr>
                <w:rFonts w:ascii="Calibri" w:hAnsi="Calibri" w:cs="Arial"/>
                <w:szCs w:val="24"/>
              </w:rPr>
              <w:t>Implement the Carers’ Strategy</w:t>
            </w:r>
          </w:p>
        </w:tc>
        <w:tc>
          <w:tcPr>
            <w:tcW w:w="4567" w:type="dxa"/>
            <w:shd w:val="clear" w:color="auto" w:fill="FFFFFF"/>
          </w:tcPr>
          <w:p w:rsidR="001027B4" w:rsidRPr="00B35DC8" w:rsidRDefault="001027B4" w:rsidP="00B35DC8">
            <w:pPr>
              <w:rPr>
                <w:rFonts w:ascii="Calibri" w:hAnsi="Calibri"/>
                <w:szCs w:val="24"/>
              </w:rPr>
            </w:pPr>
            <w:r w:rsidRPr="00B35DC8">
              <w:rPr>
                <w:rFonts w:ascii="Calibri" w:hAnsi="Calibri"/>
                <w:szCs w:val="24"/>
              </w:rPr>
              <w:t>The Trust has now developed a new carers strategy to support carers across all our services. The update was required to ensure the new strategy reflected community services carers as well as mental health services carers.</w:t>
            </w:r>
          </w:p>
          <w:p w:rsidR="001027B4" w:rsidRPr="00B35DC8" w:rsidRDefault="001027B4" w:rsidP="00B35DC8">
            <w:pPr>
              <w:rPr>
                <w:rFonts w:ascii="Calibri" w:hAnsi="Calibri"/>
                <w:szCs w:val="24"/>
              </w:rPr>
            </w:pPr>
            <w:r w:rsidRPr="00B35DC8">
              <w:rPr>
                <w:rFonts w:ascii="Calibri" w:hAnsi="Calibri"/>
                <w:szCs w:val="24"/>
              </w:rPr>
              <w:t xml:space="preserve">The draft strategy was shared with carer FT members as well as partner organisations including Age UK, Mind, Oxfordshire Carers Forum and Carers Bucks. All comments received were amalgamated into the final strategy. </w:t>
            </w:r>
          </w:p>
          <w:p w:rsidR="000D6A92" w:rsidRPr="00B35DC8" w:rsidRDefault="000D6A92" w:rsidP="00B35DC8">
            <w:pPr>
              <w:spacing w:after="120"/>
              <w:rPr>
                <w:rFonts w:ascii="Calibri" w:hAnsi="Calibri" w:cs="Arial"/>
                <w:b/>
                <w:szCs w:val="24"/>
              </w:rPr>
            </w:pPr>
          </w:p>
        </w:tc>
      </w:tr>
      <w:tr w:rsidR="000D6A92" w:rsidRPr="00B35DC8" w:rsidTr="0095653C">
        <w:tc>
          <w:tcPr>
            <w:tcW w:w="9134" w:type="dxa"/>
            <w:gridSpan w:val="2"/>
            <w:shd w:val="clear" w:color="auto" w:fill="FFFFFF"/>
          </w:tcPr>
          <w:p w:rsidR="001027B4" w:rsidRPr="00B35DC8" w:rsidRDefault="001027B4" w:rsidP="00B35DC8">
            <w:pPr>
              <w:spacing w:after="120"/>
              <w:rPr>
                <w:rFonts w:ascii="Calibri" w:hAnsi="Calibri" w:cs="Arial"/>
                <w:b/>
                <w:szCs w:val="24"/>
              </w:rPr>
            </w:pPr>
            <w:r w:rsidRPr="00B35DC8">
              <w:rPr>
                <w:rFonts w:ascii="Calibri" w:hAnsi="Calibri" w:cs="Arial"/>
                <w:b/>
                <w:szCs w:val="24"/>
              </w:rPr>
              <w:t>Other work</w:t>
            </w:r>
            <w:r w:rsidRPr="00B35DC8">
              <w:rPr>
                <w:rFonts w:ascii="Calibri" w:hAnsi="Calibri"/>
                <w:szCs w:val="24"/>
              </w:rPr>
              <w:br/>
              <w:t xml:space="preserve">As part of the service remodelling work taking place in divisions an evidence log of engagement and involvement activity is being regularly updated. This includes communications and engagement with staff, patients, carers, public and partners. </w:t>
            </w:r>
          </w:p>
          <w:p w:rsidR="001027B4" w:rsidRPr="00B35DC8" w:rsidRDefault="001027B4" w:rsidP="00B35DC8">
            <w:pPr>
              <w:rPr>
                <w:rFonts w:ascii="Calibri" w:hAnsi="Calibri"/>
                <w:szCs w:val="24"/>
              </w:rPr>
            </w:pPr>
            <w:r w:rsidRPr="00B35DC8">
              <w:rPr>
                <w:rFonts w:ascii="Calibri" w:hAnsi="Calibri"/>
                <w:szCs w:val="24"/>
              </w:rPr>
              <w:t xml:space="preserve">More broadly, involvement across the divisions is being reviewed as part of the cross cutting workstream to ensure a consistent approach. </w:t>
            </w:r>
          </w:p>
          <w:p w:rsidR="000D6A92" w:rsidRPr="00B35DC8" w:rsidRDefault="000D6A92" w:rsidP="00B35DC8">
            <w:pPr>
              <w:pStyle w:val="ListParagraph"/>
              <w:spacing w:after="200"/>
              <w:rPr>
                <w:rFonts w:ascii="Calibri" w:hAnsi="Calibri" w:cs="Arial"/>
                <w:bCs/>
                <w:iCs/>
                <w:szCs w:val="24"/>
              </w:rPr>
            </w:pPr>
          </w:p>
        </w:tc>
      </w:tr>
    </w:tbl>
    <w:p w:rsidR="001027B4" w:rsidRPr="00B35DC8" w:rsidRDefault="001027B4" w:rsidP="00B35DC8">
      <w:pPr>
        <w:rPr>
          <w:rFonts w:ascii="Calibri" w:hAnsi="Calibri" w:cs="Arial"/>
          <w:szCs w:val="24"/>
        </w:rPr>
      </w:pPr>
    </w:p>
    <w:p w:rsidR="001027B4" w:rsidRPr="00B35DC8" w:rsidRDefault="001027B4" w:rsidP="00B35DC8">
      <w:pPr>
        <w:rPr>
          <w:rFonts w:ascii="Calibri" w:hAnsi="Calibri"/>
          <w:szCs w:val="24"/>
        </w:rPr>
      </w:pPr>
    </w:p>
    <w:p w:rsidR="009F5703" w:rsidRPr="00B35DC8" w:rsidRDefault="009F5703" w:rsidP="00B35DC8">
      <w:pPr>
        <w:jc w:val="both"/>
        <w:rPr>
          <w:rFonts w:ascii="Calibri" w:hAnsi="Calibri" w:cs="Arial"/>
          <w:color w:val="0070C0"/>
          <w:szCs w:val="24"/>
        </w:rPr>
      </w:pPr>
    </w:p>
    <w:p w:rsidR="00E7405C" w:rsidRPr="00E97FD7" w:rsidRDefault="00E97FD7" w:rsidP="00B35DC8">
      <w:pPr>
        <w:jc w:val="both"/>
        <w:rPr>
          <w:rFonts w:ascii="Calibri" w:hAnsi="Calibri" w:cs="Arial"/>
          <w:color w:val="0070C0"/>
          <w:sz w:val="16"/>
          <w:szCs w:val="16"/>
        </w:rPr>
      </w:pPr>
      <w:r>
        <w:rPr>
          <w:rFonts w:ascii="Calibri" w:hAnsi="Calibri" w:cs="Arial"/>
          <w:color w:val="0070C0"/>
          <w:szCs w:val="24"/>
        </w:rPr>
        <w:br w:type="page"/>
      </w:r>
    </w:p>
    <w:tbl>
      <w:tblPr>
        <w:tblW w:w="0" w:type="auto"/>
        <w:shd w:val="clear" w:color="auto" w:fill="0070C0"/>
        <w:tblLook w:val="04A0"/>
      </w:tblPr>
      <w:tblGrid>
        <w:gridCol w:w="9242"/>
      </w:tblGrid>
      <w:tr w:rsidR="0009735C" w:rsidRPr="00B35DC8" w:rsidTr="0095653C">
        <w:tc>
          <w:tcPr>
            <w:tcW w:w="9430" w:type="dxa"/>
            <w:shd w:val="clear" w:color="auto" w:fill="003B6F"/>
          </w:tcPr>
          <w:p w:rsidR="0009735C" w:rsidRPr="00B35DC8" w:rsidRDefault="0009735C" w:rsidP="00B35DC8">
            <w:pPr>
              <w:pStyle w:val="Heading2"/>
              <w:rPr>
                <w:rFonts w:ascii="Calibri" w:hAnsi="Calibri"/>
                <w:sz w:val="24"/>
                <w:szCs w:val="24"/>
              </w:rPr>
            </w:pPr>
            <w:bookmarkStart w:id="4" w:name="_Toc358708770"/>
            <w:r w:rsidRPr="00B35DC8">
              <w:rPr>
                <w:rFonts w:ascii="Calibri" w:hAnsi="Calibri"/>
                <w:sz w:val="24"/>
                <w:szCs w:val="24"/>
              </w:rPr>
              <w:t>Delivering Efficient &amp; Effective Services</w:t>
            </w:r>
            <w:bookmarkEnd w:id="4"/>
          </w:p>
        </w:tc>
      </w:tr>
    </w:tbl>
    <w:p w:rsidR="009B4967" w:rsidRPr="00B35DC8" w:rsidRDefault="009B4967" w:rsidP="00B35DC8">
      <w:pPr>
        <w:ind w:right="260"/>
        <w:rPr>
          <w:rFonts w:ascii="Calibri" w:hAnsi="Calibri" w:cs="Arial"/>
          <w:szCs w:val="24"/>
        </w:rPr>
      </w:pPr>
    </w:p>
    <w:p w:rsidR="00590038" w:rsidRPr="00B35DC8" w:rsidRDefault="00590038" w:rsidP="00B35DC8">
      <w:pPr>
        <w:pStyle w:val="Heading3"/>
        <w:rPr>
          <w:rFonts w:ascii="Calibri" w:hAnsi="Calibri"/>
        </w:rPr>
      </w:pPr>
      <w:r w:rsidRPr="00B35DC8">
        <w:rPr>
          <w:rFonts w:ascii="Calibri" w:hAnsi="Calibri"/>
        </w:rPr>
        <w:t>Objectives</w:t>
      </w:r>
    </w:p>
    <w:p w:rsidR="009B4967" w:rsidRPr="00B35DC8" w:rsidRDefault="009B4967" w:rsidP="00B35DC8">
      <w:pPr>
        <w:pStyle w:val="ListParagraph"/>
        <w:numPr>
          <w:ilvl w:val="0"/>
          <w:numId w:val="5"/>
        </w:numPr>
        <w:rPr>
          <w:rFonts w:ascii="Calibri" w:hAnsi="Calibri" w:cs="Arial"/>
          <w:szCs w:val="24"/>
        </w:rPr>
      </w:pPr>
      <w:r w:rsidRPr="00B35DC8">
        <w:rPr>
          <w:rFonts w:ascii="Calibri" w:hAnsi="Calibri" w:cs="Arial"/>
          <w:szCs w:val="24"/>
        </w:rPr>
        <w:t>Utilisation of resources will be maximised</w:t>
      </w:r>
      <w:r w:rsidR="003E19EC" w:rsidRPr="00B35DC8">
        <w:rPr>
          <w:rFonts w:ascii="Calibri" w:hAnsi="Calibri" w:cs="Arial"/>
          <w:szCs w:val="24"/>
        </w:rPr>
        <w:t>.</w:t>
      </w:r>
    </w:p>
    <w:p w:rsidR="009B4967" w:rsidRPr="00B35DC8" w:rsidRDefault="009B4967" w:rsidP="00B35DC8">
      <w:pPr>
        <w:pStyle w:val="ListParagraph"/>
        <w:numPr>
          <w:ilvl w:val="0"/>
          <w:numId w:val="5"/>
        </w:numPr>
        <w:rPr>
          <w:rFonts w:ascii="Calibri" w:hAnsi="Calibri" w:cs="Arial"/>
          <w:szCs w:val="24"/>
        </w:rPr>
      </w:pPr>
      <w:r w:rsidRPr="00B35DC8">
        <w:rPr>
          <w:rFonts w:ascii="Calibri" w:hAnsi="Calibri" w:cs="Arial"/>
          <w:szCs w:val="24"/>
        </w:rPr>
        <w:t>Time spent on patient care will be maximised</w:t>
      </w:r>
      <w:r w:rsidR="003E19EC" w:rsidRPr="00B35DC8">
        <w:rPr>
          <w:rFonts w:ascii="Calibri" w:hAnsi="Calibri" w:cs="Arial"/>
          <w:szCs w:val="24"/>
        </w:rPr>
        <w:t>.</w:t>
      </w:r>
    </w:p>
    <w:p w:rsidR="00E7405C" w:rsidRPr="00B35DC8" w:rsidRDefault="009B4967" w:rsidP="00B35DC8">
      <w:pPr>
        <w:pStyle w:val="ListParagraph"/>
        <w:numPr>
          <w:ilvl w:val="0"/>
          <w:numId w:val="5"/>
        </w:numPr>
        <w:rPr>
          <w:rFonts w:ascii="Calibri" w:hAnsi="Calibri" w:cs="Arial"/>
          <w:szCs w:val="24"/>
        </w:rPr>
      </w:pPr>
      <w:r w:rsidRPr="00B35DC8">
        <w:rPr>
          <w:rFonts w:ascii="Calibri" w:hAnsi="Calibri" w:cs="Arial"/>
          <w:szCs w:val="24"/>
        </w:rPr>
        <w:t>Patients</w:t>
      </w:r>
      <w:r w:rsidR="0002590A" w:rsidRPr="00B35DC8">
        <w:rPr>
          <w:rFonts w:ascii="Calibri" w:hAnsi="Calibri" w:cs="Arial"/>
          <w:szCs w:val="24"/>
        </w:rPr>
        <w:t>/service users</w:t>
      </w:r>
      <w:r w:rsidRPr="00B35DC8">
        <w:rPr>
          <w:rFonts w:ascii="Calibri" w:hAnsi="Calibri" w:cs="Arial"/>
          <w:szCs w:val="24"/>
        </w:rPr>
        <w:t xml:space="preserve"> will </w:t>
      </w:r>
      <w:r w:rsidR="0002590A" w:rsidRPr="00B35DC8">
        <w:rPr>
          <w:rFonts w:ascii="Calibri" w:hAnsi="Calibri" w:cs="Arial"/>
          <w:szCs w:val="24"/>
        </w:rPr>
        <w:t xml:space="preserve">progress </w:t>
      </w:r>
      <w:r w:rsidRPr="00B35DC8">
        <w:rPr>
          <w:rFonts w:ascii="Calibri" w:hAnsi="Calibri" w:cs="Arial"/>
          <w:szCs w:val="24"/>
        </w:rPr>
        <w:t xml:space="preserve">through the </w:t>
      </w:r>
      <w:r w:rsidR="0002590A" w:rsidRPr="00B35DC8">
        <w:rPr>
          <w:rFonts w:ascii="Calibri" w:hAnsi="Calibri" w:cs="Arial"/>
          <w:szCs w:val="24"/>
        </w:rPr>
        <w:t xml:space="preserve">care </w:t>
      </w:r>
      <w:r w:rsidRPr="00B35DC8">
        <w:rPr>
          <w:rFonts w:ascii="Calibri" w:hAnsi="Calibri" w:cs="Arial"/>
          <w:szCs w:val="24"/>
        </w:rPr>
        <w:t>system in a timely way</w:t>
      </w:r>
      <w:r w:rsidR="003E19EC" w:rsidRPr="00B35DC8">
        <w:rPr>
          <w:rFonts w:ascii="Calibri" w:hAnsi="Calibri" w:cs="Arial"/>
          <w:szCs w:val="24"/>
        </w:rPr>
        <w:t>.</w:t>
      </w:r>
    </w:p>
    <w:p w:rsidR="000D6A92" w:rsidRPr="00B35DC8" w:rsidRDefault="000D6A92" w:rsidP="00B35DC8">
      <w:pPr>
        <w:rPr>
          <w:rFonts w:ascii="Calibri" w:hAnsi="Calibri" w:cs="Arial"/>
          <w:b/>
          <w:color w:val="003B6F"/>
          <w:szCs w:val="24"/>
        </w:rPr>
      </w:pPr>
    </w:p>
    <w:p w:rsidR="00E7405C" w:rsidRPr="00B35DC8" w:rsidRDefault="009B4967" w:rsidP="00B35DC8">
      <w:pPr>
        <w:pStyle w:val="Heading3"/>
        <w:rPr>
          <w:rFonts w:ascii="Calibri" w:hAnsi="Calibri"/>
        </w:rPr>
      </w:pPr>
      <w:r w:rsidRPr="00B35DC8">
        <w:rPr>
          <w:rFonts w:ascii="Calibri" w:hAnsi="Calibri"/>
        </w:rPr>
        <w:t>Productive</w:t>
      </w:r>
      <w:r w:rsidR="00E7405C" w:rsidRPr="00B35DC8">
        <w:rPr>
          <w:rFonts w:ascii="Calibri" w:hAnsi="Calibri"/>
        </w:rPr>
        <w:t xml:space="preserve"> </w:t>
      </w:r>
      <w:r w:rsidR="006F58B7" w:rsidRPr="00B35DC8">
        <w:rPr>
          <w:rFonts w:ascii="Calibri" w:hAnsi="Calibri"/>
        </w:rPr>
        <w:t>C</w:t>
      </w:r>
      <w:r w:rsidR="00E7405C" w:rsidRPr="00B35DC8">
        <w:rPr>
          <w:rFonts w:ascii="Calibri" w:hAnsi="Calibri"/>
        </w:rPr>
        <w:t>are</w:t>
      </w:r>
    </w:p>
    <w:p w:rsidR="00E7405C" w:rsidRPr="00B35DC8" w:rsidRDefault="00E7405C" w:rsidP="00B35DC8">
      <w:pPr>
        <w:rPr>
          <w:rFonts w:ascii="Calibri" w:hAnsi="Calibri"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4567"/>
        <w:gridCol w:w="4567"/>
      </w:tblGrid>
      <w:tr w:rsidR="00E7405C" w:rsidRPr="00B35DC8" w:rsidTr="0095653C">
        <w:tc>
          <w:tcPr>
            <w:tcW w:w="9134" w:type="dxa"/>
            <w:gridSpan w:val="2"/>
            <w:shd w:val="clear" w:color="auto" w:fill="FFFFFF"/>
          </w:tcPr>
          <w:p w:rsidR="00E7405C" w:rsidRPr="00B35DC8" w:rsidRDefault="00E7405C" w:rsidP="00B35DC8">
            <w:pPr>
              <w:spacing w:after="120"/>
              <w:rPr>
                <w:rFonts w:ascii="Calibri" w:hAnsi="Calibri" w:cs="Arial"/>
                <w:b/>
                <w:szCs w:val="24"/>
              </w:rPr>
            </w:pPr>
            <w:r w:rsidRPr="00B35DC8">
              <w:rPr>
                <w:rFonts w:ascii="Calibri" w:hAnsi="Calibri" w:cs="Arial"/>
                <w:b/>
                <w:szCs w:val="24"/>
              </w:rPr>
              <w:t>Reasons for inclusion</w:t>
            </w:r>
          </w:p>
          <w:p w:rsidR="00E7405C" w:rsidRPr="00B35DC8" w:rsidRDefault="00E126AB" w:rsidP="00B35DC8">
            <w:pPr>
              <w:spacing w:after="120"/>
              <w:rPr>
                <w:rFonts w:ascii="Calibri" w:hAnsi="Calibri" w:cs="Arial"/>
                <w:bCs/>
                <w:iCs/>
                <w:szCs w:val="24"/>
              </w:rPr>
            </w:pPr>
            <w:r w:rsidRPr="00B35DC8">
              <w:rPr>
                <w:rFonts w:ascii="Calibri" w:hAnsi="Calibri" w:cs="Arial"/>
                <w:bCs/>
                <w:iCs/>
                <w:szCs w:val="24"/>
              </w:rPr>
              <w:t>To release increasing amounts of time to care,</w:t>
            </w:r>
            <w:r w:rsidR="00D86D24" w:rsidRPr="00B35DC8">
              <w:rPr>
                <w:rFonts w:ascii="Calibri" w:hAnsi="Calibri" w:cs="Arial"/>
                <w:bCs/>
                <w:iCs/>
                <w:szCs w:val="24"/>
              </w:rPr>
              <w:t xml:space="preserve"> </w:t>
            </w:r>
            <w:r w:rsidR="00952A2E" w:rsidRPr="00B35DC8">
              <w:rPr>
                <w:rFonts w:ascii="Calibri" w:hAnsi="Calibri" w:cs="Arial"/>
                <w:bCs/>
                <w:iCs/>
                <w:szCs w:val="24"/>
              </w:rPr>
              <w:t>thus</w:t>
            </w:r>
            <w:r w:rsidRPr="00B35DC8">
              <w:rPr>
                <w:rFonts w:ascii="Calibri" w:hAnsi="Calibri" w:cs="Arial"/>
                <w:bCs/>
                <w:iCs/>
                <w:szCs w:val="24"/>
              </w:rPr>
              <w:t xml:space="preserve"> improving quality </w:t>
            </w:r>
            <w:r w:rsidR="00952A2E" w:rsidRPr="00B35DC8">
              <w:rPr>
                <w:rFonts w:ascii="Calibri" w:hAnsi="Calibri" w:cs="Arial"/>
                <w:bCs/>
                <w:iCs/>
                <w:szCs w:val="24"/>
              </w:rPr>
              <w:t>and patient</w:t>
            </w:r>
            <w:r w:rsidR="0002590A" w:rsidRPr="00B35DC8">
              <w:rPr>
                <w:rFonts w:ascii="Calibri" w:hAnsi="Calibri" w:cs="Arial"/>
                <w:bCs/>
                <w:iCs/>
                <w:szCs w:val="24"/>
              </w:rPr>
              <w:t>/service user</w:t>
            </w:r>
            <w:r w:rsidR="00952A2E" w:rsidRPr="00B35DC8">
              <w:rPr>
                <w:rFonts w:ascii="Calibri" w:hAnsi="Calibri" w:cs="Arial"/>
                <w:bCs/>
                <w:iCs/>
                <w:szCs w:val="24"/>
              </w:rPr>
              <w:t xml:space="preserve"> experience</w:t>
            </w:r>
            <w:r w:rsidR="003E19EC" w:rsidRPr="00B35DC8">
              <w:rPr>
                <w:rFonts w:ascii="Calibri" w:hAnsi="Calibri" w:cs="Arial"/>
                <w:bCs/>
                <w:iCs/>
                <w:szCs w:val="24"/>
              </w:rPr>
              <w:t>.</w:t>
            </w:r>
          </w:p>
        </w:tc>
      </w:tr>
      <w:tr w:rsidR="00571DC5" w:rsidRPr="00B35DC8" w:rsidTr="0095653C">
        <w:tc>
          <w:tcPr>
            <w:tcW w:w="4567" w:type="dxa"/>
            <w:shd w:val="clear" w:color="auto" w:fill="FFFFFF"/>
          </w:tcPr>
          <w:p w:rsidR="00571DC5" w:rsidRPr="00B35DC8" w:rsidRDefault="00571DC5" w:rsidP="00B35DC8">
            <w:pPr>
              <w:spacing w:after="120"/>
              <w:rPr>
                <w:rFonts w:ascii="Calibri" w:hAnsi="Calibri" w:cs="Arial"/>
                <w:b/>
                <w:szCs w:val="24"/>
              </w:rPr>
            </w:pPr>
            <w:r w:rsidRPr="00B35DC8">
              <w:rPr>
                <w:rFonts w:ascii="Calibri" w:hAnsi="Calibri" w:cs="Arial"/>
                <w:b/>
                <w:szCs w:val="24"/>
              </w:rPr>
              <w:t>Aims</w:t>
            </w:r>
          </w:p>
        </w:tc>
        <w:tc>
          <w:tcPr>
            <w:tcW w:w="4567" w:type="dxa"/>
            <w:shd w:val="clear" w:color="auto" w:fill="FFFFFF"/>
          </w:tcPr>
          <w:p w:rsidR="00571DC5" w:rsidRPr="00B35DC8" w:rsidRDefault="00571DC5" w:rsidP="00B35DC8">
            <w:pPr>
              <w:spacing w:after="120"/>
              <w:rPr>
                <w:rFonts w:ascii="Calibri" w:hAnsi="Calibri" w:cs="Arial"/>
                <w:b/>
                <w:szCs w:val="24"/>
              </w:rPr>
            </w:pPr>
            <w:r w:rsidRPr="00B35DC8">
              <w:rPr>
                <w:rFonts w:ascii="Calibri" w:hAnsi="Calibri" w:cs="Arial"/>
                <w:b/>
                <w:szCs w:val="24"/>
              </w:rPr>
              <w:t>Current Position</w:t>
            </w:r>
          </w:p>
        </w:tc>
      </w:tr>
      <w:tr w:rsidR="00571DC5" w:rsidRPr="00B35DC8" w:rsidTr="0095653C">
        <w:tc>
          <w:tcPr>
            <w:tcW w:w="4567" w:type="dxa"/>
            <w:shd w:val="clear" w:color="auto" w:fill="FFFFFF"/>
          </w:tcPr>
          <w:p w:rsidR="00571DC5" w:rsidRPr="00B35DC8" w:rsidRDefault="00571DC5" w:rsidP="00B35DC8">
            <w:pPr>
              <w:spacing w:after="120"/>
              <w:rPr>
                <w:rFonts w:ascii="Calibri" w:hAnsi="Calibri" w:cs="Arial"/>
                <w:b/>
                <w:szCs w:val="24"/>
              </w:rPr>
            </w:pPr>
            <w:r w:rsidRPr="00B35DC8">
              <w:rPr>
                <w:rFonts w:ascii="Calibri" w:hAnsi="Calibri" w:cs="Arial"/>
                <w:szCs w:val="24"/>
              </w:rPr>
              <w:t>Roll out improvement programme to clinical services within the remaining parts of Community Services Division</w:t>
            </w:r>
          </w:p>
        </w:tc>
        <w:tc>
          <w:tcPr>
            <w:tcW w:w="4567" w:type="dxa"/>
            <w:shd w:val="clear" w:color="auto" w:fill="FFFFFF"/>
          </w:tcPr>
          <w:p w:rsidR="00571DC5" w:rsidRPr="00B35DC8" w:rsidRDefault="00DD1A04" w:rsidP="00B35DC8">
            <w:pPr>
              <w:spacing w:after="120"/>
              <w:rPr>
                <w:rFonts w:ascii="Calibri" w:hAnsi="Calibri" w:cs="Arial"/>
                <w:szCs w:val="24"/>
              </w:rPr>
            </w:pPr>
            <w:r w:rsidRPr="00B35DC8">
              <w:rPr>
                <w:rFonts w:ascii="Calibri" w:hAnsi="Calibri" w:cs="Arial"/>
                <w:szCs w:val="24"/>
              </w:rPr>
              <w:t>Community Services launched in countywide services and second tier nursing services</w:t>
            </w:r>
          </w:p>
        </w:tc>
      </w:tr>
      <w:tr w:rsidR="00571DC5" w:rsidRPr="00B35DC8" w:rsidTr="0095653C">
        <w:tc>
          <w:tcPr>
            <w:tcW w:w="4567" w:type="dxa"/>
            <w:shd w:val="clear" w:color="auto" w:fill="FFFFFF"/>
          </w:tcPr>
          <w:p w:rsidR="00571DC5" w:rsidRPr="00B35DC8" w:rsidRDefault="00571DC5" w:rsidP="00B35DC8">
            <w:pPr>
              <w:spacing w:after="120"/>
              <w:rPr>
                <w:rFonts w:ascii="Calibri" w:hAnsi="Calibri" w:cs="Arial"/>
                <w:b/>
                <w:szCs w:val="24"/>
              </w:rPr>
            </w:pPr>
            <w:r w:rsidRPr="00B35DC8">
              <w:rPr>
                <w:rFonts w:ascii="Calibri" w:hAnsi="Calibri" w:cs="Arial"/>
                <w:szCs w:val="24"/>
              </w:rPr>
              <w:t>Implement the Productive Care foundation module in Universal Services Children and Families Division</w:t>
            </w:r>
          </w:p>
        </w:tc>
        <w:tc>
          <w:tcPr>
            <w:tcW w:w="4567" w:type="dxa"/>
            <w:shd w:val="clear" w:color="auto" w:fill="FFFFFF"/>
          </w:tcPr>
          <w:p w:rsidR="00DD1A04" w:rsidRPr="00B35DC8" w:rsidRDefault="00DD1A04" w:rsidP="00B35DC8">
            <w:pPr>
              <w:spacing w:after="120"/>
              <w:rPr>
                <w:rFonts w:ascii="Calibri" w:hAnsi="Calibri" w:cs="Arial"/>
                <w:szCs w:val="24"/>
              </w:rPr>
            </w:pPr>
            <w:r w:rsidRPr="00B35DC8">
              <w:rPr>
                <w:rFonts w:ascii="Calibri" w:hAnsi="Calibri" w:cs="Arial"/>
                <w:szCs w:val="24"/>
              </w:rPr>
              <w:t>Launch commenced and to be completed by end of quarter two</w:t>
            </w:r>
          </w:p>
          <w:p w:rsidR="00571DC5" w:rsidRPr="00B35DC8" w:rsidRDefault="00571DC5" w:rsidP="00B35DC8">
            <w:pPr>
              <w:jc w:val="center"/>
              <w:rPr>
                <w:rFonts w:ascii="Calibri" w:hAnsi="Calibri" w:cs="Arial"/>
                <w:szCs w:val="24"/>
              </w:rPr>
            </w:pPr>
          </w:p>
        </w:tc>
      </w:tr>
      <w:tr w:rsidR="00571DC5" w:rsidRPr="00B35DC8" w:rsidTr="0095653C">
        <w:tc>
          <w:tcPr>
            <w:tcW w:w="4567" w:type="dxa"/>
            <w:shd w:val="clear" w:color="auto" w:fill="FFFFFF"/>
          </w:tcPr>
          <w:p w:rsidR="00571DC5" w:rsidRPr="00B35DC8" w:rsidRDefault="00571DC5" w:rsidP="00B35DC8">
            <w:pPr>
              <w:spacing w:after="120"/>
              <w:rPr>
                <w:rFonts w:ascii="Calibri" w:hAnsi="Calibri" w:cs="Arial"/>
                <w:b/>
                <w:szCs w:val="24"/>
              </w:rPr>
            </w:pPr>
            <w:r w:rsidRPr="00B35DC8">
              <w:rPr>
                <w:rFonts w:ascii="Calibri" w:hAnsi="Calibri" w:cs="Arial"/>
                <w:szCs w:val="24"/>
              </w:rPr>
              <w:t>Implement the Productive Care sustainability model in Mental Health</w:t>
            </w:r>
          </w:p>
        </w:tc>
        <w:tc>
          <w:tcPr>
            <w:tcW w:w="4567" w:type="dxa"/>
            <w:shd w:val="clear" w:color="auto" w:fill="FFFFFF"/>
          </w:tcPr>
          <w:p w:rsidR="00571DC5" w:rsidRPr="00B35DC8" w:rsidRDefault="00FF28E4" w:rsidP="00B35DC8">
            <w:pPr>
              <w:spacing w:after="120"/>
              <w:rPr>
                <w:rFonts w:ascii="Calibri" w:hAnsi="Calibri" w:cs="Arial"/>
                <w:szCs w:val="24"/>
              </w:rPr>
            </w:pPr>
            <w:r w:rsidRPr="00B35DC8">
              <w:rPr>
                <w:rFonts w:ascii="Calibri" w:hAnsi="Calibri" w:cs="Arial"/>
                <w:szCs w:val="24"/>
              </w:rPr>
              <w:t xml:space="preserve">Sustainability model in place in the CMHTs </w:t>
            </w:r>
          </w:p>
        </w:tc>
      </w:tr>
      <w:tr w:rsidR="00571DC5" w:rsidRPr="00B35DC8" w:rsidTr="0095653C">
        <w:tc>
          <w:tcPr>
            <w:tcW w:w="4567" w:type="dxa"/>
            <w:shd w:val="clear" w:color="auto" w:fill="FFFFFF"/>
          </w:tcPr>
          <w:p w:rsidR="00571DC5" w:rsidRPr="00B35DC8" w:rsidRDefault="00571DC5" w:rsidP="00B35DC8">
            <w:pPr>
              <w:spacing w:after="120"/>
              <w:rPr>
                <w:rFonts w:ascii="Calibri" w:hAnsi="Calibri" w:cs="Arial"/>
                <w:b/>
                <w:szCs w:val="24"/>
              </w:rPr>
            </w:pPr>
            <w:r w:rsidRPr="00B35DC8">
              <w:rPr>
                <w:rFonts w:ascii="Calibri" w:hAnsi="Calibri" w:cs="Arial"/>
                <w:szCs w:val="24"/>
              </w:rPr>
              <w:t>Inpatient settings, Community Mental Health Teams (CMHT), Community Nursing Service and community hospitals</w:t>
            </w:r>
          </w:p>
        </w:tc>
        <w:tc>
          <w:tcPr>
            <w:tcW w:w="4567" w:type="dxa"/>
            <w:shd w:val="clear" w:color="auto" w:fill="FFFFFF"/>
          </w:tcPr>
          <w:p w:rsidR="00571DC5" w:rsidRPr="00B35DC8" w:rsidRDefault="00FF28E4" w:rsidP="00B35DC8">
            <w:pPr>
              <w:spacing w:after="120"/>
              <w:rPr>
                <w:rFonts w:ascii="Calibri" w:hAnsi="Calibri" w:cs="Arial"/>
                <w:szCs w:val="24"/>
              </w:rPr>
            </w:pPr>
            <w:r w:rsidRPr="00B35DC8">
              <w:rPr>
                <w:rFonts w:ascii="Calibri" w:hAnsi="Calibri" w:cs="Arial"/>
                <w:szCs w:val="24"/>
              </w:rPr>
              <w:t>Sustainability model working in Buckinghamshire MH inpatient wards.  Oxon Wards to implement quarter three</w:t>
            </w:r>
          </w:p>
        </w:tc>
      </w:tr>
      <w:tr w:rsidR="00571DC5" w:rsidRPr="00B35DC8" w:rsidTr="0095653C">
        <w:tc>
          <w:tcPr>
            <w:tcW w:w="4567" w:type="dxa"/>
            <w:shd w:val="clear" w:color="auto" w:fill="FFFFFF"/>
          </w:tcPr>
          <w:p w:rsidR="00571DC5" w:rsidRPr="00B35DC8" w:rsidRDefault="00571DC5" w:rsidP="00B35DC8">
            <w:pPr>
              <w:spacing w:after="120"/>
              <w:rPr>
                <w:rFonts w:ascii="Calibri" w:hAnsi="Calibri" w:cs="Arial"/>
                <w:b/>
                <w:szCs w:val="24"/>
              </w:rPr>
            </w:pPr>
            <w:r w:rsidRPr="00B35DC8">
              <w:rPr>
                <w:rFonts w:ascii="Calibri" w:hAnsi="Calibri" w:cs="Arial"/>
                <w:szCs w:val="24"/>
              </w:rPr>
              <w:t>Develop and cascade quality assurance tools along with appropriate measurements for improvement</w:t>
            </w:r>
          </w:p>
        </w:tc>
        <w:tc>
          <w:tcPr>
            <w:tcW w:w="4567" w:type="dxa"/>
            <w:shd w:val="clear" w:color="auto" w:fill="FFFFFF"/>
          </w:tcPr>
          <w:p w:rsidR="00571DC5" w:rsidRPr="00B35DC8" w:rsidRDefault="00FF28E4" w:rsidP="00B35DC8">
            <w:pPr>
              <w:spacing w:after="120"/>
              <w:rPr>
                <w:rFonts w:ascii="Calibri" w:hAnsi="Calibri" w:cs="Arial"/>
                <w:szCs w:val="24"/>
              </w:rPr>
            </w:pPr>
            <w:r w:rsidRPr="00B35DC8">
              <w:rPr>
                <w:rFonts w:ascii="Calibri" w:hAnsi="Calibri" w:cs="Arial"/>
                <w:szCs w:val="24"/>
              </w:rPr>
              <w:t xml:space="preserve">Quality Assurance tools completed and in place for Community Hospital wards, MH inpatient wards and Community Nursing </w:t>
            </w:r>
          </w:p>
        </w:tc>
      </w:tr>
      <w:tr w:rsidR="00571DC5" w:rsidRPr="00B35DC8" w:rsidTr="0095653C">
        <w:tc>
          <w:tcPr>
            <w:tcW w:w="4567" w:type="dxa"/>
            <w:shd w:val="clear" w:color="auto" w:fill="FFFFFF"/>
          </w:tcPr>
          <w:p w:rsidR="00571DC5" w:rsidRPr="00B35DC8" w:rsidRDefault="00571DC5" w:rsidP="00B35DC8">
            <w:pPr>
              <w:spacing w:after="120"/>
              <w:rPr>
                <w:rFonts w:ascii="Calibri" w:hAnsi="Calibri" w:cs="Arial"/>
                <w:szCs w:val="24"/>
              </w:rPr>
            </w:pPr>
            <w:r w:rsidRPr="00B35DC8">
              <w:rPr>
                <w:rFonts w:ascii="Calibri" w:hAnsi="Calibri" w:cs="Arial"/>
                <w:szCs w:val="24"/>
              </w:rPr>
              <w:t>Support Specialised Services Division: Forensic Wards and Mental Health services in prisons</w:t>
            </w:r>
          </w:p>
        </w:tc>
        <w:tc>
          <w:tcPr>
            <w:tcW w:w="4567" w:type="dxa"/>
            <w:shd w:val="clear" w:color="auto" w:fill="FFFFFF"/>
          </w:tcPr>
          <w:p w:rsidR="00571DC5" w:rsidRPr="00B35DC8" w:rsidRDefault="00FF28E4" w:rsidP="00B35DC8">
            <w:pPr>
              <w:spacing w:after="120"/>
              <w:rPr>
                <w:rFonts w:ascii="Calibri" w:hAnsi="Calibri" w:cs="Arial"/>
                <w:szCs w:val="24"/>
              </w:rPr>
            </w:pPr>
            <w:r w:rsidRPr="00B35DC8">
              <w:rPr>
                <w:rFonts w:ascii="Calibri" w:hAnsi="Calibri" w:cs="Arial"/>
                <w:szCs w:val="24"/>
              </w:rPr>
              <w:t xml:space="preserve">Support in place for Bullingdon and Huntercombe prisons and regular planned support in place for forensic inpatient services </w:t>
            </w:r>
          </w:p>
        </w:tc>
      </w:tr>
      <w:tr w:rsidR="00571DC5" w:rsidRPr="00B35DC8" w:rsidTr="0095653C">
        <w:tc>
          <w:tcPr>
            <w:tcW w:w="4567" w:type="dxa"/>
            <w:shd w:val="clear" w:color="auto" w:fill="FFFFFF"/>
          </w:tcPr>
          <w:p w:rsidR="00571DC5" w:rsidRPr="00B35DC8" w:rsidRDefault="00571DC5" w:rsidP="00B35DC8">
            <w:pPr>
              <w:spacing w:after="120"/>
              <w:rPr>
                <w:rFonts w:ascii="Calibri" w:hAnsi="Calibri" w:cs="Arial"/>
                <w:b/>
                <w:szCs w:val="24"/>
              </w:rPr>
            </w:pPr>
            <w:r w:rsidRPr="00B35DC8">
              <w:rPr>
                <w:rFonts w:ascii="Calibri" w:hAnsi="Calibri" w:cs="Arial"/>
                <w:szCs w:val="24"/>
              </w:rPr>
              <w:t>Roll out of e-rostering to designated community services and other areas as appropriate</w:t>
            </w:r>
          </w:p>
        </w:tc>
        <w:tc>
          <w:tcPr>
            <w:tcW w:w="4567" w:type="dxa"/>
            <w:shd w:val="clear" w:color="auto" w:fill="FFFFFF"/>
          </w:tcPr>
          <w:p w:rsidR="00571DC5" w:rsidRPr="00B35DC8" w:rsidRDefault="00683F77" w:rsidP="00B35DC8">
            <w:pPr>
              <w:spacing w:after="120"/>
              <w:rPr>
                <w:rFonts w:ascii="Calibri" w:hAnsi="Calibri" w:cs="Arial"/>
                <w:szCs w:val="24"/>
              </w:rPr>
            </w:pPr>
            <w:r w:rsidRPr="00B35DC8">
              <w:rPr>
                <w:rFonts w:ascii="Calibri" w:hAnsi="Calibri" w:cs="Arial"/>
                <w:szCs w:val="24"/>
              </w:rPr>
              <w:t xml:space="preserve">E-Rostering rolled out to all inpatient wards.  Embedding still in progress.  4 units paid through system in June remainder to be paid in August. </w:t>
            </w:r>
          </w:p>
        </w:tc>
      </w:tr>
      <w:tr w:rsidR="00571DC5" w:rsidRPr="00B35DC8" w:rsidTr="0095653C">
        <w:tc>
          <w:tcPr>
            <w:tcW w:w="9134" w:type="dxa"/>
            <w:gridSpan w:val="2"/>
            <w:shd w:val="clear" w:color="auto" w:fill="FFFFFF"/>
          </w:tcPr>
          <w:p w:rsidR="00571DC5" w:rsidRPr="00B35DC8" w:rsidRDefault="00571DC5" w:rsidP="00B35DC8">
            <w:pPr>
              <w:spacing w:after="120"/>
              <w:rPr>
                <w:rFonts w:ascii="Calibri" w:hAnsi="Calibri" w:cs="Arial"/>
                <w:b/>
                <w:szCs w:val="24"/>
              </w:rPr>
            </w:pPr>
            <w:r w:rsidRPr="00B35DC8">
              <w:rPr>
                <w:rFonts w:ascii="Calibri" w:hAnsi="Calibri" w:cs="Arial"/>
                <w:b/>
                <w:szCs w:val="24"/>
              </w:rPr>
              <w:t>Milestones</w:t>
            </w:r>
          </w:p>
          <w:p w:rsidR="00571DC5" w:rsidRPr="00B35DC8" w:rsidRDefault="00571DC5" w:rsidP="00B35DC8">
            <w:pPr>
              <w:pStyle w:val="ListParagraph"/>
              <w:numPr>
                <w:ilvl w:val="0"/>
                <w:numId w:val="3"/>
              </w:numPr>
              <w:spacing w:after="200"/>
              <w:rPr>
                <w:rFonts w:ascii="Calibri" w:hAnsi="Calibri" w:cs="Arial"/>
                <w:b/>
                <w:bCs/>
                <w:i/>
                <w:iCs/>
                <w:szCs w:val="24"/>
              </w:rPr>
            </w:pPr>
            <w:r w:rsidRPr="00B35DC8">
              <w:rPr>
                <w:rFonts w:ascii="Calibri" w:hAnsi="Calibri" w:cs="Arial"/>
                <w:bCs/>
                <w:iCs/>
                <w:szCs w:val="24"/>
              </w:rPr>
              <w:t>100% coverage of Trust-wide clinical teams by end of 2013/14.</w:t>
            </w:r>
          </w:p>
          <w:p w:rsidR="00571DC5" w:rsidRPr="00B35DC8" w:rsidRDefault="00571DC5" w:rsidP="00B35DC8">
            <w:pPr>
              <w:pStyle w:val="ListParagraph"/>
              <w:numPr>
                <w:ilvl w:val="0"/>
                <w:numId w:val="3"/>
              </w:numPr>
              <w:spacing w:after="200"/>
              <w:rPr>
                <w:rFonts w:ascii="Calibri" w:hAnsi="Calibri" w:cs="Arial"/>
                <w:b/>
                <w:bCs/>
                <w:i/>
                <w:iCs/>
                <w:szCs w:val="24"/>
              </w:rPr>
            </w:pPr>
            <w:r w:rsidRPr="00B35DC8">
              <w:rPr>
                <w:rFonts w:ascii="Calibri" w:hAnsi="Calibri" w:cs="Arial"/>
                <w:bCs/>
                <w:iCs/>
                <w:szCs w:val="24"/>
              </w:rPr>
              <w:t>E-rostering in designated community services by end of quarter 2 2013/4.</w:t>
            </w:r>
          </w:p>
          <w:p w:rsidR="00571DC5" w:rsidRPr="00B35DC8" w:rsidRDefault="00571DC5" w:rsidP="00B35DC8">
            <w:pPr>
              <w:pStyle w:val="ListParagraph"/>
              <w:numPr>
                <w:ilvl w:val="0"/>
                <w:numId w:val="3"/>
              </w:numPr>
              <w:spacing w:after="200"/>
              <w:rPr>
                <w:rFonts w:ascii="Calibri" w:hAnsi="Calibri" w:cs="Arial"/>
                <w:b/>
                <w:bCs/>
                <w:i/>
                <w:iCs/>
                <w:szCs w:val="24"/>
              </w:rPr>
            </w:pPr>
            <w:r w:rsidRPr="00B35DC8">
              <w:rPr>
                <w:rFonts w:ascii="Calibri" w:hAnsi="Calibri" w:cs="Arial"/>
                <w:bCs/>
                <w:iCs/>
                <w:szCs w:val="24"/>
              </w:rPr>
              <w:t>E-rostering in other areas to complete by end of 2013/14.</w:t>
            </w:r>
          </w:p>
        </w:tc>
      </w:tr>
    </w:tbl>
    <w:p w:rsidR="00477219" w:rsidRPr="006D32FB" w:rsidRDefault="006E0708" w:rsidP="006D32FB">
      <w:pPr>
        <w:pStyle w:val="Heading3"/>
        <w:rPr>
          <w:rFonts w:ascii="Calibri" w:hAnsi="Calibri"/>
        </w:rPr>
      </w:pPr>
      <w:r w:rsidRPr="00B35DC8">
        <w:rPr>
          <w:rFonts w:ascii="Calibri" w:hAnsi="Calibri"/>
        </w:rPr>
        <w:lastRenderedPageBreak/>
        <w:t>U</w:t>
      </w:r>
      <w:r w:rsidR="006E2624" w:rsidRPr="00B35DC8">
        <w:rPr>
          <w:rFonts w:ascii="Calibri" w:hAnsi="Calibri"/>
        </w:rPr>
        <w:t xml:space="preserve">se of Technology to </w:t>
      </w:r>
      <w:r w:rsidR="006F58B7" w:rsidRPr="00B35DC8">
        <w:rPr>
          <w:rFonts w:ascii="Calibri" w:hAnsi="Calibri"/>
        </w:rPr>
        <w:t>S</w:t>
      </w:r>
      <w:r w:rsidR="006E2624" w:rsidRPr="00B35DC8">
        <w:rPr>
          <w:rFonts w:ascii="Calibri" w:hAnsi="Calibri"/>
        </w:rPr>
        <w:t xml:space="preserve">upport </w:t>
      </w:r>
      <w:r w:rsidR="006F58B7" w:rsidRPr="00B35DC8">
        <w:rPr>
          <w:rFonts w:ascii="Calibri" w:hAnsi="Calibri"/>
        </w:rPr>
        <w:t>C</w:t>
      </w:r>
      <w:r w:rsidR="006E2624" w:rsidRPr="00B35DC8">
        <w:rPr>
          <w:rFonts w:ascii="Calibri" w:hAnsi="Calibri"/>
        </w:rPr>
        <w:t>are</w:t>
      </w:r>
    </w:p>
    <w:tbl>
      <w:tblPr>
        <w:tblW w:w="9468" w:type="dxa"/>
        <w:tblInd w:w="108" w:type="dxa"/>
        <w:tblCellMar>
          <w:left w:w="0" w:type="dxa"/>
          <w:right w:w="0" w:type="dxa"/>
        </w:tblCellMar>
        <w:tblLook w:val="04A0"/>
      </w:tblPr>
      <w:tblGrid>
        <w:gridCol w:w="2552"/>
        <w:gridCol w:w="6916"/>
      </w:tblGrid>
      <w:tr w:rsidR="00477219" w:rsidRPr="00B35DC8" w:rsidTr="006D32FB">
        <w:tc>
          <w:tcPr>
            <w:tcW w:w="25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7219" w:rsidRPr="00B35DC8" w:rsidRDefault="00477219" w:rsidP="00B35DC8">
            <w:pPr>
              <w:rPr>
                <w:rFonts w:ascii="Calibri" w:eastAsia="Calibri" w:hAnsi="Calibri" w:cs="Arial"/>
                <w:b/>
                <w:bCs/>
                <w:szCs w:val="24"/>
              </w:rPr>
            </w:pPr>
            <w:r w:rsidRPr="00B35DC8">
              <w:rPr>
                <w:rFonts w:ascii="Calibri" w:hAnsi="Calibri"/>
                <w:b/>
                <w:bCs/>
                <w:szCs w:val="24"/>
              </w:rPr>
              <w:t>Aims</w:t>
            </w:r>
          </w:p>
        </w:tc>
        <w:tc>
          <w:tcPr>
            <w:tcW w:w="69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77219" w:rsidRPr="00B35DC8" w:rsidRDefault="00477219" w:rsidP="00B35DC8">
            <w:pPr>
              <w:rPr>
                <w:rFonts w:ascii="Calibri" w:eastAsia="Calibri" w:hAnsi="Calibri" w:cs="Arial"/>
                <w:b/>
                <w:bCs/>
                <w:szCs w:val="24"/>
              </w:rPr>
            </w:pPr>
            <w:r w:rsidRPr="00B35DC8">
              <w:rPr>
                <w:rFonts w:ascii="Calibri" w:hAnsi="Calibri"/>
                <w:b/>
                <w:bCs/>
                <w:szCs w:val="24"/>
              </w:rPr>
              <w:t>Current Position</w:t>
            </w:r>
          </w:p>
        </w:tc>
      </w:tr>
      <w:tr w:rsidR="00CB1D02" w:rsidRPr="00B35DC8" w:rsidTr="00476923">
        <w:tc>
          <w:tcPr>
            <w:tcW w:w="946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1D02" w:rsidRDefault="00CB1D02" w:rsidP="00CB1D02">
            <w:pPr>
              <w:rPr>
                <w:rFonts w:ascii="Calibri" w:hAnsi="Calibri"/>
                <w:b/>
                <w:bCs/>
                <w:szCs w:val="24"/>
              </w:rPr>
            </w:pPr>
            <w:r>
              <w:rPr>
                <w:rFonts w:ascii="Calibri" w:hAnsi="Calibri"/>
                <w:b/>
                <w:bCs/>
                <w:szCs w:val="24"/>
              </w:rPr>
              <w:t xml:space="preserve">Reasons for inclusion </w:t>
            </w:r>
          </w:p>
          <w:p w:rsidR="00CB1D02" w:rsidRPr="00CB1D02" w:rsidRDefault="00CB1D02" w:rsidP="00CB1D02">
            <w:pPr>
              <w:rPr>
                <w:rFonts w:ascii="Calibri" w:hAnsi="Calibri"/>
                <w:bCs/>
                <w:szCs w:val="24"/>
              </w:rPr>
            </w:pPr>
            <w:r w:rsidRPr="00CB1D02">
              <w:rPr>
                <w:rFonts w:ascii="Calibri" w:hAnsi="Calibri"/>
                <w:bCs/>
                <w:szCs w:val="24"/>
              </w:rPr>
              <w:t xml:space="preserve">To ensure </w:t>
            </w:r>
            <w:r>
              <w:rPr>
                <w:rFonts w:ascii="Calibri" w:hAnsi="Calibri"/>
                <w:bCs/>
                <w:szCs w:val="24"/>
              </w:rPr>
              <w:t>the Trust makes best use of IT/communication opportunities to maximise time available for direct patient care, to improve communication and to enhance self-managed care</w:t>
            </w:r>
          </w:p>
        </w:tc>
      </w:tr>
      <w:tr w:rsidR="00477219" w:rsidRPr="00B35DC8" w:rsidTr="006D32FB">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7219" w:rsidRPr="00B35DC8" w:rsidRDefault="00477219" w:rsidP="00B35DC8">
            <w:pPr>
              <w:spacing w:after="120"/>
              <w:rPr>
                <w:rFonts w:ascii="Calibri" w:eastAsia="Calibri" w:hAnsi="Calibri"/>
                <w:szCs w:val="24"/>
              </w:rPr>
            </w:pPr>
            <w:r w:rsidRPr="00B35DC8">
              <w:rPr>
                <w:rFonts w:ascii="Calibri" w:hAnsi="Calibri"/>
                <w:szCs w:val="24"/>
              </w:rPr>
              <w:t>Improve mobile technology to reduce duplication and cut down travel</w:t>
            </w:r>
          </w:p>
          <w:p w:rsidR="00477219" w:rsidRPr="00B35DC8" w:rsidRDefault="00477219" w:rsidP="00B35DC8">
            <w:pPr>
              <w:spacing w:after="120"/>
              <w:rPr>
                <w:rFonts w:ascii="Calibri" w:eastAsia="Calibri" w:hAnsi="Calibri" w:cs="Arial"/>
                <w:b/>
                <w:bCs/>
                <w:szCs w:val="24"/>
              </w:rPr>
            </w:pPr>
          </w:p>
        </w:tc>
        <w:tc>
          <w:tcPr>
            <w:tcW w:w="6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7219" w:rsidRPr="00B35DC8" w:rsidRDefault="00477219" w:rsidP="00B35DC8">
            <w:pPr>
              <w:rPr>
                <w:rFonts w:ascii="Calibri" w:eastAsia="Calibri" w:hAnsi="Calibri"/>
                <w:szCs w:val="24"/>
              </w:rPr>
            </w:pPr>
            <w:r w:rsidRPr="00B35DC8">
              <w:rPr>
                <w:rFonts w:ascii="Calibri" w:hAnsi="Calibri"/>
                <w:szCs w:val="24"/>
              </w:rPr>
              <w:t>Deployed estate:</w:t>
            </w:r>
          </w:p>
          <w:p w:rsidR="00477219" w:rsidRPr="00B35DC8" w:rsidRDefault="00477219" w:rsidP="00B35DC8">
            <w:pPr>
              <w:pStyle w:val="ListParagraph"/>
              <w:numPr>
                <w:ilvl w:val="0"/>
                <w:numId w:val="11"/>
              </w:numPr>
              <w:contextualSpacing w:val="0"/>
              <w:rPr>
                <w:rFonts w:ascii="Calibri" w:hAnsi="Calibri"/>
                <w:szCs w:val="24"/>
              </w:rPr>
            </w:pPr>
            <w:r w:rsidRPr="00B35DC8">
              <w:rPr>
                <w:rFonts w:ascii="Calibri" w:hAnsi="Calibri"/>
                <w:szCs w:val="24"/>
              </w:rPr>
              <w:t xml:space="preserve">Circa 2500 laptops.  </w:t>
            </w:r>
          </w:p>
          <w:p w:rsidR="00477219" w:rsidRPr="00B35DC8" w:rsidRDefault="00477219" w:rsidP="00B35DC8">
            <w:pPr>
              <w:pStyle w:val="ListParagraph"/>
              <w:numPr>
                <w:ilvl w:val="0"/>
                <w:numId w:val="11"/>
              </w:numPr>
              <w:contextualSpacing w:val="0"/>
              <w:rPr>
                <w:rFonts w:ascii="Calibri" w:hAnsi="Calibri"/>
                <w:szCs w:val="24"/>
              </w:rPr>
            </w:pPr>
            <w:r w:rsidRPr="00B35DC8">
              <w:rPr>
                <w:rFonts w:ascii="Calibri" w:hAnsi="Calibri"/>
                <w:szCs w:val="24"/>
              </w:rPr>
              <w:t xml:space="preserve">More than 1400 Smartphones. </w:t>
            </w:r>
          </w:p>
          <w:p w:rsidR="00477219" w:rsidRPr="00B35DC8" w:rsidRDefault="00477219" w:rsidP="00B35DC8">
            <w:pPr>
              <w:pStyle w:val="ListParagraph"/>
              <w:numPr>
                <w:ilvl w:val="0"/>
                <w:numId w:val="11"/>
              </w:numPr>
              <w:contextualSpacing w:val="0"/>
              <w:rPr>
                <w:rFonts w:ascii="Calibri" w:hAnsi="Calibri"/>
                <w:szCs w:val="24"/>
              </w:rPr>
            </w:pPr>
            <w:r w:rsidRPr="00B35DC8">
              <w:rPr>
                <w:rFonts w:ascii="Calibri" w:hAnsi="Calibri"/>
                <w:szCs w:val="24"/>
              </w:rPr>
              <w:t>150 iPads (soon to be 500).</w:t>
            </w:r>
          </w:p>
          <w:p w:rsidR="00477219" w:rsidRPr="00B35DC8" w:rsidRDefault="00477219" w:rsidP="00B35DC8">
            <w:pPr>
              <w:pStyle w:val="ListParagraph"/>
              <w:numPr>
                <w:ilvl w:val="0"/>
                <w:numId w:val="11"/>
              </w:numPr>
              <w:contextualSpacing w:val="0"/>
              <w:rPr>
                <w:rFonts w:ascii="Calibri" w:hAnsi="Calibri" w:cs="Arial"/>
                <w:b/>
                <w:bCs/>
                <w:szCs w:val="24"/>
              </w:rPr>
            </w:pPr>
            <w:r w:rsidRPr="00B35DC8">
              <w:rPr>
                <w:rFonts w:ascii="Calibri" w:hAnsi="Calibri"/>
                <w:szCs w:val="24"/>
              </w:rPr>
              <w:t>Resilient VPN connectivity to allow secure online access to the Trust’s network domain, systems and applications from a Trust provided laptop that is connected to the Internet.</w:t>
            </w:r>
          </w:p>
          <w:p w:rsidR="00477219" w:rsidRPr="00B35DC8" w:rsidRDefault="00477219" w:rsidP="00B35DC8">
            <w:pPr>
              <w:pStyle w:val="ListParagraph"/>
              <w:numPr>
                <w:ilvl w:val="0"/>
                <w:numId w:val="11"/>
              </w:numPr>
              <w:contextualSpacing w:val="0"/>
              <w:rPr>
                <w:rFonts w:ascii="Calibri" w:hAnsi="Calibri" w:cs="Arial"/>
                <w:b/>
                <w:bCs/>
                <w:szCs w:val="24"/>
              </w:rPr>
            </w:pPr>
            <w:r w:rsidRPr="00B35DC8">
              <w:rPr>
                <w:rFonts w:ascii="Calibri" w:hAnsi="Calibri"/>
                <w:szCs w:val="24"/>
              </w:rPr>
              <w:t>Outlook Web Access to allow secure access to Trust email from any computer connected to the Internet.</w:t>
            </w:r>
          </w:p>
          <w:p w:rsidR="00477219" w:rsidRPr="00B35DC8" w:rsidRDefault="00477219" w:rsidP="00B35DC8">
            <w:pPr>
              <w:spacing w:after="120"/>
              <w:rPr>
                <w:rFonts w:ascii="Calibri" w:hAnsi="Calibri"/>
                <w:szCs w:val="24"/>
              </w:rPr>
            </w:pPr>
            <w:r w:rsidRPr="00B35DC8">
              <w:rPr>
                <w:rFonts w:ascii="Calibri" w:hAnsi="Calibri"/>
                <w:szCs w:val="24"/>
              </w:rPr>
              <w:t>A formal pilot project to determine whether expansion of the laptop estate for front line clinical staff use has just been completed.  This concluded that the device format is only a partial solution as the form factor and the mobile data network proved to be unacceptable and unreliable.  Therefore, further roll-out will not occur.</w:t>
            </w:r>
          </w:p>
          <w:p w:rsidR="00477219" w:rsidRPr="00B35DC8" w:rsidRDefault="00477219" w:rsidP="00B35DC8">
            <w:pPr>
              <w:spacing w:after="120"/>
              <w:rPr>
                <w:rFonts w:ascii="Calibri" w:eastAsia="Calibri" w:hAnsi="Calibri" w:cs="Arial"/>
                <w:b/>
                <w:bCs/>
                <w:szCs w:val="24"/>
              </w:rPr>
            </w:pPr>
            <w:r w:rsidRPr="00B35DC8">
              <w:rPr>
                <w:rFonts w:ascii="Calibri" w:hAnsi="Calibri"/>
                <w:szCs w:val="24"/>
              </w:rPr>
              <w:t>The Trust has commenced the procurement of its Next Generation Electronic Health record.  A key element of this procurement will be support for mobile working.  Once the preferred supplier has been selected the necessary enabling mobile infrastructure and devices can be procured.</w:t>
            </w:r>
          </w:p>
        </w:tc>
      </w:tr>
      <w:tr w:rsidR="00477219" w:rsidRPr="00B35DC8" w:rsidTr="006D32FB">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7219" w:rsidRPr="00B35DC8" w:rsidRDefault="00477219" w:rsidP="00B35DC8">
            <w:pPr>
              <w:spacing w:after="120"/>
              <w:rPr>
                <w:rFonts w:ascii="Calibri" w:eastAsia="Calibri" w:hAnsi="Calibri"/>
                <w:szCs w:val="24"/>
              </w:rPr>
            </w:pPr>
            <w:r w:rsidRPr="00B35DC8">
              <w:rPr>
                <w:rFonts w:ascii="Calibri" w:hAnsi="Calibri"/>
                <w:szCs w:val="24"/>
              </w:rPr>
              <w:t>Develop remote patient monitoring and recording</w:t>
            </w:r>
          </w:p>
        </w:tc>
        <w:tc>
          <w:tcPr>
            <w:tcW w:w="6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7219" w:rsidRPr="00B35DC8" w:rsidRDefault="00477219" w:rsidP="00B35DC8">
            <w:pPr>
              <w:spacing w:after="120"/>
              <w:rPr>
                <w:rFonts w:ascii="Calibri" w:eastAsia="Calibri" w:hAnsi="Calibri"/>
                <w:szCs w:val="24"/>
              </w:rPr>
            </w:pPr>
            <w:r w:rsidRPr="00B35DC8">
              <w:rPr>
                <w:rFonts w:ascii="Calibri" w:hAnsi="Calibri"/>
                <w:szCs w:val="24"/>
              </w:rPr>
              <w:t>Roll out of True Colours mood monitoring system across Mental Health division to enable patients to self-report their symptoms using mood rating scales.</w:t>
            </w:r>
          </w:p>
          <w:p w:rsidR="00477219" w:rsidRPr="00B35DC8" w:rsidRDefault="00477219" w:rsidP="00B35DC8">
            <w:pPr>
              <w:spacing w:after="120"/>
              <w:rPr>
                <w:rFonts w:ascii="Calibri" w:eastAsia="Calibri" w:hAnsi="Calibri"/>
                <w:szCs w:val="24"/>
              </w:rPr>
            </w:pPr>
            <w:r w:rsidRPr="00B35DC8">
              <w:rPr>
                <w:rFonts w:ascii="Calibri" w:hAnsi="Calibri"/>
                <w:szCs w:val="24"/>
              </w:rPr>
              <w:t>Two year randomised controlled trail commenced with DOSH and OH using a tablet device to assist patients in the self-monitoring and management of moderate to severe COPD.</w:t>
            </w:r>
          </w:p>
        </w:tc>
      </w:tr>
      <w:tr w:rsidR="00477219" w:rsidRPr="00B35DC8" w:rsidTr="006D32FB">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7219" w:rsidRPr="00B35DC8" w:rsidRDefault="00477219" w:rsidP="00B35DC8">
            <w:pPr>
              <w:spacing w:after="120"/>
              <w:rPr>
                <w:rFonts w:ascii="Calibri" w:eastAsia="Calibri" w:hAnsi="Calibri"/>
                <w:szCs w:val="24"/>
              </w:rPr>
            </w:pPr>
            <w:r w:rsidRPr="00B35DC8">
              <w:rPr>
                <w:rFonts w:ascii="Calibri" w:hAnsi="Calibri"/>
                <w:szCs w:val="24"/>
              </w:rPr>
              <w:t>Promote increased self-help and use of on-line or telephone contacts replacing face-to-face contacts where appropriate</w:t>
            </w:r>
          </w:p>
          <w:p w:rsidR="00477219" w:rsidRPr="00B35DC8" w:rsidRDefault="00477219" w:rsidP="00B35DC8">
            <w:pPr>
              <w:spacing w:after="120"/>
              <w:rPr>
                <w:rFonts w:ascii="Calibri" w:eastAsia="Calibri" w:hAnsi="Calibri" w:cs="Arial"/>
                <w:b/>
                <w:bCs/>
                <w:szCs w:val="24"/>
              </w:rPr>
            </w:pPr>
          </w:p>
        </w:tc>
        <w:tc>
          <w:tcPr>
            <w:tcW w:w="6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7219" w:rsidRPr="00B35DC8" w:rsidRDefault="00477219" w:rsidP="00B35DC8">
            <w:pPr>
              <w:spacing w:after="120"/>
              <w:rPr>
                <w:rFonts w:ascii="Calibri" w:eastAsia="Calibri" w:hAnsi="Calibri"/>
                <w:szCs w:val="24"/>
              </w:rPr>
            </w:pPr>
            <w:r w:rsidRPr="00B35DC8">
              <w:rPr>
                <w:rFonts w:ascii="Calibri" w:hAnsi="Calibri"/>
                <w:szCs w:val="24"/>
              </w:rPr>
              <w:t>Use of iPads in Melksham CAMHS service to increase contact time with young people to help support self-management and reduce the need for home visits and staff travel.</w:t>
            </w:r>
          </w:p>
          <w:p w:rsidR="00477219" w:rsidRPr="00B35DC8" w:rsidRDefault="00477219" w:rsidP="00B35DC8">
            <w:pPr>
              <w:spacing w:after="120"/>
              <w:rPr>
                <w:rFonts w:ascii="Calibri" w:hAnsi="Calibri"/>
                <w:szCs w:val="24"/>
              </w:rPr>
            </w:pPr>
            <w:r w:rsidRPr="00B35DC8">
              <w:rPr>
                <w:rFonts w:ascii="Calibri" w:hAnsi="Calibri"/>
                <w:szCs w:val="24"/>
              </w:rPr>
              <w:t>Text messaging system for appointment reminders across CMHTs, Podiatry, and MSK Physiotherapy services to be introduced to reduce DNAs and further increase self-help.</w:t>
            </w:r>
          </w:p>
          <w:p w:rsidR="00477219" w:rsidRPr="00B35DC8" w:rsidRDefault="00477219" w:rsidP="00B35DC8">
            <w:pPr>
              <w:spacing w:after="120"/>
              <w:rPr>
                <w:rFonts w:ascii="Calibri" w:hAnsi="Calibri"/>
                <w:szCs w:val="24"/>
              </w:rPr>
            </w:pPr>
            <w:r w:rsidRPr="00B35DC8">
              <w:rPr>
                <w:rFonts w:ascii="Calibri" w:hAnsi="Calibri"/>
                <w:szCs w:val="24"/>
              </w:rPr>
              <w:t>Introduction of self-help via use of podcasts in identified community service teams.</w:t>
            </w:r>
          </w:p>
          <w:p w:rsidR="00477219" w:rsidRPr="00B35DC8" w:rsidRDefault="00477219" w:rsidP="00B35DC8">
            <w:pPr>
              <w:spacing w:after="120"/>
              <w:rPr>
                <w:rFonts w:ascii="Calibri" w:eastAsia="Calibri" w:hAnsi="Calibri"/>
                <w:szCs w:val="24"/>
              </w:rPr>
            </w:pPr>
            <w:r w:rsidRPr="00B35DC8">
              <w:rPr>
                <w:rFonts w:ascii="Calibri" w:hAnsi="Calibri"/>
                <w:szCs w:val="24"/>
              </w:rPr>
              <w:t>Use of potential Apps to promote increased self-help and reduction in unnecessary face to face time in identified services.</w:t>
            </w:r>
          </w:p>
        </w:tc>
      </w:tr>
      <w:tr w:rsidR="00477219" w:rsidRPr="00B35DC8" w:rsidTr="006D32FB">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77219" w:rsidRPr="00CB1D02" w:rsidRDefault="00477219" w:rsidP="00B35DC8">
            <w:pPr>
              <w:spacing w:after="120"/>
              <w:rPr>
                <w:rFonts w:ascii="Calibri" w:eastAsia="Calibri" w:hAnsi="Calibri"/>
                <w:szCs w:val="24"/>
              </w:rPr>
            </w:pPr>
            <w:r w:rsidRPr="00B35DC8">
              <w:rPr>
                <w:rFonts w:ascii="Calibri" w:hAnsi="Calibri"/>
                <w:szCs w:val="24"/>
              </w:rPr>
              <w:t>Roll out of Choose &amp; Book to agreed services</w:t>
            </w:r>
          </w:p>
        </w:tc>
        <w:tc>
          <w:tcPr>
            <w:tcW w:w="69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77219" w:rsidRPr="00B35DC8" w:rsidRDefault="00477219" w:rsidP="00B35DC8">
            <w:pPr>
              <w:rPr>
                <w:rFonts w:ascii="Calibri" w:eastAsia="Calibri" w:hAnsi="Calibri"/>
                <w:szCs w:val="24"/>
              </w:rPr>
            </w:pPr>
            <w:r w:rsidRPr="00B35DC8">
              <w:rPr>
                <w:rFonts w:ascii="Calibri" w:hAnsi="Calibri"/>
                <w:szCs w:val="24"/>
              </w:rPr>
              <w:t>Implement Phase 1 with agreed services - by end of Q2</w:t>
            </w:r>
          </w:p>
          <w:p w:rsidR="00477219" w:rsidRPr="00B35DC8" w:rsidRDefault="00477219" w:rsidP="00B35DC8">
            <w:pPr>
              <w:rPr>
                <w:rFonts w:ascii="Calibri" w:eastAsia="Calibri" w:hAnsi="Calibri" w:cs="Arial"/>
                <w:b/>
                <w:bCs/>
                <w:szCs w:val="24"/>
              </w:rPr>
            </w:pPr>
            <w:r w:rsidRPr="00B35DC8">
              <w:rPr>
                <w:rFonts w:ascii="Calibri" w:hAnsi="Calibri"/>
                <w:szCs w:val="24"/>
              </w:rPr>
              <w:t>Commence implementation of Phase 2 with agreed services - by end of Q4</w:t>
            </w:r>
          </w:p>
        </w:tc>
      </w:tr>
    </w:tbl>
    <w:p w:rsidR="008A404E" w:rsidRPr="006D32FB" w:rsidRDefault="008A404E" w:rsidP="00B35DC8">
      <w:pPr>
        <w:rPr>
          <w:rFonts w:ascii="Calibri" w:hAnsi="Calibri" w:cs="Arial"/>
          <w:b/>
          <w:sz w:val="16"/>
          <w:szCs w:val="16"/>
          <w:u w:val="single"/>
        </w:rPr>
      </w:pPr>
    </w:p>
    <w:tbl>
      <w:tblPr>
        <w:tblW w:w="0" w:type="auto"/>
        <w:shd w:val="clear" w:color="auto" w:fill="0070C0"/>
        <w:tblLook w:val="04A0"/>
      </w:tblPr>
      <w:tblGrid>
        <w:gridCol w:w="9242"/>
      </w:tblGrid>
      <w:tr w:rsidR="0055289C" w:rsidRPr="00B35DC8" w:rsidTr="0095653C">
        <w:tc>
          <w:tcPr>
            <w:tcW w:w="9430" w:type="dxa"/>
            <w:shd w:val="clear" w:color="auto" w:fill="003B6F"/>
          </w:tcPr>
          <w:p w:rsidR="0055289C" w:rsidRPr="00B35DC8" w:rsidRDefault="0055289C" w:rsidP="00B35DC8">
            <w:pPr>
              <w:pStyle w:val="Heading2"/>
              <w:rPr>
                <w:rFonts w:ascii="Calibri" w:hAnsi="Calibri"/>
                <w:sz w:val="24"/>
                <w:szCs w:val="24"/>
              </w:rPr>
            </w:pPr>
            <w:bookmarkStart w:id="5" w:name="_Toc358708776"/>
            <w:r w:rsidRPr="00B35DC8">
              <w:rPr>
                <w:rFonts w:ascii="Calibri" w:hAnsi="Calibri"/>
                <w:sz w:val="24"/>
                <w:szCs w:val="24"/>
              </w:rPr>
              <w:lastRenderedPageBreak/>
              <w:t>Statements from the Care Quality Commission</w:t>
            </w:r>
            <w:bookmarkEnd w:id="5"/>
          </w:p>
        </w:tc>
      </w:tr>
    </w:tbl>
    <w:p w:rsidR="00912C49" w:rsidRPr="00B35DC8" w:rsidRDefault="00912C49" w:rsidP="00B35DC8">
      <w:pPr>
        <w:rPr>
          <w:rFonts w:ascii="Calibri" w:hAnsi="Calibri" w:cs="Arial"/>
          <w:color w:val="0070C0"/>
          <w:szCs w:val="24"/>
        </w:rPr>
      </w:pPr>
    </w:p>
    <w:p w:rsidR="00EF432B" w:rsidRPr="00B35DC8" w:rsidRDefault="00EF432B" w:rsidP="00B35DC8">
      <w:pPr>
        <w:rPr>
          <w:rFonts w:ascii="Calibri" w:hAnsi="Calibri" w:cs="Arial"/>
          <w:szCs w:val="24"/>
        </w:rPr>
      </w:pPr>
    </w:p>
    <w:tbl>
      <w:tblPr>
        <w:tblW w:w="9329" w:type="dxa"/>
        <w:shd w:val="clear" w:color="auto" w:fill="0070C0"/>
        <w:tblLook w:val="04A0"/>
      </w:tblPr>
      <w:tblGrid>
        <w:gridCol w:w="89"/>
        <w:gridCol w:w="5836"/>
        <w:gridCol w:w="1702"/>
        <w:gridCol w:w="1615"/>
        <w:gridCol w:w="87"/>
      </w:tblGrid>
      <w:tr w:rsidR="00102A57" w:rsidRPr="00B35DC8" w:rsidTr="003A3CC8">
        <w:trPr>
          <w:gridAfter w:val="1"/>
          <w:wAfter w:w="87" w:type="dxa"/>
        </w:trPr>
        <w:tc>
          <w:tcPr>
            <w:tcW w:w="9242" w:type="dxa"/>
            <w:gridSpan w:val="4"/>
            <w:shd w:val="clear" w:color="auto" w:fill="003B6F"/>
          </w:tcPr>
          <w:p w:rsidR="00102A57" w:rsidRPr="00B35DC8" w:rsidRDefault="00102A57" w:rsidP="00B35DC8">
            <w:pPr>
              <w:pStyle w:val="Heading2"/>
              <w:rPr>
                <w:rFonts w:ascii="Calibri" w:hAnsi="Calibri"/>
                <w:sz w:val="24"/>
                <w:szCs w:val="24"/>
              </w:rPr>
            </w:pPr>
            <w:bookmarkStart w:id="6" w:name="_Toc358708783"/>
            <w:r w:rsidRPr="00B35DC8">
              <w:rPr>
                <w:rFonts w:ascii="Calibri" w:hAnsi="Calibri"/>
                <w:sz w:val="24"/>
                <w:szCs w:val="24"/>
              </w:rPr>
              <w:t>Quality Risk Profile</w:t>
            </w:r>
            <w:r w:rsidR="00DF4DF8" w:rsidRPr="00B35DC8">
              <w:rPr>
                <w:rFonts w:ascii="Calibri" w:hAnsi="Calibri"/>
                <w:sz w:val="24"/>
                <w:szCs w:val="24"/>
              </w:rPr>
              <w:t>s</w:t>
            </w:r>
            <w:bookmarkEnd w:id="6"/>
          </w:p>
        </w:tc>
      </w:tr>
      <w:tr w:rsidR="003A3CC8" w:rsidRPr="00B35DC8" w:rsidTr="003A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89" w:type="dxa"/>
          <w:trHeight w:val="330"/>
        </w:trPr>
        <w:tc>
          <w:tcPr>
            <w:tcW w:w="5836" w:type="dxa"/>
            <w:shd w:val="clear" w:color="auto" w:fill="D9D9D9"/>
            <w:noWrap/>
            <w:tcMar>
              <w:top w:w="0" w:type="dxa"/>
              <w:left w:w="108" w:type="dxa"/>
              <w:bottom w:w="0" w:type="dxa"/>
              <w:right w:w="108" w:type="dxa"/>
            </w:tcMar>
            <w:vAlign w:val="center"/>
            <w:hideMark/>
          </w:tcPr>
          <w:p w:rsidR="003A3CC8" w:rsidRPr="00B35DC8" w:rsidRDefault="003A3CC8" w:rsidP="00B35DC8">
            <w:pPr>
              <w:rPr>
                <w:rFonts w:ascii="Calibri" w:hAnsi="Calibri" w:cs="Arial"/>
                <w:b/>
                <w:bCs/>
                <w:szCs w:val="24"/>
              </w:rPr>
            </w:pPr>
            <w:r w:rsidRPr="00B35DC8">
              <w:rPr>
                <w:rFonts w:ascii="Calibri" w:hAnsi="Calibri"/>
                <w:b/>
                <w:bCs/>
                <w:szCs w:val="24"/>
              </w:rPr>
              <w:t>Outcome</w:t>
            </w:r>
          </w:p>
        </w:tc>
        <w:tc>
          <w:tcPr>
            <w:tcW w:w="1702" w:type="dxa"/>
            <w:shd w:val="clear" w:color="auto" w:fill="D9D9D9"/>
            <w:tcMar>
              <w:top w:w="0" w:type="dxa"/>
              <w:left w:w="108" w:type="dxa"/>
              <w:bottom w:w="0" w:type="dxa"/>
              <w:right w:w="108" w:type="dxa"/>
            </w:tcMar>
            <w:vAlign w:val="center"/>
            <w:hideMark/>
          </w:tcPr>
          <w:p w:rsidR="003A3CC8" w:rsidRPr="00B35DC8" w:rsidRDefault="003A3CC8" w:rsidP="00B35DC8">
            <w:pPr>
              <w:jc w:val="center"/>
              <w:rPr>
                <w:rFonts w:ascii="Calibri" w:hAnsi="Calibri" w:cs="Arial"/>
                <w:b/>
                <w:bCs/>
                <w:szCs w:val="24"/>
              </w:rPr>
            </w:pPr>
            <w:r w:rsidRPr="00B35DC8">
              <w:rPr>
                <w:rFonts w:ascii="Calibri" w:hAnsi="Calibri"/>
                <w:b/>
                <w:bCs/>
                <w:szCs w:val="24"/>
              </w:rPr>
              <w:t>4Q 2012</w:t>
            </w:r>
          </w:p>
        </w:tc>
        <w:tc>
          <w:tcPr>
            <w:tcW w:w="1702" w:type="dxa"/>
            <w:gridSpan w:val="2"/>
            <w:shd w:val="clear" w:color="auto" w:fill="D9D9D9"/>
            <w:tcMar>
              <w:top w:w="0" w:type="dxa"/>
              <w:left w:w="108" w:type="dxa"/>
              <w:bottom w:w="0" w:type="dxa"/>
              <w:right w:w="108" w:type="dxa"/>
            </w:tcMar>
            <w:vAlign w:val="center"/>
            <w:hideMark/>
          </w:tcPr>
          <w:p w:rsidR="003A3CC8" w:rsidRPr="00B35DC8" w:rsidRDefault="003A3CC8" w:rsidP="00B35DC8">
            <w:pPr>
              <w:jc w:val="center"/>
              <w:rPr>
                <w:rFonts w:ascii="Calibri" w:hAnsi="Calibri" w:cs="Arial"/>
                <w:b/>
                <w:bCs/>
                <w:szCs w:val="24"/>
              </w:rPr>
            </w:pPr>
            <w:r w:rsidRPr="00B35DC8">
              <w:rPr>
                <w:rFonts w:ascii="Calibri" w:hAnsi="Calibri"/>
                <w:b/>
                <w:bCs/>
                <w:szCs w:val="24"/>
              </w:rPr>
              <w:t>1Q 2013</w:t>
            </w:r>
          </w:p>
        </w:tc>
      </w:tr>
      <w:tr w:rsidR="003A3CC8" w:rsidRPr="00B35DC8" w:rsidTr="003A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89" w:type="dxa"/>
          <w:trHeight w:val="330"/>
        </w:trPr>
        <w:tc>
          <w:tcPr>
            <w:tcW w:w="5836" w:type="dxa"/>
            <w:shd w:val="clear" w:color="auto" w:fill="DBEEF3"/>
            <w:noWrap/>
            <w:tcMar>
              <w:top w:w="0" w:type="dxa"/>
              <w:left w:w="108" w:type="dxa"/>
              <w:bottom w:w="0" w:type="dxa"/>
              <w:right w:w="108" w:type="dxa"/>
            </w:tcMar>
            <w:vAlign w:val="bottom"/>
            <w:hideMark/>
          </w:tcPr>
          <w:p w:rsidR="003A3CC8" w:rsidRPr="00B35DC8" w:rsidRDefault="003A3CC8" w:rsidP="00B35DC8">
            <w:pPr>
              <w:rPr>
                <w:rFonts w:ascii="Calibri" w:hAnsi="Calibri" w:cs="Arial"/>
                <w:b/>
                <w:bCs/>
                <w:szCs w:val="24"/>
              </w:rPr>
            </w:pPr>
            <w:r w:rsidRPr="00B35DC8">
              <w:rPr>
                <w:rFonts w:ascii="Calibri" w:hAnsi="Calibri"/>
                <w:b/>
                <w:bCs/>
                <w:szCs w:val="24"/>
              </w:rPr>
              <w:t>Section 1 - Involvement &amp; Information</w:t>
            </w:r>
          </w:p>
        </w:tc>
        <w:tc>
          <w:tcPr>
            <w:tcW w:w="1702" w:type="dxa"/>
            <w:shd w:val="clear" w:color="auto" w:fill="DBEEF3"/>
            <w:tcMar>
              <w:top w:w="0" w:type="dxa"/>
              <w:left w:w="108" w:type="dxa"/>
              <w:bottom w:w="0" w:type="dxa"/>
              <w:right w:w="108" w:type="dxa"/>
            </w:tcMar>
            <w:vAlign w:val="center"/>
          </w:tcPr>
          <w:p w:rsidR="003A3CC8" w:rsidRPr="00B35DC8" w:rsidRDefault="003A3CC8" w:rsidP="00B35DC8">
            <w:pPr>
              <w:jc w:val="center"/>
              <w:rPr>
                <w:rFonts w:ascii="Calibri" w:hAnsi="Calibri" w:cs="Arial"/>
                <w:b/>
                <w:bCs/>
                <w:szCs w:val="24"/>
              </w:rPr>
            </w:pPr>
          </w:p>
        </w:tc>
        <w:tc>
          <w:tcPr>
            <w:tcW w:w="1702" w:type="dxa"/>
            <w:gridSpan w:val="2"/>
            <w:shd w:val="clear" w:color="auto" w:fill="DBEEF3"/>
            <w:tcMar>
              <w:top w:w="0" w:type="dxa"/>
              <w:left w:w="108" w:type="dxa"/>
              <w:bottom w:w="0" w:type="dxa"/>
              <w:right w:w="108" w:type="dxa"/>
            </w:tcMar>
          </w:tcPr>
          <w:p w:rsidR="003A3CC8" w:rsidRPr="00B35DC8" w:rsidRDefault="003A3CC8" w:rsidP="00B35DC8">
            <w:pPr>
              <w:jc w:val="center"/>
              <w:rPr>
                <w:rFonts w:ascii="Calibri" w:hAnsi="Calibri" w:cs="Arial"/>
                <w:b/>
                <w:bCs/>
                <w:szCs w:val="24"/>
              </w:rPr>
            </w:pPr>
          </w:p>
        </w:tc>
      </w:tr>
      <w:tr w:rsidR="003A3CC8" w:rsidRPr="00B35DC8" w:rsidTr="003A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89" w:type="dxa"/>
          <w:trHeight w:val="330"/>
        </w:trPr>
        <w:tc>
          <w:tcPr>
            <w:tcW w:w="5836" w:type="dxa"/>
            <w:noWrap/>
            <w:tcMar>
              <w:top w:w="0" w:type="dxa"/>
              <w:left w:w="108" w:type="dxa"/>
              <w:bottom w:w="0" w:type="dxa"/>
              <w:right w:w="108" w:type="dxa"/>
            </w:tcMar>
            <w:vAlign w:val="center"/>
            <w:hideMark/>
          </w:tcPr>
          <w:p w:rsidR="003A3CC8" w:rsidRPr="00B35DC8" w:rsidRDefault="003A3CC8" w:rsidP="00B35DC8">
            <w:pPr>
              <w:rPr>
                <w:rFonts w:ascii="Calibri" w:hAnsi="Calibri" w:cs="Arial"/>
                <w:szCs w:val="24"/>
              </w:rPr>
            </w:pPr>
            <w:r w:rsidRPr="00B35DC8">
              <w:rPr>
                <w:rFonts w:ascii="Calibri" w:hAnsi="Calibri"/>
                <w:szCs w:val="24"/>
              </w:rPr>
              <w:t>1. Respecting and involving people who use services</w:t>
            </w:r>
          </w:p>
        </w:tc>
        <w:tc>
          <w:tcPr>
            <w:tcW w:w="1702" w:type="dxa"/>
            <w:shd w:val="clear" w:color="auto" w:fill="FFFF00"/>
            <w:tcMar>
              <w:top w:w="0" w:type="dxa"/>
              <w:left w:w="108" w:type="dxa"/>
              <w:bottom w:w="0" w:type="dxa"/>
              <w:right w:w="108" w:type="dxa"/>
            </w:tcMar>
            <w:vAlign w:val="center"/>
            <w:hideMark/>
          </w:tcPr>
          <w:p w:rsidR="003A3CC8" w:rsidRPr="00B35DC8" w:rsidRDefault="003A3CC8" w:rsidP="00B35DC8">
            <w:pPr>
              <w:jc w:val="center"/>
              <w:rPr>
                <w:rFonts w:ascii="Calibri" w:hAnsi="Calibri" w:cs="Arial"/>
                <w:szCs w:val="24"/>
              </w:rPr>
            </w:pPr>
            <w:r w:rsidRPr="00B35DC8">
              <w:rPr>
                <w:rFonts w:ascii="Calibri" w:hAnsi="Calibri"/>
                <w:szCs w:val="24"/>
              </w:rPr>
              <w:t>High Yellow</w:t>
            </w:r>
          </w:p>
        </w:tc>
        <w:tc>
          <w:tcPr>
            <w:tcW w:w="1702" w:type="dxa"/>
            <w:gridSpan w:val="2"/>
            <w:shd w:val="clear" w:color="auto" w:fill="FFFF00"/>
            <w:tcMar>
              <w:top w:w="0" w:type="dxa"/>
              <w:left w:w="108" w:type="dxa"/>
              <w:bottom w:w="0" w:type="dxa"/>
              <w:right w:w="108" w:type="dxa"/>
            </w:tcMar>
          </w:tcPr>
          <w:p w:rsidR="003A3CC8" w:rsidRPr="00B35DC8" w:rsidRDefault="003A3CC8" w:rsidP="00B35DC8">
            <w:pPr>
              <w:jc w:val="center"/>
              <w:rPr>
                <w:rFonts w:ascii="Calibri" w:hAnsi="Calibri" w:cs="Arial"/>
                <w:szCs w:val="24"/>
              </w:rPr>
            </w:pPr>
            <w:r w:rsidRPr="00B35DC8">
              <w:rPr>
                <w:rFonts w:ascii="Calibri" w:hAnsi="Calibri"/>
                <w:szCs w:val="24"/>
              </w:rPr>
              <w:t>High Yellow</w:t>
            </w:r>
          </w:p>
        </w:tc>
      </w:tr>
      <w:tr w:rsidR="003A3CC8" w:rsidRPr="00B35DC8" w:rsidTr="003A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89" w:type="dxa"/>
          <w:trHeight w:val="330"/>
        </w:trPr>
        <w:tc>
          <w:tcPr>
            <w:tcW w:w="5836" w:type="dxa"/>
            <w:noWrap/>
            <w:tcMar>
              <w:top w:w="0" w:type="dxa"/>
              <w:left w:w="108" w:type="dxa"/>
              <w:bottom w:w="0" w:type="dxa"/>
              <w:right w:w="108" w:type="dxa"/>
            </w:tcMar>
            <w:vAlign w:val="center"/>
            <w:hideMark/>
          </w:tcPr>
          <w:p w:rsidR="003A3CC8" w:rsidRPr="00B35DC8" w:rsidRDefault="003A3CC8" w:rsidP="00B35DC8">
            <w:pPr>
              <w:rPr>
                <w:rFonts w:ascii="Calibri" w:hAnsi="Calibri" w:cs="Arial"/>
                <w:szCs w:val="24"/>
              </w:rPr>
            </w:pPr>
            <w:r w:rsidRPr="00B35DC8">
              <w:rPr>
                <w:rFonts w:ascii="Calibri" w:hAnsi="Calibri"/>
                <w:szCs w:val="24"/>
              </w:rPr>
              <w:t>2. Consent to care and treatment</w:t>
            </w:r>
          </w:p>
        </w:tc>
        <w:tc>
          <w:tcPr>
            <w:tcW w:w="1702" w:type="dxa"/>
            <w:shd w:val="clear" w:color="auto" w:fill="FFFF00"/>
            <w:tcMar>
              <w:top w:w="0" w:type="dxa"/>
              <w:left w:w="108" w:type="dxa"/>
              <w:bottom w:w="0" w:type="dxa"/>
              <w:right w:w="108" w:type="dxa"/>
            </w:tcMar>
            <w:vAlign w:val="center"/>
            <w:hideMark/>
          </w:tcPr>
          <w:p w:rsidR="003A3CC8" w:rsidRPr="00B35DC8" w:rsidRDefault="003A3CC8" w:rsidP="00B35DC8">
            <w:pPr>
              <w:jc w:val="center"/>
              <w:rPr>
                <w:rFonts w:ascii="Calibri" w:hAnsi="Calibri" w:cs="Arial"/>
                <w:szCs w:val="24"/>
              </w:rPr>
            </w:pPr>
            <w:r w:rsidRPr="00B35DC8">
              <w:rPr>
                <w:rFonts w:ascii="Calibri" w:hAnsi="Calibri"/>
                <w:szCs w:val="24"/>
              </w:rPr>
              <w:t>Low Yellow</w:t>
            </w:r>
          </w:p>
        </w:tc>
        <w:tc>
          <w:tcPr>
            <w:tcW w:w="1702" w:type="dxa"/>
            <w:gridSpan w:val="2"/>
            <w:shd w:val="clear" w:color="auto" w:fill="FFFF00"/>
            <w:tcMar>
              <w:top w:w="0" w:type="dxa"/>
              <w:left w:w="108" w:type="dxa"/>
              <w:bottom w:w="0" w:type="dxa"/>
              <w:right w:w="108" w:type="dxa"/>
            </w:tcMar>
          </w:tcPr>
          <w:p w:rsidR="003A3CC8" w:rsidRPr="00B35DC8" w:rsidRDefault="003A3CC8" w:rsidP="00B35DC8">
            <w:pPr>
              <w:jc w:val="center"/>
              <w:rPr>
                <w:rFonts w:ascii="Calibri" w:hAnsi="Calibri" w:cs="Arial"/>
                <w:szCs w:val="24"/>
              </w:rPr>
            </w:pPr>
            <w:r w:rsidRPr="00B35DC8">
              <w:rPr>
                <w:rFonts w:ascii="Calibri" w:hAnsi="Calibri"/>
                <w:szCs w:val="24"/>
              </w:rPr>
              <w:t>Low Yellow</w:t>
            </w:r>
          </w:p>
        </w:tc>
      </w:tr>
      <w:tr w:rsidR="003A3CC8" w:rsidRPr="00B35DC8" w:rsidTr="003A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89" w:type="dxa"/>
          <w:trHeight w:val="330"/>
        </w:trPr>
        <w:tc>
          <w:tcPr>
            <w:tcW w:w="5836" w:type="dxa"/>
            <w:shd w:val="clear" w:color="auto" w:fill="DBEEF3"/>
            <w:noWrap/>
            <w:tcMar>
              <w:top w:w="0" w:type="dxa"/>
              <w:left w:w="108" w:type="dxa"/>
              <w:bottom w:w="0" w:type="dxa"/>
              <w:right w:w="108" w:type="dxa"/>
            </w:tcMar>
            <w:vAlign w:val="center"/>
            <w:hideMark/>
          </w:tcPr>
          <w:p w:rsidR="003A3CC8" w:rsidRPr="00B35DC8" w:rsidRDefault="003A3CC8" w:rsidP="00B35DC8">
            <w:pPr>
              <w:rPr>
                <w:rFonts w:ascii="Calibri" w:hAnsi="Calibri" w:cs="Arial"/>
                <w:b/>
                <w:bCs/>
                <w:szCs w:val="24"/>
              </w:rPr>
            </w:pPr>
            <w:r w:rsidRPr="00B35DC8">
              <w:rPr>
                <w:rFonts w:ascii="Calibri" w:hAnsi="Calibri"/>
                <w:b/>
                <w:bCs/>
                <w:szCs w:val="24"/>
              </w:rPr>
              <w:t>Section 2 - Personalised Care</w:t>
            </w:r>
          </w:p>
        </w:tc>
        <w:tc>
          <w:tcPr>
            <w:tcW w:w="1702" w:type="dxa"/>
            <w:shd w:val="clear" w:color="auto" w:fill="DBEEF3"/>
            <w:tcMar>
              <w:top w:w="0" w:type="dxa"/>
              <w:left w:w="108" w:type="dxa"/>
              <w:bottom w:w="0" w:type="dxa"/>
              <w:right w:w="108" w:type="dxa"/>
            </w:tcMar>
            <w:vAlign w:val="center"/>
          </w:tcPr>
          <w:p w:rsidR="003A3CC8" w:rsidRPr="00B35DC8" w:rsidRDefault="003A3CC8" w:rsidP="00B35DC8">
            <w:pPr>
              <w:jc w:val="center"/>
              <w:rPr>
                <w:rFonts w:ascii="Calibri" w:hAnsi="Calibri" w:cs="Arial"/>
                <w:b/>
                <w:bCs/>
                <w:szCs w:val="24"/>
              </w:rPr>
            </w:pPr>
          </w:p>
        </w:tc>
        <w:tc>
          <w:tcPr>
            <w:tcW w:w="1702" w:type="dxa"/>
            <w:gridSpan w:val="2"/>
            <w:shd w:val="clear" w:color="auto" w:fill="DBEEF3"/>
            <w:tcMar>
              <w:top w:w="0" w:type="dxa"/>
              <w:left w:w="108" w:type="dxa"/>
              <w:bottom w:w="0" w:type="dxa"/>
              <w:right w:w="108" w:type="dxa"/>
            </w:tcMar>
          </w:tcPr>
          <w:p w:rsidR="003A3CC8" w:rsidRPr="00B35DC8" w:rsidRDefault="003A3CC8" w:rsidP="00B35DC8">
            <w:pPr>
              <w:jc w:val="center"/>
              <w:rPr>
                <w:rFonts w:ascii="Calibri" w:hAnsi="Calibri" w:cs="Arial"/>
                <w:b/>
                <w:bCs/>
                <w:szCs w:val="24"/>
              </w:rPr>
            </w:pPr>
          </w:p>
        </w:tc>
      </w:tr>
      <w:tr w:rsidR="003A3CC8" w:rsidRPr="00B35DC8" w:rsidTr="003A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89" w:type="dxa"/>
          <w:trHeight w:val="330"/>
        </w:trPr>
        <w:tc>
          <w:tcPr>
            <w:tcW w:w="5836" w:type="dxa"/>
            <w:noWrap/>
            <w:tcMar>
              <w:top w:w="0" w:type="dxa"/>
              <w:left w:w="108" w:type="dxa"/>
              <w:bottom w:w="0" w:type="dxa"/>
              <w:right w:w="108" w:type="dxa"/>
            </w:tcMar>
            <w:vAlign w:val="center"/>
            <w:hideMark/>
          </w:tcPr>
          <w:p w:rsidR="003A3CC8" w:rsidRPr="00B35DC8" w:rsidRDefault="003A3CC8" w:rsidP="00B35DC8">
            <w:pPr>
              <w:rPr>
                <w:rFonts w:ascii="Calibri" w:hAnsi="Calibri" w:cs="Arial"/>
                <w:szCs w:val="24"/>
              </w:rPr>
            </w:pPr>
            <w:r w:rsidRPr="00B35DC8">
              <w:rPr>
                <w:rFonts w:ascii="Calibri" w:hAnsi="Calibri"/>
                <w:szCs w:val="24"/>
              </w:rPr>
              <w:t xml:space="preserve">4. Care and welfare of people who use services </w:t>
            </w:r>
          </w:p>
        </w:tc>
        <w:tc>
          <w:tcPr>
            <w:tcW w:w="1702" w:type="dxa"/>
            <w:shd w:val="clear" w:color="auto" w:fill="92D050"/>
            <w:tcMar>
              <w:top w:w="0" w:type="dxa"/>
              <w:left w:w="108" w:type="dxa"/>
              <w:bottom w:w="0" w:type="dxa"/>
              <w:right w:w="108" w:type="dxa"/>
            </w:tcMar>
            <w:vAlign w:val="center"/>
            <w:hideMark/>
          </w:tcPr>
          <w:p w:rsidR="003A3CC8" w:rsidRPr="00B35DC8" w:rsidRDefault="003A3CC8" w:rsidP="00B35DC8">
            <w:pPr>
              <w:jc w:val="center"/>
              <w:rPr>
                <w:rFonts w:ascii="Calibri" w:hAnsi="Calibri" w:cs="Arial"/>
                <w:szCs w:val="24"/>
              </w:rPr>
            </w:pPr>
            <w:r w:rsidRPr="00B35DC8">
              <w:rPr>
                <w:rFonts w:ascii="Calibri" w:hAnsi="Calibri"/>
                <w:szCs w:val="24"/>
              </w:rPr>
              <w:t>High Green</w:t>
            </w:r>
          </w:p>
        </w:tc>
        <w:tc>
          <w:tcPr>
            <w:tcW w:w="1702" w:type="dxa"/>
            <w:gridSpan w:val="2"/>
            <w:shd w:val="clear" w:color="auto" w:fill="FFFF00"/>
            <w:tcMar>
              <w:top w:w="0" w:type="dxa"/>
              <w:left w:w="108" w:type="dxa"/>
              <w:bottom w:w="0" w:type="dxa"/>
              <w:right w:w="108" w:type="dxa"/>
            </w:tcMar>
          </w:tcPr>
          <w:p w:rsidR="003A3CC8" w:rsidRPr="00B35DC8" w:rsidRDefault="003A3CC8" w:rsidP="00B35DC8">
            <w:pPr>
              <w:jc w:val="center"/>
              <w:rPr>
                <w:rFonts w:ascii="Calibri" w:hAnsi="Calibri" w:cs="Arial"/>
                <w:szCs w:val="24"/>
              </w:rPr>
            </w:pPr>
            <w:r w:rsidRPr="00B35DC8">
              <w:rPr>
                <w:rFonts w:ascii="Calibri" w:hAnsi="Calibri"/>
                <w:szCs w:val="24"/>
              </w:rPr>
              <w:t>Low Yellow</w:t>
            </w:r>
          </w:p>
        </w:tc>
      </w:tr>
      <w:tr w:rsidR="003A3CC8" w:rsidRPr="00B35DC8" w:rsidTr="003A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89" w:type="dxa"/>
          <w:trHeight w:val="330"/>
        </w:trPr>
        <w:tc>
          <w:tcPr>
            <w:tcW w:w="5836" w:type="dxa"/>
            <w:noWrap/>
            <w:tcMar>
              <w:top w:w="0" w:type="dxa"/>
              <w:left w:w="108" w:type="dxa"/>
              <w:bottom w:w="0" w:type="dxa"/>
              <w:right w:w="108" w:type="dxa"/>
            </w:tcMar>
            <w:vAlign w:val="center"/>
            <w:hideMark/>
          </w:tcPr>
          <w:p w:rsidR="003A3CC8" w:rsidRPr="00B35DC8" w:rsidRDefault="003A3CC8" w:rsidP="00B35DC8">
            <w:pPr>
              <w:rPr>
                <w:rFonts w:ascii="Calibri" w:hAnsi="Calibri" w:cs="Arial"/>
                <w:szCs w:val="24"/>
              </w:rPr>
            </w:pPr>
            <w:r w:rsidRPr="00B35DC8">
              <w:rPr>
                <w:rFonts w:ascii="Calibri" w:hAnsi="Calibri"/>
                <w:szCs w:val="24"/>
              </w:rPr>
              <w:t xml:space="preserve">5. Meeting nutritional needs </w:t>
            </w:r>
          </w:p>
        </w:tc>
        <w:tc>
          <w:tcPr>
            <w:tcW w:w="1702" w:type="dxa"/>
            <w:shd w:val="clear" w:color="auto" w:fill="92D050"/>
            <w:tcMar>
              <w:top w:w="0" w:type="dxa"/>
              <w:left w:w="108" w:type="dxa"/>
              <w:bottom w:w="0" w:type="dxa"/>
              <w:right w:w="108" w:type="dxa"/>
            </w:tcMar>
            <w:vAlign w:val="center"/>
            <w:hideMark/>
          </w:tcPr>
          <w:p w:rsidR="003A3CC8" w:rsidRPr="00B35DC8" w:rsidRDefault="003A3CC8" w:rsidP="00B35DC8">
            <w:pPr>
              <w:jc w:val="center"/>
              <w:rPr>
                <w:rFonts w:ascii="Calibri" w:hAnsi="Calibri" w:cs="Arial"/>
                <w:szCs w:val="24"/>
              </w:rPr>
            </w:pPr>
            <w:r w:rsidRPr="00B35DC8">
              <w:rPr>
                <w:rFonts w:ascii="Calibri" w:hAnsi="Calibri"/>
                <w:szCs w:val="24"/>
              </w:rPr>
              <w:t>High Green</w:t>
            </w:r>
          </w:p>
        </w:tc>
        <w:tc>
          <w:tcPr>
            <w:tcW w:w="1702" w:type="dxa"/>
            <w:gridSpan w:val="2"/>
            <w:shd w:val="clear" w:color="auto" w:fill="FFFF00"/>
            <w:tcMar>
              <w:top w:w="0" w:type="dxa"/>
              <w:left w:w="108" w:type="dxa"/>
              <w:bottom w:w="0" w:type="dxa"/>
              <w:right w:w="108" w:type="dxa"/>
            </w:tcMar>
          </w:tcPr>
          <w:p w:rsidR="003A3CC8" w:rsidRPr="00B35DC8" w:rsidRDefault="003A3CC8" w:rsidP="00B35DC8">
            <w:pPr>
              <w:jc w:val="center"/>
              <w:rPr>
                <w:rFonts w:ascii="Calibri" w:hAnsi="Calibri" w:cs="Arial"/>
                <w:szCs w:val="24"/>
              </w:rPr>
            </w:pPr>
            <w:r w:rsidRPr="00B35DC8">
              <w:rPr>
                <w:rFonts w:ascii="Calibri" w:hAnsi="Calibri"/>
                <w:szCs w:val="24"/>
              </w:rPr>
              <w:t>Low Yellow</w:t>
            </w:r>
          </w:p>
        </w:tc>
      </w:tr>
      <w:tr w:rsidR="003A3CC8" w:rsidRPr="00B35DC8" w:rsidTr="003A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89" w:type="dxa"/>
          <w:trHeight w:val="330"/>
        </w:trPr>
        <w:tc>
          <w:tcPr>
            <w:tcW w:w="5836" w:type="dxa"/>
            <w:noWrap/>
            <w:tcMar>
              <w:top w:w="0" w:type="dxa"/>
              <w:left w:w="108" w:type="dxa"/>
              <w:bottom w:w="0" w:type="dxa"/>
              <w:right w:w="108" w:type="dxa"/>
            </w:tcMar>
            <w:vAlign w:val="center"/>
            <w:hideMark/>
          </w:tcPr>
          <w:p w:rsidR="003A3CC8" w:rsidRPr="00B35DC8" w:rsidRDefault="003A3CC8" w:rsidP="00B35DC8">
            <w:pPr>
              <w:rPr>
                <w:rFonts w:ascii="Calibri" w:hAnsi="Calibri" w:cs="Arial"/>
                <w:szCs w:val="24"/>
              </w:rPr>
            </w:pPr>
            <w:r w:rsidRPr="00B35DC8">
              <w:rPr>
                <w:rFonts w:ascii="Calibri" w:hAnsi="Calibri"/>
                <w:szCs w:val="24"/>
              </w:rPr>
              <w:t>6. Cooperating with other providers</w:t>
            </w:r>
          </w:p>
        </w:tc>
        <w:tc>
          <w:tcPr>
            <w:tcW w:w="1702" w:type="dxa"/>
            <w:shd w:val="clear" w:color="auto" w:fill="FFFF00"/>
            <w:tcMar>
              <w:top w:w="0" w:type="dxa"/>
              <w:left w:w="108" w:type="dxa"/>
              <w:bottom w:w="0" w:type="dxa"/>
              <w:right w:w="108" w:type="dxa"/>
            </w:tcMar>
            <w:vAlign w:val="center"/>
            <w:hideMark/>
          </w:tcPr>
          <w:p w:rsidR="003A3CC8" w:rsidRPr="00B35DC8" w:rsidRDefault="003A3CC8" w:rsidP="00B35DC8">
            <w:pPr>
              <w:jc w:val="center"/>
              <w:rPr>
                <w:rFonts w:ascii="Calibri" w:hAnsi="Calibri" w:cs="Arial"/>
                <w:szCs w:val="24"/>
              </w:rPr>
            </w:pPr>
            <w:r w:rsidRPr="00B35DC8">
              <w:rPr>
                <w:rFonts w:ascii="Calibri" w:hAnsi="Calibri"/>
                <w:szCs w:val="24"/>
              </w:rPr>
              <w:t>High Yellow*</w:t>
            </w:r>
          </w:p>
        </w:tc>
        <w:tc>
          <w:tcPr>
            <w:tcW w:w="1702" w:type="dxa"/>
            <w:gridSpan w:val="2"/>
            <w:shd w:val="clear" w:color="auto" w:fill="FFC000"/>
            <w:tcMar>
              <w:top w:w="0" w:type="dxa"/>
              <w:left w:w="108" w:type="dxa"/>
              <w:bottom w:w="0" w:type="dxa"/>
              <w:right w:w="108" w:type="dxa"/>
            </w:tcMar>
          </w:tcPr>
          <w:p w:rsidR="003A3CC8" w:rsidRPr="00B35DC8" w:rsidRDefault="003A3CC8" w:rsidP="00B35DC8">
            <w:pPr>
              <w:jc w:val="center"/>
              <w:rPr>
                <w:rFonts w:ascii="Calibri" w:hAnsi="Calibri" w:cs="Arial"/>
                <w:szCs w:val="24"/>
              </w:rPr>
            </w:pPr>
            <w:r w:rsidRPr="00B35DC8">
              <w:rPr>
                <w:rFonts w:ascii="Calibri" w:hAnsi="Calibri" w:cs="Arial"/>
                <w:szCs w:val="24"/>
              </w:rPr>
              <w:t>Low amber*</w:t>
            </w:r>
          </w:p>
        </w:tc>
      </w:tr>
      <w:tr w:rsidR="003A3CC8" w:rsidRPr="00B35DC8" w:rsidTr="003A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89" w:type="dxa"/>
          <w:trHeight w:val="330"/>
        </w:trPr>
        <w:tc>
          <w:tcPr>
            <w:tcW w:w="5836" w:type="dxa"/>
            <w:shd w:val="clear" w:color="auto" w:fill="DBEEF3"/>
            <w:noWrap/>
            <w:tcMar>
              <w:top w:w="0" w:type="dxa"/>
              <w:left w:w="108" w:type="dxa"/>
              <w:bottom w:w="0" w:type="dxa"/>
              <w:right w:w="108" w:type="dxa"/>
            </w:tcMar>
            <w:vAlign w:val="center"/>
            <w:hideMark/>
          </w:tcPr>
          <w:p w:rsidR="003A3CC8" w:rsidRPr="00B35DC8" w:rsidRDefault="003A3CC8" w:rsidP="00B35DC8">
            <w:pPr>
              <w:rPr>
                <w:rFonts w:ascii="Calibri" w:hAnsi="Calibri" w:cs="Arial"/>
                <w:b/>
                <w:bCs/>
                <w:szCs w:val="24"/>
              </w:rPr>
            </w:pPr>
            <w:r w:rsidRPr="00B35DC8">
              <w:rPr>
                <w:rFonts w:ascii="Calibri" w:hAnsi="Calibri"/>
                <w:b/>
                <w:bCs/>
                <w:szCs w:val="24"/>
              </w:rPr>
              <w:t>Section 3 - Safeguarding and Safety</w:t>
            </w:r>
          </w:p>
        </w:tc>
        <w:tc>
          <w:tcPr>
            <w:tcW w:w="1702" w:type="dxa"/>
            <w:shd w:val="clear" w:color="auto" w:fill="DBEEF3"/>
            <w:tcMar>
              <w:top w:w="0" w:type="dxa"/>
              <w:left w:w="108" w:type="dxa"/>
              <w:bottom w:w="0" w:type="dxa"/>
              <w:right w:w="108" w:type="dxa"/>
            </w:tcMar>
            <w:vAlign w:val="center"/>
          </w:tcPr>
          <w:p w:rsidR="003A3CC8" w:rsidRPr="00B35DC8" w:rsidRDefault="003A3CC8" w:rsidP="00B35DC8">
            <w:pPr>
              <w:jc w:val="center"/>
              <w:rPr>
                <w:rFonts w:ascii="Calibri" w:hAnsi="Calibri" w:cs="Arial"/>
                <w:b/>
                <w:bCs/>
                <w:szCs w:val="24"/>
              </w:rPr>
            </w:pPr>
          </w:p>
        </w:tc>
        <w:tc>
          <w:tcPr>
            <w:tcW w:w="1702" w:type="dxa"/>
            <w:gridSpan w:val="2"/>
            <w:shd w:val="clear" w:color="auto" w:fill="DBEEF3"/>
            <w:tcMar>
              <w:top w:w="0" w:type="dxa"/>
              <w:left w:w="108" w:type="dxa"/>
              <w:bottom w:w="0" w:type="dxa"/>
              <w:right w:w="108" w:type="dxa"/>
            </w:tcMar>
          </w:tcPr>
          <w:p w:rsidR="003A3CC8" w:rsidRPr="00B35DC8" w:rsidRDefault="003A3CC8" w:rsidP="00B35DC8">
            <w:pPr>
              <w:jc w:val="center"/>
              <w:rPr>
                <w:rFonts w:ascii="Calibri" w:hAnsi="Calibri" w:cs="Arial"/>
                <w:b/>
                <w:bCs/>
                <w:szCs w:val="24"/>
              </w:rPr>
            </w:pPr>
          </w:p>
        </w:tc>
      </w:tr>
      <w:tr w:rsidR="003A3CC8" w:rsidRPr="00B35DC8" w:rsidTr="003A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89" w:type="dxa"/>
          <w:trHeight w:val="330"/>
        </w:trPr>
        <w:tc>
          <w:tcPr>
            <w:tcW w:w="5836" w:type="dxa"/>
            <w:noWrap/>
            <w:tcMar>
              <w:top w:w="0" w:type="dxa"/>
              <w:left w:w="108" w:type="dxa"/>
              <w:bottom w:w="0" w:type="dxa"/>
              <w:right w:w="108" w:type="dxa"/>
            </w:tcMar>
            <w:vAlign w:val="center"/>
            <w:hideMark/>
          </w:tcPr>
          <w:p w:rsidR="003A3CC8" w:rsidRPr="00B35DC8" w:rsidRDefault="003A3CC8" w:rsidP="00B35DC8">
            <w:pPr>
              <w:rPr>
                <w:rFonts w:ascii="Calibri" w:hAnsi="Calibri" w:cs="Arial"/>
                <w:szCs w:val="24"/>
              </w:rPr>
            </w:pPr>
            <w:r w:rsidRPr="00B35DC8">
              <w:rPr>
                <w:rFonts w:ascii="Calibri" w:hAnsi="Calibri"/>
                <w:szCs w:val="24"/>
              </w:rPr>
              <w:t>7. Safeguarding people who use services from abuse</w:t>
            </w:r>
          </w:p>
        </w:tc>
        <w:tc>
          <w:tcPr>
            <w:tcW w:w="1702" w:type="dxa"/>
            <w:shd w:val="clear" w:color="auto" w:fill="FFFF00"/>
            <w:tcMar>
              <w:top w:w="0" w:type="dxa"/>
              <w:left w:w="108" w:type="dxa"/>
              <w:bottom w:w="0" w:type="dxa"/>
              <w:right w:w="108" w:type="dxa"/>
            </w:tcMar>
            <w:vAlign w:val="center"/>
            <w:hideMark/>
          </w:tcPr>
          <w:p w:rsidR="003A3CC8" w:rsidRPr="00B35DC8" w:rsidRDefault="003A3CC8" w:rsidP="00B35DC8">
            <w:pPr>
              <w:jc w:val="center"/>
              <w:rPr>
                <w:rFonts w:ascii="Calibri" w:hAnsi="Calibri" w:cs="Arial"/>
                <w:szCs w:val="24"/>
              </w:rPr>
            </w:pPr>
            <w:r w:rsidRPr="00B35DC8">
              <w:rPr>
                <w:rFonts w:ascii="Calibri" w:hAnsi="Calibri"/>
                <w:szCs w:val="24"/>
              </w:rPr>
              <w:t>High Yellow</w:t>
            </w:r>
          </w:p>
        </w:tc>
        <w:tc>
          <w:tcPr>
            <w:tcW w:w="1702" w:type="dxa"/>
            <w:gridSpan w:val="2"/>
            <w:shd w:val="clear" w:color="auto" w:fill="FFFF00"/>
            <w:tcMar>
              <w:top w:w="0" w:type="dxa"/>
              <w:left w:w="108" w:type="dxa"/>
              <w:bottom w:w="0" w:type="dxa"/>
              <w:right w:w="108" w:type="dxa"/>
            </w:tcMar>
          </w:tcPr>
          <w:p w:rsidR="003A3CC8" w:rsidRPr="00B35DC8" w:rsidRDefault="003A3CC8" w:rsidP="00B35DC8">
            <w:pPr>
              <w:jc w:val="center"/>
              <w:rPr>
                <w:rFonts w:ascii="Calibri" w:hAnsi="Calibri" w:cs="Arial"/>
                <w:szCs w:val="24"/>
              </w:rPr>
            </w:pPr>
            <w:r w:rsidRPr="00B35DC8">
              <w:rPr>
                <w:rFonts w:ascii="Calibri" w:hAnsi="Calibri"/>
                <w:szCs w:val="24"/>
              </w:rPr>
              <w:t>High Yellow</w:t>
            </w:r>
          </w:p>
        </w:tc>
      </w:tr>
      <w:tr w:rsidR="003A3CC8" w:rsidRPr="00B35DC8" w:rsidTr="003A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89" w:type="dxa"/>
          <w:trHeight w:val="330"/>
        </w:trPr>
        <w:tc>
          <w:tcPr>
            <w:tcW w:w="5836" w:type="dxa"/>
            <w:noWrap/>
            <w:tcMar>
              <w:top w:w="0" w:type="dxa"/>
              <w:left w:w="108" w:type="dxa"/>
              <w:bottom w:w="0" w:type="dxa"/>
              <w:right w:w="108" w:type="dxa"/>
            </w:tcMar>
            <w:vAlign w:val="center"/>
            <w:hideMark/>
          </w:tcPr>
          <w:p w:rsidR="003A3CC8" w:rsidRPr="00B35DC8" w:rsidRDefault="003A3CC8" w:rsidP="00B35DC8">
            <w:pPr>
              <w:rPr>
                <w:rFonts w:ascii="Calibri" w:hAnsi="Calibri" w:cs="Arial"/>
                <w:szCs w:val="24"/>
              </w:rPr>
            </w:pPr>
            <w:r w:rsidRPr="00B35DC8">
              <w:rPr>
                <w:rFonts w:ascii="Calibri" w:hAnsi="Calibri"/>
                <w:szCs w:val="24"/>
              </w:rPr>
              <w:t>8. Cleanliness and infection Control</w:t>
            </w:r>
          </w:p>
        </w:tc>
        <w:tc>
          <w:tcPr>
            <w:tcW w:w="1702" w:type="dxa"/>
            <w:shd w:val="clear" w:color="auto" w:fill="92D050"/>
            <w:tcMar>
              <w:top w:w="0" w:type="dxa"/>
              <w:left w:w="108" w:type="dxa"/>
              <w:bottom w:w="0" w:type="dxa"/>
              <w:right w:w="108" w:type="dxa"/>
            </w:tcMar>
            <w:vAlign w:val="center"/>
            <w:hideMark/>
          </w:tcPr>
          <w:p w:rsidR="003A3CC8" w:rsidRPr="00B35DC8" w:rsidRDefault="003A3CC8" w:rsidP="00B35DC8">
            <w:pPr>
              <w:jc w:val="center"/>
              <w:rPr>
                <w:rFonts w:ascii="Calibri" w:hAnsi="Calibri" w:cs="Arial"/>
                <w:szCs w:val="24"/>
              </w:rPr>
            </w:pPr>
            <w:r w:rsidRPr="00B35DC8">
              <w:rPr>
                <w:rFonts w:ascii="Calibri" w:hAnsi="Calibri"/>
                <w:szCs w:val="24"/>
              </w:rPr>
              <w:t>Low Green</w:t>
            </w:r>
          </w:p>
        </w:tc>
        <w:tc>
          <w:tcPr>
            <w:tcW w:w="1702" w:type="dxa"/>
            <w:gridSpan w:val="2"/>
            <w:shd w:val="clear" w:color="auto" w:fill="92D050"/>
            <w:tcMar>
              <w:top w:w="0" w:type="dxa"/>
              <w:left w:w="108" w:type="dxa"/>
              <w:bottom w:w="0" w:type="dxa"/>
              <w:right w:w="108" w:type="dxa"/>
            </w:tcMar>
          </w:tcPr>
          <w:p w:rsidR="003A3CC8" w:rsidRPr="00B35DC8" w:rsidRDefault="003A3CC8" w:rsidP="00B35DC8">
            <w:pPr>
              <w:jc w:val="center"/>
              <w:rPr>
                <w:rFonts w:ascii="Calibri" w:hAnsi="Calibri" w:cs="Arial"/>
                <w:szCs w:val="24"/>
              </w:rPr>
            </w:pPr>
            <w:r w:rsidRPr="00B35DC8">
              <w:rPr>
                <w:rFonts w:ascii="Calibri" w:hAnsi="Calibri"/>
                <w:szCs w:val="24"/>
              </w:rPr>
              <w:t>Low Green</w:t>
            </w:r>
          </w:p>
        </w:tc>
      </w:tr>
      <w:tr w:rsidR="003A3CC8" w:rsidRPr="00B35DC8" w:rsidTr="003A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89" w:type="dxa"/>
          <w:trHeight w:val="330"/>
        </w:trPr>
        <w:tc>
          <w:tcPr>
            <w:tcW w:w="5836" w:type="dxa"/>
            <w:noWrap/>
            <w:tcMar>
              <w:top w:w="0" w:type="dxa"/>
              <w:left w:w="108" w:type="dxa"/>
              <w:bottom w:w="0" w:type="dxa"/>
              <w:right w:w="108" w:type="dxa"/>
            </w:tcMar>
            <w:vAlign w:val="center"/>
            <w:hideMark/>
          </w:tcPr>
          <w:p w:rsidR="003A3CC8" w:rsidRPr="00B35DC8" w:rsidRDefault="003A3CC8" w:rsidP="00B35DC8">
            <w:pPr>
              <w:rPr>
                <w:rFonts w:ascii="Calibri" w:hAnsi="Calibri" w:cs="Arial"/>
                <w:szCs w:val="24"/>
              </w:rPr>
            </w:pPr>
            <w:r w:rsidRPr="00B35DC8">
              <w:rPr>
                <w:rFonts w:ascii="Calibri" w:hAnsi="Calibri"/>
                <w:szCs w:val="24"/>
              </w:rPr>
              <w:t>9. Management of medicines</w:t>
            </w:r>
          </w:p>
        </w:tc>
        <w:tc>
          <w:tcPr>
            <w:tcW w:w="1702" w:type="dxa"/>
            <w:shd w:val="clear" w:color="auto" w:fill="FFFF00"/>
            <w:tcMar>
              <w:top w:w="0" w:type="dxa"/>
              <w:left w:w="108" w:type="dxa"/>
              <w:bottom w:w="0" w:type="dxa"/>
              <w:right w:w="108" w:type="dxa"/>
            </w:tcMar>
            <w:vAlign w:val="center"/>
            <w:hideMark/>
          </w:tcPr>
          <w:p w:rsidR="003A3CC8" w:rsidRPr="00B35DC8" w:rsidRDefault="003A3CC8" w:rsidP="00B35DC8">
            <w:pPr>
              <w:jc w:val="center"/>
              <w:rPr>
                <w:rFonts w:ascii="Calibri" w:hAnsi="Calibri" w:cs="Arial"/>
                <w:szCs w:val="24"/>
              </w:rPr>
            </w:pPr>
            <w:r w:rsidRPr="00B35DC8">
              <w:rPr>
                <w:rFonts w:ascii="Calibri" w:hAnsi="Calibri"/>
                <w:szCs w:val="24"/>
              </w:rPr>
              <w:t>High Yellow</w:t>
            </w:r>
          </w:p>
        </w:tc>
        <w:tc>
          <w:tcPr>
            <w:tcW w:w="1702" w:type="dxa"/>
            <w:gridSpan w:val="2"/>
            <w:shd w:val="clear" w:color="auto" w:fill="FFFF00"/>
            <w:tcMar>
              <w:top w:w="0" w:type="dxa"/>
              <w:left w:w="108" w:type="dxa"/>
              <w:bottom w:w="0" w:type="dxa"/>
              <w:right w:w="108" w:type="dxa"/>
            </w:tcMar>
          </w:tcPr>
          <w:p w:rsidR="003A3CC8" w:rsidRPr="00B35DC8" w:rsidRDefault="003A3CC8" w:rsidP="00B35DC8">
            <w:pPr>
              <w:jc w:val="center"/>
              <w:rPr>
                <w:rFonts w:ascii="Calibri" w:hAnsi="Calibri" w:cs="Arial"/>
                <w:szCs w:val="24"/>
              </w:rPr>
            </w:pPr>
            <w:r w:rsidRPr="00B35DC8">
              <w:rPr>
                <w:rFonts w:ascii="Calibri" w:hAnsi="Calibri"/>
                <w:szCs w:val="24"/>
              </w:rPr>
              <w:t>High Yellow</w:t>
            </w:r>
          </w:p>
        </w:tc>
      </w:tr>
      <w:tr w:rsidR="003A3CC8" w:rsidRPr="00B35DC8" w:rsidTr="003A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89" w:type="dxa"/>
          <w:trHeight w:val="330"/>
        </w:trPr>
        <w:tc>
          <w:tcPr>
            <w:tcW w:w="5836" w:type="dxa"/>
            <w:noWrap/>
            <w:tcMar>
              <w:top w:w="0" w:type="dxa"/>
              <w:left w:w="108" w:type="dxa"/>
              <w:bottom w:w="0" w:type="dxa"/>
              <w:right w:w="108" w:type="dxa"/>
            </w:tcMar>
            <w:vAlign w:val="center"/>
            <w:hideMark/>
          </w:tcPr>
          <w:p w:rsidR="003A3CC8" w:rsidRPr="00B35DC8" w:rsidRDefault="003A3CC8" w:rsidP="00B35DC8">
            <w:pPr>
              <w:rPr>
                <w:rFonts w:ascii="Calibri" w:hAnsi="Calibri" w:cs="Arial"/>
                <w:szCs w:val="24"/>
              </w:rPr>
            </w:pPr>
            <w:r w:rsidRPr="00B35DC8">
              <w:rPr>
                <w:rFonts w:ascii="Calibri" w:hAnsi="Calibri"/>
                <w:szCs w:val="24"/>
              </w:rPr>
              <w:t>10. Safety and suitability of premises</w:t>
            </w:r>
          </w:p>
        </w:tc>
        <w:tc>
          <w:tcPr>
            <w:tcW w:w="1702" w:type="dxa"/>
            <w:shd w:val="clear" w:color="auto" w:fill="FFFF00"/>
            <w:tcMar>
              <w:top w:w="0" w:type="dxa"/>
              <w:left w:w="108" w:type="dxa"/>
              <w:bottom w:w="0" w:type="dxa"/>
              <w:right w:w="108" w:type="dxa"/>
            </w:tcMar>
            <w:vAlign w:val="center"/>
            <w:hideMark/>
          </w:tcPr>
          <w:p w:rsidR="003A3CC8" w:rsidRPr="00B35DC8" w:rsidRDefault="003A3CC8" w:rsidP="00B35DC8">
            <w:pPr>
              <w:jc w:val="center"/>
              <w:rPr>
                <w:rFonts w:ascii="Calibri" w:hAnsi="Calibri" w:cs="Arial"/>
                <w:szCs w:val="24"/>
              </w:rPr>
            </w:pPr>
            <w:r w:rsidRPr="00B35DC8">
              <w:rPr>
                <w:rFonts w:ascii="Calibri" w:hAnsi="Calibri"/>
                <w:szCs w:val="24"/>
              </w:rPr>
              <w:t>High Yellow</w:t>
            </w:r>
          </w:p>
        </w:tc>
        <w:tc>
          <w:tcPr>
            <w:tcW w:w="1702" w:type="dxa"/>
            <w:gridSpan w:val="2"/>
            <w:shd w:val="clear" w:color="auto" w:fill="FFFF00"/>
            <w:tcMar>
              <w:top w:w="0" w:type="dxa"/>
              <w:left w:w="108" w:type="dxa"/>
              <w:bottom w:w="0" w:type="dxa"/>
              <w:right w:w="108" w:type="dxa"/>
            </w:tcMar>
          </w:tcPr>
          <w:p w:rsidR="003A3CC8" w:rsidRPr="00B35DC8" w:rsidRDefault="003A3CC8" w:rsidP="00B35DC8">
            <w:pPr>
              <w:rPr>
                <w:rFonts w:ascii="Calibri" w:hAnsi="Calibri"/>
                <w:szCs w:val="24"/>
              </w:rPr>
            </w:pPr>
            <w:r w:rsidRPr="00B35DC8">
              <w:rPr>
                <w:rFonts w:ascii="Calibri" w:hAnsi="Calibri"/>
                <w:szCs w:val="24"/>
              </w:rPr>
              <w:t>Low Yellow</w:t>
            </w:r>
          </w:p>
        </w:tc>
      </w:tr>
      <w:tr w:rsidR="003A3CC8" w:rsidRPr="00B35DC8" w:rsidTr="003A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89" w:type="dxa"/>
          <w:trHeight w:val="330"/>
        </w:trPr>
        <w:tc>
          <w:tcPr>
            <w:tcW w:w="5836" w:type="dxa"/>
            <w:noWrap/>
            <w:tcMar>
              <w:top w:w="0" w:type="dxa"/>
              <w:left w:w="108" w:type="dxa"/>
              <w:bottom w:w="0" w:type="dxa"/>
              <w:right w:w="108" w:type="dxa"/>
            </w:tcMar>
            <w:vAlign w:val="center"/>
            <w:hideMark/>
          </w:tcPr>
          <w:p w:rsidR="003A3CC8" w:rsidRPr="00B35DC8" w:rsidRDefault="003A3CC8" w:rsidP="00B35DC8">
            <w:pPr>
              <w:rPr>
                <w:rFonts w:ascii="Calibri" w:hAnsi="Calibri" w:cs="Arial"/>
                <w:szCs w:val="24"/>
              </w:rPr>
            </w:pPr>
            <w:r w:rsidRPr="00B35DC8">
              <w:rPr>
                <w:rFonts w:ascii="Calibri" w:hAnsi="Calibri"/>
                <w:szCs w:val="24"/>
              </w:rPr>
              <w:t>11. Safety, availability and suitability of equipment</w:t>
            </w:r>
          </w:p>
        </w:tc>
        <w:tc>
          <w:tcPr>
            <w:tcW w:w="1702" w:type="dxa"/>
            <w:shd w:val="clear" w:color="auto" w:fill="FFFF00"/>
            <w:tcMar>
              <w:top w:w="0" w:type="dxa"/>
              <w:left w:w="108" w:type="dxa"/>
              <w:bottom w:w="0" w:type="dxa"/>
              <w:right w:w="108" w:type="dxa"/>
            </w:tcMar>
            <w:vAlign w:val="center"/>
            <w:hideMark/>
          </w:tcPr>
          <w:p w:rsidR="003A3CC8" w:rsidRPr="00B35DC8" w:rsidRDefault="003A3CC8" w:rsidP="00B35DC8">
            <w:pPr>
              <w:jc w:val="center"/>
              <w:rPr>
                <w:rFonts w:ascii="Calibri" w:hAnsi="Calibri" w:cs="Arial"/>
                <w:szCs w:val="24"/>
              </w:rPr>
            </w:pPr>
            <w:r w:rsidRPr="00B35DC8">
              <w:rPr>
                <w:rFonts w:ascii="Calibri" w:hAnsi="Calibri"/>
                <w:szCs w:val="24"/>
              </w:rPr>
              <w:t>Low Yellow</w:t>
            </w:r>
          </w:p>
        </w:tc>
        <w:tc>
          <w:tcPr>
            <w:tcW w:w="1702" w:type="dxa"/>
            <w:gridSpan w:val="2"/>
            <w:shd w:val="clear" w:color="auto" w:fill="FFFF00"/>
            <w:tcMar>
              <w:top w:w="0" w:type="dxa"/>
              <w:left w:w="108" w:type="dxa"/>
              <w:bottom w:w="0" w:type="dxa"/>
              <w:right w:w="108" w:type="dxa"/>
            </w:tcMar>
          </w:tcPr>
          <w:p w:rsidR="003A3CC8" w:rsidRPr="00B35DC8" w:rsidRDefault="003A3CC8" w:rsidP="00B35DC8">
            <w:pPr>
              <w:rPr>
                <w:rFonts w:ascii="Calibri" w:hAnsi="Calibri"/>
                <w:szCs w:val="24"/>
              </w:rPr>
            </w:pPr>
            <w:r w:rsidRPr="00B35DC8">
              <w:rPr>
                <w:rFonts w:ascii="Calibri" w:hAnsi="Calibri"/>
                <w:szCs w:val="24"/>
              </w:rPr>
              <w:t>Low Yellow</w:t>
            </w:r>
          </w:p>
        </w:tc>
      </w:tr>
      <w:tr w:rsidR="003A3CC8" w:rsidRPr="00B35DC8" w:rsidTr="003A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89" w:type="dxa"/>
          <w:trHeight w:val="330"/>
        </w:trPr>
        <w:tc>
          <w:tcPr>
            <w:tcW w:w="5836" w:type="dxa"/>
            <w:shd w:val="clear" w:color="auto" w:fill="DBEEF3"/>
            <w:noWrap/>
            <w:tcMar>
              <w:top w:w="0" w:type="dxa"/>
              <w:left w:w="108" w:type="dxa"/>
              <w:bottom w:w="0" w:type="dxa"/>
              <w:right w:w="108" w:type="dxa"/>
            </w:tcMar>
            <w:vAlign w:val="center"/>
            <w:hideMark/>
          </w:tcPr>
          <w:p w:rsidR="003A3CC8" w:rsidRPr="00B35DC8" w:rsidRDefault="003A3CC8" w:rsidP="00B35DC8">
            <w:pPr>
              <w:rPr>
                <w:rFonts w:ascii="Calibri" w:hAnsi="Calibri" w:cs="Arial"/>
                <w:b/>
                <w:bCs/>
                <w:szCs w:val="24"/>
              </w:rPr>
            </w:pPr>
            <w:r w:rsidRPr="00B35DC8">
              <w:rPr>
                <w:rFonts w:ascii="Calibri" w:hAnsi="Calibri"/>
                <w:b/>
                <w:bCs/>
                <w:szCs w:val="24"/>
              </w:rPr>
              <w:t>Section 4 - Suitability of Staffing</w:t>
            </w:r>
          </w:p>
        </w:tc>
        <w:tc>
          <w:tcPr>
            <w:tcW w:w="1702" w:type="dxa"/>
            <w:shd w:val="clear" w:color="auto" w:fill="DBEEF3"/>
            <w:tcMar>
              <w:top w:w="0" w:type="dxa"/>
              <w:left w:w="108" w:type="dxa"/>
              <w:bottom w:w="0" w:type="dxa"/>
              <w:right w:w="108" w:type="dxa"/>
            </w:tcMar>
            <w:vAlign w:val="center"/>
          </w:tcPr>
          <w:p w:rsidR="003A3CC8" w:rsidRPr="00B35DC8" w:rsidRDefault="003A3CC8" w:rsidP="00B35DC8">
            <w:pPr>
              <w:jc w:val="center"/>
              <w:rPr>
                <w:rFonts w:ascii="Calibri" w:hAnsi="Calibri" w:cs="Arial"/>
                <w:b/>
                <w:bCs/>
                <w:szCs w:val="24"/>
              </w:rPr>
            </w:pPr>
          </w:p>
        </w:tc>
        <w:tc>
          <w:tcPr>
            <w:tcW w:w="1702" w:type="dxa"/>
            <w:gridSpan w:val="2"/>
            <w:shd w:val="clear" w:color="auto" w:fill="DBEEF3"/>
            <w:tcMar>
              <w:top w:w="0" w:type="dxa"/>
              <w:left w:w="108" w:type="dxa"/>
              <w:bottom w:w="0" w:type="dxa"/>
              <w:right w:w="108" w:type="dxa"/>
            </w:tcMar>
          </w:tcPr>
          <w:p w:rsidR="003A3CC8" w:rsidRPr="00B35DC8" w:rsidRDefault="003A3CC8" w:rsidP="00B35DC8">
            <w:pPr>
              <w:jc w:val="center"/>
              <w:rPr>
                <w:rFonts w:ascii="Calibri" w:hAnsi="Calibri" w:cs="Arial"/>
                <w:b/>
                <w:bCs/>
                <w:szCs w:val="24"/>
              </w:rPr>
            </w:pPr>
          </w:p>
        </w:tc>
      </w:tr>
      <w:tr w:rsidR="003A3CC8" w:rsidRPr="00B35DC8" w:rsidTr="003F5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89" w:type="dxa"/>
          <w:trHeight w:val="330"/>
        </w:trPr>
        <w:tc>
          <w:tcPr>
            <w:tcW w:w="5836" w:type="dxa"/>
            <w:noWrap/>
            <w:tcMar>
              <w:top w:w="0" w:type="dxa"/>
              <w:left w:w="108" w:type="dxa"/>
              <w:bottom w:w="0" w:type="dxa"/>
              <w:right w:w="108" w:type="dxa"/>
            </w:tcMar>
            <w:vAlign w:val="center"/>
            <w:hideMark/>
          </w:tcPr>
          <w:p w:rsidR="003A3CC8" w:rsidRPr="00B35DC8" w:rsidRDefault="003A3CC8" w:rsidP="00B35DC8">
            <w:pPr>
              <w:rPr>
                <w:rFonts w:ascii="Calibri" w:hAnsi="Calibri" w:cs="Arial"/>
                <w:szCs w:val="24"/>
              </w:rPr>
            </w:pPr>
            <w:r w:rsidRPr="00B35DC8">
              <w:rPr>
                <w:rFonts w:ascii="Calibri" w:hAnsi="Calibri"/>
                <w:szCs w:val="24"/>
              </w:rPr>
              <w:t>12. Requirements relating to Workers</w:t>
            </w:r>
          </w:p>
        </w:tc>
        <w:tc>
          <w:tcPr>
            <w:tcW w:w="1702" w:type="dxa"/>
            <w:shd w:val="clear" w:color="auto" w:fill="FFFF00"/>
            <w:tcMar>
              <w:top w:w="0" w:type="dxa"/>
              <w:left w:w="108" w:type="dxa"/>
              <w:bottom w:w="0" w:type="dxa"/>
              <w:right w:w="108" w:type="dxa"/>
            </w:tcMar>
            <w:vAlign w:val="center"/>
            <w:hideMark/>
          </w:tcPr>
          <w:p w:rsidR="003A3CC8" w:rsidRPr="00B35DC8" w:rsidRDefault="003A3CC8" w:rsidP="00B35DC8">
            <w:pPr>
              <w:jc w:val="center"/>
              <w:rPr>
                <w:rFonts w:ascii="Calibri" w:hAnsi="Calibri" w:cs="Arial"/>
                <w:szCs w:val="24"/>
              </w:rPr>
            </w:pPr>
            <w:r w:rsidRPr="00B35DC8">
              <w:rPr>
                <w:rFonts w:ascii="Calibri" w:hAnsi="Calibri"/>
                <w:szCs w:val="24"/>
              </w:rPr>
              <w:t>Low Yellow</w:t>
            </w:r>
          </w:p>
        </w:tc>
        <w:tc>
          <w:tcPr>
            <w:tcW w:w="1702" w:type="dxa"/>
            <w:gridSpan w:val="2"/>
            <w:shd w:val="clear" w:color="auto" w:fill="FFFF00"/>
            <w:tcMar>
              <w:top w:w="0" w:type="dxa"/>
              <w:left w:w="108" w:type="dxa"/>
              <w:bottom w:w="0" w:type="dxa"/>
              <w:right w:w="108" w:type="dxa"/>
            </w:tcMar>
            <w:vAlign w:val="center"/>
          </w:tcPr>
          <w:p w:rsidR="003A3CC8" w:rsidRPr="00B35DC8" w:rsidRDefault="003A3CC8" w:rsidP="00B35DC8">
            <w:pPr>
              <w:jc w:val="center"/>
              <w:rPr>
                <w:rFonts w:ascii="Calibri" w:hAnsi="Calibri" w:cs="Arial"/>
                <w:szCs w:val="24"/>
              </w:rPr>
            </w:pPr>
            <w:r w:rsidRPr="00B35DC8">
              <w:rPr>
                <w:rFonts w:ascii="Calibri" w:hAnsi="Calibri"/>
                <w:szCs w:val="24"/>
              </w:rPr>
              <w:t>Low Yellow</w:t>
            </w:r>
          </w:p>
        </w:tc>
      </w:tr>
      <w:tr w:rsidR="003A3CC8" w:rsidRPr="00B35DC8" w:rsidTr="003F5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89" w:type="dxa"/>
          <w:trHeight w:val="330"/>
        </w:trPr>
        <w:tc>
          <w:tcPr>
            <w:tcW w:w="5836" w:type="dxa"/>
            <w:noWrap/>
            <w:tcMar>
              <w:top w:w="0" w:type="dxa"/>
              <w:left w:w="108" w:type="dxa"/>
              <w:bottom w:w="0" w:type="dxa"/>
              <w:right w:w="108" w:type="dxa"/>
            </w:tcMar>
            <w:vAlign w:val="center"/>
            <w:hideMark/>
          </w:tcPr>
          <w:p w:rsidR="003A3CC8" w:rsidRPr="00B35DC8" w:rsidRDefault="003A3CC8" w:rsidP="00B35DC8">
            <w:pPr>
              <w:rPr>
                <w:rFonts w:ascii="Calibri" w:hAnsi="Calibri" w:cs="Arial"/>
                <w:szCs w:val="24"/>
              </w:rPr>
            </w:pPr>
            <w:r w:rsidRPr="00B35DC8">
              <w:rPr>
                <w:rFonts w:ascii="Calibri" w:hAnsi="Calibri"/>
                <w:szCs w:val="24"/>
              </w:rPr>
              <w:t>13. Staffing</w:t>
            </w:r>
          </w:p>
        </w:tc>
        <w:tc>
          <w:tcPr>
            <w:tcW w:w="1702" w:type="dxa"/>
            <w:shd w:val="clear" w:color="auto" w:fill="FFFF00"/>
            <w:tcMar>
              <w:top w:w="0" w:type="dxa"/>
              <w:left w:w="108" w:type="dxa"/>
              <w:bottom w:w="0" w:type="dxa"/>
              <w:right w:w="108" w:type="dxa"/>
            </w:tcMar>
            <w:vAlign w:val="center"/>
            <w:hideMark/>
          </w:tcPr>
          <w:p w:rsidR="003A3CC8" w:rsidRPr="00B35DC8" w:rsidRDefault="003A3CC8" w:rsidP="00B35DC8">
            <w:pPr>
              <w:jc w:val="center"/>
              <w:rPr>
                <w:rFonts w:ascii="Calibri" w:hAnsi="Calibri" w:cs="Arial"/>
                <w:szCs w:val="24"/>
              </w:rPr>
            </w:pPr>
            <w:r w:rsidRPr="00B35DC8">
              <w:rPr>
                <w:rFonts w:ascii="Calibri" w:hAnsi="Calibri"/>
                <w:szCs w:val="24"/>
              </w:rPr>
              <w:t>High Yellow</w:t>
            </w:r>
          </w:p>
        </w:tc>
        <w:tc>
          <w:tcPr>
            <w:tcW w:w="1702" w:type="dxa"/>
            <w:gridSpan w:val="2"/>
            <w:shd w:val="clear" w:color="auto" w:fill="FFFF00"/>
            <w:tcMar>
              <w:top w:w="0" w:type="dxa"/>
              <w:left w:w="108" w:type="dxa"/>
              <w:bottom w:w="0" w:type="dxa"/>
              <w:right w:w="108" w:type="dxa"/>
            </w:tcMar>
            <w:vAlign w:val="center"/>
          </w:tcPr>
          <w:p w:rsidR="003A3CC8" w:rsidRPr="00B35DC8" w:rsidRDefault="003A3CC8" w:rsidP="00B35DC8">
            <w:pPr>
              <w:jc w:val="center"/>
              <w:rPr>
                <w:rFonts w:ascii="Calibri" w:hAnsi="Calibri" w:cs="Arial"/>
                <w:szCs w:val="24"/>
              </w:rPr>
            </w:pPr>
            <w:r w:rsidRPr="00B35DC8">
              <w:rPr>
                <w:rFonts w:ascii="Calibri" w:hAnsi="Calibri"/>
                <w:szCs w:val="24"/>
              </w:rPr>
              <w:t>High Yellow</w:t>
            </w:r>
          </w:p>
        </w:tc>
      </w:tr>
      <w:tr w:rsidR="003A3CC8" w:rsidRPr="00B35DC8" w:rsidTr="003F5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89" w:type="dxa"/>
          <w:trHeight w:val="330"/>
        </w:trPr>
        <w:tc>
          <w:tcPr>
            <w:tcW w:w="5836" w:type="dxa"/>
            <w:noWrap/>
            <w:tcMar>
              <w:top w:w="0" w:type="dxa"/>
              <w:left w:w="108" w:type="dxa"/>
              <w:bottom w:w="0" w:type="dxa"/>
              <w:right w:w="108" w:type="dxa"/>
            </w:tcMar>
            <w:vAlign w:val="center"/>
            <w:hideMark/>
          </w:tcPr>
          <w:p w:rsidR="003A3CC8" w:rsidRPr="00B35DC8" w:rsidRDefault="003A3CC8" w:rsidP="00B35DC8">
            <w:pPr>
              <w:rPr>
                <w:rFonts w:ascii="Calibri" w:hAnsi="Calibri" w:cs="Arial"/>
                <w:szCs w:val="24"/>
              </w:rPr>
            </w:pPr>
            <w:r w:rsidRPr="00B35DC8">
              <w:rPr>
                <w:rFonts w:ascii="Calibri" w:hAnsi="Calibri"/>
                <w:szCs w:val="24"/>
              </w:rPr>
              <w:t>14. Supporting staff</w:t>
            </w:r>
          </w:p>
        </w:tc>
        <w:tc>
          <w:tcPr>
            <w:tcW w:w="1702" w:type="dxa"/>
            <w:shd w:val="clear" w:color="auto" w:fill="FFFF00"/>
            <w:tcMar>
              <w:top w:w="0" w:type="dxa"/>
              <w:left w:w="108" w:type="dxa"/>
              <w:bottom w:w="0" w:type="dxa"/>
              <w:right w:w="108" w:type="dxa"/>
            </w:tcMar>
            <w:vAlign w:val="center"/>
            <w:hideMark/>
          </w:tcPr>
          <w:p w:rsidR="003A3CC8" w:rsidRPr="00B35DC8" w:rsidRDefault="003A3CC8" w:rsidP="00B35DC8">
            <w:pPr>
              <w:jc w:val="center"/>
              <w:rPr>
                <w:rFonts w:ascii="Calibri" w:hAnsi="Calibri" w:cs="Arial"/>
                <w:szCs w:val="24"/>
              </w:rPr>
            </w:pPr>
            <w:r w:rsidRPr="00B35DC8">
              <w:rPr>
                <w:rFonts w:ascii="Calibri" w:hAnsi="Calibri"/>
                <w:szCs w:val="24"/>
              </w:rPr>
              <w:t>Low Yellow</w:t>
            </w:r>
          </w:p>
        </w:tc>
        <w:tc>
          <w:tcPr>
            <w:tcW w:w="1702" w:type="dxa"/>
            <w:gridSpan w:val="2"/>
            <w:shd w:val="clear" w:color="auto" w:fill="FFFF00"/>
            <w:tcMar>
              <w:top w:w="0" w:type="dxa"/>
              <w:left w:w="108" w:type="dxa"/>
              <w:bottom w:w="0" w:type="dxa"/>
              <w:right w:w="108" w:type="dxa"/>
            </w:tcMar>
            <w:vAlign w:val="center"/>
          </w:tcPr>
          <w:p w:rsidR="003A3CC8" w:rsidRPr="00B35DC8" w:rsidRDefault="003A3CC8" w:rsidP="00B35DC8">
            <w:pPr>
              <w:jc w:val="center"/>
              <w:rPr>
                <w:rFonts w:ascii="Calibri" w:hAnsi="Calibri" w:cs="Arial"/>
                <w:szCs w:val="24"/>
              </w:rPr>
            </w:pPr>
            <w:r w:rsidRPr="00B35DC8">
              <w:rPr>
                <w:rFonts w:ascii="Calibri" w:hAnsi="Calibri"/>
                <w:szCs w:val="24"/>
              </w:rPr>
              <w:t>Low Yellow</w:t>
            </w:r>
          </w:p>
        </w:tc>
      </w:tr>
      <w:tr w:rsidR="003A3CC8" w:rsidRPr="00B35DC8" w:rsidTr="003A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89" w:type="dxa"/>
          <w:trHeight w:val="330"/>
        </w:trPr>
        <w:tc>
          <w:tcPr>
            <w:tcW w:w="5836" w:type="dxa"/>
            <w:shd w:val="clear" w:color="auto" w:fill="DBEEF3"/>
            <w:noWrap/>
            <w:tcMar>
              <w:top w:w="0" w:type="dxa"/>
              <w:left w:w="108" w:type="dxa"/>
              <w:bottom w:w="0" w:type="dxa"/>
              <w:right w:w="108" w:type="dxa"/>
            </w:tcMar>
            <w:vAlign w:val="center"/>
            <w:hideMark/>
          </w:tcPr>
          <w:p w:rsidR="003A3CC8" w:rsidRPr="00B35DC8" w:rsidRDefault="003A3CC8" w:rsidP="00B35DC8">
            <w:pPr>
              <w:rPr>
                <w:rFonts w:ascii="Calibri" w:hAnsi="Calibri" w:cs="Arial"/>
                <w:b/>
                <w:bCs/>
                <w:szCs w:val="24"/>
              </w:rPr>
            </w:pPr>
            <w:r w:rsidRPr="00B35DC8">
              <w:rPr>
                <w:rFonts w:ascii="Calibri" w:hAnsi="Calibri"/>
                <w:b/>
                <w:bCs/>
                <w:szCs w:val="24"/>
              </w:rPr>
              <w:t>Section 5 - Quality &amp; Management</w:t>
            </w:r>
          </w:p>
        </w:tc>
        <w:tc>
          <w:tcPr>
            <w:tcW w:w="1702" w:type="dxa"/>
            <w:shd w:val="clear" w:color="auto" w:fill="DBEEF3"/>
            <w:tcMar>
              <w:top w:w="0" w:type="dxa"/>
              <w:left w:w="108" w:type="dxa"/>
              <w:bottom w:w="0" w:type="dxa"/>
              <w:right w:w="108" w:type="dxa"/>
            </w:tcMar>
            <w:vAlign w:val="center"/>
          </w:tcPr>
          <w:p w:rsidR="003A3CC8" w:rsidRPr="00B35DC8" w:rsidRDefault="003A3CC8" w:rsidP="00B35DC8">
            <w:pPr>
              <w:jc w:val="center"/>
              <w:rPr>
                <w:rFonts w:ascii="Calibri" w:hAnsi="Calibri" w:cs="Arial"/>
                <w:b/>
                <w:bCs/>
                <w:szCs w:val="24"/>
              </w:rPr>
            </w:pPr>
          </w:p>
        </w:tc>
        <w:tc>
          <w:tcPr>
            <w:tcW w:w="1702" w:type="dxa"/>
            <w:gridSpan w:val="2"/>
            <w:shd w:val="clear" w:color="auto" w:fill="DBEEF3"/>
            <w:tcMar>
              <w:top w:w="0" w:type="dxa"/>
              <w:left w:w="108" w:type="dxa"/>
              <w:bottom w:w="0" w:type="dxa"/>
              <w:right w:w="108" w:type="dxa"/>
            </w:tcMar>
          </w:tcPr>
          <w:p w:rsidR="003A3CC8" w:rsidRPr="00B35DC8" w:rsidRDefault="003A3CC8" w:rsidP="00B35DC8">
            <w:pPr>
              <w:jc w:val="center"/>
              <w:rPr>
                <w:rFonts w:ascii="Calibri" w:hAnsi="Calibri" w:cs="Arial"/>
                <w:b/>
                <w:bCs/>
                <w:szCs w:val="24"/>
              </w:rPr>
            </w:pPr>
          </w:p>
        </w:tc>
      </w:tr>
      <w:tr w:rsidR="003A3CC8" w:rsidRPr="00B35DC8" w:rsidTr="003A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89" w:type="dxa"/>
          <w:trHeight w:val="330"/>
        </w:trPr>
        <w:tc>
          <w:tcPr>
            <w:tcW w:w="5836" w:type="dxa"/>
            <w:noWrap/>
            <w:tcMar>
              <w:top w:w="0" w:type="dxa"/>
              <w:left w:w="108" w:type="dxa"/>
              <w:bottom w:w="0" w:type="dxa"/>
              <w:right w:w="108" w:type="dxa"/>
            </w:tcMar>
            <w:vAlign w:val="center"/>
            <w:hideMark/>
          </w:tcPr>
          <w:p w:rsidR="003A3CC8" w:rsidRPr="00B35DC8" w:rsidRDefault="003A3CC8" w:rsidP="00B35DC8">
            <w:pPr>
              <w:rPr>
                <w:rFonts w:ascii="Calibri" w:hAnsi="Calibri" w:cs="Arial"/>
                <w:szCs w:val="24"/>
              </w:rPr>
            </w:pPr>
            <w:r w:rsidRPr="00B35DC8">
              <w:rPr>
                <w:rFonts w:ascii="Calibri" w:hAnsi="Calibri"/>
                <w:szCs w:val="24"/>
              </w:rPr>
              <w:t>16. Assessing and monitoring the quality of service provision</w:t>
            </w:r>
          </w:p>
        </w:tc>
        <w:tc>
          <w:tcPr>
            <w:tcW w:w="1702" w:type="dxa"/>
            <w:shd w:val="clear" w:color="auto" w:fill="FFFF00"/>
            <w:tcMar>
              <w:top w:w="0" w:type="dxa"/>
              <w:left w:w="108" w:type="dxa"/>
              <w:bottom w:w="0" w:type="dxa"/>
              <w:right w:w="108" w:type="dxa"/>
            </w:tcMar>
            <w:vAlign w:val="center"/>
            <w:hideMark/>
          </w:tcPr>
          <w:p w:rsidR="003A3CC8" w:rsidRPr="00B35DC8" w:rsidRDefault="003A3CC8" w:rsidP="00B35DC8">
            <w:pPr>
              <w:jc w:val="center"/>
              <w:rPr>
                <w:rFonts w:ascii="Calibri" w:hAnsi="Calibri" w:cs="Arial"/>
                <w:szCs w:val="24"/>
              </w:rPr>
            </w:pPr>
            <w:r w:rsidRPr="00B35DC8">
              <w:rPr>
                <w:rFonts w:ascii="Calibri" w:hAnsi="Calibri"/>
                <w:szCs w:val="24"/>
              </w:rPr>
              <w:t>Low Yellow</w:t>
            </w:r>
          </w:p>
        </w:tc>
        <w:tc>
          <w:tcPr>
            <w:tcW w:w="1702" w:type="dxa"/>
            <w:gridSpan w:val="2"/>
            <w:shd w:val="clear" w:color="auto" w:fill="FFFF00"/>
            <w:tcMar>
              <w:top w:w="0" w:type="dxa"/>
              <w:left w:w="108" w:type="dxa"/>
              <w:bottom w:w="0" w:type="dxa"/>
              <w:right w:w="108" w:type="dxa"/>
            </w:tcMar>
            <w:vAlign w:val="center"/>
          </w:tcPr>
          <w:p w:rsidR="003A3CC8" w:rsidRPr="00B35DC8" w:rsidRDefault="003A3CC8" w:rsidP="00B35DC8">
            <w:pPr>
              <w:jc w:val="center"/>
              <w:rPr>
                <w:rFonts w:ascii="Calibri" w:hAnsi="Calibri" w:cs="Arial"/>
                <w:szCs w:val="24"/>
              </w:rPr>
            </w:pPr>
            <w:r w:rsidRPr="00B35DC8">
              <w:rPr>
                <w:rFonts w:ascii="Calibri" w:hAnsi="Calibri"/>
                <w:szCs w:val="24"/>
              </w:rPr>
              <w:t>Low Yellow</w:t>
            </w:r>
          </w:p>
        </w:tc>
      </w:tr>
      <w:tr w:rsidR="003A3CC8" w:rsidRPr="00B35DC8" w:rsidTr="003A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89" w:type="dxa"/>
          <w:trHeight w:val="330"/>
        </w:trPr>
        <w:tc>
          <w:tcPr>
            <w:tcW w:w="5836" w:type="dxa"/>
            <w:noWrap/>
            <w:tcMar>
              <w:top w:w="0" w:type="dxa"/>
              <w:left w:w="108" w:type="dxa"/>
              <w:bottom w:w="0" w:type="dxa"/>
              <w:right w:w="108" w:type="dxa"/>
            </w:tcMar>
            <w:vAlign w:val="center"/>
            <w:hideMark/>
          </w:tcPr>
          <w:p w:rsidR="003A3CC8" w:rsidRPr="00B35DC8" w:rsidRDefault="003A3CC8" w:rsidP="00B35DC8">
            <w:pPr>
              <w:rPr>
                <w:rFonts w:ascii="Calibri" w:hAnsi="Calibri" w:cs="Arial"/>
                <w:szCs w:val="24"/>
              </w:rPr>
            </w:pPr>
            <w:r w:rsidRPr="00B35DC8">
              <w:rPr>
                <w:rFonts w:ascii="Calibri" w:hAnsi="Calibri"/>
                <w:szCs w:val="24"/>
              </w:rPr>
              <w:t>17. Complaints</w:t>
            </w:r>
          </w:p>
        </w:tc>
        <w:tc>
          <w:tcPr>
            <w:tcW w:w="1702" w:type="dxa"/>
            <w:shd w:val="clear" w:color="auto" w:fill="FFFF00"/>
            <w:tcMar>
              <w:top w:w="0" w:type="dxa"/>
              <w:left w:w="108" w:type="dxa"/>
              <w:bottom w:w="0" w:type="dxa"/>
              <w:right w:w="108" w:type="dxa"/>
            </w:tcMar>
            <w:vAlign w:val="center"/>
            <w:hideMark/>
          </w:tcPr>
          <w:p w:rsidR="003A3CC8" w:rsidRPr="00B35DC8" w:rsidRDefault="003A3CC8" w:rsidP="00B35DC8">
            <w:pPr>
              <w:jc w:val="center"/>
              <w:rPr>
                <w:rFonts w:ascii="Calibri" w:hAnsi="Calibri" w:cs="Arial"/>
                <w:szCs w:val="24"/>
              </w:rPr>
            </w:pPr>
            <w:r w:rsidRPr="00B35DC8">
              <w:rPr>
                <w:rFonts w:ascii="Calibri" w:hAnsi="Calibri"/>
                <w:szCs w:val="24"/>
              </w:rPr>
              <w:t>Low Yellow</w:t>
            </w:r>
          </w:p>
        </w:tc>
        <w:tc>
          <w:tcPr>
            <w:tcW w:w="1702" w:type="dxa"/>
            <w:gridSpan w:val="2"/>
            <w:shd w:val="clear" w:color="auto" w:fill="FFFF00"/>
            <w:tcMar>
              <w:top w:w="0" w:type="dxa"/>
              <w:left w:w="108" w:type="dxa"/>
              <w:bottom w:w="0" w:type="dxa"/>
              <w:right w:w="108" w:type="dxa"/>
            </w:tcMar>
            <w:vAlign w:val="center"/>
          </w:tcPr>
          <w:p w:rsidR="003A3CC8" w:rsidRPr="00B35DC8" w:rsidRDefault="003A3CC8" w:rsidP="00B35DC8">
            <w:pPr>
              <w:jc w:val="center"/>
              <w:rPr>
                <w:rFonts w:ascii="Calibri" w:hAnsi="Calibri" w:cs="Arial"/>
                <w:szCs w:val="24"/>
              </w:rPr>
            </w:pPr>
            <w:r w:rsidRPr="00B35DC8">
              <w:rPr>
                <w:rFonts w:ascii="Calibri" w:hAnsi="Calibri"/>
                <w:szCs w:val="24"/>
              </w:rPr>
              <w:t>Low Yellow</w:t>
            </w:r>
          </w:p>
        </w:tc>
      </w:tr>
      <w:tr w:rsidR="003A3CC8" w:rsidRPr="00B35DC8" w:rsidTr="003A3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89" w:type="dxa"/>
          <w:trHeight w:val="330"/>
        </w:trPr>
        <w:tc>
          <w:tcPr>
            <w:tcW w:w="5836" w:type="dxa"/>
            <w:noWrap/>
            <w:tcMar>
              <w:top w:w="0" w:type="dxa"/>
              <w:left w:w="108" w:type="dxa"/>
              <w:bottom w:w="0" w:type="dxa"/>
              <w:right w:w="108" w:type="dxa"/>
            </w:tcMar>
            <w:vAlign w:val="center"/>
            <w:hideMark/>
          </w:tcPr>
          <w:p w:rsidR="003A3CC8" w:rsidRPr="00B35DC8" w:rsidRDefault="003A3CC8" w:rsidP="00B35DC8">
            <w:pPr>
              <w:rPr>
                <w:rFonts w:ascii="Calibri" w:hAnsi="Calibri" w:cs="Arial"/>
                <w:szCs w:val="24"/>
              </w:rPr>
            </w:pPr>
            <w:r w:rsidRPr="00B35DC8">
              <w:rPr>
                <w:rFonts w:ascii="Calibri" w:hAnsi="Calibri"/>
                <w:szCs w:val="24"/>
              </w:rPr>
              <w:t>21. Records</w:t>
            </w:r>
          </w:p>
        </w:tc>
        <w:tc>
          <w:tcPr>
            <w:tcW w:w="1702" w:type="dxa"/>
            <w:shd w:val="clear" w:color="auto" w:fill="92D050"/>
            <w:tcMar>
              <w:top w:w="0" w:type="dxa"/>
              <w:left w:w="108" w:type="dxa"/>
              <w:bottom w:w="0" w:type="dxa"/>
              <w:right w:w="108" w:type="dxa"/>
            </w:tcMar>
            <w:vAlign w:val="center"/>
            <w:hideMark/>
          </w:tcPr>
          <w:p w:rsidR="003A3CC8" w:rsidRPr="00B35DC8" w:rsidRDefault="003A3CC8" w:rsidP="00B35DC8">
            <w:pPr>
              <w:jc w:val="center"/>
              <w:rPr>
                <w:rFonts w:ascii="Calibri" w:hAnsi="Calibri" w:cs="Arial"/>
                <w:szCs w:val="24"/>
              </w:rPr>
            </w:pPr>
            <w:r w:rsidRPr="00B35DC8">
              <w:rPr>
                <w:rFonts w:ascii="Calibri" w:hAnsi="Calibri"/>
                <w:szCs w:val="24"/>
              </w:rPr>
              <w:t>Low Green</w:t>
            </w:r>
          </w:p>
        </w:tc>
        <w:tc>
          <w:tcPr>
            <w:tcW w:w="1702" w:type="dxa"/>
            <w:gridSpan w:val="2"/>
            <w:shd w:val="clear" w:color="auto" w:fill="92D050"/>
            <w:tcMar>
              <w:top w:w="0" w:type="dxa"/>
              <w:left w:w="108" w:type="dxa"/>
              <w:bottom w:w="0" w:type="dxa"/>
              <w:right w:w="108" w:type="dxa"/>
            </w:tcMar>
            <w:vAlign w:val="center"/>
          </w:tcPr>
          <w:p w:rsidR="003A3CC8" w:rsidRPr="00B35DC8" w:rsidRDefault="003A3CC8" w:rsidP="00B35DC8">
            <w:pPr>
              <w:jc w:val="center"/>
              <w:rPr>
                <w:rFonts w:ascii="Calibri" w:hAnsi="Calibri" w:cs="Arial"/>
                <w:szCs w:val="24"/>
              </w:rPr>
            </w:pPr>
            <w:r w:rsidRPr="00B35DC8">
              <w:rPr>
                <w:rFonts w:ascii="Calibri" w:hAnsi="Calibri"/>
                <w:szCs w:val="24"/>
              </w:rPr>
              <w:t>Low Green</w:t>
            </w:r>
          </w:p>
        </w:tc>
      </w:tr>
    </w:tbl>
    <w:p w:rsidR="00636E7E" w:rsidRDefault="00636E7E" w:rsidP="00B35DC8">
      <w:pPr>
        <w:rPr>
          <w:rFonts w:ascii="Calibri" w:hAnsi="Calibri"/>
          <w:szCs w:val="24"/>
        </w:rPr>
      </w:pPr>
    </w:p>
    <w:p w:rsidR="003A3CC8" w:rsidRPr="00B35DC8" w:rsidRDefault="003A3CC8" w:rsidP="00B35DC8">
      <w:pPr>
        <w:rPr>
          <w:rFonts w:ascii="Calibri" w:hAnsi="Calibri"/>
          <w:szCs w:val="24"/>
        </w:rPr>
      </w:pPr>
      <w:r w:rsidRPr="00B35DC8">
        <w:rPr>
          <w:rFonts w:ascii="Calibri" w:hAnsi="Calibri"/>
          <w:szCs w:val="24"/>
        </w:rPr>
        <w:t>* risk rating due to delayed transfers of care in Community Hospitals attributable to social care.</w:t>
      </w:r>
    </w:p>
    <w:p w:rsidR="0055289C" w:rsidRPr="00B35DC8" w:rsidRDefault="0055289C" w:rsidP="00B35DC8">
      <w:pPr>
        <w:rPr>
          <w:rFonts w:ascii="Calibri" w:hAnsi="Calibri" w:cs="Arial"/>
          <w:b/>
          <w:bCs/>
          <w:szCs w:val="24"/>
        </w:rPr>
      </w:pPr>
    </w:p>
    <w:p w:rsidR="00E96B41" w:rsidRPr="00B35DC8" w:rsidRDefault="00E96B41" w:rsidP="006D32FB">
      <w:pPr>
        <w:rPr>
          <w:rFonts w:ascii="Calibri" w:hAnsi="Calibri"/>
        </w:rPr>
      </w:pPr>
      <w:bookmarkStart w:id="7" w:name="_Toc291673529"/>
    </w:p>
    <w:bookmarkEnd w:id="7"/>
    <w:p w:rsidR="00FF3E8A" w:rsidRPr="00A476D6" w:rsidRDefault="00FF3E8A" w:rsidP="00FF3E8A">
      <w:pPr>
        <w:autoSpaceDE w:val="0"/>
        <w:autoSpaceDN w:val="0"/>
        <w:adjustRightInd w:val="0"/>
        <w:jc w:val="right"/>
        <w:rPr>
          <w:rFonts w:ascii="Calibri" w:hAnsi="Calibri" w:cs="Arial"/>
        </w:rPr>
      </w:pPr>
      <w:r>
        <w:rPr>
          <w:rFonts w:ascii="Calibri" w:hAnsi="Calibri" w:cs="Arial"/>
          <w:b/>
          <w:bCs/>
          <w:color w:val="0070C0"/>
          <w:szCs w:val="24"/>
        </w:rPr>
        <w:br w:type="page"/>
      </w:r>
      <w:r w:rsidRPr="00A476D6">
        <w:rPr>
          <w:rFonts w:ascii="Calibri" w:hAnsi="Calibri" w:cs="Arial"/>
        </w:rPr>
        <w:lastRenderedPageBreak/>
        <w:t xml:space="preserve">Appendix </w:t>
      </w:r>
      <w:r>
        <w:rPr>
          <w:rFonts w:ascii="Calibri" w:hAnsi="Calibri" w:cs="Arial"/>
        </w:rPr>
        <w:t>1</w:t>
      </w:r>
    </w:p>
    <w:p w:rsidR="00FF3E8A" w:rsidRPr="006F58B7" w:rsidRDefault="00FF3E8A" w:rsidP="00FF3E8A">
      <w:pPr>
        <w:autoSpaceDE w:val="0"/>
        <w:autoSpaceDN w:val="0"/>
        <w:adjustRightInd w:val="0"/>
        <w:rPr>
          <w:rFonts w:cs="Arial"/>
          <w:sz w:val="21"/>
          <w:szCs w:val="21"/>
        </w:rPr>
      </w:pPr>
    </w:p>
    <w:p w:rsidR="00FF3E8A" w:rsidRPr="001F2318" w:rsidRDefault="00FF3E8A" w:rsidP="00FF3E8A">
      <w:pPr>
        <w:autoSpaceDE w:val="0"/>
        <w:autoSpaceDN w:val="0"/>
        <w:adjustRightInd w:val="0"/>
        <w:rPr>
          <w:rFonts w:ascii="Calibri" w:hAnsi="Calibri" w:cs="Arial"/>
          <w:b/>
          <w:szCs w:val="24"/>
        </w:rPr>
      </w:pPr>
      <w:r w:rsidRPr="00A476D6">
        <w:rPr>
          <w:rFonts w:ascii="Calibri" w:hAnsi="Calibri" w:cs="Arial"/>
          <w:b/>
          <w:szCs w:val="24"/>
        </w:rPr>
        <w:t>Proposed amendments to Quality Account measures</w:t>
      </w:r>
    </w:p>
    <w:p w:rsidR="00FF3E8A" w:rsidRPr="00A476D6" w:rsidRDefault="00FF3E8A" w:rsidP="00FF3E8A">
      <w:pPr>
        <w:autoSpaceDE w:val="0"/>
        <w:autoSpaceDN w:val="0"/>
        <w:adjustRightInd w:val="0"/>
        <w:rPr>
          <w:rFonts w:ascii="Calibri" w:hAnsi="Calibri" w:cs="Arial"/>
          <w:szCs w:val="24"/>
        </w:rPr>
      </w:pPr>
      <w:r w:rsidRPr="00A476D6">
        <w:rPr>
          <w:rFonts w:ascii="Calibri" w:hAnsi="Calibri" w:cs="Arial"/>
          <w:szCs w:val="24"/>
        </w:rPr>
        <w:t xml:space="preserve">The following measures have been included in the Quality Account for 2013/14. To ensure they are meaningful, reportable and consistent with how these safety measures are reported elsewhere the following amendments/additions have been </w:t>
      </w:r>
      <w:r w:rsidR="00CB1D02">
        <w:rPr>
          <w:rFonts w:ascii="Calibri" w:hAnsi="Calibri" w:cs="Arial"/>
          <w:szCs w:val="24"/>
        </w:rPr>
        <w:t>approved</w:t>
      </w:r>
    </w:p>
    <w:p w:rsidR="00FF3E8A" w:rsidRPr="00A476D6" w:rsidRDefault="00FF3E8A" w:rsidP="00FF3E8A">
      <w:pPr>
        <w:autoSpaceDE w:val="0"/>
        <w:autoSpaceDN w:val="0"/>
        <w:adjustRightInd w:val="0"/>
        <w:rPr>
          <w:rFonts w:ascii="Calibri" w:hAnsi="Calibri" w:cs="Arial"/>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4"/>
        <w:gridCol w:w="4536"/>
      </w:tblGrid>
      <w:tr w:rsidR="00FF3E8A" w:rsidRPr="00A476D6" w:rsidTr="008C41B9">
        <w:tc>
          <w:tcPr>
            <w:tcW w:w="4644" w:type="dxa"/>
          </w:tcPr>
          <w:p w:rsidR="00FF3E8A" w:rsidRPr="00A476D6" w:rsidRDefault="00FF3E8A" w:rsidP="008C41B9">
            <w:pPr>
              <w:spacing w:after="200" w:line="276" w:lineRule="auto"/>
              <w:rPr>
                <w:rFonts w:ascii="Calibri" w:hAnsi="Calibri" w:cs="Arial"/>
                <w:b/>
                <w:szCs w:val="24"/>
              </w:rPr>
            </w:pPr>
            <w:r w:rsidRPr="00A476D6">
              <w:rPr>
                <w:rFonts w:ascii="Calibri" w:hAnsi="Calibri" w:cs="Arial"/>
                <w:b/>
                <w:szCs w:val="24"/>
              </w:rPr>
              <w:t>Measurement in QA</w:t>
            </w:r>
          </w:p>
        </w:tc>
        <w:tc>
          <w:tcPr>
            <w:tcW w:w="4536" w:type="dxa"/>
          </w:tcPr>
          <w:p w:rsidR="00FF3E8A" w:rsidRPr="00A476D6" w:rsidRDefault="00FF3E8A" w:rsidP="008C41B9">
            <w:pPr>
              <w:ind w:right="260"/>
              <w:rPr>
                <w:rFonts w:ascii="Calibri" w:hAnsi="Calibri" w:cs="Arial"/>
                <w:b/>
                <w:szCs w:val="24"/>
              </w:rPr>
            </w:pPr>
            <w:r w:rsidRPr="00A476D6">
              <w:rPr>
                <w:rFonts w:ascii="Calibri" w:hAnsi="Calibri" w:cs="Arial"/>
                <w:b/>
                <w:szCs w:val="24"/>
              </w:rPr>
              <w:t>Proposed measurement if different</w:t>
            </w:r>
          </w:p>
        </w:tc>
      </w:tr>
      <w:tr w:rsidR="00FF3E8A" w:rsidRPr="00A476D6" w:rsidTr="008C41B9">
        <w:tc>
          <w:tcPr>
            <w:tcW w:w="4644" w:type="dxa"/>
          </w:tcPr>
          <w:p w:rsidR="00FF3E8A" w:rsidRPr="00A476D6" w:rsidRDefault="00FF3E8A" w:rsidP="008C41B9">
            <w:pPr>
              <w:spacing w:after="200" w:line="276" w:lineRule="auto"/>
              <w:rPr>
                <w:rFonts w:ascii="Calibri" w:hAnsi="Calibri" w:cs="Arial"/>
                <w:szCs w:val="24"/>
              </w:rPr>
            </w:pPr>
            <w:r w:rsidRPr="00A476D6">
              <w:rPr>
                <w:rFonts w:ascii="Calibri" w:hAnsi="Calibri" w:cs="Arial"/>
                <w:szCs w:val="24"/>
              </w:rPr>
              <w:t>Unexpected deaths and serious harm in inpatients reduced to 0, or greater than 300 days between deaths over 2 years</w:t>
            </w:r>
          </w:p>
        </w:tc>
        <w:tc>
          <w:tcPr>
            <w:tcW w:w="4536" w:type="dxa"/>
          </w:tcPr>
          <w:p w:rsidR="00FF3E8A" w:rsidRPr="00A476D6" w:rsidRDefault="00FF3E8A" w:rsidP="008C41B9">
            <w:pPr>
              <w:ind w:right="260"/>
              <w:rPr>
                <w:rFonts w:ascii="Calibri" w:hAnsi="Calibri" w:cs="Arial"/>
                <w:szCs w:val="24"/>
              </w:rPr>
            </w:pPr>
            <w:r w:rsidRPr="00A476D6">
              <w:rPr>
                <w:rFonts w:ascii="Calibri" w:hAnsi="Calibri" w:cs="Arial"/>
                <w:szCs w:val="24"/>
              </w:rPr>
              <w:t>Unexpected deaths and serious harm (rated as SIRIs) in inpatients (mental health services) reduced to 0, or greater than 300 days between deaths over 2 years</w:t>
            </w:r>
          </w:p>
        </w:tc>
      </w:tr>
      <w:tr w:rsidR="00FF3E8A" w:rsidRPr="00A476D6" w:rsidTr="008C41B9">
        <w:tc>
          <w:tcPr>
            <w:tcW w:w="4644" w:type="dxa"/>
          </w:tcPr>
          <w:p w:rsidR="00FF3E8A" w:rsidRPr="00A476D6" w:rsidRDefault="00FF3E8A" w:rsidP="008C41B9">
            <w:pPr>
              <w:spacing w:after="200" w:line="276" w:lineRule="auto"/>
              <w:rPr>
                <w:rFonts w:ascii="Calibri" w:hAnsi="Calibri" w:cs="Arial"/>
                <w:szCs w:val="24"/>
              </w:rPr>
            </w:pPr>
            <w:r w:rsidRPr="00A476D6">
              <w:rPr>
                <w:rFonts w:ascii="Calibri" w:hAnsi="Calibri" w:cs="Arial"/>
                <w:szCs w:val="24"/>
              </w:rPr>
              <w:t xml:space="preserve">Absence from wards without permission reduced by 50% from 192 detained patients in 2012/13 to 96 in 2013/14 </w:t>
            </w:r>
          </w:p>
        </w:tc>
        <w:tc>
          <w:tcPr>
            <w:tcW w:w="4536" w:type="dxa"/>
          </w:tcPr>
          <w:p w:rsidR="00FF3E8A" w:rsidRPr="00A476D6" w:rsidRDefault="00FF3E8A" w:rsidP="008C41B9">
            <w:pPr>
              <w:ind w:right="260"/>
              <w:rPr>
                <w:rFonts w:ascii="Calibri" w:hAnsi="Calibri" w:cs="Arial"/>
                <w:szCs w:val="24"/>
              </w:rPr>
            </w:pPr>
          </w:p>
        </w:tc>
      </w:tr>
      <w:tr w:rsidR="00FF3E8A" w:rsidRPr="00A476D6" w:rsidTr="008C41B9">
        <w:tc>
          <w:tcPr>
            <w:tcW w:w="4644" w:type="dxa"/>
          </w:tcPr>
          <w:p w:rsidR="00FF3E8A" w:rsidRPr="00A476D6" w:rsidRDefault="00FF3E8A" w:rsidP="008C41B9">
            <w:pPr>
              <w:spacing w:after="200" w:line="276" w:lineRule="auto"/>
              <w:rPr>
                <w:rFonts w:ascii="Calibri" w:hAnsi="Calibri" w:cs="Arial"/>
                <w:szCs w:val="24"/>
              </w:rPr>
            </w:pPr>
            <w:r w:rsidRPr="00A476D6">
              <w:rPr>
                <w:rFonts w:ascii="Calibri" w:hAnsi="Calibri" w:cs="Arial"/>
                <w:szCs w:val="24"/>
              </w:rPr>
              <w:t>Reduction of medication adverse events by 50% in 2013/14 to 12</w:t>
            </w:r>
          </w:p>
        </w:tc>
        <w:tc>
          <w:tcPr>
            <w:tcW w:w="4536" w:type="dxa"/>
          </w:tcPr>
          <w:p w:rsidR="00FF3E8A" w:rsidRPr="00A476D6" w:rsidRDefault="00FF3E8A" w:rsidP="008C41B9">
            <w:pPr>
              <w:ind w:right="260"/>
              <w:rPr>
                <w:rFonts w:ascii="Calibri" w:hAnsi="Calibri" w:cs="Arial"/>
                <w:szCs w:val="24"/>
              </w:rPr>
            </w:pPr>
            <w:r w:rsidRPr="00A476D6">
              <w:rPr>
                <w:rFonts w:ascii="Calibri" w:hAnsi="Calibri" w:cs="Arial"/>
                <w:szCs w:val="24"/>
              </w:rPr>
              <w:t>Reduction in number of medication near miss events which results in harm (defined as 3</w:t>
            </w:r>
            <w:r w:rsidR="00E467BC">
              <w:rPr>
                <w:rFonts w:ascii="Calibri" w:hAnsi="Calibri" w:cs="Arial"/>
                <w:szCs w:val="24"/>
              </w:rPr>
              <w:t xml:space="preserve"> (moderate harm)</w:t>
            </w:r>
            <w:r w:rsidRPr="00A476D6">
              <w:rPr>
                <w:rFonts w:ascii="Calibri" w:hAnsi="Calibri" w:cs="Arial"/>
                <w:szCs w:val="24"/>
              </w:rPr>
              <w:t>,</w:t>
            </w:r>
            <w:r w:rsidR="00E467BC">
              <w:rPr>
                <w:rFonts w:ascii="Calibri" w:hAnsi="Calibri" w:cs="Arial"/>
                <w:szCs w:val="24"/>
              </w:rPr>
              <w:t xml:space="preserve"> </w:t>
            </w:r>
            <w:r w:rsidRPr="00A476D6">
              <w:rPr>
                <w:rFonts w:ascii="Calibri" w:hAnsi="Calibri" w:cs="Arial"/>
                <w:szCs w:val="24"/>
              </w:rPr>
              <w:t xml:space="preserve">4 </w:t>
            </w:r>
            <w:r w:rsidR="00E467BC">
              <w:rPr>
                <w:rFonts w:ascii="Calibri" w:hAnsi="Calibri" w:cs="Arial"/>
                <w:szCs w:val="24"/>
              </w:rPr>
              <w:t xml:space="preserve">(severe harm) </w:t>
            </w:r>
            <w:r w:rsidRPr="00A476D6">
              <w:rPr>
                <w:rFonts w:ascii="Calibri" w:hAnsi="Calibri" w:cs="Arial"/>
                <w:szCs w:val="24"/>
              </w:rPr>
              <w:t xml:space="preserve">or 5 </w:t>
            </w:r>
            <w:r w:rsidR="00E467BC">
              <w:rPr>
                <w:rFonts w:ascii="Calibri" w:hAnsi="Calibri" w:cs="Arial"/>
                <w:szCs w:val="24"/>
              </w:rPr>
              <w:t xml:space="preserve">(death) </w:t>
            </w:r>
            <w:r w:rsidRPr="00A476D6">
              <w:rPr>
                <w:rFonts w:ascii="Calibri" w:hAnsi="Calibri" w:cs="Arial"/>
                <w:szCs w:val="24"/>
              </w:rPr>
              <w:t>in severity)</w:t>
            </w:r>
          </w:p>
          <w:p w:rsidR="00FF3E8A" w:rsidRPr="00A476D6" w:rsidRDefault="00FF3E8A" w:rsidP="008C41B9">
            <w:pPr>
              <w:ind w:right="260"/>
              <w:rPr>
                <w:rFonts w:ascii="Calibri" w:hAnsi="Calibri" w:cs="Arial"/>
                <w:szCs w:val="24"/>
              </w:rPr>
            </w:pPr>
          </w:p>
        </w:tc>
      </w:tr>
      <w:tr w:rsidR="00FF3E8A" w:rsidRPr="00A476D6" w:rsidTr="008C41B9">
        <w:tc>
          <w:tcPr>
            <w:tcW w:w="4644" w:type="dxa"/>
          </w:tcPr>
          <w:p w:rsidR="00FF3E8A" w:rsidRPr="00A476D6" w:rsidRDefault="00FF3E8A" w:rsidP="008C41B9">
            <w:pPr>
              <w:spacing w:after="200" w:line="276" w:lineRule="auto"/>
              <w:rPr>
                <w:rFonts w:ascii="Calibri" w:hAnsi="Calibri" w:cs="Arial"/>
                <w:szCs w:val="24"/>
              </w:rPr>
            </w:pPr>
            <w:r w:rsidRPr="00A476D6">
              <w:rPr>
                <w:rFonts w:ascii="Calibri" w:hAnsi="Calibri" w:cs="Arial"/>
                <w:szCs w:val="24"/>
              </w:rPr>
              <w:t>Harm from falls reduced by 50% from 2.9 per 1,000 bed days in Mental Health Hospitals and 10.1 per 1,000 bed days in Community Hospitals in 2012/13 to 1.5‰ and 5.1‰ respectively in 2013/14</w:t>
            </w:r>
            <w:r w:rsidRPr="00A476D6">
              <w:rPr>
                <w:rStyle w:val="FootnoteReference"/>
                <w:rFonts w:ascii="Calibri" w:hAnsi="Calibri"/>
                <w:color w:val="auto"/>
                <w:szCs w:val="24"/>
              </w:rPr>
              <w:footnoteReference w:id="2"/>
            </w:r>
            <w:r w:rsidRPr="00A476D6">
              <w:rPr>
                <w:rFonts w:ascii="Calibri" w:hAnsi="Calibri" w:cs="Arial"/>
                <w:szCs w:val="24"/>
              </w:rPr>
              <w:t xml:space="preserve"> </w:t>
            </w:r>
          </w:p>
        </w:tc>
        <w:tc>
          <w:tcPr>
            <w:tcW w:w="4536" w:type="dxa"/>
          </w:tcPr>
          <w:p w:rsidR="00FF3E8A" w:rsidRPr="00A476D6" w:rsidRDefault="00FF3E8A" w:rsidP="008C41B9">
            <w:pPr>
              <w:ind w:right="260"/>
              <w:rPr>
                <w:rFonts w:ascii="Calibri" w:hAnsi="Calibri" w:cs="Arial"/>
                <w:szCs w:val="24"/>
              </w:rPr>
            </w:pPr>
            <w:r w:rsidRPr="00A476D6">
              <w:rPr>
                <w:rFonts w:ascii="Calibri" w:hAnsi="Calibri" w:cs="Arial"/>
                <w:szCs w:val="24"/>
              </w:rPr>
              <w:t>Harm from falls (defined as 3, 4 or 5 in severity of outcome) reduced by 50% from 2.9 per 1,000 bed days in Mental Health Hospitals and 10.1 per 1,000 bed days in Community Hospitals in 2012/13 to 1.5‰ and 8.6‰ respectively in 2013/14</w:t>
            </w:r>
            <w:r w:rsidRPr="00A476D6">
              <w:rPr>
                <w:rStyle w:val="FootnoteReference"/>
                <w:rFonts w:ascii="Calibri" w:hAnsi="Calibri"/>
                <w:color w:val="auto"/>
                <w:szCs w:val="24"/>
              </w:rPr>
              <w:footnoteReference w:id="3"/>
            </w:r>
          </w:p>
        </w:tc>
      </w:tr>
      <w:tr w:rsidR="00FF3E8A" w:rsidRPr="00A476D6" w:rsidTr="008C41B9">
        <w:tc>
          <w:tcPr>
            <w:tcW w:w="4644" w:type="dxa"/>
          </w:tcPr>
          <w:p w:rsidR="00FF3E8A" w:rsidRPr="00A476D6" w:rsidRDefault="00FF3E8A" w:rsidP="008C41B9">
            <w:pPr>
              <w:spacing w:after="200" w:line="276" w:lineRule="auto"/>
              <w:rPr>
                <w:rFonts w:ascii="Calibri" w:hAnsi="Calibri" w:cs="Arial"/>
                <w:szCs w:val="24"/>
              </w:rPr>
            </w:pPr>
            <w:r w:rsidRPr="00A476D6">
              <w:rPr>
                <w:rFonts w:ascii="Calibri" w:hAnsi="Calibri" w:cs="Arial"/>
                <w:szCs w:val="24"/>
              </w:rPr>
              <w:t>Pressure ulcers (grade 2-4) reduced to 0, or greater than 300 days between incidents over 2 years</w:t>
            </w:r>
          </w:p>
        </w:tc>
        <w:tc>
          <w:tcPr>
            <w:tcW w:w="4536" w:type="dxa"/>
          </w:tcPr>
          <w:p w:rsidR="00FF3E8A" w:rsidRPr="00A476D6" w:rsidRDefault="00FF3E8A" w:rsidP="008C41B9">
            <w:pPr>
              <w:ind w:right="260"/>
              <w:rPr>
                <w:rFonts w:ascii="Calibri" w:hAnsi="Calibri" w:cs="Arial"/>
                <w:szCs w:val="24"/>
              </w:rPr>
            </w:pPr>
            <w:r w:rsidRPr="00A476D6">
              <w:rPr>
                <w:rFonts w:ascii="Calibri" w:hAnsi="Calibri" w:cs="Arial"/>
                <w:szCs w:val="24"/>
              </w:rPr>
              <w:t>Avoidable pressure ulcers (grade 3-4) reduced to 0</w:t>
            </w:r>
          </w:p>
        </w:tc>
      </w:tr>
      <w:tr w:rsidR="00FF3E8A" w:rsidRPr="00A476D6" w:rsidTr="008C41B9">
        <w:tc>
          <w:tcPr>
            <w:tcW w:w="4644" w:type="dxa"/>
          </w:tcPr>
          <w:p w:rsidR="00FF3E8A" w:rsidRPr="00A476D6" w:rsidRDefault="00FF3E8A" w:rsidP="008C41B9">
            <w:pPr>
              <w:spacing w:after="200" w:line="276" w:lineRule="auto"/>
              <w:rPr>
                <w:rFonts w:ascii="Calibri" w:hAnsi="Calibri" w:cs="Arial"/>
                <w:szCs w:val="24"/>
              </w:rPr>
            </w:pPr>
            <w:r w:rsidRPr="00A476D6">
              <w:rPr>
                <w:rFonts w:ascii="Calibri" w:hAnsi="Calibri" w:cs="Arial"/>
                <w:szCs w:val="24"/>
              </w:rPr>
              <w:t>95% compliance with VTE (venous thrombo-embolism) risk assessment and appropriate prophylaxis</w:t>
            </w:r>
          </w:p>
        </w:tc>
        <w:tc>
          <w:tcPr>
            <w:tcW w:w="4536" w:type="dxa"/>
          </w:tcPr>
          <w:p w:rsidR="00FF3E8A" w:rsidRPr="00A476D6" w:rsidRDefault="00FF3E8A" w:rsidP="008C41B9">
            <w:pPr>
              <w:ind w:right="260"/>
              <w:rPr>
                <w:rFonts w:ascii="Calibri" w:hAnsi="Calibri" w:cs="Arial"/>
                <w:szCs w:val="24"/>
              </w:rPr>
            </w:pPr>
            <w:r w:rsidRPr="00A476D6">
              <w:rPr>
                <w:rFonts w:ascii="Calibri" w:hAnsi="Calibri" w:cs="Arial"/>
                <w:szCs w:val="24"/>
              </w:rPr>
              <w:t>95% compliance with VTE (venous thrombo-embolism) risk assessment and appropriate prophylaxis in all Trust services</w:t>
            </w:r>
          </w:p>
        </w:tc>
      </w:tr>
      <w:tr w:rsidR="00FF3E8A" w:rsidRPr="00A476D6" w:rsidTr="008C41B9">
        <w:tc>
          <w:tcPr>
            <w:tcW w:w="4644" w:type="dxa"/>
          </w:tcPr>
          <w:p w:rsidR="00FF3E8A" w:rsidRPr="00A476D6" w:rsidRDefault="00FF3E8A" w:rsidP="008C41B9">
            <w:pPr>
              <w:spacing w:after="200" w:line="276" w:lineRule="auto"/>
              <w:rPr>
                <w:rFonts w:ascii="Calibri" w:hAnsi="Calibri" w:cs="Arial"/>
                <w:szCs w:val="24"/>
              </w:rPr>
            </w:pPr>
            <w:r w:rsidRPr="00A476D6">
              <w:rPr>
                <w:rFonts w:ascii="Calibri" w:hAnsi="Calibri" w:cs="Arial"/>
                <w:szCs w:val="24"/>
              </w:rPr>
              <w:t>95% compliance with triggering of physical deterioration intervention</w:t>
            </w:r>
          </w:p>
        </w:tc>
        <w:tc>
          <w:tcPr>
            <w:tcW w:w="4536" w:type="dxa"/>
          </w:tcPr>
          <w:p w:rsidR="00FF3E8A" w:rsidRDefault="00FF3E8A" w:rsidP="008C41B9">
            <w:pPr>
              <w:ind w:right="260"/>
              <w:rPr>
                <w:rFonts w:ascii="Calibri" w:hAnsi="Calibri" w:cs="Arial"/>
                <w:szCs w:val="24"/>
              </w:rPr>
            </w:pPr>
            <w:r w:rsidRPr="00A476D6">
              <w:rPr>
                <w:rFonts w:ascii="Calibri" w:hAnsi="Calibri" w:cs="Arial"/>
                <w:szCs w:val="24"/>
              </w:rPr>
              <w:t>95% compliance with triggering of physical deterioration intervention in community services</w:t>
            </w:r>
          </w:p>
          <w:p w:rsidR="00FF3E8A" w:rsidRPr="00A476D6" w:rsidRDefault="00FF3E8A" w:rsidP="008C41B9">
            <w:pPr>
              <w:ind w:right="260"/>
              <w:rPr>
                <w:rFonts w:ascii="Calibri" w:hAnsi="Calibri" w:cs="Arial"/>
                <w:szCs w:val="24"/>
              </w:rPr>
            </w:pPr>
          </w:p>
        </w:tc>
      </w:tr>
      <w:tr w:rsidR="00FF3E8A" w:rsidRPr="00A476D6" w:rsidTr="008C41B9">
        <w:tc>
          <w:tcPr>
            <w:tcW w:w="4644" w:type="dxa"/>
          </w:tcPr>
          <w:p w:rsidR="00FF3E8A" w:rsidRPr="00A476D6" w:rsidRDefault="00FF3E8A" w:rsidP="008C41B9">
            <w:pPr>
              <w:spacing w:after="200" w:line="276" w:lineRule="auto"/>
              <w:rPr>
                <w:rFonts w:ascii="Calibri" w:hAnsi="Calibri" w:cs="Arial"/>
                <w:szCs w:val="24"/>
              </w:rPr>
            </w:pPr>
            <w:r w:rsidRPr="00A476D6">
              <w:rPr>
                <w:rFonts w:ascii="Calibri" w:hAnsi="Calibri" w:cs="Arial"/>
                <w:szCs w:val="24"/>
              </w:rPr>
              <w:t xml:space="preserve">No inpatients to commit suicide </w:t>
            </w:r>
          </w:p>
        </w:tc>
        <w:tc>
          <w:tcPr>
            <w:tcW w:w="4536" w:type="dxa"/>
          </w:tcPr>
          <w:p w:rsidR="00FF3E8A" w:rsidRPr="00A476D6" w:rsidRDefault="00FF3E8A" w:rsidP="008C41B9">
            <w:pPr>
              <w:ind w:right="260"/>
              <w:rPr>
                <w:rFonts w:ascii="Calibri" w:hAnsi="Calibri" w:cs="Arial"/>
                <w:szCs w:val="24"/>
              </w:rPr>
            </w:pPr>
          </w:p>
        </w:tc>
      </w:tr>
      <w:tr w:rsidR="00FF3E8A" w:rsidRPr="00A476D6" w:rsidTr="008C41B9">
        <w:tc>
          <w:tcPr>
            <w:tcW w:w="4644" w:type="dxa"/>
          </w:tcPr>
          <w:p w:rsidR="00FF3E8A" w:rsidRPr="00A476D6" w:rsidRDefault="00FF3E8A" w:rsidP="008C41B9">
            <w:pPr>
              <w:spacing w:after="200" w:line="276" w:lineRule="auto"/>
              <w:rPr>
                <w:rFonts w:ascii="Calibri" w:hAnsi="Calibri" w:cs="Arial"/>
                <w:b/>
                <w:szCs w:val="24"/>
              </w:rPr>
            </w:pPr>
            <w:r w:rsidRPr="00A476D6">
              <w:rPr>
                <w:rFonts w:ascii="Calibri" w:hAnsi="Calibri" w:cs="Arial"/>
                <w:b/>
                <w:szCs w:val="24"/>
              </w:rPr>
              <w:lastRenderedPageBreak/>
              <w:t>Measurement in QA</w:t>
            </w:r>
          </w:p>
        </w:tc>
        <w:tc>
          <w:tcPr>
            <w:tcW w:w="4536" w:type="dxa"/>
          </w:tcPr>
          <w:p w:rsidR="00FF3E8A" w:rsidRPr="00A476D6" w:rsidRDefault="00FF3E8A" w:rsidP="008C41B9">
            <w:pPr>
              <w:ind w:right="260"/>
              <w:rPr>
                <w:rFonts w:ascii="Calibri" w:hAnsi="Calibri" w:cs="Arial"/>
                <w:b/>
                <w:szCs w:val="24"/>
              </w:rPr>
            </w:pPr>
            <w:r w:rsidRPr="00A476D6">
              <w:rPr>
                <w:rFonts w:ascii="Calibri" w:hAnsi="Calibri" w:cs="Arial"/>
                <w:b/>
                <w:szCs w:val="24"/>
              </w:rPr>
              <w:t>Proposed measurement if different</w:t>
            </w:r>
          </w:p>
        </w:tc>
      </w:tr>
      <w:tr w:rsidR="00FF3E8A" w:rsidRPr="00A476D6" w:rsidTr="008C41B9">
        <w:tc>
          <w:tcPr>
            <w:tcW w:w="4644" w:type="dxa"/>
          </w:tcPr>
          <w:p w:rsidR="00FF3E8A" w:rsidRPr="00A476D6" w:rsidRDefault="00FF3E8A" w:rsidP="008C41B9">
            <w:pPr>
              <w:spacing w:after="200" w:line="276" w:lineRule="auto"/>
              <w:rPr>
                <w:rFonts w:ascii="Calibri" w:hAnsi="Calibri" w:cs="Arial"/>
                <w:szCs w:val="24"/>
              </w:rPr>
            </w:pPr>
            <w:r w:rsidRPr="00A476D6">
              <w:rPr>
                <w:rFonts w:ascii="Calibri" w:hAnsi="Calibri" w:cs="Arial"/>
                <w:szCs w:val="24"/>
              </w:rPr>
              <w:t>Catheter associated urinary tract infections (UTIs) with a view to establishing a baseline for targeted reduction in subsequent years</w:t>
            </w:r>
          </w:p>
        </w:tc>
        <w:tc>
          <w:tcPr>
            <w:tcW w:w="4536" w:type="dxa"/>
          </w:tcPr>
          <w:p w:rsidR="00FF3E8A" w:rsidRPr="00A476D6" w:rsidRDefault="00FF3E8A" w:rsidP="008C41B9">
            <w:pPr>
              <w:ind w:right="260"/>
              <w:rPr>
                <w:rFonts w:ascii="Calibri" w:hAnsi="Calibri" w:cs="Arial"/>
                <w:szCs w:val="24"/>
              </w:rPr>
            </w:pPr>
            <w:r w:rsidRPr="00A476D6">
              <w:rPr>
                <w:rFonts w:ascii="Calibri" w:hAnsi="Calibri" w:cs="Arial"/>
                <w:szCs w:val="24"/>
              </w:rPr>
              <w:t>Number of new catheter associated urinary tract infections (UTIs) infections in all Trust services</w:t>
            </w:r>
          </w:p>
        </w:tc>
      </w:tr>
      <w:tr w:rsidR="00FF3E8A" w:rsidRPr="00A476D6" w:rsidTr="008C41B9">
        <w:tc>
          <w:tcPr>
            <w:tcW w:w="4644" w:type="dxa"/>
          </w:tcPr>
          <w:p w:rsidR="00FF3E8A" w:rsidRPr="00A476D6" w:rsidRDefault="00FF3E8A" w:rsidP="008C41B9">
            <w:pPr>
              <w:spacing w:after="200" w:line="276" w:lineRule="auto"/>
              <w:rPr>
                <w:rFonts w:ascii="Calibri" w:hAnsi="Calibri" w:cs="Arial"/>
                <w:szCs w:val="24"/>
              </w:rPr>
            </w:pPr>
          </w:p>
        </w:tc>
        <w:tc>
          <w:tcPr>
            <w:tcW w:w="4536" w:type="dxa"/>
          </w:tcPr>
          <w:p w:rsidR="00FF3E8A" w:rsidRPr="00A476D6" w:rsidRDefault="00FF3E8A" w:rsidP="008C41B9">
            <w:pPr>
              <w:ind w:right="260"/>
              <w:rPr>
                <w:rFonts w:ascii="Calibri" w:hAnsi="Calibri" w:cs="Arial"/>
                <w:szCs w:val="24"/>
              </w:rPr>
            </w:pPr>
            <w:r w:rsidRPr="00A476D6">
              <w:rPr>
                <w:rFonts w:ascii="Calibri" w:hAnsi="Calibri" w:cs="Arial"/>
                <w:szCs w:val="24"/>
              </w:rPr>
              <w:t>Reduction in the number of urinary catheters used</w:t>
            </w:r>
          </w:p>
        </w:tc>
      </w:tr>
      <w:tr w:rsidR="00FF3E8A" w:rsidRPr="00A476D6" w:rsidTr="008C41B9">
        <w:tc>
          <w:tcPr>
            <w:tcW w:w="4644" w:type="dxa"/>
          </w:tcPr>
          <w:p w:rsidR="00FF3E8A" w:rsidRPr="00A476D6" w:rsidRDefault="00FF3E8A" w:rsidP="008C41B9">
            <w:pPr>
              <w:spacing w:after="200" w:line="276" w:lineRule="auto"/>
              <w:rPr>
                <w:rFonts w:ascii="Calibri" w:hAnsi="Calibri" w:cs="Arial"/>
                <w:szCs w:val="24"/>
              </w:rPr>
            </w:pPr>
            <w:r w:rsidRPr="00A476D6">
              <w:rPr>
                <w:rFonts w:ascii="Calibri" w:hAnsi="Calibri" w:cs="Arial"/>
                <w:szCs w:val="24"/>
              </w:rPr>
              <w:t xml:space="preserve">Reduction in the number of community suicides </w:t>
            </w:r>
          </w:p>
        </w:tc>
        <w:tc>
          <w:tcPr>
            <w:tcW w:w="4536" w:type="dxa"/>
          </w:tcPr>
          <w:p w:rsidR="00FF3E8A" w:rsidRDefault="00FF3E8A" w:rsidP="008C41B9">
            <w:pPr>
              <w:ind w:right="260"/>
              <w:rPr>
                <w:rFonts w:ascii="Calibri" w:hAnsi="Calibri" w:cs="Arial"/>
                <w:szCs w:val="24"/>
              </w:rPr>
            </w:pPr>
            <w:r w:rsidRPr="00A476D6">
              <w:rPr>
                <w:rFonts w:ascii="Calibri" w:hAnsi="Calibri" w:cs="Arial"/>
                <w:szCs w:val="24"/>
              </w:rPr>
              <w:t>Reduction in the number of community suicides towards 0 or greater than 300 days between deaths</w:t>
            </w:r>
          </w:p>
          <w:p w:rsidR="00FF3E8A" w:rsidRPr="00A476D6" w:rsidRDefault="00FF3E8A" w:rsidP="008C41B9">
            <w:pPr>
              <w:ind w:right="260"/>
              <w:rPr>
                <w:rFonts w:ascii="Calibri" w:hAnsi="Calibri" w:cs="Arial"/>
                <w:szCs w:val="24"/>
              </w:rPr>
            </w:pPr>
          </w:p>
        </w:tc>
      </w:tr>
      <w:tr w:rsidR="00FF3E8A" w:rsidRPr="00A476D6" w:rsidTr="008C41B9">
        <w:tc>
          <w:tcPr>
            <w:tcW w:w="4644" w:type="dxa"/>
          </w:tcPr>
          <w:p w:rsidR="00FF3E8A" w:rsidRPr="00A476D6" w:rsidRDefault="00FF3E8A" w:rsidP="008C41B9">
            <w:pPr>
              <w:spacing w:after="200" w:line="276" w:lineRule="auto"/>
              <w:rPr>
                <w:rFonts w:ascii="Calibri" w:hAnsi="Calibri" w:cs="Arial"/>
                <w:szCs w:val="24"/>
              </w:rPr>
            </w:pPr>
            <w:r w:rsidRPr="00A476D6">
              <w:rPr>
                <w:rFonts w:ascii="Calibri" w:hAnsi="Calibri" w:cs="Arial"/>
                <w:szCs w:val="24"/>
              </w:rPr>
              <w:t>Number of bacteraemia infections contracted should not exceed 2</w:t>
            </w:r>
          </w:p>
        </w:tc>
        <w:tc>
          <w:tcPr>
            <w:tcW w:w="4536" w:type="dxa"/>
          </w:tcPr>
          <w:p w:rsidR="00FF3E8A" w:rsidRDefault="00FF3E8A" w:rsidP="008C41B9">
            <w:pPr>
              <w:ind w:right="260"/>
              <w:rPr>
                <w:rFonts w:ascii="Calibri" w:hAnsi="Calibri" w:cs="Arial"/>
                <w:szCs w:val="24"/>
              </w:rPr>
            </w:pPr>
            <w:r w:rsidRPr="00A476D6">
              <w:rPr>
                <w:rFonts w:ascii="Calibri" w:hAnsi="Calibri" w:cs="Arial"/>
                <w:szCs w:val="24"/>
              </w:rPr>
              <w:t>Number of bacteraemia infections developed 48 hours post-admission should not exceed 2</w:t>
            </w:r>
          </w:p>
          <w:p w:rsidR="00FF3E8A" w:rsidRPr="00A476D6" w:rsidRDefault="00FF3E8A" w:rsidP="008C41B9">
            <w:pPr>
              <w:ind w:right="260"/>
              <w:rPr>
                <w:rFonts w:ascii="Calibri" w:hAnsi="Calibri" w:cs="Arial"/>
                <w:szCs w:val="24"/>
              </w:rPr>
            </w:pPr>
          </w:p>
        </w:tc>
      </w:tr>
      <w:tr w:rsidR="00FF3E8A" w:rsidRPr="00A476D6" w:rsidTr="008C41B9">
        <w:tc>
          <w:tcPr>
            <w:tcW w:w="4644" w:type="dxa"/>
          </w:tcPr>
          <w:p w:rsidR="00FF3E8A" w:rsidRPr="00A476D6" w:rsidRDefault="00FF3E8A" w:rsidP="008C41B9">
            <w:pPr>
              <w:spacing w:after="200" w:line="276" w:lineRule="auto"/>
              <w:rPr>
                <w:rFonts w:ascii="Calibri" w:hAnsi="Calibri" w:cs="Arial"/>
                <w:szCs w:val="24"/>
              </w:rPr>
            </w:pPr>
            <w:r w:rsidRPr="00A476D6">
              <w:rPr>
                <w:rFonts w:ascii="Calibri" w:hAnsi="Calibri" w:cs="Arial"/>
                <w:szCs w:val="24"/>
              </w:rPr>
              <w:t>Number of C. Diff infections contracted by inpatients should not exceed 10</w:t>
            </w:r>
          </w:p>
        </w:tc>
        <w:tc>
          <w:tcPr>
            <w:tcW w:w="4536" w:type="dxa"/>
          </w:tcPr>
          <w:p w:rsidR="00FF3E8A" w:rsidRPr="00A476D6" w:rsidRDefault="00FF3E8A" w:rsidP="008C41B9">
            <w:pPr>
              <w:ind w:right="260"/>
              <w:rPr>
                <w:rFonts w:ascii="Calibri" w:hAnsi="Calibri" w:cs="Arial"/>
                <w:szCs w:val="24"/>
              </w:rPr>
            </w:pPr>
            <w:r w:rsidRPr="00A476D6">
              <w:rPr>
                <w:rFonts w:ascii="Calibri" w:hAnsi="Calibri" w:cs="Arial"/>
                <w:szCs w:val="24"/>
              </w:rPr>
              <w:t>Reduce overall number of Clostridium Difficile infections (CDI) developed 72 hours post admission (should not exceed 8)</w:t>
            </w:r>
          </w:p>
          <w:p w:rsidR="00FF3E8A" w:rsidRPr="00A476D6" w:rsidRDefault="00FF3E8A" w:rsidP="008C41B9">
            <w:pPr>
              <w:ind w:right="260"/>
              <w:rPr>
                <w:rFonts w:ascii="Calibri" w:hAnsi="Calibri" w:cs="Arial"/>
                <w:szCs w:val="24"/>
              </w:rPr>
            </w:pPr>
          </w:p>
          <w:p w:rsidR="00FF3E8A" w:rsidRPr="00A476D6" w:rsidRDefault="00FF3E8A" w:rsidP="008C41B9">
            <w:pPr>
              <w:ind w:right="260"/>
              <w:rPr>
                <w:rFonts w:ascii="Calibri" w:hAnsi="Calibri" w:cs="Arial"/>
                <w:szCs w:val="24"/>
              </w:rPr>
            </w:pPr>
            <w:r w:rsidRPr="00A476D6">
              <w:rPr>
                <w:rFonts w:ascii="Calibri" w:hAnsi="Calibri" w:cs="Arial"/>
                <w:szCs w:val="24"/>
              </w:rPr>
              <w:t xml:space="preserve">Manage towards 0 the number of patients who develop Clostridium Difficile infections (CDI) 72 hours post admission </w:t>
            </w:r>
          </w:p>
          <w:p w:rsidR="00FF3E8A" w:rsidRPr="00A476D6" w:rsidRDefault="00FF3E8A" w:rsidP="008C41B9">
            <w:pPr>
              <w:ind w:right="260"/>
              <w:rPr>
                <w:rFonts w:ascii="Calibri" w:hAnsi="Calibri" w:cs="Arial"/>
                <w:szCs w:val="24"/>
              </w:rPr>
            </w:pPr>
          </w:p>
          <w:p w:rsidR="00FF3E8A" w:rsidRPr="00A476D6" w:rsidRDefault="00FF3E8A" w:rsidP="008C41B9">
            <w:pPr>
              <w:ind w:right="260"/>
              <w:rPr>
                <w:rFonts w:ascii="Calibri" w:hAnsi="Calibri" w:cs="Arial"/>
                <w:szCs w:val="24"/>
              </w:rPr>
            </w:pPr>
            <w:r w:rsidRPr="00A476D6">
              <w:rPr>
                <w:rFonts w:ascii="Calibri" w:hAnsi="Calibri" w:cs="Arial"/>
                <w:szCs w:val="24"/>
              </w:rPr>
              <w:t xml:space="preserve">i) where the care provided did not contribute to the infection and </w:t>
            </w:r>
          </w:p>
          <w:p w:rsidR="00FF3E8A" w:rsidRPr="00A476D6" w:rsidRDefault="00FF3E8A" w:rsidP="008C41B9">
            <w:pPr>
              <w:ind w:right="260"/>
              <w:rPr>
                <w:rFonts w:ascii="Calibri" w:hAnsi="Calibri" w:cs="Arial"/>
                <w:szCs w:val="24"/>
              </w:rPr>
            </w:pPr>
          </w:p>
          <w:p w:rsidR="00FF3E8A" w:rsidRPr="00A476D6" w:rsidRDefault="00FF3E8A" w:rsidP="008C41B9">
            <w:pPr>
              <w:ind w:right="260"/>
              <w:rPr>
                <w:rFonts w:ascii="Calibri" w:hAnsi="Calibri" w:cs="Arial"/>
                <w:szCs w:val="24"/>
              </w:rPr>
            </w:pPr>
            <w:r w:rsidRPr="00A476D6">
              <w:rPr>
                <w:rFonts w:ascii="Calibri" w:hAnsi="Calibri" w:cs="Arial"/>
                <w:szCs w:val="24"/>
              </w:rPr>
              <w:t>ii) where the care may have contributed to the infection</w:t>
            </w:r>
          </w:p>
          <w:p w:rsidR="00FF3E8A" w:rsidRPr="00A476D6" w:rsidRDefault="00FF3E8A" w:rsidP="008C41B9">
            <w:pPr>
              <w:ind w:right="260"/>
              <w:rPr>
                <w:rFonts w:ascii="Calibri" w:hAnsi="Calibri" w:cs="Arial"/>
                <w:szCs w:val="24"/>
              </w:rPr>
            </w:pPr>
          </w:p>
        </w:tc>
      </w:tr>
      <w:tr w:rsidR="00FF3E8A" w:rsidRPr="00A476D6" w:rsidTr="008C41B9">
        <w:tc>
          <w:tcPr>
            <w:tcW w:w="4644" w:type="dxa"/>
          </w:tcPr>
          <w:p w:rsidR="00FF3E8A" w:rsidRPr="00A476D6" w:rsidRDefault="00FF3E8A" w:rsidP="008C41B9">
            <w:pPr>
              <w:spacing w:after="200"/>
              <w:rPr>
                <w:rFonts w:ascii="Calibri" w:hAnsi="Calibri" w:cs="Arial"/>
                <w:szCs w:val="24"/>
              </w:rPr>
            </w:pPr>
            <w:r w:rsidRPr="00A476D6">
              <w:rPr>
                <w:rFonts w:ascii="Calibri" w:hAnsi="Calibri" w:cs="Arial"/>
                <w:szCs w:val="24"/>
              </w:rPr>
              <w:t>Number of unsatisfactory environmental infection control audits and number of re-audits with a view to establishing a baseline for targeted reduction in subsequent years</w:t>
            </w:r>
          </w:p>
        </w:tc>
        <w:tc>
          <w:tcPr>
            <w:tcW w:w="4536" w:type="dxa"/>
          </w:tcPr>
          <w:p w:rsidR="00FF3E8A" w:rsidRPr="00A476D6" w:rsidRDefault="00FF3E8A" w:rsidP="008C41B9">
            <w:pPr>
              <w:ind w:right="260"/>
              <w:rPr>
                <w:rFonts w:ascii="Calibri" w:hAnsi="Calibri" w:cs="Arial"/>
                <w:szCs w:val="24"/>
              </w:rPr>
            </w:pPr>
            <w:r w:rsidRPr="00A476D6">
              <w:rPr>
                <w:rFonts w:ascii="Calibri" w:hAnsi="Calibri" w:cs="Arial"/>
                <w:szCs w:val="24"/>
              </w:rPr>
              <w:t>Number of unsatisfactory environmental infection control audits and number of re-audits (overall score below 85%)</w:t>
            </w:r>
          </w:p>
        </w:tc>
      </w:tr>
      <w:tr w:rsidR="00FF3E8A" w:rsidRPr="00A476D6" w:rsidTr="008C41B9">
        <w:tc>
          <w:tcPr>
            <w:tcW w:w="4644" w:type="dxa"/>
          </w:tcPr>
          <w:p w:rsidR="00FF3E8A" w:rsidRPr="00A476D6" w:rsidRDefault="00FF3E8A" w:rsidP="008C41B9">
            <w:pPr>
              <w:spacing w:after="200" w:line="276" w:lineRule="auto"/>
              <w:rPr>
                <w:rFonts w:ascii="Calibri" w:hAnsi="Calibri" w:cs="Arial"/>
                <w:szCs w:val="24"/>
              </w:rPr>
            </w:pPr>
            <w:r w:rsidRPr="00A476D6">
              <w:rPr>
                <w:rFonts w:ascii="Calibri" w:hAnsi="Calibri" w:cs="Arial"/>
                <w:szCs w:val="24"/>
              </w:rPr>
              <w:t>Level of hand hygiene scores maintained at greater than 95%</w:t>
            </w:r>
          </w:p>
        </w:tc>
        <w:tc>
          <w:tcPr>
            <w:tcW w:w="4536" w:type="dxa"/>
          </w:tcPr>
          <w:p w:rsidR="00FF3E8A" w:rsidRPr="00A476D6" w:rsidRDefault="00FF3E8A" w:rsidP="008C41B9">
            <w:pPr>
              <w:ind w:right="260"/>
              <w:rPr>
                <w:rFonts w:ascii="Calibri" w:hAnsi="Calibri" w:cs="Arial"/>
                <w:szCs w:val="24"/>
              </w:rPr>
            </w:pPr>
            <w:r w:rsidRPr="00A476D6">
              <w:rPr>
                <w:rFonts w:ascii="Calibri" w:hAnsi="Calibri" w:cs="Arial"/>
                <w:szCs w:val="24"/>
              </w:rPr>
              <w:t>Level of hand hygiene scores maintained at greater than 95% in inpatient settings</w:t>
            </w:r>
          </w:p>
        </w:tc>
      </w:tr>
      <w:tr w:rsidR="00FF3E8A" w:rsidRPr="00A476D6" w:rsidTr="008C41B9">
        <w:tc>
          <w:tcPr>
            <w:tcW w:w="4644" w:type="dxa"/>
          </w:tcPr>
          <w:p w:rsidR="00FF3E8A" w:rsidRPr="00A476D6" w:rsidRDefault="00FF3E8A" w:rsidP="008C41B9">
            <w:pPr>
              <w:rPr>
                <w:rFonts w:ascii="Calibri" w:hAnsi="Calibri" w:cs="Arial"/>
                <w:szCs w:val="24"/>
              </w:rPr>
            </w:pPr>
            <w:r w:rsidRPr="00A476D6">
              <w:rPr>
                <w:rFonts w:ascii="Calibri" w:hAnsi="Calibri" w:cs="Arial"/>
                <w:szCs w:val="24"/>
              </w:rPr>
              <w:t xml:space="preserve">Number of patients/service users treated in community setting </w:t>
            </w:r>
          </w:p>
          <w:p w:rsidR="00FF3E8A" w:rsidRPr="00A476D6" w:rsidRDefault="00FF3E8A" w:rsidP="008C41B9">
            <w:pPr>
              <w:rPr>
                <w:rFonts w:ascii="Calibri" w:hAnsi="Calibri" w:cs="Arial"/>
                <w:szCs w:val="24"/>
              </w:rPr>
            </w:pPr>
          </w:p>
        </w:tc>
        <w:tc>
          <w:tcPr>
            <w:tcW w:w="4536" w:type="dxa"/>
          </w:tcPr>
          <w:p w:rsidR="00FF3E8A" w:rsidRPr="00A476D6" w:rsidRDefault="00FF3E8A" w:rsidP="008C41B9">
            <w:pPr>
              <w:rPr>
                <w:rFonts w:ascii="Calibri" w:hAnsi="Calibri" w:cs="Arial"/>
                <w:szCs w:val="24"/>
              </w:rPr>
            </w:pPr>
            <w:r w:rsidRPr="00A476D6">
              <w:rPr>
                <w:rFonts w:ascii="Calibri" w:hAnsi="Calibri" w:cs="Arial"/>
                <w:szCs w:val="24"/>
              </w:rPr>
              <w:t>Number of patients/service users assessed and/or treated at home as part of the Hospital at Home initiative</w:t>
            </w:r>
          </w:p>
          <w:p w:rsidR="00FF3E8A" w:rsidRPr="00A476D6" w:rsidRDefault="00FF3E8A" w:rsidP="008C41B9">
            <w:pPr>
              <w:rPr>
                <w:rFonts w:ascii="Calibri" w:hAnsi="Calibri" w:cs="Arial"/>
                <w:szCs w:val="24"/>
              </w:rPr>
            </w:pPr>
            <w:r w:rsidRPr="00A476D6">
              <w:rPr>
                <w:rFonts w:ascii="Calibri" w:hAnsi="Calibri" w:cs="Arial"/>
                <w:szCs w:val="24"/>
              </w:rPr>
              <w:t>Number of patients/service users assessed and/or treated in [specific community based services to be agreed]</w:t>
            </w:r>
          </w:p>
          <w:p w:rsidR="00FF3E8A" w:rsidRPr="00A476D6" w:rsidRDefault="00FF3E8A" w:rsidP="008C41B9">
            <w:pPr>
              <w:ind w:right="260"/>
              <w:rPr>
                <w:rFonts w:ascii="Calibri" w:hAnsi="Calibri" w:cs="Arial"/>
                <w:szCs w:val="24"/>
              </w:rPr>
            </w:pPr>
          </w:p>
        </w:tc>
      </w:tr>
      <w:tr w:rsidR="00FF3E8A" w:rsidRPr="00A476D6" w:rsidTr="008C41B9">
        <w:tc>
          <w:tcPr>
            <w:tcW w:w="4644" w:type="dxa"/>
          </w:tcPr>
          <w:p w:rsidR="00FF3E8A" w:rsidRPr="00A476D6" w:rsidRDefault="00FF3E8A" w:rsidP="008C41B9">
            <w:pPr>
              <w:spacing w:after="200" w:line="276" w:lineRule="auto"/>
              <w:rPr>
                <w:rFonts w:ascii="Calibri" w:hAnsi="Calibri" w:cs="Arial"/>
                <w:b/>
                <w:szCs w:val="24"/>
              </w:rPr>
            </w:pPr>
            <w:r w:rsidRPr="00A476D6">
              <w:rPr>
                <w:rFonts w:ascii="Calibri" w:hAnsi="Calibri" w:cs="Arial"/>
                <w:b/>
                <w:szCs w:val="24"/>
              </w:rPr>
              <w:lastRenderedPageBreak/>
              <w:t>Measurement in QA</w:t>
            </w:r>
          </w:p>
        </w:tc>
        <w:tc>
          <w:tcPr>
            <w:tcW w:w="4536" w:type="dxa"/>
          </w:tcPr>
          <w:p w:rsidR="00FF3E8A" w:rsidRPr="00A476D6" w:rsidRDefault="00FF3E8A" w:rsidP="008C41B9">
            <w:pPr>
              <w:ind w:right="260"/>
              <w:rPr>
                <w:rFonts w:ascii="Calibri" w:hAnsi="Calibri" w:cs="Arial"/>
                <w:b/>
                <w:szCs w:val="24"/>
              </w:rPr>
            </w:pPr>
            <w:r w:rsidRPr="00A476D6">
              <w:rPr>
                <w:rFonts w:ascii="Calibri" w:hAnsi="Calibri" w:cs="Arial"/>
                <w:b/>
                <w:szCs w:val="24"/>
              </w:rPr>
              <w:t>Proposed measurement if different</w:t>
            </w:r>
          </w:p>
        </w:tc>
      </w:tr>
      <w:tr w:rsidR="00FF3E8A" w:rsidRPr="00A476D6" w:rsidTr="008C41B9">
        <w:tc>
          <w:tcPr>
            <w:tcW w:w="4644" w:type="dxa"/>
          </w:tcPr>
          <w:p w:rsidR="00FF3E8A" w:rsidRPr="00A476D6" w:rsidRDefault="00FF3E8A" w:rsidP="008C41B9">
            <w:pPr>
              <w:rPr>
                <w:rFonts w:ascii="Calibri" w:hAnsi="Calibri" w:cs="Arial"/>
                <w:szCs w:val="24"/>
              </w:rPr>
            </w:pPr>
            <w:r w:rsidRPr="00A476D6">
              <w:rPr>
                <w:rFonts w:ascii="Calibri" w:hAnsi="Calibri" w:cs="Arial"/>
                <w:szCs w:val="24"/>
              </w:rPr>
              <w:t>% of adult mental health service users on CPA in settled accommodation.</w:t>
            </w:r>
          </w:p>
          <w:p w:rsidR="00FF3E8A" w:rsidRPr="00A476D6" w:rsidRDefault="00FF3E8A" w:rsidP="008C41B9">
            <w:pPr>
              <w:rPr>
                <w:rFonts w:ascii="Calibri" w:hAnsi="Calibri" w:cs="Arial"/>
                <w:szCs w:val="24"/>
              </w:rPr>
            </w:pPr>
          </w:p>
        </w:tc>
        <w:tc>
          <w:tcPr>
            <w:tcW w:w="4536" w:type="dxa"/>
          </w:tcPr>
          <w:p w:rsidR="00FF3E8A" w:rsidRPr="00A476D6" w:rsidRDefault="00FF3E8A" w:rsidP="008C41B9">
            <w:pPr>
              <w:ind w:right="260"/>
              <w:rPr>
                <w:rFonts w:ascii="Calibri" w:hAnsi="Calibri" w:cs="Arial"/>
                <w:szCs w:val="24"/>
              </w:rPr>
            </w:pPr>
          </w:p>
        </w:tc>
      </w:tr>
      <w:tr w:rsidR="00FF3E8A" w:rsidRPr="00A476D6" w:rsidTr="008C41B9">
        <w:tc>
          <w:tcPr>
            <w:tcW w:w="4644" w:type="dxa"/>
          </w:tcPr>
          <w:p w:rsidR="00FF3E8A" w:rsidRPr="00A476D6" w:rsidRDefault="00FF3E8A" w:rsidP="008C41B9">
            <w:pPr>
              <w:rPr>
                <w:rFonts w:ascii="Calibri" w:hAnsi="Calibri" w:cs="Arial"/>
                <w:szCs w:val="24"/>
              </w:rPr>
            </w:pPr>
            <w:r w:rsidRPr="00A476D6">
              <w:rPr>
                <w:rFonts w:ascii="Calibri" w:hAnsi="Calibri" w:cs="Arial"/>
                <w:szCs w:val="24"/>
              </w:rPr>
              <w:t>% of adult mental health service users on CPA in employment.</w:t>
            </w:r>
          </w:p>
          <w:p w:rsidR="00FF3E8A" w:rsidRPr="00A476D6" w:rsidRDefault="00FF3E8A" w:rsidP="008C41B9">
            <w:pPr>
              <w:rPr>
                <w:rFonts w:ascii="Calibri" w:hAnsi="Calibri" w:cs="Arial"/>
                <w:szCs w:val="24"/>
              </w:rPr>
            </w:pPr>
          </w:p>
        </w:tc>
        <w:tc>
          <w:tcPr>
            <w:tcW w:w="4536" w:type="dxa"/>
          </w:tcPr>
          <w:p w:rsidR="00FF3E8A" w:rsidRPr="00A476D6" w:rsidRDefault="00FF3E8A" w:rsidP="008C41B9">
            <w:pPr>
              <w:ind w:right="260"/>
              <w:rPr>
                <w:rFonts w:ascii="Calibri" w:hAnsi="Calibri" w:cs="Arial"/>
                <w:szCs w:val="24"/>
              </w:rPr>
            </w:pPr>
          </w:p>
        </w:tc>
      </w:tr>
      <w:tr w:rsidR="00FF3E8A" w:rsidRPr="00A476D6" w:rsidTr="008C41B9">
        <w:tc>
          <w:tcPr>
            <w:tcW w:w="4644" w:type="dxa"/>
          </w:tcPr>
          <w:p w:rsidR="00FF3E8A" w:rsidRPr="00A476D6" w:rsidRDefault="00FF3E8A" w:rsidP="008C41B9">
            <w:pPr>
              <w:rPr>
                <w:rFonts w:ascii="Calibri" w:hAnsi="Calibri" w:cs="Arial"/>
                <w:szCs w:val="24"/>
              </w:rPr>
            </w:pPr>
          </w:p>
        </w:tc>
        <w:tc>
          <w:tcPr>
            <w:tcW w:w="4536" w:type="dxa"/>
          </w:tcPr>
          <w:p w:rsidR="00FF3E8A" w:rsidRPr="00A476D6" w:rsidRDefault="00FF3E8A" w:rsidP="008C41B9">
            <w:pPr>
              <w:pStyle w:val="Heading3"/>
              <w:rPr>
                <w:rFonts w:ascii="Calibri" w:hAnsi="Calibri"/>
                <w:b w:val="0"/>
                <w:color w:val="auto"/>
              </w:rPr>
            </w:pPr>
            <w:r w:rsidRPr="00A476D6">
              <w:rPr>
                <w:rFonts w:ascii="Calibri" w:hAnsi="Calibri"/>
                <w:b w:val="0"/>
                <w:color w:val="auto"/>
              </w:rPr>
              <w:t>Number and % of Patients receiving follow-up contact within seven days of discharge from mental health wards</w:t>
            </w:r>
          </w:p>
          <w:p w:rsidR="00FF3E8A" w:rsidRPr="00A476D6" w:rsidRDefault="00FF3E8A" w:rsidP="008C41B9">
            <w:pPr>
              <w:ind w:right="260"/>
              <w:rPr>
                <w:rFonts w:ascii="Calibri" w:hAnsi="Calibri" w:cs="Arial"/>
                <w:szCs w:val="24"/>
              </w:rPr>
            </w:pPr>
          </w:p>
        </w:tc>
      </w:tr>
      <w:tr w:rsidR="00FF3E8A" w:rsidRPr="00A476D6" w:rsidTr="008C41B9">
        <w:tc>
          <w:tcPr>
            <w:tcW w:w="4644" w:type="dxa"/>
          </w:tcPr>
          <w:p w:rsidR="00FF3E8A" w:rsidRPr="00A476D6" w:rsidRDefault="00FF3E8A" w:rsidP="008C41B9">
            <w:pPr>
              <w:rPr>
                <w:rFonts w:ascii="Calibri" w:hAnsi="Calibri" w:cs="Arial"/>
                <w:szCs w:val="24"/>
              </w:rPr>
            </w:pPr>
            <w:r w:rsidRPr="00A476D6">
              <w:rPr>
                <w:rFonts w:ascii="Calibri" w:hAnsi="Calibri" w:cs="Arial"/>
                <w:szCs w:val="24"/>
              </w:rPr>
              <w:t>Number of patients/service users with Long Term Conditions receiving. Improvement of Access to Psychological Therapies (IAPT).</w:t>
            </w:r>
          </w:p>
          <w:p w:rsidR="00FF3E8A" w:rsidRPr="00A476D6" w:rsidRDefault="00FF3E8A" w:rsidP="008C41B9">
            <w:pPr>
              <w:rPr>
                <w:rFonts w:ascii="Calibri" w:hAnsi="Calibri" w:cs="Arial"/>
                <w:szCs w:val="24"/>
              </w:rPr>
            </w:pPr>
          </w:p>
        </w:tc>
        <w:tc>
          <w:tcPr>
            <w:tcW w:w="4536" w:type="dxa"/>
          </w:tcPr>
          <w:p w:rsidR="00FF3E8A" w:rsidRPr="00A476D6" w:rsidRDefault="00FF3E8A" w:rsidP="008C41B9">
            <w:pPr>
              <w:rPr>
                <w:rFonts w:ascii="Calibri" w:hAnsi="Calibri" w:cs="Arial"/>
                <w:color w:val="000080"/>
                <w:szCs w:val="24"/>
              </w:rPr>
            </w:pPr>
            <w:r w:rsidRPr="00A476D6">
              <w:rPr>
                <w:rFonts w:ascii="Calibri" w:hAnsi="Calibri"/>
                <w:szCs w:val="24"/>
              </w:rPr>
              <w:t>Number of patients with long term conditions receiving psychological therapies (IAPT)</w:t>
            </w:r>
          </w:p>
          <w:p w:rsidR="00FF3E8A" w:rsidRPr="00A476D6" w:rsidRDefault="00FF3E8A" w:rsidP="008C41B9">
            <w:pPr>
              <w:ind w:right="260"/>
              <w:rPr>
                <w:rFonts w:ascii="Calibri" w:hAnsi="Calibri" w:cs="Arial"/>
                <w:szCs w:val="24"/>
              </w:rPr>
            </w:pPr>
          </w:p>
        </w:tc>
      </w:tr>
      <w:tr w:rsidR="00FF3E8A" w:rsidRPr="00A476D6" w:rsidTr="008C41B9">
        <w:tc>
          <w:tcPr>
            <w:tcW w:w="4644" w:type="dxa"/>
          </w:tcPr>
          <w:p w:rsidR="00FF3E8A" w:rsidRPr="00A476D6" w:rsidRDefault="00FF3E8A" w:rsidP="008C41B9">
            <w:pPr>
              <w:rPr>
                <w:rFonts w:ascii="Calibri" w:hAnsi="Calibri" w:cs="Arial"/>
                <w:szCs w:val="24"/>
              </w:rPr>
            </w:pPr>
            <w:r w:rsidRPr="00A476D6">
              <w:rPr>
                <w:rFonts w:ascii="Calibri" w:hAnsi="Calibri" w:cs="Arial"/>
                <w:szCs w:val="24"/>
              </w:rPr>
              <w:t>% engagement of patients/service users with care plan.</w:t>
            </w:r>
          </w:p>
          <w:p w:rsidR="00FF3E8A" w:rsidRPr="00A476D6" w:rsidRDefault="00FF3E8A" w:rsidP="008C41B9">
            <w:pPr>
              <w:rPr>
                <w:rFonts w:ascii="Calibri" w:hAnsi="Calibri" w:cs="Arial"/>
                <w:szCs w:val="24"/>
              </w:rPr>
            </w:pPr>
          </w:p>
        </w:tc>
        <w:tc>
          <w:tcPr>
            <w:tcW w:w="4536" w:type="dxa"/>
          </w:tcPr>
          <w:p w:rsidR="00FF3E8A" w:rsidRPr="00A476D6" w:rsidRDefault="00FF3E8A" w:rsidP="008C41B9">
            <w:pPr>
              <w:ind w:right="260"/>
              <w:rPr>
                <w:rFonts w:ascii="Calibri" w:hAnsi="Calibri" w:cs="Arial"/>
                <w:szCs w:val="24"/>
              </w:rPr>
            </w:pPr>
            <w:r w:rsidRPr="00A476D6">
              <w:rPr>
                <w:rFonts w:ascii="Calibri" w:hAnsi="Calibri" w:cs="Arial"/>
                <w:szCs w:val="24"/>
              </w:rPr>
              <w:t>100% of MH service users to have opportunity to be engaged in development of care plan</w:t>
            </w:r>
          </w:p>
        </w:tc>
      </w:tr>
      <w:tr w:rsidR="00FF3E8A" w:rsidRPr="00A476D6" w:rsidTr="008C41B9">
        <w:tc>
          <w:tcPr>
            <w:tcW w:w="4644" w:type="dxa"/>
          </w:tcPr>
          <w:p w:rsidR="00FF3E8A" w:rsidRPr="00A476D6" w:rsidRDefault="00FF3E8A" w:rsidP="008C41B9">
            <w:pPr>
              <w:rPr>
                <w:rFonts w:ascii="Calibri" w:hAnsi="Calibri" w:cs="Arial"/>
                <w:szCs w:val="24"/>
              </w:rPr>
            </w:pPr>
            <w:r w:rsidRPr="00A476D6">
              <w:rPr>
                <w:rFonts w:ascii="Calibri" w:hAnsi="Calibri" w:cs="Arial"/>
                <w:szCs w:val="24"/>
              </w:rPr>
              <w:t>Responses to specific survey questions</w:t>
            </w:r>
          </w:p>
          <w:p w:rsidR="00FF3E8A" w:rsidRPr="00A476D6" w:rsidRDefault="00FF3E8A" w:rsidP="008C41B9">
            <w:pPr>
              <w:rPr>
                <w:rFonts w:ascii="Calibri" w:hAnsi="Calibri" w:cs="Arial"/>
                <w:szCs w:val="24"/>
              </w:rPr>
            </w:pPr>
          </w:p>
        </w:tc>
        <w:tc>
          <w:tcPr>
            <w:tcW w:w="4536" w:type="dxa"/>
          </w:tcPr>
          <w:p w:rsidR="00FF3E8A" w:rsidRPr="00A476D6" w:rsidRDefault="00FF3E8A" w:rsidP="008C41B9">
            <w:pPr>
              <w:ind w:right="260"/>
              <w:rPr>
                <w:rFonts w:ascii="Calibri" w:hAnsi="Calibri" w:cs="Arial"/>
                <w:szCs w:val="24"/>
              </w:rPr>
            </w:pPr>
          </w:p>
        </w:tc>
      </w:tr>
      <w:tr w:rsidR="00FF3E8A" w:rsidRPr="00A476D6" w:rsidTr="008C41B9">
        <w:tc>
          <w:tcPr>
            <w:tcW w:w="4644" w:type="dxa"/>
          </w:tcPr>
          <w:p w:rsidR="00FF3E8A" w:rsidRPr="00A476D6" w:rsidRDefault="00FF3E8A" w:rsidP="008C41B9">
            <w:pPr>
              <w:rPr>
                <w:rFonts w:ascii="Calibri" w:hAnsi="Calibri" w:cs="Arial"/>
                <w:szCs w:val="24"/>
              </w:rPr>
            </w:pPr>
            <w:r w:rsidRPr="00A476D6">
              <w:rPr>
                <w:rFonts w:ascii="Calibri" w:hAnsi="Calibri" w:cs="Arial"/>
                <w:szCs w:val="24"/>
              </w:rPr>
              <w:t>% mental health readmission to hospitals</w:t>
            </w:r>
          </w:p>
        </w:tc>
        <w:tc>
          <w:tcPr>
            <w:tcW w:w="4536" w:type="dxa"/>
          </w:tcPr>
          <w:p w:rsidR="00E86BC3" w:rsidRPr="00E86BC3" w:rsidRDefault="002D0C0A" w:rsidP="00E86BC3">
            <w:pPr>
              <w:rPr>
                <w:rFonts w:ascii="Calibri" w:hAnsi="Calibri"/>
              </w:rPr>
            </w:pPr>
            <w:r>
              <w:rPr>
                <w:rFonts w:ascii="Calibri" w:hAnsi="Calibri"/>
              </w:rPr>
              <w:t>% of adult mental h</w:t>
            </w:r>
            <w:r w:rsidR="00E86BC3" w:rsidRPr="00E86BC3">
              <w:rPr>
                <w:rFonts w:ascii="Calibri" w:hAnsi="Calibri"/>
              </w:rPr>
              <w:t xml:space="preserve">ealth </w:t>
            </w:r>
            <w:r>
              <w:rPr>
                <w:rFonts w:ascii="Calibri" w:hAnsi="Calibri"/>
              </w:rPr>
              <w:t>e</w:t>
            </w:r>
            <w:r w:rsidR="00E86BC3" w:rsidRPr="00E86BC3">
              <w:rPr>
                <w:rFonts w:ascii="Calibri" w:hAnsi="Calibri"/>
              </w:rPr>
              <w:t>mergency readmissions within 28 days of discharge</w:t>
            </w:r>
          </w:p>
          <w:p w:rsidR="00E86BC3" w:rsidRDefault="00E86BC3" w:rsidP="00E86BC3">
            <w:pPr>
              <w:rPr>
                <w:rFonts w:ascii="Calibri" w:hAnsi="Calibri"/>
              </w:rPr>
            </w:pPr>
          </w:p>
          <w:p w:rsidR="00E86BC3" w:rsidRPr="00E86BC3" w:rsidRDefault="002D0C0A" w:rsidP="00E86BC3">
            <w:pPr>
              <w:rPr>
                <w:rFonts w:ascii="Calibri" w:hAnsi="Calibri"/>
              </w:rPr>
            </w:pPr>
            <w:r>
              <w:rPr>
                <w:rFonts w:ascii="Calibri" w:hAnsi="Calibri"/>
              </w:rPr>
              <w:t>% of older adult mental health e</w:t>
            </w:r>
            <w:r w:rsidR="00E86BC3" w:rsidRPr="00E86BC3">
              <w:rPr>
                <w:rFonts w:ascii="Calibri" w:hAnsi="Calibri"/>
              </w:rPr>
              <w:t>mergency readmissions within 28 days of discharge</w:t>
            </w:r>
          </w:p>
          <w:p w:rsidR="00FF3E8A" w:rsidRPr="00A476D6" w:rsidRDefault="00FF3E8A" w:rsidP="008C41B9">
            <w:pPr>
              <w:ind w:right="260"/>
              <w:rPr>
                <w:rFonts w:ascii="Calibri" w:hAnsi="Calibri" w:cs="Arial"/>
                <w:szCs w:val="24"/>
              </w:rPr>
            </w:pPr>
          </w:p>
        </w:tc>
      </w:tr>
      <w:tr w:rsidR="00FF3E8A" w:rsidRPr="00A476D6" w:rsidTr="008C41B9">
        <w:tc>
          <w:tcPr>
            <w:tcW w:w="4644" w:type="dxa"/>
          </w:tcPr>
          <w:p w:rsidR="00FF3E8A" w:rsidRPr="00A476D6" w:rsidRDefault="00FF3E8A" w:rsidP="008C41B9">
            <w:pPr>
              <w:pStyle w:val="Heading3"/>
              <w:rPr>
                <w:rFonts w:ascii="Calibri" w:hAnsi="Calibri"/>
              </w:rPr>
            </w:pPr>
          </w:p>
        </w:tc>
        <w:tc>
          <w:tcPr>
            <w:tcW w:w="4536" w:type="dxa"/>
          </w:tcPr>
          <w:p w:rsidR="00FF3E8A" w:rsidRPr="00A476D6" w:rsidRDefault="00FF3E8A" w:rsidP="008C41B9">
            <w:pPr>
              <w:pStyle w:val="Heading3"/>
              <w:rPr>
                <w:rFonts w:ascii="Calibri" w:hAnsi="Calibri"/>
                <w:b w:val="0"/>
                <w:color w:val="auto"/>
              </w:rPr>
            </w:pPr>
            <w:r w:rsidRPr="00A476D6">
              <w:rPr>
                <w:rFonts w:ascii="Calibri" w:hAnsi="Calibri"/>
                <w:b w:val="0"/>
                <w:color w:val="auto"/>
              </w:rPr>
              <w:t>Number of patients admitted to acute wards who had access to crisis resolution home treatment teams acting as gatekeeper</w:t>
            </w:r>
          </w:p>
          <w:p w:rsidR="00FF3E8A" w:rsidRPr="00A476D6" w:rsidRDefault="00FF3E8A" w:rsidP="008C41B9">
            <w:pPr>
              <w:rPr>
                <w:rFonts w:ascii="Calibri" w:hAnsi="Calibri" w:cs="Arial"/>
                <w:szCs w:val="24"/>
              </w:rPr>
            </w:pPr>
          </w:p>
        </w:tc>
      </w:tr>
      <w:tr w:rsidR="00FF3E8A" w:rsidRPr="00A476D6" w:rsidTr="008C41B9">
        <w:tc>
          <w:tcPr>
            <w:tcW w:w="4644" w:type="dxa"/>
          </w:tcPr>
          <w:p w:rsidR="00FF3E8A" w:rsidRPr="00A476D6" w:rsidRDefault="00FF3E8A" w:rsidP="008C41B9">
            <w:pPr>
              <w:rPr>
                <w:rFonts w:ascii="Calibri" w:hAnsi="Calibri" w:cs="Arial"/>
                <w:szCs w:val="24"/>
              </w:rPr>
            </w:pPr>
            <w:r w:rsidRPr="00A476D6">
              <w:rPr>
                <w:rFonts w:ascii="Calibri" w:hAnsi="Calibri" w:cs="Arial"/>
                <w:szCs w:val="24"/>
              </w:rPr>
              <w:t>Number of patients/service users with Personal Health Budgets (PHB).</w:t>
            </w:r>
          </w:p>
          <w:p w:rsidR="00FF3E8A" w:rsidRPr="00A476D6" w:rsidRDefault="00FF3E8A" w:rsidP="008C41B9">
            <w:pPr>
              <w:rPr>
                <w:rFonts w:ascii="Calibri" w:hAnsi="Calibri" w:cs="Arial"/>
                <w:szCs w:val="24"/>
              </w:rPr>
            </w:pPr>
          </w:p>
        </w:tc>
        <w:tc>
          <w:tcPr>
            <w:tcW w:w="4536" w:type="dxa"/>
          </w:tcPr>
          <w:p w:rsidR="00FF3E8A" w:rsidRPr="00A476D6" w:rsidRDefault="00FF3E8A" w:rsidP="008C41B9">
            <w:pPr>
              <w:ind w:right="260"/>
              <w:rPr>
                <w:rFonts w:ascii="Calibri" w:hAnsi="Calibri" w:cs="Arial"/>
                <w:szCs w:val="24"/>
              </w:rPr>
            </w:pPr>
          </w:p>
        </w:tc>
      </w:tr>
      <w:tr w:rsidR="00FF3E8A" w:rsidRPr="00A476D6" w:rsidTr="008C41B9">
        <w:tc>
          <w:tcPr>
            <w:tcW w:w="4644" w:type="dxa"/>
          </w:tcPr>
          <w:p w:rsidR="00FF3E8A" w:rsidRDefault="00FF3E8A" w:rsidP="008C41B9">
            <w:pPr>
              <w:rPr>
                <w:rFonts w:ascii="Calibri" w:hAnsi="Calibri" w:cs="Arial"/>
                <w:szCs w:val="24"/>
              </w:rPr>
            </w:pPr>
            <w:r w:rsidRPr="00A476D6">
              <w:rPr>
                <w:rFonts w:ascii="Calibri" w:hAnsi="Calibri" w:cs="Arial"/>
                <w:szCs w:val="24"/>
              </w:rPr>
              <w:t>Number of complaints</w:t>
            </w:r>
          </w:p>
          <w:p w:rsidR="00012CA8" w:rsidRPr="00A476D6" w:rsidRDefault="00012CA8" w:rsidP="008C41B9">
            <w:pPr>
              <w:rPr>
                <w:rFonts w:ascii="Calibri" w:hAnsi="Calibri" w:cs="Arial"/>
                <w:szCs w:val="24"/>
              </w:rPr>
            </w:pPr>
          </w:p>
        </w:tc>
        <w:tc>
          <w:tcPr>
            <w:tcW w:w="4536" w:type="dxa"/>
          </w:tcPr>
          <w:p w:rsidR="00FF3E8A" w:rsidRPr="00A476D6" w:rsidRDefault="00FF3E8A" w:rsidP="008C41B9">
            <w:pPr>
              <w:ind w:right="260"/>
              <w:rPr>
                <w:rFonts w:ascii="Calibri" w:hAnsi="Calibri" w:cs="Arial"/>
                <w:szCs w:val="24"/>
              </w:rPr>
            </w:pPr>
          </w:p>
        </w:tc>
      </w:tr>
      <w:tr w:rsidR="00FF3E8A" w:rsidRPr="00A476D6" w:rsidTr="008C41B9">
        <w:tc>
          <w:tcPr>
            <w:tcW w:w="4644" w:type="dxa"/>
          </w:tcPr>
          <w:p w:rsidR="00FF3E8A" w:rsidRPr="00A476D6" w:rsidRDefault="00FF3E8A" w:rsidP="008C41B9">
            <w:pPr>
              <w:rPr>
                <w:rFonts w:ascii="Calibri" w:hAnsi="Calibri" w:cs="Arial"/>
                <w:szCs w:val="24"/>
              </w:rPr>
            </w:pPr>
          </w:p>
        </w:tc>
        <w:tc>
          <w:tcPr>
            <w:tcW w:w="4536" w:type="dxa"/>
          </w:tcPr>
          <w:p w:rsidR="00FF3E8A" w:rsidRPr="00A476D6" w:rsidRDefault="00FF3E8A" w:rsidP="008C41B9">
            <w:pPr>
              <w:rPr>
                <w:rFonts w:ascii="Calibri" w:hAnsi="Calibri" w:cs="Arial"/>
                <w:szCs w:val="24"/>
              </w:rPr>
            </w:pPr>
            <w:r w:rsidRPr="00A476D6">
              <w:rPr>
                <w:rFonts w:ascii="Calibri" w:hAnsi="Calibri" w:cs="Arial"/>
                <w:szCs w:val="24"/>
              </w:rPr>
              <w:t>Number of complaints resolved within timeframes agreed with complainant and number of agreed actions closed</w:t>
            </w:r>
          </w:p>
          <w:p w:rsidR="00FF3E8A" w:rsidRPr="00A476D6" w:rsidRDefault="00FF3E8A" w:rsidP="008C41B9">
            <w:pPr>
              <w:ind w:right="260"/>
              <w:rPr>
                <w:rFonts w:ascii="Calibri" w:hAnsi="Calibri" w:cs="Arial"/>
                <w:szCs w:val="24"/>
              </w:rPr>
            </w:pPr>
          </w:p>
        </w:tc>
      </w:tr>
      <w:tr w:rsidR="00FF3E8A" w:rsidRPr="00A476D6" w:rsidTr="008C41B9">
        <w:tc>
          <w:tcPr>
            <w:tcW w:w="4644" w:type="dxa"/>
          </w:tcPr>
          <w:p w:rsidR="00FF3E8A" w:rsidRPr="00A476D6" w:rsidRDefault="00FF3E8A" w:rsidP="008C41B9">
            <w:pPr>
              <w:rPr>
                <w:rFonts w:ascii="Calibri" w:hAnsi="Calibri" w:cs="Arial"/>
                <w:szCs w:val="24"/>
              </w:rPr>
            </w:pPr>
          </w:p>
        </w:tc>
        <w:tc>
          <w:tcPr>
            <w:tcW w:w="4536" w:type="dxa"/>
          </w:tcPr>
          <w:p w:rsidR="00FF3E8A" w:rsidRDefault="00FF3E8A" w:rsidP="008C41B9">
            <w:pPr>
              <w:pStyle w:val="Heading3"/>
              <w:rPr>
                <w:rFonts w:ascii="Calibri" w:hAnsi="Calibri"/>
                <w:b w:val="0"/>
                <w:color w:val="auto"/>
              </w:rPr>
            </w:pPr>
            <w:r w:rsidRPr="00A476D6">
              <w:rPr>
                <w:rFonts w:ascii="Calibri" w:hAnsi="Calibri"/>
                <w:b w:val="0"/>
                <w:color w:val="auto"/>
              </w:rPr>
              <w:t>Number of patient safety incidents resulting in severe harm or death (rated as a SIRI</w:t>
            </w:r>
          </w:p>
          <w:p w:rsidR="00012CA8" w:rsidRPr="00012CA8" w:rsidRDefault="00012CA8" w:rsidP="00012CA8"/>
        </w:tc>
      </w:tr>
      <w:tr w:rsidR="00FF3E8A" w:rsidRPr="00A476D6" w:rsidTr="008C41B9">
        <w:tc>
          <w:tcPr>
            <w:tcW w:w="4644" w:type="dxa"/>
          </w:tcPr>
          <w:p w:rsidR="00FF3E8A" w:rsidRPr="00A476D6" w:rsidRDefault="00FF3E8A" w:rsidP="008C41B9">
            <w:pPr>
              <w:rPr>
                <w:rFonts w:ascii="Calibri" w:hAnsi="Calibri" w:cs="Arial"/>
                <w:szCs w:val="24"/>
              </w:rPr>
            </w:pPr>
            <w:r w:rsidRPr="00A476D6">
              <w:rPr>
                <w:rFonts w:ascii="Calibri" w:hAnsi="Calibri" w:cs="Arial"/>
                <w:szCs w:val="24"/>
              </w:rPr>
              <w:t>Monthly average number of Delayed Transfers of Care (DTOC).</w:t>
            </w:r>
          </w:p>
          <w:p w:rsidR="00FF3E8A" w:rsidRPr="00A476D6" w:rsidRDefault="00FF3E8A" w:rsidP="008C41B9">
            <w:pPr>
              <w:rPr>
                <w:rFonts w:ascii="Calibri" w:hAnsi="Calibri" w:cs="Arial"/>
                <w:szCs w:val="24"/>
              </w:rPr>
            </w:pPr>
          </w:p>
        </w:tc>
        <w:tc>
          <w:tcPr>
            <w:tcW w:w="4536" w:type="dxa"/>
          </w:tcPr>
          <w:p w:rsidR="00FF3E8A" w:rsidRPr="00A476D6" w:rsidRDefault="00FF3E8A" w:rsidP="008C41B9">
            <w:pPr>
              <w:ind w:right="260"/>
              <w:rPr>
                <w:rFonts w:ascii="Calibri" w:hAnsi="Calibri" w:cs="Arial"/>
                <w:szCs w:val="24"/>
              </w:rPr>
            </w:pPr>
          </w:p>
        </w:tc>
      </w:tr>
      <w:tr w:rsidR="00012CA8" w:rsidRPr="00A476D6" w:rsidTr="008C41B9">
        <w:tc>
          <w:tcPr>
            <w:tcW w:w="4644" w:type="dxa"/>
          </w:tcPr>
          <w:p w:rsidR="00012CA8" w:rsidRPr="00A476D6" w:rsidRDefault="00012CA8" w:rsidP="00476923">
            <w:pPr>
              <w:spacing w:after="200" w:line="276" w:lineRule="auto"/>
              <w:rPr>
                <w:rFonts w:ascii="Calibri" w:hAnsi="Calibri" w:cs="Arial"/>
                <w:b/>
                <w:szCs w:val="24"/>
              </w:rPr>
            </w:pPr>
            <w:r w:rsidRPr="00A476D6">
              <w:rPr>
                <w:rFonts w:ascii="Calibri" w:hAnsi="Calibri" w:cs="Arial"/>
                <w:b/>
                <w:szCs w:val="24"/>
              </w:rPr>
              <w:lastRenderedPageBreak/>
              <w:t>Measurement in QA</w:t>
            </w:r>
          </w:p>
        </w:tc>
        <w:tc>
          <w:tcPr>
            <w:tcW w:w="4536" w:type="dxa"/>
          </w:tcPr>
          <w:p w:rsidR="00012CA8" w:rsidRPr="00A476D6" w:rsidRDefault="00012CA8" w:rsidP="00476923">
            <w:pPr>
              <w:ind w:right="260"/>
              <w:rPr>
                <w:rFonts w:ascii="Calibri" w:hAnsi="Calibri" w:cs="Arial"/>
                <w:b/>
                <w:szCs w:val="24"/>
              </w:rPr>
            </w:pPr>
            <w:r w:rsidRPr="00A476D6">
              <w:rPr>
                <w:rFonts w:ascii="Calibri" w:hAnsi="Calibri" w:cs="Arial"/>
                <w:b/>
                <w:szCs w:val="24"/>
              </w:rPr>
              <w:t>Proposed measurement if different</w:t>
            </w:r>
          </w:p>
        </w:tc>
      </w:tr>
      <w:tr w:rsidR="00012CA8" w:rsidRPr="00A476D6" w:rsidTr="008C41B9">
        <w:tc>
          <w:tcPr>
            <w:tcW w:w="4644" w:type="dxa"/>
          </w:tcPr>
          <w:p w:rsidR="00012CA8" w:rsidRPr="00A476D6" w:rsidRDefault="00012CA8" w:rsidP="00012CA8">
            <w:pPr>
              <w:rPr>
                <w:rFonts w:ascii="Calibri" w:hAnsi="Calibri" w:cs="Arial"/>
                <w:szCs w:val="24"/>
              </w:rPr>
            </w:pPr>
            <w:r w:rsidRPr="00A476D6">
              <w:rPr>
                <w:rFonts w:ascii="Calibri" w:hAnsi="Calibri" w:cs="Arial"/>
                <w:szCs w:val="24"/>
              </w:rPr>
              <w:t xml:space="preserve">Responses to specific survey questions. </w:t>
            </w:r>
          </w:p>
          <w:p w:rsidR="00012CA8" w:rsidRPr="00A476D6" w:rsidRDefault="00012CA8" w:rsidP="008C41B9">
            <w:pPr>
              <w:rPr>
                <w:rFonts w:ascii="Calibri" w:hAnsi="Calibri" w:cs="Arial"/>
                <w:szCs w:val="24"/>
              </w:rPr>
            </w:pPr>
          </w:p>
        </w:tc>
        <w:tc>
          <w:tcPr>
            <w:tcW w:w="4536" w:type="dxa"/>
          </w:tcPr>
          <w:p w:rsidR="00012CA8" w:rsidRPr="00A476D6" w:rsidRDefault="00012CA8" w:rsidP="008C41B9">
            <w:pPr>
              <w:ind w:right="260"/>
              <w:rPr>
                <w:rFonts w:ascii="Calibri" w:hAnsi="Calibri" w:cs="Arial"/>
                <w:szCs w:val="24"/>
              </w:rPr>
            </w:pPr>
          </w:p>
        </w:tc>
      </w:tr>
      <w:tr w:rsidR="00012CA8" w:rsidRPr="00A476D6" w:rsidTr="008C41B9">
        <w:tc>
          <w:tcPr>
            <w:tcW w:w="4644" w:type="dxa"/>
          </w:tcPr>
          <w:p w:rsidR="00012CA8" w:rsidRPr="00A476D6" w:rsidRDefault="00012CA8" w:rsidP="008C41B9">
            <w:pPr>
              <w:rPr>
                <w:rFonts w:ascii="Calibri" w:hAnsi="Calibri" w:cs="Arial"/>
                <w:szCs w:val="24"/>
              </w:rPr>
            </w:pPr>
            <w:r w:rsidRPr="00A476D6">
              <w:rPr>
                <w:rFonts w:ascii="Calibri" w:hAnsi="Calibri" w:cs="Arial"/>
                <w:szCs w:val="24"/>
              </w:rPr>
              <w:t>Environmental cleanliness assessments.</w:t>
            </w:r>
          </w:p>
          <w:p w:rsidR="00012CA8" w:rsidRPr="00A476D6" w:rsidRDefault="00012CA8" w:rsidP="008C41B9">
            <w:pPr>
              <w:rPr>
                <w:rFonts w:ascii="Calibri" w:hAnsi="Calibri" w:cs="Arial"/>
                <w:szCs w:val="24"/>
              </w:rPr>
            </w:pPr>
          </w:p>
        </w:tc>
        <w:tc>
          <w:tcPr>
            <w:tcW w:w="4536" w:type="dxa"/>
          </w:tcPr>
          <w:p w:rsidR="00012CA8" w:rsidRPr="00A476D6" w:rsidRDefault="00012CA8" w:rsidP="008C41B9">
            <w:pPr>
              <w:ind w:right="260"/>
              <w:rPr>
                <w:rFonts w:ascii="Calibri" w:hAnsi="Calibri" w:cs="Arial"/>
                <w:szCs w:val="24"/>
              </w:rPr>
            </w:pPr>
          </w:p>
        </w:tc>
      </w:tr>
      <w:tr w:rsidR="00012CA8" w:rsidRPr="00A476D6" w:rsidTr="008C41B9">
        <w:tc>
          <w:tcPr>
            <w:tcW w:w="4644" w:type="dxa"/>
          </w:tcPr>
          <w:p w:rsidR="00012CA8" w:rsidRPr="00A476D6" w:rsidRDefault="00012CA8" w:rsidP="008C41B9">
            <w:pPr>
              <w:rPr>
                <w:rFonts w:ascii="Calibri" w:hAnsi="Calibri" w:cs="Arial"/>
                <w:szCs w:val="24"/>
              </w:rPr>
            </w:pPr>
            <w:r w:rsidRPr="00A476D6">
              <w:rPr>
                <w:rFonts w:ascii="Calibri" w:hAnsi="Calibri" w:cs="Arial"/>
                <w:szCs w:val="24"/>
              </w:rPr>
              <w:t>Friends and Family measures.</w:t>
            </w:r>
          </w:p>
          <w:p w:rsidR="00012CA8" w:rsidRPr="00A476D6" w:rsidRDefault="00012CA8" w:rsidP="008C41B9">
            <w:pPr>
              <w:rPr>
                <w:rFonts w:ascii="Calibri" w:hAnsi="Calibri" w:cs="Arial"/>
                <w:szCs w:val="24"/>
              </w:rPr>
            </w:pPr>
          </w:p>
        </w:tc>
        <w:tc>
          <w:tcPr>
            <w:tcW w:w="4536" w:type="dxa"/>
          </w:tcPr>
          <w:p w:rsidR="00012CA8" w:rsidRPr="00A476D6" w:rsidRDefault="00012CA8" w:rsidP="008C41B9">
            <w:pPr>
              <w:ind w:right="260"/>
              <w:rPr>
                <w:rFonts w:ascii="Calibri" w:hAnsi="Calibri" w:cs="Arial"/>
                <w:szCs w:val="24"/>
              </w:rPr>
            </w:pPr>
          </w:p>
        </w:tc>
      </w:tr>
      <w:tr w:rsidR="00012CA8" w:rsidRPr="00A476D6" w:rsidTr="008C41B9">
        <w:tc>
          <w:tcPr>
            <w:tcW w:w="4644" w:type="dxa"/>
          </w:tcPr>
          <w:p w:rsidR="00012CA8" w:rsidRPr="00A476D6" w:rsidRDefault="00012CA8" w:rsidP="008C41B9">
            <w:pPr>
              <w:rPr>
                <w:rFonts w:ascii="Calibri" w:hAnsi="Calibri" w:cs="Arial"/>
                <w:szCs w:val="24"/>
              </w:rPr>
            </w:pPr>
            <w:r w:rsidRPr="00A476D6">
              <w:rPr>
                <w:rFonts w:ascii="Calibri" w:hAnsi="Calibri" w:cs="Arial"/>
                <w:szCs w:val="24"/>
              </w:rPr>
              <w:t>Carers’ assessments.</w:t>
            </w:r>
          </w:p>
          <w:p w:rsidR="00012CA8" w:rsidRPr="00A476D6" w:rsidRDefault="00012CA8" w:rsidP="008C41B9">
            <w:pPr>
              <w:rPr>
                <w:rFonts w:ascii="Calibri" w:hAnsi="Calibri" w:cs="Arial"/>
                <w:szCs w:val="24"/>
              </w:rPr>
            </w:pPr>
          </w:p>
        </w:tc>
        <w:tc>
          <w:tcPr>
            <w:tcW w:w="4536" w:type="dxa"/>
          </w:tcPr>
          <w:p w:rsidR="00012CA8" w:rsidRPr="00A476D6" w:rsidRDefault="00012CA8" w:rsidP="008C41B9">
            <w:pPr>
              <w:ind w:right="260"/>
              <w:rPr>
                <w:rFonts w:ascii="Calibri" w:hAnsi="Calibri" w:cs="Arial"/>
                <w:szCs w:val="24"/>
              </w:rPr>
            </w:pPr>
          </w:p>
        </w:tc>
      </w:tr>
    </w:tbl>
    <w:p w:rsidR="00FF3E8A" w:rsidRPr="00A476D6" w:rsidRDefault="00FF3E8A" w:rsidP="00FF3E8A">
      <w:pPr>
        <w:rPr>
          <w:rFonts w:ascii="Calibri" w:hAnsi="Calibri" w:cs="Arial"/>
          <w:szCs w:val="24"/>
        </w:rPr>
      </w:pPr>
    </w:p>
    <w:p w:rsidR="00FF3E8A" w:rsidRPr="00A476D6" w:rsidRDefault="00FF3E8A" w:rsidP="00FF3E8A">
      <w:pPr>
        <w:rPr>
          <w:rFonts w:ascii="Calibri" w:hAnsi="Calibri" w:cs="Arial"/>
          <w:b/>
          <w:szCs w:val="24"/>
        </w:rPr>
      </w:pPr>
    </w:p>
    <w:p w:rsidR="00FF3E8A" w:rsidRDefault="00FF3E8A" w:rsidP="00FF3E8A">
      <w:pPr>
        <w:rPr>
          <w:rFonts w:ascii="Calibri" w:hAnsi="Calibri" w:cs="Arial"/>
          <w:b/>
          <w:szCs w:val="24"/>
        </w:rPr>
      </w:pPr>
      <w:r w:rsidRPr="00A476D6">
        <w:rPr>
          <w:rFonts w:ascii="Calibri" w:hAnsi="Calibri" w:cs="Arial"/>
          <w:b/>
          <w:szCs w:val="24"/>
        </w:rPr>
        <w:t>Proposed additional measures to include from 12/13 Quality Account</w:t>
      </w:r>
    </w:p>
    <w:p w:rsidR="00FF3E8A" w:rsidRPr="00A476D6" w:rsidRDefault="00FF3E8A" w:rsidP="00FF3E8A">
      <w:pPr>
        <w:rPr>
          <w:rFonts w:ascii="Calibri" w:hAnsi="Calibri" w:cs="Arial"/>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0"/>
      </w:tblGrid>
      <w:tr w:rsidR="00FF3E8A" w:rsidRPr="00A476D6" w:rsidTr="008C41B9">
        <w:tc>
          <w:tcPr>
            <w:tcW w:w="9180" w:type="dxa"/>
          </w:tcPr>
          <w:p w:rsidR="00FF3E8A" w:rsidRPr="00A476D6" w:rsidRDefault="00FF3E8A" w:rsidP="008C41B9">
            <w:pPr>
              <w:rPr>
                <w:rFonts w:ascii="Calibri" w:hAnsi="Calibri" w:cs="Arial"/>
                <w:szCs w:val="24"/>
              </w:rPr>
            </w:pPr>
            <w:r w:rsidRPr="00A476D6">
              <w:rPr>
                <w:rFonts w:ascii="Calibri" w:hAnsi="Calibri" w:cs="Arial"/>
                <w:szCs w:val="24"/>
              </w:rPr>
              <w:t>Number of patients who died at home as proportion of those who indicated this choice</w:t>
            </w:r>
          </w:p>
          <w:p w:rsidR="00FF3E8A" w:rsidRPr="00A476D6" w:rsidRDefault="00FF3E8A" w:rsidP="008C41B9">
            <w:pPr>
              <w:rPr>
                <w:rFonts w:ascii="Calibri" w:hAnsi="Calibri" w:cs="Arial"/>
                <w:szCs w:val="24"/>
              </w:rPr>
            </w:pPr>
          </w:p>
        </w:tc>
      </w:tr>
      <w:tr w:rsidR="00FF3E8A" w:rsidRPr="00A476D6" w:rsidTr="008C41B9">
        <w:tc>
          <w:tcPr>
            <w:tcW w:w="9180" w:type="dxa"/>
          </w:tcPr>
          <w:p w:rsidR="00FF3E8A" w:rsidRPr="00A476D6" w:rsidRDefault="00FF3E8A" w:rsidP="008C41B9">
            <w:pPr>
              <w:rPr>
                <w:rFonts w:ascii="Calibri" w:hAnsi="Calibri" w:cs="Arial"/>
                <w:szCs w:val="24"/>
              </w:rPr>
            </w:pPr>
            <w:r w:rsidRPr="00A476D6">
              <w:rPr>
                <w:rFonts w:ascii="Calibri" w:hAnsi="Calibri" w:cs="Arial"/>
                <w:szCs w:val="24"/>
              </w:rPr>
              <w:t>% of patients screened for risk of falling on admission</w:t>
            </w:r>
          </w:p>
          <w:p w:rsidR="00FF3E8A" w:rsidRPr="00A476D6" w:rsidRDefault="00FF3E8A" w:rsidP="008C41B9">
            <w:pPr>
              <w:rPr>
                <w:rFonts w:ascii="Calibri" w:hAnsi="Calibri" w:cs="Arial"/>
                <w:szCs w:val="24"/>
              </w:rPr>
            </w:pPr>
          </w:p>
        </w:tc>
      </w:tr>
      <w:tr w:rsidR="00FF3E8A" w:rsidRPr="00A476D6" w:rsidTr="008C41B9">
        <w:tc>
          <w:tcPr>
            <w:tcW w:w="9180" w:type="dxa"/>
          </w:tcPr>
          <w:p w:rsidR="00FF3E8A" w:rsidRPr="00A476D6" w:rsidRDefault="00FF3E8A" w:rsidP="008C41B9">
            <w:pPr>
              <w:rPr>
                <w:rFonts w:ascii="Calibri" w:hAnsi="Calibri" w:cs="Arial"/>
                <w:szCs w:val="24"/>
              </w:rPr>
            </w:pPr>
            <w:r w:rsidRPr="00A476D6">
              <w:rPr>
                <w:rFonts w:ascii="Calibri" w:hAnsi="Calibri" w:cs="Arial"/>
                <w:szCs w:val="24"/>
              </w:rPr>
              <w:t>Number of PALS queries</w:t>
            </w:r>
          </w:p>
          <w:p w:rsidR="00FF3E8A" w:rsidRPr="00A476D6" w:rsidRDefault="00FF3E8A" w:rsidP="008C41B9">
            <w:pPr>
              <w:rPr>
                <w:rFonts w:ascii="Calibri" w:hAnsi="Calibri" w:cs="Arial"/>
                <w:szCs w:val="24"/>
              </w:rPr>
            </w:pPr>
          </w:p>
        </w:tc>
      </w:tr>
      <w:tr w:rsidR="00FF3E8A" w:rsidRPr="00A476D6" w:rsidTr="008C41B9">
        <w:tc>
          <w:tcPr>
            <w:tcW w:w="9180" w:type="dxa"/>
          </w:tcPr>
          <w:p w:rsidR="00FF3E8A" w:rsidRPr="00A476D6" w:rsidRDefault="00FF3E8A" w:rsidP="008C41B9">
            <w:pPr>
              <w:rPr>
                <w:rFonts w:ascii="Calibri" w:hAnsi="Calibri" w:cs="Arial"/>
                <w:szCs w:val="24"/>
              </w:rPr>
            </w:pPr>
            <w:r w:rsidRPr="00A476D6">
              <w:rPr>
                <w:rFonts w:ascii="Calibri" w:hAnsi="Calibri" w:cs="Arial"/>
                <w:szCs w:val="24"/>
              </w:rPr>
              <w:t>Number of reported incidents</w:t>
            </w:r>
          </w:p>
          <w:p w:rsidR="00FF3E8A" w:rsidRPr="00A476D6" w:rsidRDefault="00FF3E8A" w:rsidP="008C41B9">
            <w:pPr>
              <w:rPr>
                <w:rFonts w:ascii="Calibri" w:hAnsi="Calibri" w:cs="Arial"/>
                <w:szCs w:val="24"/>
              </w:rPr>
            </w:pPr>
          </w:p>
        </w:tc>
      </w:tr>
      <w:tr w:rsidR="00FF3E8A" w:rsidRPr="00A476D6" w:rsidTr="008C41B9">
        <w:tc>
          <w:tcPr>
            <w:tcW w:w="9180" w:type="dxa"/>
          </w:tcPr>
          <w:p w:rsidR="00FF3E8A" w:rsidRPr="00A476D6" w:rsidRDefault="00FF3E8A" w:rsidP="008C41B9">
            <w:pPr>
              <w:rPr>
                <w:rFonts w:ascii="Calibri" w:hAnsi="Calibri" w:cs="Arial"/>
                <w:szCs w:val="24"/>
              </w:rPr>
            </w:pPr>
            <w:r w:rsidRPr="00A476D6">
              <w:rPr>
                <w:rFonts w:ascii="Calibri" w:hAnsi="Calibri" w:cs="Arial"/>
                <w:szCs w:val="24"/>
              </w:rPr>
              <w:t>Number of SIRIs</w:t>
            </w:r>
          </w:p>
          <w:p w:rsidR="00FF3E8A" w:rsidRPr="00A476D6" w:rsidRDefault="00FF3E8A" w:rsidP="008C41B9">
            <w:pPr>
              <w:rPr>
                <w:rFonts w:ascii="Calibri" w:hAnsi="Calibri" w:cs="Arial"/>
                <w:szCs w:val="24"/>
              </w:rPr>
            </w:pPr>
          </w:p>
        </w:tc>
      </w:tr>
      <w:tr w:rsidR="00FF3E8A" w:rsidRPr="00A476D6" w:rsidTr="008C41B9">
        <w:tc>
          <w:tcPr>
            <w:tcW w:w="9180" w:type="dxa"/>
          </w:tcPr>
          <w:p w:rsidR="00FF3E8A" w:rsidRPr="00A476D6" w:rsidRDefault="00FF3E8A" w:rsidP="008C41B9">
            <w:pPr>
              <w:rPr>
                <w:rFonts w:ascii="Calibri" w:hAnsi="Calibri" w:cs="Arial"/>
                <w:szCs w:val="24"/>
              </w:rPr>
            </w:pPr>
            <w:r w:rsidRPr="00A476D6">
              <w:rPr>
                <w:rFonts w:ascii="Calibri" w:hAnsi="Calibri" w:cs="Arial"/>
                <w:szCs w:val="24"/>
              </w:rPr>
              <w:t>% of staff trained in PMVA</w:t>
            </w:r>
          </w:p>
          <w:p w:rsidR="00FF3E8A" w:rsidRPr="00A476D6" w:rsidRDefault="00FF3E8A" w:rsidP="008C41B9">
            <w:pPr>
              <w:rPr>
                <w:rFonts w:ascii="Calibri" w:hAnsi="Calibri" w:cs="Arial"/>
                <w:szCs w:val="24"/>
              </w:rPr>
            </w:pPr>
          </w:p>
        </w:tc>
      </w:tr>
      <w:tr w:rsidR="00FF3E8A" w:rsidRPr="00A476D6" w:rsidTr="008C41B9">
        <w:tc>
          <w:tcPr>
            <w:tcW w:w="9180" w:type="dxa"/>
          </w:tcPr>
          <w:p w:rsidR="00FF3E8A" w:rsidRPr="00A476D6" w:rsidRDefault="00FF3E8A" w:rsidP="008C41B9">
            <w:pPr>
              <w:rPr>
                <w:rFonts w:ascii="Calibri" w:hAnsi="Calibri" w:cs="Arial"/>
                <w:szCs w:val="24"/>
              </w:rPr>
            </w:pPr>
            <w:r w:rsidRPr="00A476D6">
              <w:rPr>
                <w:rFonts w:ascii="Calibri" w:hAnsi="Calibri" w:cs="Arial"/>
                <w:szCs w:val="24"/>
              </w:rPr>
              <w:t>% of patients admitted to psychiatric wards with a complete physical health assessment (target 98%)</w:t>
            </w:r>
          </w:p>
          <w:p w:rsidR="00FF3E8A" w:rsidRPr="00A476D6" w:rsidRDefault="00FF3E8A" w:rsidP="008C41B9">
            <w:pPr>
              <w:rPr>
                <w:rFonts w:ascii="Calibri" w:hAnsi="Calibri" w:cs="Arial"/>
                <w:szCs w:val="24"/>
              </w:rPr>
            </w:pPr>
          </w:p>
        </w:tc>
      </w:tr>
      <w:tr w:rsidR="00FF3E8A" w:rsidRPr="00A476D6" w:rsidTr="008C41B9">
        <w:tc>
          <w:tcPr>
            <w:tcW w:w="9180" w:type="dxa"/>
          </w:tcPr>
          <w:p w:rsidR="00FF3E8A" w:rsidRPr="00A476D6" w:rsidRDefault="00FF3E8A" w:rsidP="008C41B9">
            <w:pPr>
              <w:rPr>
                <w:rFonts w:ascii="Calibri" w:hAnsi="Calibri" w:cs="Arial"/>
                <w:szCs w:val="24"/>
              </w:rPr>
            </w:pPr>
            <w:r w:rsidRPr="00A476D6">
              <w:rPr>
                <w:rFonts w:ascii="Calibri" w:hAnsi="Calibri" w:cs="Arial"/>
                <w:szCs w:val="24"/>
              </w:rPr>
              <w:t>100% of patients treated by the district nursing services to be assessed for pressure ulcers on first visit (Walsall assessment)</w:t>
            </w:r>
          </w:p>
          <w:p w:rsidR="00FF3E8A" w:rsidRPr="00A476D6" w:rsidRDefault="00FF3E8A" w:rsidP="008C41B9">
            <w:pPr>
              <w:rPr>
                <w:rFonts w:ascii="Calibri" w:hAnsi="Calibri" w:cs="Arial"/>
                <w:szCs w:val="24"/>
              </w:rPr>
            </w:pPr>
          </w:p>
        </w:tc>
      </w:tr>
      <w:tr w:rsidR="00FF3E8A" w:rsidRPr="00A476D6" w:rsidTr="008C41B9">
        <w:tc>
          <w:tcPr>
            <w:tcW w:w="9180" w:type="dxa"/>
          </w:tcPr>
          <w:p w:rsidR="00FF3E8A" w:rsidRPr="00A476D6" w:rsidRDefault="00FF3E8A" w:rsidP="008C41B9">
            <w:pPr>
              <w:rPr>
                <w:rFonts w:ascii="Calibri" w:hAnsi="Calibri" w:cs="Arial"/>
                <w:szCs w:val="24"/>
              </w:rPr>
            </w:pPr>
            <w:r w:rsidRPr="00A476D6">
              <w:rPr>
                <w:rFonts w:ascii="Calibri" w:hAnsi="Calibri" w:cs="Arial"/>
                <w:szCs w:val="24"/>
              </w:rPr>
              <w:t>% of patients with (MUST) nutritional assessment (Target 85%)</w:t>
            </w:r>
          </w:p>
          <w:p w:rsidR="00FF3E8A" w:rsidRPr="00A476D6" w:rsidRDefault="00FF3E8A" w:rsidP="008C41B9">
            <w:pPr>
              <w:rPr>
                <w:rFonts w:ascii="Calibri" w:hAnsi="Calibri" w:cs="Arial"/>
                <w:szCs w:val="24"/>
              </w:rPr>
            </w:pPr>
          </w:p>
        </w:tc>
      </w:tr>
      <w:tr w:rsidR="00FF3E8A" w:rsidRPr="00A476D6" w:rsidTr="008C41B9">
        <w:tc>
          <w:tcPr>
            <w:tcW w:w="9180" w:type="dxa"/>
          </w:tcPr>
          <w:p w:rsidR="00FF3E8A" w:rsidRPr="00A476D6" w:rsidRDefault="00FF3E8A" w:rsidP="008C41B9">
            <w:pPr>
              <w:rPr>
                <w:rFonts w:ascii="Calibri" w:hAnsi="Calibri" w:cs="Arial"/>
                <w:szCs w:val="24"/>
              </w:rPr>
            </w:pPr>
            <w:r w:rsidRPr="00A476D6">
              <w:rPr>
                <w:rFonts w:ascii="Calibri" w:hAnsi="Calibri" w:cs="Arial"/>
                <w:szCs w:val="24"/>
              </w:rPr>
              <w:t>100% of MH service users on CPA to have:</w:t>
            </w:r>
          </w:p>
          <w:p w:rsidR="00FF3E8A" w:rsidRPr="00A476D6" w:rsidRDefault="00FF3E8A" w:rsidP="008C41B9">
            <w:pPr>
              <w:rPr>
                <w:rFonts w:ascii="Calibri" w:hAnsi="Calibri" w:cs="Arial"/>
                <w:szCs w:val="24"/>
              </w:rPr>
            </w:pPr>
            <w:r w:rsidRPr="00A476D6">
              <w:rPr>
                <w:rFonts w:ascii="Calibri" w:hAnsi="Calibri" w:cs="Arial"/>
                <w:szCs w:val="24"/>
              </w:rPr>
              <w:t>Current care plan</w:t>
            </w:r>
          </w:p>
          <w:p w:rsidR="00FF3E8A" w:rsidRPr="00A476D6" w:rsidRDefault="00FF3E8A" w:rsidP="008C41B9">
            <w:pPr>
              <w:rPr>
                <w:rFonts w:ascii="Calibri" w:hAnsi="Calibri" w:cs="Arial"/>
                <w:szCs w:val="24"/>
              </w:rPr>
            </w:pPr>
            <w:r w:rsidRPr="00A476D6">
              <w:rPr>
                <w:rFonts w:ascii="Calibri" w:hAnsi="Calibri" w:cs="Arial"/>
                <w:szCs w:val="24"/>
              </w:rPr>
              <w:t>Care reviewed in last 6 months</w:t>
            </w:r>
          </w:p>
          <w:p w:rsidR="00FF3E8A" w:rsidRPr="00A476D6" w:rsidRDefault="00FF3E8A" w:rsidP="008C41B9">
            <w:pPr>
              <w:rPr>
                <w:rFonts w:ascii="Calibri" w:hAnsi="Calibri" w:cs="Arial"/>
                <w:szCs w:val="24"/>
              </w:rPr>
            </w:pPr>
            <w:r w:rsidRPr="00A476D6">
              <w:rPr>
                <w:rFonts w:ascii="Calibri" w:hAnsi="Calibri" w:cs="Arial"/>
                <w:szCs w:val="24"/>
              </w:rPr>
              <w:t>Care co-ordinator</w:t>
            </w:r>
          </w:p>
          <w:p w:rsidR="00FF3E8A" w:rsidRPr="00A476D6" w:rsidRDefault="00FF3E8A" w:rsidP="008C41B9">
            <w:pPr>
              <w:rPr>
                <w:rFonts w:ascii="Calibri" w:hAnsi="Calibri" w:cs="Arial"/>
                <w:szCs w:val="24"/>
              </w:rPr>
            </w:pPr>
            <w:r w:rsidRPr="00A476D6">
              <w:rPr>
                <w:rFonts w:ascii="Calibri" w:hAnsi="Calibri" w:cs="Arial"/>
                <w:szCs w:val="24"/>
              </w:rPr>
              <w:t>Risk assessment reviewed in last 12 months</w:t>
            </w:r>
          </w:p>
        </w:tc>
      </w:tr>
    </w:tbl>
    <w:p w:rsidR="00FF3E8A" w:rsidRPr="00A476D6" w:rsidRDefault="00FF3E8A" w:rsidP="00FF3E8A">
      <w:pPr>
        <w:keepLines/>
        <w:rPr>
          <w:rFonts w:ascii="Calibri" w:hAnsi="Calibri" w:cs="Arial"/>
          <w:szCs w:val="24"/>
        </w:rPr>
      </w:pPr>
    </w:p>
    <w:p w:rsidR="00E96B41" w:rsidRPr="00B35DC8" w:rsidRDefault="00E96B41" w:rsidP="00B35DC8">
      <w:pPr>
        <w:rPr>
          <w:rFonts w:ascii="Calibri" w:hAnsi="Calibri" w:cs="Arial"/>
          <w:b/>
          <w:bCs/>
          <w:color w:val="0070C0"/>
          <w:szCs w:val="24"/>
        </w:rPr>
      </w:pPr>
    </w:p>
    <w:sectPr w:rsidR="00E96B41" w:rsidRPr="00B35DC8" w:rsidSect="00914E9A">
      <w:headerReference w:type="even" r:id="rId14"/>
      <w:head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923" w:rsidRDefault="00476923" w:rsidP="009F7C5E">
      <w:r>
        <w:separator/>
      </w:r>
    </w:p>
    <w:p w:rsidR="00476923" w:rsidRDefault="00476923"/>
    <w:p w:rsidR="00476923" w:rsidRDefault="00476923"/>
  </w:endnote>
  <w:endnote w:type="continuationSeparator" w:id="0">
    <w:p w:rsidR="00476923" w:rsidRDefault="00476923" w:rsidP="009F7C5E">
      <w:r>
        <w:continuationSeparator/>
      </w:r>
    </w:p>
    <w:p w:rsidR="00476923" w:rsidRDefault="00476923"/>
    <w:p w:rsidR="00476923" w:rsidRDefault="0047692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he Sans Semi Light">
    <w:altName w:val="The Sans Semi Light"/>
    <w:panose1 w:val="00000000000000000000"/>
    <w:charset w:val="00"/>
    <w:family w:val="swiss"/>
    <w:notTrueType/>
    <w:pitch w:val="default"/>
    <w:sig w:usb0="00000003" w:usb1="00000000" w:usb2="00000000" w:usb3="00000000" w:csb0="00000001" w:csb1="00000000"/>
  </w:font>
  <w:font w:name="The Sans Semi Bold">
    <w:altName w:val="The Sans Semi Bold"/>
    <w:panose1 w:val="00000000000000000000"/>
    <w:charset w:val="00"/>
    <w:family w:val="swiss"/>
    <w:notTrueType/>
    <w:pitch w:val="default"/>
    <w:sig w:usb0="00000003" w:usb1="00000000" w:usb2="00000000" w:usb3="00000000" w:csb0="00000001" w:csb1="00000000"/>
  </w:font>
  <w:font w:name="Syntax">
    <w:altName w:val="Syntax"/>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Frutiger">
    <w:altName w:val="Agency FB"/>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3D" w:rsidRPr="00F936CB" w:rsidRDefault="0096003D" w:rsidP="00A66221">
    <w:pPr>
      <w:pStyle w:val="Footer"/>
      <w:tabs>
        <w:tab w:val="clear" w:pos="9026"/>
        <w:tab w:val="left" w:pos="142"/>
        <w:tab w:val="right" w:pos="9498"/>
      </w:tabs>
      <w:ind w:left="-426" w:right="-284"/>
      <w:rPr>
        <w:color w:val="808080"/>
      </w:rPr>
    </w:pPr>
    <w:r w:rsidRPr="00F936CB">
      <w:rPr>
        <w:rFonts w:ascii="Calibri" w:hAnsi="Calibri"/>
      </w:rPr>
      <w:t xml:space="preserve">Quality Account </w:t>
    </w:r>
    <w:r>
      <w:rPr>
        <w:rFonts w:ascii="Calibri" w:hAnsi="Calibri"/>
      </w:rPr>
      <w:t>Q1</w:t>
    </w:r>
    <w:r w:rsidRPr="00F936CB">
      <w:rPr>
        <w:rFonts w:ascii="Calibri" w:hAnsi="Calibri"/>
      </w:rPr>
      <w:tab/>
      <w:t xml:space="preserve">Page </w:t>
    </w:r>
    <w:r w:rsidRPr="00F936CB">
      <w:rPr>
        <w:rFonts w:ascii="Calibri" w:hAnsi="Calibri"/>
      </w:rPr>
      <w:fldChar w:fldCharType="begin"/>
    </w:r>
    <w:r w:rsidRPr="00F936CB">
      <w:rPr>
        <w:rFonts w:ascii="Calibri" w:hAnsi="Calibri"/>
      </w:rPr>
      <w:instrText xml:space="preserve"> PAGE </w:instrText>
    </w:r>
    <w:r w:rsidRPr="00F936CB">
      <w:rPr>
        <w:rFonts w:ascii="Calibri" w:hAnsi="Calibri"/>
      </w:rPr>
      <w:fldChar w:fldCharType="separate"/>
    </w:r>
    <w:r w:rsidR="00E14CD4">
      <w:rPr>
        <w:rFonts w:ascii="Calibri" w:hAnsi="Calibri"/>
        <w:noProof/>
      </w:rPr>
      <w:t>1</w:t>
    </w:r>
    <w:r w:rsidRPr="00F936CB">
      <w:rPr>
        <w:rFonts w:ascii="Calibri" w:hAnsi="Calibri"/>
      </w:rPr>
      <w:fldChar w:fldCharType="end"/>
    </w:r>
    <w:r w:rsidRPr="00F936CB">
      <w:rPr>
        <w:rFonts w:ascii="Calibri" w:hAnsi="Calibri"/>
      </w:rPr>
      <w:t xml:space="preserve"> of </w:t>
    </w:r>
    <w:r w:rsidRPr="00F936CB">
      <w:rPr>
        <w:rFonts w:ascii="Calibri" w:hAnsi="Calibri"/>
      </w:rPr>
      <w:fldChar w:fldCharType="begin"/>
    </w:r>
    <w:r w:rsidRPr="00F936CB">
      <w:rPr>
        <w:rFonts w:ascii="Calibri" w:hAnsi="Calibri"/>
      </w:rPr>
      <w:instrText xml:space="preserve"> NUMPAGES  </w:instrText>
    </w:r>
    <w:r w:rsidRPr="00F936CB">
      <w:rPr>
        <w:rFonts w:ascii="Calibri" w:hAnsi="Calibri"/>
      </w:rPr>
      <w:fldChar w:fldCharType="separate"/>
    </w:r>
    <w:r w:rsidR="00E14CD4">
      <w:rPr>
        <w:rFonts w:ascii="Calibri" w:hAnsi="Calibri"/>
        <w:noProof/>
      </w:rPr>
      <w:t>24</w:t>
    </w:r>
    <w:r w:rsidRPr="00F936CB">
      <w:rPr>
        <w:rFonts w:ascii="Calibri" w:hAnsi="Calibri"/>
      </w:rPr>
      <w:fldChar w:fldCharType="end"/>
    </w:r>
    <w:r w:rsidRPr="00F936CB">
      <w:rPr>
        <w:rFonts w:ascii="Calibri" w:hAnsi="Calibri"/>
      </w:rPr>
      <w:tab/>
    </w:r>
    <w:r>
      <w:rPr>
        <w:rFonts w:ascii="Calibri" w:hAnsi="Calibri"/>
      </w:rPr>
      <w:t>September</w:t>
    </w:r>
    <w:r w:rsidRPr="00F936CB">
      <w:rPr>
        <w:rFonts w:ascii="Calibri" w:hAnsi="Calibri"/>
      </w:rPr>
      <w:t xml:space="preserve">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923" w:rsidRDefault="00476923" w:rsidP="007F4837">
      <w:r>
        <w:separator/>
      </w:r>
    </w:p>
  </w:footnote>
  <w:footnote w:type="continuationSeparator" w:id="0">
    <w:p w:rsidR="00476923" w:rsidRDefault="00476923" w:rsidP="009F7C5E">
      <w:r>
        <w:continuationSeparator/>
      </w:r>
    </w:p>
    <w:p w:rsidR="00476923" w:rsidRDefault="00476923"/>
    <w:p w:rsidR="00476923" w:rsidRDefault="00476923"/>
  </w:footnote>
  <w:footnote w:id="1">
    <w:p w:rsidR="0096003D" w:rsidRDefault="0096003D" w:rsidP="006E2EA1">
      <w:pPr>
        <w:pStyle w:val="FootnoteText"/>
        <w:contextualSpacing/>
      </w:pPr>
    </w:p>
  </w:footnote>
  <w:footnote w:id="2">
    <w:p w:rsidR="0096003D" w:rsidRDefault="0096003D" w:rsidP="00FF3E8A">
      <w:pPr>
        <w:pStyle w:val="FootnoteText"/>
        <w:contextualSpacing/>
      </w:pPr>
    </w:p>
  </w:footnote>
  <w:footnote w:id="3">
    <w:p w:rsidR="0096003D" w:rsidRDefault="0096003D" w:rsidP="00FF3E8A">
      <w:pPr>
        <w:pStyle w:val="FootnoteText"/>
        <w:contextualSpacing/>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3D" w:rsidRDefault="0096003D">
    <w:pPr>
      <w:pStyle w:val="Header"/>
    </w:pPr>
  </w:p>
  <w:p w:rsidR="0096003D" w:rsidRDefault="0096003D"/>
  <w:p w:rsidR="0096003D" w:rsidRDefault="009600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3D" w:rsidRDefault="009600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3D" w:rsidRDefault="009600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4691"/>
    <w:multiLevelType w:val="hybridMultilevel"/>
    <w:tmpl w:val="FA44AA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DE77D09"/>
    <w:multiLevelType w:val="hybridMultilevel"/>
    <w:tmpl w:val="A738A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9F5ACB"/>
    <w:multiLevelType w:val="hybridMultilevel"/>
    <w:tmpl w:val="A9D6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9E3B01"/>
    <w:multiLevelType w:val="hybridMultilevel"/>
    <w:tmpl w:val="A89E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B04A6D"/>
    <w:multiLevelType w:val="hybridMultilevel"/>
    <w:tmpl w:val="E940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B74A60"/>
    <w:multiLevelType w:val="hybridMultilevel"/>
    <w:tmpl w:val="DAD4921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nsid w:val="31327E69"/>
    <w:multiLevelType w:val="hybridMultilevel"/>
    <w:tmpl w:val="371EE9B0"/>
    <w:lvl w:ilvl="0" w:tplc="9A8213C6">
      <w:start w:val="1"/>
      <w:numFmt w:val="decimal"/>
      <w:pStyle w:val="Style1"/>
      <w:lvlText w:val="%1."/>
      <w:lvlJc w:val="left"/>
      <w:pPr>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3394660E"/>
    <w:multiLevelType w:val="hybridMultilevel"/>
    <w:tmpl w:val="67E2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2D4A07"/>
    <w:multiLevelType w:val="hybridMultilevel"/>
    <w:tmpl w:val="82FA2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647D12"/>
    <w:multiLevelType w:val="hybridMultilevel"/>
    <w:tmpl w:val="D4AA3E12"/>
    <w:lvl w:ilvl="0" w:tplc="5606BE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ACF5AEE"/>
    <w:multiLevelType w:val="hybridMultilevel"/>
    <w:tmpl w:val="2D9E8A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7BC2084F"/>
    <w:multiLevelType w:val="hybridMultilevel"/>
    <w:tmpl w:val="BBB6B5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8"/>
  </w:num>
  <w:num w:numId="6">
    <w:abstractNumId w:val="7"/>
  </w:num>
  <w:num w:numId="7">
    <w:abstractNumId w:val="9"/>
  </w:num>
  <w:num w:numId="8">
    <w:abstractNumId w:val="1"/>
  </w:num>
  <w:num w:numId="9">
    <w:abstractNumId w:val="0"/>
  </w:num>
  <w:num w:numId="10">
    <w:abstractNumId w:val="13"/>
  </w:num>
  <w:num w:numId="11">
    <w:abstractNumId w:val="12"/>
    <w:lvlOverride w:ilvl="0"/>
    <w:lvlOverride w:ilvl="1"/>
    <w:lvlOverride w:ilvl="2"/>
    <w:lvlOverride w:ilvl="3"/>
    <w:lvlOverride w:ilvl="4"/>
    <w:lvlOverride w:ilvl="5"/>
    <w:lvlOverride w:ilvl="6"/>
    <w:lvlOverride w:ilvl="7"/>
    <w:lvlOverride w:ilvl="8"/>
  </w:num>
  <w:num w:numId="12">
    <w:abstractNumId w:val="4"/>
    <w:lvlOverride w:ilvl="0"/>
    <w:lvlOverride w:ilvl="1"/>
    <w:lvlOverride w:ilvl="2"/>
    <w:lvlOverride w:ilvl="3"/>
    <w:lvlOverride w:ilvl="4"/>
    <w:lvlOverride w:ilvl="5"/>
    <w:lvlOverride w:ilvl="6"/>
    <w:lvlOverride w:ilvl="7"/>
    <w:lvlOverride w:ilvl="8"/>
  </w:num>
  <w:num w:numId="13">
    <w:abstractNumId w:val="5"/>
  </w:num>
  <w:num w:numId="14">
    <w:abstractNumId w:val="10"/>
  </w:num>
  <w:num w:numId="15">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17777C"/>
    <w:rsid w:val="00000701"/>
    <w:rsid w:val="00000EC1"/>
    <w:rsid w:val="00000F28"/>
    <w:rsid w:val="000028F3"/>
    <w:rsid w:val="00002AAA"/>
    <w:rsid w:val="00003239"/>
    <w:rsid w:val="0000338D"/>
    <w:rsid w:val="00003743"/>
    <w:rsid w:val="00004A85"/>
    <w:rsid w:val="000063CA"/>
    <w:rsid w:val="0000766C"/>
    <w:rsid w:val="0000783E"/>
    <w:rsid w:val="0001105A"/>
    <w:rsid w:val="0001168A"/>
    <w:rsid w:val="0001172A"/>
    <w:rsid w:val="00011E57"/>
    <w:rsid w:val="00012CA8"/>
    <w:rsid w:val="00013995"/>
    <w:rsid w:val="00013FCC"/>
    <w:rsid w:val="00014118"/>
    <w:rsid w:val="000142E6"/>
    <w:rsid w:val="0001454C"/>
    <w:rsid w:val="00014B8A"/>
    <w:rsid w:val="0001565D"/>
    <w:rsid w:val="00016CD8"/>
    <w:rsid w:val="0001725E"/>
    <w:rsid w:val="0001774C"/>
    <w:rsid w:val="00022F1C"/>
    <w:rsid w:val="000234F7"/>
    <w:rsid w:val="00024295"/>
    <w:rsid w:val="000251CB"/>
    <w:rsid w:val="0002590A"/>
    <w:rsid w:val="000276A6"/>
    <w:rsid w:val="00027F73"/>
    <w:rsid w:val="00030148"/>
    <w:rsid w:val="00030A44"/>
    <w:rsid w:val="000311C5"/>
    <w:rsid w:val="000317AF"/>
    <w:rsid w:val="000323F9"/>
    <w:rsid w:val="0003299F"/>
    <w:rsid w:val="0003415C"/>
    <w:rsid w:val="00035349"/>
    <w:rsid w:val="00035431"/>
    <w:rsid w:val="00035EEB"/>
    <w:rsid w:val="000365F2"/>
    <w:rsid w:val="00036D61"/>
    <w:rsid w:val="00037EB8"/>
    <w:rsid w:val="000406A0"/>
    <w:rsid w:val="00040E3C"/>
    <w:rsid w:val="000413C3"/>
    <w:rsid w:val="000427FB"/>
    <w:rsid w:val="0004373F"/>
    <w:rsid w:val="000440DC"/>
    <w:rsid w:val="00044350"/>
    <w:rsid w:val="00044B90"/>
    <w:rsid w:val="0004554A"/>
    <w:rsid w:val="00047B42"/>
    <w:rsid w:val="000509F3"/>
    <w:rsid w:val="00051A67"/>
    <w:rsid w:val="000521C3"/>
    <w:rsid w:val="00052678"/>
    <w:rsid w:val="00052DB7"/>
    <w:rsid w:val="00053BF8"/>
    <w:rsid w:val="00054175"/>
    <w:rsid w:val="0005470F"/>
    <w:rsid w:val="00054D70"/>
    <w:rsid w:val="00057043"/>
    <w:rsid w:val="0006139D"/>
    <w:rsid w:val="000617EE"/>
    <w:rsid w:val="00063B82"/>
    <w:rsid w:val="0006431A"/>
    <w:rsid w:val="00064560"/>
    <w:rsid w:val="00065118"/>
    <w:rsid w:val="00065FB0"/>
    <w:rsid w:val="00066D8D"/>
    <w:rsid w:val="000674FA"/>
    <w:rsid w:val="000704AC"/>
    <w:rsid w:val="000705D6"/>
    <w:rsid w:val="00071795"/>
    <w:rsid w:val="0007340A"/>
    <w:rsid w:val="00073BC1"/>
    <w:rsid w:val="00074826"/>
    <w:rsid w:val="00074D86"/>
    <w:rsid w:val="00076306"/>
    <w:rsid w:val="000775B1"/>
    <w:rsid w:val="0007782A"/>
    <w:rsid w:val="000815A8"/>
    <w:rsid w:val="000821C3"/>
    <w:rsid w:val="00082941"/>
    <w:rsid w:val="0008428B"/>
    <w:rsid w:val="00084F4C"/>
    <w:rsid w:val="00086A0C"/>
    <w:rsid w:val="000901B3"/>
    <w:rsid w:val="00091D7A"/>
    <w:rsid w:val="000935AB"/>
    <w:rsid w:val="00094C98"/>
    <w:rsid w:val="00096685"/>
    <w:rsid w:val="000969D6"/>
    <w:rsid w:val="00096DC4"/>
    <w:rsid w:val="0009735C"/>
    <w:rsid w:val="00097457"/>
    <w:rsid w:val="00097629"/>
    <w:rsid w:val="00097DA9"/>
    <w:rsid w:val="000A0E18"/>
    <w:rsid w:val="000A3419"/>
    <w:rsid w:val="000A3739"/>
    <w:rsid w:val="000A4024"/>
    <w:rsid w:val="000A4B37"/>
    <w:rsid w:val="000A7042"/>
    <w:rsid w:val="000A717B"/>
    <w:rsid w:val="000A7643"/>
    <w:rsid w:val="000A778E"/>
    <w:rsid w:val="000B0F2C"/>
    <w:rsid w:val="000B19EC"/>
    <w:rsid w:val="000B290E"/>
    <w:rsid w:val="000B3886"/>
    <w:rsid w:val="000B3F10"/>
    <w:rsid w:val="000B415C"/>
    <w:rsid w:val="000B4A47"/>
    <w:rsid w:val="000B4BC0"/>
    <w:rsid w:val="000B5123"/>
    <w:rsid w:val="000B5764"/>
    <w:rsid w:val="000B5E36"/>
    <w:rsid w:val="000B687E"/>
    <w:rsid w:val="000B735A"/>
    <w:rsid w:val="000C068E"/>
    <w:rsid w:val="000C094A"/>
    <w:rsid w:val="000C0B91"/>
    <w:rsid w:val="000C1138"/>
    <w:rsid w:val="000C21AC"/>
    <w:rsid w:val="000C2B04"/>
    <w:rsid w:val="000C2FBB"/>
    <w:rsid w:val="000C3714"/>
    <w:rsid w:val="000C3CE9"/>
    <w:rsid w:val="000C4A62"/>
    <w:rsid w:val="000C6123"/>
    <w:rsid w:val="000D0095"/>
    <w:rsid w:val="000D00B5"/>
    <w:rsid w:val="000D05EB"/>
    <w:rsid w:val="000D083E"/>
    <w:rsid w:val="000D0C56"/>
    <w:rsid w:val="000D1619"/>
    <w:rsid w:val="000D1C28"/>
    <w:rsid w:val="000D2882"/>
    <w:rsid w:val="000D28C7"/>
    <w:rsid w:val="000D4176"/>
    <w:rsid w:val="000D6A92"/>
    <w:rsid w:val="000D766E"/>
    <w:rsid w:val="000E3A4D"/>
    <w:rsid w:val="000E3A82"/>
    <w:rsid w:val="000E3CCD"/>
    <w:rsid w:val="000E539E"/>
    <w:rsid w:val="000E5B4F"/>
    <w:rsid w:val="000E5EE2"/>
    <w:rsid w:val="000E7F1C"/>
    <w:rsid w:val="000F0BDA"/>
    <w:rsid w:val="001027B4"/>
    <w:rsid w:val="00102A57"/>
    <w:rsid w:val="00103043"/>
    <w:rsid w:val="001063BD"/>
    <w:rsid w:val="0010684D"/>
    <w:rsid w:val="00106AA1"/>
    <w:rsid w:val="00112D64"/>
    <w:rsid w:val="00113B5C"/>
    <w:rsid w:val="00113D15"/>
    <w:rsid w:val="00113D7C"/>
    <w:rsid w:val="00113DE7"/>
    <w:rsid w:val="00114393"/>
    <w:rsid w:val="0011554D"/>
    <w:rsid w:val="00115550"/>
    <w:rsid w:val="00115D3F"/>
    <w:rsid w:val="00116077"/>
    <w:rsid w:val="00121B30"/>
    <w:rsid w:val="00122C0E"/>
    <w:rsid w:val="00124402"/>
    <w:rsid w:val="0012483B"/>
    <w:rsid w:val="00127F10"/>
    <w:rsid w:val="0013365C"/>
    <w:rsid w:val="001337E9"/>
    <w:rsid w:val="00133FB7"/>
    <w:rsid w:val="00134FEB"/>
    <w:rsid w:val="00137574"/>
    <w:rsid w:val="00142782"/>
    <w:rsid w:val="0014382F"/>
    <w:rsid w:val="0014540D"/>
    <w:rsid w:val="001456EF"/>
    <w:rsid w:val="00145AEB"/>
    <w:rsid w:val="001460E6"/>
    <w:rsid w:val="0015080C"/>
    <w:rsid w:val="0015227E"/>
    <w:rsid w:val="00153221"/>
    <w:rsid w:val="00153246"/>
    <w:rsid w:val="00153E10"/>
    <w:rsid w:val="0015487C"/>
    <w:rsid w:val="00156C4D"/>
    <w:rsid w:val="00156DF3"/>
    <w:rsid w:val="00157159"/>
    <w:rsid w:val="00157759"/>
    <w:rsid w:val="00157ABD"/>
    <w:rsid w:val="00160819"/>
    <w:rsid w:val="00160B54"/>
    <w:rsid w:val="00160FA1"/>
    <w:rsid w:val="00161E90"/>
    <w:rsid w:val="00162DED"/>
    <w:rsid w:val="00163094"/>
    <w:rsid w:val="00164521"/>
    <w:rsid w:val="00164611"/>
    <w:rsid w:val="00165468"/>
    <w:rsid w:val="001654CA"/>
    <w:rsid w:val="00165DA8"/>
    <w:rsid w:val="0016660F"/>
    <w:rsid w:val="00166EEB"/>
    <w:rsid w:val="00167022"/>
    <w:rsid w:val="00167340"/>
    <w:rsid w:val="0017053A"/>
    <w:rsid w:val="00170C78"/>
    <w:rsid w:val="00172075"/>
    <w:rsid w:val="00172320"/>
    <w:rsid w:val="00173376"/>
    <w:rsid w:val="00173500"/>
    <w:rsid w:val="00173A7A"/>
    <w:rsid w:val="001741DA"/>
    <w:rsid w:val="00176AED"/>
    <w:rsid w:val="0017720A"/>
    <w:rsid w:val="00177457"/>
    <w:rsid w:val="0017777C"/>
    <w:rsid w:val="00180639"/>
    <w:rsid w:val="00180E9C"/>
    <w:rsid w:val="00181116"/>
    <w:rsid w:val="0018134B"/>
    <w:rsid w:val="00182C58"/>
    <w:rsid w:val="0018388C"/>
    <w:rsid w:val="00184080"/>
    <w:rsid w:val="00185332"/>
    <w:rsid w:val="00185404"/>
    <w:rsid w:val="00185C19"/>
    <w:rsid w:val="0019038F"/>
    <w:rsid w:val="001904D7"/>
    <w:rsid w:val="0019074C"/>
    <w:rsid w:val="00190ADC"/>
    <w:rsid w:val="0019325D"/>
    <w:rsid w:val="00193467"/>
    <w:rsid w:val="001958E8"/>
    <w:rsid w:val="00195B6D"/>
    <w:rsid w:val="001977F2"/>
    <w:rsid w:val="00197D6F"/>
    <w:rsid w:val="001A0204"/>
    <w:rsid w:val="001A0AAE"/>
    <w:rsid w:val="001A113A"/>
    <w:rsid w:val="001A318C"/>
    <w:rsid w:val="001A3B18"/>
    <w:rsid w:val="001A3BCB"/>
    <w:rsid w:val="001A3E2D"/>
    <w:rsid w:val="001A403F"/>
    <w:rsid w:val="001A4152"/>
    <w:rsid w:val="001A46ED"/>
    <w:rsid w:val="001A4F05"/>
    <w:rsid w:val="001A5474"/>
    <w:rsid w:val="001A6236"/>
    <w:rsid w:val="001A66FE"/>
    <w:rsid w:val="001A68CE"/>
    <w:rsid w:val="001A794D"/>
    <w:rsid w:val="001B215E"/>
    <w:rsid w:val="001B2428"/>
    <w:rsid w:val="001B3881"/>
    <w:rsid w:val="001B3B56"/>
    <w:rsid w:val="001B41AD"/>
    <w:rsid w:val="001B4683"/>
    <w:rsid w:val="001B664A"/>
    <w:rsid w:val="001B66FF"/>
    <w:rsid w:val="001B6947"/>
    <w:rsid w:val="001B6B3C"/>
    <w:rsid w:val="001C0609"/>
    <w:rsid w:val="001C2235"/>
    <w:rsid w:val="001C2506"/>
    <w:rsid w:val="001C4F1F"/>
    <w:rsid w:val="001C57AE"/>
    <w:rsid w:val="001C683A"/>
    <w:rsid w:val="001C6FAE"/>
    <w:rsid w:val="001C7154"/>
    <w:rsid w:val="001D1314"/>
    <w:rsid w:val="001D14AA"/>
    <w:rsid w:val="001D1AFC"/>
    <w:rsid w:val="001D2EAA"/>
    <w:rsid w:val="001D35CC"/>
    <w:rsid w:val="001D42B8"/>
    <w:rsid w:val="001D45B5"/>
    <w:rsid w:val="001D5E2F"/>
    <w:rsid w:val="001D5FD3"/>
    <w:rsid w:val="001D61D5"/>
    <w:rsid w:val="001D63F5"/>
    <w:rsid w:val="001D752A"/>
    <w:rsid w:val="001D7794"/>
    <w:rsid w:val="001D7CA6"/>
    <w:rsid w:val="001E0176"/>
    <w:rsid w:val="001E2131"/>
    <w:rsid w:val="001E2AE6"/>
    <w:rsid w:val="001E3EDE"/>
    <w:rsid w:val="001E482D"/>
    <w:rsid w:val="001E7D49"/>
    <w:rsid w:val="001F07FF"/>
    <w:rsid w:val="001F080B"/>
    <w:rsid w:val="001F10EF"/>
    <w:rsid w:val="001F197F"/>
    <w:rsid w:val="001F2318"/>
    <w:rsid w:val="001F2CD5"/>
    <w:rsid w:val="001F3C11"/>
    <w:rsid w:val="001F4315"/>
    <w:rsid w:val="001F4EEA"/>
    <w:rsid w:val="001F516A"/>
    <w:rsid w:val="001F579D"/>
    <w:rsid w:val="001F643A"/>
    <w:rsid w:val="001F6BA4"/>
    <w:rsid w:val="001F7211"/>
    <w:rsid w:val="001F7AB9"/>
    <w:rsid w:val="00200D5D"/>
    <w:rsid w:val="002035F9"/>
    <w:rsid w:val="00204DEE"/>
    <w:rsid w:val="002056B7"/>
    <w:rsid w:val="00205C00"/>
    <w:rsid w:val="00207CB9"/>
    <w:rsid w:val="0021022F"/>
    <w:rsid w:val="002105E2"/>
    <w:rsid w:val="00210934"/>
    <w:rsid w:val="00210E13"/>
    <w:rsid w:val="00211F4C"/>
    <w:rsid w:val="00212EC3"/>
    <w:rsid w:val="00213638"/>
    <w:rsid w:val="00214114"/>
    <w:rsid w:val="0021557A"/>
    <w:rsid w:val="00216E83"/>
    <w:rsid w:val="00221210"/>
    <w:rsid w:val="002232D8"/>
    <w:rsid w:val="00223504"/>
    <w:rsid w:val="00223E96"/>
    <w:rsid w:val="0022542D"/>
    <w:rsid w:val="00226972"/>
    <w:rsid w:val="0023038D"/>
    <w:rsid w:val="00230494"/>
    <w:rsid w:val="00230D4D"/>
    <w:rsid w:val="00230F0B"/>
    <w:rsid w:val="00231356"/>
    <w:rsid w:val="0023171A"/>
    <w:rsid w:val="00231E41"/>
    <w:rsid w:val="002335A4"/>
    <w:rsid w:val="0023393B"/>
    <w:rsid w:val="00233A64"/>
    <w:rsid w:val="00233E3F"/>
    <w:rsid w:val="002340CD"/>
    <w:rsid w:val="0023741E"/>
    <w:rsid w:val="002379FA"/>
    <w:rsid w:val="00237AE6"/>
    <w:rsid w:val="00241C29"/>
    <w:rsid w:val="00242626"/>
    <w:rsid w:val="0024432B"/>
    <w:rsid w:val="0024468C"/>
    <w:rsid w:val="002455F0"/>
    <w:rsid w:val="0024726D"/>
    <w:rsid w:val="002477A3"/>
    <w:rsid w:val="00253ED4"/>
    <w:rsid w:val="00254062"/>
    <w:rsid w:val="00254AD2"/>
    <w:rsid w:val="00256C5B"/>
    <w:rsid w:val="002603F7"/>
    <w:rsid w:val="0026092C"/>
    <w:rsid w:val="00260B0C"/>
    <w:rsid w:val="00261397"/>
    <w:rsid w:val="002614E6"/>
    <w:rsid w:val="00262E49"/>
    <w:rsid w:val="002661A9"/>
    <w:rsid w:val="002662E5"/>
    <w:rsid w:val="0026686E"/>
    <w:rsid w:val="00270D86"/>
    <w:rsid w:val="00272E8D"/>
    <w:rsid w:val="00273039"/>
    <w:rsid w:val="002742FB"/>
    <w:rsid w:val="00275513"/>
    <w:rsid w:val="00275E8D"/>
    <w:rsid w:val="002772EB"/>
    <w:rsid w:val="0027745F"/>
    <w:rsid w:val="00277E7A"/>
    <w:rsid w:val="00280343"/>
    <w:rsid w:val="00280460"/>
    <w:rsid w:val="002805D7"/>
    <w:rsid w:val="0028062A"/>
    <w:rsid w:val="002809C6"/>
    <w:rsid w:val="00281351"/>
    <w:rsid w:val="00281379"/>
    <w:rsid w:val="0028235C"/>
    <w:rsid w:val="00282615"/>
    <w:rsid w:val="00286183"/>
    <w:rsid w:val="00286A6A"/>
    <w:rsid w:val="00287286"/>
    <w:rsid w:val="00290458"/>
    <w:rsid w:val="00290753"/>
    <w:rsid w:val="00293200"/>
    <w:rsid w:val="00293DF6"/>
    <w:rsid w:val="002950F1"/>
    <w:rsid w:val="002958F0"/>
    <w:rsid w:val="002977D6"/>
    <w:rsid w:val="002A1EC6"/>
    <w:rsid w:val="002A20D0"/>
    <w:rsid w:val="002A3290"/>
    <w:rsid w:val="002A36F1"/>
    <w:rsid w:val="002A48AD"/>
    <w:rsid w:val="002A54F4"/>
    <w:rsid w:val="002A581A"/>
    <w:rsid w:val="002A5DE1"/>
    <w:rsid w:val="002A624C"/>
    <w:rsid w:val="002B1B43"/>
    <w:rsid w:val="002B2005"/>
    <w:rsid w:val="002B2761"/>
    <w:rsid w:val="002B2E8C"/>
    <w:rsid w:val="002B3031"/>
    <w:rsid w:val="002B3620"/>
    <w:rsid w:val="002B4128"/>
    <w:rsid w:val="002B5658"/>
    <w:rsid w:val="002B692E"/>
    <w:rsid w:val="002B6AFF"/>
    <w:rsid w:val="002B7055"/>
    <w:rsid w:val="002B766E"/>
    <w:rsid w:val="002B7E2A"/>
    <w:rsid w:val="002C1D9D"/>
    <w:rsid w:val="002C2B09"/>
    <w:rsid w:val="002C3093"/>
    <w:rsid w:val="002C329C"/>
    <w:rsid w:val="002C32A1"/>
    <w:rsid w:val="002C3517"/>
    <w:rsid w:val="002C354C"/>
    <w:rsid w:val="002C3649"/>
    <w:rsid w:val="002C4158"/>
    <w:rsid w:val="002C5355"/>
    <w:rsid w:val="002C5907"/>
    <w:rsid w:val="002C68DA"/>
    <w:rsid w:val="002C7009"/>
    <w:rsid w:val="002D04AD"/>
    <w:rsid w:val="002D0C0A"/>
    <w:rsid w:val="002D1C3F"/>
    <w:rsid w:val="002D3062"/>
    <w:rsid w:val="002D51B3"/>
    <w:rsid w:val="002D6176"/>
    <w:rsid w:val="002D7F1A"/>
    <w:rsid w:val="002E0CCF"/>
    <w:rsid w:val="002E0D01"/>
    <w:rsid w:val="002E3497"/>
    <w:rsid w:val="002E38A0"/>
    <w:rsid w:val="002E3DAF"/>
    <w:rsid w:val="002E4429"/>
    <w:rsid w:val="002F0314"/>
    <w:rsid w:val="002F07F4"/>
    <w:rsid w:val="002F0874"/>
    <w:rsid w:val="002F0DBE"/>
    <w:rsid w:val="002F1C5E"/>
    <w:rsid w:val="002F23BE"/>
    <w:rsid w:val="002F309C"/>
    <w:rsid w:val="002F32A2"/>
    <w:rsid w:val="002F3AC4"/>
    <w:rsid w:val="002F54CC"/>
    <w:rsid w:val="002F626C"/>
    <w:rsid w:val="002F700C"/>
    <w:rsid w:val="003007F3"/>
    <w:rsid w:val="00301427"/>
    <w:rsid w:val="003029B8"/>
    <w:rsid w:val="00303640"/>
    <w:rsid w:val="00304312"/>
    <w:rsid w:val="00305A94"/>
    <w:rsid w:val="00307B0A"/>
    <w:rsid w:val="003117CB"/>
    <w:rsid w:val="00312D14"/>
    <w:rsid w:val="00317BC3"/>
    <w:rsid w:val="00317FA7"/>
    <w:rsid w:val="0032151B"/>
    <w:rsid w:val="00323BB8"/>
    <w:rsid w:val="00323ED2"/>
    <w:rsid w:val="00324D2D"/>
    <w:rsid w:val="003253ED"/>
    <w:rsid w:val="00326990"/>
    <w:rsid w:val="003277A4"/>
    <w:rsid w:val="003278D5"/>
    <w:rsid w:val="003318C6"/>
    <w:rsid w:val="0033238C"/>
    <w:rsid w:val="00332BFF"/>
    <w:rsid w:val="00332DFE"/>
    <w:rsid w:val="0033368D"/>
    <w:rsid w:val="00334171"/>
    <w:rsid w:val="003344C4"/>
    <w:rsid w:val="00334869"/>
    <w:rsid w:val="00334C33"/>
    <w:rsid w:val="003353C9"/>
    <w:rsid w:val="00335485"/>
    <w:rsid w:val="00335C7B"/>
    <w:rsid w:val="003364B5"/>
    <w:rsid w:val="0034062D"/>
    <w:rsid w:val="00340F0B"/>
    <w:rsid w:val="00342BDE"/>
    <w:rsid w:val="003443E8"/>
    <w:rsid w:val="00345305"/>
    <w:rsid w:val="00345419"/>
    <w:rsid w:val="0034681B"/>
    <w:rsid w:val="00346B41"/>
    <w:rsid w:val="003506FF"/>
    <w:rsid w:val="003518A8"/>
    <w:rsid w:val="00351910"/>
    <w:rsid w:val="00354824"/>
    <w:rsid w:val="003550A2"/>
    <w:rsid w:val="00356920"/>
    <w:rsid w:val="003616CF"/>
    <w:rsid w:val="00361F46"/>
    <w:rsid w:val="00362444"/>
    <w:rsid w:val="00362C75"/>
    <w:rsid w:val="00362D64"/>
    <w:rsid w:val="003640F3"/>
    <w:rsid w:val="00364143"/>
    <w:rsid w:val="00364916"/>
    <w:rsid w:val="003657D5"/>
    <w:rsid w:val="0036621C"/>
    <w:rsid w:val="00370935"/>
    <w:rsid w:val="00372EF8"/>
    <w:rsid w:val="00375AA0"/>
    <w:rsid w:val="00376826"/>
    <w:rsid w:val="00377924"/>
    <w:rsid w:val="00380F23"/>
    <w:rsid w:val="0038204E"/>
    <w:rsid w:val="00382A9E"/>
    <w:rsid w:val="00382EF1"/>
    <w:rsid w:val="00384E7D"/>
    <w:rsid w:val="00385B33"/>
    <w:rsid w:val="003862C7"/>
    <w:rsid w:val="003867AF"/>
    <w:rsid w:val="00386AA4"/>
    <w:rsid w:val="00386D9C"/>
    <w:rsid w:val="0038782E"/>
    <w:rsid w:val="00387D97"/>
    <w:rsid w:val="0039124C"/>
    <w:rsid w:val="0039187C"/>
    <w:rsid w:val="00393D0C"/>
    <w:rsid w:val="00397DB7"/>
    <w:rsid w:val="003A1590"/>
    <w:rsid w:val="003A1703"/>
    <w:rsid w:val="003A32F3"/>
    <w:rsid w:val="003A3CC8"/>
    <w:rsid w:val="003A44C9"/>
    <w:rsid w:val="003B03E6"/>
    <w:rsid w:val="003B0BAF"/>
    <w:rsid w:val="003B1CEE"/>
    <w:rsid w:val="003B2915"/>
    <w:rsid w:val="003B3124"/>
    <w:rsid w:val="003B3FB6"/>
    <w:rsid w:val="003C07E5"/>
    <w:rsid w:val="003C08FF"/>
    <w:rsid w:val="003C0F61"/>
    <w:rsid w:val="003C1CA4"/>
    <w:rsid w:val="003C1E78"/>
    <w:rsid w:val="003C2A1F"/>
    <w:rsid w:val="003C2FA3"/>
    <w:rsid w:val="003C3D2E"/>
    <w:rsid w:val="003C47B0"/>
    <w:rsid w:val="003C6F14"/>
    <w:rsid w:val="003D07EF"/>
    <w:rsid w:val="003D2078"/>
    <w:rsid w:val="003D2298"/>
    <w:rsid w:val="003D38B0"/>
    <w:rsid w:val="003D3F3C"/>
    <w:rsid w:val="003D40D1"/>
    <w:rsid w:val="003D5B8B"/>
    <w:rsid w:val="003D5FDF"/>
    <w:rsid w:val="003D6A44"/>
    <w:rsid w:val="003D779F"/>
    <w:rsid w:val="003D7AA3"/>
    <w:rsid w:val="003E0E6E"/>
    <w:rsid w:val="003E19EC"/>
    <w:rsid w:val="003E21F8"/>
    <w:rsid w:val="003E5BDF"/>
    <w:rsid w:val="003E6135"/>
    <w:rsid w:val="003E6E87"/>
    <w:rsid w:val="003E7197"/>
    <w:rsid w:val="003E7546"/>
    <w:rsid w:val="003F10FA"/>
    <w:rsid w:val="003F120E"/>
    <w:rsid w:val="003F1D79"/>
    <w:rsid w:val="003F36D9"/>
    <w:rsid w:val="003F5C1B"/>
    <w:rsid w:val="003F6D15"/>
    <w:rsid w:val="003F7F20"/>
    <w:rsid w:val="0040107D"/>
    <w:rsid w:val="00402430"/>
    <w:rsid w:val="004025F2"/>
    <w:rsid w:val="0040609B"/>
    <w:rsid w:val="00406620"/>
    <w:rsid w:val="004071C0"/>
    <w:rsid w:val="004076E2"/>
    <w:rsid w:val="00407BEF"/>
    <w:rsid w:val="004131B4"/>
    <w:rsid w:val="004146F4"/>
    <w:rsid w:val="004167E9"/>
    <w:rsid w:val="00416985"/>
    <w:rsid w:val="00416A78"/>
    <w:rsid w:val="004209A1"/>
    <w:rsid w:val="004211FE"/>
    <w:rsid w:val="004213E4"/>
    <w:rsid w:val="00422010"/>
    <w:rsid w:val="00423885"/>
    <w:rsid w:val="004249C6"/>
    <w:rsid w:val="00426B93"/>
    <w:rsid w:val="00430BC6"/>
    <w:rsid w:val="00431051"/>
    <w:rsid w:val="00431883"/>
    <w:rsid w:val="00431A81"/>
    <w:rsid w:val="00432330"/>
    <w:rsid w:val="00432670"/>
    <w:rsid w:val="00432D73"/>
    <w:rsid w:val="00432F40"/>
    <w:rsid w:val="004338BA"/>
    <w:rsid w:val="0043392E"/>
    <w:rsid w:val="00435551"/>
    <w:rsid w:val="004356F6"/>
    <w:rsid w:val="00435E50"/>
    <w:rsid w:val="00437C81"/>
    <w:rsid w:val="00441B4B"/>
    <w:rsid w:val="004425E9"/>
    <w:rsid w:val="004430B8"/>
    <w:rsid w:val="00443131"/>
    <w:rsid w:val="0044325D"/>
    <w:rsid w:val="00443D1E"/>
    <w:rsid w:val="004450CE"/>
    <w:rsid w:val="00446D84"/>
    <w:rsid w:val="00450A06"/>
    <w:rsid w:val="00450D14"/>
    <w:rsid w:val="00450E38"/>
    <w:rsid w:val="00450F1D"/>
    <w:rsid w:val="004537D8"/>
    <w:rsid w:val="00454D22"/>
    <w:rsid w:val="00454D99"/>
    <w:rsid w:val="00455D8D"/>
    <w:rsid w:val="00455EAE"/>
    <w:rsid w:val="00455F58"/>
    <w:rsid w:val="0045695C"/>
    <w:rsid w:val="00457564"/>
    <w:rsid w:val="0045774D"/>
    <w:rsid w:val="004577A1"/>
    <w:rsid w:val="00457861"/>
    <w:rsid w:val="00462C2B"/>
    <w:rsid w:val="00465305"/>
    <w:rsid w:val="00465704"/>
    <w:rsid w:val="00465932"/>
    <w:rsid w:val="004665CB"/>
    <w:rsid w:val="0046685B"/>
    <w:rsid w:val="00466D6E"/>
    <w:rsid w:val="004675B5"/>
    <w:rsid w:val="004704CD"/>
    <w:rsid w:val="00470770"/>
    <w:rsid w:val="0047278B"/>
    <w:rsid w:val="0047281E"/>
    <w:rsid w:val="004737F6"/>
    <w:rsid w:val="00473DD9"/>
    <w:rsid w:val="00474654"/>
    <w:rsid w:val="00474B2C"/>
    <w:rsid w:val="00475504"/>
    <w:rsid w:val="00475947"/>
    <w:rsid w:val="004760DC"/>
    <w:rsid w:val="00476923"/>
    <w:rsid w:val="00477219"/>
    <w:rsid w:val="00477894"/>
    <w:rsid w:val="00480637"/>
    <w:rsid w:val="0048202E"/>
    <w:rsid w:val="00482FD8"/>
    <w:rsid w:val="00483106"/>
    <w:rsid w:val="00483B2C"/>
    <w:rsid w:val="00483BEE"/>
    <w:rsid w:val="00485E60"/>
    <w:rsid w:val="0048659E"/>
    <w:rsid w:val="00486C35"/>
    <w:rsid w:val="004901E0"/>
    <w:rsid w:val="004917CB"/>
    <w:rsid w:val="004922F2"/>
    <w:rsid w:val="004944D9"/>
    <w:rsid w:val="00497576"/>
    <w:rsid w:val="004A026F"/>
    <w:rsid w:val="004A1E4C"/>
    <w:rsid w:val="004A263E"/>
    <w:rsid w:val="004A32C6"/>
    <w:rsid w:val="004A379F"/>
    <w:rsid w:val="004A5D4A"/>
    <w:rsid w:val="004A5F2D"/>
    <w:rsid w:val="004A67E6"/>
    <w:rsid w:val="004A7127"/>
    <w:rsid w:val="004A780A"/>
    <w:rsid w:val="004B02F2"/>
    <w:rsid w:val="004B0985"/>
    <w:rsid w:val="004B11A4"/>
    <w:rsid w:val="004B5477"/>
    <w:rsid w:val="004C03F5"/>
    <w:rsid w:val="004C0D2F"/>
    <w:rsid w:val="004C2342"/>
    <w:rsid w:val="004C34F0"/>
    <w:rsid w:val="004C369D"/>
    <w:rsid w:val="004C3E93"/>
    <w:rsid w:val="004C7019"/>
    <w:rsid w:val="004C7A00"/>
    <w:rsid w:val="004D0A1F"/>
    <w:rsid w:val="004D0ADD"/>
    <w:rsid w:val="004D245B"/>
    <w:rsid w:val="004D4E7B"/>
    <w:rsid w:val="004D559C"/>
    <w:rsid w:val="004D6CCD"/>
    <w:rsid w:val="004E12F8"/>
    <w:rsid w:val="004E1EF5"/>
    <w:rsid w:val="004E3BFF"/>
    <w:rsid w:val="004E49BE"/>
    <w:rsid w:val="004E5D8C"/>
    <w:rsid w:val="004E65E1"/>
    <w:rsid w:val="004E7190"/>
    <w:rsid w:val="004E7DF2"/>
    <w:rsid w:val="004F189F"/>
    <w:rsid w:val="004F21C2"/>
    <w:rsid w:val="004F25F3"/>
    <w:rsid w:val="004F2A62"/>
    <w:rsid w:val="004F49E7"/>
    <w:rsid w:val="004F5648"/>
    <w:rsid w:val="004F56F4"/>
    <w:rsid w:val="004F630E"/>
    <w:rsid w:val="004F7DFF"/>
    <w:rsid w:val="00500329"/>
    <w:rsid w:val="00500751"/>
    <w:rsid w:val="00500795"/>
    <w:rsid w:val="00500FE1"/>
    <w:rsid w:val="00504055"/>
    <w:rsid w:val="00504398"/>
    <w:rsid w:val="00504492"/>
    <w:rsid w:val="005076B7"/>
    <w:rsid w:val="00507944"/>
    <w:rsid w:val="00510151"/>
    <w:rsid w:val="00511635"/>
    <w:rsid w:val="005118A1"/>
    <w:rsid w:val="00513CE6"/>
    <w:rsid w:val="00514540"/>
    <w:rsid w:val="005147C2"/>
    <w:rsid w:val="00514A90"/>
    <w:rsid w:val="00516F97"/>
    <w:rsid w:val="005200E0"/>
    <w:rsid w:val="00522840"/>
    <w:rsid w:val="00522C68"/>
    <w:rsid w:val="0052313F"/>
    <w:rsid w:val="0052342F"/>
    <w:rsid w:val="00525F6F"/>
    <w:rsid w:val="00526279"/>
    <w:rsid w:val="0052656C"/>
    <w:rsid w:val="00526F1C"/>
    <w:rsid w:val="005271BE"/>
    <w:rsid w:val="005303E1"/>
    <w:rsid w:val="00530FFE"/>
    <w:rsid w:val="00531021"/>
    <w:rsid w:val="00532A8D"/>
    <w:rsid w:val="00534569"/>
    <w:rsid w:val="00535BF9"/>
    <w:rsid w:val="0053634A"/>
    <w:rsid w:val="00536871"/>
    <w:rsid w:val="00536B47"/>
    <w:rsid w:val="00537A6F"/>
    <w:rsid w:val="00543983"/>
    <w:rsid w:val="00543F45"/>
    <w:rsid w:val="00544356"/>
    <w:rsid w:val="00545C0A"/>
    <w:rsid w:val="00550D8F"/>
    <w:rsid w:val="00551CED"/>
    <w:rsid w:val="0055289C"/>
    <w:rsid w:val="00552B3A"/>
    <w:rsid w:val="00553A75"/>
    <w:rsid w:val="00553EED"/>
    <w:rsid w:val="00554E8D"/>
    <w:rsid w:val="00555589"/>
    <w:rsid w:val="00555BA4"/>
    <w:rsid w:val="00555F2B"/>
    <w:rsid w:val="0055748F"/>
    <w:rsid w:val="00560736"/>
    <w:rsid w:val="0056311A"/>
    <w:rsid w:val="00564504"/>
    <w:rsid w:val="005656E9"/>
    <w:rsid w:val="00565C7C"/>
    <w:rsid w:val="0056711C"/>
    <w:rsid w:val="005675A7"/>
    <w:rsid w:val="00567647"/>
    <w:rsid w:val="00567C9A"/>
    <w:rsid w:val="0057090D"/>
    <w:rsid w:val="00570B64"/>
    <w:rsid w:val="00571330"/>
    <w:rsid w:val="00571DC5"/>
    <w:rsid w:val="00572665"/>
    <w:rsid w:val="00576927"/>
    <w:rsid w:val="00577B6F"/>
    <w:rsid w:val="0058109D"/>
    <w:rsid w:val="0058123C"/>
    <w:rsid w:val="005819B9"/>
    <w:rsid w:val="00582636"/>
    <w:rsid w:val="0058628B"/>
    <w:rsid w:val="005863A0"/>
    <w:rsid w:val="00586B31"/>
    <w:rsid w:val="00586CE5"/>
    <w:rsid w:val="00590038"/>
    <w:rsid w:val="005901B0"/>
    <w:rsid w:val="0059077A"/>
    <w:rsid w:val="00590A6B"/>
    <w:rsid w:val="00590CCF"/>
    <w:rsid w:val="005911E8"/>
    <w:rsid w:val="00591415"/>
    <w:rsid w:val="0059247D"/>
    <w:rsid w:val="00592ACB"/>
    <w:rsid w:val="005938D2"/>
    <w:rsid w:val="005946E2"/>
    <w:rsid w:val="005952EC"/>
    <w:rsid w:val="0059544C"/>
    <w:rsid w:val="0059655D"/>
    <w:rsid w:val="00597E94"/>
    <w:rsid w:val="005A014A"/>
    <w:rsid w:val="005A01BE"/>
    <w:rsid w:val="005A1BE8"/>
    <w:rsid w:val="005A2753"/>
    <w:rsid w:val="005A3B63"/>
    <w:rsid w:val="005A3BA2"/>
    <w:rsid w:val="005A502B"/>
    <w:rsid w:val="005A5813"/>
    <w:rsid w:val="005A6957"/>
    <w:rsid w:val="005B1195"/>
    <w:rsid w:val="005B16E4"/>
    <w:rsid w:val="005B2886"/>
    <w:rsid w:val="005B2B5D"/>
    <w:rsid w:val="005B469A"/>
    <w:rsid w:val="005B4F57"/>
    <w:rsid w:val="005B61AE"/>
    <w:rsid w:val="005C0A49"/>
    <w:rsid w:val="005C0B14"/>
    <w:rsid w:val="005C198C"/>
    <w:rsid w:val="005C1AAF"/>
    <w:rsid w:val="005C298C"/>
    <w:rsid w:val="005C4C9F"/>
    <w:rsid w:val="005C5258"/>
    <w:rsid w:val="005C579E"/>
    <w:rsid w:val="005C5B79"/>
    <w:rsid w:val="005C5F2F"/>
    <w:rsid w:val="005D1FF1"/>
    <w:rsid w:val="005D22F8"/>
    <w:rsid w:val="005D6460"/>
    <w:rsid w:val="005D7899"/>
    <w:rsid w:val="005D7D90"/>
    <w:rsid w:val="005E0139"/>
    <w:rsid w:val="005E0141"/>
    <w:rsid w:val="005E0297"/>
    <w:rsid w:val="005E037B"/>
    <w:rsid w:val="005E27D7"/>
    <w:rsid w:val="005E3BCD"/>
    <w:rsid w:val="005E3F61"/>
    <w:rsid w:val="005E469B"/>
    <w:rsid w:val="005E46CA"/>
    <w:rsid w:val="005E48E3"/>
    <w:rsid w:val="005E4906"/>
    <w:rsid w:val="005E7B73"/>
    <w:rsid w:val="005E7C47"/>
    <w:rsid w:val="005F4AD2"/>
    <w:rsid w:val="005F4D4F"/>
    <w:rsid w:val="006002ED"/>
    <w:rsid w:val="00600D55"/>
    <w:rsid w:val="00601220"/>
    <w:rsid w:val="00602971"/>
    <w:rsid w:val="0060320D"/>
    <w:rsid w:val="00603EAC"/>
    <w:rsid w:val="00604087"/>
    <w:rsid w:val="0060498D"/>
    <w:rsid w:val="00604CF8"/>
    <w:rsid w:val="0060557C"/>
    <w:rsid w:val="00605F1B"/>
    <w:rsid w:val="00606516"/>
    <w:rsid w:val="00610253"/>
    <w:rsid w:val="00611768"/>
    <w:rsid w:val="00611905"/>
    <w:rsid w:val="00613439"/>
    <w:rsid w:val="00613E68"/>
    <w:rsid w:val="006157B9"/>
    <w:rsid w:val="006159BD"/>
    <w:rsid w:val="006166A4"/>
    <w:rsid w:val="0062138A"/>
    <w:rsid w:val="00621410"/>
    <w:rsid w:val="006217AB"/>
    <w:rsid w:val="00622203"/>
    <w:rsid w:val="00624A6C"/>
    <w:rsid w:val="00624FEA"/>
    <w:rsid w:val="00625278"/>
    <w:rsid w:val="00625579"/>
    <w:rsid w:val="00625FD9"/>
    <w:rsid w:val="0062727B"/>
    <w:rsid w:val="006274F6"/>
    <w:rsid w:val="00627C79"/>
    <w:rsid w:val="00630A5A"/>
    <w:rsid w:val="006319C9"/>
    <w:rsid w:val="00631D28"/>
    <w:rsid w:val="006331EE"/>
    <w:rsid w:val="0063351F"/>
    <w:rsid w:val="00633B69"/>
    <w:rsid w:val="00634102"/>
    <w:rsid w:val="00634C33"/>
    <w:rsid w:val="0063585E"/>
    <w:rsid w:val="006360DA"/>
    <w:rsid w:val="00636D62"/>
    <w:rsid w:val="00636E7E"/>
    <w:rsid w:val="00637473"/>
    <w:rsid w:val="00637A4A"/>
    <w:rsid w:val="00645CD6"/>
    <w:rsid w:val="00646A1F"/>
    <w:rsid w:val="00647E4C"/>
    <w:rsid w:val="00650014"/>
    <w:rsid w:val="00650114"/>
    <w:rsid w:val="00650C7F"/>
    <w:rsid w:val="006515E6"/>
    <w:rsid w:val="006539F4"/>
    <w:rsid w:val="00655878"/>
    <w:rsid w:val="006563DD"/>
    <w:rsid w:val="0065758F"/>
    <w:rsid w:val="006605B8"/>
    <w:rsid w:val="006606CF"/>
    <w:rsid w:val="00660876"/>
    <w:rsid w:val="00661714"/>
    <w:rsid w:val="00662C6F"/>
    <w:rsid w:val="00663CE4"/>
    <w:rsid w:val="0066470D"/>
    <w:rsid w:val="006657DF"/>
    <w:rsid w:val="00666664"/>
    <w:rsid w:val="00666BC7"/>
    <w:rsid w:val="0066769A"/>
    <w:rsid w:val="00667B76"/>
    <w:rsid w:val="00667C82"/>
    <w:rsid w:val="00670714"/>
    <w:rsid w:val="00671122"/>
    <w:rsid w:val="006712A5"/>
    <w:rsid w:val="00672664"/>
    <w:rsid w:val="00672B79"/>
    <w:rsid w:val="00674538"/>
    <w:rsid w:val="0067529C"/>
    <w:rsid w:val="00677107"/>
    <w:rsid w:val="00677859"/>
    <w:rsid w:val="0067785B"/>
    <w:rsid w:val="006804C0"/>
    <w:rsid w:val="0068071A"/>
    <w:rsid w:val="0068076C"/>
    <w:rsid w:val="00680B25"/>
    <w:rsid w:val="00682126"/>
    <w:rsid w:val="006821D6"/>
    <w:rsid w:val="006825C0"/>
    <w:rsid w:val="00683DC0"/>
    <w:rsid w:val="00683F77"/>
    <w:rsid w:val="00684970"/>
    <w:rsid w:val="00685FFD"/>
    <w:rsid w:val="00686373"/>
    <w:rsid w:val="006871C2"/>
    <w:rsid w:val="0068776E"/>
    <w:rsid w:val="00687819"/>
    <w:rsid w:val="00690437"/>
    <w:rsid w:val="0069057F"/>
    <w:rsid w:val="00690649"/>
    <w:rsid w:val="00690D6B"/>
    <w:rsid w:val="006910BB"/>
    <w:rsid w:val="006916BC"/>
    <w:rsid w:val="00691E21"/>
    <w:rsid w:val="00691F7F"/>
    <w:rsid w:val="006923A1"/>
    <w:rsid w:val="00693850"/>
    <w:rsid w:val="00693B3D"/>
    <w:rsid w:val="00694D93"/>
    <w:rsid w:val="00695420"/>
    <w:rsid w:val="006957B0"/>
    <w:rsid w:val="00695F37"/>
    <w:rsid w:val="00695F7E"/>
    <w:rsid w:val="006964D8"/>
    <w:rsid w:val="006965EE"/>
    <w:rsid w:val="006A0641"/>
    <w:rsid w:val="006A1008"/>
    <w:rsid w:val="006A3FBC"/>
    <w:rsid w:val="006A68C4"/>
    <w:rsid w:val="006A7933"/>
    <w:rsid w:val="006B1CC2"/>
    <w:rsid w:val="006B33D9"/>
    <w:rsid w:val="006B49BC"/>
    <w:rsid w:val="006B5D32"/>
    <w:rsid w:val="006B71DF"/>
    <w:rsid w:val="006C0003"/>
    <w:rsid w:val="006C0277"/>
    <w:rsid w:val="006C0AA7"/>
    <w:rsid w:val="006C0D2B"/>
    <w:rsid w:val="006C0D79"/>
    <w:rsid w:val="006C1E7C"/>
    <w:rsid w:val="006C3112"/>
    <w:rsid w:val="006C5050"/>
    <w:rsid w:val="006C6938"/>
    <w:rsid w:val="006D188C"/>
    <w:rsid w:val="006D32FB"/>
    <w:rsid w:val="006D3A47"/>
    <w:rsid w:val="006D4582"/>
    <w:rsid w:val="006D4B83"/>
    <w:rsid w:val="006D4D35"/>
    <w:rsid w:val="006D5608"/>
    <w:rsid w:val="006D590C"/>
    <w:rsid w:val="006D63F7"/>
    <w:rsid w:val="006D66EF"/>
    <w:rsid w:val="006D7F3E"/>
    <w:rsid w:val="006E0160"/>
    <w:rsid w:val="006E0708"/>
    <w:rsid w:val="006E0939"/>
    <w:rsid w:val="006E2624"/>
    <w:rsid w:val="006E2EA1"/>
    <w:rsid w:val="006E4017"/>
    <w:rsid w:val="006E4376"/>
    <w:rsid w:val="006E57B8"/>
    <w:rsid w:val="006E6FCF"/>
    <w:rsid w:val="006E7020"/>
    <w:rsid w:val="006F0412"/>
    <w:rsid w:val="006F3CF1"/>
    <w:rsid w:val="006F4A1A"/>
    <w:rsid w:val="006F58B7"/>
    <w:rsid w:val="006F5A1F"/>
    <w:rsid w:val="006F62F3"/>
    <w:rsid w:val="006F7B56"/>
    <w:rsid w:val="007009B8"/>
    <w:rsid w:val="0070148C"/>
    <w:rsid w:val="00701B7B"/>
    <w:rsid w:val="00703ECD"/>
    <w:rsid w:val="00704343"/>
    <w:rsid w:val="00710DAD"/>
    <w:rsid w:val="0071222F"/>
    <w:rsid w:val="0071244E"/>
    <w:rsid w:val="00713277"/>
    <w:rsid w:val="00714D08"/>
    <w:rsid w:val="00715369"/>
    <w:rsid w:val="00715B31"/>
    <w:rsid w:val="00716171"/>
    <w:rsid w:val="0072025F"/>
    <w:rsid w:val="00720545"/>
    <w:rsid w:val="007208C1"/>
    <w:rsid w:val="0072110E"/>
    <w:rsid w:val="00721B6C"/>
    <w:rsid w:val="0072276A"/>
    <w:rsid w:val="00723644"/>
    <w:rsid w:val="0072391D"/>
    <w:rsid w:val="00724EB8"/>
    <w:rsid w:val="00725B95"/>
    <w:rsid w:val="007267F6"/>
    <w:rsid w:val="0073015A"/>
    <w:rsid w:val="007307AA"/>
    <w:rsid w:val="0073399D"/>
    <w:rsid w:val="007351CF"/>
    <w:rsid w:val="007352F5"/>
    <w:rsid w:val="00736853"/>
    <w:rsid w:val="00736E20"/>
    <w:rsid w:val="00736E46"/>
    <w:rsid w:val="00740D76"/>
    <w:rsid w:val="0074141F"/>
    <w:rsid w:val="007416F2"/>
    <w:rsid w:val="00742698"/>
    <w:rsid w:val="0074293D"/>
    <w:rsid w:val="00743CD7"/>
    <w:rsid w:val="00743E26"/>
    <w:rsid w:val="0074436E"/>
    <w:rsid w:val="0074591D"/>
    <w:rsid w:val="00747038"/>
    <w:rsid w:val="00747881"/>
    <w:rsid w:val="00747AA0"/>
    <w:rsid w:val="00750086"/>
    <w:rsid w:val="00750BA5"/>
    <w:rsid w:val="0075153B"/>
    <w:rsid w:val="007520D9"/>
    <w:rsid w:val="007524DF"/>
    <w:rsid w:val="00753F93"/>
    <w:rsid w:val="007552A1"/>
    <w:rsid w:val="00755FEA"/>
    <w:rsid w:val="007565D0"/>
    <w:rsid w:val="007567C7"/>
    <w:rsid w:val="00756F5D"/>
    <w:rsid w:val="007576C3"/>
    <w:rsid w:val="00757CB6"/>
    <w:rsid w:val="007603E5"/>
    <w:rsid w:val="0076058C"/>
    <w:rsid w:val="00762044"/>
    <w:rsid w:val="0076225E"/>
    <w:rsid w:val="007638AE"/>
    <w:rsid w:val="007646F7"/>
    <w:rsid w:val="0076560E"/>
    <w:rsid w:val="007659CE"/>
    <w:rsid w:val="00766916"/>
    <w:rsid w:val="007713CD"/>
    <w:rsid w:val="00771B49"/>
    <w:rsid w:val="007720AB"/>
    <w:rsid w:val="00772169"/>
    <w:rsid w:val="00772828"/>
    <w:rsid w:val="00772D58"/>
    <w:rsid w:val="0077468E"/>
    <w:rsid w:val="007747DE"/>
    <w:rsid w:val="00774A63"/>
    <w:rsid w:val="0077573E"/>
    <w:rsid w:val="00775A55"/>
    <w:rsid w:val="00776AEB"/>
    <w:rsid w:val="007815BF"/>
    <w:rsid w:val="007816D4"/>
    <w:rsid w:val="00781CD5"/>
    <w:rsid w:val="0078292D"/>
    <w:rsid w:val="00783316"/>
    <w:rsid w:val="00783DEF"/>
    <w:rsid w:val="00784D1D"/>
    <w:rsid w:val="007867BF"/>
    <w:rsid w:val="00790272"/>
    <w:rsid w:val="00790CC5"/>
    <w:rsid w:val="00791C80"/>
    <w:rsid w:val="00792887"/>
    <w:rsid w:val="0079473A"/>
    <w:rsid w:val="007965B9"/>
    <w:rsid w:val="00797551"/>
    <w:rsid w:val="00797BCD"/>
    <w:rsid w:val="00797EA9"/>
    <w:rsid w:val="007A28D8"/>
    <w:rsid w:val="007A442B"/>
    <w:rsid w:val="007A4BFD"/>
    <w:rsid w:val="007A699B"/>
    <w:rsid w:val="007A6FF4"/>
    <w:rsid w:val="007A7F15"/>
    <w:rsid w:val="007B2510"/>
    <w:rsid w:val="007B28AE"/>
    <w:rsid w:val="007B3628"/>
    <w:rsid w:val="007B3FA7"/>
    <w:rsid w:val="007B5706"/>
    <w:rsid w:val="007B6F49"/>
    <w:rsid w:val="007C047B"/>
    <w:rsid w:val="007C13C6"/>
    <w:rsid w:val="007C1F1B"/>
    <w:rsid w:val="007C32A4"/>
    <w:rsid w:val="007C4AC8"/>
    <w:rsid w:val="007C589A"/>
    <w:rsid w:val="007C7F28"/>
    <w:rsid w:val="007D005B"/>
    <w:rsid w:val="007D2BB4"/>
    <w:rsid w:val="007D42C0"/>
    <w:rsid w:val="007D61FA"/>
    <w:rsid w:val="007E0B40"/>
    <w:rsid w:val="007E20D7"/>
    <w:rsid w:val="007E3F7B"/>
    <w:rsid w:val="007E5E46"/>
    <w:rsid w:val="007E66CD"/>
    <w:rsid w:val="007E6DA1"/>
    <w:rsid w:val="007E7383"/>
    <w:rsid w:val="007E7650"/>
    <w:rsid w:val="007E7882"/>
    <w:rsid w:val="007E79B7"/>
    <w:rsid w:val="007F14B9"/>
    <w:rsid w:val="007F2A0D"/>
    <w:rsid w:val="007F3024"/>
    <w:rsid w:val="007F315F"/>
    <w:rsid w:val="007F366C"/>
    <w:rsid w:val="007F408C"/>
    <w:rsid w:val="007F40AE"/>
    <w:rsid w:val="007F46A1"/>
    <w:rsid w:val="007F4837"/>
    <w:rsid w:val="007F79C4"/>
    <w:rsid w:val="007F7FA0"/>
    <w:rsid w:val="008002EF"/>
    <w:rsid w:val="00800853"/>
    <w:rsid w:val="008023C0"/>
    <w:rsid w:val="00802DEE"/>
    <w:rsid w:val="008034EE"/>
    <w:rsid w:val="00803C20"/>
    <w:rsid w:val="00805FFB"/>
    <w:rsid w:val="008065F9"/>
    <w:rsid w:val="0080665D"/>
    <w:rsid w:val="00806B80"/>
    <w:rsid w:val="00806FD4"/>
    <w:rsid w:val="008070FB"/>
    <w:rsid w:val="00811790"/>
    <w:rsid w:val="00811F6A"/>
    <w:rsid w:val="008128CF"/>
    <w:rsid w:val="00812AE9"/>
    <w:rsid w:val="00814EEF"/>
    <w:rsid w:val="00815136"/>
    <w:rsid w:val="00816AB9"/>
    <w:rsid w:val="00821820"/>
    <w:rsid w:val="00822EEE"/>
    <w:rsid w:val="00823C74"/>
    <w:rsid w:val="00823CFC"/>
    <w:rsid w:val="0082467A"/>
    <w:rsid w:val="008258C9"/>
    <w:rsid w:val="00825959"/>
    <w:rsid w:val="00825B25"/>
    <w:rsid w:val="00825EDC"/>
    <w:rsid w:val="0082642D"/>
    <w:rsid w:val="00826778"/>
    <w:rsid w:val="0083127F"/>
    <w:rsid w:val="00831F38"/>
    <w:rsid w:val="00832709"/>
    <w:rsid w:val="008377A9"/>
    <w:rsid w:val="0084016F"/>
    <w:rsid w:val="008403B0"/>
    <w:rsid w:val="00840E41"/>
    <w:rsid w:val="0084187D"/>
    <w:rsid w:val="00841B9D"/>
    <w:rsid w:val="0084227A"/>
    <w:rsid w:val="0084263E"/>
    <w:rsid w:val="00842EDE"/>
    <w:rsid w:val="00843C73"/>
    <w:rsid w:val="008440DA"/>
    <w:rsid w:val="008442FF"/>
    <w:rsid w:val="0084640B"/>
    <w:rsid w:val="00846919"/>
    <w:rsid w:val="00846C66"/>
    <w:rsid w:val="00846DDA"/>
    <w:rsid w:val="00847EAF"/>
    <w:rsid w:val="00852C04"/>
    <w:rsid w:val="00853D1C"/>
    <w:rsid w:val="00853DDA"/>
    <w:rsid w:val="008542A3"/>
    <w:rsid w:val="00854D82"/>
    <w:rsid w:val="00856A20"/>
    <w:rsid w:val="00856E4E"/>
    <w:rsid w:val="00856EE5"/>
    <w:rsid w:val="00857064"/>
    <w:rsid w:val="00857D12"/>
    <w:rsid w:val="00860DF5"/>
    <w:rsid w:val="00861185"/>
    <w:rsid w:val="0086130B"/>
    <w:rsid w:val="008618CA"/>
    <w:rsid w:val="0086338C"/>
    <w:rsid w:val="00864504"/>
    <w:rsid w:val="00865B28"/>
    <w:rsid w:val="00865DAC"/>
    <w:rsid w:val="008662C3"/>
    <w:rsid w:val="008702E9"/>
    <w:rsid w:val="00870A77"/>
    <w:rsid w:val="00871A3C"/>
    <w:rsid w:val="00871DC3"/>
    <w:rsid w:val="008720EC"/>
    <w:rsid w:val="00872DE4"/>
    <w:rsid w:val="008737C3"/>
    <w:rsid w:val="008738E9"/>
    <w:rsid w:val="00873D42"/>
    <w:rsid w:val="00874526"/>
    <w:rsid w:val="00874E5D"/>
    <w:rsid w:val="00875C29"/>
    <w:rsid w:val="00875D9F"/>
    <w:rsid w:val="00876655"/>
    <w:rsid w:val="00876842"/>
    <w:rsid w:val="00877B7B"/>
    <w:rsid w:val="00877C77"/>
    <w:rsid w:val="00877EC1"/>
    <w:rsid w:val="00882059"/>
    <w:rsid w:val="0088378C"/>
    <w:rsid w:val="00883FE1"/>
    <w:rsid w:val="008848C1"/>
    <w:rsid w:val="00884B31"/>
    <w:rsid w:val="00885878"/>
    <w:rsid w:val="00886136"/>
    <w:rsid w:val="008868A6"/>
    <w:rsid w:val="0088726D"/>
    <w:rsid w:val="00887684"/>
    <w:rsid w:val="00887D3F"/>
    <w:rsid w:val="0089109B"/>
    <w:rsid w:val="00892625"/>
    <w:rsid w:val="0089294E"/>
    <w:rsid w:val="00892F40"/>
    <w:rsid w:val="008938B0"/>
    <w:rsid w:val="00893E7B"/>
    <w:rsid w:val="00896999"/>
    <w:rsid w:val="00896C8E"/>
    <w:rsid w:val="00896DD7"/>
    <w:rsid w:val="008A1AC5"/>
    <w:rsid w:val="008A2F4C"/>
    <w:rsid w:val="008A404E"/>
    <w:rsid w:val="008A58C4"/>
    <w:rsid w:val="008A6188"/>
    <w:rsid w:val="008B384F"/>
    <w:rsid w:val="008B3B1E"/>
    <w:rsid w:val="008B4676"/>
    <w:rsid w:val="008B4885"/>
    <w:rsid w:val="008B4B4D"/>
    <w:rsid w:val="008B4C0F"/>
    <w:rsid w:val="008B5677"/>
    <w:rsid w:val="008B640A"/>
    <w:rsid w:val="008C0F8D"/>
    <w:rsid w:val="008C2636"/>
    <w:rsid w:val="008C41B9"/>
    <w:rsid w:val="008C46C2"/>
    <w:rsid w:val="008C4F2F"/>
    <w:rsid w:val="008C725C"/>
    <w:rsid w:val="008C734B"/>
    <w:rsid w:val="008C744B"/>
    <w:rsid w:val="008C7DA0"/>
    <w:rsid w:val="008D10CA"/>
    <w:rsid w:val="008D3E87"/>
    <w:rsid w:val="008D5B8C"/>
    <w:rsid w:val="008D5D61"/>
    <w:rsid w:val="008D5E2E"/>
    <w:rsid w:val="008D779A"/>
    <w:rsid w:val="008E0754"/>
    <w:rsid w:val="008E07BF"/>
    <w:rsid w:val="008E0BC4"/>
    <w:rsid w:val="008E29BA"/>
    <w:rsid w:val="008E309F"/>
    <w:rsid w:val="008E44F8"/>
    <w:rsid w:val="008E5277"/>
    <w:rsid w:val="008E5909"/>
    <w:rsid w:val="008E6382"/>
    <w:rsid w:val="008E7E11"/>
    <w:rsid w:val="008F0C66"/>
    <w:rsid w:val="008F18A9"/>
    <w:rsid w:val="008F1946"/>
    <w:rsid w:val="008F1D48"/>
    <w:rsid w:val="008F2BF5"/>
    <w:rsid w:val="008F69B7"/>
    <w:rsid w:val="008F6C7D"/>
    <w:rsid w:val="008F7499"/>
    <w:rsid w:val="008F7748"/>
    <w:rsid w:val="0090039D"/>
    <w:rsid w:val="0090098F"/>
    <w:rsid w:val="00902447"/>
    <w:rsid w:val="00903768"/>
    <w:rsid w:val="00903975"/>
    <w:rsid w:val="00903B80"/>
    <w:rsid w:val="00903C3E"/>
    <w:rsid w:val="009057D9"/>
    <w:rsid w:val="0090704A"/>
    <w:rsid w:val="009077F7"/>
    <w:rsid w:val="0091077C"/>
    <w:rsid w:val="00911231"/>
    <w:rsid w:val="00911F14"/>
    <w:rsid w:val="0091254D"/>
    <w:rsid w:val="00912C49"/>
    <w:rsid w:val="00914DFB"/>
    <w:rsid w:val="00914E9A"/>
    <w:rsid w:val="009159DA"/>
    <w:rsid w:val="00917AEB"/>
    <w:rsid w:val="00920D8F"/>
    <w:rsid w:val="00922AA6"/>
    <w:rsid w:val="00923D7A"/>
    <w:rsid w:val="00923DB1"/>
    <w:rsid w:val="0092476F"/>
    <w:rsid w:val="009256F0"/>
    <w:rsid w:val="00925D0D"/>
    <w:rsid w:val="00925D7C"/>
    <w:rsid w:val="00925FDF"/>
    <w:rsid w:val="00926591"/>
    <w:rsid w:val="0092701D"/>
    <w:rsid w:val="00927044"/>
    <w:rsid w:val="0092774D"/>
    <w:rsid w:val="0093139B"/>
    <w:rsid w:val="00933184"/>
    <w:rsid w:val="00934053"/>
    <w:rsid w:val="009345BA"/>
    <w:rsid w:val="00935065"/>
    <w:rsid w:val="00936730"/>
    <w:rsid w:val="009370A7"/>
    <w:rsid w:val="009378DB"/>
    <w:rsid w:val="00940496"/>
    <w:rsid w:val="00942150"/>
    <w:rsid w:val="00942260"/>
    <w:rsid w:val="009430CF"/>
    <w:rsid w:val="00943278"/>
    <w:rsid w:val="00943DEC"/>
    <w:rsid w:val="00944262"/>
    <w:rsid w:val="00944C8C"/>
    <w:rsid w:val="00944CD3"/>
    <w:rsid w:val="00947900"/>
    <w:rsid w:val="0095010C"/>
    <w:rsid w:val="00951182"/>
    <w:rsid w:val="0095159B"/>
    <w:rsid w:val="00952A2E"/>
    <w:rsid w:val="009540C8"/>
    <w:rsid w:val="0095482B"/>
    <w:rsid w:val="0095653C"/>
    <w:rsid w:val="009578A4"/>
    <w:rsid w:val="00957C46"/>
    <w:rsid w:val="0096003D"/>
    <w:rsid w:val="009600F0"/>
    <w:rsid w:val="00960CD4"/>
    <w:rsid w:val="00961B32"/>
    <w:rsid w:val="00961FCD"/>
    <w:rsid w:val="00962A54"/>
    <w:rsid w:val="00963F6E"/>
    <w:rsid w:val="0096406F"/>
    <w:rsid w:val="00964613"/>
    <w:rsid w:val="00964E7D"/>
    <w:rsid w:val="00965873"/>
    <w:rsid w:val="009659F1"/>
    <w:rsid w:val="009660C5"/>
    <w:rsid w:val="00966375"/>
    <w:rsid w:val="00966A54"/>
    <w:rsid w:val="00971418"/>
    <w:rsid w:val="00971B7F"/>
    <w:rsid w:val="00971C89"/>
    <w:rsid w:val="0097309E"/>
    <w:rsid w:val="0097401D"/>
    <w:rsid w:val="00974BD4"/>
    <w:rsid w:val="0097516A"/>
    <w:rsid w:val="00975F5A"/>
    <w:rsid w:val="009776EB"/>
    <w:rsid w:val="0098006E"/>
    <w:rsid w:val="0098011B"/>
    <w:rsid w:val="00981FDA"/>
    <w:rsid w:val="00984BBF"/>
    <w:rsid w:val="00985AA1"/>
    <w:rsid w:val="00985CFC"/>
    <w:rsid w:val="0099025F"/>
    <w:rsid w:val="00991CBD"/>
    <w:rsid w:val="009920EC"/>
    <w:rsid w:val="00994CEF"/>
    <w:rsid w:val="009950EE"/>
    <w:rsid w:val="00995927"/>
    <w:rsid w:val="00995C97"/>
    <w:rsid w:val="00997821"/>
    <w:rsid w:val="009A2C49"/>
    <w:rsid w:val="009A3AAA"/>
    <w:rsid w:val="009A3B79"/>
    <w:rsid w:val="009A3EB2"/>
    <w:rsid w:val="009A466F"/>
    <w:rsid w:val="009A4CF4"/>
    <w:rsid w:val="009A525C"/>
    <w:rsid w:val="009A6B2C"/>
    <w:rsid w:val="009A79EC"/>
    <w:rsid w:val="009B3E38"/>
    <w:rsid w:val="009B4967"/>
    <w:rsid w:val="009B4C1B"/>
    <w:rsid w:val="009B5553"/>
    <w:rsid w:val="009B63AD"/>
    <w:rsid w:val="009C18D4"/>
    <w:rsid w:val="009C4155"/>
    <w:rsid w:val="009C4EA7"/>
    <w:rsid w:val="009C7C7B"/>
    <w:rsid w:val="009D05B3"/>
    <w:rsid w:val="009D139D"/>
    <w:rsid w:val="009D2039"/>
    <w:rsid w:val="009D3DE2"/>
    <w:rsid w:val="009D5474"/>
    <w:rsid w:val="009D5A22"/>
    <w:rsid w:val="009D6A65"/>
    <w:rsid w:val="009E02F1"/>
    <w:rsid w:val="009E4ECF"/>
    <w:rsid w:val="009E58BF"/>
    <w:rsid w:val="009E633D"/>
    <w:rsid w:val="009E75DA"/>
    <w:rsid w:val="009F25F8"/>
    <w:rsid w:val="009F2A42"/>
    <w:rsid w:val="009F2AE5"/>
    <w:rsid w:val="009F30DC"/>
    <w:rsid w:val="009F50E8"/>
    <w:rsid w:val="009F5703"/>
    <w:rsid w:val="009F65D0"/>
    <w:rsid w:val="009F6606"/>
    <w:rsid w:val="009F71B1"/>
    <w:rsid w:val="009F7654"/>
    <w:rsid w:val="009F7C5E"/>
    <w:rsid w:val="00A0153C"/>
    <w:rsid w:val="00A02885"/>
    <w:rsid w:val="00A03168"/>
    <w:rsid w:val="00A0335A"/>
    <w:rsid w:val="00A04915"/>
    <w:rsid w:val="00A0570C"/>
    <w:rsid w:val="00A05B86"/>
    <w:rsid w:val="00A06C33"/>
    <w:rsid w:val="00A075DB"/>
    <w:rsid w:val="00A07CDF"/>
    <w:rsid w:val="00A117B9"/>
    <w:rsid w:val="00A165AC"/>
    <w:rsid w:val="00A1757C"/>
    <w:rsid w:val="00A175AC"/>
    <w:rsid w:val="00A17B24"/>
    <w:rsid w:val="00A216DC"/>
    <w:rsid w:val="00A21C13"/>
    <w:rsid w:val="00A22014"/>
    <w:rsid w:val="00A22AF7"/>
    <w:rsid w:val="00A22F1D"/>
    <w:rsid w:val="00A24C90"/>
    <w:rsid w:val="00A256B3"/>
    <w:rsid w:val="00A25AB2"/>
    <w:rsid w:val="00A274FC"/>
    <w:rsid w:val="00A27D29"/>
    <w:rsid w:val="00A31227"/>
    <w:rsid w:val="00A31666"/>
    <w:rsid w:val="00A31B08"/>
    <w:rsid w:val="00A3444F"/>
    <w:rsid w:val="00A3522F"/>
    <w:rsid w:val="00A353E2"/>
    <w:rsid w:val="00A3564C"/>
    <w:rsid w:val="00A356ED"/>
    <w:rsid w:val="00A3707B"/>
    <w:rsid w:val="00A37A55"/>
    <w:rsid w:val="00A37F8C"/>
    <w:rsid w:val="00A413C8"/>
    <w:rsid w:val="00A46784"/>
    <w:rsid w:val="00A46796"/>
    <w:rsid w:val="00A47845"/>
    <w:rsid w:val="00A47937"/>
    <w:rsid w:val="00A501CB"/>
    <w:rsid w:val="00A50376"/>
    <w:rsid w:val="00A50825"/>
    <w:rsid w:val="00A50B99"/>
    <w:rsid w:val="00A50EE5"/>
    <w:rsid w:val="00A5136B"/>
    <w:rsid w:val="00A51A33"/>
    <w:rsid w:val="00A533B0"/>
    <w:rsid w:val="00A53A2A"/>
    <w:rsid w:val="00A53DC9"/>
    <w:rsid w:val="00A54614"/>
    <w:rsid w:val="00A54E24"/>
    <w:rsid w:val="00A55668"/>
    <w:rsid w:val="00A558CE"/>
    <w:rsid w:val="00A5632D"/>
    <w:rsid w:val="00A56C62"/>
    <w:rsid w:val="00A578B5"/>
    <w:rsid w:val="00A579CC"/>
    <w:rsid w:val="00A579ED"/>
    <w:rsid w:val="00A57A6D"/>
    <w:rsid w:val="00A61395"/>
    <w:rsid w:val="00A614E5"/>
    <w:rsid w:val="00A63A75"/>
    <w:rsid w:val="00A63F71"/>
    <w:rsid w:val="00A64EAB"/>
    <w:rsid w:val="00A659BB"/>
    <w:rsid w:val="00A65C6D"/>
    <w:rsid w:val="00A66221"/>
    <w:rsid w:val="00A66654"/>
    <w:rsid w:val="00A66978"/>
    <w:rsid w:val="00A6698A"/>
    <w:rsid w:val="00A66D9D"/>
    <w:rsid w:val="00A676B6"/>
    <w:rsid w:val="00A677F1"/>
    <w:rsid w:val="00A67CAB"/>
    <w:rsid w:val="00A71094"/>
    <w:rsid w:val="00A71223"/>
    <w:rsid w:val="00A72781"/>
    <w:rsid w:val="00A72AE9"/>
    <w:rsid w:val="00A72E86"/>
    <w:rsid w:val="00A748BB"/>
    <w:rsid w:val="00A757CC"/>
    <w:rsid w:val="00A760D8"/>
    <w:rsid w:val="00A76991"/>
    <w:rsid w:val="00A77E98"/>
    <w:rsid w:val="00A821C4"/>
    <w:rsid w:val="00A842C7"/>
    <w:rsid w:val="00A847AA"/>
    <w:rsid w:val="00A84F0C"/>
    <w:rsid w:val="00A85A00"/>
    <w:rsid w:val="00A86DE9"/>
    <w:rsid w:val="00A870AC"/>
    <w:rsid w:val="00A872E5"/>
    <w:rsid w:val="00A87579"/>
    <w:rsid w:val="00A87F20"/>
    <w:rsid w:val="00A9033E"/>
    <w:rsid w:val="00A91BFD"/>
    <w:rsid w:val="00A9310A"/>
    <w:rsid w:val="00A94994"/>
    <w:rsid w:val="00A95080"/>
    <w:rsid w:val="00A96B05"/>
    <w:rsid w:val="00AA0532"/>
    <w:rsid w:val="00AA15F9"/>
    <w:rsid w:val="00AA22EC"/>
    <w:rsid w:val="00AA2301"/>
    <w:rsid w:val="00AA4895"/>
    <w:rsid w:val="00AA49B8"/>
    <w:rsid w:val="00AA5C43"/>
    <w:rsid w:val="00AA6979"/>
    <w:rsid w:val="00AB0FDE"/>
    <w:rsid w:val="00AB1A77"/>
    <w:rsid w:val="00AB22E3"/>
    <w:rsid w:val="00AB2327"/>
    <w:rsid w:val="00AB2AAA"/>
    <w:rsid w:val="00AB2BF7"/>
    <w:rsid w:val="00AB524B"/>
    <w:rsid w:val="00AB6200"/>
    <w:rsid w:val="00AB7660"/>
    <w:rsid w:val="00AB7F81"/>
    <w:rsid w:val="00AC1046"/>
    <w:rsid w:val="00AC1D03"/>
    <w:rsid w:val="00AC2DA8"/>
    <w:rsid w:val="00AC2DA9"/>
    <w:rsid w:val="00AC34EA"/>
    <w:rsid w:val="00AD0175"/>
    <w:rsid w:val="00AD2C05"/>
    <w:rsid w:val="00AD3962"/>
    <w:rsid w:val="00AD4A08"/>
    <w:rsid w:val="00AD504A"/>
    <w:rsid w:val="00AD5984"/>
    <w:rsid w:val="00AD61F9"/>
    <w:rsid w:val="00AE006A"/>
    <w:rsid w:val="00AE0A44"/>
    <w:rsid w:val="00AE10BB"/>
    <w:rsid w:val="00AE1624"/>
    <w:rsid w:val="00AE18E4"/>
    <w:rsid w:val="00AE2DCF"/>
    <w:rsid w:val="00AE40E0"/>
    <w:rsid w:val="00AE4931"/>
    <w:rsid w:val="00AE6A98"/>
    <w:rsid w:val="00AE6CD0"/>
    <w:rsid w:val="00AE7001"/>
    <w:rsid w:val="00AE70C6"/>
    <w:rsid w:val="00AF25F2"/>
    <w:rsid w:val="00AF35F7"/>
    <w:rsid w:val="00AF393E"/>
    <w:rsid w:val="00AF4A37"/>
    <w:rsid w:val="00AF50E9"/>
    <w:rsid w:val="00AF5140"/>
    <w:rsid w:val="00AF5D97"/>
    <w:rsid w:val="00B00CE8"/>
    <w:rsid w:val="00B01493"/>
    <w:rsid w:val="00B0319D"/>
    <w:rsid w:val="00B0334A"/>
    <w:rsid w:val="00B038C0"/>
    <w:rsid w:val="00B048D2"/>
    <w:rsid w:val="00B04A7F"/>
    <w:rsid w:val="00B055B5"/>
    <w:rsid w:val="00B06BA8"/>
    <w:rsid w:val="00B07111"/>
    <w:rsid w:val="00B07868"/>
    <w:rsid w:val="00B07F8E"/>
    <w:rsid w:val="00B10947"/>
    <w:rsid w:val="00B137B4"/>
    <w:rsid w:val="00B144E0"/>
    <w:rsid w:val="00B15BE6"/>
    <w:rsid w:val="00B16401"/>
    <w:rsid w:val="00B16AFB"/>
    <w:rsid w:val="00B16BB9"/>
    <w:rsid w:val="00B16F3C"/>
    <w:rsid w:val="00B17934"/>
    <w:rsid w:val="00B2070B"/>
    <w:rsid w:val="00B207BD"/>
    <w:rsid w:val="00B211F9"/>
    <w:rsid w:val="00B2125D"/>
    <w:rsid w:val="00B21396"/>
    <w:rsid w:val="00B21C44"/>
    <w:rsid w:val="00B221FC"/>
    <w:rsid w:val="00B22D22"/>
    <w:rsid w:val="00B2342C"/>
    <w:rsid w:val="00B2391C"/>
    <w:rsid w:val="00B24098"/>
    <w:rsid w:val="00B24D82"/>
    <w:rsid w:val="00B257F4"/>
    <w:rsid w:val="00B25833"/>
    <w:rsid w:val="00B26B6B"/>
    <w:rsid w:val="00B26DCA"/>
    <w:rsid w:val="00B27A22"/>
    <w:rsid w:val="00B30255"/>
    <w:rsid w:val="00B325E3"/>
    <w:rsid w:val="00B3353E"/>
    <w:rsid w:val="00B34473"/>
    <w:rsid w:val="00B34B87"/>
    <w:rsid w:val="00B3591C"/>
    <w:rsid w:val="00B35DC8"/>
    <w:rsid w:val="00B3648F"/>
    <w:rsid w:val="00B36507"/>
    <w:rsid w:val="00B36C9A"/>
    <w:rsid w:val="00B40F94"/>
    <w:rsid w:val="00B422E0"/>
    <w:rsid w:val="00B42DCC"/>
    <w:rsid w:val="00B43400"/>
    <w:rsid w:val="00B449EB"/>
    <w:rsid w:val="00B44C3A"/>
    <w:rsid w:val="00B4574A"/>
    <w:rsid w:val="00B4599B"/>
    <w:rsid w:val="00B470BD"/>
    <w:rsid w:val="00B504DF"/>
    <w:rsid w:val="00B5105C"/>
    <w:rsid w:val="00B53B3B"/>
    <w:rsid w:val="00B551AC"/>
    <w:rsid w:val="00B563C0"/>
    <w:rsid w:val="00B56E6F"/>
    <w:rsid w:val="00B56EEC"/>
    <w:rsid w:val="00B56FF9"/>
    <w:rsid w:val="00B57559"/>
    <w:rsid w:val="00B57AFA"/>
    <w:rsid w:val="00B6150C"/>
    <w:rsid w:val="00B618F0"/>
    <w:rsid w:val="00B62B47"/>
    <w:rsid w:val="00B62D8D"/>
    <w:rsid w:val="00B62EDE"/>
    <w:rsid w:val="00B63ADB"/>
    <w:rsid w:val="00B64672"/>
    <w:rsid w:val="00B649D4"/>
    <w:rsid w:val="00B66B86"/>
    <w:rsid w:val="00B70A5A"/>
    <w:rsid w:val="00B70E87"/>
    <w:rsid w:val="00B71000"/>
    <w:rsid w:val="00B72522"/>
    <w:rsid w:val="00B732C6"/>
    <w:rsid w:val="00B732DF"/>
    <w:rsid w:val="00B73A0F"/>
    <w:rsid w:val="00B73B25"/>
    <w:rsid w:val="00B73D2D"/>
    <w:rsid w:val="00B74A9E"/>
    <w:rsid w:val="00B74B32"/>
    <w:rsid w:val="00B76FC3"/>
    <w:rsid w:val="00B773FA"/>
    <w:rsid w:val="00B77A60"/>
    <w:rsid w:val="00B812EA"/>
    <w:rsid w:val="00B825BB"/>
    <w:rsid w:val="00B82899"/>
    <w:rsid w:val="00B836BA"/>
    <w:rsid w:val="00B83A84"/>
    <w:rsid w:val="00B83E77"/>
    <w:rsid w:val="00B84088"/>
    <w:rsid w:val="00B8726E"/>
    <w:rsid w:val="00B9298F"/>
    <w:rsid w:val="00B934B6"/>
    <w:rsid w:val="00B94E5F"/>
    <w:rsid w:val="00B96E00"/>
    <w:rsid w:val="00BA01DB"/>
    <w:rsid w:val="00BA18A4"/>
    <w:rsid w:val="00BA2127"/>
    <w:rsid w:val="00BA2772"/>
    <w:rsid w:val="00BA29EE"/>
    <w:rsid w:val="00BA2A08"/>
    <w:rsid w:val="00BA3529"/>
    <w:rsid w:val="00BA3AF5"/>
    <w:rsid w:val="00BA3B42"/>
    <w:rsid w:val="00BA3B67"/>
    <w:rsid w:val="00BA3D7B"/>
    <w:rsid w:val="00BA401D"/>
    <w:rsid w:val="00BA4EA5"/>
    <w:rsid w:val="00BA50FA"/>
    <w:rsid w:val="00BA6A99"/>
    <w:rsid w:val="00BB0535"/>
    <w:rsid w:val="00BB1508"/>
    <w:rsid w:val="00BB3642"/>
    <w:rsid w:val="00BB41AA"/>
    <w:rsid w:val="00BB41F5"/>
    <w:rsid w:val="00BB5223"/>
    <w:rsid w:val="00BB53DD"/>
    <w:rsid w:val="00BB5E1F"/>
    <w:rsid w:val="00BB5E79"/>
    <w:rsid w:val="00BB6539"/>
    <w:rsid w:val="00BB6D42"/>
    <w:rsid w:val="00BB6FD1"/>
    <w:rsid w:val="00BB79FF"/>
    <w:rsid w:val="00BC0E67"/>
    <w:rsid w:val="00BC1010"/>
    <w:rsid w:val="00BC32F8"/>
    <w:rsid w:val="00BC4C8F"/>
    <w:rsid w:val="00BC5DEB"/>
    <w:rsid w:val="00BC6839"/>
    <w:rsid w:val="00BC6F48"/>
    <w:rsid w:val="00BD19F3"/>
    <w:rsid w:val="00BD2C01"/>
    <w:rsid w:val="00BD2F6B"/>
    <w:rsid w:val="00BD32AC"/>
    <w:rsid w:val="00BD3805"/>
    <w:rsid w:val="00BD3F4E"/>
    <w:rsid w:val="00BD4A76"/>
    <w:rsid w:val="00BD4EDE"/>
    <w:rsid w:val="00BD5166"/>
    <w:rsid w:val="00BD6D95"/>
    <w:rsid w:val="00BD723A"/>
    <w:rsid w:val="00BE1D60"/>
    <w:rsid w:val="00BE329E"/>
    <w:rsid w:val="00BE3AF9"/>
    <w:rsid w:val="00BE6FBD"/>
    <w:rsid w:val="00BE7CEB"/>
    <w:rsid w:val="00BF0022"/>
    <w:rsid w:val="00BF0563"/>
    <w:rsid w:val="00BF1980"/>
    <w:rsid w:val="00BF30FD"/>
    <w:rsid w:val="00BF3354"/>
    <w:rsid w:val="00BF4189"/>
    <w:rsid w:val="00BF5DCE"/>
    <w:rsid w:val="00BF6022"/>
    <w:rsid w:val="00BF64FD"/>
    <w:rsid w:val="00BF7903"/>
    <w:rsid w:val="00BF7B9C"/>
    <w:rsid w:val="00C005B6"/>
    <w:rsid w:val="00C02C89"/>
    <w:rsid w:val="00C03E64"/>
    <w:rsid w:val="00C0609C"/>
    <w:rsid w:val="00C07871"/>
    <w:rsid w:val="00C11A05"/>
    <w:rsid w:val="00C1227C"/>
    <w:rsid w:val="00C129EE"/>
    <w:rsid w:val="00C13E04"/>
    <w:rsid w:val="00C20306"/>
    <w:rsid w:val="00C21E29"/>
    <w:rsid w:val="00C238EB"/>
    <w:rsid w:val="00C23B14"/>
    <w:rsid w:val="00C2424D"/>
    <w:rsid w:val="00C2427F"/>
    <w:rsid w:val="00C2466A"/>
    <w:rsid w:val="00C24B0E"/>
    <w:rsid w:val="00C2529F"/>
    <w:rsid w:val="00C25A30"/>
    <w:rsid w:val="00C25BFE"/>
    <w:rsid w:val="00C2674E"/>
    <w:rsid w:val="00C307D8"/>
    <w:rsid w:val="00C30993"/>
    <w:rsid w:val="00C3155B"/>
    <w:rsid w:val="00C32D47"/>
    <w:rsid w:val="00C33200"/>
    <w:rsid w:val="00C34BFA"/>
    <w:rsid w:val="00C355FA"/>
    <w:rsid w:val="00C40107"/>
    <w:rsid w:val="00C410B4"/>
    <w:rsid w:val="00C42FC5"/>
    <w:rsid w:val="00C43B18"/>
    <w:rsid w:val="00C43D5F"/>
    <w:rsid w:val="00C441A4"/>
    <w:rsid w:val="00C44565"/>
    <w:rsid w:val="00C44949"/>
    <w:rsid w:val="00C45BC0"/>
    <w:rsid w:val="00C45CEE"/>
    <w:rsid w:val="00C45D1C"/>
    <w:rsid w:val="00C46B33"/>
    <w:rsid w:val="00C46DB6"/>
    <w:rsid w:val="00C4715E"/>
    <w:rsid w:val="00C475D2"/>
    <w:rsid w:val="00C47FC0"/>
    <w:rsid w:val="00C5086B"/>
    <w:rsid w:val="00C52227"/>
    <w:rsid w:val="00C53930"/>
    <w:rsid w:val="00C55ECF"/>
    <w:rsid w:val="00C60868"/>
    <w:rsid w:val="00C60D70"/>
    <w:rsid w:val="00C615C5"/>
    <w:rsid w:val="00C61EEF"/>
    <w:rsid w:val="00C6244D"/>
    <w:rsid w:val="00C628B2"/>
    <w:rsid w:val="00C62F80"/>
    <w:rsid w:val="00C63589"/>
    <w:rsid w:val="00C64F37"/>
    <w:rsid w:val="00C65CED"/>
    <w:rsid w:val="00C665CA"/>
    <w:rsid w:val="00C6764D"/>
    <w:rsid w:val="00C67664"/>
    <w:rsid w:val="00C6786E"/>
    <w:rsid w:val="00C732EC"/>
    <w:rsid w:val="00C73D26"/>
    <w:rsid w:val="00C74455"/>
    <w:rsid w:val="00C74B02"/>
    <w:rsid w:val="00C7559C"/>
    <w:rsid w:val="00C76F1F"/>
    <w:rsid w:val="00C802B6"/>
    <w:rsid w:val="00C802CE"/>
    <w:rsid w:val="00C810C6"/>
    <w:rsid w:val="00C821E8"/>
    <w:rsid w:val="00C83208"/>
    <w:rsid w:val="00C86259"/>
    <w:rsid w:val="00C86CF8"/>
    <w:rsid w:val="00C873EA"/>
    <w:rsid w:val="00C90A15"/>
    <w:rsid w:val="00C90FE8"/>
    <w:rsid w:val="00C91449"/>
    <w:rsid w:val="00C91513"/>
    <w:rsid w:val="00C91E3C"/>
    <w:rsid w:val="00C9280F"/>
    <w:rsid w:val="00C945BF"/>
    <w:rsid w:val="00C94642"/>
    <w:rsid w:val="00C95E82"/>
    <w:rsid w:val="00C96375"/>
    <w:rsid w:val="00C96862"/>
    <w:rsid w:val="00CA1F34"/>
    <w:rsid w:val="00CA22DC"/>
    <w:rsid w:val="00CA3D25"/>
    <w:rsid w:val="00CA3FFA"/>
    <w:rsid w:val="00CA426A"/>
    <w:rsid w:val="00CA5305"/>
    <w:rsid w:val="00CB0FBF"/>
    <w:rsid w:val="00CB15AB"/>
    <w:rsid w:val="00CB1D02"/>
    <w:rsid w:val="00CB32C8"/>
    <w:rsid w:val="00CB3466"/>
    <w:rsid w:val="00CB3E74"/>
    <w:rsid w:val="00CB5002"/>
    <w:rsid w:val="00CB56EB"/>
    <w:rsid w:val="00CB5E82"/>
    <w:rsid w:val="00CB6680"/>
    <w:rsid w:val="00CB66A4"/>
    <w:rsid w:val="00CB79A6"/>
    <w:rsid w:val="00CB79D6"/>
    <w:rsid w:val="00CC0C8C"/>
    <w:rsid w:val="00CC1007"/>
    <w:rsid w:val="00CC1066"/>
    <w:rsid w:val="00CC2506"/>
    <w:rsid w:val="00CC2519"/>
    <w:rsid w:val="00CC28FA"/>
    <w:rsid w:val="00CC2BA6"/>
    <w:rsid w:val="00CC3CE3"/>
    <w:rsid w:val="00CC3E17"/>
    <w:rsid w:val="00CC55FD"/>
    <w:rsid w:val="00CC5AB6"/>
    <w:rsid w:val="00CC6432"/>
    <w:rsid w:val="00CC659A"/>
    <w:rsid w:val="00CC6DBD"/>
    <w:rsid w:val="00CC76C9"/>
    <w:rsid w:val="00CD250B"/>
    <w:rsid w:val="00CD2532"/>
    <w:rsid w:val="00CD3072"/>
    <w:rsid w:val="00CD3A0F"/>
    <w:rsid w:val="00CD5228"/>
    <w:rsid w:val="00CD5B0B"/>
    <w:rsid w:val="00CD6B2F"/>
    <w:rsid w:val="00CE336F"/>
    <w:rsid w:val="00CE4B1C"/>
    <w:rsid w:val="00CE4BB0"/>
    <w:rsid w:val="00CE54E8"/>
    <w:rsid w:val="00CE58A4"/>
    <w:rsid w:val="00CE68B6"/>
    <w:rsid w:val="00CF0B6C"/>
    <w:rsid w:val="00CF2303"/>
    <w:rsid w:val="00CF2923"/>
    <w:rsid w:val="00CF2DA5"/>
    <w:rsid w:val="00CF3916"/>
    <w:rsid w:val="00CF3B23"/>
    <w:rsid w:val="00CF52F6"/>
    <w:rsid w:val="00CF6AED"/>
    <w:rsid w:val="00CF6D67"/>
    <w:rsid w:val="00CF6E25"/>
    <w:rsid w:val="00D000FF"/>
    <w:rsid w:val="00D00D33"/>
    <w:rsid w:val="00D02608"/>
    <w:rsid w:val="00D0340D"/>
    <w:rsid w:val="00D050A6"/>
    <w:rsid w:val="00D078B3"/>
    <w:rsid w:val="00D07C73"/>
    <w:rsid w:val="00D10B02"/>
    <w:rsid w:val="00D1162F"/>
    <w:rsid w:val="00D126FD"/>
    <w:rsid w:val="00D1279B"/>
    <w:rsid w:val="00D154D9"/>
    <w:rsid w:val="00D16CD6"/>
    <w:rsid w:val="00D20A8C"/>
    <w:rsid w:val="00D20B69"/>
    <w:rsid w:val="00D22BAB"/>
    <w:rsid w:val="00D2657E"/>
    <w:rsid w:val="00D26CE4"/>
    <w:rsid w:val="00D279D4"/>
    <w:rsid w:val="00D3045E"/>
    <w:rsid w:val="00D304C7"/>
    <w:rsid w:val="00D30D51"/>
    <w:rsid w:val="00D31DDB"/>
    <w:rsid w:val="00D31ED0"/>
    <w:rsid w:val="00D33642"/>
    <w:rsid w:val="00D33D7A"/>
    <w:rsid w:val="00D37694"/>
    <w:rsid w:val="00D41297"/>
    <w:rsid w:val="00D421AD"/>
    <w:rsid w:val="00D4314F"/>
    <w:rsid w:val="00D432CE"/>
    <w:rsid w:val="00D436AA"/>
    <w:rsid w:val="00D44821"/>
    <w:rsid w:val="00D44B8E"/>
    <w:rsid w:val="00D45201"/>
    <w:rsid w:val="00D4608C"/>
    <w:rsid w:val="00D46EAA"/>
    <w:rsid w:val="00D47502"/>
    <w:rsid w:val="00D47AE0"/>
    <w:rsid w:val="00D47FE9"/>
    <w:rsid w:val="00D547C3"/>
    <w:rsid w:val="00D55A0D"/>
    <w:rsid w:val="00D55BE1"/>
    <w:rsid w:val="00D55EC1"/>
    <w:rsid w:val="00D56089"/>
    <w:rsid w:val="00D6023E"/>
    <w:rsid w:val="00D60F5D"/>
    <w:rsid w:val="00D61B39"/>
    <w:rsid w:val="00D61E12"/>
    <w:rsid w:val="00D6254A"/>
    <w:rsid w:val="00D62ABB"/>
    <w:rsid w:val="00D638E0"/>
    <w:rsid w:val="00D63959"/>
    <w:rsid w:val="00D64DE5"/>
    <w:rsid w:val="00D64E06"/>
    <w:rsid w:val="00D652C9"/>
    <w:rsid w:val="00D652D1"/>
    <w:rsid w:val="00D6536F"/>
    <w:rsid w:val="00D653C2"/>
    <w:rsid w:val="00D654A2"/>
    <w:rsid w:val="00D657AA"/>
    <w:rsid w:val="00D65CAF"/>
    <w:rsid w:val="00D6663F"/>
    <w:rsid w:val="00D6752B"/>
    <w:rsid w:val="00D70A82"/>
    <w:rsid w:val="00D70B5D"/>
    <w:rsid w:val="00D71290"/>
    <w:rsid w:val="00D71751"/>
    <w:rsid w:val="00D71FD9"/>
    <w:rsid w:val="00D72233"/>
    <w:rsid w:val="00D75F4B"/>
    <w:rsid w:val="00D762B1"/>
    <w:rsid w:val="00D80D9F"/>
    <w:rsid w:val="00D81EE5"/>
    <w:rsid w:val="00D8369D"/>
    <w:rsid w:val="00D8452F"/>
    <w:rsid w:val="00D8458E"/>
    <w:rsid w:val="00D84B23"/>
    <w:rsid w:val="00D85568"/>
    <w:rsid w:val="00D86D24"/>
    <w:rsid w:val="00D87CAD"/>
    <w:rsid w:val="00D87FDB"/>
    <w:rsid w:val="00D90CCC"/>
    <w:rsid w:val="00D92F84"/>
    <w:rsid w:val="00D93B77"/>
    <w:rsid w:val="00D93B7A"/>
    <w:rsid w:val="00D94F0C"/>
    <w:rsid w:val="00D96634"/>
    <w:rsid w:val="00D972A7"/>
    <w:rsid w:val="00D97900"/>
    <w:rsid w:val="00DA1C83"/>
    <w:rsid w:val="00DA41C0"/>
    <w:rsid w:val="00DA505D"/>
    <w:rsid w:val="00DA6C4F"/>
    <w:rsid w:val="00DB225D"/>
    <w:rsid w:val="00DB3E2A"/>
    <w:rsid w:val="00DB4064"/>
    <w:rsid w:val="00DB52E1"/>
    <w:rsid w:val="00DB6617"/>
    <w:rsid w:val="00DB6FA0"/>
    <w:rsid w:val="00DC03BC"/>
    <w:rsid w:val="00DC06CE"/>
    <w:rsid w:val="00DC1206"/>
    <w:rsid w:val="00DC2F71"/>
    <w:rsid w:val="00DC3041"/>
    <w:rsid w:val="00DC6534"/>
    <w:rsid w:val="00DC7650"/>
    <w:rsid w:val="00DD0468"/>
    <w:rsid w:val="00DD0C3C"/>
    <w:rsid w:val="00DD1A04"/>
    <w:rsid w:val="00DD1C6A"/>
    <w:rsid w:val="00DD2A2A"/>
    <w:rsid w:val="00DD308A"/>
    <w:rsid w:val="00DD38B5"/>
    <w:rsid w:val="00DD49A9"/>
    <w:rsid w:val="00DD5019"/>
    <w:rsid w:val="00DD540F"/>
    <w:rsid w:val="00DD58A0"/>
    <w:rsid w:val="00DD5BB5"/>
    <w:rsid w:val="00DD69C4"/>
    <w:rsid w:val="00DE0515"/>
    <w:rsid w:val="00DE0AD3"/>
    <w:rsid w:val="00DE115E"/>
    <w:rsid w:val="00DE1644"/>
    <w:rsid w:val="00DE56CB"/>
    <w:rsid w:val="00DE5A41"/>
    <w:rsid w:val="00DE5BA1"/>
    <w:rsid w:val="00DE62FF"/>
    <w:rsid w:val="00DE6B92"/>
    <w:rsid w:val="00DE6CBB"/>
    <w:rsid w:val="00DE6E2C"/>
    <w:rsid w:val="00DE772E"/>
    <w:rsid w:val="00DF1B0D"/>
    <w:rsid w:val="00DF1DC2"/>
    <w:rsid w:val="00DF1DD5"/>
    <w:rsid w:val="00DF2D41"/>
    <w:rsid w:val="00DF3979"/>
    <w:rsid w:val="00DF3BE1"/>
    <w:rsid w:val="00DF4DF8"/>
    <w:rsid w:val="00DF5D72"/>
    <w:rsid w:val="00DF5FD1"/>
    <w:rsid w:val="00E00418"/>
    <w:rsid w:val="00E00B02"/>
    <w:rsid w:val="00E00C73"/>
    <w:rsid w:val="00E01AFF"/>
    <w:rsid w:val="00E01FF8"/>
    <w:rsid w:val="00E034F6"/>
    <w:rsid w:val="00E037F4"/>
    <w:rsid w:val="00E059D3"/>
    <w:rsid w:val="00E119EB"/>
    <w:rsid w:val="00E126AB"/>
    <w:rsid w:val="00E137EB"/>
    <w:rsid w:val="00E13EAF"/>
    <w:rsid w:val="00E140B2"/>
    <w:rsid w:val="00E14972"/>
    <w:rsid w:val="00E14AC1"/>
    <w:rsid w:val="00E14CD4"/>
    <w:rsid w:val="00E1533F"/>
    <w:rsid w:val="00E15A82"/>
    <w:rsid w:val="00E15B4E"/>
    <w:rsid w:val="00E160E9"/>
    <w:rsid w:val="00E16A59"/>
    <w:rsid w:val="00E17FB8"/>
    <w:rsid w:val="00E201BF"/>
    <w:rsid w:val="00E21848"/>
    <w:rsid w:val="00E21B17"/>
    <w:rsid w:val="00E22D60"/>
    <w:rsid w:val="00E231B6"/>
    <w:rsid w:val="00E2579C"/>
    <w:rsid w:val="00E26AE3"/>
    <w:rsid w:val="00E26C15"/>
    <w:rsid w:val="00E272B6"/>
    <w:rsid w:val="00E307C9"/>
    <w:rsid w:val="00E309D8"/>
    <w:rsid w:val="00E30CD7"/>
    <w:rsid w:val="00E3227C"/>
    <w:rsid w:val="00E34EF4"/>
    <w:rsid w:val="00E3624D"/>
    <w:rsid w:val="00E40E0D"/>
    <w:rsid w:val="00E41D78"/>
    <w:rsid w:val="00E42447"/>
    <w:rsid w:val="00E443E3"/>
    <w:rsid w:val="00E44BFB"/>
    <w:rsid w:val="00E4586E"/>
    <w:rsid w:val="00E467BC"/>
    <w:rsid w:val="00E46BA9"/>
    <w:rsid w:val="00E47115"/>
    <w:rsid w:val="00E47690"/>
    <w:rsid w:val="00E47F2B"/>
    <w:rsid w:val="00E504BE"/>
    <w:rsid w:val="00E5084E"/>
    <w:rsid w:val="00E509A3"/>
    <w:rsid w:val="00E51842"/>
    <w:rsid w:val="00E52503"/>
    <w:rsid w:val="00E5360D"/>
    <w:rsid w:val="00E53F43"/>
    <w:rsid w:val="00E5628F"/>
    <w:rsid w:val="00E57338"/>
    <w:rsid w:val="00E57B02"/>
    <w:rsid w:val="00E60D35"/>
    <w:rsid w:val="00E610AB"/>
    <w:rsid w:val="00E61D68"/>
    <w:rsid w:val="00E63C33"/>
    <w:rsid w:val="00E6404E"/>
    <w:rsid w:val="00E65D2E"/>
    <w:rsid w:val="00E664E1"/>
    <w:rsid w:val="00E66CF4"/>
    <w:rsid w:val="00E67106"/>
    <w:rsid w:val="00E67E13"/>
    <w:rsid w:val="00E67F4B"/>
    <w:rsid w:val="00E70F9E"/>
    <w:rsid w:val="00E7115B"/>
    <w:rsid w:val="00E72A13"/>
    <w:rsid w:val="00E72EEA"/>
    <w:rsid w:val="00E7326B"/>
    <w:rsid w:val="00E73BCF"/>
    <w:rsid w:val="00E7405C"/>
    <w:rsid w:val="00E74B32"/>
    <w:rsid w:val="00E7529D"/>
    <w:rsid w:val="00E76125"/>
    <w:rsid w:val="00E76E0C"/>
    <w:rsid w:val="00E77E2A"/>
    <w:rsid w:val="00E80450"/>
    <w:rsid w:val="00E86BC3"/>
    <w:rsid w:val="00E87492"/>
    <w:rsid w:val="00E9100E"/>
    <w:rsid w:val="00E9262E"/>
    <w:rsid w:val="00E928EE"/>
    <w:rsid w:val="00E932E2"/>
    <w:rsid w:val="00E93741"/>
    <w:rsid w:val="00E93A14"/>
    <w:rsid w:val="00E95B68"/>
    <w:rsid w:val="00E9676E"/>
    <w:rsid w:val="00E96B41"/>
    <w:rsid w:val="00E96C6C"/>
    <w:rsid w:val="00E97FD7"/>
    <w:rsid w:val="00EA00B4"/>
    <w:rsid w:val="00EA0DD1"/>
    <w:rsid w:val="00EA1208"/>
    <w:rsid w:val="00EA28C9"/>
    <w:rsid w:val="00EA28F7"/>
    <w:rsid w:val="00EA3A19"/>
    <w:rsid w:val="00EA419B"/>
    <w:rsid w:val="00EA4DAA"/>
    <w:rsid w:val="00EA52BD"/>
    <w:rsid w:val="00EA7E58"/>
    <w:rsid w:val="00EA7F1C"/>
    <w:rsid w:val="00EB081C"/>
    <w:rsid w:val="00EB1087"/>
    <w:rsid w:val="00EB1E77"/>
    <w:rsid w:val="00EB2AA5"/>
    <w:rsid w:val="00EB405C"/>
    <w:rsid w:val="00EB4084"/>
    <w:rsid w:val="00EB462C"/>
    <w:rsid w:val="00EB6CBB"/>
    <w:rsid w:val="00EC1656"/>
    <w:rsid w:val="00EC3BE6"/>
    <w:rsid w:val="00EC63D0"/>
    <w:rsid w:val="00ED02E2"/>
    <w:rsid w:val="00ED063D"/>
    <w:rsid w:val="00ED2217"/>
    <w:rsid w:val="00ED370B"/>
    <w:rsid w:val="00ED3BBA"/>
    <w:rsid w:val="00ED4664"/>
    <w:rsid w:val="00ED4A6E"/>
    <w:rsid w:val="00ED5C00"/>
    <w:rsid w:val="00ED61E8"/>
    <w:rsid w:val="00ED6330"/>
    <w:rsid w:val="00ED76FE"/>
    <w:rsid w:val="00ED7B4B"/>
    <w:rsid w:val="00EE07F0"/>
    <w:rsid w:val="00EE21C8"/>
    <w:rsid w:val="00EE24A7"/>
    <w:rsid w:val="00EE3419"/>
    <w:rsid w:val="00EE3459"/>
    <w:rsid w:val="00EE3A96"/>
    <w:rsid w:val="00EE466D"/>
    <w:rsid w:val="00EE6C2E"/>
    <w:rsid w:val="00EF0F3F"/>
    <w:rsid w:val="00EF1070"/>
    <w:rsid w:val="00EF2FBA"/>
    <w:rsid w:val="00EF432B"/>
    <w:rsid w:val="00EF496A"/>
    <w:rsid w:val="00EF4F3C"/>
    <w:rsid w:val="00EF5178"/>
    <w:rsid w:val="00EF6FA4"/>
    <w:rsid w:val="00EF773D"/>
    <w:rsid w:val="00F0185D"/>
    <w:rsid w:val="00F0219C"/>
    <w:rsid w:val="00F02803"/>
    <w:rsid w:val="00F039E4"/>
    <w:rsid w:val="00F0481C"/>
    <w:rsid w:val="00F048BC"/>
    <w:rsid w:val="00F05259"/>
    <w:rsid w:val="00F052B2"/>
    <w:rsid w:val="00F05432"/>
    <w:rsid w:val="00F05AC3"/>
    <w:rsid w:val="00F07981"/>
    <w:rsid w:val="00F07E88"/>
    <w:rsid w:val="00F11B8C"/>
    <w:rsid w:val="00F15121"/>
    <w:rsid w:val="00F1596C"/>
    <w:rsid w:val="00F1697F"/>
    <w:rsid w:val="00F16D22"/>
    <w:rsid w:val="00F16F28"/>
    <w:rsid w:val="00F179D3"/>
    <w:rsid w:val="00F17E45"/>
    <w:rsid w:val="00F21075"/>
    <w:rsid w:val="00F22307"/>
    <w:rsid w:val="00F225D9"/>
    <w:rsid w:val="00F241A8"/>
    <w:rsid w:val="00F24970"/>
    <w:rsid w:val="00F25212"/>
    <w:rsid w:val="00F275CD"/>
    <w:rsid w:val="00F27E96"/>
    <w:rsid w:val="00F30A93"/>
    <w:rsid w:val="00F30D05"/>
    <w:rsid w:val="00F30ED4"/>
    <w:rsid w:val="00F3193C"/>
    <w:rsid w:val="00F31C10"/>
    <w:rsid w:val="00F31FBD"/>
    <w:rsid w:val="00F34CB1"/>
    <w:rsid w:val="00F369D5"/>
    <w:rsid w:val="00F372D9"/>
    <w:rsid w:val="00F40B2D"/>
    <w:rsid w:val="00F42EFB"/>
    <w:rsid w:val="00F4315C"/>
    <w:rsid w:val="00F4334B"/>
    <w:rsid w:val="00F436C8"/>
    <w:rsid w:val="00F45185"/>
    <w:rsid w:val="00F45836"/>
    <w:rsid w:val="00F466C1"/>
    <w:rsid w:val="00F469A4"/>
    <w:rsid w:val="00F47825"/>
    <w:rsid w:val="00F4787F"/>
    <w:rsid w:val="00F47E41"/>
    <w:rsid w:val="00F52320"/>
    <w:rsid w:val="00F53A20"/>
    <w:rsid w:val="00F546F2"/>
    <w:rsid w:val="00F56EFB"/>
    <w:rsid w:val="00F60495"/>
    <w:rsid w:val="00F608E0"/>
    <w:rsid w:val="00F613AE"/>
    <w:rsid w:val="00F6182D"/>
    <w:rsid w:val="00F61A64"/>
    <w:rsid w:val="00F61EA2"/>
    <w:rsid w:val="00F624E2"/>
    <w:rsid w:val="00F6463A"/>
    <w:rsid w:val="00F66BD2"/>
    <w:rsid w:val="00F670AF"/>
    <w:rsid w:val="00F67D7B"/>
    <w:rsid w:val="00F70F42"/>
    <w:rsid w:val="00F712ED"/>
    <w:rsid w:val="00F71C18"/>
    <w:rsid w:val="00F723F0"/>
    <w:rsid w:val="00F7286E"/>
    <w:rsid w:val="00F730B1"/>
    <w:rsid w:val="00F765EE"/>
    <w:rsid w:val="00F77491"/>
    <w:rsid w:val="00F779AD"/>
    <w:rsid w:val="00F8023C"/>
    <w:rsid w:val="00F83798"/>
    <w:rsid w:val="00F83D4E"/>
    <w:rsid w:val="00F85489"/>
    <w:rsid w:val="00F855B9"/>
    <w:rsid w:val="00F85F25"/>
    <w:rsid w:val="00F87DBC"/>
    <w:rsid w:val="00F91F24"/>
    <w:rsid w:val="00F92A94"/>
    <w:rsid w:val="00F92E57"/>
    <w:rsid w:val="00F93257"/>
    <w:rsid w:val="00F936CB"/>
    <w:rsid w:val="00F93F06"/>
    <w:rsid w:val="00F94980"/>
    <w:rsid w:val="00F9573A"/>
    <w:rsid w:val="00F963CA"/>
    <w:rsid w:val="00F9798F"/>
    <w:rsid w:val="00F97ECC"/>
    <w:rsid w:val="00FA2D48"/>
    <w:rsid w:val="00FA3305"/>
    <w:rsid w:val="00FA56BA"/>
    <w:rsid w:val="00FA5F76"/>
    <w:rsid w:val="00FA6201"/>
    <w:rsid w:val="00FA7412"/>
    <w:rsid w:val="00FB029F"/>
    <w:rsid w:val="00FB0F7B"/>
    <w:rsid w:val="00FB1E82"/>
    <w:rsid w:val="00FB3026"/>
    <w:rsid w:val="00FB72B1"/>
    <w:rsid w:val="00FC0876"/>
    <w:rsid w:val="00FC303D"/>
    <w:rsid w:val="00FC49CA"/>
    <w:rsid w:val="00FC52F5"/>
    <w:rsid w:val="00FC5B57"/>
    <w:rsid w:val="00FC7C1C"/>
    <w:rsid w:val="00FC7CC9"/>
    <w:rsid w:val="00FC7E98"/>
    <w:rsid w:val="00FD0C57"/>
    <w:rsid w:val="00FD1841"/>
    <w:rsid w:val="00FD2526"/>
    <w:rsid w:val="00FD26DF"/>
    <w:rsid w:val="00FD2E2A"/>
    <w:rsid w:val="00FD2E7F"/>
    <w:rsid w:val="00FD41E0"/>
    <w:rsid w:val="00FD447C"/>
    <w:rsid w:val="00FD5504"/>
    <w:rsid w:val="00FD57E7"/>
    <w:rsid w:val="00FD6DB4"/>
    <w:rsid w:val="00FD776E"/>
    <w:rsid w:val="00FE12ED"/>
    <w:rsid w:val="00FE1CED"/>
    <w:rsid w:val="00FE300A"/>
    <w:rsid w:val="00FE32A8"/>
    <w:rsid w:val="00FE4C60"/>
    <w:rsid w:val="00FE5606"/>
    <w:rsid w:val="00FF0904"/>
    <w:rsid w:val="00FF12D8"/>
    <w:rsid w:val="00FF177A"/>
    <w:rsid w:val="00FF2565"/>
    <w:rsid w:val="00FF28E4"/>
    <w:rsid w:val="00FF3E8A"/>
    <w:rsid w:val="00FF3EA6"/>
    <w:rsid w:val="00FF45AC"/>
    <w:rsid w:val="00FF474B"/>
    <w:rsid w:val="00FF5C1B"/>
    <w:rsid w:val="00FF665D"/>
    <w:rsid w:val="00FF6A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41D78"/>
    <w:rPr>
      <w:rFonts w:ascii="Arial" w:eastAsia="Times New Roman" w:hAnsi="Arial"/>
      <w:sz w:val="24"/>
      <w:szCs w:val="22"/>
    </w:rPr>
  </w:style>
  <w:style w:type="paragraph" w:styleId="Heading1">
    <w:name w:val="heading 1"/>
    <w:basedOn w:val="Heading3"/>
    <w:next w:val="Normal"/>
    <w:link w:val="Heading1Char"/>
    <w:uiPriority w:val="99"/>
    <w:qFormat/>
    <w:locked/>
    <w:rsid w:val="004A026F"/>
    <w:pPr>
      <w:outlineLvl w:val="0"/>
    </w:pPr>
    <w:rPr>
      <w:sz w:val="28"/>
      <w:szCs w:val="28"/>
    </w:rPr>
  </w:style>
  <w:style w:type="paragraph" w:styleId="Heading2">
    <w:name w:val="heading 2"/>
    <w:basedOn w:val="Normal"/>
    <w:next w:val="Normal"/>
    <w:link w:val="Heading2Char"/>
    <w:uiPriority w:val="99"/>
    <w:qFormat/>
    <w:locked/>
    <w:rsid w:val="0084016F"/>
    <w:pPr>
      <w:outlineLvl w:val="1"/>
    </w:pPr>
    <w:rPr>
      <w:rFonts w:cs="Arial"/>
      <w:b/>
      <w:color w:val="FFFFFF"/>
      <w:sz w:val="28"/>
      <w:szCs w:val="28"/>
    </w:rPr>
  </w:style>
  <w:style w:type="paragraph" w:styleId="Heading3">
    <w:name w:val="heading 3"/>
    <w:basedOn w:val="Heading2"/>
    <w:next w:val="Normal"/>
    <w:link w:val="Heading3Char"/>
    <w:uiPriority w:val="99"/>
    <w:qFormat/>
    <w:locked/>
    <w:rsid w:val="001F080B"/>
    <w:pPr>
      <w:outlineLvl w:val="2"/>
    </w:pPr>
    <w:rPr>
      <w:color w:val="003B6F"/>
      <w:sz w:val="24"/>
      <w:szCs w:val="24"/>
    </w:rPr>
  </w:style>
  <w:style w:type="paragraph" w:styleId="Heading4">
    <w:name w:val="heading 4"/>
    <w:basedOn w:val="Normal"/>
    <w:next w:val="Normal"/>
    <w:link w:val="Heading4Char"/>
    <w:uiPriority w:val="99"/>
    <w:qFormat/>
    <w:locked/>
    <w:rsid w:val="001F080B"/>
    <w:pPr>
      <w:keepNext/>
      <w:keepLines/>
      <w:outlineLvl w:val="3"/>
    </w:pPr>
    <w:rPr>
      <w:rFonts w:cs="Arial"/>
      <w:bCs/>
      <w:i/>
      <w:iCs/>
      <w:color w:val="003B6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026F"/>
    <w:rPr>
      <w:rFonts w:ascii="Arial" w:eastAsia="Times New Roman" w:hAnsi="Arial" w:cs="Arial"/>
      <w:b/>
      <w:i/>
      <w:color w:val="0070C0"/>
      <w:sz w:val="28"/>
      <w:szCs w:val="28"/>
    </w:rPr>
  </w:style>
  <w:style w:type="character" w:customStyle="1" w:styleId="Heading2Char">
    <w:name w:val="Heading 2 Char"/>
    <w:basedOn w:val="DefaultParagraphFont"/>
    <w:link w:val="Heading2"/>
    <w:uiPriority w:val="99"/>
    <w:locked/>
    <w:rsid w:val="0084016F"/>
    <w:rPr>
      <w:rFonts w:ascii="Arial" w:eastAsia="Times New Roman" w:hAnsi="Arial" w:cs="Arial"/>
      <w:b/>
      <w:color w:val="FFFFFF"/>
      <w:sz w:val="28"/>
      <w:szCs w:val="28"/>
    </w:rPr>
  </w:style>
  <w:style w:type="character" w:customStyle="1" w:styleId="Heading3Char">
    <w:name w:val="Heading 3 Char"/>
    <w:basedOn w:val="DefaultParagraphFont"/>
    <w:link w:val="Heading3"/>
    <w:uiPriority w:val="99"/>
    <w:locked/>
    <w:rsid w:val="001F080B"/>
    <w:rPr>
      <w:rFonts w:ascii="Arial" w:eastAsia="Times New Roman" w:hAnsi="Arial" w:cs="Arial"/>
      <w:b/>
      <w:color w:val="003B6F"/>
      <w:sz w:val="24"/>
      <w:szCs w:val="24"/>
    </w:rPr>
  </w:style>
  <w:style w:type="character" w:customStyle="1" w:styleId="Heading4Char">
    <w:name w:val="Heading 4 Char"/>
    <w:basedOn w:val="DefaultParagraphFont"/>
    <w:link w:val="Heading4"/>
    <w:uiPriority w:val="99"/>
    <w:locked/>
    <w:rsid w:val="001F080B"/>
    <w:rPr>
      <w:rFonts w:ascii="Arial" w:eastAsia="Times New Roman" w:hAnsi="Arial" w:cs="Arial"/>
      <w:bCs/>
      <w:i/>
      <w:iCs/>
      <w:color w:val="003B6F"/>
      <w:sz w:val="24"/>
      <w:szCs w:val="24"/>
    </w:rPr>
  </w:style>
  <w:style w:type="paragraph" w:styleId="NormalWeb">
    <w:name w:val="Normal (Web)"/>
    <w:basedOn w:val="Normal"/>
    <w:uiPriority w:val="99"/>
    <w:rsid w:val="0017777C"/>
  </w:style>
  <w:style w:type="paragraph" w:styleId="ListParagraph">
    <w:name w:val="List Paragraph"/>
    <w:basedOn w:val="Normal"/>
    <w:uiPriority w:val="34"/>
    <w:qFormat/>
    <w:rsid w:val="0017777C"/>
    <w:pPr>
      <w:ind w:left="720"/>
      <w:contextualSpacing/>
    </w:pPr>
  </w:style>
  <w:style w:type="paragraph" w:styleId="BalloonText">
    <w:name w:val="Balloon Text"/>
    <w:basedOn w:val="Normal"/>
    <w:link w:val="BalloonTextChar"/>
    <w:uiPriority w:val="99"/>
    <w:semiHidden/>
    <w:rsid w:val="00971C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1C89"/>
    <w:rPr>
      <w:rFonts w:ascii="Tahoma" w:hAnsi="Tahoma" w:cs="Tahoma"/>
      <w:sz w:val="16"/>
      <w:szCs w:val="16"/>
      <w:lang w:eastAsia="en-GB"/>
    </w:rPr>
  </w:style>
  <w:style w:type="character" w:styleId="CommentReference">
    <w:name w:val="annotation reference"/>
    <w:basedOn w:val="DefaultParagraphFont"/>
    <w:uiPriority w:val="99"/>
    <w:semiHidden/>
    <w:rsid w:val="000D0C56"/>
    <w:rPr>
      <w:rFonts w:cs="Times New Roman"/>
      <w:sz w:val="16"/>
      <w:szCs w:val="16"/>
    </w:rPr>
  </w:style>
  <w:style w:type="paragraph" w:styleId="CommentText">
    <w:name w:val="annotation text"/>
    <w:basedOn w:val="Normal"/>
    <w:link w:val="CommentTextChar"/>
    <w:uiPriority w:val="99"/>
    <w:semiHidden/>
    <w:rsid w:val="000D0C56"/>
    <w:rPr>
      <w:sz w:val="20"/>
      <w:szCs w:val="20"/>
    </w:rPr>
  </w:style>
  <w:style w:type="character" w:customStyle="1" w:styleId="CommentTextChar">
    <w:name w:val="Comment Text Char"/>
    <w:basedOn w:val="DefaultParagraphFont"/>
    <w:link w:val="CommentText"/>
    <w:uiPriority w:val="99"/>
    <w:semiHidden/>
    <w:locked/>
    <w:rsid w:val="000D0C56"/>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0D0C56"/>
    <w:rPr>
      <w:b/>
      <w:bCs/>
    </w:rPr>
  </w:style>
  <w:style w:type="character" w:customStyle="1" w:styleId="CommentSubjectChar">
    <w:name w:val="Comment Subject Char"/>
    <w:basedOn w:val="CommentTextChar"/>
    <w:link w:val="CommentSubject"/>
    <w:uiPriority w:val="99"/>
    <w:semiHidden/>
    <w:locked/>
    <w:rsid w:val="000D0C56"/>
    <w:rPr>
      <w:rFonts w:ascii="Times New Roman" w:hAnsi="Times New Roman" w:cs="Times New Roman"/>
      <w:b/>
      <w:bCs/>
      <w:sz w:val="20"/>
      <w:szCs w:val="20"/>
      <w:lang w:eastAsia="en-GB"/>
    </w:rPr>
  </w:style>
  <w:style w:type="character" w:customStyle="1" w:styleId="A8">
    <w:name w:val="A8"/>
    <w:uiPriority w:val="99"/>
    <w:rsid w:val="00893E7B"/>
    <w:rPr>
      <w:color w:val="000000"/>
    </w:rPr>
  </w:style>
  <w:style w:type="paragraph" w:customStyle="1" w:styleId="Pa1">
    <w:name w:val="Pa1"/>
    <w:basedOn w:val="Normal"/>
    <w:next w:val="Normal"/>
    <w:uiPriority w:val="99"/>
    <w:rsid w:val="00893E7B"/>
    <w:pPr>
      <w:autoSpaceDE w:val="0"/>
      <w:autoSpaceDN w:val="0"/>
      <w:adjustRightInd w:val="0"/>
      <w:spacing w:line="241" w:lineRule="atLeast"/>
    </w:pPr>
    <w:rPr>
      <w:rFonts w:ascii="The Sans Semi Light" w:eastAsia="Calibri" w:hAnsi="The Sans Semi Light"/>
    </w:rPr>
  </w:style>
  <w:style w:type="paragraph" w:customStyle="1" w:styleId="Default">
    <w:name w:val="Default"/>
    <w:rsid w:val="00893E7B"/>
    <w:pPr>
      <w:autoSpaceDE w:val="0"/>
      <w:autoSpaceDN w:val="0"/>
      <w:adjustRightInd w:val="0"/>
    </w:pPr>
    <w:rPr>
      <w:rFonts w:ascii="The Sans Semi Bold" w:hAnsi="The Sans Semi Bold" w:cs="The Sans Semi Bold"/>
      <w:color w:val="000000"/>
      <w:sz w:val="24"/>
      <w:szCs w:val="24"/>
    </w:rPr>
  </w:style>
  <w:style w:type="paragraph" w:styleId="Header">
    <w:name w:val="header"/>
    <w:basedOn w:val="Normal"/>
    <w:link w:val="HeaderChar"/>
    <w:rsid w:val="009F7C5E"/>
    <w:pPr>
      <w:tabs>
        <w:tab w:val="center" w:pos="4513"/>
        <w:tab w:val="right" w:pos="9026"/>
      </w:tabs>
    </w:pPr>
  </w:style>
  <w:style w:type="character" w:customStyle="1" w:styleId="HeaderChar">
    <w:name w:val="Header Char"/>
    <w:basedOn w:val="DefaultParagraphFont"/>
    <w:link w:val="Header"/>
    <w:locked/>
    <w:rsid w:val="009F7C5E"/>
    <w:rPr>
      <w:rFonts w:ascii="Times New Roman" w:hAnsi="Times New Roman" w:cs="Times New Roman"/>
      <w:sz w:val="24"/>
      <w:szCs w:val="24"/>
    </w:rPr>
  </w:style>
  <w:style w:type="paragraph" w:styleId="Footer">
    <w:name w:val="footer"/>
    <w:basedOn w:val="Normal"/>
    <w:link w:val="FooterChar"/>
    <w:uiPriority w:val="99"/>
    <w:rsid w:val="009F7C5E"/>
    <w:pPr>
      <w:tabs>
        <w:tab w:val="center" w:pos="4513"/>
        <w:tab w:val="right" w:pos="9026"/>
      </w:tabs>
    </w:pPr>
  </w:style>
  <w:style w:type="character" w:customStyle="1" w:styleId="FooterChar">
    <w:name w:val="Footer Char"/>
    <w:basedOn w:val="DefaultParagraphFont"/>
    <w:link w:val="Footer"/>
    <w:uiPriority w:val="99"/>
    <w:locked/>
    <w:rsid w:val="009F7C5E"/>
    <w:rPr>
      <w:rFonts w:ascii="Times New Roman" w:hAnsi="Times New Roman" w:cs="Times New Roman"/>
      <w:sz w:val="24"/>
      <w:szCs w:val="24"/>
    </w:rPr>
  </w:style>
  <w:style w:type="paragraph" w:customStyle="1" w:styleId="CM28">
    <w:name w:val="CM28"/>
    <w:basedOn w:val="Normal"/>
    <w:next w:val="Normal"/>
    <w:uiPriority w:val="99"/>
    <w:rsid w:val="00047B42"/>
    <w:pPr>
      <w:autoSpaceDE w:val="0"/>
      <w:autoSpaceDN w:val="0"/>
      <w:adjustRightInd w:val="0"/>
    </w:pPr>
    <w:rPr>
      <w:rFonts w:eastAsia="Calibri" w:cs="Arial"/>
      <w:lang w:eastAsia="en-US"/>
    </w:rPr>
  </w:style>
  <w:style w:type="character" w:styleId="Hyperlink">
    <w:name w:val="Hyperlink"/>
    <w:basedOn w:val="DefaultParagraphFont"/>
    <w:uiPriority w:val="99"/>
    <w:rsid w:val="00902447"/>
    <w:rPr>
      <w:rFonts w:cs="Times New Roman"/>
      <w:color w:val="0000FF"/>
      <w:u w:val="single"/>
    </w:rPr>
  </w:style>
  <w:style w:type="character" w:styleId="Emphasis">
    <w:name w:val="Emphasis"/>
    <w:basedOn w:val="DefaultParagraphFont"/>
    <w:uiPriority w:val="99"/>
    <w:qFormat/>
    <w:locked/>
    <w:rsid w:val="00CB56EB"/>
    <w:rPr>
      <w:rFonts w:cs="Times New Roman"/>
      <w:b/>
      <w:bCs/>
    </w:rPr>
  </w:style>
  <w:style w:type="paragraph" w:styleId="TOCHeading">
    <w:name w:val="TOC Heading"/>
    <w:basedOn w:val="Heading1"/>
    <w:next w:val="Normal"/>
    <w:uiPriority w:val="99"/>
    <w:qFormat/>
    <w:rsid w:val="0066470D"/>
    <w:pPr>
      <w:spacing w:line="276" w:lineRule="auto"/>
      <w:outlineLvl w:val="9"/>
    </w:pPr>
    <w:rPr>
      <w:lang w:val="en-US" w:eastAsia="en-US"/>
    </w:rPr>
  </w:style>
  <w:style w:type="paragraph" w:styleId="TOC2">
    <w:name w:val="toc 2"/>
    <w:basedOn w:val="Normal"/>
    <w:next w:val="Normal"/>
    <w:autoRedefine/>
    <w:uiPriority w:val="39"/>
    <w:locked/>
    <w:rsid w:val="001A66FE"/>
    <w:pPr>
      <w:spacing w:line="276" w:lineRule="auto"/>
      <w:ind w:left="220"/>
    </w:pPr>
    <w:rPr>
      <w:b/>
      <w:sz w:val="20"/>
      <w:lang w:val="en-US" w:eastAsia="en-US"/>
    </w:rPr>
  </w:style>
  <w:style w:type="paragraph" w:styleId="TOC1">
    <w:name w:val="toc 1"/>
    <w:basedOn w:val="Normal"/>
    <w:next w:val="Normal"/>
    <w:autoRedefine/>
    <w:uiPriority w:val="39"/>
    <w:locked/>
    <w:rsid w:val="00195B6D"/>
    <w:pPr>
      <w:spacing w:before="120" w:after="120" w:line="276" w:lineRule="auto"/>
    </w:pPr>
    <w:rPr>
      <w:b/>
      <w:lang w:val="en-US" w:eastAsia="en-US"/>
    </w:rPr>
  </w:style>
  <w:style w:type="paragraph" w:styleId="TOC3">
    <w:name w:val="toc 3"/>
    <w:basedOn w:val="Normal"/>
    <w:next w:val="Normal"/>
    <w:autoRedefine/>
    <w:uiPriority w:val="39"/>
    <w:locked/>
    <w:rsid w:val="001A66FE"/>
    <w:pPr>
      <w:spacing w:line="276" w:lineRule="auto"/>
      <w:ind w:left="440"/>
    </w:pPr>
    <w:rPr>
      <w:i/>
      <w:sz w:val="20"/>
      <w:lang w:val="en-US" w:eastAsia="en-US"/>
    </w:rPr>
  </w:style>
  <w:style w:type="paragraph" w:customStyle="1" w:styleId="msonormalcxspmiddle">
    <w:name w:val="msonormalcxspmiddle"/>
    <w:basedOn w:val="Normal"/>
    <w:uiPriority w:val="99"/>
    <w:rsid w:val="00DE56CB"/>
    <w:pPr>
      <w:spacing w:before="100" w:beforeAutospacing="1" w:after="100" w:afterAutospacing="1"/>
    </w:pPr>
  </w:style>
  <w:style w:type="character" w:styleId="FollowedHyperlink">
    <w:name w:val="FollowedHyperlink"/>
    <w:basedOn w:val="DefaultParagraphFont"/>
    <w:uiPriority w:val="99"/>
    <w:semiHidden/>
    <w:rsid w:val="00DE56CB"/>
    <w:rPr>
      <w:rFonts w:cs="Times New Roman"/>
      <w:color w:val="800080"/>
      <w:u w:val="single"/>
    </w:rPr>
  </w:style>
  <w:style w:type="paragraph" w:customStyle="1" w:styleId="BodyText1">
    <w:name w:val="Body Text1"/>
    <w:basedOn w:val="Normal"/>
    <w:link w:val="BodytextChar"/>
    <w:uiPriority w:val="99"/>
    <w:rsid w:val="00DE56CB"/>
    <w:pPr>
      <w:spacing w:before="140" w:after="140"/>
      <w:ind w:left="397"/>
    </w:pPr>
    <w:rPr>
      <w:rFonts w:eastAsia="Calibri"/>
    </w:rPr>
  </w:style>
  <w:style w:type="character" w:customStyle="1" w:styleId="BodytextChar">
    <w:name w:val="Body text Char"/>
    <w:basedOn w:val="DefaultParagraphFont"/>
    <w:link w:val="BodyText1"/>
    <w:uiPriority w:val="99"/>
    <w:locked/>
    <w:rsid w:val="00DE56CB"/>
    <w:rPr>
      <w:rFonts w:ascii="Arial" w:hAnsi="Arial" w:cs="Times New Roman"/>
      <w:sz w:val="24"/>
      <w:szCs w:val="24"/>
    </w:rPr>
  </w:style>
  <w:style w:type="paragraph" w:customStyle="1" w:styleId="Tableheader">
    <w:name w:val="Table header"/>
    <w:basedOn w:val="Normal"/>
    <w:uiPriority w:val="99"/>
    <w:rsid w:val="00DE56CB"/>
    <w:pPr>
      <w:spacing w:before="120" w:after="120"/>
    </w:pPr>
    <w:rPr>
      <w:rFonts w:eastAsia="Calibri"/>
      <w:b/>
    </w:rPr>
  </w:style>
  <w:style w:type="character" w:styleId="FootnoteReference">
    <w:name w:val="footnote reference"/>
    <w:basedOn w:val="DefaultParagraphFont"/>
    <w:uiPriority w:val="99"/>
    <w:rsid w:val="00DE56CB"/>
    <w:rPr>
      <w:rFonts w:ascii="Arial" w:hAnsi="Arial" w:cs="Times New Roman"/>
      <w:b/>
      <w:color w:val="7AB800"/>
      <w:vertAlign w:val="superscript"/>
    </w:rPr>
  </w:style>
  <w:style w:type="paragraph" w:customStyle="1" w:styleId="Tabletext10pt">
    <w:name w:val="Table text 10pt"/>
    <w:basedOn w:val="Normal"/>
    <w:uiPriority w:val="99"/>
    <w:rsid w:val="00DE56CB"/>
    <w:pPr>
      <w:spacing w:before="20" w:after="20"/>
    </w:pPr>
    <w:rPr>
      <w:rFonts w:eastAsia="Calibri"/>
      <w:sz w:val="20"/>
    </w:rPr>
  </w:style>
  <w:style w:type="paragraph" w:customStyle="1" w:styleId="Tablebullet10pt">
    <w:name w:val="Table bullet 10pt"/>
    <w:basedOn w:val="Normal"/>
    <w:uiPriority w:val="99"/>
    <w:rsid w:val="00DE56CB"/>
    <w:pPr>
      <w:tabs>
        <w:tab w:val="left" w:pos="567"/>
        <w:tab w:val="num" w:pos="1174"/>
      </w:tabs>
      <w:spacing w:before="20" w:after="20"/>
      <w:ind w:left="568" w:hanging="284"/>
    </w:pPr>
    <w:rPr>
      <w:rFonts w:eastAsia="Calibri"/>
      <w:sz w:val="20"/>
    </w:rPr>
  </w:style>
  <w:style w:type="paragraph" w:customStyle="1" w:styleId="default0">
    <w:name w:val="default"/>
    <w:basedOn w:val="Normal"/>
    <w:uiPriority w:val="99"/>
    <w:rsid w:val="00DE56CB"/>
    <w:pPr>
      <w:autoSpaceDE w:val="0"/>
      <w:autoSpaceDN w:val="0"/>
    </w:pPr>
    <w:rPr>
      <w:rFonts w:ascii="Syntax" w:eastAsia="Calibri" w:hAnsi="Syntax"/>
      <w:color w:val="000000"/>
    </w:rPr>
  </w:style>
  <w:style w:type="paragraph" w:customStyle="1" w:styleId="msolistparagraph0">
    <w:name w:val="msolistparagraph"/>
    <w:basedOn w:val="Normal"/>
    <w:uiPriority w:val="99"/>
    <w:rsid w:val="00DE56CB"/>
    <w:pPr>
      <w:ind w:left="720"/>
    </w:pPr>
    <w:rPr>
      <w:rFonts w:eastAsia="Calibri"/>
    </w:rPr>
  </w:style>
  <w:style w:type="character" w:styleId="PageNumber">
    <w:name w:val="page number"/>
    <w:basedOn w:val="DefaultParagraphFont"/>
    <w:uiPriority w:val="99"/>
    <w:rsid w:val="00DE56CB"/>
    <w:rPr>
      <w:rFonts w:cs="Times New Roman"/>
    </w:rPr>
  </w:style>
  <w:style w:type="paragraph" w:customStyle="1" w:styleId="StyleHeading3PatternClearGray-25">
    <w:name w:val="Style Heading 3 + Pattern: Clear (Gray-25%)"/>
    <w:basedOn w:val="Heading3"/>
    <w:uiPriority w:val="99"/>
    <w:rsid w:val="002B7055"/>
    <w:pPr>
      <w:shd w:val="clear" w:color="auto" w:fill="C0C0C0"/>
      <w:spacing w:before="240" w:after="60"/>
    </w:pPr>
    <w:rPr>
      <w:color w:val="auto"/>
      <w:sz w:val="28"/>
      <w:szCs w:val="20"/>
    </w:rPr>
  </w:style>
  <w:style w:type="character" w:customStyle="1" w:styleId="EmailStyle54">
    <w:name w:val="EmailStyle54"/>
    <w:basedOn w:val="DefaultParagraphFont"/>
    <w:uiPriority w:val="99"/>
    <w:semiHidden/>
    <w:rsid w:val="00384E7D"/>
    <w:rPr>
      <w:rFonts w:ascii="Arial" w:hAnsi="Arial" w:cs="Arial"/>
      <w:color w:val="000080"/>
      <w:sz w:val="20"/>
      <w:szCs w:val="20"/>
    </w:rPr>
  </w:style>
  <w:style w:type="table" w:styleId="TableGrid">
    <w:name w:val="Table Grid"/>
    <w:basedOn w:val="TableNormal"/>
    <w:uiPriority w:val="59"/>
    <w:locked/>
    <w:rsid w:val="00DE0A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Heading3"/>
    <w:link w:val="Style1Char"/>
    <w:uiPriority w:val="99"/>
    <w:rsid w:val="00DC1206"/>
    <w:pPr>
      <w:numPr>
        <w:numId w:val="1"/>
      </w:numPr>
    </w:pPr>
  </w:style>
  <w:style w:type="paragraph" w:customStyle="1" w:styleId="Style2">
    <w:name w:val="Style2"/>
    <w:basedOn w:val="Heading1"/>
    <w:link w:val="Style2Char"/>
    <w:uiPriority w:val="99"/>
    <w:rsid w:val="00FB3026"/>
    <w:rPr>
      <w:rFonts w:ascii="Calibri" w:hAnsi="Calibri"/>
      <w:sz w:val="24"/>
      <w:szCs w:val="24"/>
    </w:rPr>
  </w:style>
  <w:style w:type="character" w:customStyle="1" w:styleId="Style1Char">
    <w:name w:val="Style1 Char"/>
    <w:basedOn w:val="Heading3Char"/>
    <w:link w:val="Style1"/>
    <w:uiPriority w:val="99"/>
    <w:locked/>
    <w:rsid w:val="00DC1206"/>
    <w:rPr>
      <w:b/>
    </w:rPr>
  </w:style>
  <w:style w:type="character" w:customStyle="1" w:styleId="Style2Char">
    <w:name w:val="Style2 Char"/>
    <w:basedOn w:val="Heading1Char"/>
    <w:link w:val="Style2"/>
    <w:uiPriority w:val="99"/>
    <w:locked/>
    <w:rsid w:val="00FB3026"/>
    <w:rPr>
      <w:rFonts w:ascii="Arial" w:eastAsia="Times New Roman" w:hAnsi="Arial" w:cs="Arial"/>
      <w:b/>
      <w:i/>
      <w:color w:val="0070C0"/>
      <w:sz w:val="24"/>
      <w:szCs w:val="24"/>
    </w:rPr>
  </w:style>
  <w:style w:type="paragraph" w:customStyle="1" w:styleId="Style3">
    <w:name w:val="Style3"/>
    <w:basedOn w:val="Heading2"/>
    <w:link w:val="Style3Char"/>
    <w:uiPriority w:val="99"/>
    <w:rsid w:val="007E0B40"/>
    <w:rPr>
      <w:rFonts w:ascii="Calibri" w:hAnsi="Calibri"/>
      <w:sz w:val="24"/>
      <w:szCs w:val="24"/>
    </w:rPr>
  </w:style>
  <w:style w:type="character" w:customStyle="1" w:styleId="Style3Char">
    <w:name w:val="Style3 Char"/>
    <w:basedOn w:val="Heading2Char"/>
    <w:link w:val="Style3"/>
    <w:uiPriority w:val="99"/>
    <w:locked/>
    <w:rsid w:val="007E0B40"/>
    <w:rPr>
      <w:rFonts w:ascii="Arial" w:eastAsia="Times New Roman" w:hAnsi="Arial" w:cs="Arial"/>
      <w:b/>
      <w:color w:val="FFFFFF"/>
      <w:sz w:val="24"/>
      <w:szCs w:val="24"/>
    </w:rPr>
  </w:style>
  <w:style w:type="paragraph" w:customStyle="1" w:styleId="introtext">
    <w:name w:val="introtext"/>
    <w:basedOn w:val="Normal"/>
    <w:rsid w:val="009430CF"/>
    <w:pPr>
      <w:spacing w:before="100" w:beforeAutospacing="1" w:after="100" w:afterAutospacing="1"/>
    </w:pPr>
  </w:style>
  <w:style w:type="paragraph" w:customStyle="1" w:styleId="BodyText2">
    <w:name w:val="Body Text2"/>
    <w:basedOn w:val="Normal"/>
    <w:link w:val="bodytextChar0"/>
    <w:rsid w:val="00A175AC"/>
    <w:pPr>
      <w:spacing w:line="252" w:lineRule="auto"/>
      <w:ind w:right="-113"/>
    </w:pPr>
    <w:rPr>
      <w:rFonts w:cs="Arial"/>
      <w:sz w:val="22"/>
    </w:rPr>
  </w:style>
  <w:style w:type="character" w:customStyle="1" w:styleId="bodytextChar0">
    <w:name w:val="body text Char"/>
    <w:basedOn w:val="DefaultParagraphFont"/>
    <w:link w:val="BodyText2"/>
    <w:rsid w:val="00A175AC"/>
    <w:rPr>
      <w:rFonts w:ascii="Arial" w:eastAsia="Times New Roman" w:hAnsi="Arial" w:cs="Arial"/>
      <w:sz w:val="22"/>
      <w:szCs w:val="24"/>
    </w:rPr>
  </w:style>
  <w:style w:type="paragraph" w:styleId="FootnoteText">
    <w:name w:val="footnote text"/>
    <w:basedOn w:val="Normal"/>
    <w:link w:val="FootnoteTextChar"/>
    <w:uiPriority w:val="99"/>
    <w:semiHidden/>
    <w:rsid w:val="00F730B1"/>
    <w:rPr>
      <w:sz w:val="20"/>
      <w:szCs w:val="20"/>
    </w:rPr>
  </w:style>
  <w:style w:type="character" w:customStyle="1" w:styleId="FootnoteTextChar">
    <w:name w:val="Footnote Text Char"/>
    <w:basedOn w:val="DefaultParagraphFont"/>
    <w:link w:val="FootnoteText"/>
    <w:uiPriority w:val="99"/>
    <w:semiHidden/>
    <w:rsid w:val="00F730B1"/>
    <w:rPr>
      <w:rFonts w:ascii="Times New Roman" w:eastAsia="Times New Roman" w:hAnsi="Times New Roman"/>
    </w:rPr>
  </w:style>
  <w:style w:type="paragraph" w:styleId="Revision">
    <w:name w:val="Revision"/>
    <w:hidden/>
    <w:uiPriority w:val="99"/>
    <w:semiHidden/>
    <w:rsid w:val="005D6460"/>
    <w:rPr>
      <w:rFonts w:ascii="Times New Roman" w:eastAsia="Times New Roman" w:hAnsi="Times New Roman"/>
      <w:sz w:val="24"/>
      <w:szCs w:val="24"/>
    </w:rPr>
  </w:style>
  <w:style w:type="character" w:customStyle="1" w:styleId="st1">
    <w:name w:val="st1"/>
    <w:basedOn w:val="DefaultParagraphFont"/>
    <w:rsid w:val="00AE18E4"/>
  </w:style>
  <w:style w:type="paragraph" w:styleId="PlainText">
    <w:name w:val="Plain Text"/>
    <w:basedOn w:val="Normal"/>
    <w:link w:val="PlainTextChar"/>
    <w:uiPriority w:val="99"/>
    <w:semiHidden/>
    <w:unhideWhenUsed/>
    <w:rsid w:val="00E1533F"/>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rsid w:val="00E1533F"/>
    <w:rPr>
      <w:rFonts w:ascii="Consolas" w:eastAsia="Calibri" w:hAnsi="Consolas" w:cs="Times New Roman"/>
      <w:sz w:val="21"/>
      <w:szCs w:val="21"/>
      <w:lang w:eastAsia="en-US"/>
    </w:rPr>
  </w:style>
  <w:style w:type="paragraph" w:customStyle="1" w:styleId="Table1">
    <w:name w:val="Table1"/>
    <w:basedOn w:val="Normal"/>
    <w:link w:val="Table1Char"/>
    <w:qFormat/>
    <w:rsid w:val="00B94E5F"/>
    <w:pPr>
      <w:spacing w:after="120"/>
    </w:pPr>
    <w:rPr>
      <w:rFonts w:cs="Arial"/>
      <w:i/>
      <w:u w:val="single"/>
    </w:rPr>
  </w:style>
  <w:style w:type="character" w:customStyle="1" w:styleId="Table1Char">
    <w:name w:val="Table1 Char"/>
    <w:basedOn w:val="DefaultParagraphFont"/>
    <w:link w:val="Table1"/>
    <w:rsid w:val="00B94E5F"/>
    <w:rPr>
      <w:rFonts w:ascii="Arial" w:eastAsia="Times New Roman" w:hAnsi="Arial" w:cs="Arial"/>
      <w:i/>
      <w:sz w:val="24"/>
      <w:szCs w:val="24"/>
      <w:u w:val="single"/>
    </w:rPr>
  </w:style>
  <w:style w:type="paragraph" w:styleId="EndnoteText">
    <w:name w:val="endnote text"/>
    <w:basedOn w:val="Normal"/>
    <w:link w:val="EndnoteTextChar"/>
    <w:uiPriority w:val="99"/>
    <w:semiHidden/>
    <w:unhideWhenUsed/>
    <w:rsid w:val="00480637"/>
    <w:rPr>
      <w:sz w:val="20"/>
      <w:szCs w:val="20"/>
    </w:rPr>
  </w:style>
  <w:style w:type="character" w:customStyle="1" w:styleId="EndnoteTextChar">
    <w:name w:val="Endnote Text Char"/>
    <w:basedOn w:val="DefaultParagraphFont"/>
    <w:link w:val="EndnoteText"/>
    <w:uiPriority w:val="99"/>
    <w:semiHidden/>
    <w:rsid w:val="00480637"/>
    <w:rPr>
      <w:rFonts w:ascii="Arial" w:eastAsia="Times New Roman" w:hAnsi="Arial"/>
    </w:rPr>
  </w:style>
  <w:style w:type="character" w:styleId="EndnoteReference">
    <w:name w:val="endnote reference"/>
    <w:basedOn w:val="DefaultParagraphFont"/>
    <w:uiPriority w:val="99"/>
    <w:semiHidden/>
    <w:unhideWhenUsed/>
    <w:rsid w:val="00480637"/>
    <w:rPr>
      <w:vertAlign w:val="superscript"/>
    </w:rPr>
  </w:style>
  <w:style w:type="paragraph" w:styleId="BodyText">
    <w:name w:val="Body Text"/>
    <w:basedOn w:val="Normal"/>
    <w:link w:val="BodyTextChar1"/>
    <w:rsid w:val="00C0609C"/>
    <w:pPr>
      <w:jc w:val="center"/>
    </w:pPr>
    <w:rPr>
      <w:rFonts w:cs="Arial"/>
      <w:b/>
      <w:szCs w:val="24"/>
      <w:lang w:val="en-US" w:eastAsia="en-US"/>
    </w:rPr>
  </w:style>
  <w:style w:type="character" w:customStyle="1" w:styleId="BodyTextChar1">
    <w:name w:val="Body Text Char"/>
    <w:basedOn w:val="DefaultParagraphFont"/>
    <w:link w:val="BodyText"/>
    <w:rsid w:val="00C0609C"/>
    <w:rPr>
      <w:rFonts w:ascii="Arial" w:eastAsia="Times New Roman" w:hAnsi="Arial" w:cs="Arial"/>
      <w:b/>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941589">
      <w:bodyDiv w:val="1"/>
      <w:marLeft w:val="0"/>
      <w:marRight w:val="0"/>
      <w:marTop w:val="0"/>
      <w:marBottom w:val="0"/>
      <w:divBdr>
        <w:top w:val="none" w:sz="0" w:space="0" w:color="auto"/>
        <w:left w:val="none" w:sz="0" w:space="0" w:color="auto"/>
        <w:bottom w:val="none" w:sz="0" w:space="0" w:color="auto"/>
        <w:right w:val="none" w:sz="0" w:space="0" w:color="auto"/>
      </w:divBdr>
    </w:div>
    <w:div w:id="124006020">
      <w:bodyDiv w:val="1"/>
      <w:marLeft w:val="0"/>
      <w:marRight w:val="0"/>
      <w:marTop w:val="0"/>
      <w:marBottom w:val="0"/>
      <w:divBdr>
        <w:top w:val="none" w:sz="0" w:space="0" w:color="auto"/>
        <w:left w:val="none" w:sz="0" w:space="0" w:color="auto"/>
        <w:bottom w:val="none" w:sz="0" w:space="0" w:color="auto"/>
        <w:right w:val="none" w:sz="0" w:space="0" w:color="auto"/>
      </w:divBdr>
    </w:div>
    <w:div w:id="126287938">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7120735">
      <w:bodyDiv w:val="1"/>
      <w:marLeft w:val="0"/>
      <w:marRight w:val="0"/>
      <w:marTop w:val="0"/>
      <w:marBottom w:val="0"/>
      <w:divBdr>
        <w:top w:val="none" w:sz="0" w:space="0" w:color="auto"/>
        <w:left w:val="none" w:sz="0" w:space="0" w:color="auto"/>
        <w:bottom w:val="none" w:sz="0" w:space="0" w:color="auto"/>
        <w:right w:val="none" w:sz="0" w:space="0" w:color="auto"/>
      </w:divBdr>
    </w:div>
    <w:div w:id="161822573">
      <w:bodyDiv w:val="1"/>
      <w:marLeft w:val="0"/>
      <w:marRight w:val="0"/>
      <w:marTop w:val="0"/>
      <w:marBottom w:val="0"/>
      <w:divBdr>
        <w:top w:val="none" w:sz="0" w:space="0" w:color="auto"/>
        <w:left w:val="none" w:sz="0" w:space="0" w:color="auto"/>
        <w:bottom w:val="none" w:sz="0" w:space="0" w:color="auto"/>
        <w:right w:val="none" w:sz="0" w:space="0" w:color="auto"/>
      </w:divBdr>
    </w:div>
    <w:div w:id="233316129">
      <w:bodyDiv w:val="1"/>
      <w:marLeft w:val="0"/>
      <w:marRight w:val="0"/>
      <w:marTop w:val="0"/>
      <w:marBottom w:val="0"/>
      <w:divBdr>
        <w:top w:val="none" w:sz="0" w:space="0" w:color="auto"/>
        <w:left w:val="none" w:sz="0" w:space="0" w:color="auto"/>
        <w:bottom w:val="none" w:sz="0" w:space="0" w:color="auto"/>
        <w:right w:val="none" w:sz="0" w:space="0" w:color="auto"/>
      </w:divBdr>
    </w:div>
    <w:div w:id="295643969">
      <w:bodyDiv w:val="1"/>
      <w:marLeft w:val="0"/>
      <w:marRight w:val="0"/>
      <w:marTop w:val="0"/>
      <w:marBottom w:val="0"/>
      <w:divBdr>
        <w:top w:val="none" w:sz="0" w:space="0" w:color="auto"/>
        <w:left w:val="none" w:sz="0" w:space="0" w:color="auto"/>
        <w:bottom w:val="none" w:sz="0" w:space="0" w:color="auto"/>
        <w:right w:val="none" w:sz="0" w:space="0" w:color="auto"/>
      </w:divBdr>
    </w:div>
    <w:div w:id="302852204">
      <w:bodyDiv w:val="1"/>
      <w:marLeft w:val="0"/>
      <w:marRight w:val="0"/>
      <w:marTop w:val="0"/>
      <w:marBottom w:val="0"/>
      <w:divBdr>
        <w:top w:val="none" w:sz="0" w:space="0" w:color="auto"/>
        <w:left w:val="none" w:sz="0" w:space="0" w:color="auto"/>
        <w:bottom w:val="none" w:sz="0" w:space="0" w:color="auto"/>
        <w:right w:val="none" w:sz="0" w:space="0" w:color="auto"/>
      </w:divBdr>
    </w:div>
    <w:div w:id="322860503">
      <w:bodyDiv w:val="1"/>
      <w:marLeft w:val="0"/>
      <w:marRight w:val="0"/>
      <w:marTop w:val="0"/>
      <w:marBottom w:val="0"/>
      <w:divBdr>
        <w:top w:val="none" w:sz="0" w:space="0" w:color="auto"/>
        <w:left w:val="none" w:sz="0" w:space="0" w:color="auto"/>
        <w:bottom w:val="none" w:sz="0" w:space="0" w:color="auto"/>
        <w:right w:val="none" w:sz="0" w:space="0" w:color="auto"/>
      </w:divBdr>
    </w:div>
    <w:div w:id="349258228">
      <w:bodyDiv w:val="1"/>
      <w:marLeft w:val="0"/>
      <w:marRight w:val="0"/>
      <w:marTop w:val="0"/>
      <w:marBottom w:val="0"/>
      <w:divBdr>
        <w:top w:val="none" w:sz="0" w:space="0" w:color="auto"/>
        <w:left w:val="none" w:sz="0" w:space="0" w:color="auto"/>
        <w:bottom w:val="none" w:sz="0" w:space="0" w:color="auto"/>
        <w:right w:val="none" w:sz="0" w:space="0" w:color="auto"/>
      </w:divBdr>
    </w:div>
    <w:div w:id="349528053">
      <w:bodyDiv w:val="1"/>
      <w:marLeft w:val="0"/>
      <w:marRight w:val="0"/>
      <w:marTop w:val="0"/>
      <w:marBottom w:val="0"/>
      <w:divBdr>
        <w:top w:val="none" w:sz="0" w:space="0" w:color="auto"/>
        <w:left w:val="none" w:sz="0" w:space="0" w:color="auto"/>
        <w:bottom w:val="none" w:sz="0" w:space="0" w:color="auto"/>
        <w:right w:val="none" w:sz="0" w:space="0" w:color="auto"/>
      </w:divBdr>
    </w:div>
    <w:div w:id="449131345">
      <w:bodyDiv w:val="1"/>
      <w:marLeft w:val="0"/>
      <w:marRight w:val="0"/>
      <w:marTop w:val="0"/>
      <w:marBottom w:val="0"/>
      <w:divBdr>
        <w:top w:val="none" w:sz="0" w:space="0" w:color="auto"/>
        <w:left w:val="none" w:sz="0" w:space="0" w:color="auto"/>
        <w:bottom w:val="none" w:sz="0" w:space="0" w:color="auto"/>
        <w:right w:val="none" w:sz="0" w:space="0" w:color="auto"/>
      </w:divBdr>
    </w:div>
    <w:div w:id="452673592">
      <w:bodyDiv w:val="1"/>
      <w:marLeft w:val="0"/>
      <w:marRight w:val="0"/>
      <w:marTop w:val="0"/>
      <w:marBottom w:val="0"/>
      <w:divBdr>
        <w:top w:val="none" w:sz="0" w:space="0" w:color="auto"/>
        <w:left w:val="none" w:sz="0" w:space="0" w:color="auto"/>
        <w:bottom w:val="none" w:sz="0" w:space="0" w:color="auto"/>
        <w:right w:val="none" w:sz="0" w:space="0" w:color="auto"/>
      </w:divBdr>
    </w:div>
    <w:div w:id="488399143">
      <w:bodyDiv w:val="1"/>
      <w:marLeft w:val="0"/>
      <w:marRight w:val="0"/>
      <w:marTop w:val="0"/>
      <w:marBottom w:val="0"/>
      <w:divBdr>
        <w:top w:val="none" w:sz="0" w:space="0" w:color="auto"/>
        <w:left w:val="none" w:sz="0" w:space="0" w:color="auto"/>
        <w:bottom w:val="none" w:sz="0" w:space="0" w:color="auto"/>
        <w:right w:val="none" w:sz="0" w:space="0" w:color="auto"/>
      </w:divBdr>
      <w:divsChild>
        <w:div w:id="994263172">
          <w:marLeft w:val="0"/>
          <w:marRight w:val="0"/>
          <w:marTop w:val="0"/>
          <w:marBottom w:val="0"/>
          <w:divBdr>
            <w:top w:val="none" w:sz="0" w:space="0" w:color="auto"/>
            <w:left w:val="none" w:sz="0" w:space="0" w:color="auto"/>
            <w:bottom w:val="none" w:sz="0" w:space="0" w:color="auto"/>
            <w:right w:val="none" w:sz="0" w:space="0" w:color="auto"/>
          </w:divBdr>
          <w:divsChild>
            <w:div w:id="213935643">
              <w:marLeft w:val="0"/>
              <w:marRight w:val="0"/>
              <w:marTop w:val="0"/>
              <w:marBottom w:val="0"/>
              <w:divBdr>
                <w:top w:val="none" w:sz="0" w:space="0" w:color="auto"/>
                <w:left w:val="none" w:sz="0" w:space="0" w:color="auto"/>
                <w:bottom w:val="none" w:sz="0" w:space="0" w:color="auto"/>
                <w:right w:val="none" w:sz="0" w:space="0" w:color="auto"/>
              </w:divBdr>
              <w:divsChild>
                <w:div w:id="691568382">
                  <w:marLeft w:val="0"/>
                  <w:marRight w:val="0"/>
                  <w:marTop w:val="0"/>
                  <w:marBottom w:val="0"/>
                  <w:divBdr>
                    <w:top w:val="none" w:sz="0" w:space="0" w:color="auto"/>
                    <w:left w:val="none" w:sz="0" w:space="0" w:color="auto"/>
                    <w:bottom w:val="none" w:sz="0" w:space="0" w:color="auto"/>
                    <w:right w:val="none" w:sz="0" w:space="0" w:color="auto"/>
                  </w:divBdr>
                  <w:divsChild>
                    <w:div w:id="1404524074">
                      <w:marLeft w:val="0"/>
                      <w:marRight w:val="0"/>
                      <w:marTop w:val="0"/>
                      <w:marBottom w:val="0"/>
                      <w:divBdr>
                        <w:top w:val="none" w:sz="0" w:space="0" w:color="auto"/>
                        <w:left w:val="none" w:sz="0" w:space="0" w:color="auto"/>
                        <w:bottom w:val="none" w:sz="0" w:space="0" w:color="auto"/>
                        <w:right w:val="none" w:sz="0" w:space="0" w:color="auto"/>
                      </w:divBdr>
                      <w:divsChild>
                        <w:div w:id="64114095">
                          <w:marLeft w:val="0"/>
                          <w:marRight w:val="0"/>
                          <w:marTop w:val="0"/>
                          <w:marBottom w:val="0"/>
                          <w:divBdr>
                            <w:top w:val="none" w:sz="0" w:space="0" w:color="auto"/>
                            <w:left w:val="none" w:sz="0" w:space="0" w:color="auto"/>
                            <w:bottom w:val="none" w:sz="0" w:space="0" w:color="auto"/>
                            <w:right w:val="none" w:sz="0" w:space="0" w:color="auto"/>
                          </w:divBdr>
                          <w:divsChild>
                            <w:div w:id="1084840876">
                              <w:marLeft w:val="0"/>
                              <w:marRight w:val="0"/>
                              <w:marTop w:val="0"/>
                              <w:marBottom w:val="0"/>
                              <w:divBdr>
                                <w:top w:val="none" w:sz="0" w:space="0" w:color="auto"/>
                                <w:left w:val="none" w:sz="0" w:space="0" w:color="auto"/>
                                <w:bottom w:val="none" w:sz="0" w:space="0" w:color="auto"/>
                                <w:right w:val="none" w:sz="0" w:space="0" w:color="auto"/>
                              </w:divBdr>
                              <w:divsChild>
                                <w:div w:id="10417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49138">
      <w:bodyDiv w:val="1"/>
      <w:marLeft w:val="0"/>
      <w:marRight w:val="0"/>
      <w:marTop w:val="0"/>
      <w:marBottom w:val="0"/>
      <w:divBdr>
        <w:top w:val="none" w:sz="0" w:space="0" w:color="auto"/>
        <w:left w:val="none" w:sz="0" w:space="0" w:color="auto"/>
        <w:bottom w:val="none" w:sz="0" w:space="0" w:color="auto"/>
        <w:right w:val="none" w:sz="0" w:space="0" w:color="auto"/>
      </w:divBdr>
    </w:div>
    <w:div w:id="565186063">
      <w:bodyDiv w:val="1"/>
      <w:marLeft w:val="0"/>
      <w:marRight w:val="0"/>
      <w:marTop w:val="0"/>
      <w:marBottom w:val="0"/>
      <w:divBdr>
        <w:top w:val="none" w:sz="0" w:space="0" w:color="auto"/>
        <w:left w:val="none" w:sz="0" w:space="0" w:color="auto"/>
        <w:bottom w:val="none" w:sz="0" w:space="0" w:color="auto"/>
        <w:right w:val="none" w:sz="0" w:space="0" w:color="auto"/>
      </w:divBdr>
    </w:div>
    <w:div w:id="602108693">
      <w:bodyDiv w:val="1"/>
      <w:marLeft w:val="0"/>
      <w:marRight w:val="0"/>
      <w:marTop w:val="0"/>
      <w:marBottom w:val="0"/>
      <w:divBdr>
        <w:top w:val="none" w:sz="0" w:space="0" w:color="auto"/>
        <w:left w:val="none" w:sz="0" w:space="0" w:color="auto"/>
        <w:bottom w:val="none" w:sz="0" w:space="0" w:color="auto"/>
        <w:right w:val="none" w:sz="0" w:space="0" w:color="auto"/>
      </w:divBdr>
    </w:div>
    <w:div w:id="612983966">
      <w:bodyDiv w:val="1"/>
      <w:marLeft w:val="0"/>
      <w:marRight w:val="0"/>
      <w:marTop w:val="0"/>
      <w:marBottom w:val="0"/>
      <w:divBdr>
        <w:top w:val="none" w:sz="0" w:space="0" w:color="auto"/>
        <w:left w:val="none" w:sz="0" w:space="0" w:color="auto"/>
        <w:bottom w:val="none" w:sz="0" w:space="0" w:color="auto"/>
        <w:right w:val="none" w:sz="0" w:space="0" w:color="auto"/>
      </w:divBdr>
    </w:div>
    <w:div w:id="619649355">
      <w:bodyDiv w:val="1"/>
      <w:marLeft w:val="0"/>
      <w:marRight w:val="0"/>
      <w:marTop w:val="0"/>
      <w:marBottom w:val="0"/>
      <w:divBdr>
        <w:top w:val="none" w:sz="0" w:space="0" w:color="auto"/>
        <w:left w:val="none" w:sz="0" w:space="0" w:color="auto"/>
        <w:bottom w:val="none" w:sz="0" w:space="0" w:color="auto"/>
        <w:right w:val="none" w:sz="0" w:space="0" w:color="auto"/>
      </w:divBdr>
    </w:div>
    <w:div w:id="728311122">
      <w:bodyDiv w:val="1"/>
      <w:marLeft w:val="0"/>
      <w:marRight w:val="0"/>
      <w:marTop w:val="0"/>
      <w:marBottom w:val="0"/>
      <w:divBdr>
        <w:top w:val="none" w:sz="0" w:space="0" w:color="auto"/>
        <w:left w:val="none" w:sz="0" w:space="0" w:color="auto"/>
        <w:bottom w:val="none" w:sz="0" w:space="0" w:color="auto"/>
        <w:right w:val="none" w:sz="0" w:space="0" w:color="auto"/>
      </w:divBdr>
    </w:div>
    <w:div w:id="811219485">
      <w:bodyDiv w:val="1"/>
      <w:marLeft w:val="0"/>
      <w:marRight w:val="0"/>
      <w:marTop w:val="0"/>
      <w:marBottom w:val="0"/>
      <w:divBdr>
        <w:top w:val="none" w:sz="0" w:space="0" w:color="auto"/>
        <w:left w:val="none" w:sz="0" w:space="0" w:color="auto"/>
        <w:bottom w:val="none" w:sz="0" w:space="0" w:color="auto"/>
        <w:right w:val="none" w:sz="0" w:space="0" w:color="auto"/>
      </w:divBdr>
    </w:div>
    <w:div w:id="817111456">
      <w:bodyDiv w:val="1"/>
      <w:marLeft w:val="0"/>
      <w:marRight w:val="0"/>
      <w:marTop w:val="0"/>
      <w:marBottom w:val="0"/>
      <w:divBdr>
        <w:top w:val="none" w:sz="0" w:space="0" w:color="auto"/>
        <w:left w:val="none" w:sz="0" w:space="0" w:color="auto"/>
        <w:bottom w:val="none" w:sz="0" w:space="0" w:color="auto"/>
        <w:right w:val="none" w:sz="0" w:space="0" w:color="auto"/>
      </w:divBdr>
    </w:div>
    <w:div w:id="904990247">
      <w:bodyDiv w:val="1"/>
      <w:marLeft w:val="0"/>
      <w:marRight w:val="0"/>
      <w:marTop w:val="0"/>
      <w:marBottom w:val="0"/>
      <w:divBdr>
        <w:top w:val="none" w:sz="0" w:space="0" w:color="auto"/>
        <w:left w:val="none" w:sz="0" w:space="0" w:color="auto"/>
        <w:bottom w:val="none" w:sz="0" w:space="0" w:color="auto"/>
        <w:right w:val="none" w:sz="0" w:space="0" w:color="auto"/>
      </w:divBdr>
    </w:div>
    <w:div w:id="949506890">
      <w:bodyDiv w:val="1"/>
      <w:marLeft w:val="0"/>
      <w:marRight w:val="0"/>
      <w:marTop w:val="0"/>
      <w:marBottom w:val="0"/>
      <w:divBdr>
        <w:top w:val="none" w:sz="0" w:space="0" w:color="auto"/>
        <w:left w:val="none" w:sz="0" w:space="0" w:color="auto"/>
        <w:bottom w:val="none" w:sz="0" w:space="0" w:color="auto"/>
        <w:right w:val="none" w:sz="0" w:space="0" w:color="auto"/>
      </w:divBdr>
    </w:div>
    <w:div w:id="974793200">
      <w:bodyDiv w:val="1"/>
      <w:marLeft w:val="0"/>
      <w:marRight w:val="0"/>
      <w:marTop w:val="0"/>
      <w:marBottom w:val="0"/>
      <w:divBdr>
        <w:top w:val="none" w:sz="0" w:space="0" w:color="auto"/>
        <w:left w:val="none" w:sz="0" w:space="0" w:color="auto"/>
        <w:bottom w:val="none" w:sz="0" w:space="0" w:color="auto"/>
        <w:right w:val="none" w:sz="0" w:space="0" w:color="auto"/>
      </w:divBdr>
    </w:div>
    <w:div w:id="996571748">
      <w:bodyDiv w:val="1"/>
      <w:marLeft w:val="0"/>
      <w:marRight w:val="0"/>
      <w:marTop w:val="0"/>
      <w:marBottom w:val="0"/>
      <w:divBdr>
        <w:top w:val="none" w:sz="0" w:space="0" w:color="auto"/>
        <w:left w:val="none" w:sz="0" w:space="0" w:color="auto"/>
        <w:bottom w:val="none" w:sz="0" w:space="0" w:color="auto"/>
        <w:right w:val="none" w:sz="0" w:space="0" w:color="auto"/>
      </w:divBdr>
    </w:div>
    <w:div w:id="1003706690">
      <w:bodyDiv w:val="1"/>
      <w:marLeft w:val="0"/>
      <w:marRight w:val="0"/>
      <w:marTop w:val="0"/>
      <w:marBottom w:val="0"/>
      <w:divBdr>
        <w:top w:val="none" w:sz="0" w:space="0" w:color="auto"/>
        <w:left w:val="none" w:sz="0" w:space="0" w:color="auto"/>
        <w:bottom w:val="none" w:sz="0" w:space="0" w:color="auto"/>
        <w:right w:val="none" w:sz="0" w:space="0" w:color="auto"/>
      </w:divBdr>
    </w:div>
    <w:div w:id="1068266912">
      <w:bodyDiv w:val="1"/>
      <w:marLeft w:val="0"/>
      <w:marRight w:val="0"/>
      <w:marTop w:val="0"/>
      <w:marBottom w:val="0"/>
      <w:divBdr>
        <w:top w:val="none" w:sz="0" w:space="0" w:color="auto"/>
        <w:left w:val="none" w:sz="0" w:space="0" w:color="auto"/>
        <w:bottom w:val="none" w:sz="0" w:space="0" w:color="auto"/>
        <w:right w:val="none" w:sz="0" w:space="0" w:color="auto"/>
      </w:divBdr>
    </w:div>
    <w:div w:id="1121533322">
      <w:bodyDiv w:val="1"/>
      <w:marLeft w:val="0"/>
      <w:marRight w:val="0"/>
      <w:marTop w:val="0"/>
      <w:marBottom w:val="0"/>
      <w:divBdr>
        <w:top w:val="none" w:sz="0" w:space="0" w:color="auto"/>
        <w:left w:val="none" w:sz="0" w:space="0" w:color="auto"/>
        <w:bottom w:val="none" w:sz="0" w:space="0" w:color="auto"/>
        <w:right w:val="none" w:sz="0" w:space="0" w:color="auto"/>
      </w:divBdr>
    </w:div>
    <w:div w:id="1143305152">
      <w:bodyDiv w:val="1"/>
      <w:marLeft w:val="0"/>
      <w:marRight w:val="0"/>
      <w:marTop w:val="0"/>
      <w:marBottom w:val="0"/>
      <w:divBdr>
        <w:top w:val="none" w:sz="0" w:space="0" w:color="auto"/>
        <w:left w:val="none" w:sz="0" w:space="0" w:color="auto"/>
        <w:bottom w:val="none" w:sz="0" w:space="0" w:color="auto"/>
        <w:right w:val="none" w:sz="0" w:space="0" w:color="auto"/>
      </w:divBdr>
    </w:div>
    <w:div w:id="1171987275">
      <w:bodyDiv w:val="1"/>
      <w:marLeft w:val="0"/>
      <w:marRight w:val="0"/>
      <w:marTop w:val="0"/>
      <w:marBottom w:val="0"/>
      <w:divBdr>
        <w:top w:val="none" w:sz="0" w:space="0" w:color="auto"/>
        <w:left w:val="none" w:sz="0" w:space="0" w:color="auto"/>
        <w:bottom w:val="none" w:sz="0" w:space="0" w:color="auto"/>
        <w:right w:val="none" w:sz="0" w:space="0" w:color="auto"/>
      </w:divBdr>
    </w:div>
    <w:div w:id="1253970620">
      <w:bodyDiv w:val="1"/>
      <w:marLeft w:val="0"/>
      <w:marRight w:val="0"/>
      <w:marTop w:val="0"/>
      <w:marBottom w:val="0"/>
      <w:divBdr>
        <w:top w:val="none" w:sz="0" w:space="0" w:color="auto"/>
        <w:left w:val="none" w:sz="0" w:space="0" w:color="auto"/>
        <w:bottom w:val="none" w:sz="0" w:space="0" w:color="auto"/>
        <w:right w:val="none" w:sz="0" w:space="0" w:color="auto"/>
      </w:divBdr>
    </w:div>
    <w:div w:id="1256131891">
      <w:bodyDiv w:val="1"/>
      <w:marLeft w:val="0"/>
      <w:marRight w:val="0"/>
      <w:marTop w:val="0"/>
      <w:marBottom w:val="0"/>
      <w:divBdr>
        <w:top w:val="none" w:sz="0" w:space="0" w:color="auto"/>
        <w:left w:val="none" w:sz="0" w:space="0" w:color="auto"/>
        <w:bottom w:val="none" w:sz="0" w:space="0" w:color="auto"/>
        <w:right w:val="none" w:sz="0" w:space="0" w:color="auto"/>
      </w:divBdr>
    </w:div>
    <w:div w:id="1258126954">
      <w:bodyDiv w:val="1"/>
      <w:marLeft w:val="0"/>
      <w:marRight w:val="0"/>
      <w:marTop w:val="0"/>
      <w:marBottom w:val="0"/>
      <w:divBdr>
        <w:top w:val="none" w:sz="0" w:space="0" w:color="auto"/>
        <w:left w:val="none" w:sz="0" w:space="0" w:color="auto"/>
        <w:bottom w:val="none" w:sz="0" w:space="0" w:color="auto"/>
        <w:right w:val="none" w:sz="0" w:space="0" w:color="auto"/>
      </w:divBdr>
    </w:div>
    <w:div w:id="1279799184">
      <w:bodyDiv w:val="1"/>
      <w:marLeft w:val="0"/>
      <w:marRight w:val="0"/>
      <w:marTop w:val="0"/>
      <w:marBottom w:val="0"/>
      <w:divBdr>
        <w:top w:val="none" w:sz="0" w:space="0" w:color="auto"/>
        <w:left w:val="none" w:sz="0" w:space="0" w:color="auto"/>
        <w:bottom w:val="none" w:sz="0" w:space="0" w:color="auto"/>
        <w:right w:val="none" w:sz="0" w:space="0" w:color="auto"/>
      </w:divBdr>
    </w:div>
    <w:div w:id="1325083979">
      <w:bodyDiv w:val="1"/>
      <w:marLeft w:val="0"/>
      <w:marRight w:val="0"/>
      <w:marTop w:val="0"/>
      <w:marBottom w:val="0"/>
      <w:divBdr>
        <w:top w:val="none" w:sz="0" w:space="0" w:color="auto"/>
        <w:left w:val="none" w:sz="0" w:space="0" w:color="auto"/>
        <w:bottom w:val="none" w:sz="0" w:space="0" w:color="auto"/>
        <w:right w:val="none" w:sz="0" w:space="0" w:color="auto"/>
      </w:divBdr>
    </w:div>
    <w:div w:id="1362897767">
      <w:bodyDiv w:val="1"/>
      <w:marLeft w:val="0"/>
      <w:marRight w:val="0"/>
      <w:marTop w:val="0"/>
      <w:marBottom w:val="0"/>
      <w:divBdr>
        <w:top w:val="none" w:sz="0" w:space="0" w:color="auto"/>
        <w:left w:val="none" w:sz="0" w:space="0" w:color="auto"/>
        <w:bottom w:val="none" w:sz="0" w:space="0" w:color="auto"/>
        <w:right w:val="none" w:sz="0" w:space="0" w:color="auto"/>
      </w:divBdr>
    </w:div>
    <w:div w:id="1365791078">
      <w:bodyDiv w:val="1"/>
      <w:marLeft w:val="0"/>
      <w:marRight w:val="0"/>
      <w:marTop w:val="0"/>
      <w:marBottom w:val="0"/>
      <w:divBdr>
        <w:top w:val="none" w:sz="0" w:space="0" w:color="auto"/>
        <w:left w:val="none" w:sz="0" w:space="0" w:color="auto"/>
        <w:bottom w:val="none" w:sz="0" w:space="0" w:color="auto"/>
        <w:right w:val="none" w:sz="0" w:space="0" w:color="auto"/>
      </w:divBdr>
      <w:divsChild>
        <w:div w:id="1309282821">
          <w:marLeft w:val="0"/>
          <w:marRight w:val="0"/>
          <w:marTop w:val="0"/>
          <w:marBottom w:val="0"/>
          <w:divBdr>
            <w:top w:val="none" w:sz="0" w:space="0" w:color="auto"/>
            <w:left w:val="none" w:sz="0" w:space="0" w:color="auto"/>
            <w:bottom w:val="none" w:sz="0" w:space="0" w:color="auto"/>
            <w:right w:val="none" w:sz="0" w:space="0" w:color="auto"/>
          </w:divBdr>
          <w:divsChild>
            <w:div w:id="405999285">
              <w:marLeft w:val="0"/>
              <w:marRight w:val="0"/>
              <w:marTop w:val="0"/>
              <w:marBottom w:val="0"/>
              <w:divBdr>
                <w:top w:val="none" w:sz="0" w:space="0" w:color="auto"/>
                <w:left w:val="none" w:sz="0" w:space="0" w:color="auto"/>
                <w:bottom w:val="none" w:sz="0" w:space="0" w:color="auto"/>
                <w:right w:val="none" w:sz="0" w:space="0" w:color="auto"/>
              </w:divBdr>
              <w:divsChild>
                <w:div w:id="1340808802">
                  <w:marLeft w:val="0"/>
                  <w:marRight w:val="0"/>
                  <w:marTop w:val="0"/>
                  <w:marBottom w:val="0"/>
                  <w:divBdr>
                    <w:top w:val="none" w:sz="0" w:space="0" w:color="auto"/>
                    <w:left w:val="none" w:sz="0" w:space="0" w:color="auto"/>
                    <w:bottom w:val="none" w:sz="0" w:space="0" w:color="auto"/>
                    <w:right w:val="none" w:sz="0" w:space="0" w:color="auto"/>
                  </w:divBdr>
                  <w:divsChild>
                    <w:div w:id="1773434587">
                      <w:marLeft w:val="0"/>
                      <w:marRight w:val="0"/>
                      <w:marTop w:val="0"/>
                      <w:marBottom w:val="0"/>
                      <w:divBdr>
                        <w:top w:val="none" w:sz="0" w:space="0" w:color="auto"/>
                        <w:left w:val="none" w:sz="0" w:space="0" w:color="auto"/>
                        <w:bottom w:val="none" w:sz="0" w:space="0" w:color="auto"/>
                        <w:right w:val="none" w:sz="0" w:space="0" w:color="auto"/>
                      </w:divBdr>
                      <w:divsChild>
                        <w:div w:id="1093934485">
                          <w:marLeft w:val="0"/>
                          <w:marRight w:val="0"/>
                          <w:marTop w:val="0"/>
                          <w:marBottom w:val="0"/>
                          <w:divBdr>
                            <w:top w:val="none" w:sz="0" w:space="0" w:color="auto"/>
                            <w:left w:val="none" w:sz="0" w:space="0" w:color="auto"/>
                            <w:bottom w:val="none" w:sz="0" w:space="0" w:color="auto"/>
                            <w:right w:val="none" w:sz="0" w:space="0" w:color="auto"/>
                          </w:divBdr>
                          <w:divsChild>
                            <w:div w:id="1840582972">
                              <w:marLeft w:val="0"/>
                              <w:marRight w:val="0"/>
                              <w:marTop w:val="0"/>
                              <w:marBottom w:val="0"/>
                              <w:divBdr>
                                <w:top w:val="none" w:sz="0" w:space="0" w:color="auto"/>
                                <w:left w:val="none" w:sz="0" w:space="0" w:color="auto"/>
                                <w:bottom w:val="none" w:sz="0" w:space="0" w:color="auto"/>
                                <w:right w:val="none" w:sz="0" w:space="0" w:color="auto"/>
                              </w:divBdr>
                              <w:divsChild>
                                <w:div w:id="461848913">
                                  <w:marLeft w:val="0"/>
                                  <w:marRight w:val="0"/>
                                  <w:marTop w:val="0"/>
                                  <w:marBottom w:val="0"/>
                                  <w:divBdr>
                                    <w:top w:val="none" w:sz="0" w:space="0" w:color="auto"/>
                                    <w:left w:val="none" w:sz="0" w:space="0" w:color="auto"/>
                                    <w:bottom w:val="none" w:sz="0" w:space="0" w:color="auto"/>
                                    <w:right w:val="none" w:sz="0" w:space="0" w:color="auto"/>
                                  </w:divBdr>
                                  <w:divsChild>
                                    <w:div w:id="2131047899">
                                      <w:marLeft w:val="0"/>
                                      <w:marRight w:val="0"/>
                                      <w:marTop w:val="0"/>
                                      <w:marBottom w:val="0"/>
                                      <w:divBdr>
                                        <w:top w:val="none" w:sz="0" w:space="0" w:color="auto"/>
                                        <w:left w:val="none" w:sz="0" w:space="0" w:color="auto"/>
                                        <w:bottom w:val="none" w:sz="0" w:space="0" w:color="auto"/>
                                        <w:right w:val="none" w:sz="0" w:space="0" w:color="auto"/>
                                      </w:divBdr>
                                      <w:divsChild>
                                        <w:div w:id="93698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7317485">
      <w:bodyDiv w:val="1"/>
      <w:marLeft w:val="0"/>
      <w:marRight w:val="0"/>
      <w:marTop w:val="0"/>
      <w:marBottom w:val="0"/>
      <w:divBdr>
        <w:top w:val="none" w:sz="0" w:space="0" w:color="auto"/>
        <w:left w:val="none" w:sz="0" w:space="0" w:color="auto"/>
        <w:bottom w:val="none" w:sz="0" w:space="0" w:color="auto"/>
        <w:right w:val="none" w:sz="0" w:space="0" w:color="auto"/>
      </w:divBdr>
    </w:div>
    <w:div w:id="1411973732">
      <w:bodyDiv w:val="1"/>
      <w:marLeft w:val="0"/>
      <w:marRight w:val="0"/>
      <w:marTop w:val="0"/>
      <w:marBottom w:val="0"/>
      <w:divBdr>
        <w:top w:val="none" w:sz="0" w:space="0" w:color="auto"/>
        <w:left w:val="none" w:sz="0" w:space="0" w:color="auto"/>
        <w:bottom w:val="none" w:sz="0" w:space="0" w:color="auto"/>
        <w:right w:val="none" w:sz="0" w:space="0" w:color="auto"/>
      </w:divBdr>
    </w:div>
    <w:div w:id="1445808539">
      <w:bodyDiv w:val="1"/>
      <w:marLeft w:val="0"/>
      <w:marRight w:val="0"/>
      <w:marTop w:val="0"/>
      <w:marBottom w:val="0"/>
      <w:divBdr>
        <w:top w:val="none" w:sz="0" w:space="0" w:color="auto"/>
        <w:left w:val="none" w:sz="0" w:space="0" w:color="auto"/>
        <w:bottom w:val="none" w:sz="0" w:space="0" w:color="auto"/>
        <w:right w:val="none" w:sz="0" w:space="0" w:color="auto"/>
      </w:divBdr>
    </w:div>
    <w:div w:id="1463187021">
      <w:bodyDiv w:val="1"/>
      <w:marLeft w:val="0"/>
      <w:marRight w:val="0"/>
      <w:marTop w:val="0"/>
      <w:marBottom w:val="0"/>
      <w:divBdr>
        <w:top w:val="none" w:sz="0" w:space="0" w:color="auto"/>
        <w:left w:val="none" w:sz="0" w:space="0" w:color="auto"/>
        <w:bottom w:val="none" w:sz="0" w:space="0" w:color="auto"/>
        <w:right w:val="none" w:sz="0" w:space="0" w:color="auto"/>
      </w:divBdr>
    </w:div>
    <w:div w:id="1500778224">
      <w:bodyDiv w:val="1"/>
      <w:marLeft w:val="0"/>
      <w:marRight w:val="0"/>
      <w:marTop w:val="0"/>
      <w:marBottom w:val="0"/>
      <w:divBdr>
        <w:top w:val="none" w:sz="0" w:space="0" w:color="auto"/>
        <w:left w:val="none" w:sz="0" w:space="0" w:color="auto"/>
        <w:bottom w:val="none" w:sz="0" w:space="0" w:color="auto"/>
        <w:right w:val="none" w:sz="0" w:space="0" w:color="auto"/>
      </w:divBdr>
    </w:div>
    <w:div w:id="1503929438">
      <w:bodyDiv w:val="1"/>
      <w:marLeft w:val="0"/>
      <w:marRight w:val="0"/>
      <w:marTop w:val="0"/>
      <w:marBottom w:val="0"/>
      <w:divBdr>
        <w:top w:val="none" w:sz="0" w:space="0" w:color="auto"/>
        <w:left w:val="none" w:sz="0" w:space="0" w:color="auto"/>
        <w:bottom w:val="none" w:sz="0" w:space="0" w:color="auto"/>
        <w:right w:val="none" w:sz="0" w:space="0" w:color="auto"/>
      </w:divBdr>
    </w:div>
    <w:div w:id="1531533279">
      <w:bodyDiv w:val="1"/>
      <w:marLeft w:val="0"/>
      <w:marRight w:val="0"/>
      <w:marTop w:val="0"/>
      <w:marBottom w:val="0"/>
      <w:divBdr>
        <w:top w:val="none" w:sz="0" w:space="0" w:color="auto"/>
        <w:left w:val="none" w:sz="0" w:space="0" w:color="auto"/>
        <w:bottom w:val="none" w:sz="0" w:space="0" w:color="auto"/>
        <w:right w:val="none" w:sz="0" w:space="0" w:color="auto"/>
      </w:divBdr>
    </w:div>
    <w:div w:id="1591695701">
      <w:bodyDiv w:val="1"/>
      <w:marLeft w:val="0"/>
      <w:marRight w:val="0"/>
      <w:marTop w:val="0"/>
      <w:marBottom w:val="0"/>
      <w:divBdr>
        <w:top w:val="none" w:sz="0" w:space="0" w:color="auto"/>
        <w:left w:val="none" w:sz="0" w:space="0" w:color="auto"/>
        <w:bottom w:val="none" w:sz="0" w:space="0" w:color="auto"/>
        <w:right w:val="none" w:sz="0" w:space="0" w:color="auto"/>
      </w:divBdr>
    </w:div>
    <w:div w:id="1608348159">
      <w:bodyDiv w:val="1"/>
      <w:marLeft w:val="0"/>
      <w:marRight w:val="0"/>
      <w:marTop w:val="0"/>
      <w:marBottom w:val="0"/>
      <w:divBdr>
        <w:top w:val="none" w:sz="0" w:space="0" w:color="auto"/>
        <w:left w:val="none" w:sz="0" w:space="0" w:color="auto"/>
        <w:bottom w:val="none" w:sz="0" w:space="0" w:color="auto"/>
        <w:right w:val="none" w:sz="0" w:space="0" w:color="auto"/>
      </w:divBdr>
    </w:div>
    <w:div w:id="1623880649">
      <w:marLeft w:val="0"/>
      <w:marRight w:val="0"/>
      <w:marTop w:val="0"/>
      <w:marBottom w:val="0"/>
      <w:divBdr>
        <w:top w:val="none" w:sz="0" w:space="0" w:color="auto"/>
        <w:left w:val="none" w:sz="0" w:space="0" w:color="auto"/>
        <w:bottom w:val="none" w:sz="0" w:space="0" w:color="auto"/>
        <w:right w:val="none" w:sz="0" w:space="0" w:color="auto"/>
      </w:divBdr>
    </w:div>
    <w:div w:id="1623880650">
      <w:marLeft w:val="0"/>
      <w:marRight w:val="0"/>
      <w:marTop w:val="0"/>
      <w:marBottom w:val="0"/>
      <w:divBdr>
        <w:top w:val="none" w:sz="0" w:space="0" w:color="auto"/>
        <w:left w:val="none" w:sz="0" w:space="0" w:color="auto"/>
        <w:bottom w:val="none" w:sz="0" w:space="0" w:color="auto"/>
        <w:right w:val="none" w:sz="0" w:space="0" w:color="auto"/>
      </w:divBdr>
    </w:div>
    <w:div w:id="1623880651">
      <w:marLeft w:val="0"/>
      <w:marRight w:val="0"/>
      <w:marTop w:val="0"/>
      <w:marBottom w:val="0"/>
      <w:divBdr>
        <w:top w:val="none" w:sz="0" w:space="0" w:color="auto"/>
        <w:left w:val="none" w:sz="0" w:space="0" w:color="auto"/>
        <w:bottom w:val="none" w:sz="0" w:space="0" w:color="auto"/>
        <w:right w:val="none" w:sz="0" w:space="0" w:color="auto"/>
      </w:divBdr>
    </w:div>
    <w:div w:id="1623880652">
      <w:marLeft w:val="0"/>
      <w:marRight w:val="0"/>
      <w:marTop w:val="0"/>
      <w:marBottom w:val="0"/>
      <w:divBdr>
        <w:top w:val="none" w:sz="0" w:space="0" w:color="auto"/>
        <w:left w:val="none" w:sz="0" w:space="0" w:color="auto"/>
        <w:bottom w:val="none" w:sz="0" w:space="0" w:color="auto"/>
        <w:right w:val="none" w:sz="0" w:space="0" w:color="auto"/>
      </w:divBdr>
    </w:div>
    <w:div w:id="1623880653">
      <w:marLeft w:val="0"/>
      <w:marRight w:val="0"/>
      <w:marTop w:val="0"/>
      <w:marBottom w:val="0"/>
      <w:divBdr>
        <w:top w:val="none" w:sz="0" w:space="0" w:color="auto"/>
        <w:left w:val="none" w:sz="0" w:space="0" w:color="auto"/>
        <w:bottom w:val="none" w:sz="0" w:space="0" w:color="auto"/>
        <w:right w:val="none" w:sz="0" w:space="0" w:color="auto"/>
      </w:divBdr>
    </w:div>
    <w:div w:id="1623880654">
      <w:marLeft w:val="0"/>
      <w:marRight w:val="0"/>
      <w:marTop w:val="0"/>
      <w:marBottom w:val="0"/>
      <w:divBdr>
        <w:top w:val="none" w:sz="0" w:space="0" w:color="auto"/>
        <w:left w:val="none" w:sz="0" w:space="0" w:color="auto"/>
        <w:bottom w:val="none" w:sz="0" w:space="0" w:color="auto"/>
        <w:right w:val="none" w:sz="0" w:space="0" w:color="auto"/>
      </w:divBdr>
    </w:div>
    <w:div w:id="1623880655">
      <w:marLeft w:val="0"/>
      <w:marRight w:val="0"/>
      <w:marTop w:val="0"/>
      <w:marBottom w:val="0"/>
      <w:divBdr>
        <w:top w:val="none" w:sz="0" w:space="0" w:color="auto"/>
        <w:left w:val="none" w:sz="0" w:space="0" w:color="auto"/>
        <w:bottom w:val="none" w:sz="0" w:space="0" w:color="auto"/>
        <w:right w:val="none" w:sz="0" w:space="0" w:color="auto"/>
      </w:divBdr>
    </w:div>
    <w:div w:id="1623880656">
      <w:marLeft w:val="0"/>
      <w:marRight w:val="0"/>
      <w:marTop w:val="0"/>
      <w:marBottom w:val="0"/>
      <w:divBdr>
        <w:top w:val="none" w:sz="0" w:space="0" w:color="auto"/>
        <w:left w:val="none" w:sz="0" w:space="0" w:color="auto"/>
        <w:bottom w:val="none" w:sz="0" w:space="0" w:color="auto"/>
        <w:right w:val="none" w:sz="0" w:space="0" w:color="auto"/>
      </w:divBdr>
    </w:div>
    <w:div w:id="1623880657">
      <w:marLeft w:val="0"/>
      <w:marRight w:val="0"/>
      <w:marTop w:val="0"/>
      <w:marBottom w:val="0"/>
      <w:divBdr>
        <w:top w:val="none" w:sz="0" w:space="0" w:color="auto"/>
        <w:left w:val="none" w:sz="0" w:space="0" w:color="auto"/>
        <w:bottom w:val="none" w:sz="0" w:space="0" w:color="auto"/>
        <w:right w:val="none" w:sz="0" w:space="0" w:color="auto"/>
      </w:divBdr>
    </w:div>
    <w:div w:id="1623880658">
      <w:marLeft w:val="0"/>
      <w:marRight w:val="0"/>
      <w:marTop w:val="0"/>
      <w:marBottom w:val="0"/>
      <w:divBdr>
        <w:top w:val="none" w:sz="0" w:space="0" w:color="auto"/>
        <w:left w:val="none" w:sz="0" w:space="0" w:color="auto"/>
        <w:bottom w:val="none" w:sz="0" w:space="0" w:color="auto"/>
        <w:right w:val="none" w:sz="0" w:space="0" w:color="auto"/>
      </w:divBdr>
    </w:div>
    <w:div w:id="1623880659">
      <w:marLeft w:val="0"/>
      <w:marRight w:val="0"/>
      <w:marTop w:val="0"/>
      <w:marBottom w:val="0"/>
      <w:divBdr>
        <w:top w:val="none" w:sz="0" w:space="0" w:color="auto"/>
        <w:left w:val="none" w:sz="0" w:space="0" w:color="auto"/>
        <w:bottom w:val="none" w:sz="0" w:space="0" w:color="auto"/>
        <w:right w:val="none" w:sz="0" w:space="0" w:color="auto"/>
      </w:divBdr>
    </w:div>
    <w:div w:id="1623880660">
      <w:marLeft w:val="0"/>
      <w:marRight w:val="0"/>
      <w:marTop w:val="0"/>
      <w:marBottom w:val="0"/>
      <w:divBdr>
        <w:top w:val="none" w:sz="0" w:space="0" w:color="auto"/>
        <w:left w:val="none" w:sz="0" w:space="0" w:color="auto"/>
        <w:bottom w:val="none" w:sz="0" w:space="0" w:color="auto"/>
        <w:right w:val="none" w:sz="0" w:space="0" w:color="auto"/>
      </w:divBdr>
    </w:div>
    <w:div w:id="1659260456">
      <w:bodyDiv w:val="1"/>
      <w:marLeft w:val="0"/>
      <w:marRight w:val="0"/>
      <w:marTop w:val="0"/>
      <w:marBottom w:val="0"/>
      <w:divBdr>
        <w:top w:val="none" w:sz="0" w:space="0" w:color="auto"/>
        <w:left w:val="none" w:sz="0" w:space="0" w:color="auto"/>
        <w:bottom w:val="none" w:sz="0" w:space="0" w:color="auto"/>
        <w:right w:val="none" w:sz="0" w:space="0" w:color="auto"/>
      </w:divBdr>
    </w:div>
    <w:div w:id="1690137026">
      <w:bodyDiv w:val="1"/>
      <w:marLeft w:val="0"/>
      <w:marRight w:val="0"/>
      <w:marTop w:val="0"/>
      <w:marBottom w:val="0"/>
      <w:divBdr>
        <w:top w:val="none" w:sz="0" w:space="0" w:color="auto"/>
        <w:left w:val="none" w:sz="0" w:space="0" w:color="auto"/>
        <w:bottom w:val="none" w:sz="0" w:space="0" w:color="auto"/>
        <w:right w:val="none" w:sz="0" w:space="0" w:color="auto"/>
      </w:divBdr>
    </w:div>
    <w:div w:id="1698500448">
      <w:bodyDiv w:val="1"/>
      <w:marLeft w:val="0"/>
      <w:marRight w:val="0"/>
      <w:marTop w:val="0"/>
      <w:marBottom w:val="0"/>
      <w:divBdr>
        <w:top w:val="none" w:sz="0" w:space="0" w:color="auto"/>
        <w:left w:val="none" w:sz="0" w:space="0" w:color="auto"/>
        <w:bottom w:val="none" w:sz="0" w:space="0" w:color="auto"/>
        <w:right w:val="none" w:sz="0" w:space="0" w:color="auto"/>
      </w:divBdr>
    </w:div>
    <w:div w:id="1704669230">
      <w:bodyDiv w:val="1"/>
      <w:marLeft w:val="0"/>
      <w:marRight w:val="0"/>
      <w:marTop w:val="0"/>
      <w:marBottom w:val="0"/>
      <w:divBdr>
        <w:top w:val="none" w:sz="0" w:space="0" w:color="auto"/>
        <w:left w:val="none" w:sz="0" w:space="0" w:color="auto"/>
        <w:bottom w:val="none" w:sz="0" w:space="0" w:color="auto"/>
        <w:right w:val="none" w:sz="0" w:space="0" w:color="auto"/>
      </w:divBdr>
      <w:divsChild>
        <w:div w:id="174266773">
          <w:marLeft w:val="0"/>
          <w:marRight w:val="0"/>
          <w:marTop w:val="0"/>
          <w:marBottom w:val="0"/>
          <w:divBdr>
            <w:top w:val="none" w:sz="0" w:space="0" w:color="auto"/>
            <w:left w:val="none" w:sz="0" w:space="0" w:color="auto"/>
            <w:bottom w:val="none" w:sz="0" w:space="0" w:color="auto"/>
            <w:right w:val="none" w:sz="0" w:space="0" w:color="auto"/>
          </w:divBdr>
          <w:divsChild>
            <w:div w:id="1665353813">
              <w:marLeft w:val="0"/>
              <w:marRight w:val="0"/>
              <w:marTop w:val="0"/>
              <w:marBottom w:val="0"/>
              <w:divBdr>
                <w:top w:val="none" w:sz="0" w:space="0" w:color="auto"/>
                <w:left w:val="none" w:sz="0" w:space="0" w:color="auto"/>
                <w:bottom w:val="none" w:sz="0" w:space="0" w:color="auto"/>
                <w:right w:val="none" w:sz="0" w:space="0" w:color="auto"/>
              </w:divBdr>
              <w:divsChild>
                <w:div w:id="1151826238">
                  <w:marLeft w:val="0"/>
                  <w:marRight w:val="0"/>
                  <w:marTop w:val="0"/>
                  <w:marBottom w:val="0"/>
                  <w:divBdr>
                    <w:top w:val="none" w:sz="0" w:space="0" w:color="auto"/>
                    <w:left w:val="none" w:sz="0" w:space="0" w:color="auto"/>
                    <w:bottom w:val="none" w:sz="0" w:space="0" w:color="auto"/>
                    <w:right w:val="none" w:sz="0" w:space="0" w:color="auto"/>
                  </w:divBdr>
                  <w:divsChild>
                    <w:div w:id="548297716">
                      <w:marLeft w:val="0"/>
                      <w:marRight w:val="0"/>
                      <w:marTop w:val="0"/>
                      <w:marBottom w:val="0"/>
                      <w:divBdr>
                        <w:top w:val="none" w:sz="0" w:space="0" w:color="auto"/>
                        <w:left w:val="none" w:sz="0" w:space="0" w:color="auto"/>
                        <w:bottom w:val="none" w:sz="0" w:space="0" w:color="auto"/>
                        <w:right w:val="none" w:sz="0" w:space="0" w:color="auto"/>
                      </w:divBdr>
                      <w:divsChild>
                        <w:div w:id="817965186">
                          <w:marLeft w:val="0"/>
                          <w:marRight w:val="0"/>
                          <w:marTop w:val="0"/>
                          <w:marBottom w:val="0"/>
                          <w:divBdr>
                            <w:top w:val="none" w:sz="0" w:space="0" w:color="auto"/>
                            <w:left w:val="none" w:sz="0" w:space="0" w:color="auto"/>
                            <w:bottom w:val="none" w:sz="0" w:space="0" w:color="auto"/>
                            <w:right w:val="none" w:sz="0" w:space="0" w:color="auto"/>
                          </w:divBdr>
                          <w:divsChild>
                            <w:div w:id="694499446">
                              <w:marLeft w:val="0"/>
                              <w:marRight w:val="0"/>
                              <w:marTop w:val="0"/>
                              <w:marBottom w:val="0"/>
                              <w:divBdr>
                                <w:top w:val="none" w:sz="0" w:space="0" w:color="auto"/>
                                <w:left w:val="none" w:sz="0" w:space="0" w:color="auto"/>
                                <w:bottom w:val="none" w:sz="0" w:space="0" w:color="auto"/>
                                <w:right w:val="none" w:sz="0" w:space="0" w:color="auto"/>
                              </w:divBdr>
                              <w:divsChild>
                                <w:div w:id="1003050274">
                                  <w:marLeft w:val="0"/>
                                  <w:marRight w:val="0"/>
                                  <w:marTop w:val="0"/>
                                  <w:marBottom w:val="0"/>
                                  <w:divBdr>
                                    <w:top w:val="none" w:sz="0" w:space="0" w:color="auto"/>
                                    <w:left w:val="none" w:sz="0" w:space="0" w:color="auto"/>
                                    <w:bottom w:val="none" w:sz="0" w:space="0" w:color="auto"/>
                                    <w:right w:val="none" w:sz="0" w:space="0" w:color="auto"/>
                                  </w:divBdr>
                                  <w:divsChild>
                                    <w:div w:id="85275560">
                                      <w:marLeft w:val="0"/>
                                      <w:marRight w:val="0"/>
                                      <w:marTop w:val="0"/>
                                      <w:marBottom w:val="0"/>
                                      <w:divBdr>
                                        <w:top w:val="none" w:sz="0" w:space="0" w:color="auto"/>
                                        <w:left w:val="none" w:sz="0" w:space="0" w:color="auto"/>
                                        <w:bottom w:val="none" w:sz="0" w:space="0" w:color="auto"/>
                                        <w:right w:val="none" w:sz="0" w:space="0" w:color="auto"/>
                                      </w:divBdr>
                                      <w:divsChild>
                                        <w:div w:id="112945076">
                                          <w:marLeft w:val="0"/>
                                          <w:marRight w:val="0"/>
                                          <w:marTop w:val="0"/>
                                          <w:marBottom w:val="0"/>
                                          <w:divBdr>
                                            <w:top w:val="none" w:sz="0" w:space="0" w:color="auto"/>
                                            <w:left w:val="none" w:sz="0" w:space="0" w:color="auto"/>
                                            <w:bottom w:val="none" w:sz="0" w:space="0" w:color="auto"/>
                                            <w:right w:val="none" w:sz="0" w:space="0" w:color="auto"/>
                                          </w:divBdr>
                                          <w:divsChild>
                                            <w:div w:id="19928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8618">
      <w:bodyDiv w:val="1"/>
      <w:marLeft w:val="0"/>
      <w:marRight w:val="0"/>
      <w:marTop w:val="0"/>
      <w:marBottom w:val="0"/>
      <w:divBdr>
        <w:top w:val="none" w:sz="0" w:space="0" w:color="auto"/>
        <w:left w:val="none" w:sz="0" w:space="0" w:color="auto"/>
        <w:bottom w:val="none" w:sz="0" w:space="0" w:color="auto"/>
        <w:right w:val="none" w:sz="0" w:space="0" w:color="auto"/>
      </w:divBdr>
    </w:div>
    <w:div w:id="1776440370">
      <w:bodyDiv w:val="1"/>
      <w:marLeft w:val="0"/>
      <w:marRight w:val="0"/>
      <w:marTop w:val="0"/>
      <w:marBottom w:val="0"/>
      <w:divBdr>
        <w:top w:val="none" w:sz="0" w:space="0" w:color="auto"/>
        <w:left w:val="none" w:sz="0" w:space="0" w:color="auto"/>
        <w:bottom w:val="none" w:sz="0" w:space="0" w:color="auto"/>
        <w:right w:val="none" w:sz="0" w:space="0" w:color="auto"/>
      </w:divBdr>
    </w:div>
    <w:div w:id="1780104230">
      <w:bodyDiv w:val="1"/>
      <w:marLeft w:val="0"/>
      <w:marRight w:val="0"/>
      <w:marTop w:val="0"/>
      <w:marBottom w:val="0"/>
      <w:divBdr>
        <w:top w:val="none" w:sz="0" w:space="0" w:color="auto"/>
        <w:left w:val="none" w:sz="0" w:space="0" w:color="auto"/>
        <w:bottom w:val="none" w:sz="0" w:space="0" w:color="auto"/>
        <w:right w:val="none" w:sz="0" w:space="0" w:color="auto"/>
      </w:divBdr>
    </w:div>
    <w:div w:id="1798912612">
      <w:bodyDiv w:val="1"/>
      <w:marLeft w:val="0"/>
      <w:marRight w:val="0"/>
      <w:marTop w:val="0"/>
      <w:marBottom w:val="0"/>
      <w:divBdr>
        <w:top w:val="none" w:sz="0" w:space="0" w:color="auto"/>
        <w:left w:val="none" w:sz="0" w:space="0" w:color="auto"/>
        <w:bottom w:val="none" w:sz="0" w:space="0" w:color="auto"/>
        <w:right w:val="none" w:sz="0" w:space="0" w:color="auto"/>
      </w:divBdr>
    </w:div>
    <w:div w:id="1868984973">
      <w:bodyDiv w:val="1"/>
      <w:marLeft w:val="0"/>
      <w:marRight w:val="0"/>
      <w:marTop w:val="0"/>
      <w:marBottom w:val="0"/>
      <w:divBdr>
        <w:top w:val="none" w:sz="0" w:space="0" w:color="auto"/>
        <w:left w:val="none" w:sz="0" w:space="0" w:color="auto"/>
        <w:bottom w:val="none" w:sz="0" w:space="0" w:color="auto"/>
        <w:right w:val="none" w:sz="0" w:space="0" w:color="auto"/>
      </w:divBdr>
    </w:div>
    <w:div w:id="1888951692">
      <w:bodyDiv w:val="1"/>
      <w:marLeft w:val="0"/>
      <w:marRight w:val="0"/>
      <w:marTop w:val="0"/>
      <w:marBottom w:val="0"/>
      <w:divBdr>
        <w:top w:val="none" w:sz="0" w:space="0" w:color="auto"/>
        <w:left w:val="none" w:sz="0" w:space="0" w:color="auto"/>
        <w:bottom w:val="none" w:sz="0" w:space="0" w:color="auto"/>
        <w:right w:val="none" w:sz="0" w:space="0" w:color="auto"/>
      </w:divBdr>
    </w:div>
    <w:div w:id="1931887843">
      <w:bodyDiv w:val="1"/>
      <w:marLeft w:val="0"/>
      <w:marRight w:val="0"/>
      <w:marTop w:val="0"/>
      <w:marBottom w:val="0"/>
      <w:divBdr>
        <w:top w:val="none" w:sz="0" w:space="0" w:color="auto"/>
        <w:left w:val="none" w:sz="0" w:space="0" w:color="auto"/>
        <w:bottom w:val="none" w:sz="0" w:space="0" w:color="auto"/>
        <w:right w:val="none" w:sz="0" w:space="0" w:color="auto"/>
      </w:divBdr>
    </w:div>
    <w:div w:id="1938323411">
      <w:bodyDiv w:val="1"/>
      <w:marLeft w:val="0"/>
      <w:marRight w:val="0"/>
      <w:marTop w:val="0"/>
      <w:marBottom w:val="0"/>
      <w:divBdr>
        <w:top w:val="none" w:sz="0" w:space="0" w:color="auto"/>
        <w:left w:val="none" w:sz="0" w:space="0" w:color="auto"/>
        <w:bottom w:val="none" w:sz="0" w:space="0" w:color="auto"/>
        <w:right w:val="none" w:sz="0" w:space="0" w:color="auto"/>
      </w:divBdr>
    </w:div>
    <w:div w:id="2055038343">
      <w:bodyDiv w:val="1"/>
      <w:marLeft w:val="0"/>
      <w:marRight w:val="0"/>
      <w:marTop w:val="0"/>
      <w:marBottom w:val="0"/>
      <w:divBdr>
        <w:top w:val="none" w:sz="0" w:space="0" w:color="auto"/>
        <w:left w:val="none" w:sz="0" w:space="0" w:color="auto"/>
        <w:bottom w:val="none" w:sz="0" w:space="0" w:color="auto"/>
        <w:right w:val="none" w:sz="0" w:space="0" w:color="auto"/>
      </w:divBdr>
    </w:div>
    <w:div w:id="2070420623">
      <w:bodyDiv w:val="1"/>
      <w:marLeft w:val="0"/>
      <w:marRight w:val="0"/>
      <w:marTop w:val="0"/>
      <w:marBottom w:val="0"/>
      <w:divBdr>
        <w:top w:val="none" w:sz="0" w:space="0" w:color="auto"/>
        <w:left w:val="none" w:sz="0" w:space="0" w:color="auto"/>
        <w:bottom w:val="none" w:sz="0" w:space="0" w:color="auto"/>
        <w:right w:val="none" w:sz="0" w:space="0" w:color="auto"/>
      </w:divBdr>
    </w:div>
    <w:div w:id="2095127201">
      <w:bodyDiv w:val="1"/>
      <w:marLeft w:val="0"/>
      <w:marRight w:val="0"/>
      <w:marTop w:val="0"/>
      <w:marBottom w:val="0"/>
      <w:divBdr>
        <w:top w:val="none" w:sz="0" w:space="0" w:color="auto"/>
        <w:left w:val="none" w:sz="0" w:space="0" w:color="auto"/>
        <w:bottom w:val="none" w:sz="0" w:space="0" w:color="auto"/>
        <w:right w:val="none" w:sz="0" w:space="0" w:color="auto"/>
      </w:divBdr>
    </w:div>
    <w:div w:id="2135518102">
      <w:bodyDiv w:val="1"/>
      <w:marLeft w:val="0"/>
      <w:marRight w:val="0"/>
      <w:marTop w:val="0"/>
      <w:marBottom w:val="0"/>
      <w:divBdr>
        <w:top w:val="none" w:sz="0" w:space="0" w:color="auto"/>
        <w:left w:val="none" w:sz="0" w:space="0" w:color="auto"/>
        <w:bottom w:val="none" w:sz="0" w:space="0" w:color="auto"/>
        <w:right w:val="none" w:sz="0" w:space="0" w:color="auto"/>
      </w:divBdr>
    </w:div>
    <w:div w:id="214061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gavin.garman\Local%20Settings\Temporary%20Internet%20Files\Content.Outlook\4MG5CMTX\SIRI%20IGC%20data%20Q1%202013-1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GB" sz="1600"/>
              <a:t>Pressure</a:t>
            </a:r>
            <a:r>
              <a:rPr lang="en-GB" sz="1600" baseline="0"/>
              <a:t> Ulcers Grade 3 and 4</a:t>
            </a:r>
            <a:endParaRPr lang="en-GB" sz="1600"/>
          </a:p>
        </c:rich>
      </c:tx>
    </c:title>
    <c:plotArea>
      <c:layout>
        <c:manualLayout>
          <c:layoutTarget val="inner"/>
          <c:xMode val="edge"/>
          <c:yMode val="edge"/>
          <c:x val="5.8099518810148791E-2"/>
          <c:y val="0.18348388743073799"/>
          <c:w val="0.76726137357830304"/>
          <c:h val="0.64403178769320546"/>
        </c:manualLayout>
      </c:layout>
      <c:lineChart>
        <c:grouping val="standard"/>
        <c:ser>
          <c:idx val="0"/>
          <c:order val="0"/>
          <c:tx>
            <c:strRef>
              <c:f>Sheet1!$A$4</c:f>
              <c:strCache>
                <c:ptCount val="1"/>
                <c:pt idx="0">
                  <c:v>Total Number Grade 3 and 4</c:v>
                </c:pt>
              </c:strCache>
            </c:strRef>
          </c:tx>
          <c:marker>
            <c:symbol val="none"/>
          </c:marker>
          <c:cat>
            <c:numRef>
              <c:f>Sheet1!$B$3:$M$3</c:f>
              <c:numCache>
                <c:formatCode>mmm\-yy</c:formatCode>
                <c:ptCount val="12"/>
                <c:pt idx="0">
                  <c:v>41091</c:v>
                </c:pt>
                <c:pt idx="1">
                  <c:v>41122</c:v>
                </c:pt>
                <c:pt idx="2">
                  <c:v>41153</c:v>
                </c:pt>
                <c:pt idx="3">
                  <c:v>41183</c:v>
                </c:pt>
                <c:pt idx="4">
                  <c:v>41214</c:v>
                </c:pt>
                <c:pt idx="5">
                  <c:v>41244</c:v>
                </c:pt>
                <c:pt idx="6">
                  <c:v>41275</c:v>
                </c:pt>
                <c:pt idx="7">
                  <c:v>41306</c:v>
                </c:pt>
                <c:pt idx="8">
                  <c:v>41334</c:v>
                </c:pt>
                <c:pt idx="9">
                  <c:v>41365</c:v>
                </c:pt>
                <c:pt idx="10">
                  <c:v>41395</c:v>
                </c:pt>
                <c:pt idx="11">
                  <c:v>41426</c:v>
                </c:pt>
              </c:numCache>
            </c:numRef>
          </c:cat>
          <c:val>
            <c:numRef>
              <c:f>Sheet1!$B$4:$M$4</c:f>
              <c:numCache>
                <c:formatCode>General</c:formatCode>
                <c:ptCount val="12"/>
                <c:pt idx="0">
                  <c:v>23</c:v>
                </c:pt>
                <c:pt idx="1">
                  <c:v>15</c:v>
                </c:pt>
                <c:pt idx="2">
                  <c:v>24</c:v>
                </c:pt>
                <c:pt idx="3">
                  <c:v>16</c:v>
                </c:pt>
                <c:pt idx="4">
                  <c:v>22</c:v>
                </c:pt>
                <c:pt idx="5">
                  <c:v>21</c:v>
                </c:pt>
                <c:pt idx="6">
                  <c:v>29</c:v>
                </c:pt>
                <c:pt idx="7">
                  <c:v>30</c:v>
                </c:pt>
                <c:pt idx="8">
                  <c:v>19</c:v>
                </c:pt>
                <c:pt idx="9">
                  <c:v>39</c:v>
                </c:pt>
                <c:pt idx="10">
                  <c:v>29</c:v>
                </c:pt>
                <c:pt idx="11">
                  <c:v>30</c:v>
                </c:pt>
              </c:numCache>
            </c:numRef>
          </c:val>
        </c:ser>
        <c:ser>
          <c:idx val="1"/>
          <c:order val="1"/>
          <c:tx>
            <c:strRef>
              <c:f>Sheet1!$A$5</c:f>
              <c:strCache>
                <c:ptCount val="1"/>
                <c:pt idx="0">
                  <c:v>SIRIs </c:v>
                </c:pt>
              </c:strCache>
            </c:strRef>
          </c:tx>
          <c:marker>
            <c:symbol val="none"/>
          </c:marker>
          <c:cat>
            <c:numRef>
              <c:f>Sheet1!$B$3:$M$3</c:f>
              <c:numCache>
                <c:formatCode>mmm\-yy</c:formatCode>
                <c:ptCount val="12"/>
                <c:pt idx="0">
                  <c:v>41091</c:v>
                </c:pt>
                <c:pt idx="1">
                  <c:v>41122</c:v>
                </c:pt>
                <c:pt idx="2">
                  <c:v>41153</c:v>
                </c:pt>
                <c:pt idx="3">
                  <c:v>41183</c:v>
                </c:pt>
                <c:pt idx="4">
                  <c:v>41214</c:v>
                </c:pt>
                <c:pt idx="5">
                  <c:v>41244</c:v>
                </c:pt>
                <c:pt idx="6">
                  <c:v>41275</c:v>
                </c:pt>
                <c:pt idx="7">
                  <c:v>41306</c:v>
                </c:pt>
                <c:pt idx="8">
                  <c:v>41334</c:v>
                </c:pt>
                <c:pt idx="9">
                  <c:v>41365</c:v>
                </c:pt>
                <c:pt idx="10">
                  <c:v>41395</c:v>
                </c:pt>
                <c:pt idx="11">
                  <c:v>41426</c:v>
                </c:pt>
              </c:numCache>
            </c:numRef>
          </c:cat>
          <c:val>
            <c:numRef>
              <c:f>Sheet1!$B$5:$M$5</c:f>
              <c:numCache>
                <c:formatCode>General</c:formatCode>
                <c:ptCount val="12"/>
                <c:pt idx="0">
                  <c:v>3</c:v>
                </c:pt>
                <c:pt idx="1">
                  <c:v>1</c:v>
                </c:pt>
                <c:pt idx="2">
                  <c:v>1</c:v>
                </c:pt>
                <c:pt idx="3">
                  <c:v>4</c:v>
                </c:pt>
                <c:pt idx="4">
                  <c:v>0</c:v>
                </c:pt>
                <c:pt idx="5">
                  <c:v>0</c:v>
                </c:pt>
                <c:pt idx="6">
                  <c:v>2</c:v>
                </c:pt>
                <c:pt idx="7">
                  <c:v>2</c:v>
                </c:pt>
                <c:pt idx="8">
                  <c:v>2</c:v>
                </c:pt>
                <c:pt idx="9">
                  <c:v>4</c:v>
                </c:pt>
                <c:pt idx="10">
                  <c:v>1</c:v>
                </c:pt>
                <c:pt idx="11">
                  <c:v>1</c:v>
                </c:pt>
              </c:numCache>
            </c:numRef>
          </c:val>
        </c:ser>
        <c:marker val="1"/>
        <c:axId val="143538048"/>
        <c:axId val="143998976"/>
      </c:lineChart>
      <c:dateAx>
        <c:axId val="143538048"/>
        <c:scaling>
          <c:orientation val="minMax"/>
        </c:scaling>
        <c:axPos val="b"/>
        <c:numFmt formatCode="mmm\-yy" sourceLinked="1"/>
        <c:majorTickMark val="none"/>
        <c:tickLblPos val="nextTo"/>
        <c:crossAx val="143998976"/>
        <c:crosses val="autoZero"/>
        <c:auto val="1"/>
        <c:lblOffset val="100"/>
      </c:dateAx>
      <c:valAx>
        <c:axId val="143998976"/>
        <c:scaling>
          <c:orientation val="minMax"/>
        </c:scaling>
        <c:axPos val="l"/>
        <c:majorGridlines/>
        <c:numFmt formatCode="General" sourceLinked="1"/>
        <c:majorTickMark val="none"/>
        <c:tickLblPos val="nextTo"/>
        <c:crossAx val="143538048"/>
        <c:crosses val="autoZero"/>
        <c:crossBetween val="between"/>
      </c:valAx>
    </c:plotArea>
    <c:legend>
      <c:legendPos val="r"/>
      <c:layout>
        <c:manualLayout>
          <c:xMode val="edge"/>
          <c:yMode val="edge"/>
          <c:x val="0.80093044619422582"/>
          <c:y val="0.15786636045494329"/>
          <c:w val="0.18240288713910777"/>
          <c:h val="0.71912802566345913"/>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Pr>
        <a:bodyPr/>
        <a:lstStyle/>
        <a:p>
          <a:pPr>
            <a:defRPr>
              <a:latin typeface="Arial" pitchFamily="34" charset="0"/>
              <a:cs typeface="Arial" pitchFamily="34" charset="0"/>
            </a:defRPr>
          </a:pPr>
          <a:endParaRPr lang="en-US"/>
        </a:p>
      </c:txPr>
    </c:title>
    <c:plotArea>
      <c:layout/>
      <c:barChart>
        <c:barDir val="col"/>
        <c:grouping val="clustered"/>
        <c:ser>
          <c:idx val="0"/>
          <c:order val="0"/>
          <c:tx>
            <c:strRef>
              <c:f>'No. SIRIs'!$A$2</c:f>
              <c:strCache>
                <c:ptCount val="1"/>
                <c:pt idx="0">
                  <c:v>Number of SIRIs</c:v>
                </c:pt>
              </c:strCache>
            </c:strRef>
          </c:tx>
          <c:cat>
            <c:strRef>
              <c:f>'No. SIRIs'!$B$1:$F$1</c:f>
              <c:strCache>
                <c:ptCount val="5"/>
                <c:pt idx="0">
                  <c:v>Q1 12/13</c:v>
                </c:pt>
                <c:pt idx="1">
                  <c:v>Q2 12/13</c:v>
                </c:pt>
                <c:pt idx="2">
                  <c:v>Q3 12/13</c:v>
                </c:pt>
                <c:pt idx="3">
                  <c:v>Q4 12/13</c:v>
                </c:pt>
                <c:pt idx="4">
                  <c:v>Q1 13/14</c:v>
                </c:pt>
              </c:strCache>
            </c:strRef>
          </c:cat>
          <c:val>
            <c:numRef>
              <c:f>'No. SIRIs'!$B$2:$F$2</c:f>
              <c:numCache>
                <c:formatCode>General</c:formatCode>
                <c:ptCount val="5"/>
                <c:pt idx="0">
                  <c:v>22</c:v>
                </c:pt>
                <c:pt idx="1">
                  <c:v>35</c:v>
                </c:pt>
                <c:pt idx="2">
                  <c:v>15</c:v>
                </c:pt>
                <c:pt idx="3">
                  <c:v>38</c:v>
                </c:pt>
                <c:pt idx="4">
                  <c:v>21</c:v>
                </c:pt>
              </c:numCache>
            </c:numRef>
          </c:val>
        </c:ser>
        <c:axId val="125007744"/>
        <c:axId val="125673472"/>
      </c:barChart>
      <c:catAx>
        <c:axId val="125007744"/>
        <c:scaling>
          <c:orientation val="minMax"/>
        </c:scaling>
        <c:axPos val="b"/>
        <c:numFmt formatCode="General" sourceLinked="1"/>
        <c:tickLblPos val="nextTo"/>
        <c:txPr>
          <a:bodyPr/>
          <a:lstStyle/>
          <a:p>
            <a:pPr>
              <a:defRPr>
                <a:latin typeface="Arial" pitchFamily="34" charset="0"/>
                <a:cs typeface="Arial" pitchFamily="34" charset="0"/>
              </a:defRPr>
            </a:pPr>
            <a:endParaRPr lang="en-US"/>
          </a:p>
        </c:txPr>
        <c:crossAx val="125673472"/>
        <c:crosses val="autoZero"/>
        <c:auto val="1"/>
        <c:lblAlgn val="ctr"/>
        <c:lblOffset val="100"/>
      </c:catAx>
      <c:valAx>
        <c:axId val="125673472"/>
        <c:scaling>
          <c:orientation val="minMax"/>
        </c:scaling>
        <c:axPos val="l"/>
        <c:majorGridlines/>
        <c:numFmt formatCode="General" sourceLinked="1"/>
        <c:tickLblPos val="nextTo"/>
        <c:txPr>
          <a:bodyPr/>
          <a:lstStyle/>
          <a:p>
            <a:pPr>
              <a:defRPr>
                <a:latin typeface="Arial" pitchFamily="34" charset="0"/>
                <a:cs typeface="Arial" pitchFamily="34" charset="0"/>
              </a:defRPr>
            </a:pPr>
            <a:endParaRPr lang="en-US"/>
          </a:p>
        </c:txPr>
        <c:crossAx val="125007744"/>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0CD27-C050-4BA6-9AD0-13BA0C41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5200</Words>
  <Characters>29642</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PRIORITIES FOR IMPROVEMENT 2010-11</vt:lpstr>
    </vt:vector>
  </TitlesOfParts>
  <Company>TOSHIBA</Company>
  <LinksUpToDate>false</LinksUpToDate>
  <CharactersWithSpaces>34773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PRIORITIES FOR IMPROVEMENT 2010-11</dc:title>
  <dc:subject/>
  <dc:creator>caroline.birch</dc:creator>
  <cp:keywords/>
  <dc:description/>
  <cp:lastModifiedBy>justinian.habner</cp:lastModifiedBy>
  <cp:revision>2</cp:revision>
  <cp:lastPrinted>2013-09-11T07:37:00Z</cp:lastPrinted>
  <dcterms:created xsi:type="dcterms:W3CDTF">2013-09-18T09:11:00Z</dcterms:created>
  <dcterms:modified xsi:type="dcterms:W3CDTF">2013-09-18T09:11:00Z</dcterms:modified>
</cp:coreProperties>
</file>