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B59" w:rsidRPr="00E32BF3" w:rsidRDefault="00F76704" w:rsidP="00177B59">
      <w:pPr>
        <w:ind w:right="-900"/>
        <w:jc w:val="right"/>
        <w:rPr>
          <w:rFonts w:cs="Arial"/>
        </w:rPr>
      </w:pPr>
      <w:r>
        <w:rPr>
          <w:rFonts w:cs="Arial"/>
          <w:noProof/>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177B59" w:rsidRPr="00E32BF3" w:rsidRDefault="00177B59" w:rsidP="00177B59">
      <w:pPr>
        <w:rPr>
          <w:rFonts w:cs="Arial"/>
        </w:rPr>
      </w:pPr>
    </w:p>
    <w:p w:rsidR="00177B59" w:rsidRPr="00E32BF3" w:rsidRDefault="00177B59" w:rsidP="00177B59">
      <w:pPr>
        <w:jc w:val="center"/>
        <w:rPr>
          <w:rFonts w:cs="Arial"/>
        </w:rPr>
      </w:pPr>
      <w:r w:rsidRPr="0093110C">
        <w:rPr>
          <w:rFonts w:cs="Arial"/>
          <w:noProof/>
          <w:sz w:val="20"/>
        </w:rPr>
        <w:pict>
          <v:rect id="_x0000_s1028" style="position:absolute;left:0;text-align:left;margin-left:324pt;margin-top:4.05pt;width:108pt;height:45pt;z-index:251658240">
            <v:textbox inset="0,0,0,0">
              <w:txbxContent>
                <w:p w:rsidR="00177B59" w:rsidRPr="00F76704" w:rsidRDefault="00177B59" w:rsidP="00177B59">
                  <w:pPr>
                    <w:pStyle w:val="Heading1"/>
                    <w:jc w:val="center"/>
                    <w:rPr>
                      <w:i w:val="0"/>
                      <w:color w:val="000000" w:themeColor="text1"/>
                      <w:sz w:val="24"/>
                    </w:rPr>
                  </w:pPr>
                  <w:r w:rsidRPr="00F76704">
                    <w:rPr>
                      <w:i w:val="0"/>
                      <w:color w:val="000000" w:themeColor="text1"/>
                      <w:sz w:val="24"/>
                    </w:rPr>
                    <w:t>PAPER</w:t>
                  </w:r>
                </w:p>
                <w:p w:rsidR="00177B59" w:rsidRDefault="00177B59" w:rsidP="00177B59">
                  <w:pPr>
                    <w:pStyle w:val="BodyText"/>
                    <w:rPr>
                      <w:sz w:val="22"/>
                    </w:rPr>
                  </w:pPr>
                  <w:r>
                    <w:rPr>
                      <w:sz w:val="22"/>
                    </w:rPr>
                    <w:t xml:space="preserve">BOD </w:t>
                  </w:r>
                  <w:r w:rsidR="00F76704">
                    <w:rPr>
                      <w:sz w:val="22"/>
                    </w:rPr>
                    <w:t>07/2014</w:t>
                  </w:r>
                </w:p>
                <w:p w:rsidR="00177B59" w:rsidRPr="00F76704" w:rsidRDefault="00F76704" w:rsidP="00177B59">
                  <w:pPr>
                    <w:jc w:val="center"/>
                    <w:rPr>
                      <w:sz w:val="20"/>
                      <w:szCs w:val="20"/>
                    </w:rPr>
                  </w:pPr>
                  <w:r>
                    <w:rPr>
                      <w:sz w:val="20"/>
                      <w:szCs w:val="20"/>
                    </w:rPr>
                    <w:t>(Agenda Item: 9)</w:t>
                  </w:r>
                </w:p>
              </w:txbxContent>
            </v:textbox>
          </v:rect>
        </w:pict>
      </w:r>
    </w:p>
    <w:p w:rsidR="00177B59" w:rsidRPr="00E32BF3" w:rsidRDefault="00177B59" w:rsidP="00177B59">
      <w:pPr>
        <w:pStyle w:val="Heading1"/>
        <w:rPr>
          <w:rFonts w:cs="Arial"/>
          <w:sz w:val="24"/>
        </w:rPr>
      </w:pPr>
    </w:p>
    <w:p w:rsidR="00177B59" w:rsidRPr="00E32BF3" w:rsidRDefault="00177B59" w:rsidP="00177B59">
      <w:pPr>
        <w:pStyle w:val="Heading1"/>
        <w:rPr>
          <w:rFonts w:cs="Arial"/>
          <w:sz w:val="24"/>
        </w:rPr>
      </w:pPr>
    </w:p>
    <w:p w:rsidR="00177B59" w:rsidRPr="00E32BF3" w:rsidRDefault="00177B59" w:rsidP="00177B59">
      <w:pPr>
        <w:pStyle w:val="Heading1"/>
        <w:rPr>
          <w:rFonts w:cs="Arial"/>
          <w:sz w:val="24"/>
        </w:rPr>
      </w:pPr>
    </w:p>
    <w:p w:rsidR="00177B59" w:rsidRPr="00F76704" w:rsidRDefault="00177B59" w:rsidP="00177B59">
      <w:pPr>
        <w:pStyle w:val="Heading1"/>
        <w:jc w:val="center"/>
        <w:rPr>
          <w:rFonts w:cs="Arial"/>
          <w:i w:val="0"/>
          <w:color w:val="000000" w:themeColor="text1"/>
        </w:rPr>
      </w:pPr>
    </w:p>
    <w:p w:rsidR="00177B59" w:rsidRPr="00F76704" w:rsidRDefault="00177B59" w:rsidP="00177B59">
      <w:pPr>
        <w:pStyle w:val="Heading1"/>
        <w:jc w:val="center"/>
        <w:rPr>
          <w:rFonts w:cs="Arial"/>
          <w:i w:val="0"/>
          <w:color w:val="000000" w:themeColor="text1"/>
        </w:rPr>
      </w:pPr>
      <w:r w:rsidRPr="00F76704">
        <w:rPr>
          <w:rFonts w:cs="Arial"/>
          <w:i w:val="0"/>
          <w:color w:val="000000" w:themeColor="text1"/>
        </w:rPr>
        <w:t xml:space="preserve">Report to the Meeting of the </w:t>
      </w:r>
    </w:p>
    <w:p w:rsidR="00177B59" w:rsidRPr="00F76704" w:rsidRDefault="00177B59" w:rsidP="00177B59">
      <w:pPr>
        <w:pStyle w:val="Heading1"/>
        <w:jc w:val="center"/>
        <w:rPr>
          <w:rFonts w:cs="Arial"/>
          <w:i w:val="0"/>
          <w:color w:val="000000" w:themeColor="text1"/>
        </w:rPr>
      </w:pPr>
      <w:r w:rsidRPr="00F76704">
        <w:rPr>
          <w:rFonts w:cs="Arial"/>
          <w:i w:val="0"/>
          <w:color w:val="000000" w:themeColor="text1"/>
        </w:rPr>
        <w:t xml:space="preserve">Oxford Health NHS Foundation Trust </w:t>
      </w:r>
    </w:p>
    <w:p w:rsidR="00177B59" w:rsidRPr="00F76704" w:rsidRDefault="00177B59" w:rsidP="00177B59">
      <w:pPr>
        <w:pStyle w:val="Heading1"/>
        <w:jc w:val="center"/>
        <w:rPr>
          <w:rFonts w:cs="Arial"/>
          <w:i w:val="0"/>
          <w:color w:val="000000" w:themeColor="text1"/>
        </w:rPr>
      </w:pPr>
      <w:r w:rsidRPr="00F76704">
        <w:rPr>
          <w:rFonts w:cs="Arial"/>
          <w:i w:val="0"/>
          <w:color w:val="000000" w:themeColor="text1"/>
        </w:rPr>
        <w:t>Board of Directors</w:t>
      </w:r>
    </w:p>
    <w:p w:rsidR="00177B59" w:rsidRPr="00E32BF3" w:rsidRDefault="00177B59" w:rsidP="00177B59">
      <w:pPr>
        <w:rPr>
          <w:rFonts w:cs="Arial"/>
          <w:b/>
        </w:rPr>
      </w:pPr>
    </w:p>
    <w:p w:rsidR="00177B59" w:rsidRPr="00E32BF3" w:rsidRDefault="00177B59" w:rsidP="00177B59">
      <w:pPr>
        <w:jc w:val="center"/>
        <w:rPr>
          <w:rFonts w:cs="Arial"/>
          <w:b/>
        </w:rPr>
      </w:pPr>
      <w:r>
        <w:rPr>
          <w:rFonts w:cs="Arial"/>
          <w:b/>
        </w:rPr>
        <w:t>January 2014</w:t>
      </w:r>
    </w:p>
    <w:p w:rsidR="00177B59" w:rsidRPr="00E32BF3" w:rsidRDefault="00177B59" w:rsidP="00177B59">
      <w:pPr>
        <w:jc w:val="center"/>
        <w:rPr>
          <w:rFonts w:cs="Arial"/>
          <w:b/>
        </w:rPr>
      </w:pPr>
    </w:p>
    <w:p w:rsidR="00177B59" w:rsidRPr="00E32BF3" w:rsidRDefault="00177B59" w:rsidP="00177B59">
      <w:pPr>
        <w:jc w:val="center"/>
        <w:rPr>
          <w:rFonts w:cs="Arial"/>
          <w:b/>
        </w:rPr>
      </w:pPr>
      <w:r>
        <w:rPr>
          <w:rFonts w:cs="Arial"/>
          <w:b/>
        </w:rPr>
        <w:t>Quality Account Quarter 2 Report</w:t>
      </w:r>
    </w:p>
    <w:p w:rsidR="00177B59" w:rsidRDefault="00177B59" w:rsidP="00177B59">
      <w:pPr>
        <w:ind w:right="-900"/>
        <w:jc w:val="right"/>
      </w:pPr>
    </w:p>
    <w:p w:rsidR="00177B59" w:rsidRPr="000D7CBD" w:rsidRDefault="00177B59" w:rsidP="00177B59">
      <w:pPr>
        <w:rPr>
          <w:rFonts w:ascii="Segoe UI" w:hAnsi="Segoe UI" w:cs="Segoe UI"/>
          <w:b/>
        </w:rPr>
      </w:pPr>
    </w:p>
    <w:p w:rsidR="00177B59" w:rsidRPr="000D7CBD" w:rsidRDefault="00177B59" w:rsidP="00177B59">
      <w:pPr>
        <w:jc w:val="both"/>
        <w:rPr>
          <w:rFonts w:ascii="Segoe UI" w:hAnsi="Segoe UI" w:cs="Segoe UI"/>
          <w:b/>
        </w:rPr>
      </w:pPr>
      <w:r w:rsidRPr="000D7CBD">
        <w:rPr>
          <w:rFonts w:ascii="Segoe UI" w:hAnsi="Segoe UI" w:cs="Segoe UI"/>
          <w:b/>
        </w:rPr>
        <w:t>Executive Summary</w:t>
      </w:r>
    </w:p>
    <w:p w:rsidR="00177B59" w:rsidRPr="000D7CBD" w:rsidRDefault="00177B59" w:rsidP="00177B59">
      <w:pPr>
        <w:jc w:val="both"/>
        <w:rPr>
          <w:rFonts w:ascii="Segoe UI" w:hAnsi="Segoe UI" w:cs="Segoe UI"/>
          <w:b/>
        </w:rPr>
      </w:pPr>
    </w:p>
    <w:p w:rsidR="00177B59" w:rsidRPr="000D7CBD" w:rsidRDefault="00177B59" w:rsidP="00177B59">
      <w:pPr>
        <w:jc w:val="both"/>
        <w:rPr>
          <w:rFonts w:ascii="Segoe UI" w:hAnsi="Segoe UI" w:cs="Segoe UI"/>
        </w:rPr>
      </w:pPr>
      <w:r w:rsidRPr="000D7CBD">
        <w:rPr>
          <w:rFonts w:ascii="Segoe UI" w:hAnsi="Segoe UI" w:cs="Segoe UI"/>
        </w:rPr>
        <w:t>This report outlines the Quarter 2 performance against the measures outlined in the Quality Account for 2013/14.</w:t>
      </w:r>
      <w:r>
        <w:rPr>
          <w:rFonts w:ascii="Segoe UI" w:hAnsi="Segoe UI" w:cs="Segoe UI"/>
        </w:rPr>
        <w:t xml:space="preserve"> </w:t>
      </w:r>
      <w:r w:rsidRPr="000D7CBD">
        <w:rPr>
          <w:rFonts w:ascii="Segoe UI" w:hAnsi="Segoe UI" w:cs="Segoe UI"/>
        </w:rPr>
        <w:t xml:space="preserve">This report has been </w:t>
      </w:r>
      <w:r w:rsidR="00263916">
        <w:rPr>
          <w:rFonts w:ascii="Segoe UI" w:hAnsi="Segoe UI" w:cs="Segoe UI"/>
        </w:rPr>
        <w:t>reviewed by</w:t>
      </w:r>
      <w:r>
        <w:rPr>
          <w:rFonts w:ascii="Segoe UI" w:hAnsi="Segoe UI" w:cs="Segoe UI"/>
        </w:rPr>
        <w:t xml:space="preserve"> the Integrated Governance Committee</w:t>
      </w:r>
      <w:r w:rsidR="00083A7D">
        <w:rPr>
          <w:rFonts w:ascii="Segoe UI" w:hAnsi="Segoe UI" w:cs="Segoe UI"/>
        </w:rPr>
        <w:t xml:space="preserve"> on 13</w:t>
      </w:r>
      <w:r w:rsidR="00083A7D" w:rsidRPr="00083A7D">
        <w:rPr>
          <w:rFonts w:ascii="Segoe UI" w:hAnsi="Segoe UI" w:cs="Segoe UI"/>
          <w:vertAlign w:val="superscript"/>
        </w:rPr>
        <w:t>th</w:t>
      </w:r>
      <w:r w:rsidR="00083A7D">
        <w:rPr>
          <w:rFonts w:ascii="Segoe UI" w:hAnsi="Segoe UI" w:cs="Segoe UI"/>
        </w:rPr>
        <w:t xml:space="preserve"> November 2013</w:t>
      </w:r>
      <w:r>
        <w:rPr>
          <w:rFonts w:ascii="Segoe UI" w:hAnsi="Segoe UI" w:cs="Segoe UI"/>
        </w:rPr>
        <w:t>.</w:t>
      </w:r>
    </w:p>
    <w:p w:rsidR="00177B59" w:rsidRPr="000D7CBD" w:rsidRDefault="00177B59" w:rsidP="00177B59">
      <w:pPr>
        <w:jc w:val="both"/>
        <w:rPr>
          <w:rFonts w:ascii="Segoe UI" w:hAnsi="Segoe UI" w:cs="Segoe UI"/>
        </w:rPr>
      </w:pPr>
    </w:p>
    <w:p w:rsidR="00177B59" w:rsidRPr="000D7CBD" w:rsidRDefault="00177B59" w:rsidP="00177B59">
      <w:pPr>
        <w:jc w:val="both"/>
        <w:rPr>
          <w:rFonts w:ascii="Segoe UI" w:hAnsi="Segoe UI" w:cs="Segoe UI"/>
        </w:rPr>
      </w:pPr>
      <w:r w:rsidRPr="000D7CBD">
        <w:rPr>
          <w:rFonts w:ascii="Segoe UI" w:hAnsi="Segoe UI" w:cs="Segoe UI"/>
        </w:rPr>
        <w:t>The purpose of the report is to note the areas where the Trust is making good progress in avoiding harm and delivering quality in service provision; and to identify any areas of concern requiring action or improvement.</w:t>
      </w:r>
      <w:r>
        <w:rPr>
          <w:rFonts w:ascii="Segoe UI" w:hAnsi="Segoe UI" w:cs="Segoe UI"/>
        </w:rPr>
        <w:t xml:space="preserve"> Once approved this report </w:t>
      </w:r>
      <w:r w:rsidR="00263916">
        <w:rPr>
          <w:rFonts w:ascii="Segoe UI" w:hAnsi="Segoe UI" w:cs="Segoe UI"/>
        </w:rPr>
        <w:t>will be</w:t>
      </w:r>
      <w:r>
        <w:rPr>
          <w:rFonts w:ascii="Segoe UI" w:hAnsi="Segoe UI" w:cs="Segoe UI"/>
        </w:rPr>
        <w:t xml:space="preserve"> circulated to external stakeholders</w:t>
      </w:r>
      <w:r w:rsidR="00263916">
        <w:rPr>
          <w:rFonts w:ascii="Segoe UI" w:hAnsi="Segoe UI" w:cs="Segoe UI"/>
        </w:rPr>
        <w:t xml:space="preserve"> including FT Governors, CCGs, Scrutiny Committees and Health Watch in Buckinghamshire and Oxfordshire</w:t>
      </w:r>
      <w:r>
        <w:rPr>
          <w:rFonts w:ascii="Segoe UI" w:hAnsi="Segoe UI" w:cs="Segoe UI"/>
        </w:rPr>
        <w:t>.</w:t>
      </w:r>
    </w:p>
    <w:p w:rsidR="00177B59" w:rsidRPr="000D7CBD" w:rsidRDefault="00177B59" w:rsidP="00177B59">
      <w:pPr>
        <w:jc w:val="both"/>
        <w:rPr>
          <w:rFonts w:ascii="Segoe UI" w:hAnsi="Segoe UI" w:cs="Segoe UI"/>
          <w:bCs/>
        </w:rPr>
      </w:pPr>
    </w:p>
    <w:p w:rsidR="00177B59" w:rsidRPr="000D7CBD" w:rsidRDefault="00177B59" w:rsidP="00177B59">
      <w:pPr>
        <w:jc w:val="both"/>
        <w:rPr>
          <w:rFonts w:ascii="Segoe UI" w:hAnsi="Segoe UI" w:cs="Segoe UI"/>
          <w:b/>
        </w:rPr>
      </w:pPr>
      <w:r w:rsidRPr="000D7CBD">
        <w:rPr>
          <w:rFonts w:ascii="Segoe UI" w:hAnsi="Segoe UI" w:cs="Segoe UI"/>
          <w:b/>
        </w:rPr>
        <w:t>Recommendation</w:t>
      </w:r>
    </w:p>
    <w:p w:rsidR="00177B59" w:rsidRPr="000D7CBD" w:rsidRDefault="00177B59" w:rsidP="00177B59">
      <w:pPr>
        <w:jc w:val="both"/>
        <w:rPr>
          <w:rFonts w:ascii="Segoe UI" w:hAnsi="Segoe UI" w:cs="Segoe UI"/>
        </w:rPr>
      </w:pPr>
    </w:p>
    <w:p w:rsidR="00177B59" w:rsidRPr="000D7CBD" w:rsidRDefault="00177B59" w:rsidP="00177B59">
      <w:pPr>
        <w:jc w:val="both"/>
        <w:rPr>
          <w:rFonts w:ascii="Segoe UI" w:hAnsi="Segoe UI" w:cs="Segoe UI"/>
        </w:rPr>
      </w:pPr>
      <w:r w:rsidRPr="000D7CBD">
        <w:rPr>
          <w:rFonts w:ascii="Segoe UI" w:hAnsi="Segoe UI" w:cs="Segoe UI"/>
        </w:rPr>
        <w:t>The committee is asked to note the report</w:t>
      </w:r>
      <w:r>
        <w:rPr>
          <w:rFonts w:ascii="Segoe UI" w:hAnsi="Segoe UI" w:cs="Segoe UI"/>
        </w:rPr>
        <w:t xml:space="preserve"> and approve for circulation</w:t>
      </w:r>
    </w:p>
    <w:p w:rsidR="00177B59" w:rsidRPr="000D7CBD" w:rsidRDefault="00177B59" w:rsidP="00177B59">
      <w:pPr>
        <w:jc w:val="both"/>
        <w:rPr>
          <w:rFonts w:ascii="Segoe UI" w:hAnsi="Segoe UI" w:cs="Segoe UI"/>
          <w:b/>
        </w:rPr>
      </w:pPr>
    </w:p>
    <w:p w:rsidR="00177B59" w:rsidRPr="000D7CBD" w:rsidRDefault="00177B59" w:rsidP="00177B59">
      <w:pPr>
        <w:ind w:left="1440" w:hanging="1440"/>
        <w:jc w:val="both"/>
        <w:rPr>
          <w:rFonts w:ascii="Segoe UI" w:hAnsi="Segoe UI" w:cs="Segoe UI"/>
        </w:rPr>
      </w:pPr>
      <w:r w:rsidRPr="000D7CBD">
        <w:rPr>
          <w:rFonts w:ascii="Segoe UI" w:hAnsi="Segoe UI" w:cs="Segoe UI"/>
          <w:b/>
        </w:rPr>
        <w:t>Author and title:</w:t>
      </w:r>
      <w:r w:rsidRPr="000D7CBD">
        <w:rPr>
          <w:rFonts w:ascii="Segoe UI" w:hAnsi="Segoe UI" w:cs="Segoe UI"/>
        </w:rPr>
        <w:t xml:space="preserve"> </w:t>
      </w:r>
      <w:r w:rsidRPr="000D7CBD">
        <w:rPr>
          <w:rFonts w:ascii="Segoe UI" w:hAnsi="Segoe UI" w:cs="Segoe UI"/>
        </w:rPr>
        <w:tab/>
        <w:t>Tehmeena Ajmal</w:t>
      </w:r>
    </w:p>
    <w:p w:rsidR="00177B59" w:rsidRPr="000D7CBD" w:rsidRDefault="00177B59" w:rsidP="00177B59">
      <w:pPr>
        <w:jc w:val="both"/>
        <w:rPr>
          <w:rFonts w:ascii="Segoe UI" w:hAnsi="Segoe UI" w:cs="Segoe UI"/>
        </w:rPr>
      </w:pPr>
      <w:r w:rsidRPr="000D7CBD">
        <w:rPr>
          <w:rFonts w:ascii="Segoe UI" w:hAnsi="Segoe UI" w:cs="Segoe UI"/>
          <w:b/>
        </w:rPr>
        <w:t>Lead Executive Director:</w:t>
      </w:r>
      <w:r w:rsidRPr="000D7CBD">
        <w:rPr>
          <w:rFonts w:ascii="Segoe UI" w:hAnsi="Segoe UI" w:cs="Segoe UI"/>
          <w:b/>
        </w:rPr>
        <w:tab/>
        <w:t xml:space="preserve"> </w:t>
      </w:r>
      <w:r w:rsidRPr="000D7CBD">
        <w:rPr>
          <w:rFonts w:ascii="Segoe UI" w:hAnsi="Segoe UI" w:cs="Segoe UI"/>
        </w:rPr>
        <w:t>Ros Alstead</w:t>
      </w:r>
    </w:p>
    <w:p w:rsidR="00177B59" w:rsidRPr="00E32BF3" w:rsidRDefault="00177B59" w:rsidP="00177B59">
      <w:pPr>
        <w:rPr>
          <w:rFonts w:cs="Arial"/>
          <w:b/>
        </w:rPr>
      </w:pPr>
    </w:p>
    <w:p w:rsidR="00177B59" w:rsidRPr="00E32BF3" w:rsidRDefault="00177B59" w:rsidP="00177B59">
      <w:pPr>
        <w:rPr>
          <w:rFonts w:cs="Arial"/>
          <w:b/>
        </w:rPr>
      </w:pPr>
    </w:p>
    <w:p w:rsidR="00177B59" w:rsidRPr="00FA7A30" w:rsidRDefault="00177B59" w:rsidP="00177B59">
      <w:pPr>
        <w:jc w:val="both"/>
        <w:rPr>
          <w:rFonts w:cs="Arial"/>
          <w:b/>
          <w:sz w:val="22"/>
        </w:rPr>
      </w:pPr>
    </w:p>
    <w:p w:rsidR="00177B59" w:rsidRPr="00E32BF3" w:rsidRDefault="00177B59" w:rsidP="00177B59">
      <w:pPr>
        <w:numPr>
          <w:ilvl w:val="0"/>
          <w:numId w:val="14"/>
        </w:numPr>
        <w:ind w:left="0"/>
        <w:jc w:val="both"/>
        <w:rPr>
          <w:rFonts w:cs="Arial"/>
          <w:i/>
          <w:sz w:val="20"/>
          <w:szCs w:val="20"/>
        </w:rPr>
      </w:pPr>
      <w:r w:rsidRPr="00E32BF3">
        <w:rPr>
          <w:rFonts w:cs="Arial"/>
          <w:i/>
          <w:sz w:val="20"/>
          <w:szCs w:val="20"/>
        </w:rPr>
        <w:t>A risk assessment has been undertaken around the legal issues that this paper presents and there are no issues that need to be referred to the Trust Solicitors.</w:t>
      </w:r>
    </w:p>
    <w:p w:rsidR="00177B59" w:rsidRDefault="00177B59" w:rsidP="00177B59">
      <w:pPr>
        <w:numPr>
          <w:ilvl w:val="0"/>
          <w:numId w:val="14"/>
        </w:numPr>
        <w:ind w:left="0"/>
        <w:jc w:val="both"/>
        <w:rPr>
          <w:rFonts w:cs="Arial"/>
          <w:i/>
          <w:sz w:val="20"/>
          <w:szCs w:val="20"/>
        </w:rPr>
      </w:pPr>
      <w:r w:rsidRPr="00E32BF3">
        <w:rPr>
          <w:rFonts w:cs="Arial"/>
          <w:i/>
          <w:sz w:val="20"/>
          <w:szCs w:val="20"/>
        </w:rPr>
        <w:t xml:space="preserve">This paper provides assurance and evidence against the Care Quality Commission Outcome:  [Input Outcome number –  </w:t>
      </w:r>
      <w:r>
        <w:rPr>
          <w:rFonts w:cs="Arial"/>
          <w:i/>
          <w:sz w:val="20"/>
          <w:szCs w:val="20"/>
        </w:rPr>
        <w:t>4,7,8,9,10,13</w:t>
      </w:r>
    </w:p>
    <w:p w:rsidR="00177B59" w:rsidRDefault="00177B59" w:rsidP="00177B59">
      <w:pPr>
        <w:jc w:val="both"/>
        <w:rPr>
          <w:rFonts w:cs="Arial"/>
          <w:sz w:val="20"/>
          <w:szCs w:val="20"/>
        </w:rPr>
      </w:pPr>
      <w:r>
        <w:rPr>
          <w:rFonts w:cs="Arial"/>
          <w:i/>
          <w:sz w:val="20"/>
          <w:szCs w:val="20"/>
        </w:rPr>
        <w:br w:type="page"/>
      </w:r>
    </w:p>
    <w:p w:rsidR="0023741E" w:rsidRPr="005D6477" w:rsidRDefault="00F76704" w:rsidP="00B35DC8">
      <w:pPr>
        <w:autoSpaceDE w:val="0"/>
        <w:autoSpaceDN w:val="0"/>
        <w:adjustRightInd w:val="0"/>
        <w:jc w:val="right"/>
        <w:rPr>
          <w:rFonts w:ascii="Segoe UI" w:hAnsi="Segoe UI" w:cs="Segoe UI"/>
          <w:sz w:val="22"/>
        </w:rPr>
      </w:pPr>
      <w:r>
        <w:rPr>
          <w:rFonts w:ascii="Segoe UI" w:hAnsi="Segoe UI" w:cs="Segoe UI"/>
          <w:noProof/>
          <w:sz w:val="22"/>
        </w:rPr>
        <w:drawing>
          <wp:inline distT="0" distB="0" distL="0" distR="0">
            <wp:extent cx="2562225" cy="657225"/>
            <wp:effectExtent l="19050" t="0" r="9525"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srcRect b="-28981"/>
                    <a:stretch>
                      <a:fillRect/>
                    </a:stretch>
                  </pic:blipFill>
                  <pic:spPr bwMode="auto">
                    <a:xfrm>
                      <a:off x="0" y="0"/>
                      <a:ext cx="2562225" cy="657225"/>
                    </a:xfrm>
                    <a:prstGeom prst="rect">
                      <a:avLst/>
                    </a:prstGeom>
                    <a:noFill/>
                    <a:ln w="9525">
                      <a:noFill/>
                      <a:miter lim="800000"/>
                      <a:headEnd/>
                      <a:tailEnd/>
                    </a:ln>
                  </pic:spPr>
                </pic:pic>
              </a:graphicData>
            </a:graphic>
          </wp:inline>
        </w:drawing>
      </w:r>
    </w:p>
    <w:p w:rsidR="0023741E" w:rsidRPr="005D6477" w:rsidRDefault="0023741E" w:rsidP="00B35DC8">
      <w:pPr>
        <w:autoSpaceDE w:val="0"/>
        <w:autoSpaceDN w:val="0"/>
        <w:adjustRightInd w:val="0"/>
        <w:rPr>
          <w:rFonts w:ascii="Segoe UI" w:hAnsi="Segoe UI" w:cs="Segoe UI"/>
          <w:sz w:val="22"/>
        </w:rPr>
      </w:pPr>
    </w:p>
    <w:p w:rsidR="0023741E" w:rsidRPr="005D6477" w:rsidRDefault="0023741E" w:rsidP="00B35DC8">
      <w:pPr>
        <w:autoSpaceDE w:val="0"/>
        <w:autoSpaceDN w:val="0"/>
        <w:adjustRightInd w:val="0"/>
        <w:rPr>
          <w:rFonts w:ascii="Segoe UI" w:hAnsi="Segoe UI" w:cs="Segoe UI"/>
          <w:sz w:val="22"/>
        </w:rPr>
      </w:pPr>
    </w:p>
    <w:p w:rsidR="0023741E" w:rsidRPr="005D6477" w:rsidRDefault="0023741E" w:rsidP="00B35DC8">
      <w:pPr>
        <w:autoSpaceDE w:val="0"/>
        <w:autoSpaceDN w:val="0"/>
        <w:adjustRightInd w:val="0"/>
        <w:rPr>
          <w:rFonts w:ascii="Segoe UI" w:hAnsi="Segoe UI" w:cs="Segoe UI"/>
          <w:sz w:val="22"/>
        </w:rPr>
      </w:pPr>
    </w:p>
    <w:p w:rsidR="0023741E" w:rsidRPr="005D6477" w:rsidRDefault="0023741E" w:rsidP="00B35DC8">
      <w:pPr>
        <w:autoSpaceDE w:val="0"/>
        <w:autoSpaceDN w:val="0"/>
        <w:adjustRightInd w:val="0"/>
        <w:rPr>
          <w:rFonts w:ascii="Segoe UI" w:hAnsi="Segoe UI" w:cs="Segoe UI"/>
          <w:sz w:val="22"/>
        </w:rPr>
      </w:pPr>
    </w:p>
    <w:p w:rsidR="0023741E" w:rsidRDefault="0023741E" w:rsidP="00B35DC8">
      <w:pPr>
        <w:autoSpaceDE w:val="0"/>
        <w:autoSpaceDN w:val="0"/>
        <w:adjustRightInd w:val="0"/>
        <w:rPr>
          <w:rFonts w:ascii="Segoe UI" w:hAnsi="Segoe UI" w:cs="Segoe UI"/>
          <w:sz w:val="22"/>
        </w:rPr>
      </w:pPr>
    </w:p>
    <w:p w:rsidR="00600C7E" w:rsidRDefault="00600C7E" w:rsidP="00B35DC8">
      <w:pPr>
        <w:autoSpaceDE w:val="0"/>
        <w:autoSpaceDN w:val="0"/>
        <w:adjustRightInd w:val="0"/>
        <w:rPr>
          <w:rFonts w:ascii="Segoe UI" w:hAnsi="Segoe UI" w:cs="Segoe UI"/>
          <w:sz w:val="22"/>
        </w:rPr>
      </w:pPr>
    </w:p>
    <w:p w:rsidR="00600C7E" w:rsidRPr="005D6477" w:rsidRDefault="00600C7E" w:rsidP="00B35DC8">
      <w:pPr>
        <w:autoSpaceDE w:val="0"/>
        <w:autoSpaceDN w:val="0"/>
        <w:adjustRightInd w:val="0"/>
        <w:rPr>
          <w:rFonts w:ascii="Segoe UI" w:hAnsi="Segoe UI" w:cs="Segoe UI"/>
          <w:sz w:val="22"/>
        </w:rPr>
      </w:pPr>
    </w:p>
    <w:p w:rsidR="0023741E" w:rsidRPr="005D6477" w:rsidRDefault="0023741E" w:rsidP="00B35DC8">
      <w:pPr>
        <w:autoSpaceDE w:val="0"/>
        <w:autoSpaceDN w:val="0"/>
        <w:adjustRightInd w:val="0"/>
        <w:rPr>
          <w:rFonts w:ascii="Segoe UI" w:hAnsi="Segoe UI" w:cs="Segoe UI"/>
          <w:sz w:val="22"/>
        </w:rPr>
      </w:pPr>
    </w:p>
    <w:p w:rsidR="0000783E" w:rsidRPr="005D6477" w:rsidRDefault="0000783E" w:rsidP="00B35DC8">
      <w:pPr>
        <w:autoSpaceDE w:val="0"/>
        <w:autoSpaceDN w:val="0"/>
        <w:adjustRightInd w:val="0"/>
        <w:rPr>
          <w:rFonts w:ascii="Segoe UI" w:hAnsi="Segoe UI" w:cs="Segoe UI"/>
          <w:sz w:val="22"/>
        </w:rPr>
      </w:pPr>
    </w:p>
    <w:p w:rsidR="0023741E" w:rsidRPr="00600C7E" w:rsidRDefault="0023741E" w:rsidP="00B35DC8">
      <w:pPr>
        <w:autoSpaceDE w:val="0"/>
        <w:autoSpaceDN w:val="0"/>
        <w:adjustRightInd w:val="0"/>
        <w:jc w:val="center"/>
        <w:rPr>
          <w:rFonts w:ascii="Segoe UI" w:hAnsi="Segoe UI" w:cs="Segoe UI"/>
          <w:b/>
          <w:sz w:val="48"/>
          <w:szCs w:val="48"/>
        </w:rPr>
      </w:pPr>
      <w:r w:rsidRPr="00600C7E">
        <w:rPr>
          <w:rFonts w:ascii="Segoe UI" w:hAnsi="Segoe UI" w:cs="Segoe UI"/>
          <w:b/>
          <w:sz w:val="48"/>
          <w:szCs w:val="48"/>
        </w:rPr>
        <w:t>Oxford Health NHS Foundation Trust</w:t>
      </w:r>
    </w:p>
    <w:p w:rsidR="0023741E" w:rsidRPr="00600C7E" w:rsidRDefault="0023741E" w:rsidP="00B35DC8">
      <w:pPr>
        <w:autoSpaceDE w:val="0"/>
        <w:autoSpaceDN w:val="0"/>
        <w:adjustRightInd w:val="0"/>
        <w:rPr>
          <w:rFonts w:ascii="Segoe UI" w:hAnsi="Segoe UI" w:cs="Segoe UI"/>
          <w:b/>
          <w:sz w:val="48"/>
          <w:szCs w:val="48"/>
        </w:rPr>
      </w:pPr>
    </w:p>
    <w:p w:rsidR="0023741E" w:rsidRPr="00600C7E" w:rsidRDefault="0043392E" w:rsidP="00B35DC8">
      <w:pPr>
        <w:autoSpaceDE w:val="0"/>
        <w:autoSpaceDN w:val="0"/>
        <w:adjustRightInd w:val="0"/>
        <w:jc w:val="center"/>
        <w:rPr>
          <w:rFonts w:ascii="Segoe UI" w:hAnsi="Segoe UI" w:cs="Segoe UI"/>
          <w:b/>
          <w:sz w:val="48"/>
          <w:szCs w:val="48"/>
        </w:rPr>
      </w:pPr>
      <w:r w:rsidRPr="00600C7E">
        <w:rPr>
          <w:rFonts w:ascii="Segoe UI" w:hAnsi="Segoe UI" w:cs="Segoe UI"/>
          <w:b/>
          <w:sz w:val="48"/>
          <w:szCs w:val="48"/>
        </w:rPr>
        <w:t xml:space="preserve">Quality Account </w:t>
      </w:r>
      <w:r w:rsidR="008C46C2" w:rsidRPr="00600C7E">
        <w:rPr>
          <w:rFonts w:ascii="Segoe UI" w:hAnsi="Segoe UI" w:cs="Segoe UI"/>
          <w:b/>
          <w:sz w:val="48"/>
          <w:szCs w:val="48"/>
        </w:rPr>
        <w:t>2013/14</w:t>
      </w:r>
    </w:p>
    <w:p w:rsidR="00EA00B4" w:rsidRPr="00600C7E" w:rsidRDefault="00EA00B4" w:rsidP="00B35DC8">
      <w:pPr>
        <w:autoSpaceDE w:val="0"/>
        <w:autoSpaceDN w:val="0"/>
        <w:adjustRightInd w:val="0"/>
        <w:jc w:val="center"/>
        <w:rPr>
          <w:rFonts w:ascii="Segoe UI" w:hAnsi="Segoe UI" w:cs="Segoe UI"/>
          <w:b/>
          <w:sz w:val="48"/>
          <w:szCs w:val="48"/>
        </w:rPr>
      </w:pPr>
    </w:p>
    <w:p w:rsidR="00EA00B4" w:rsidRPr="00600C7E" w:rsidRDefault="00EA00B4" w:rsidP="00B35DC8">
      <w:pPr>
        <w:autoSpaceDE w:val="0"/>
        <w:autoSpaceDN w:val="0"/>
        <w:adjustRightInd w:val="0"/>
        <w:jc w:val="center"/>
        <w:rPr>
          <w:rFonts w:ascii="Segoe UI" w:hAnsi="Segoe UI" w:cs="Segoe UI"/>
          <w:sz w:val="48"/>
          <w:szCs w:val="48"/>
        </w:rPr>
      </w:pPr>
      <w:r w:rsidRPr="00600C7E">
        <w:rPr>
          <w:rFonts w:ascii="Segoe UI" w:hAnsi="Segoe UI" w:cs="Segoe UI"/>
          <w:sz w:val="48"/>
          <w:szCs w:val="48"/>
        </w:rPr>
        <w:t xml:space="preserve">Report for the </w:t>
      </w:r>
      <w:r w:rsidR="004C6C23" w:rsidRPr="00600C7E">
        <w:rPr>
          <w:rFonts w:ascii="Segoe UI" w:hAnsi="Segoe UI" w:cs="Segoe UI"/>
          <w:sz w:val="48"/>
          <w:szCs w:val="48"/>
        </w:rPr>
        <w:t>2nd</w:t>
      </w:r>
      <w:r w:rsidRPr="00600C7E">
        <w:rPr>
          <w:rFonts w:ascii="Segoe UI" w:hAnsi="Segoe UI" w:cs="Segoe UI"/>
          <w:sz w:val="48"/>
          <w:szCs w:val="48"/>
        </w:rPr>
        <w:t xml:space="preserve"> Quarter 2013</w:t>
      </w:r>
    </w:p>
    <w:p w:rsidR="0023741E" w:rsidRPr="00600C7E" w:rsidRDefault="0023741E" w:rsidP="00B35DC8">
      <w:pPr>
        <w:autoSpaceDE w:val="0"/>
        <w:autoSpaceDN w:val="0"/>
        <w:adjustRightInd w:val="0"/>
        <w:rPr>
          <w:rFonts w:ascii="Segoe UI" w:hAnsi="Segoe UI" w:cs="Segoe UI"/>
          <w:sz w:val="48"/>
          <w:szCs w:val="48"/>
        </w:rPr>
      </w:pPr>
    </w:p>
    <w:p w:rsidR="00783316" w:rsidRPr="00600C7E" w:rsidRDefault="00783316" w:rsidP="00B35DC8">
      <w:pPr>
        <w:autoSpaceDE w:val="0"/>
        <w:autoSpaceDN w:val="0"/>
        <w:adjustRightInd w:val="0"/>
        <w:rPr>
          <w:rFonts w:ascii="Segoe UI" w:hAnsi="Segoe UI" w:cs="Segoe UI"/>
          <w:sz w:val="48"/>
          <w:szCs w:val="48"/>
        </w:rPr>
      </w:pPr>
    </w:p>
    <w:p w:rsidR="0092476F" w:rsidRPr="00600C7E" w:rsidRDefault="0092476F" w:rsidP="00B35DC8">
      <w:pPr>
        <w:autoSpaceDE w:val="0"/>
        <w:autoSpaceDN w:val="0"/>
        <w:adjustRightInd w:val="0"/>
        <w:rPr>
          <w:rFonts w:ascii="Segoe UI" w:hAnsi="Segoe UI" w:cs="Segoe UI"/>
          <w:sz w:val="48"/>
          <w:szCs w:val="48"/>
        </w:rPr>
      </w:pPr>
    </w:p>
    <w:p w:rsidR="00EA00B4" w:rsidRPr="00600C7E" w:rsidRDefault="00EA00B4" w:rsidP="00B35DC8">
      <w:pPr>
        <w:autoSpaceDE w:val="0"/>
        <w:autoSpaceDN w:val="0"/>
        <w:adjustRightInd w:val="0"/>
        <w:rPr>
          <w:rFonts w:ascii="Segoe UI" w:hAnsi="Segoe UI" w:cs="Segoe UI"/>
          <w:sz w:val="48"/>
          <w:szCs w:val="48"/>
        </w:rPr>
      </w:pPr>
    </w:p>
    <w:p w:rsidR="00EA00B4" w:rsidRDefault="00EA00B4" w:rsidP="00B35DC8">
      <w:pPr>
        <w:autoSpaceDE w:val="0"/>
        <w:autoSpaceDN w:val="0"/>
        <w:adjustRightInd w:val="0"/>
        <w:rPr>
          <w:rFonts w:ascii="Segoe UI" w:hAnsi="Segoe UI" w:cs="Segoe UI"/>
          <w:sz w:val="48"/>
          <w:szCs w:val="48"/>
        </w:rPr>
      </w:pPr>
    </w:p>
    <w:p w:rsidR="00600C7E" w:rsidRDefault="00600C7E" w:rsidP="00B35DC8">
      <w:pPr>
        <w:autoSpaceDE w:val="0"/>
        <w:autoSpaceDN w:val="0"/>
        <w:adjustRightInd w:val="0"/>
        <w:rPr>
          <w:rFonts w:ascii="Segoe UI" w:hAnsi="Segoe UI" w:cs="Segoe UI"/>
          <w:sz w:val="48"/>
          <w:szCs w:val="48"/>
        </w:rPr>
      </w:pPr>
    </w:p>
    <w:p w:rsidR="00600C7E" w:rsidRDefault="00600C7E" w:rsidP="00B35DC8">
      <w:pPr>
        <w:autoSpaceDE w:val="0"/>
        <w:autoSpaceDN w:val="0"/>
        <w:adjustRightInd w:val="0"/>
        <w:rPr>
          <w:rFonts w:ascii="Segoe UI" w:hAnsi="Segoe UI" w:cs="Segoe UI"/>
          <w:sz w:val="48"/>
          <w:szCs w:val="48"/>
        </w:rPr>
      </w:pPr>
    </w:p>
    <w:p w:rsidR="00600C7E" w:rsidRPr="00600C7E" w:rsidRDefault="00600C7E" w:rsidP="00B35DC8">
      <w:pPr>
        <w:autoSpaceDE w:val="0"/>
        <w:autoSpaceDN w:val="0"/>
        <w:adjustRightInd w:val="0"/>
        <w:rPr>
          <w:rFonts w:ascii="Segoe UI" w:hAnsi="Segoe UI" w:cs="Segoe UI"/>
          <w:sz w:val="48"/>
          <w:szCs w:val="48"/>
        </w:rPr>
      </w:pPr>
    </w:p>
    <w:p w:rsidR="00EA00B4" w:rsidRPr="00600C7E" w:rsidRDefault="00EA00B4" w:rsidP="00B35DC8">
      <w:pPr>
        <w:autoSpaceDE w:val="0"/>
        <w:autoSpaceDN w:val="0"/>
        <w:adjustRightInd w:val="0"/>
        <w:rPr>
          <w:rFonts w:ascii="Segoe UI" w:hAnsi="Segoe UI" w:cs="Segoe UI"/>
          <w:sz w:val="48"/>
          <w:szCs w:val="48"/>
        </w:rPr>
      </w:pPr>
    </w:p>
    <w:p w:rsidR="0092476F" w:rsidRPr="00600C7E" w:rsidRDefault="00562274" w:rsidP="00B35DC8">
      <w:pPr>
        <w:autoSpaceDE w:val="0"/>
        <w:autoSpaceDN w:val="0"/>
        <w:adjustRightInd w:val="0"/>
        <w:rPr>
          <w:rFonts w:ascii="Segoe UI" w:hAnsi="Segoe UI" w:cs="Segoe UI"/>
          <w:sz w:val="48"/>
          <w:szCs w:val="48"/>
        </w:rPr>
      </w:pPr>
      <w:r>
        <w:rPr>
          <w:rFonts w:ascii="Segoe UI" w:hAnsi="Segoe UI" w:cs="Segoe UI"/>
          <w:sz w:val="48"/>
          <w:szCs w:val="48"/>
        </w:rPr>
        <w:t>November</w:t>
      </w:r>
      <w:r w:rsidR="00EA00B4" w:rsidRPr="00600C7E">
        <w:rPr>
          <w:rFonts w:ascii="Segoe UI" w:hAnsi="Segoe UI" w:cs="Segoe UI"/>
          <w:sz w:val="48"/>
          <w:szCs w:val="48"/>
        </w:rPr>
        <w:t xml:space="preserve"> 2013</w:t>
      </w:r>
    </w:p>
    <w:p w:rsidR="00522BFF" w:rsidRDefault="00522BFF" w:rsidP="00B35DC8">
      <w:pPr>
        <w:autoSpaceDE w:val="0"/>
        <w:autoSpaceDN w:val="0"/>
        <w:adjustRightInd w:val="0"/>
        <w:rPr>
          <w:rFonts w:ascii="Segoe UI" w:hAnsi="Segoe UI" w:cs="Segoe UI"/>
          <w:sz w:val="2"/>
          <w:szCs w:val="2"/>
        </w:rPr>
      </w:pPr>
      <w:r>
        <w:rPr>
          <w:rFonts w:ascii="Segoe UI" w:hAnsi="Segoe UI" w:cs="Segoe UI"/>
          <w:sz w:val="2"/>
          <w:szCs w:val="2"/>
        </w:rPr>
        <w:br w:type="page"/>
      </w:r>
    </w:p>
    <w:tbl>
      <w:tblPr>
        <w:tblW w:w="0" w:type="auto"/>
        <w:shd w:val="clear" w:color="auto" w:fill="0070C0"/>
        <w:tblLook w:val="04A0"/>
      </w:tblPr>
      <w:tblGrid>
        <w:gridCol w:w="9242"/>
      </w:tblGrid>
      <w:tr w:rsidR="00522BFF" w:rsidRPr="005D6477" w:rsidTr="00522BFF">
        <w:tc>
          <w:tcPr>
            <w:tcW w:w="9689" w:type="dxa"/>
            <w:shd w:val="clear" w:color="auto" w:fill="003B6F"/>
          </w:tcPr>
          <w:p w:rsidR="00522BFF" w:rsidRPr="005D6477" w:rsidRDefault="00463D3C" w:rsidP="00522BFF">
            <w:pPr>
              <w:pStyle w:val="Heading2"/>
              <w:rPr>
                <w:rFonts w:ascii="Segoe UI" w:hAnsi="Segoe UI" w:cs="Segoe UI"/>
                <w:sz w:val="22"/>
                <w:szCs w:val="22"/>
                <w:lang w:val="en-GB" w:eastAsia="en-GB"/>
              </w:rPr>
            </w:pPr>
            <w:r>
              <w:rPr>
                <w:rFonts w:ascii="Segoe UI" w:hAnsi="Segoe UI" w:cs="Segoe UI"/>
                <w:sz w:val="22"/>
                <w:szCs w:val="22"/>
                <w:lang w:val="en-GB" w:eastAsia="en-GB"/>
              </w:rPr>
              <w:t xml:space="preserve">1.        </w:t>
            </w:r>
            <w:r w:rsidR="00522BFF">
              <w:rPr>
                <w:rFonts w:ascii="Segoe UI" w:hAnsi="Segoe UI" w:cs="Segoe UI"/>
                <w:sz w:val="22"/>
                <w:szCs w:val="22"/>
                <w:lang w:val="en-GB" w:eastAsia="en-GB"/>
              </w:rPr>
              <w:t>Oxford Health NHS Foundation Trust</w:t>
            </w:r>
          </w:p>
        </w:tc>
      </w:tr>
    </w:tbl>
    <w:p w:rsidR="00522BFF" w:rsidRDefault="00522BFF" w:rsidP="00B35DC8">
      <w:pPr>
        <w:autoSpaceDE w:val="0"/>
        <w:autoSpaceDN w:val="0"/>
        <w:adjustRightInd w:val="0"/>
        <w:rPr>
          <w:rFonts w:ascii="Segoe UI" w:hAnsi="Segoe UI" w:cs="Segoe UI"/>
          <w:sz w:val="2"/>
          <w:szCs w:val="2"/>
        </w:rPr>
      </w:pPr>
    </w:p>
    <w:p w:rsidR="00522BFF" w:rsidRDefault="00522BFF" w:rsidP="00522BFF">
      <w:pPr>
        <w:widowControl w:val="0"/>
        <w:autoSpaceDE w:val="0"/>
        <w:autoSpaceDN w:val="0"/>
        <w:adjustRightInd w:val="0"/>
        <w:rPr>
          <w:rFonts w:cs="Arial"/>
          <w:i/>
          <w:color w:val="1F497D"/>
        </w:rPr>
      </w:pPr>
    </w:p>
    <w:p w:rsidR="00522BFF" w:rsidRPr="00562274" w:rsidRDefault="00463D3C" w:rsidP="00463D3C">
      <w:pPr>
        <w:widowControl w:val="0"/>
        <w:autoSpaceDE w:val="0"/>
        <w:autoSpaceDN w:val="0"/>
        <w:adjustRightInd w:val="0"/>
        <w:ind w:left="709" w:hanging="709"/>
        <w:rPr>
          <w:rFonts w:ascii="Segoe UI" w:hAnsi="Segoe UI" w:cs="Segoe UI"/>
          <w:sz w:val="22"/>
        </w:rPr>
      </w:pPr>
      <w:r w:rsidRPr="00562274">
        <w:rPr>
          <w:rFonts w:ascii="Segoe UI" w:hAnsi="Segoe UI" w:cs="Segoe UI"/>
          <w:sz w:val="22"/>
        </w:rPr>
        <w:t>1.1</w:t>
      </w:r>
      <w:r w:rsidRPr="00562274">
        <w:rPr>
          <w:rFonts w:ascii="Segoe UI" w:hAnsi="Segoe UI" w:cs="Segoe UI"/>
          <w:sz w:val="22"/>
        </w:rPr>
        <w:tab/>
      </w:r>
      <w:r w:rsidR="00522BFF" w:rsidRPr="00562274">
        <w:rPr>
          <w:rFonts w:ascii="Segoe UI" w:hAnsi="Segoe UI" w:cs="Segoe UI"/>
          <w:sz w:val="22"/>
        </w:rPr>
        <w:t>Oxford Health NHS F</w:t>
      </w:r>
      <w:r w:rsidR="00577F19">
        <w:rPr>
          <w:rFonts w:ascii="Segoe UI" w:hAnsi="Segoe UI" w:cs="Segoe UI"/>
          <w:sz w:val="22"/>
        </w:rPr>
        <w:t xml:space="preserve">oundation Trust is a community-orientated </w:t>
      </w:r>
      <w:r w:rsidR="00522BFF" w:rsidRPr="00562274">
        <w:rPr>
          <w:rFonts w:ascii="Segoe UI" w:hAnsi="Segoe UI" w:cs="Segoe UI"/>
          <w:sz w:val="22"/>
        </w:rPr>
        <w:t>organisation that provides physical and mental health services and social care with the aim of improving the health and wellbeing of all our patients and their families.</w:t>
      </w:r>
    </w:p>
    <w:p w:rsidR="00522BFF" w:rsidRPr="00562274" w:rsidRDefault="00522BFF" w:rsidP="00522BFF">
      <w:pPr>
        <w:widowControl w:val="0"/>
        <w:autoSpaceDE w:val="0"/>
        <w:autoSpaceDN w:val="0"/>
        <w:adjustRightInd w:val="0"/>
        <w:rPr>
          <w:rFonts w:ascii="Segoe UI" w:hAnsi="Segoe UI" w:cs="Segoe UI"/>
          <w:sz w:val="22"/>
        </w:rPr>
      </w:pPr>
    </w:p>
    <w:p w:rsidR="00522BFF" w:rsidRPr="00562274" w:rsidRDefault="00463D3C" w:rsidP="00463D3C">
      <w:pPr>
        <w:autoSpaceDE w:val="0"/>
        <w:autoSpaceDN w:val="0"/>
        <w:ind w:left="709" w:hanging="709"/>
        <w:rPr>
          <w:rFonts w:ascii="Segoe UI" w:hAnsi="Segoe UI" w:cs="Segoe UI"/>
          <w:sz w:val="22"/>
        </w:rPr>
      </w:pPr>
      <w:r w:rsidRPr="00562274">
        <w:rPr>
          <w:rFonts w:ascii="Segoe UI" w:hAnsi="Segoe UI" w:cs="Segoe UI"/>
          <w:sz w:val="22"/>
        </w:rPr>
        <w:t>1.2</w:t>
      </w:r>
      <w:r w:rsidRPr="00562274">
        <w:rPr>
          <w:rFonts w:ascii="Segoe UI" w:hAnsi="Segoe UI" w:cs="Segoe UI"/>
          <w:sz w:val="22"/>
        </w:rPr>
        <w:tab/>
      </w:r>
      <w:r w:rsidR="00522BFF" w:rsidRPr="00562274">
        <w:rPr>
          <w:rFonts w:ascii="Segoe UI" w:hAnsi="Segoe UI" w:cs="Segoe UI"/>
          <w:sz w:val="22"/>
        </w:rPr>
        <w:t xml:space="preserve">Our Trust provides community health, mental health and specialised health </w:t>
      </w:r>
      <w:r w:rsidR="00577F19">
        <w:rPr>
          <w:rFonts w:ascii="Segoe UI" w:hAnsi="Segoe UI" w:cs="Segoe UI"/>
          <w:sz w:val="22"/>
        </w:rPr>
        <w:t xml:space="preserve">and Social care </w:t>
      </w:r>
      <w:r w:rsidR="00522BFF" w:rsidRPr="00562274">
        <w:rPr>
          <w:rFonts w:ascii="Segoe UI" w:hAnsi="Segoe UI" w:cs="Segoe UI"/>
          <w:sz w:val="22"/>
        </w:rPr>
        <w:t xml:space="preserve">services. We operate across Oxfordshire, Buckinghamshire, Berkshire, Swindon, Wiltshire, Bath and North East Somerset. In Oxfordshire we are the main provider of community health services and deliver these in a range of community and inpatient settings, including eight community hospitals. Our </w:t>
      </w:r>
      <w:r w:rsidR="00577F19">
        <w:rPr>
          <w:rFonts w:ascii="Segoe UI" w:hAnsi="Segoe UI" w:cs="Segoe UI"/>
          <w:sz w:val="22"/>
        </w:rPr>
        <w:t xml:space="preserve">integrated </w:t>
      </w:r>
      <w:r w:rsidR="00522BFF" w:rsidRPr="00562274">
        <w:rPr>
          <w:rFonts w:ascii="Segoe UI" w:hAnsi="Segoe UI" w:cs="Segoe UI"/>
          <w:sz w:val="22"/>
        </w:rPr>
        <w:t>mental health teams provide a range of specialist healthcare in the community and from inpatient settings across the geographic areas of Milton Keynes, Buckinghamshire, Oxfordshire, Wiltshire and Bath and North East Somerset (BaNES). We also provide a range of specialised health services that include forensic mental health and eating disorder services across a wider geographic area including support for patients in Berkshire</w:t>
      </w:r>
      <w:r w:rsidR="00A955A3">
        <w:rPr>
          <w:rFonts w:ascii="Segoe UI" w:hAnsi="Segoe UI" w:cs="Segoe UI"/>
          <w:sz w:val="22"/>
        </w:rPr>
        <w:t>, the wider Thames Valley</w:t>
      </w:r>
      <w:r w:rsidR="00522BFF" w:rsidRPr="00562274">
        <w:rPr>
          <w:rFonts w:ascii="Segoe UI" w:hAnsi="Segoe UI" w:cs="Segoe UI"/>
          <w:sz w:val="22"/>
        </w:rPr>
        <w:t xml:space="preserve"> and from Wales.</w:t>
      </w:r>
    </w:p>
    <w:p w:rsidR="00522BFF" w:rsidRDefault="00522BFF" w:rsidP="00B35DC8">
      <w:pPr>
        <w:autoSpaceDE w:val="0"/>
        <w:autoSpaceDN w:val="0"/>
        <w:adjustRightInd w:val="0"/>
        <w:rPr>
          <w:rFonts w:ascii="Segoe UI" w:hAnsi="Segoe UI" w:cs="Segoe UI"/>
          <w:sz w:val="22"/>
        </w:rPr>
      </w:pPr>
    </w:p>
    <w:tbl>
      <w:tblPr>
        <w:tblW w:w="0" w:type="auto"/>
        <w:shd w:val="clear" w:color="auto" w:fill="0070C0"/>
        <w:tblLook w:val="04A0"/>
      </w:tblPr>
      <w:tblGrid>
        <w:gridCol w:w="9242"/>
      </w:tblGrid>
      <w:tr w:rsidR="00522BFF" w:rsidRPr="005D6477" w:rsidTr="00522BFF">
        <w:tc>
          <w:tcPr>
            <w:tcW w:w="9689" w:type="dxa"/>
            <w:shd w:val="clear" w:color="auto" w:fill="003B6F"/>
          </w:tcPr>
          <w:p w:rsidR="00522BFF" w:rsidRPr="005D6477" w:rsidRDefault="00463D3C" w:rsidP="00522BFF">
            <w:pPr>
              <w:pStyle w:val="Heading2"/>
              <w:rPr>
                <w:rFonts w:ascii="Segoe UI" w:hAnsi="Segoe UI" w:cs="Segoe UI"/>
                <w:sz w:val="22"/>
                <w:szCs w:val="22"/>
                <w:lang w:val="en-GB" w:eastAsia="en-GB"/>
              </w:rPr>
            </w:pPr>
            <w:r>
              <w:rPr>
                <w:rFonts w:ascii="Segoe UI" w:hAnsi="Segoe UI" w:cs="Segoe UI"/>
                <w:sz w:val="22"/>
                <w:szCs w:val="22"/>
                <w:lang w:val="en-GB" w:eastAsia="en-GB"/>
              </w:rPr>
              <w:t xml:space="preserve">2.       </w:t>
            </w:r>
            <w:r w:rsidR="00522BFF">
              <w:rPr>
                <w:rFonts w:ascii="Segoe UI" w:hAnsi="Segoe UI" w:cs="Segoe UI"/>
                <w:sz w:val="22"/>
                <w:szCs w:val="22"/>
                <w:lang w:val="en-GB" w:eastAsia="en-GB"/>
              </w:rPr>
              <w:t>Quality Account 2013/14</w:t>
            </w:r>
            <w:r w:rsidR="00B549F6">
              <w:rPr>
                <w:rFonts w:ascii="Segoe UI" w:hAnsi="Segoe UI" w:cs="Segoe UI"/>
                <w:sz w:val="22"/>
                <w:szCs w:val="22"/>
                <w:lang w:val="en-GB" w:eastAsia="en-GB"/>
              </w:rPr>
              <w:t xml:space="preserve"> – what we said we would do</w:t>
            </w:r>
          </w:p>
        </w:tc>
      </w:tr>
    </w:tbl>
    <w:p w:rsidR="00522BFF" w:rsidRDefault="00522BFF" w:rsidP="00B35DC8">
      <w:pPr>
        <w:autoSpaceDE w:val="0"/>
        <w:autoSpaceDN w:val="0"/>
        <w:adjustRightInd w:val="0"/>
        <w:rPr>
          <w:rFonts w:ascii="Segoe UI" w:hAnsi="Segoe UI" w:cs="Segoe UI"/>
          <w:sz w:val="2"/>
          <w:szCs w:val="2"/>
        </w:rPr>
      </w:pPr>
    </w:p>
    <w:p w:rsidR="00522BFF" w:rsidRDefault="00522BFF" w:rsidP="00B35DC8">
      <w:pPr>
        <w:autoSpaceDE w:val="0"/>
        <w:autoSpaceDN w:val="0"/>
        <w:adjustRightInd w:val="0"/>
        <w:rPr>
          <w:rFonts w:ascii="Segoe UI" w:hAnsi="Segoe UI" w:cs="Segoe UI"/>
          <w:sz w:val="2"/>
          <w:szCs w:val="2"/>
        </w:rPr>
      </w:pPr>
    </w:p>
    <w:p w:rsidR="00522BFF" w:rsidRDefault="00522BFF" w:rsidP="00B35DC8">
      <w:pPr>
        <w:autoSpaceDE w:val="0"/>
        <w:autoSpaceDN w:val="0"/>
        <w:adjustRightInd w:val="0"/>
        <w:rPr>
          <w:rFonts w:ascii="Segoe UI" w:hAnsi="Segoe UI" w:cs="Segoe UI"/>
          <w:sz w:val="2"/>
          <w:szCs w:val="2"/>
        </w:rPr>
      </w:pPr>
    </w:p>
    <w:p w:rsidR="00522BFF" w:rsidRDefault="00522BFF" w:rsidP="00B35DC8">
      <w:pPr>
        <w:autoSpaceDE w:val="0"/>
        <w:autoSpaceDN w:val="0"/>
        <w:adjustRightInd w:val="0"/>
        <w:rPr>
          <w:rFonts w:ascii="Segoe UI" w:hAnsi="Segoe UI" w:cs="Segoe UI"/>
          <w:sz w:val="2"/>
          <w:szCs w:val="2"/>
        </w:rPr>
      </w:pPr>
    </w:p>
    <w:p w:rsidR="00522BFF" w:rsidRDefault="00522BFF" w:rsidP="00B35DC8">
      <w:pPr>
        <w:autoSpaceDE w:val="0"/>
        <w:autoSpaceDN w:val="0"/>
        <w:adjustRightInd w:val="0"/>
        <w:rPr>
          <w:rFonts w:ascii="Segoe UI" w:hAnsi="Segoe UI" w:cs="Segoe UI"/>
          <w:sz w:val="2"/>
          <w:szCs w:val="2"/>
        </w:rPr>
      </w:pPr>
    </w:p>
    <w:p w:rsidR="00522BFF" w:rsidRDefault="00522BFF" w:rsidP="00B35DC8">
      <w:pPr>
        <w:autoSpaceDE w:val="0"/>
        <w:autoSpaceDN w:val="0"/>
        <w:adjustRightInd w:val="0"/>
        <w:rPr>
          <w:rFonts w:ascii="Segoe UI" w:hAnsi="Segoe UI" w:cs="Segoe UI"/>
          <w:sz w:val="2"/>
          <w:szCs w:val="2"/>
        </w:rPr>
      </w:pPr>
    </w:p>
    <w:p w:rsidR="00445FC6" w:rsidRPr="005D6477" w:rsidRDefault="00463D3C" w:rsidP="00463D3C">
      <w:pPr>
        <w:ind w:left="709" w:hanging="709"/>
        <w:rPr>
          <w:rFonts w:ascii="Segoe UI" w:hAnsi="Segoe UI" w:cs="Segoe UI"/>
          <w:sz w:val="22"/>
        </w:rPr>
      </w:pPr>
      <w:r>
        <w:rPr>
          <w:rFonts w:ascii="Segoe UI" w:hAnsi="Segoe UI" w:cs="Segoe UI"/>
          <w:sz w:val="22"/>
        </w:rPr>
        <w:t>2.1</w:t>
      </w:r>
      <w:r>
        <w:rPr>
          <w:rFonts w:ascii="Segoe UI" w:hAnsi="Segoe UI" w:cs="Segoe UI"/>
          <w:sz w:val="22"/>
        </w:rPr>
        <w:tab/>
      </w:r>
      <w:r w:rsidR="00C65CFC">
        <w:rPr>
          <w:rFonts w:ascii="Segoe UI" w:hAnsi="Segoe UI" w:cs="Segoe UI"/>
          <w:sz w:val="22"/>
        </w:rPr>
        <w:t>The a</w:t>
      </w:r>
      <w:r w:rsidR="00E851EA" w:rsidRPr="005D6477">
        <w:rPr>
          <w:rFonts w:ascii="Segoe UI" w:hAnsi="Segoe UI" w:cs="Segoe UI"/>
          <w:sz w:val="22"/>
        </w:rPr>
        <w:t>nnual Quality Account</w:t>
      </w:r>
      <w:r w:rsidR="00E851EA">
        <w:rPr>
          <w:rFonts w:ascii="Segoe UI" w:hAnsi="Segoe UI" w:cs="Segoe UI"/>
          <w:sz w:val="22"/>
        </w:rPr>
        <w:t xml:space="preserve"> </w:t>
      </w:r>
      <w:r w:rsidR="00445FC6">
        <w:rPr>
          <w:rFonts w:ascii="Segoe UI" w:hAnsi="Segoe UI" w:cs="Segoe UI"/>
          <w:sz w:val="22"/>
        </w:rPr>
        <w:t xml:space="preserve">details our approach </w:t>
      </w:r>
      <w:r w:rsidR="00445FC6" w:rsidRPr="005D6477">
        <w:rPr>
          <w:rFonts w:ascii="Segoe UI" w:hAnsi="Segoe UI" w:cs="Segoe UI"/>
          <w:sz w:val="22"/>
        </w:rPr>
        <w:t>to delivering safe services, avoiding harm and ensuring clinical effectiveness and quality.</w:t>
      </w:r>
      <w:r w:rsidR="00445FC6">
        <w:rPr>
          <w:rFonts w:ascii="Segoe UI" w:hAnsi="Segoe UI" w:cs="Segoe UI"/>
          <w:sz w:val="22"/>
        </w:rPr>
        <w:t xml:space="preserve"> It describes specific quality activities and objectives, linked to the organisation’s strategic framework. Each set of activities is supported by a number of specific objectives and a range of metrics to measure and evaluate progress over the year.</w:t>
      </w:r>
    </w:p>
    <w:p w:rsidR="00445FC6" w:rsidRDefault="00445FC6" w:rsidP="00463D3C">
      <w:pPr>
        <w:ind w:left="709" w:hanging="709"/>
        <w:rPr>
          <w:rFonts w:ascii="Segoe UI" w:hAnsi="Segoe UI" w:cs="Segoe UI"/>
          <w:sz w:val="22"/>
        </w:rPr>
      </w:pPr>
    </w:p>
    <w:p w:rsidR="00E851EA" w:rsidRPr="005D6477" w:rsidRDefault="00463D3C" w:rsidP="00463D3C">
      <w:pPr>
        <w:ind w:left="709" w:hanging="709"/>
        <w:rPr>
          <w:rFonts w:ascii="Segoe UI" w:hAnsi="Segoe UI" w:cs="Segoe UI"/>
          <w:sz w:val="22"/>
        </w:rPr>
      </w:pPr>
      <w:r>
        <w:rPr>
          <w:rFonts w:ascii="Segoe UI" w:hAnsi="Segoe UI" w:cs="Segoe UI"/>
          <w:sz w:val="22"/>
        </w:rPr>
        <w:t>2.2</w:t>
      </w:r>
      <w:r>
        <w:rPr>
          <w:rFonts w:ascii="Segoe UI" w:hAnsi="Segoe UI" w:cs="Segoe UI"/>
          <w:sz w:val="22"/>
        </w:rPr>
        <w:tab/>
      </w:r>
      <w:r w:rsidR="00445FC6">
        <w:rPr>
          <w:rFonts w:ascii="Segoe UI" w:hAnsi="Segoe UI" w:cs="Segoe UI"/>
          <w:sz w:val="22"/>
        </w:rPr>
        <w:t>The quality account is</w:t>
      </w:r>
      <w:r w:rsidR="00E851EA" w:rsidRPr="005D6477">
        <w:rPr>
          <w:rFonts w:ascii="Segoe UI" w:hAnsi="Segoe UI" w:cs="Segoe UI"/>
          <w:sz w:val="22"/>
        </w:rPr>
        <w:t xml:space="preserve"> organised around the following four </w:t>
      </w:r>
      <w:r w:rsidR="00562274">
        <w:rPr>
          <w:rFonts w:ascii="Segoe UI" w:hAnsi="Segoe UI" w:cs="Segoe UI"/>
          <w:sz w:val="22"/>
        </w:rPr>
        <w:t xml:space="preserve">quality </w:t>
      </w:r>
      <w:r w:rsidR="00445FC6">
        <w:rPr>
          <w:rFonts w:ascii="Segoe UI" w:hAnsi="Segoe UI" w:cs="Segoe UI"/>
          <w:sz w:val="22"/>
        </w:rPr>
        <w:t>goals</w:t>
      </w:r>
      <w:r w:rsidR="00E851EA">
        <w:rPr>
          <w:rFonts w:ascii="Segoe UI" w:hAnsi="Segoe UI" w:cs="Segoe UI"/>
          <w:sz w:val="22"/>
        </w:rPr>
        <w:t>:</w:t>
      </w:r>
      <w:r w:rsidR="00E851EA" w:rsidRPr="005D6477">
        <w:rPr>
          <w:rFonts w:ascii="Segoe UI" w:hAnsi="Segoe UI" w:cs="Segoe UI"/>
          <w:sz w:val="22"/>
        </w:rPr>
        <w:t xml:space="preserve"> </w:t>
      </w:r>
    </w:p>
    <w:p w:rsidR="00E851EA" w:rsidRPr="005D6477" w:rsidRDefault="00E851EA" w:rsidP="00E851EA">
      <w:pPr>
        <w:rPr>
          <w:rFonts w:ascii="Segoe UI" w:hAnsi="Segoe UI" w:cs="Segoe UI"/>
          <w:sz w:val="22"/>
        </w:rPr>
      </w:pPr>
    </w:p>
    <w:p w:rsidR="00E851EA" w:rsidRPr="005D6477" w:rsidRDefault="00F76704" w:rsidP="00E851EA">
      <w:pPr>
        <w:rPr>
          <w:rFonts w:ascii="Segoe UI" w:hAnsi="Segoe UI" w:cs="Segoe UI"/>
          <w:b/>
          <w:sz w:val="22"/>
          <w:u w:val="single"/>
        </w:rPr>
      </w:pPr>
      <w:r>
        <w:rPr>
          <w:rFonts w:ascii="Segoe UI" w:hAnsi="Segoe UI" w:cs="Segoe UI"/>
          <w:b/>
          <w:noProof/>
          <w:sz w:val="22"/>
          <w:u w:val="single"/>
        </w:rPr>
        <w:drawing>
          <wp:inline distT="0" distB="0" distL="0" distR="0">
            <wp:extent cx="5947030" cy="2886075"/>
            <wp:effectExtent l="6095" t="0" r="0" b="0"/>
            <wp:docPr id="3"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04856" cy="3744416"/>
                      <a:chOff x="611560" y="2132856"/>
                      <a:chExt cx="7704856" cy="3744416"/>
                    </a:xfrm>
                  </a:grpSpPr>
                  <a:sp>
                    <a:nvSpPr>
                      <a:cNvPr id="11" name="Flowchart: Alternate Process 10"/>
                      <a:cNvSpPr/>
                    </a:nvSpPr>
                    <a:spPr>
                      <a:xfrm>
                        <a:off x="2915816" y="2132856"/>
                        <a:ext cx="2880320" cy="864096"/>
                      </a:xfrm>
                      <a:prstGeom prst="flowChartAlternateProcess">
                        <a:avLst/>
                      </a:prstGeom>
                      <a:solidFill>
                        <a:srgbClr val="00206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t>Improving Patient &amp; Carer Experience</a:t>
                          </a: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Flowchart: Alternate Process 12"/>
                      <a:cNvSpPr/>
                    </a:nvSpPr>
                    <a:spPr>
                      <a:xfrm>
                        <a:off x="611560" y="3573016"/>
                        <a:ext cx="2880320" cy="864096"/>
                      </a:xfrm>
                      <a:prstGeom prst="flowChartAlternateProcess">
                        <a:avLst/>
                      </a:prstGeom>
                      <a:solidFill>
                        <a:srgbClr val="FF000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t>Improving Patient Safety</a:t>
                          </a: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Flowchart: Alternate Process 13"/>
                      <a:cNvSpPr/>
                    </a:nvSpPr>
                    <a:spPr>
                      <a:xfrm>
                        <a:off x="5436096" y="3573016"/>
                        <a:ext cx="2880320" cy="864096"/>
                      </a:xfrm>
                      <a:prstGeom prst="flowChartAlternateProcess">
                        <a:avLst/>
                      </a:prstGeom>
                      <a:solidFill>
                        <a:srgbClr val="00B05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t>Improving Clinical  Outcomes</a:t>
                          </a: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Flowchart: Alternate Process 14"/>
                      <a:cNvSpPr/>
                    </a:nvSpPr>
                    <a:spPr>
                      <a:xfrm>
                        <a:off x="2987824" y="5013176"/>
                        <a:ext cx="2880320" cy="864096"/>
                      </a:xfrm>
                      <a:prstGeom prst="flowChartAlternateProcess">
                        <a:avLst/>
                      </a:prstGeom>
                      <a:solidFill>
                        <a:srgbClr val="0070C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t>Delivering Effective Services</a:t>
                          </a: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7" name="Shape 16"/>
                      <a:cNvCxnSpPr>
                        <a:stCxn id="13" idx="0"/>
                        <a:endCxn id="11" idx="1"/>
                      </a:cNvCxnSpPr>
                    </a:nvCxnSpPr>
                    <a:spPr>
                      <a:xfrm rot="5400000" flipH="1" flipV="1">
                        <a:off x="1979712" y="2636912"/>
                        <a:ext cx="1008112" cy="864096"/>
                      </a:xfrm>
                      <a:prstGeom prst="curvedConnector2">
                        <a:avLst/>
                      </a:prstGeom>
                      <a:ln w="571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9" name="Shape 18"/>
                      <a:cNvCxnSpPr>
                        <a:stCxn id="14" idx="0"/>
                        <a:endCxn id="11" idx="3"/>
                      </a:cNvCxnSpPr>
                    </a:nvCxnSpPr>
                    <a:spPr>
                      <a:xfrm rot="16200000" flipV="1">
                        <a:off x="5832140" y="2528900"/>
                        <a:ext cx="1008112" cy="1080120"/>
                      </a:xfrm>
                      <a:prstGeom prst="curvedConnector2">
                        <a:avLst/>
                      </a:prstGeom>
                      <a:ln w="571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4" name="Shape 23"/>
                      <a:cNvCxnSpPr>
                        <a:stCxn id="15" idx="1"/>
                        <a:endCxn id="13" idx="2"/>
                      </a:cNvCxnSpPr>
                    </a:nvCxnSpPr>
                    <a:spPr>
                      <a:xfrm rot="10800000">
                        <a:off x="2051720" y="4437112"/>
                        <a:ext cx="936104" cy="1008112"/>
                      </a:xfrm>
                      <a:prstGeom prst="curvedConnector2">
                        <a:avLst/>
                      </a:prstGeom>
                      <a:ln w="571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1" name="Shape 30"/>
                      <a:cNvCxnSpPr>
                        <a:stCxn id="15" idx="3"/>
                        <a:endCxn id="14" idx="2"/>
                      </a:cNvCxnSpPr>
                    </a:nvCxnSpPr>
                    <a:spPr>
                      <a:xfrm flipV="1">
                        <a:off x="5868144" y="4437112"/>
                        <a:ext cx="1008112" cy="1008112"/>
                      </a:xfrm>
                      <a:prstGeom prst="curvedConnector2">
                        <a:avLst/>
                      </a:prstGeom>
                      <a:ln w="571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4" name="Shape 33"/>
                      <a:cNvCxnSpPr>
                        <a:stCxn id="13" idx="3"/>
                        <a:endCxn id="14" idx="1"/>
                      </a:cNvCxnSpPr>
                    </a:nvCxnSpPr>
                    <a:spPr>
                      <a:xfrm>
                        <a:off x="3491880" y="4005064"/>
                        <a:ext cx="1944216" cy="12700"/>
                      </a:xfrm>
                      <a:prstGeom prst="curvedConnector3">
                        <a:avLst>
                          <a:gd name="adj1" fmla="val 50000"/>
                        </a:avLst>
                      </a:prstGeom>
                      <a:ln w="57150">
                        <a:solidFill>
                          <a:schemeClr val="tx1"/>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E851EA" w:rsidRDefault="00E851EA" w:rsidP="00B35DC8">
      <w:pPr>
        <w:autoSpaceDE w:val="0"/>
        <w:autoSpaceDN w:val="0"/>
        <w:adjustRightInd w:val="0"/>
        <w:rPr>
          <w:rFonts w:ascii="Segoe UI" w:hAnsi="Segoe UI" w:cs="Segoe UI"/>
          <w:sz w:val="22"/>
        </w:rPr>
      </w:pPr>
    </w:p>
    <w:p w:rsidR="00445FC6" w:rsidRDefault="00445FC6" w:rsidP="00B35DC8">
      <w:pPr>
        <w:autoSpaceDE w:val="0"/>
        <w:autoSpaceDN w:val="0"/>
        <w:adjustRightInd w:val="0"/>
        <w:rPr>
          <w:rFonts w:ascii="Segoe UI" w:hAnsi="Segoe UI" w:cs="Segoe UI"/>
          <w:sz w:val="22"/>
        </w:rPr>
      </w:pPr>
    </w:p>
    <w:p w:rsidR="00445FC6" w:rsidRDefault="00445FC6" w:rsidP="00B35DC8">
      <w:pPr>
        <w:autoSpaceDE w:val="0"/>
        <w:autoSpaceDN w:val="0"/>
        <w:adjustRightInd w:val="0"/>
        <w:rPr>
          <w:rFonts w:ascii="Segoe UI" w:hAnsi="Segoe UI" w:cs="Segoe UI"/>
          <w:sz w:val="22"/>
        </w:rPr>
      </w:pPr>
    </w:p>
    <w:p w:rsidR="00445FC6" w:rsidRDefault="00445FC6" w:rsidP="00B35DC8">
      <w:pPr>
        <w:autoSpaceDE w:val="0"/>
        <w:autoSpaceDN w:val="0"/>
        <w:adjustRightInd w:val="0"/>
        <w:rPr>
          <w:rFonts w:ascii="Segoe UI" w:hAnsi="Segoe UI" w:cs="Segoe UI"/>
          <w:sz w:val="22"/>
        </w:rPr>
      </w:pPr>
    </w:p>
    <w:p w:rsidR="00445FC6" w:rsidRDefault="00445FC6" w:rsidP="00B4619B">
      <w:pPr>
        <w:autoSpaceDE w:val="0"/>
        <w:autoSpaceDN w:val="0"/>
        <w:adjustRightInd w:val="0"/>
        <w:ind w:left="709" w:hanging="709"/>
        <w:rPr>
          <w:rFonts w:ascii="Segoe UI" w:hAnsi="Segoe UI" w:cs="Segoe UI"/>
          <w:b/>
          <w:sz w:val="22"/>
        </w:rPr>
      </w:pPr>
      <w:r>
        <w:rPr>
          <w:rFonts w:ascii="Segoe UI" w:hAnsi="Segoe UI" w:cs="Segoe UI"/>
          <w:sz w:val="22"/>
        </w:rPr>
        <w:br w:type="page"/>
      </w:r>
      <w:r w:rsidR="00463D3C">
        <w:rPr>
          <w:rFonts w:ascii="Segoe UI" w:hAnsi="Segoe UI" w:cs="Segoe UI"/>
          <w:sz w:val="22"/>
        </w:rPr>
        <w:lastRenderedPageBreak/>
        <w:t>2.3</w:t>
      </w:r>
      <w:r w:rsidR="00463D3C">
        <w:rPr>
          <w:rFonts w:ascii="Segoe UI" w:hAnsi="Segoe UI" w:cs="Segoe UI"/>
          <w:sz w:val="22"/>
        </w:rPr>
        <w:tab/>
      </w:r>
      <w:r w:rsidRPr="00CB0952">
        <w:rPr>
          <w:rFonts w:ascii="Segoe UI" w:hAnsi="Segoe UI" w:cs="Segoe UI"/>
          <w:b/>
          <w:sz w:val="22"/>
        </w:rPr>
        <w:t xml:space="preserve">For </w:t>
      </w:r>
      <w:r w:rsidR="00562274" w:rsidRPr="00CB0952">
        <w:rPr>
          <w:rFonts w:ascii="Segoe UI" w:hAnsi="Segoe UI" w:cs="Segoe UI"/>
          <w:b/>
          <w:sz w:val="22"/>
        </w:rPr>
        <w:t>2013/14</w:t>
      </w:r>
      <w:r w:rsidRPr="00CB0952">
        <w:rPr>
          <w:rFonts w:ascii="Segoe UI" w:hAnsi="Segoe UI" w:cs="Segoe UI"/>
          <w:b/>
          <w:sz w:val="22"/>
        </w:rPr>
        <w:t xml:space="preserve"> the Trust set itself the following 12 key quality activities and 12 </w:t>
      </w:r>
      <w:r w:rsidR="00562274" w:rsidRPr="00CB0952">
        <w:rPr>
          <w:rFonts w:ascii="Segoe UI" w:hAnsi="Segoe UI" w:cs="Segoe UI"/>
          <w:b/>
          <w:sz w:val="22"/>
        </w:rPr>
        <w:t xml:space="preserve">associated </w:t>
      </w:r>
      <w:r w:rsidRPr="00CB0952">
        <w:rPr>
          <w:rFonts w:ascii="Segoe UI" w:hAnsi="Segoe UI" w:cs="Segoe UI"/>
          <w:b/>
          <w:sz w:val="22"/>
        </w:rPr>
        <w:t>quality objectives:</w:t>
      </w:r>
    </w:p>
    <w:p w:rsidR="0061442C" w:rsidRDefault="0061442C" w:rsidP="00B34D9A">
      <w:pPr>
        <w:autoSpaceDE w:val="0"/>
        <w:autoSpaceDN w:val="0"/>
        <w:adjustRightInd w:val="0"/>
        <w:rPr>
          <w:rFonts w:ascii="Segoe UI" w:hAnsi="Segoe UI" w:cs="Segoe UI"/>
          <w:b/>
          <w:sz w:val="22"/>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3261"/>
        <w:gridCol w:w="3402"/>
      </w:tblGrid>
      <w:tr w:rsidR="00B4619B" w:rsidRPr="003403CC" w:rsidTr="003403CC">
        <w:tc>
          <w:tcPr>
            <w:tcW w:w="2835" w:type="dxa"/>
          </w:tcPr>
          <w:p w:rsidR="00B4619B" w:rsidRPr="003403CC" w:rsidRDefault="0061442C" w:rsidP="003403CC">
            <w:pPr>
              <w:autoSpaceDE w:val="0"/>
              <w:autoSpaceDN w:val="0"/>
              <w:adjustRightInd w:val="0"/>
              <w:rPr>
                <w:rFonts w:ascii="Segoe UI" w:hAnsi="Segoe UI" w:cs="Segoe UI"/>
                <w:color w:val="1F497D"/>
                <w:sz w:val="22"/>
              </w:rPr>
            </w:pPr>
            <w:r w:rsidRPr="003403CC">
              <w:rPr>
                <w:rFonts w:ascii="Segoe UI" w:hAnsi="Segoe UI" w:cs="Segoe UI"/>
                <w:b/>
                <w:color w:val="1F497D"/>
                <w:sz w:val="22"/>
              </w:rPr>
              <w:t xml:space="preserve">Quality </w:t>
            </w:r>
            <w:r w:rsidR="00B4619B" w:rsidRPr="003403CC">
              <w:rPr>
                <w:rFonts w:ascii="Segoe UI" w:hAnsi="Segoe UI" w:cs="Segoe UI"/>
                <w:b/>
                <w:color w:val="1F497D"/>
                <w:sz w:val="22"/>
              </w:rPr>
              <w:t>Goal</w:t>
            </w:r>
          </w:p>
        </w:tc>
        <w:tc>
          <w:tcPr>
            <w:tcW w:w="3261" w:type="dxa"/>
          </w:tcPr>
          <w:p w:rsidR="00B4619B" w:rsidRPr="003403CC" w:rsidRDefault="00B4619B" w:rsidP="003403CC">
            <w:pPr>
              <w:autoSpaceDE w:val="0"/>
              <w:autoSpaceDN w:val="0"/>
              <w:adjustRightInd w:val="0"/>
              <w:rPr>
                <w:rFonts w:ascii="Segoe UI" w:hAnsi="Segoe UI" w:cs="Segoe UI"/>
                <w:color w:val="1F497D"/>
                <w:sz w:val="22"/>
              </w:rPr>
            </w:pPr>
            <w:r w:rsidRPr="003403CC">
              <w:rPr>
                <w:rFonts w:ascii="Segoe UI" w:hAnsi="Segoe UI" w:cs="Segoe UI"/>
                <w:b/>
                <w:color w:val="1F497D"/>
                <w:sz w:val="22"/>
              </w:rPr>
              <w:t>Quality Activity</w:t>
            </w:r>
          </w:p>
        </w:tc>
        <w:tc>
          <w:tcPr>
            <w:tcW w:w="3402" w:type="dxa"/>
          </w:tcPr>
          <w:p w:rsidR="00B4619B" w:rsidRPr="003403CC" w:rsidRDefault="00B4619B" w:rsidP="003403CC">
            <w:pPr>
              <w:autoSpaceDE w:val="0"/>
              <w:autoSpaceDN w:val="0"/>
              <w:adjustRightInd w:val="0"/>
              <w:rPr>
                <w:rFonts w:ascii="Segoe UI" w:hAnsi="Segoe UI" w:cs="Segoe UI"/>
                <w:color w:val="1F497D"/>
                <w:sz w:val="22"/>
              </w:rPr>
            </w:pPr>
            <w:r w:rsidRPr="003403CC">
              <w:rPr>
                <w:rFonts w:ascii="Segoe UI" w:hAnsi="Segoe UI" w:cs="Segoe UI"/>
                <w:b/>
                <w:color w:val="1F497D"/>
                <w:sz w:val="22"/>
              </w:rPr>
              <w:t>Quality objective</w:t>
            </w:r>
          </w:p>
        </w:tc>
      </w:tr>
      <w:tr w:rsidR="00B4619B" w:rsidRPr="003403CC" w:rsidTr="003403CC">
        <w:tc>
          <w:tcPr>
            <w:tcW w:w="2835" w:type="dxa"/>
            <w:vAlign w:val="center"/>
          </w:tcPr>
          <w:p w:rsidR="00B4619B" w:rsidRPr="003403CC" w:rsidRDefault="00B4619B" w:rsidP="003403CC">
            <w:pPr>
              <w:autoSpaceDE w:val="0"/>
              <w:autoSpaceDN w:val="0"/>
              <w:adjustRightInd w:val="0"/>
              <w:spacing w:after="240"/>
              <w:jc w:val="center"/>
              <w:rPr>
                <w:rFonts w:ascii="Segoe UI" w:hAnsi="Segoe UI" w:cs="Segoe UI"/>
                <w:color w:val="1F497D"/>
                <w:sz w:val="22"/>
              </w:rPr>
            </w:pPr>
            <w:r w:rsidRPr="003403CC">
              <w:rPr>
                <w:rFonts w:ascii="Segoe UI" w:hAnsi="Segoe UI" w:cs="Segoe UI"/>
                <w:b/>
                <w:color w:val="1F497D"/>
                <w:sz w:val="22"/>
              </w:rPr>
              <w:t>Improving Patient Safety</w:t>
            </w:r>
          </w:p>
        </w:tc>
        <w:tc>
          <w:tcPr>
            <w:tcW w:w="3261" w:type="dxa"/>
          </w:tcPr>
          <w:p w:rsidR="00B4619B" w:rsidRPr="003403CC" w:rsidRDefault="00B4619B" w:rsidP="003403CC">
            <w:pPr>
              <w:pStyle w:val="ListParagraph"/>
              <w:numPr>
                <w:ilvl w:val="0"/>
                <w:numId w:val="34"/>
              </w:numPr>
              <w:spacing w:after="240"/>
              <w:ind w:left="459" w:hanging="283"/>
              <w:rPr>
                <w:rFonts w:ascii="Segoe UI" w:hAnsi="Segoe UI" w:cs="Segoe UI"/>
                <w:sz w:val="22"/>
              </w:rPr>
            </w:pPr>
            <w:r w:rsidRPr="003403CC">
              <w:rPr>
                <w:rFonts w:ascii="Segoe UI" w:hAnsi="Segoe UI" w:cs="Segoe UI"/>
                <w:sz w:val="22"/>
              </w:rPr>
              <w:t>Specific improvements in patient safety</w:t>
            </w:r>
          </w:p>
          <w:p w:rsidR="00B4619B" w:rsidRPr="003403CC" w:rsidRDefault="00B4619B" w:rsidP="003403CC">
            <w:pPr>
              <w:pStyle w:val="ListParagraph"/>
              <w:numPr>
                <w:ilvl w:val="0"/>
                <w:numId w:val="34"/>
              </w:numPr>
              <w:spacing w:after="240"/>
              <w:ind w:left="459" w:hanging="283"/>
              <w:rPr>
                <w:rFonts w:ascii="Segoe UI" w:hAnsi="Segoe UI" w:cs="Segoe UI"/>
                <w:sz w:val="22"/>
              </w:rPr>
            </w:pPr>
            <w:r w:rsidRPr="003403CC">
              <w:rPr>
                <w:rFonts w:ascii="Segoe UI" w:hAnsi="Segoe UI" w:cs="Segoe UI"/>
                <w:sz w:val="22"/>
              </w:rPr>
              <w:t>Prevention of suicides</w:t>
            </w:r>
          </w:p>
          <w:p w:rsidR="00B4619B" w:rsidRPr="003403CC" w:rsidRDefault="00B4619B" w:rsidP="003403CC">
            <w:pPr>
              <w:pStyle w:val="ListParagraph"/>
              <w:numPr>
                <w:ilvl w:val="0"/>
                <w:numId w:val="34"/>
              </w:numPr>
              <w:spacing w:after="240"/>
              <w:ind w:left="459" w:hanging="283"/>
              <w:rPr>
                <w:rFonts w:ascii="Segoe UI" w:hAnsi="Segoe UI" w:cs="Segoe UI"/>
                <w:sz w:val="22"/>
              </w:rPr>
            </w:pPr>
            <w:r w:rsidRPr="003403CC">
              <w:rPr>
                <w:rFonts w:ascii="Segoe UI" w:hAnsi="Segoe UI" w:cs="Segoe UI"/>
                <w:sz w:val="22"/>
              </w:rPr>
              <w:t>Infection Control improvements</w:t>
            </w:r>
          </w:p>
          <w:p w:rsidR="00B4619B" w:rsidRPr="003403CC" w:rsidRDefault="00B4619B" w:rsidP="003403CC">
            <w:pPr>
              <w:numPr>
                <w:ilvl w:val="0"/>
                <w:numId w:val="34"/>
              </w:numPr>
              <w:autoSpaceDE w:val="0"/>
              <w:autoSpaceDN w:val="0"/>
              <w:adjustRightInd w:val="0"/>
              <w:spacing w:after="240"/>
              <w:ind w:left="459" w:hanging="283"/>
              <w:rPr>
                <w:rFonts w:ascii="Segoe UI" w:hAnsi="Segoe UI" w:cs="Segoe UI"/>
                <w:sz w:val="22"/>
              </w:rPr>
            </w:pPr>
            <w:r w:rsidRPr="003403CC">
              <w:rPr>
                <w:rFonts w:ascii="Segoe UI" w:hAnsi="Segoe UI" w:cs="Segoe UI"/>
                <w:sz w:val="22"/>
              </w:rPr>
              <w:t>Environmental Improvements</w:t>
            </w:r>
          </w:p>
        </w:tc>
        <w:tc>
          <w:tcPr>
            <w:tcW w:w="3402" w:type="dxa"/>
          </w:tcPr>
          <w:p w:rsidR="00B4619B" w:rsidRPr="003403CC" w:rsidRDefault="00B4619B" w:rsidP="003403CC">
            <w:pPr>
              <w:pStyle w:val="ListParagraph"/>
              <w:numPr>
                <w:ilvl w:val="0"/>
                <w:numId w:val="35"/>
              </w:numPr>
              <w:autoSpaceDE w:val="0"/>
              <w:autoSpaceDN w:val="0"/>
              <w:adjustRightInd w:val="0"/>
              <w:spacing w:after="240"/>
              <w:ind w:left="317" w:hanging="284"/>
              <w:rPr>
                <w:rFonts w:ascii="Segoe UI" w:hAnsi="Segoe UI" w:cs="Segoe UI"/>
                <w:sz w:val="22"/>
              </w:rPr>
            </w:pPr>
            <w:r w:rsidRPr="003403CC">
              <w:rPr>
                <w:rFonts w:ascii="Segoe UI" w:hAnsi="Segoe UI" w:cs="Segoe UI"/>
                <w:sz w:val="22"/>
              </w:rPr>
              <w:t>People will not die prematurely.</w:t>
            </w:r>
          </w:p>
          <w:p w:rsidR="00B4619B" w:rsidRPr="003403CC" w:rsidRDefault="00B4619B" w:rsidP="003403CC">
            <w:pPr>
              <w:pStyle w:val="ListParagraph"/>
              <w:numPr>
                <w:ilvl w:val="0"/>
                <w:numId w:val="35"/>
              </w:numPr>
              <w:autoSpaceDE w:val="0"/>
              <w:autoSpaceDN w:val="0"/>
              <w:adjustRightInd w:val="0"/>
              <w:spacing w:after="240"/>
              <w:ind w:left="317" w:hanging="284"/>
              <w:rPr>
                <w:rFonts w:ascii="Segoe UI" w:hAnsi="Segoe UI" w:cs="Segoe UI"/>
                <w:sz w:val="22"/>
              </w:rPr>
            </w:pPr>
            <w:r w:rsidRPr="003403CC">
              <w:rPr>
                <w:rFonts w:ascii="Segoe UI" w:hAnsi="Segoe UI" w:cs="Segoe UI"/>
                <w:sz w:val="22"/>
              </w:rPr>
              <w:t>Patients will be protected from harm.</w:t>
            </w:r>
          </w:p>
          <w:p w:rsidR="00B4619B" w:rsidRPr="003403CC" w:rsidRDefault="00B4619B" w:rsidP="003403CC">
            <w:pPr>
              <w:numPr>
                <w:ilvl w:val="0"/>
                <w:numId w:val="35"/>
              </w:numPr>
              <w:autoSpaceDE w:val="0"/>
              <w:autoSpaceDN w:val="0"/>
              <w:adjustRightInd w:val="0"/>
              <w:spacing w:after="240"/>
              <w:ind w:left="317" w:hanging="284"/>
              <w:rPr>
                <w:rFonts w:ascii="Segoe UI" w:hAnsi="Segoe UI" w:cs="Segoe UI"/>
                <w:sz w:val="22"/>
              </w:rPr>
            </w:pPr>
            <w:r w:rsidRPr="003403CC">
              <w:rPr>
                <w:rFonts w:ascii="Segoe UI" w:hAnsi="Segoe UI" w:cs="Segoe UI"/>
                <w:sz w:val="22"/>
              </w:rPr>
              <w:t>Patients will be treated and cared for in a safe environment.</w:t>
            </w:r>
          </w:p>
        </w:tc>
      </w:tr>
      <w:tr w:rsidR="00B4619B" w:rsidRPr="003403CC" w:rsidTr="003403CC">
        <w:tc>
          <w:tcPr>
            <w:tcW w:w="2835" w:type="dxa"/>
            <w:vAlign w:val="center"/>
          </w:tcPr>
          <w:p w:rsidR="00B4619B" w:rsidRPr="003403CC" w:rsidRDefault="00B4619B" w:rsidP="003403CC">
            <w:pPr>
              <w:autoSpaceDE w:val="0"/>
              <w:autoSpaceDN w:val="0"/>
              <w:adjustRightInd w:val="0"/>
              <w:spacing w:after="240"/>
              <w:jc w:val="center"/>
              <w:rPr>
                <w:rFonts w:ascii="Segoe UI" w:hAnsi="Segoe UI" w:cs="Segoe UI"/>
                <w:color w:val="1F497D"/>
                <w:sz w:val="22"/>
              </w:rPr>
            </w:pPr>
            <w:r w:rsidRPr="003403CC">
              <w:rPr>
                <w:rFonts w:ascii="Segoe UI" w:hAnsi="Segoe UI" w:cs="Segoe UI"/>
                <w:b/>
                <w:color w:val="1F497D"/>
                <w:sz w:val="22"/>
              </w:rPr>
              <w:t>Improving Clinical Outcomes</w:t>
            </w:r>
          </w:p>
        </w:tc>
        <w:tc>
          <w:tcPr>
            <w:tcW w:w="3261" w:type="dxa"/>
          </w:tcPr>
          <w:p w:rsidR="00B4619B" w:rsidRPr="003403CC" w:rsidRDefault="00B4619B" w:rsidP="003403CC">
            <w:pPr>
              <w:numPr>
                <w:ilvl w:val="0"/>
                <w:numId w:val="34"/>
              </w:numPr>
              <w:autoSpaceDE w:val="0"/>
              <w:autoSpaceDN w:val="0"/>
              <w:adjustRightInd w:val="0"/>
              <w:spacing w:after="240"/>
              <w:ind w:left="459" w:hanging="283"/>
              <w:rPr>
                <w:rFonts w:ascii="Segoe UI" w:hAnsi="Segoe UI" w:cs="Segoe UI"/>
                <w:sz w:val="22"/>
              </w:rPr>
            </w:pPr>
            <w:r w:rsidRPr="003403CC">
              <w:rPr>
                <w:rFonts w:ascii="Segoe UI" w:hAnsi="Segoe UI" w:cs="Segoe UI"/>
                <w:sz w:val="22"/>
              </w:rPr>
              <w:t>Develop &amp; implement integrated care pathways for children and young people</w:t>
            </w:r>
          </w:p>
          <w:p w:rsidR="00B4619B" w:rsidRPr="003403CC" w:rsidRDefault="00B4619B" w:rsidP="003403CC">
            <w:pPr>
              <w:pStyle w:val="ListParagraph"/>
              <w:numPr>
                <w:ilvl w:val="0"/>
                <w:numId w:val="34"/>
              </w:numPr>
              <w:spacing w:after="240"/>
              <w:ind w:left="459" w:hanging="283"/>
              <w:rPr>
                <w:rFonts w:ascii="Segoe UI" w:hAnsi="Segoe UI" w:cs="Segoe UI"/>
                <w:sz w:val="22"/>
              </w:rPr>
            </w:pPr>
            <w:r w:rsidRPr="003403CC">
              <w:rPr>
                <w:rFonts w:ascii="Segoe UI" w:hAnsi="Segoe UI" w:cs="Segoe UI"/>
                <w:sz w:val="22"/>
              </w:rPr>
              <w:t>Develop &amp; implement integrated care pathways for adults</w:t>
            </w:r>
          </w:p>
          <w:p w:rsidR="00B4619B" w:rsidRPr="003403CC" w:rsidRDefault="00B4619B" w:rsidP="003403CC">
            <w:pPr>
              <w:pStyle w:val="ListParagraph"/>
              <w:numPr>
                <w:ilvl w:val="0"/>
                <w:numId w:val="34"/>
              </w:numPr>
              <w:spacing w:after="240"/>
              <w:ind w:left="459" w:hanging="283"/>
              <w:rPr>
                <w:rFonts w:ascii="Segoe UI" w:hAnsi="Segoe UI" w:cs="Segoe UI"/>
                <w:sz w:val="22"/>
              </w:rPr>
            </w:pPr>
            <w:r w:rsidRPr="003403CC">
              <w:rPr>
                <w:rFonts w:ascii="Segoe UI" w:hAnsi="Segoe UI" w:cs="Segoe UI"/>
                <w:sz w:val="22"/>
              </w:rPr>
              <w:t>Develop &amp; implement integrated care pathways for older adults</w:t>
            </w:r>
          </w:p>
        </w:tc>
        <w:tc>
          <w:tcPr>
            <w:tcW w:w="3402" w:type="dxa"/>
          </w:tcPr>
          <w:p w:rsidR="00B4619B" w:rsidRPr="003403CC" w:rsidRDefault="00B4619B" w:rsidP="003403CC">
            <w:pPr>
              <w:pStyle w:val="ListParagraph"/>
              <w:numPr>
                <w:ilvl w:val="0"/>
                <w:numId w:val="35"/>
              </w:numPr>
              <w:autoSpaceDE w:val="0"/>
              <w:autoSpaceDN w:val="0"/>
              <w:adjustRightInd w:val="0"/>
              <w:spacing w:after="240"/>
              <w:ind w:left="317" w:hanging="284"/>
              <w:rPr>
                <w:rFonts w:ascii="Segoe UI" w:hAnsi="Segoe UI" w:cs="Segoe UI"/>
                <w:sz w:val="22"/>
              </w:rPr>
            </w:pPr>
            <w:r w:rsidRPr="003403CC">
              <w:rPr>
                <w:rFonts w:ascii="Segoe UI" w:hAnsi="Segoe UI" w:cs="Segoe UI"/>
                <w:sz w:val="22"/>
              </w:rPr>
              <w:t>The quality of life for people with long-term conditions will improve.</w:t>
            </w:r>
          </w:p>
          <w:p w:rsidR="00B4619B" w:rsidRPr="003403CC" w:rsidRDefault="00B4619B" w:rsidP="003403CC">
            <w:pPr>
              <w:pStyle w:val="ListParagraph"/>
              <w:numPr>
                <w:ilvl w:val="0"/>
                <w:numId w:val="35"/>
              </w:numPr>
              <w:autoSpaceDE w:val="0"/>
              <w:autoSpaceDN w:val="0"/>
              <w:adjustRightInd w:val="0"/>
              <w:spacing w:after="240"/>
              <w:ind w:left="317" w:hanging="284"/>
              <w:rPr>
                <w:rFonts w:ascii="Segoe UI" w:hAnsi="Segoe UI" w:cs="Segoe UI"/>
                <w:sz w:val="22"/>
              </w:rPr>
            </w:pPr>
            <w:r w:rsidRPr="003403CC">
              <w:rPr>
                <w:rFonts w:ascii="Segoe UI" w:hAnsi="Segoe UI" w:cs="Segoe UI"/>
                <w:sz w:val="22"/>
              </w:rPr>
              <w:t>Patients/service users will feel supported to manage their own conditions.</w:t>
            </w:r>
          </w:p>
          <w:p w:rsidR="00B4619B" w:rsidRPr="003403CC" w:rsidRDefault="00B4619B" w:rsidP="003403CC">
            <w:pPr>
              <w:pStyle w:val="ListParagraph"/>
              <w:numPr>
                <w:ilvl w:val="0"/>
                <w:numId w:val="35"/>
              </w:numPr>
              <w:autoSpaceDE w:val="0"/>
              <w:autoSpaceDN w:val="0"/>
              <w:adjustRightInd w:val="0"/>
              <w:spacing w:after="240"/>
              <w:ind w:left="317" w:hanging="284"/>
              <w:rPr>
                <w:rFonts w:ascii="Segoe UI" w:hAnsi="Segoe UI" w:cs="Segoe UI"/>
                <w:sz w:val="22"/>
              </w:rPr>
            </w:pPr>
            <w:r w:rsidRPr="003403CC">
              <w:rPr>
                <w:rFonts w:ascii="Segoe UI" w:hAnsi="Segoe UI" w:cs="Segoe UI"/>
                <w:sz w:val="22"/>
              </w:rPr>
              <w:t>People with long-term conditions will spend less time in hospital</w:t>
            </w:r>
          </w:p>
        </w:tc>
      </w:tr>
      <w:tr w:rsidR="00B4619B" w:rsidRPr="003403CC" w:rsidTr="003403CC">
        <w:tc>
          <w:tcPr>
            <w:tcW w:w="2835" w:type="dxa"/>
            <w:vAlign w:val="center"/>
          </w:tcPr>
          <w:p w:rsidR="00B4619B" w:rsidRPr="003403CC" w:rsidRDefault="00B4619B" w:rsidP="003403CC">
            <w:pPr>
              <w:autoSpaceDE w:val="0"/>
              <w:autoSpaceDN w:val="0"/>
              <w:adjustRightInd w:val="0"/>
              <w:spacing w:after="240"/>
              <w:jc w:val="center"/>
              <w:rPr>
                <w:rFonts w:ascii="Segoe UI" w:hAnsi="Segoe UI" w:cs="Segoe UI"/>
                <w:color w:val="1F497D"/>
                <w:sz w:val="22"/>
              </w:rPr>
            </w:pPr>
            <w:r w:rsidRPr="003403CC">
              <w:rPr>
                <w:rFonts w:ascii="Segoe UI" w:hAnsi="Segoe UI" w:cs="Segoe UI"/>
                <w:b/>
                <w:color w:val="1F497D"/>
                <w:sz w:val="22"/>
              </w:rPr>
              <w:t>Improving Patient and Carer Experience</w:t>
            </w:r>
          </w:p>
        </w:tc>
        <w:tc>
          <w:tcPr>
            <w:tcW w:w="3261" w:type="dxa"/>
          </w:tcPr>
          <w:p w:rsidR="00B4619B" w:rsidRPr="003403CC" w:rsidRDefault="00B4619B" w:rsidP="003403CC">
            <w:pPr>
              <w:pStyle w:val="ListParagraph"/>
              <w:numPr>
                <w:ilvl w:val="0"/>
                <w:numId w:val="34"/>
              </w:numPr>
              <w:spacing w:after="240"/>
              <w:ind w:left="459" w:hanging="283"/>
              <w:rPr>
                <w:rFonts w:ascii="Segoe UI" w:hAnsi="Segoe UI" w:cs="Segoe UI"/>
                <w:sz w:val="22"/>
              </w:rPr>
            </w:pPr>
            <w:r w:rsidRPr="003403CC">
              <w:rPr>
                <w:rFonts w:ascii="Segoe UI" w:hAnsi="Segoe UI" w:cs="Segoe UI"/>
                <w:sz w:val="22"/>
              </w:rPr>
              <w:t>Trust-wide improvement of culture of care</w:t>
            </w:r>
          </w:p>
          <w:p w:rsidR="00B4619B" w:rsidRPr="003403CC" w:rsidRDefault="00B4619B" w:rsidP="003403CC">
            <w:pPr>
              <w:pStyle w:val="ListParagraph"/>
              <w:numPr>
                <w:ilvl w:val="0"/>
                <w:numId w:val="34"/>
              </w:numPr>
              <w:spacing w:after="240"/>
              <w:ind w:left="459" w:hanging="283"/>
              <w:rPr>
                <w:rFonts w:ascii="Segoe UI" w:hAnsi="Segoe UI" w:cs="Segoe UI"/>
                <w:sz w:val="22"/>
              </w:rPr>
            </w:pPr>
            <w:r w:rsidRPr="003403CC">
              <w:rPr>
                <w:rFonts w:ascii="Segoe UI" w:hAnsi="Segoe UI" w:cs="Segoe UI"/>
                <w:sz w:val="22"/>
              </w:rPr>
              <w:t>Improve patient &amp; public engagement</w:t>
            </w:r>
          </w:p>
          <w:p w:rsidR="00B4619B" w:rsidRPr="003403CC" w:rsidRDefault="00B4619B" w:rsidP="003403CC">
            <w:pPr>
              <w:numPr>
                <w:ilvl w:val="0"/>
                <w:numId w:val="34"/>
              </w:numPr>
              <w:autoSpaceDE w:val="0"/>
              <w:autoSpaceDN w:val="0"/>
              <w:adjustRightInd w:val="0"/>
              <w:spacing w:after="240"/>
              <w:ind w:left="459" w:hanging="283"/>
              <w:rPr>
                <w:rFonts w:ascii="Segoe UI" w:hAnsi="Segoe UI" w:cs="Segoe UI"/>
                <w:sz w:val="22"/>
              </w:rPr>
            </w:pPr>
            <w:r w:rsidRPr="003403CC">
              <w:rPr>
                <w:rFonts w:ascii="Segoe UI" w:hAnsi="Segoe UI" w:cs="Segoe UI"/>
                <w:sz w:val="22"/>
              </w:rPr>
              <w:t>Measuring and Improving Patient, Carer and Commissioner Feedback</w:t>
            </w:r>
          </w:p>
        </w:tc>
        <w:tc>
          <w:tcPr>
            <w:tcW w:w="3402" w:type="dxa"/>
          </w:tcPr>
          <w:p w:rsidR="00B4619B" w:rsidRPr="003403CC" w:rsidRDefault="00B4619B" w:rsidP="003403CC">
            <w:pPr>
              <w:numPr>
                <w:ilvl w:val="0"/>
                <w:numId w:val="35"/>
              </w:numPr>
              <w:autoSpaceDE w:val="0"/>
              <w:autoSpaceDN w:val="0"/>
              <w:adjustRightInd w:val="0"/>
              <w:spacing w:after="240"/>
              <w:ind w:left="317" w:hanging="284"/>
              <w:rPr>
                <w:rFonts w:ascii="Segoe UI" w:hAnsi="Segoe UI" w:cs="Segoe UI"/>
                <w:sz w:val="22"/>
              </w:rPr>
            </w:pPr>
            <w:r w:rsidRPr="003403CC">
              <w:rPr>
                <w:rFonts w:ascii="Segoe UI" w:hAnsi="Segoe UI" w:cs="Segoe UI"/>
                <w:sz w:val="22"/>
              </w:rPr>
              <w:t>Patients’ experiences of inpatient/outpatient services will improve.</w:t>
            </w:r>
          </w:p>
          <w:p w:rsidR="00B4619B" w:rsidRPr="003403CC" w:rsidRDefault="00B4619B" w:rsidP="003403CC">
            <w:pPr>
              <w:numPr>
                <w:ilvl w:val="0"/>
                <w:numId w:val="35"/>
              </w:numPr>
              <w:autoSpaceDE w:val="0"/>
              <w:autoSpaceDN w:val="0"/>
              <w:adjustRightInd w:val="0"/>
              <w:spacing w:after="240"/>
              <w:ind w:left="317" w:hanging="284"/>
              <w:rPr>
                <w:rFonts w:ascii="Segoe UI" w:hAnsi="Segoe UI" w:cs="Segoe UI"/>
                <w:sz w:val="22"/>
              </w:rPr>
            </w:pPr>
            <w:r w:rsidRPr="003403CC">
              <w:rPr>
                <w:rFonts w:ascii="Segoe UI" w:hAnsi="Segoe UI" w:cs="Segoe UI"/>
                <w:sz w:val="22"/>
              </w:rPr>
              <w:t>Responsiveness to patients' needs will improve.</w:t>
            </w:r>
          </w:p>
          <w:p w:rsidR="00B4619B" w:rsidRPr="003403CC" w:rsidRDefault="00B4619B" w:rsidP="003403CC">
            <w:pPr>
              <w:numPr>
                <w:ilvl w:val="0"/>
                <w:numId w:val="35"/>
              </w:numPr>
              <w:autoSpaceDE w:val="0"/>
              <w:autoSpaceDN w:val="0"/>
              <w:adjustRightInd w:val="0"/>
              <w:spacing w:after="240"/>
              <w:ind w:left="317" w:hanging="284"/>
              <w:rPr>
                <w:rFonts w:ascii="Segoe UI" w:hAnsi="Segoe UI" w:cs="Segoe UI"/>
                <w:sz w:val="22"/>
              </w:rPr>
            </w:pPr>
            <w:r w:rsidRPr="003403CC">
              <w:rPr>
                <w:rFonts w:ascii="Segoe UI" w:hAnsi="Segoe UI" w:cs="Segoe UI"/>
                <w:sz w:val="22"/>
              </w:rPr>
              <w:t>Patients’ access to community-based services will improve</w:t>
            </w:r>
          </w:p>
        </w:tc>
      </w:tr>
      <w:tr w:rsidR="00B4619B" w:rsidRPr="003403CC" w:rsidTr="003403CC">
        <w:tc>
          <w:tcPr>
            <w:tcW w:w="2835" w:type="dxa"/>
            <w:vAlign w:val="center"/>
          </w:tcPr>
          <w:p w:rsidR="00B4619B" w:rsidRPr="003403CC" w:rsidRDefault="00B4619B" w:rsidP="003403CC">
            <w:pPr>
              <w:autoSpaceDE w:val="0"/>
              <w:autoSpaceDN w:val="0"/>
              <w:adjustRightInd w:val="0"/>
              <w:spacing w:after="240"/>
              <w:jc w:val="center"/>
              <w:rPr>
                <w:rFonts w:ascii="Segoe UI" w:hAnsi="Segoe UI" w:cs="Segoe UI"/>
                <w:color w:val="1F497D"/>
                <w:sz w:val="22"/>
              </w:rPr>
            </w:pPr>
            <w:r w:rsidRPr="003403CC">
              <w:rPr>
                <w:rFonts w:ascii="Segoe UI" w:hAnsi="Segoe UI" w:cs="Segoe UI"/>
                <w:b/>
                <w:color w:val="1F497D"/>
                <w:sz w:val="22"/>
              </w:rPr>
              <w:t>Delivering Efficient &amp; Effective Services</w:t>
            </w:r>
          </w:p>
        </w:tc>
        <w:tc>
          <w:tcPr>
            <w:tcW w:w="3261" w:type="dxa"/>
          </w:tcPr>
          <w:p w:rsidR="00B4619B" w:rsidRPr="003403CC" w:rsidRDefault="00B4619B" w:rsidP="003403CC">
            <w:pPr>
              <w:pStyle w:val="ListParagraph"/>
              <w:numPr>
                <w:ilvl w:val="0"/>
                <w:numId w:val="34"/>
              </w:numPr>
              <w:spacing w:after="240"/>
              <w:ind w:left="459" w:hanging="283"/>
              <w:rPr>
                <w:rFonts w:ascii="Segoe UI" w:hAnsi="Segoe UI" w:cs="Segoe UI"/>
                <w:sz w:val="22"/>
              </w:rPr>
            </w:pPr>
            <w:r w:rsidRPr="003403CC">
              <w:rPr>
                <w:rFonts w:ascii="Segoe UI" w:hAnsi="Segoe UI" w:cs="Segoe UI"/>
                <w:sz w:val="22"/>
              </w:rPr>
              <w:t>Productive Care</w:t>
            </w:r>
          </w:p>
          <w:p w:rsidR="00B4619B" w:rsidRPr="003403CC" w:rsidRDefault="00B4619B" w:rsidP="003403CC">
            <w:pPr>
              <w:numPr>
                <w:ilvl w:val="0"/>
                <w:numId w:val="34"/>
              </w:numPr>
              <w:autoSpaceDE w:val="0"/>
              <w:autoSpaceDN w:val="0"/>
              <w:adjustRightInd w:val="0"/>
              <w:spacing w:after="240"/>
              <w:ind w:left="459" w:hanging="283"/>
              <w:rPr>
                <w:rFonts w:ascii="Segoe UI" w:hAnsi="Segoe UI" w:cs="Segoe UI"/>
                <w:sz w:val="22"/>
              </w:rPr>
            </w:pPr>
            <w:r w:rsidRPr="003403CC">
              <w:rPr>
                <w:rFonts w:ascii="Segoe UI" w:hAnsi="Segoe UI" w:cs="Segoe UI"/>
                <w:sz w:val="22"/>
              </w:rPr>
              <w:t>Use of technology to support care</w:t>
            </w:r>
          </w:p>
        </w:tc>
        <w:tc>
          <w:tcPr>
            <w:tcW w:w="3402" w:type="dxa"/>
          </w:tcPr>
          <w:p w:rsidR="00B4619B" w:rsidRPr="003403CC" w:rsidRDefault="00B4619B" w:rsidP="003403CC">
            <w:pPr>
              <w:pStyle w:val="ListParagraph"/>
              <w:numPr>
                <w:ilvl w:val="0"/>
                <w:numId w:val="35"/>
              </w:numPr>
              <w:spacing w:after="240"/>
              <w:ind w:left="317" w:hanging="284"/>
              <w:rPr>
                <w:rFonts w:ascii="Segoe UI" w:hAnsi="Segoe UI" w:cs="Segoe UI"/>
                <w:sz w:val="22"/>
              </w:rPr>
            </w:pPr>
            <w:r w:rsidRPr="003403CC">
              <w:rPr>
                <w:rFonts w:ascii="Segoe UI" w:hAnsi="Segoe UI" w:cs="Segoe UI"/>
                <w:sz w:val="22"/>
              </w:rPr>
              <w:t>Utilisation of resources will be maximised.</w:t>
            </w:r>
          </w:p>
          <w:p w:rsidR="00B4619B" w:rsidRPr="003403CC" w:rsidRDefault="00B4619B" w:rsidP="003403CC">
            <w:pPr>
              <w:pStyle w:val="ListParagraph"/>
              <w:numPr>
                <w:ilvl w:val="0"/>
                <w:numId w:val="35"/>
              </w:numPr>
              <w:spacing w:after="240"/>
              <w:ind w:left="317" w:hanging="284"/>
              <w:rPr>
                <w:rFonts w:ascii="Segoe UI" w:hAnsi="Segoe UI" w:cs="Segoe UI"/>
                <w:sz w:val="22"/>
              </w:rPr>
            </w:pPr>
            <w:r w:rsidRPr="003403CC">
              <w:rPr>
                <w:rFonts w:ascii="Segoe UI" w:hAnsi="Segoe UI" w:cs="Segoe UI"/>
                <w:sz w:val="22"/>
              </w:rPr>
              <w:t>Time spent on patient care will be maximised.</w:t>
            </w:r>
          </w:p>
          <w:p w:rsidR="00B4619B" w:rsidRPr="003403CC" w:rsidRDefault="00B4619B" w:rsidP="003403CC">
            <w:pPr>
              <w:numPr>
                <w:ilvl w:val="0"/>
                <w:numId w:val="35"/>
              </w:numPr>
              <w:autoSpaceDE w:val="0"/>
              <w:autoSpaceDN w:val="0"/>
              <w:adjustRightInd w:val="0"/>
              <w:spacing w:after="240"/>
              <w:ind w:left="317" w:hanging="284"/>
              <w:rPr>
                <w:rFonts w:ascii="Segoe UI" w:hAnsi="Segoe UI" w:cs="Segoe UI"/>
                <w:sz w:val="22"/>
              </w:rPr>
            </w:pPr>
            <w:r w:rsidRPr="003403CC">
              <w:rPr>
                <w:rFonts w:ascii="Segoe UI" w:hAnsi="Segoe UI" w:cs="Segoe UI"/>
                <w:sz w:val="22"/>
              </w:rPr>
              <w:t>Patients/service users will progress through the care system in a timely way</w:t>
            </w:r>
          </w:p>
        </w:tc>
      </w:tr>
    </w:tbl>
    <w:p w:rsidR="0001454C" w:rsidRPr="005D6477" w:rsidRDefault="00B4619B" w:rsidP="00B34D9A">
      <w:pPr>
        <w:ind w:left="709" w:hanging="709"/>
        <w:rPr>
          <w:rFonts w:ascii="Segoe UI" w:hAnsi="Segoe UI" w:cs="Segoe UI"/>
          <w:sz w:val="22"/>
        </w:rPr>
      </w:pPr>
      <w:r>
        <w:rPr>
          <w:rFonts w:ascii="Segoe UI" w:hAnsi="Segoe UI" w:cs="Segoe UI"/>
          <w:sz w:val="22"/>
        </w:rPr>
        <w:lastRenderedPageBreak/>
        <w:t>2.4</w:t>
      </w:r>
      <w:r>
        <w:rPr>
          <w:rFonts w:ascii="Segoe UI" w:hAnsi="Segoe UI" w:cs="Segoe UI"/>
          <w:sz w:val="22"/>
        </w:rPr>
        <w:tab/>
      </w:r>
      <w:r w:rsidR="00445FC6">
        <w:rPr>
          <w:rFonts w:ascii="Segoe UI" w:hAnsi="Segoe UI" w:cs="Segoe UI"/>
          <w:sz w:val="22"/>
        </w:rPr>
        <w:t>To monitor progress against these activities and objectives, q</w:t>
      </w:r>
      <w:r w:rsidR="004E5A32" w:rsidRPr="005D6477">
        <w:rPr>
          <w:rFonts w:ascii="Segoe UI" w:hAnsi="Segoe UI" w:cs="Segoe UI"/>
          <w:sz w:val="22"/>
        </w:rPr>
        <w:t>uality and safety</w:t>
      </w:r>
      <w:r w:rsidR="003A3CC8" w:rsidRPr="005D6477">
        <w:rPr>
          <w:rFonts w:ascii="Segoe UI" w:hAnsi="Segoe UI" w:cs="Segoe UI"/>
          <w:sz w:val="22"/>
        </w:rPr>
        <w:t xml:space="preserve"> metrics and measures</w:t>
      </w:r>
      <w:r w:rsidR="004C6C23" w:rsidRPr="005D6477">
        <w:rPr>
          <w:rFonts w:ascii="Segoe UI" w:hAnsi="Segoe UI" w:cs="Segoe UI"/>
          <w:sz w:val="22"/>
        </w:rPr>
        <w:t xml:space="preserve"> are reported each quarter</w:t>
      </w:r>
      <w:r w:rsidR="003A3CC8" w:rsidRPr="005D6477">
        <w:rPr>
          <w:rFonts w:ascii="Segoe UI" w:hAnsi="Segoe UI" w:cs="Segoe UI"/>
          <w:sz w:val="22"/>
        </w:rPr>
        <w:t xml:space="preserve">, some of which are nationally proscribed and some of which have been developed locally. </w:t>
      </w:r>
      <w:r w:rsidR="004C6C23" w:rsidRPr="005D6477">
        <w:rPr>
          <w:rFonts w:ascii="Segoe UI" w:hAnsi="Segoe UI" w:cs="Segoe UI"/>
          <w:sz w:val="22"/>
        </w:rPr>
        <w:t xml:space="preserve">Specific </w:t>
      </w:r>
      <w:r w:rsidR="003A3CC8" w:rsidRPr="005D6477">
        <w:rPr>
          <w:rFonts w:ascii="Segoe UI" w:hAnsi="Segoe UI" w:cs="Segoe UI"/>
          <w:sz w:val="22"/>
        </w:rPr>
        <w:t xml:space="preserve">safety and quality improvement initiatives </w:t>
      </w:r>
      <w:r w:rsidR="004E5A32" w:rsidRPr="005D6477">
        <w:rPr>
          <w:rFonts w:ascii="Segoe UI" w:hAnsi="Segoe UI" w:cs="Segoe UI"/>
          <w:sz w:val="22"/>
        </w:rPr>
        <w:t>or</w:t>
      </w:r>
      <w:r w:rsidR="003A3CC8" w:rsidRPr="005D6477">
        <w:rPr>
          <w:rFonts w:ascii="Segoe UI" w:hAnsi="Segoe UI" w:cs="Segoe UI"/>
          <w:sz w:val="22"/>
        </w:rPr>
        <w:t xml:space="preserve"> projects underway within the Trust</w:t>
      </w:r>
      <w:r w:rsidR="004C6C23" w:rsidRPr="005D6477">
        <w:rPr>
          <w:rFonts w:ascii="Segoe UI" w:hAnsi="Segoe UI" w:cs="Segoe UI"/>
          <w:sz w:val="22"/>
        </w:rPr>
        <w:t xml:space="preserve"> are reported every six months</w:t>
      </w:r>
      <w:r w:rsidR="003A3CC8" w:rsidRPr="005D6477">
        <w:rPr>
          <w:rFonts w:ascii="Segoe UI" w:hAnsi="Segoe UI" w:cs="Segoe UI"/>
          <w:sz w:val="22"/>
        </w:rPr>
        <w:t xml:space="preserve">. Audits </w:t>
      </w:r>
      <w:r w:rsidR="004C6C23" w:rsidRPr="005D6477">
        <w:rPr>
          <w:rFonts w:ascii="Segoe UI" w:hAnsi="Segoe UI" w:cs="Segoe UI"/>
          <w:sz w:val="22"/>
        </w:rPr>
        <w:t xml:space="preserve">are </w:t>
      </w:r>
      <w:r w:rsidR="003A3CC8" w:rsidRPr="005D6477">
        <w:rPr>
          <w:rFonts w:ascii="Segoe UI" w:hAnsi="Segoe UI" w:cs="Segoe UI"/>
          <w:sz w:val="22"/>
        </w:rPr>
        <w:t>reported on a six monthly cycle (at six and twelve months).</w:t>
      </w:r>
      <w:r w:rsidR="006D32FB" w:rsidRPr="005D6477">
        <w:rPr>
          <w:rFonts w:ascii="Segoe UI" w:hAnsi="Segoe UI" w:cs="Segoe UI"/>
          <w:sz w:val="22"/>
        </w:rPr>
        <w:t xml:space="preserve"> </w:t>
      </w:r>
      <w:r w:rsidR="004C6C23" w:rsidRPr="005D6477">
        <w:rPr>
          <w:rFonts w:ascii="Segoe UI" w:hAnsi="Segoe UI" w:cs="Segoe UI"/>
          <w:sz w:val="22"/>
        </w:rPr>
        <w:t xml:space="preserve">Those measures with a specific target have been rated as red, amber or green </w:t>
      </w:r>
      <w:r w:rsidR="0061442C">
        <w:rPr>
          <w:rFonts w:ascii="Segoe UI" w:hAnsi="Segoe UI" w:cs="Segoe UI"/>
          <w:sz w:val="22"/>
        </w:rPr>
        <w:t xml:space="preserve">(RAG) </w:t>
      </w:r>
      <w:r w:rsidR="004C6C23" w:rsidRPr="005D6477">
        <w:rPr>
          <w:rFonts w:ascii="Segoe UI" w:hAnsi="Segoe UI" w:cs="Segoe UI"/>
          <w:sz w:val="22"/>
        </w:rPr>
        <w:t xml:space="preserve">reflecting the Trust’s performance in achieving these. </w:t>
      </w:r>
      <w:r w:rsidR="0061442C">
        <w:rPr>
          <w:rFonts w:ascii="Segoe UI" w:hAnsi="Segoe UI" w:cs="Segoe UI"/>
          <w:sz w:val="22"/>
        </w:rPr>
        <w:t>Measures without a target are not RAG rated.</w:t>
      </w:r>
    </w:p>
    <w:p w:rsidR="004C6C23" w:rsidRPr="005D6477" w:rsidRDefault="004C6C23" w:rsidP="00B35DC8">
      <w:pPr>
        <w:rPr>
          <w:rFonts w:ascii="Segoe UI" w:hAnsi="Segoe UI" w:cs="Segoe UI"/>
          <w:b/>
          <w:sz w:val="22"/>
          <w:u w:val="single"/>
        </w:rPr>
      </w:pPr>
    </w:p>
    <w:p w:rsidR="00903B80" w:rsidRPr="005D6477" w:rsidRDefault="00463D3C" w:rsidP="00463D3C">
      <w:pPr>
        <w:ind w:left="709" w:hanging="709"/>
        <w:rPr>
          <w:rFonts w:ascii="Segoe UI" w:hAnsi="Segoe UI" w:cs="Segoe UI"/>
          <w:sz w:val="22"/>
        </w:rPr>
      </w:pPr>
      <w:r>
        <w:rPr>
          <w:rFonts w:ascii="Segoe UI" w:hAnsi="Segoe UI" w:cs="Segoe UI"/>
          <w:sz w:val="22"/>
        </w:rPr>
        <w:t>2.5</w:t>
      </w:r>
      <w:r>
        <w:rPr>
          <w:rFonts w:ascii="Segoe UI" w:hAnsi="Segoe UI" w:cs="Segoe UI"/>
          <w:sz w:val="22"/>
        </w:rPr>
        <w:tab/>
      </w:r>
      <w:r w:rsidR="004C6C23" w:rsidRPr="005D6477">
        <w:rPr>
          <w:rFonts w:ascii="Segoe UI" w:hAnsi="Segoe UI" w:cs="Segoe UI"/>
          <w:sz w:val="22"/>
        </w:rPr>
        <w:t>Running alongside the Quality Account</w:t>
      </w:r>
      <w:r w:rsidR="0001454C" w:rsidRPr="005D6477">
        <w:rPr>
          <w:rFonts w:ascii="Segoe UI" w:hAnsi="Segoe UI" w:cs="Segoe UI"/>
          <w:sz w:val="22"/>
        </w:rPr>
        <w:t xml:space="preserve"> </w:t>
      </w:r>
      <w:r w:rsidR="004C6C23" w:rsidRPr="005D6477">
        <w:rPr>
          <w:rFonts w:ascii="Segoe UI" w:hAnsi="Segoe UI" w:cs="Segoe UI"/>
          <w:sz w:val="22"/>
        </w:rPr>
        <w:t>the Trust</w:t>
      </w:r>
      <w:r w:rsidR="0001454C" w:rsidRPr="005D6477">
        <w:rPr>
          <w:rFonts w:ascii="Segoe UI" w:hAnsi="Segoe UI" w:cs="Segoe UI"/>
          <w:sz w:val="22"/>
        </w:rPr>
        <w:t xml:space="preserve"> has been developing a safety and quality dashboard linked to </w:t>
      </w:r>
      <w:r w:rsidR="004C6C23" w:rsidRPr="005D6477">
        <w:rPr>
          <w:rFonts w:ascii="Segoe UI" w:hAnsi="Segoe UI" w:cs="Segoe UI"/>
          <w:sz w:val="22"/>
        </w:rPr>
        <w:t>our</w:t>
      </w:r>
      <w:r w:rsidR="0001454C" w:rsidRPr="005D6477">
        <w:rPr>
          <w:rFonts w:ascii="Segoe UI" w:hAnsi="Segoe UI" w:cs="Segoe UI"/>
          <w:sz w:val="22"/>
        </w:rPr>
        <w:t xml:space="preserve"> corporate objectives. These dashboards will describe the key indicators associated with quality and safety, and a range of measures to help us understand not only how effectively we are avoiding harm to patients but also how we are </w:t>
      </w:r>
      <w:r w:rsidR="006E2EA1" w:rsidRPr="005D6477">
        <w:rPr>
          <w:rFonts w:ascii="Segoe UI" w:hAnsi="Segoe UI" w:cs="Segoe UI"/>
          <w:sz w:val="22"/>
        </w:rPr>
        <w:t xml:space="preserve">maintaining </w:t>
      </w:r>
      <w:r w:rsidR="00C65CFC">
        <w:rPr>
          <w:rFonts w:ascii="Segoe UI" w:hAnsi="Segoe UI" w:cs="Segoe UI"/>
          <w:sz w:val="22"/>
        </w:rPr>
        <w:t>quality</w:t>
      </w:r>
      <w:r w:rsidR="006E2EA1" w:rsidRPr="005D6477">
        <w:rPr>
          <w:rFonts w:ascii="Segoe UI" w:hAnsi="Segoe UI" w:cs="Segoe UI"/>
          <w:sz w:val="22"/>
        </w:rPr>
        <w:t xml:space="preserve"> and improving outcomes.</w:t>
      </w:r>
    </w:p>
    <w:p w:rsidR="006D32FB" w:rsidRDefault="006D32FB" w:rsidP="006D32FB">
      <w:pPr>
        <w:autoSpaceDE w:val="0"/>
        <w:autoSpaceDN w:val="0"/>
        <w:adjustRightInd w:val="0"/>
        <w:rPr>
          <w:rFonts w:ascii="Segoe UI" w:hAnsi="Segoe UI" w:cs="Segoe UI"/>
          <w:sz w:val="22"/>
        </w:rPr>
      </w:pPr>
    </w:p>
    <w:p w:rsidR="00B34D9A" w:rsidRPr="005D6477" w:rsidRDefault="00B34D9A" w:rsidP="006D32FB">
      <w:pPr>
        <w:autoSpaceDE w:val="0"/>
        <w:autoSpaceDN w:val="0"/>
        <w:adjustRightInd w:val="0"/>
        <w:rPr>
          <w:rFonts w:ascii="Segoe UI" w:hAnsi="Segoe UI" w:cs="Segoe UI"/>
          <w:sz w:val="22"/>
        </w:rPr>
      </w:pPr>
    </w:p>
    <w:tbl>
      <w:tblPr>
        <w:tblW w:w="0" w:type="auto"/>
        <w:shd w:val="clear" w:color="auto" w:fill="0070C0"/>
        <w:tblLook w:val="04A0"/>
      </w:tblPr>
      <w:tblGrid>
        <w:gridCol w:w="9242"/>
      </w:tblGrid>
      <w:tr w:rsidR="006D32FB" w:rsidRPr="005D6477" w:rsidTr="006D32FB">
        <w:tc>
          <w:tcPr>
            <w:tcW w:w="9689" w:type="dxa"/>
            <w:shd w:val="clear" w:color="auto" w:fill="003B6F"/>
          </w:tcPr>
          <w:p w:rsidR="006D32FB" w:rsidRPr="005D6477" w:rsidRDefault="006D32FB" w:rsidP="00D524DA">
            <w:pPr>
              <w:ind w:left="-284"/>
              <w:rPr>
                <w:rFonts w:ascii="Segoe UI" w:hAnsi="Segoe UI" w:cs="Segoe UI"/>
                <w:b/>
                <w:sz w:val="22"/>
              </w:rPr>
            </w:pPr>
            <w:r w:rsidRPr="005D6477">
              <w:rPr>
                <w:rFonts w:ascii="Segoe UI" w:hAnsi="Segoe UI" w:cs="Segoe UI"/>
                <w:b/>
                <w:sz w:val="22"/>
              </w:rPr>
              <w:t xml:space="preserve">     </w:t>
            </w:r>
            <w:r w:rsidR="00D524DA">
              <w:rPr>
                <w:rFonts w:ascii="Segoe UI" w:hAnsi="Segoe UI" w:cs="Segoe UI"/>
                <w:b/>
                <w:sz w:val="22"/>
              </w:rPr>
              <w:t>3.      Quarter 2 progress report</w:t>
            </w:r>
            <w:r w:rsidR="00B549F6">
              <w:rPr>
                <w:rFonts w:ascii="Segoe UI" w:hAnsi="Segoe UI" w:cs="Segoe UI"/>
                <w:b/>
                <w:sz w:val="22"/>
              </w:rPr>
              <w:t xml:space="preserve">: </w:t>
            </w:r>
            <w:r w:rsidR="00D524DA">
              <w:rPr>
                <w:rFonts w:ascii="Segoe UI" w:hAnsi="Segoe UI" w:cs="Segoe UI"/>
                <w:b/>
                <w:sz w:val="22"/>
              </w:rPr>
              <w:t>k</w:t>
            </w:r>
            <w:r w:rsidRPr="005D6477">
              <w:rPr>
                <w:rFonts w:ascii="Segoe UI" w:hAnsi="Segoe UI" w:cs="Segoe UI"/>
                <w:b/>
                <w:sz w:val="22"/>
              </w:rPr>
              <w:t xml:space="preserve">ey highlights </w:t>
            </w:r>
            <w:r w:rsidR="00D524DA">
              <w:rPr>
                <w:rFonts w:ascii="Segoe UI" w:hAnsi="Segoe UI" w:cs="Segoe UI"/>
                <w:b/>
                <w:sz w:val="22"/>
              </w:rPr>
              <w:t>from Quarter 2</w:t>
            </w:r>
          </w:p>
        </w:tc>
      </w:tr>
    </w:tbl>
    <w:p w:rsidR="00C65CFC" w:rsidRDefault="00C65CFC" w:rsidP="006D32FB">
      <w:pPr>
        <w:rPr>
          <w:rFonts w:ascii="Segoe UI" w:hAnsi="Segoe UI" w:cs="Segoe UI"/>
          <w:sz w:val="22"/>
        </w:rPr>
      </w:pPr>
    </w:p>
    <w:p w:rsidR="00562274" w:rsidRDefault="00562274" w:rsidP="006D32FB">
      <w:pPr>
        <w:rPr>
          <w:rFonts w:ascii="Segoe UI" w:hAnsi="Segoe UI" w:cs="Segoe UI"/>
          <w:sz w:val="22"/>
        </w:rPr>
      </w:pPr>
      <w:r>
        <w:rPr>
          <w:rFonts w:ascii="Segoe UI" w:hAnsi="Segoe UI" w:cs="Segoe UI"/>
          <w:sz w:val="22"/>
        </w:rPr>
        <w:t xml:space="preserve">Detailed progress against the 12 </w:t>
      </w:r>
      <w:r w:rsidR="00B34D9A">
        <w:rPr>
          <w:rFonts w:ascii="Segoe UI" w:hAnsi="Segoe UI" w:cs="Segoe UI"/>
          <w:sz w:val="22"/>
        </w:rPr>
        <w:t xml:space="preserve">quality </w:t>
      </w:r>
      <w:r>
        <w:rPr>
          <w:rFonts w:ascii="Segoe UI" w:hAnsi="Segoe UI" w:cs="Segoe UI"/>
          <w:sz w:val="22"/>
        </w:rPr>
        <w:t>activities and 12</w:t>
      </w:r>
      <w:r w:rsidR="00CB0952">
        <w:rPr>
          <w:rFonts w:ascii="Segoe UI" w:hAnsi="Segoe UI" w:cs="Segoe UI"/>
          <w:sz w:val="22"/>
        </w:rPr>
        <w:t xml:space="preserve"> </w:t>
      </w:r>
      <w:r w:rsidR="00B34D9A">
        <w:rPr>
          <w:rFonts w:ascii="Segoe UI" w:hAnsi="Segoe UI" w:cs="Segoe UI"/>
          <w:sz w:val="22"/>
        </w:rPr>
        <w:t xml:space="preserve">quality </w:t>
      </w:r>
      <w:r w:rsidR="00CB0952">
        <w:rPr>
          <w:rFonts w:ascii="Segoe UI" w:hAnsi="Segoe UI" w:cs="Segoe UI"/>
          <w:sz w:val="22"/>
        </w:rPr>
        <w:t xml:space="preserve">objectives can be found in </w:t>
      </w:r>
      <w:r>
        <w:rPr>
          <w:rFonts w:ascii="Segoe UI" w:hAnsi="Segoe UI" w:cs="Segoe UI"/>
          <w:sz w:val="22"/>
        </w:rPr>
        <w:t>section</w:t>
      </w:r>
      <w:r w:rsidR="00CB0952">
        <w:rPr>
          <w:rFonts w:ascii="Segoe UI" w:hAnsi="Segoe UI" w:cs="Segoe UI"/>
          <w:sz w:val="22"/>
        </w:rPr>
        <w:t xml:space="preserve">s 4-7 </w:t>
      </w:r>
      <w:r>
        <w:rPr>
          <w:rFonts w:ascii="Segoe UI" w:hAnsi="Segoe UI" w:cs="Segoe UI"/>
          <w:sz w:val="22"/>
        </w:rPr>
        <w:t xml:space="preserve">of the report. The following are key highlights against each of the four quality goals. </w:t>
      </w:r>
    </w:p>
    <w:p w:rsidR="00562274" w:rsidRPr="005D6477" w:rsidRDefault="00562274" w:rsidP="006D32FB">
      <w:pPr>
        <w:rPr>
          <w:rFonts w:ascii="Segoe UI" w:hAnsi="Segoe UI" w:cs="Segoe UI"/>
          <w:sz w:val="22"/>
        </w:rPr>
      </w:pPr>
    </w:p>
    <w:p w:rsidR="003D72C1" w:rsidRPr="003C70DF" w:rsidRDefault="00463D3C" w:rsidP="004C6C23">
      <w:pPr>
        <w:rPr>
          <w:rFonts w:ascii="Segoe UI" w:hAnsi="Segoe UI" w:cs="Segoe UI"/>
          <w:b/>
          <w:color w:val="1F497D"/>
          <w:sz w:val="22"/>
        </w:rPr>
      </w:pPr>
      <w:r>
        <w:rPr>
          <w:rFonts w:ascii="Segoe UI" w:hAnsi="Segoe UI" w:cs="Segoe UI"/>
          <w:b/>
          <w:color w:val="1F497D"/>
          <w:sz w:val="22"/>
        </w:rPr>
        <w:t>3.1</w:t>
      </w:r>
      <w:r>
        <w:rPr>
          <w:rFonts w:ascii="Segoe UI" w:hAnsi="Segoe UI" w:cs="Segoe UI"/>
          <w:b/>
          <w:color w:val="1F497D"/>
          <w:sz w:val="22"/>
        </w:rPr>
        <w:tab/>
      </w:r>
      <w:r w:rsidR="00CE4D6C" w:rsidRPr="003C70DF">
        <w:rPr>
          <w:rFonts w:ascii="Segoe UI" w:hAnsi="Segoe UI" w:cs="Segoe UI"/>
          <w:b/>
          <w:color w:val="1F497D"/>
          <w:sz w:val="22"/>
        </w:rPr>
        <w:t>Improving Patient Safety</w:t>
      </w:r>
    </w:p>
    <w:p w:rsidR="00CE4D6C" w:rsidRPr="005D6477" w:rsidRDefault="00463D3C" w:rsidP="0080008E">
      <w:pPr>
        <w:ind w:left="709" w:hanging="709"/>
        <w:rPr>
          <w:rFonts w:ascii="Segoe UI" w:hAnsi="Segoe UI" w:cs="Segoe UI"/>
          <w:sz w:val="22"/>
        </w:rPr>
      </w:pPr>
      <w:r>
        <w:rPr>
          <w:rFonts w:ascii="Segoe UI" w:hAnsi="Segoe UI" w:cs="Segoe UI"/>
          <w:sz w:val="22"/>
        </w:rPr>
        <w:t>3.1.</w:t>
      </w:r>
      <w:r w:rsidR="00606D22">
        <w:rPr>
          <w:rFonts w:ascii="Segoe UI" w:hAnsi="Segoe UI" w:cs="Segoe UI"/>
          <w:sz w:val="22"/>
        </w:rPr>
        <w:t>1</w:t>
      </w:r>
      <w:r w:rsidR="00606D22">
        <w:rPr>
          <w:rFonts w:ascii="Segoe UI" w:hAnsi="Segoe UI" w:cs="Segoe UI"/>
          <w:sz w:val="22"/>
        </w:rPr>
        <w:tab/>
      </w:r>
      <w:r w:rsidR="00BA1C87" w:rsidRPr="005D6477">
        <w:rPr>
          <w:rFonts w:ascii="Segoe UI" w:hAnsi="Segoe UI" w:cs="Segoe UI"/>
          <w:sz w:val="22"/>
        </w:rPr>
        <w:t>The number of avoidable pressure ulcers (reported as Serious Incidents Requiring Investigation) has reduced by 50% in the second quarter of this year</w:t>
      </w:r>
      <w:r w:rsidR="0080008E">
        <w:rPr>
          <w:rFonts w:ascii="Segoe UI" w:hAnsi="Segoe UI" w:cs="Segoe UI"/>
          <w:sz w:val="22"/>
        </w:rPr>
        <w:t xml:space="preserve"> as a result of a </w:t>
      </w:r>
      <w:r w:rsidR="00BA1C87" w:rsidRPr="005D6477">
        <w:rPr>
          <w:rFonts w:ascii="Segoe UI" w:hAnsi="Segoe UI" w:cs="Segoe UI"/>
          <w:sz w:val="22"/>
        </w:rPr>
        <w:t>range of actions being implemented within the</w:t>
      </w:r>
      <w:r w:rsidR="0080008E">
        <w:rPr>
          <w:rFonts w:ascii="Segoe UI" w:hAnsi="Segoe UI" w:cs="Segoe UI"/>
          <w:sz w:val="22"/>
        </w:rPr>
        <w:t xml:space="preserve"> community services</w:t>
      </w:r>
      <w:r w:rsidR="00BA1C87" w:rsidRPr="005D6477">
        <w:rPr>
          <w:rFonts w:ascii="Segoe UI" w:hAnsi="Segoe UI" w:cs="Segoe UI"/>
          <w:sz w:val="22"/>
        </w:rPr>
        <w:t xml:space="preserve"> division</w:t>
      </w:r>
      <w:r w:rsidR="00F16E5A">
        <w:rPr>
          <w:rFonts w:ascii="Segoe UI" w:hAnsi="Segoe UI" w:cs="Segoe UI"/>
          <w:sz w:val="22"/>
        </w:rPr>
        <w:t>, including work to manage pre-existing pressure damage when patients come in to our services</w:t>
      </w:r>
      <w:r w:rsidR="0080008E">
        <w:rPr>
          <w:rFonts w:ascii="Segoe UI" w:hAnsi="Segoe UI" w:cs="Segoe UI"/>
          <w:sz w:val="22"/>
        </w:rPr>
        <w:t>.</w:t>
      </w:r>
      <w:r w:rsidR="00BA1C87" w:rsidRPr="005D6477">
        <w:rPr>
          <w:rFonts w:ascii="Segoe UI" w:hAnsi="Segoe UI" w:cs="Segoe UI"/>
          <w:sz w:val="22"/>
        </w:rPr>
        <w:t xml:space="preserve"> </w:t>
      </w:r>
    </w:p>
    <w:p w:rsidR="00CE4D6C" w:rsidRPr="005D6477" w:rsidRDefault="00CE4D6C" w:rsidP="004C6C23">
      <w:pPr>
        <w:rPr>
          <w:rFonts w:ascii="Segoe UI" w:hAnsi="Segoe UI" w:cs="Segoe UI"/>
          <w:sz w:val="22"/>
        </w:rPr>
      </w:pPr>
    </w:p>
    <w:p w:rsidR="00CE4D6C" w:rsidRPr="005D6477" w:rsidRDefault="00463D3C" w:rsidP="00463D3C">
      <w:pPr>
        <w:ind w:left="709" w:hanging="709"/>
        <w:rPr>
          <w:rFonts w:ascii="Segoe UI" w:hAnsi="Segoe UI" w:cs="Segoe UI"/>
          <w:sz w:val="22"/>
        </w:rPr>
      </w:pPr>
      <w:r>
        <w:rPr>
          <w:rFonts w:ascii="Segoe UI" w:hAnsi="Segoe UI" w:cs="Segoe UI"/>
          <w:sz w:val="22"/>
        </w:rPr>
        <w:t>3.1.</w:t>
      </w:r>
      <w:r w:rsidR="00606D22">
        <w:rPr>
          <w:rFonts w:ascii="Segoe UI" w:hAnsi="Segoe UI" w:cs="Segoe UI"/>
          <w:sz w:val="22"/>
        </w:rPr>
        <w:t>2.</w:t>
      </w:r>
      <w:r w:rsidR="00606D22">
        <w:rPr>
          <w:rFonts w:ascii="Segoe UI" w:hAnsi="Segoe UI" w:cs="Segoe UI"/>
          <w:sz w:val="22"/>
        </w:rPr>
        <w:tab/>
      </w:r>
      <w:r w:rsidR="00CE4D6C" w:rsidRPr="005D6477">
        <w:rPr>
          <w:rFonts w:ascii="Segoe UI" w:hAnsi="Segoe UI" w:cs="Segoe UI"/>
          <w:sz w:val="22"/>
        </w:rPr>
        <w:t xml:space="preserve">The Trust has exceeded its target </w:t>
      </w:r>
      <w:r w:rsidR="00123D30">
        <w:rPr>
          <w:rFonts w:ascii="Segoe UI" w:hAnsi="Segoe UI" w:cs="Segoe UI"/>
          <w:sz w:val="22"/>
        </w:rPr>
        <w:t xml:space="preserve">of 85% </w:t>
      </w:r>
      <w:r w:rsidR="00CE4D6C" w:rsidRPr="005D6477">
        <w:rPr>
          <w:rFonts w:ascii="Segoe UI" w:hAnsi="Segoe UI" w:cs="Segoe UI"/>
          <w:sz w:val="22"/>
        </w:rPr>
        <w:t xml:space="preserve">for nutritional assessments </w:t>
      </w:r>
      <w:r w:rsidR="00EE5096" w:rsidRPr="005D6477">
        <w:rPr>
          <w:rFonts w:ascii="Segoe UI" w:hAnsi="Segoe UI" w:cs="Segoe UI"/>
          <w:sz w:val="22"/>
        </w:rPr>
        <w:t xml:space="preserve">in community hospitals and </w:t>
      </w:r>
      <w:r w:rsidR="00123D30">
        <w:rPr>
          <w:rFonts w:ascii="Segoe UI" w:hAnsi="Segoe UI" w:cs="Segoe UI"/>
          <w:sz w:val="22"/>
        </w:rPr>
        <w:t xml:space="preserve">its target of 95% </w:t>
      </w:r>
      <w:r w:rsidR="00EE5096" w:rsidRPr="005D6477">
        <w:rPr>
          <w:rFonts w:ascii="Segoe UI" w:hAnsi="Segoe UI" w:cs="Segoe UI"/>
          <w:sz w:val="22"/>
        </w:rPr>
        <w:t>for V</w:t>
      </w:r>
      <w:r w:rsidR="00123D30">
        <w:rPr>
          <w:rFonts w:ascii="Segoe UI" w:hAnsi="Segoe UI" w:cs="Segoe UI"/>
          <w:sz w:val="22"/>
        </w:rPr>
        <w:t xml:space="preserve">enous </w:t>
      </w:r>
      <w:r w:rsidR="00EE5096" w:rsidRPr="005D6477">
        <w:rPr>
          <w:rFonts w:ascii="Segoe UI" w:hAnsi="Segoe UI" w:cs="Segoe UI"/>
          <w:sz w:val="22"/>
        </w:rPr>
        <w:t>T</w:t>
      </w:r>
      <w:r w:rsidR="00123D30">
        <w:rPr>
          <w:rFonts w:ascii="Segoe UI" w:hAnsi="Segoe UI" w:cs="Segoe UI"/>
          <w:sz w:val="22"/>
        </w:rPr>
        <w:t>hromboembolism</w:t>
      </w:r>
      <w:r w:rsidR="00EE5096" w:rsidRPr="005D6477">
        <w:rPr>
          <w:rFonts w:ascii="Segoe UI" w:hAnsi="Segoe UI" w:cs="Segoe UI"/>
          <w:sz w:val="22"/>
        </w:rPr>
        <w:t xml:space="preserve"> </w:t>
      </w:r>
      <w:r w:rsidR="00123D30">
        <w:rPr>
          <w:rFonts w:ascii="Segoe UI" w:hAnsi="Segoe UI" w:cs="Segoe UI"/>
          <w:sz w:val="22"/>
        </w:rPr>
        <w:t xml:space="preserve">(VTE) </w:t>
      </w:r>
      <w:r w:rsidR="00EE5096" w:rsidRPr="005D6477">
        <w:rPr>
          <w:rFonts w:ascii="Segoe UI" w:hAnsi="Segoe UI" w:cs="Segoe UI"/>
          <w:sz w:val="22"/>
        </w:rPr>
        <w:t>assessment</w:t>
      </w:r>
      <w:r w:rsidR="00123D30">
        <w:rPr>
          <w:rFonts w:ascii="Segoe UI" w:hAnsi="Segoe UI" w:cs="Segoe UI"/>
          <w:sz w:val="22"/>
        </w:rPr>
        <w:t xml:space="preserve"> across the Trust</w:t>
      </w:r>
      <w:r w:rsidR="00EE5096" w:rsidRPr="005D6477">
        <w:rPr>
          <w:rFonts w:ascii="Segoe UI" w:hAnsi="Segoe UI" w:cs="Segoe UI"/>
          <w:sz w:val="22"/>
        </w:rPr>
        <w:t>.</w:t>
      </w:r>
    </w:p>
    <w:p w:rsidR="00CE4D6C" w:rsidRPr="000D507F" w:rsidRDefault="00CE4D6C" w:rsidP="004C6C23">
      <w:pPr>
        <w:rPr>
          <w:rFonts w:ascii="Segoe UI" w:hAnsi="Segoe UI" w:cs="Segoe UI"/>
          <w:sz w:val="18"/>
          <w:szCs w:val="18"/>
        </w:rPr>
      </w:pPr>
    </w:p>
    <w:p w:rsidR="00CE4D6C" w:rsidRDefault="00606D22" w:rsidP="00463D3C">
      <w:pPr>
        <w:ind w:left="709" w:hanging="709"/>
        <w:rPr>
          <w:rFonts w:ascii="Segoe UI" w:hAnsi="Segoe UI" w:cs="Segoe UI"/>
          <w:sz w:val="22"/>
        </w:rPr>
      </w:pPr>
      <w:r>
        <w:rPr>
          <w:rFonts w:ascii="Segoe UI" w:hAnsi="Segoe UI" w:cs="Segoe UI"/>
          <w:sz w:val="22"/>
        </w:rPr>
        <w:t>3.</w:t>
      </w:r>
      <w:r w:rsidR="00463D3C">
        <w:rPr>
          <w:rFonts w:ascii="Segoe UI" w:hAnsi="Segoe UI" w:cs="Segoe UI"/>
          <w:sz w:val="22"/>
        </w:rPr>
        <w:t>1.3</w:t>
      </w:r>
      <w:r>
        <w:rPr>
          <w:rFonts w:ascii="Segoe UI" w:hAnsi="Segoe UI" w:cs="Segoe UI"/>
          <w:sz w:val="22"/>
        </w:rPr>
        <w:tab/>
      </w:r>
      <w:r w:rsidR="00CE4D6C" w:rsidRPr="005D6477">
        <w:rPr>
          <w:rFonts w:ascii="Segoe UI" w:hAnsi="Segoe UI" w:cs="Segoe UI"/>
          <w:sz w:val="22"/>
        </w:rPr>
        <w:t>The Trust set itself a target of reducing the number of patients who go absent without leave (AWOL) to no more than 96 for the year</w:t>
      </w:r>
      <w:r w:rsidR="008B28E1">
        <w:rPr>
          <w:rFonts w:ascii="Segoe UI" w:hAnsi="Segoe UI" w:cs="Segoe UI"/>
          <w:sz w:val="22"/>
        </w:rPr>
        <w:t xml:space="preserve">. </w:t>
      </w:r>
      <w:r w:rsidR="009E113F">
        <w:rPr>
          <w:rFonts w:ascii="Segoe UI" w:hAnsi="Segoe UI" w:cs="Segoe UI"/>
          <w:sz w:val="22"/>
        </w:rPr>
        <w:t xml:space="preserve">However, to provide us with a secure baseline to measure improvement, we have recently introduced </w:t>
      </w:r>
      <w:r>
        <w:rPr>
          <w:rFonts w:ascii="Segoe UI" w:hAnsi="Segoe UI" w:cs="Segoe UI"/>
          <w:sz w:val="22"/>
        </w:rPr>
        <w:t xml:space="preserve">tighter criteria for when to report </w:t>
      </w:r>
      <w:r w:rsidR="000700F0">
        <w:rPr>
          <w:rFonts w:ascii="Segoe UI" w:hAnsi="Segoe UI" w:cs="Segoe UI"/>
          <w:sz w:val="22"/>
        </w:rPr>
        <w:t>an AWOL</w:t>
      </w:r>
      <w:r>
        <w:rPr>
          <w:rFonts w:ascii="Segoe UI" w:hAnsi="Segoe UI" w:cs="Segoe UI"/>
          <w:sz w:val="22"/>
        </w:rPr>
        <w:t>, to include any</w:t>
      </w:r>
      <w:r w:rsidR="00562274">
        <w:rPr>
          <w:rFonts w:ascii="Segoe UI" w:hAnsi="Segoe UI" w:cs="Segoe UI"/>
          <w:sz w:val="22"/>
        </w:rPr>
        <w:t xml:space="preserve"> patient who returns</w:t>
      </w:r>
      <w:r>
        <w:rPr>
          <w:rFonts w:ascii="Segoe UI" w:hAnsi="Segoe UI" w:cs="Segoe UI"/>
          <w:sz w:val="22"/>
        </w:rPr>
        <w:t xml:space="preserve"> 10 minutes or more </w:t>
      </w:r>
      <w:r w:rsidR="00562274">
        <w:rPr>
          <w:rFonts w:ascii="Segoe UI" w:hAnsi="Segoe UI" w:cs="Segoe UI"/>
          <w:sz w:val="22"/>
        </w:rPr>
        <w:t>after</w:t>
      </w:r>
      <w:r>
        <w:rPr>
          <w:rFonts w:ascii="Segoe UI" w:hAnsi="Segoe UI" w:cs="Segoe UI"/>
          <w:sz w:val="22"/>
        </w:rPr>
        <w:t xml:space="preserve"> than their agreed return time.</w:t>
      </w:r>
      <w:r w:rsidR="009E113F">
        <w:rPr>
          <w:rFonts w:ascii="Segoe UI" w:hAnsi="Segoe UI" w:cs="Segoe UI"/>
          <w:sz w:val="22"/>
        </w:rPr>
        <w:t xml:space="preserve"> This change is reflected in </w:t>
      </w:r>
      <w:r w:rsidR="008B28E1">
        <w:rPr>
          <w:rFonts w:ascii="Segoe UI" w:hAnsi="Segoe UI" w:cs="Segoe UI"/>
          <w:sz w:val="22"/>
        </w:rPr>
        <w:t>an increased</w:t>
      </w:r>
      <w:r w:rsidR="009E113F">
        <w:rPr>
          <w:rFonts w:ascii="Segoe UI" w:hAnsi="Segoe UI" w:cs="Segoe UI"/>
          <w:sz w:val="22"/>
        </w:rPr>
        <w:t xml:space="preserve"> number of reported incidents this year.</w:t>
      </w:r>
      <w:r>
        <w:rPr>
          <w:rFonts w:ascii="Segoe UI" w:hAnsi="Segoe UI" w:cs="Segoe UI"/>
          <w:sz w:val="22"/>
        </w:rPr>
        <w:t xml:space="preserve"> </w:t>
      </w:r>
      <w:r w:rsidR="008B28E1">
        <w:rPr>
          <w:rFonts w:ascii="Segoe UI" w:hAnsi="Segoe UI" w:cs="Segoe UI"/>
          <w:sz w:val="22"/>
        </w:rPr>
        <w:t>Leave is a critical part of the treatment and rehabilitation for patients and staff are working with patients to support them to return on time.</w:t>
      </w:r>
    </w:p>
    <w:p w:rsidR="00CE4D6C" w:rsidRPr="000D507F" w:rsidRDefault="00CE4D6C" w:rsidP="004C6C23">
      <w:pPr>
        <w:rPr>
          <w:rFonts w:ascii="Segoe UI" w:hAnsi="Segoe UI" w:cs="Segoe UI"/>
          <w:sz w:val="18"/>
          <w:szCs w:val="18"/>
        </w:rPr>
      </w:pPr>
    </w:p>
    <w:p w:rsidR="00162928" w:rsidRPr="005D6477" w:rsidRDefault="00463D3C" w:rsidP="00463D3C">
      <w:pPr>
        <w:ind w:left="709" w:hanging="709"/>
        <w:rPr>
          <w:rFonts w:ascii="Segoe UI" w:hAnsi="Segoe UI" w:cs="Segoe UI"/>
          <w:sz w:val="22"/>
        </w:rPr>
      </w:pPr>
      <w:r>
        <w:rPr>
          <w:rFonts w:ascii="Segoe UI" w:hAnsi="Segoe UI" w:cs="Segoe UI"/>
          <w:sz w:val="22"/>
        </w:rPr>
        <w:t>3.1.4</w:t>
      </w:r>
      <w:r w:rsidR="00606D22">
        <w:rPr>
          <w:rFonts w:ascii="Segoe UI" w:hAnsi="Segoe UI" w:cs="Segoe UI"/>
          <w:sz w:val="22"/>
        </w:rPr>
        <w:tab/>
      </w:r>
      <w:r w:rsidR="00CE4D6C" w:rsidRPr="005D6477">
        <w:rPr>
          <w:rFonts w:ascii="Segoe UI" w:hAnsi="Segoe UI" w:cs="Segoe UI"/>
          <w:sz w:val="22"/>
        </w:rPr>
        <w:t>Harm from falls has slightly increased in mental health services and slightly decreased in Community hospitals</w:t>
      </w:r>
      <w:r w:rsidR="000700F0">
        <w:rPr>
          <w:rFonts w:ascii="Segoe UI" w:hAnsi="Segoe UI" w:cs="Segoe UI"/>
          <w:sz w:val="22"/>
        </w:rPr>
        <w:t>.</w:t>
      </w:r>
      <w:r w:rsidR="00CE4D6C" w:rsidRPr="005D6477">
        <w:rPr>
          <w:rFonts w:ascii="Segoe UI" w:hAnsi="Segoe UI" w:cs="Segoe UI"/>
          <w:sz w:val="22"/>
        </w:rPr>
        <w:t xml:space="preserve"> </w:t>
      </w:r>
      <w:r w:rsidR="00AF183C">
        <w:rPr>
          <w:rFonts w:ascii="Segoe UI" w:hAnsi="Segoe UI" w:cs="Segoe UI"/>
          <w:sz w:val="22"/>
        </w:rPr>
        <w:t xml:space="preserve">The Falls Team has included specific actions within its work programme to work towards the Trust target </w:t>
      </w:r>
      <w:r w:rsidR="00EE5096" w:rsidRPr="005D6477">
        <w:rPr>
          <w:rFonts w:ascii="Segoe UI" w:hAnsi="Segoe UI" w:cs="Segoe UI"/>
          <w:sz w:val="22"/>
        </w:rPr>
        <w:t>o</w:t>
      </w:r>
      <w:r w:rsidR="00CE4D6C" w:rsidRPr="005D6477">
        <w:rPr>
          <w:rFonts w:ascii="Segoe UI" w:hAnsi="Segoe UI" w:cs="Segoe UI"/>
          <w:sz w:val="22"/>
        </w:rPr>
        <w:t xml:space="preserve">f </w:t>
      </w:r>
      <w:r w:rsidR="00AF183C">
        <w:rPr>
          <w:rFonts w:ascii="Segoe UI" w:hAnsi="Segoe UI" w:cs="Segoe UI"/>
          <w:sz w:val="22"/>
        </w:rPr>
        <w:t>a 50% reduction in harm from falls.</w:t>
      </w:r>
    </w:p>
    <w:p w:rsidR="00BA4A3C" w:rsidRPr="000D507F" w:rsidRDefault="00BA4A3C" w:rsidP="00BA4A3C">
      <w:pPr>
        <w:jc w:val="both"/>
        <w:rPr>
          <w:rFonts w:ascii="Segoe UI" w:hAnsi="Segoe UI" w:cs="Segoe UI"/>
          <w:sz w:val="18"/>
          <w:szCs w:val="18"/>
        </w:rPr>
      </w:pPr>
    </w:p>
    <w:p w:rsidR="00BA4A3C" w:rsidRDefault="00463D3C" w:rsidP="00463D3C">
      <w:pPr>
        <w:ind w:left="709" w:hanging="709"/>
        <w:jc w:val="both"/>
        <w:rPr>
          <w:rFonts w:ascii="Segoe UI" w:hAnsi="Segoe UI" w:cs="Segoe UI"/>
          <w:sz w:val="22"/>
        </w:rPr>
      </w:pPr>
      <w:r>
        <w:rPr>
          <w:rFonts w:ascii="Segoe UI" w:hAnsi="Segoe UI" w:cs="Segoe UI"/>
          <w:sz w:val="22"/>
        </w:rPr>
        <w:t>3.1.5</w:t>
      </w:r>
      <w:r w:rsidR="00606D22">
        <w:rPr>
          <w:rFonts w:ascii="Segoe UI" w:hAnsi="Segoe UI" w:cs="Segoe UI"/>
          <w:sz w:val="22"/>
        </w:rPr>
        <w:tab/>
      </w:r>
      <w:r w:rsidR="00BA4A3C">
        <w:rPr>
          <w:rFonts w:ascii="Segoe UI" w:hAnsi="Segoe UI" w:cs="Segoe UI"/>
          <w:sz w:val="22"/>
        </w:rPr>
        <w:t>The Trust continues to report no deaths by suicide i</w:t>
      </w:r>
      <w:r w:rsidR="000700F0">
        <w:rPr>
          <w:rFonts w:ascii="Segoe UI" w:hAnsi="Segoe UI" w:cs="Segoe UI"/>
          <w:sz w:val="22"/>
        </w:rPr>
        <w:t xml:space="preserve">n inpatient services this year. We are </w:t>
      </w:r>
      <w:r w:rsidR="00BA4A3C">
        <w:rPr>
          <w:rFonts w:ascii="Segoe UI" w:hAnsi="Segoe UI" w:cs="Segoe UI"/>
          <w:sz w:val="22"/>
        </w:rPr>
        <w:t xml:space="preserve">working proactively to reduce the number of deaths by suicide in the community through local projects, including work with the Crisis Intervention Service. This </w:t>
      </w:r>
      <w:r w:rsidR="00BA4A3C">
        <w:rPr>
          <w:rFonts w:ascii="Segoe UI" w:hAnsi="Segoe UI" w:cs="Segoe UI"/>
          <w:sz w:val="22"/>
        </w:rPr>
        <w:lastRenderedPageBreak/>
        <w:t xml:space="preserve">includes a new project to develop “always events” in relation to discharge and following up appointments using texting. </w:t>
      </w:r>
    </w:p>
    <w:p w:rsidR="00805B4A" w:rsidRDefault="00805B4A" w:rsidP="004C6C23">
      <w:pPr>
        <w:rPr>
          <w:rFonts w:ascii="Segoe UI" w:hAnsi="Segoe UI" w:cs="Segoe UI"/>
          <w:sz w:val="18"/>
          <w:szCs w:val="18"/>
        </w:rPr>
      </w:pPr>
    </w:p>
    <w:p w:rsidR="00AF183C" w:rsidRDefault="00AF183C" w:rsidP="00123D30">
      <w:pPr>
        <w:ind w:left="709" w:hanging="709"/>
        <w:rPr>
          <w:rFonts w:ascii="Segoe UI" w:hAnsi="Segoe UI" w:cs="Segoe UI"/>
          <w:sz w:val="22"/>
        </w:rPr>
      </w:pPr>
      <w:r w:rsidRPr="00AF183C">
        <w:rPr>
          <w:rFonts w:ascii="Segoe UI" w:hAnsi="Segoe UI" w:cs="Segoe UI"/>
          <w:sz w:val="22"/>
        </w:rPr>
        <w:t>3.1.6</w:t>
      </w:r>
      <w:r w:rsidRPr="00AF183C">
        <w:rPr>
          <w:rFonts w:ascii="Segoe UI" w:hAnsi="Segoe UI" w:cs="Segoe UI"/>
          <w:sz w:val="22"/>
        </w:rPr>
        <w:tab/>
      </w:r>
      <w:r>
        <w:rPr>
          <w:rFonts w:ascii="Segoe UI" w:hAnsi="Segoe UI" w:cs="Segoe UI"/>
          <w:sz w:val="22"/>
        </w:rPr>
        <w:t>The Trust has had no reported episodes of bacteraemia infection, and 4 reported episodes of Clostridium Difficile in quarter 2. Hand hygiene audits remain stable and 75% of the environmental infection control audits were satisfactory, with the remaining areas being re-audited in the coming quarter.</w:t>
      </w:r>
    </w:p>
    <w:p w:rsidR="00B34D9A" w:rsidRDefault="00B34D9A" w:rsidP="004C6C23">
      <w:pPr>
        <w:rPr>
          <w:rFonts w:ascii="Segoe UI" w:hAnsi="Segoe UI" w:cs="Segoe UI"/>
          <w:b/>
          <w:color w:val="1F497D"/>
          <w:sz w:val="22"/>
        </w:rPr>
      </w:pPr>
    </w:p>
    <w:p w:rsidR="005970A2" w:rsidRPr="002469B2" w:rsidRDefault="00463D3C" w:rsidP="004C6C23">
      <w:pPr>
        <w:rPr>
          <w:rFonts w:ascii="Segoe UI" w:hAnsi="Segoe UI" w:cs="Segoe UI"/>
          <w:sz w:val="22"/>
        </w:rPr>
      </w:pPr>
      <w:r>
        <w:rPr>
          <w:rFonts w:ascii="Segoe UI" w:hAnsi="Segoe UI" w:cs="Segoe UI"/>
          <w:b/>
          <w:color w:val="1F497D"/>
          <w:sz w:val="22"/>
        </w:rPr>
        <w:t>3.2</w:t>
      </w:r>
      <w:r>
        <w:rPr>
          <w:rFonts w:ascii="Segoe UI" w:hAnsi="Segoe UI" w:cs="Segoe UI"/>
          <w:b/>
          <w:color w:val="1F497D"/>
          <w:sz w:val="22"/>
        </w:rPr>
        <w:tab/>
      </w:r>
      <w:r w:rsidR="00805B4A" w:rsidRPr="003C70DF">
        <w:rPr>
          <w:rFonts w:ascii="Segoe UI" w:hAnsi="Segoe UI" w:cs="Segoe UI"/>
          <w:b/>
          <w:color w:val="1F497D"/>
          <w:sz w:val="22"/>
        </w:rPr>
        <w:t>Improving patient and carer experience</w:t>
      </w:r>
    </w:p>
    <w:p w:rsidR="00805B4A" w:rsidRDefault="00463D3C" w:rsidP="00463D3C">
      <w:pPr>
        <w:ind w:left="709" w:hanging="709"/>
        <w:rPr>
          <w:rFonts w:ascii="Segoe UI" w:hAnsi="Segoe UI" w:cs="Segoe UI"/>
          <w:sz w:val="22"/>
        </w:rPr>
      </w:pPr>
      <w:r>
        <w:rPr>
          <w:rFonts w:ascii="Segoe UI" w:hAnsi="Segoe UI" w:cs="Segoe UI"/>
          <w:sz w:val="22"/>
        </w:rPr>
        <w:t>3.2.</w:t>
      </w:r>
      <w:r w:rsidR="003D72C1">
        <w:rPr>
          <w:rFonts w:ascii="Segoe UI" w:hAnsi="Segoe UI" w:cs="Segoe UI"/>
          <w:sz w:val="22"/>
        </w:rPr>
        <w:t>1</w:t>
      </w:r>
      <w:r w:rsidR="003D72C1">
        <w:rPr>
          <w:rFonts w:ascii="Segoe UI" w:hAnsi="Segoe UI" w:cs="Segoe UI"/>
          <w:sz w:val="22"/>
        </w:rPr>
        <w:tab/>
      </w:r>
      <w:r w:rsidR="00805B4A">
        <w:rPr>
          <w:rFonts w:ascii="Segoe UI" w:hAnsi="Segoe UI" w:cs="Segoe UI"/>
          <w:sz w:val="22"/>
        </w:rPr>
        <w:t xml:space="preserve">The Trust has approved a patient experience strategy which describes a </w:t>
      </w:r>
      <w:r w:rsidR="00A955A3">
        <w:rPr>
          <w:rFonts w:ascii="Segoe UI" w:hAnsi="Segoe UI" w:cs="Segoe UI"/>
          <w:sz w:val="22"/>
        </w:rPr>
        <w:t xml:space="preserve">comprehensive </w:t>
      </w:r>
      <w:r w:rsidR="00805B4A">
        <w:rPr>
          <w:rFonts w:ascii="Segoe UI" w:hAnsi="Segoe UI" w:cs="Segoe UI"/>
          <w:sz w:val="22"/>
        </w:rPr>
        <w:t xml:space="preserve">approach to seeking out and co-ordinating feedback from patients and people close to them. </w:t>
      </w:r>
    </w:p>
    <w:p w:rsidR="003D72C1" w:rsidRPr="000D507F" w:rsidRDefault="003D72C1" w:rsidP="004C6C23">
      <w:pPr>
        <w:rPr>
          <w:rFonts w:ascii="Segoe UI" w:hAnsi="Segoe UI" w:cs="Segoe UI"/>
          <w:sz w:val="18"/>
          <w:szCs w:val="18"/>
        </w:rPr>
      </w:pPr>
    </w:p>
    <w:p w:rsidR="00CE4D6C" w:rsidRDefault="00463D3C" w:rsidP="00463D3C">
      <w:pPr>
        <w:ind w:left="709" w:hanging="709"/>
        <w:rPr>
          <w:rFonts w:ascii="Segoe UI" w:hAnsi="Segoe UI" w:cs="Segoe UI"/>
          <w:sz w:val="22"/>
        </w:rPr>
      </w:pPr>
      <w:r>
        <w:rPr>
          <w:rFonts w:ascii="Segoe UI" w:hAnsi="Segoe UI" w:cs="Segoe UI"/>
          <w:sz w:val="22"/>
        </w:rPr>
        <w:t>3.2.</w:t>
      </w:r>
      <w:r w:rsidR="003D72C1">
        <w:rPr>
          <w:rFonts w:ascii="Segoe UI" w:hAnsi="Segoe UI" w:cs="Segoe UI"/>
          <w:sz w:val="22"/>
        </w:rPr>
        <w:t>2</w:t>
      </w:r>
      <w:r w:rsidR="003D72C1">
        <w:rPr>
          <w:rFonts w:ascii="Segoe UI" w:hAnsi="Segoe UI" w:cs="Segoe UI"/>
          <w:sz w:val="22"/>
        </w:rPr>
        <w:tab/>
      </w:r>
      <w:r w:rsidR="00CE4D6C" w:rsidRPr="005D6477">
        <w:rPr>
          <w:rFonts w:ascii="Segoe UI" w:hAnsi="Segoe UI" w:cs="Segoe UI"/>
          <w:sz w:val="22"/>
        </w:rPr>
        <w:t>There has been an increase in the number of responses to the Friends and Family test, and an increase in satisfaction across the four core questions</w:t>
      </w:r>
      <w:r w:rsidR="00EE5096" w:rsidRPr="005D6477">
        <w:rPr>
          <w:rFonts w:ascii="Segoe UI" w:hAnsi="Segoe UI" w:cs="Segoe UI"/>
          <w:sz w:val="22"/>
        </w:rPr>
        <w:t>.</w:t>
      </w:r>
    </w:p>
    <w:p w:rsidR="00805B4A" w:rsidRPr="000D507F" w:rsidRDefault="00805B4A" w:rsidP="004C6C23">
      <w:pPr>
        <w:rPr>
          <w:rFonts w:ascii="Segoe UI" w:hAnsi="Segoe UI" w:cs="Segoe UI"/>
          <w:sz w:val="18"/>
          <w:szCs w:val="18"/>
        </w:rPr>
      </w:pPr>
    </w:p>
    <w:p w:rsidR="005970A2" w:rsidRPr="003C70DF" w:rsidRDefault="00463D3C" w:rsidP="003C70DF">
      <w:pPr>
        <w:rPr>
          <w:rFonts w:ascii="Segoe UI" w:hAnsi="Segoe UI" w:cs="Segoe UI"/>
          <w:b/>
          <w:color w:val="1F497D"/>
          <w:sz w:val="22"/>
        </w:rPr>
      </w:pPr>
      <w:r>
        <w:rPr>
          <w:rFonts w:ascii="Segoe UI" w:hAnsi="Segoe UI" w:cs="Segoe UI"/>
          <w:b/>
          <w:color w:val="1F497D"/>
          <w:sz w:val="22"/>
        </w:rPr>
        <w:t>3.3</w:t>
      </w:r>
      <w:r>
        <w:rPr>
          <w:rFonts w:ascii="Segoe UI" w:hAnsi="Segoe UI" w:cs="Segoe UI"/>
          <w:b/>
          <w:color w:val="1F497D"/>
          <w:sz w:val="22"/>
        </w:rPr>
        <w:tab/>
      </w:r>
      <w:r w:rsidR="003C70DF" w:rsidRPr="003C70DF">
        <w:rPr>
          <w:rFonts w:ascii="Segoe UI" w:hAnsi="Segoe UI" w:cs="Segoe UI"/>
          <w:b/>
          <w:color w:val="1F497D"/>
          <w:sz w:val="22"/>
        </w:rPr>
        <w:t>Improving clinical outcomes</w:t>
      </w:r>
    </w:p>
    <w:p w:rsidR="006A3EA3" w:rsidRDefault="00463D3C" w:rsidP="00463D3C">
      <w:pPr>
        <w:ind w:left="709" w:hanging="709"/>
        <w:rPr>
          <w:rFonts w:ascii="Segoe UI" w:hAnsi="Segoe UI" w:cs="Segoe UI"/>
          <w:sz w:val="22"/>
        </w:rPr>
      </w:pPr>
      <w:r>
        <w:rPr>
          <w:rFonts w:ascii="Segoe UI" w:hAnsi="Segoe UI" w:cs="Segoe UI"/>
          <w:sz w:val="22"/>
        </w:rPr>
        <w:t>3.3.</w:t>
      </w:r>
      <w:r w:rsidR="003D72C1">
        <w:rPr>
          <w:rFonts w:ascii="Segoe UI" w:hAnsi="Segoe UI" w:cs="Segoe UI"/>
          <w:sz w:val="22"/>
        </w:rPr>
        <w:t>1</w:t>
      </w:r>
      <w:r w:rsidR="003D72C1">
        <w:rPr>
          <w:rFonts w:ascii="Segoe UI" w:hAnsi="Segoe UI" w:cs="Segoe UI"/>
          <w:sz w:val="22"/>
        </w:rPr>
        <w:tab/>
      </w:r>
      <w:r w:rsidR="006A3EA3" w:rsidRPr="006A3EA3">
        <w:rPr>
          <w:rFonts w:ascii="Segoe UI" w:hAnsi="Segoe UI" w:cs="Segoe UI"/>
          <w:sz w:val="22"/>
        </w:rPr>
        <w:t xml:space="preserve">We continue to see a large percentage of patients who have a </w:t>
      </w:r>
      <w:r w:rsidR="006A3EA3">
        <w:rPr>
          <w:rFonts w:ascii="Segoe UI" w:hAnsi="Segoe UI" w:cs="Segoe UI"/>
          <w:sz w:val="22"/>
        </w:rPr>
        <w:t>long term condition</w:t>
      </w:r>
      <w:r w:rsidR="006A3EA3" w:rsidRPr="006A3EA3">
        <w:rPr>
          <w:rFonts w:ascii="Segoe UI" w:hAnsi="Segoe UI" w:cs="Segoe UI"/>
          <w:sz w:val="22"/>
        </w:rPr>
        <w:t xml:space="preserve"> </w:t>
      </w:r>
      <w:r w:rsidR="006A3EA3">
        <w:rPr>
          <w:rFonts w:ascii="Segoe UI" w:hAnsi="Segoe UI" w:cs="Segoe UI"/>
          <w:sz w:val="22"/>
        </w:rPr>
        <w:t xml:space="preserve">(LTC) </w:t>
      </w:r>
      <w:r w:rsidR="006A3EA3" w:rsidRPr="006A3EA3">
        <w:rPr>
          <w:rFonts w:ascii="Segoe UI" w:hAnsi="Segoe UI" w:cs="Segoe UI"/>
          <w:sz w:val="22"/>
        </w:rPr>
        <w:t xml:space="preserve">referred to the </w:t>
      </w:r>
      <w:r w:rsidR="006A3EA3">
        <w:rPr>
          <w:rFonts w:ascii="Segoe UI" w:hAnsi="Segoe UI" w:cs="Segoe UI"/>
          <w:sz w:val="22"/>
        </w:rPr>
        <w:t xml:space="preserve">psychological therapies </w:t>
      </w:r>
      <w:r w:rsidR="006A3EA3" w:rsidRPr="006A3EA3">
        <w:rPr>
          <w:rFonts w:ascii="Segoe UI" w:hAnsi="Segoe UI" w:cs="Segoe UI"/>
          <w:sz w:val="22"/>
        </w:rPr>
        <w:t>service and entering treatment. The actual number and percentage of people with LTC referred t</w:t>
      </w:r>
      <w:r w:rsidR="006A3EA3">
        <w:rPr>
          <w:rFonts w:ascii="Segoe UI" w:hAnsi="Segoe UI" w:cs="Segoe UI"/>
          <w:sz w:val="22"/>
        </w:rPr>
        <w:t xml:space="preserve">o the service has increased in </w:t>
      </w:r>
      <w:r w:rsidR="003D72C1">
        <w:rPr>
          <w:rFonts w:ascii="Segoe UI" w:hAnsi="Segoe UI" w:cs="Segoe UI"/>
          <w:sz w:val="22"/>
        </w:rPr>
        <w:t>the second quarter</w:t>
      </w:r>
      <w:r w:rsidR="006A3EA3">
        <w:rPr>
          <w:rFonts w:ascii="Segoe UI" w:hAnsi="Segoe UI" w:cs="Segoe UI"/>
          <w:sz w:val="22"/>
        </w:rPr>
        <w:t xml:space="preserve">. </w:t>
      </w:r>
      <w:r w:rsidR="006A3EA3" w:rsidRPr="006A3EA3">
        <w:rPr>
          <w:rFonts w:ascii="Segoe UI" w:hAnsi="Segoe UI" w:cs="Segoe UI"/>
          <w:sz w:val="22"/>
        </w:rPr>
        <w:t>Th</w:t>
      </w:r>
      <w:r w:rsidR="006A3EA3">
        <w:rPr>
          <w:rFonts w:ascii="Segoe UI" w:hAnsi="Segoe UI" w:cs="Segoe UI"/>
          <w:sz w:val="22"/>
        </w:rPr>
        <w:t>is can in part be attributed to th</w:t>
      </w:r>
      <w:r w:rsidR="006A3EA3" w:rsidRPr="006A3EA3">
        <w:rPr>
          <w:rFonts w:ascii="Segoe UI" w:hAnsi="Segoe UI" w:cs="Segoe UI"/>
          <w:sz w:val="22"/>
        </w:rPr>
        <w:t xml:space="preserve">e launch of our new Live Well pilot </w:t>
      </w:r>
      <w:r w:rsidR="006A3EA3">
        <w:rPr>
          <w:rFonts w:ascii="Segoe UI" w:hAnsi="Segoe UI" w:cs="Segoe UI"/>
          <w:sz w:val="22"/>
        </w:rPr>
        <w:t>(</w:t>
      </w:r>
      <w:r w:rsidR="006A3EA3" w:rsidRPr="006A3EA3">
        <w:rPr>
          <w:rFonts w:ascii="Segoe UI" w:hAnsi="Segoe UI" w:cs="Segoe UI"/>
          <w:sz w:val="22"/>
        </w:rPr>
        <w:t>providing integrated physical and psychological care for people with LTCs in the Aylesbury Vale Southern Locality</w:t>
      </w:r>
      <w:r w:rsidR="006A3EA3">
        <w:rPr>
          <w:rFonts w:ascii="Segoe UI" w:hAnsi="Segoe UI" w:cs="Segoe UI"/>
          <w:sz w:val="22"/>
        </w:rPr>
        <w:t xml:space="preserve">). </w:t>
      </w:r>
    </w:p>
    <w:p w:rsidR="00C65CFC" w:rsidRPr="000D507F" w:rsidRDefault="00C65CFC" w:rsidP="006A3EA3">
      <w:pPr>
        <w:rPr>
          <w:rFonts w:ascii="Segoe UI" w:hAnsi="Segoe UI" w:cs="Segoe UI"/>
          <w:sz w:val="18"/>
          <w:szCs w:val="18"/>
        </w:rPr>
      </w:pPr>
    </w:p>
    <w:p w:rsidR="00C65CFC" w:rsidRDefault="00463D3C" w:rsidP="00463D3C">
      <w:pPr>
        <w:ind w:left="709" w:hanging="709"/>
        <w:rPr>
          <w:rFonts w:ascii="Segoe UI" w:hAnsi="Segoe UI" w:cs="Segoe UI"/>
          <w:sz w:val="22"/>
        </w:rPr>
      </w:pPr>
      <w:r>
        <w:rPr>
          <w:rFonts w:ascii="Segoe UI" w:hAnsi="Segoe UI" w:cs="Segoe UI"/>
          <w:sz w:val="22"/>
        </w:rPr>
        <w:t>3.3.</w:t>
      </w:r>
      <w:r w:rsidR="00C65CFC">
        <w:rPr>
          <w:rFonts w:ascii="Segoe UI" w:hAnsi="Segoe UI" w:cs="Segoe UI"/>
          <w:sz w:val="22"/>
        </w:rPr>
        <w:t>2</w:t>
      </w:r>
      <w:r w:rsidR="00C65CFC">
        <w:rPr>
          <w:rFonts w:ascii="Segoe UI" w:hAnsi="Segoe UI" w:cs="Segoe UI"/>
          <w:sz w:val="22"/>
        </w:rPr>
        <w:tab/>
        <w:t>There has been a slight increase in the n</w:t>
      </w:r>
      <w:r w:rsidR="00C65CFC" w:rsidRPr="005D6477">
        <w:rPr>
          <w:rFonts w:ascii="Segoe UI" w:hAnsi="Segoe UI" w:cs="Segoe UI"/>
          <w:sz w:val="22"/>
        </w:rPr>
        <w:t xml:space="preserve">umber of patients/service users with Personal Health Budgets (PHB) </w:t>
      </w:r>
      <w:r w:rsidR="00C65CFC">
        <w:rPr>
          <w:rFonts w:ascii="Segoe UI" w:hAnsi="Segoe UI" w:cs="Segoe UI"/>
          <w:sz w:val="22"/>
        </w:rPr>
        <w:t>from 95 to 98.</w:t>
      </w:r>
    </w:p>
    <w:p w:rsidR="00C65CFC" w:rsidRPr="000D507F" w:rsidRDefault="00C65CFC" w:rsidP="006A3EA3">
      <w:pPr>
        <w:rPr>
          <w:rFonts w:ascii="Segoe UI" w:hAnsi="Segoe UI" w:cs="Segoe UI"/>
          <w:sz w:val="18"/>
          <w:szCs w:val="18"/>
        </w:rPr>
      </w:pPr>
    </w:p>
    <w:p w:rsidR="00C65CFC" w:rsidRPr="006A3EA3" w:rsidRDefault="00C65CFC" w:rsidP="00463D3C">
      <w:pPr>
        <w:ind w:left="709" w:hanging="709"/>
        <w:rPr>
          <w:rFonts w:ascii="Segoe UI" w:hAnsi="Segoe UI" w:cs="Segoe UI"/>
          <w:sz w:val="22"/>
        </w:rPr>
      </w:pPr>
      <w:r>
        <w:rPr>
          <w:rFonts w:ascii="Segoe UI" w:hAnsi="Segoe UI" w:cs="Segoe UI"/>
          <w:sz w:val="22"/>
        </w:rPr>
        <w:t>3.</w:t>
      </w:r>
      <w:r w:rsidR="00463D3C">
        <w:rPr>
          <w:rFonts w:ascii="Segoe UI" w:hAnsi="Segoe UI" w:cs="Segoe UI"/>
          <w:sz w:val="22"/>
        </w:rPr>
        <w:t>3.3</w:t>
      </w:r>
      <w:r>
        <w:rPr>
          <w:rFonts w:ascii="Segoe UI" w:hAnsi="Segoe UI" w:cs="Segoe UI"/>
          <w:sz w:val="22"/>
        </w:rPr>
        <w:tab/>
        <w:t>There has been an increase in both the percentage of patients</w:t>
      </w:r>
      <w:r w:rsidR="000D507F">
        <w:rPr>
          <w:rFonts w:ascii="Segoe UI" w:hAnsi="Segoe UI" w:cs="Segoe UI"/>
          <w:sz w:val="22"/>
        </w:rPr>
        <w:t xml:space="preserve"> on</w:t>
      </w:r>
      <w:r>
        <w:rPr>
          <w:rFonts w:ascii="Segoe UI" w:hAnsi="Segoe UI" w:cs="Segoe UI"/>
          <w:sz w:val="22"/>
        </w:rPr>
        <w:t xml:space="preserve"> a C</w:t>
      </w:r>
      <w:r w:rsidR="00123D30">
        <w:rPr>
          <w:rFonts w:ascii="Segoe UI" w:hAnsi="Segoe UI" w:cs="Segoe UI"/>
          <w:sz w:val="22"/>
        </w:rPr>
        <w:t xml:space="preserve">are </w:t>
      </w:r>
      <w:r>
        <w:rPr>
          <w:rFonts w:ascii="Segoe UI" w:hAnsi="Segoe UI" w:cs="Segoe UI"/>
          <w:sz w:val="22"/>
        </w:rPr>
        <w:t>P</w:t>
      </w:r>
      <w:r w:rsidR="00123D30">
        <w:rPr>
          <w:rFonts w:ascii="Segoe UI" w:hAnsi="Segoe UI" w:cs="Segoe UI"/>
          <w:sz w:val="22"/>
        </w:rPr>
        <w:t xml:space="preserve">rogramme </w:t>
      </w:r>
      <w:r>
        <w:rPr>
          <w:rFonts w:ascii="Segoe UI" w:hAnsi="Segoe UI" w:cs="Segoe UI"/>
          <w:sz w:val="22"/>
        </w:rPr>
        <w:t>A</w:t>
      </w:r>
      <w:r w:rsidR="00123D30">
        <w:rPr>
          <w:rFonts w:ascii="Segoe UI" w:hAnsi="Segoe UI" w:cs="Segoe UI"/>
          <w:sz w:val="22"/>
        </w:rPr>
        <w:t>pproach (CPA)</w:t>
      </w:r>
      <w:r>
        <w:rPr>
          <w:rFonts w:ascii="Segoe UI" w:hAnsi="Segoe UI" w:cs="Segoe UI"/>
          <w:sz w:val="22"/>
        </w:rPr>
        <w:t xml:space="preserve"> in settled accommodation</w:t>
      </w:r>
      <w:r w:rsidR="00123D30">
        <w:rPr>
          <w:rFonts w:ascii="Segoe UI" w:hAnsi="Segoe UI" w:cs="Segoe UI"/>
          <w:sz w:val="22"/>
        </w:rPr>
        <w:t xml:space="preserve"> (79.1%) </w:t>
      </w:r>
      <w:r>
        <w:rPr>
          <w:rFonts w:ascii="Segoe UI" w:hAnsi="Segoe UI" w:cs="Segoe UI"/>
          <w:sz w:val="22"/>
        </w:rPr>
        <w:t xml:space="preserve">, and </w:t>
      </w:r>
      <w:r w:rsidR="000D507F">
        <w:rPr>
          <w:rFonts w:ascii="Segoe UI" w:hAnsi="Segoe UI" w:cs="Segoe UI"/>
          <w:sz w:val="22"/>
        </w:rPr>
        <w:t xml:space="preserve">in </w:t>
      </w:r>
      <w:r>
        <w:rPr>
          <w:rFonts w:ascii="Segoe UI" w:hAnsi="Segoe UI" w:cs="Segoe UI"/>
          <w:sz w:val="22"/>
        </w:rPr>
        <w:t xml:space="preserve">the percentage of patients </w:t>
      </w:r>
      <w:r w:rsidR="000D507F">
        <w:rPr>
          <w:rFonts w:ascii="Segoe UI" w:hAnsi="Segoe UI" w:cs="Segoe UI"/>
          <w:sz w:val="22"/>
        </w:rPr>
        <w:t>on</w:t>
      </w:r>
      <w:r>
        <w:rPr>
          <w:rFonts w:ascii="Segoe UI" w:hAnsi="Segoe UI" w:cs="Segoe UI"/>
          <w:sz w:val="22"/>
        </w:rPr>
        <w:t xml:space="preserve"> a CPA in employment</w:t>
      </w:r>
      <w:r w:rsidR="00123D30">
        <w:rPr>
          <w:rFonts w:ascii="Segoe UI" w:hAnsi="Segoe UI" w:cs="Segoe UI"/>
          <w:sz w:val="22"/>
        </w:rPr>
        <w:t xml:space="preserve"> (13.6%)</w:t>
      </w:r>
      <w:r>
        <w:rPr>
          <w:rFonts w:ascii="Segoe UI" w:hAnsi="Segoe UI" w:cs="Segoe UI"/>
          <w:sz w:val="22"/>
        </w:rPr>
        <w:t>.</w:t>
      </w:r>
      <w:r w:rsidR="00123D30">
        <w:rPr>
          <w:rFonts w:ascii="Segoe UI" w:hAnsi="Segoe UI" w:cs="Segoe UI"/>
          <w:sz w:val="22"/>
        </w:rPr>
        <w:t xml:space="preserve"> There is no target associated with these indicators.</w:t>
      </w:r>
    </w:p>
    <w:p w:rsidR="003C70DF" w:rsidRPr="000D507F" w:rsidRDefault="003C70DF" w:rsidP="003C70DF">
      <w:pPr>
        <w:rPr>
          <w:rFonts w:ascii="Segoe UI" w:hAnsi="Segoe UI" w:cs="Segoe UI"/>
          <w:sz w:val="18"/>
          <w:szCs w:val="18"/>
        </w:rPr>
      </w:pPr>
    </w:p>
    <w:p w:rsidR="005970A2" w:rsidRPr="003C70DF" w:rsidRDefault="00463D3C" w:rsidP="003C70DF">
      <w:pPr>
        <w:rPr>
          <w:rFonts w:ascii="Segoe UI" w:hAnsi="Segoe UI" w:cs="Segoe UI"/>
          <w:b/>
          <w:color w:val="1F497D"/>
          <w:sz w:val="22"/>
        </w:rPr>
      </w:pPr>
      <w:r>
        <w:rPr>
          <w:rFonts w:ascii="Segoe UI" w:hAnsi="Segoe UI" w:cs="Segoe UI"/>
          <w:b/>
          <w:color w:val="1F497D"/>
          <w:sz w:val="22"/>
        </w:rPr>
        <w:t>3.4</w:t>
      </w:r>
      <w:r>
        <w:rPr>
          <w:rFonts w:ascii="Segoe UI" w:hAnsi="Segoe UI" w:cs="Segoe UI"/>
          <w:b/>
          <w:color w:val="1F497D"/>
          <w:sz w:val="22"/>
        </w:rPr>
        <w:tab/>
      </w:r>
      <w:r w:rsidR="003C70DF" w:rsidRPr="003C70DF">
        <w:rPr>
          <w:rFonts w:ascii="Segoe UI" w:hAnsi="Segoe UI" w:cs="Segoe UI"/>
          <w:b/>
          <w:color w:val="1F497D"/>
          <w:sz w:val="22"/>
        </w:rPr>
        <w:t>Delivering effective services</w:t>
      </w:r>
    </w:p>
    <w:p w:rsidR="003C70DF" w:rsidRDefault="00463D3C" w:rsidP="00463D3C">
      <w:pPr>
        <w:ind w:left="709" w:hanging="709"/>
        <w:rPr>
          <w:rFonts w:ascii="Segoe UI" w:hAnsi="Segoe UI" w:cs="Segoe UI"/>
          <w:sz w:val="22"/>
        </w:rPr>
      </w:pPr>
      <w:r>
        <w:rPr>
          <w:rFonts w:ascii="Segoe UI" w:hAnsi="Segoe UI" w:cs="Segoe UI"/>
          <w:sz w:val="22"/>
        </w:rPr>
        <w:t>3.4.1</w:t>
      </w:r>
      <w:r w:rsidR="003D72C1">
        <w:rPr>
          <w:rFonts w:ascii="Segoe UI" w:hAnsi="Segoe UI" w:cs="Segoe UI"/>
          <w:sz w:val="22"/>
        </w:rPr>
        <w:tab/>
      </w:r>
      <w:r w:rsidR="003C70DF">
        <w:rPr>
          <w:rFonts w:ascii="Segoe UI" w:hAnsi="Segoe UI" w:cs="Segoe UI"/>
          <w:sz w:val="22"/>
        </w:rPr>
        <w:t xml:space="preserve">The Trust is undertaking a substantial </w:t>
      </w:r>
      <w:r w:rsidR="00A955A3">
        <w:rPr>
          <w:rFonts w:ascii="Segoe UI" w:hAnsi="Segoe UI" w:cs="Segoe UI"/>
          <w:sz w:val="22"/>
        </w:rPr>
        <w:t xml:space="preserve">improvement </w:t>
      </w:r>
      <w:r w:rsidR="003C70DF">
        <w:rPr>
          <w:rFonts w:ascii="Segoe UI" w:hAnsi="Segoe UI" w:cs="Segoe UI"/>
          <w:sz w:val="22"/>
        </w:rPr>
        <w:t xml:space="preserve">programme to develop and integrate services for </w:t>
      </w:r>
      <w:r w:rsidR="000D507F">
        <w:rPr>
          <w:rFonts w:ascii="Segoe UI" w:hAnsi="Segoe UI" w:cs="Segoe UI"/>
          <w:sz w:val="22"/>
        </w:rPr>
        <w:t>children and families, adults of</w:t>
      </w:r>
      <w:r w:rsidR="003C70DF">
        <w:rPr>
          <w:rFonts w:ascii="Segoe UI" w:hAnsi="Segoe UI" w:cs="Segoe UI"/>
          <w:sz w:val="22"/>
        </w:rPr>
        <w:t xml:space="preserve"> wo</w:t>
      </w:r>
      <w:r w:rsidR="00F94CB5">
        <w:rPr>
          <w:rFonts w:ascii="Segoe UI" w:hAnsi="Segoe UI" w:cs="Segoe UI"/>
          <w:sz w:val="22"/>
        </w:rPr>
        <w:t>rking age and older adult</w:t>
      </w:r>
      <w:r w:rsidR="00F94CB5" w:rsidRPr="009E54D4">
        <w:rPr>
          <w:rFonts w:ascii="Segoe UI" w:hAnsi="Segoe UI" w:cs="Segoe UI"/>
          <w:sz w:val="22"/>
        </w:rPr>
        <w:t xml:space="preserve">s. The purpose of this remodelling programme is </w:t>
      </w:r>
      <w:r w:rsidR="009E54D4" w:rsidRPr="009E54D4">
        <w:rPr>
          <w:rFonts w:ascii="Segoe UI" w:hAnsi="Segoe UI" w:cs="Segoe UI"/>
          <w:sz w:val="22"/>
        </w:rPr>
        <w:t xml:space="preserve">to improve service quality, improve patient </w:t>
      </w:r>
      <w:r w:rsidR="009E54D4">
        <w:rPr>
          <w:rFonts w:ascii="Segoe UI" w:hAnsi="Segoe UI" w:cs="Segoe UI"/>
          <w:sz w:val="22"/>
        </w:rPr>
        <w:t>experience</w:t>
      </w:r>
      <w:r w:rsidR="009E54D4" w:rsidRPr="009E54D4">
        <w:rPr>
          <w:rFonts w:ascii="Segoe UI" w:hAnsi="Segoe UI" w:cs="Segoe UI"/>
          <w:sz w:val="22"/>
        </w:rPr>
        <w:t xml:space="preserve"> of </w:t>
      </w:r>
      <w:r w:rsidR="009E54D4">
        <w:rPr>
          <w:rFonts w:ascii="Segoe UI" w:hAnsi="Segoe UI" w:cs="Segoe UI"/>
          <w:sz w:val="22"/>
        </w:rPr>
        <w:t xml:space="preserve">our </w:t>
      </w:r>
      <w:r w:rsidR="009E54D4" w:rsidRPr="009E54D4">
        <w:rPr>
          <w:rFonts w:ascii="Segoe UI" w:hAnsi="Segoe UI" w:cs="Segoe UI"/>
          <w:sz w:val="22"/>
        </w:rPr>
        <w:t xml:space="preserve">services and </w:t>
      </w:r>
      <w:r w:rsidR="009E54D4">
        <w:rPr>
          <w:rFonts w:ascii="Segoe UI" w:hAnsi="Segoe UI" w:cs="Segoe UI"/>
          <w:sz w:val="22"/>
        </w:rPr>
        <w:t>enhance patient</w:t>
      </w:r>
      <w:r w:rsidR="009E54D4" w:rsidRPr="009E54D4">
        <w:rPr>
          <w:rFonts w:ascii="Segoe UI" w:hAnsi="Segoe UI" w:cs="Segoe UI"/>
          <w:sz w:val="22"/>
        </w:rPr>
        <w:t xml:space="preserve"> understanding of how our services work</w:t>
      </w:r>
      <w:r w:rsidR="003C70DF" w:rsidRPr="009E54D4">
        <w:rPr>
          <w:rFonts w:ascii="Segoe UI" w:hAnsi="Segoe UI" w:cs="Segoe UI"/>
          <w:sz w:val="22"/>
        </w:rPr>
        <w:t>. The first phase of the consultation has now been completed.</w:t>
      </w:r>
    </w:p>
    <w:p w:rsidR="003C70DF" w:rsidRPr="000D507F" w:rsidRDefault="003C70DF" w:rsidP="003C70DF">
      <w:pPr>
        <w:rPr>
          <w:rFonts w:ascii="Segoe UI" w:hAnsi="Segoe UI" w:cs="Segoe UI"/>
          <w:sz w:val="18"/>
          <w:szCs w:val="18"/>
        </w:rPr>
      </w:pPr>
    </w:p>
    <w:p w:rsidR="000D507F" w:rsidRDefault="00463D3C" w:rsidP="00463D3C">
      <w:pPr>
        <w:ind w:left="709" w:hanging="709"/>
        <w:rPr>
          <w:rFonts w:ascii="Segoe UI" w:hAnsi="Segoe UI" w:cs="Segoe UI"/>
          <w:sz w:val="22"/>
        </w:rPr>
      </w:pPr>
      <w:r>
        <w:rPr>
          <w:rFonts w:ascii="Segoe UI" w:hAnsi="Segoe UI" w:cs="Segoe UI"/>
          <w:sz w:val="22"/>
        </w:rPr>
        <w:t>3.4.</w:t>
      </w:r>
      <w:r w:rsidR="003D72C1">
        <w:rPr>
          <w:rFonts w:ascii="Segoe UI" w:hAnsi="Segoe UI" w:cs="Segoe UI"/>
          <w:sz w:val="22"/>
        </w:rPr>
        <w:t>2</w:t>
      </w:r>
      <w:r w:rsidR="003D72C1">
        <w:rPr>
          <w:rFonts w:ascii="Segoe UI" w:hAnsi="Segoe UI" w:cs="Segoe UI"/>
          <w:sz w:val="22"/>
        </w:rPr>
        <w:tab/>
      </w:r>
      <w:r w:rsidR="003C70DF">
        <w:rPr>
          <w:rFonts w:ascii="Segoe UI" w:hAnsi="Segoe UI" w:cs="Segoe UI"/>
          <w:sz w:val="22"/>
        </w:rPr>
        <w:t xml:space="preserve">The productives and safer care programmes have worked with a number of clinical and service areas over the past quarter, to deliver specific </w:t>
      </w:r>
      <w:r w:rsidR="009E113F">
        <w:rPr>
          <w:rFonts w:ascii="Segoe UI" w:hAnsi="Segoe UI" w:cs="Segoe UI"/>
          <w:sz w:val="22"/>
        </w:rPr>
        <w:t xml:space="preserve">safety and quality </w:t>
      </w:r>
      <w:r w:rsidR="003C70DF">
        <w:rPr>
          <w:rFonts w:ascii="Segoe UI" w:hAnsi="Segoe UI" w:cs="Segoe UI"/>
          <w:sz w:val="22"/>
        </w:rPr>
        <w:t>improvement objectives</w:t>
      </w:r>
      <w:r w:rsidR="000D507F">
        <w:rPr>
          <w:rFonts w:ascii="Segoe UI" w:hAnsi="Segoe UI" w:cs="Segoe UI"/>
          <w:sz w:val="22"/>
        </w:rPr>
        <w:t>, including</w:t>
      </w:r>
      <w:r w:rsidR="009E113F">
        <w:rPr>
          <w:rFonts w:ascii="Segoe UI" w:hAnsi="Segoe UI" w:cs="Segoe UI"/>
          <w:sz w:val="22"/>
        </w:rPr>
        <w:t xml:space="preserve"> reducing harm and </w:t>
      </w:r>
      <w:r w:rsidR="000D507F">
        <w:rPr>
          <w:rFonts w:ascii="Segoe UI" w:hAnsi="Segoe UI" w:cs="Segoe UI"/>
          <w:sz w:val="22"/>
        </w:rPr>
        <w:t>releasing time to car</w:t>
      </w:r>
      <w:r w:rsidR="000700F0">
        <w:rPr>
          <w:rFonts w:ascii="Segoe UI" w:hAnsi="Segoe UI" w:cs="Segoe UI"/>
          <w:sz w:val="22"/>
        </w:rPr>
        <w:t>e.</w:t>
      </w:r>
    </w:p>
    <w:p w:rsidR="000700F0" w:rsidRPr="000700F0" w:rsidRDefault="000700F0" w:rsidP="00463D3C">
      <w:pPr>
        <w:ind w:left="709" w:hanging="709"/>
        <w:rPr>
          <w:rFonts w:ascii="Segoe UI" w:hAnsi="Segoe UI" w:cs="Segoe UI"/>
          <w:sz w:val="18"/>
          <w:szCs w:val="18"/>
        </w:rPr>
      </w:pPr>
    </w:p>
    <w:p w:rsidR="0080008E" w:rsidRDefault="000D507F" w:rsidP="0080008E">
      <w:pPr>
        <w:ind w:left="709" w:hanging="709"/>
        <w:rPr>
          <w:rFonts w:ascii="Segoe UI" w:hAnsi="Segoe UI" w:cs="Segoe UI"/>
          <w:sz w:val="22"/>
        </w:rPr>
      </w:pPr>
      <w:r>
        <w:rPr>
          <w:rFonts w:ascii="Segoe UI" w:hAnsi="Segoe UI" w:cs="Segoe UI"/>
          <w:sz w:val="22"/>
        </w:rPr>
        <w:t>3.4.2</w:t>
      </w:r>
      <w:r>
        <w:rPr>
          <w:rFonts w:ascii="Segoe UI" w:hAnsi="Segoe UI" w:cs="Segoe UI"/>
          <w:sz w:val="22"/>
        </w:rPr>
        <w:tab/>
      </w:r>
      <w:r w:rsidRPr="005D6477">
        <w:rPr>
          <w:rFonts w:ascii="Segoe UI" w:hAnsi="Segoe UI" w:cs="Segoe UI"/>
          <w:sz w:val="22"/>
        </w:rPr>
        <w:t>The Trust has commenced the procurement of its Nex</w:t>
      </w:r>
      <w:r>
        <w:rPr>
          <w:rFonts w:ascii="Segoe UI" w:hAnsi="Segoe UI" w:cs="Segoe UI"/>
          <w:sz w:val="22"/>
        </w:rPr>
        <w:t>t Generation Electronic Health R</w:t>
      </w:r>
      <w:r w:rsidRPr="005D6477">
        <w:rPr>
          <w:rFonts w:ascii="Segoe UI" w:hAnsi="Segoe UI" w:cs="Segoe UI"/>
          <w:sz w:val="22"/>
        </w:rPr>
        <w:t>ecord.  A key element of this procurement will be support for mobile working</w:t>
      </w:r>
      <w:r>
        <w:rPr>
          <w:rFonts w:ascii="Segoe UI" w:hAnsi="Segoe UI" w:cs="Segoe UI"/>
          <w:sz w:val="22"/>
        </w:rPr>
        <w:t>, enabling better access to information at the patient’s side and improved recording of information</w:t>
      </w:r>
      <w:r w:rsidRPr="005D6477">
        <w:rPr>
          <w:rFonts w:ascii="Segoe UI" w:hAnsi="Segoe UI" w:cs="Segoe UI"/>
          <w:sz w:val="22"/>
        </w:rPr>
        <w:t xml:space="preserve">.  </w:t>
      </w:r>
      <w:bookmarkStart w:id="0" w:name="_Toc358708767"/>
    </w:p>
    <w:p w:rsidR="0080008E" w:rsidRDefault="0080008E" w:rsidP="0080008E">
      <w:pPr>
        <w:ind w:left="709" w:hanging="709"/>
        <w:rPr>
          <w:rFonts w:ascii="Segoe UI" w:hAnsi="Segoe UI" w:cs="Segoe UI"/>
          <w:sz w:val="2"/>
          <w:szCs w:val="2"/>
        </w:rPr>
      </w:pPr>
    </w:p>
    <w:p w:rsidR="009E113F" w:rsidRPr="0080008E" w:rsidRDefault="009E113F" w:rsidP="0080008E">
      <w:pPr>
        <w:ind w:left="709" w:hanging="709"/>
        <w:rPr>
          <w:rFonts w:ascii="Segoe UI" w:hAnsi="Segoe UI" w:cs="Segoe UI"/>
          <w:sz w:val="2"/>
          <w:szCs w:val="2"/>
        </w:rPr>
      </w:pPr>
      <w:r>
        <w:rPr>
          <w:rFonts w:ascii="Segoe UI" w:hAnsi="Segoe UI" w:cs="Segoe UI"/>
          <w:sz w:val="2"/>
          <w:szCs w:val="2"/>
        </w:rPr>
        <w:br w:type="page"/>
      </w:r>
    </w:p>
    <w:tbl>
      <w:tblPr>
        <w:tblW w:w="0" w:type="auto"/>
        <w:shd w:val="clear" w:color="auto" w:fill="0070C0"/>
        <w:tblLook w:val="04A0"/>
      </w:tblPr>
      <w:tblGrid>
        <w:gridCol w:w="9242"/>
      </w:tblGrid>
      <w:tr w:rsidR="0009735C" w:rsidRPr="005D6477" w:rsidTr="00F42637">
        <w:tc>
          <w:tcPr>
            <w:tcW w:w="9242" w:type="dxa"/>
            <w:shd w:val="clear" w:color="auto" w:fill="003B6F"/>
          </w:tcPr>
          <w:p w:rsidR="0009735C" w:rsidRPr="005D6477" w:rsidRDefault="0080008E" w:rsidP="00D524DA">
            <w:pPr>
              <w:pStyle w:val="Heading2"/>
              <w:rPr>
                <w:rFonts w:ascii="Segoe UI" w:hAnsi="Segoe UI" w:cs="Segoe UI"/>
                <w:sz w:val="22"/>
                <w:szCs w:val="22"/>
                <w:lang w:val="en-GB" w:eastAsia="en-GB"/>
              </w:rPr>
            </w:pPr>
            <w:r>
              <w:rPr>
                <w:rFonts w:ascii="Segoe UI" w:hAnsi="Segoe UI" w:cs="Segoe UI"/>
                <w:sz w:val="18"/>
                <w:szCs w:val="18"/>
              </w:rPr>
              <w:br w:type="page"/>
            </w:r>
            <w:r w:rsidR="00463D3C">
              <w:rPr>
                <w:rFonts w:ascii="Segoe UI" w:hAnsi="Segoe UI" w:cs="Segoe UI"/>
                <w:sz w:val="22"/>
                <w:szCs w:val="22"/>
                <w:lang w:val="en-GB" w:eastAsia="en-GB"/>
              </w:rPr>
              <w:t>4.</w:t>
            </w:r>
            <w:r w:rsidR="00CB0952">
              <w:rPr>
                <w:rFonts w:ascii="Segoe UI" w:hAnsi="Segoe UI" w:cs="Segoe UI"/>
                <w:sz w:val="22"/>
                <w:szCs w:val="22"/>
                <w:lang w:val="en-GB" w:eastAsia="en-GB"/>
              </w:rPr>
              <w:t xml:space="preserve">         </w:t>
            </w:r>
            <w:r w:rsidR="0009735C" w:rsidRPr="005D6477">
              <w:rPr>
                <w:rFonts w:ascii="Segoe UI" w:hAnsi="Segoe UI" w:cs="Segoe UI"/>
                <w:sz w:val="22"/>
                <w:szCs w:val="22"/>
                <w:lang w:val="en-GB" w:eastAsia="en-GB"/>
              </w:rPr>
              <w:t>Improving Patient Safety</w:t>
            </w:r>
            <w:bookmarkEnd w:id="0"/>
            <w:r w:rsidR="00D524DA">
              <w:rPr>
                <w:rFonts w:ascii="Segoe UI" w:hAnsi="Segoe UI" w:cs="Segoe UI"/>
                <w:sz w:val="22"/>
                <w:szCs w:val="22"/>
                <w:lang w:val="en-GB" w:eastAsia="en-GB"/>
              </w:rPr>
              <w:t>: Quarter 2 p</w:t>
            </w:r>
            <w:r w:rsidR="00C2694A">
              <w:rPr>
                <w:rFonts w:ascii="Segoe UI" w:hAnsi="Segoe UI" w:cs="Segoe UI"/>
                <w:sz w:val="22"/>
                <w:szCs w:val="22"/>
                <w:lang w:val="en-GB" w:eastAsia="en-GB"/>
              </w:rPr>
              <w:t>rogress report</w:t>
            </w:r>
            <w:r w:rsidR="00D524DA">
              <w:rPr>
                <w:rFonts w:ascii="Segoe UI" w:hAnsi="Segoe UI" w:cs="Segoe UI"/>
                <w:sz w:val="22"/>
                <w:szCs w:val="22"/>
                <w:lang w:val="en-GB" w:eastAsia="en-GB"/>
              </w:rPr>
              <w:t xml:space="preserve"> </w:t>
            </w:r>
          </w:p>
        </w:tc>
      </w:tr>
    </w:tbl>
    <w:p w:rsidR="00ED3BBA" w:rsidRDefault="00ED3BBA" w:rsidP="00B35DC8">
      <w:pPr>
        <w:ind w:right="260"/>
        <w:jc w:val="both"/>
        <w:rPr>
          <w:rFonts w:ascii="Segoe UI" w:hAnsi="Segoe UI" w:cs="Segoe UI"/>
          <w:sz w:val="22"/>
        </w:rPr>
      </w:pPr>
    </w:p>
    <w:p w:rsidR="00463D3C" w:rsidRPr="00B549F6" w:rsidRDefault="00463D3C" w:rsidP="00463D3C">
      <w:pPr>
        <w:pStyle w:val="Heading3"/>
        <w:rPr>
          <w:rFonts w:ascii="Segoe UI" w:hAnsi="Segoe UI" w:cs="Segoe UI"/>
          <w:sz w:val="22"/>
          <w:szCs w:val="22"/>
          <w:lang w:val="en-GB"/>
        </w:rPr>
      </w:pPr>
      <w:r>
        <w:rPr>
          <w:rFonts w:ascii="Segoe UI" w:hAnsi="Segoe UI" w:cs="Segoe UI"/>
          <w:sz w:val="22"/>
          <w:szCs w:val="22"/>
          <w:lang w:val="en-GB"/>
        </w:rPr>
        <w:t>4.1</w:t>
      </w:r>
      <w:r>
        <w:rPr>
          <w:rFonts w:ascii="Segoe UI" w:hAnsi="Segoe UI" w:cs="Segoe UI"/>
          <w:sz w:val="22"/>
          <w:szCs w:val="22"/>
          <w:lang w:val="en-GB"/>
        </w:rPr>
        <w:tab/>
      </w:r>
      <w:r w:rsidRPr="005D6477">
        <w:rPr>
          <w:rFonts w:ascii="Segoe UI" w:hAnsi="Segoe UI" w:cs="Segoe UI"/>
          <w:sz w:val="22"/>
          <w:szCs w:val="22"/>
        </w:rPr>
        <w:t>Objectives</w:t>
      </w:r>
      <w:r w:rsidR="00B549F6">
        <w:rPr>
          <w:rFonts w:ascii="Segoe UI" w:hAnsi="Segoe UI" w:cs="Segoe UI"/>
          <w:sz w:val="22"/>
          <w:szCs w:val="22"/>
          <w:lang w:val="en-GB"/>
        </w:rPr>
        <w:t xml:space="preserve"> for 2013/14</w:t>
      </w:r>
    </w:p>
    <w:p w:rsidR="00463D3C" w:rsidRPr="005D6477" w:rsidRDefault="00463D3C" w:rsidP="00463D3C">
      <w:pPr>
        <w:pStyle w:val="ListParagraph"/>
        <w:numPr>
          <w:ilvl w:val="0"/>
          <w:numId w:val="2"/>
        </w:numPr>
        <w:ind w:right="260"/>
        <w:rPr>
          <w:rFonts w:ascii="Segoe UI" w:hAnsi="Segoe UI" w:cs="Segoe UI"/>
          <w:sz w:val="22"/>
        </w:rPr>
      </w:pPr>
      <w:r w:rsidRPr="005D6477">
        <w:rPr>
          <w:rFonts w:ascii="Segoe UI" w:hAnsi="Segoe UI" w:cs="Segoe UI"/>
          <w:sz w:val="22"/>
        </w:rPr>
        <w:t>People will not die prematurely.</w:t>
      </w:r>
    </w:p>
    <w:p w:rsidR="00463D3C" w:rsidRPr="005D6477" w:rsidRDefault="00463D3C" w:rsidP="00463D3C">
      <w:pPr>
        <w:pStyle w:val="ListParagraph"/>
        <w:numPr>
          <w:ilvl w:val="0"/>
          <w:numId w:val="2"/>
        </w:numPr>
        <w:ind w:right="260"/>
        <w:rPr>
          <w:rFonts w:ascii="Segoe UI" w:hAnsi="Segoe UI" w:cs="Segoe UI"/>
          <w:sz w:val="22"/>
        </w:rPr>
      </w:pPr>
      <w:r w:rsidRPr="005D6477">
        <w:rPr>
          <w:rFonts w:ascii="Segoe UI" w:hAnsi="Segoe UI" w:cs="Segoe UI"/>
          <w:sz w:val="22"/>
        </w:rPr>
        <w:t>Patients will be protected from harm.</w:t>
      </w:r>
    </w:p>
    <w:p w:rsidR="00463D3C" w:rsidRPr="005D6477" w:rsidRDefault="00463D3C" w:rsidP="00463D3C">
      <w:pPr>
        <w:pStyle w:val="ListParagraph"/>
        <w:numPr>
          <w:ilvl w:val="0"/>
          <w:numId w:val="2"/>
        </w:numPr>
        <w:ind w:right="260"/>
        <w:rPr>
          <w:rFonts w:ascii="Segoe UI" w:hAnsi="Segoe UI" w:cs="Segoe UI"/>
          <w:sz w:val="22"/>
        </w:rPr>
      </w:pPr>
      <w:r w:rsidRPr="005D6477">
        <w:rPr>
          <w:rFonts w:ascii="Segoe UI" w:hAnsi="Segoe UI" w:cs="Segoe UI"/>
          <w:sz w:val="22"/>
        </w:rPr>
        <w:t>Patients will be treated and cared for in a safe environment.</w:t>
      </w:r>
    </w:p>
    <w:p w:rsidR="00463D3C" w:rsidRPr="005D6477" w:rsidRDefault="00463D3C" w:rsidP="00B35DC8">
      <w:pPr>
        <w:ind w:right="260"/>
        <w:jc w:val="both"/>
        <w:rPr>
          <w:rFonts w:ascii="Segoe UI" w:hAnsi="Segoe UI" w:cs="Segoe UI"/>
          <w:sz w:val="22"/>
        </w:rPr>
      </w:pPr>
    </w:p>
    <w:p w:rsidR="004C6C23" w:rsidRDefault="00463D3C" w:rsidP="00463D3C">
      <w:pPr>
        <w:ind w:left="709" w:right="260" w:hanging="709"/>
        <w:jc w:val="both"/>
        <w:rPr>
          <w:rFonts w:ascii="Segoe UI" w:hAnsi="Segoe UI" w:cs="Segoe UI"/>
          <w:sz w:val="22"/>
        </w:rPr>
      </w:pPr>
      <w:r>
        <w:rPr>
          <w:rFonts w:ascii="Segoe UI" w:hAnsi="Segoe UI" w:cs="Segoe UI"/>
          <w:sz w:val="22"/>
        </w:rPr>
        <w:t>4.2</w:t>
      </w:r>
      <w:r>
        <w:rPr>
          <w:rFonts w:ascii="Segoe UI" w:hAnsi="Segoe UI" w:cs="Segoe UI"/>
          <w:sz w:val="22"/>
        </w:rPr>
        <w:tab/>
      </w:r>
      <w:r w:rsidR="004C6C23" w:rsidRPr="005D6477">
        <w:rPr>
          <w:rFonts w:ascii="Segoe UI" w:hAnsi="Segoe UI" w:cs="Segoe UI"/>
          <w:sz w:val="22"/>
        </w:rPr>
        <w:t>The Trust has a very clear and explicit focus on improving patient safety and avoiding harm</w:t>
      </w:r>
      <w:r w:rsidR="00286F34" w:rsidRPr="005D6477">
        <w:rPr>
          <w:rFonts w:ascii="Segoe UI" w:hAnsi="Segoe UI" w:cs="Segoe UI"/>
          <w:sz w:val="22"/>
        </w:rPr>
        <w:t xml:space="preserve">. There are a number of ways in which we measure and monitor this, including the encouragement of incident reporting for any and every safety incident; a daily review of reported incidents; robust investigation of serious incidents; and specific audits and reviews, </w:t>
      </w:r>
      <w:r w:rsidR="003C70DF">
        <w:rPr>
          <w:rFonts w:ascii="Segoe UI" w:hAnsi="Segoe UI" w:cs="Segoe UI"/>
          <w:sz w:val="22"/>
        </w:rPr>
        <w:t>such as</w:t>
      </w:r>
      <w:r w:rsidR="004E5A32" w:rsidRPr="005D6477">
        <w:rPr>
          <w:rFonts w:ascii="Segoe UI" w:hAnsi="Segoe UI" w:cs="Segoe UI"/>
          <w:sz w:val="22"/>
        </w:rPr>
        <w:t xml:space="preserve"> hand hygiene on wards and the safety thermometer.</w:t>
      </w:r>
      <w:r w:rsidR="009E54D4">
        <w:rPr>
          <w:rFonts w:ascii="Segoe UI" w:hAnsi="Segoe UI" w:cs="Segoe UI"/>
          <w:sz w:val="22"/>
        </w:rPr>
        <w:t xml:space="preserve"> The Trust ensures lessons are learned from incident reviews and improvements in practice are systematically introduced, supported by an extensive training and professional development programme.</w:t>
      </w:r>
    </w:p>
    <w:p w:rsidR="00606D22" w:rsidRDefault="00606D22" w:rsidP="00B35DC8">
      <w:pPr>
        <w:ind w:right="260"/>
        <w:jc w:val="both"/>
        <w:rPr>
          <w:rFonts w:ascii="Segoe UI" w:hAnsi="Segoe UI" w:cs="Segoe UI"/>
          <w:sz w:val="22"/>
        </w:rPr>
      </w:pPr>
    </w:p>
    <w:p w:rsidR="003D72C1" w:rsidRDefault="00463D3C" w:rsidP="00463D3C">
      <w:pPr>
        <w:ind w:left="709" w:right="260" w:hanging="709"/>
        <w:jc w:val="both"/>
        <w:rPr>
          <w:rFonts w:ascii="Segoe UI" w:hAnsi="Segoe UI" w:cs="Segoe UI"/>
          <w:sz w:val="22"/>
        </w:rPr>
      </w:pPr>
      <w:r>
        <w:rPr>
          <w:rFonts w:ascii="Segoe UI" w:hAnsi="Segoe UI" w:cs="Segoe UI"/>
          <w:sz w:val="22"/>
        </w:rPr>
        <w:t>4.3</w:t>
      </w:r>
      <w:r>
        <w:rPr>
          <w:rFonts w:ascii="Segoe UI" w:hAnsi="Segoe UI" w:cs="Segoe UI"/>
          <w:sz w:val="22"/>
        </w:rPr>
        <w:tab/>
      </w:r>
      <w:r w:rsidR="00606D22">
        <w:rPr>
          <w:rFonts w:ascii="Segoe UI" w:hAnsi="Segoe UI" w:cs="Segoe UI"/>
          <w:sz w:val="22"/>
        </w:rPr>
        <w:t xml:space="preserve">Oxford Health is also hosting a project to identify best practice in suicide prevention across mental health services in the region. This includes reviewing the variation in how different Trusts currently report suicides to the Strategic Executive Information System (STEIS), and participating in a pilot to improve and make more consistent the reporting of serious incidents, including apparent suicides. The project is also working with staff, service users and people close to them to identify ways in which to further reduce the number of deaths by suicide in the community.  </w:t>
      </w:r>
    </w:p>
    <w:p w:rsidR="003D72C1" w:rsidRDefault="003D72C1" w:rsidP="00B35DC8">
      <w:pPr>
        <w:ind w:right="260"/>
        <w:jc w:val="both"/>
        <w:rPr>
          <w:rFonts w:ascii="Segoe UI" w:hAnsi="Segoe UI" w:cs="Segoe UI"/>
          <w:sz w:val="22"/>
        </w:rPr>
      </w:pPr>
    </w:p>
    <w:p w:rsidR="00606D22" w:rsidRPr="005D6477" w:rsidRDefault="00463D3C" w:rsidP="00463D3C">
      <w:pPr>
        <w:ind w:left="709" w:right="260" w:hanging="709"/>
        <w:jc w:val="both"/>
        <w:rPr>
          <w:rFonts w:ascii="Segoe UI" w:hAnsi="Segoe UI" w:cs="Segoe UI"/>
          <w:sz w:val="22"/>
        </w:rPr>
      </w:pPr>
      <w:r>
        <w:rPr>
          <w:rFonts w:ascii="Segoe UI" w:hAnsi="Segoe UI" w:cs="Segoe UI"/>
          <w:sz w:val="22"/>
        </w:rPr>
        <w:t>4.4</w:t>
      </w:r>
      <w:r>
        <w:rPr>
          <w:rFonts w:ascii="Segoe UI" w:hAnsi="Segoe UI" w:cs="Segoe UI"/>
          <w:sz w:val="22"/>
        </w:rPr>
        <w:tab/>
      </w:r>
      <w:r w:rsidR="00606D22">
        <w:rPr>
          <w:rFonts w:ascii="Segoe UI" w:hAnsi="Segoe UI" w:cs="Segoe UI"/>
          <w:sz w:val="22"/>
        </w:rPr>
        <w:t>Actions include training and development for mental health and community based staff (e.g. school nurses and psychological therapies services) to raise suicide awareness and develop strategies for reducing and preventing suicides. The project also includes work to improve support to families and friends who have been bereaved by suicide, including t</w:t>
      </w:r>
      <w:r w:rsidR="003D72C1">
        <w:rPr>
          <w:rFonts w:ascii="Segoe UI" w:hAnsi="Segoe UI" w:cs="Segoe UI"/>
          <w:sz w:val="22"/>
        </w:rPr>
        <w:t>he development of a bereavement-by-</w:t>
      </w:r>
      <w:r w:rsidR="00606D22">
        <w:rPr>
          <w:rFonts w:ascii="Segoe UI" w:hAnsi="Segoe UI" w:cs="Segoe UI"/>
          <w:sz w:val="22"/>
        </w:rPr>
        <w:t>suicide intervention service.</w:t>
      </w:r>
    </w:p>
    <w:p w:rsidR="00BD5166" w:rsidRPr="005D6477" w:rsidRDefault="00BD5166" w:rsidP="00B35DC8">
      <w:pPr>
        <w:ind w:right="260"/>
        <w:rPr>
          <w:rFonts w:ascii="Segoe UI" w:hAnsi="Segoe UI" w:cs="Segoe UI"/>
          <w:sz w:val="22"/>
        </w:rPr>
      </w:pPr>
    </w:p>
    <w:p w:rsidR="00BD5166" w:rsidRPr="005D6477" w:rsidRDefault="00BD5166" w:rsidP="00B35DC8">
      <w:pPr>
        <w:ind w:right="260"/>
        <w:rPr>
          <w:rFonts w:ascii="Segoe UI" w:hAnsi="Segoe UI" w:cs="Segoe UI"/>
          <w:sz w:val="22"/>
        </w:rPr>
      </w:pPr>
    </w:p>
    <w:tbl>
      <w:tblPr>
        <w:tblW w:w="51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580"/>
        <w:gridCol w:w="2286"/>
        <w:gridCol w:w="2286"/>
        <w:gridCol w:w="1327"/>
      </w:tblGrid>
      <w:tr w:rsidR="00286F34" w:rsidRPr="005D6477" w:rsidTr="00FF69A6">
        <w:tc>
          <w:tcPr>
            <w:tcW w:w="1888" w:type="pct"/>
            <w:shd w:val="clear" w:color="auto" w:fill="FFFFFF"/>
          </w:tcPr>
          <w:p w:rsidR="00286F34" w:rsidRPr="005D6477" w:rsidRDefault="00286F34" w:rsidP="00B35DC8">
            <w:pPr>
              <w:pStyle w:val="Heading3"/>
              <w:rPr>
                <w:rFonts w:ascii="Segoe UI" w:hAnsi="Segoe UI" w:cs="Segoe UI"/>
                <w:sz w:val="22"/>
                <w:szCs w:val="22"/>
                <w:lang w:val="en-GB" w:eastAsia="en-GB"/>
              </w:rPr>
            </w:pPr>
            <w:r w:rsidRPr="005D6477">
              <w:rPr>
                <w:rFonts w:ascii="Segoe UI" w:hAnsi="Segoe UI" w:cs="Segoe UI"/>
                <w:sz w:val="22"/>
                <w:szCs w:val="22"/>
                <w:lang w:val="en-GB" w:eastAsia="en-GB"/>
              </w:rPr>
              <w:t>Measures and Targets</w:t>
            </w:r>
          </w:p>
        </w:tc>
        <w:tc>
          <w:tcPr>
            <w:tcW w:w="1206" w:type="pct"/>
            <w:shd w:val="clear" w:color="auto" w:fill="FFFFFF"/>
          </w:tcPr>
          <w:p w:rsidR="00286F34" w:rsidRPr="005D6477" w:rsidRDefault="00B56E98" w:rsidP="00B35DC8">
            <w:pPr>
              <w:pStyle w:val="Heading3"/>
              <w:rPr>
                <w:rFonts w:ascii="Segoe UI" w:hAnsi="Segoe UI" w:cs="Segoe UI"/>
                <w:sz w:val="22"/>
                <w:szCs w:val="22"/>
                <w:lang w:val="en-GB" w:eastAsia="en-GB"/>
              </w:rPr>
            </w:pPr>
            <w:r w:rsidRPr="005D6477">
              <w:rPr>
                <w:rFonts w:ascii="Segoe UI" w:hAnsi="Segoe UI" w:cs="Segoe UI"/>
                <w:sz w:val="22"/>
                <w:szCs w:val="22"/>
                <w:lang w:val="en-GB" w:eastAsia="en-GB"/>
              </w:rPr>
              <w:t>April-June</w:t>
            </w:r>
          </w:p>
        </w:tc>
        <w:tc>
          <w:tcPr>
            <w:tcW w:w="1206" w:type="pct"/>
            <w:shd w:val="clear" w:color="auto" w:fill="FFFFFF"/>
          </w:tcPr>
          <w:p w:rsidR="00286F34" w:rsidRPr="005D6477" w:rsidRDefault="00B56E98" w:rsidP="00B35DC8">
            <w:pPr>
              <w:pStyle w:val="Heading3"/>
              <w:rPr>
                <w:rFonts w:ascii="Segoe UI" w:hAnsi="Segoe UI" w:cs="Segoe UI"/>
                <w:sz w:val="22"/>
                <w:szCs w:val="22"/>
                <w:lang w:val="en-GB" w:eastAsia="en-GB"/>
              </w:rPr>
            </w:pPr>
            <w:r w:rsidRPr="005D6477">
              <w:rPr>
                <w:rFonts w:ascii="Segoe UI" w:hAnsi="Segoe UI" w:cs="Segoe UI"/>
                <w:sz w:val="22"/>
                <w:szCs w:val="22"/>
                <w:lang w:val="en-GB" w:eastAsia="en-GB"/>
              </w:rPr>
              <w:t>July-September</w:t>
            </w:r>
          </w:p>
        </w:tc>
        <w:tc>
          <w:tcPr>
            <w:tcW w:w="700" w:type="pct"/>
            <w:shd w:val="clear" w:color="auto" w:fill="FFFFFF"/>
          </w:tcPr>
          <w:p w:rsidR="00286F34" w:rsidRPr="005D6477" w:rsidRDefault="00286F34" w:rsidP="00B35DC8">
            <w:pPr>
              <w:pStyle w:val="Heading3"/>
              <w:rPr>
                <w:rFonts w:ascii="Segoe UI" w:hAnsi="Segoe UI" w:cs="Segoe UI"/>
                <w:sz w:val="22"/>
                <w:szCs w:val="22"/>
                <w:lang w:val="en-GB" w:eastAsia="en-GB"/>
              </w:rPr>
            </w:pPr>
            <w:r w:rsidRPr="005D6477">
              <w:rPr>
                <w:rFonts w:ascii="Segoe UI" w:hAnsi="Segoe UI" w:cs="Segoe UI"/>
                <w:sz w:val="22"/>
                <w:szCs w:val="22"/>
                <w:lang w:val="en-GB" w:eastAsia="en-GB"/>
              </w:rPr>
              <w:t>RAG rating</w:t>
            </w:r>
          </w:p>
        </w:tc>
      </w:tr>
      <w:tr w:rsidR="00286F34" w:rsidRPr="005D6477" w:rsidTr="00FF69A6">
        <w:tc>
          <w:tcPr>
            <w:tcW w:w="1888" w:type="pct"/>
            <w:shd w:val="clear" w:color="auto" w:fill="FFFFFF"/>
          </w:tcPr>
          <w:p w:rsidR="00286F34" w:rsidRPr="005D6477" w:rsidRDefault="00286F34" w:rsidP="00B35DC8">
            <w:pPr>
              <w:spacing w:after="200"/>
              <w:rPr>
                <w:rFonts w:ascii="Segoe UI" w:hAnsi="Segoe UI" w:cs="Segoe UI"/>
                <w:sz w:val="22"/>
              </w:rPr>
            </w:pPr>
            <w:r w:rsidRPr="005D6477">
              <w:rPr>
                <w:rFonts w:ascii="Segoe UI" w:hAnsi="Segoe UI" w:cs="Segoe UI"/>
                <w:sz w:val="22"/>
              </w:rPr>
              <w:t>Unexpected deaths and serious harm (rated as SIRIs) in inpatients (mental health services) reduced to 0, or greater than 300 days between deaths over 2 years</w:t>
            </w:r>
          </w:p>
        </w:tc>
        <w:tc>
          <w:tcPr>
            <w:tcW w:w="1206" w:type="pct"/>
            <w:shd w:val="clear" w:color="auto" w:fill="FFFFFF"/>
          </w:tcPr>
          <w:p w:rsidR="00286F34" w:rsidRPr="005D6477" w:rsidRDefault="00286F34" w:rsidP="00286F34">
            <w:pPr>
              <w:ind w:right="260"/>
              <w:rPr>
                <w:rFonts w:ascii="Segoe UI" w:hAnsi="Segoe UI" w:cs="Segoe UI"/>
                <w:sz w:val="22"/>
              </w:rPr>
            </w:pPr>
            <w:r w:rsidRPr="005D6477">
              <w:rPr>
                <w:rFonts w:ascii="Segoe UI" w:hAnsi="Segoe UI" w:cs="Segoe UI"/>
                <w:sz w:val="22"/>
              </w:rPr>
              <w:t>0</w:t>
            </w:r>
          </w:p>
        </w:tc>
        <w:tc>
          <w:tcPr>
            <w:tcW w:w="1206" w:type="pct"/>
            <w:shd w:val="clear" w:color="auto" w:fill="FFFFFF"/>
          </w:tcPr>
          <w:p w:rsidR="00286F34" w:rsidRPr="005D6477" w:rsidRDefault="002133A3" w:rsidP="00B35DC8">
            <w:pPr>
              <w:ind w:right="260"/>
              <w:rPr>
                <w:rFonts w:ascii="Segoe UI" w:hAnsi="Segoe UI" w:cs="Segoe UI"/>
                <w:sz w:val="22"/>
              </w:rPr>
            </w:pPr>
            <w:r w:rsidRPr="005D6477">
              <w:rPr>
                <w:rFonts w:ascii="Segoe UI" w:hAnsi="Segoe UI" w:cs="Segoe UI"/>
                <w:sz w:val="22"/>
              </w:rPr>
              <w:t>0</w:t>
            </w:r>
          </w:p>
        </w:tc>
        <w:tc>
          <w:tcPr>
            <w:tcW w:w="700" w:type="pct"/>
            <w:shd w:val="clear" w:color="auto" w:fill="92D050"/>
          </w:tcPr>
          <w:p w:rsidR="00286F34" w:rsidRPr="005D6477" w:rsidRDefault="00286F34" w:rsidP="00B35DC8">
            <w:pPr>
              <w:ind w:right="260"/>
              <w:rPr>
                <w:rFonts w:ascii="Segoe UI" w:hAnsi="Segoe UI" w:cs="Segoe UI"/>
                <w:sz w:val="22"/>
              </w:rPr>
            </w:pPr>
          </w:p>
        </w:tc>
      </w:tr>
      <w:tr w:rsidR="00286F34" w:rsidRPr="005D6477" w:rsidTr="00FF69A6">
        <w:tc>
          <w:tcPr>
            <w:tcW w:w="1888" w:type="pct"/>
            <w:shd w:val="clear" w:color="auto" w:fill="FFFFFF"/>
          </w:tcPr>
          <w:p w:rsidR="00286F34" w:rsidRPr="005D6477" w:rsidRDefault="00286F34" w:rsidP="00B35DC8">
            <w:pPr>
              <w:spacing w:after="200"/>
              <w:rPr>
                <w:rFonts w:ascii="Segoe UI" w:hAnsi="Segoe UI" w:cs="Segoe UI"/>
                <w:sz w:val="22"/>
              </w:rPr>
            </w:pPr>
            <w:r w:rsidRPr="005D6477">
              <w:rPr>
                <w:rFonts w:ascii="Segoe UI" w:hAnsi="Segoe UI" w:cs="Segoe UI"/>
                <w:sz w:val="22"/>
              </w:rPr>
              <w:t>Absence from wards without permission reduced by 50% from 192 detained patients in 2012/13 to 96 in 2013/14</w:t>
            </w:r>
          </w:p>
        </w:tc>
        <w:tc>
          <w:tcPr>
            <w:tcW w:w="1206" w:type="pct"/>
            <w:shd w:val="clear" w:color="auto" w:fill="FFFFFF"/>
          </w:tcPr>
          <w:p w:rsidR="00286F34" w:rsidRPr="005D6477" w:rsidRDefault="00286F34" w:rsidP="00286F34">
            <w:pPr>
              <w:ind w:right="260"/>
              <w:rPr>
                <w:rFonts w:ascii="Segoe UI" w:hAnsi="Segoe UI" w:cs="Segoe UI"/>
                <w:sz w:val="22"/>
              </w:rPr>
            </w:pPr>
            <w:r w:rsidRPr="005D6477">
              <w:rPr>
                <w:rFonts w:ascii="Segoe UI" w:hAnsi="Segoe UI" w:cs="Segoe UI"/>
                <w:sz w:val="22"/>
              </w:rPr>
              <w:t>66</w:t>
            </w:r>
          </w:p>
        </w:tc>
        <w:tc>
          <w:tcPr>
            <w:tcW w:w="1206" w:type="pct"/>
            <w:shd w:val="clear" w:color="auto" w:fill="FFFFFF"/>
          </w:tcPr>
          <w:p w:rsidR="00286F34" w:rsidRPr="005D6477" w:rsidRDefault="002133A3" w:rsidP="00B35DC8">
            <w:pPr>
              <w:ind w:right="260"/>
              <w:rPr>
                <w:rFonts w:ascii="Segoe UI" w:hAnsi="Segoe UI" w:cs="Segoe UI"/>
                <w:sz w:val="22"/>
              </w:rPr>
            </w:pPr>
            <w:r w:rsidRPr="005D6477">
              <w:rPr>
                <w:rFonts w:ascii="Segoe UI" w:hAnsi="Segoe UI" w:cs="Segoe UI"/>
                <w:sz w:val="22"/>
              </w:rPr>
              <w:t>67</w:t>
            </w:r>
          </w:p>
        </w:tc>
        <w:tc>
          <w:tcPr>
            <w:tcW w:w="700" w:type="pct"/>
            <w:shd w:val="clear" w:color="auto" w:fill="FF0000"/>
          </w:tcPr>
          <w:p w:rsidR="00286F34" w:rsidRPr="005D6477" w:rsidRDefault="00286F34" w:rsidP="00B35DC8">
            <w:pPr>
              <w:ind w:right="260"/>
              <w:rPr>
                <w:rFonts w:ascii="Segoe UI" w:hAnsi="Segoe UI" w:cs="Segoe UI"/>
                <w:sz w:val="22"/>
              </w:rPr>
            </w:pPr>
          </w:p>
        </w:tc>
      </w:tr>
      <w:tr w:rsidR="009E54D4" w:rsidRPr="005D6477" w:rsidTr="0060469D">
        <w:trPr>
          <w:trHeight w:val="699"/>
        </w:trPr>
        <w:tc>
          <w:tcPr>
            <w:tcW w:w="5000" w:type="pct"/>
            <w:gridSpan w:val="4"/>
            <w:shd w:val="clear" w:color="auto" w:fill="FFFFFF"/>
          </w:tcPr>
          <w:p w:rsidR="009E54D4" w:rsidRPr="0060469D" w:rsidRDefault="009E54D4" w:rsidP="0060469D">
            <w:pPr>
              <w:ind w:right="260"/>
              <w:rPr>
                <w:rFonts w:ascii="Segoe UI" w:hAnsi="Segoe UI" w:cs="Segoe UI"/>
                <w:i/>
                <w:sz w:val="22"/>
              </w:rPr>
            </w:pPr>
            <w:r w:rsidRPr="0060469D">
              <w:rPr>
                <w:rFonts w:ascii="Segoe UI" w:hAnsi="Segoe UI" w:cs="Segoe UI"/>
                <w:i/>
                <w:sz w:val="22"/>
              </w:rPr>
              <w:t xml:space="preserve">The Trust has recently introduced a project to reduce the number of patients who are absent without leave. As part of this project, we have substantially tightened our reporting criteria to include any patient who is more than 10 minutes later than their agreed time of return. This </w:t>
            </w:r>
            <w:r w:rsidRPr="0060469D">
              <w:rPr>
                <w:rFonts w:ascii="Segoe UI" w:hAnsi="Segoe UI" w:cs="Segoe UI"/>
                <w:i/>
                <w:sz w:val="22"/>
              </w:rPr>
              <w:lastRenderedPageBreak/>
              <w:t xml:space="preserve">has led to an increase in reported incidents. Staff are </w:t>
            </w:r>
            <w:r w:rsidR="0060469D" w:rsidRPr="0060469D">
              <w:rPr>
                <w:rFonts w:ascii="Segoe UI" w:hAnsi="Segoe UI" w:cs="Segoe UI"/>
                <w:i/>
                <w:sz w:val="22"/>
              </w:rPr>
              <w:t xml:space="preserve">proactively </w:t>
            </w:r>
            <w:r w:rsidRPr="0060469D">
              <w:rPr>
                <w:rFonts w:ascii="Segoe UI" w:hAnsi="Segoe UI" w:cs="Segoe UI"/>
                <w:i/>
                <w:sz w:val="22"/>
              </w:rPr>
              <w:t>working with patients to support them to return on time, including working out journey times and plans in advance</w:t>
            </w:r>
            <w:r w:rsidR="0060469D" w:rsidRPr="0060469D">
              <w:rPr>
                <w:rFonts w:ascii="Segoe UI" w:hAnsi="Segoe UI" w:cs="Segoe UI"/>
                <w:i/>
                <w:sz w:val="22"/>
              </w:rPr>
              <w:t>.</w:t>
            </w:r>
          </w:p>
        </w:tc>
      </w:tr>
      <w:tr w:rsidR="00286F34" w:rsidRPr="005D6477" w:rsidTr="00FF69A6">
        <w:tc>
          <w:tcPr>
            <w:tcW w:w="1888" w:type="pct"/>
            <w:shd w:val="clear" w:color="auto" w:fill="FFFFFF"/>
          </w:tcPr>
          <w:p w:rsidR="00286F34" w:rsidRPr="005D6477" w:rsidRDefault="00286F34" w:rsidP="00B35DC8">
            <w:pPr>
              <w:spacing w:after="200"/>
              <w:rPr>
                <w:rFonts w:ascii="Segoe UI" w:hAnsi="Segoe UI" w:cs="Segoe UI"/>
                <w:sz w:val="22"/>
              </w:rPr>
            </w:pPr>
            <w:r w:rsidRPr="005D6477">
              <w:rPr>
                <w:rFonts w:ascii="Segoe UI" w:hAnsi="Segoe UI" w:cs="Segoe UI"/>
                <w:sz w:val="22"/>
              </w:rPr>
              <w:lastRenderedPageBreak/>
              <w:t>Reduction in number of medication near miss events which results in harm (defined as 3,</w:t>
            </w:r>
            <w:r w:rsidR="006C71C0">
              <w:rPr>
                <w:rFonts w:ascii="Segoe UI" w:hAnsi="Segoe UI" w:cs="Segoe UI"/>
                <w:sz w:val="22"/>
              </w:rPr>
              <w:t xml:space="preserve"> </w:t>
            </w:r>
            <w:r w:rsidRPr="005D6477">
              <w:rPr>
                <w:rFonts w:ascii="Segoe UI" w:hAnsi="Segoe UI" w:cs="Segoe UI"/>
                <w:sz w:val="22"/>
              </w:rPr>
              <w:t>4 or 5 in severity)</w:t>
            </w:r>
          </w:p>
        </w:tc>
        <w:tc>
          <w:tcPr>
            <w:tcW w:w="1206" w:type="pct"/>
            <w:shd w:val="clear" w:color="auto" w:fill="FFFFFF"/>
          </w:tcPr>
          <w:p w:rsidR="00286F34" w:rsidRPr="005D6477" w:rsidRDefault="00286F34" w:rsidP="00286F34">
            <w:pPr>
              <w:ind w:right="260"/>
              <w:rPr>
                <w:rFonts w:ascii="Segoe UI" w:hAnsi="Segoe UI" w:cs="Segoe UI"/>
                <w:sz w:val="22"/>
              </w:rPr>
            </w:pPr>
            <w:r w:rsidRPr="005D6477">
              <w:rPr>
                <w:rFonts w:ascii="Segoe UI" w:hAnsi="Segoe UI" w:cs="Segoe UI"/>
                <w:sz w:val="22"/>
              </w:rPr>
              <w:t>6 (28 in 12/13)</w:t>
            </w:r>
          </w:p>
        </w:tc>
        <w:tc>
          <w:tcPr>
            <w:tcW w:w="1206" w:type="pct"/>
            <w:shd w:val="clear" w:color="auto" w:fill="FFFFFF"/>
          </w:tcPr>
          <w:p w:rsidR="00286F34" w:rsidRPr="005D6477" w:rsidRDefault="002133A3" w:rsidP="00B35DC8">
            <w:pPr>
              <w:ind w:right="260"/>
              <w:rPr>
                <w:rFonts w:ascii="Segoe UI" w:hAnsi="Segoe UI" w:cs="Segoe UI"/>
                <w:sz w:val="22"/>
              </w:rPr>
            </w:pPr>
            <w:r w:rsidRPr="005D6477">
              <w:rPr>
                <w:rFonts w:ascii="Segoe UI" w:hAnsi="Segoe UI" w:cs="Segoe UI"/>
                <w:sz w:val="22"/>
              </w:rPr>
              <w:t>12</w:t>
            </w:r>
          </w:p>
        </w:tc>
        <w:tc>
          <w:tcPr>
            <w:tcW w:w="700" w:type="pct"/>
            <w:shd w:val="clear" w:color="auto" w:fill="FFC000"/>
          </w:tcPr>
          <w:p w:rsidR="00286F34" w:rsidRPr="005D6477" w:rsidRDefault="00286F34" w:rsidP="00B35DC8">
            <w:pPr>
              <w:ind w:right="260"/>
              <w:rPr>
                <w:rFonts w:ascii="Segoe UI" w:hAnsi="Segoe UI" w:cs="Segoe UI"/>
                <w:sz w:val="22"/>
              </w:rPr>
            </w:pPr>
          </w:p>
        </w:tc>
      </w:tr>
      <w:tr w:rsidR="00286F34" w:rsidRPr="005D6477" w:rsidTr="00FF69A6">
        <w:tc>
          <w:tcPr>
            <w:tcW w:w="1888" w:type="pct"/>
            <w:shd w:val="clear" w:color="auto" w:fill="FFFFFF"/>
          </w:tcPr>
          <w:p w:rsidR="00286F34" w:rsidRPr="005D6477" w:rsidRDefault="00286F34" w:rsidP="008D113F">
            <w:pPr>
              <w:spacing w:after="200"/>
              <w:rPr>
                <w:rFonts w:ascii="Segoe UI" w:hAnsi="Segoe UI" w:cs="Segoe UI"/>
                <w:sz w:val="22"/>
              </w:rPr>
            </w:pPr>
            <w:r w:rsidRPr="005D6477">
              <w:rPr>
                <w:rFonts w:ascii="Segoe UI" w:hAnsi="Segoe UI" w:cs="Segoe UI"/>
                <w:sz w:val="22"/>
              </w:rPr>
              <w:t xml:space="preserve">Harm from falls (defined as 3, 4 or 5 in severity of </w:t>
            </w:r>
            <w:r w:rsidR="008D113F" w:rsidRPr="005D6477">
              <w:rPr>
                <w:rFonts w:ascii="Segoe UI" w:hAnsi="Segoe UI" w:cs="Segoe UI"/>
                <w:sz w:val="22"/>
              </w:rPr>
              <w:t>outcome) reduced by 50% from 5.1</w:t>
            </w:r>
            <w:r w:rsidRPr="005D6477">
              <w:rPr>
                <w:rFonts w:ascii="Segoe UI" w:hAnsi="Segoe UI" w:cs="Segoe UI"/>
                <w:sz w:val="22"/>
              </w:rPr>
              <w:t xml:space="preserve"> per 1,000 bed days in Mental Health Hospitals and 10.1 per 1,000 bed days in Community Hospitals in 2012/13 to </w:t>
            </w:r>
            <w:r w:rsidR="00863418">
              <w:rPr>
                <w:rFonts w:ascii="Segoe UI" w:hAnsi="Segoe UI" w:cs="Segoe UI"/>
                <w:sz w:val="22"/>
              </w:rPr>
              <w:t>2.5% and 8.6%</w:t>
            </w:r>
            <w:r w:rsidRPr="005D6477">
              <w:rPr>
                <w:rFonts w:ascii="Segoe UI" w:hAnsi="Segoe UI" w:cs="Segoe UI"/>
                <w:sz w:val="22"/>
              </w:rPr>
              <w:t xml:space="preserve"> respectively in 2013/14</w:t>
            </w:r>
          </w:p>
        </w:tc>
        <w:tc>
          <w:tcPr>
            <w:tcW w:w="1206" w:type="pct"/>
            <w:shd w:val="clear" w:color="auto" w:fill="FFFFFF"/>
          </w:tcPr>
          <w:p w:rsidR="00286F34" w:rsidRPr="005D6477" w:rsidRDefault="008D113F" w:rsidP="00286F34">
            <w:pPr>
              <w:ind w:right="260"/>
              <w:rPr>
                <w:rFonts w:ascii="Segoe UI" w:hAnsi="Segoe UI" w:cs="Segoe UI"/>
                <w:sz w:val="22"/>
              </w:rPr>
            </w:pPr>
            <w:r w:rsidRPr="005D6477">
              <w:rPr>
                <w:rFonts w:ascii="Segoe UI" w:hAnsi="Segoe UI" w:cs="Segoe UI"/>
                <w:sz w:val="22"/>
              </w:rPr>
              <w:t>Mental healt</w:t>
            </w:r>
            <w:r w:rsidR="00863418">
              <w:rPr>
                <w:rFonts w:ascii="Segoe UI" w:hAnsi="Segoe UI" w:cs="Segoe UI"/>
                <w:sz w:val="22"/>
              </w:rPr>
              <w:t>h 5.1%</w:t>
            </w:r>
          </w:p>
          <w:p w:rsidR="008D113F" w:rsidRPr="005D6477" w:rsidRDefault="00863418" w:rsidP="00286F34">
            <w:pPr>
              <w:ind w:right="260"/>
              <w:rPr>
                <w:rFonts w:ascii="Segoe UI" w:hAnsi="Segoe UI" w:cs="Segoe UI"/>
                <w:sz w:val="22"/>
              </w:rPr>
            </w:pPr>
            <w:r>
              <w:rPr>
                <w:rFonts w:ascii="Segoe UI" w:hAnsi="Segoe UI" w:cs="Segoe UI"/>
                <w:sz w:val="22"/>
              </w:rPr>
              <w:t>Community services 10.1%</w:t>
            </w:r>
          </w:p>
        </w:tc>
        <w:tc>
          <w:tcPr>
            <w:tcW w:w="1206" w:type="pct"/>
            <w:shd w:val="clear" w:color="auto" w:fill="FFFFFF"/>
          </w:tcPr>
          <w:p w:rsidR="008D113F" w:rsidRPr="005D6477" w:rsidRDefault="008D113F" w:rsidP="008D113F">
            <w:pPr>
              <w:ind w:right="260"/>
              <w:rPr>
                <w:rFonts w:ascii="Segoe UI" w:hAnsi="Segoe UI" w:cs="Segoe UI"/>
                <w:sz w:val="22"/>
              </w:rPr>
            </w:pPr>
            <w:r w:rsidRPr="005D6477">
              <w:rPr>
                <w:rFonts w:ascii="Segoe UI" w:hAnsi="Segoe UI" w:cs="Segoe UI"/>
                <w:sz w:val="22"/>
              </w:rPr>
              <w:t xml:space="preserve">Mental health </w:t>
            </w:r>
            <w:r w:rsidR="00A34FDA" w:rsidRPr="005D6477">
              <w:rPr>
                <w:rFonts w:ascii="Segoe UI" w:hAnsi="Segoe UI" w:cs="Segoe UI"/>
                <w:sz w:val="22"/>
              </w:rPr>
              <w:t>6.9</w:t>
            </w:r>
            <w:r w:rsidR="00863418">
              <w:rPr>
                <w:rFonts w:ascii="Segoe UI" w:hAnsi="Segoe UI" w:cs="Segoe UI"/>
                <w:sz w:val="22"/>
              </w:rPr>
              <w:t>%</w:t>
            </w:r>
          </w:p>
          <w:p w:rsidR="00286F34" w:rsidRPr="005D6477" w:rsidRDefault="008D113F" w:rsidP="008D113F">
            <w:pPr>
              <w:ind w:right="260"/>
              <w:rPr>
                <w:rFonts w:ascii="Segoe UI" w:hAnsi="Segoe UI" w:cs="Segoe UI"/>
                <w:sz w:val="22"/>
              </w:rPr>
            </w:pPr>
            <w:r w:rsidRPr="005D6477">
              <w:rPr>
                <w:rFonts w:ascii="Segoe UI" w:hAnsi="Segoe UI" w:cs="Segoe UI"/>
                <w:sz w:val="22"/>
              </w:rPr>
              <w:t xml:space="preserve">Community </w:t>
            </w:r>
            <w:r w:rsidR="00A34FDA" w:rsidRPr="005D6477">
              <w:rPr>
                <w:rFonts w:ascii="Segoe UI" w:hAnsi="Segoe UI" w:cs="Segoe UI"/>
                <w:sz w:val="22"/>
              </w:rPr>
              <w:t>services 9.9</w:t>
            </w:r>
            <w:r w:rsidR="00863418">
              <w:rPr>
                <w:rFonts w:ascii="Segoe UI" w:hAnsi="Segoe UI" w:cs="Segoe UI"/>
                <w:sz w:val="22"/>
              </w:rPr>
              <w:t>%</w:t>
            </w:r>
          </w:p>
        </w:tc>
        <w:tc>
          <w:tcPr>
            <w:tcW w:w="700" w:type="pct"/>
            <w:shd w:val="clear" w:color="auto" w:fill="92D050"/>
          </w:tcPr>
          <w:p w:rsidR="00286F34" w:rsidRPr="005D6477" w:rsidRDefault="00286F34" w:rsidP="00B35DC8">
            <w:pPr>
              <w:ind w:right="260"/>
              <w:rPr>
                <w:rFonts w:ascii="Segoe UI" w:hAnsi="Segoe UI" w:cs="Segoe UI"/>
                <w:sz w:val="22"/>
              </w:rPr>
            </w:pPr>
          </w:p>
        </w:tc>
      </w:tr>
      <w:tr w:rsidR="00286F34" w:rsidRPr="005D6477" w:rsidTr="00FF69A6">
        <w:tc>
          <w:tcPr>
            <w:tcW w:w="1888" w:type="pct"/>
            <w:shd w:val="clear" w:color="auto" w:fill="FFFFFF"/>
          </w:tcPr>
          <w:p w:rsidR="00286F34" w:rsidRPr="005D6477" w:rsidRDefault="00286F34" w:rsidP="00B35DC8">
            <w:pPr>
              <w:ind w:right="260"/>
              <w:rPr>
                <w:rFonts w:ascii="Segoe UI" w:hAnsi="Segoe UI" w:cs="Segoe UI"/>
                <w:sz w:val="22"/>
              </w:rPr>
            </w:pPr>
            <w:r w:rsidRPr="005D6477">
              <w:rPr>
                <w:rFonts w:ascii="Segoe UI" w:hAnsi="Segoe UI" w:cs="Segoe UI"/>
                <w:sz w:val="22"/>
              </w:rPr>
              <w:t>Avoidable pressure ulcers (grade 3-4) reduced to 0</w:t>
            </w:r>
          </w:p>
          <w:p w:rsidR="00286F34" w:rsidRPr="005D6477" w:rsidRDefault="00286F34" w:rsidP="00B35DC8">
            <w:pPr>
              <w:ind w:right="260"/>
              <w:rPr>
                <w:rFonts w:ascii="Segoe UI" w:hAnsi="Segoe UI" w:cs="Segoe UI"/>
                <w:sz w:val="22"/>
              </w:rPr>
            </w:pPr>
          </w:p>
        </w:tc>
        <w:tc>
          <w:tcPr>
            <w:tcW w:w="1206" w:type="pct"/>
            <w:shd w:val="clear" w:color="auto" w:fill="FFFFFF"/>
          </w:tcPr>
          <w:p w:rsidR="00286F34" w:rsidRPr="005D6477" w:rsidRDefault="00CF3FEC" w:rsidP="00286F34">
            <w:pPr>
              <w:ind w:right="260"/>
              <w:rPr>
                <w:rFonts w:ascii="Segoe UI" w:hAnsi="Segoe UI" w:cs="Segoe UI"/>
                <w:sz w:val="22"/>
              </w:rPr>
            </w:pPr>
            <w:r w:rsidRPr="005D6477">
              <w:rPr>
                <w:rFonts w:ascii="Segoe UI" w:hAnsi="Segoe UI" w:cs="Segoe UI"/>
                <w:sz w:val="22"/>
              </w:rPr>
              <w:t>7</w:t>
            </w:r>
            <w:r w:rsidR="00286F34" w:rsidRPr="005D6477">
              <w:rPr>
                <w:rFonts w:ascii="Segoe UI" w:hAnsi="Segoe UI" w:cs="Segoe UI"/>
                <w:sz w:val="22"/>
              </w:rPr>
              <w:t xml:space="preserve"> (19 in 2012/13)</w:t>
            </w:r>
          </w:p>
        </w:tc>
        <w:tc>
          <w:tcPr>
            <w:tcW w:w="1206" w:type="pct"/>
            <w:shd w:val="clear" w:color="auto" w:fill="FFFFFF"/>
          </w:tcPr>
          <w:p w:rsidR="00286F34" w:rsidRPr="005D6477" w:rsidRDefault="00CF3FEC" w:rsidP="00B35DC8">
            <w:pPr>
              <w:ind w:right="260"/>
              <w:rPr>
                <w:rFonts w:ascii="Segoe UI" w:hAnsi="Segoe UI" w:cs="Segoe UI"/>
                <w:sz w:val="22"/>
              </w:rPr>
            </w:pPr>
            <w:r w:rsidRPr="005D6477">
              <w:rPr>
                <w:rFonts w:ascii="Segoe UI" w:hAnsi="Segoe UI" w:cs="Segoe UI"/>
                <w:sz w:val="22"/>
              </w:rPr>
              <w:t>3</w:t>
            </w:r>
          </w:p>
        </w:tc>
        <w:tc>
          <w:tcPr>
            <w:tcW w:w="700" w:type="pct"/>
            <w:shd w:val="clear" w:color="auto" w:fill="FFC000"/>
          </w:tcPr>
          <w:p w:rsidR="00286F34" w:rsidRPr="005D6477" w:rsidRDefault="00286F34" w:rsidP="00B35DC8">
            <w:pPr>
              <w:ind w:right="260"/>
              <w:rPr>
                <w:rFonts w:ascii="Segoe UI" w:hAnsi="Segoe UI" w:cs="Segoe UI"/>
                <w:sz w:val="22"/>
              </w:rPr>
            </w:pPr>
          </w:p>
        </w:tc>
      </w:tr>
      <w:tr w:rsidR="004D2B50" w:rsidRPr="005D6477" w:rsidTr="00FF69A6">
        <w:tc>
          <w:tcPr>
            <w:tcW w:w="1888" w:type="pct"/>
            <w:shd w:val="clear" w:color="auto" w:fill="FFFFFF"/>
          </w:tcPr>
          <w:p w:rsidR="004D2B50" w:rsidRPr="005D6477" w:rsidRDefault="004D2B50" w:rsidP="004D2B50">
            <w:pPr>
              <w:ind w:right="260"/>
              <w:rPr>
                <w:rFonts w:ascii="Segoe UI" w:hAnsi="Segoe UI" w:cs="Segoe UI"/>
                <w:sz w:val="22"/>
              </w:rPr>
            </w:pPr>
            <w:r w:rsidRPr="005D6477">
              <w:rPr>
                <w:rFonts w:ascii="Segoe UI" w:hAnsi="Segoe UI" w:cs="Segoe UI"/>
                <w:sz w:val="22"/>
              </w:rPr>
              <w:t>100% of patients treated by the district nursing services to be assessed for pressure ulcers on first visit (Walsall assessment)</w:t>
            </w:r>
          </w:p>
        </w:tc>
        <w:tc>
          <w:tcPr>
            <w:tcW w:w="1206" w:type="pct"/>
            <w:shd w:val="clear" w:color="auto" w:fill="FFFFFF"/>
          </w:tcPr>
          <w:p w:rsidR="004D2B50" w:rsidRPr="005D6477" w:rsidRDefault="004D2B50" w:rsidP="00286F34">
            <w:pPr>
              <w:ind w:right="260"/>
              <w:rPr>
                <w:rFonts w:ascii="Segoe UI" w:hAnsi="Segoe UI" w:cs="Segoe UI"/>
                <w:sz w:val="22"/>
              </w:rPr>
            </w:pPr>
            <w:r w:rsidRPr="005D6477">
              <w:rPr>
                <w:rFonts w:ascii="Segoe UI" w:hAnsi="Segoe UI" w:cs="Segoe UI"/>
                <w:sz w:val="22"/>
              </w:rPr>
              <w:t>N/A</w:t>
            </w:r>
          </w:p>
        </w:tc>
        <w:tc>
          <w:tcPr>
            <w:tcW w:w="1206" w:type="pct"/>
            <w:shd w:val="clear" w:color="auto" w:fill="FFFFFF"/>
          </w:tcPr>
          <w:p w:rsidR="004D2B50" w:rsidRPr="005D6477" w:rsidRDefault="004D2B50" w:rsidP="00B35DC8">
            <w:pPr>
              <w:ind w:right="260"/>
              <w:rPr>
                <w:rFonts w:ascii="Segoe UI" w:hAnsi="Segoe UI" w:cs="Segoe UI"/>
                <w:sz w:val="22"/>
              </w:rPr>
            </w:pPr>
            <w:r w:rsidRPr="005D6477">
              <w:rPr>
                <w:rFonts w:ascii="Segoe UI" w:hAnsi="Segoe UI" w:cs="Segoe UI"/>
                <w:sz w:val="22"/>
              </w:rPr>
              <w:t>100%</w:t>
            </w:r>
          </w:p>
        </w:tc>
        <w:tc>
          <w:tcPr>
            <w:tcW w:w="700" w:type="pct"/>
            <w:shd w:val="clear" w:color="auto" w:fill="92D050"/>
          </w:tcPr>
          <w:p w:rsidR="004D2B50" w:rsidRPr="005D6477" w:rsidRDefault="004D2B50" w:rsidP="00B35DC8">
            <w:pPr>
              <w:ind w:right="260"/>
              <w:rPr>
                <w:rFonts w:ascii="Segoe UI" w:hAnsi="Segoe UI" w:cs="Segoe UI"/>
                <w:sz w:val="22"/>
              </w:rPr>
            </w:pPr>
          </w:p>
        </w:tc>
      </w:tr>
      <w:tr w:rsidR="004D2B50" w:rsidRPr="005D6477" w:rsidTr="00FF69A6">
        <w:tc>
          <w:tcPr>
            <w:tcW w:w="1888" w:type="pct"/>
            <w:shd w:val="clear" w:color="auto" w:fill="FFFFFF"/>
          </w:tcPr>
          <w:p w:rsidR="004D2B50" w:rsidRPr="005D6477" w:rsidRDefault="004D2B50" w:rsidP="004D2B50">
            <w:pPr>
              <w:ind w:right="260"/>
              <w:rPr>
                <w:rFonts w:ascii="Segoe UI" w:hAnsi="Segoe UI" w:cs="Segoe UI"/>
                <w:sz w:val="22"/>
              </w:rPr>
            </w:pPr>
            <w:r w:rsidRPr="005D6477">
              <w:rPr>
                <w:rFonts w:ascii="Segoe UI" w:hAnsi="Segoe UI" w:cs="Segoe UI"/>
                <w:sz w:val="22"/>
              </w:rPr>
              <w:t>% of patients with (MUST) nutritional assessment (Target 85%)</w:t>
            </w:r>
          </w:p>
          <w:p w:rsidR="004D2B50" w:rsidRPr="005D6477" w:rsidRDefault="004D2B50" w:rsidP="00B35DC8">
            <w:pPr>
              <w:ind w:right="260"/>
              <w:rPr>
                <w:rFonts w:ascii="Segoe UI" w:hAnsi="Segoe UI" w:cs="Segoe UI"/>
                <w:sz w:val="22"/>
              </w:rPr>
            </w:pPr>
          </w:p>
        </w:tc>
        <w:tc>
          <w:tcPr>
            <w:tcW w:w="1206" w:type="pct"/>
            <w:shd w:val="clear" w:color="auto" w:fill="FFFFFF"/>
          </w:tcPr>
          <w:p w:rsidR="004D2B50" w:rsidRPr="005D6477" w:rsidRDefault="004D2B50" w:rsidP="00286F34">
            <w:pPr>
              <w:ind w:right="260"/>
              <w:rPr>
                <w:rFonts w:ascii="Segoe UI" w:hAnsi="Segoe UI" w:cs="Segoe UI"/>
                <w:sz w:val="22"/>
              </w:rPr>
            </w:pPr>
            <w:r w:rsidRPr="005D6477">
              <w:rPr>
                <w:rFonts w:ascii="Segoe UI" w:hAnsi="Segoe UI" w:cs="Segoe UI"/>
                <w:sz w:val="22"/>
              </w:rPr>
              <w:t>N/A</w:t>
            </w:r>
          </w:p>
        </w:tc>
        <w:tc>
          <w:tcPr>
            <w:tcW w:w="1206" w:type="pct"/>
            <w:shd w:val="clear" w:color="auto" w:fill="FFFFFF"/>
          </w:tcPr>
          <w:p w:rsidR="004D2B50" w:rsidRPr="005D6477" w:rsidRDefault="004D2B50" w:rsidP="00B35DC8">
            <w:pPr>
              <w:ind w:right="260"/>
              <w:rPr>
                <w:rFonts w:ascii="Segoe UI" w:hAnsi="Segoe UI" w:cs="Segoe UI"/>
                <w:sz w:val="22"/>
              </w:rPr>
            </w:pPr>
            <w:r w:rsidRPr="005D6477">
              <w:rPr>
                <w:rFonts w:ascii="Segoe UI" w:hAnsi="Segoe UI" w:cs="Segoe UI"/>
                <w:sz w:val="22"/>
              </w:rPr>
              <w:t>100%</w:t>
            </w:r>
          </w:p>
        </w:tc>
        <w:tc>
          <w:tcPr>
            <w:tcW w:w="700" w:type="pct"/>
            <w:shd w:val="clear" w:color="auto" w:fill="92D050"/>
          </w:tcPr>
          <w:p w:rsidR="004D2B50" w:rsidRPr="005D6477" w:rsidRDefault="004D2B50" w:rsidP="00B35DC8">
            <w:pPr>
              <w:ind w:right="260"/>
              <w:rPr>
                <w:rFonts w:ascii="Segoe UI" w:hAnsi="Segoe UI" w:cs="Segoe UI"/>
                <w:sz w:val="22"/>
              </w:rPr>
            </w:pPr>
          </w:p>
        </w:tc>
      </w:tr>
      <w:tr w:rsidR="008039F2" w:rsidRPr="005D6477" w:rsidTr="00FF69A6">
        <w:tc>
          <w:tcPr>
            <w:tcW w:w="1888" w:type="pct"/>
            <w:shd w:val="clear" w:color="auto" w:fill="FFFFFF"/>
          </w:tcPr>
          <w:p w:rsidR="008039F2" w:rsidRPr="005D6477" w:rsidRDefault="008039F2" w:rsidP="00AB68A8">
            <w:pPr>
              <w:rPr>
                <w:rFonts w:ascii="Segoe UI" w:hAnsi="Segoe UI" w:cs="Segoe UI"/>
                <w:sz w:val="22"/>
              </w:rPr>
            </w:pPr>
            <w:r w:rsidRPr="005D6477">
              <w:rPr>
                <w:rFonts w:ascii="Segoe UI" w:hAnsi="Segoe UI" w:cs="Segoe UI"/>
                <w:sz w:val="22"/>
              </w:rPr>
              <w:t>% of patients admitted to psychiatric wards with a complete physical health assessment (target 98%)</w:t>
            </w:r>
          </w:p>
        </w:tc>
        <w:tc>
          <w:tcPr>
            <w:tcW w:w="1206" w:type="pct"/>
            <w:shd w:val="clear" w:color="auto" w:fill="FFFFFF"/>
          </w:tcPr>
          <w:p w:rsidR="008039F2" w:rsidRPr="005D6477" w:rsidRDefault="00A935A8" w:rsidP="00AB68A8">
            <w:pPr>
              <w:ind w:right="260"/>
              <w:rPr>
                <w:rFonts w:ascii="Segoe UI" w:hAnsi="Segoe UI" w:cs="Segoe UI"/>
                <w:sz w:val="22"/>
              </w:rPr>
            </w:pPr>
            <w:r w:rsidRPr="005D6477">
              <w:rPr>
                <w:rFonts w:ascii="Segoe UI" w:hAnsi="Segoe UI" w:cs="Segoe UI"/>
                <w:sz w:val="22"/>
              </w:rPr>
              <w:t>N/A</w:t>
            </w:r>
          </w:p>
        </w:tc>
        <w:tc>
          <w:tcPr>
            <w:tcW w:w="1206" w:type="pct"/>
            <w:shd w:val="clear" w:color="auto" w:fill="FFFFFF"/>
          </w:tcPr>
          <w:p w:rsidR="008039F2" w:rsidRPr="005D6477" w:rsidRDefault="008039F2" w:rsidP="00AB68A8">
            <w:pPr>
              <w:ind w:right="260"/>
              <w:rPr>
                <w:rFonts w:ascii="Segoe UI" w:hAnsi="Segoe UI" w:cs="Segoe UI"/>
                <w:sz w:val="22"/>
              </w:rPr>
            </w:pPr>
            <w:r w:rsidRPr="005D6477">
              <w:rPr>
                <w:rFonts w:ascii="Segoe UI" w:hAnsi="Segoe UI" w:cs="Segoe UI"/>
                <w:sz w:val="22"/>
              </w:rPr>
              <w:t>Essential Standards audit results for July 13 show 97% compliance across mental health wards and units</w:t>
            </w:r>
          </w:p>
        </w:tc>
        <w:tc>
          <w:tcPr>
            <w:tcW w:w="700" w:type="pct"/>
            <w:shd w:val="clear" w:color="auto" w:fill="FFC000"/>
          </w:tcPr>
          <w:p w:rsidR="008039F2" w:rsidRPr="005D6477" w:rsidRDefault="008039F2" w:rsidP="00B35DC8">
            <w:pPr>
              <w:ind w:right="260"/>
              <w:rPr>
                <w:rFonts w:ascii="Segoe UI" w:hAnsi="Segoe UI" w:cs="Segoe UI"/>
                <w:sz w:val="22"/>
              </w:rPr>
            </w:pPr>
          </w:p>
        </w:tc>
      </w:tr>
      <w:tr w:rsidR="008039F2" w:rsidRPr="005D6477" w:rsidTr="00FF69A6">
        <w:tc>
          <w:tcPr>
            <w:tcW w:w="1888" w:type="pct"/>
            <w:shd w:val="clear" w:color="auto" w:fill="FFFFFF"/>
          </w:tcPr>
          <w:p w:rsidR="008039F2" w:rsidRPr="005D6477" w:rsidRDefault="008039F2" w:rsidP="00B35DC8">
            <w:pPr>
              <w:ind w:right="260"/>
              <w:rPr>
                <w:rFonts w:ascii="Segoe UI" w:hAnsi="Segoe UI" w:cs="Segoe UI"/>
                <w:sz w:val="22"/>
              </w:rPr>
            </w:pPr>
            <w:r w:rsidRPr="005D6477">
              <w:rPr>
                <w:rFonts w:ascii="Segoe UI" w:hAnsi="Segoe UI" w:cs="Segoe UI"/>
                <w:sz w:val="22"/>
              </w:rPr>
              <w:t>95% compliance with VTE (venous thromboembolism) risk assessment and appropriate prophylaxis in all Trust services</w:t>
            </w:r>
          </w:p>
          <w:p w:rsidR="008039F2" w:rsidRPr="005D6477" w:rsidRDefault="008039F2" w:rsidP="00B35DC8">
            <w:pPr>
              <w:ind w:right="260"/>
              <w:rPr>
                <w:rFonts w:ascii="Segoe UI" w:hAnsi="Segoe UI" w:cs="Segoe UI"/>
                <w:sz w:val="22"/>
              </w:rPr>
            </w:pPr>
          </w:p>
        </w:tc>
        <w:tc>
          <w:tcPr>
            <w:tcW w:w="1206" w:type="pct"/>
            <w:shd w:val="clear" w:color="auto" w:fill="FFFFFF"/>
          </w:tcPr>
          <w:p w:rsidR="008039F2" w:rsidRPr="005D6477" w:rsidRDefault="008039F2" w:rsidP="00286F34">
            <w:pPr>
              <w:ind w:right="260"/>
              <w:rPr>
                <w:rFonts w:ascii="Segoe UI" w:hAnsi="Segoe UI" w:cs="Segoe UI"/>
                <w:sz w:val="22"/>
              </w:rPr>
            </w:pPr>
            <w:r w:rsidRPr="005D6477">
              <w:rPr>
                <w:rFonts w:ascii="Segoe UI" w:hAnsi="Segoe UI" w:cs="Segoe UI"/>
                <w:sz w:val="22"/>
              </w:rPr>
              <w:t>97.51% trust wide</w:t>
            </w:r>
          </w:p>
          <w:p w:rsidR="008039F2" w:rsidRPr="005D6477" w:rsidRDefault="008039F2" w:rsidP="00286F34">
            <w:pPr>
              <w:ind w:right="260"/>
              <w:rPr>
                <w:rFonts w:ascii="Segoe UI" w:hAnsi="Segoe UI" w:cs="Segoe UI"/>
                <w:sz w:val="22"/>
              </w:rPr>
            </w:pPr>
            <w:r w:rsidRPr="005D6477">
              <w:rPr>
                <w:rFonts w:ascii="Segoe UI" w:hAnsi="Segoe UI" w:cs="Segoe UI"/>
                <w:sz w:val="22"/>
              </w:rPr>
              <w:t>Community hospitals 93%</w:t>
            </w:r>
          </w:p>
          <w:p w:rsidR="008039F2" w:rsidRPr="005D6477" w:rsidRDefault="008039F2" w:rsidP="00286F34">
            <w:pPr>
              <w:ind w:right="260"/>
              <w:rPr>
                <w:rFonts w:ascii="Segoe UI" w:hAnsi="Segoe UI" w:cs="Segoe UI"/>
                <w:sz w:val="22"/>
              </w:rPr>
            </w:pPr>
            <w:r w:rsidRPr="005D6477">
              <w:rPr>
                <w:rFonts w:ascii="Segoe UI" w:hAnsi="Segoe UI" w:cs="Segoe UI"/>
                <w:sz w:val="22"/>
              </w:rPr>
              <w:t>OA inpatients 87.5%</w:t>
            </w:r>
          </w:p>
          <w:p w:rsidR="008039F2" w:rsidRPr="005D6477" w:rsidRDefault="008039F2" w:rsidP="00286F34">
            <w:pPr>
              <w:ind w:right="260"/>
              <w:rPr>
                <w:rFonts w:ascii="Segoe UI" w:hAnsi="Segoe UI" w:cs="Segoe UI"/>
                <w:sz w:val="22"/>
              </w:rPr>
            </w:pPr>
          </w:p>
        </w:tc>
        <w:tc>
          <w:tcPr>
            <w:tcW w:w="1206" w:type="pct"/>
            <w:shd w:val="clear" w:color="auto" w:fill="FFFFFF"/>
          </w:tcPr>
          <w:p w:rsidR="008039F2" w:rsidRPr="005D6477" w:rsidRDefault="008039F2" w:rsidP="00B35DC8">
            <w:pPr>
              <w:ind w:right="260"/>
              <w:rPr>
                <w:rFonts w:ascii="Segoe UI" w:hAnsi="Segoe UI" w:cs="Segoe UI"/>
                <w:sz w:val="22"/>
              </w:rPr>
            </w:pPr>
            <w:r w:rsidRPr="005D6477">
              <w:rPr>
                <w:rFonts w:ascii="Segoe UI" w:hAnsi="Segoe UI" w:cs="Segoe UI"/>
                <w:sz w:val="22"/>
              </w:rPr>
              <w:t>96.68 trust wide</w:t>
            </w:r>
          </w:p>
          <w:p w:rsidR="008039F2" w:rsidRPr="005D6477" w:rsidRDefault="008039F2" w:rsidP="00B35DC8">
            <w:pPr>
              <w:ind w:right="260"/>
              <w:rPr>
                <w:rFonts w:ascii="Segoe UI" w:hAnsi="Segoe UI" w:cs="Segoe UI"/>
                <w:sz w:val="22"/>
              </w:rPr>
            </w:pPr>
            <w:r w:rsidRPr="005D6477">
              <w:rPr>
                <w:rFonts w:ascii="Segoe UI" w:hAnsi="Segoe UI" w:cs="Segoe UI"/>
                <w:sz w:val="22"/>
              </w:rPr>
              <w:t xml:space="preserve">Community hospitals </w:t>
            </w:r>
          </w:p>
          <w:p w:rsidR="008039F2" w:rsidRPr="005D6477" w:rsidRDefault="008039F2" w:rsidP="00B35DC8">
            <w:pPr>
              <w:ind w:right="260"/>
              <w:rPr>
                <w:rFonts w:ascii="Segoe UI" w:hAnsi="Segoe UI" w:cs="Segoe UI"/>
                <w:sz w:val="22"/>
              </w:rPr>
            </w:pPr>
            <w:r w:rsidRPr="005D6477">
              <w:rPr>
                <w:rFonts w:ascii="Segoe UI" w:hAnsi="Segoe UI" w:cs="Segoe UI"/>
                <w:sz w:val="22"/>
              </w:rPr>
              <w:t>Older adult inpatients 98.63%</w:t>
            </w:r>
          </w:p>
        </w:tc>
        <w:tc>
          <w:tcPr>
            <w:tcW w:w="700" w:type="pct"/>
            <w:shd w:val="clear" w:color="auto" w:fill="92D050"/>
          </w:tcPr>
          <w:p w:rsidR="008039F2" w:rsidRPr="005D6477" w:rsidRDefault="008039F2" w:rsidP="00B35DC8">
            <w:pPr>
              <w:ind w:right="260"/>
              <w:rPr>
                <w:rFonts w:ascii="Segoe UI" w:hAnsi="Segoe UI" w:cs="Segoe UI"/>
                <w:sz w:val="22"/>
              </w:rPr>
            </w:pPr>
          </w:p>
        </w:tc>
      </w:tr>
      <w:tr w:rsidR="008039F2" w:rsidRPr="005D6477" w:rsidTr="00FF69A6">
        <w:tc>
          <w:tcPr>
            <w:tcW w:w="1888" w:type="pct"/>
            <w:shd w:val="clear" w:color="auto" w:fill="FFFFFF"/>
          </w:tcPr>
          <w:p w:rsidR="008039F2" w:rsidRPr="005D6477" w:rsidRDefault="008039F2" w:rsidP="00B35DC8">
            <w:pPr>
              <w:spacing w:after="200"/>
              <w:rPr>
                <w:rFonts w:ascii="Segoe UI" w:hAnsi="Segoe UI" w:cs="Segoe UI"/>
                <w:sz w:val="22"/>
              </w:rPr>
            </w:pPr>
            <w:r w:rsidRPr="005D6477">
              <w:rPr>
                <w:rFonts w:ascii="Segoe UI" w:hAnsi="Segoe UI" w:cs="Segoe UI"/>
                <w:sz w:val="22"/>
              </w:rPr>
              <w:t>95% compliance with triggering of physical deterioration intervention in all community services</w:t>
            </w:r>
          </w:p>
        </w:tc>
        <w:tc>
          <w:tcPr>
            <w:tcW w:w="1206" w:type="pct"/>
            <w:shd w:val="clear" w:color="auto" w:fill="FFFFFF"/>
          </w:tcPr>
          <w:p w:rsidR="008039F2" w:rsidRPr="005D6477" w:rsidRDefault="008039F2" w:rsidP="00286F34">
            <w:pPr>
              <w:rPr>
                <w:rFonts w:ascii="Segoe UI" w:hAnsi="Segoe UI" w:cs="Segoe UI"/>
                <w:sz w:val="22"/>
              </w:rPr>
            </w:pPr>
            <w:r w:rsidRPr="005D6477">
              <w:rPr>
                <w:rFonts w:ascii="Segoe UI" w:hAnsi="Segoe UI" w:cs="Segoe UI"/>
                <w:sz w:val="22"/>
              </w:rPr>
              <w:t>95%</w:t>
            </w:r>
          </w:p>
        </w:tc>
        <w:tc>
          <w:tcPr>
            <w:tcW w:w="1206" w:type="pct"/>
            <w:shd w:val="clear" w:color="auto" w:fill="FFFFFF"/>
          </w:tcPr>
          <w:p w:rsidR="008039F2" w:rsidRPr="005D6477" w:rsidRDefault="008039F2" w:rsidP="00B35DC8">
            <w:pPr>
              <w:rPr>
                <w:rFonts w:ascii="Segoe UI" w:hAnsi="Segoe UI" w:cs="Segoe UI"/>
                <w:sz w:val="22"/>
              </w:rPr>
            </w:pPr>
            <w:r w:rsidRPr="005D6477">
              <w:rPr>
                <w:rFonts w:ascii="Segoe UI" w:hAnsi="Segoe UI" w:cs="Segoe UI"/>
                <w:sz w:val="22"/>
              </w:rPr>
              <w:t>94.1%</w:t>
            </w:r>
          </w:p>
        </w:tc>
        <w:tc>
          <w:tcPr>
            <w:tcW w:w="700" w:type="pct"/>
            <w:shd w:val="clear" w:color="auto" w:fill="FFC000"/>
          </w:tcPr>
          <w:p w:rsidR="008039F2" w:rsidRPr="005D6477" w:rsidRDefault="008039F2" w:rsidP="00B35DC8">
            <w:pPr>
              <w:rPr>
                <w:rFonts w:ascii="Segoe UI" w:hAnsi="Segoe UI" w:cs="Segoe UI"/>
                <w:sz w:val="22"/>
              </w:rPr>
            </w:pPr>
          </w:p>
        </w:tc>
      </w:tr>
      <w:tr w:rsidR="008039F2" w:rsidRPr="005D6477" w:rsidTr="00FF69A6">
        <w:tc>
          <w:tcPr>
            <w:tcW w:w="1888" w:type="pct"/>
            <w:shd w:val="clear" w:color="auto" w:fill="FFFFFF"/>
          </w:tcPr>
          <w:p w:rsidR="008039F2" w:rsidRPr="003C70DF" w:rsidRDefault="008039F2" w:rsidP="003C70DF">
            <w:pPr>
              <w:ind w:right="260"/>
              <w:rPr>
                <w:rFonts w:ascii="Segoe UI" w:hAnsi="Segoe UI" w:cs="Segoe UI"/>
                <w:sz w:val="22"/>
              </w:rPr>
            </w:pPr>
            <w:r w:rsidRPr="003C70DF">
              <w:rPr>
                <w:rFonts w:ascii="Segoe UI" w:hAnsi="Segoe UI" w:cs="Segoe UI"/>
                <w:sz w:val="22"/>
              </w:rPr>
              <w:t>Number of new catheter associated urinary tract infections (UTIs) infections</w:t>
            </w:r>
            <w:r w:rsidR="003C70DF">
              <w:rPr>
                <w:rFonts w:ascii="Segoe UI" w:hAnsi="Segoe UI" w:cs="Segoe UI"/>
                <w:sz w:val="22"/>
              </w:rPr>
              <w:t xml:space="preserve"> </w:t>
            </w:r>
            <w:r w:rsidR="003C70DF">
              <w:rPr>
                <w:rFonts w:ascii="Segoe UI" w:hAnsi="Segoe UI" w:cs="Segoe UI"/>
                <w:sz w:val="22"/>
              </w:rPr>
              <w:lastRenderedPageBreak/>
              <w:t>across</w:t>
            </w:r>
            <w:r w:rsidRPr="003C70DF">
              <w:rPr>
                <w:rFonts w:ascii="Segoe UI" w:hAnsi="Segoe UI" w:cs="Segoe UI"/>
                <w:sz w:val="22"/>
              </w:rPr>
              <w:t xml:space="preserve"> all Trust services</w:t>
            </w:r>
          </w:p>
        </w:tc>
        <w:tc>
          <w:tcPr>
            <w:tcW w:w="1206" w:type="pct"/>
            <w:shd w:val="clear" w:color="auto" w:fill="FFFFFF"/>
          </w:tcPr>
          <w:p w:rsidR="008039F2" w:rsidRPr="003C70DF" w:rsidRDefault="003C70DF" w:rsidP="00286F34">
            <w:pPr>
              <w:ind w:right="260"/>
              <w:rPr>
                <w:rFonts w:ascii="Segoe UI" w:hAnsi="Segoe UI" w:cs="Segoe UI"/>
                <w:sz w:val="22"/>
              </w:rPr>
            </w:pPr>
            <w:r w:rsidRPr="003C70DF">
              <w:rPr>
                <w:rFonts w:ascii="Segoe UI" w:hAnsi="Segoe UI" w:cs="Segoe UI"/>
                <w:sz w:val="22"/>
              </w:rPr>
              <w:lastRenderedPageBreak/>
              <w:t>6</w:t>
            </w:r>
          </w:p>
        </w:tc>
        <w:tc>
          <w:tcPr>
            <w:tcW w:w="1206" w:type="pct"/>
            <w:shd w:val="clear" w:color="auto" w:fill="FFFFFF"/>
          </w:tcPr>
          <w:p w:rsidR="008039F2" w:rsidRPr="005D6477" w:rsidRDefault="003C70DF" w:rsidP="003C70DF">
            <w:pPr>
              <w:rPr>
                <w:rFonts w:ascii="Segoe UI" w:hAnsi="Segoe UI" w:cs="Segoe UI"/>
                <w:sz w:val="22"/>
              </w:rPr>
            </w:pPr>
            <w:r>
              <w:rPr>
                <w:rFonts w:ascii="Segoe UI" w:hAnsi="Segoe UI" w:cs="Segoe UI"/>
                <w:sz w:val="22"/>
              </w:rPr>
              <w:t>7</w:t>
            </w:r>
          </w:p>
        </w:tc>
        <w:tc>
          <w:tcPr>
            <w:tcW w:w="700" w:type="pct"/>
            <w:shd w:val="clear" w:color="auto" w:fill="FFC000"/>
          </w:tcPr>
          <w:p w:rsidR="008039F2" w:rsidRPr="005D6477" w:rsidRDefault="008039F2" w:rsidP="00B35DC8">
            <w:pPr>
              <w:ind w:right="260"/>
              <w:rPr>
                <w:rFonts w:ascii="Segoe UI" w:hAnsi="Segoe UI" w:cs="Segoe UI"/>
                <w:sz w:val="22"/>
              </w:rPr>
            </w:pPr>
          </w:p>
        </w:tc>
      </w:tr>
      <w:tr w:rsidR="008039F2" w:rsidRPr="005D6477" w:rsidTr="00FF69A6">
        <w:tc>
          <w:tcPr>
            <w:tcW w:w="1888" w:type="pct"/>
            <w:shd w:val="clear" w:color="auto" w:fill="FFFFFF"/>
          </w:tcPr>
          <w:p w:rsidR="008039F2" w:rsidRPr="005D6477" w:rsidRDefault="008039F2" w:rsidP="00B35DC8">
            <w:pPr>
              <w:spacing w:after="200"/>
              <w:rPr>
                <w:rFonts w:ascii="Segoe UI" w:hAnsi="Segoe UI" w:cs="Segoe UI"/>
                <w:sz w:val="22"/>
              </w:rPr>
            </w:pPr>
            <w:r w:rsidRPr="005D6477">
              <w:rPr>
                <w:rFonts w:ascii="Segoe UI" w:hAnsi="Segoe UI" w:cs="Segoe UI"/>
                <w:sz w:val="22"/>
              </w:rPr>
              <w:lastRenderedPageBreak/>
              <w:t>No inpatients to commit suicide</w:t>
            </w:r>
          </w:p>
        </w:tc>
        <w:tc>
          <w:tcPr>
            <w:tcW w:w="1206" w:type="pct"/>
            <w:shd w:val="clear" w:color="auto" w:fill="FFFFFF"/>
          </w:tcPr>
          <w:p w:rsidR="008039F2" w:rsidRPr="005D6477" w:rsidRDefault="008039F2" w:rsidP="00286F34">
            <w:pPr>
              <w:ind w:right="260"/>
              <w:rPr>
                <w:rFonts w:ascii="Segoe UI" w:hAnsi="Segoe UI" w:cs="Segoe UI"/>
                <w:sz w:val="22"/>
              </w:rPr>
            </w:pPr>
            <w:r w:rsidRPr="005D6477">
              <w:rPr>
                <w:rFonts w:ascii="Segoe UI" w:hAnsi="Segoe UI" w:cs="Segoe UI"/>
                <w:sz w:val="22"/>
              </w:rPr>
              <w:t>0</w:t>
            </w:r>
          </w:p>
        </w:tc>
        <w:tc>
          <w:tcPr>
            <w:tcW w:w="1206" w:type="pct"/>
            <w:shd w:val="clear" w:color="auto" w:fill="FFFFFF"/>
          </w:tcPr>
          <w:p w:rsidR="008039F2" w:rsidRPr="005D6477" w:rsidRDefault="008039F2" w:rsidP="00B35DC8">
            <w:pPr>
              <w:ind w:right="260"/>
              <w:rPr>
                <w:rFonts w:ascii="Segoe UI" w:hAnsi="Segoe UI" w:cs="Segoe UI"/>
                <w:sz w:val="22"/>
              </w:rPr>
            </w:pPr>
            <w:r w:rsidRPr="005D6477">
              <w:rPr>
                <w:rFonts w:ascii="Segoe UI" w:hAnsi="Segoe UI" w:cs="Segoe UI"/>
                <w:sz w:val="22"/>
              </w:rPr>
              <w:t>0</w:t>
            </w:r>
          </w:p>
        </w:tc>
        <w:tc>
          <w:tcPr>
            <w:tcW w:w="700" w:type="pct"/>
            <w:shd w:val="clear" w:color="auto" w:fill="92D050"/>
          </w:tcPr>
          <w:p w:rsidR="008039F2" w:rsidRPr="005D6477" w:rsidRDefault="008039F2" w:rsidP="00B35DC8">
            <w:pPr>
              <w:ind w:right="260"/>
              <w:rPr>
                <w:rFonts w:ascii="Segoe UI" w:hAnsi="Segoe UI" w:cs="Segoe UI"/>
                <w:sz w:val="22"/>
              </w:rPr>
            </w:pPr>
          </w:p>
        </w:tc>
      </w:tr>
      <w:tr w:rsidR="008039F2" w:rsidRPr="005D6477" w:rsidTr="00FF69A6">
        <w:tc>
          <w:tcPr>
            <w:tcW w:w="1888" w:type="pct"/>
            <w:shd w:val="clear" w:color="auto" w:fill="FFFFFF"/>
          </w:tcPr>
          <w:p w:rsidR="008039F2" w:rsidRPr="005D6477" w:rsidRDefault="008039F2" w:rsidP="00B35DC8">
            <w:pPr>
              <w:spacing w:after="200"/>
              <w:rPr>
                <w:rFonts w:ascii="Segoe UI" w:hAnsi="Segoe UI" w:cs="Segoe UI"/>
                <w:sz w:val="22"/>
              </w:rPr>
            </w:pPr>
            <w:r w:rsidRPr="005D6477">
              <w:rPr>
                <w:rFonts w:ascii="Segoe UI" w:hAnsi="Segoe UI" w:cs="Segoe UI"/>
                <w:sz w:val="22"/>
              </w:rPr>
              <w:t>Reduction in the number of (apparent) community suicides towards 0 or greater than 300 days between deaths</w:t>
            </w:r>
          </w:p>
        </w:tc>
        <w:tc>
          <w:tcPr>
            <w:tcW w:w="1206" w:type="pct"/>
            <w:shd w:val="clear" w:color="auto" w:fill="FFFFFF"/>
          </w:tcPr>
          <w:p w:rsidR="008039F2" w:rsidRPr="005D6477" w:rsidRDefault="008039F2" w:rsidP="00286F34">
            <w:pPr>
              <w:ind w:right="260"/>
              <w:rPr>
                <w:rFonts w:ascii="Segoe UI" w:hAnsi="Segoe UI" w:cs="Segoe UI"/>
                <w:sz w:val="22"/>
              </w:rPr>
            </w:pPr>
            <w:r w:rsidRPr="005D6477">
              <w:rPr>
                <w:rFonts w:ascii="Segoe UI" w:hAnsi="Segoe UI" w:cs="Segoe UI"/>
                <w:sz w:val="22"/>
              </w:rPr>
              <w:t>8</w:t>
            </w:r>
          </w:p>
        </w:tc>
        <w:tc>
          <w:tcPr>
            <w:tcW w:w="1206" w:type="pct"/>
            <w:shd w:val="clear" w:color="auto" w:fill="FFFFFF"/>
          </w:tcPr>
          <w:p w:rsidR="008039F2" w:rsidRPr="005D6477" w:rsidRDefault="008039F2" w:rsidP="00B35DC8">
            <w:pPr>
              <w:ind w:right="260"/>
              <w:rPr>
                <w:rFonts w:ascii="Segoe UI" w:hAnsi="Segoe UI" w:cs="Segoe UI"/>
                <w:sz w:val="22"/>
              </w:rPr>
            </w:pPr>
            <w:r w:rsidRPr="005D6477">
              <w:rPr>
                <w:rFonts w:ascii="Segoe UI" w:hAnsi="Segoe UI" w:cs="Segoe UI"/>
                <w:sz w:val="22"/>
              </w:rPr>
              <w:t>11</w:t>
            </w:r>
          </w:p>
        </w:tc>
        <w:tc>
          <w:tcPr>
            <w:tcW w:w="700" w:type="pct"/>
            <w:shd w:val="clear" w:color="auto" w:fill="FF0000"/>
          </w:tcPr>
          <w:p w:rsidR="008039F2" w:rsidRPr="005D6477" w:rsidRDefault="008039F2" w:rsidP="00B35DC8">
            <w:pPr>
              <w:ind w:right="260"/>
              <w:rPr>
                <w:rFonts w:ascii="Segoe UI" w:hAnsi="Segoe UI" w:cs="Segoe UI"/>
                <w:sz w:val="22"/>
              </w:rPr>
            </w:pPr>
          </w:p>
        </w:tc>
      </w:tr>
      <w:tr w:rsidR="0060469D" w:rsidRPr="005D6477" w:rsidTr="0060469D">
        <w:tc>
          <w:tcPr>
            <w:tcW w:w="5000" w:type="pct"/>
            <w:gridSpan w:val="4"/>
            <w:shd w:val="clear" w:color="auto" w:fill="FFFFFF"/>
          </w:tcPr>
          <w:p w:rsidR="0060469D" w:rsidRPr="0060469D" w:rsidRDefault="0060469D" w:rsidP="00B34D9A">
            <w:pPr>
              <w:pStyle w:val="ListParagraph"/>
              <w:ind w:left="0"/>
              <w:rPr>
                <w:rFonts w:ascii="Segoe UI" w:hAnsi="Segoe UI" w:cs="Segoe UI"/>
                <w:i/>
                <w:sz w:val="22"/>
              </w:rPr>
            </w:pPr>
            <w:r w:rsidRPr="0060469D">
              <w:rPr>
                <w:rFonts w:ascii="Segoe UI" w:hAnsi="Segoe UI" w:cs="Segoe UI"/>
                <w:i/>
                <w:sz w:val="22"/>
              </w:rPr>
              <w:t xml:space="preserve">The Trust is working as part of a collaborative across the region </w:t>
            </w:r>
            <w:r w:rsidR="00B34D9A">
              <w:rPr>
                <w:rFonts w:ascii="Segoe UI" w:hAnsi="Segoe UI" w:cs="Segoe UI"/>
                <w:i/>
                <w:sz w:val="22"/>
              </w:rPr>
              <w:t>to promote and implement</w:t>
            </w:r>
            <w:r w:rsidRPr="0060469D">
              <w:rPr>
                <w:rFonts w:ascii="Segoe UI" w:hAnsi="Segoe UI" w:cs="Segoe UI"/>
                <w:i/>
                <w:sz w:val="22"/>
              </w:rPr>
              <w:t xml:space="preserve"> a range of suicide prevention activities. These include patient centred training for staff; a review of systems and processes to help identify service users at risk of suicide; improved support for staff and families; and making best use of learning from incidents and investigations. </w:t>
            </w:r>
          </w:p>
        </w:tc>
      </w:tr>
      <w:tr w:rsidR="008039F2" w:rsidRPr="005D6477" w:rsidTr="00FF69A6">
        <w:tc>
          <w:tcPr>
            <w:tcW w:w="1888" w:type="pct"/>
            <w:shd w:val="clear" w:color="auto" w:fill="FFFFFF"/>
          </w:tcPr>
          <w:p w:rsidR="008039F2" w:rsidRPr="005D6477" w:rsidRDefault="008039F2" w:rsidP="00B35DC8">
            <w:pPr>
              <w:spacing w:after="200"/>
              <w:rPr>
                <w:rFonts w:ascii="Segoe UI" w:hAnsi="Segoe UI" w:cs="Segoe UI"/>
                <w:sz w:val="22"/>
              </w:rPr>
            </w:pPr>
            <w:r w:rsidRPr="005D6477">
              <w:rPr>
                <w:rFonts w:ascii="Segoe UI" w:hAnsi="Segoe UI" w:cs="Segoe UI"/>
                <w:sz w:val="22"/>
              </w:rPr>
              <w:t>Level of hand hygiene scores maintained at greater than 95% in inpatient settings</w:t>
            </w:r>
          </w:p>
        </w:tc>
        <w:tc>
          <w:tcPr>
            <w:tcW w:w="1206" w:type="pct"/>
            <w:shd w:val="clear" w:color="auto" w:fill="FFFFFF"/>
          </w:tcPr>
          <w:p w:rsidR="008039F2" w:rsidRPr="005D6477" w:rsidRDefault="008039F2" w:rsidP="00286F34">
            <w:pPr>
              <w:ind w:right="260"/>
              <w:rPr>
                <w:rFonts w:ascii="Segoe UI" w:hAnsi="Segoe UI" w:cs="Segoe UI"/>
                <w:sz w:val="22"/>
              </w:rPr>
            </w:pPr>
            <w:r w:rsidRPr="005D6477">
              <w:rPr>
                <w:rFonts w:ascii="Segoe UI" w:hAnsi="Segoe UI" w:cs="Segoe UI"/>
                <w:sz w:val="22"/>
              </w:rPr>
              <w:t>Overall compliance in mental health was 93% and 100% in community hospitals (conducted in May 2013</w:t>
            </w:r>
            <w:bookmarkStart w:id="1" w:name="_GoBack"/>
            <w:bookmarkEnd w:id="1"/>
            <w:r w:rsidRPr="005D6477">
              <w:rPr>
                <w:rFonts w:ascii="Segoe UI" w:hAnsi="Segoe UI" w:cs="Segoe UI"/>
                <w:sz w:val="22"/>
              </w:rPr>
              <w:t>)</w:t>
            </w:r>
          </w:p>
          <w:p w:rsidR="008039F2" w:rsidRPr="005D6477" w:rsidRDefault="008039F2" w:rsidP="00286F34">
            <w:pPr>
              <w:ind w:right="260"/>
              <w:rPr>
                <w:rFonts w:ascii="Segoe UI" w:hAnsi="Segoe UI" w:cs="Segoe UI"/>
                <w:sz w:val="22"/>
              </w:rPr>
            </w:pPr>
          </w:p>
        </w:tc>
        <w:tc>
          <w:tcPr>
            <w:tcW w:w="1206" w:type="pct"/>
            <w:shd w:val="clear" w:color="auto" w:fill="FFFFFF"/>
          </w:tcPr>
          <w:p w:rsidR="008039F2" w:rsidRPr="005D6477" w:rsidRDefault="008039F2" w:rsidP="00987D5E">
            <w:pPr>
              <w:rPr>
                <w:rFonts w:ascii="Segoe UI" w:hAnsi="Segoe UI" w:cs="Segoe UI"/>
                <w:sz w:val="22"/>
              </w:rPr>
            </w:pPr>
            <w:r w:rsidRPr="005D6477">
              <w:rPr>
                <w:rFonts w:ascii="Segoe UI" w:hAnsi="Segoe UI" w:cs="Segoe UI"/>
                <w:sz w:val="22"/>
              </w:rPr>
              <w:t>Average for July and September 2013 within Mental Health wards = 92%</w:t>
            </w:r>
          </w:p>
          <w:p w:rsidR="008039F2" w:rsidRPr="005D6477" w:rsidRDefault="008039F2" w:rsidP="00987D5E">
            <w:pPr>
              <w:rPr>
                <w:rFonts w:ascii="Segoe UI" w:hAnsi="Segoe UI" w:cs="Segoe UI"/>
                <w:sz w:val="22"/>
              </w:rPr>
            </w:pPr>
            <w:r w:rsidRPr="005D6477">
              <w:rPr>
                <w:rFonts w:ascii="Segoe UI" w:hAnsi="Segoe UI" w:cs="Segoe UI"/>
                <w:sz w:val="22"/>
              </w:rPr>
              <w:t xml:space="preserve">Average for July and September 2013 for Community Hospitals = 100%   </w:t>
            </w:r>
          </w:p>
          <w:p w:rsidR="008039F2" w:rsidRPr="005D6477" w:rsidRDefault="008039F2" w:rsidP="00B35DC8">
            <w:pPr>
              <w:ind w:right="260"/>
              <w:rPr>
                <w:rFonts w:ascii="Segoe UI" w:hAnsi="Segoe UI" w:cs="Segoe UI"/>
                <w:sz w:val="22"/>
              </w:rPr>
            </w:pPr>
          </w:p>
        </w:tc>
        <w:tc>
          <w:tcPr>
            <w:tcW w:w="700" w:type="pct"/>
            <w:shd w:val="clear" w:color="auto" w:fill="FFC000"/>
          </w:tcPr>
          <w:p w:rsidR="008039F2" w:rsidRPr="005D6477" w:rsidRDefault="008039F2" w:rsidP="00B35DC8">
            <w:pPr>
              <w:ind w:right="260"/>
              <w:rPr>
                <w:rFonts w:ascii="Segoe UI" w:hAnsi="Segoe UI" w:cs="Segoe UI"/>
                <w:sz w:val="22"/>
              </w:rPr>
            </w:pPr>
          </w:p>
        </w:tc>
      </w:tr>
      <w:tr w:rsidR="008039F2" w:rsidRPr="005D6477" w:rsidTr="00FF69A6">
        <w:tc>
          <w:tcPr>
            <w:tcW w:w="1888" w:type="pct"/>
            <w:shd w:val="clear" w:color="auto" w:fill="FFFFFF"/>
          </w:tcPr>
          <w:p w:rsidR="008039F2" w:rsidRPr="005D6477" w:rsidRDefault="008039F2" w:rsidP="00B35DC8">
            <w:pPr>
              <w:spacing w:after="200"/>
              <w:rPr>
                <w:rFonts w:ascii="Segoe UI" w:hAnsi="Segoe UI" w:cs="Segoe UI"/>
                <w:sz w:val="22"/>
              </w:rPr>
            </w:pPr>
            <w:r w:rsidRPr="005D6477">
              <w:rPr>
                <w:rFonts w:ascii="Segoe UI" w:hAnsi="Segoe UI" w:cs="Segoe UI"/>
                <w:sz w:val="22"/>
              </w:rPr>
              <w:t>Bare below the elbows audit</w:t>
            </w:r>
          </w:p>
        </w:tc>
        <w:tc>
          <w:tcPr>
            <w:tcW w:w="1206" w:type="pct"/>
            <w:shd w:val="clear" w:color="auto" w:fill="FFFFFF"/>
          </w:tcPr>
          <w:p w:rsidR="008039F2" w:rsidRPr="005D6477" w:rsidRDefault="008039F2" w:rsidP="00286F34">
            <w:pPr>
              <w:ind w:right="260"/>
              <w:rPr>
                <w:rFonts w:ascii="Segoe UI" w:hAnsi="Segoe UI" w:cs="Segoe UI"/>
                <w:sz w:val="22"/>
              </w:rPr>
            </w:pPr>
            <w:r w:rsidRPr="005D6477">
              <w:rPr>
                <w:rFonts w:ascii="Segoe UI" w:hAnsi="Segoe UI" w:cs="Segoe UI"/>
                <w:sz w:val="22"/>
              </w:rPr>
              <w:t>n/a</w:t>
            </w:r>
          </w:p>
        </w:tc>
        <w:tc>
          <w:tcPr>
            <w:tcW w:w="1206" w:type="pct"/>
            <w:shd w:val="clear" w:color="auto" w:fill="FFFFFF"/>
          </w:tcPr>
          <w:p w:rsidR="008039F2" w:rsidRPr="005D6477" w:rsidRDefault="008039F2" w:rsidP="00987D5E">
            <w:pPr>
              <w:rPr>
                <w:rFonts w:ascii="Segoe UI" w:hAnsi="Segoe UI" w:cs="Segoe UI"/>
                <w:sz w:val="22"/>
              </w:rPr>
            </w:pPr>
            <w:r w:rsidRPr="005D6477">
              <w:rPr>
                <w:rFonts w:ascii="Segoe UI" w:hAnsi="Segoe UI" w:cs="Segoe UI"/>
                <w:sz w:val="22"/>
              </w:rPr>
              <w:t>Average for July and September 2013 within Mental Health wards = 92%</w:t>
            </w:r>
          </w:p>
          <w:p w:rsidR="008039F2" w:rsidRPr="005D6477" w:rsidRDefault="008039F2" w:rsidP="00987D5E">
            <w:pPr>
              <w:rPr>
                <w:rFonts w:ascii="Segoe UI" w:hAnsi="Segoe UI" w:cs="Segoe UI"/>
                <w:sz w:val="22"/>
              </w:rPr>
            </w:pPr>
            <w:r w:rsidRPr="005D6477">
              <w:rPr>
                <w:rFonts w:ascii="Segoe UI" w:hAnsi="Segoe UI" w:cs="Segoe UI"/>
                <w:sz w:val="22"/>
              </w:rPr>
              <w:t xml:space="preserve">Average for July and September 2013 for Community Hospitals = 99%   </w:t>
            </w:r>
          </w:p>
          <w:p w:rsidR="008039F2" w:rsidRPr="005D6477" w:rsidRDefault="008039F2" w:rsidP="00987D5E">
            <w:pPr>
              <w:rPr>
                <w:rFonts w:ascii="Segoe UI" w:hAnsi="Segoe UI" w:cs="Segoe UI"/>
                <w:sz w:val="22"/>
              </w:rPr>
            </w:pPr>
          </w:p>
        </w:tc>
        <w:tc>
          <w:tcPr>
            <w:tcW w:w="700" w:type="pct"/>
            <w:shd w:val="clear" w:color="auto" w:fill="FFC000"/>
          </w:tcPr>
          <w:p w:rsidR="008039F2" w:rsidRPr="005D6477" w:rsidRDefault="008039F2" w:rsidP="00B35DC8">
            <w:pPr>
              <w:ind w:right="260"/>
              <w:rPr>
                <w:rFonts w:ascii="Segoe UI" w:hAnsi="Segoe UI" w:cs="Segoe UI"/>
                <w:sz w:val="22"/>
              </w:rPr>
            </w:pPr>
          </w:p>
        </w:tc>
      </w:tr>
      <w:tr w:rsidR="00FF69A6" w:rsidRPr="005D6477" w:rsidTr="00FF69A6">
        <w:tc>
          <w:tcPr>
            <w:tcW w:w="1888" w:type="pct"/>
            <w:shd w:val="clear" w:color="auto" w:fill="FFFFFF"/>
          </w:tcPr>
          <w:p w:rsidR="00FF69A6" w:rsidRPr="005D6477" w:rsidRDefault="00FF69A6" w:rsidP="00FF69A6">
            <w:pPr>
              <w:rPr>
                <w:rFonts w:ascii="Segoe UI" w:hAnsi="Segoe UI" w:cs="Segoe UI"/>
                <w:sz w:val="22"/>
              </w:rPr>
            </w:pPr>
            <w:r w:rsidRPr="005D6477">
              <w:rPr>
                <w:rFonts w:ascii="Segoe UI" w:hAnsi="Segoe UI" w:cs="Segoe UI"/>
                <w:sz w:val="22"/>
              </w:rPr>
              <w:t xml:space="preserve">Number of unsatisfactory environmental infection control audits and number of re-audits </w:t>
            </w:r>
          </w:p>
        </w:tc>
        <w:tc>
          <w:tcPr>
            <w:tcW w:w="1206" w:type="pct"/>
            <w:shd w:val="clear" w:color="auto" w:fill="FFFFFF"/>
          </w:tcPr>
          <w:p w:rsidR="00FF69A6" w:rsidRPr="005D6477" w:rsidRDefault="00FF69A6" w:rsidP="00AB68A8">
            <w:pPr>
              <w:rPr>
                <w:rFonts w:ascii="Segoe UI" w:hAnsi="Segoe UI" w:cs="Segoe UI"/>
                <w:sz w:val="22"/>
              </w:rPr>
            </w:pPr>
            <w:r w:rsidRPr="005D6477">
              <w:rPr>
                <w:rFonts w:ascii="Segoe UI" w:hAnsi="Segoe UI" w:cs="Segoe UI"/>
                <w:sz w:val="22"/>
              </w:rPr>
              <w:t>N/A</w:t>
            </w:r>
          </w:p>
        </w:tc>
        <w:tc>
          <w:tcPr>
            <w:tcW w:w="1206" w:type="pct"/>
            <w:shd w:val="clear" w:color="auto" w:fill="FFFFFF"/>
          </w:tcPr>
          <w:p w:rsidR="00FF69A6" w:rsidRPr="005D6477" w:rsidRDefault="00FF69A6" w:rsidP="00FF69A6">
            <w:pPr>
              <w:rPr>
                <w:rFonts w:ascii="Segoe UI" w:hAnsi="Segoe UI" w:cs="Segoe UI"/>
                <w:sz w:val="22"/>
              </w:rPr>
            </w:pPr>
            <w:r w:rsidRPr="005D6477">
              <w:rPr>
                <w:rFonts w:ascii="Segoe UI" w:hAnsi="Segoe UI" w:cs="Segoe UI"/>
                <w:sz w:val="22"/>
              </w:rPr>
              <w:t>40 completed,</w:t>
            </w:r>
          </w:p>
          <w:p w:rsidR="00FF69A6" w:rsidRPr="005D6477" w:rsidRDefault="00FF69A6" w:rsidP="00FF69A6">
            <w:pPr>
              <w:rPr>
                <w:rFonts w:ascii="Segoe UI" w:hAnsi="Segoe UI" w:cs="Segoe UI"/>
                <w:sz w:val="22"/>
              </w:rPr>
            </w:pPr>
            <w:r w:rsidRPr="005D6477">
              <w:rPr>
                <w:rFonts w:ascii="Segoe UI" w:hAnsi="Segoe UI" w:cs="Segoe UI"/>
                <w:sz w:val="22"/>
              </w:rPr>
              <w:t xml:space="preserve">11 </w:t>
            </w:r>
            <w:r w:rsidR="00C966F1">
              <w:rPr>
                <w:rFonts w:ascii="Segoe UI" w:hAnsi="Segoe UI" w:cs="Segoe UI"/>
                <w:sz w:val="22"/>
              </w:rPr>
              <w:t>were unsatisfactory and will re</w:t>
            </w:r>
            <w:r w:rsidRPr="005D6477">
              <w:rPr>
                <w:rFonts w:ascii="Segoe UI" w:hAnsi="Segoe UI" w:cs="Segoe UI"/>
                <w:sz w:val="22"/>
              </w:rPr>
              <w:t>quire re-auditing</w:t>
            </w:r>
          </w:p>
        </w:tc>
        <w:tc>
          <w:tcPr>
            <w:tcW w:w="700" w:type="pct"/>
            <w:shd w:val="clear" w:color="auto" w:fill="FFC000"/>
          </w:tcPr>
          <w:p w:rsidR="00FF69A6" w:rsidRPr="005D6477" w:rsidRDefault="00FF69A6" w:rsidP="00B35DC8">
            <w:pPr>
              <w:ind w:right="260"/>
              <w:rPr>
                <w:rFonts w:ascii="Segoe UI" w:hAnsi="Segoe UI" w:cs="Segoe UI"/>
                <w:sz w:val="22"/>
              </w:rPr>
            </w:pPr>
          </w:p>
        </w:tc>
      </w:tr>
      <w:tr w:rsidR="00FF69A6" w:rsidRPr="005D6477" w:rsidTr="00FF69A6">
        <w:tc>
          <w:tcPr>
            <w:tcW w:w="1888" w:type="pct"/>
            <w:shd w:val="clear" w:color="auto" w:fill="FFFFFF"/>
          </w:tcPr>
          <w:p w:rsidR="00FF69A6" w:rsidRPr="005D6477" w:rsidRDefault="00FF69A6" w:rsidP="00B35DC8">
            <w:pPr>
              <w:spacing w:after="200"/>
              <w:rPr>
                <w:rFonts w:ascii="Segoe UI" w:hAnsi="Segoe UI" w:cs="Segoe UI"/>
                <w:sz w:val="22"/>
              </w:rPr>
            </w:pPr>
            <w:r w:rsidRPr="005D6477">
              <w:rPr>
                <w:rFonts w:ascii="Segoe UI" w:hAnsi="Segoe UI" w:cs="Segoe UI"/>
                <w:sz w:val="22"/>
              </w:rPr>
              <w:t>Environmental audits</w:t>
            </w:r>
          </w:p>
        </w:tc>
        <w:tc>
          <w:tcPr>
            <w:tcW w:w="1206" w:type="pct"/>
            <w:shd w:val="clear" w:color="auto" w:fill="FFFFFF"/>
          </w:tcPr>
          <w:p w:rsidR="00FF69A6" w:rsidRPr="005D6477" w:rsidRDefault="00FF69A6" w:rsidP="00286F34">
            <w:pPr>
              <w:ind w:right="260"/>
              <w:rPr>
                <w:rFonts w:ascii="Segoe UI" w:hAnsi="Segoe UI" w:cs="Segoe UI"/>
                <w:sz w:val="22"/>
              </w:rPr>
            </w:pPr>
            <w:r w:rsidRPr="005D6477">
              <w:rPr>
                <w:rFonts w:ascii="Segoe UI" w:hAnsi="Segoe UI" w:cs="Segoe UI"/>
                <w:sz w:val="22"/>
              </w:rPr>
              <w:t>n/a</w:t>
            </w:r>
          </w:p>
        </w:tc>
        <w:tc>
          <w:tcPr>
            <w:tcW w:w="1206" w:type="pct"/>
            <w:shd w:val="clear" w:color="auto" w:fill="FFFFFF"/>
          </w:tcPr>
          <w:p w:rsidR="00FF69A6" w:rsidRPr="005D6477" w:rsidRDefault="00FF69A6" w:rsidP="00C63733">
            <w:pPr>
              <w:rPr>
                <w:rFonts w:ascii="Segoe UI" w:hAnsi="Segoe UI" w:cs="Segoe UI"/>
                <w:sz w:val="22"/>
              </w:rPr>
            </w:pPr>
            <w:r w:rsidRPr="005D6477">
              <w:rPr>
                <w:rFonts w:ascii="Segoe UI" w:hAnsi="Segoe UI" w:cs="Segoe UI"/>
                <w:sz w:val="22"/>
              </w:rPr>
              <w:t>86%</w:t>
            </w:r>
          </w:p>
        </w:tc>
        <w:tc>
          <w:tcPr>
            <w:tcW w:w="700" w:type="pct"/>
            <w:shd w:val="clear" w:color="auto" w:fill="FFC000"/>
          </w:tcPr>
          <w:p w:rsidR="00FF69A6" w:rsidRPr="005D6477" w:rsidRDefault="00FF69A6" w:rsidP="00B35DC8">
            <w:pPr>
              <w:ind w:right="260"/>
              <w:rPr>
                <w:rFonts w:ascii="Segoe UI" w:hAnsi="Segoe UI" w:cs="Segoe UI"/>
                <w:sz w:val="22"/>
              </w:rPr>
            </w:pPr>
          </w:p>
        </w:tc>
      </w:tr>
      <w:tr w:rsidR="00FF69A6" w:rsidRPr="005D6477" w:rsidTr="00FF69A6">
        <w:tc>
          <w:tcPr>
            <w:tcW w:w="1888" w:type="pct"/>
            <w:shd w:val="clear" w:color="auto" w:fill="FFFFFF"/>
          </w:tcPr>
          <w:p w:rsidR="00FF69A6" w:rsidRPr="005D6477" w:rsidRDefault="00FF69A6" w:rsidP="00B35DC8">
            <w:pPr>
              <w:ind w:right="260"/>
              <w:rPr>
                <w:rFonts w:ascii="Segoe UI" w:hAnsi="Segoe UI" w:cs="Segoe UI"/>
                <w:sz w:val="22"/>
              </w:rPr>
            </w:pPr>
            <w:r w:rsidRPr="005D6477">
              <w:rPr>
                <w:rFonts w:ascii="Segoe UI" w:hAnsi="Segoe UI" w:cs="Segoe UI"/>
                <w:sz w:val="22"/>
              </w:rPr>
              <w:t>Number of bacteraemia infections developed 48 hours post-admission should not exceed 2</w:t>
            </w:r>
          </w:p>
          <w:p w:rsidR="00FF69A6" w:rsidRPr="005D6477" w:rsidRDefault="00FF69A6" w:rsidP="00B35DC8">
            <w:pPr>
              <w:ind w:right="260"/>
              <w:rPr>
                <w:rFonts w:ascii="Segoe UI" w:hAnsi="Segoe UI" w:cs="Segoe UI"/>
                <w:sz w:val="22"/>
              </w:rPr>
            </w:pPr>
          </w:p>
        </w:tc>
        <w:tc>
          <w:tcPr>
            <w:tcW w:w="1206" w:type="pct"/>
            <w:shd w:val="clear" w:color="auto" w:fill="FFFFFF"/>
          </w:tcPr>
          <w:p w:rsidR="00FF69A6" w:rsidRPr="005D6477" w:rsidRDefault="00FF69A6" w:rsidP="00286F34">
            <w:pPr>
              <w:ind w:right="260"/>
              <w:rPr>
                <w:rFonts w:ascii="Segoe UI" w:hAnsi="Segoe UI" w:cs="Segoe UI"/>
                <w:sz w:val="22"/>
              </w:rPr>
            </w:pPr>
            <w:r w:rsidRPr="005D6477">
              <w:rPr>
                <w:rFonts w:ascii="Segoe UI" w:hAnsi="Segoe UI" w:cs="Segoe UI"/>
                <w:sz w:val="22"/>
              </w:rPr>
              <w:t>0</w:t>
            </w:r>
          </w:p>
        </w:tc>
        <w:tc>
          <w:tcPr>
            <w:tcW w:w="1206" w:type="pct"/>
            <w:shd w:val="clear" w:color="auto" w:fill="FFFFFF"/>
          </w:tcPr>
          <w:p w:rsidR="00FF69A6" w:rsidRPr="005D6477" w:rsidRDefault="00FF69A6" w:rsidP="00B35DC8">
            <w:pPr>
              <w:ind w:right="260"/>
              <w:rPr>
                <w:rFonts w:ascii="Segoe UI" w:hAnsi="Segoe UI" w:cs="Segoe UI"/>
                <w:sz w:val="22"/>
              </w:rPr>
            </w:pPr>
            <w:r w:rsidRPr="005D6477">
              <w:rPr>
                <w:rFonts w:ascii="Segoe UI" w:hAnsi="Segoe UI" w:cs="Segoe UI"/>
                <w:sz w:val="22"/>
              </w:rPr>
              <w:t>0</w:t>
            </w:r>
          </w:p>
        </w:tc>
        <w:tc>
          <w:tcPr>
            <w:tcW w:w="700" w:type="pct"/>
            <w:shd w:val="clear" w:color="auto" w:fill="92D050"/>
          </w:tcPr>
          <w:p w:rsidR="00FF69A6" w:rsidRPr="005D6477" w:rsidRDefault="00FF69A6" w:rsidP="00B35DC8">
            <w:pPr>
              <w:ind w:right="260"/>
              <w:rPr>
                <w:rFonts w:ascii="Segoe UI" w:hAnsi="Segoe UI" w:cs="Segoe UI"/>
                <w:sz w:val="22"/>
              </w:rPr>
            </w:pPr>
          </w:p>
        </w:tc>
      </w:tr>
      <w:tr w:rsidR="00FF69A6" w:rsidRPr="005D6477" w:rsidTr="00FF69A6">
        <w:tc>
          <w:tcPr>
            <w:tcW w:w="1888" w:type="pct"/>
            <w:shd w:val="clear" w:color="auto" w:fill="FFFFFF"/>
          </w:tcPr>
          <w:p w:rsidR="00FF69A6" w:rsidRPr="005D6477" w:rsidRDefault="00FF69A6" w:rsidP="00B35DC8">
            <w:pPr>
              <w:ind w:right="260"/>
              <w:rPr>
                <w:rFonts w:ascii="Segoe UI" w:hAnsi="Segoe UI" w:cs="Segoe UI"/>
                <w:sz w:val="22"/>
              </w:rPr>
            </w:pPr>
            <w:r w:rsidRPr="005D6477">
              <w:rPr>
                <w:rFonts w:ascii="Segoe UI" w:hAnsi="Segoe UI" w:cs="Segoe UI"/>
                <w:sz w:val="22"/>
              </w:rPr>
              <w:t>Reduce overall number of Clostridium Difficile infections (CDI) developed 72 hours post admission (should not exceed 8)</w:t>
            </w:r>
          </w:p>
          <w:p w:rsidR="00FF69A6" w:rsidRPr="005D6477" w:rsidRDefault="00FF69A6" w:rsidP="00B35DC8">
            <w:pPr>
              <w:ind w:right="260"/>
              <w:rPr>
                <w:rFonts w:ascii="Segoe UI" w:hAnsi="Segoe UI" w:cs="Segoe UI"/>
                <w:sz w:val="22"/>
              </w:rPr>
            </w:pPr>
          </w:p>
        </w:tc>
        <w:tc>
          <w:tcPr>
            <w:tcW w:w="1206" w:type="pct"/>
            <w:shd w:val="clear" w:color="auto" w:fill="FFFFFF"/>
          </w:tcPr>
          <w:p w:rsidR="00FF69A6" w:rsidRPr="005D6477" w:rsidRDefault="00FF69A6" w:rsidP="00286F34">
            <w:pPr>
              <w:ind w:right="260"/>
              <w:rPr>
                <w:rFonts w:ascii="Segoe UI" w:hAnsi="Segoe UI" w:cs="Segoe UI"/>
                <w:sz w:val="22"/>
              </w:rPr>
            </w:pPr>
            <w:r w:rsidRPr="005D6477">
              <w:rPr>
                <w:rFonts w:ascii="Segoe UI" w:hAnsi="Segoe UI" w:cs="Segoe UI"/>
                <w:sz w:val="22"/>
              </w:rPr>
              <w:t>2</w:t>
            </w:r>
          </w:p>
        </w:tc>
        <w:tc>
          <w:tcPr>
            <w:tcW w:w="1206" w:type="pct"/>
            <w:shd w:val="clear" w:color="auto" w:fill="FFFFFF"/>
          </w:tcPr>
          <w:p w:rsidR="00FF69A6" w:rsidRPr="005D6477" w:rsidRDefault="00FF69A6" w:rsidP="00B35DC8">
            <w:pPr>
              <w:ind w:right="260"/>
              <w:rPr>
                <w:rFonts w:ascii="Segoe UI" w:hAnsi="Segoe UI" w:cs="Segoe UI"/>
                <w:sz w:val="22"/>
              </w:rPr>
            </w:pPr>
            <w:r w:rsidRPr="005D6477">
              <w:rPr>
                <w:rFonts w:ascii="Segoe UI" w:hAnsi="Segoe UI" w:cs="Segoe UI"/>
                <w:sz w:val="22"/>
              </w:rPr>
              <w:t>4</w:t>
            </w:r>
          </w:p>
        </w:tc>
        <w:tc>
          <w:tcPr>
            <w:tcW w:w="700" w:type="pct"/>
            <w:tcBorders>
              <w:bottom w:val="single" w:sz="4" w:space="0" w:color="000000"/>
            </w:tcBorders>
            <w:shd w:val="clear" w:color="auto" w:fill="FFC000"/>
          </w:tcPr>
          <w:p w:rsidR="00FF69A6" w:rsidRPr="005D6477" w:rsidRDefault="00FF69A6" w:rsidP="00B35DC8">
            <w:pPr>
              <w:ind w:right="260"/>
              <w:rPr>
                <w:rFonts w:ascii="Segoe UI" w:hAnsi="Segoe UI" w:cs="Segoe UI"/>
                <w:sz w:val="22"/>
              </w:rPr>
            </w:pPr>
          </w:p>
        </w:tc>
      </w:tr>
      <w:tr w:rsidR="00FF69A6" w:rsidRPr="005D6477" w:rsidTr="00FF69A6">
        <w:tc>
          <w:tcPr>
            <w:tcW w:w="1888" w:type="pct"/>
            <w:shd w:val="clear" w:color="auto" w:fill="FFFFFF"/>
          </w:tcPr>
          <w:p w:rsidR="00FF69A6" w:rsidRPr="005D6477" w:rsidRDefault="00FF69A6" w:rsidP="00B35DC8">
            <w:pPr>
              <w:ind w:right="260"/>
              <w:rPr>
                <w:rFonts w:ascii="Segoe UI" w:hAnsi="Segoe UI" w:cs="Segoe UI"/>
                <w:sz w:val="22"/>
              </w:rPr>
            </w:pPr>
            <w:r w:rsidRPr="005D6477">
              <w:rPr>
                <w:rFonts w:ascii="Segoe UI" w:hAnsi="Segoe UI" w:cs="Segoe UI"/>
                <w:sz w:val="22"/>
              </w:rPr>
              <w:lastRenderedPageBreak/>
              <w:t>Number of incidents reported (with a view to improving incident reporting and therefore increasing the number of incidents reported)</w:t>
            </w:r>
          </w:p>
        </w:tc>
        <w:tc>
          <w:tcPr>
            <w:tcW w:w="1206" w:type="pct"/>
            <w:shd w:val="clear" w:color="auto" w:fill="FFFFFF"/>
          </w:tcPr>
          <w:p w:rsidR="00FF69A6" w:rsidRPr="005D6477" w:rsidRDefault="00FF69A6" w:rsidP="00286F34">
            <w:pPr>
              <w:rPr>
                <w:rFonts w:ascii="Segoe UI" w:hAnsi="Segoe UI" w:cs="Segoe UI"/>
                <w:color w:val="000000"/>
                <w:sz w:val="22"/>
              </w:rPr>
            </w:pPr>
            <w:r w:rsidRPr="005D6477">
              <w:rPr>
                <w:rFonts w:ascii="Segoe UI" w:hAnsi="Segoe UI" w:cs="Segoe UI"/>
                <w:color w:val="000000"/>
                <w:sz w:val="22"/>
              </w:rPr>
              <w:t xml:space="preserve">2763 </w:t>
            </w:r>
          </w:p>
          <w:p w:rsidR="00FF69A6" w:rsidRPr="005D6477" w:rsidRDefault="00FF69A6" w:rsidP="00286F34">
            <w:pPr>
              <w:ind w:right="260"/>
              <w:rPr>
                <w:rFonts w:ascii="Segoe UI" w:hAnsi="Segoe UI" w:cs="Segoe UI"/>
                <w:sz w:val="22"/>
              </w:rPr>
            </w:pPr>
          </w:p>
        </w:tc>
        <w:tc>
          <w:tcPr>
            <w:tcW w:w="1206" w:type="pct"/>
            <w:shd w:val="clear" w:color="auto" w:fill="FFFFFF"/>
          </w:tcPr>
          <w:p w:rsidR="00FF69A6" w:rsidRPr="005D6477" w:rsidRDefault="00FF69A6" w:rsidP="00B35DC8">
            <w:pPr>
              <w:ind w:right="260"/>
              <w:rPr>
                <w:rFonts w:ascii="Segoe UI" w:hAnsi="Segoe UI" w:cs="Segoe UI"/>
                <w:sz w:val="22"/>
              </w:rPr>
            </w:pPr>
            <w:r w:rsidRPr="005D6477">
              <w:rPr>
                <w:rFonts w:ascii="Segoe UI" w:hAnsi="Segoe UI" w:cs="Segoe UI"/>
                <w:sz w:val="22"/>
              </w:rPr>
              <w:t>2979</w:t>
            </w:r>
          </w:p>
        </w:tc>
        <w:tc>
          <w:tcPr>
            <w:tcW w:w="700" w:type="pct"/>
            <w:shd w:val="clear" w:color="auto" w:fill="FFFFFF"/>
          </w:tcPr>
          <w:p w:rsidR="00FF69A6" w:rsidRPr="005D6477" w:rsidRDefault="00FF69A6" w:rsidP="00B35DC8">
            <w:pPr>
              <w:ind w:right="260"/>
              <w:rPr>
                <w:rFonts w:ascii="Segoe UI" w:hAnsi="Segoe UI" w:cs="Segoe UI"/>
                <w:sz w:val="22"/>
              </w:rPr>
            </w:pPr>
          </w:p>
        </w:tc>
      </w:tr>
      <w:tr w:rsidR="00FF69A6" w:rsidRPr="005D6477" w:rsidTr="00FF69A6">
        <w:tc>
          <w:tcPr>
            <w:tcW w:w="1888" w:type="pct"/>
            <w:shd w:val="clear" w:color="auto" w:fill="FFFFFF"/>
          </w:tcPr>
          <w:p w:rsidR="00FF69A6" w:rsidRPr="005D6477" w:rsidRDefault="00FF69A6" w:rsidP="00B35DC8">
            <w:pPr>
              <w:ind w:right="260"/>
              <w:rPr>
                <w:rFonts w:ascii="Segoe UI" w:hAnsi="Segoe UI" w:cs="Segoe UI"/>
                <w:sz w:val="22"/>
              </w:rPr>
            </w:pPr>
            <w:r w:rsidRPr="005D6477">
              <w:rPr>
                <w:rFonts w:ascii="Segoe UI" w:hAnsi="Segoe UI" w:cs="Segoe UI"/>
                <w:sz w:val="22"/>
              </w:rPr>
              <w:t>Number of serious incidents requiring investigation</w:t>
            </w:r>
          </w:p>
        </w:tc>
        <w:tc>
          <w:tcPr>
            <w:tcW w:w="1206" w:type="pct"/>
            <w:shd w:val="clear" w:color="auto" w:fill="FFFFFF"/>
          </w:tcPr>
          <w:p w:rsidR="00FF69A6" w:rsidRPr="005D6477" w:rsidRDefault="00FF69A6" w:rsidP="00286F34">
            <w:pPr>
              <w:rPr>
                <w:rFonts w:ascii="Segoe UI" w:hAnsi="Segoe UI" w:cs="Segoe UI"/>
                <w:color w:val="000000"/>
                <w:sz w:val="22"/>
              </w:rPr>
            </w:pPr>
            <w:r w:rsidRPr="005D6477">
              <w:rPr>
                <w:rFonts w:ascii="Segoe UI" w:hAnsi="Segoe UI" w:cs="Segoe UI"/>
                <w:color w:val="000000"/>
                <w:sz w:val="22"/>
              </w:rPr>
              <w:t>21</w:t>
            </w:r>
          </w:p>
        </w:tc>
        <w:tc>
          <w:tcPr>
            <w:tcW w:w="1206" w:type="pct"/>
            <w:shd w:val="clear" w:color="auto" w:fill="FFFFFF"/>
          </w:tcPr>
          <w:p w:rsidR="00FF69A6" w:rsidRPr="005D6477" w:rsidRDefault="00FF69A6" w:rsidP="00B35DC8">
            <w:pPr>
              <w:rPr>
                <w:rFonts w:ascii="Segoe UI" w:hAnsi="Segoe UI" w:cs="Segoe UI"/>
                <w:color w:val="000000"/>
                <w:sz w:val="22"/>
              </w:rPr>
            </w:pPr>
            <w:r w:rsidRPr="005D6477">
              <w:rPr>
                <w:rFonts w:ascii="Segoe UI" w:hAnsi="Segoe UI" w:cs="Segoe UI"/>
                <w:color w:val="000000"/>
                <w:sz w:val="22"/>
              </w:rPr>
              <w:t>25</w:t>
            </w:r>
          </w:p>
        </w:tc>
        <w:tc>
          <w:tcPr>
            <w:tcW w:w="700" w:type="pct"/>
            <w:shd w:val="clear" w:color="auto" w:fill="FFFFFF"/>
          </w:tcPr>
          <w:p w:rsidR="00FF69A6" w:rsidRPr="005D6477" w:rsidRDefault="00FF69A6" w:rsidP="00B35DC8">
            <w:pPr>
              <w:ind w:right="260"/>
              <w:rPr>
                <w:rFonts w:ascii="Segoe UI" w:hAnsi="Segoe UI" w:cs="Segoe UI"/>
                <w:sz w:val="22"/>
              </w:rPr>
            </w:pPr>
          </w:p>
        </w:tc>
      </w:tr>
    </w:tbl>
    <w:p w:rsidR="00046297" w:rsidRPr="005D6477" w:rsidRDefault="00046297" w:rsidP="00B35DC8">
      <w:pPr>
        <w:ind w:right="260"/>
        <w:rPr>
          <w:rFonts w:ascii="Segoe UI" w:hAnsi="Segoe UI" w:cs="Segoe UI"/>
          <w:sz w:val="22"/>
        </w:rPr>
      </w:pPr>
    </w:p>
    <w:p w:rsidR="003D72C1" w:rsidRDefault="00463D3C" w:rsidP="00463D3C">
      <w:pPr>
        <w:ind w:left="709" w:hanging="709"/>
        <w:jc w:val="both"/>
        <w:rPr>
          <w:rFonts w:ascii="Segoe UI" w:hAnsi="Segoe UI" w:cs="Segoe UI"/>
          <w:sz w:val="22"/>
        </w:rPr>
      </w:pPr>
      <w:r>
        <w:rPr>
          <w:rFonts w:ascii="Segoe UI" w:hAnsi="Segoe UI" w:cs="Segoe UI"/>
          <w:sz w:val="22"/>
        </w:rPr>
        <w:t>4.5</w:t>
      </w:r>
      <w:r w:rsidR="00F42637">
        <w:rPr>
          <w:rFonts w:ascii="Segoe UI" w:hAnsi="Segoe UI" w:cs="Segoe UI"/>
          <w:sz w:val="22"/>
        </w:rPr>
        <w:tab/>
      </w:r>
      <w:r w:rsidR="003D72C1" w:rsidRPr="005D6477">
        <w:rPr>
          <w:rFonts w:ascii="Segoe UI" w:hAnsi="Segoe UI" w:cs="Segoe UI"/>
          <w:sz w:val="22"/>
        </w:rPr>
        <w:t xml:space="preserve">Overall the level of incident reporting has increased quarter on quarter which reflects the work undertaken in the Trust to encourage reporting of any and every safety incident. A higher level of reporting demonstrates </w:t>
      </w:r>
      <w:r w:rsidR="003D72C1">
        <w:rPr>
          <w:rFonts w:ascii="Segoe UI" w:hAnsi="Segoe UI" w:cs="Segoe UI"/>
          <w:sz w:val="22"/>
        </w:rPr>
        <w:t xml:space="preserve">an improved safety culture where </w:t>
      </w:r>
      <w:r w:rsidR="003D72C1" w:rsidRPr="005D6477">
        <w:rPr>
          <w:rFonts w:ascii="Segoe UI" w:hAnsi="Segoe UI" w:cs="Segoe UI"/>
          <w:sz w:val="22"/>
        </w:rPr>
        <w:t>staff see the value and importance of reporting</w:t>
      </w:r>
      <w:r w:rsidR="003D72C1">
        <w:rPr>
          <w:rFonts w:ascii="Segoe UI" w:hAnsi="Segoe UI" w:cs="Segoe UI"/>
          <w:sz w:val="22"/>
        </w:rPr>
        <w:t xml:space="preserve"> and where improvements are implemented as a result. </w:t>
      </w:r>
      <w:r w:rsidR="003D72C1" w:rsidRPr="005D6477">
        <w:rPr>
          <w:rFonts w:ascii="Segoe UI" w:hAnsi="Segoe UI" w:cs="Segoe UI"/>
          <w:sz w:val="22"/>
        </w:rPr>
        <w:t>All incidents are reviewed on a daily basis</w:t>
      </w:r>
      <w:r w:rsidR="003D72C1">
        <w:rPr>
          <w:rFonts w:ascii="Segoe UI" w:hAnsi="Segoe UI" w:cs="Segoe UI"/>
          <w:sz w:val="22"/>
        </w:rPr>
        <w:t xml:space="preserve"> both by managers and the risk team, </w:t>
      </w:r>
      <w:r w:rsidR="003D72C1" w:rsidRPr="005D6477">
        <w:rPr>
          <w:rFonts w:ascii="Segoe UI" w:hAnsi="Segoe UI" w:cs="Segoe UI"/>
          <w:sz w:val="22"/>
        </w:rPr>
        <w:t xml:space="preserve">and improvement plans put in place. All serious incidents </w:t>
      </w:r>
      <w:r w:rsidR="003D72C1">
        <w:rPr>
          <w:rFonts w:ascii="Segoe UI" w:hAnsi="Segoe UI" w:cs="Segoe UI"/>
          <w:sz w:val="22"/>
        </w:rPr>
        <w:t xml:space="preserve">requiring a full investigation are subject to a root cause analysis (RCA) which is </w:t>
      </w:r>
      <w:r w:rsidR="003D72C1" w:rsidRPr="005D6477">
        <w:rPr>
          <w:rFonts w:ascii="Segoe UI" w:hAnsi="Segoe UI" w:cs="Segoe UI"/>
          <w:sz w:val="22"/>
        </w:rPr>
        <w:t>reviewed by a panel involving</w:t>
      </w:r>
      <w:r w:rsidR="003D72C1">
        <w:rPr>
          <w:rFonts w:ascii="Segoe UI" w:hAnsi="Segoe UI" w:cs="Segoe UI"/>
          <w:sz w:val="22"/>
        </w:rPr>
        <w:t xml:space="preserve"> a non-executive director and</w:t>
      </w:r>
      <w:r w:rsidR="003D72C1" w:rsidRPr="005D6477">
        <w:rPr>
          <w:rFonts w:ascii="Segoe UI" w:hAnsi="Segoe UI" w:cs="Segoe UI"/>
          <w:sz w:val="22"/>
        </w:rPr>
        <w:t xml:space="preserve"> the Director of Nursing and Clinical Sta</w:t>
      </w:r>
      <w:r w:rsidR="003D72C1">
        <w:rPr>
          <w:rFonts w:ascii="Segoe UI" w:hAnsi="Segoe UI" w:cs="Segoe UI"/>
          <w:sz w:val="22"/>
        </w:rPr>
        <w:t>ndards and Medical Director, or their deputies. All investigations are subsequently reviewed by the local Clinical Commissioning Group for closure.</w:t>
      </w:r>
    </w:p>
    <w:p w:rsidR="003D72C1" w:rsidRDefault="003D72C1" w:rsidP="003D72C1">
      <w:pPr>
        <w:jc w:val="both"/>
        <w:rPr>
          <w:rFonts w:ascii="Segoe UI" w:hAnsi="Segoe UI" w:cs="Segoe UI"/>
          <w:sz w:val="22"/>
        </w:rPr>
      </w:pPr>
    </w:p>
    <w:p w:rsidR="003D72C1" w:rsidRDefault="00F76704" w:rsidP="003D72C1">
      <w:pPr>
        <w:jc w:val="both"/>
        <w:rPr>
          <w:rFonts w:ascii="Segoe UI" w:hAnsi="Segoe UI" w:cs="Segoe UI"/>
          <w:sz w:val="22"/>
        </w:rPr>
      </w:pPr>
      <w:r>
        <w:rPr>
          <w:rFonts w:ascii="Segoe UI" w:hAnsi="Segoe UI" w:cs="Segoe UI"/>
          <w:noProof/>
          <w:sz w:val="22"/>
        </w:rPr>
        <w:drawing>
          <wp:inline distT="0" distB="0" distL="0" distR="0">
            <wp:extent cx="5716463" cy="2403350"/>
            <wp:effectExtent l="11725" t="5864" r="5862" b="611"/>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D72C1" w:rsidRDefault="003D72C1" w:rsidP="003D72C1">
      <w:pPr>
        <w:jc w:val="both"/>
        <w:rPr>
          <w:rFonts w:ascii="Segoe UI" w:hAnsi="Segoe UI" w:cs="Segoe UI"/>
          <w:sz w:val="22"/>
        </w:rPr>
      </w:pPr>
    </w:p>
    <w:p w:rsidR="003D72C1" w:rsidRDefault="00463D3C" w:rsidP="00463D3C">
      <w:pPr>
        <w:ind w:left="709" w:hanging="709"/>
        <w:jc w:val="both"/>
        <w:rPr>
          <w:rFonts w:ascii="Segoe UI" w:hAnsi="Segoe UI" w:cs="Segoe UI"/>
          <w:sz w:val="22"/>
        </w:rPr>
      </w:pPr>
      <w:r>
        <w:rPr>
          <w:rFonts w:ascii="Segoe UI" w:hAnsi="Segoe UI" w:cs="Segoe UI"/>
          <w:sz w:val="22"/>
        </w:rPr>
        <w:t>4.6</w:t>
      </w:r>
      <w:r w:rsidR="00F42637">
        <w:rPr>
          <w:rFonts w:ascii="Segoe UI" w:hAnsi="Segoe UI" w:cs="Segoe UI"/>
          <w:sz w:val="22"/>
        </w:rPr>
        <w:t>.</w:t>
      </w:r>
      <w:r w:rsidR="00F42637">
        <w:rPr>
          <w:rFonts w:ascii="Segoe UI" w:hAnsi="Segoe UI" w:cs="Segoe UI"/>
          <w:sz w:val="22"/>
        </w:rPr>
        <w:tab/>
      </w:r>
      <w:r w:rsidR="003D72C1">
        <w:rPr>
          <w:rFonts w:ascii="Segoe UI" w:hAnsi="Segoe UI" w:cs="Segoe UI"/>
          <w:sz w:val="22"/>
        </w:rPr>
        <w:t xml:space="preserve">The Trust reports as a serious incident (major injury/severe damage to property or death) any suspected suicide where the person involved has had any contact, however minor, with Oxford Health services in the past twelve months. The Trust is committed to carrying out a full investigation in those circumstances, whether or not the care provided contributed to or affected the event or outcome. </w:t>
      </w:r>
    </w:p>
    <w:p w:rsidR="007754A9" w:rsidRPr="005D6477" w:rsidRDefault="007754A9" w:rsidP="007754A9">
      <w:pPr>
        <w:ind w:right="260"/>
        <w:rPr>
          <w:rFonts w:ascii="Segoe UI" w:hAnsi="Segoe UI" w:cs="Segoe UI"/>
          <w:sz w:val="22"/>
        </w:rPr>
      </w:pPr>
    </w:p>
    <w:p w:rsidR="003D72C1" w:rsidRPr="005D6477" w:rsidRDefault="00463D3C" w:rsidP="00463D3C">
      <w:pPr>
        <w:ind w:left="709" w:right="260" w:hanging="709"/>
        <w:rPr>
          <w:rFonts w:ascii="Segoe UI" w:hAnsi="Segoe UI" w:cs="Segoe UI"/>
          <w:sz w:val="22"/>
        </w:rPr>
      </w:pPr>
      <w:r>
        <w:rPr>
          <w:rFonts w:ascii="Segoe UI" w:hAnsi="Segoe UI" w:cs="Segoe UI"/>
          <w:sz w:val="22"/>
        </w:rPr>
        <w:t>4.7</w:t>
      </w:r>
      <w:r w:rsidR="00F42637">
        <w:rPr>
          <w:rFonts w:ascii="Segoe UI" w:hAnsi="Segoe UI" w:cs="Segoe UI"/>
          <w:sz w:val="22"/>
        </w:rPr>
        <w:tab/>
      </w:r>
      <w:r w:rsidR="003D72C1" w:rsidRPr="005D6477">
        <w:rPr>
          <w:rFonts w:ascii="Segoe UI" w:hAnsi="Segoe UI" w:cs="Segoe UI"/>
          <w:sz w:val="22"/>
        </w:rPr>
        <w:t>The number of SIRIs was higher in quarter 2 than in quarter 1, but is significantly lower than in the same quarter for the previous year.</w:t>
      </w:r>
    </w:p>
    <w:p w:rsidR="007754A9" w:rsidRPr="005D6477" w:rsidRDefault="00F76704" w:rsidP="007754A9">
      <w:pPr>
        <w:ind w:right="260"/>
        <w:rPr>
          <w:rFonts w:ascii="Segoe UI" w:hAnsi="Segoe UI" w:cs="Segoe UI"/>
          <w:sz w:val="22"/>
        </w:rPr>
      </w:pPr>
      <w:r>
        <w:rPr>
          <w:rFonts w:ascii="Segoe UI" w:hAnsi="Segoe UI" w:cs="Segoe UI"/>
          <w:b/>
          <w:noProof/>
          <w:sz w:val="22"/>
        </w:rPr>
        <w:lastRenderedPageBreak/>
        <w:drawing>
          <wp:anchor distT="0" distB="0" distL="114300" distR="114300" simplePos="0" relativeHeight="251657216" behindDoc="1" locked="0" layoutInCell="1" allowOverlap="1">
            <wp:simplePos x="0" y="0"/>
            <wp:positionH relativeFrom="column">
              <wp:posOffset>315722</wp:posOffset>
            </wp:positionH>
            <wp:positionV relativeFrom="paragraph">
              <wp:posOffset>84201</wp:posOffset>
            </wp:positionV>
            <wp:extent cx="4572762" cy="2746629"/>
            <wp:effectExtent l="12192" t="6731" r="6096" b="0"/>
            <wp:wrapTight wrapText="bothSides">
              <wp:wrapPolygon edited="0">
                <wp:start x="-45" y="0"/>
                <wp:lineTo x="-45" y="21525"/>
                <wp:lineTo x="21600" y="21525"/>
                <wp:lineTo x="21600" y="0"/>
                <wp:lineTo x="-45" y="0"/>
              </wp:wrapPolygon>
            </wp:wrapTight>
            <wp:docPr id="12"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7754A9" w:rsidRPr="005D6477" w:rsidRDefault="007754A9" w:rsidP="007754A9">
      <w:pPr>
        <w:ind w:right="260"/>
        <w:rPr>
          <w:rFonts w:ascii="Segoe UI" w:hAnsi="Segoe UI" w:cs="Segoe UI"/>
          <w:sz w:val="22"/>
        </w:rPr>
      </w:pPr>
    </w:p>
    <w:p w:rsidR="007754A9" w:rsidRPr="005D6477" w:rsidRDefault="007754A9" w:rsidP="007754A9">
      <w:pPr>
        <w:ind w:right="260"/>
        <w:rPr>
          <w:rFonts w:ascii="Segoe UI" w:hAnsi="Segoe UI" w:cs="Segoe UI"/>
          <w:sz w:val="22"/>
        </w:rPr>
      </w:pPr>
    </w:p>
    <w:p w:rsidR="007754A9" w:rsidRPr="005D6477" w:rsidRDefault="007754A9" w:rsidP="007754A9">
      <w:pPr>
        <w:ind w:right="260"/>
        <w:rPr>
          <w:rFonts w:ascii="Segoe UI" w:hAnsi="Segoe UI" w:cs="Segoe UI"/>
          <w:sz w:val="22"/>
        </w:rPr>
      </w:pPr>
    </w:p>
    <w:p w:rsidR="007754A9" w:rsidRPr="005D6477" w:rsidRDefault="007754A9" w:rsidP="007754A9">
      <w:pPr>
        <w:ind w:right="260"/>
        <w:rPr>
          <w:rFonts w:ascii="Segoe UI" w:hAnsi="Segoe UI" w:cs="Segoe UI"/>
          <w:sz w:val="22"/>
        </w:rPr>
      </w:pPr>
    </w:p>
    <w:p w:rsidR="007754A9" w:rsidRPr="005D6477" w:rsidRDefault="007754A9" w:rsidP="007754A9">
      <w:pPr>
        <w:ind w:right="260"/>
        <w:rPr>
          <w:rFonts w:ascii="Segoe UI" w:hAnsi="Segoe UI" w:cs="Segoe UI"/>
          <w:sz w:val="22"/>
        </w:rPr>
      </w:pPr>
    </w:p>
    <w:p w:rsidR="007754A9" w:rsidRPr="005D6477" w:rsidRDefault="007754A9" w:rsidP="007754A9">
      <w:pPr>
        <w:ind w:right="260"/>
        <w:rPr>
          <w:rFonts w:ascii="Segoe UI" w:hAnsi="Segoe UI" w:cs="Segoe UI"/>
          <w:sz w:val="22"/>
        </w:rPr>
      </w:pPr>
    </w:p>
    <w:p w:rsidR="007754A9" w:rsidRPr="005D6477" w:rsidRDefault="007754A9" w:rsidP="007754A9">
      <w:pPr>
        <w:ind w:right="260"/>
        <w:rPr>
          <w:rFonts w:ascii="Segoe UI" w:hAnsi="Segoe UI" w:cs="Segoe UI"/>
          <w:sz w:val="22"/>
        </w:rPr>
      </w:pPr>
    </w:p>
    <w:p w:rsidR="007754A9" w:rsidRPr="005D6477" w:rsidRDefault="007754A9" w:rsidP="007754A9">
      <w:pPr>
        <w:ind w:right="260"/>
        <w:rPr>
          <w:rFonts w:ascii="Segoe UI" w:hAnsi="Segoe UI" w:cs="Segoe UI"/>
          <w:sz w:val="22"/>
        </w:rPr>
      </w:pPr>
    </w:p>
    <w:p w:rsidR="007754A9" w:rsidRPr="005D6477" w:rsidRDefault="007754A9" w:rsidP="007754A9">
      <w:pPr>
        <w:ind w:right="260"/>
        <w:rPr>
          <w:rFonts w:ascii="Segoe UI" w:hAnsi="Segoe UI" w:cs="Segoe UI"/>
          <w:sz w:val="22"/>
        </w:rPr>
      </w:pPr>
    </w:p>
    <w:p w:rsidR="003C70DF" w:rsidRDefault="003C70DF" w:rsidP="007754A9">
      <w:pPr>
        <w:ind w:right="260"/>
        <w:rPr>
          <w:rFonts w:ascii="Segoe UI" w:hAnsi="Segoe UI" w:cs="Segoe UI"/>
          <w:sz w:val="22"/>
        </w:rPr>
      </w:pPr>
    </w:p>
    <w:p w:rsidR="003C70DF" w:rsidRDefault="003C70DF" w:rsidP="007754A9">
      <w:pPr>
        <w:ind w:right="260"/>
        <w:rPr>
          <w:rFonts w:ascii="Segoe UI" w:hAnsi="Segoe UI" w:cs="Segoe UI"/>
          <w:sz w:val="22"/>
        </w:rPr>
      </w:pPr>
    </w:p>
    <w:p w:rsidR="003D72C1" w:rsidRDefault="003D72C1" w:rsidP="007754A9">
      <w:pPr>
        <w:ind w:right="260"/>
        <w:rPr>
          <w:rFonts w:ascii="Segoe UI" w:hAnsi="Segoe UI" w:cs="Segoe UI"/>
          <w:sz w:val="22"/>
        </w:rPr>
      </w:pPr>
    </w:p>
    <w:p w:rsidR="003D72C1" w:rsidRDefault="003D72C1" w:rsidP="007754A9">
      <w:pPr>
        <w:ind w:right="260"/>
        <w:rPr>
          <w:rFonts w:ascii="Segoe UI" w:hAnsi="Segoe UI" w:cs="Segoe UI"/>
          <w:sz w:val="22"/>
        </w:rPr>
      </w:pPr>
    </w:p>
    <w:p w:rsidR="003D72C1" w:rsidRDefault="003D72C1" w:rsidP="007754A9">
      <w:pPr>
        <w:ind w:right="260"/>
        <w:rPr>
          <w:rFonts w:ascii="Segoe UI" w:hAnsi="Segoe UI" w:cs="Segoe UI"/>
          <w:sz w:val="22"/>
        </w:rPr>
      </w:pPr>
    </w:p>
    <w:p w:rsidR="003D72C1" w:rsidRDefault="003D72C1" w:rsidP="007754A9">
      <w:pPr>
        <w:ind w:right="260"/>
        <w:rPr>
          <w:rFonts w:ascii="Segoe UI" w:hAnsi="Segoe UI" w:cs="Segoe UI"/>
          <w:sz w:val="22"/>
        </w:rPr>
      </w:pPr>
    </w:p>
    <w:p w:rsidR="0080008E" w:rsidRDefault="00F42637" w:rsidP="0080008E">
      <w:pPr>
        <w:ind w:left="709" w:hanging="709"/>
        <w:rPr>
          <w:rFonts w:ascii="Segoe UI" w:hAnsi="Segoe UI" w:cs="Segoe UI"/>
          <w:sz w:val="22"/>
        </w:rPr>
      </w:pPr>
      <w:r>
        <w:rPr>
          <w:rFonts w:ascii="Segoe UI" w:hAnsi="Segoe UI" w:cs="Segoe UI"/>
          <w:sz w:val="22"/>
        </w:rPr>
        <w:t>4.</w:t>
      </w:r>
      <w:r w:rsidR="00463D3C">
        <w:rPr>
          <w:rFonts w:ascii="Segoe UI" w:hAnsi="Segoe UI" w:cs="Segoe UI"/>
          <w:sz w:val="22"/>
        </w:rPr>
        <w:t>8</w:t>
      </w:r>
      <w:r>
        <w:rPr>
          <w:rFonts w:ascii="Segoe UI" w:hAnsi="Segoe UI" w:cs="Segoe UI"/>
          <w:sz w:val="22"/>
        </w:rPr>
        <w:tab/>
      </w:r>
      <w:r w:rsidR="007754A9" w:rsidRPr="005D6477">
        <w:rPr>
          <w:rFonts w:ascii="Segoe UI" w:hAnsi="Segoe UI" w:cs="Segoe UI"/>
          <w:sz w:val="22"/>
        </w:rPr>
        <w:t xml:space="preserve">The number of avoidable pressure ulcers is 50% lower in quarter 2 than quarter 1. The community division has been implementing a series of actions to reduce the number of grade 3 and 4 avoidable pressure ulcers, including </w:t>
      </w:r>
    </w:p>
    <w:p w:rsidR="00B34D9A" w:rsidRDefault="00B34D9A" w:rsidP="0080008E">
      <w:pPr>
        <w:ind w:left="709" w:hanging="709"/>
        <w:rPr>
          <w:rFonts w:ascii="Segoe UI" w:hAnsi="Segoe UI" w:cs="Segoe UI"/>
          <w:sz w:val="22"/>
        </w:rPr>
      </w:pPr>
    </w:p>
    <w:p w:rsidR="0080008E" w:rsidRDefault="0080008E" w:rsidP="0080008E">
      <w:pPr>
        <w:numPr>
          <w:ilvl w:val="0"/>
          <w:numId w:val="29"/>
        </w:numPr>
        <w:ind w:left="1418" w:hanging="709"/>
        <w:rPr>
          <w:rFonts w:ascii="Segoe UI" w:hAnsi="Segoe UI" w:cs="Segoe UI"/>
          <w:sz w:val="22"/>
        </w:rPr>
      </w:pPr>
      <w:r w:rsidRPr="005D6477">
        <w:rPr>
          <w:rFonts w:ascii="Segoe UI" w:hAnsi="Segoe UI" w:cs="Segoe UI"/>
          <w:sz w:val="22"/>
        </w:rPr>
        <w:t xml:space="preserve">improved risk assessment (with Walsall scores being undertaken for 100% of patients to assess the patient’s risk of developing tissue damage); </w:t>
      </w:r>
    </w:p>
    <w:p w:rsidR="0080008E" w:rsidRDefault="0080008E" w:rsidP="0080008E">
      <w:pPr>
        <w:numPr>
          <w:ilvl w:val="0"/>
          <w:numId w:val="27"/>
        </w:numPr>
        <w:ind w:left="1418" w:hanging="709"/>
        <w:rPr>
          <w:rFonts w:ascii="Segoe UI" w:hAnsi="Segoe UI" w:cs="Segoe UI"/>
          <w:sz w:val="22"/>
        </w:rPr>
      </w:pPr>
      <w:r w:rsidRPr="005D6477">
        <w:rPr>
          <w:rFonts w:ascii="Segoe UI" w:hAnsi="Segoe UI" w:cs="Segoe UI"/>
          <w:sz w:val="22"/>
        </w:rPr>
        <w:t xml:space="preserve">improvements in documentation; </w:t>
      </w:r>
    </w:p>
    <w:p w:rsidR="0080008E" w:rsidRDefault="0080008E" w:rsidP="0080008E">
      <w:pPr>
        <w:numPr>
          <w:ilvl w:val="0"/>
          <w:numId w:val="27"/>
        </w:numPr>
        <w:ind w:left="1418" w:hanging="709"/>
        <w:rPr>
          <w:rFonts w:ascii="Segoe UI" w:hAnsi="Segoe UI" w:cs="Segoe UI"/>
          <w:sz w:val="22"/>
        </w:rPr>
      </w:pPr>
      <w:r w:rsidRPr="005D6477">
        <w:rPr>
          <w:rFonts w:ascii="Segoe UI" w:hAnsi="Segoe UI" w:cs="Segoe UI"/>
          <w:sz w:val="22"/>
        </w:rPr>
        <w:t xml:space="preserve">enhanced support from the tissue viability service; </w:t>
      </w:r>
    </w:p>
    <w:p w:rsidR="0080008E" w:rsidRDefault="0080008E" w:rsidP="0080008E">
      <w:pPr>
        <w:numPr>
          <w:ilvl w:val="0"/>
          <w:numId w:val="27"/>
        </w:numPr>
        <w:ind w:left="1418" w:hanging="709"/>
        <w:rPr>
          <w:rFonts w:ascii="Segoe UI" w:hAnsi="Segoe UI" w:cs="Segoe UI"/>
          <w:sz w:val="22"/>
        </w:rPr>
      </w:pPr>
      <w:r>
        <w:rPr>
          <w:rFonts w:ascii="Segoe UI" w:hAnsi="Segoe UI" w:cs="Segoe UI"/>
          <w:sz w:val="22"/>
        </w:rPr>
        <w:t>partnership</w:t>
      </w:r>
      <w:r w:rsidRPr="005D6477">
        <w:rPr>
          <w:rFonts w:ascii="Segoe UI" w:hAnsi="Segoe UI" w:cs="Segoe UI"/>
          <w:sz w:val="22"/>
        </w:rPr>
        <w:t xml:space="preserve"> working with other care providers to ensure a consistent approach to reporting </w:t>
      </w:r>
      <w:r>
        <w:rPr>
          <w:rFonts w:ascii="Segoe UI" w:hAnsi="Segoe UI" w:cs="Segoe UI"/>
          <w:sz w:val="22"/>
        </w:rPr>
        <w:t xml:space="preserve">(including ensuring pressure damage is reported by the organisation where it occurred) </w:t>
      </w:r>
      <w:r w:rsidRPr="005D6477">
        <w:rPr>
          <w:rFonts w:ascii="Segoe UI" w:hAnsi="Segoe UI" w:cs="Segoe UI"/>
          <w:sz w:val="22"/>
        </w:rPr>
        <w:t>and managing tissue/pressure damage as patients transit</w:t>
      </w:r>
      <w:r w:rsidR="0060469D">
        <w:rPr>
          <w:rFonts w:ascii="Segoe UI" w:hAnsi="Segoe UI" w:cs="Segoe UI"/>
          <w:sz w:val="22"/>
        </w:rPr>
        <w:t>ion from one service to another</w:t>
      </w:r>
    </w:p>
    <w:p w:rsidR="0060469D" w:rsidRPr="005D6477" w:rsidRDefault="0060469D" w:rsidP="0080008E">
      <w:pPr>
        <w:numPr>
          <w:ilvl w:val="0"/>
          <w:numId w:val="27"/>
        </w:numPr>
        <w:ind w:left="1418" w:hanging="709"/>
        <w:rPr>
          <w:rFonts w:ascii="Segoe UI" w:hAnsi="Segoe UI" w:cs="Segoe UI"/>
          <w:sz w:val="22"/>
        </w:rPr>
      </w:pPr>
      <w:r>
        <w:rPr>
          <w:rFonts w:ascii="Segoe UI" w:hAnsi="Segoe UI" w:cs="Segoe UI"/>
          <w:sz w:val="22"/>
        </w:rPr>
        <w:t>mandatory update training every 2 years on tissue management</w:t>
      </w:r>
    </w:p>
    <w:p w:rsidR="007754A9" w:rsidRPr="005D6477" w:rsidRDefault="007754A9" w:rsidP="0080008E">
      <w:pPr>
        <w:ind w:left="709" w:right="260" w:hanging="709"/>
        <w:rPr>
          <w:rFonts w:ascii="Segoe UI" w:hAnsi="Segoe UI" w:cs="Segoe UI"/>
          <w:b/>
          <w:sz w:val="22"/>
        </w:rPr>
      </w:pPr>
    </w:p>
    <w:p w:rsidR="004E5A32" w:rsidRPr="003C70DF" w:rsidRDefault="00463D3C" w:rsidP="004E5A32">
      <w:pPr>
        <w:spacing w:line="276" w:lineRule="auto"/>
        <w:rPr>
          <w:rFonts w:ascii="Segoe UI" w:hAnsi="Segoe UI" w:cs="Segoe UI"/>
          <w:b/>
          <w:color w:val="1F497D"/>
          <w:sz w:val="22"/>
        </w:rPr>
      </w:pPr>
      <w:r>
        <w:rPr>
          <w:rFonts w:ascii="Segoe UI" w:hAnsi="Segoe UI" w:cs="Segoe UI"/>
          <w:b/>
          <w:color w:val="1F497D"/>
          <w:szCs w:val="24"/>
        </w:rPr>
        <w:t>4.9</w:t>
      </w:r>
      <w:r>
        <w:rPr>
          <w:rFonts w:ascii="Segoe UI" w:hAnsi="Segoe UI" w:cs="Segoe UI"/>
          <w:b/>
          <w:color w:val="1F497D"/>
          <w:szCs w:val="24"/>
        </w:rPr>
        <w:tab/>
      </w:r>
      <w:r w:rsidR="003C70DF" w:rsidRPr="003C70DF">
        <w:rPr>
          <w:rFonts w:ascii="Segoe UI" w:hAnsi="Segoe UI" w:cs="Segoe UI"/>
          <w:b/>
          <w:color w:val="1F497D"/>
          <w:szCs w:val="24"/>
        </w:rPr>
        <w:t>Safety Thermometer</w:t>
      </w:r>
    </w:p>
    <w:p w:rsidR="004E5A32" w:rsidRPr="005D6477" w:rsidRDefault="00463D3C" w:rsidP="00463D3C">
      <w:pPr>
        <w:ind w:left="709" w:hanging="709"/>
        <w:rPr>
          <w:rFonts w:ascii="Segoe UI" w:hAnsi="Segoe UI" w:cs="Segoe UI"/>
          <w:color w:val="000000"/>
          <w:sz w:val="22"/>
        </w:rPr>
      </w:pPr>
      <w:r>
        <w:rPr>
          <w:rFonts w:ascii="Segoe UI" w:hAnsi="Segoe UI" w:cs="Segoe UI"/>
          <w:sz w:val="22"/>
        </w:rPr>
        <w:t>4.9.1</w:t>
      </w:r>
      <w:r>
        <w:rPr>
          <w:rFonts w:ascii="Segoe UI" w:hAnsi="Segoe UI" w:cs="Segoe UI"/>
          <w:sz w:val="22"/>
        </w:rPr>
        <w:tab/>
      </w:r>
      <w:r w:rsidR="004E5A32" w:rsidRPr="005D6477">
        <w:rPr>
          <w:rFonts w:ascii="Segoe UI" w:hAnsi="Segoe UI" w:cs="Segoe UI"/>
          <w:sz w:val="22"/>
        </w:rPr>
        <w:t>The Trust continues with monthly Safety Thermometer audits.</w:t>
      </w:r>
      <w:r w:rsidR="00A34FDA" w:rsidRPr="005D6477">
        <w:rPr>
          <w:rFonts w:ascii="Segoe UI" w:hAnsi="Segoe UI" w:cs="Segoe UI"/>
          <w:sz w:val="22"/>
        </w:rPr>
        <w:t xml:space="preserve"> </w:t>
      </w:r>
      <w:r w:rsidR="004E5A32" w:rsidRPr="005D6477">
        <w:rPr>
          <w:rFonts w:ascii="Segoe UI" w:hAnsi="Segoe UI" w:cs="Segoe UI"/>
          <w:sz w:val="22"/>
        </w:rPr>
        <w:t>Teams are able to access their results and how these progress over time and how they compare to other teams across the trust.</w:t>
      </w:r>
    </w:p>
    <w:p w:rsidR="004E5A32" w:rsidRPr="005D6477" w:rsidRDefault="004E5A32" w:rsidP="00463D3C">
      <w:pPr>
        <w:ind w:left="709" w:hanging="709"/>
        <w:rPr>
          <w:rFonts w:ascii="Segoe UI" w:hAnsi="Segoe UI" w:cs="Segoe UI"/>
          <w:sz w:val="22"/>
        </w:rPr>
      </w:pPr>
    </w:p>
    <w:p w:rsidR="004E5A32" w:rsidRPr="005D6477" w:rsidRDefault="00463D3C" w:rsidP="00463D3C">
      <w:pPr>
        <w:ind w:left="709" w:hanging="709"/>
        <w:rPr>
          <w:rFonts w:ascii="Segoe UI" w:hAnsi="Segoe UI" w:cs="Segoe UI"/>
          <w:sz w:val="22"/>
        </w:rPr>
      </w:pPr>
      <w:r>
        <w:rPr>
          <w:rFonts w:ascii="Segoe UI" w:hAnsi="Segoe UI" w:cs="Segoe UI"/>
          <w:sz w:val="22"/>
        </w:rPr>
        <w:t>4.9.2</w:t>
      </w:r>
      <w:r>
        <w:rPr>
          <w:rFonts w:ascii="Segoe UI" w:hAnsi="Segoe UI" w:cs="Segoe UI"/>
          <w:sz w:val="22"/>
        </w:rPr>
        <w:tab/>
      </w:r>
      <w:r w:rsidR="004E5A32" w:rsidRPr="005D6477">
        <w:rPr>
          <w:rFonts w:ascii="Segoe UI" w:hAnsi="Segoe UI" w:cs="Segoe UI"/>
          <w:sz w:val="22"/>
        </w:rPr>
        <w:t xml:space="preserve">The following table shows the incidence of harm for users of Oxford Health services. There is a slight decrease in the percentage of patients where there was no harm and a corresponding increase in the number of patients where one harm occurred. </w:t>
      </w:r>
    </w:p>
    <w:p w:rsidR="004E5A32" w:rsidRPr="005D6477" w:rsidRDefault="004E5A32" w:rsidP="004E5A32">
      <w:pPr>
        <w:rPr>
          <w:rFonts w:ascii="Segoe UI" w:hAnsi="Segoe UI" w:cs="Segoe UI"/>
          <w:sz w:val="22"/>
        </w:rPr>
      </w:pPr>
    </w:p>
    <w:p w:rsidR="004E5A32" w:rsidRPr="005D6477" w:rsidRDefault="00F76704" w:rsidP="004E5A32">
      <w:pPr>
        <w:rPr>
          <w:rFonts w:ascii="Segoe UI" w:hAnsi="Segoe UI" w:cs="Segoe UI"/>
          <w:noProof/>
          <w:sz w:val="22"/>
        </w:rPr>
      </w:pPr>
      <w:r>
        <w:rPr>
          <w:rFonts w:ascii="Segoe UI" w:hAnsi="Segoe UI" w:cs="Segoe UI"/>
          <w:noProof/>
          <w:sz w:val="22"/>
        </w:rPr>
        <w:lastRenderedPageBreak/>
        <w:drawing>
          <wp:inline distT="0" distB="0" distL="0" distR="0">
            <wp:extent cx="5469573" cy="3193970"/>
            <wp:effectExtent l="11218" t="5612" r="5609" b="818"/>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E5A32" w:rsidRPr="005D6477" w:rsidRDefault="004E5A32" w:rsidP="004E5A32">
      <w:pPr>
        <w:rPr>
          <w:rFonts w:ascii="Segoe UI" w:hAnsi="Segoe UI" w:cs="Segoe UI"/>
          <w:noProof/>
          <w:sz w:val="22"/>
        </w:rPr>
      </w:pPr>
    </w:p>
    <w:p w:rsidR="004E5A32" w:rsidRPr="005D6477" w:rsidRDefault="00463D3C" w:rsidP="004E5A32">
      <w:pPr>
        <w:jc w:val="both"/>
        <w:rPr>
          <w:rFonts w:ascii="Segoe UI" w:hAnsi="Segoe UI" w:cs="Segoe UI"/>
          <w:i/>
          <w:iCs/>
          <w:sz w:val="22"/>
        </w:rPr>
      </w:pPr>
      <w:r>
        <w:rPr>
          <w:rFonts w:ascii="Segoe UI" w:hAnsi="Segoe UI" w:cs="Segoe UI"/>
          <w:i/>
          <w:iCs/>
          <w:sz w:val="22"/>
        </w:rPr>
        <w:t>4.9.3</w:t>
      </w:r>
      <w:r>
        <w:rPr>
          <w:rFonts w:ascii="Segoe UI" w:hAnsi="Segoe UI" w:cs="Segoe UI"/>
          <w:i/>
          <w:iCs/>
          <w:sz w:val="22"/>
        </w:rPr>
        <w:tab/>
      </w:r>
      <w:r w:rsidR="004E5A32" w:rsidRPr="005D6477">
        <w:rPr>
          <w:rFonts w:ascii="Segoe UI" w:hAnsi="Segoe UI" w:cs="Segoe UI"/>
          <w:i/>
          <w:iCs/>
          <w:sz w:val="22"/>
        </w:rPr>
        <w:t>Areas of improvement</w:t>
      </w:r>
    </w:p>
    <w:p w:rsidR="004E5A32" w:rsidRPr="005D6477" w:rsidRDefault="004E5A32" w:rsidP="004E5A32">
      <w:pPr>
        <w:pStyle w:val="ListParagraph"/>
        <w:numPr>
          <w:ilvl w:val="0"/>
          <w:numId w:val="16"/>
        </w:numPr>
        <w:spacing w:line="276" w:lineRule="auto"/>
        <w:contextualSpacing w:val="0"/>
        <w:jc w:val="both"/>
        <w:rPr>
          <w:rFonts w:ascii="Segoe UI" w:hAnsi="Segoe UI" w:cs="Segoe UI"/>
          <w:sz w:val="22"/>
        </w:rPr>
      </w:pPr>
      <w:r w:rsidRPr="005D6477">
        <w:rPr>
          <w:rFonts w:ascii="Segoe UI" w:hAnsi="Segoe UI" w:cs="Segoe UI"/>
          <w:sz w:val="22"/>
        </w:rPr>
        <w:t>Older Adult In-Patients VTE risk assessment compliance rose from 87.50% to 98.63%</w:t>
      </w:r>
    </w:p>
    <w:p w:rsidR="004E5A32" w:rsidRPr="005D6477" w:rsidRDefault="004E5A32" w:rsidP="004E5A32">
      <w:pPr>
        <w:pStyle w:val="ListParagraph"/>
        <w:numPr>
          <w:ilvl w:val="0"/>
          <w:numId w:val="16"/>
        </w:numPr>
        <w:spacing w:line="276" w:lineRule="auto"/>
        <w:contextualSpacing w:val="0"/>
        <w:jc w:val="both"/>
        <w:rPr>
          <w:rFonts w:ascii="Segoe UI" w:hAnsi="Segoe UI" w:cs="Segoe UI"/>
          <w:sz w:val="22"/>
        </w:rPr>
      </w:pPr>
      <w:r w:rsidRPr="005D6477">
        <w:rPr>
          <w:rFonts w:ascii="Segoe UI" w:hAnsi="Segoe UI" w:cs="Segoe UI"/>
          <w:sz w:val="22"/>
        </w:rPr>
        <w:t>Physiotherapy continue to achieve 100% harm free care</w:t>
      </w:r>
    </w:p>
    <w:p w:rsidR="004E5A32" w:rsidRPr="005D6477" w:rsidRDefault="004E5A32" w:rsidP="004E5A32">
      <w:pPr>
        <w:pStyle w:val="ListParagraph"/>
        <w:numPr>
          <w:ilvl w:val="0"/>
          <w:numId w:val="16"/>
        </w:numPr>
        <w:spacing w:line="276" w:lineRule="auto"/>
        <w:contextualSpacing w:val="0"/>
        <w:jc w:val="both"/>
        <w:rPr>
          <w:rFonts w:ascii="Segoe UI" w:hAnsi="Segoe UI" w:cs="Segoe UI"/>
          <w:sz w:val="22"/>
        </w:rPr>
      </w:pPr>
      <w:r w:rsidRPr="005D6477">
        <w:rPr>
          <w:rFonts w:ascii="Segoe UI" w:hAnsi="Segoe UI" w:cs="Segoe UI"/>
          <w:sz w:val="22"/>
        </w:rPr>
        <w:t>Specialist Nursing achieved 100% harm free care</w:t>
      </w:r>
    </w:p>
    <w:p w:rsidR="004E5A32" w:rsidRPr="005D6477" w:rsidRDefault="004E5A32" w:rsidP="004E5A32">
      <w:pPr>
        <w:pStyle w:val="ListParagraph"/>
        <w:numPr>
          <w:ilvl w:val="0"/>
          <w:numId w:val="16"/>
        </w:numPr>
        <w:spacing w:line="276" w:lineRule="auto"/>
        <w:contextualSpacing w:val="0"/>
        <w:jc w:val="both"/>
        <w:rPr>
          <w:rFonts w:ascii="Segoe UI" w:hAnsi="Segoe UI" w:cs="Segoe UI"/>
          <w:sz w:val="22"/>
        </w:rPr>
      </w:pPr>
      <w:r w:rsidRPr="005D6477">
        <w:rPr>
          <w:rFonts w:ascii="Segoe UI" w:hAnsi="Segoe UI" w:cs="Segoe UI"/>
          <w:sz w:val="22"/>
        </w:rPr>
        <w:t>No service dropped below 85% of patients receiving harm free care</w:t>
      </w:r>
    </w:p>
    <w:p w:rsidR="004E5A32" w:rsidRDefault="00B63EF3" w:rsidP="004E5A32">
      <w:pPr>
        <w:pStyle w:val="ListParagraph"/>
        <w:numPr>
          <w:ilvl w:val="0"/>
          <w:numId w:val="16"/>
        </w:numPr>
        <w:spacing w:line="276" w:lineRule="auto"/>
        <w:contextualSpacing w:val="0"/>
        <w:jc w:val="both"/>
        <w:rPr>
          <w:rFonts w:ascii="Segoe UI" w:hAnsi="Segoe UI" w:cs="Segoe UI"/>
          <w:sz w:val="22"/>
        </w:rPr>
      </w:pPr>
      <w:r w:rsidRPr="009E113F">
        <w:rPr>
          <w:rFonts w:ascii="Segoe UI" w:hAnsi="Segoe UI" w:cs="Segoe UI"/>
          <w:sz w:val="22"/>
        </w:rPr>
        <w:t>Community nursing mi</w:t>
      </w:r>
      <w:r w:rsidR="004E5A32" w:rsidRPr="009E113F">
        <w:rPr>
          <w:rFonts w:ascii="Segoe UI" w:hAnsi="Segoe UI" w:cs="Segoe UI"/>
          <w:sz w:val="22"/>
        </w:rPr>
        <w:t>xed saw a drop from 7.41% to 0 for new harms</w:t>
      </w:r>
    </w:p>
    <w:p w:rsidR="003F70DD" w:rsidRPr="003F70DD" w:rsidRDefault="003F70DD" w:rsidP="003F70DD">
      <w:pPr>
        <w:pStyle w:val="ListParagraph"/>
        <w:spacing w:line="276" w:lineRule="auto"/>
        <w:ind w:left="0"/>
        <w:contextualSpacing w:val="0"/>
        <w:jc w:val="both"/>
        <w:rPr>
          <w:rFonts w:ascii="Segoe UI" w:hAnsi="Segoe UI" w:cs="Segoe UI"/>
          <w:sz w:val="16"/>
          <w:szCs w:val="16"/>
        </w:rPr>
      </w:pPr>
    </w:p>
    <w:p w:rsidR="004E5A32" w:rsidRPr="005D6477" w:rsidRDefault="00463D3C" w:rsidP="004E5A32">
      <w:pPr>
        <w:jc w:val="both"/>
        <w:rPr>
          <w:rFonts w:ascii="Segoe UI" w:hAnsi="Segoe UI" w:cs="Segoe UI"/>
          <w:i/>
          <w:iCs/>
          <w:sz w:val="22"/>
        </w:rPr>
      </w:pPr>
      <w:r>
        <w:rPr>
          <w:rFonts w:ascii="Segoe UI" w:hAnsi="Segoe UI" w:cs="Segoe UI"/>
          <w:i/>
          <w:iCs/>
          <w:sz w:val="22"/>
        </w:rPr>
        <w:t>4.9.4</w:t>
      </w:r>
      <w:r>
        <w:rPr>
          <w:rFonts w:ascii="Segoe UI" w:hAnsi="Segoe UI" w:cs="Segoe UI"/>
          <w:i/>
          <w:iCs/>
          <w:sz w:val="22"/>
        </w:rPr>
        <w:tab/>
      </w:r>
      <w:r w:rsidR="004E5A32" w:rsidRPr="005D6477">
        <w:rPr>
          <w:rFonts w:ascii="Segoe UI" w:hAnsi="Segoe UI" w:cs="Segoe UI"/>
          <w:i/>
          <w:iCs/>
          <w:sz w:val="22"/>
        </w:rPr>
        <w:t>Areas for review</w:t>
      </w:r>
    </w:p>
    <w:p w:rsidR="004E5A32" w:rsidRPr="005D6477" w:rsidRDefault="004E5A32" w:rsidP="004E5A32">
      <w:pPr>
        <w:pStyle w:val="ListParagraph"/>
        <w:numPr>
          <w:ilvl w:val="0"/>
          <w:numId w:val="17"/>
        </w:numPr>
        <w:spacing w:line="276" w:lineRule="auto"/>
        <w:contextualSpacing w:val="0"/>
        <w:jc w:val="both"/>
        <w:rPr>
          <w:rFonts w:ascii="Segoe UI" w:hAnsi="Segoe UI" w:cs="Segoe UI"/>
          <w:sz w:val="22"/>
        </w:rPr>
      </w:pPr>
      <w:r w:rsidRPr="005D6477">
        <w:rPr>
          <w:rFonts w:ascii="Segoe UI" w:hAnsi="Segoe UI" w:cs="Segoe UI"/>
          <w:sz w:val="22"/>
        </w:rPr>
        <w:t xml:space="preserve">Overall the Trust experienced a slight reduction in harm free care from 88.3% to 87.84%, this reflects a reduction of harm free care in community hospitals from 94.09% to 85.12%.  </w:t>
      </w:r>
    </w:p>
    <w:p w:rsidR="004E5A32" w:rsidRPr="005D6477" w:rsidRDefault="004E5A32" w:rsidP="004E5A32">
      <w:pPr>
        <w:pStyle w:val="ListParagraph"/>
        <w:numPr>
          <w:ilvl w:val="0"/>
          <w:numId w:val="17"/>
        </w:numPr>
        <w:spacing w:line="276" w:lineRule="auto"/>
        <w:contextualSpacing w:val="0"/>
        <w:jc w:val="both"/>
        <w:rPr>
          <w:rFonts w:ascii="Segoe UI" w:hAnsi="Segoe UI" w:cs="Segoe UI"/>
          <w:sz w:val="22"/>
        </w:rPr>
      </w:pPr>
      <w:r w:rsidRPr="005D6477">
        <w:rPr>
          <w:rFonts w:ascii="Segoe UI" w:hAnsi="Segoe UI" w:cs="Segoe UI"/>
          <w:sz w:val="22"/>
        </w:rPr>
        <w:t>New ha</w:t>
      </w:r>
      <w:r w:rsidR="0083003F" w:rsidRPr="005D6477">
        <w:rPr>
          <w:rFonts w:ascii="Segoe UI" w:hAnsi="Segoe UI" w:cs="Segoe UI"/>
          <w:sz w:val="22"/>
        </w:rPr>
        <w:t>rms were notably increased for r</w:t>
      </w:r>
      <w:r w:rsidRPr="005D6477">
        <w:rPr>
          <w:rFonts w:ascii="Segoe UI" w:hAnsi="Segoe UI" w:cs="Segoe UI"/>
          <w:sz w:val="22"/>
        </w:rPr>
        <w:t>ehab</w:t>
      </w:r>
      <w:r w:rsidR="0083003F" w:rsidRPr="005D6477">
        <w:rPr>
          <w:rFonts w:ascii="Segoe UI" w:hAnsi="Segoe UI" w:cs="Segoe UI"/>
          <w:sz w:val="22"/>
        </w:rPr>
        <w:t>ilitation services</w:t>
      </w:r>
      <w:r w:rsidRPr="005D6477">
        <w:rPr>
          <w:rFonts w:ascii="Segoe UI" w:hAnsi="Segoe UI" w:cs="Segoe UI"/>
          <w:sz w:val="22"/>
        </w:rPr>
        <w:t>, from 2.41% to 6.76%</w:t>
      </w:r>
    </w:p>
    <w:p w:rsidR="004E5A32" w:rsidRPr="005D6477" w:rsidRDefault="004E5A32" w:rsidP="004E5A32">
      <w:pPr>
        <w:pStyle w:val="ListParagraph"/>
        <w:numPr>
          <w:ilvl w:val="0"/>
          <w:numId w:val="17"/>
        </w:numPr>
        <w:spacing w:line="276" w:lineRule="auto"/>
        <w:contextualSpacing w:val="0"/>
        <w:jc w:val="both"/>
        <w:rPr>
          <w:rFonts w:ascii="Segoe UI" w:hAnsi="Segoe UI" w:cs="Segoe UI"/>
          <w:sz w:val="22"/>
        </w:rPr>
      </w:pPr>
      <w:r w:rsidRPr="005D6477">
        <w:rPr>
          <w:rFonts w:ascii="Segoe UI" w:hAnsi="Segoe UI" w:cs="Segoe UI"/>
          <w:sz w:val="22"/>
        </w:rPr>
        <w:t xml:space="preserve">Falls with harm prevalence increased for older adult in-patients </w:t>
      </w:r>
      <w:r w:rsidR="00B63EF3">
        <w:rPr>
          <w:rFonts w:ascii="Segoe UI" w:hAnsi="Segoe UI" w:cs="Segoe UI"/>
          <w:sz w:val="22"/>
        </w:rPr>
        <w:t>(12.50%) and community nursing m</w:t>
      </w:r>
      <w:r w:rsidRPr="005D6477">
        <w:rPr>
          <w:rFonts w:ascii="Segoe UI" w:hAnsi="Segoe UI" w:cs="Segoe UI"/>
          <w:sz w:val="22"/>
        </w:rPr>
        <w:t>ixed (7.14%)</w:t>
      </w:r>
      <w:r w:rsidR="0056781B">
        <w:rPr>
          <w:rFonts w:ascii="Segoe UI" w:hAnsi="Segoe UI" w:cs="Segoe UI"/>
          <w:sz w:val="22"/>
        </w:rPr>
        <w:t xml:space="preserve"> – the Falls Team has included specific actions to reduce harm from falls in its work programme</w:t>
      </w:r>
    </w:p>
    <w:p w:rsidR="004E5A32" w:rsidRPr="005D6477" w:rsidRDefault="004E5A32" w:rsidP="004E5A32">
      <w:pPr>
        <w:pStyle w:val="ListParagraph"/>
        <w:numPr>
          <w:ilvl w:val="0"/>
          <w:numId w:val="17"/>
        </w:numPr>
        <w:spacing w:line="276" w:lineRule="auto"/>
        <w:contextualSpacing w:val="0"/>
        <w:jc w:val="both"/>
        <w:rPr>
          <w:rFonts w:ascii="Segoe UI" w:hAnsi="Segoe UI" w:cs="Segoe UI"/>
          <w:sz w:val="22"/>
        </w:rPr>
      </w:pPr>
      <w:r w:rsidRPr="005D6477">
        <w:rPr>
          <w:rFonts w:ascii="Segoe UI" w:hAnsi="Segoe UI" w:cs="Segoe UI"/>
          <w:sz w:val="22"/>
        </w:rPr>
        <w:t>VTE risk assessment compliance reduced overall from 98.70 to 96.68 but remains higher than the national average</w:t>
      </w:r>
    </w:p>
    <w:p w:rsidR="004E5A32" w:rsidRPr="005D6477" w:rsidRDefault="004E5A32" w:rsidP="004E5A32">
      <w:pPr>
        <w:pStyle w:val="ListParagraph"/>
        <w:numPr>
          <w:ilvl w:val="0"/>
          <w:numId w:val="17"/>
        </w:numPr>
        <w:spacing w:line="276" w:lineRule="auto"/>
        <w:contextualSpacing w:val="0"/>
        <w:rPr>
          <w:rFonts w:ascii="Segoe UI" w:hAnsi="Segoe UI" w:cs="Segoe UI"/>
          <w:sz w:val="22"/>
        </w:rPr>
      </w:pPr>
      <w:r w:rsidRPr="005D6477">
        <w:rPr>
          <w:rFonts w:ascii="Segoe UI" w:hAnsi="Segoe UI" w:cs="Segoe UI"/>
          <w:sz w:val="22"/>
        </w:rPr>
        <w:t>All services that reported new pressure ulcers saw an increase in prevalence. However this does not indicate that the pressure damage occurred during our care but may have been present when the patient was admitted</w:t>
      </w:r>
    </w:p>
    <w:p w:rsidR="004E5A32" w:rsidRPr="005D6477" w:rsidRDefault="004E5A32" w:rsidP="004E5A32">
      <w:pPr>
        <w:pStyle w:val="ListParagraph"/>
        <w:numPr>
          <w:ilvl w:val="0"/>
          <w:numId w:val="17"/>
        </w:numPr>
        <w:spacing w:line="276" w:lineRule="auto"/>
        <w:contextualSpacing w:val="0"/>
        <w:rPr>
          <w:rFonts w:ascii="Segoe UI" w:hAnsi="Segoe UI" w:cs="Segoe UI"/>
          <w:sz w:val="22"/>
        </w:rPr>
      </w:pPr>
      <w:r w:rsidRPr="005D6477">
        <w:rPr>
          <w:rFonts w:ascii="Segoe UI" w:hAnsi="Segoe UI" w:cs="Segoe UI"/>
          <w:sz w:val="22"/>
        </w:rPr>
        <w:t xml:space="preserve">The rate of conversion for pressure ulcers has reduced from a peak of 3.1% in May to 0.7% in September. However, there was an increase in the prevalence of reported pressure ulcers in Community Hospitals from 5.38% to 13.10%; these figures include pressure damage which was </w:t>
      </w:r>
      <w:r w:rsidR="004C2CB4" w:rsidRPr="005D6477">
        <w:rPr>
          <w:rFonts w:ascii="Segoe UI" w:hAnsi="Segoe UI" w:cs="Segoe UI"/>
          <w:sz w:val="22"/>
        </w:rPr>
        <w:t xml:space="preserve">already </w:t>
      </w:r>
      <w:r w:rsidRPr="005D6477">
        <w:rPr>
          <w:rFonts w:ascii="Segoe UI" w:hAnsi="Segoe UI" w:cs="Segoe UI"/>
          <w:sz w:val="22"/>
        </w:rPr>
        <w:t>present at the point of admission to our care</w:t>
      </w:r>
    </w:p>
    <w:p w:rsidR="004E5A32" w:rsidRPr="005D6477" w:rsidRDefault="004E5A32" w:rsidP="004E5A32">
      <w:pPr>
        <w:rPr>
          <w:rFonts w:ascii="Segoe UI" w:hAnsi="Segoe UI" w:cs="Segoe UI"/>
          <w:sz w:val="22"/>
        </w:rPr>
      </w:pPr>
    </w:p>
    <w:p w:rsidR="004E5A32" w:rsidRPr="005D6477" w:rsidRDefault="00463D3C" w:rsidP="00463D3C">
      <w:pPr>
        <w:ind w:left="709" w:hanging="709"/>
        <w:rPr>
          <w:rFonts w:ascii="Segoe UI" w:hAnsi="Segoe UI" w:cs="Segoe UI"/>
          <w:sz w:val="22"/>
        </w:rPr>
      </w:pPr>
      <w:r>
        <w:rPr>
          <w:rFonts w:ascii="Segoe UI" w:hAnsi="Segoe UI" w:cs="Segoe UI"/>
          <w:sz w:val="22"/>
        </w:rPr>
        <w:lastRenderedPageBreak/>
        <w:t>4.9.5</w:t>
      </w:r>
      <w:r>
        <w:rPr>
          <w:rFonts w:ascii="Segoe UI" w:hAnsi="Segoe UI" w:cs="Segoe UI"/>
          <w:sz w:val="22"/>
        </w:rPr>
        <w:tab/>
      </w:r>
      <w:r w:rsidR="004E5A32" w:rsidRPr="005D6477">
        <w:rPr>
          <w:rFonts w:ascii="Segoe UI" w:hAnsi="Segoe UI" w:cs="Segoe UI"/>
          <w:sz w:val="22"/>
        </w:rPr>
        <w:t>This contrasts with the national picture which shows a slight increase in patients who received harm free care.</w:t>
      </w:r>
    </w:p>
    <w:p w:rsidR="004E5A32" w:rsidRPr="005D6477" w:rsidRDefault="004E5A32" w:rsidP="004E5A32">
      <w:pPr>
        <w:rPr>
          <w:rFonts w:ascii="Segoe UI" w:hAnsi="Segoe UI" w:cs="Segoe UI"/>
          <w:sz w:val="22"/>
        </w:rPr>
      </w:pPr>
    </w:p>
    <w:p w:rsidR="004E5A32" w:rsidRPr="005D6477" w:rsidRDefault="00F76704" w:rsidP="004E5A32">
      <w:pPr>
        <w:rPr>
          <w:rFonts w:ascii="Segoe UI" w:hAnsi="Segoe UI" w:cs="Segoe UI"/>
          <w:sz w:val="22"/>
        </w:rPr>
      </w:pPr>
      <w:r>
        <w:rPr>
          <w:rFonts w:ascii="Segoe UI" w:hAnsi="Segoe UI" w:cs="Segoe UI"/>
          <w:noProof/>
          <w:sz w:val="22"/>
        </w:rPr>
        <w:drawing>
          <wp:inline distT="0" distB="0" distL="0" distR="0">
            <wp:extent cx="5469573" cy="3193970"/>
            <wp:effectExtent l="11218" t="5612" r="5609" b="818"/>
            <wp:docPr id="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602C0" w:rsidRPr="005D6477" w:rsidRDefault="00B602C0" w:rsidP="00B35DC8">
      <w:pPr>
        <w:ind w:right="260"/>
        <w:rPr>
          <w:rFonts w:ascii="Segoe UI" w:hAnsi="Segoe UI" w:cs="Segoe UI"/>
          <w:b/>
          <w:color w:val="0070C0"/>
          <w:sz w:val="22"/>
        </w:rPr>
      </w:pPr>
    </w:p>
    <w:p w:rsidR="00C07871" w:rsidRPr="005D6477" w:rsidRDefault="00C07871" w:rsidP="00B35DC8">
      <w:pPr>
        <w:rPr>
          <w:rFonts w:ascii="Segoe UI" w:hAnsi="Segoe UI" w:cs="Segoe UI"/>
          <w:b/>
          <w:i/>
          <w:color w:val="0070C0"/>
          <w:sz w:val="22"/>
        </w:rPr>
      </w:pPr>
    </w:p>
    <w:p w:rsidR="006E57B8" w:rsidRPr="00600C7E" w:rsidRDefault="00A34FDA" w:rsidP="00B35DC8">
      <w:pPr>
        <w:rPr>
          <w:rFonts w:ascii="Segoe UI" w:hAnsi="Segoe UI" w:cs="Segoe UI"/>
          <w:color w:val="0070C0"/>
          <w:sz w:val="2"/>
          <w:szCs w:val="2"/>
        </w:rPr>
      </w:pPr>
      <w:r w:rsidRPr="005D6477">
        <w:rPr>
          <w:rFonts w:ascii="Segoe UI" w:hAnsi="Segoe UI" w:cs="Segoe UI"/>
          <w:color w:val="0070C0"/>
          <w:sz w:val="22"/>
        </w:rPr>
        <w:br w:type="page"/>
      </w:r>
    </w:p>
    <w:tbl>
      <w:tblPr>
        <w:tblW w:w="0" w:type="auto"/>
        <w:shd w:val="clear" w:color="auto" w:fill="0070C0"/>
        <w:tblLook w:val="04A0"/>
      </w:tblPr>
      <w:tblGrid>
        <w:gridCol w:w="9242"/>
      </w:tblGrid>
      <w:tr w:rsidR="0009735C" w:rsidRPr="005D6477" w:rsidTr="00463D3C">
        <w:tc>
          <w:tcPr>
            <w:tcW w:w="9242" w:type="dxa"/>
            <w:shd w:val="clear" w:color="auto" w:fill="003B6F"/>
          </w:tcPr>
          <w:p w:rsidR="0009735C" w:rsidRPr="005D6477" w:rsidRDefault="00463D3C" w:rsidP="00D524DA">
            <w:pPr>
              <w:pStyle w:val="Heading2"/>
              <w:rPr>
                <w:rFonts w:ascii="Segoe UI" w:hAnsi="Segoe UI" w:cs="Segoe UI"/>
                <w:sz w:val="22"/>
                <w:szCs w:val="22"/>
                <w:lang w:val="en-GB" w:eastAsia="en-GB"/>
              </w:rPr>
            </w:pPr>
            <w:bookmarkStart w:id="2" w:name="_Toc358708768"/>
            <w:r>
              <w:rPr>
                <w:rFonts w:ascii="Segoe UI" w:hAnsi="Segoe UI" w:cs="Segoe UI"/>
                <w:sz w:val="22"/>
                <w:szCs w:val="22"/>
                <w:lang w:val="en-GB" w:eastAsia="en-GB"/>
              </w:rPr>
              <w:t xml:space="preserve">5.        </w:t>
            </w:r>
            <w:r w:rsidR="00D524DA" w:rsidRPr="005D6477">
              <w:rPr>
                <w:rFonts w:ascii="Segoe UI" w:hAnsi="Segoe UI" w:cs="Segoe UI"/>
                <w:sz w:val="22"/>
                <w:szCs w:val="22"/>
                <w:lang w:val="en-GB" w:eastAsia="en-GB"/>
              </w:rPr>
              <w:t>Improving Clinical Outcomes</w:t>
            </w:r>
            <w:r w:rsidR="00D524DA">
              <w:rPr>
                <w:rFonts w:ascii="Segoe UI" w:hAnsi="Segoe UI" w:cs="Segoe UI"/>
                <w:sz w:val="22"/>
                <w:szCs w:val="22"/>
                <w:lang w:val="en-GB" w:eastAsia="en-GB"/>
              </w:rPr>
              <w:t>: Quarter 2 p</w:t>
            </w:r>
            <w:r w:rsidR="00CB0952">
              <w:rPr>
                <w:rFonts w:ascii="Segoe UI" w:hAnsi="Segoe UI" w:cs="Segoe UI"/>
                <w:sz w:val="22"/>
                <w:szCs w:val="22"/>
                <w:lang w:val="en-GB" w:eastAsia="en-GB"/>
              </w:rPr>
              <w:t>rogress report</w:t>
            </w:r>
            <w:bookmarkEnd w:id="2"/>
          </w:p>
        </w:tc>
      </w:tr>
    </w:tbl>
    <w:p w:rsidR="00463D3C" w:rsidRDefault="00463D3C" w:rsidP="00463D3C">
      <w:pPr>
        <w:pStyle w:val="Heading3"/>
        <w:rPr>
          <w:rFonts w:ascii="Segoe UI" w:hAnsi="Segoe UI" w:cs="Segoe UI"/>
          <w:sz w:val="22"/>
          <w:szCs w:val="22"/>
          <w:lang w:val="en-GB"/>
        </w:rPr>
      </w:pPr>
    </w:p>
    <w:p w:rsidR="00463D3C" w:rsidRPr="00B549F6" w:rsidRDefault="00463D3C" w:rsidP="00463D3C">
      <w:pPr>
        <w:pStyle w:val="Heading3"/>
        <w:rPr>
          <w:rFonts w:ascii="Segoe UI" w:hAnsi="Segoe UI" w:cs="Segoe UI"/>
          <w:sz w:val="22"/>
          <w:szCs w:val="22"/>
          <w:lang w:val="en-GB"/>
        </w:rPr>
      </w:pPr>
      <w:r>
        <w:rPr>
          <w:rFonts w:ascii="Segoe UI" w:hAnsi="Segoe UI" w:cs="Segoe UI"/>
          <w:sz w:val="22"/>
          <w:szCs w:val="22"/>
          <w:lang w:val="en-GB"/>
        </w:rPr>
        <w:t>5.1</w:t>
      </w:r>
      <w:r>
        <w:rPr>
          <w:rFonts w:ascii="Segoe UI" w:hAnsi="Segoe UI" w:cs="Segoe UI"/>
          <w:sz w:val="22"/>
          <w:szCs w:val="22"/>
          <w:lang w:val="en-GB"/>
        </w:rPr>
        <w:tab/>
      </w:r>
      <w:r w:rsidRPr="005D6477">
        <w:rPr>
          <w:rFonts w:ascii="Segoe UI" w:hAnsi="Segoe UI" w:cs="Segoe UI"/>
          <w:sz w:val="22"/>
          <w:szCs w:val="22"/>
        </w:rPr>
        <w:t>Objectives</w:t>
      </w:r>
      <w:r w:rsidR="00B549F6">
        <w:rPr>
          <w:rFonts w:ascii="Segoe UI" w:hAnsi="Segoe UI" w:cs="Segoe UI"/>
          <w:sz w:val="22"/>
          <w:szCs w:val="22"/>
          <w:lang w:val="en-GB"/>
        </w:rPr>
        <w:t xml:space="preserve"> for 2013/14</w:t>
      </w:r>
    </w:p>
    <w:p w:rsidR="00463D3C" w:rsidRPr="005D6477" w:rsidRDefault="00463D3C" w:rsidP="00463D3C">
      <w:pPr>
        <w:pStyle w:val="ListParagraph"/>
        <w:numPr>
          <w:ilvl w:val="0"/>
          <w:numId w:val="2"/>
        </w:numPr>
        <w:ind w:right="260"/>
        <w:rPr>
          <w:rFonts w:ascii="Segoe UI" w:hAnsi="Segoe UI" w:cs="Segoe UI"/>
          <w:sz w:val="22"/>
        </w:rPr>
      </w:pPr>
      <w:r w:rsidRPr="005D6477">
        <w:rPr>
          <w:rFonts w:ascii="Segoe UI" w:hAnsi="Segoe UI" w:cs="Segoe UI"/>
          <w:sz w:val="22"/>
        </w:rPr>
        <w:t>The quality of life for people with long-term conditions will improve.</w:t>
      </w:r>
    </w:p>
    <w:p w:rsidR="00463D3C" w:rsidRPr="005D6477" w:rsidRDefault="00463D3C" w:rsidP="00463D3C">
      <w:pPr>
        <w:pStyle w:val="ListParagraph"/>
        <w:numPr>
          <w:ilvl w:val="0"/>
          <w:numId w:val="2"/>
        </w:numPr>
        <w:ind w:right="260"/>
        <w:rPr>
          <w:rFonts w:ascii="Segoe UI" w:hAnsi="Segoe UI" w:cs="Segoe UI"/>
          <w:sz w:val="22"/>
        </w:rPr>
      </w:pPr>
      <w:r w:rsidRPr="005D6477">
        <w:rPr>
          <w:rFonts w:ascii="Segoe UI" w:hAnsi="Segoe UI" w:cs="Segoe UI"/>
          <w:sz w:val="22"/>
        </w:rPr>
        <w:t>Patients/service users will feel supported to manage their own conditions.</w:t>
      </w:r>
    </w:p>
    <w:p w:rsidR="00463D3C" w:rsidRPr="005D6477" w:rsidRDefault="00463D3C" w:rsidP="00463D3C">
      <w:pPr>
        <w:pStyle w:val="ListParagraph"/>
        <w:numPr>
          <w:ilvl w:val="0"/>
          <w:numId w:val="2"/>
        </w:numPr>
        <w:ind w:right="260"/>
        <w:rPr>
          <w:rFonts w:ascii="Segoe UI" w:hAnsi="Segoe UI" w:cs="Segoe UI"/>
          <w:sz w:val="22"/>
        </w:rPr>
      </w:pPr>
      <w:r w:rsidRPr="005D6477">
        <w:rPr>
          <w:rFonts w:ascii="Segoe UI" w:hAnsi="Segoe UI" w:cs="Segoe UI"/>
          <w:sz w:val="22"/>
        </w:rPr>
        <w:t>People with long-term conditions will spend less time in hospital.</w:t>
      </w:r>
    </w:p>
    <w:p w:rsidR="000E7F1C" w:rsidRPr="005D6477" w:rsidRDefault="000E7F1C" w:rsidP="00B35DC8">
      <w:pPr>
        <w:ind w:right="260"/>
        <w:rPr>
          <w:rFonts w:ascii="Segoe UI" w:hAnsi="Segoe UI" w:cs="Segoe UI"/>
          <w:sz w:val="22"/>
        </w:rPr>
      </w:pPr>
    </w:p>
    <w:p w:rsidR="004C2CB4" w:rsidRPr="005D6477" w:rsidRDefault="00463D3C" w:rsidP="00463D3C">
      <w:pPr>
        <w:ind w:left="709" w:right="260" w:hanging="709"/>
        <w:rPr>
          <w:rFonts w:ascii="Segoe UI" w:hAnsi="Segoe UI" w:cs="Segoe UI"/>
          <w:sz w:val="22"/>
        </w:rPr>
      </w:pPr>
      <w:r>
        <w:rPr>
          <w:rFonts w:ascii="Segoe UI" w:hAnsi="Segoe UI" w:cs="Segoe UI"/>
          <w:sz w:val="22"/>
        </w:rPr>
        <w:t>5.2</w:t>
      </w:r>
      <w:r>
        <w:rPr>
          <w:rFonts w:ascii="Segoe UI" w:hAnsi="Segoe UI" w:cs="Segoe UI"/>
          <w:sz w:val="22"/>
        </w:rPr>
        <w:tab/>
      </w:r>
      <w:r w:rsidR="003C70DF" w:rsidRPr="005D6477">
        <w:rPr>
          <w:rFonts w:ascii="Segoe UI" w:hAnsi="Segoe UI" w:cs="Segoe UI"/>
          <w:sz w:val="22"/>
        </w:rPr>
        <w:t xml:space="preserve">Quality and a sound evidence base are at the heart of our clinical services, with a focus on clinical effectiveness and good clinical outcomes. The way in which </w:t>
      </w:r>
      <w:r w:rsidR="00F81D04">
        <w:rPr>
          <w:rFonts w:ascii="Segoe UI" w:hAnsi="Segoe UI" w:cs="Segoe UI"/>
          <w:sz w:val="22"/>
        </w:rPr>
        <w:t xml:space="preserve">we </w:t>
      </w:r>
      <w:r w:rsidR="003C70DF" w:rsidRPr="005D6477">
        <w:rPr>
          <w:rFonts w:ascii="Segoe UI" w:hAnsi="Segoe UI" w:cs="Segoe UI"/>
          <w:sz w:val="22"/>
        </w:rPr>
        <w:t>work with</w:t>
      </w:r>
      <w:r w:rsidR="00B34D9A">
        <w:rPr>
          <w:rFonts w:ascii="Segoe UI" w:hAnsi="Segoe UI" w:cs="Segoe UI"/>
          <w:sz w:val="22"/>
        </w:rPr>
        <w:t>,</w:t>
      </w:r>
      <w:r w:rsidR="003C70DF" w:rsidRPr="005D6477">
        <w:rPr>
          <w:rFonts w:ascii="Segoe UI" w:hAnsi="Segoe UI" w:cs="Segoe UI"/>
          <w:sz w:val="22"/>
        </w:rPr>
        <w:t xml:space="preserve"> and support patients to manage their long term conditions is a critical part of achieving this.</w:t>
      </w:r>
    </w:p>
    <w:p w:rsidR="000A717B" w:rsidRPr="005D6477" w:rsidRDefault="000A717B" w:rsidP="000A717B">
      <w:pPr>
        <w:rPr>
          <w:rFonts w:ascii="Segoe UI" w:hAnsi="Segoe UI" w:cs="Segoe UI"/>
          <w:sz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333"/>
        <w:gridCol w:w="3296"/>
        <w:gridCol w:w="2977"/>
      </w:tblGrid>
      <w:tr w:rsidR="00F5114D" w:rsidRPr="005D6477" w:rsidTr="00B34D9A">
        <w:tc>
          <w:tcPr>
            <w:tcW w:w="3333" w:type="dxa"/>
            <w:shd w:val="clear" w:color="auto" w:fill="FFFFFF"/>
          </w:tcPr>
          <w:p w:rsidR="00F5114D" w:rsidRPr="005D6477" w:rsidRDefault="00F5114D" w:rsidP="00B35DC8">
            <w:pPr>
              <w:pStyle w:val="Heading3"/>
              <w:rPr>
                <w:rFonts w:ascii="Segoe UI" w:hAnsi="Segoe UI" w:cs="Segoe UI"/>
                <w:sz w:val="22"/>
                <w:szCs w:val="22"/>
                <w:lang w:val="en-GB" w:eastAsia="en-GB"/>
              </w:rPr>
            </w:pPr>
            <w:r w:rsidRPr="005D6477">
              <w:rPr>
                <w:rFonts w:ascii="Segoe UI" w:hAnsi="Segoe UI" w:cs="Segoe UI"/>
                <w:sz w:val="22"/>
                <w:szCs w:val="22"/>
                <w:lang w:val="en-GB" w:eastAsia="en-GB"/>
              </w:rPr>
              <w:t>Measures and Targets</w:t>
            </w:r>
          </w:p>
        </w:tc>
        <w:tc>
          <w:tcPr>
            <w:tcW w:w="3296" w:type="dxa"/>
            <w:shd w:val="clear" w:color="auto" w:fill="FFFFFF"/>
          </w:tcPr>
          <w:p w:rsidR="00F5114D" w:rsidRPr="005D6477" w:rsidRDefault="00F5114D" w:rsidP="00B35DC8">
            <w:pPr>
              <w:pStyle w:val="Heading3"/>
              <w:rPr>
                <w:rFonts w:ascii="Segoe UI" w:hAnsi="Segoe UI" w:cs="Segoe UI"/>
                <w:sz w:val="22"/>
                <w:szCs w:val="22"/>
                <w:lang w:val="en-GB" w:eastAsia="en-GB"/>
              </w:rPr>
            </w:pPr>
            <w:r w:rsidRPr="005D6477">
              <w:rPr>
                <w:rFonts w:ascii="Segoe UI" w:hAnsi="Segoe UI" w:cs="Segoe UI"/>
                <w:sz w:val="22"/>
                <w:szCs w:val="22"/>
                <w:lang w:val="en-GB" w:eastAsia="en-GB"/>
              </w:rPr>
              <w:t>Quarter 1</w:t>
            </w:r>
          </w:p>
        </w:tc>
        <w:tc>
          <w:tcPr>
            <w:tcW w:w="2977" w:type="dxa"/>
            <w:shd w:val="clear" w:color="auto" w:fill="FFFFFF"/>
          </w:tcPr>
          <w:p w:rsidR="00F5114D" w:rsidRPr="005D6477" w:rsidRDefault="00F5114D" w:rsidP="00B35DC8">
            <w:pPr>
              <w:pStyle w:val="Heading3"/>
              <w:rPr>
                <w:rFonts w:ascii="Segoe UI" w:hAnsi="Segoe UI" w:cs="Segoe UI"/>
                <w:sz w:val="22"/>
                <w:szCs w:val="22"/>
                <w:lang w:val="en-GB" w:eastAsia="en-GB"/>
              </w:rPr>
            </w:pPr>
            <w:r w:rsidRPr="005D6477">
              <w:rPr>
                <w:rFonts w:ascii="Segoe UI" w:hAnsi="Segoe UI" w:cs="Segoe UI"/>
                <w:sz w:val="22"/>
                <w:szCs w:val="22"/>
                <w:lang w:val="en-GB" w:eastAsia="en-GB"/>
              </w:rPr>
              <w:t>Quarter 2</w:t>
            </w:r>
          </w:p>
        </w:tc>
      </w:tr>
      <w:tr w:rsidR="00F5114D" w:rsidRPr="005D6477" w:rsidTr="00B34D9A">
        <w:tc>
          <w:tcPr>
            <w:tcW w:w="3333" w:type="dxa"/>
            <w:shd w:val="clear" w:color="auto" w:fill="FFFFFF"/>
          </w:tcPr>
          <w:p w:rsidR="00F5114D" w:rsidRPr="005D6477" w:rsidRDefault="00F5114D" w:rsidP="00707650">
            <w:pPr>
              <w:rPr>
                <w:rFonts w:ascii="Segoe UI" w:hAnsi="Segoe UI" w:cs="Segoe UI"/>
                <w:sz w:val="22"/>
              </w:rPr>
            </w:pPr>
            <w:r w:rsidRPr="005D6477">
              <w:rPr>
                <w:rFonts w:ascii="Segoe UI" w:hAnsi="Segoe UI" w:cs="Segoe UI"/>
                <w:sz w:val="22"/>
              </w:rPr>
              <w:t>% of adult service users on CPA in settled accommodation</w:t>
            </w:r>
            <w:r w:rsidR="00166CA7" w:rsidRPr="005D6477">
              <w:rPr>
                <w:rFonts w:ascii="Segoe UI" w:hAnsi="Segoe UI" w:cs="Segoe UI"/>
                <w:sz w:val="22"/>
              </w:rPr>
              <w:t xml:space="preserve"> </w:t>
            </w:r>
          </w:p>
        </w:tc>
        <w:tc>
          <w:tcPr>
            <w:tcW w:w="3296" w:type="dxa"/>
            <w:shd w:val="clear" w:color="auto" w:fill="FFFFFF"/>
          </w:tcPr>
          <w:p w:rsidR="00F5114D" w:rsidRPr="005D6477" w:rsidRDefault="00166CA7" w:rsidP="00707650">
            <w:pPr>
              <w:ind w:right="260"/>
              <w:rPr>
                <w:rFonts w:ascii="Segoe UI" w:hAnsi="Segoe UI" w:cs="Segoe UI"/>
                <w:sz w:val="22"/>
              </w:rPr>
            </w:pPr>
            <w:r w:rsidRPr="005D6477">
              <w:rPr>
                <w:rFonts w:ascii="Segoe UI" w:hAnsi="Segoe UI" w:cs="Segoe UI"/>
                <w:sz w:val="22"/>
              </w:rPr>
              <w:t>77.8%</w:t>
            </w:r>
            <w:r w:rsidR="00707650" w:rsidRPr="005D6477">
              <w:rPr>
                <w:rFonts w:ascii="Segoe UI" w:hAnsi="Segoe UI" w:cs="Segoe UI"/>
                <w:sz w:val="22"/>
              </w:rPr>
              <w:t xml:space="preserve"> </w:t>
            </w:r>
          </w:p>
        </w:tc>
        <w:tc>
          <w:tcPr>
            <w:tcW w:w="2977" w:type="dxa"/>
            <w:shd w:val="clear" w:color="auto" w:fill="FFFFFF"/>
          </w:tcPr>
          <w:p w:rsidR="00F5114D" w:rsidRPr="005D6477" w:rsidRDefault="00707650" w:rsidP="00B35DC8">
            <w:pPr>
              <w:ind w:right="260"/>
              <w:rPr>
                <w:rFonts w:ascii="Segoe UI" w:hAnsi="Segoe UI" w:cs="Segoe UI"/>
                <w:sz w:val="22"/>
              </w:rPr>
            </w:pPr>
            <w:r w:rsidRPr="005D6477">
              <w:rPr>
                <w:rFonts w:ascii="Segoe UI" w:hAnsi="Segoe UI" w:cs="Segoe UI"/>
                <w:sz w:val="22"/>
              </w:rPr>
              <w:t>79.1%</w:t>
            </w:r>
          </w:p>
          <w:p w:rsidR="00707650" w:rsidRPr="005D6477" w:rsidRDefault="00707650" w:rsidP="00B35DC8">
            <w:pPr>
              <w:ind w:right="260"/>
              <w:rPr>
                <w:rFonts w:ascii="Segoe UI" w:hAnsi="Segoe UI" w:cs="Segoe UI"/>
                <w:sz w:val="22"/>
              </w:rPr>
            </w:pPr>
          </w:p>
        </w:tc>
      </w:tr>
      <w:tr w:rsidR="00F5114D" w:rsidRPr="005D6477" w:rsidTr="00B34D9A">
        <w:tc>
          <w:tcPr>
            <w:tcW w:w="3333" w:type="dxa"/>
            <w:shd w:val="clear" w:color="auto" w:fill="FFFFFF"/>
          </w:tcPr>
          <w:p w:rsidR="00F5114D" w:rsidRPr="005D6477" w:rsidRDefault="00F5114D" w:rsidP="00707650">
            <w:pPr>
              <w:rPr>
                <w:rFonts w:ascii="Segoe UI" w:hAnsi="Segoe UI" w:cs="Segoe UI"/>
                <w:sz w:val="22"/>
              </w:rPr>
            </w:pPr>
            <w:r w:rsidRPr="005D6477">
              <w:rPr>
                <w:rFonts w:ascii="Segoe UI" w:hAnsi="Segoe UI" w:cs="Segoe UI"/>
                <w:sz w:val="22"/>
              </w:rPr>
              <w:t>% of adult service users on CPA in employment</w:t>
            </w:r>
            <w:r w:rsidR="00707650" w:rsidRPr="005D6477">
              <w:rPr>
                <w:rFonts w:ascii="Segoe UI" w:hAnsi="Segoe UI" w:cs="Segoe UI"/>
                <w:sz w:val="22"/>
              </w:rPr>
              <w:t xml:space="preserve"> </w:t>
            </w:r>
          </w:p>
        </w:tc>
        <w:tc>
          <w:tcPr>
            <w:tcW w:w="3296" w:type="dxa"/>
            <w:shd w:val="clear" w:color="auto" w:fill="FFFFFF"/>
          </w:tcPr>
          <w:p w:rsidR="00F5114D" w:rsidRPr="005D6477" w:rsidRDefault="00707650" w:rsidP="00B35DC8">
            <w:pPr>
              <w:ind w:right="260"/>
              <w:rPr>
                <w:rFonts w:ascii="Segoe UI" w:hAnsi="Segoe UI" w:cs="Segoe UI"/>
                <w:sz w:val="22"/>
              </w:rPr>
            </w:pPr>
            <w:r w:rsidRPr="005D6477">
              <w:rPr>
                <w:rFonts w:ascii="Segoe UI" w:hAnsi="Segoe UI" w:cs="Segoe UI"/>
                <w:sz w:val="22"/>
              </w:rPr>
              <w:t>13.1%</w:t>
            </w:r>
          </w:p>
        </w:tc>
        <w:tc>
          <w:tcPr>
            <w:tcW w:w="2977" w:type="dxa"/>
            <w:shd w:val="clear" w:color="auto" w:fill="FFFFFF"/>
          </w:tcPr>
          <w:p w:rsidR="00F5114D" w:rsidRPr="005D6477" w:rsidRDefault="00707650" w:rsidP="00B35DC8">
            <w:pPr>
              <w:ind w:right="260"/>
              <w:rPr>
                <w:rFonts w:ascii="Segoe UI" w:hAnsi="Segoe UI" w:cs="Segoe UI"/>
                <w:sz w:val="22"/>
              </w:rPr>
            </w:pPr>
            <w:r w:rsidRPr="005D6477">
              <w:rPr>
                <w:rFonts w:ascii="Segoe UI" w:hAnsi="Segoe UI" w:cs="Segoe UI"/>
                <w:sz w:val="22"/>
              </w:rPr>
              <w:t>13.6%</w:t>
            </w:r>
          </w:p>
        </w:tc>
      </w:tr>
      <w:tr w:rsidR="00F5114D" w:rsidRPr="005D6477" w:rsidTr="00B34D9A">
        <w:tc>
          <w:tcPr>
            <w:tcW w:w="3333" w:type="dxa"/>
            <w:shd w:val="clear" w:color="auto" w:fill="FFFFFF"/>
          </w:tcPr>
          <w:p w:rsidR="003E7874" w:rsidRPr="00B34D9A" w:rsidRDefault="00F5114D" w:rsidP="00B34D9A">
            <w:pPr>
              <w:pStyle w:val="Heading3"/>
              <w:rPr>
                <w:rFonts w:ascii="Segoe UI" w:hAnsi="Segoe UI" w:cs="Segoe UI"/>
                <w:b w:val="0"/>
                <w:color w:val="auto"/>
                <w:sz w:val="22"/>
                <w:szCs w:val="22"/>
                <w:lang w:val="en-GB" w:eastAsia="en-GB"/>
              </w:rPr>
            </w:pPr>
            <w:r w:rsidRPr="005D6477">
              <w:rPr>
                <w:rFonts w:ascii="Segoe UI" w:hAnsi="Segoe UI" w:cs="Segoe UI"/>
                <w:b w:val="0"/>
                <w:color w:val="auto"/>
                <w:sz w:val="22"/>
                <w:szCs w:val="22"/>
                <w:lang w:val="en-GB" w:eastAsia="en-GB"/>
              </w:rPr>
              <w:t>Numb</w:t>
            </w:r>
            <w:r w:rsidR="00D11625" w:rsidRPr="005D6477">
              <w:rPr>
                <w:rFonts w:ascii="Segoe UI" w:hAnsi="Segoe UI" w:cs="Segoe UI"/>
                <w:b w:val="0"/>
                <w:color w:val="auto"/>
                <w:sz w:val="22"/>
                <w:szCs w:val="22"/>
                <w:lang w:val="en-GB" w:eastAsia="en-GB"/>
              </w:rPr>
              <w:t>er and % of p</w:t>
            </w:r>
            <w:r w:rsidRPr="005D6477">
              <w:rPr>
                <w:rFonts w:ascii="Segoe UI" w:hAnsi="Segoe UI" w:cs="Segoe UI"/>
                <w:b w:val="0"/>
                <w:color w:val="auto"/>
                <w:sz w:val="22"/>
                <w:szCs w:val="22"/>
                <w:lang w:val="en-GB" w:eastAsia="en-GB"/>
              </w:rPr>
              <w:t>atients receiving follow-up contact within seven days of dis</w:t>
            </w:r>
            <w:r w:rsidR="003E7874" w:rsidRPr="005D6477">
              <w:rPr>
                <w:rFonts w:ascii="Segoe UI" w:hAnsi="Segoe UI" w:cs="Segoe UI"/>
                <w:b w:val="0"/>
                <w:color w:val="auto"/>
                <w:sz w:val="22"/>
                <w:szCs w:val="22"/>
                <w:lang w:val="en-GB" w:eastAsia="en-GB"/>
              </w:rPr>
              <w:t>charge from mental health wards</w:t>
            </w:r>
          </w:p>
        </w:tc>
        <w:tc>
          <w:tcPr>
            <w:tcW w:w="3296" w:type="dxa"/>
            <w:shd w:val="clear" w:color="auto" w:fill="FFFFFF"/>
          </w:tcPr>
          <w:p w:rsidR="00F5114D" w:rsidRPr="005D6477" w:rsidRDefault="00F5114D" w:rsidP="00B35DC8">
            <w:pPr>
              <w:ind w:right="260"/>
              <w:rPr>
                <w:rFonts w:ascii="Segoe UI" w:hAnsi="Segoe UI" w:cs="Segoe UI"/>
                <w:color w:val="1F497D"/>
                <w:sz w:val="22"/>
              </w:rPr>
            </w:pPr>
            <w:r w:rsidRPr="005D6477">
              <w:rPr>
                <w:rFonts w:ascii="Segoe UI" w:hAnsi="Segoe UI" w:cs="Segoe UI"/>
                <w:sz w:val="22"/>
              </w:rPr>
              <w:t>96.4%</w:t>
            </w:r>
          </w:p>
        </w:tc>
        <w:tc>
          <w:tcPr>
            <w:tcW w:w="2977" w:type="dxa"/>
            <w:shd w:val="clear" w:color="auto" w:fill="FFFFFF"/>
          </w:tcPr>
          <w:p w:rsidR="00F5114D" w:rsidRPr="005D6477" w:rsidRDefault="00707650" w:rsidP="00B35DC8">
            <w:pPr>
              <w:ind w:right="260"/>
              <w:rPr>
                <w:rFonts w:ascii="Segoe UI" w:hAnsi="Segoe UI" w:cs="Segoe UI"/>
                <w:sz w:val="22"/>
              </w:rPr>
            </w:pPr>
            <w:r w:rsidRPr="005D6477">
              <w:rPr>
                <w:rFonts w:ascii="Segoe UI" w:hAnsi="Segoe UI" w:cs="Segoe UI"/>
                <w:sz w:val="22"/>
              </w:rPr>
              <w:t>98%</w:t>
            </w:r>
          </w:p>
        </w:tc>
      </w:tr>
      <w:tr w:rsidR="00F5114D" w:rsidRPr="005D6477" w:rsidTr="00B34D9A">
        <w:tc>
          <w:tcPr>
            <w:tcW w:w="3333" w:type="dxa"/>
            <w:shd w:val="clear" w:color="auto" w:fill="FFFFFF"/>
          </w:tcPr>
          <w:p w:rsidR="00F5114D" w:rsidRPr="005D6477" w:rsidRDefault="00F5114D" w:rsidP="00B35DC8">
            <w:pPr>
              <w:rPr>
                <w:rFonts w:ascii="Segoe UI" w:hAnsi="Segoe UI" w:cs="Segoe UI"/>
                <w:color w:val="000080"/>
                <w:sz w:val="22"/>
              </w:rPr>
            </w:pPr>
            <w:r w:rsidRPr="005D6477">
              <w:rPr>
                <w:rFonts w:ascii="Segoe UI" w:hAnsi="Segoe UI" w:cs="Segoe UI"/>
                <w:sz w:val="22"/>
              </w:rPr>
              <w:t xml:space="preserve">Number of patients with long term conditions </w:t>
            </w:r>
            <w:r w:rsidR="003B2BD8">
              <w:rPr>
                <w:rFonts w:ascii="Segoe UI" w:hAnsi="Segoe UI" w:cs="Segoe UI"/>
                <w:sz w:val="22"/>
              </w:rPr>
              <w:t xml:space="preserve">(LTC) </w:t>
            </w:r>
            <w:r w:rsidRPr="005D6477">
              <w:rPr>
                <w:rFonts w:ascii="Segoe UI" w:hAnsi="Segoe UI" w:cs="Segoe UI"/>
                <w:sz w:val="22"/>
              </w:rPr>
              <w:t>receiving psychological therapies (IAPT)</w:t>
            </w:r>
          </w:p>
          <w:p w:rsidR="00F5114D" w:rsidRPr="005D6477" w:rsidRDefault="00F5114D" w:rsidP="00B35DC8">
            <w:pPr>
              <w:spacing w:after="200"/>
              <w:rPr>
                <w:rFonts w:ascii="Segoe UI" w:hAnsi="Segoe UI" w:cs="Segoe UI"/>
                <w:sz w:val="22"/>
              </w:rPr>
            </w:pPr>
          </w:p>
        </w:tc>
        <w:tc>
          <w:tcPr>
            <w:tcW w:w="3296" w:type="dxa"/>
            <w:shd w:val="clear" w:color="auto" w:fill="FFFFFF"/>
          </w:tcPr>
          <w:p w:rsidR="006A3EA3" w:rsidRPr="00562274" w:rsidRDefault="006A3EA3" w:rsidP="006A3EA3">
            <w:pPr>
              <w:ind w:right="260"/>
              <w:rPr>
                <w:rFonts w:ascii="Segoe UI" w:hAnsi="Segoe UI" w:cs="Segoe UI"/>
                <w:i/>
                <w:sz w:val="22"/>
              </w:rPr>
            </w:pPr>
            <w:r w:rsidRPr="00562274">
              <w:rPr>
                <w:rFonts w:ascii="Segoe UI" w:hAnsi="Segoe UI" w:cs="Segoe UI"/>
                <w:i/>
                <w:sz w:val="22"/>
              </w:rPr>
              <w:t>Bucks Healthy Minds</w:t>
            </w:r>
          </w:p>
          <w:p w:rsidR="00562274" w:rsidRDefault="006A3EA3" w:rsidP="006A3EA3">
            <w:pPr>
              <w:rPr>
                <w:rFonts w:ascii="Segoe UI" w:hAnsi="Segoe UI" w:cs="Segoe UI"/>
                <w:color w:val="000000"/>
                <w:sz w:val="22"/>
              </w:rPr>
            </w:pPr>
            <w:r w:rsidRPr="00562274">
              <w:rPr>
                <w:rFonts w:ascii="Segoe UI" w:hAnsi="Segoe UI" w:cs="Segoe UI"/>
                <w:i/>
                <w:color w:val="000000"/>
                <w:sz w:val="22"/>
              </w:rPr>
              <w:t>Referrals with LTC</w:t>
            </w:r>
            <w:r w:rsidRPr="006A3EA3">
              <w:rPr>
                <w:rFonts w:ascii="Segoe UI" w:hAnsi="Segoe UI" w:cs="Segoe UI"/>
                <w:color w:val="000000"/>
                <w:sz w:val="22"/>
              </w:rPr>
              <w:t>           </w:t>
            </w:r>
          </w:p>
          <w:p w:rsidR="006A3EA3" w:rsidRPr="006A3EA3" w:rsidRDefault="006A3EA3" w:rsidP="006A3EA3">
            <w:pPr>
              <w:rPr>
                <w:rFonts w:ascii="Segoe UI" w:hAnsi="Segoe UI" w:cs="Segoe UI"/>
                <w:color w:val="000000"/>
                <w:sz w:val="22"/>
              </w:rPr>
            </w:pPr>
            <w:r w:rsidRPr="006A3EA3">
              <w:rPr>
                <w:rFonts w:ascii="Segoe UI" w:hAnsi="Segoe UI" w:cs="Segoe UI"/>
                <w:color w:val="000000"/>
                <w:sz w:val="22"/>
              </w:rPr>
              <w:t>357 = 19.48%</w:t>
            </w:r>
          </w:p>
          <w:p w:rsidR="006A3EA3" w:rsidRPr="006A3EA3" w:rsidRDefault="006A3EA3" w:rsidP="006A3EA3">
            <w:pPr>
              <w:rPr>
                <w:rFonts w:ascii="Segoe UI" w:hAnsi="Segoe UI" w:cs="Segoe UI"/>
                <w:color w:val="000000"/>
                <w:sz w:val="22"/>
              </w:rPr>
            </w:pPr>
            <w:r w:rsidRPr="006A3EA3">
              <w:rPr>
                <w:rFonts w:ascii="Segoe UI" w:hAnsi="Segoe UI" w:cs="Segoe UI"/>
                <w:color w:val="000000"/>
                <w:sz w:val="22"/>
              </w:rPr>
              <w:t>Entered Treatment with LTC 383 = 26%</w:t>
            </w:r>
          </w:p>
          <w:p w:rsidR="006A3EA3" w:rsidRPr="00562274" w:rsidRDefault="006A3EA3" w:rsidP="006A3EA3">
            <w:pPr>
              <w:ind w:right="260"/>
              <w:rPr>
                <w:rFonts w:ascii="Segoe UI" w:hAnsi="Segoe UI" w:cs="Segoe UI"/>
                <w:i/>
                <w:sz w:val="22"/>
              </w:rPr>
            </w:pPr>
            <w:r w:rsidRPr="00562274">
              <w:rPr>
                <w:rFonts w:ascii="Segoe UI" w:hAnsi="Segoe UI" w:cs="Segoe UI"/>
                <w:i/>
                <w:sz w:val="22"/>
              </w:rPr>
              <w:t>Talking Space</w:t>
            </w:r>
          </w:p>
          <w:p w:rsidR="00562274" w:rsidRDefault="006A3EA3" w:rsidP="006A3EA3">
            <w:pPr>
              <w:rPr>
                <w:rFonts w:ascii="Segoe UI" w:hAnsi="Segoe UI" w:cs="Segoe UI"/>
                <w:color w:val="000000"/>
                <w:sz w:val="22"/>
              </w:rPr>
            </w:pPr>
            <w:r w:rsidRPr="00562274">
              <w:rPr>
                <w:rFonts w:ascii="Segoe UI" w:hAnsi="Segoe UI" w:cs="Segoe UI"/>
                <w:i/>
                <w:color w:val="000000"/>
                <w:sz w:val="22"/>
              </w:rPr>
              <w:t>Referrals with LTC</w:t>
            </w:r>
            <w:r w:rsidRPr="006A3EA3">
              <w:rPr>
                <w:rFonts w:ascii="Segoe UI" w:hAnsi="Segoe UI" w:cs="Segoe UI"/>
                <w:color w:val="000000"/>
                <w:sz w:val="22"/>
              </w:rPr>
              <w:t xml:space="preserve">            </w:t>
            </w:r>
          </w:p>
          <w:p w:rsidR="006A3EA3" w:rsidRPr="006A3EA3" w:rsidRDefault="006A3EA3" w:rsidP="006A3EA3">
            <w:pPr>
              <w:rPr>
                <w:rFonts w:ascii="Segoe UI" w:hAnsi="Segoe UI" w:cs="Segoe UI"/>
                <w:color w:val="000000"/>
                <w:sz w:val="22"/>
              </w:rPr>
            </w:pPr>
            <w:r w:rsidRPr="006A3EA3">
              <w:rPr>
                <w:rFonts w:ascii="Segoe UI" w:hAnsi="Segoe UI" w:cs="Segoe UI"/>
                <w:color w:val="000000"/>
                <w:sz w:val="22"/>
              </w:rPr>
              <w:t>433 = 24.55%</w:t>
            </w:r>
          </w:p>
          <w:p w:rsidR="00EE5809" w:rsidRPr="001F2894" w:rsidRDefault="006A3EA3" w:rsidP="001F2894">
            <w:pPr>
              <w:rPr>
                <w:rFonts w:ascii="Segoe UI" w:hAnsi="Segoe UI" w:cs="Segoe UI"/>
                <w:color w:val="000000"/>
                <w:sz w:val="22"/>
              </w:rPr>
            </w:pPr>
            <w:r w:rsidRPr="006A3EA3">
              <w:rPr>
                <w:rFonts w:ascii="Segoe UI" w:hAnsi="Segoe UI" w:cs="Segoe UI"/>
                <w:color w:val="000000"/>
                <w:sz w:val="22"/>
              </w:rPr>
              <w:t>Entered Treatment with LTC 322 = 26.70%</w:t>
            </w:r>
          </w:p>
        </w:tc>
        <w:tc>
          <w:tcPr>
            <w:tcW w:w="2977" w:type="dxa"/>
            <w:shd w:val="clear" w:color="auto" w:fill="FFFFFF"/>
          </w:tcPr>
          <w:p w:rsidR="006A3EA3" w:rsidRPr="00562274" w:rsidRDefault="006A3EA3" w:rsidP="00B35DC8">
            <w:pPr>
              <w:ind w:right="260"/>
              <w:rPr>
                <w:rFonts w:ascii="Segoe UI" w:hAnsi="Segoe UI" w:cs="Segoe UI"/>
                <w:i/>
                <w:sz w:val="22"/>
              </w:rPr>
            </w:pPr>
            <w:r w:rsidRPr="00562274">
              <w:rPr>
                <w:rFonts w:ascii="Segoe UI" w:hAnsi="Segoe UI" w:cs="Segoe UI"/>
                <w:i/>
                <w:sz w:val="22"/>
              </w:rPr>
              <w:t>Bucks Healthy Minds</w:t>
            </w:r>
          </w:p>
          <w:p w:rsidR="006A3EA3" w:rsidRPr="006A3EA3" w:rsidRDefault="006A3EA3" w:rsidP="006A3EA3">
            <w:pPr>
              <w:rPr>
                <w:rFonts w:ascii="Segoe UI" w:hAnsi="Segoe UI" w:cs="Segoe UI"/>
                <w:sz w:val="22"/>
              </w:rPr>
            </w:pPr>
            <w:r w:rsidRPr="00562274">
              <w:rPr>
                <w:rFonts w:ascii="Segoe UI" w:hAnsi="Segoe UI" w:cs="Segoe UI"/>
                <w:i/>
                <w:sz w:val="22"/>
              </w:rPr>
              <w:t>Referrals with LTC</w:t>
            </w:r>
            <w:r w:rsidRPr="006A3EA3">
              <w:rPr>
                <w:rFonts w:ascii="Segoe UI" w:hAnsi="Segoe UI" w:cs="Segoe UI"/>
                <w:sz w:val="22"/>
              </w:rPr>
              <w:t>            422 = 21.44%</w:t>
            </w:r>
          </w:p>
          <w:p w:rsidR="006A3EA3" w:rsidRPr="006A3EA3" w:rsidRDefault="006A3EA3" w:rsidP="006A3EA3">
            <w:pPr>
              <w:rPr>
                <w:rFonts w:ascii="Segoe UI" w:hAnsi="Segoe UI" w:cs="Segoe UI"/>
                <w:sz w:val="22"/>
              </w:rPr>
            </w:pPr>
            <w:r w:rsidRPr="006A3EA3">
              <w:rPr>
                <w:rFonts w:ascii="Segoe UI" w:hAnsi="Segoe UI" w:cs="Segoe UI"/>
                <w:sz w:val="22"/>
              </w:rPr>
              <w:t>Entered T</w:t>
            </w:r>
            <w:r>
              <w:rPr>
                <w:rFonts w:ascii="Segoe UI" w:hAnsi="Segoe UI" w:cs="Segoe UI"/>
                <w:sz w:val="22"/>
              </w:rPr>
              <w:t>reatment  with LTC </w:t>
            </w:r>
            <w:r w:rsidRPr="006A3EA3">
              <w:rPr>
                <w:rFonts w:ascii="Segoe UI" w:hAnsi="Segoe UI" w:cs="Segoe UI"/>
                <w:sz w:val="22"/>
              </w:rPr>
              <w:t>364 = 26.73%</w:t>
            </w:r>
          </w:p>
          <w:p w:rsidR="006A3EA3" w:rsidRPr="00562274" w:rsidRDefault="006A3EA3" w:rsidP="00B35DC8">
            <w:pPr>
              <w:ind w:right="260"/>
              <w:rPr>
                <w:rFonts w:ascii="Segoe UI" w:hAnsi="Segoe UI" w:cs="Segoe UI"/>
                <w:i/>
                <w:sz w:val="22"/>
              </w:rPr>
            </w:pPr>
            <w:r w:rsidRPr="00562274">
              <w:rPr>
                <w:rFonts w:ascii="Segoe UI" w:hAnsi="Segoe UI" w:cs="Segoe UI"/>
                <w:i/>
                <w:sz w:val="22"/>
              </w:rPr>
              <w:t>Taking Space</w:t>
            </w:r>
          </w:p>
          <w:p w:rsidR="00562274" w:rsidRDefault="006A3EA3" w:rsidP="00B35DC8">
            <w:pPr>
              <w:ind w:right="260"/>
              <w:rPr>
                <w:rFonts w:ascii="Segoe UI" w:hAnsi="Segoe UI" w:cs="Segoe UI"/>
                <w:sz w:val="22"/>
              </w:rPr>
            </w:pPr>
            <w:r w:rsidRPr="00562274">
              <w:rPr>
                <w:rFonts w:ascii="Segoe UI" w:hAnsi="Segoe UI" w:cs="Segoe UI"/>
                <w:i/>
                <w:sz w:val="22"/>
              </w:rPr>
              <w:t>Referrals with LTC</w:t>
            </w:r>
            <w:r>
              <w:rPr>
                <w:rFonts w:ascii="Segoe UI" w:hAnsi="Segoe UI" w:cs="Segoe UI"/>
                <w:sz w:val="22"/>
              </w:rPr>
              <w:t xml:space="preserve"> </w:t>
            </w:r>
          </w:p>
          <w:p w:rsidR="00EE5809" w:rsidRPr="005D6477" w:rsidRDefault="00EE5809" w:rsidP="00B35DC8">
            <w:pPr>
              <w:ind w:right="260"/>
              <w:rPr>
                <w:rFonts w:ascii="Segoe UI" w:hAnsi="Segoe UI" w:cs="Segoe UI"/>
                <w:sz w:val="22"/>
              </w:rPr>
            </w:pPr>
            <w:r w:rsidRPr="005D6477">
              <w:rPr>
                <w:rFonts w:ascii="Segoe UI" w:hAnsi="Segoe UI" w:cs="Segoe UI"/>
                <w:sz w:val="22"/>
              </w:rPr>
              <w:t xml:space="preserve">482 </w:t>
            </w:r>
            <w:r w:rsidR="006A3EA3">
              <w:rPr>
                <w:rFonts w:ascii="Segoe UI" w:hAnsi="Segoe UI" w:cs="Segoe UI"/>
                <w:sz w:val="22"/>
              </w:rPr>
              <w:t>= 28.55%</w:t>
            </w:r>
          </w:p>
          <w:p w:rsidR="00EE5809" w:rsidRPr="005D6477" w:rsidRDefault="00EE5809" w:rsidP="006A3EA3">
            <w:pPr>
              <w:ind w:right="260"/>
              <w:rPr>
                <w:rFonts w:ascii="Segoe UI" w:hAnsi="Segoe UI" w:cs="Segoe UI"/>
                <w:sz w:val="22"/>
              </w:rPr>
            </w:pPr>
            <w:r w:rsidRPr="005D6477">
              <w:rPr>
                <w:rFonts w:ascii="Segoe UI" w:hAnsi="Segoe UI" w:cs="Segoe UI"/>
                <w:sz w:val="22"/>
              </w:rPr>
              <w:t xml:space="preserve">Entered Treatment with LTC 360 </w:t>
            </w:r>
            <w:r w:rsidR="006A3EA3" w:rsidRPr="005D6477">
              <w:rPr>
                <w:rFonts w:ascii="Segoe UI" w:hAnsi="Segoe UI" w:cs="Segoe UI"/>
                <w:sz w:val="22"/>
              </w:rPr>
              <w:t xml:space="preserve">= </w:t>
            </w:r>
            <w:r w:rsidRPr="005D6477">
              <w:rPr>
                <w:rFonts w:ascii="Segoe UI" w:hAnsi="Segoe UI" w:cs="Segoe UI"/>
                <w:sz w:val="22"/>
              </w:rPr>
              <w:t>26.85%</w:t>
            </w:r>
          </w:p>
        </w:tc>
      </w:tr>
      <w:tr w:rsidR="00F5114D" w:rsidRPr="005D6477" w:rsidTr="00B34D9A">
        <w:tc>
          <w:tcPr>
            <w:tcW w:w="3333" w:type="dxa"/>
            <w:shd w:val="clear" w:color="auto" w:fill="FFFFFF"/>
          </w:tcPr>
          <w:p w:rsidR="00F5114D" w:rsidRPr="005D6477" w:rsidRDefault="00F5114D" w:rsidP="00B35DC8">
            <w:pPr>
              <w:rPr>
                <w:rFonts w:ascii="Segoe UI" w:hAnsi="Segoe UI" w:cs="Segoe UI"/>
                <w:sz w:val="22"/>
              </w:rPr>
            </w:pPr>
            <w:r w:rsidRPr="005D6477">
              <w:rPr>
                <w:rFonts w:ascii="Segoe UI" w:hAnsi="Segoe UI" w:cs="Segoe UI"/>
                <w:sz w:val="22"/>
              </w:rPr>
              <w:t>Number and % of patients readmitted within 28 days of discharge (mental health services)</w:t>
            </w:r>
          </w:p>
          <w:p w:rsidR="00F5114D" w:rsidRPr="005D6477" w:rsidRDefault="00F5114D" w:rsidP="00B35DC8">
            <w:pPr>
              <w:ind w:right="260"/>
              <w:rPr>
                <w:rFonts w:ascii="Segoe UI" w:hAnsi="Segoe UI" w:cs="Segoe UI"/>
                <w:sz w:val="22"/>
              </w:rPr>
            </w:pPr>
          </w:p>
        </w:tc>
        <w:tc>
          <w:tcPr>
            <w:tcW w:w="3296" w:type="dxa"/>
            <w:shd w:val="clear" w:color="auto" w:fill="FFFFFF"/>
          </w:tcPr>
          <w:p w:rsidR="00F5114D" w:rsidRPr="005D6477" w:rsidRDefault="00F5114D" w:rsidP="00B35DC8">
            <w:pPr>
              <w:ind w:right="260"/>
              <w:rPr>
                <w:rFonts w:ascii="Segoe UI" w:hAnsi="Segoe UI" w:cs="Segoe UI"/>
                <w:sz w:val="22"/>
              </w:rPr>
            </w:pPr>
            <w:r w:rsidRPr="00562274">
              <w:rPr>
                <w:rFonts w:ascii="Segoe UI" w:hAnsi="Segoe UI" w:cs="Segoe UI"/>
                <w:i/>
                <w:sz w:val="22"/>
              </w:rPr>
              <w:t>Adults</w:t>
            </w:r>
            <w:r w:rsidRPr="005D6477">
              <w:rPr>
                <w:rFonts w:ascii="Segoe UI" w:hAnsi="Segoe UI" w:cs="Segoe UI"/>
                <w:sz w:val="22"/>
              </w:rPr>
              <w:t xml:space="preserve"> - 7.6% (21 patients readmitted out of 277 discharge</w:t>
            </w:r>
            <w:r w:rsidR="00707650" w:rsidRPr="005D6477">
              <w:rPr>
                <w:rFonts w:ascii="Segoe UI" w:hAnsi="Segoe UI" w:cs="Segoe UI"/>
                <w:sz w:val="22"/>
              </w:rPr>
              <w:t>s</w:t>
            </w:r>
            <w:r w:rsidRPr="005D6477">
              <w:rPr>
                <w:rFonts w:ascii="Segoe UI" w:hAnsi="Segoe UI" w:cs="Segoe UI"/>
                <w:sz w:val="22"/>
              </w:rPr>
              <w:t>)</w:t>
            </w:r>
          </w:p>
          <w:p w:rsidR="00707650" w:rsidRPr="009F7F1C" w:rsidRDefault="00707650" w:rsidP="00B35DC8">
            <w:pPr>
              <w:ind w:right="260"/>
              <w:rPr>
                <w:rFonts w:ascii="Segoe UI" w:hAnsi="Segoe UI" w:cs="Segoe UI"/>
                <w:sz w:val="16"/>
                <w:szCs w:val="16"/>
              </w:rPr>
            </w:pPr>
          </w:p>
          <w:p w:rsidR="00F5114D" w:rsidRPr="005D6477" w:rsidRDefault="00F5114D" w:rsidP="00B35DC8">
            <w:pPr>
              <w:ind w:right="260"/>
              <w:rPr>
                <w:rFonts w:ascii="Segoe UI" w:hAnsi="Segoe UI" w:cs="Segoe UI"/>
                <w:sz w:val="22"/>
              </w:rPr>
            </w:pPr>
            <w:r w:rsidRPr="00562274">
              <w:rPr>
                <w:rFonts w:ascii="Segoe UI" w:hAnsi="Segoe UI" w:cs="Segoe UI"/>
                <w:i/>
                <w:sz w:val="22"/>
              </w:rPr>
              <w:t>Older adults</w:t>
            </w:r>
            <w:r w:rsidRPr="005D6477">
              <w:rPr>
                <w:rFonts w:ascii="Segoe UI" w:hAnsi="Segoe UI" w:cs="Segoe UI"/>
                <w:sz w:val="22"/>
              </w:rPr>
              <w:t xml:space="preserve">  - 3.4% (3 patients readmitted out of 88 discharges)</w:t>
            </w:r>
          </w:p>
        </w:tc>
        <w:tc>
          <w:tcPr>
            <w:tcW w:w="2977" w:type="dxa"/>
            <w:shd w:val="clear" w:color="auto" w:fill="FFFFFF"/>
          </w:tcPr>
          <w:p w:rsidR="00707650" w:rsidRPr="005D6477" w:rsidRDefault="00707650" w:rsidP="00B35DC8">
            <w:pPr>
              <w:ind w:right="260"/>
              <w:rPr>
                <w:rFonts w:ascii="Segoe UI" w:hAnsi="Segoe UI" w:cs="Segoe UI"/>
                <w:sz w:val="22"/>
              </w:rPr>
            </w:pPr>
            <w:r w:rsidRPr="00562274">
              <w:rPr>
                <w:rFonts w:ascii="Segoe UI" w:hAnsi="Segoe UI" w:cs="Segoe UI"/>
                <w:i/>
                <w:sz w:val="22"/>
              </w:rPr>
              <w:t>Adults</w:t>
            </w:r>
            <w:r w:rsidR="00C23F5E">
              <w:rPr>
                <w:rFonts w:ascii="Segoe UI" w:hAnsi="Segoe UI" w:cs="Segoe UI"/>
                <w:sz w:val="22"/>
              </w:rPr>
              <w:t xml:space="preserve"> -</w:t>
            </w:r>
            <w:r w:rsidRPr="005D6477">
              <w:rPr>
                <w:rFonts w:ascii="Segoe UI" w:hAnsi="Segoe UI" w:cs="Segoe UI"/>
                <w:sz w:val="22"/>
              </w:rPr>
              <w:t xml:space="preserve"> 8% (22 patients readmitted out of 273 discharges)</w:t>
            </w:r>
          </w:p>
          <w:p w:rsidR="00F5114D" w:rsidRPr="009F7F1C" w:rsidRDefault="00F5114D" w:rsidP="00B35DC8">
            <w:pPr>
              <w:ind w:right="260"/>
              <w:rPr>
                <w:rFonts w:ascii="Segoe UI" w:hAnsi="Segoe UI" w:cs="Segoe UI"/>
                <w:sz w:val="16"/>
                <w:szCs w:val="16"/>
              </w:rPr>
            </w:pPr>
          </w:p>
          <w:p w:rsidR="00707650" w:rsidRPr="005D6477" w:rsidRDefault="00707650" w:rsidP="00707650">
            <w:pPr>
              <w:ind w:right="260"/>
              <w:rPr>
                <w:rFonts w:ascii="Segoe UI" w:hAnsi="Segoe UI" w:cs="Segoe UI"/>
                <w:sz w:val="22"/>
              </w:rPr>
            </w:pPr>
            <w:r w:rsidRPr="00562274">
              <w:rPr>
                <w:rFonts w:ascii="Segoe UI" w:hAnsi="Segoe UI" w:cs="Segoe UI"/>
                <w:i/>
                <w:sz w:val="22"/>
              </w:rPr>
              <w:t>Older adults</w:t>
            </w:r>
            <w:r w:rsidRPr="005D6477">
              <w:rPr>
                <w:rFonts w:ascii="Segoe UI" w:hAnsi="Segoe UI" w:cs="Segoe UI"/>
                <w:sz w:val="22"/>
              </w:rPr>
              <w:t xml:space="preserve"> </w:t>
            </w:r>
            <w:r w:rsidR="00C23F5E">
              <w:rPr>
                <w:rFonts w:ascii="Segoe UI" w:hAnsi="Segoe UI" w:cs="Segoe UI"/>
                <w:sz w:val="22"/>
              </w:rPr>
              <w:t xml:space="preserve">- </w:t>
            </w:r>
            <w:r w:rsidRPr="005D6477">
              <w:rPr>
                <w:rFonts w:ascii="Segoe UI" w:hAnsi="Segoe UI" w:cs="Segoe UI"/>
                <w:sz w:val="22"/>
              </w:rPr>
              <w:t>3% (3 patients readmitted out of 98 discharges)</w:t>
            </w:r>
          </w:p>
        </w:tc>
      </w:tr>
      <w:tr w:rsidR="00F5114D" w:rsidRPr="005D6477" w:rsidTr="00B34D9A">
        <w:tc>
          <w:tcPr>
            <w:tcW w:w="3333" w:type="dxa"/>
            <w:shd w:val="clear" w:color="auto" w:fill="FFFFFF"/>
          </w:tcPr>
          <w:p w:rsidR="00F5114D" w:rsidRPr="001F2894" w:rsidRDefault="00F5114D" w:rsidP="001F2894">
            <w:pPr>
              <w:pStyle w:val="Heading3"/>
              <w:rPr>
                <w:rFonts w:ascii="Segoe UI" w:hAnsi="Segoe UI" w:cs="Segoe UI"/>
                <w:b w:val="0"/>
                <w:color w:val="auto"/>
                <w:sz w:val="22"/>
                <w:szCs w:val="22"/>
                <w:lang w:val="en-GB" w:eastAsia="en-GB"/>
              </w:rPr>
            </w:pPr>
            <w:r w:rsidRPr="005D6477">
              <w:rPr>
                <w:rFonts w:ascii="Segoe UI" w:hAnsi="Segoe UI" w:cs="Segoe UI"/>
                <w:b w:val="0"/>
                <w:color w:val="auto"/>
                <w:sz w:val="22"/>
                <w:szCs w:val="22"/>
                <w:lang w:val="en-GB" w:eastAsia="en-GB"/>
              </w:rPr>
              <w:t>Number of patients admitted to acute wards who had access to crisis resolution home treatment teams acting as gatekeeper</w:t>
            </w:r>
          </w:p>
        </w:tc>
        <w:tc>
          <w:tcPr>
            <w:tcW w:w="3296" w:type="dxa"/>
            <w:shd w:val="clear" w:color="auto" w:fill="FFFFFF"/>
          </w:tcPr>
          <w:p w:rsidR="00F5114D" w:rsidRPr="005D6477" w:rsidRDefault="00F5114D" w:rsidP="00B35DC8">
            <w:pPr>
              <w:ind w:right="260"/>
              <w:rPr>
                <w:rFonts w:ascii="Segoe UI" w:hAnsi="Segoe UI" w:cs="Segoe UI"/>
                <w:sz w:val="22"/>
              </w:rPr>
            </w:pPr>
            <w:r w:rsidRPr="005D6477">
              <w:rPr>
                <w:rFonts w:ascii="Segoe UI" w:hAnsi="Segoe UI" w:cs="Segoe UI"/>
                <w:sz w:val="22"/>
              </w:rPr>
              <w:t>99.1% - 223 admissions of which 221 had access to crisis resolution prior to admission</w:t>
            </w:r>
          </w:p>
        </w:tc>
        <w:tc>
          <w:tcPr>
            <w:tcW w:w="2977" w:type="dxa"/>
            <w:shd w:val="clear" w:color="auto" w:fill="FFFFFF"/>
          </w:tcPr>
          <w:p w:rsidR="00F5114D" w:rsidRPr="005D6477" w:rsidRDefault="006269CC" w:rsidP="00B35DC8">
            <w:pPr>
              <w:ind w:right="260"/>
              <w:rPr>
                <w:rFonts w:ascii="Segoe UI" w:hAnsi="Segoe UI" w:cs="Segoe UI"/>
                <w:sz w:val="22"/>
              </w:rPr>
            </w:pPr>
            <w:r w:rsidRPr="005D6477">
              <w:rPr>
                <w:rFonts w:ascii="Segoe UI" w:hAnsi="Segoe UI" w:cs="Segoe UI"/>
                <w:sz w:val="22"/>
              </w:rPr>
              <w:t>98% - 252 admissions on which 246 had access to crisis resolution prior to admission</w:t>
            </w:r>
          </w:p>
        </w:tc>
      </w:tr>
      <w:tr w:rsidR="00F5114D" w:rsidRPr="005D6477" w:rsidTr="00B34D9A">
        <w:tc>
          <w:tcPr>
            <w:tcW w:w="3333" w:type="dxa"/>
            <w:shd w:val="clear" w:color="auto" w:fill="FFFFFF"/>
          </w:tcPr>
          <w:p w:rsidR="00F5114D" w:rsidRPr="005D6477" w:rsidRDefault="00F5114D" w:rsidP="009F7F1C">
            <w:pPr>
              <w:rPr>
                <w:rFonts w:ascii="Segoe UI" w:hAnsi="Segoe UI" w:cs="Segoe UI"/>
                <w:sz w:val="22"/>
              </w:rPr>
            </w:pPr>
            <w:r w:rsidRPr="005D6477">
              <w:rPr>
                <w:rFonts w:ascii="Segoe UI" w:hAnsi="Segoe UI" w:cs="Segoe UI"/>
                <w:sz w:val="22"/>
              </w:rPr>
              <w:t>Number of patients/service users with Personal Health Budgets (PHB)</w:t>
            </w:r>
            <w:r w:rsidR="009F7F1C">
              <w:rPr>
                <w:rFonts w:ascii="Segoe UI" w:hAnsi="Segoe UI" w:cs="Segoe UI"/>
                <w:sz w:val="22"/>
              </w:rPr>
              <w:t xml:space="preserve"> – figures </w:t>
            </w:r>
            <w:r w:rsidR="008A0039" w:rsidRPr="005D6477">
              <w:rPr>
                <w:rFonts w:ascii="Segoe UI" w:hAnsi="Segoe UI" w:cs="Segoe UI"/>
                <w:sz w:val="22"/>
              </w:rPr>
              <w:t>current rather t</w:t>
            </w:r>
            <w:r w:rsidR="00675854">
              <w:rPr>
                <w:rFonts w:ascii="Segoe UI" w:hAnsi="Segoe UI" w:cs="Segoe UI"/>
                <w:sz w:val="22"/>
              </w:rPr>
              <w:t xml:space="preserve">han cumulative </w:t>
            </w:r>
          </w:p>
        </w:tc>
        <w:tc>
          <w:tcPr>
            <w:tcW w:w="3296" w:type="dxa"/>
            <w:shd w:val="clear" w:color="auto" w:fill="FFFFFF"/>
          </w:tcPr>
          <w:p w:rsidR="003E7874" w:rsidRPr="005D6477" w:rsidRDefault="003E7874" w:rsidP="00B35DC8">
            <w:pPr>
              <w:rPr>
                <w:rFonts w:ascii="Segoe UI" w:hAnsi="Segoe UI" w:cs="Segoe UI"/>
                <w:sz w:val="22"/>
              </w:rPr>
            </w:pPr>
            <w:r w:rsidRPr="005D6477">
              <w:rPr>
                <w:rFonts w:ascii="Segoe UI" w:hAnsi="Segoe UI" w:cs="Segoe UI"/>
                <w:sz w:val="22"/>
              </w:rPr>
              <w:t>Total = 95</w:t>
            </w:r>
          </w:p>
          <w:p w:rsidR="00F5114D" w:rsidRPr="005D6477" w:rsidRDefault="00F5114D" w:rsidP="003E7874">
            <w:pPr>
              <w:rPr>
                <w:rFonts w:ascii="Segoe UI" w:hAnsi="Segoe UI" w:cs="Segoe UI"/>
                <w:sz w:val="22"/>
              </w:rPr>
            </w:pPr>
          </w:p>
        </w:tc>
        <w:tc>
          <w:tcPr>
            <w:tcW w:w="2977" w:type="dxa"/>
            <w:shd w:val="clear" w:color="auto" w:fill="FFFFFF"/>
          </w:tcPr>
          <w:p w:rsidR="003E7874" w:rsidRPr="005D6477" w:rsidRDefault="003E7874" w:rsidP="008A0039">
            <w:pPr>
              <w:rPr>
                <w:rFonts w:ascii="Segoe UI" w:hAnsi="Segoe UI" w:cs="Segoe UI"/>
                <w:sz w:val="22"/>
              </w:rPr>
            </w:pPr>
            <w:r w:rsidRPr="005D6477">
              <w:rPr>
                <w:rFonts w:ascii="Segoe UI" w:hAnsi="Segoe UI" w:cs="Segoe UI"/>
                <w:sz w:val="22"/>
              </w:rPr>
              <w:t>Total = 98</w:t>
            </w:r>
          </w:p>
          <w:p w:rsidR="00F5114D" w:rsidRPr="005D6477" w:rsidRDefault="00F5114D" w:rsidP="008A0039">
            <w:pPr>
              <w:jc w:val="center"/>
              <w:rPr>
                <w:rFonts w:ascii="Segoe UI" w:hAnsi="Segoe UI" w:cs="Segoe UI"/>
                <w:sz w:val="22"/>
              </w:rPr>
            </w:pPr>
          </w:p>
        </w:tc>
      </w:tr>
    </w:tbl>
    <w:p w:rsidR="008A0039" w:rsidRPr="005D6477" w:rsidRDefault="008A0039" w:rsidP="00B35DC8">
      <w:pPr>
        <w:rPr>
          <w:rFonts w:ascii="Segoe UI" w:hAnsi="Segoe UI" w:cs="Segoe UI"/>
          <w:b/>
          <w:sz w:val="22"/>
        </w:rPr>
      </w:pPr>
    </w:p>
    <w:p w:rsidR="00A34FDA" w:rsidRPr="005D6477" w:rsidRDefault="00463D3C" w:rsidP="00463D3C">
      <w:pPr>
        <w:ind w:left="709" w:hanging="709"/>
        <w:rPr>
          <w:rFonts w:ascii="Segoe UI" w:hAnsi="Segoe UI" w:cs="Segoe UI"/>
          <w:sz w:val="22"/>
        </w:rPr>
      </w:pPr>
      <w:r>
        <w:rPr>
          <w:rFonts w:ascii="Segoe UI" w:hAnsi="Segoe UI" w:cs="Segoe UI"/>
          <w:sz w:val="22"/>
        </w:rPr>
        <w:t>5.3</w:t>
      </w:r>
      <w:r>
        <w:rPr>
          <w:rFonts w:ascii="Segoe UI" w:hAnsi="Segoe UI" w:cs="Segoe UI"/>
          <w:sz w:val="22"/>
        </w:rPr>
        <w:tab/>
      </w:r>
      <w:r w:rsidR="00A34FDA" w:rsidRPr="005D6477">
        <w:rPr>
          <w:rFonts w:ascii="Segoe UI" w:hAnsi="Segoe UI" w:cs="Segoe UI"/>
          <w:sz w:val="22"/>
        </w:rPr>
        <w:t xml:space="preserve">The indicators in this section relate to the management of patients with long term mental health conditions in non-acute settings, an example of which is the increase in referrals for patients with long term conditions to psychological therapies. The majority of patients </w:t>
      </w:r>
      <w:r w:rsidR="000C514F" w:rsidRPr="005D6477">
        <w:rPr>
          <w:rFonts w:ascii="Segoe UI" w:hAnsi="Segoe UI" w:cs="Segoe UI"/>
          <w:sz w:val="22"/>
        </w:rPr>
        <w:t>continue to have access to crisis resolution home treatment teams prior to admission.</w:t>
      </w:r>
      <w:r w:rsidR="00B34D9A">
        <w:rPr>
          <w:rFonts w:ascii="Segoe UI" w:hAnsi="Segoe UI" w:cs="Segoe UI"/>
          <w:sz w:val="22"/>
        </w:rPr>
        <w:t xml:space="preserve"> For all of these measures, except for readmissions, we are seeking an </w:t>
      </w:r>
      <w:r w:rsidR="00B34D9A" w:rsidRPr="009F7F1C">
        <w:rPr>
          <w:rFonts w:ascii="Segoe UI" w:hAnsi="Segoe UI" w:cs="Segoe UI"/>
          <w:i/>
          <w:sz w:val="22"/>
        </w:rPr>
        <w:t>increase</w:t>
      </w:r>
      <w:r w:rsidR="00B34D9A">
        <w:rPr>
          <w:rFonts w:ascii="Segoe UI" w:hAnsi="Segoe UI" w:cs="Segoe UI"/>
          <w:sz w:val="22"/>
        </w:rPr>
        <w:t xml:space="preserve"> in the number or percentage. We are seeking to </w:t>
      </w:r>
      <w:r w:rsidR="00B34D9A" w:rsidRPr="009F7F1C">
        <w:rPr>
          <w:rFonts w:ascii="Segoe UI" w:hAnsi="Segoe UI" w:cs="Segoe UI"/>
          <w:i/>
          <w:sz w:val="22"/>
        </w:rPr>
        <w:t>reduce</w:t>
      </w:r>
      <w:r w:rsidR="00B34D9A">
        <w:rPr>
          <w:rFonts w:ascii="Segoe UI" w:hAnsi="Segoe UI" w:cs="Segoe UI"/>
          <w:sz w:val="22"/>
        </w:rPr>
        <w:t xml:space="preserve"> the number of patients readmitted within 28 days of discharge through effective discharge planning and access to robust support and treatment in the community where required.</w:t>
      </w:r>
    </w:p>
    <w:p w:rsidR="00A34FDA" w:rsidRPr="005D6477" w:rsidRDefault="00A34FDA" w:rsidP="00B35DC8">
      <w:pPr>
        <w:rPr>
          <w:rFonts w:ascii="Segoe UI" w:hAnsi="Segoe UI" w:cs="Segoe UI"/>
          <w:b/>
          <w:sz w:val="22"/>
        </w:rPr>
      </w:pPr>
    </w:p>
    <w:p w:rsidR="004577A1" w:rsidRPr="00BA2C62" w:rsidRDefault="001F2894" w:rsidP="00B35DC8">
      <w:pPr>
        <w:rPr>
          <w:rFonts w:ascii="Segoe UI" w:hAnsi="Segoe UI" w:cs="Segoe UI"/>
          <w:b/>
          <w:color w:val="1F497D"/>
          <w:sz w:val="22"/>
        </w:rPr>
      </w:pPr>
      <w:r>
        <w:rPr>
          <w:rFonts w:ascii="Segoe UI" w:hAnsi="Segoe UI" w:cs="Segoe UI"/>
          <w:b/>
          <w:color w:val="1F497D"/>
          <w:sz w:val="22"/>
        </w:rPr>
        <w:t>5.4</w:t>
      </w:r>
      <w:r w:rsidR="00463D3C">
        <w:rPr>
          <w:rFonts w:ascii="Segoe UI" w:hAnsi="Segoe UI" w:cs="Segoe UI"/>
          <w:b/>
          <w:color w:val="1F497D"/>
          <w:sz w:val="22"/>
        </w:rPr>
        <w:tab/>
      </w:r>
      <w:r w:rsidR="003E0A78" w:rsidRPr="003C70DF">
        <w:rPr>
          <w:rFonts w:ascii="Segoe UI" w:hAnsi="Segoe UI" w:cs="Segoe UI"/>
          <w:b/>
          <w:color w:val="1F497D"/>
          <w:sz w:val="22"/>
        </w:rPr>
        <w:t>Develop &amp; Implement integrated care pathways</w:t>
      </w:r>
    </w:p>
    <w:p w:rsidR="00046297" w:rsidRPr="005D6477" w:rsidRDefault="001F2894" w:rsidP="001F2894">
      <w:pPr>
        <w:ind w:left="709" w:hanging="709"/>
        <w:rPr>
          <w:rFonts w:ascii="Segoe UI" w:hAnsi="Segoe UI" w:cs="Segoe UI"/>
          <w:sz w:val="22"/>
        </w:rPr>
      </w:pPr>
      <w:r>
        <w:rPr>
          <w:rFonts w:ascii="Segoe UI" w:hAnsi="Segoe UI" w:cs="Segoe UI"/>
          <w:sz w:val="22"/>
        </w:rPr>
        <w:t>5.4</w:t>
      </w:r>
      <w:r w:rsidR="00463D3C">
        <w:rPr>
          <w:rFonts w:ascii="Segoe UI" w:hAnsi="Segoe UI" w:cs="Segoe UI"/>
          <w:sz w:val="22"/>
        </w:rPr>
        <w:t>.1</w:t>
      </w:r>
      <w:r w:rsidR="00463D3C">
        <w:rPr>
          <w:rFonts w:ascii="Segoe UI" w:hAnsi="Segoe UI" w:cs="Segoe UI"/>
          <w:sz w:val="22"/>
        </w:rPr>
        <w:tab/>
      </w:r>
      <w:r w:rsidR="00046297" w:rsidRPr="005D6477">
        <w:rPr>
          <w:rFonts w:ascii="Segoe UI" w:hAnsi="Segoe UI" w:cs="Segoe UI"/>
          <w:sz w:val="22"/>
        </w:rPr>
        <w:t>T</w:t>
      </w:r>
      <w:r w:rsidR="00675854">
        <w:rPr>
          <w:rFonts w:ascii="Segoe UI" w:hAnsi="Segoe UI" w:cs="Segoe UI"/>
          <w:sz w:val="22"/>
        </w:rPr>
        <w:t xml:space="preserve">he Trust is improving </w:t>
      </w:r>
      <w:r w:rsidR="00046297" w:rsidRPr="005D6477">
        <w:rPr>
          <w:rFonts w:ascii="Segoe UI" w:hAnsi="Segoe UI" w:cs="Segoe UI"/>
          <w:sz w:val="22"/>
        </w:rPr>
        <w:t>the quality of care and efficiency by providing a better integrated service for patients using children and families, adult and older adult services rather than having separate discrete services.</w:t>
      </w:r>
      <w:r w:rsidR="00B34D9A" w:rsidRPr="00B34D9A">
        <w:rPr>
          <w:rFonts w:ascii="Segoe UI" w:hAnsi="Segoe UI" w:cs="Segoe UI"/>
          <w:sz w:val="22"/>
        </w:rPr>
        <w:t xml:space="preserve"> </w:t>
      </w:r>
      <w:r w:rsidR="00B34D9A" w:rsidRPr="005D6477">
        <w:rPr>
          <w:rFonts w:ascii="Segoe UI" w:hAnsi="Segoe UI" w:cs="Segoe UI"/>
          <w:sz w:val="22"/>
        </w:rPr>
        <w:t>The programme to develop integrated care pathways has been continuing at a pace during quarter 2. The consultation on plans for mental health services for adults has now been concluded and plans for children and families and older adults are currently under consultation. The new Whiteleaf Centre in Aylesbury is due for completion during this financial year and will provide a purpose built environment for acute adult mental health services in the north of the county.</w:t>
      </w:r>
    </w:p>
    <w:p w:rsidR="000C514F" w:rsidRPr="005D6477" w:rsidRDefault="000C514F" w:rsidP="00046297">
      <w:pPr>
        <w:rPr>
          <w:rFonts w:ascii="Segoe UI" w:hAnsi="Segoe UI" w:cs="Segoe UI"/>
          <w:sz w:val="22"/>
        </w:rPr>
      </w:pPr>
    </w:p>
    <w:p w:rsidR="003C70DF" w:rsidRPr="00B34D9A" w:rsidRDefault="001F2894" w:rsidP="00B34D9A">
      <w:pPr>
        <w:ind w:left="709" w:hanging="709"/>
        <w:rPr>
          <w:rFonts w:ascii="Segoe UI" w:hAnsi="Segoe UI" w:cs="Segoe UI"/>
          <w:sz w:val="22"/>
        </w:rPr>
      </w:pPr>
      <w:r>
        <w:rPr>
          <w:rFonts w:ascii="Segoe UI" w:hAnsi="Segoe UI" w:cs="Segoe UI"/>
          <w:sz w:val="22"/>
        </w:rPr>
        <w:t>5.4.2</w:t>
      </w:r>
      <w:r>
        <w:rPr>
          <w:rFonts w:ascii="Segoe UI" w:hAnsi="Segoe UI" w:cs="Segoe UI"/>
          <w:sz w:val="22"/>
        </w:rPr>
        <w:tab/>
      </w:r>
      <w:r w:rsidR="003C70DF">
        <w:rPr>
          <w:rFonts w:ascii="Segoe UI" w:hAnsi="Segoe UI" w:cs="Segoe UI"/>
          <w:sz w:val="22"/>
        </w:rPr>
        <w:t xml:space="preserve"> </w:t>
      </w:r>
      <w:r w:rsidR="00B34D9A" w:rsidRPr="005D6477">
        <w:rPr>
          <w:rFonts w:ascii="Segoe UI" w:hAnsi="Segoe UI" w:cs="Segoe UI"/>
          <w:sz w:val="22"/>
        </w:rPr>
        <w:t>As part of the service remodelling work taking place in divisions an evidence log of engagement and involvement activity is being regularly updated. This includes communications and engagement with staff, patients, carers, public and partners.</w:t>
      </w:r>
      <w:r w:rsidR="00B34D9A" w:rsidRPr="00B34D9A">
        <w:rPr>
          <w:rFonts w:ascii="Segoe UI" w:hAnsi="Segoe UI" w:cs="Segoe UI"/>
          <w:sz w:val="22"/>
        </w:rPr>
        <w:t xml:space="preserve"> </w:t>
      </w:r>
      <w:r w:rsidR="00B34D9A" w:rsidRPr="005D6477">
        <w:rPr>
          <w:rFonts w:ascii="Segoe UI" w:hAnsi="Segoe UI" w:cs="Segoe UI"/>
          <w:sz w:val="22"/>
        </w:rPr>
        <w:t xml:space="preserve">More broadly, involvement across the divisions is being reviewed as part of the cross cutting workstream </w:t>
      </w:r>
      <w:r w:rsidR="00B34D9A">
        <w:rPr>
          <w:rFonts w:ascii="Segoe UI" w:hAnsi="Segoe UI" w:cs="Segoe UI"/>
          <w:sz w:val="22"/>
        </w:rPr>
        <w:t>to ensure a consistent approach.</w:t>
      </w:r>
    </w:p>
    <w:p w:rsidR="00046297" w:rsidRPr="005D6477" w:rsidRDefault="00046297" w:rsidP="00B35DC8">
      <w:pPr>
        <w:rPr>
          <w:rFonts w:ascii="Segoe UI" w:hAnsi="Segoe UI" w:cs="Segoe UI"/>
          <w:sz w:val="22"/>
        </w:rPr>
      </w:pPr>
    </w:p>
    <w:tbl>
      <w:tblPr>
        <w:tblW w:w="0" w:type="auto"/>
        <w:tblCellMar>
          <w:left w:w="0" w:type="dxa"/>
          <w:right w:w="0" w:type="dxa"/>
        </w:tblCellMar>
        <w:tblLook w:val="04A0"/>
      </w:tblPr>
      <w:tblGrid>
        <w:gridCol w:w="3099"/>
        <w:gridCol w:w="6143"/>
      </w:tblGrid>
      <w:tr w:rsidR="00046297" w:rsidRPr="005D6477" w:rsidTr="00046297">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6297" w:rsidRPr="005D6477" w:rsidRDefault="00046297" w:rsidP="00046297">
            <w:pPr>
              <w:rPr>
                <w:rFonts w:ascii="Segoe UI" w:hAnsi="Segoe UI" w:cs="Segoe UI"/>
                <w:sz w:val="22"/>
              </w:rPr>
            </w:pPr>
            <w:r w:rsidRPr="005D6477">
              <w:rPr>
                <w:rFonts w:ascii="Segoe UI" w:hAnsi="Segoe UI" w:cs="Segoe UI"/>
                <w:sz w:val="22"/>
              </w:rPr>
              <w:t xml:space="preserve">Integration of </w:t>
            </w:r>
            <w:r w:rsidR="00F9219C" w:rsidRPr="005D6477">
              <w:rPr>
                <w:rFonts w:ascii="Segoe UI" w:hAnsi="Segoe UI" w:cs="Segoe UI"/>
                <w:sz w:val="22"/>
              </w:rPr>
              <w:t>Children’s</w:t>
            </w:r>
            <w:r w:rsidRPr="005D6477">
              <w:rPr>
                <w:rFonts w:ascii="Segoe UI" w:hAnsi="Segoe UI" w:cs="Segoe UI"/>
                <w:sz w:val="22"/>
              </w:rPr>
              <w:t>' Physical and Mental Health Services</w:t>
            </w:r>
          </w:p>
        </w:tc>
        <w:tc>
          <w:tcPr>
            <w:tcW w:w="116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6297" w:rsidRPr="005D6477" w:rsidRDefault="00046297" w:rsidP="00A34FDA">
            <w:pPr>
              <w:rPr>
                <w:rFonts w:ascii="Segoe UI" w:hAnsi="Segoe UI" w:cs="Segoe UI"/>
                <w:sz w:val="22"/>
              </w:rPr>
            </w:pPr>
            <w:r w:rsidRPr="005D6477">
              <w:rPr>
                <w:rFonts w:ascii="Segoe UI" w:hAnsi="Segoe UI" w:cs="Segoe UI"/>
                <w:sz w:val="22"/>
              </w:rPr>
              <w:t xml:space="preserve">Re-structured key management locality meetings.  Access for key staff to both RIO systems. </w:t>
            </w:r>
            <w:r w:rsidR="00A34FDA" w:rsidRPr="005D6477">
              <w:rPr>
                <w:rFonts w:ascii="Segoe UI" w:hAnsi="Segoe UI" w:cs="Segoe UI"/>
                <w:sz w:val="22"/>
              </w:rPr>
              <w:t xml:space="preserve">Development of </w:t>
            </w:r>
            <w:r w:rsidRPr="005D6477">
              <w:rPr>
                <w:rFonts w:ascii="Segoe UI" w:hAnsi="Segoe UI" w:cs="Segoe UI"/>
                <w:sz w:val="22"/>
              </w:rPr>
              <w:t>directorate newsletter</w:t>
            </w:r>
          </w:p>
        </w:tc>
      </w:tr>
      <w:tr w:rsidR="00046297" w:rsidRPr="005D6477" w:rsidTr="0004629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6297" w:rsidRPr="005D6477" w:rsidRDefault="00F9219C" w:rsidP="00046297">
            <w:pPr>
              <w:rPr>
                <w:rFonts w:ascii="Segoe UI" w:hAnsi="Segoe UI" w:cs="Segoe UI"/>
                <w:sz w:val="22"/>
              </w:rPr>
            </w:pPr>
            <w:r>
              <w:rPr>
                <w:rFonts w:ascii="Segoe UI" w:hAnsi="Segoe UI" w:cs="Segoe UI"/>
                <w:sz w:val="22"/>
              </w:rPr>
              <w:t>ASD Pathway Neuro-p</w:t>
            </w:r>
            <w:r w:rsidRPr="005D6477">
              <w:rPr>
                <w:rFonts w:ascii="Segoe UI" w:hAnsi="Segoe UI" w:cs="Segoe UI"/>
                <w:sz w:val="22"/>
              </w:rPr>
              <w:t>sychiatry into adulthood</w:t>
            </w:r>
          </w:p>
        </w:tc>
        <w:tc>
          <w:tcPr>
            <w:tcW w:w="11647" w:type="dxa"/>
            <w:tcBorders>
              <w:top w:val="nil"/>
              <w:left w:val="nil"/>
              <w:bottom w:val="single" w:sz="8" w:space="0" w:color="auto"/>
              <w:right w:val="single" w:sz="8" w:space="0" w:color="auto"/>
            </w:tcBorders>
            <w:tcMar>
              <w:top w:w="0" w:type="dxa"/>
              <w:left w:w="108" w:type="dxa"/>
              <w:bottom w:w="0" w:type="dxa"/>
              <w:right w:w="108" w:type="dxa"/>
            </w:tcMar>
            <w:hideMark/>
          </w:tcPr>
          <w:p w:rsidR="00046297" w:rsidRPr="005D6477" w:rsidRDefault="00046297" w:rsidP="00A34FDA">
            <w:pPr>
              <w:rPr>
                <w:rFonts w:ascii="Segoe UI" w:hAnsi="Segoe UI" w:cs="Segoe UI"/>
                <w:sz w:val="22"/>
              </w:rPr>
            </w:pPr>
            <w:r w:rsidRPr="005D6477">
              <w:rPr>
                <w:rFonts w:ascii="Segoe UI" w:hAnsi="Segoe UI" w:cs="Segoe UI"/>
                <w:sz w:val="22"/>
              </w:rPr>
              <w:t>Core milestones for project agreed. Project group in place. Path</w:t>
            </w:r>
            <w:r w:rsidR="00A34FDA" w:rsidRPr="005D6477">
              <w:rPr>
                <w:rFonts w:ascii="Segoe UI" w:hAnsi="Segoe UI" w:cs="Segoe UI"/>
                <w:sz w:val="22"/>
              </w:rPr>
              <w:t>way re-designed in Wiltshire/BaNES</w:t>
            </w:r>
            <w:r w:rsidRPr="005D6477">
              <w:rPr>
                <w:rFonts w:ascii="Segoe UI" w:hAnsi="Segoe UI" w:cs="Segoe UI"/>
                <w:sz w:val="22"/>
              </w:rPr>
              <w:t xml:space="preserve"> – information and re-design work to be shared. Criteria for assessment reviewed.  Training Needs Analysis scoped in CAMHS via questionnaire.  Data review of ASD/ADD and ASD with LD cases in CAMHS to be completed</w:t>
            </w:r>
          </w:p>
        </w:tc>
      </w:tr>
      <w:tr w:rsidR="00046297" w:rsidRPr="005D6477" w:rsidTr="0004629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6297" w:rsidRPr="005D6477" w:rsidRDefault="00046297" w:rsidP="00046297">
            <w:pPr>
              <w:rPr>
                <w:rFonts w:ascii="Segoe UI" w:hAnsi="Segoe UI" w:cs="Segoe UI"/>
                <w:sz w:val="22"/>
              </w:rPr>
            </w:pPr>
            <w:r w:rsidRPr="005D6477">
              <w:rPr>
                <w:rFonts w:ascii="Segoe UI" w:hAnsi="Segoe UI" w:cs="Segoe UI"/>
                <w:sz w:val="22"/>
              </w:rPr>
              <w:t>Children and young people with complex physical health needs - transitions to adult services</w:t>
            </w:r>
          </w:p>
        </w:tc>
        <w:tc>
          <w:tcPr>
            <w:tcW w:w="11647" w:type="dxa"/>
            <w:tcBorders>
              <w:top w:val="nil"/>
              <w:left w:val="nil"/>
              <w:bottom w:val="single" w:sz="8" w:space="0" w:color="auto"/>
              <w:right w:val="single" w:sz="8" w:space="0" w:color="auto"/>
            </w:tcBorders>
            <w:tcMar>
              <w:top w:w="0" w:type="dxa"/>
              <w:left w:w="108" w:type="dxa"/>
              <w:bottom w:w="0" w:type="dxa"/>
              <w:right w:w="108" w:type="dxa"/>
            </w:tcMar>
          </w:tcPr>
          <w:p w:rsidR="00046297" w:rsidRPr="005D6477" w:rsidRDefault="00046297" w:rsidP="00046297">
            <w:pPr>
              <w:rPr>
                <w:rFonts w:ascii="Segoe UI" w:hAnsi="Segoe UI" w:cs="Segoe UI"/>
                <w:sz w:val="22"/>
              </w:rPr>
            </w:pPr>
            <w:r w:rsidRPr="005D6477">
              <w:rPr>
                <w:rFonts w:ascii="Segoe UI" w:hAnsi="Segoe UI" w:cs="Segoe UI"/>
                <w:sz w:val="22"/>
              </w:rPr>
              <w:t>Transitions group have agreed core milestones for the project.  Current state process map completed and reviewed.  Future state mapping event planned to be completed.</w:t>
            </w:r>
          </w:p>
        </w:tc>
      </w:tr>
      <w:tr w:rsidR="00046297" w:rsidRPr="005D6477" w:rsidTr="0004629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6297" w:rsidRPr="005D6477" w:rsidRDefault="00046297" w:rsidP="00A34FDA">
            <w:pPr>
              <w:rPr>
                <w:rFonts w:ascii="Segoe UI" w:hAnsi="Segoe UI" w:cs="Segoe UI"/>
                <w:sz w:val="22"/>
              </w:rPr>
            </w:pPr>
            <w:r w:rsidRPr="005D6477">
              <w:rPr>
                <w:rFonts w:ascii="Segoe UI" w:hAnsi="Segoe UI" w:cs="Segoe UI"/>
                <w:sz w:val="22"/>
              </w:rPr>
              <w:t xml:space="preserve">Early Intervention in Psychosis Service review (children/young people/adults) </w:t>
            </w:r>
          </w:p>
        </w:tc>
        <w:tc>
          <w:tcPr>
            <w:tcW w:w="11647" w:type="dxa"/>
            <w:tcBorders>
              <w:top w:val="nil"/>
              <w:left w:val="nil"/>
              <w:bottom w:val="single" w:sz="8" w:space="0" w:color="auto"/>
              <w:right w:val="single" w:sz="8" w:space="0" w:color="auto"/>
            </w:tcBorders>
            <w:tcMar>
              <w:top w:w="0" w:type="dxa"/>
              <w:left w:w="108" w:type="dxa"/>
              <w:bottom w:w="0" w:type="dxa"/>
              <w:right w:w="108" w:type="dxa"/>
            </w:tcMar>
            <w:hideMark/>
          </w:tcPr>
          <w:p w:rsidR="00046297" w:rsidRPr="005D6477" w:rsidRDefault="00046297" w:rsidP="00046297">
            <w:pPr>
              <w:rPr>
                <w:rFonts w:ascii="Segoe UI" w:hAnsi="Segoe UI" w:cs="Segoe UI"/>
                <w:sz w:val="22"/>
              </w:rPr>
            </w:pPr>
            <w:r w:rsidRPr="005D6477">
              <w:rPr>
                <w:rFonts w:ascii="Segoe UI" w:hAnsi="Segoe UI" w:cs="Segoe UI"/>
                <w:sz w:val="22"/>
              </w:rPr>
              <w:t xml:space="preserve">Moving to implementation </w:t>
            </w:r>
          </w:p>
        </w:tc>
      </w:tr>
    </w:tbl>
    <w:p w:rsidR="009F7F1C" w:rsidRDefault="009F7F1C" w:rsidP="00B35DC8">
      <w:pPr>
        <w:rPr>
          <w:rFonts w:ascii="Segoe UI" w:hAnsi="Segoe UI" w:cs="Segoe UI"/>
          <w:b/>
          <w:bCs/>
          <w:i/>
          <w:iCs/>
          <w:sz w:val="2"/>
          <w:szCs w:val="2"/>
        </w:rPr>
      </w:pPr>
    </w:p>
    <w:p w:rsidR="006E57B8" w:rsidRPr="00BA2C62" w:rsidRDefault="009F7F1C" w:rsidP="00B35DC8">
      <w:pPr>
        <w:rPr>
          <w:rFonts w:ascii="Segoe UI" w:hAnsi="Segoe UI" w:cs="Segoe UI"/>
          <w:b/>
          <w:bCs/>
          <w:i/>
          <w:iCs/>
          <w:sz w:val="2"/>
          <w:szCs w:val="2"/>
        </w:rPr>
      </w:pPr>
      <w:r>
        <w:rPr>
          <w:rFonts w:ascii="Segoe UI" w:hAnsi="Segoe UI" w:cs="Segoe UI"/>
          <w:b/>
          <w:bCs/>
          <w:i/>
          <w:iCs/>
          <w:sz w:val="2"/>
          <w:szCs w:val="2"/>
        </w:rPr>
        <w:br w:type="page"/>
      </w:r>
    </w:p>
    <w:tbl>
      <w:tblPr>
        <w:tblW w:w="0" w:type="auto"/>
        <w:shd w:val="clear" w:color="auto" w:fill="0070C0"/>
        <w:tblLook w:val="04A0"/>
      </w:tblPr>
      <w:tblGrid>
        <w:gridCol w:w="9242"/>
      </w:tblGrid>
      <w:tr w:rsidR="0009735C" w:rsidRPr="005D6477" w:rsidTr="003C70DF">
        <w:tc>
          <w:tcPr>
            <w:tcW w:w="9242" w:type="dxa"/>
            <w:shd w:val="clear" w:color="auto" w:fill="003B6F"/>
          </w:tcPr>
          <w:p w:rsidR="0009735C" w:rsidRPr="005D6477" w:rsidRDefault="001F2894" w:rsidP="00D524DA">
            <w:pPr>
              <w:pStyle w:val="Heading2"/>
              <w:rPr>
                <w:rFonts w:ascii="Segoe UI" w:hAnsi="Segoe UI" w:cs="Segoe UI"/>
                <w:sz w:val="22"/>
                <w:szCs w:val="22"/>
                <w:lang w:val="en-GB" w:eastAsia="en-GB"/>
              </w:rPr>
            </w:pPr>
            <w:bookmarkStart w:id="3" w:name="_Toc358708769"/>
            <w:r>
              <w:rPr>
                <w:rFonts w:ascii="Segoe UI" w:hAnsi="Segoe UI" w:cs="Segoe UI"/>
                <w:sz w:val="22"/>
                <w:szCs w:val="22"/>
                <w:lang w:val="en-GB" w:eastAsia="en-GB"/>
              </w:rPr>
              <w:t xml:space="preserve">6.       </w:t>
            </w:r>
            <w:r w:rsidR="0009735C" w:rsidRPr="005D6477">
              <w:rPr>
                <w:rFonts w:ascii="Segoe UI" w:hAnsi="Segoe UI" w:cs="Segoe UI"/>
                <w:sz w:val="22"/>
                <w:szCs w:val="22"/>
                <w:lang w:val="en-GB" w:eastAsia="en-GB"/>
              </w:rPr>
              <w:t>Improving Patient and Carer Experience</w:t>
            </w:r>
            <w:bookmarkEnd w:id="3"/>
            <w:r w:rsidR="003F70DD">
              <w:rPr>
                <w:rFonts w:ascii="Segoe UI" w:hAnsi="Segoe UI" w:cs="Segoe UI"/>
                <w:sz w:val="22"/>
                <w:szCs w:val="22"/>
                <w:lang w:val="en-GB" w:eastAsia="en-GB"/>
              </w:rPr>
              <w:t>: Quarter 2 progress report</w:t>
            </w:r>
            <w:r w:rsidR="00D524DA">
              <w:rPr>
                <w:rFonts w:ascii="Segoe UI" w:hAnsi="Segoe UI" w:cs="Segoe UI"/>
                <w:sz w:val="22"/>
                <w:szCs w:val="22"/>
                <w:lang w:val="en-GB" w:eastAsia="en-GB"/>
              </w:rPr>
              <w:t xml:space="preserve"> </w:t>
            </w:r>
          </w:p>
        </w:tc>
      </w:tr>
    </w:tbl>
    <w:p w:rsidR="00091195" w:rsidRDefault="00091195" w:rsidP="00091195">
      <w:pPr>
        <w:shd w:val="clear" w:color="auto" w:fill="FFFFFF"/>
        <w:jc w:val="center"/>
        <w:rPr>
          <w:rFonts w:ascii="Segoe UI" w:hAnsi="Segoe UI" w:cs="Segoe UI"/>
          <w:b/>
          <w:bCs/>
          <w:color w:val="1F497D"/>
          <w:sz w:val="22"/>
          <w:lang w:val="en-US"/>
        </w:rPr>
      </w:pPr>
    </w:p>
    <w:p w:rsidR="00091195" w:rsidRPr="003C70DF" w:rsidRDefault="00091195" w:rsidP="00091195">
      <w:pPr>
        <w:shd w:val="clear" w:color="auto" w:fill="FFFFFF"/>
        <w:jc w:val="center"/>
        <w:rPr>
          <w:rFonts w:ascii="Segoe UI" w:hAnsi="Segoe UI" w:cs="Segoe UI"/>
          <w:b/>
          <w:bCs/>
          <w:color w:val="1F497D"/>
          <w:sz w:val="22"/>
          <w:lang w:val="en-US"/>
        </w:rPr>
      </w:pPr>
      <w:r w:rsidRPr="003C70DF">
        <w:rPr>
          <w:rFonts w:ascii="Segoe UI" w:hAnsi="Segoe UI" w:cs="Segoe UI"/>
          <w:b/>
          <w:bCs/>
          <w:color w:val="1F497D"/>
          <w:sz w:val="22"/>
          <w:lang w:val="en-US"/>
        </w:rPr>
        <w:t>“Seeking and acting on patient feedback is key to improving the quality of healthcare services and putting patients at the centre of everything we do.”</w:t>
      </w:r>
    </w:p>
    <w:p w:rsidR="00091195" w:rsidRDefault="00091195" w:rsidP="00091195">
      <w:pPr>
        <w:pStyle w:val="Heading3"/>
        <w:rPr>
          <w:rFonts w:ascii="Segoe UI" w:hAnsi="Segoe UI" w:cs="Segoe UI"/>
          <w:sz w:val="22"/>
          <w:szCs w:val="22"/>
          <w:lang w:val="en-GB"/>
        </w:rPr>
      </w:pPr>
    </w:p>
    <w:p w:rsidR="00091195" w:rsidRPr="00BC3261" w:rsidRDefault="001F2894" w:rsidP="00091195">
      <w:pPr>
        <w:pStyle w:val="Heading3"/>
        <w:rPr>
          <w:rFonts w:ascii="Segoe UI" w:hAnsi="Segoe UI" w:cs="Segoe UI"/>
          <w:sz w:val="22"/>
          <w:szCs w:val="22"/>
          <w:lang w:val="en-GB"/>
        </w:rPr>
      </w:pPr>
      <w:r>
        <w:rPr>
          <w:rFonts w:ascii="Segoe UI" w:hAnsi="Segoe UI" w:cs="Segoe UI"/>
          <w:sz w:val="22"/>
          <w:szCs w:val="22"/>
          <w:lang w:val="en-GB"/>
        </w:rPr>
        <w:t>6.1</w:t>
      </w:r>
      <w:r>
        <w:rPr>
          <w:rFonts w:ascii="Segoe UI" w:hAnsi="Segoe UI" w:cs="Segoe UI"/>
          <w:sz w:val="22"/>
          <w:szCs w:val="22"/>
          <w:lang w:val="en-GB"/>
        </w:rPr>
        <w:tab/>
      </w:r>
      <w:r w:rsidR="00091195" w:rsidRPr="005D6477">
        <w:rPr>
          <w:rFonts w:ascii="Segoe UI" w:hAnsi="Segoe UI" w:cs="Segoe UI"/>
          <w:sz w:val="22"/>
          <w:szCs w:val="22"/>
        </w:rPr>
        <w:t>Objectives</w:t>
      </w:r>
      <w:r w:rsidR="00BC3261">
        <w:rPr>
          <w:rFonts w:ascii="Segoe UI" w:hAnsi="Segoe UI" w:cs="Segoe UI"/>
          <w:sz w:val="22"/>
          <w:szCs w:val="22"/>
          <w:lang w:val="en-GB"/>
        </w:rPr>
        <w:t xml:space="preserve"> for 2013/14</w:t>
      </w:r>
    </w:p>
    <w:p w:rsidR="00091195" w:rsidRPr="005D6477" w:rsidRDefault="00091195" w:rsidP="00091195">
      <w:pPr>
        <w:pStyle w:val="ListParagraph"/>
        <w:numPr>
          <w:ilvl w:val="0"/>
          <w:numId w:val="5"/>
        </w:numPr>
        <w:rPr>
          <w:rFonts w:ascii="Segoe UI" w:hAnsi="Segoe UI" w:cs="Segoe UI"/>
          <w:sz w:val="22"/>
        </w:rPr>
      </w:pPr>
      <w:r w:rsidRPr="005D6477">
        <w:rPr>
          <w:rFonts w:ascii="Segoe UI" w:hAnsi="Segoe UI" w:cs="Segoe UI"/>
          <w:sz w:val="22"/>
        </w:rPr>
        <w:t>Patients’ experiences of inpatient/outpatient services will improve.</w:t>
      </w:r>
    </w:p>
    <w:p w:rsidR="00091195" w:rsidRPr="005D6477" w:rsidRDefault="00091195" w:rsidP="00091195">
      <w:pPr>
        <w:pStyle w:val="ListParagraph"/>
        <w:numPr>
          <w:ilvl w:val="0"/>
          <w:numId w:val="5"/>
        </w:numPr>
        <w:rPr>
          <w:rFonts w:ascii="Segoe UI" w:hAnsi="Segoe UI" w:cs="Segoe UI"/>
          <w:sz w:val="22"/>
        </w:rPr>
      </w:pPr>
      <w:r w:rsidRPr="005D6477">
        <w:rPr>
          <w:rFonts w:ascii="Segoe UI" w:hAnsi="Segoe UI" w:cs="Segoe UI"/>
          <w:sz w:val="22"/>
        </w:rPr>
        <w:t>Responsiveness to patients' needs will improve.</w:t>
      </w:r>
    </w:p>
    <w:p w:rsidR="00091195" w:rsidRPr="005D6477" w:rsidRDefault="00091195" w:rsidP="00091195">
      <w:pPr>
        <w:pStyle w:val="ListParagraph"/>
        <w:numPr>
          <w:ilvl w:val="0"/>
          <w:numId w:val="5"/>
        </w:numPr>
        <w:rPr>
          <w:rFonts w:ascii="Segoe UI" w:hAnsi="Segoe UI" w:cs="Segoe UI"/>
          <w:sz w:val="22"/>
        </w:rPr>
      </w:pPr>
      <w:r w:rsidRPr="005D6477">
        <w:rPr>
          <w:rFonts w:ascii="Segoe UI" w:hAnsi="Segoe UI" w:cs="Segoe UI"/>
          <w:sz w:val="22"/>
        </w:rPr>
        <w:t>Patients’ access to community-based services will improve.</w:t>
      </w:r>
    </w:p>
    <w:p w:rsidR="005D6477" w:rsidRPr="005D6477" w:rsidRDefault="005D6477" w:rsidP="005D6477">
      <w:pPr>
        <w:shd w:val="clear" w:color="auto" w:fill="FFFFFF"/>
        <w:jc w:val="center"/>
        <w:rPr>
          <w:rFonts w:ascii="Segoe UI" w:hAnsi="Segoe UI" w:cs="Segoe UI"/>
          <w:color w:val="333333"/>
          <w:sz w:val="22"/>
          <w:lang w:val="en-US"/>
        </w:rPr>
      </w:pPr>
    </w:p>
    <w:p w:rsidR="005D6477" w:rsidRPr="005D6477" w:rsidRDefault="001F2894" w:rsidP="001F2894">
      <w:pPr>
        <w:shd w:val="clear" w:color="auto" w:fill="FFFFFF"/>
        <w:ind w:left="709" w:hanging="709"/>
        <w:rPr>
          <w:rFonts w:ascii="Segoe UI" w:hAnsi="Segoe UI" w:cs="Segoe UI"/>
          <w:sz w:val="22"/>
        </w:rPr>
      </w:pPr>
      <w:r>
        <w:rPr>
          <w:rFonts w:ascii="Segoe UI" w:hAnsi="Segoe UI" w:cs="Segoe UI"/>
          <w:sz w:val="22"/>
        </w:rPr>
        <w:t>6.2</w:t>
      </w:r>
      <w:r>
        <w:rPr>
          <w:rFonts w:ascii="Segoe UI" w:hAnsi="Segoe UI" w:cs="Segoe UI"/>
          <w:sz w:val="22"/>
        </w:rPr>
        <w:tab/>
      </w:r>
      <w:r w:rsidR="005D6477" w:rsidRPr="005D6477">
        <w:rPr>
          <w:rFonts w:ascii="Segoe UI" w:hAnsi="Segoe UI" w:cs="Segoe UI"/>
          <w:sz w:val="22"/>
        </w:rPr>
        <w:t>The Trust’s vision is that every patient receives good care in the way they expect, and therefore they have a positive experience. To effectively put patients at the centre of everything we do</w:t>
      </w:r>
      <w:r w:rsidR="00332BEE">
        <w:rPr>
          <w:rFonts w:ascii="Segoe UI" w:hAnsi="Segoe UI" w:cs="Segoe UI"/>
          <w:sz w:val="22"/>
        </w:rPr>
        <w:t>,</w:t>
      </w:r>
      <w:r w:rsidR="005D6477" w:rsidRPr="005D6477">
        <w:rPr>
          <w:rFonts w:ascii="Segoe UI" w:hAnsi="Segoe UI" w:cs="Segoe UI"/>
          <w:sz w:val="22"/>
        </w:rPr>
        <w:t xml:space="preserve"> the Trust is committed to ensure support and resources are available to help each service to work through the following cycle on a continuous basis: </w:t>
      </w:r>
    </w:p>
    <w:p w:rsidR="005D6477" w:rsidRPr="005D6477" w:rsidRDefault="005D6477" w:rsidP="005D6477">
      <w:pPr>
        <w:shd w:val="clear" w:color="auto" w:fill="FFFFFF"/>
        <w:rPr>
          <w:rFonts w:ascii="Segoe UI" w:hAnsi="Segoe UI" w:cs="Segoe UI"/>
          <w:sz w:val="22"/>
        </w:rPr>
      </w:pPr>
    </w:p>
    <w:p w:rsidR="005D6477" w:rsidRPr="005D6477" w:rsidRDefault="005D6477" w:rsidP="005D6477">
      <w:pPr>
        <w:numPr>
          <w:ilvl w:val="0"/>
          <w:numId w:val="20"/>
        </w:numPr>
        <w:shd w:val="clear" w:color="auto" w:fill="FFFFFF"/>
        <w:rPr>
          <w:rFonts w:ascii="Segoe UI" w:hAnsi="Segoe UI" w:cs="Segoe UI"/>
          <w:sz w:val="22"/>
        </w:rPr>
      </w:pPr>
      <w:r w:rsidRPr="005D6477">
        <w:rPr>
          <w:rFonts w:ascii="Segoe UI" w:hAnsi="Segoe UI" w:cs="Segoe UI"/>
          <w:sz w:val="22"/>
        </w:rPr>
        <w:t>Regularly ask patients for feedback</w:t>
      </w:r>
    </w:p>
    <w:p w:rsidR="005D6477" w:rsidRPr="005D6477" w:rsidRDefault="005D6477" w:rsidP="005D6477">
      <w:pPr>
        <w:numPr>
          <w:ilvl w:val="0"/>
          <w:numId w:val="20"/>
        </w:numPr>
        <w:shd w:val="clear" w:color="auto" w:fill="FFFFFF"/>
        <w:rPr>
          <w:rFonts w:ascii="Segoe UI" w:hAnsi="Segoe UI" w:cs="Segoe UI"/>
          <w:sz w:val="22"/>
        </w:rPr>
      </w:pPr>
      <w:r w:rsidRPr="005D6477">
        <w:rPr>
          <w:rFonts w:ascii="Segoe UI" w:hAnsi="Segoe UI" w:cs="Segoe UI"/>
          <w:sz w:val="22"/>
        </w:rPr>
        <w:t>Analyse this feedback</w:t>
      </w:r>
    </w:p>
    <w:p w:rsidR="005D6477" w:rsidRPr="005D6477" w:rsidRDefault="005D6477" w:rsidP="005D6477">
      <w:pPr>
        <w:numPr>
          <w:ilvl w:val="0"/>
          <w:numId w:val="20"/>
        </w:numPr>
        <w:shd w:val="clear" w:color="auto" w:fill="FFFFFF"/>
        <w:rPr>
          <w:rFonts w:ascii="Segoe UI" w:hAnsi="Segoe UI" w:cs="Segoe UI"/>
          <w:sz w:val="22"/>
        </w:rPr>
      </w:pPr>
      <w:r w:rsidRPr="005D6477">
        <w:rPr>
          <w:rFonts w:ascii="Segoe UI" w:hAnsi="Segoe UI" w:cs="Segoe UI"/>
          <w:sz w:val="22"/>
        </w:rPr>
        <w:t>Share good feedback and identify any improvements with clinical teams</w:t>
      </w:r>
    </w:p>
    <w:p w:rsidR="005D6477" w:rsidRPr="005D6477" w:rsidRDefault="005D6477" w:rsidP="005D6477">
      <w:pPr>
        <w:numPr>
          <w:ilvl w:val="0"/>
          <w:numId w:val="20"/>
        </w:numPr>
        <w:shd w:val="clear" w:color="auto" w:fill="FFFFFF"/>
        <w:rPr>
          <w:rFonts w:ascii="Segoe UI" w:hAnsi="Segoe UI" w:cs="Segoe UI"/>
          <w:sz w:val="22"/>
        </w:rPr>
      </w:pPr>
      <w:r w:rsidRPr="005D6477">
        <w:rPr>
          <w:rFonts w:ascii="Segoe UI" w:hAnsi="Segoe UI" w:cs="Segoe UI"/>
          <w:sz w:val="22"/>
        </w:rPr>
        <w:t>Work with clinical teams to implement the improvements</w:t>
      </w:r>
    </w:p>
    <w:p w:rsidR="005D6477" w:rsidRPr="005D6477" w:rsidRDefault="005D6477" w:rsidP="005D6477">
      <w:pPr>
        <w:numPr>
          <w:ilvl w:val="0"/>
          <w:numId w:val="20"/>
        </w:numPr>
        <w:shd w:val="clear" w:color="auto" w:fill="FFFFFF"/>
        <w:rPr>
          <w:rFonts w:ascii="Segoe UI" w:hAnsi="Segoe UI" w:cs="Segoe UI"/>
          <w:sz w:val="22"/>
        </w:rPr>
      </w:pPr>
      <w:r w:rsidRPr="005D6477">
        <w:rPr>
          <w:rFonts w:ascii="Segoe UI" w:hAnsi="Segoe UI" w:cs="Segoe UI"/>
          <w:sz w:val="22"/>
        </w:rPr>
        <w:t>Share feedback and actions being taken with patients and the general public</w:t>
      </w:r>
    </w:p>
    <w:p w:rsidR="005D6477" w:rsidRPr="005D6477" w:rsidRDefault="005D6477" w:rsidP="00B35DC8">
      <w:pPr>
        <w:jc w:val="both"/>
        <w:rPr>
          <w:rFonts w:ascii="Segoe UI" w:hAnsi="Segoe UI" w:cs="Segoe UI"/>
          <w:sz w:val="22"/>
        </w:rPr>
      </w:pPr>
    </w:p>
    <w:p w:rsidR="005D6477" w:rsidRDefault="001F2894" w:rsidP="001F2894">
      <w:pPr>
        <w:ind w:left="709" w:hanging="709"/>
        <w:jc w:val="both"/>
        <w:rPr>
          <w:rFonts w:ascii="Segoe UI" w:hAnsi="Segoe UI" w:cs="Segoe UI"/>
          <w:sz w:val="22"/>
        </w:rPr>
      </w:pPr>
      <w:r>
        <w:rPr>
          <w:rFonts w:ascii="Segoe UI" w:hAnsi="Segoe UI" w:cs="Segoe UI"/>
          <w:sz w:val="22"/>
        </w:rPr>
        <w:t>6.3</w:t>
      </w:r>
      <w:r>
        <w:rPr>
          <w:rFonts w:ascii="Segoe UI" w:hAnsi="Segoe UI" w:cs="Segoe UI"/>
          <w:sz w:val="22"/>
        </w:rPr>
        <w:tab/>
      </w:r>
      <w:r w:rsidR="005D6477" w:rsidRPr="005D6477">
        <w:rPr>
          <w:rFonts w:ascii="Segoe UI" w:hAnsi="Segoe UI" w:cs="Segoe UI"/>
          <w:sz w:val="22"/>
        </w:rPr>
        <w:t>We capture thi</w:t>
      </w:r>
      <w:r w:rsidR="00332BEE">
        <w:rPr>
          <w:rFonts w:ascii="Segoe UI" w:hAnsi="Segoe UI" w:cs="Segoe UI"/>
          <w:sz w:val="22"/>
        </w:rPr>
        <w:t>s feedback in a number of ways;</w:t>
      </w:r>
      <w:r w:rsidR="005D6477" w:rsidRPr="005D6477">
        <w:rPr>
          <w:rFonts w:ascii="Segoe UI" w:hAnsi="Segoe UI" w:cs="Segoe UI"/>
          <w:sz w:val="22"/>
        </w:rPr>
        <w:t xml:space="preserve"> self-initiated feedback in the form of compliments, concerns and complaints, both formal and informal, and through specific surveys such as the Friends and Families test. The way in which patients and carers are involved in planning their care is also critical and a number of the measures below capture this. </w:t>
      </w:r>
    </w:p>
    <w:p w:rsidR="00091195" w:rsidRDefault="00091195" w:rsidP="00B35DC8">
      <w:pPr>
        <w:jc w:val="both"/>
        <w:rPr>
          <w:rFonts w:ascii="Segoe UI" w:hAnsi="Segoe UI" w:cs="Segoe UI"/>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2802"/>
        <w:gridCol w:w="2976"/>
        <w:gridCol w:w="3464"/>
      </w:tblGrid>
      <w:tr w:rsidR="00F5114D" w:rsidRPr="005D6477" w:rsidTr="00320643">
        <w:tc>
          <w:tcPr>
            <w:tcW w:w="2802" w:type="dxa"/>
            <w:shd w:val="clear" w:color="auto" w:fill="FFFFFF"/>
          </w:tcPr>
          <w:p w:rsidR="00F5114D" w:rsidRPr="005D6477" w:rsidRDefault="00F5114D" w:rsidP="00B35DC8">
            <w:pPr>
              <w:pStyle w:val="Heading3"/>
              <w:rPr>
                <w:rFonts w:ascii="Segoe UI" w:hAnsi="Segoe UI" w:cs="Segoe UI"/>
                <w:sz w:val="22"/>
                <w:szCs w:val="22"/>
                <w:lang w:val="en-GB" w:eastAsia="en-GB"/>
              </w:rPr>
            </w:pPr>
            <w:r w:rsidRPr="005D6477">
              <w:rPr>
                <w:rFonts w:ascii="Segoe UI" w:hAnsi="Segoe UI" w:cs="Segoe UI"/>
                <w:sz w:val="22"/>
                <w:szCs w:val="22"/>
                <w:lang w:val="en-GB" w:eastAsia="en-GB"/>
              </w:rPr>
              <w:t>Measures and Targets</w:t>
            </w:r>
          </w:p>
        </w:tc>
        <w:tc>
          <w:tcPr>
            <w:tcW w:w="2976" w:type="dxa"/>
            <w:shd w:val="clear" w:color="auto" w:fill="FFFFFF"/>
          </w:tcPr>
          <w:p w:rsidR="00F5114D" w:rsidRPr="005D6477" w:rsidRDefault="00F5114D" w:rsidP="00B35DC8">
            <w:pPr>
              <w:pStyle w:val="Heading3"/>
              <w:rPr>
                <w:rFonts w:ascii="Segoe UI" w:hAnsi="Segoe UI" w:cs="Segoe UI"/>
                <w:sz w:val="22"/>
                <w:szCs w:val="22"/>
                <w:lang w:val="en-GB" w:eastAsia="en-GB"/>
              </w:rPr>
            </w:pPr>
            <w:r w:rsidRPr="005D6477">
              <w:rPr>
                <w:rFonts w:ascii="Segoe UI" w:hAnsi="Segoe UI" w:cs="Segoe UI"/>
                <w:sz w:val="22"/>
                <w:szCs w:val="22"/>
                <w:lang w:val="en-GB" w:eastAsia="en-GB"/>
              </w:rPr>
              <w:t>Quarter 1</w:t>
            </w:r>
          </w:p>
        </w:tc>
        <w:tc>
          <w:tcPr>
            <w:tcW w:w="3464" w:type="dxa"/>
            <w:shd w:val="clear" w:color="auto" w:fill="FFFFFF"/>
          </w:tcPr>
          <w:p w:rsidR="00F5114D" w:rsidRPr="005D6477" w:rsidRDefault="00F5114D" w:rsidP="00B35DC8">
            <w:pPr>
              <w:pStyle w:val="Heading3"/>
              <w:rPr>
                <w:rFonts w:ascii="Segoe UI" w:hAnsi="Segoe UI" w:cs="Segoe UI"/>
                <w:sz w:val="22"/>
                <w:szCs w:val="22"/>
                <w:lang w:val="en-GB" w:eastAsia="en-GB"/>
              </w:rPr>
            </w:pPr>
            <w:r w:rsidRPr="005D6477">
              <w:rPr>
                <w:rFonts w:ascii="Segoe UI" w:hAnsi="Segoe UI" w:cs="Segoe UI"/>
                <w:sz w:val="22"/>
                <w:szCs w:val="22"/>
                <w:lang w:val="en-GB" w:eastAsia="en-GB"/>
              </w:rPr>
              <w:t>Quarter 2</w:t>
            </w:r>
          </w:p>
        </w:tc>
      </w:tr>
      <w:tr w:rsidR="00F5114D" w:rsidRPr="005D6477" w:rsidTr="00320643">
        <w:tc>
          <w:tcPr>
            <w:tcW w:w="2802" w:type="dxa"/>
            <w:shd w:val="clear" w:color="auto" w:fill="FFFFFF"/>
          </w:tcPr>
          <w:p w:rsidR="00F5114D" w:rsidRPr="005D6477" w:rsidRDefault="00F5114D" w:rsidP="00636E7E">
            <w:pPr>
              <w:rPr>
                <w:rFonts w:ascii="Segoe UI" w:hAnsi="Segoe UI" w:cs="Segoe UI"/>
                <w:sz w:val="22"/>
              </w:rPr>
            </w:pPr>
            <w:r w:rsidRPr="005D6477">
              <w:rPr>
                <w:rFonts w:ascii="Segoe UI" w:hAnsi="Segoe UI" w:cs="Segoe UI"/>
                <w:sz w:val="22"/>
              </w:rPr>
              <w:t xml:space="preserve">Number of complaints </w:t>
            </w:r>
          </w:p>
        </w:tc>
        <w:tc>
          <w:tcPr>
            <w:tcW w:w="2976" w:type="dxa"/>
            <w:shd w:val="clear" w:color="auto" w:fill="FFFFFF"/>
          </w:tcPr>
          <w:p w:rsidR="00F5114D" w:rsidRPr="005D6477" w:rsidRDefault="00F5114D" w:rsidP="00B35DC8">
            <w:pPr>
              <w:rPr>
                <w:rFonts w:ascii="Segoe UI" w:hAnsi="Segoe UI" w:cs="Segoe UI"/>
                <w:color w:val="000000"/>
                <w:sz w:val="22"/>
              </w:rPr>
            </w:pPr>
            <w:r w:rsidRPr="005D6477">
              <w:rPr>
                <w:rFonts w:ascii="Segoe UI" w:hAnsi="Segoe UI" w:cs="Segoe UI"/>
                <w:color w:val="000000"/>
                <w:sz w:val="22"/>
              </w:rPr>
              <w:t>48 excluding MP queries and local concerns.</w:t>
            </w:r>
          </w:p>
        </w:tc>
        <w:tc>
          <w:tcPr>
            <w:tcW w:w="3464" w:type="dxa"/>
            <w:shd w:val="clear" w:color="auto" w:fill="FFFFFF"/>
          </w:tcPr>
          <w:p w:rsidR="00F5114D" w:rsidRPr="005D6477" w:rsidRDefault="0047652D" w:rsidP="00B35DC8">
            <w:pPr>
              <w:rPr>
                <w:rFonts w:ascii="Segoe UI" w:hAnsi="Segoe UI" w:cs="Segoe UI"/>
                <w:color w:val="000000"/>
                <w:sz w:val="22"/>
              </w:rPr>
            </w:pPr>
            <w:r w:rsidRPr="005D6477">
              <w:rPr>
                <w:rFonts w:ascii="Segoe UI" w:hAnsi="Segoe UI" w:cs="Segoe UI"/>
                <w:color w:val="000000"/>
                <w:sz w:val="22"/>
              </w:rPr>
              <w:t>57 excluding MP queries and local concerns</w:t>
            </w:r>
          </w:p>
          <w:p w:rsidR="0047652D" w:rsidRPr="005D6477" w:rsidRDefault="0047652D" w:rsidP="00B35DC8">
            <w:pPr>
              <w:rPr>
                <w:rFonts w:ascii="Segoe UI" w:hAnsi="Segoe UI" w:cs="Segoe UI"/>
                <w:color w:val="000000"/>
                <w:sz w:val="22"/>
              </w:rPr>
            </w:pPr>
          </w:p>
        </w:tc>
      </w:tr>
      <w:tr w:rsidR="0047652D" w:rsidRPr="005D6477" w:rsidTr="00320643">
        <w:tc>
          <w:tcPr>
            <w:tcW w:w="2802" w:type="dxa"/>
            <w:shd w:val="clear" w:color="auto" w:fill="FFFFFF"/>
          </w:tcPr>
          <w:p w:rsidR="0047652D" w:rsidRPr="005D6477" w:rsidRDefault="0047652D" w:rsidP="00636E7E">
            <w:pPr>
              <w:rPr>
                <w:rFonts w:ascii="Segoe UI" w:hAnsi="Segoe UI" w:cs="Segoe UI"/>
                <w:sz w:val="22"/>
              </w:rPr>
            </w:pPr>
            <w:r w:rsidRPr="005D6477">
              <w:rPr>
                <w:rFonts w:ascii="Segoe UI" w:hAnsi="Segoe UI" w:cs="Segoe UI"/>
                <w:sz w:val="22"/>
              </w:rPr>
              <w:t>Number of complaints responded to within an agreed timescale</w:t>
            </w:r>
          </w:p>
          <w:p w:rsidR="008947AF" w:rsidRPr="005D6477" w:rsidRDefault="008947AF" w:rsidP="00636E7E">
            <w:pPr>
              <w:rPr>
                <w:rFonts w:ascii="Segoe UI" w:hAnsi="Segoe UI" w:cs="Segoe UI"/>
                <w:sz w:val="22"/>
              </w:rPr>
            </w:pPr>
          </w:p>
        </w:tc>
        <w:tc>
          <w:tcPr>
            <w:tcW w:w="2976" w:type="dxa"/>
            <w:shd w:val="clear" w:color="auto" w:fill="FFFFFF"/>
          </w:tcPr>
          <w:p w:rsidR="0047652D" w:rsidRPr="005D6477" w:rsidRDefault="0047652D" w:rsidP="00B35DC8">
            <w:pPr>
              <w:rPr>
                <w:rFonts w:ascii="Segoe UI" w:hAnsi="Segoe UI" w:cs="Segoe UI"/>
                <w:color w:val="000000"/>
                <w:sz w:val="22"/>
              </w:rPr>
            </w:pPr>
            <w:r w:rsidRPr="005D6477">
              <w:rPr>
                <w:rFonts w:ascii="Segoe UI" w:hAnsi="Segoe UI" w:cs="Segoe UI"/>
                <w:color w:val="000000"/>
                <w:sz w:val="22"/>
              </w:rPr>
              <w:t>N/A</w:t>
            </w:r>
          </w:p>
        </w:tc>
        <w:tc>
          <w:tcPr>
            <w:tcW w:w="3464" w:type="dxa"/>
            <w:shd w:val="clear" w:color="auto" w:fill="FFFFFF"/>
          </w:tcPr>
          <w:p w:rsidR="0047652D" w:rsidRPr="005D6477" w:rsidRDefault="00FE0C01" w:rsidP="00B35DC8">
            <w:pPr>
              <w:rPr>
                <w:rFonts w:ascii="Segoe UI" w:hAnsi="Segoe UI" w:cs="Segoe UI"/>
                <w:color w:val="000000"/>
                <w:sz w:val="22"/>
              </w:rPr>
            </w:pPr>
            <w:r w:rsidRPr="005D6477">
              <w:rPr>
                <w:rFonts w:ascii="Segoe UI" w:hAnsi="Segoe UI" w:cs="Segoe UI"/>
                <w:color w:val="000000"/>
                <w:sz w:val="22"/>
              </w:rPr>
              <w:t>31 (22 remain open)</w:t>
            </w:r>
          </w:p>
        </w:tc>
      </w:tr>
      <w:tr w:rsidR="008947AF" w:rsidRPr="005D6477" w:rsidTr="00320643">
        <w:tc>
          <w:tcPr>
            <w:tcW w:w="2802" w:type="dxa"/>
            <w:shd w:val="clear" w:color="auto" w:fill="FFFFFF"/>
          </w:tcPr>
          <w:p w:rsidR="008947AF" w:rsidRPr="005D6477" w:rsidRDefault="008947AF" w:rsidP="00636E7E">
            <w:pPr>
              <w:rPr>
                <w:rFonts w:ascii="Segoe UI" w:hAnsi="Segoe UI" w:cs="Segoe UI"/>
                <w:sz w:val="22"/>
              </w:rPr>
            </w:pPr>
            <w:r w:rsidRPr="005D6477">
              <w:rPr>
                <w:rFonts w:ascii="Segoe UI" w:hAnsi="Segoe UI" w:cs="Segoe UI"/>
                <w:sz w:val="22"/>
              </w:rPr>
              <w:t xml:space="preserve">Number of PALS cases </w:t>
            </w:r>
          </w:p>
        </w:tc>
        <w:tc>
          <w:tcPr>
            <w:tcW w:w="2976" w:type="dxa"/>
            <w:shd w:val="clear" w:color="auto" w:fill="FFFFFF"/>
          </w:tcPr>
          <w:p w:rsidR="008947AF" w:rsidRPr="005D6477" w:rsidRDefault="008947AF" w:rsidP="00B35DC8">
            <w:pPr>
              <w:rPr>
                <w:rFonts w:ascii="Segoe UI" w:hAnsi="Segoe UI" w:cs="Segoe UI"/>
                <w:color w:val="000000"/>
                <w:sz w:val="22"/>
              </w:rPr>
            </w:pPr>
            <w:r w:rsidRPr="005D6477">
              <w:rPr>
                <w:rFonts w:ascii="Segoe UI" w:hAnsi="Segoe UI" w:cs="Segoe UI"/>
                <w:color w:val="000000"/>
                <w:sz w:val="22"/>
              </w:rPr>
              <w:t>N/A</w:t>
            </w:r>
          </w:p>
        </w:tc>
        <w:tc>
          <w:tcPr>
            <w:tcW w:w="3464" w:type="dxa"/>
            <w:shd w:val="clear" w:color="auto" w:fill="FFFFFF"/>
          </w:tcPr>
          <w:p w:rsidR="008947AF" w:rsidRPr="005D6477" w:rsidRDefault="008947AF" w:rsidP="00B35DC8">
            <w:pPr>
              <w:rPr>
                <w:rFonts w:ascii="Segoe UI" w:hAnsi="Segoe UI" w:cs="Segoe UI"/>
                <w:color w:val="000000"/>
                <w:sz w:val="22"/>
              </w:rPr>
            </w:pPr>
            <w:r w:rsidRPr="005D6477">
              <w:rPr>
                <w:rFonts w:ascii="Segoe UI" w:hAnsi="Segoe UI" w:cs="Segoe UI"/>
                <w:color w:val="000000"/>
                <w:sz w:val="22"/>
              </w:rPr>
              <w:t>234</w:t>
            </w:r>
          </w:p>
        </w:tc>
      </w:tr>
      <w:tr w:rsidR="00F5114D" w:rsidRPr="005D6477" w:rsidTr="00320643">
        <w:tc>
          <w:tcPr>
            <w:tcW w:w="2802" w:type="dxa"/>
            <w:shd w:val="clear" w:color="auto" w:fill="FFFFFF"/>
          </w:tcPr>
          <w:p w:rsidR="00320643" w:rsidRPr="005D6477" w:rsidRDefault="00F5114D" w:rsidP="00320643">
            <w:pPr>
              <w:ind w:right="260"/>
              <w:rPr>
                <w:rFonts w:ascii="Segoe UI" w:hAnsi="Segoe UI" w:cs="Segoe UI"/>
                <w:sz w:val="22"/>
              </w:rPr>
            </w:pPr>
            <w:r w:rsidRPr="005D6477">
              <w:rPr>
                <w:rFonts w:ascii="Segoe UI" w:hAnsi="Segoe UI" w:cs="Segoe UI"/>
                <w:sz w:val="22"/>
              </w:rPr>
              <w:t xml:space="preserve">Delayed Transfers of Care (DTOC) </w:t>
            </w:r>
            <w:r w:rsidR="00320643" w:rsidRPr="005D6477">
              <w:rPr>
                <w:rFonts w:ascii="Segoe UI" w:hAnsi="Segoe UI" w:cs="Segoe UI"/>
                <w:sz w:val="22"/>
              </w:rPr>
              <w:t xml:space="preserve">Community hospitals snapshot </w:t>
            </w:r>
          </w:p>
          <w:p w:rsidR="00F5114D" w:rsidRPr="005D6477" w:rsidRDefault="00F5114D" w:rsidP="00BB6539">
            <w:pPr>
              <w:spacing w:after="200"/>
              <w:rPr>
                <w:rFonts w:ascii="Segoe UI" w:hAnsi="Segoe UI" w:cs="Segoe UI"/>
                <w:sz w:val="22"/>
              </w:rPr>
            </w:pPr>
          </w:p>
        </w:tc>
        <w:tc>
          <w:tcPr>
            <w:tcW w:w="2976" w:type="dxa"/>
            <w:shd w:val="clear" w:color="auto" w:fill="FFFFFF"/>
          </w:tcPr>
          <w:p w:rsidR="00F5114D" w:rsidRPr="005D6477" w:rsidRDefault="00F5114D" w:rsidP="00B35DC8">
            <w:pPr>
              <w:ind w:right="260"/>
              <w:rPr>
                <w:rFonts w:ascii="Segoe UI" w:hAnsi="Segoe UI" w:cs="Segoe UI"/>
                <w:sz w:val="22"/>
              </w:rPr>
            </w:pPr>
            <w:r w:rsidRPr="005D6477">
              <w:rPr>
                <w:rFonts w:ascii="Segoe UI" w:hAnsi="Segoe UI" w:cs="Segoe UI"/>
                <w:sz w:val="22"/>
              </w:rPr>
              <w:t xml:space="preserve">April 35, </w:t>
            </w:r>
          </w:p>
          <w:p w:rsidR="00F5114D" w:rsidRPr="005D6477" w:rsidRDefault="00F5114D" w:rsidP="00B35DC8">
            <w:pPr>
              <w:ind w:right="260"/>
              <w:rPr>
                <w:rFonts w:ascii="Segoe UI" w:hAnsi="Segoe UI" w:cs="Segoe UI"/>
                <w:sz w:val="22"/>
              </w:rPr>
            </w:pPr>
            <w:r w:rsidRPr="005D6477">
              <w:rPr>
                <w:rFonts w:ascii="Segoe UI" w:hAnsi="Segoe UI" w:cs="Segoe UI"/>
                <w:sz w:val="22"/>
              </w:rPr>
              <w:t xml:space="preserve">May 44, </w:t>
            </w:r>
          </w:p>
          <w:p w:rsidR="00F5114D" w:rsidRPr="005D6477" w:rsidRDefault="00F5114D" w:rsidP="00B35DC8">
            <w:pPr>
              <w:ind w:right="260"/>
              <w:rPr>
                <w:rFonts w:ascii="Segoe UI" w:hAnsi="Segoe UI" w:cs="Segoe UI"/>
                <w:sz w:val="22"/>
              </w:rPr>
            </w:pPr>
            <w:r w:rsidRPr="005D6477">
              <w:rPr>
                <w:rFonts w:ascii="Segoe UI" w:hAnsi="Segoe UI" w:cs="Segoe UI"/>
                <w:sz w:val="22"/>
              </w:rPr>
              <w:t>June 26</w:t>
            </w:r>
          </w:p>
        </w:tc>
        <w:tc>
          <w:tcPr>
            <w:tcW w:w="3464" w:type="dxa"/>
            <w:shd w:val="clear" w:color="auto" w:fill="FFFFFF"/>
          </w:tcPr>
          <w:p w:rsidR="00320643" w:rsidRPr="005D6477" w:rsidRDefault="00320643" w:rsidP="00B35DC8">
            <w:pPr>
              <w:ind w:right="260"/>
              <w:rPr>
                <w:rFonts w:ascii="Segoe UI" w:hAnsi="Segoe UI" w:cs="Segoe UI"/>
                <w:sz w:val="22"/>
              </w:rPr>
            </w:pPr>
            <w:r w:rsidRPr="005D6477">
              <w:rPr>
                <w:rFonts w:ascii="Segoe UI" w:hAnsi="Segoe UI" w:cs="Segoe UI"/>
                <w:sz w:val="22"/>
              </w:rPr>
              <w:t>July 32</w:t>
            </w:r>
          </w:p>
          <w:p w:rsidR="00320643" w:rsidRPr="005D6477" w:rsidRDefault="00320643" w:rsidP="00B35DC8">
            <w:pPr>
              <w:ind w:right="260"/>
              <w:rPr>
                <w:rFonts w:ascii="Segoe UI" w:hAnsi="Segoe UI" w:cs="Segoe UI"/>
                <w:sz w:val="22"/>
              </w:rPr>
            </w:pPr>
            <w:r w:rsidRPr="005D6477">
              <w:rPr>
                <w:rFonts w:ascii="Segoe UI" w:hAnsi="Segoe UI" w:cs="Segoe UI"/>
                <w:sz w:val="22"/>
              </w:rPr>
              <w:t>August 35</w:t>
            </w:r>
          </w:p>
          <w:p w:rsidR="00320643" w:rsidRPr="005D6477" w:rsidRDefault="00320643" w:rsidP="00B35DC8">
            <w:pPr>
              <w:ind w:right="260"/>
              <w:rPr>
                <w:rFonts w:ascii="Segoe UI" w:hAnsi="Segoe UI" w:cs="Segoe UI"/>
                <w:sz w:val="22"/>
              </w:rPr>
            </w:pPr>
            <w:r w:rsidRPr="005D6477">
              <w:rPr>
                <w:rFonts w:ascii="Segoe UI" w:hAnsi="Segoe UI" w:cs="Segoe UI"/>
                <w:sz w:val="22"/>
              </w:rPr>
              <w:t>September 33</w:t>
            </w:r>
          </w:p>
        </w:tc>
      </w:tr>
      <w:tr w:rsidR="00F5114D" w:rsidRPr="005D6477" w:rsidTr="00320643">
        <w:tc>
          <w:tcPr>
            <w:tcW w:w="2802" w:type="dxa"/>
            <w:shd w:val="clear" w:color="auto" w:fill="FFFFFF"/>
          </w:tcPr>
          <w:p w:rsidR="00F5114D" w:rsidRDefault="00F5114D" w:rsidP="00B35DC8">
            <w:pPr>
              <w:spacing w:after="200"/>
              <w:rPr>
                <w:rFonts w:ascii="Segoe UI" w:hAnsi="Segoe UI" w:cs="Segoe UI"/>
                <w:sz w:val="22"/>
              </w:rPr>
            </w:pPr>
            <w:r w:rsidRPr="005D6477">
              <w:rPr>
                <w:rFonts w:ascii="Segoe UI" w:hAnsi="Segoe UI" w:cs="Segoe UI"/>
                <w:sz w:val="22"/>
              </w:rPr>
              <w:t>Friends and Family measures</w:t>
            </w:r>
          </w:p>
          <w:p w:rsidR="0073610B" w:rsidRPr="005D6477" w:rsidRDefault="0073610B" w:rsidP="00B35DC8">
            <w:pPr>
              <w:spacing w:after="200"/>
              <w:rPr>
                <w:rFonts w:ascii="Segoe UI" w:hAnsi="Segoe UI" w:cs="Segoe UI"/>
                <w:sz w:val="22"/>
              </w:rPr>
            </w:pPr>
          </w:p>
        </w:tc>
        <w:tc>
          <w:tcPr>
            <w:tcW w:w="2976" w:type="dxa"/>
            <w:shd w:val="clear" w:color="auto" w:fill="FFFFFF"/>
          </w:tcPr>
          <w:p w:rsidR="00F5114D" w:rsidRPr="005D6477" w:rsidRDefault="00F5114D" w:rsidP="00B35DC8">
            <w:pPr>
              <w:pStyle w:val="ListParagraph"/>
              <w:ind w:left="0"/>
              <w:contextualSpacing w:val="0"/>
              <w:rPr>
                <w:rFonts w:ascii="Segoe UI" w:hAnsi="Segoe UI" w:cs="Segoe UI"/>
                <w:sz w:val="22"/>
              </w:rPr>
            </w:pPr>
            <w:r w:rsidRPr="005D6477">
              <w:rPr>
                <w:rFonts w:ascii="Segoe UI" w:hAnsi="Segoe UI" w:cs="Segoe UI"/>
                <w:color w:val="000000"/>
                <w:sz w:val="22"/>
              </w:rPr>
              <w:t xml:space="preserve">315 responded in total, giving a response rate of </w:t>
            </w:r>
            <w:r w:rsidRPr="005D6477">
              <w:rPr>
                <w:rFonts w:ascii="Segoe UI" w:hAnsi="Segoe UI" w:cs="Segoe UI"/>
                <w:b/>
                <w:bCs/>
                <w:color w:val="000000"/>
                <w:sz w:val="22"/>
              </w:rPr>
              <w:t>3.6</w:t>
            </w:r>
            <w:r w:rsidRPr="005D6477">
              <w:rPr>
                <w:rFonts w:ascii="Segoe UI" w:hAnsi="Segoe UI" w:cs="Segoe UI"/>
                <w:b/>
                <w:bCs/>
                <w:sz w:val="22"/>
              </w:rPr>
              <w:t>%</w:t>
            </w:r>
            <w:r w:rsidRPr="005D6477">
              <w:rPr>
                <w:rFonts w:ascii="Segoe UI" w:hAnsi="Segoe UI" w:cs="Segoe UI"/>
                <w:sz w:val="22"/>
              </w:rPr>
              <w:t xml:space="preserve"> (with the top response rate as % of activity </w:t>
            </w:r>
            <w:r w:rsidRPr="005D6477">
              <w:rPr>
                <w:rFonts w:ascii="Segoe UI" w:hAnsi="Segoe UI" w:cs="Segoe UI"/>
                <w:color w:val="000000"/>
                <w:sz w:val="22"/>
              </w:rPr>
              <w:t>from</w:t>
            </w:r>
            <w:r w:rsidRPr="005D6477">
              <w:rPr>
                <w:rFonts w:ascii="Segoe UI" w:hAnsi="Segoe UI" w:cs="Segoe UI"/>
                <w:sz w:val="22"/>
              </w:rPr>
              <w:t xml:space="preserve"> </w:t>
            </w:r>
            <w:r w:rsidRPr="005D6477">
              <w:rPr>
                <w:rFonts w:ascii="Segoe UI" w:hAnsi="Segoe UI" w:cs="Segoe UI"/>
                <w:sz w:val="22"/>
              </w:rPr>
              <w:lastRenderedPageBreak/>
              <w:t>Didcot Community Hospital)</w:t>
            </w:r>
          </w:p>
          <w:p w:rsidR="00F5114D" w:rsidRDefault="00F5114D" w:rsidP="00994CEF">
            <w:pPr>
              <w:pStyle w:val="ListParagraph"/>
              <w:ind w:left="0"/>
              <w:contextualSpacing w:val="0"/>
              <w:rPr>
                <w:rFonts w:ascii="Segoe UI" w:hAnsi="Segoe UI" w:cs="Segoe UI"/>
                <w:b/>
                <w:bCs/>
                <w:color w:val="000000"/>
                <w:sz w:val="22"/>
              </w:rPr>
            </w:pPr>
            <w:r w:rsidRPr="005D6477">
              <w:rPr>
                <w:rFonts w:ascii="Segoe UI" w:hAnsi="Segoe UI" w:cs="Segoe UI"/>
                <w:color w:val="000000"/>
                <w:sz w:val="22"/>
              </w:rPr>
              <w:t>F&amp;F Test net promoter score = +</w:t>
            </w:r>
            <w:r w:rsidRPr="005D6477">
              <w:rPr>
                <w:rFonts w:ascii="Segoe UI" w:hAnsi="Segoe UI" w:cs="Segoe UI"/>
                <w:b/>
                <w:bCs/>
                <w:color w:val="000000"/>
                <w:sz w:val="22"/>
              </w:rPr>
              <w:t>73.8 in June out of a range from -100 to +100</w:t>
            </w:r>
          </w:p>
          <w:p w:rsidR="0073610B" w:rsidRDefault="0073610B" w:rsidP="00994CEF">
            <w:pPr>
              <w:pStyle w:val="ListParagraph"/>
              <w:ind w:left="0"/>
              <w:contextualSpacing w:val="0"/>
              <w:rPr>
                <w:rFonts w:ascii="Segoe UI" w:hAnsi="Segoe UI" w:cs="Segoe UI"/>
                <w:b/>
                <w:bCs/>
                <w:color w:val="000000"/>
                <w:sz w:val="22"/>
              </w:rPr>
            </w:pPr>
          </w:p>
          <w:p w:rsidR="0073610B" w:rsidRDefault="0073610B" w:rsidP="00994CEF">
            <w:pPr>
              <w:pStyle w:val="ListParagraph"/>
              <w:ind w:left="0"/>
              <w:contextualSpacing w:val="0"/>
              <w:rPr>
                <w:rFonts w:ascii="Segoe UI" w:hAnsi="Segoe UI" w:cs="Segoe UI"/>
                <w:b/>
                <w:bCs/>
                <w:color w:val="000000"/>
                <w:sz w:val="22"/>
              </w:rPr>
            </w:pPr>
            <w:r>
              <w:rPr>
                <w:rFonts w:ascii="Segoe UI" w:hAnsi="Segoe UI" w:cs="Segoe UI"/>
                <w:b/>
                <w:bCs/>
                <w:color w:val="000000"/>
                <w:sz w:val="22"/>
              </w:rPr>
              <w:t xml:space="preserve">National </w:t>
            </w:r>
            <w:r w:rsidR="00EE549B">
              <w:rPr>
                <w:rFonts w:ascii="Segoe UI" w:hAnsi="Segoe UI" w:cs="Segoe UI"/>
                <w:b/>
                <w:bCs/>
                <w:color w:val="000000"/>
                <w:sz w:val="22"/>
              </w:rPr>
              <w:t xml:space="preserve">score </w:t>
            </w:r>
            <w:r>
              <w:rPr>
                <w:rFonts w:ascii="Segoe UI" w:hAnsi="Segoe UI" w:cs="Segoe UI"/>
                <w:b/>
                <w:bCs/>
                <w:color w:val="000000"/>
                <w:sz w:val="22"/>
              </w:rPr>
              <w:t>for inpatient</w:t>
            </w:r>
            <w:r w:rsidR="00EE549B">
              <w:rPr>
                <w:rFonts w:ascii="Segoe UI" w:hAnsi="Segoe UI" w:cs="Segoe UI"/>
                <w:b/>
                <w:bCs/>
                <w:color w:val="000000"/>
                <w:sz w:val="22"/>
              </w:rPr>
              <w:t>s</w:t>
            </w:r>
            <w:r>
              <w:rPr>
                <w:rFonts w:ascii="Segoe UI" w:hAnsi="Segoe UI" w:cs="Segoe UI"/>
                <w:b/>
                <w:bCs/>
                <w:color w:val="000000"/>
                <w:sz w:val="22"/>
              </w:rPr>
              <w:t xml:space="preserve"> was 72</w:t>
            </w:r>
          </w:p>
          <w:p w:rsidR="0073610B" w:rsidRPr="005D6477" w:rsidRDefault="0073610B" w:rsidP="00994CEF">
            <w:pPr>
              <w:pStyle w:val="ListParagraph"/>
              <w:ind w:left="0"/>
              <w:contextualSpacing w:val="0"/>
              <w:rPr>
                <w:rFonts w:ascii="Segoe UI" w:hAnsi="Segoe UI" w:cs="Segoe UI"/>
                <w:color w:val="000000"/>
                <w:sz w:val="22"/>
              </w:rPr>
            </w:pPr>
            <w:r>
              <w:rPr>
                <w:rFonts w:ascii="Segoe UI" w:hAnsi="Segoe UI" w:cs="Segoe UI"/>
                <w:b/>
                <w:bCs/>
                <w:color w:val="000000"/>
                <w:sz w:val="22"/>
              </w:rPr>
              <w:t xml:space="preserve">National </w:t>
            </w:r>
            <w:r w:rsidR="00EE549B">
              <w:rPr>
                <w:rFonts w:ascii="Segoe UI" w:hAnsi="Segoe UI" w:cs="Segoe UI"/>
                <w:b/>
                <w:bCs/>
                <w:color w:val="000000"/>
                <w:sz w:val="22"/>
              </w:rPr>
              <w:t xml:space="preserve">score </w:t>
            </w:r>
            <w:r>
              <w:rPr>
                <w:rFonts w:ascii="Segoe UI" w:hAnsi="Segoe UI" w:cs="Segoe UI"/>
                <w:b/>
                <w:bCs/>
                <w:color w:val="000000"/>
                <w:sz w:val="22"/>
              </w:rPr>
              <w:t>for A&amp;E was 53</w:t>
            </w:r>
          </w:p>
        </w:tc>
        <w:tc>
          <w:tcPr>
            <w:tcW w:w="3464" w:type="dxa"/>
            <w:shd w:val="clear" w:color="auto" w:fill="FFFFFF"/>
          </w:tcPr>
          <w:p w:rsidR="00BA1C87" w:rsidRPr="005D6477" w:rsidRDefault="00BA1C87" w:rsidP="00BA1C87">
            <w:pPr>
              <w:pStyle w:val="ListParagraph"/>
              <w:ind w:left="0"/>
              <w:rPr>
                <w:rFonts w:ascii="Segoe UI" w:hAnsi="Segoe UI" w:cs="Segoe UI"/>
                <w:sz w:val="22"/>
              </w:rPr>
            </w:pPr>
            <w:r w:rsidRPr="005D6477">
              <w:rPr>
                <w:rFonts w:ascii="Segoe UI" w:hAnsi="Segoe UI" w:cs="Segoe UI"/>
                <w:b/>
                <w:bCs/>
                <w:color w:val="000000"/>
                <w:sz w:val="22"/>
              </w:rPr>
              <w:lastRenderedPageBreak/>
              <w:t>880</w:t>
            </w:r>
            <w:r w:rsidRPr="005D6477">
              <w:rPr>
                <w:rFonts w:ascii="Segoe UI" w:hAnsi="Segoe UI" w:cs="Segoe UI"/>
                <w:color w:val="000000"/>
                <w:sz w:val="22"/>
              </w:rPr>
              <w:t xml:space="preserve"> responded between April and September, giving a Year to Date response rate of </w:t>
            </w:r>
            <w:r w:rsidRPr="005D6477">
              <w:rPr>
                <w:rFonts w:ascii="Segoe UI" w:hAnsi="Segoe UI" w:cs="Segoe UI"/>
                <w:b/>
                <w:bCs/>
                <w:color w:val="000000"/>
                <w:sz w:val="22"/>
              </w:rPr>
              <w:t>4.9</w:t>
            </w:r>
            <w:r w:rsidRPr="005D6477">
              <w:rPr>
                <w:rFonts w:ascii="Segoe UI" w:hAnsi="Segoe UI" w:cs="Segoe UI"/>
                <w:b/>
                <w:bCs/>
                <w:sz w:val="22"/>
              </w:rPr>
              <w:t>%</w:t>
            </w:r>
            <w:r w:rsidRPr="005D6477">
              <w:rPr>
                <w:rFonts w:ascii="Segoe UI" w:hAnsi="Segoe UI" w:cs="Segoe UI"/>
                <w:sz w:val="22"/>
              </w:rPr>
              <w:t xml:space="preserve"> (with the top response rate as % of </w:t>
            </w:r>
            <w:r w:rsidRPr="005D6477">
              <w:rPr>
                <w:rFonts w:ascii="Segoe UI" w:hAnsi="Segoe UI" w:cs="Segoe UI"/>
                <w:sz w:val="22"/>
              </w:rPr>
              <w:lastRenderedPageBreak/>
              <w:t xml:space="preserve">activity </w:t>
            </w:r>
            <w:r w:rsidRPr="005D6477">
              <w:rPr>
                <w:rFonts w:ascii="Segoe UI" w:hAnsi="Segoe UI" w:cs="Segoe UI"/>
                <w:color w:val="000000"/>
                <w:sz w:val="22"/>
              </w:rPr>
              <w:t>from</w:t>
            </w:r>
            <w:r w:rsidRPr="005D6477">
              <w:rPr>
                <w:rFonts w:ascii="Segoe UI" w:hAnsi="Segoe UI" w:cs="Segoe UI"/>
                <w:sz w:val="22"/>
              </w:rPr>
              <w:t xml:space="preserve"> Didcot Community Hospital)</w:t>
            </w:r>
          </w:p>
          <w:p w:rsidR="00BA1C87" w:rsidRDefault="00BA1C87" w:rsidP="00BA1C87">
            <w:pPr>
              <w:rPr>
                <w:rFonts w:ascii="Segoe UI" w:hAnsi="Segoe UI" w:cs="Segoe UI"/>
                <w:b/>
                <w:bCs/>
                <w:color w:val="000000"/>
                <w:sz w:val="22"/>
              </w:rPr>
            </w:pPr>
            <w:r w:rsidRPr="005D6477">
              <w:rPr>
                <w:rFonts w:ascii="Segoe UI" w:hAnsi="Segoe UI" w:cs="Segoe UI"/>
                <w:color w:val="000000"/>
                <w:sz w:val="22"/>
              </w:rPr>
              <w:t xml:space="preserve">F&amp;F Test net promoter score = </w:t>
            </w:r>
            <w:r w:rsidRPr="005D6477">
              <w:rPr>
                <w:rFonts w:ascii="Segoe UI" w:hAnsi="Segoe UI" w:cs="Segoe UI"/>
                <w:b/>
                <w:bCs/>
                <w:color w:val="000000"/>
                <w:sz w:val="22"/>
              </w:rPr>
              <w:t>+60.23 YTD out of a range from -100 to +100</w:t>
            </w:r>
          </w:p>
          <w:p w:rsidR="0073610B" w:rsidRDefault="00F42637" w:rsidP="00BA1C87">
            <w:pPr>
              <w:rPr>
                <w:rFonts w:ascii="Segoe UI" w:hAnsi="Segoe UI" w:cs="Segoe UI"/>
                <w:b/>
                <w:bCs/>
                <w:color w:val="000000"/>
                <w:sz w:val="22"/>
              </w:rPr>
            </w:pPr>
            <w:r>
              <w:rPr>
                <w:rFonts w:ascii="Segoe UI" w:hAnsi="Segoe UI" w:cs="Segoe UI"/>
                <w:b/>
                <w:bCs/>
                <w:color w:val="000000"/>
                <w:sz w:val="22"/>
              </w:rPr>
              <w:t>Community hospitals net promoter score was 72 and MIUs was 58</w:t>
            </w:r>
          </w:p>
          <w:p w:rsidR="00F42637" w:rsidRDefault="00F42637" w:rsidP="00BA1C87">
            <w:pPr>
              <w:rPr>
                <w:rFonts w:ascii="Segoe UI" w:hAnsi="Segoe UI" w:cs="Segoe UI"/>
                <w:b/>
                <w:bCs/>
                <w:color w:val="000000"/>
                <w:sz w:val="22"/>
              </w:rPr>
            </w:pPr>
          </w:p>
          <w:p w:rsidR="00F5114D" w:rsidRPr="00EE549B" w:rsidRDefault="00EE549B" w:rsidP="00EE549B">
            <w:pPr>
              <w:rPr>
                <w:rFonts w:ascii="Segoe UI" w:hAnsi="Segoe UI" w:cs="Segoe UI"/>
                <w:i/>
                <w:color w:val="000000"/>
                <w:sz w:val="22"/>
              </w:rPr>
            </w:pPr>
            <w:r w:rsidRPr="00EE549B">
              <w:rPr>
                <w:rFonts w:ascii="Segoe UI" w:hAnsi="Segoe UI" w:cs="Segoe UI"/>
                <w:i/>
                <w:color w:val="000000"/>
                <w:sz w:val="22"/>
              </w:rPr>
              <w:t>National scores not yet available</w:t>
            </w:r>
          </w:p>
        </w:tc>
      </w:tr>
      <w:tr w:rsidR="007F221A" w:rsidRPr="005D6477" w:rsidTr="00320643">
        <w:tc>
          <w:tcPr>
            <w:tcW w:w="2802" w:type="dxa"/>
            <w:shd w:val="clear" w:color="auto" w:fill="FFFFFF"/>
          </w:tcPr>
          <w:p w:rsidR="007F221A" w:rsidRPr="005D6477" w:rsidRDefault="007F221A" w:rsidP="007F221A">
            <w:pPr>
              <w:spacing w:after="200"/>
              <w:rPr>
                <w:rFonts w:ascii="Segoe UI" w:hAnsi="Segoe UI" w:cs="Segoe UI"/>
                <w:sz w:val="22"/>
              </w:rPr>
            </w:pPr>
            <w:r w:rsidRPr="005D6477">
              <w:rPr>
                <w:rFonts w:ascii="Segoe UI" w:hAnsi="Segoe UI" w:cs="Segoe UI"/>
                <w:sz w:val="22"/>
              </w:rPr>
              <w:lastRenderedPageBreak/>
              <w:t>100% of mental health service users to have opportunity to be engaged in development of care pl</w:t>
            </w:r>
            <w:r w:rsidR="00EE549B">
              <w:rPr>
                <w:rFonts w:ascii="Segoe UI" w:hAnsi="Segoe UI" w:cs="Segoe UI"/>
                <w:sz w:val="22"/>
              </w:rPr>
              <w:t>an</w:t>
            </w:r>
          </w:p>
        </w:tc>
        <w:tc>
          <w:tcPr>
            <w:tcW w:w="2976" w:type="dxa"/>
            <w:shd w:val="clear" w:color="auto" w:fill="FFFFFF"/>
          </w:tcPr>
          <w:p w:rsidR="007F221A" w:rsidRPr="005D6477" w:rsidRDefault="007F221A" w:rsidP="007F221A">
            <w:pPr>
              <w:pStyle w:val="ListParagraph"/>
              <w:rPr>
                <w:rFonts w:ascii="Segoe UI" w:hAnsi="Segoe UI" w:cs="Segoe UI"/>
                <w:color w:val="000000"/>
                <w:sz w:val="22"/>
              </w:rPr>
            </w:pPr>
          </w:p>
          <w:p w:rsidR="007F221A" w:rsidRPr="005D6477" w:rsidRDefault="007F221A" w:rsidP="007F221A">
            <w:pPr>
              <w:pStyle w:val="ListParagraph"/>
              <w:rPr>
                <w:rFonts w:ascii="Segoe UI" w:hAnsi="Segoe UI" w:cs="Segoe UI"/>
                <w:color w:val="000000"/>
                <w:sz w:val="22"/>
              </w:rPr>
            </w:pPr>
          </w:p>
          <w:p w:rsidR="007F221A" w:rsidRPr="005D6477" w:rsidRDefault="007F221A" w:rsidP="007F221A">
            <w:pPr>
              <w:pStyle w:val="ListParagraph"/>
              <w:ind w:left="0"/>
              <w:rPr>
                <w:rFonts w:ascii="Segoe UI" w:hAnsi="Segoe UI" w:cs="Segoe UI"/>
                <w:color w:val="000000"/>
                <w:sz w:val="22"/>
              </w:rPr>
            </w:pPr>
            <w:r w:rsidRPr="005D6477">
              <w:rPr>
                <w:rFonts w:ascii="Segoe UI" w:hAnsi="Segoe UI" w:cs="Segoe UI"/>
                <w:color w:val="000000"/>
                <w:sz w:val="22"/>
              </w:rPr>
              <w:t>N/A</w:t>
            </w:r>
          </w:p>
          <w:p w:rsidR="007F221A" w:rsidRPr="005D6477" w:rsidRDefault="007F221A" w:rsidP="007F221A">
            <w:pPr>
              <w:pStyle w:val="ListParagraph"/>
              <w:ind w:left="0"/>
              <w:contextualSpacing w:val="0"/>
              <w:rPr>
                <w:rFonts w:ascii="Segoe UI" w:hAnsi="Segoe UI" w:cs="Segoe UI"/>
                <w:color w:val="000000"/>
                <w:sz w:val="22"/>
              </w:rPr>
            </w:pPr>
          </w:p>
          <w:p w:rsidR="007F221A" w:rsidRPr="005D6477" w:rsidRDefault="007F221A" w:rsidP="007F221A">
            <w:pPr>
              <w:pStyle w:val="ListParagraph"/>
              <w:ind w:left="0"/>
              <w:contextualSpacing w:val="0"/>
              <w:rPr>
                <w:rFonts w:ascii="Segoe UI" w:hAnsi="Segoe UI" w:cs="Segoe UI"/>
                <w:color w:val="000000"/>
                <w:sz w:val="22"/>
              </w:rPr>
            </w:pPr>
          </w:p>
        </w:tc>
        <w:tc>
          <w:tcPr>
            <w:tcW w:w="3464" w:type="dxa"/>
            <w:shd w:val="clear" w:color="auto" w:fill="FFFFFF"/>
          </w:tcPr>
          <w:p w:rsidR="007F221A" w:rsidRPr="005D6477" w:rsidRDefault="007F221A" w:rsidP="007F221A">
            <w:pPr>
              <w:pStyle w:val="ListParagraph"/>
              <w:ind w:left="0"/>
              <w:rPr>
                <w:rFonts w:ascii="Segoe UI" w:hAnsi="Segoe UI" w:cs="Segoe UI"/>
                <w:color w:val="000000"/>
                <w:sz w:val="22"/>
              </w:rPr>
            </w:pPr>
          </w:p>
          <w:p w:rsidR="007F221A" w:rsidRPr="005D6477" w:rsidRDefault="007F221A" w:rsidP="007F221A">
            <w:pPr>
              <w:pStyle w:val="ListParagraph"/>
              <w:ind w:left="0"/>
              <w:rPr>
                <w:rFonts w:ascii="Segoe UI" w:hAnsi="Segoe UI" w:cs="Segoe UI"/>
                <w:color w:val="000000"/>
                <w:sz w:val="22"/>
              </w:rPr>
            </w:pPr>
          </w:p>
          <w:p w:rsidR="007F221A" w:rsidRPr="005D6477" w:rsidRDefault="007F221A" w:rsidP="007F221A">
            <w:pPr>
              <w:pStyle w:val="ListParagraph"/>
              <w:ind w:left="0"/>
              <w:rPr>
                <w:rFonts w:ascii="Segoe UI" w:hAnsi="Segoe UI" w:cs="Segoe UI"/>
                <w:color w:val="000000"/>
                <w:sz w:val="22"/>
              </w:rPr>
            </w:pPr>
            <w:r w:rsidRPr="005D6477">
              <w:rPr>
                <w:rFonts w:ascii="Segoe UI" w:hAnsi="Segoe UI" w:cs="Segoe UI"/>
                <w:color w:val="000000"/>
                <w:sz w:val="22"/>
              </w:rPr>
              <w:t>48/51 (94%)</w:t>
            </w:r>
          </w:p>
          <w:p w:rsidR="007F221A" w:rsidRPr="005D6477" w:rsidRDefault="007F221A" w:rsidP="007F221A">
            <w:pPr>
              <w:pStyle w:val="ListParagraph"/>
              <w:ind w:left="0"/>
              <w:contextualSpacing w:val="0"/>
              <w:rPr>
                <w:rFonts w:ascii="Segoe UI" w:hAnsi="Segoe UI" w:cs="Segoe UI"/>
                <w:color w:val="000000"/>
                <w:sz w:val="22"/>
              </w:rPr>
            </w:pPr>
          </w:p>
        </w:tc>
      </w:tr>
      <w:tr w:rsidR="007F221A" w:rsidRPr="005D6477" w:rsidTr="00320643">
        <w:tc>
          <w:tcPr>
            <w:tcW w:w="2802" w:type="dxa"/>
            <w:shd w:val="clear" w:color="auto" w:fill="FFFFFF"/>
          </w:tcPr>
          <w:p w:rsidR="007F221A" w:rsidRPr="005D6477" w:rsidRDefault="007F221A" w:rsidP="007F221A">
            <w:pPr>
              <w:spacing w:after="200"/>
              <w:rPr>
                <w:rFonts w:ascii="Segoe UI" w:hAnsi="Segoe UI" w:cs="Segoe UI"/>
                <w:sz w:val="22"/>
              </w:rPr>
            </w:pPr>
            <w:r w:rsidRPr="005D6477">
              <w:rPr>
                <w:rFonts w:ascii="Segoe UI" w:hAnsi="Segoe UI" w:cs="Segoe UI"/>
                <w:sz w:val="22"/>
              </w:rPr>
              <w:t>100% of MH service users on CPA to have:</w:t>
            </w:r>
          </w:p>
          <w:p w:rsidR="007F221A" w:rsidRPr="005D6477" w:rsidRDefault="007F221A" w:rsidP="007F221A">
            <w:pPr>
              <w:numPr>
                <w:ilvl w:val="0"/>
                <w:numId w:val="18"/>
              </w:numPr>
              <w:spacing w:after="200"/>
              <w:rPr>
                <w:rFonts w:ascii="Segoe UI" w:hAnsi="Segoe UI" w:cs="Segoe UI"/>
                <w:sz w:val="22"/>
              </w:rPr>
            </w:pPr>
            <w:r w:rsidRPr="005D6477">
              <w:rPr>
                <w:rFonts w:ascii="Segoe UI" w:hAnsi="Segoe UI" w:cs="Segoe UI"/>
                <w:sz w:val="22"/>
              </w:rPr>
              <w:t>Current care plan</w:t>
            </w:r>
          </w:p>
          <w:p w:rsidR="007F221A" w:rsidRPr="005D6477" w:rsidRDefault="007F221A" w:rsidP="007F221A">
            <w:pPr>
              <w:numPr>
                <w:ilvl w:val="0"/>
                <w:numId w:val="18"/>
              </w:numPr>
              <w:spacing w:after="200"/>
              <w:rPr>
                <w:rFonts w:ascii="Segoe UI" w:hAnsi="Segoe UI" w:cs="Segoe UI"/>
                <w:sz w:val="22"/>
              </w:rPr>
            </w:pPr>
            <w:r w:rsidRPr="005D6477">
              <w:rPr>
                <w:rFonts w:ascii="Segoe UI" w:hAnsi="Segoe UI" w:cs="Segoe UI"/>
                <w:sz w:val="22"/>
              </w:rPr>
              <w:t>Care reviewed in last 6 months</w:t>
            </w:r>
          </w:p>
          <w:p w:rsidR="005D6477" w:rsidRPr="005D6477" w:rsidRDefault="007F221A" w:rsidP="007F221A">
            <w:pPr>
              <w:numPr>
                <w:ilvl w:val="0"/>
                <w:numId w:val="18"/>
              </w:numPr>
              <w:spacing w:after="200"/>
              <w:rPr>
                <w:rFonts w:ascii="Segoe UI" w:hAnsi="Segoe UI" w:cs="Segoe UI"/>
                <w:sz w:val="22"/>
              </w:rPr>
            </w:pPr>
            <w:r w:rsidRPr="005D6477">
              <w:rPr>
                <w:rFonts w:ascii="Segoe UI" w:hAnsi="Segoe UI" w:cs="Segoe UI"/>
                <w:sz w:val="22"/>
              </w:rPr>
              <w:t>Care co-ordinato</w:t>
            </w:r>
            <w:r w:rsidR="005D6477" w:rsidRPr="005D6477">
              <w:rPr>
                <w:rFonts w:ascii="Segoe UI" w:hAnsi="Segoe UI" w:cs="Segoe UI"/>
                <w:sz w:val="22"/>
              </w:rPr>
              <w:t>r</w:t>
            </w:r>
          </w:p>
          <w:p w:rsidR="007F221A" w:rsidRPr="005D6477" w:rsidRDefault="007F221A" w:rsidP="007F221A">
            <w:pPr>
              <w:numPr>
                <w:ilvl w:val="0"/>
                <w:numId w:val="18"/>
              </w:numPr>
              <w:spacing w:after="200"/>
              <w:rPr>
                <w:rFonts w:ascii="Segoe UI" w:hAnsi="Segoe UI" w:cs="Segoe UI"/>
                <w:sz w:val="22"/>
              </w:rPr>
            </w:pPr>
            <w:r w:rsidRPr="005D6477">
              <w:rPr>
                <w:rFonts w:ascii="Segoe UI" w:hAnsi="Segoe UI" w:cs="Segoe UI"/>
                <w:sz w:val="22"/>
              </w:rPr>
              <w:t>Risk assessment reviewed in last 12 months</w:t>
            </w:r>
          </w:p>
        </w:tc>
        <w:tc>
          <w:tcPr>
            <w:tcW w:w="2976" w:type="dxa"/>
            <w:shd w:val="clear" w:color="auto" w:fill="FFFFFF"/>
          </w:tcPr>
          <w:p w:rsidR="007F221A" w:rsidRPr="005D6477" w:rsidRDefault="007F221A" w:rsidP="00B35DC8">
            <w:pPr>
              <w:pStyle w:val="ListParagraph"/>
              <w:ind w:left="0"/>
              <w:contextualSpacing w:val="0"/>
              <w:rPr>
                <w:rFonts w:ascii="Segoe UI" w:hAnsi="Segoe UI" w:cs="Segoe UI"/>
                <w:color w:val="000000"/>
                <w:sz w:val="22"/>
              </w:rPr>
            </w:pPr>
          </w:p>
          <w:p w:rsidR="00D7151E" w:rsidRPr="005D6477" w:rsidRDefault="00D7151E" w:rsidP="00B35DC8">
            <w:pPr>
              <w:pStyle w:val="ListParagraph"/>
              <w:ind w:left="0"/>
              <w:contextualSpacing w:val="0"/>
              <w:rPr>
                <w:rFonts w:ascii="Segoe UI" w:hAnsi="Segoe UI" w:cs="Segoe UI"/>
                <w:color w:val="000000"/>
                <w:sz w:val="22"/>
              </w:rPr>
            </w:pPr>
          </w:p>
          <w:p w:rsidR="005D6477" w:rsidRPr="005D6477" w:rsidRDefault="005D6477" w:rsidP="00B35DC8">
            <w:pPr>
              <w:pStyle w:val="ListParagraph"/>
              <w:ind w:left="0"/>
              <w:contextualSpacing w:val="0"/>
              <w:rPr>
                <w:rFonts w:ascii="Segoe UI" w:hAnsi="Segoe UI" w:cs="Segoe UI"/>
                <w:color w:val="000000"/>
                <w:sz w:val="22"/>
              </w:rPr>
            </w:pPr>
          </w:p>
          <w:p w:rsidR="00D7151E" w:rsidRPr="005D6477" w:rsidRDefault="00D7151E" w:rsidP="00B35DC8">
            <w:pPr>
              <w:pStyle w:val="ListParagraph"/>
              <w:ind w:left="0"/>
              <w:contextualSpacing w:val="0"/>
              <w:rPr>
                <w:rFonts w:ascii="Segoe UI" w:hAnsi="Segoe UI" w:cs="Segoe UI"/>
                <w:color w:val="000000"/>
                <w:sz w:val="22"/>
              </w:rPr>
            </w:pPr>
            <w:r w:rsidRPr="005D6477">
              <w:rPr>
                <w:rFonts w:ascii="Segoe UI" w:hAnsi="Segoe UI" w:cs="Segoe UI"/>
                <w:color w:val="000000"/>
                <w:sz w:val="22"/>
              </w:rPr>
              <w:t>N/A</w:t>
            </w:r>
          </w:p>
          <w:p w:rsidR="00D7151E" w:rsidRPr="005D6477" w:rsidRDefault="00D7151E" w:rsidP="00B35DC8">
            <w:pPr>
              <w:pStyle w:val="ListParagraph"/>
              <w:ind w:left="0"/>
              <w:contextualSpacing w:val="0"/>
              <w:rPr>
                <w:rFonts w:ascii="Segoe UI" w:hAnsi="Segoe UI" w:cs="Segoe UI"/>
                <w:color w:val="000000"/>
                <w:sz w:val="22"/>
              </w:rPr>
            </w:pPr>
          </w:p>
          <w:p w:rsidR="00D7151E" w:rsidRPr="005D6477" w:rsidRDefault="00D7151E" w:rsidP="00B35DC8">
            <w:pPr>
              <w:pStyle w:val="ListParagraph"/>
              <w:ind w:left="0"/>
              <w:contextualSpacing w:val="0"/>
              <w:rPr>
                <w:rFonts w:ascii="Segoe UI" w:hAnsi="Segoe UI" w:cs="Segoe UI"/>
                <w:color w:val="000000"/>
                <w:sz w:val="22"/>
              </w:rPr>
            </w:pPr>
            <w:r w:rsidRPr="005D6477">
              <w:rPr>
                <w:rFonts w:ascii="Segoe UI" w:hAnsi="Segoe UI" w:cs="Segoe UI"/>
                <w:color w:val="000000"/>
                <w:sz w:val="22"/>
              </w:rPr>
              <w:t>N/A</w:t>
            </w:r>
          </w:p>
          <w:p w:rsidR="00D7151E" w:rsidRPr="005D6477" w:rsidRDefault="00D7151E" w:rsidP="00B35DC8">
            <w:pPr>
              <w:pStyle w:val="ListParagraph"/>
              <w:ind w:left="0"/>
              <w:contextualSpacing w:val="0"/>
              <w:rPr>
                <w:rFonts w:ascii="Segoe UI" w:hAnsi="Segoe UI" w:cs="Segoe UI"/>
                <w:color w:val="000000"/>
                <w:sz w:val="22"/>
              </w:rPr>
            </w:pPr>
          </w:p>
          <w:p w:rsidR="00D7151E" w:rsidRPr="005D6477" w:rsidRDefault="00D7151E" w:rsidP="00B35DC8">
            <w:pPr>
              <w:pStyle w:val="ListParagraph"/>
              <w:ind w:left="0"/>
              <w:contextualSpacing w:val="0"/>
              <w:rPr>
                <w:rFonts w:ascii="Segoe UI" w:hAnsi="Segoe UI" w:cs="Segoe UI"/>
                <w:color w:val="000000"/>
                <w:sz w:val="22"/>
              </w:rPr>
            </w:pPr>
            <w:r w:rsidRPr="005D6477">
              <w:rPr>
                <w:rFonts w:ascii="Segoe UI" w:hAnsi="Segoe UI" w:cs="Segoe UI"/>
                <w:color w:val="000000"/>
                <w:sz w:val="22"/>
              </w:rPr>
              <w:t>N/A</w:t>
            </w:r>
          </w:p>
          <w:p w:rsidR="00D7151E" w:rsidRPr="005D6477" w:rsidRDefault="00D7151E" w:rsidP="00B35DC8">
            <w:pPr>
              <w:pStyle w:val="ListParagraph"/>
              <w:ind w:left="0"/>
              <w:contextualSpacing w:val="0"/>
              <w:rPr>
                <w:rFonts w:ascii="Segoe UI" w:hAnsi="Segoe UI" w:cs="Segoe UI"/>
                <w:color w:val="000000"/>
                <w:sz w:val="22"/>
              </w:rPr>
            </w:pPr>
          </w:p>
          <w:p w:rsidR="00D7151E" w:rsidRPr="005D6477" w:rsidRDefault="00D7151E" w:rsidP="00B35DC8">
            <w:pPr>
              <w:pStyle w:val="ListParagraph"/>
              <w:ind w:left="0"/>
              <w:contextualSpacing w:val="0"/>
              <w:rPr>
                <w:rFonts w:ascii="Segoe UI" w:hAnsi="Segoe UI" w:cs="Segoe UI"/>
                <w:color w:val="000000"/>
                <w:sz w:val="22"/>
              </w:rPr>
            </w:pPr>
            <w:r w:rsidRPr="005D6477">
              <w:rPr>
                <w:rFonts w:ascii="Segoe UI" w:hAnsi="Segoe UI" w:cs="Segoe UI"/>
                <w:color w:val="000000"/>
                <w:sz w:val="22"/>
              </w:rPr>
              <w:t>N/A</w:t>
            </w:r>
          </w:p>
        </w:tc>
        <w:tc>
          <w:tcPr>
            <w:tcW w:w="3464" w:type="dxa"/>
            <w:shd w:val="clear" w:color="auto" w:fill="FFFFFF"/>
          </w:tcPr>
          <w:p w:rsidR="007F221A" w:rsidRPr="005D6477" w:rsidRDefault="007F221A" w:rsidP="00B35DC8">
            <w:pPr>
              <w:pStyle w:val="ListParagraph"/>
              <w:ind w:left="0"/>
              <w:contextualSpacing w:val="0"/>
              <w:rPr>
                <w:rFonts w:ascii="Segoe UI" w:hAnsi="Segoe UI" w:cs="Segoe UI"/>
                <w:color w:val="000000"/>
                <w:sz w:val="22"/>
              </w:rPr>
            </w:pPr>
          </w:p>
          <w:p w:rsidR="00D7151E" w:rsidRPr="005D6477" w:rsidRDefault="00D7151E" w:rsidP="00B35DC8">
            <w:pPr>
              <w:pStyle w:val="ListParagraph"/>
              <w:ind w:left="0"/>
              <w:contextualSpacing w:val="0"/>
              <w:rPr>
                <w:rFonts w:ascii="Segoe UI" w:hAnsi="Segoe UI" w:cs="Segoe UI"/>
                <w:color w:val="000000"/>
                <w:sz w:val="22"/>
              </w:rPr>
            </w:pPr>
          </w:p>
          <w:p w:rsidR="005D6477" w:rsidRPr="005D6477" w:rsidRDefault="005D6477" w:rsidP="00D7151E">
            <w:pPr>
              <w:pStyle w:val="ListParagraph"/>
              <w:ind w:left="0"/>
              <w:rPr>
                <w:rFonts w:ascii="Segoe UI" w:hAnsi="Segoe UI" w:cs="Segoe UI"/>
                <w:color w:val="000000"/>
                <w:sz w:val="22"/>
              </w:rPr>
            </w:pPr>
          </w:p>
          <w:p w:rsidR="00D7151E" w:rsidRPr="005D6477" w:rsidRDefault="00D7151E" w:rsidP="00D7151E">
            <w:pPr>
              <w:pStyle w:val="ListParagraph"/>
              <w:ind w:left="0"/>
              <w:rPr>
                <w:rFonts w:ascii="Segoe UI" w:hAnsi="Segoe UI" w:cs="Segoe UI"/>
                <w:color w:val="000000"/>
                <w:sz w:val="22"/>
              </w:rPr>
            </w:pPr>
            <w:r w:rsidRPr="005D6477">
              <w:rPr>
                <w:rFonts w:ascii="Segoe UI" w:hAnsi="Segoe UI" w:cs="Segoe UI"/>
                <w:color w:val="000000"/>
                <w:sz w:val="22"/>
              </w:rPr>
              <w:t>5089/5790 (88%)</w:t>
            </w:r>
          </w:p>
          <w:p w:rsidR="00D7151E" w:rsidRPr="005D6477" w:rsidRDefault="00D7151E" w:rsidP="00D7151E">
            <w:pPr>
              <w:pStyle w:val="ListParagraph"/>
              <w:rPr>
                <w:rFonts w:ascii="Segoe UI" w:hAnsi="Segoe UI" w:cs="Segoe UI"/>
                <w:color w:val="000000"/>
                <w:sz w:val="22"/>
              </w:rPr>
            </w:pPr>
          </w:p>
          <w:p w:rsidR="00D7151E" w:rsidRPr="005D6477" w:rsidRDefault="00D7151E" w:rsidP="00D7151E">
            <w:pPr>
              <w:pStyle w:val="ListParagraph"/>
              <w:ind w:left="0"/>
              <w:rPr>
                <w:rFonts w:ascii="Segoe UI" w:hAnsi="Segoe UI" w:cs="Segoe UI"/>
                <w:color w:val="000000"/>
                <w:sz w:val="22"/>
              </w:rPr>
            </w:pPr>
            <w:r w:rsidRPr="005D6477">
              <w:rPr>
                <w:rFonts w:ascii="Segoe UI" w:hAnsi="Segoe UI" w:cs="Segoe UI"/>
                <w:color w:val="000000"/>
                <w:sz w:val="22"/>
              </w:rPr>
              <w:t>4116/5790 (71%)</w:t>
            </w:r>
          </w:p>
          <w:p w:rsidR="00D7151E" w:rsidRPr="005D6477" w:rsidRDefault="00D7151E" w:rsidP="00D7151E">
            <w:pPr>
              <w:pStyle w:val="ListParagraph"/>
              <w:rPr>
                <w:rFonts w:ascii="Segoe UI" w:hAnsi="Segoe UI" w:cs="Segoe UI"/>
                <w:color w:val="000000"/>
                <w:sz w:val="22"/>
              </w:rPr>
            </w:pPr>
          </w:p>
          <w:p w:rsidR="00D7151E" w:rsidRPr="005D6477" w:rsidRDefault="00D7151E" w:rsidP="00D7151E">
            <w:pPr>
              <w:pStyle w:val="ListParagraph"/>
              <w:ind w:left="0"/>
              <w:rPr>
                <w:rFonts w:ascii="Segoe UI" w:hAnsi="Segoe UI" w:cs="Segoe UI"/>
                <w:color w:val="000000"/>
                <w:sz w:val="22"/>
              </w:rPr>
            </w:pPr>
            <w:r w:rsidRPr="005D6477">
              <w:rPr>
                <w:rFonts w:ascii="Segoe UI" w:hAnsi="Segoe UI" w:cs="Segoe UI"/>
                <w:color w:val="000000"/>
                <w:sz w:val="22"/>
              </w:rPr>
              <w:t>5790/5790 (100%)</w:t>
            </w:r>
          </w:p>
          <w:p w:rsidR="00D7151E" w:rsidRPr="005D6477" w:rsidRDefault="00D7151E" w:rsidP="00D7151E">
            <w:pPr>
              <w:pStyle w:val="ListParagraph"/>
              <w:ind w:left="0"/>
              <w:contextualSpacing w:val="0"/>
              <w:rPr>
                <w:rFonts w:ascii="Segoe UI" w:hAnsi="Segoe UI" w:cs="Segoe UI"/>
                <w:color w:val="000000"/>
                <w:sz w:val="22"/>
              </w:rPr>
            </w:pPr>
          </w:p>
          <w:p w:rsidR="00D7151E" w:rsidRPr="005D6477" w:rsidRDefault="00D7151E" w:rsidP="00D7151E">
            <w:pPr>
              <w:pStyle w:val="ListParagraph"/>
              <w:ind w:left="0"/>
              <w:contextualSpacing w:val="0"/>
              <w:rPr>
                <w:rFonts w:ascii="Segoe UI" w:hAnsi="Segoe UI" w:cs="Segoe UI"/>
                <w:color w:val="000000"/>
                <w:sz w:val="22"/>
              </w:rPr>
            </w:pPr>
            <w:r w:rsidRPr="005D6477">
              <w:rPr>
                <w:rFonts w:ascii="Segoe UI" w:hAnsi="Segoe UI" w:cs="Segoe UI"/>
                <w:color w:val="000000"/>
                <w:sz w:val="22"/>
              </w:rPr>
              <w:t>5144/5790 (89%)</w:t>
            </w:r>
          </w:p>
        </w:tc>
      </w:tr>
    </w:tbl>
    <w:p w:rsidR="00BA1C87" w:rsidRPr="005D6477" w:rsidRDefault="00BA1C87" w:rsidP="00B35DC8">
      <w:pPr>
        <w:rPr>
          <w:rFonts w:ascii="Segoe UI" w:hAnsi="Segoe UI" w:cs="Segoe UI"/>
          <w:color w:val="000000"/>
          <w:sz w:val="22"/>
        </w:rPr>
      </w:pPr>
    </w:p>
    <w:p w:rsidR="003C70DF" w:rsidRDefault="001F2894" w:rsidP="001F2894">
      <w:pPr>
        <w:ind w:left="709" w:hanging="709"/>
        <w:rPr>
          <w:rFonts w:ascii="Segoe UI" w:hAnsi="Segoe UI" w:cs="Segoe UI"/>
          <w:bCs/>
          <w:iCs/>
          <w:sz w:val="22"/>
        </w:rPr>
      </w:pPr>
      <w:r>
        <w:rPr>
          <w:rFonts w:ascii="Segoe UI" w:hAnsi="Segoe UI" w:cs="Segoe UI"/>
          <w:bCs/>
          <w:iCs/>
          <w:sz w:val="22"/>
        </w:rPr>
        <w:t>6.4</w:t>
      </w:r>
      <w:r>
        <w:rPr>
          <w:rFonts w:ascii="Segoe UI" w:hAnsi="Segoe UI" w:cs="Segoe UI"/>
          <w:bCs/>
          <w:iCs/>
          <w:sz w:val="22"/>
        </w:rPr>
        <w:tab/>
      </w:r>
      <w:r w:rsidR="007F221A" w:rsidRPr="005D6477">
        <w:rPr>
          <w:rFonts w:ascii="Segoe UI" w:hAnsi="Segoe UI" w:cs="Segoe UI"/>
          <w:bCs/>
          <w:iCs/>
          <w:sz w:val="22"/>
        </w:rPr>
        <w:t xml:space="preserve">Community Hospital Delays for the last week in </w:t>
      </w:r>
      <w:r w:rsidR="00BA1C87" w:rsidRPr="005D6477">
        <w:rPr>
          <w:rFonts w:ascii="Segoe UI" w:hAnsi="Segoe UI" w:cs="Segoe UI"/>
          <w:bCs/>
          <w:iCs/>
          <w:sz w:val="22"/>
        </w:rPr>
        <w:t>quarter 2</w:t>
      </w:r>
      <w:r w:rsidR="007F221A" w:rsidRPr="005D6477">
        <w:rPr>
          <w:rFonts w:ascii="Segoe UI" w:hAnsi="Segoe UI" w:cs="Segoe UI"/>
          <w:bCs/>
          <w:iCs/>
          <w:sz w:val="22"/>
        </w:rPr>
        <w:t xml:space="preserve"> increased by 5 from the previous week, however there were 14 planned discharges in the week.  </w:t>
      </w:r>
      <w:r w:rsidR="00BA1C87" w:rsidRPr="005D6477">
        <w:rPr>
          <w:rFonts w:ascii="Segoe UI" w:hAnsi="Segoe UI" w:cs="Segoe UI"/>
          <w:bCs/>
          <w:iCs/>
          <w:sz w:val="22"/>
        </w:rPr>
        <w:t>The c</w:t>
      </w:r>
      <w:r w:rsidR="007F221A" w:rsidRPr="005D6477">
        <w:rPr>
          <w:rFonts w:ascii="Segoe UI" w:hAnsi="Segoe UI" w:cs="Segoe UI"/>
          <w:bCs/>
          <w:iCs/>
          <w:sz w:val="22"/>
        </w:rPr>
        <w:t>urrent trend since the beginning of April is 36.  Choice delays are currently averaging at 4 for this quarter and result in the longer length of stay, impacting on DTOC.  Work around these delays continues, supporting families to find homes</w:t>
      </w:r>
      <w:r w:rsidR="00BA1C87" w:rsidRPr="005D6477">
        <w:rPr>
          <w:rFonts w:ascii="Segoe UI" w:hAnsi="Segoe UI" w:cs="Segoe UI"/>
          <w:bCs/>
          <w:iCs/>
          <w:sz w:val="22"/>
        </w:rPr>
        <w:t>,</w:t>
      </w:r>
      <w:r w:rsidR="007F221A" w:rsidRPr="005D6477">
        <w:rPr>
          <w:rFonts w:ascii="Segoe UI" w:hAnsi="Segoe UI" w:cs="Segoe UI"/>
          <w:bCs/>
          <w:iCs/>
          <w:sz w:val="22"/>
        </w:rPr>
        <w:t xml:space="preserve"> arrange case conferences in complex cases and issue T</w:t>
      </w:r>
      <w:r w:rsidR="00BA1C87" w:rsidRPr="005D6477">
        <w:rPr>
          <w:rFonts w:ascii="Segoe UI" w:hAnsi="Segoe UI" w:cs="Segoe UI"/>
          <w:bCs/>
          <w:iCs/>
          <w:sz w:val="22"/>
        </w:rPr>
        <w:t>ransfer of Care</w:t>
      </w:r>
      <w:r w:rsidR="007F221A" w:rsidRPr="005D6477">
        <w:rPr>
          <w:rFonts w:ascii="Segoe UI" w:hAnsi="Segoe UI" w:cs="Segoe UI"/>
          <w:bCs/>
          <w:iCs/>
          <w:sz w:val="22"/>
        </w:rPr>
        <w:t xml:space="preserve"> letters where appropriate.  </w:t>
      </w:r>
    </w:p>
    <w:p w:rsidR="003C70DF" w:rsidRDefault="003C70DF" w:rsidP="00B35DC8">
      <w:pPr>
        <w:rPr>
          <w:rFonts w:ascii="Segoe UI" w:hAnsi="Segoe UI" w:cs="Segoe UI"/>
          <w:bCs/>
          <w:iCs/>
          <w:sz w:val="22"/>
        </w:rPr>
      </w:pPr>
    </w:p>
    <w:p w:rsidR="007F221A" w:rsidRDefault="001F2894" w:rsidP="001F2894">
      <w:pPr>
        <w:ind w:left="709" w:hanging="709"/>
        <w:rPr>
          <w:rFonts w:ascii="Segoe UI" w:hAnsi="Segoe UI" w:cs="Segoe UI"/>
          <w:bCs/>
          <w:iCs/>
          <w:sz w:val="22"/>
        </w:rPr>
      </w:pPr>
      <w:r>
        <w:rPr>
          <w:rFonts w:ascii="Segoe UI" w:hAnsi="Segoe UI" w:cs="Segoe UI"/>
          <w:bCs/>
          <w:iCs/>
          <w:sz w:val="22"/>
        </w:rPr>
        <w:t>6.5</w:t>
      </w:r>
      <w:r>
        <w:rPr>
          <w:rFonts w:ascii="Segoe UI" w:hAnsi="Segoe UI" w:cs="Segoe UI"/>
          <w:bCs/>
          <w:iCs/>
          <w:sz w:val="22"/>
        </w:rPr>
        <w:tab/>
      </w:r>
      <w:r w:rsidR="00C567D2" w:rsidRPr="005D6477">
        <w:rPr>
          <w:rFonts w:ascii="Segoe UI" w:hAnsi="Segoe UI" w:cs="Segoe UI"/>
          <w:bCs/>
          <w:iCs/>
          <w:sz w:val="22"/>
        </w:rPr>
        <w:t>Out of area</w:t>
      </w:r>
      <w:r w:rsidR="007F221A" w:rsidRPr="005D6477">
        <w:rPr>
          <w:rFonts w:ascii="Segoe UI" w:hAnsi="Segoe UI" w:cs="Segoe UI"/>
          <w:bCs/>
          <w:iCs/>
          <w:sz w:val="22"/>
        </w:rPr>
        <w:t xml:space="preserve"> del</w:t>
      </w:r>
      <w:r w:rsidR="003C70DF">
        <w:rPr>
          <w:rFonts w:ascii="Segoe UI" w:hAnsi="Segoe UI" w:cs="Segoe UI"/>
          <w:bCs/>
          <w:iCs/>
          <w:sz w:val="22"/>
        </w:rPr>
        <w:t>ays are currently averaging at five per week</w:t>
      </w:r>
      <w:r w:rsidR="007F221A" w:rsidRPr="005D6477">
        <w:rPr>
          <w:rFonts w:ascii="Segoe UI" w:hAnsi="Segoe UI" w:cs="Segoe UI"/>
          <w:bCs/>
          <w:iCs/>
          <w:sz w:val="22"/>
        </w:rPr>
        <w:t xml:space="preserve">, representing 20% of the overall delays this quarter.  Social Work delays represent 40% of the overall DTOC this quarter.  Work is currently taking place in monitoring </w:t>
      </w:r>
      <w:r w:rsidR="00BA1C87" w:rsidRPr="005D6477">
        <w:rPr>
          <w:rFonts w:ascii="Segoe UI" w:hAnsi="Segoe UI" w:cs="Segoe UI"/>
          <w:bCs/>
          <w:iCs/>
          <w:sz w:val="22"/>
        </w:rPr>
        <w:t xml:space="preserve">the </w:t>
      </w:r>
      <w:r w:rsidR="00C567D2" w:rsidRPr="005D6477">
        <w:rPr>
          <w:rFonts w:ascii="Segoe UI" w:hAnsi="Segoe UI" w:cs="Segoe UI"/>
          <w:bCs/>
          <w:iCs/>
          <w:sz w:val="22"/>
        </w:rPr>
        <w:t>expected date of discharge and l</w:t>
      </w:r>
      <w:r w:rsidR="007F221A" w:rsidRPr="005D6477">
        <w:rPr>
          <w:rFonts w:ascii="Segoe UI" w:hAnsi="Segoe UI" w:cs="Segoe UI"/>
          <w:bCs/>
          <w:iCs/>
          <w:sz w:val="22"/>
        </w:rPr>
        <w:t xml:space="preserve">ength of stay to ensure timely discharge planning, </w:t>
      </w:r>
      <w:r w:rsidR="00C567D2" w:rsidRPr="005D6477">
        <w:rPr>
          <w:rFonts w:ascii="Segoe UI" w:hAnsi="Segoe UI" w:cs="Segoe UI"/>
          <w:bCs/>
          <w:iCs/>
          <w:sz w:val="22"/>
        </w:rPr>
        <w:t xml:space="preserve">and </w:t>
      </w:r>
      <w:r w:rsidR="00BA1C87" w:rsidRPr="005D6477">
        <w:rPr>
          <w:rFonts w:ascii="Segoe UI" w:hAnsi="Segoe UI" w:cs="Segoe UI"/>
          <w:bCs/>
          <w:iCs/>
          <w:sz w:val="22"/>
        </w:rPr>
        <w:t>ensure</w:t>
      </w:r>
      <w:r w:rsidR="007F221A" w:rsidRPr="005D6477">
        <w:rPr>
          <w:rFonts w:ascii="Segoe UI" w:hAnsi="Segoe UI" w:cs="Segoe UI"/>
          <w:bCs/>
          <w:iCs/>
          <w:sz w:val="22"/>
        </w:rPr>
        <w:t xml:space="preserve"> the patient is discharged to the right place at the right time.</w:t>
      </w:r>
    </w:p>
    <w:p w:rsidR="00C65CFC" w:rsidRDefault="00C65CFC" w:rsidP="00B35DC8">
      <w:pPr>
        <w:rPr>
          <w:rFonts w:ascii="Segoe UI" w:hAnsi="Segoe UI" w:cs="Segoe UI"/>
          <w:bCs/>
          <w:iCs/>
          <w:sz w:val="22"/>
        </w:rPr>
      </w:pPr>
    </w:p>
    <w:p w:rsidR="00F42637" w:rsidRPr="008B28E1" w:rsidRDefault="001F2894" w:rsidP="008B28E1">
      <w:pPr>
        <w:spacing w:after="200"/>
        <w:ind w:left="709" w:hanging="709"/>
        <w:rPr>
          <w:rFonts w:ascii="Segoe UI" w:hAnsi="Segoe UI" w:cs="Segoe UI"/>
          <w:sz w:val="22"/>
        </w:rPr>
      </w:pPr>
      <w:r>
        <w:rPr>
          <w:rFonts w:ascii="Segoe UI" w:hAnsi="Segoe UI" w:cs="Segoe UI"/>
          <w:sz w:val="22"/>
        </w:rPr>
        <w:t>6.6</w:t>
      </w:r>
      <w:r>
        <w:rPr>
          <w:rFonts w:ascii="Segoe UI" w:hAnsi="Segoe UI" w:cs="Segoe UI"/>
          <w:sz w:val="22"/>
        </w:rPr>
        <w:tab/>
      </w:r>
      <w:r w:rsidR="00F42637">
        <w:rPr>
          <w:rFonts w:ascii="Segoe UI" w:hAnsi="Segoe UI" w:cs="Segoe UI"/>
          <w:sz w:val="22"/>
        </w:rPr>
        <w:t xml:space="preserve">To calculate the Net Promoter score for the Friends and Families test, all “likely” responses are excluded. The number of responses for “neither likely nor unlikely” and “unlikely or extremely unlikely” are then subtracted from the “extremely likely” to recommend responses, to get the final score. The Trust has seen an increase in the number of “likely” responses but these are excluded from the net promoter figures </w:t>
      </w:r>
      <w:r w:rsidR="00F42637">
        <w:rPr>
          <w:rFonts w:ascii="Segoe UI" w:hAnsi="Segoe UI" w:cs="Segoe UI"/>
          <w:sz w:val="22"/>
        </w:rPr>
        <w:lastRenderedPageBreak/>
        <w:t>and this has impacted on the net promoter score for the second quarter. The main criticism this quarter related to the length of wait in minor injuries units (MIUs) and the lack of communication about waiting times. The Trust has introduced a series of actions to keep patients informed in MIUs. Positive comments related to the caring and friendly attitude of staff, their professionalism and the high standard of care received.</w:t>
      </w:r>
    </w:p>
    <w:p w:rsidR="00C65CFC" w:rsidRPr="00C65CFC" w:rsidRDefault="001F2894" w:rsidP="001F2894">
      <w:pPr>
        <w:ind w:left="709" w:hanging="709"/>
        <w:rPr>
          <w:rFonts w:ascii="Segoe UI" w:hAnsi="Segoe UI" w:cs="Segoe UI"/>
          <w:sz w:val="22"/>
        </w:rPr>
      </w:pPr>
      <w:r>
        <w:rPr>
          <w:rFonts w:ascii="Segoe UI" w:hAnsi="Segoe UI" w:cs="Segoe UI"/>
          <w:sz w:val="22"/>
        </w:rPr>
        <w:t>6.7</w:t>
      </w:r>
      <w:r>
        <w:rPr>
          <w:rFonts w:ascii="Segoe UI" w:hAnsi="Segoe UI" w:cs="Segoe UI"/>
          <w:sz w:val="22"/>
        </w:rPr>
        <w:tab/>
      </w:r>
      <w:r w:rsidR="00C65CFC" w:rsidRPr="00C65CFC">
        <w:rPr>
          <w:rFonts w:ascii="Segoe UI" w:hAnsi="Segoe UI" w:cs="Segoe UI"/>
          <w:sz w:val="22"/>
        </w:rPr>
        <w:t xml:space="preserve">The </w:t>
      </w:r>
      <w:r w:rsidR="00F42637">
        <w:rPr>
          <w:rFonts w:ascii="Segoe UI" w:hAnsi="Segoe UI" w:cs="Segoe UI"/>
          <w:sz w:val="22"/>
        </w:rPr>
        <w:t>percentage of</w:t>
      </w:r>
      <w:r w:rsidR="00C65CFC" w:rsidRPr="00C65CFC">
        <w:rPr>
          <w:rFonts w:ascii="Segoe UI" w:hAnsi="Segoe UI" w:cs="Segoe UI"/>
          <w:sz w:val="22"/>
        </w:rPr>
        <w:t xml:space="preserve"> CPA users with a care plan, care review, care co-ordinator and risk assessment are in part related to the level of recording on the electronic patient record system. Divisions delivering mental health services have reviewed the areas where the level of recording is lower and agreed new guidance for clinical recording</w:t>
      </w:r>
      <w:r w:rsidR="00F42637">
        <w:rPr>
          <w:rFonts w:ascii="Segoe UI" w:hAnsi="Segoe UI" w:cs="Segoe UI"/>
          <w:sz w:val="22"/>
        </w:rPr>
        <w:t>,</w:t>
      </w:r>
      <w:r w:rsidR="00C65CFC" w:rsidRPr="00C65CFC">
        <w:rPr>
          <w:rFonts w:ascii="Segoe UI" w:hAnsi="Segoe UI" w:cs="Segoe UI"/>
          <w:sz w:val="22"/>
        </w:rPr>
        <w:t xml:space="preserve"> which has already seen an improvement in results. </w:t>
      </w:r>
    </w:p>
    <w:p w:rsidR="00E133F0" w:rsidRPr="00C65CFC" w:rsidRDefault="00E133F0" w:rsidP="00E133F0">
      <w:pPr>
        <w:rPr>
          <w:rFonts w:ascii="Segoe UI" w:hAnsi="Segoe UI" w:cs="Segoe UI"/>
          <w:sz w:val="22"/>
        </w:rPr>
      </w:pPr>
    </w:p>
    <w:p w:rsidR="00E133F0" w:rsidRDefault="001F2894" w:rsidP="001F2894">
      <w:pPr>
        <w:ind w:left="709" w:hanging="709"/>
        <w:rPr>
          <w:rFonts w:ascii="Segoe UI" w:hAnsi="Segoe UI" w:cs="Segoe UI"/>
          <w:color w:val="000000"/>
          <w:sz w:val="22"/>
        </w:rPr>
      </w:pPr>
      <w:r>
        <w:rPr>
          <w:rFonts w:ascii="Segoe UI" w:hAnsi="Segoe UI" w:cs="Segoe UI"/>
          <w:sz w:val="22"/>
        </w:rPr>
        <w:t>6.8</w:t>
      </w:r>
      <w:r>
        <w:rPr>
          <w:rFonts w:ascii="Segoe UI" w:hAnsi="Segoe UI" w:cs="Segoe UI"/>
          <w:sz w:val="22"/>
        </w:rPr>
        <w:tab/>
      </w:r>
      <w:r w:rsidR="00E133F0" w:rsidRPr="00C65CFC">
        <w:rPr>
          <w:rFonts w:ascii="Segoe UI" w:hAnsi="Segoe UI" w:cs="Segoe UI"/>
          <w:sz w:val="22"/>
        </w:rPr>
        <w:t>The table below</w:t>
      </w:r>
      <w:r w:rsidR="00E133F0">
        <w:rPr>
          <w:rFonts w:ascii="Segoe UI" w:hAnsi="Segoe UI" w:cs="Segoe UI"/>
          <w:color w:val="000000"/>
          <w:sz w:val="22"/>
        </w:rPr>
        <w:t xml:space="preserve"> </w:t>
      </w:r>
      <w:r w:rsidR="00E133F0" w:rsidRPr="005D6477">
        <w:rPr>
          <w:rFonts w:ascii="Segoe UI" w:hAnsi="Segoe UI" w:cs="Segoe UI"/>
          <w:color w:val="000000"/>
          <w:sz w:val="22"/>
        </w:rPr>
        <w:t>summarises responses to the 4 Trust wide core questions both from postal surveys and electronic surveys. The information is refreshed back to April 2013 each month to allow for any time lag in receiving postal responses or uploading results from electronic devices. The start of the postal survey programme has contributed 644 responses in June. There has been a slight increase for all responses in September, and an overall increase for all core questions since April. The average number of responses between July and September was 410.</w:t>
      </w:r>
    </w:p>
    <w:p w:rsidR="007F221A" w:rsidRPr="005D6477" w:rsidRDefault="007F221A" w:rsidP="00B35DC8">
      <w:pPr>
        <w:rPr>
          <w:rFonts w:ascii="Segoe UI" w:hAnsi="Segoe UI" w:cs="Segoe UI"/>
          <w:b/>
          <w:color w:val="003B6F"/>
          <w:sz w:val="22"/>
        </w:rPr>
      </w:pPr>
    </w:p>
    <w:p w:rsidR="00BE329E" w:rsidRPr="005D6477" w:rsidRDefault="00F76704" w:rsidP="00B35DC8">
      <w:pPr>
        <w:pStyle w:val="Heading3"/>
        <w:rPr>
          <w:rFonts w:ascii="Segoe UI" w:hAnsi="Segoe UI" w:cs="Segoe UI"/>
          <w:sz w:val="22"/>
          <w:szCs w:val="22"/>
        </w:rPr>
      </w:pPr>
      <w:r>
        <w:rPr>
          <w:rFonts w:ascii="Segoe UI" w:hAnsi="Segoe UI" w:cs="Segoe UI"/>
          <w:noProof/>
          <w:sz w:val="22"/>
          <w:szCs w:val="22"/>
          <w:lang w:val="en-GB" w:eastAsia="en-GB"/>
        </w:rPr>
        <w:drawing>
          <wp:inline distT="0" distB="0" distL="0" distR="0">
            <wp:extent cx="5734050" cy="30099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734050" cy="3009900"/>
                    </a:xfrm>
                    <a:prstGeom prst="rect">
                      <a:avLst/>
                    </a:prstGeom>
                    <a:noFill/>
                    <a:ln w="9525">
                      <a:noFill/>
                      <a:miter lim="800000"/>
                      <a:headEnd/>
                      <a:tailEnd/>
                    </a:ln>
                  </pic:spPr>
                </pic:pic>
              </a:graphicData>
            </a:graphic>
          </wp:inline>
        </w:drawing>
      </w:r>
    </w:p>
    <w:p w:rsidR="00BE329E" w:rsidRPr="005D6477" w:rsidRDefault="00BE329E" w:rsidP="00B35DC8">
      <w:pPr>
        <w:pStyle w:val="Heading3"/>
        <w:rPr>
          <w:rFonts w:ascii="Segoe UI" w:hAnsi="Segoe UI" w:cs="Segoe UI"/>
          <w:sz w:val="22"/>
          <w:szCs w:val="22"/>
        </w:rPr>
      </w:pPr>
    </w:p>
    <w:p w:rsidR="00770223" w:rsidRDefault="00770223" w:rsidP="005D6477">
      <w:pPr>
        <w:rPr>
          <w:rFonts w:ascii="Segoe UI" w:hAnsi="Segoe UI" w:cs="Segoe UI"/>
          <w:color w:val="000000"/>
          <w:sz w:val="22"/>
        </w:rPr>
      </w:pPr>
    </w:p>
    <w:p w:rsidR="00770223" w:rsidRPr="00102F44" w:rsidRDefault="001F2894" w:rsidP="00770223">
      <w:pPr>
        <w:rPr>
          <w:rFonts w:ascii="Segoe UI" w:hAnsi="Segoe UI" w:cs="Segoe UI"/>
          <w:b/>
          <w:color w:val="1F497D"/>
          <w:sz w:val="22"/>
        </w:rPr>
      </w:pPr>
      <w:r>
        <w:rPr>
          <w:rFonts w:ascii="Segoe UI" w:hAnsi="Segoe UI" w:cs="Segoe UI"/>
          <w:b/>
          <w:color w:val="1F497D"/>
          <w:sz w:val="22"/>
        </w:rPr>
        <w:t>6.9</w:t>
      </w:r>
      <w:r>
        <w:rPr>
          <w:rFonts w:ascii="Segoe UI" w:hAnsi="Segoe UI" w:cs="Segoe UI"/>
          <w:b/>
          <w:color w:val="1F497D"/>
          <w:sz w:val="22"/>
        </w:rPr>
        <w:tab/>
      </w:r>
      <w:r w:rsidR="00770223" w:rsidRPr="00102F44">
        <w:rPr>
          <w:rFonts w:ascii="Segoe UI" w:hAnsi="Segoe UI" w:cs="Segoe UI"/>
          <w:b/>
          <w:color w:val="1F497D"/>
          <w:sz w:val="22"/>
        </w:rPr>
        <w:t>Community Services</w:t>
      </w:r>
      <w:r w:rsidR="00770223">
        <w:rPr>
          <w:rFonts w:ascii="Segoe UI" w:hAnsi="Segoe UI" w:cs="Segoe UI"/>
          <w:b/>
          <w:color w:val="1F497D"/>
          <w:sz w:val="22"/>
        </w:rPr>
        <w:t xml:space="preserve"> patient survey</w:t>
      </w:r>
    </w:p>
    <w:p w:rsidR="00770223" w:rsidRDefault="001F2894" w:rsidP="001F2894">
      <w:pPr>
        <w:ind w:left="709" w:hanging="709"/>
        <w:rPr>
          <w:rFonts w:ascii="Segoe UI" w:eastAsia="Times" w:hAnsi="Segoe UI" w:cs="Segoe UI"/>
          <w:sz w:val="22"/>
        </w:rPr>
      </w:pPr>
      <w:r>
        <w:rPr>
          <w:rFonts w:ascii="Segoe UI" w:eastAsia="Times" w:hAnsi="Segoe UI" w:cs="Segoe UI"/>
          <w:sz w:val="22"/>
        </w:rPr>
        <w:t>6.9.1</w:t>
      </w:r>
      <w:r>
        <w:rPr>
          <w:rFonts w:ascii="Segoe UI" w:eastAsia="Times" w:hAnsi="Segoe UI" w:cs="Segoe UI"/>
          <w:sz w:val="22"/>
        </w:rPr>
        <w:tab/>
      </w:r>
      <w:r w:rsidR="00770223" w:rsidRPr="00102F44">
        <w:rPr>
          <w:rFonts w:ascii="Segoe UI" w:eastAsia="Times" w:hAnsi="Segoe UI" w:cs="Segoe UI"/>
          <w:sz w:val="22"/>
        </w:rPr>
        <w:t xml:space="preserve">Patient feedback is essential for monitoring whether patients feel involved in their care.  </w:t>
      </w:r>
      <w:r w:rsidR="00F42637" w:rsidRPr="00102F44">
        <w:rPr>
          <w:rFonts w:ascii="Segoe UI" w:eastAsia="Times" w:hAnsi="Segoe UI" w:cs="Segoe UI"/>
          <w:sz w:val="22"/>
        </w:rPr>
        <w:t>Patient</w:t>
      </w:r>
      <w:r w:rsidR="00770223" w:rsidRPr="00102F44">
        <w:rPr>
          <w:rFonts w:ascii="Segoe UI" w:eastAsia="Times" w:hAnsi="Segoe UI" w:cs="Segoe UI"/>
          <w:sz w:val="22"/>
        </w:rPr>
        <w:t xml:space="preserve"> feedback for Oxfordshire Community Services </w:t>
      </w:r>
      <w:r w:rsidR="00770223">
        <w:rPr>
          <w:rFonts w:ascii="Segoe UI" w:eastAsia="Times" w:hAnsi="Segoe UI" w:cs="Segoe UI"/>
          <w:sz w:val="22"/>
        </w:rPr>
        <w:t xml:space="preserve">between </w:t>
      </w:r>
      <w:r w:rsidR="00770223" w:rsidRPr="00102F44">
        <w:rPr>
          <w:rFonts w:ascii="Segoe UI" w:eastAsia="Times" w:hAnsi="Segoe UI" w:cs="Segoe UI"/>
          <w:sz w:val="22"/>
        </w:rPr>
        <w:t xml:space="preserve">April 2013 and September </w:t>
      </w:r>
      <w:r w:rsidR="00770223">
        <w:rPr>
          <w:rFonts w:ascii="Segoe UI" w:eastAsia="Times" w:hAnsi="Segoe UI" w:cs="Segoe UI"/>
          <w:sz w:val="22"/>
        </w:rPr>
        <w:t>is summarised below.</w:t>
      </w:r>
    </w:p>
    <w:p w:rsidR="00770223" w:rsidRPr="00102F44" w:rsidRDefault="00770223" w:rsidP="00770223">
      <w:pPr>
        <w:rPr>
          <w:rFonts w:ascii="Segoe UI" w:eastAsia="Times" w:hAnsi="Segoe UI" w:cs="Segoe UI"/>
          <w:sz w:val="22"/>
        </w:rPr>
      </w:pPr>
    </w:p>
    <w:p w:rsidR="00770223" w:rsidRPr="00102F44" w:rsidRDefault="001F2894" w:rsidP="001F2894">
      <w:pPr>
        <w:ind w:left="709" w:hanging="709"/>
        <w:rPr>
          <w:rFonts w:ascii="Segoe UI" w:eastAsia="Times" w:hAnsi="Segoe UI" w:cs="Segoe UI"/>
          <w:sz w:val="22"/>
        </w:rPr>
      </w:pPr>
      <w:r>
        <w:rPr>
          <w:rFonts w:ascii="Segoe UI" w:eastAsia="Times" w:hAnsi="Segoe UI" w:cs="Segoe UI"/>
          <w:sz w:val="22"/>
        </w:rPr>
        <w:t>6.9.2</w:t>
      </w:r>
      <w:r>
        <w:rPr>
          <w:rFonts w:ascii="Segoe UI" w:eastAsia="Times" w:hAnsi="Segoe UI" w:cs="Segoe UI"/>
          <w:sz w:val="22"/>
        </w:rPr>
        <w:tab/>
        <w:t xml:space="preserve">The Trust has sent out </w:t>
      </w:r>
      <w:r w:rsidR="00770223" w:rsidRPr="00102F44">
        <w:rPr>
          <w:rFonts w:ascii="Segoe UI" w:eastAsia="Times" w:hAnsi="Segoe UI" w:cs="Segoe UI"/>
          <w:sz w:val="22"/>
        </w:rPr>
        <w:t xml:space="preserve">5,152 surveys </w:t>
      </w:r>
      <w:r>
        <w:rPr>
          <w:rFonts w:ascii="Segoe UI" w:eastAsia="Times" w:hAnsi="Segoe UI" w:cs="Segoe UI"/>
          <w:sz w:val="22"/>
        </w:rPr>
        <w:t xml:space="preserve">to date </w:t>
      </w:r>
      <w:r w:rsidR="00770223" w:rsidRPr="00102F44">
        <w:rPr>
          <w:rFonts w:ascii="Segoe UI" w:eastAsia="Times" w:hAnsi="Segoe UI" w:cs="Segoe UI"/>
          <w:sz w:val="22"/>
        </w:rPr>
        <w:t>in 2013-14, from which there has been a 29% response rate.  This is an encouraging figure.</w:t>
      </w:r>
    </w:p>
    <w:p w:rsidR="00770223" w:rsidRPr="00102F44" w:rsidRDefault="00770223" w:rsidP="00770223">
      <w:pPr>
        <w:pStyle w:val="ListParagraph"/>
        <w:numPr>
          <w:ilvl w:val="0"/>
          <w:numId w:val="21"/>
        </w:numPr>
        <w:spacing w:before="240" w:after="200" w:line="276" w:lineRule="auto"/>
        <w:rPr>
          <w:rFonts w:ascii="Segoe UI" w:hAnsi="Segoe UI" w:cs="Segoe UI"/>
          <w:sz w:val="22"/>
        </w:rPr>
      </w:pPr>
      <w:r w:rsidRPr="00102F44">
        <w:rPr>
          <w:rFonts w:ascii="Segoe UI" w:hAnsi="Segoe UI" w:cs="Segoe UI"/>
          <w:sz w:val="22"/>
        </w:rPr>
        <w:lastRenderedPageBreak/>
        <w:t xml:space="preserve">When patients were asked if they were as involved in decisions about their care as they wanted to be, 72.2% reported being as involved as they wanted to be, 21.9% reported being involved to some extent and 5.9% reported that they were not as involved as they wanted to be.  </w:t>
      </w:r>
    </w:p>
    <w:p w:rsidR="00770223" w:rsidRPr="00102F44" w:rsidRDefault="00770223" w:rsidP="00770223">
      <w:pPr>
        <w:pStyle w:val="ListParagraph"/>
        <w:numPr>
          <w:ilvl w:val="0"/>
          <w:numId w:val="21"/>
        </w:numPr>
        <w:spacing w:before="240" w:after="200" w:line="276" w:lineRule="auto"/>
        <w:rPr>
          <w:rFonts w:ascii="Segoe UI" w:hAnsi="Segoe UI" w:cs="Segoe UI"/>
          <w:sz w:val="22"/>
        </w:rPr>
      </w:pPr>
      <w:r w:rsidRPr="00102F44">
        <w:rPr>
          <w:rFonts w:ascii="Segoe UI" w:hAnsi="Segoe UI" w:cs="Segoe UI"/>
          <w:sz w:val="22"/>
        </w:rPr>
        <w:t xml:space="preserve">84.3% reported having received the right amount of information about their condition and treatment, 15.3% reported not having received enough and 0.4% reported having received too much.  </w:t>
      </w:r>
    </w:p>
    <w:p w:rsidR="00770223" w:rsidRPr="00102F44" w:rsidRDefault="00770223" w:rsidP="00770223">
      <w:pPr>
        <w:pStyle w:val="ListParagraph"/>
        <w:numPr>
          <w:ilvl w:val="0"/>
          <w:numId w:val="21"/>
        </w:numPr>
        <w:spacing w:before="240" w:after="200" w:line="276" w:lineRule="auto"/>
        <w:rPr>
          <w:rFonts w:ascii="Segoe UI" w:hAnsi="Segoe UI" w:cs="Segoe UI"/>
          <w:sz w:val="22"/>
        </w:rPr>
      </w:pPr>
      <w:r w:rsidRPr="00102F44">
        <w:rPr>
          <w:rFonts w:ascii="Segoe UI" w:eastAsia="Times" w:hAnsi="Segoe UI" w:cs="Segoe UI"/>
          <w:sz w:val="22"/>
        </w:rPr>
        <w:t>81.6% of patients reported that they definitely had trust and confidence in their caregiver/member of staff, 15.5% had trust and confidence to some extent and 2.9% reported that they did not.</w:t>
      </w:r>
      <w:r w:rsidRPr="00102F44">
        <w:rPr>
          <w:rFonts w:ascii="Segoe UI" w:hAnsi="Segoe UI" w:cs="Segoe UI"/>
          <w:sz w:val="22"/>
        </w:rPr>
        <w:t xml:space="preserve">  </w:t>
      </w:r>
    </w:p>
    <w:p w:rsidR="00770223" w:rsidRPr="00102F44" w:rsidRDefault="00770223" w:rsidP="00770223">
      <w:pPr>
        <w:pStyle w:val="ListParagraph"/>
        <w:numPr>
          <w:ilvl w:val="0"/>
          <w:numId w:val="21"/>
        </w:numPr>
        <w:spacing w:before="240" w:after="200" w:line="276" w:lineRule="auto"/>
        <w:rPr>
          <w:rFonts w:ascii="Segoe UI" w:hAnsi="Segoe UI" w:cs="Segoe UI"/>
          <w:sz w:val="22"/>
        </w:rPr>
      </w:pPr>
      <w:r w:rsidRPr="00102F44">
        <w:rPr>
          <w:rFonts w:ascii="Segoe UI" w:eastAsia="Times" w:hAnsi="Segoe UI" w:cs="Segoe UI"/>
          <w:sz w:val="22"/>
        </w:rPr>
        <w:t>With regard to overall satisfaction, 61.3% of patients rated their care as excellent, 30.2% rated it as good, 6.1% rated it as fair, 1.5% rated it as poor and 0.9% rated their care as very poor.  These figures are remarkably similar to those from the end of 2012-2013.</w:t>
      </w:r>
    </w:p>
    <w:p w:rsidR="00770223" w:rsidRPr="00102F44" w:rsidRDefault="001F2894" w:rsidP="001F2894">
      <w:pPr>
        <w:spacing w:after="120"/>
        <w:ind w:left="709" w:hanging="709"/>
        <w:jc w:val="both"/>
        <w:rPr>
          <w:rFonts w:ascii="Segoe UI" w:eastAsia="Times" w:hAnsi="Segoe UI" w:cs="Segoe UI"/>
          <w:sz w:val="22"/>
        </w:rPr>
      </w:pPr>
      <w:r>
        <w:rPr>
          <w:rFonts w:ascii="Segoe UI" w:eastAsia="Times" w:hAnsi="Segoe UI" w:cs="Segoe UI"/>
          <w:sz w:val="22"/>
        </w:rPr>
        <w:t>6.9.3</w:t>
      </w:r>
      <w:r>
        <w:rPr>
          <w:rFonts w:ascii="Segoe UI" w:eastAsia="Times" w:hAnsi="Segoe UI" w:cs="Segoe UI"/>
          <w:sz w:val="22"/>
        </w:rPr>
        <w:tab/>
      </w:r>
      <w:r w:rsidR="00770223" w:rsidRPr="00102F44">
        <w:rPr>
          <w:rFonts w:ascii="Segoe UI" w:eastAsia="Times" w:hAnsi="Segoe UI" w:cs="Segoe UI"/>
          <w:sz w:val="22"/>
        </w:rPr>
        <w:t xml:space="preserve">All services who have received survey results June-August 2013 are scheduled to complete an action plan, if issues arise, which will be based on results of individual questions and comments made by respondents.  </w:t>
      </w:r>
    </w:p>
    <w:p w:rsidR="00770223" w:rsidRPr="00102F44" w:rsidRDefault="00770223" w:rsidP="001F2894">
      <w:pPr>
        <w:spacing w:after="120"/>
        <w:ind w:left="709"/>
        <w:jc w:val="both"/>
        <w:rPr>
          <w:rFonts w:ascii="Segoe UI" w:eastAsia="Times" w:hAnsi="Segoe UI" w:cs="Segoe UI"/>
          <w:sz w:val="22"/>
        </w:rPr>
      </w:pPr>
      <w:r w:rsidRPr="00102F44">
        <w:rPr>
          <w:rFonts w:ascii="Segoe UI" w:eastAsia="Times" w:hAnsi="Segoe UI" w:cs="Segoe UI"/>
          <w:sz w:val="22"/>
        </w:rPr>
        <w:t>Activity continues against action plans created following the 2012-2013 surveys as illustrated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4"/>
        <w:gridCol w:w="2712"/>
        <w:gridCol w:w="4456"/>
      </w:tblGrid>
      <w:tr w:rsidR="00770223" w:rsidRPr="00102F44" w:rsidTr="00C3673A">
        <w:trPr>
          <w:trHeight w:val="300"/>
        </w:trPr>
        <w:tc>
          <w:tcPr>
            <w:tcW w:w="2074" w:type="dxa"/>
            <w:noWrap/>
            <w:vAlign w:val="bottom"/>
            <w:hideMark/>
          </w:tcPr>
          <w:p w:rsidR="00770223" w:rsidRPr="00102F44" w:rsidRDefault="00770223" w:rsidP="00C3673A">
            <w:pPr>
              <w:rPr>
                <w:rFonts w:ascii="Segoe UI" w:hAnsi="Segoe UI" w:cs="Segoe UI"/>
                <w:b/>
                <w:bCs/>
                <w:color w:val="000000"/>
                <w:sz w:val="22"/>
              </w:rPr>
            </w:pPr>
            <w:r w:rsidRPr="00102F44">
              <w:rPr>
                <w:rFonts w:ascii="Segoe UI" w:hAnsi="Segoe UI" w:cs="Segoe UI"/>
                <w:b/>
                <w:bCs/>
                <w:color w:val="000000"/>
                <w:sz w:val="22"/>
              </w:rPr>
              <w:t>Service</w:t>
            </w:r>
          </w:p>
        </w:tc>
        <w:tc>
          <w:tcPr>
            <w:tcW w:w="2712" w:type="dxa"/>
            <w:noWrap/>
            <w:vAlign w:val="bottom"/>
            <w:hideMark/>
          </w:tcPr>
          <w:p w:rsidR="00770223" w:rsidRPr="00102F44" w:rsidRDefault="00770223" w:rsidP="00C3673A">
            <w:pPr>
              <w:rPr>
                <w:rFonts w:ascii="Segoe UI" w:hAnsi="Segoe UI" w:cs="Segoe UI"/>
                <w:b/>
                <w:bCs/>
                <w:color w:val="000000"/>
                <w:sz w:val="22"/>
              </w:rPr>
            </w:pPr>
            <w:r w:rsidRPr="00102F44">
              <w:rPr>
                <w:rFonts w:ascii="Segoe UI" w:hAnsi="Segoe UI" w:cs="Segoe UI"/>
                <w:b/>
                <w:bCs/>
                <w:color w:val="000000"/>
                <w:sz w:val="22"/>
              </w:rPr>
              <w:t>Issue Raised</w:t>
            </w:r>
          </w:p>
        </w:tc>
        <w:tc>
          <w:tcPr>
            <w:tcW w:w="4456" w:type="dxa"/>
            <w:noWrap/>
            <w:vAlign w:val="bottom"/>
            <w:hideMark/>
          </w:tcPr>
          <w:p w:rsidR="00770223" w:rsidRPr="00102F44" w:rsidRDefault="00770223" w:rsidP="00C3673A">
            <w:pPr>
              <w:rPr>
                <w:rFonts w:ascii="Segoe UI" w:hAnsi="Segoe UI" w:cs="Segoe UI"/>
                <w:b/>
                <w:bCs/>
                <w:color w:val="000000"/>
                <w:sz w:val="22"/>
              </w:rPr>
            </w:pPr>
            <w:r w:rsidRPr="00102F44">
              <w:rPr>
                <w:rFonts w:ascii="Segoe UI" w:hAnsi="Segoe UI" w:cs="Segoe UI"/>
                <w:b/>
                <w:bCs/>
                <w:color w:val="000000"/>
                <w:sz w:val="22"/>
              </w:rPr>
              <w:t>Remedial action</w:t>
            </w:r>
          </w:p>
        </w:tc>
      </w:tr>
      <w:tr w:rsidR="00770223" w:rsidRPr="00102F44" w:rsidTr="00C3673A">
        <w:trPr>
          <w:trHeight w:val="1031"/>
        </w:trPr>
        <w:tc>
          <w:tcPr>
            <w:tcW w:w="2074" w:type="dxa"/>
            <w:vAlign w:val="center"/>
            <w:hideMark/>
          </w:tcPr>
          <w:p w:rsidR="00770223" w:rsidRPr="00102F44" w:rsidRDefault="00770223" w:rsidP="00C3673A">
            <w:pPr>
              <w:jc w:val="center"/>
              <w:rPr>
                <w:rFonts w:ascii="Segoe UI" w:hAnsi="Segoe UI" w:cs="Segoe UI"/>
                <w:color w:val="000000"/>
                <w:sz w:val="22"/>
              </w:rPr>
            </w:pPr>
            <w:r w:rsidRPr="00102F44">
              <w:rPr>
                <w:rFonts w:ascii="Segoe UI" w:hAnsi="Segoe UI" w:cs="Segoe UI"/>
                <w:color w:val="000000"/>
                <w:sz w:val="22"/>
              </w:rPr>
              <w:t>City Hosp</w:t>
            </w:r>
          </w:p>
        </w:tc>
        <w:tc>
          <w:tcPr>
            <w:tcW w:w="2712" w:type="dxa"/>
            <w:vAlign w:val="center"/>
            <w:hideMark/>
          </w:tcPr>
          <w:p w:rsidR="00770223" w:rsidRPr="00102F44" w:rsidRDefault="00770223" w:rsidP="00C3673A">
            <w:pPr>
              <w:rPr>
                <w:rFonts w:ascii="Segoe UI" w:hAnsi="Segoe UI" w:cs="Segoe UI"/>
                <w:color w:val="000000"/>
                <w:sz w:val="22"/>
              </w:rPr>
            </w:pPr>
            <w:r w:rsidRPr="00102F44">
              <w:rPr>
                <w:rFonts w:ascii="Segoe UI" w:hAnsi="Segoe UI" w:cs="Segoe UI"/>
                <w:color w:val="000000"/>
                <w:sz w:val="22"/>
              </w:rPr>
              <w:t>Patients felt purposes and side effects of medications not suitably explained</w:t>
            </w:r>
          </w:p>
        </w:tc>
        <w:tc>
          <w:tcPr>
            <w:tcW w:w="4456" w:type="dxa"/>
            <w:vAlign w:val="center"/>
            <w:hideMark/>
          </w:tcPr>
          <w:p w:rsidR="00770223" w:rsidRPr="00102F44" w:rsidRDefault="00770223" w:rsidP="00C3673A">
            <w:pPr>
              <w:rPr>
                <w:rFonts w:ascii="Segoe UI" w:hAnsi="Segoe UI" w:cs="Segoe UI"/>
                <w:color w:val="000000"/>
                <w:sz w:val="22"/>
              </w:rPr>
            </w:pPr>
            <w:r w:rsidRPr="00102F44">
              <w:rPr>
                <w:rFonts w:ascii="Segoe UI" w:hAnsi="Segoe UI" w:cs="Segoe UI"/>
                <w:color w:val="000000"/>
                <w:sz w:val="22"/>
              </w:rPr>
              <w:t>Staff encouraged to discuss medications with patients, through meetings and newsletters.</w:t>
            </w:r>
          </w:p>
        </w:tc>
      </w:tr>
      <w:tr w:rsidR="00770223" w:rsidRPr="00102F44" w:rsidTr="00C3673A">
        <w:trPr>
          <w:trHeight w:val="989"/>
        </w:trPr>
        <w:tc>
          <w:tcPr>
            <w:tcW w:w="2074" w:type="dxa"/>
            <w:vAlign w:val="center"/>
            <w:hideMark/>
          </w:tcPr>
          <w:p w:rsidR="00770223" w:rsidRPr="00102F44" w:rsidRDefault="00770223" w:rsidP="00C3673A">
            <w:pPr>
              <w:jc w:val="center"/>
              <w:rPr>
                <w:rFonts w:ascii="Segoe UI" w:hAnsi="Segoe UI" w:cs="Segoe UI"/>
                <w:color w:val="000000"/>
                <w:sz w:val="22"/>
              </w:rPr>
            </w:pPr>
            <w:r w:rsidRPr="00102F44">
              <w:rPr>
                <w:rFonts w:ascii="Segoe UI" w:hAnsi="Segoe UI" w:cs="Segoe UI"/>
                <w:color w:val="000000"/>
                <w:sz w:val="22"/>
              </w:rPr>
              <w:t>MSK Physio</w:t>
            </w:r>
          </w:p>
        </w:tc>
        <w:tc>
          <w:tcPr>
            <w:tcW w:w="2712" w:type="dxa"/>
            <w:vAlign w:val="center"/>
            <w:hideMark/>
          </w:tcPr>
          <w:p w:rsidR="00770223" w:rsidRPr="00102F44" w:rsidRDefault="00770223" w:rsidP="00C3673A">
            <w:pPr>
              <w:rPr>
                <w:rFonts w:ascii="Segoe UI" w:hAnsi="Segoe UI" w:cs="Segoe UI"/>
                <w:color w:val="000000"/>
                <w:sz w:val="22"/>
              </w:rPr>
            </w:pPr>
            <w:r w:rsidRPr="00102F44">
              <w:rPr>
                <w:rFonts w:ascii="Segoe UI" w:hAnsi="Segoe UI" w:cs="Segoe UI"/>
                <w:color w:val="000000"/>
                <w:sz w:val="22"/>
              </w:rPr>
              <w:t>Some patients waited a long time for their first appointment.</w:t>
            </w:r>
          </w:p>
        </w:tc>
        <w:tc>
          <w:tcPr>
            <w:tcW w:w="4456" w:type="dxa"/>
            <w:vAlign w:val="center"/>
            <w:hideMark/>
          </w:tcPr>
          <w:p w:rsidR="00770223" w:rsidRPr="00102F44" w:rsidRDefault="00770223" w:rsidP="00C3673A">
            <w:pPr>
              <w:rPr>
                <w:rFonts w:ascii="Segoe UI" w:hAnsi="Segoe UI" w:cs="Segoe UI"/>
                <w:color w:val="000000"/>
                <w:sz w:val="22"/>
              </w:rPr>
            </w:pPr>
            <w:r w:rsidRPr="00102F44">
              <w:rPr>
                <w:rFonts w:ascii="Segoe UI" w:hAnsi="Segoe UI" w:cs="Segoe UI"/>
                <w:color w:val="000000"/>
                <w:sz w:val="22"/>
              </w:rPr>
              <w:t>Choose &amp; Book system introduced in Podiatry, with a 70% take-up, and Physio (60%).  System to be extended to SALT and Dietetics by the end of the year.</w:t>
            </w:r>
          </w:p>
        </w:tc>
      </w:tr>
      <w:tr w:rsidR="00770223" w:rsidRPr="00102F44" w:rsidTr="00C3673A">
        <w:trPr>
          <w:trHeight w:val="934"/>
        </w:trPr>
        <w:tc>
          <w:tcPr>
            <w:tcW w:w="2074" w:type="dxa"/>
            <w:vAlign w:val="center"/>
            <w:hideMark/>
          </w:tcPr>
          <w:p w:rsidR="00770223" w:rsidRPr="00102F44" w:rsidRDefault="00770223" w:rsidP="00C3673A">
            <w:pPr>
              <w:jc w:val="center"/>
              <w:rPr>
                <w:rFonts w:ascii="Segoe UI" w:hAnsi="Segoe UI" w:cs="Segoe UI"/>
                <w:color w:val="000000"/>
                <w:sz w:val="22"/>
              </w:rPr>
            </w:pPr>
            <w:r w:rsidRPr="00102F44">
              <w:rPr>
                <w:rFonts w:ascii="Segoe UI" w:hAnsi="Segoe UI" w:cs="Segoe UI"/>
                <w:color w:val="000000"/>
                <w:sz w:val="22"/>
              </w:rPr>
              <w:t>Home IV</w:t>
            </w:r>
          </w:p>
        </w:tc>
        <w:tc>
          <w:tcPr>
            <w:tcW w:w="2712" w:type="dxa"/>
            <w:vAlign w:val="center"/>
            <w:hideMark/>
          </w:tcPr>
          <w:p w:rsidR="00770223" w:rsidRPr="00102F44" w:rsidRDefault="00770223" w:rsidP="00C3673A">
            <w:pPr>
              <w:rPr>
                <w:rFonts w:ascii="Segoe UI" w:hAnsi="Segoe UI" w:cs="Segoe UI"/>
                <w:color w:val="000000"/>
                <w:sz w:val="22"/>
              </w:rPr>
            </w:pPr>
            <w:r w:rsidRPr="00102F44">
              <w:rPr>
                <w:rFonts w:ascii="Segoe UI" w:hAnsi="Segoe UI" w:cs="Segoe UI"/>
                <w:color w:val="000000"/>
                <w:sz w:val="22"/>
              </w:rPr>
              <w:t>Information on antibiotics reported to be difficult to understand</w:t>
            </w:r>
          </w:p>
        </w:tc>
        <w:tc>
          <w:tcPr>
            <w:tcW w:w="4456" w:type="dxa"/>
            <w:vAlign w:val="center"/>
            <w:hideMark/>
          </w:tcPr>
          <w:p w:rsidR="00770223" w:rsidRPr="00102F44" w:rsidRDefault="00770223" w:rsidP="00C3673A">
            <w:pPr>
              <w:rPr>
                <w:rFonts w:ascii="Segoe UI" w:hAnsi="Segoe UI" w:cs="Segoe UI"/>
                <w:color w:val="000000"/>
                <w:sz w:val="22"/>
              </w:rPr>
            </w:pPr>
            <w:r w:rsidRPr="00102F44">
              <w:rPr>
                <w:rFonts w:ascii="Segoe UI" w:hAnsi="Segoe UI" w:cs="Segoe UI"/>
                <w:color w:val="000000"/>
                <w:sz w:val="22"/>
              </w:rPr>
              <w:t>The 10 most common sets of instructions reviewed for increased clarity, e.g. number each step, split instructions into stages, include visual aids.</w:t>
            </w:r>
          </w:p>
        </w:tc>
      </w:tr>
    </w:tbl>
    <w:p w:rsidR="00770223" w:rsidRPr="005D6477" w:rsidRDefault="00770223" w:rsidP="005D6477">
      <w:pPr>
        <w:rPr>
          <w:rFonts w:ascii="Segoe UI" w:hAnsi="Segoe UI" w:cs="Segoe UI"/>
          <w:color w:val="000000"/>
          <w:sz w:val="22"/>
        </w:rPr>
      </w:pPr>
    </w:p>
    <w:p w:rsidR="005D6477" w:rsidRPr="005D6477" w:rsidRDefault="005D6477" w:rsidP="005D6477">
      <w:pPr>
        <w:rPr>
          <w:rFonts w:ascii="Segoe UI" w:hAnsi="Segoe UI" w:cs="Segoe UI"/>
          <w:color w:val="000000"/>
          <w:sz w:val="22"/>
        </w:rPr>
      </w:pPr>
    </w:p>
    <w:p w:rsidR="00B602C0" w:rsidRPr="003C70DF" w:rsidRDefault="001F2894" w:rsidP="005D6477">
      <w:pPr>
        <w:rPr>
          <w:rFonts w:ascii="Segoe UI" w:hAnsi="Segoe UI" w:cs="Segoe UI"/>
          <w:b/>
          <w:color w:val="1F497D"/>
          <w:sz w:val="22"/>
        </w:rPr>
      </w:pPr>
      <w:r>
        <w:rPr>
          <w:rFonts w:ascii="Segoe UI" w:hAnsi="Segoe UI" w:cs="Segoe UI"/>
          <w:b/>
          <w:color w:val="1F497D"/>
          <w:sz w:val="22"/>
        </w:rPr>
        <w:t>6.10</w:t>
      </w:r>
      <w:r>
        <w:rPr>
          <w:rFonts w:ascii="Segoe UI" w:hAnsi="Segoe UI" w:cs="Segoe UI"/>
          <w:b/>
          <w:color w:val="1F497D"/>
          <w:sz w:val="22"/>
        </w:rPr>
        <w:tab/>
      </w:r>
      <w:r w:rsidR="00B602C0" w:rsidRPr="003C70DF">
        <w:rPr>
          <w:rFonts w:ascii="Segoe UI" w:hAnsi="Segoe UI" w:cs="Segoe UI"/>
          <w:b/>
          <w:color w:val="1F497D"/>
          <w:sz w:val="22"/>
        </w:rPr>
        <w:t>Patient-Led Assessments of the Care Environment (PLACE)</w:t>
      </w:r>
    </w:p>
    <w:p w:rsidR="00BA1C87" w:rsidRPr="005D6477" w:rsidRDefault="001F2894" w:rsidP="001F2894">
      <w:pPr>
        <w:pStyle w:val="NormalWeb"/>
        <w:ind w:left="709" w:hanging="709"/>
        <w:rPr>
          <w:rFonts w:ascii="Segoe UI" w:hAnsi="Segoe UI" w:cs="Segoe UI"/>
          <w:sz w:val="22"/>
          <w:lang/>
        </w:rPr>
      </w:pPr>
      <w:r>
        <w:rPr>
          <w:rFonts w:ascii="Segoe UI" w:hAnsi="Segoe UI" w:cs="Segoe UI"/>
          <w:sz w:val="22"/>
          <w:lang/>
        </w:rPr>
        <w:t>6.10.1</w:t>
      </w:r>
      <w:r>
        <w:rPr>
          <w:rFonts w:ascii="Segoe UI" w:hAnsi="Segoe UI" w:cs="Segoe UI"/>
          <w:sz w:val="22"/>
          <w:lang/>
        </w:rPr>
        <w:tab/>
      </w:r>
      <w:r w:rsidR="007F221A" w:rsidRPr="005D6477">
        <w:rPr>
          <w:rFonts w:ascii="Segoe UI" w:hAnsi="Segoe UI" w:cs="Segoe UI"/>
          <w:sz w:val="22"/>
          <w:lang/>
        </w:rPr>
        <w:t xml:space="preserve">Good environments matter. Every NHS patient should be cared for with compassion and dignity in a clean, safe environment. PLACE assessments </w:t>
      </w:r>
      <w:r w:rsidR="00B8392C">
        <w:rPr>
          <w:rFonts w:ascii="Segoe UI" w:hAnsi="Segoe UI" w:cs="Segoe UI"/>
          <w:sz w:val="22"/>
          <w:lang/>
        </w:rPr>
        <w:t xml:space="preserve">were introduced into the NHS in April 2013 to </w:t>
      </w:r>
      <w:r w:rsidR="00C567D2" w:rsidRPr="005D6477">
        <w:rPr>
          <w:rFonts w:ascii="Segoe UI" w:hAnsi="Segoe UI" w:cs="Segoe UI"/>
          <w:sz w:val="22"/>
          <w:lang/>
        </w:rPr>
        <w:t>provide</w:t>
      </w:r>
      <w:r w:rsidR="007F221A" w:rsidRPr="005D6477">
        <w:rPr>
          <w:rFonts w:ascii="Segoe UI" w:hAnsi="Segoe UI" w:cs="Segoe UI"/>
          <w:sz w:val="22"/>
          <w:lang/>
        </w:rPr>
        <w:t xml:space="preserve"> a clear message, directly from patients, about how the environment or services might be enhanced.</w:t>
      </w:r>
      <w:r>
        <w:rPr>
          <w:rFonts w:ascii="Segoe UI" w:hAnsi="Segoe UI" w:cs="Segoe UI"/>
          <w:sz w:val="22"/>
          <w:lang/>
        </w:rPr>
        <w:t xml:space="preserve"> </w:t>
      </w:r>
      <w:r w:rsidR="00C567D2" w:rsidRPr="005D6477">
        <w:rPr>
          <w:rFonts w:ascii="Segoe UI" w:hAnsi="Segoe UI" w:cs="Segoe UI"/>
          <w:sz w:val="22"/>
          <w:lang/>
        </w:rPr>
        <w:t>Local</w:t>
      </w:r>
      <w:r w:rsidR="007F221A" w:rsidRPr="005D6477">
        <w:rPr>
          <w:rFonts w:ascii="Segoe UI" w:hAnsi="Segoe UI" w:cs="Segoe UI"/>
          <w:sz w:val="22"/>
          <w:lang/>
        </w:rPr>
        <w:t xml:space="preserve"> people </w:t>
      </w:r>
      <w:r w:rsidR="00C567D2" w:rsidRPr="005D6477">
        <w:rPr>
          <w:rFonts w:ascii="Segoe UI" w:hAnsi="Segoe UI" w:cs="Segoe UI"/>
          <w:sz w:val="22"/>
          <w:lang/>
        </w:rPr>
        <w:t>visit</w:t>
      </w:r>
      <w:r w:rsidR="007F221A" w:rsidRPr="005D6477">
        <w:rPr>
          <w:rFonts w:ascii="Segoe UI" w:hAnsi="Segoe UI" w:cs="Segoe UI"/>
          <w:sz w:val="22"/>
          <w:lang/>
        </w:rPr>
        <w:t xml:space="preserve"> hospitals as part of teams to assess how the environment supports patient’s privacy and dignity, food, cleanliness and general building maintenance. It focuses entirely on the care environment and does not </w:t>
      </w:r>
      <w:r w:rsidR="00C567D2" w:rsidRPr="005D6477">
        <w:rPr>
          <w:rFonts w:ascii="Segoe UI" w:hAnsi="Segoe UI" w:cs="Segoe UI"/>
          <w:sz w:val="22"/>
          <w:lang/>
        </w:rPr>
        <w:t>include</w:t>
      </w:r>
      <w:r w:rsidR="007F221A" w:rsidRPr="005D6477">
        <w:rPr>
          <w:rFonts w:ascii="Segoe UI" w:hAnsi="Segoe UI" w:cs="Segoe UI"/>
          <w:sz w:val="22"/>
          <w:lang/>
        </w:rPr>
        <w:t xml:space="preserve"> clinical care provision or </w:t>
      </w:r>
      <w:r w:rsidR="00C567D2" w:rsidRPr="005D6477">
        <w:rPr>
          <w:rFonts w:ascii="Segoe UI" w:hAnsi="Segoe UI" w:cs="Segoe UI"/>
          <w:sz w:val="22"/>
          <w:lang/>
        </w:rPr>
        <w:t>staff working practices</w:t>
      </w:r>
      <w:r w:rsidR="00BA1C87" w:rsidRPr="005D6477">
        <w:rPr>
          <w:rFonts w:ascii="Segoe UI" w:hAnsi="Segoe UI" w:cs="Segoe UI"/>
          <w:sz w:val="22"/>
          <w:lang/>
        </w:rPr>
        <w:t>.</w:t>
      </w:r>
    </w:p>
    <w:p w:rsidR="001F2894" w:rsidRDefault="001F2894" w:rsidP="007F221A">
      <w:pPr>
        <w:pStyle w:val="NormalWeb"/>
        <w:rPr>
          <w:rFonts w:ascii="Segoe UI" w:hAnsi="Segoe UI" w:cs="Segoe UI"/>
          <w:sz w:val="22"/>
          <w:lang/>
        </w:rPr>
      </w:pPr>
    </w:p>
    <w:p w:rsidR="004B5C34" w:rsidRPr="00A90805" w:rsidRDefault="00A90805" w:rsidP="00A90805">
      <w:pPr>
        <w:pStyle w:val="NormalWeb"/>
        <w:rPr>
          <w:rFonts w:ascii="Segoe UI" w:hAnsi="Segoe UI" w:cs="Segoe UI"/>
          <w:noProof/>
          <w:sz w:val="22"/>
        </w:rPr>
      </w:pPr>
      <w:r>
        <w:rPr>
          <w:rFonts w:ascii="Segoe UI" w:hAnsi="Segoe UI" w:cs="Segoe UI"/>
          <w:sz w:val="22"/>
          <w:lang/>
        </w:rPr>
        <w:lastRenderedPageBreak/>
        <w:t>6.10.2</w:t>
      </w:r>
      <w:r>
        <w:rPr>
          <w:rFonts w:ascii="Segoe UI" w:hAnsi="Segoe UI" w:cs="Segoe UI"/>
          <w:sz w:val="22"/>
          <w:lang/>
        </w:rPr>
        <w:tab/>
      </w:r>
      <w:r w:rsidRPr="00145289">
        <w:rPr>
          <w:rFonts w:ascii="Segoe UI" w:hAnsi="Segoe UI" w:cs="Segoe UI"/>
          <w:b/>
          <w:sz w:val="22"/>
          <w:lang/>
        </w:rPr>
        <w:t>Results</w:t>
      </w:r>
      <w:r>
        <w:rPr>
          <w:rFonts w:ascii="Segoe UI" w:hAnsi="Segoe UI" w:cs="Segoe UI"/>
          <w:sz w:val="22"/>
          <w:lang/>
        </w:rPr>
        <w:t xml:space="preserve"> (by inpatient unit)</w:t>
      </w:r>
    </w:p>
    <w:p w:rsidR="00B602C0" w:rsidRDefault="00B602C0" w:rsidP="00826778">
      <w:pPr>
        <w:rPr>
          <w:rFonts w:ascii="Segoe UI" w:hAnsi="Segoe UI" w:cs="Segoe UI"/>
          <w:color w:val="000000"/>
          <w:sz w:val="22"/>
        </w:rPr>
      </w:pPr>
    </w:p>
    <w:p w:rsidR="00A90805" w:rsidRPr="00A90805" w:rsidRDefault="00A90805" w:rsidP="00826778">
      <w:pPr>
        <w:rPr>
          <w:rFonts w:ascii="Segoe UI" w:hAnsi="Segoe UI" w:cs="Segoe UI"/>
          <w:b/>
          <w:color w:val="000000"/>
          <w:sz w:val="22"/>
        </w:rPr>
      </w:pPr>
      <w:r>
        <w:rPr>
          <w:rFonts w:ascii="Segoe UI" w:hAnsi="Segoe UI" w:cs="Segoe UI"/>
          <w:b/>
          <w:color w:val="000000"/>
          <w:sz w:val="22"/>
        </w:rPr>
        <w:t>Cleanliness</w:t>
      </w:r>
    </w:p>
    <w:p w:rsidR="00A90805" w:rsidRDefault="00A90805" w:rsidP="00826778">
      <w:pPr>
        <w:rPr>
          <w:rFonts w:ascii="Segoe UI" w:hAnsi="Segoe UI" w:cs="Segoe UI"/>
          <w:color w:val="000000"/>
          <w:sz w:val="22"/>
        </w:rPr>
      </w:pPr>
      <w:r>
        <w:rPr>
          <w:rFonts w:ascii="Segoe UI" w:hAnsi="Segoe UI" w:cs="Segoe UI"/>
          <w:color w:val="000000"/>
          <w:sz w:val="22"/>
        </w:rPr>
        <w:t>The cleanli</w:t>
      </w:r>
      <w:r w:rsidR="009E23B5">
        <w:rPr>
          <w:rFonts w:ascii="Segoe UI" w:hAnsi="Segoe UI" w:cs="Segoe UI"/>
          <w:color w:val="000000"/>
          <w:sz w:val="22"/>
        </w:rPr>
        <w:t xml:space="preserve">ness audits ranged from 88-100% against a national range of 24.46-100%. The average </w:t>
      </w:r>
      <w:r w:rsidR="007F6A2B">
        <w:rPr>
          <w:rFonts w:ascii="Segoe UI" w:hAnsi="Segoe UI" w:cs="Segoe UI"/>
          <w:color w:val="000000"/>
          <w:sz w:val="22"/>
        </w:rPr>
        <w:t xml:space="preserve">score </w:t>
      </w:r>
      <w:r w:rsidR="009E23B5">
        <w:rPr>
          <w:rFonts w:ascii="Segoe UI" w:hAnsi="Segoe UI" w:cs="Segoe UI"/>
          <w:color w:val="000000"/>
          <w:sz w:val="22"/>
        </w:rPr>
        <w:t xml:space="preserve">was </w:t>
      </w:r>
      <w:r w:rsidR="007F6A2B">
        <w:rPr>
          <w:rFonts w:ascii="Segoe UI" w:hAnsi="Segoe UI" w:cs="Segoe UI"/>
          <w:color w:val="000000"/>
          <w:sz w:val="22"/>
        </w:rPr>
        <w:t xml:space="preserve">96% </w:t>
      </w:r>
      <w:r w:rsidR="009E23B5">
        <w:rPr>
          <w:rFonts w:ascii="Segoe UI" w:hAnsi="Segoe UI" w:cs="Segoe UI"/>
          <w:color w:val="000000"/>
          <w:sz w:val="22"/>
        </w:rPr>
        <w:t>against a national average of 95.75%.</w:t>
      </w:r>
    </w:p>
    <w:p w:rsidR="00A90805" w:rsidRPr="007F6A2B" w:rsidRDefault="00A90805" w:rsidP="00826778">
      <w:pPr>
        <w:rPr>
          <w:rFonts w:ascii="Segoe UI" w:hAnsi="Segoe UI" w:cs="Segoe UI"/>
          <w:color w:val="000000"/>
          <w:sz w:val="16"/>
          <w:szCs w:val="16"/>
        </w:rPr>
      </w:pPr>
    </w:p>
    <w:p w:rsidR="00A90805" w:rsidRDefault="00F76704" w:rsidP="00826778">
      <w:pPr>
        <w:rPr>
          <w:rFonts w:ascii="Segoe UI" w:hAnsi="Segoe UI" w:cs="Segoe UI"/>
          <w:color w:val="000000"/>
          <w:sz w:val="22"/>
        </w:rPr>
      </w:pPr>
      <w:r>
        <w:rPr>
          <w:rFonts w:ascii="Segoe UI" w:hAnsi="Segoe UI" w:cs="Segoe UI"/>
          <w:noProof/>
          <w:color w:val="000000"/>
          <w:sz w:val="22"/>
        </w:rPr>
        <w:drawing>
          <wp:inline distT="0" distB="0" distL="0" distR="0">
            <wp:extent cx="4572762" cy="2746629"/>
            <wp:effectExtent l="12192" t="6096" r="6096" b="0"/>
            <wp:docPr id="8"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90805" w:rsidRPr="007F6A2B" w:rsidRDefault="00A90805" w:rsidP="00826778">
      <w:pPr>
        <w:rPr>
          <w:rFonts w:ascii="Segoe UI" w:hAnsi="Segoe UI" w:cs="Segoe UI"/>
          <w:color w:val="000000"/>
          <w:sz w:val="16"/>
          <w:szCs w:val="16"/>
        </w:rPr>
      </w:pPr>
    </w:p>
    <w:p w:rsidR="00A90805" w:rsidRDefault="00A90805" w:rsidP="00826778">
      <w:pPr>
        <w:rPr>
          <w:rFonts w:ascii="Segoe UI" w:hAnsi="Segoe UI" w:cs="Segoe UI"/>
          <w:color w:val="000000"/>
          <w:sz w:val="22"/>
        </w:rPr>
      </w:pPr>
      <w:r>
        <w:rPr>
          <w:rFonts w:ascii="Segoe UI" w:hAnsi="Segoe UI" w:cs="Segoe UI"/>
          <w:color w:val="000000"/>
          <w:sz w:val="22"/>
        </w:rPr>
        <w:t xml:space="preserve">In those areas where the cleanliness fell below 100% </w:t>
      </w:r>
      <w:r w:rsidR="007D65F9">
        <w:rPr>
          <w:rFonts w:ascii="Segoe UI" w:hAnsi="Segoe UI" w:cs="Segoe UI"/>
          <w:color w:val="000000"/>
          <w:sz w:val="22"/>
        </w:rPr>
        <w:t>(relating to dusty fittings and areas requiring further cleaning) a series of</w:t>
      </w:r>
      <w:r>
        <w:rPr>
          <w:rFonts w:ascii="Segoe UI" w:hAnsi="Segoe UI" w:cs="Segoe UI"/>
          <w:color w:val="000000"/>
          <w:sz w:val="22"/>
        </w:rPr>
        <w:t xml:space="preserve"> deep cleans have been organised.</w:t>
      </w:r>
    </w:p>
    <w:p w:rsidR="00A90805" w:rsidRPr="007F6A2B" w:rsidRDefault="00A90805" w:rsidP="00826778">
      <w:pPr>
        <w:rPr>
          <w:rFonts w:ascii="Segoe UI" w:hAnsi="Segoe UI" w:cs="Segoe UI"/>
          <w:color w:val="000000"/>
          <w:sz w:val="16"/>
          <w:szCs w:val="16"/>
        </w:rPr>
      </w:pPr>
    </w:p>
    <w:p w:rsidR="00A90805" w:rsidRPr="00A90805" w:rsidRDefault="00A90805" w:rsidP="00826778">
      <w:pPr>
        <w:rPr>
          <w:rFonts w:ascii="Segoe UI" w:hAnsi="Segoe UI" w:cs="Segoe UI"/>
          <w:b/>
          <w:color w:val="000000"/>
          <w:sz w:val="22"/>
        </w:rPr>
      </w:pPr>
      <w:r w:rsidRPr="00A90805">
        <w:rPr>
          <w:rFonts w:ascii="Segoe UI" w:hAnsi="Segoe UI" w:cs="Segoe UI"/>
          <w:b/>
          <w:color w:val="000000"/>
          <w:sz w:val="22"/>
        </w:rPr>
        <w:t>Food and hydration</w:t>
      </w:r>
    </w:p>
    <w:p w:rsidR="00A90805" w:rsidRDefault="00A90805" w:rsidP="00826778">
      <w:pPr>
        <w:rPr>
          <w:rFonts w:ascii="Segoe UI" w:hAnsi="Segoe UI" w:cs="Segoe UI"/>
          <w:color w:val="000000"/>
          <w:sz w:val="22"/>
        </w:rPr>
      </w:pPr>
      <w:r>
        <w:rPr>
          <w:rFonts w:ascii="Segoe UI" w:hAnsi="Segoe UI" w:cs="Segoe UI"/>
          <w:color w:val="000000"/>
          <w:sz w:val="22"/>
        </w:rPr>
        <w:t>Thes</w:t>
      </w:r>
      <w:r w:rsidR="009E23B5">
        <w:rPr>
          <w:rFonts w:ascii="Segoe UI" w:hAnsi="Segoe UI" w:cs="Segoe UI"/>
          <w:color w:val="000000"/>
          <w:sz w:val="22"/>
        </w:rPr>
        <w:t>e audits ranged between 75-98% against a national range of 26.67-100%.</w:t>
      </w:r>
      <w:r w:rsidR="007F6A2B">
        <w:rPr>
          <w:rFonts w:ascii="Segoe UI" w:hAnsi="Segoe UI" w:cs="Segoe UI"/>
          <w:color w:val="000000"/>
          <w:sz w:val="22"/>
        </w:rPr>
        <w:t xml:space="preserve"> The average score was 90% against a national average of 88.78%.</w:t>
      </w:r>
    </w:p>
    <w:p w:rsidR="00A90805" w:rsidRPr="007F6A2B" w:rsidRDefault="00A90805" w:rsidP="00826778">
      <w:pPr>
        <w:rPr>
          <w:rFonts w:ascii="Segoe UI" w:hAnsi="Segoe UI" w:cs="Segoe UI"/>
          <w:color w:val="000000"/>
          <w:sz w:val="16"/>
          <w:szCs w:val="16"/>
        </w:rPr>
      </w:pPr>
    </w:p>
    <w:p w:rsidR="00B602C0" w:rsidRPr="005D6477" w:rsidRDefault="00F76704" w:rsidP="00B602C0">
      <w:pPr>
        <w:ind w:right="260"/>
        <w:rPr>
          <w:rFonts w:ascii="Segoe UI" w:hAnsi="Segoe UI" w:cs="Segoe UI"/>
          <w:noProof/>
          <w:sz w:val="22"/>
        </w:rPr>
      </w:pPr>
      <w:r>
        <w:rPr>
          <w:rFonts w:ascii="Segoe UI" w:hAnsi="Segoe UI" w:cs="Segoe UI"/>
          <w:noProof/>
          <w:sz w:val="22"/>
        </w:rPr>
        <w:drawing>
          <wp:inline distT="0" distB="0" distL="0" distR="0">
            <wp:extent cx="4553788" cy="2955159"/>
            <wp:effectExtent l="12141" t="5693" r="6071" b="1423"/>
            <wp:docPr id="9"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D65F9" w:rsidRPr="007D65F9" w:rsidRDefault="007D65F9" w:rsidP="007D65F9">
      <w:pPr>
        <w:rPr>
          <w:rFonts w:ascii="Segoe UI" w:hAnsi="Segoe UI" w:cs="Segoe UI"/>
          <w:color w:val="000000"/>
          <w:sz w:val="22"/>
        </w:rPr>
      </w:pPr>
      <w:r w:rsidRPr="007D65F9">
        <w:rPr>
          <w:rFonts w:ascii="Segoe UI" w:hAnsi="Segoe UI" w:cs="Segoe UI"/>
          <w:noProof/>
          <w:sz w:val="22"/>
        </w:rPr>
        <w:t xml:space="preserve">Lower scores were given where food </w:t>
      </w:r>
      <w:r>
        <w:rPr>
          <w:rFonts w:ascii="Segoe UI" w:hAnsi="Segoe UI" w:cs="Segoe UI"/>
          <w:color w:val="000000"/>
          <w:sz w:val="22"/>
        </w:rPr>
        <w:t xml:space="preserve">taste, texture or </w:t>
      </w:r>
      <w:r w:rsidRPr="007D65F9">
        <w:rPr>
          <w:rFonts w:ascii="Segoe UI" w:hAnsi="Segoe UI" w:cs="Segoe UI"/>
          <w:color w:val="000000"/>
          <w:sz w:val="22"/>
        </w:rPr>
        <w:t xml:space="preserve">temperature was not </w:t>
      </w:r>
      <w:r>
        <w:rPr>
          <w:rFonts w:ascii="Segoe UI" w:hAnsi="Segoe UI" w:cs="Segoe UI"/>
          <w:color w:val="000000"/>
          <w:sz w:val="22"/>
        </w:rPr>
        <w:t xml:space="preserve">rated as </w:t>
      </w:r>
      <w:r w:rsidRPr="007D65F9">
        <w:rPr>
          <w:rFonts w:ascii="Segoe UI" w:hAnsi="Segoe UI" w:cs="Segoe UI"/>
          <w:color w:val="000000"/>
          <w:sz w:val="22"/>
        </w:rPr>
        <w:t>acceptable</w:t>
      </w:r>
      <w:r>
        <w:rPr>
          <w:rFonts w:ascii="Segoe UI" w:hAnsi="Segoe UI" w:cs="Segoe UI"/>
          <w:color w:val="000000"/>
          <w:sz w:val="22"/>
        </w:rPr>
        <w:t xml:space="preserve">. In </w:t>
      </w:r>
      <w:r w:rsidRPr="007D65F9">
        <w:rPr>
          <w:rFonts w:ascii="Segoe UI" w:hAnsi="Segoe UI" w:cs="Segoe UI"/>
          <w:color w:val="000000"/>
          <w:sz w:val="22"/>
        </w:rPr>
        <w:t>those areas the catering manager is working with staff to improve standards</w:t>
      </w:r>
      <w:r w:rsidR="00145289">
        <w:rPr>
          <w:rFonts w:ascii="Segoe UI" w:hAnsi="Segoe UI" w:cs="Segoe UI"/>
          <w:color w:val="000000"/>
          <w:sz w:val="22"/>
        </w:rPr>
        <w:t xml:space="preserve"> and these are being monitored with the ward manager</w:t>
      </w:r>
      <w:r w:rsidRPr="007D65F9">
        <w:rPr>
          <w:rFonts w:ascii="Segoe UI" w:hAnsi="Segoe UI" w:cs="Segoe UI"/>
          <w:color w:val="000000"/>
          <w:sz w:val="22"/>
        </w:rPr>
        <w:t>.</w:t>
      </w:r>
    </w:p>
    <w:p w:rsidR="007D65F9" w:rsidRPr="005D6477" w:rsidRDefault="007D65F9" w:rsidP="00B602C0">
      <w:pPr>
        <w:ind w:right="260"/>
        <w:rPr>
          <w:rFonts w:ascii="Segoe UI" w:hAnsi="Segoe UI" w:cs="Segoe UI"/>
          <w:noProof/>
          <w:sz w:val="22"/>
        </w:rPr>
      </w:pPr>
    </w:p>
    <w:p w:rsidR="007D65F9" w:rsidRPr="007D65F9" w:rsidRDefault="007D65F9" w:rsidP="00A90805">
      <w:pPr>
        <w:rPr>
          <w:rFonts w:ascii="Segoe UI" w:hAnsi="Segoe UI" w:cs="Segoe UI"/>
          <w:b/>
          <w:color w:val="000000"/>
          <w:sz w:val="22"/>
        </w:rPr>
      </w:pPr>
      <w:r>
        <w:rPr>
          <w:rFonts w:ascii="Segoe UI" w:hAnsi="Segoe UI" w:cs="Segoe UI"/>
          <w:b/>
          <w:color w:val="000000"/>
          <w:sz w:val="22"/>
        </w:rPr>
        <w:br w:type="page"/>
      </w:r>
      <w:r w:rsidRPr="007D65F9">
        <w:rPr>
          <w:rFonts w:ascii="Segoe UI" w:hAnsi="Segoe UI" w:cs="Segoe UI"/>
          <w:b/>
          <w:color w:val="000000"/>
          <w:sz w:val="22"/>
        </w:rPr>
        <w:lastRenderedPageBreak/>
        <w:t>Privacy, dignity and wellbeing</w:t>
      </w:r>
    </w:p>
    <w:p w:rsidR="001027B4" w:rsidRDefault="007D65F9" w:rsidP="00B35DC8">
      <w:pPr>
        <w:rPr>
          <w:rFonts w:ascii="Segoe UI" w:hAnsi="Segoe UI" w:cs="Segoe UI"/>
          <w:color w:val="000000"/>
          <w:sz w:val="22"/>
        </w:rPr>
      </w:pPr>
      <w:r>
        <w:rPr>
          <w:rFonts w:ascii="Segoe UI" w:hAnsi="Segoe UI" w:cs="Segoe UI"/>
          <w:color w:val="000000"/>
          <w:sz w:val="22"/>
        </w:rPr>
        <w:t>The results ranged between 76-98%</w:t>
      </w:r>
      <w:r w:rsidR="009E23B5">
        <w:rPr>
          <w:rFonts w:ascii="Segoe UI" w:hAnsi="Segoe UI" w:cs="Segoe UI"/>
          <w:color w:val="000000"/>
          <w:sz w:val="22"/>
        </w:rPr>
        <w:t xml:space="preserve"> against a national range of 52.26-100%.</w:t>
      </w:r>
      <w:r w:rsidR="00B8392C">
        <w:rPr>
          <w:rFonts w:ascii="Segoe UI" w:hAnsi="Segoe UI" w:cs="Segoe UI"/>
          <w:color w:val="000000"/>
          <w:sz w:val="22"/>
        </w:rPr>
        <w:t xml:space="preserve"> The average score was 87.91% against a national average of 88.9%.</w:t>
      </w:r>
    </w:p>
    <w:p w:rsidR="007D65F9" w:rsidRPr="005D6477" w:rsidRDefault="007D65F9" w:rsidP="00B35DC8">
      <w:pPr>
        <w:rPr>
          <w:rFonts w:ascii="Segoe UI" w:hAnsi="Segoe UI" w:cs="Segoe UI"/>
          <w:sz w:val="22"/>
        </w:rPr>
      </w:pPr>
    </w:p>
    <w:p w:rsidR="009F5703" w:rsidRDefault="00F76704" w:rsidP="00B35DC8">
      <w:pPr>
        <w:jc w:val="both"/>
        <w:rPr>
          <w:rFonts w:ascii="Segoe UI" w:hAnsi="Segoe UI" w:cs="Segoe UI"/>
          <w:noProof/>
          <w:color w:val="0070C0"/>
          <w:sz w:val="22"/>
        </w:rPr>
      </w:pPr>
      <w:r>
        <w:rPr>
          <w:rFonts w:ascii="Segoe UI" w:hAnsi="Segoe UI" w:cs="Segoe UI"/>
          <w:noProof/>
          <w:color w:val="0070C0"/>
          <w:sz w:val="22"/>
        </w:rPr>
        <w:drawing>
          <wp:inline distT="0" distB="0" distL="0" distR="0">
            <wp:extent cx="4572762" cy="2746629"/>
            <wp:effectExtent l="12192" t="6096" r="6096" b="0"/>
            <wp:docPr id="10"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90805" w:rsidRDefault="00A90805" w:rsidP="00B35DC8">
      <w:pPr>
        <w:jc w:val="both"/>
        <w:rPr>
          <w:rFonts w:ascii="Segoe UI" w:hAnsi="Segoe UI" w:cs="Segoe UI"/>
          <w:noProof/>
          <w:color w:val="0070C0"/>
          <w:sz w:val="22"/>
        </w:rPr>
      </w:pPr>
    </w:p>
    <w:p w:rsidR="007D65F9" w:rsidRDefault="007D65F9" w:rsidP="00B35DC8">
      <w:pPr>
        <w:jc w:val="both"/>
        <w:rPr>
          <w:rFonts w:ascii="Segoe UI" w:hAnsi="Segoe UI" w:cs="Segoe UI"/>
          <w:noProof/>
          <w:sz w:val="22"/>
        </w:rPr>
      </w:pPr>
      <w:r w:rsidRPr="007D65F9">
        <w:rPr>
          <w:rFonts w:ascii="Segoe UI" w:hAnsi="Segoe UI" w:cs="Segoe UI"/>
          <w:noProof/>
          <w:sz w:val="22"/>
        </w:rPr>
        <w:t xml:space="preserve">Issues related to availability of private rooms, </w:t>
      </w:r>
      <w:r>
        <w:rPr>
          <w:rFonts w:ascii="Segoe UI" w:hAnsi="Segoe UI" w:cs="Segoe UI"/>
          <w:noProof/>
          <w:sz w:val="22"/>
        </w:rPr>
        <w:t>locati</w:t>
      </w:r>
      <w:r w:rsidRPr="007D65F9">
        <w:rPr>
          <w:rFonts w:ascii="Segoe UI" w:hAnsi="Segoe UI" w:cs="Segoe UI"/>
          <w:noProof/>
          <w:sz w:val="22"/>
        </w:rPr>
        <w:t>on of consultation rooms</w:t>
      </w:r>
      <w:r>
        <w:rPr>
          <w:rFonts w:ascii="Segoe UI" w:hAnsi="Segoe UI" w:cs="Segoe UI"/>
          <w:noProof/>
          <w:sz w:val="22"/>
        </w:rPr>
        <w:t xml:space="preserve"> in relation to the general wai</w:t>
      </w:r>
      <w:r w:rsidRPr="007D65F9">
        <w:rPr>
          <w:rFonts w:ascii="Segoe UI" w:hAnsi="Segoe UI" w:cs="Segoe UI"/>
          <w:noProof/>
          <w:sz w:val="22"/>
        </w:rPr>
        <w:t>ting area</w:t>
      </w:r>
      <w:r>
        <w:rPr>
          <w:rFonts w:ascii="Segoe UI" w:hAnsi="Segoe UI" w:cs="Segoe UI"/>
          <w:noProof/>
          <w:sz w:val="22"/>
        </w:rPr>
        <w:t xml:space="preserve"> and signposting for single sex toilets.</w:t>
      </w:r>
      <w:r w:rsidR="00145289">
        <w:rPr>
          <w:rFonts w:ascii="Segoe UI" w:hAnsi="Segoe UI" w:cs="Segoe UI"/>
          <w:noProof/>
          <w:sz w:val="22"/>
        </w:rPr>
        <w:t xml:space="preserve"> Issues concerning the constra</w:t>
      </w:r>
      <w:r w:rsidR="00B8392C">
        <w:rPr>
          <w:rFonts w:ascii="Segoe UI" w:hAnsi="Segoe UI" w:cs="Segoe UI"/>
          <w:noProof/>
          <w:sz w:val="22"/>
        </w:rPr>
        <w:t>ints of the physical environment</w:t>
      </w:r>
      <w:r w:rsidR="00145289">
        <w:rPr>
          <w:rFonts w:ascii="Segoe UI" w:hAnsi="Segoe UI" w:cs="Segoe UI"/>
          <w:noProof/>
          <w:sz w:val="22"/>
        </w:rPr>
        <w:t xml:space="preserve"> are being reviewed by the Trust to identify posible solutions.</w:t>
      </w:r>
    </w:p>
    <w:p w:rsidR="007D65F9" w:rsidRDefault="007D65F9" w:rsidP="00B35DC8">
      <w:pPr>
        <w:jc w:val="both"/>
        <w:rPr>
          <w:rFonts w:ascii="Segoe UI" w:hAnsi="Segoe UI" w:cs="Segoe UI"/>
          <w:noProof/>
          <w:sz w:val="22"/>
        </w:rPr>
      </w:pPr>
    </w:p>
    <w:p w:rsidR="007D65F9" w:rsidRPr="007D65F9" w:rsidRDefault="007D65F9" w:rsidP="00B35DC8">
      <w:pPr>
        <w:jc w:val="both"/>
        <w:rPr>
          <w:rFonts w:ascii="Segoe UI" w:hAnsi="Segoe UI" w:cs="Segoe UI"/>
          <w:b/>
          <w:noProof/>
          <w:sz w:val="22"/>
        </w:rPr>
      </w:pPr>
      <w:r w:rsidRPr="007D65F9">
        <w:rPr>
          <w:rFonts w:ascii="Segoe UI" w:hAnsi="Segoe UI" w:cs="Segoe UI"/>
          <w:b/>
          <w:noProof/>
          <w:sz w:val="22"/>
        </w:rPr>
        <w:t>Condition, appearance and maintenance</w:t>
      </w:r>
    </w:p>
    <w:p w:rsidR="007D65F9" w:rsidRDefault="007D65F9" w:rsidP="007D65F9">
      <w:pPr>
        <w:rPr>
          <w:rFonts w:ascii="Segoe UI" w:hAnsi="Segoe UI" w:cs="Segoe UI"/>
          <w:color w:val="000000"/>
          <w:sz w:val="22"/>
        </w:rPr>
      </w:pPr>
      <w:r w:rsidRPr="007D65F9">
        <w:rPr>
          <w:rFonts w:ascii="Segoe UI" w:hAnsi="Segoe UI" w:cs="Segoe UI"/>
          <w:noProof/>
          <w:sz w:val="22"/>
        </w:rPr>
        <w:t xml:space="preserve">The results ranged </w:t>
      </w:r>
      <w:r>
        <w:rPr>
          <w:rFonts w:ascii="Segoe UI" w:hAnsi="Segoe UI" w:cs="Segoe UI"/>
          <w:noProof/>
          <w:sz w:val="22"/>
        </w:rPr>
        <w:t>between</w:t>
      </w:r>
      <w:r w:rsidRPr="007D65F9">
        <w:rPr>
          <w:rFonts w:ascii="Segoe UI" w:hAnsi="Segoe UI" w:cs="Segoe UI"/>
          <w:noProof/>
          <w:sz w:val="22"/>
        </w:rPr>
        <w:t xml:space="preserve"> </w:t>
      </w:r>
      <w:r w:rsidR="009E23B5">
        <w:rPr>
          <w:rFonts w:ascii="Segoe UI" w:hAnsi="Segoe UI" w:cs="Segoe UI"/>
          <w:color w:val="000000"/>
          <w:sz w:val="22"/>
        </w:rPr>
        <w:t>85-98% against a national range of 36.25-100%</w:t>
      </w:r>
      <w:r w:rsidR="00B8392C">
        <w:rPr>
          <w:rFonts w:ascii="Segoe UI" w:hAnsi="Segoe UI" w:cs="Segoe UI"/>
          <w:color w:val="000000"/>
          <w:sz w:val="22"/>
        </w:rPr>
        <w:t>. The average score was 93% against a national average of 88.78%.</w:t>
      </w:r>
    </w:p>
    <w:p w:rsidR="007D65F9" w:rsidRDefault="007D65F9" w:rsidP="00B35DC8">
      <w:pPr>
        <w:jc w:val="both"/>
        <w:rPr>
          <w:rFonts w:ascii="Segoe UI" w:hAnsi="Segoe UI" w:cs="Segoe UI"/>
          <w:noProof/>
          <w:color w:val="0070C0"/>
          <w:sz w:val="22"/>
        </w:rPr>
      </w:pPr>
    </w:p>
    <w:p w:rsidR="00A90805" w:rsidRPr="005D6477" w:rsidRDefault="00F76704" w:rsidP="00B35DC8">
      <w:pPr>
        <w:jc w:val="both"/>
        <w:rPr>
          <w:rFonts w:ascii="Segoe UI" w:hAnsi="Segoe UI" w:cs="Segoe UI"/>
          <w:color w:val="0070C0"/>
          <w:sz w:val="22"/>
        </w:rPr>
      </w:pPr>
      <w:r>
        <w:rPr>
          <w:rFonts w:ascii="Segoe UI" w:hAnsi="Segoe UI" w:cs="Segoe UI"/>
          <w:noProof/>
          <w:color w:val="0070C0"/>
          <w:sz w:val="22"/>
        </w:rPr>
        <w:drawing>
          <wp:inline distT="0" distB="0" distL="0" distR="0">
            <wp:extent cx="4572762" cy="2746629"/>
            <wp:effectExtent l="12192" t="6096" r="6096" b="0"/>
            <wp:docPr id="1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D65F9" w:rsidRDefault="007D65F9" w:rsidP="00B35DC8">
      <w:pPr>
        <w:jc w:val="both"/>
        <w:rPr>
          <w:rFonts w:ascii="Segoe UI" w:hAnsi="Segoe UI" w:cs="Segoe UI"/>
          <w:color w:val="0070C0"/>
          <w:sz w:val="22"/>
        </w:rPr>
      </w:pPr>
    </w:p>
    <w:p w:rsidR="00E7405C" w:rsidRPr="00145289" w:rsidRDefault="00145289" w:rsidP="00145289">
      <w:pPr>
        <w:rPr>
          <w:rFonts w:ascii="Segoe UI" w:hAnsi="Segoe UI" w:cs="Segoe UI"/>
          <w:sz w:val="2"/>
          <w:szCs w:val="2"/>
        </w:rPr>
      </w:pPr>
      <w:r w:rsidRPr="00145289">
        <w:rPr>
          <w:rFonts w:ascii="Segoe UI" w:hAnsi="Segoe UI" w:cs="Segoe UI"/>
          <w:sz w:val="22"/>
        </w:rPr>
        <w:t>Issues related to broken or stained ceiling and floor tiles</w:t>
      </w:r>
      <w:r>
        <w:rPr>
          <w:rFonts w:ascii="Segoe UI" w:hAnsi="Segoe UI" w:cs="Segoe UI"/>
          <w:sz w:val="22"/>
        </w:rPr>
        <w:t>, which are being replaced.</w:t>
      </w:r>
      <w:r w:rsidR="00E97FD7" w:rsidRPr="00145289">
        <w:rPr>
          <w:rFonts w:ascii="Segoe UI" w:hAnsi="Segoe UI" w:cs="Segoe UI"/>
          <w:sz w:val="22"/>
        </w:rPr>
        <w:br w:type="page"/>
      </w:r>
    </w:p>
    <w:tbl>
      <w:tblPr>
        <w:tblW w:w="0" w:type="auto"/>
        <w:shd w:val="clear" w:color="auto" w:fill="0070C0"/>
        <w:tblLook w:val="04A0"/>
      </w:tblPr>
      <w:tblGrid>
        <w:gridCol w:w="9242"/>
      </w:tblGrid>
      <w:tr w:rsidR="0009735C" w:rsidRPr="005D6477" w:rsidTr="0095653C">
        <w:tc>
          <w:tcPr>
            <w:tcW w:w="9430" w:type="dxa"/>
            <w:shd w:val="clear" w:color="auto" w:fill="003B6F"/>
          </w:tcPr>
          <w:p w:rsidR="0009735C" w:rsidRPr="005D6477" w:rsidRDefault="001F2894" w:rsidP="00D524DA">
            <w:pPr>
              <w:pStyle w:val="Heading2"/>
              <w:rPr>
                <w:rFonts w:ascii="Segoe UI" w:hAnsi="Segoe UI" w:cs="Segoe UI"/>
                <w:sz w:val="22"/>
                <w:szCs w:val="22"/>
                <w:lang w:val="en-GB" w:eastAsia="en-GB"/>
              </w:rPr>
            </w:pPr>
            <w:bookmarkStart w:id="4" w:name="_Toc358708770"/>
            <w:r>
              <w:rPr>
                <w:rFonts w:ascii="Segoe UI" w:hAnsi="Segoe UI" w:cs="Segoe UI"/>
                <w:sz w:val="22"/>
                <w:szCs w:val="22"/>
                <w:lang w:val="en-GB" w:eastAsia="en-GB"/>
              </w:rPr>
              <w:t>7</w:t>
            </w:r>
            <w:r w:rsidR="00D524DA">
              <w:rPr>
                <w:rFonts w:ascii="Segoe UI" w:hAnsi="Segoe UI" w:cs="Segoe UI"/>
                <w:sz w:val="22"/>
                <w:szCs w:val="22"/>
                <w:lang w:val="en-GB" w:eastAsia="en-GB"/>
              </w:rPr>
              <w:t xml:space="preserve">          </w:t>
            </w:r>
            <w:r w:rsidR="0009735C" w:rsidRPr="005D6477">
              <w:rPr>
                <w:rFonts w:ascii="Segoe UI" w:hAnsi="Segoe UI" w:cs="Segoe UI"/>
                <w:sz w:val="22"/>
                <w:szCs w:val="22"/>
                <w:lang w:val="en-GB" w:eastAsia="en-GB"/>
              </w:rPr>
              <w:t>Delivering Efficient &amp; Effective Services</w:t>
            </w:r>
            <w:bookmarkEnd w:id="4"/>
            <w:r w:rsidR="00D524DA">
              <w:rPr>
                <w:rFonts w:ascii="Segoe UI" w:hAnsi="Segoe UI" w:cs="Segoe UI"/>
                <w:sz w:val="22"/>
                <w:szCs w:val="22"/>
                <w:lang w:val="en-GB" w:eastAsia="en-GB"/>
              </w:rPr>
              <w:t>:  Quarter 2 progress report</w:t>
            </w:r>
          </w:p>
        </w:tc>
      </w:tr>
    </w:tbl>
    <w:p w:rsidR="009B4967" w:rsidRDefault="009B4967" w:rsidP="00B35DC8">
      <w:pPr>
        <w:ind w:right="260"/>
        <w:rPr>
          <w:rFonts w:ascii="Segoe UI" w:hAnsi="Segoe UI" w:cs="Segoe UI"/>
          <w:sz w:val="22"/>
        </w:rPr>
      </w:pPr>
    </w:p>
    <w:p w:rsidR="001F2894" w:rsidRPr="00BC3261" w:rsidRDefault="001F2894" w:rsidP="001F2894">
      <w:pPr>
        <w:pStyle w:val="Heading3"/>
        <w:rPr>
          <w:rFonts w:ascii="Segoe UI" w:hAnsi="Segoe UI" w:cs="Segoe UI"/>
          <w:sz w:val="22"/>
          <w:szCs w:val="22"/>
          <w:lang w:val="en-GB"/>
        </w:rPr>
      </w:pPr>
      <w:r>
        <w:rPr>
          <w:rFonts w:ascii="Segoe UI" w:hAnsi="Segoe UI" w:cs="Segoe UI"/>
          <w:sz w:val="22"/>
          <w:szCs w:val="22"/>
          <w:lang w:val="en-GB"/>
        </w:rPr>
        <w:t>7.1</w:t>
      </w:r>
      <w:r>
        <w:rPr>
          <w:rFonts w:ascii="Segoe UI" w:hAnsi="Segoe UI" w:cs="Segoe UI"/>
          <w:sz w:val="22"/>
          <w:szCs w:val="22"/>
          <w:lang w:val="en-GB"/>
        </w:rPr>
        <w:tab/>
      </w:r>
      <w:r w:rsidRPr="005D6477">
        <w:rPr>
          <w:rFonts w:ascii="Segoe UI" w:hAnsi="Segoe UI" w:cs="Segoe UI"/>
          <w:sz w:val="22"/>
          <w:szCs w:val="22"/>
        </w:rPr>
        <w:t>Objectives</w:t>
      </w:r>
      <w:r w:rsidR="00BC3261">
        <w:rPr>
          <w:rFonts w:ascii="Segoe UI" w:hAnsi="Segoe UI" w:cs="Segoe UI"/>
          <w:sz w:val="22"/>
          <w:szCs w:val="22"/>
          <w:lang w:val="en-GB"/>
        </w:rPr>
        <w:t xml:space="preserve"> for 2013/14</w:t>
      </w:r>
    </w:p>
    <w:p w:rsidR="001F2894" w:rsidRPr="005D6477" w:rsidRDefault="001F2894" w:rsidP="001F2894">
      <w:pPr>
        <w:pStyle w:val="ListParagraph"/>
        <w:numPr>
          <w:ilvl w:val="0"/>
          <w:numId w:val="5"/>
        </w:numPr>
        <w:rPr>
          <w:rFonts w:ascii="Segoe UI" w:hAnsi="Segoe UI" w:cs="Segoe UI"/>
          <w:sz w:val="22"/>
        </w:rPr>
      </w:pPr>
      <w:r w:rsidRPr="005D6477">
        <w:rPr>
          <w:rFonts w:ascii="Segoe UI" w:hAnsi="Segoe UI" w:cs="Segoe UI"/>
          <w:sz w:val="22"/>
        </w:rPr>
        <w:t>Utilisation of resources will be maximised.</w:t>
      </w:r>
    </w:p>
    <w:p w:rsidR="001F2894" w:rsidRPr="005D6477" w:rsidRDefault="001F2894" w:rsidP="001F2894">
      <w:pPr>
        <w:pStyle w:val="ListParagraph"/>
        <w:numPr>
          <w:ilvl w:val="0"/>
          <w:numId w:val="5"/>
        </w:numPr>
        <w:rPr>
          <w:rFonts w:ascii="Segoe UI" w:hAnsi="Segoe UI" w:cs="Segoe UI"/>
          <w:sz w:val="22"/>
        </w:rPr>
      </w:pPr>
      <w:r w:rsidRPr="005D6477">
        <w:rPr>
          <w:rFonts w:ascii="Segoe UI" w:hAnsi="Segoe UI" w:cs="Segoe UI"/>
          <w:sz w:val="22"/>
        </w:rPr>
        <w:t>Time spent on patient care will be maximised.</w:t>
      </w:r>
    </w:p>
    <w:p w:rsidR="001F2894" w:rsidRPr="005D6477" w:rsidRDefault="001F2894" w:rsidP="001F2894">
      <w:pPr>
        <w:pStyle w:val="ListParagraph"/>
        <w:numPr>
          <w:ilvl w:val="0"/>
          <w:numId w:val="5"/>
        </w:numPr>
        <w:rPr>
          <w:rFonts w:ascii="Segoe UI" w:hAnsi="Segoe UI" w:cs="Segoe UI"/>
          <w:sz w:val="22"/>
        </w:rPr>
      </w:pPr>
      <w:r w:rsidRPr="005D6477">
        <w:rPr>
          <w:rFonts w:ascii="Segoe UI" w:hAnsi="Segoe UI" w:cs="Segoe UI"/>
          <w:sz w:val="22"/>
        </w:rPr>
        <w:t>Patients/service users will progress through the care system in a timely way.</w:t>
      </w:r>
    </w:p>
    <w:p w:rsidR="001F2894" w:rsidRDefault="001F2894" w:rsidP="003C70DF">
      <w:pPr>
        <w:ind w:right="260"/>
        <w:rPr>
          <w:rFonts w:ascii="Segoe UI" w:hAnsi="Segoe UI" w:cs="Segoe UI"/>
          <w:sz w:val="22"/>
        </w:rPr>
      </w:pPr>
    </w:p>
    <w:p w:rsidR="003C70DF" w:rsidRDefault="001F2894" w:rsidP="001F2894">
      <w:pPr>
        <w:ind w:left="709" w:right="260" w:hanging="709"/>
        <w:rPr>
          <w:rFonts w:ascii="Segoe UI" w:hAnsi="Segoe UI" w:cs="Segoe UI"/>
          <w:sz w:val="22"/>
        </w:rPr>
      </w:pPr>
      <w:r>
        <w:rPr>
          <w:rFonts w:ascii="Segoe UI" w:hAnsi="Segoe UI" w:cs="Segoe UI"/>
          <w:sz w:val="22"/>
        </w:rPr>
        <w:t>7.2</w:t>
      </w:r>
      <w:r>
        <w:rPr>
          <w:rFonts w:ascii="Segoe UI" w:hAnsi="Segoe UI" w:cs="Segoe UI"/>
          <w:sz w:val="22"/>
        </w:rPr>
        <w:tab/>
      </w:r>
      <w:r w:rsidR="003C70DF">
        <w:rPr>
          <w:rFonts w:ascii="Segoe UI" w:hAnsi="Segoe UI" w:cs="Segoe UI"/>
          <w:sz w:val="22"/>
        </w:rPr>
        <w:t xml:space="preserve">Continuous improvement of service design and delivery is robustly supported in The Trust through a substantial redesign programme which aims to develop and integrate care pathways across all age and care groups. In addition the Trust supports innovation and improvement through a range of quality and safety improvement projects and programmes including productive wards, safer care and development of </w:t>
      </w:r>
      <w:r w:rsidR="00B8392C">
        <w:rPr>
          <w:rFonts w:ascii="Segoe UI" w:hAnsi="Segoe UI" w:cs="Segoe UI"/>
          <w:sz w:val="22"/>
        </w:rPr>
        <w:t>team working</w:t>
      </w:r>
      <w:r w:rsidR="003C70DF">
        <w:rPr>
          <w:rFonts w:ascii="Segoe UI" w:hAnsi="Segoe UI" w:cs="Segoe UI"/>
          <w:sz w:val="22"/>
        </w:rPr>
        <w:t>. A programme of audit enables services to understand areas of good practice and to identify areas requiring improvement.</w:t>
      </w:r>
    </w:p>
    <w:p w:rsidR="000D6A92" w:rsidRPr="005D6477" w:rsidRDefault="000D6A92" w:rsidP="00B35DC8">
      <w:pPr>
        <w:rPr>
          <w:rFonts w:ascii="Segoe UI" w:hAnsi="Segoe UI" w:cs="Segoe UI"/>
          <w:b/>
          <w:color w:val="003B6F"/>
          <w:sz w:val="22"/>
        </w:rPr>
      </w:pPr>
    </w:p>
    <w:p w:rsidR="00E7405C" w:rsidRPr="005D6477" w:rsidRDefault="001F2894" w:rsidP="00B35DC8">
      <w:pPr>
        <w:pStyle w:val="Heading3"/>
        <w:rPr>
          <w:rFonts w:ascii="Segoe UI" w:hAnsi="Segoe UI" w:cs="Segoe UI"/>
          <w:sz w:val="22"/>
          <w:szCs w:val="22"/>
        </w:rPr>
      </w:pPr>
      <w:r>
        <w:rPr>
          <w:rFonts w:ascii="Segoe UI" w:hAnsi="Segoe UI" w:cs="Segoe UI"/>
          <w:sz w:val="22"/>
          <w:szCs w:val="22"/>
          <w:lang w:val="en-GB"/>
        </w:rPr>
        <w:t>7.3</w:t>
      </w:r>
      <w:r>
        <w:rPr>
          <w:rFonts w:ascii="Segoe UI" w:hAnsi="Segoe UI" w:cs="Segoe UI"/>
          <w:sz w:val="22"/>
          <w:szCs w:val="22"/>
          <w:lang w:val="en-GB"/>
        </w:rPr>
        <w:tab/>
      </w:r>
      <w:r w:rsidR="009B4967" w:rsidRPr="005D6477">
        <w:rPr>
          <w:rFonts w:ascii="Segoe UI" w:hAnsi="Segoe UI" w:cs="Segoe UI"/>
          <w:sz w:val="22"/>
          <w:szCs w:val="22"/>
        </w:rPr>
        <w:t>Productive</w:t>
      </w:r>
      <w:r w:rsidR="00E7405C" w:rsidRPr="005D6477">
        <w:rPr>
          <w:rFonts w:ascii="Segoe UI" w:hAnsi="Segoe UI" w:cs="Segoe UI"/>
          <w:sz w:val="22"/>
          <w:szCs w:val="22"/>
        </w:rPr>
        <w:t xml:space="preserve"> </w:t>
      </w:r>
      <w:r w:rsidR="006F58B7" w:rsidRPr="005D6477">
        <w:rPr>
          <w:rFonts w:ascii="Segoe UI" w:hAnsi="Segoe UI" w:cs="Segoe UI"/>
          <w:sz w:val="22"/>
          <w:szCs w:val="22"/>
        </w:rPr>
        <w:t>C</w:t>
      </w:r>
      <w:r w:rsidR="00E7405C" w:rsidRPr="005D6477">
        <w:rPr>
          <w:rFonts w:ascii="Segoe UI" w:hAnsi="Segoe UI" w:cs="Segoe UI"/>
          <w:sz w:val="22"/>
          <w:szCs w:val="22"/>
        </w:rPr>
        <w:t>are</w:t>
      </w:r>
    </w:p>
    <w:p w:rsidR="00E7405C" w:rsidRPr="005D6477" w:rsidRDefault="00E7405C" w:rsidP="00B35DC8">
      <w:pPr>
        <w:rPr>
          <w:rFonts w:ascii="Segoe UI" w:hAnsi="Segoe UI" w:cs="Segoe UI"/>
          <w:sz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4567"/>
        <w:gridCol w:w="4931"/>
      </w:tblGrid>
      <w:tr w:rsidR="00E7405C" w:rsidRPr="005D6477" w:rsidTr="003C70DF">
        <w:tc>
          <w:tcPr>
            <w:tcW w:w="9498" w:type="dxa"/>
            <w:gridSpan w:val="2"/>
            <w:shd w:val="clear" w:color="auto" w:fill="FFFFFF"/>
          </w:tcPr>
          <w:p w:rsidR="00E7405C" w:rsidRPr="005D6477" w:rsidRDefault="00E7405C" w:rsidP="00B35DC8">
            <w:pPr>
              <w:spacing w:after="120"/>
              <w:rPr>
                <w:rFonts w:ascii="Segoe UI" w:hAnsi="Segoe UI" w:cs="Segoe UI"/>
                <w:b/>
                <w:sz w:val="22"/>
              </w:rPr>
            </w:pPr>
            <w:r w:rsidRPr="005D6477">
              <w:rPr>
                <w:rFonts w:ascii="Segoe UI" w:hAnsi="Segoe UI" w:cs="Segoe UI"/>
                <w:b/>
                <w:sz w:val="22"/>
              </w:rPr>
              <w:t>Reasons for inclusion</w:t>
            </w:r>
          </w:p>
          <w:p w:rsidR="00E7405C" w:rsidRPr="005D6477" w:rsidRDefault="00E126AB" w:rsidP="00B35DC8">
            <w:pPr>
              <w:spacing w:after="120"/>
              <w:rPr>
                <w:rFonts w:ascii="Segoe UI" w:hAnsi="Segoe UI" w:cs="Segoe UI"/>
                <w:bCs/>
                <w:iCs/>
                <w:sz w:val="22"/>
              </w:rPr>
            </w:pPr>
            <w:r w:rsidRPr="005D6477">
              <w:rPr>
                <w:rFonts w:ascii="Segoe UI" w:hAnsi="Segoe UI" w:cs="Segoe UI"/>
                <w:bCs/>
                <w:iCs/>
                <w:sz w:val="22"/>
              </w:rPr>
              <w:t>To release increasing amounts of time to care,</w:t>
            </w:r>
            <w:r w:rsidR="00D86D24" w:rsidRPr="005D6477">
              <w:rPr>
                <w:rFonts w:ascii="Segoe UI" w:hAnsi="Segoe UI" w:cs="Segoe UI"/>
                <w:bCs/>
                <w:iCs/>
                <w:sz w:val="22"/>
              </w:rPr>
              <w:t xml:space="preserve"> </w:t>
            </w:r>
            <w:r w:rsidR="00952A2E" w:rsidRPr="005D6477">
              <w:rPr>
                <w:rFonts w:ascii="Segoe UI" w:hAnsi="Segoe UI" w:cs="Segoe UI"/>
                <w:bCs/>
                <w:iCs/>
                <w:sz w:val="22"/>
              </w:rPr>
              <w:t>thus</w:t>
            </w:r>
            <w:r w:rsidRPr="005D6477">
              <w:rPr>
                <w:rFonts w:ascii="Segoe UI" w:hAnsi="Segoe UI" w:cs="Segoe UI"/>
                <w:bCs/>
                <w:iCs/>
                <w:sz w:val="22"/>
              </w:rPr>
              <w:t xml:space="preserve"> improving quality </w:t>
            </w:r>
            <w:r w:rsidR="00952A2E" w:rsidRPr="005D6477">
              <w:rPr>
                <w:rFonts w:ascii="Segoe UI" w:hAnsi="Segoe UI" w:cs="Segoe UI"/>
                <w:bCs/>
                <w:iCs/>
                <w:sz w:val="22"/>
              </w:rPr>
              <w:t>and patient</w:t>
            </w:r>
            <w:r w:rsidR="0002590A" w:rsidRPr="005D6477">
              <w:rPr>
                <w:rFonts w:ascii="Segoe UI" w:hAnsi="Segoe UI" w:cs="Segoe UI"/>
                <w:bCs/>
                <w:iCs/>
                <w:sz w:val="22"/>
              </w:rPr>
              <w:t>/service user</w:t>
            </w:r>
            <w:r w:rsidR="00952A2E" w:rsidRPr="005D6477">
              <w:rPr>
                <w:rFonts w:ascii="Segoe UI" w:hAnsi="Segoe UI" w:cs="Segoe UI"/>
                <w:bCs/>
                <w:iCs/>
                <w:sz w:val="22"/>
              </w:rPr>
              <w:t xml:space="preserve"> experience</w:t>
            </w:r>
            <w:r w:rsidR="003E19EC" w:rsidRPr="005D6477">
              <w:rPr>
                <w:rFonts w:ascii="Segoe UI" w:hAnsi="Segoe UI" w:cs="Segoe UI"/>
                <w:bCs/>
                <w:iCs/>
                <w:sz w:val="22"/>
              </w:rPr>
              <w:t>.</w:t>
            </w:r>
          </w:p>
        </w:tc>
      </w:tr>
      <w:tr w:rsidR="00571DC5" w:rsidRPr="005D6477" w:rsidTr="003C70DF">
        <w:tc>
          <w:tcPr>
            <w:tcW w:w="4567" w:type="dxa"/>
            <w:shd w:val="clear" w:color="auto" w:fill="FFFFFF"/>
          </w:tcPr>
          <w:p w:rsidR="00571DC5" w:rsidRPr="005D6477" w:rsidRDefault="00571DC5" w:rsidP="00B35DC8">
            <w:pPr>
              <w:spacing w:after="120"/>
              <w:rPr>
                <w:rFonts w:ascii="Segoe UI" w:hAnsi="Segoe UI" w:cs="Segoe UI"/>
                <w:b/>
                <w:sz w:val="22"/>
              </w:rPr>
            </w:pPr>
            <w:r w:rsidRPr="005D6477">
              <w:rPr>
                <w:rFonts w:ascii="Segoe UI" w:hAnsi="Segoe UI" w:cs="Segoe UI"/>
                <w:b/>
                <w:sz w:val="22"/>
              </w:rPr>
              <w:t>Aims</w:t>
            </w:r>
          </w:p>
        </w:tc>
        <w:tc>
          <w:tcPr>
            <w:tcW w:w="4931" w:type="dxa"/>
            <w:shd w:val="clear" w:color="auto" w:fill="FFFFFF"/>
          </w:tcPr>
          <w:p w:rsidR="00571DC5" w:rsidRPr="005D6477" w:rsidRDefault="00571DC5" w:rsidP="00B35DC8">
            <w:pPr>
              <w:spacing w:after="120"/>
              <w:rPr>
                <w:rFonts w:ascii="Segoe UI" w:hAnsi="Segoe UI" w:cs="Segoe UI"/>
                <w:b/>
                <w:sz w:val="22"/>
              </w:rPr>
            </w:pPr>
            <w:r w:rsidRPr="005D6477">
              <w:rPr>
                <w:rFonts w:ascii="Segoe UI" w:hAnsi="Segoe UI" w:cs="Segoe UI"/>
                <w:b/>
                <w:sz w:val="22"/>
              </w:rPr>
              <w:t>Current Position</w:t>
            </w:r>
          </w:p>
        </w:tc>
      </w:tr>
      <w:tr w:rsidR="00571DC5" w:rsidRPr="005D6477" w:rsidTr="003C70DF">
        <w:tc>
          <w:tcPr>
            <w:tcW w:w="4567" w:type="dxa"/>
            <w:shd w:val="clear" w:color="auto" w:fill="FFFFFF"/>
          </w:tcPr>
          <w:p w:rsidR="00571DC5" w:rsidRPr="005D6477" w:rsidRDefault="00571DC5" w:rsidP="00B35DC8">
            <w:pPr>
              <w:spacing w:after="120"/>
              <w:rPr>
                <w:rFonts w:ascii="Segoe UI" w:hAnsi="Segoe UI" w:cs="Segoe UI"/>
                <w:b/>
                <w:sz w:val="22"/>
              </w:rPr>
            </w:pPr>
            <w:r w:rsidRPr="005D6477">
              <w:rPr>
                <w:rFonts w:ascii="Segoe UI" w:hAnsi="Segoe UI" w:cs="Segoe UI"/>
                <w:sz w:val="22"/>
              </w:rPr>
              <w:t>Roll out improvement programme to clinical services within the remaining parts of Community Services Division</w:t>
            </w:r>
          </w:p>
        </w:tc>
        <w:tc>
          <w:tcPr>
            <w:tcW w:w="4931" w:type="dxa"/>
            <w:shd w:val="clear" w:color="auto" w:fill="FFFFFF"/>
          </w:tcPr>
          <w:p w:rsidR="00571DC5" w:rsidRPr="005D6477" w:rsidRDefault="008F6883" w:rsidP="00B35DC8">
            <w:pPr>
              <w:spacing w:after="120"/>
              <w:rPr>
                <w:rFonts w:ascii="Segoe UI" w:hAnsi="Segoe UI" w:cs="Segoe UI"/>
                <w:sz w:val="22"/>
              </w:rPr>
            </w:pPr>
            <w:r w:rsidRPr="005D6477">
              <w:rPr>
                <w:rFonts w:ascii="Segoe UI" w:hAnsi="Segoe UI" w:cs="Segoe UI"/>
                <w:sz w:val="22"/>
              </w:rPr>
              <w:t>Launch completed in all remaining services. Sustainability model in development for community nursing services. Working to support rollout of leg ulcer pathways</w:t>
            </w:r>
          </w:p>
        </w:tc>
      </w:tr>
      <w:tr w:rsidR="00571DC5" w:rsidRPr="005D6477" w:rsidTr="003C70DF">
        <w:tc>
          <w:tcPr>
            <w:tcW w:w="4567" w:type="dxa"/>
            <w:shd w:val="clear" w:color="auto" w:fill="FFFFFF"/>
          </w:tcPr>
          <w:p w:rsidR="00571DC5" w:rsidRPr="005D6477" w:rsidRDefault="00571DC5" w:rsidP="003C70DF">
            <w:pPr>
              <w:spacing w:after="120"/>
              <w:rPr>
                <w:rFonts w:ascii="Segoe UI" w:hAnsi="Segoe UI" w:cs="Segoe UI"/>
                <w:b/>
                <w:sz w:val="22"/>
              </w:rPr>
            </w:pPr>
            <w:r w:rsidRPr="005D6477">
              <w:rPr>
                <w:rFonts w:ascii="Segoe UI" w:hAnsi="Segoe UI" w:cs="Segoe UI"/>
                <w:sz w:val="22"/>
              </w:rPr>
              <w:t xml:space="preserve">Implement the Productive Care foundation module in Universal </w:t>
            </w:r>
            <w:r w:rsidR="003C70DF">
              <w:rPr>
                <w:rFonts w:ascii="Segoe UI" w:hAnsi="Segoe UI" w:cs="Segoe UI"/>
                <w:sz w:val="22"/>
              </w:rPr>
              <w:t>,</w:t>
            </w:r>
            <w:r w:rsidRPr="005D6477">
              <w:rPr>
                <w:rFonts w:ascii="Segoe UI" w:hAnsi="Segoe UI" w:cs="Segoe UI"/>
                <w:sz w:val="22"/>
              </w:rPr>
              <w:t xml:space="preserve"> Children and Families Division</w:t>
            </w:r>
          </w:p>
        </w:tc>
        <w:tc>
          <w:tcPr>
            <w:tcW w:w="4931" w:type="dxa"/>
            <w:shd w:val="clear" w:color="auto" w:fill="FFFFFF"/>
          </w:tcPr>
          <w:p w:rsidR="00571DC5" w:rsidRPr="005D6477" w:rsidRDefault="008F6883" w:rsidP="003C70DF">
            <w:pPr>
              <w:rPr>
                <w:rFonts w:ascii="Segoe UI" w:hAnsi="Segoe UI" w:cs="Segoe UI"/>
                <w:sz w:val="22"/>
              </w:rPr>
            </w:pPr>
            <w:r w:rsidRPr="005D6477">
              <w:rPr>
                <w:rFonts w:ascii="Segoe UI" w:hAnsi="Segoe UI" w:cs="Segoe UI"/>
                <w:sz w:val="22"/>
              </w:rPr>
              <w:t xml:space="preserve">Launch completed to Universal </w:t>
            </w:r>
            <w:r w:rsidR="00F9219C" w:rsidRPr="005D6477">
              <w:rPr>
                <w:rFonts w:ascii="Segoe UI" w:hAnsi="Segoe UI" w:cs="Segoe UI"/>
                <w:sz w:val="22"/>
              </w:rPr>
              <w:t xml:space="preserve">Services. </w:t>
            </w:r>
            <w:r w:rsidRPr="005D6477">
              <w:rPr>
                <w:rFonts w:ascii="Segoe UI" w:hAnsi="Segoe UI" w:cs="Segoe UI"/>
                <w:sz w:val="22"/>
              </w:rPr>
              <w:t xml:space="preserve">First cycle of Improvement workshops </w:t>
            </w:r>
            <w:r w:rsidR="003C70DF">
              <w:rPr>
                <w:rFonts w:ascii="Segoe UI" w:hAnsi="Segoe UI" w:cs="Segoe UI"/>
                <w:sz w:val="22"/>
              </w:rPr>
              <w:t>in November</w:t>
            </w:r>
          </w:p>
        </w:tc>
      </w:tr>
      <w:tr w:rsidR="00571DC5" w:rsidRPr="005D6477" w:rsidTr="003C70DF">
        <w:tc>
          <w:tcPr>
            <w:tcW w:w="4567" w:type="dxa"/>
            <w:shd w:val="clear" w:color="auto" w:fill="FFFFFF"/>
          </w:tcPr>
          <w:p w:rsidR="00571DC5" w:rsidRPr="005D6477" w:rsidRDefault="00571DC5" w:rsidP="00B35DC8">
            <w:pPr>
              <w:spacing w:after="120"/>
              <w:rPr>
                <w:rFonts w:ascii="Segoe UI" w:hAnsi="Segoe UI" w:cs="Segoe UI"/>
                <w:b/>
                <w:sz w:val="22"/>
              </w:rPr>
            </w:pPr>
            <w:r w:rsidRPr="005D6477">
              <w:rPr>
                <w:rFonts w:ascii="Segoe UI" w:hAnsi="Segoe UI" w:cs="Segoe UI"/>
                <w:sz w:val="22"/>
              </w:rPr>
              <w:t>Implement the Productive Care sustainability model in Mental Health</w:t>
            </w:r>
          </w:p>
        </w:tc>
        <w:tc>
          <w:tcPr>
            <w:tcW w:w="4931" w:type="dxa"/>
            <w:shd w:val="clear" w:color="auto" w:fill="FFFFFF"/>
          </w:tcPr>
          <w:p w:rsidR="00571DC5" w:rsidRPr="005D6477" w:rsidRDefault="008F6883" w:rsidP="00B35DC8">
            <w:pPr>
              <w:spacing w:after="120"/>
              <w:rPr>
                <w:rFonts w:ascii="Segoe UI" w:hAnsi="Segoe UI" w:cs="Segoe UI"/>
                <w:sz w:val="22"/>
              </w:rPr>
            </w:pPr>
            <w:r w:rsidRPr="005D6477">
              <w:rPr>
                <w:rFonts w:ascii="Segoe UI" w:hAnsi="Segoe UI" w:cs="Segoe UI"/>
                <w:sz w:val="22"/>
              </w:rPr>
              <w:t>Sustainability model embedded in Bucks wards, Oxon wards supported with specific issues around safe administration of medications and improving handovers</w:t>
            </w:r>
          </w:p>
        </w:tc>
      </w:tr>
      <w:tr w:rsidR="00571DC5" w:rsidRPr="005D6477" w:rsidTr="003C70DF">
        <w:tc>
          <w:tcPr>
            <w:tcW w:w="4567" w:type="dxa"/>
            <w:shd w:val="clear" w:color="auto" w:fill="FFFFFF"/>
          </w:tcPr>
          <w:p w:rsidR="00571DC5" w:rsidRPr="005D6477" w:rsidRDefault="00571DC5" w:rsidP="00B35DC8">
            <w:pPr>
              <w:spacing w:after="120"/>
              <w:rPr>
                <w:rFonts w:ascii="Segoe UI" w:hAnsi="Segoe UI" w:cs="Segoe UI"/>
                <w:b/>
                <w:sz w:val="22"/>
              </w:rPr>
            </w:pPr>
            <w:r w:rsidRPr="005D6477">
              <w:rPr>
                <w:rFonts w:ascii="Segoe UI" w:hAnsi="Segoe UI" w:cs="Segoe UI"/>
                <w:sz w:val="22"/>
              </w:rPr>
              <w:t>Inpatient settings, Community Mental Health Teams (CMHT), Community Nursing Service and community hospitals</w:t>
            </w:r>
          </w:p>
        </w:tc>
        <w:tc>
          <w:tcPr>
            <w:tcW w:w="4931" w:type="dxa"/>
            <w:shd w:val="clear" w:color="auto" w:fill="FFFFFF"/>
          </w:tcPr>
          <w:p w:rsidR="00571DC5" w:rsidRPr="005D6477" w:rsidRDefault="008F6883" w:rsidP="00B35DC8">
            <w:pPr>
              <w:spacing w:after="120"/>
              <w:rPr>
                <w:rFonts w:ascii="Segoe UI" w:hAnsi="Segoe UI" w:cs="Segoe UI"/>
                <w:sz w:val="22"/>
              </w:rPr>
            </w:pPr>
            <w:r w:rsidRPr="005D6477">
              <w:rPr>
                <w:rFonts w:ascii="Segoe UI" w:hAnsi="Segoe UI" w:cs="Segoe UI"/>
                <w:sz w:val="22"/>
              </w:rPr>
              <w:t>In use in inpatient settings and community nursing teams, CHAT( Community Hospital Assurance Tool ) reviewed and to be used to assess the quality of care for all patients on a rolling basis</w:t>
            </w:r>
          </w:p>
        </w:tc>
      </w:tr>
      <w:tr w:rsidR="00571DC5" w:rsidRPr="005D6477" w:rsidTr="003C70DF">
        <w:tc>
          <w:tcPr>
            <w:tcW w:w="4567" w:type="dxa"/>
            <w:shd w:val="clear" w:color="auto" w:fill="FFFFFF"/>
          </w:tcPr>
          <w:p w:rsidR="00571DC5" w:rsidRPr="005D6477" w:rsidRDefault="00571DC5" w:rsidP="00B35DC8">
            <w:pPr>
              <w:spacing w:after="120"/>
              <w:rPr>
                <w:rFonts w:ascii="Segoe UI" w:hAnsi="Segoe UI" w:cs="Segoe UI"/>
                <w:sz w:val="22"/>
              </w:rPr>
            </w:pPr>
            <w:r w:rsidRPr="005D6477">
              <w:rPr>
                <w:rFonts w:ascii="Segoe UI" w:hAnsi="Segoe UI" w:cs="Segoe UI"/>
                <w:sz w:val="22"/>
              </w:rPr>
              <w:t>Support Specialised Services Division: Forensic Wards and Mental Health services in prisons</w:t>
            </w:r>
          </w:p>
        </w:tc>
        <w:tc>
          <w:tcPr>
            <w:tcW w:w="4931" w:type="dxa"/>
            <w:shd w:val="clear" w:color="auto" w:fill="FFFFFF"/>
          </w:tcPr>
          <w:p w:rsidR="00571DC5" w:rsidRPr="005D6477" w:rsidRDefault="008F6883" w:rsidP="00B35DC8">
            <w:pPr>
              <w:spacing w:after="120"/>
              <w:rPr>
                <w:rFonts w:ascii="Segoe UI" w:hAnsi="Segoe UI" w:cs="Segoe UI"/>
                <w:sz w:val="22"/>
              </w:rPr>
            </w:pPr>
            <w:r w:rsidRPr="005D6477">
              <w:rPr>
                <w:rFonts w:ascii="Segoe UI" w:hAnsi="Segoe UI" w:cs="Segoe UI"/>
                <w:sz w:val="22"/>
              </w:rPr>
              <w:t>Quality Performance dashboard in development with association with the Cube (information resource), Harm Minimisation Service has launched.</w:t>
            </w:r>
          </w:p>
        </w:tc>
      </w:tr>
    </w:tbl>
    <w:p w:rsidR="008F6883" w:rsidRPr="005D6477" w:rsidRDefault="008F6883" w:rsidP="006D32FB">
      <w:pPr>
        <w:pStyle w:val="Heading3"/>
        <w:rPr>
          <w:rFonts w:ascii="Segoe UI" w:hAnsi="Segoe UI" w:cs="Segoe UI"/>
          <w:sz w:val="22"/>
          <w:szCs w:val="22"/>
        </w:rPr>
      </w:pPr>
    </w:p>
    <w:p w:rsidR="00477219" w:rsidRDefault="00600C7E" w:rsidP="006D32FB">
      <w:pPr>
        <w:pStyle w:val="Heading3"/>
        <w:rPr>
          <w:rFonts w:ascii="Segoe UI" w:hAnsi="Segoe UI" w:cs="Segoe UI"/>
          <w:sz w:val="22"/>
          <w:szCs w:val="22"/>
          <w:lang w:val="en-GB"/>
        </w:rPr>
      </w:pPr>
      <w:r>
        <w:rPr>
          <w:rFonts w:ascii="Segoe UI" w:hAnsi="Segoe UI" w:cs="Segoe UI"/>
          <w:sz w:val="22"/>
          <w:szCs w:val="22"/>
        </w:rPr>
        <w:br w:type="page"/>
      </w:r>
      <w:r w:rsidR="001F2894">
        <w:rPr>
          <w:rFonts w:ascii="Segoe UI" w:hAnsi="Segoe UI" w:cs="Segoe UI"/>
          <w:sz w:val="22"/>
          <w:szCs w:val="22"/>
          <w:lang w:val="en-GB"/>
        </w:rPr>
        <w:lastRenderedPageBreak/>
        <w:t>7.4</w:t>
      </w:r>
      <w:r w:rsidR="001F2894">
        <w:rPr>
          <w:rFonts w:ascii="Segoe UI" w:hAnsi="Segoe UI" w:cs="Segoe UI"/>
          <w:sz w:val="22"/>
          <w:szCs w:val="22"/>
          <w:lang w:val="en-GB"/>
        </w:rPr>
        <w:tab/>
      </w:r>
      <w:r w:rsidR="006E0708" w:rsidRPr="005D6477">
        <w:rPr>
          <w:rFonts w:ascii="Segoe UI" w:hAnsi="Segoe UI" w:cs="Segoe UI"/>
          <w:sz w:val="22"/>
          <w:szCs w:val="22"/>
        </w:rPr>
        <w:t>U</w:t>
      </w:r>
      <w:r w:rsidR="006E2624" w:rsidRPr="005D6477">
        <w:rPr>
          <w:rFonts w:ascii="Segoe UI" w:hAnsi="Segoe UI" w:cs="Segoe UI"/>
          <w:sz w:val="22"/>
          <w:szCs w:val="22"/>
        </w:rPr>
        <w:t xml:space="preserve">se of Technology to </w:t>
      </w:r>
      <w:r w:rsidR="006F58B7" w:rsidRPr="005D6477">
        <w:rPr>
          <w:rFonts w:ascii="Segoe UI" w:hAnsi="Segoe UI" w:cs="Segoe UI"/>
          <w:sz w:val="22"/>
          <w:szCs w:val="22"/>
        </w:rPr>
        <w:t>S</w:t>
      </w:r>
      <w:r w:rsidR="006E2624" w:rsidRPr="005D6477">
        <w:rPr>
          <w:rFonts w:ascii="Segoe UI" w:hAnsi="Segoe UI" w:cs="Segoe UI"/>
          <w:sz w:val="22"/>
          <w:szCs w:val="22"/>
        </w:rPr>
        <w:t xml:space="preserve">upport </w:t>
      </w:r>
      <w:r w:rsidR="006F58B7" w:rsidRPr="005D6477">
        <w:rPr>
          <w:rFonts w:ascii="Segoe UI" w:hAnsi="Segoe UI" w:cs="Segoe UI"/>
          <w:sz w:val="22"/>
          <w:szCs w:val="22"/>
        </w:rPr>
        <w:t>C</w:t>
      </w:r>
      <w:r w:rsidR="006E2624" w:rsidRPr="005D6477">
        <w:rPr>
          <w:rFonts w:ascii="Segoe UI" w:hAnsi="Segoe UI" w:cs="Segoe UI"/>
          <w:sz w:val="22"/>
          <w:szCs w:val="22"/>
        </w:rPr>
        <w:t>are</w:t>
      </w:r>
    </w:p>
    <w:p w:rsidR="003C70DF" w:rsidRPr="003C70DF" w:rsidRDefault="003C70DF" w:rsidP="003C70DF">
      <w:pPr>
        <w:rPr>
          <w:lang/>
        </w:rPr>
      </w:pPr>
    </w:p>
    <w:tbl>
      <w:tblPr>
        <w:tblW w:w="9468" w:type="dxa"/>
        <w:tblInd w:w="108" w:type="dxa"/>
        <w:tblCellMar>
          <w:left w:w="0" w:type="dxa"/>
          <w:right w:w="0" w:type="dxa"/>
        </w:tblCellMar>
        <w:tblLook w:val="04A0"/>
      </w:tblPr>
      <w:tblGrid>
        <w:gridCol w:w="2552"/>
        <w:gridCol w:w="6916"/>
      </w:tblGrid>
      <w:tr w:rsidR="00477219" w:rsidRPr="005D6477" w:rsidTr="006D32FB">
        <w:tc>
          <w:tcPr>
            <w:tcW w:w="25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7219" w:rsidRPr="005D6477" w:rsidRDefault="00477219" w:rsidP="00B35DC8">
            <w:pPr>
              <w:rPr>
                <w:rFonts w:ascii="Segoe UI" w:eastAsia="Calibri" w:hAnsi="Segoe UI" w:cs="Segoe UI"/>
                <w:b/>
                <w:bCs/>
                <w:sz w:val="22"/>
              </w:rPr>
            </w:pPr>
            <w:r w:rsidRPr="005D6477">
              <w:rPr>
                <w:rFonts w:ascii="Segoe UI" w:hAnsi="Segoe UI" w:cs="Segoe UI"/>
                <w:b/>
                <w:bCs/>
                <w:sz w:val="22"/>
              </w:rPr>
              <w:t>Aims</w:t>
            </w:r>
          </w:p>
        </w:tc>
        <w:tc>
          <w:tcPr>
            <w:tcW w:w="69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77219" w:rsidRPr="005D6477" w:rsidRDefault="00477219" w:rsidP="00B35DC8">
            <w:pPr>
              <w:rPr>
                <w:rFonts w:ascii="Segoe UI" w:eastAsia="Calibri" w:hAnsi="Segoe UI" w:cs="Segoe UI"/>
                <w:b/>
                <w:bCs/>
                <w:sz w:val="22"/>
              </w:rPr>
            </w:pPr>
            <w:r w:rsidRPr="005D6477">
              <w:rPr>
                <w:rFonts w:ascii="Segoe UI" w:hAnsi="Segoe UI" w:cs="Segoe UI"/>
                <w:b/>
                <w:bCs/>
                <w:sz w:val="22"/>
              </w:rPr>
              <w:t>Current Position</w:t>
            </w:r>
          </w:p>
        </w:tc>
      </w:tr>
      <w:tr w:rsidR="00CB1D02" w:rsidRPr="005D6477" w:rsidTr="00F04C7A">
        <w:tc>
          <w:tcPr>
            <w:tcW w:w="946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B1D02" w:rsidRPr="005D6477" w:rsidRDefault="00CB1D02" w:rsidP="00CB1D02">
            <w:pPr>
              <w:rPr>
                <w:rFonts w:ascii="Segoe UI" w:hAnsi="Segoe UI" w:cs="Segoe UI"/>
                <w:b/>
                <w:bCs/>
                <w:sz w:val="22"/>
              </w:rPr>
            </w:pPr>
            <w:r w:rsidRPr="005D6477">
              <w:rPr>
                <w:rFonts w:ascii="Segoe UI" w:hAnsi="Segoe UI" w:cs="Segoe UI"/>
                <w:b/>
                <w:bCs/>
                <w:sz w:val="22"/>
              </w:rPr>
              <w:t xml:space="preserve">Reasons for inclusion </w:t>
            </w:r>
          </w:p>
          <w:p w:rsidR="00CB1D02" w:rsidRPr="005D6477" w:rsidRDefault="00CB1D02" w:rsidP="00CB1D02">
            <w:pPr>
              <w:rPr>
                <w:rFonts w:ascii="Segoe UI" w:hAnsi="Segoe UI" w:cs="Segoe UI"/>
                <w:bCs/>
                <w:sz w:val="22"/>
              </w:rPr>
            </w:pPr>
            <w:r w:rsidRPr="005D6477">
              <w:rPr>
                <w:rFonts w:ascii="Segoe UI" w:hAnsi="Segoe UI" w:cs="Segoe UI"/>
                <w:bCs/>
                <w:sz w:val="22"/>
              </w:rPr>
              <w:t>To ensure the Trust makes best use of IT/communication opportunities to maximise time available for direct patient care, to improve communication and to enhance self-managed care</w:t>
            </w:r>
          </w:p>
        </w:tc>
      </w:tr>
      <w:tr w:rsidR="00477219" w:rsidRPr="005D6477" w:rsidTr="006D32FB">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7219" w:rsidRPr="005D6477" w:rsidRDefault="00477219" w:rsidP="00B35DC8">
            <w:pPr>
              <w:spacing w:after="120"/>
              <w:rPr>
                <w:rFonts w:ascii="Segoe UI" w:eastAsia="Calibri" w:hAnsi="Segoe UI" w:cs="Segoe UI"/>
                <w:sz w:val="22"/>
              </w:rPr>
            </w:pPr>
            <w:r w:rsidRPr="005D6477">
              <w:rPr>
                <w:rFonts w:ascii="Segoe UI" w:hAnsi="Segoe UI" w:cs="Segoe UI"/>
                <w:sz w:val="22"/>
              </w:rPr>
              <w:t>Improve mobile technology to reduce duplication and cut down travel</w:t>
            </w:r>
          </w:p>
          <w:p w:rsidR="00477219" w:rsidRPr="005D6477" w:rsidRDefault="00477219" w:rsidP="00B35DC8">
            <w:pPr>
              <w:spacing w:after="120"/>
              <w:rPr>
                <w:rFonts w:ascii="Segoe UI" w:eastAsia="Calibri" w:hAnsi="Segoe UI" w:cs="Segoe UI"/>
                <w:b/>
                <w:bCs/>
                <w:sz w:val="22"/>
              </w:rPr>
            </w:pPr>
          </w:p>
        </w:tc>
        <w:tc>
          <w:tcPr>
            <w:tcW w:w="6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916CA" w:rsidRPr="005D6477" w:rsidRDefault="00E916CA" w:rsidP="00E916CA">
            <w:pPr>
              <w:spacing w:after="120"/>
              <w:rPr>
                <w:rFonts w:ascii="Segoe UI" w:hAnsi="Segoe UI" w:cs="Segoe UI"/>
                <w:sz w:val="22"/>
              </w:rPr>
            </w:pPr>
            <w:r w:rsidRPr="005D6477">
              <w:rPr>
                <w:rFonts w:ascii="Segoe UI" w:hAnsi="Segoe UI" w:cs="Segoe UI"/>
                <w:sz w:val="22"/>
              </w:rPr>
              <w:t>Deployed estate:</w:t>
            </w:r>
          </w:p>
          <w:p w:rsidR="00E916CA" w:rsidRPr="005D6477" w:rsidRDefault="00E916CA" w:rsidP="00E916CA">
            <w:pPr>
              <w:pStyle w:val="ListParagraph"/>
              <w:numPr>
                <w:ilvl w:val="0"/>
                <w:numId w:val="11"/>
              </w:numPr>
              <w:spacing w:after="120"/>
              <w:contextualSpacing w:val="0"/>
              <w:rPr>
                <w:rFonts w:ascii="Segoe UI" w:hAnsi="Segoe UI" w:cs="Segoe UI"/>
                <w:sz w:val="22"/>
              </w:rPr>
            </w:pPr>
            <w:r w:rsidRPr="005D6477">
              <w:rPr>
                <w:rFonts w:ascii="Segoe UI" w:hAnsi="Segoe UI" w:cs="Segoe UI"/>
                <w:sz w:val="22"/>
              </w:rPr>
              <w:t xml:space="preserve">Circa 2500 laptops.  </w:t>
            </w:r>
          </w:p>
          <w:p w:rsidR="00E916CA" w:rsidRPr="005D6477" w:rsidRDefault="00E916CA" w:rsidP="00E916CA">
            <w:pPr>
              <w:pStyle w:val="ListParagraph"/>
              <w:numPr>
                <w:ilvl w:val="0"/>
                <w:numId w:val="11"/>
              </w:numPr>
              <w:spacing w:after="120"/>
              <w:contextualSpacing w:val="0"/>
              <w:rPr>
                <w:rFonts w:ascii="Segoe UI" w:hAnsi="Segoe UI" w:cs="Segoe UI"/>
                <w:sz w:val="22"/>
              </w:rPr>
            </w:pPr>
            <w:r w:rsidRPr="005D6477">
              <w:rPr>
                <w:rFonts w:ascii="Segoe UI" w:hAnsi="Segoe UI" w:cs="Segoe UI"/>
                <w:sz w:val="22"/>
              </w:rPr>
              <w:t xml:space="preserve">More than 1400 Smartphones. </w:t>
            </w:r>
          </w:p>
          <w:p w:rsidR="00E916CA" w:rsidRPr="005D6477" w:rsidRDefault="00E916CA" w:rsidP="00E916CA">
            <w:pPr>
              <w:pStyle w:val="ListParagraph"/>
              <w:numPr>
                <w:ilvl w:val="0"/>
                <w:numId w:val="11"/>
              </w:numPr>
              <w:spacing w:after="120"/>
              <w:contextualSpacing w:val="0"/>
              <w:rPr>
                <w:rFonts w:ascii="Segoe UI" w:hAnsi="Segoe UI" w:cs="Segoe UI"/>
                <w:sz w:val="22"/>
              </w:rPr>
            </w:pPr>
            <w:r w:rsidRPr="005D6477">
              <w:rPr>
                <w:rFonts w:ascii="Segoe UI" w:hAnsi="Segoe UI" w:cs="Segoe UI"/>
                <w:sz w:val="22"/>
              </w:rPr>
              <w:t>150 iPads (soon to be 500).</w:t>
            </w:r>
          </w:p>
          <w:p w:rsidR="00E916CA" w:rsidRPr="005D6477" w:rsidRDefault="00E916CA" w:rsidP="00E916CA">
            <w:pPr>
              <w:pStyle w:val="ListParagraph"/>
              <w:numPr>
                <w:ilvl w:val="0"/>
                <w:numId w:val="11"/>
              </w:numPr>
              <w:spacing w:after="120"/>
              <w:contextualSpacing w:val="0"/>
              <w:rPr>
                <w:rFonts w:ascii="Segoe UI" w:hAnsi="Segoe UI" w:cs="Segoe UI"/>
                <w:b/>
                <w:bCs/>
                <w:sz w:val="22"/>
              </w:rPr>
            </w:pPr>
            <w:r w:rsidRPr="005D6477">
              <w:rPr>
                <w:rFonts w:ascii="Segoe UI" w:hAnsi="Segoe UI" w:cs="Segoe UI"/>
                <w:sz w:val="22"/>
              </w:rPr>
              <w:t>Resilient VPN connectivity to allow secure online access to the Trust’s network domain, systems and applications from a Trust provided laptop that is connected to the Internet.</w:t>
            </w:r>
          </w:p>
          <w:p w:rsidR="00E916CA" w:rsidRPr="005D6477" w:rsidRDefault="00E916CA" w:rsidP="00E916CA">
            <w:pPr>
              <w:pStyle w:val="ListParagraph"/>
              <w:numPr>
                <w:ilvl w:val="0"/>
                <w:numId w:val="11"/>
              </w:numPr>
              <w:spacing w:after="120"/>
              <w:contextualSpacing w:val="0"/>
              <w:rPr>
                <w:rFonts w:ascii="Segoe UI" w:hAnsi="Segoe UI" w:cs="Segoe UI"/>
                <w:b/>
                <w:bCs/>
                <w:sz w:val="22"/>
              </w:rPr>
            </w:pPr>
            <w:r w:rsidRPr="005D6477">
              <w:rPr>
                <w:rFonts w:ascii="Segoe UI" w:hAnsi="Segoe UI" w:cs="Segoe UI"/>
                <w:sz w:val="22"/>
              </w:rPr>
              <w:t>Outlook Web Access to allow secure access to Trust email from any computer connected to the Internet.</w:t>
            </w:r>
          </w:p>
          <w:p w:rsidR="00E916CA" w:rsidRPr="005D6477" w:rsidRDefault="00E916CA" w:rsidP="00E916CA">
            <w:pPr>
              <w:rPr>
                <w:rFonts w:ascii="Segoe UI" w:hAnsi="Segoe UI" w:cs="Segoe UI"/>
                <w:color w:val="1F497D"/>
                <w:sz w:val="22"/>
              </w:rPr>
            </w:pPr>
            <w:r w:rsidRPr="005D6477">
              <w:rPr>
                <w:rFonts w:ascii="Segoe UI" w:hAnsi="Segoe UI" w:cs="Segoe UI"/>
                <w:sz w:val="22"/>
              </w:rPr>
              <w:t>The Trust has commenced the procurement of its Next Generation Electronic Health record.  A key element of this procurement will be support for mobile working.  Once the preferred supplier has been selected the necessary enabling mobile infrastructure and devices can be procured.</w:t>
            </w:r>
          </w:p>
          <w:p w:rsidR="00477219" w:rsidRPr="005D6477" w:rsidRDefault="00477219" w:rsidP="00B35DC8">
            <w:pPr>
              <w:spacing w:after="120"/>
              <w:rPr>
                <w:rFonts w:ascii="Segoe UI" w:eastAsia="Calibri" w:hAnsi="Segoe UI" w:cs="Segoe UI"/>
                <w:b/>
                <w:bCs/>
                <w:sz w:val="22"/>
              </w:rPr>
            </w:pPr>
          </w:p>
        </w:tc>
      </w:tr>
      <w:tr w:rsidR="00477219" w:rsidRPr="005D6477" w:rsidTr="006D32FB">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7219" w:rsidRPr="005D6477" w:rsidRDefault="00477219" w:rsidP="00B35DC8">
            <w:pPr>
              <w:spacing w:after="120"/>
              <w:rPr>
                <w:rFonts w:ascii="Segoe UI" w:eastAsia="Calibri" w:hAnsi="Segoe UI" w:cs="Segoe UI"/>
                <w:sz w:val="22"/>
              </w:rPr>
            </w:pPr>
            <w:r w:rsidRPr="005D6477">
              <w:rPr>
                <w:rFonts w:ascii="Segoe UI" w:hAnsi="Segoe UI" w:cs="Segoe UI"/>
                <w:sz w:val="22"/>
              </w:rPr>
              <w:t>Develop remote patient monitoring and recording</w:t>
            </w:r>
          </w:p>
        </w:tc>
        <w:tc>
          <w:tcPr>
            <w:tcW w:w="6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916CA" w:rsidRPr="005D6477" w:rsidRDefault="00E916CA" w:rsidP="00E916CA">
            <w:pPr>
              <w:spacing w:after="120"/>
              <w:rPr>
                <w:rFonts w:ascii="Segoe UI" w:hAnsi="Segoe UI" w:cs="Segoe UI"/>
                <w:sz w:val="22"/>
              </w:rPr>
            </w:pPr>
            <w:r w:rsidRPr="005D6477">
              <w:rPr>
                <w:rFonts w:ascii="Segoe UI" w:hAnsi="Segoe UI" w:cs="Segoe UI"/>
                <w:sz w:val="22"/>
              </w:rPr>
              <w:t>A formal pilot project to determine whether expansion of the laptop estate for front line clinical staff use has just been completed.  This concluded that the device format is only a partial solution as the form factor and the mobile data network proved to be unacceptable and unreliable.  Therefore, further roll-out will not occur.</w:t>
            </w:r>
          </w:p>
          <w:p w:rsidR="00477219" w:rsidRPr="005D6477" w:rsidRDefault="00477219" w:rsidP="00B35DC8">
            <w:pPr>
              <w:spacing w:after="120"/>
              <w:rPr>
                <w:rFonts w:ascii="Segoe UI" w:eastAsia="Calibri" w:hAnsi="Segoe UI" w:cs="Segoe UI"/>
                <w:sz w:val="22"/>
              </w:rPr>
            </w:pPr>
          </w:p>
        </w:tc>
      </w:tr>
    </w:tbl>
    <w:p w:rsidR="008A404E" w:rsidRPr="005D6477" w:rsidRDefault="008A404E" w:rsidP="00B35DC8">
      <w:pPr>
        <w:rPr>
          <w:rFonts w:ascii="Segoe UI" w:hAnsi="Segoe UI" w:cs="Segoe UI"/>
          <w:b/>
          <w:sz w:val="22"/>
          <w:u w:val="single"/>
        </w:rPr>
      </w:pPr>
    </w:p>
    <w:p w:rsidR="00600C7E" w:rsidRDefault="00600C7E" w:rsidP="00B35DC8">
      <w:pPr>
        <w:rPr>
          <w:rFonts w:ascii="Segoe UI" w:hAnsi="Segoe UI" w:cs="Segoe UI"/>
          <w:b/>
          <w:sz w:val="22"/>
        </w:rPr>
      </w:pPr>
    </w:p>
    <w:p w:rsidR="006269CC" w:rsidRPr="003C70DF" w:rsidRDefault="001F2894" w:rsidP="00B35DC8">
      <w:pPr>
        <w:rPr>
          <w:rFonts w:ascii="Segoe UI" w:hAnsi="Segoe UI" w:cs="Segoe UI"/>
          <w:b/>
          <w:color w:val="1F497D"/>
          <w:sz w:val="22"/>
        </w:rPr>
      </w:pPr>
      <w:r>
        <w:rPr>
          <w:rFonts w:ascii="Segoe UI" w:hAnsi="Segoe UI" w:cs="Segoe UI"/>
          <w:b/>
          <w:sz w:val="22"/>
        </w:rPr>
        <w:t>7.5</w:t>
      </w:r>
      <w:r>
        <w:rPr>
          <w:rFonts w:ascii="Segoe UI" w:hAnsi="Segoe UI" w:cs="Segoe UI"/>
          <w:b/>
          <w:sz w:val="22"/>
        </w:rPr>
        <w:tab/>
      </w:r>
      <w:r w:rsidR="003C70DF">
        <w:rPr>
          <w:rFonts w:ascii="Segoe UI" w:hAnsi="Segoe UI" w:cs="Segoe UI"/>
          <w:b/>
          <w:color w:val="1F497D"/>
          <w:sz w:val="22"/>
        </w:rPr>
        <w:t xml:space="preserve">Participation in </w:t>
      </w:r>
      <w:r w:rsidR="008039F2" w:rsidRPr="003C70DF">
        <w:rPr>
          <w:rFonts w:ascii="Segoe UI" w:hAnsi="Segoe UI" w:cs="Segoe UI"/>
          <w:b/>
          <w:color w:val="1F497D"/>
          <w:sz w:val="22"/>
        </w:rPr>
        <w:t>Audit</w:t>
      </w:r>
      <w:r w:rsidR="003C70DF">
        <w:rPr>
          <w:rFonts w:ascii="Segoe UI" w:hAnsi="Segoe UI" w:cs="Segoe UI"/>
          <w:b/>
          <w:color w:val="1F497D"/>
          <w:sz w:val="22"/>
        </w:rPr>
        <w:t>s</w:t>
      </w:r>
    </w:p>
    <w:p w:rsidR="008039F2" w:rsidRPr="005D6477" w:rsidRDefault="008039F2" w:rsidP="00B35DC8">
      <w:pPr>
        <w:rPr>
          <w:rFonts w:ascii="Segoe UI" w:hAnsi="Segoe UI" w:cs="Segoe UI"/>
          <w:b/>
          <w:sz w:val="22"/>
        </w:rPr>
      </w:pPr>
    </w:p>
    <w:p w:rsidR="008039F2" w:rsidRPr="005D6477" w:rsidRDefault="008039F2" w:rsidP="008039F2">
      <w:pPr>
        <w:rPr>
          <w:rFonts w:ascii="Segoe UI" w:hAnsi="Segoe UI" w:cs="Segoe UI"/>
          <w:b/>
          <w:color w:val="000000"/>
          <w:sz w:val="22"/>
          <w:u w:val="single"/>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3"/>
        <w:gridCol w:w="1665"/>
        <w:gridCol w:w="2278"/>
        <w:gridCol w:w="1949"/>
      </w:tblGrid>
      <w:tr w:rsidR="008039F2" w:rsidRPr="005D6477" w:rsidTr="00AB68A8">
        <w:tc>
          <w:tcPr>
            <w:tcW w:w="3723" w:type="dxa"/>
          </w:tcPr>
          <w:p w:rsidR="008039F2" w:rsidRPr="005D6477" w:rsidRDefault="008039F2" w:rsidP="00AB68A8">
            <w:pPr>
              <w:rPr>
                <w:rFonts w:ascii="Segoe UI" w:hAnsi="Segoe UI" w:cs="Segoe UI"/>
                <w:b/>
                <w:color w:val="000000"/>
                <w:sz w:val="22"/>
              </w:rPr>
            </w:pPr>
            <w:r w:rsidRPr="005D6477">
              <w:rPr>
                <w:rFonts w:ascii="Segoe UI" w:hAnsi="Segoe UI" w:cs="Segoe UI"/>
                <w:b/>
                <w:color w:val="000000"/>
                <w:sz w:val="22"/>
              </w:rPr>
              <w:t>Audit or Inquiry</w:t>
            </w:r>
          </w:p>
        </w:tc>
        <w:tc>
          <w:tcPr>
            <w:tcW w:w="1665" w:type="dxa"/>
            <w:vAlign w:val="center"/>
          </w:tcPr>
          <w:p w:rsidR="008039F2" w:rsidRPr="005D6477" w:rsidRDefault="008039F2" w:rsidP="00AB68A8">
            <w:pPr>
              <w:jc w:val="center"/>
              <w:rPr>
                <w:rFonts w:ascii="Segoe UI" w:hAnsi="Segoe UI" w:cs="Segoe UI"/>
                <w:b/>
                <w:color w:val="000000"/>
                <w:sz w:val="22"/>
              </w:rPr>
            </w:pPr>
            <w:r w:rsidRPr="005D6477">
              <w:rPr>
                <w:rFonts w:ascii="Segoe UI" w:hAnsi="Segoe UI" w:cs="Segoe UI"/>
                <w:b/>
                <w:color w:val="000000"/>
                <w:sz w:val="22"/>
              </w:rPr>
              <w:t>Participation (Yes or No)</w:t>
            </w:r>
          </w:p>
        </w:tc>
        <w:tc>
          <w:tcPr>
            <w:tcW w:w="2278" w:type="dxa"/>
            <w:vAlign w:val="center"/>
          </w:tcPr>
          <w:p w:rsidR="008039F2" w:rsidRPr="005D6477" w:rsidRDefault="008039F2" w:rsidP="00AB68A8">
            <w:pPr>
              <w:jc w:val="center"/>
              <w:rPr>
                <w:rFonts w:ascii="Segoe UI" w:hAnsi="Segoe UI" w:cs="Segoe UI"/>
                <w:b/>
                <w:color w:val="000000"/>
                <w:sz w:val="22"/>
              </w:rPr>
            </w:pPr>
            <w:r w:rsidRPr="005D6477">
              <w:rPr>
                <w:rFonts w:ascii="Segoe UI" w:hAnsi="Segoe UI" w:cs="Segoe UI"/>
                <w:b/>
                <w:color w:val="000000"/>
                <w:sz w:val="22"/>
              </w:rPr>
              <w:t>Number of cases required by Teams</w:t>
            </w:r>
          </w:p>
        </w:tc>
        <w:tc>
          <w:tcPr>
            <w:tcW w:w="1949" w:type="dxa"/>
            <w:vAlign w:val="center"/>
          </w:tcPr>
          <w:p w:rsidR="008039F2" w:rsidRPr="005D6477" w:rsidRDefault="008039F2" w:rsidP="00AB68A8">
            <w:pPr>
              <w:jc w:val="center"/>
              <w:rPr>
                <w:rFonts w:ascii="Segoe UI" w:hAnsi="Segoe UI" w:cs="Segoe UI"/>
                <w:b/>
                <w:color w:val="000000"/>
                <w:sz w:val="22"/>
              </w:rPr>
            </w:pPr>
            <w:r w:rsidRPr="005D6477">
              <w:rPr>
                <w:rFonts w:ascii="Segoe UI" w:hAnsi="Segoe UI" w:cs="Segoe UI"/>
                <w:b/>
                <w:color w:val="000000"/>
                <w:sz w:val="22"/>
              </w:rPr>
              <w:t>Number of cases submitted</w:t>
            </w:r>
          </w:p>
        </w:tc>
      </w:tr>
      <w:tr w:rsidR="008039F2" w:rsidRPr="005D6477" w:rsidTr="00AB68A8">
        <w:tc>
          <w:tcPr>
            <w:tcW w:w="3723" w:type="dxa"/>
          </w:tcPr>
          <w:p w:rsidR="008039F2" w:rsidRPr="005D6477" w:rsidRDefault="008039F2" w:rsidP="00AB68A8">
            <w:pPr>
              <w:rPr>
                <w:rFonts w:ascii="Segoe UI" w:hAnsi="Segoe UI" w:cs="Segoe UI"/>
                <w:color w:val="000000"/>
                <w:sz w:val="22"/>
              </w:rPr>
            </w:pPr>
            <w:r w:rsidRPr="005D6477">
              <w:rPr>
                <w:rFonts w:ascii="Segoe UI" w:hAnsi="Segoe UI" w:cs="Segoe UI"/>
                <w:color w:val="000000"/>
                <w:sz w:val="22"/>
              </w:rPr>
              <w:t>POMH-UK Topic 7d: Lithium monitoring</w:t>
            </w:r>
          </w:p>
        </w:tc>
        <w:tc>
          <w:tcPr>
            <w:tcW w:w="1665" w:type="dxa"/>
            <w:vAlign w:val="center"/>
          </w:tcPr>
          <w:p w:rsidR="008039F2" w:rsidRPr="005D6477" w:rsidRDefault="008039F2" w:rsidP="00AB68A8">
            <w:pPr>
              <w:jc w:val="center"/>
              <w:rPr>
                <w:rFonts w:ascii="Segoe UI" w:hAnsi="Segoe UI" w:cs="Segoe UI"/>
                <w:color w:val="000000"/>
                <w:sz w:val="22"/>
              </w:rPr>
            </w:pPr>
            <w:r w:rsidRPr="005D6477">
              <w:rPr>
                <w:rFonts w:ascii="Segoe UI" w:hAnsi="Segoe UI" w:cs="Segoe UI"/>
                <w:color w:val="000000"/>
                <w:sz w:val="22"/>
              </w:rPr>
              <w:t>Yes</w:t>
            </w:r>
          </w:p>
        </w:tc>
        <w:tc>
          <w:tcPr>
            <w:tcW w:w="2278" w:type="dxa"/>
            <w:vAlign w:val="center"/>
          </w:tcPr>
          <w:p w:rsidR="008039F2" w:rsidRPr="005D6477" w:rsidRDefault="008039F2" w:rsidP="00AB68A8">
            <w:pPr>
              <w:jc w:val="center"/>
              <w:rPr>
                <w:rFonts w:ascii="Segoe UI" w:hAnsi="Segoe UI" w:cs="Segoe UI"/>
                <w:color w:val="000000"/>
                <w:sz w:val="22"/>
              </w:rPr>
            </w:pPr>
            <w:r w:rsidRPr="005D6477">
              <w:rPr>
                <w:rFonts w:ascii="Segoe UI" w:hAnsi="Segoe UI" w:cs="Segoe UI"/>
                <w:color w:val="000000"/>
                <w:sz w:val="22"/>
              </w:rPr>
              <w:t>n/a</w:t>
            </w:r>
          </w:p>
        </w:tc>
        <w:tc>
          <w:tcPr>
            <w:tcW w:w="1949" w:type="dxa"/>
            <w:vAlign w:val="center"/>
          </w:tcPr>
          <w:p w:rsidR="008039F2" w:rsidRPr="005D6477" w:rsidRDefault="008039F2" w:rsidP="00AB68A8">
            <w:pPr>
              <w:jc w:val="center"/>
              <w:rPr>
                <w:rFonts w:ascii="Segoe UI" w:hAnsi="Segoe UI" w:cs="Segoe UI"/>
                <w:color w:val="000000"/>
                <w:sz w:val="22"/>
              </w:rPr>
            </w:pPr>
            <w:r w:rsidRPr="005D6477">
              <w:rPr>
                <w:rFonts w:ascii="Segoe UI" w:hAnsi="Segoe UI" w:cs="Segoe UI"/>
                <w:color w:val="000000"/>
                <w:sz w:val="22"/>
              </w:rPr>
              <w:t>N=94</w:t>
            </w:r>
          </w:p>
        </w:tc>
      </w:tr>
    </w:tbl>
    <w:p w:rsidR="008039F2" w:rsidRPr="005D6477" w:rsidRDefault="008039F2" w:rsidP="008039F2">
      <w:pPr>
        <w:rPr>
          <w:rFonts w:ascii="Segoe UI" w:hAnsi="Segoe UI" w:cs="Segoe UI"/>
          <w:color w:val="000000"/>
          <w:sz w:val="22"/>
        </w:rPr>
      </w:pPr>
    </w:p>
    <w:p w:rsidR="008039F2" w:rsidRPr="005D6477" w:rsidRDefault="008039F2" w:rsidP="008039F2">
      <w:pPr>
        <w:rPr>
          <w:rFonts w:ascii="Segoe UI" w:hAnsi="Segoe UI" w:cs="Segoe UI"/>
          <w:color w:val="000000"/>
          <w:sz w:val="22"/>
        </w:rPr>
      </w:pPr>
    </w:p>
    <w:p w:rsidR="008039F2" w:rsidRPr="005D6477" w:rsidRDefault="008039F2" w:rsidP="008039F2">
      <w:pPr>
        <w:rPr>
          <w:rFonts w:ascii="Segoe UI" w:hAnsi="Segoe UI" w:cs="Segoe UI"/>
          <w:sz w:val="22"/>
        </w:rPr>
      </w:pPr>
    </w:p>
    <w:p w:rsidR="00043273" w:rsidRPr="00BF6C54" w:rsidRDefault="00043273" w:rsidP="00043273">
      <w:pPr>
        <w:rPr>
          <w:rFonts w:ascii="Segoe UI" w:hAnsi="Segoe UI" w:cs="Segoe UI"/>
          <w:b/>
        </w:rPr>
      </w:pPr>
      <w:r>
        <w:rPr>
          <w:rFonts w:ascii="Segoe UI" w:hAnsi="Segoe UI" w:cs="Segoe UI"/>
          <w:b/>
        </w:rPr>
        <w:br w:type="page"/>
      </w:r>
      <w:r w:rsidRPr="00BF6C54">
        <w:rPr>
          <w:rFonts w:ascii="Segoe UI" w:hAnsi="Segoe UI" w:cs="Segoe UI"/>
          <w:b/>
        </w:rPr>
        <w:lastRenderedPageBreak/>
        <w:t>Glossary of terms</w:t>
      </w:r>
    </w:p>
    <w:p w:rsidR="00043273" w:rsidRDefault="00043273" w:rsidP="00043273"/>
    <w:tbl>
      <w:tblPr>
        <w:tblW w:w="0" w:type="auto"/>
        <w:tblLook w:val="00A0"/>
      </w:tblPr>
      <w:tblGrid>
        <w:gridCol w:w="1689"/>
        <w:gridCol w:w="7229"/>
      </w:tblGrid>
      <w:tr w:rsidR="00043273" w:rsidRPr="00D234F0" w:rsidTr="00C3466A">
        <w:trPr>
          <w:tblHeader/>
        </w:trPr>
        <w:tc>
          <w:tcPr>
            <w:tcW w:w="1689" w:type="dxa"/>
            <w:shd w:val="clear" w:color="auto" w:fill="003B6F"/>
          </w:tcPr>
          <w:p w:rsidR="00043273" w:rsidRPr="00D234F0" w:rsidRDefault="00043273" w:rsidP="00C3466A">
            <w:pPr>
              <w:rPr>
                <w:rFonts w:ascii="Calibri" w:eastAsia="Calibri" w:hAnsi="Calibri" w:cs="Arial"/>
                <w:b/>
              </w:rPr>
            </w:pPr>
            <w:r w:rsidRPr="00D234F0">
              <w:rPr>
                <w:rFonts w:ascii="Calibri" w:eastAsia="Calibri" w:hAnsi="Calibri" w:cs="Arial"/>
                <w:b/>
              </w:rPr>
              <w:t>Term</w:t>
            </w:r>
          </w:p>
        </w:tc>
        <w:tc>
          <w:tcPr>
            <w:tcW w:w="7229" w:type="dxa"/>
            <w:shd w:val="clear" w:color="auto" w:fill="003B6F"/>
          </w:tcPr>
          <w:p w:rsidR="00043273" w:rsidRPr="00D234F0" w:rsidRDefault="00043273" w:rsidP="00C3466A">
            <w:pPr>
              <w:rPr>
                <w:rFonts w:ascii="Calibri" w:eastAsia="Calibri" w:hAnsi="Calibri" w:cs="Arial"/>
                <w:b/>
              </w:rPr>
            </w:pPr>
            <w:r w:rsidRPr="00D234F0">
              <w:rPr>
                <w:rFonts w:ascii="Calibri" w:eastAsia="Calibri" w:hAnsi="Calibri" w:cs="Arial"/>
                <w:b/>
              </w:rPr>
              <w:t>Meaning</w:t>
            </w: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111 Service</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The new telephone service initiated by the Department of Health for people to enquire about health issues that are not critical instead of dialling 999.</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AIMS</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Accreditation for Acute Inpatient Mental Health Services: an independent accreditation that identifies and acknowledges wards that have high standards of organisation and patient care.</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AWOL</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Absent Without Leave, referring to patients who have been allowed out on escorted (with a member of staff) or unescorted (without supervision) leave and who have not returned to their ward within 10 minutes of the agreed time of return</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Bed day</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Measure of a period of time (24 hours)</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CDI</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Clostridium difficile infection is a bacterium that is the most serious cause of diarrhoea often associated with taking antibiotics, making people in hospitals particularly susceptible</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CAMHS</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Children and Adolescent Mental Health Services.</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Care Cluster</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A Care Cluster is a classification of a mental health service user based on their individual characteristics, condition and behaviours.  There are 21 such Care Clusters.</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Care Package</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The sum total of services provided to a patient/service user as part of their care, be it social, clinical or any other service.</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CCG</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Care Commissioning Group: the bodies that replaced the PCTs in having oversight of the Trust from 1</w:t>
            </w:r>
            <w:r w:rsidRPr="00BF6C54">
              <w:rPr>
                <w:rFonts w:ascii="Segoe UI" w:eastAsia="Calibri" w:hAnsi="Segoe UI" w:cs="Segoe UI"/>
                <w:sz w:val="20"/>
                <w:szCs w:val="20"/>
                <w:vertAlign w:val="superscript"/>
              </w:rPr>
              <w:t>st</w:t>
            </w:r>
            <w:r w:rsidRPr="00BF6C54">
              <w:rPr>
                <w:rFonts w:ascii="Segoe UI" w:eastAsia="Calibri" w:hAnsi="Segoe UI" w:cs="Segoe UI"/>
                <w:sz w:val="20"/>
                <w:szCs w:val="20"/>
              </w:rPr>
              <w:t xml:space="preserve"> April 2013.</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CCN</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Children’s Community Nursing Service.</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Choose &amp; Book</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A Department of Health initiative to allow patients a degree of choice over where and when they can receive clinical care.</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CMHT</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Community Mental Health Team.</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CPA</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Care Programme Approach: a system of delivering community services to those with mental illness.</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CQC</w:t>
            </w:r>
          </w:p>
        </w:tc>
        <w:tc>
          <w:tcPr>
            <w:tcW w:w="7229" w:type="dxa"/>
            <w:shd w:val="clear" w:color="auto" w:fill="FFFFFF"/>
          </w:tcPr>
          <w:p w:rsidR="00043273" w:rsidRDefault="00043273" w:rsidP="00C3466A">
            <w:pPr>
              <w:rPr>
                <w:rFonts w:ascii="Segoe UI" w:eastAsia="Calibri" w:hAnsi="Segoe UI" w:cs="Segoe UI"/>
                <w:sz w:val="20"/>
                <w:szCs w:val="20"/>
              </w:rPr>
            </w:pPr>
            <w:r w:rsidRPr="00BF6C54">
              <w:rPr>
                <w:rFonts w:ascii="Segoe UI" w:eastAsia="Calibri" w:hAnsi="Segoe UI" w:cs="Segoe UI"/>
                <w:sz w:val="20"/>
                <w:szCs w:val="20"/>
              </w:rPr>
              <w:t>Care Quality Commission: the government body that regulates the quality of services from all providers of NHS care.</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CQUIN</w:t>
            </w:r>
          </w:p>
        </w:tc>
        <w:tc>
          <w:tcPr>
            <w:tcW w:w="7229" w:type="dxa"/>
            <w:shd w:val="clear" w:color="auto" w:fill="FFFFFF"/>
          </w:tcPr>
          <w:p w:rsidR="00043273" w:rsidRDefault="00043273" w:rsidP="00C3466A">
            <w:pPr>
              <w:rPr>
                <w:rFonts w:ascii="Segoe UI" w:eastAsia="Calibri" w:hAnsi="Segoe UI" w:cs="Segoe UI"/>
                <w:sz w:val="20"/>
                <w:szCs w:val="20"/>
              </w:rPr>
            </w:pPr>
            <w:r w:rsidRPr="00BF6C54">
              <w:rPr>
                <w:rFonts w:ascii="Segoe UI" w:eastAsia="Calibri" w:hAnsi="Segoe UI" w:cs="Segoe UI"/>
                <w:sz w:val="20"/>
                <w:szCs w:val="20"/>
              </w:rPr>
              <w:t>Commissioning for Quality and Innovation: this is a way of incentivising NHS organisations by making part of their payments dependent on achieving specific quality goals and targets.</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Dashboard</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A dashboard is a set of measures which together indicate how well a team, service or the organisation is achieving its targets for performance and quality</w:t>
            </w: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p>
        </w:tc>
        <w:tc>
          <w:tcPr>
            <w:tcW w:w="7229" w:type="dxa"/>
            <w:shd w:val="clear" w:color="auto" w:fill="FFFFFF"/>
          </w:tcPr>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DH</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Department of Health: the Government department responsible for health care in England and Wales.</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DTOC</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Delayed Transfer of Care occurs when a patient or service user is delayed in being discharged from hospital into the community.</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Style w:val="st1"/>
                <w:rFonts w:ascii="Segoe UI" w:eastAsia="Calibri" w:hAnsi="Segoe UI" w:cs="Segoe UI"/>
                <w:bCs/>
                <w:color w:val="222222"/>
                <w:sz w:val="20"/>
                <w:szCs w:val="20"/>
              </w:rPr>
              <w:t>E</w:t>
            </w:r>
            <w:r w:rsidRPr="00BF6C54">
              <w:rPr>
                <w:rStyle w:val="st1"/>
                <w:rFonts w:ascii="Segoe UI" w:eastAsia="Calibri" w:hAnsi="Segoe UI" w:cs="Segoe UI"/>
                <w:color w:val="222222"/>
                <w:sz w:val="20"/>
                <w:szCs w:val="20"/>
              </w:rPr>
              <w:t>-</w:t>
            </w:r>
            <w:r w:rsidRPr="00BF6C54">
              <w:rPr>
                <w:rStyle w:val="st1"/>
                <w:rFonts w:ascii="Segoe UI" w:eastAsia="Calibri" w:hAnsi="Segoe UI" w:cs="Segoe UI"/>
                <w:bCs/>
                <w:color w:val="222222"/>
                <w:sz w:val="20"/>
                <w:szCs w:val="20"/>
              </w:rPr>
              <w:t>Rostering</w:t>
            </w:r>
          </w:p>
        </w:tc>
        <w:tc>
          <w:tcPr>
            <w:tcW w:w="7229" w:type="dxa"/>
            <w:shd w:val="clear" w:color="auto" w:fill="FFFFFF"/>
          </w:tcPr>
          <w:p w:rsidR="00043273" w:rsidRPr="00BF6C54" w:rsidRDefault="00043273" w:rsidP="00C3466A">
            <w:pPr>
              <w:rPr>
                <w:rStyle w:val="st1"/>
                <w:rFonts w:ascii="Segoe UI" w:eastAsia="Calibri" w:hAnsi="Segoe UI" w:cs="Segoe UI"/>
                <w:color w:val="222222"/>
                <w:sz w:val="20"/>
                <w:szCs w:val="20"/>
              </w:rPr>
            </w:pPr>
            <w:r w:rsidRPr="00BF6C54">
              <w:rPr>
                <w:rStyle w:val="st1"/>
                <w:rFonts w:ascii="Segoe UI" w:eastAsia="Calibri" w:hAnsi="Segoe UI" w:cs="Segoe UI"/>
                <w:bCs/>
                <w:color w:val="222222"/>
                <w:sz w:val="20"/>
                <w:szCs w:val="20"/>
              </w:rPr>
              <w:t>E</w:t>
            </w:r>
            <w:r w:rsidRPr="00BF6C54">
              <w:rPr>
                <w:rStyle w:val="st1"/>
                <w:rFonts w:ascii="Segoe UI" w:eastAsia="Calibri" w:hAnsi="Segoe UI" w:cs="Segoe UI"/>
                <w:color w:val="222222"/>
                <w:sz w:val="20"/>
                <w:szCs w:val="20"/>
              </w:rPr>
              <w:t>-</w:t>
            </w:r>
            <w:r w:rsidRPr="00BF6C54">
              <w:rPr>
                <w:rStyle w:val="st1"/>
                <w:rFonts w:ascii="Segoe UI" w:eastAsia="Calibri" w:hAnsi="Segoe UI" w:cs="Segoe UI"/>
                <w:bCs/>
                <w:color w:val="222222"/>
                <w:sz w:val="20"/>
                <w:szCs w:val="20"/>
              </w:rPr>
              <w:t>Rostering</w:t>
            </w:r>
            <w:r w:rsidRPr="00BF6C54">
              <w:rPr>
                <w:rStyle w:val="st1"/>
                <w:rFonts w:ascii="Segoe UI" w:eastAsia="Calibri" w:hAnsi="Segoe UI" w:cs="Segoe UI"/>
                <w:color w:val="222222"/>
                <w:sz w:val="20"/>
                <w:szCs w:val="20"/>
              </w:rPr>
              <w:t xml:space="preserve"> is an electronic way of efficiently managing </w:t>
            </w:r>
            <w:r>
              <w:rPr>
                <w:rStyle w:val="st1"/>
                <w:rFonts w:ascii="Segoe UI" w:eastAsia="Calibri" w:hAnsi="Segoe UI" w:cs="Segoe UI"/>
                <w:color w:val="222222"/>
                <w:sz w:val="20"/>
                <w:szCs w:val="20"/>
              </w:rPr>
              <w:t>the rostering or planning of when</w:t>
            </w:r>
            <w:r w:rsidRPr="00BF6C54">
              <w:rPr>
                <w:rStyle w:val="st1"/>
                <w:rFonts w:ascii="Segoe UI" w:eastAsia="Calibri" w:hAnsi="Segoe UI" w:cs="Segoe UI"/>
                <w:color w:val="222222"/>
                <w:sz w:val="20"/>
                <w:szCs w:val="20"/>
              </w:rPr>
              <w:t xml:space="preserve"> staff are required to work.</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Style w:val="st1"/>
                <w:rFonts w:ascii="Segoe UI" w:eastAsia="Calibri" w:hAnsi="Segoe UI" w:cs="Segoe UI"/>
                <w:bCs/>
                <w:color w:val="222222"/>
                <w:sz w:val="20"/>
                <w:szCs w:val="20"/>
              </w:rPr>
            </w:pPr>
            <w:r w:rsidRPr="00BF6C54">
              <w:rPr>
                <w:rStyle w:val="st1"/>
                <w:rFonts w:ascii="Segoe UI" w:eastAsia="Calibri" w:hAnsi="Segoe UI" w:cs="Segoe UI"/>
                <w:bCs/>
                <w:color w:val="222222"/>
                <w:sz w:val="20"/>
                <w:szCs w:val="20"/>
              </w:rPr>
              <w:t>F&amp;F</w:t>
            </w:r>
          </w:p>
        </w:tc>
        <w:tc>
          <w:tcPr>
            <w:tcW w:w="7229" w:type="dxa"/>
            <w:shd w:val="clear" w:color="auto" w:fill="FFFFFF"/>
          </w:tcPr>
          <w:p w:rsidR="00043273" w:rsidRPr="00BF6C54" w:rsidRDefault="00043273" w:rsidP="00C3466A">
            <w:pPr>
              <w:rPr>
                <w:rStyle w:val="st1"/>
                <w:rFonts w:ascii="Segoe UI" w:eastAsia="Calibri" w:hAnsi="Segoe UI" w:cs="Segoe UI"/>
                <w:bCs/>
                <w:color w:val="222222"/>
                <w:sz w:val="20"/>
                <w:szCs w:val="20"/>
              </w:rPr>
            </w:pPr>
            <w:r w:rsidRPr="00BF6C54">
              <w:rPr>
                <w:rStyle w:val="st1"/>
                <w:rFonts w:ascii="Segoe UI" w:eastAsia="Calibri" w:hAnsi="Segoe UI" w:cs="Segoe UI"/>
                <w:bCs/>
                <w:color w:val="222222"/>
                <w:sz w:val="20"/>
                <w:szCs w:val="20"/>
              </w:rPr>
              <w:t>Friends and Family test which was introduced to assess the satisfaction of patients with NHS care and to assess whether they would recommend their local NHS services to friends and family</w:t>
            </w:r>
          </w:p>
          <w:p w:rsidR="00043273" w:rsidRPr="00BF6C54" w:rsidRDefault="00043273" w:rsidP="00C3466A">
            <w:pPr>
              <w:rPr>
                <w:rStyle w:val="st1"/>
                <w:rFonts w:ascii="Segoe UI" w:eastAsia="Calibri" w:hAnsi="Segoe UI" w:cs="Segoe UI"/>
                <w:bCs/>
                <w:color w:val="222222"/>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FT</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 xml:space="preserve">Foundation Trust: an NHS Trust that has a degree of independence from the Department of Health and has a level of managerial and financial freedom. </w:t>
            </w: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p>
        </w:tc>
        <w:tc>
          <w:tcPr>
            <w:tcW w:w="7229" w:type="dxa"/>
            <w:shd w:val="clear" w:color="auto" w:fill="FFFFFF"/>
          </w:tcPr>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GP</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General Practitioner: the doctor in the local surgery with whom the patient/service user is registered providing primary care medical services</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Healthwatch</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Healthwatch is the new consumer champion for both health and social care in local communities.  It replaces the HOSCs as from 1</w:t>
            </w:r>
            <w:r w:rsidRPr="00BF6C54">
              <w:rPr>
                <w:rFonts w:ascii="Segoe UI" w:eastAsia="Calibri" w:hAnsi="Segoe UI" w:cs="Segoe UI"/>
                <w:sz w:val="20"/>
                <w:szCs w:val="20"/>
                <w:vertAlign w:val="superscript"/>
              </w:rPr>
              <w:t>st</w:t>
            </w:r>
            <w:r w:rsidRPr="00BF6C54">
              <w:rPr>
                <w:rFonts w:ascii="Segoe UI" w:eastAsia="Calibri" w:hAnsi="Segoe UI" w:cs="Segoe UI"/>
                <w:sz w:val="20"/>
                <w:szCs w:val="20"/>
              </w:rPr>
              <w:t xml:space="preserve"> April 2013.</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HOSC</w:t>
            </w:r>
          </w:p>
        </w:tc>
        <w:tc>
          <w:tcPr>
            <w:tcW w:w="7229" w:type="dxa"/>
            <w:shd w:val="clear" w:color="auto" w:fill="FFFFFF"/>
          </w:tcPr>
          <w:p w:rsidR="00043273" w:rsidRPr="00BF6C54" w:rsidRDefault="00043273" w:rsidP="00C3466A">
            <w:pPr>
              <w:rPr>
                <w:rFonts w:ascii="Segoe UI" w:eastAsia="Calibri" w:hAnsi="Segoe UI" w:cs="Segoe UI"/>
                <w:color w:val="000000"/>
                <w:sz w:val="20"/>
                <w:szCs w:val="20"/>
              </w:rPr>
            </w:pPr>
            <w:r w:rsidRPr="00BF6C54">
              <w:rPr>
                <w:rFonts w:ascii="Segoe UI" w:eastAsia="Calibri" w:hAnsi="Segoe UI" w:cs="Segoe UI"/>
                <w:sz w:val="20"/>
                <w:szCs w:val="20"/>
              </w:rPr>
              <w:t xml:space="preserve">Health Overview &amp; Scrutiny Committees were bodies run by the County Councils to </w:t>
            </w:r>
            <w:r w:rsidRPr="00BF6C54">
              <w:rPr>
                <w:rFonts w:ascii="Segoe UI" w:eastAsia="Calibri" w:hAnsi="Segoe UI" w:cs="Segoe UI"/>
                <w:color w:val="000000"/>
                <w:sz w:val="20"/>
                <w:szCs w:val="20"/>
              </w:rPr>
              <w:t>look at health issues and health services affecting their residents.  HOSC were replaced on 1</w:t>
            </w:r>
            <w:r w:rsidRPr="00BF6C54">
              <w:rPr>
                <w:rFonts w:ascii="Segoe UI" w:eastAsia="Calibri" w:hAnsi="Segoe UI" w:cs="Segoe UI"/>
                <w:color w:val="000000"/>
                <w:sz w:val="20"/>
                <w:szCs w:val="20"/>
                <w:vertAlign w:val="superscript"/>
              </w:rPr>
              <w:t>st</w:t>
            </w:r>
            <w:r w:rsidRPr="00BF6C54">
              <w:rPr>
                <w:rFonts w:ascii="Segoe UI" w:eastAsia="Calibri" w:hAnsi="Segoe UI" w:cs="Segoe UI"/>
                <w:color w:val="000000"/>
                <w:sz w:val="20"/>
                <w:szCs w:val="20"/>
              </w:rPr>
              <w:t xml:space="preserve"> April 2013 by Healthwatch.</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IAPT</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 xml:space="preserve">Improving Access to Psychological Therapies. </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KPI</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Key Performance Indicators.</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LTC</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Long Term Conditions, which may include dementia, diabetes, medically unexplained symptoms, respiratory &amp; cardiac problems and strokes.</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Mortality Global Trigger Tool</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A mechanism for monitoring the number of deaths to help ensure there are no avoidable deaths in our services.</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MRSA/MSSA</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Two varieties of bacteria that lead to illness and are characterised by being particularly resistant to treatment.  Its presence in hospitals has therefore led to a concerted campaign to eliminate it from such locations.</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MUST</w:t>
            </w:r>
          </w:p>
        </w:tc>
        <w:tc>
          <w:tcPr>
            <w:tcW w:w="7229" w:type="dxa"/>
            <w:shd w:val="clear" w:color="auto" w:fill="FFFFFF"/>
          </w:tcPr>
          <w:p w:rsidR="00043273" w:rsidRPr="00BF6C54" w:rsidRDefault="00043273" w:rsidP="00C3466A">
            <w:pPr>
              <w:autoSpaceDE w:val="0"/>
              <w:autoSpaceDN w:val="0"/>
              <w:adjustRightInd w:val="0"/>
              <w:rPr>
                <w:rFonts w:ascii="Segoe UI" w:eastAsia="Calibri" w:hAnsi="Segoe UI" w:cs="Segoe UI"/>
                <w:sz w:val="20"/>
                <w:szCs w:val="20"/>
              </w:rPr>
            </w:pPr>
            <w:r w:rsidRPr="00BF6C54">
              <w:rPr>
                <w:rFonts w:ascii="Segoe UI" w:eastAsia="Calibri" w:hAnsi="Segoe UI" w:cs="Segoe UI"/>
                <w:bCs/>
                <w:iCs/>
                <w:sz w:val="20"/>
                <w:szCs w:val="20"/>
              </w:rPr>
              <w:t xml:space="preserve">The Malnutrition Universal Screening Tool is a tool </w:t>
            </w:r>
            <w:r w:rsidRPr="00BF6C54">
              <w:rPr>
                <w:rFonts w:ascii="Segoe UI" w:eastAsia="Calibri" w:hAnsi="Segoe UI" w:cs="Segoe UI"/>
                <w:sz w:val="20"/>
                <w:szCs w:val="20"/>
              </w:rPr>
              <w:t xml:space="preserve">to identify adults, who are malnourished, at risk of malnutrition or obese. </w:t>
            </w:r>
          </w:p>
          <w:p w:rsidR="00043273" w:rsidRPr="00BF6C54" w:rsidRDefault="00043273" w:rsidP="00C3466A">
            <w:pPr>
              <w:autoSpaceDE w:val="0"/>
              <w:autoSpaceDN w:val="0"/>
              <w:adjustRightInd w:val="0"/>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Near Miss</w:t>
            </w:r>
          </w:p>
        </w:tc>
        <w:tc>
          <w:tcPr>
            <w:tcW w:w="7229" w:type="dxa"/>
            <w:shd w:val="clear" w:color="auto" w:fill="FFFFFF"/>
          </w:tcPr>
          <w:p w:rsidR="00043273" w:rsidRPr="00BF6C54" w:rsidRDefault="00043273" w:rsidP="00C3466A">
            <w:pPr>
              <w:autoSpaceDE w:val="0"/>
              <w:autoSpaceDN w:val="0"/>
              <w:adjustRightInd w:val="0"/>
              <w:rPr>
                <w:rFonts w:ascii="Segoe UI" w:eastAsia="Calibri" w:hAnsi="Segoe UI" w:cs="Segoe UI"/>
                <w:bCs/>
                <w:iCs/>
                <w:sz w:val="20"/>
                <w:szCs w:val="20"/>
              </w:rPr>
            </w:pPr>
            <w:r w:rsidRPr="00BF6C54">
              <w:rPr>
                <w:rFonts w:ascii="Segoe UI" w:eastAsia="Calibri" w:hAnsi="Segoe UI" w:cs="Segoe UI"/>
                <w:bCs/>
                <w:iCs/>
                <w:sz w:val="20"/>
                <w:szCs w:val="20"/>
              </w:rPr>
              <w:t xml:space="preserve">An event which was prevented from occurring which would have caused severe or catastrophic harm </w:t>
            </w:r>
          </w:p>
          <w:p w:rsidR="00043273" w:rsidRPr="00BF6C54" w:rsidRDefault="00043273" w:rsidP="00C3466A">
            <w:pPr>
              <w:autoSpaceDE w:val="0"/>
              <w:autoSpaceDN w:val="0"/>
              <w:adjustRightInd w:val="0"/>
              <w:rPr>
                <w:rFonts w:ascii="Segoe UI" w:eastAsia="Calibri" w:hAnsi="Segoe UI" w:cs="Segoe UI"/>
                <w:bCs/>
                <w:iCs/>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NHS</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The National Health Service is the name of the publicly-funded healthcare service in the UK (excluding Northern Ireland).</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Default="00043273" w:rsidP="00C3466A">
            <w:pPr>
              <w:rPr>
                <w:rFonts w:ascii="Segoe UI" w:eastAsia="Calibri" w:hAnsi="Segoe UI" w:cs="Segoe UI"/>
                <w:sz w:val="20"/>
                <w:szCs w:val="20"/>
              </w:rPr>
            </w:pPr>
          </w:p>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lastRenderedPageBreak/>
              <w:t>NICE</w:t>
            </w:r>
          </w:p>
        </w:tc>
        <w:tc>
          <w:tcPr>
            <w:tcW w:w="7229" w:type="dxa"/>
            <w:shd w:val="clear" w:color="auto" w:fill="FFFFFF"/>
          </w:tcPr>
          <w:p w:rsidR="00043273" w:rsidRDefault="00043273" w:rsidP="00C3466A">
            <w:pPr>
              <w:rPr>
                <w:rStyle w:val="Emphasis"/>
                <w:rFonts w:ascii="Segoe UI" w:eastAsia="Calibri" w:hAnsi="Segoe UI" w:cs="Segoe UI"/>
                <w:b w:val="0"/>
                <w:sz w:val="20"/>
                <w:szCs w:val="20"/>
              </w:rPr>
            </w:pPr>
          </w:p>
          <w:p w:rsidR="00043273" w:rsidRPr="00BF6C54" w:rsidRDefault="00043273" w:rsidP="00C3466A">
            <w:pPr>
              <w:rPr>
                <w:rStyle w:val="Emphasis"/>
                <w:rFonts w:ascii="Segoe UI" w:eastAsia="Calibri" w:hAnsi="Segoe UI" w:cs="Segoe UI"/>
                <w:b w:val="0"/>
                <w:sz w:val="20"/>
                <w:szCs w:val="20"/>
              </w:rPr>
            </w:pPr>
            <w:r w:rsidRPr="00BF6C54">
              <w:rPr>
                <w:rStyle w:val="Emphasis"/>
                <w:rFonts w:ascii="Segoe UI" w:eastAsia="Calibri" w:hAnsi="Segoe UI" w:cs="Segoe UI"/>
                <w:b w:val="0"/>
                <w:sz w:val="20"/>
                <w:szCs w:val="20"/>
              </w:rPr>
              <w:lastRenderedPageBreak/>
              <w:t>The National Institute for Clinical Excellence is an independent organisation responsible for providing national guidance on promoting good health and preventing and treating ill health.</w:t>
            </w:r>
          </w:p>
          <w:p w:rsidR="00043273" w:rsidRPr="00BF6C54" w:rsidRDefault="00043273" w:rsidP="00C3466A">
            <w:pPr>
              <w:rPr>
                <w:rFonts w:ascii="Segoe UI" w:eastAsia="Calibri" w:hAnsi="Segoe UI" w:cs="Segoe UI"/>
                <w:b/>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lastRenderedPageBreak/>
              <w:t>OCS</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Oxford Health Community Services Division: the division of the Trust that provides the community health services mainly provided by CHO.</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OUH</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Oxford University Hospitals NHS Trust covering the John Radcliffe, Churchill, Horton General and the Nuffield Orthopaedic Centre Hospitals.</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PALS</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Patient and Access Liaison Service: a local service designed to help patients, carers and other users with problems, difficulties and complaints related to our services.</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PHB</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Personal Health Budgets: an NHS strategy to allot patients an amount of money to support their identified health and wellbeing needs as agreed between the patient and NHS provider.</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PICU</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Psychiatric Intensive Care Unit.</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PLACE</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Patient-led Assessments of the Care Environment audits are evaluations carried out by individual Trusts into the quality of the environment, nutrition, privacy and dignity in all of their inpatient locations.  They replace the PEAT audits as from 2</w:t>
            </w:r>
            <w:r w:rsidRPr="00BF6C54">
              <w:rPr>
                <w:rFonts w:ascii="Segoe UI" w:eastAsia="Calibri" w:hAnsi="Segoe UI" w:cs="Segoe UI"/>
                <w:sz w:val="20"/>
                <w:szCs w:val="20"/>
                <w:vertAlign w:val="superscript"/>
              </w:rPr>
              <w:t>nd</w:t>
            </w:r>
            <w:r w:rsidRPr="00BF6C54">
              <w:rPr>
                <w:rFonts w:ascii="Segoe UI" w:eastAsia="Calibri" w:hAnsi="Segoe UI" w:cs="Segoe UI"/>
                <w:sz w:val="20"/>
                <w:szCs w:val="20"/>
              </w:rPr>
              <w:t xml:space="preserve"> April 2013.</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PMVA</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Prevention and Management of Violence and Aggression is a set of methods for dealing with violent and aggressive patients and service users.</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Productive Dashboard</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A means of displaying important care parameters in an easy to understand and intuitive way.</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PROMS</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Patient Reported Outcome Measures are measures of a patient/service user's health status or health-related quality of life. They are typically short, self-completed questionnaires, which measure the person’s health status or health related quality of life at a single point in time.</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QRP</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The Quality Risk Profile is a monthly compilation by the CQC of all the evidence about a trust they have in order to judge the level of risk that the trust carries in order to fulfil its obligations of care.  It is not a publicly available document.</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RAG</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RAG rated refers to the colour coding of red, amber or green in terms of achieving targets or objectives, where Green is fully achieving, Amber is achieving in part and Red is not achieving</w:t>
            </w: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RCA</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Root Cause Analysis – a formal methodology of determining the “root cause” or “causes” of incidents and problems.</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RiO</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This is the name of the electronic system for recording service user care notes and related information within Oxford Health NHS Foundation Trust.  It is being implemented across all of the Trust’s areas of operation.</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ROM</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Routine Outcome Measures.</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lastRenderedPageBreak/>
              <w:t>Safety Thermometer</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The NHS Safety Thermometer is a local improvement tool for measuring, monitoring and analysing patient harms and harm-free care.</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SIRI</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Serious Incident Requiring Investigation</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SPA</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Single Point of Access is the new Department of Health initiative to offer the public a phone-based health line by dialling 111</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SPOC</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Single Point of Contact – otherwise known as “Single Point of Access” (see SPA above).</w:t>
            </w:r>
          </w:p>
          <w:p w:rsidR="00043273" w:rsidRPr="00BF6C54" w:rsidRDefault="00043273" w:rsidP="00C3466A">
            <w:pPr>
              <w:rPr>
                <w:rFonts w:ascii="Segoe UI" w:eastAsia="Calibri" w:hAnsi="Segoe UI" w:cs="Segoe UI"/>
                <w:color w:val="0070C0"/>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hAnsi="Segoe UI" w:cs="Segoe UI"/>
                <w:sz w:val="20"/>
                <w:szCs w:val="20"/>
              </w:rPr>
              <w:t>STEIS</w:t>
            </w:r>
          </w:p>
        </w:tc>
        <w:tc>
          <w:tcPr>
            <w:tcW w:w="7229" w:type="dxa"/>
            <w:shd w:val="clear" w:color="auto" w:fill="FFFFFF"/>
          </w:tcPr>
          <w:p w:rsidR="00043273" w:rsidRPr="00BF6C54" w:rsidRDefault="00043273" w:rsidP="00C3466A">
            <w:pPr>
              <w:rPr>
                <w:rFonts w:ascii="Segoe UI" w:hAnsi="Segoe UI" w:cs="Segoe UI"/>
                <w:sz w:val="20"/>
                <w:szCs w:val="20"/>
              </w:rPr>
            </w:pPr>
            <w:r w:rsidRPr="00BF6C54">
              <w:rPr>
                <w:rFonts w:ascii="Segoe UI" w:hAnsi="Segoe UI" w:cs="Segoe UI"/>
                <w:sz w:val="20"/>
                <w:szCs w:val="20"/>
              </w:rPr>
              <w:t>Strategic Executive Information System  for reporting and recording all serious incidents resulting in severe or catastrophic patient harm</w:t>
            </w:r>
          </w:p>
          <w:p w:rsidR="00043273" w:rsidRPr="00BF6C54" w:rsidRDefault="00043273" w:rsidP="00C3466A">
            <w:pPr>
              <w:rPr>
                <w:rFonts w:ascii="Segoe UI" w:eastAsia="Calibri" w:hAnsi="Segoe UI" w:cs="Segoe UI"/>
                <w:sz w:val="20"/>
                <w:szCs w:val="20"/>
              </w:rPr>
            </w:pPr>
          </w:p>
        </w:tc>
      </w:tr>
      <w:tr w:rsidR="00043273" w:rsidRPr="00D234F0" w:rsidTr="00C3466A">
        <w:tc>
          <w:tcPr>
            <w:tcW w:w="168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VTE</w:t>
            </w:r>
          </w:p>
        </w:tc>
        <w:tc>
          <w:tcPr>
            <w:tcW w:w="7229" w:type="dxa"/>
            <w:shd w:val="clear" w:color="auto" w:fill="FFFFFF"/>
          </w:tcPr>
          <w:p w:rsidR="00043273" w:rsidRPr="00BF6C54" w:rsidRDefault="00043273" w:rsidP="00C3466A">
            <w:pPr>
              <w:rPr>
                <w:rFonts w:ascii="Segoe UI" w:eastAsia="Calibri" w:hAnsi="Segoe UI" w:cs="Segoe UI"/>
                <w:sz w:val="20"/>
                <w:szCs w:val="20"/>
              </w:rPr>
            </w:pPr>
            <w:r w:rsidRPr="00BF6C54">
              <w:rPr>
                <w:rFonts w:ascii="Segoe UI" w:eastAsia="Calibri" w:hAnsi="Segoe UI" w:cs="Segoe UI"/>
                <w:sz w:val="20"/>
                <w:szCs w:val="20"/>
              </w:rPr>
              <w:t>Venous Thromboembolism is a potentially fatal condition caused when a blood clot (thrombus) forms in a vein.  In certain circumstances, it is known as Deep Vein Thrombosis.</w:t>
            </w:r>
          </w:p>
        </w:tc>
      </w:tr>
      <w:tr w:rsidR="00043273" w:rsidRPr="00D234F0" w:rsidTr="00C3466A">
        <w:tc>
          <w:tcPr>
            <w:tcW w:w="1689" w:type="dxa"/>
            <w:shd w:val="clear" w:color="auto" w:fill="FFFFFF"/>
          </w:tcPr>
          <w:p w:rsidR="00043273" w:rsidRPr="00D234F0" w:rsidRDefault="00043273" w:rsidP="00C3466A">
            <w:pPr>
              <w:rPr>
                <w:rFonts w:ascii="Calibri" w:eastAsia="Calibri" w:hAnsi="Calibri" w:cs="Arial"/>
              </w:rPr>
            </w:pPr>
          </w:p>
        </w:tc>
        <w:tc>
          <w:tcPr>
            <w:tcW w:w="7229" w:type="dxa"/>
            <w:shd w:val="clear" w:color="auto" w:fill="FFFFFF"/>
          </w:tcPr>
          <w:p w:rsidR="00043273" w:rsidRPr="00D234F0" w:rsidRDefault="00043273" w:rsidP="00C3466A">
            <w:pPr>
              <w:rPr>
                <w:rFonts w:ascii="Calibri" w:eastAsia="Calibri" w:hAnsi="Calibri" w:cs="Arial"/>
              </w:rPr>
            </w:pPr>
          </w:p>
        </w:tc>
      </w:tr>
      <w:tr w:rsidR="00043273" w:rsidRPr="00D234F0" w:rsidTr="00C3466A">
        <w:tc>
          <w:tcPr>
            <w:tcW w:w="1689" w:type="dxa"/>
            <w:tcBorders>
              <w:bottom w:val="single" w:sz="18" w:space="0" w:color="003B6F"/>
            </w:tcBorders>
            <w:shd w:val="clear" w:color="auto" w:fill="FFFFFF"/>
          </w:tcPr>
          <w:p w:rsidR="00043273" w:rsidRPr="00D234F0" w:rsidRDefault="00043273" w:rsidP="00C3466A">
            <w:pPr>
              <w:rPr>
                <w:rFonts w:ascii="Calibri" w:eastAsia="Calibri" w:hAnsi="Calibri" w:cs="Arial"/>
              </w:rPr>
            </w:pPr>
          </w:p>
        </w:tc>
        <w:tc>
          <w:tcPr>
            <w:tcW w:w="7229" w:type="dxa"/>
            <w:tcBorders>
              <w:bottom w:val="single" w:sz="18" w:space="0" w:color="003B6F"/>
            </w:tcBorders>
            <w:shd w:val="clear" w:color="auto" w:fill="FFFFFF"/>
          </w:tcPr>
          <w:p w:rsidR="00043273" w:rsidRPr="00D234F0" w:rsidRDefault="00043273" w:rsidP="00C3466A">
            <w:pPr>
              <w:rPr>
                <w:rFonts w:ascii="Calibri" w:eastAsia="Calibri" w:hAnsi="Calibri" w:cs="Arial"/>
              </w:rPr>
            </w:pPr>
          </w:p>
        </w:tc>
      </w:tr>
    </w:tbl>
    <w:p w:rsidR="00E96B41" w:rsidRPr="005D6477" w:rsidRDefault="00E96B41" w:rsidP="00B35DC8">
      <w:pPr>
        <w:rPr>
          <w:rFonts w:ascii="Segoe UI" w:hAnsi="Segoe UI" w:cs="Segoe UI"/>
          <w:b/>
          <w:bCs/>
          <w:color w:val="0070C0"/>
          <w:sz w:val="22"/>
        </w:rPr>
      </w:pPr>
    </w:p>
    <w:sectPr w:rsidR="00E96B41" w:rsidRPr="005D6477" w:rsidSect="00D935F5">
      <w:headerReference w:type="even" r:id="rId18"/>
      <w:headerReference w:type="default" r:id="rId19"/>
      <w:footerReference w:type="default" r:id="rId20"/>
      <w:headerReference w:type="first" r:id="rId21"/>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646" w:rsidRDefault="00B86646" w:rsidP="009F7C5E">
      <w:r>
        <w:separator/>
      </w:r>
    </w:p>
    <w:p w:rsidR="00B86646" w:rsidRDefault="00B86646"/>
    <w:p w:rsidR="00B86646" w:rsidRDefault="00B86646"/>
  </w:endnote>
  <w:endnote w:type="continuationSeparator" w:id="0">
    <w:p w:rsidR="00B86646" w:rsidRDefault="00B86646" w:rsidP="009F7C5E">
      <w:r>
        <w:continuationSeparator/>
      </w:r>
    </w:p>
    <w:p w:rsidR="00B86646" w:rsidRDefault="00B86646"/>
    <w:p w:rsidR="00B86646" w:rsidRDefault="00B8664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he Sans Semi Light">
    <w:altName w:val="The Sans Semi Light"/>
    <w:panose1 w:val="00000000000000000000"/>
    <w:charset w:val="00"/>
    <w:family w:val="swiss"/>
    <w:notTrueType/>
    <w:pitch w:val="default"/>
    <w:sig w:usb0="00000003" w:usb1="00000000" w:usb2="00000000" w:usb3="00000000" w:csb0="00000001" w:csb1="00000000"/>
  </w:font>
  <w:font w:name="The Sans Semi Bold">
    <w:altName w:val="The Sans Semi Bold"/>
    <w:panose1 w:val="00000000000000000000"/>
    <w:charset w:val="00"/>
    <w:family w:val="swiss"/>
    <w:notTrueType/>
    <w:pitch w:val="default"/>
    <w:sig w:usb0="00000003" w:usb1="00000000" w:usb2="00000000" w:usb3="00000000" w:csb0="00000001" w:csb1="00000000"/>
  </w:font>
  <w:font w:name="Syntax">
    <w:altName w:val="Syntax"/>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9A" w:rsidRPr="00A935A8" w:rsidRDefault="00B34D9A">
    <w:pPr>
      <w:pStyle w:val="Footer"/>
      <w:rPr>
        <w:rFonts w:ascii="Calibri" w:hAnsi="Calibri" w:cs="Calibri"/>
        <w:sz w:val="22"/>
        <w:szCs w:val="22"/>
      </w:rPr>
    </w:pPr>
    <w:r w:rsidRPr="00A935A8">
      <w:rPr>
        <w:rFonts w:ascii="Calibri" w:hAnsi="Calibri" w:cs="Calibri"/>
        <w:sz w:val="22"/>
        <w:szCs w:val="22"/>
      </w:rPr>
      <w:fldChar w:fldCharType="begin"/>
    </w:r>
    <w:r w:rsidRPr="00A935A8">
      <w:rPr>
        <w:rFonts w:ascii="Calibri" w:hAnsi="Calibri" w:cs="Calibri"/>
        <w:sz w:val="22"/>
        <w:szCs w:val="22"/>
      </w:rPr>
      <w:instrText xml:space="preserve"> PAGE   \* MERGEFORMAT </w:instrText>
    </w:r>
    <w:r w:rsidRPr="00A935A8">
      <w:rPr>
        <w:rFonts w:ascii="Calibri" w:hAnsi="Calibri" w:cs="Calibri"/>
        <w:sz w:val="22"/>
        <w:szCs w:val="22"/>
      </w:rPr>
      <w:fldChar w:fldCharType="separate"/>
    </w:r>
    <w:r w:rsidR="00F76704" w:rsidRPr="00F76704">
      <w:rPr>
        <w:rFonts w:ascii="Calibri" w:hAnsi="Calibri" w:cs="Calibri"/>
        <w:noProof/>
        <w:sz w:val="22"/>
      </w:rPr>
      <w:t>27</w:t>
    </w:r>
    <w:r w:rsidRPr="00A935A8">
      <w:rPr>
        <w:rFonts w:ascii="Calibri" w:hAnsi="Calibri" w:cs="Calibri"/>
        <w:sz w:val="22"/>
        <w:szCs w:val="22"/>
      </w:rPr>
      <w:fldChar w:fldCharType="end"/>
    </w:r>
  </w:p>
  <w:p w:rsidR="00B34D9A" w:rsidRDefault="00B34D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646" w:rsidRDefault="00B86646" w:rsidP="007F4837">
      <w:r>
        <w:separator/>
      </w:r>
    </w:p>
  </w:footnote>
  <w:footnote w:type="continuationSeparator" w:id="0">
    <w:p w:rsidR="00B86646" w:rsidRDefault="00B86646" w:rsidP="009F7C5E">
      <w:r>
        <w:continuationSeparator/>
      </w:r>
    </w:p>
    <w:p w:rsidR="00B86646" w:rsidRDefault="00B86646"/>
    <w:p w:rsidR="00B86646" w:rsidRDefault="00B8664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9A" w:rsidRDefault="00B34D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251" o:spid="_x0000_s2050" type="#_x0000_t136" style="position:absolute;margin-left:0;margin-top:0;width:454.5pt;height:181.8pt;rotation:315;z-index:-251658752;mso-position-horizontal:center;mso-position-horizontal-relative:margin;mso-position-vertical:center;mso-position-vertical-relative:margin" o:allowincell="f" fillcolor="silver" stroked="f">
          <v:fill opacity=".5"/>
          <v:textpath style="font-family:&quot;Arial&quot;;font-size:1pt" string="DRAFT"/>
        </v:shape>
      </w:pict>
    </w:r>
  </w:p>
  <w:p w:rsidR="00B34D9A" w:rsidRDefault="00B34D9A"/>
  <w:p w:rsidR="00B34D9A" w:rsidRDefault="00B34D9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9A" w:rsidRDefault="00B34D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252" o:spid="_x0000_s2051" type="#_x0000_t136" style="position:absolute;margin-left:0;margin-top:0;width:454.5pt;height:181.8pt;rotation:315;z-index:-25165772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9A" w:rsidRPr="00D935F5" w:rsidRDefault="00263916" w:rsidP="00D935F5">
    <w:pPr>
      <w:pStyle w:val="Header"/>
      <w:jc w:val="center"/>
      <w:rPr>
        <w:rFonts w:ascii="Segoe UI" w:hAnsi="Segoe UI" w:cs="Segoe UI"/>
      </w:rPr>
    </w:pPr>
    <w:r>
      <w:rPr>
        <w:rFonts w:ascii="Segoe UI" w:hAnsi="Segoe UI" w:cs="Segoe UI"/>
        <w:b/>
        <w:i/>
        <w:lang w:val="en-GB"/>
      </w:rPr>
      <w:t>PUBLIC</w:t>
    </w:r>
    <w:r w:rsidR="00B34D9A" w:rsidRPr="00D935F5">
      <w:rPr>
        <w:rFonts w:ascii="Segoe UI" w:hAnsi="Segoe UI" w:cs="Segoe UI"/>
        <w:b/>
        <w:i/>
      </w:rPr>
      <w:t xml:space="preserve"> </w:t>
    </w:r>
  </w:p>
  <w:p w:rsidR="00B34D9A" w:rsidRDefault="00B34D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250" o:spid="_x0000_s2049" type="#_x0000_t136" style="position:absolute;margin-left:0;margin-top:0;width:454.5pt;height:181.8pt;rotation:315;z-index:-25165977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4691"/>
    <w:multiLevelType w:val="hybridMultilevel"/>
    <w:tmpl w:val="FA44AA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2577297"/>
    <w:multiLevelType w:val="hybridMultilevel"/>
    <w:tmpl w:val="C5FE3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821A15"/>
    <w:multiLevelType w:val="hybridMultilevel"/>
    <w:tmpl w:val="86981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4A3D3B"/>
    <w:multiLevelType w:val="hybridMultilevel"/>
    <w:tmpl w:val="8966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E77D09"/>
    <w:multiLevelType w:val="hybridMultilevel"/>
    <w:tmpl w:val="A738A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41639F"/>
    <w:multiLevelType w:val="hybridMultilevel"/>
    <w:tmpl w:val="16203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02066F"/>
    <w:multiLevelType w:val="hybridMultilevel"/>
    <w:tmpl w:val="55E0C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9F5ACB"/>
    <w:multiLevelType w:val="hybridMultilevel"/>
    <w:tmpl w:val="A9D6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9E3B01"/>
    <w:multiLevelType w:val="hybridMultilevel"/>
    <w:tmpl w:val="A89E6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B04A6D"/>
    <w:multiLevelType w:val="hybridMultilevel"/>
    <w:tmpl w:val="E940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581430"/>
    <w:multiLevelType w:val="hybridMultilevel"/>
    <w:tmpl w:val="6D667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911FBC"/>
    <w:multiLevelType w:val="hybridMultilevel"/>
    <w:tmpl w:val="F1AA9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B74A60"/>
    <w:multiLevelType w:val="hybridMultilevel"/>
    <w:tmpl w:val="DAD4921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nsid w:val="2BCD11FE"/>
    <w:multiLevelType w:val="hybridMultilevel"/>
    <w:tmpl w:val="F1AA9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CD636B6"/>
    <w:multiLevelType w:val="hybridMultilevel"/>
    <w:tmpl w:val="68B8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327E69"/>
    <w:multiLevelType w:val="hybridMultilevel"/>
    <w:tmpl w:val="371EE9B0"/>
    <w:lvl w:ilvl="0" w:tplc="9A8213C6">
      <w:start w:val="1"/>
      <w:numFmt w:val="decimal"/>
      <w:pStyle w:val="Style1"/>
      <w:lvlText w:val="%1."/>
      <w:lvlJc w:val="left"/>
      <w:pPr>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3394660E"/>
    <w:multiLevelType w:val="hybridMultilevel"/>
    <w:tmpl w:val="67E2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B16BA9"/>
    <w:multiLevelType w:val="hybridMultilevel"/>
    <w:tmpl w:val="F1AA9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C2D4A07"/>
    <w:multiLevelType w:val="hybridMultilevel"/>
    <w:tmpl w:val="82FA2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647D12"/>
    <w:multiLevelType w:val="hybridMultilevel"/>
    <w:tmpl w:val="D4AA3E12"/>
    <w:lvl w:ilvl="0" w:tplc="5606BE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60B6157"/>
    <w:multiLevelType w:val="hybridMultilevel"/>
    <w:tmpl w:val="3A8EE54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9916686"/>
    <w:multiLevelType w:val="hybridMultilevel"/>
    <w:tmpl w:val="CB74CC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882896"/>
    <w:multiLevelType w:val="hybridMultilevel"/>
    <w:tmpl w:val="FE6E6C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6ACF5AEE"/>
    <w:multiLevelType w:val="hybridMultilevel"/>
    <w:tmpl w:val="2D9E8A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nsid w:val="6C7F19BF"/>
    <w:multiLevelType w:val="hybridMultilevel"/>
    <w:tmpl w:val="CA4C4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40D72D8"/>
    <w:multiLevelType w:val="hybridMultilevel"/>
    <w:tmpl w:val="F1AA9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60E3F21"/>
    <w:multiLevelType w:val="hybridMultilevel"/>
    <w:tmpl w:val="EBA26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1E4638"/>
    <w:multiLevelType w:val="hybridMultilevel"/>
    <w:tmpl w:val="2E4A1FE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0">
    <w:nsid w:val="7BC2084F"/>
    <w:multiLevelType w:val="hybridMultilevel"/>
    <w:tmpl w:val="BBB6B5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nsid w:val="7E351177"/>
    <w:multiLevelType w:val="hybridMultilevel"/>
    <w:tmpl w:val="70B68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E6F36E7"/>
    <w:multiLevelType w:val="hybridMultilevel"/>
    <w:tmpl w:val="FBDCE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A82071"/>
    <w:multiLevelType w:val="hybridMultilevel"/>
    <w:tmpl w:val="877C2B92"/>
    <w:lvl w:ilvl="0" w:tplc="08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5"/>
  </w:num>
  <w:num w:numId="2">
    <w:abstractNumId w:val="7"/>
  </w:num>
  <w:num w:numId="3">
    <w:abstractNumId w:val="9"/>
  </w:num>
  <w:num w:numId="4">
    <w:abstractNumId w:val="8"/>
  </w:num>
  <w:num w:numId="5">
    <w:abstractNumId w:val="18"/>
  </w:num>
  <w:num w:numId="6">
    <w:abstractNumId w:val="16"/>
  </w:num>
  <w:num w:numId="7">
    <w:abstractNumId w:val="19"/>
  </w:num>
  <w:num w:numId="8">
    <w:abstractNumId w:val="4"/>
  </w:num>
  <w:num w:numId="9">
    <w:abstractNumId w:val="0"/>
  </w:num>
  <w:num w:numId="10">
    <w:abstractNumId w:val="30"/>
  </w:num>
  <w:num w:numId="11">
    <w:abstractNumId w:val="25"/>
    <w:lvlOverride w:ilvl="0"/>
    <w:lvlOverride w:ilvl="1"/>
    <w:lvlOverride w:ilvl="2"/>
    <w:lvlOverride w:ilvl="3"/>
    <w:lvlOverride w:ilvl="4"/>
    <w:lvlOverride w:ilvl="5"/>
    <w:lvlOverride w:ilvl="6"/>
    <w:lvlOverride w:ilvl="7"/>
    <w:lvlOverride w:ilvl="8"/>
  </w:num>
  <w:num w:numId="12">
    <w:abstractNumId w:val="9"/>
    <w:lvlOverride w:ilvl="0"/>
    <w:lvlOverride w:ilvl="1"/>
    <w:lvlOverride w:ilvl="2"/>
    <w:lvlOverride w:ilvl="3"/>
    <w:lvlOverride w:ilvl="4"/>
    <w:lvlOverride w:ilvl="5"/>
    <w:lvlOverride w:ilvl="6"/>
    <w:lvlOverride w:ilvl="7"/>
    <w:lvlOverride w:ilvl="8"/>
  </w:num>
  <w:num w:numId="13">
    <w:abstractNumId w:val="12"/>
  </w:num>
  <w:num w:numId="14">
    <w:abstractNumId w:val="21"/>
  </w:num>
  <w:num w:numId="15">
    <w:abstractNumId w:val="22"/>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3"/>
  </w:num>
  <w:num w:numId="22">
    <w:abstractNumId w:val="11"/>
  </w:num>
  <w:num w:numId="23">
    <w:abstractNumId w:val="28"/>
  </w:num>
  <w:num w:numId="24">
    <w:abstractNumId w:val="6"/>
  </w:num>
  <w:num w:numId="25">
    <w:abstractNumId w:val="10"/>
  </w:num>
  <w:num w:numId="26">
    <w:abstractNumId w:val="5"/>
  </w:num>
  <w:num w:numId="27">
    <w:abstractNumId w:val="31"/>
  </w:num>
  <w:num w:numId="28">
    <w:abstractNumId w:val="2"/>
  </w:num>
  <w:num w:numId="29">
    <w:abstractNumId w:val="26"/>
  </w:num>
  <w:num w:numId="30">
    <w:abstractNumId w:val="14"/>
  </w:num>
  <w:num w:numId="31">
    <w:abstractNumId w:val="13"/>
  </w:num>
  <w:num w:numId="32">
    <w:abstractNumId w:val="17"/>
  </w:num>
  <w:num w:numId="33">
    <w:abstractNumId w:val="27"/>
  </w:num>
  <w:num w:numId="34">
    <w:abstractNumId w:val="1"/>
  </w:num>
  <w:num w:numId="35">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17777C"/>
    <w:rsid w:val="00000701"/>
    <w:rsid w:val="00000EC1"/>
    <w:rsid w:val="00000F28"/>
    <w:rsid w:val="000028F3"/>
    <w:rsid w:val="00002AAA"/>
    <w:rsid w:val="00003239"/>
    <w:rsid w:val="0000338D"/>
    <w:rsid w:val="00003743"/>
    <w:rsid w:val="00004A85"/>
    <w:rsid w:val="000063CA"/>
    <w:rsid w:val="0000766C"/>
    <w:rsid w:val="0000783E"/>
    <w:rsid w:val="0001105A"/>
    <w:rsid w:val="0001168A"/>
    <w:rsid w:val="0001172A"/>
    <w:rsid w:val="00011E57"/>
    <w:rsid w:val="00012CA8"/>
    <w:rsid w:val="00013995"/>
    <w:rsid w:val="00013FCC"/>
    <w:rsid w:val="00014118"/>
    <w:rsid w:val="000142E6"/>
    <w:rsid w:val="0001454C"/>
    <w:rsid w:val="00014B8A"/>
    <w:rsid w:val="0001565D"/>
    <w:rsid w:val="00016CD8"/>
    <w:rsid w:val="0001725E"/>
    <w:rsid w:val="0001774C"/>
    <w:rsid w:val="00022F1C"/>
    <w:rsid w:val="000234F7"/>
    <w:rsid w:val="00024295"/>
    <w:rsid w:val="000251CB"/>
    <w:rsid w:val="0002590A"/>
    <w:rsid w:val="000276A6"/>
    <w:rsid w:val="00027F73"/>
    <w:rsid w:val="00030148"/>
    <w:rsid w:val="00030A44"/>
    <w:rsid w:val="000311C5"/>
    <w:rsid w:val="000317AF"/>
    <w:rsid w:val="000323F9"/>
    <w:rsid w:val="0003299F"/>
    <w:rsid w:val="0003415C"/>
    <w:rsid w:val="00035349"/>
    <w:rsid w:val="00035431"/>
    <w:rsid w:val="00035EEB"/>
    <w:rsid w:val="000365F2"/>
    <w:rsid w:val="00036D61"/>
    <w:rsid w:val="00037EB8"/>
    <w:rsid w:val="000406A0"/>
    <w:rsid w:val="00040E3C"/>
    <w:rsid w:val="000413C3"/>
    <w:rsid w:val="000427FB"/>
    <w:rsid w:val="00043273"/>
    <w:rsid w:val="0004373F"/>
    <w:rsid w:val="000440DC"/>
    <w:rsid w:val="00044350"/>
    <w:rsid w:val="00044B90"/>
    <w:rsid w:val="0004554A"/>
    <w:rsid w:val="00046297"/>
    <w:rsid w:val="00047B42"/>
    <w:rsid w:val="000509F3"/>
    <w:rsid w:val="00051A67"/>
    <w:rsid w:val="000521C3"/>
    <w:rsid w:val="00052678"/>
    <w:rsid w:val="00052DB7"/>
    <w:rsid w:val="00053BF8"/>
    <w:rsid w:val="00054175"/>
    <w:rsid w:val="0005470F"/>
    <w:rsid w:val="00054D70"/>
    <w:rsid w:val="00057043"/>
    <w:rsid w:val="0006139D"/>
    <w:rsid w:val="000617EE"/>
    <w:rsid w:val="0006355A"/>
    <w:rsid w:val="00063B82"/>
    <w:rsid w:val="0006431A"/>
    <w:rsid w:val="00064560"/>
    <w:rsid w:val="00065118"/>
    <w:rsid w:val="00065FB0"/>
    <w:rsid w:val="00066D8D"/>
    <w:rsid w:val="000674FA"/>
    <w:rsid w:val="000700F0"/>
    <w:rsid w:val="000704AC"/>
    <w:rsid w:val="000705D6"/>
    <w:rsid w:val="00071795"/>
    <w:rsid w:val="0007340A"/>
    <w:rsid w:val="00073BC1"/>
    <w:rsid w:val="00074826"/>
    <w:rsid w:val="00074D86"/>
    <w:rsid w:val="00076306"/>
    <w:rsid w:val="000775B1"/>
    <w:rsid w:val="0007782A"/>
    <w:rsid w:val="000815A8"/>
    <w:rsid w:val="000821C3"/>
    <w:rsid w:val="00082941"/>
    <w:rsid w:val="00083A7D"/>
    <w:rsid w:val="0008428B"/>
    <w:rsid w:val="00084F4C"/>
    <w:rsid w:val="00086A0C"/>
    <w:rsid w:val="000901B3"/>
    <w:rsid w:val="00091195"/>
    <w:rsid w:val="00091D7A"/>
    <w:rsid w:val="000935AB"/>
    <w:rsid w:val="00094C98"/>
    <w:rsid w:val="00096685"/>
    <w:rsid w:val="000969D6"/>
    <w:rsid w:val="00096DC4"/>
    <w:rsid w:val="0009735C"/>
    <w:rsid w:val="00097457"/>
    <w:rsid w:val="00097629"/>
    <w:rsid w:val="00097DA9"/>
    <w:rsid w:val="000A0E18"/>
    <w:rsid w:val="000A3419"/>
    <w:rsid w:val="000A3739"/>
    <w:rsid w:val="000A4024"/>
    <w:rsid w:val="000A4B37"/>
    <w:rsid w:val="000A7042"/>
    <w:rsid w:val="000A717B"/>
    <w:rsid w:val="000A7643"/>
    <w:rsid w:val="000A778E"/>
    <w:rsid w:val="000B0F2C"/>
    <w:rsid w:val="000B19EC"/>
    <w:rsid w:val="000B290E"/>
    <w:rsid w:val="000B3886"/>
    <w:rsid w:val="000B3F10"/>
    <w:rsid w:val="000B415C"/>
    <w:rsid w:val="000B4A47"/>
    <w:rsid w:val="000B4BC0"/>
    <w:rsid w:val="000B5123"/>
    <w:rsid w:val="000B5764"/>
    <w:rsid w:val="000B5E36"/>
    <w:rsid w:val="000B687E"/>
    <w:rsid w:val="000B735A"/>
    <w:rsid w:val="000C068E"/>
    <w:rsid w:val="000C094A"/>
    <w:rsid w:val="000C0B91"/>
    <w:rsid w:val="000C1138"/>
    <w:rsid w:val="000C21AC"/>
    <w:rsid w:val="000C2B04"/>
    <w:rsid w:val="000C2FBB"/>
    <w:rsid w:val="000C3714"/>
    <w:rsid w:val="000C3CE9"/>
    <w:rsid w:val="000C4A62"/>
    <w:rsid w:val="000C514F"/>
    <w:rsid w:val="000C5823"/>
    <w:rsid w:val="000C6123"/>
    <w:rsid w:val="000D0095"/>
    <w:rsid w:val="000D00B5"/>
    <w:rsid w:val="000D05EB"/>
    <w:rsid w:val="000D083E"/>
    <w:rsid w:val="000D0C56"/>
    <w:rsid w:val="000D1619"/>
    <w:rsid w:val="000D1C28"/>
    <w:rsid w:val="000D2882"/>
    <w:rsid w:val="000D28C7"/>
    <w:rsid w:val="000D4176"/>
    <w:rsid w:val="000D507F"/>
    <w:rsid w:val="000D6A92"/>
    <w:rsid w:val="000D766E"/>
    <w:rsid w:val="000E3A4D"/>
    <w:rsid w:val="000E3A82"/>
    <w:rsid w:val="000E3CCD"/>
    <w:rsid w:val="000E539E"/>
    <w:rsid w:val="000E5B4F"/>
    <w:rsid w:val="000E5E9D"/>
    <w:rsid w:val="000E5EE2"/>
    <w:rsid w:val="000E7F1C"/>
    <w:rsid w:val="000F0BDA"/>
    <w:rsid w:val="001027B4"/>
    <w:rsid w:val="00102A57"/>
    <w:rsid w:val="00103043"/>
    <w:rsid w:val="001063BD"/>
    <w:rsid w:val="0010684D"/>
    <w:rsid w:val="00111CDB"/>
    <w:rsid w:val="00112D64"/>
    <w:rsid w:val="00113B5C"/>
    <w:rsid w:val="00113D15"/>
    <w:rsid w:val="00113D7C"/>
    <w:rsid w:val="00113DE7"/>
    <w:rsid w:val="00114393"/>
    <w:rsid w:val="0011554D"/>
    <w:rsid w:val="00115550"/>
    <w:rsid w:val="00115D3F"/>
    <w:rsid w:val="00116077"/>
    <w:rsid w:val="00121B30"/>
    <w:rsid w:val="00122C0E"/>
    <w:rsid w:val="00123D30"/>
    <w:rsid w:val="00124402"/>
    <w:rsid w:val="0012483B"/>
    <w:rsid w:val="00127F10"/>
    <w:rsid w:val="0013365C"/>
    <w:rsid w:val="001337E9"/>
    <w:rsid w:val="00133FB7"/>
    <w:rsid w:val="00134FEB"/>
    <w:rsid w:val="00137574"/>
    <w:rsid w:val="00142782"/>
    <w:rsid w:val="0014382F"/>
    <w:rsid w:val="00145289"/>
    <w:rsid w:val="0014540D"/>
    <w:rsid w:val="001456EF"/>
    <w:rsid w:val="00145AEB"/>
    <w:rsid w:val="001460E6"/>
    <w:rsid w:val="0015080C"/>
    <w:rsid w:val="0015227E"/>
    <w:rsid w:val="00153221"/>
    <w:rsid w:val="00153246"/>
    <w:rsid w:val="00153E10"/>
    <w:rsid w:val="0015487C"/>
    <w:rsid w:val="00156C4D"/>
    <w:rsid w:val="00156DF3"/>
    <w:rsid w:val="00157159"/>
    <w:rsid w:val="00157759"/>
    <w:rsid w:val="00157ABD"/>
    <w:rsid w:val="00160819"/>
    <w:rsid w:val="00160B54"/>
    <w:rsid w:val="00160FA1"/>
    <w:rsid w:val="00161E90"/>
    <w:rsid w:val="00162928"/>
    <w:rsid w:val="00162DED"/>
    <w:rsid w:val="00163094"/>
    <w:rsid w:val="00164521"/>
    <w:rsid w:val="00164611"/>
    <w:rsid w:val="00165468"/>
    <w:rsid w:val="001654CA"/>
    <w:rsid w:val="00165DA8"/>
    <w:rsid w:val="0016660F"/>
    <w:rsid w:val="00166CA7"/>
    <w:rsid w:val="00166EEB"/>
    <w:rsid w:val="00167022"/>
    <w:rsid w:val="00167340"/>
    <w:rsid w:val="0017053A"/>
    <w:rsid w:val="00170C78"/>
    <w:rsid w:val="00172075"/>
    <w:rsid w:val="00172320"/>
    <w:rsid w:val="00173376"/>
    <w:rsid w:val="00173500"/>
    <w:rsid w:val="00173A7A"/>
    <w:rsid w:val="001741DA"/>
    <w:rsid w:val="00176AED"/>
    <w:rsid w:val="0017720A"/>
    <w:rsid w:val="00177457"/>
    <w:rsid w:val="0017777C"/>
    <w:rsid w:val="00177B59"/>
    <w:rsid w:val="00180639"/>
    <w:rsid w:val="00180E9C"/>
    <w:rsid w:val="00181116"/>
    <w:rsid w:val="0018134B"/>
    <w:rsid w:val="00182C58"/>
    <w:rsid w:val="0018388C"/>
    <w:rsid w:val="00184080"/>
    <w:rsid w:val="00185332"/>
    <w:rsid w:val="00185404"/>
    <w:rsid w:val="00185C19"/>
    <w:rsid w:val="0019038F"/>
    <w:rsid w:val="001904D7"/>
    <w:rsid w:val="0019074C"/>
    <w:rsid w:val="00190ADC"/>
    <w:rsid w:val="0019325D"/>
    <w:rsid w:val="00193467"/>
    <w:rsid w:val="001958E8"/>
    <w:rsid w:val="00195B6D"/>
    <w:rsid w:val="001977F2"/>
    <w:rsid w:val="00197D6F"/>
    <w:rsid w:val="001A0204"/>
    <w:rsid w:val="001A0AAE"/>
    <w:rsid w:val="001A113A"/>
    <w:rsid w:val="001A318C"/>
    <w:rsid w:val="001A3B18"/>
    <w:rsid w:val="001A3BCB"/>
    <w:rsid w:val="001A3E2D"/>
    <w:rsid w:val="001A403F"/>
    <w:rsid w:val="001A4152"/>
    <w:rsid w:val="001A46ED"/>
    <w:rsid w:val="001A4F05"/>
    <w:rsid w:val="001A5474"/>
    <w:rsid w:val="001A6236"/>
    <w:rsid w:val="001A66FE"/>
    <w:rsid w:val="001A68CE"/>
    <w:rsid w:val="001A794D"/>
    <w:rsid w:val="001B215E"/>
    <w:rsid w:val="001B2428"/>
    <w:rsid w:val="001B3881"/>
    <w:rsid w:val="001B3B56"/>
    <w:rsid w:val="001B41AD"/>
    <w:rsid w:val="001B4683"/>
    <w:rsid w:val="001B664A"/>
    <w:rsid w:val="001B66FF"/>
    <w:rsid w:val="001B6947"/>
    <w:rsid w:val="001B6B3C"/>
    <w:rsid w:val="001C0609"/>
    <w:rsid w:val="001C2235"/>
    <w:rsid w:val="001C2506"/>
    <w:rsid w:val="001C4F1F"/>
    <w:rsid w:val="001C57AE"/>
    <w:rsid w:val="001C683A"/>
    <w:rsid w:val="001C6FAE"/>
    <w:rsid w:val="001C7154"/>
    <w:rsid w:val="001D1314"/>
    <w:rsid w:val="001D14AA"/>
    <w:rsid w:val="001D1AFC"/>
    <w:rsid w:val="001D2EAA"/>
    <w:rsid w:val="001D35CC"/>
    <w:rsid w:val="001D42B8"/>
    <w:rsid w:val="001D45B5"/>
    <w:rsid w:val="001D5E2F"/>
    <w:rsid w:val="001D5FD3"/>
    <w:rsid w:val="001D61D5"/>
    <w:rsid w:val="001D63F5"/>
    <w:rsid w:val="001D752A"/>
    <w:rsid w:val="001D7794"/>
    <w:rsid w:val="001D7CA6"/>
    <w:rsid w:val="001E0176"/>
    <w:rsid w:val="001E2131"/>
    <w:rsid w:val="001E2AE6"/>
    <w:rsid w:val="001E3EDE"/>
    <w:rsid w:val="001E482D"/>
    <w:rsid w:val="001E7D49"/>
    <w:rsid w:val="001F07FF"/>
    <w:rsid w:val="001F080B"/>
    <w:rsid w:val="001F10EF"/>
    <w:rsid w:val="001F197F"/>
    <w:rsid w:val="001F2318"/>
    <w:rsid w:val="001F2894"/>
    <w:rsid w:val="001F2CD5"/>
    <w:rsid w:val="001F3C11"/>
    <w:rsid w:val="001F4315"/>
    <w:rsid w:val="001F4EEA"/>
    <w:rsid w:val="001F516A"/>
    <w:rsid w:val="001F579D"/>
    <w:rsid w:val="001F643A"/>
    <w:rsid w:val="001F6BA4"/>
    <w:rsid w:val="001F7211"/>
    <w:rsid w:val="001F7AB9"/>
    <w:rsid w:val="00200D5D"/>
    <w:rsid w:val="002035F9"/>
    <w:rsid w:val="00204DEE"/>
    <w:rsid w:val="002056B7"/>
    <w:rsid w:val="00205C00"/>
    <w:rsid w:val="00207CB9"/>
    <w:rsid w:val="0021022F"/>
    <w:rsid w:val="002105E2"/>
    <w:rsid w:val="00210934"/>
    <w:rsid w:val="00210E13"/>
    <w:rsid w:val="00211F4C"/>
    <w:rsid w:val="00212EC3"/>
    <w:rsid w:val="002133A3"/>
    <w:rsid w:val="00213638"/>
    <w:rsid w:val="00214114"/>
    <w:rsid w:val="0021557A"/>
    <w:rsid w:val="00216E83"/>
    <w:rsid w:val="00221210"/>
    <w:rsid w:val="002232D8"/>
    <w:rsid w:val="00223504"/>
    <w:rsid w:val="00223E96"/>
    <w:rsid w:val="0022542D"/>
    <w:rsid w:val="00226972"/>
    <w:rsid w:val="0023038D"/>
    <w:rsid w:val="00230494"/>
    <w:rsid w:val="00230D4D"/>
    <w:rsid w:val="00230F0B"/>
    <w:rsid w:val="00231356"/>
    <w:rsid w:val="0023171A"/>
    <w:rsid w:val="00231E41"/>
    <w:rsid w:val="002335A4"/>
    <w:rsid w:val="0023393B"/>
    <w:rsid w:val="00233A64"/>
    <w:rsid w:val="00233E3F"/>
    <w:rsid w:val="002340CD"/>
    <w:rsid w:val="0023741E"/>
    <w:rsid w:val="002379FA"/>
    <w:rsid w:val="00237AE6"/>
    <w:rsid w:val="00241C29"/>
    <w:rsid w:val="00242626"/>
    <w:rsid w:val="0024432B"/>
    <w:rsid w:val="0024468C"/>
    <w:rsid w:val="002455F0"/>
    <w:rsid w:val="002469B2"/>
    <w:rsid w:val="0024726D"/>
    <w:rsid w:val="002477A3"/>
    <w:rsid w:val="00253ED4"/>
    <w:rsid w:val="00254062"/>
    <w:rsid w:val="00254AD2"/>
    <w:rsid w:val="0025620C"/>
    <w:rsid w:val="00256C5B"/>
    <w:rsid w:val="002603F7"/>
    <w:rsid w:val="0026092C"/>
    <w:rsid w:val="00260B0C"/>
    <w:rsid w:val="00261397"/>
    <w:rsid w:val="002614E6"/>
    <w:rsid w:val="00262E49"/>
    <w:rsid w:val="00263916"/>
    <w:rsid w:val="002661A9"/>
    <w:rsid w:val="002662E5"/>
    <w:rsid w:val="0026686E"/>
    <w:rsid w:val="00270D86"/>
    <w:rsid w:val="00272E8D"/>
    <w:rsid w:val="00273039"/>
    <w:rsid w:val="002742FB"/>
    <w:rsid w:val="00274AF2"/>
    <w:rsid w:val="00275513"/>
    <w:rsid w:val="00275E8D"/>
    <w:rsid w:val="002772EB"/>
    <w:rsid w:val="0027745F"/>
    <w:rsid w:val="00277E7A"/>
    <w:rsid w:val="00280343"/>
    <w:rsid w:val="00280460"/>
    <w:rsid w:val="002805D7"/>
    <w:rsid w:val="0028062A"/>
    <w:rsid w:val="002809C6"/>
    <w:rsid w:val="00281351"/>
    <w:rsid w:val="00281379"/>
    <w:rsid w:val="00281481"/>
    <w:rsid w:val="0028235C"/>
    <w:rsid w:val="00282615"/>
    <w:rsid w:val="00286183"/>
    <w:rsid w:val="00286A6A"/>
    <w:rsid w:val="00286F34"/>
    <w:rsid w:val="00287286"/>
    <w:rsid w:val="00290458"/>
    <w:rsid w:val="00290753"/>
    <w:rsid w:val="0029294B"/>
    <w:rsid w:val="00293200"/>
    <w:rsid w:val="00293DF6"/>
    <w:rsid w:val="002950F1"/>
    <w:rsid w:val="002958F0"/>
    <w:rsid w:val="002977D6"/>
    <w:rsid w:val="002A1EC6"/>
    <w:rsid w:val="002A20D0"/>
    <w:rsid w:val="002A3290"/>
    <w:rsid w:val="002A3438"/>
    <w:rsid w:val="002A36F1"/>
    <w:rsid w:val="002A48AD"/>
    <w:rsid w:val="002A54F4"/>
    <w:rsid w:val="002A581A"/>
    <w:rsid w:val="002A5DE1"/>
    <w:rsid w:val="002A624C"/>
    <w:rsid w:val="002B16E1"/>
    <w:rsid w:val="002B1B43"/>
    <w:rsid w:val="002B2005"/>
    <w:rsid w:val="002B2761"/>
    <w:rsid w:val="002B2E8C"/>
    <w:rsid w:val="002B3031"/>
    <w:rsid w:val="002B3620"/>
    <w:rsid w:val="002B4128"/>
    <w:rsid w:val="002B5658"/>
    <w:rsid w:val="002B692E"/>
    <w:rsid w:val="002B6AFF"/>
    <w:rsid w:val="002B7055"/>
    <w:rsid w:val="002B766E"/>
    <w:rsid w:val="002B7E2A"/>
    <w:rsid w:val="002C1D9D"/>
    <w:rsid w:val="002C2B09"/>
    <w:rsid w:val="002C3093"/>
    <w:rsid w:val="002C329C"/>
    <w:rsid w:val="002C32A1"/>
    <w:rsid w:val="002C3517"/>
    <w:rsid w:val="002C354C"/>
    <w:rsid w:val="002C3649"/>
    <w:rsid w:val="002C4158"/>
    <w:rsid w:val="002C5355"/>
    <w:rsid w:val="002C5907"/>
    <w:rsid w:val="002C68DA"/>
    <w:rsid w:val="002C7009"/>
    <w:rsid w:val="002D04AD"/>
    <w:rsid w:val="002D0C0A"/>
    <w:rsid w:val="002D1C3F"/>
    <w:rsid w:val="002D3062"/>
    <w:rsid w:val="002D51B3"/>
    <w:rsid w:val="002D6176"/>
    <w:rsid w:val="002D7F1A"/>
    <w:rsid w:val="002E0CCF"/>
    <w:rsid w:val="002E0D01"/>
    <w:rsid w:val="002E3497"/>
    <w:rsid w:val="002E38A0"/>
    <w:rsid w:val="002E3DAF"/>
    <w:rsid w:val="002E4429"/>
    <w:rsid w:val="002F0314"/>
    <w:rsid w:val="002F07F4"/>
    <w:rsid w:val="002F0874"/>
    <w:rsid w:val="002F0DBE"/>
    <w:rsid w:val="002F1C5E"/>
    <w:rsid w:val="002F23BE"/>
    <w:rsid w:val="002F309C"/>
    <w:rsid w:val="002F32A2"/>
    <w:rsid w:val="002F3AC4"/>
    <w:rsid w:val="002F54CC"/>
    <w:rsid w:val="002F626C"/>
    <w:rsid w:val="002F700C"/>
    <w:rsid w:val="002F7740"/>
    <w:rsid w:val="003007F3"/>
    <w:rsid w:val="00301427"/>
    <w:rsid w:val="0030201C"/>
    <w:rsid w:val="003029B8"/>
    <w:rsid w:val="00303640"/>
    <w:rsid w:val="00304312"/>
    <w:rsid w:val="00305A94"/>
    <w:rsid w:val="00307B0A"/>
    <w:rsid w:val="003117CB"/>
    <w:rsid w:val="00312D14"/>
    <w:rsid w:val="00317BC3"/>
    <w:rsid w:val="00317FA7"/>
    <w:rsid w:val="00320643"/>
    <w:rsid w:val="0032151B"/>
    <w:rsid w:val="00323BB8"/>
    <w:rsid w:val="00323ED2"/>
    <w:rsid w:val="00324D2D"/>
    <w:rsid w:val="003253ED"/>
    <w:rsid w:val="00326990"/>
    <w:rsid w:val="003277A4"/>
    <w:rsid w:val="003278D5"/>
    <w:rsid w:val="003318C6"/>
    <w:rsid w:val="0033238C"/>
    <w:rsid w:val="00332BEE"/>
    <w:rsid w:val="00332BFF"/>
    <w:rsid w:val="00332DFE"/>
    <w:rsid w:val="0033368D"/>
    <w:rsid w:val="00334171"/>
    <w:rsid w:val="003344C4"/>
    <w:rsid w:val="00334869"/>
    <w:rsid w:val="00334C33"/>
    <w:rsid w:val="003353C9"/>
    <w:rsid w:val="00335485"/>
    <w:rsid w:val="00335C7B"/>
    <w:rsid w:val="003364B5"/>
    <w:rsid w:val="003403CC"/>
    <w:rsid w:val="0034062D"/>
    <w:rsid w:val="00340F0B"/>
    <w:rsid w:val="00342BDE"/>
    <w:rsid w:val="003443E8"/>
    <w:rsid w:val="00345305"/>
    <w:rsid w:val="00345419"/>
    <w:rsid w:val="0034681B"/>
    <w:rsid w:val="00346B41"/>
    <w:rsid w:val="003506FF"/>
    <w:rsid w:val="003518A8"/>
    <w:rsid w:val="00351910"/>
    <w:rsid w:val="00354824"/>
    <w:rsid w:val="003550A2"/>
    <w:rsid w:val="00356920"/>
    <w:rsid w:val="003616CF"/>
    <w:rsid w:val="00361F46"/>
    <w:rsid w:val="00362444"/>
    <w:rsid w:val="00362C75"/>
    <w:rsid w:val="00362D64"/>
    <w:rsid w:val="003640F3"/>
    <w:rsid w:val="00364143"/>
    <w:rsid w:val="00364916"/>
    <w:rsid w:val="003657D5"/>
    <w:rsid w:val="0036621C"/>
    <w:rsid w:val="00370935"/>
    <w:rsid w:val="00370BA0"/>
    <w:rsid w:val="00372EF8"/>
    <w:rsid w:val="00375AA0"/>
    <w:rsid w:val="00376826"/>
    <w:rsid w:val="00377924"/>
    <w:rsid w:val="00380F23"/>
    <w:rsid w:val="0038204E"/>
    <w:rsid w:val="00382A9E"/>
    <w:rsid w:val="00382EF1"/>
    <w:rsid w:val="00384E7D"/>
    <w:rsid w:val="00385B33"/>
    <w:rsid w:val="003862C7"/>
    <w:rsid w:val="003867AF"/>
    <w:rsid w:val="00386AA4"/>
    <w:rsid w:val="00386D9C"/>
    <w:rsid w:val="0038782E"/>
    <w:rsid w:val="00387D97"/>
    <w:rsid w:val="0039124C"/>
    <w:rsid w:val="0039187C"/>
    <w:rsid w:val="00393D0C"/>
    <w:rsid w:val="00397DB7"/>
    <w:rsid w:val="003A1590"/>
    <w:rsid w:val="003A1703"/>
    <w:rsid w:val="003A32F3"/>
    <w:rsid w:val="003A3CC8"/>
    <w:rsid w:val="003A44C9"/>
    <w:rsid w:val="003B03E6"/>
    <w:rsid w:val="003B0BAF"/>
    <w:rsid w:val="003B1CEE"/>
    <w:rsid w:val="003B2915"/>
    <w:rsid w:val="003B2BD8"/>
    <w:rsid w:val="003B3124"/>
    <w:rsid w:val="003B3FB6"/>
    <w:rsid w:val="003C07E5"/>
    <w:rsid w:val="003C08FF"/>
    <w:rsid w:val="003C0F61"/>
    <w:rsid w:val="003C1CA4"/>
    <w:rsid w:val="003C1E78"/>
    <w:rsid w:val="003C2A1F"/>
    <w:rsid w:val="003C2FA3"/>
    <w:rsid w:val="003C3D2E"/>
    <w:rsid w:val="003C47B0"/>
    <w:rsid w:val="003C6F14"/>
    <w:rsid w:val="003C70DF"/>
    <w:rsid w:val="003D07EF"/>
    <w:rsid w:val="003D2078"/>
    <w:rsid w:val="003D2298"/>
    <w:rsid w:val="003D38B0"/>
    <w:rsid w:val="003D3F3C"/>
    <w:rsid w:val="003D40D1"/>
    <w:rsid w:val="003D5B8B"/>
    <w:rsid w:val="003D5FDF"/>
    <w:rsid w:val="003D6A44"/>
    <w:rsid w:val="003D72C1"/>
    <w:rsid w:val="003D779F"/>
    <w:rsid w:val="003D7AA3"/>
    <w:rsid w:val="003E0A78"/>
    <w:rsid w:val="003E0E6E"/>
    <w:rsid w:val="003E19EC"/>
    <w:rsid w:val="003E21F8"/>
    <w:rsid w:val="003E4497"/>
    <w:rsid w:val="003E5BDF"/>
    <w:rsid w:val="003E5D1F"/>
    <w:rsid w:val="003E6135"/>
    <w:rsid w:val="003E6E87"/>
    <w:rsid w:val="003E7197"/>
    <w:rsid w:val="003E7546"/>
    <w:rsid w:val="003E7874"/>
    <w:rsid w:val="003F10FA"/>
    <w:rsid w:val="003F120E"/>
    <w:rsid w:val="003F1D79"/>
    <w:rsid w:val="003F36D9"/>
    <w:rsid w:val="003F5C1B"/>
    <w:rsid w:val="003F6D15"/>
    <w:rsid w:val="003F70DD"/>
    <w:rsid w:val="003F7F20"/>
    <w:rsid w:val="0040107D"/>
    <w:rsid w:val="00402430"/>
    <w:rsid w:val="004025F2"/>
    <w:rsid w:val="0040609B"/>
    <w:rsid w:val="00406620"/>
    <w:rsid w:val="004071C0"/>
    <w:rsid w:val="004076E2"/>
    <w:rsid w:val="00407BEF"/>
    <w:rsid w:val="004131B4"/>
    <w:rsid w:val="004146F4"/>
    <w:rsid w:val="004167E9"/>
    <w:rsid w:val="00416985"/>
    <w:rsid w:val="00416A78"/>
    <w:rsid w:val="004209A1"/>
    <w:rsid w:val="004211FE"/>
    <w:rsid w:val="004213E4"/>
    <w:rsid w:val="00422010"/>
    <w:rsid w:val="00423885"/>
    <w:rsid w:val="004249C6"/>
    <w:rsid w:val="00426B93"/>
    <w:rsid w:val="00430BC6"/>
    <w:rsid w:val="00431051"/>
    <w:rsid w:val="00431883"/>
    <w:rsid w:val="00431A81"/>
    <w:rsid w:val="00432330"/>
    <w:rsid w:val="00432670"/>
    <w:rsid w:val="00432D73"/>
    <w:rsid w:val="00432F40"/>
    <w:rsid w:val="004338BA"/>
    <w:rsid w:val="0043392E"/>
    <w:rsid w:val="00435551"/>
    <w:rsid w:val="004356F6"/>
    <w:rsid w:val="00435E50"/>
    <w:rsid w:val="00437C81"/>
    <w:rsid w:val="00441B4B"/>
    <w:rsid w:val="004425E9"/>
    <w:rsid w:val="004430B8"/>
    <w:rsid w:val="00443131"/>
    <w:rsid w:val="0044325D"/>
    <w:rsid w:val="00443D1E"/>
    <w:rsid w:val="004450CE"/>
    <w:rsid w:val="00445FC6"/>
    <w:rsid w:val="00446D84"/>
    <w:rsid w:val="00450A06"/>
    <w:rsid w:val="00450D14"/>
    <w:rsid w:val="00450E38"/>
    <w:rsid w:val="00450F1D"/>
    <w:rsid w:val="004537D8"/>
    <w:rsid w:val="00454D22"/>
    <w:rsid w:val="00454D99"/>
    <w:rsid w:val="00455D8D"/>
    <w:rsid w:val="00455EAE"/>
    <w:rsid w:val="00455F58"/>
    <w:rsid w:val="0045695C"/>
    <w:rsid w:val="00457564"/>
    <w:rsid w:val="0045774D"/>
    <w:rsid w:val="004577A1"/>
    <w:rsid w:val="00457861"/>
    <w:rsid w:val="00462C2B"/>
    <w:rsid w:val="00463D3C"/>
    <w:rsid w:val="00465305"/>
    <w:rsid w:val="00465704"/>
    <w:rsid w:val="00465932"/>
    <w:rsid w:val="004665CB"/>
    <w:rsid w:val="0046685B"/>
    <w:rsid w:val="00466D6E"/>
    <w:rsid w:val="004675B5"/>
    <w:rsid w:val="004704CD"/>
    <w:rsid w:val="00470770"/>
    <w:rsid w:val="0047278B"/>
    <w:rsid w:val="0047281E"/>
    <w:rsid w:val="004737F6"/>
    <w:rsid w:val="00473DD9"/>
    <w:rsid w:val="00474654"/>
    <w:rsid w:val="00474B2C"/>
    <w:rsid w:val="00475504"/>
    <w:rsid w:val="00475947"/>
    <w:rsid w:val="004760DC"/>
    <w:rsid w:val="0047652D"/>
    <w:rsid w:val="00477219"/>
    <w:rsid w:val="00477894"/>
    <w:rsid w:val="00480637"/>
    <w:rsid w:val="0048202E"/>
    <w:rsid w:val="00482FD8"/>
    <w:rsid w:val="00483106"/>
    <w:rsid w:val="00483B2C"/>
    <w:rsid w:val="00483BEE"/>
    <w:rsid w:val="00485E60"/>
    <w:rsid w:val="0048659E"/>
    <w:rsid w:val="00486C35"/>
    <w:rsid w:val="004901E0"/>
    <w:rsid w:val="004917CB"/>
    <w:rsid w:val="004922F2"/>
    <w:rsid w:val="004944D9"/>
    <w:rsid w:val="00497576"/>
    <w:rsid w:val="004A026F"/>
    <w:rsid w:val="004A1E4C"/>
    <w:rsid w:val="004A263E"/>
    <w:rsid w:val="004A32C6"/>
    <w:rsid w:val="004A379F"/>
    <w:rsid w:val="004A5D4A"/>
    <w:rsid w:val="004A5F2D"/>
    <w:rsid w:val="004A67E6"/>
    <w:rsid w:val="004A7127"/>
    <w:rsid w:val="004A780A"/>
    <w:rsid w:val="004B02F2"/>
    <w:rsid w:val="004B0985"/>
    <w:rsid w:val="004B11A4"/>
    <w:rsid w:val="004B5477"/>
    <w:rsid w:val="004B5C34"/>
    <w:rsid w:val="004C03F5"/>
    <w:rsid w:val="004C0D2F"/>
    <w:rsid w:val="004C2342"/>
    <w:rsid w:val="004C2CB4"/>
    <w:rsid w:val="004C34F0"/>
    <w:rsid w:val="004C369D"/>
    <w:rsid w:val="004C3E93"/>
    <w:rsid w:val="004C6C23"/>
    <w:rsid w:val="004C7019"/>
    <w:rsid w:val="004C7A00"/>
    <w:rsid w:val="004D0A1F"/>
    <w:rsid w:val="004D0ADD"/>
    <w:rsid w:val="004D245B"/>
    <w:rsid w:val="004D2B50"/>
    <w:rsid w:val="004D4E7B"/>
    <w:rsid w:val="004D559C"/>
    <w:rsid w:val="004D6CCD"/>
    <w:rsid w:val="004E12F8"/>
    <w:rsid w:val="004E1EF5"/>
    <w:rsid w:val="004E3BFF"/>
    <w:rsid w:val="004E49BE"/>
    <w:rsid w:val="004E5A32"/>
    <w:rsid w:val="004E5D8C"/>
    <w:rsid w:val="004E65E1"/>
    <w:rsid w:val="004E7190"/>
    <w:rsid w:val="004E7DF2"/>
    <w:rsid w:val="004F189F"/>
    <w:rsid w:val="004F21C2"/>
    <w:rsid w:val="004F25F3"/>
    <w:rsid w:val="004F2A62"/>
    <w:rsid w:val="004F49E7"/>
    <w:rsid w:val="004F5648"/>
    <w:rsid w:val="004F56F4"/>
    <w:rsid w:val="004F630E"/>
    <w:rsid w:val="004F7DFF"/>
    <w:rsid w:val="00500329"/>
    <w:rsid w:val="00500751"/>
    <w:rsid w:val="00500795"/>
    <w:rsid w:val="00500FE1"/>
    <w:rsid w:val="00504055"/>
    <w:rsid w:val="00504398"/>
    <w:rsid w:val="00504492"/>
    <w:rsid w:val="005076B7"/>
    <w:rsid w:val="00507944"/>
    <w:rsid w:val="00510151"/>
    <w:rsid w:val="00511635"/>
    <w:rsid w:val="005118A1"/>
    <w:rsid w:val="00513CE6"/>
    <w:rsid w:val="00514540"/>
    <w:rsid w:val="005147C2"/>
    <w:rsid w:val="00514A90"/>
    <w:rsid w:val="00516F97"/>
    <w:rsid w:val="005200E0"/>
    <w:rsid w:val="00522840"/>
    <w:rsid w:val="00522BFF"/>
    <w:rsid w:val="00522C68"/>
    <w:rsid w:val="0052313F"/>
    <w:rsid w:val="0052342F"/>
    <w:rsid w:val="00525F6F"/>
    <w:rsid w:val="00526279"/>
    <w:rsid w:val="0052656C"/>
    <w:rsid w:val="00526F1C"/>
    <w:rsid w:val="005271BE"/>
    <w:rsid w:val="005303E1"/>
    <w:rsid w:val="00530FFE"/>
    <w:rsid w:val="00531021"/>
    <w:rsid w:val="00532A8D"/>
    <w:rsid w:val="00534569"/>
    <w:rsid w:val="00535BF9"/>
    <w:rsid w:val="0053634A"/>
    <w:rsid w:val="00536871"/>
    <w:rsid w:val="00536B47"/>
    <w:rsid w:val="00537A6F"/>
    <w:rsid w:val="00543983"/>
    <w:rsid w:val="00543F45"/>
    <w:rsid w:val="00544356"/>
    <w:rsid w:val="00545C0A"/>
    <w:rsid w:val="00550D8F"/>
    <w:rsid w:val="00551CED"/>
    <w:rsid w:val="0055289C"/>
    <w:rsid w:val="00552B3A"/>
    <w:rsid w:val="00553A75"/>
    <w:rsid w:val="00553EED"/>
    <w:rsid w:val="00554E8D"/>
    <w:rsid w:val="00555589"/>
    <w:rsid w:val="00555BA4"/>
    <w:rsid w:val="00555F2B"/>
    <w:rsid w:val="0055748F"/>
    <w:rsid w:val="00560736"/>
    <w:rsid w:val="00562274"/>
    <w:rsid w:val="0056311A"/>
    <w:rsid w:val="00564504"/>
    <w:rsid w:val="005656E9"/>
    <w:rsid w:val="00565C7C"/>
    <w:rsid w:val="0056711C"/>
    <w:rsid w:val="005675A7"/>
    <w:rsid w:val="00567647"/>
    <w:rsid w:val="0056781B"/>
    <w:rsid w:val="00567C9A"/>
    <w:rsid w:val="0057090D"/>
    <w:rsid w:val="00570B64"/>
    <w:rsid w:val="00571330"/>
    <w:rsid w:val="00571DC5"/>
    <w:rsid w:val="00572665"/>
    <w:rsid w:val="00576927"/>
    <w:rsid w:val="00577B6F"/>
    <w:rsid w:val="00577F19"/>
    <w:rsid w:val="0058109D"/>
    <w:rsid w:val="0058123C"/>
    <w:rsid w:val="005819B9"/>
    <w:rsid w:val="00582636"/>
    <w:rsid w:val="0058628B"/>
    <w:rsid w:val="005863A0"/>
    <w:rsid w:val="00586B31"/>
    <w:rsid w:val="00586CE5"/>
    <w:rsid w:val="00590038"/>
    <w:rsid w:val="005901B0"/>
    <w:rsid w:val="0059077A"/>
    <w:rsid w:val="00590A6B"/>
    <w:rsid w:val="00590CCF"/>
    <w:rsid w:val="005911E8"/>
    <w:rsid w:val="00591415"/>
    <w:rsid w:val="0059247D"/>
    <w:rsid w:val="00592ACB"/>
    <w:rsid w:val="005938D2"/>
    <w:rsid w:val="005946E2"/>
    <w:rsid w:val="005952EC"/>
    <w:rsid w:val="0059544C"/>
    <w:rsid w:val="0059655D"/>
    <w:rsid w:val="005970A2"/>
    <w:rsid w:val="00597E94"/>
    <w:rsid w:val="005A014A"/>
    <w:rsid w:val="005A01BE"/>
    <w:rsid w:val="005A1BE8"/>
    <w:rsid w:val="005A2753"/>
    <w:rsid w:val="005A3B63"/>
    <w:rsid w:val="005A3BA2"/>
    <w:rsid w:val="005A502B"/>
    <w:rsid w:val="005A5813"/>
    <w:rsid w:val="005A6957"/>
    <w:rsid w:val="005B1195"/>
    <w:rsid w:val="005B16E4"/>
    <w:rsid w:val="005B2886"/>
    <w:rsid w:val="005B2B5D"/>
    <w:rsid w:val="005B469A"/>
    <w:rsid w:val="005B4F57"/>
    <w:rsid w:val="005B61AE"/>
    <w:rsid w:val="005C08E7"/>
    <w:rsid w:val="005C0A49"/>
    <w:rsid w:val="005C0B14"/>
    <w:rsid w:val="005C198C"/>
    <w:rsid w:val="005C1AAF"/>
    <w:rsid w:val="005C298C"/>
    <w:rsid w:val="005C4C9F"/>
    <w:rsid w:val="005C5258"/>
    <w:rsid w:val="005C579E"/>
    <w:rsid w:val="005C5B79"/>
    <w:rsid w:val="005C5F2F"/>
    <w:rsid w:val="005D1FF1"/>
    <w:rsid w:val="005D22F8"/>
    <w:rsid w:val="005D6460"/>
    <w:rsid w:val="005D6477"/>
    <w:rsid w:val="005D7899"/>
    <w:rsid w:val="005D7D90"/>
    <w:rsid w:val="005E0139"/>
    <w:rsid w:val="005E0141"/>
    <w:rsid w:val="005E0297"/>
    <w:rsid w:val="005E037B"/>
    <w:rsid w:val="005E27D7"/>
    <w:rsid w:val="005E3BCD"/>
    <w:rsid w:val="005E3F61"/>
    <w:rsid w:val="005E469B"/>
    <w:rsid w:val="005E46CA"/>
    <w:rsid w:val="005E48E3"/>
    <w:rsid w:val="005E4906"/>
    <w:rsid w:val="005E7B73"/>
    <w:rsid w:val="005E7C47"/>
    <w:rsid w:val="005F4AD2"/>
    <w:rsid w:val="005F4D4F"/>
    <w:rsid w:val="006002ED"/>
    <w:rsid w:val="00600C7E"/>
    <w:rsid w:val="00600D55"/>
    <w:rsid w:val="00601220"/>
    <w:rsid w:val="00602971"/>
    <w:rsid w:val="0060320D"/>
    <w:rsid w:val="00603EAC"/>
    <w:rsid w:val="00604087"/>
    <w:rsid w:val="0060469D"/>
    <w:rsid w:val="0060498D"/>
    <w:rsid w:val="00604CF8"/>
    <w:rsid w:val="0060557C"/>
    <w:rsid w:val="00605F1B"/>
    <w:rsid w:val="00606516"/>
    <w:rsid w:val="00606D22"/>
    <w:rsid w:val="00610253"/>
    <w:rsid w:val="00611768"/>
    <w:rsid w:val="00611905"/>
    <w:rsid w:val="00611D13"/>
    <w:rsid w:val="00613439"/>
    <w:rsid w:val="00613E68"/>
    <w:rsid w:val="0061442C"/>
    <w:rsid w:val="006157B9"/>
    <w:rsid w:val="006159BD"/>
    <w:rsid w:val="006166A4"/>
    <w:rsid w:val="0062138A"/>
    <w:rsid w:val="00621410"/>
    <w:rsid w:val="006217AB"/>
    <w:rsid w:val="00622203"/>
    <w:rsid w:val="00623B53"/>
    <w:rsid w:val="00624A6C"/>
    <w:rsid w:val="00624FEA"/>
    <w:rsid w:val="00625278"/>
    <w:rsid w:val="00625579"/>
    <w:rsid w:val="00625FD9"/>
    <w:rsid w:val="006269CC"/>
    <w:rsid w:val="0062727B"/>
    <w:rsid w:val="006274F6"/>
    <w:rsid w:val="00627C79"/>
    <w:rsid w:val="00630A5A"/>
    <w:rsid w:val="006319C9"/>
    <w:rsid w:val="00631D28"/>
    <w:rsid w:val="006331EE"/>
    <w:rsid w:val="0063351F"/>
    <w:rsid w:val="00633B69"/>
    <w:rsid w:val="00634102"/>
    <w:rsid w:val="006344CA"/>
    <w:rsid w:val="00634C33"/>
    <w:rsid w:val="0063585E"/>
    <w:rsid w:val="006360DA"/>
    <w:rsid w:val="00636D62"/>
    <w:rsid w:val="00636E7E"/>
    <w:rsid w:val="00637473"/>
    <w:rsid w:val="00637A4A"/>
    <w:rsid w:val="00645CD6"/>
    <w:rsid w:val="00646A1F"/>
    <w:rsid w:val="00647E4C"/>
    <w:rsid w:val="00650014"/>
    <w:rsid w:val="00650114"/>
    <w:rsid w:val="00650C7F"/>
    <w:rsid w:val="006515E6"/>
    <w:rsid w:val="006539F4"/>
    <w:rsid w:val="0065539E"/>
    <w:rsid w:val="00655878"/>
    <w:rsid w:val="006563DD"/>
    <w:rsid w:val="0065758F"/>
    <w:rsid w:val="006601D2"/>
    <w:rsid w:val="006605B8"/>
    <w:rsid w:val="006606CF"/>
    <w:rsid w:val="00660876"/>
    <w:rsid w:val="00661714"/>
    <w:rsid w:val="00662C6F"/>
    <w:rsid w:val="00663CE4"/>
    <w:rsid w:val="0066470D"/>
    <w:rsid w:val="006657DF"/>
    <w:rsid w:val="00666664"/>
    <w:rsid w:val="00666BC7"/>
    <w:rsid w:val="0066769A"/>
    <w:rsid w:val="00667B76"/>
    <w:rsid w:val="00667C82"/>
    <w:rsid w:val="00670714"/>
    <w:rsid w:val="00671122"/>
    <w:rsid w:val="006712A5"/>
    <w:rsid w:val="00672664"/>
    <w:rsid w:val="00672B79"/>
    <w:rsid w:val="00674538"/>
    <w:rsid w:val="00674B4B"/>
    <w:rsid w:val="0067529C"/>
    <w:rsid w:val="00675854"/>
    <w:rsid w:val="00677107"/>
    <w:rsid w:val="00677859"/>
    <w:rsid w:val="0067785B"/>
    <w:rsid w:val="006804C0"/>
    <w:rsid w:val="0068071A"/>
    <w:rsid w:val="0068076C"/>
    <w:rsid w:val="00680B25"/>
    <w:rsid w:val="00682126"/>
    <w:rsid w:val="006821D6"/>
    <w:rsid w:val="006825C0"/>
    <w:rsid w:val="00683DC0"/>
    <w:rsid w:val="00683F77"/>
    <w:rsid w:val="00684970"/>
    <w:rsid w:val="00685FFD"/>
    <w:rsid w:val="00686373"/>
    <w:rsid w:val="006871C2"/>
    <w:rsid w:val="0068776E"/>
    <w:rsid w:val="00687819"/>
    <w:rsid w:val="00690437"/>
    <w:rsid w:val="0069057F"/>
    <w:rsid w:val="00690649"/>
    <w:rsid w:val="00690D6B"/>
    <w:rsid w:val="006910BB"/>
    <w:rsid w:val="006916BC"/>
    <w:rsid w:val="00691E21"/>
    <w:rsid w:val="00691F7F"/>
    <w:rsid w:val="006923A1"/>
    <w:rsid w:val="00693850"/>
    <w:rsid w:val="00693B3D"/>
    <w:rsid w:val="00694D93"/>
    <w:rsid w:val="00695420"/>
    <w:rsid w:val="006957B0"/>
    <w:rsid w:val="00695F37"/>
    <w:rsid w:val="00695F7E"/>
    <w:rsid w:val="006964D8"/>
    <w:rsid w:val="006965EE"/>
    <w:rsid w:val="006A0641"/>
    <w:rsid w:val="006A1008"/>
    <w:rsid w:val="006A3EA3"/>
    <w:rsid w:val="006A3FBC"/>
    <w:rsid w:val="006A68C4"/>
    <w:rsid w:val="006A7933"/>
    <w:rsid w:val="006B1CC2"/>
    <w:rsid w:val="006B33D9"/>
    <w:rsid w:val="006B49BC"/>
    <w:rsid w:val="006B5D32"/>
    <w:rsid w:val="006B71DF"/>
    <w:rsid w:val="006C0003"/>
    <w:rsid w:val="006C0277"/>
    <w:rsid w:val="006C0AA7"/>
    <w:rsid w:val="006C0D2B"/>
    <w:rsid w:val="006C0D79"/>
    <w:rsid w:val="006C1E7C"/>
    <w:rsid w:val="006C3112"/>
    <w:rsid w:val="006C5050"/>
    <w:rsid w:val="006C6380"/>
    <w:rsid w:val="006C6938"/>
    <w:rsid w:val="006C71C0"/>
    <w:rsid w:val="006D188C"/>
    <w:rsid w:val="006D32FB"/>
    <w:rsid w:val="006D3A47"/>
    <w:rsid w:val="006D4582"/>
    <w:rsid w:val="006D4B83"/>
    <w:rsid w:val="006D4D35"/>
    <w:rsid w:val="006D5608"/>
    <w:rsid w:val="006D590C"/>
    <w:rsid w:val="006D63F7"/>
    <w:rsid w:val="006D66EF"/>
    <w:rsid w:val="006D7F3E"/>
    <w:rsid w:val="006E0160"/>
    <w:rsid w:val="006E0708"/>
    <w:rsid w:val="006E0939"/>
    <w:rsid w:val="006E2624"/>
    <w:rsid w:val="006E2EA1"/>
    <w:rsid w:val="006E3067"/>
    <w:rsid w:val="006E4017"/>
    <w:rsid w:val="006E4376"/>
    <w:rsid w:val="006E57B8"/>
    <w:rsid w:val="006E6FCF"/>
    <w:rsid w:val="006E7020"/>
    <w:rsid w:val="006F0412"/>
    <w:rsid w:val="006F3CF1"/>
    <w:rsid w:val="006F4A1A"/>
    <w:rsid w:val="006F58B7"/>
    <w:rsid w:val="006F5A1F"/>
    <w:rsid w:val="006F62F3"/>
    <w:rsid w:val="006F63C7"/>
    <w:rsid w:val="006F7B56"/>
    <w:rsid w:val="007009B8"/>
    <w:rsid w:val="0070148C"/>
    <w:rsid w:val="00701B7B"/>
    <w:rsid w:val="00703ECD"/>
    <w:rsid w:val="00704343"/>
    <w:rsid w:val="00707650"/>
    <w:rsid w:val="00710DAD"/>
    <w:rsid w:val="0071222F"/>
    <w:rsid w:val="0071244E"/>
    <w:rsid w:val="00713277"/>
    <w:rsid w:val="00714D08"/>
    <w:rsid w:val="00715369"/>
    <w:rsid w:val="00715B31"/>
    <w:rsid w:val="00716171"/>
    <w:rsid w:val="00717F67"/>
    <w:rsid w:val="0072025F"/>
    <w:rsid w:val="00720545"/>
    <w:rsid w:val="007208C1"/>
    <w:rsid w:val="0072110E"/>
    <w:rsid w:val="00721B6C"/>
    <w:rsid w:val="0072276A"/>
    <w:rsid w:val="00723644"/>
    <w:rsid w:val="0072391D"/>
    <w:rsid w:val="00723D8D"/>
    <w:rsid w:val="00724EB8"/>
    <w:rsid w:val="00725B95"/>
    <w:rsid w:val="007267F6"/>
    <w:rsid w:val="0073015A"/>
    <w:rsid w:val="007307AA"/>
    <w:rsid w:val="0073399D"/>
    <w:rsid w:val="007351CF"/>
    <w:rsid w:val="007352F5"/>
    <w:rsid w:val="0073610B"/>
    <w:rsid w:val="00736853"/>
    <w:rsid w:val="00736E20"/>
    <w:rsid w:val="00736E46"/>
    <w:rsid w:val="00740D76"/>
    <w:rsid w:val="0074141F"/>
    <w:rsid w:val="007416F2"/>
    <w:rsid w:val="00742698"/>
    <w:rsid w:val="0074293D"/>
    <w:rsid w:val="00743CD7"/>
    <w:rsid w:val="00743E26"/>
    <w:rsid w:val="0074436E"/>
    <w:rsid w:val="00745312"/>
    <w:rsid w:val="0074591D"/>
    <w:rsid w:val="00747038"/>
    <w:rsid w:val="00747881"/>
    <w:rsid w:val="00747AA0"/>
    <w:rsid w:val="00750086"/>
    <w:rsid w:val="00750BA5"/>
    <w:rsid w:val="0075153B"/>
    <w:rsid w:val="007520D9"/>
    <w:rsid w:val="007524DF"/>
    <w:rsid w:val="00753BE0"/>
    <w:rsid w:val="00753F93"/>
    <w:rsid w:val="007552A1"/>
    <w:rsid w:val="00755EB8"/>
    <w:rsid w:val="00755FEA"/>
    <w:rsid w:val="007565D0"/>
    <w:rsid w:val="007567C7"/>
    <w:rsid w:val="00756F5D"/>
    <w:rsid w:val="007576C3"/>
    <w:rsid w:val="00757CB6"/>
    <w:rsid w:val="007603E5"/>
    <w:rsid w:val="0076058C"/>
    <w:rsid w:val="00762044"/>
    <w:rsid w:val="0076225E"/>
    <w:rsid w:val="00763669"/>
    <w:rsid w:val="007638AE"/>
    <w:rsid w:val="007646F7"/>
    <w:rsid w:val="0076560E"/>
    <w:rsid w:val="007659CE"/>
    <w:rsid w:val="00766916"/>
    <w:rsid w:val="00770223"/>
    <w:rsid w:val="007713CD"/>
    <w:rsid w:val="00771B49"/>
    <w:rsid w:val="007720AB"/>
    <w:rsid w:val="00772169"/>
    <w:rsid w:val="00772828"/>
    <w:rsid w:val="00772D58"/>
    <w:rsid w:val="0077468E"/>
    <w:rsid w:val="007747DE"/>
    <w:rsid w:val="00774A63"/>
    <w:rsid w:val="007754A9"/>
    <w:rsid w:val="0077573E"/>
    <w:rsid w:val="00775A55"/>
    <w:rsid w:val="00776AEB"/>
    <w:rsid w:val="007815BF"/>
    <w:rsid w:val="007816D4"/>
    <w:rsid w:val="00781CD5"/>
    <w:rsid w:val="0078292D"/>
    <w:rsid w:val="00783316"/>
    <w:rsid w:val="00783DEF"/>
    <w:rsid w:val="00784D1D"/>
    <w:rsid w:val="007867BF"/>
    <w:rsid w:val="00790272"/>
    <w:rsid w:val="00790CC5"/>
    <w:rsid w:val="00791C80"/>
    <w:rsid w:val="00792887"/>
    <w:rsid w:val="0079473A"/>
    <w:rsid w:val="007965B9"/>
    <w:rsid w:val="00797551"/>
    <w:rsid w:val="00797BCD"/>
    <w:rsid w:val="00797EA9"/>
    <w:rsid w:val="007A28D8"/>
    <w:rsid w:val="007A442B"/>
    <w:rsid w:val="007A4BFD"/>
    <w:rsid w:val="007A699B"/>
    <w:rsid w:val="007A6FF4"/>
    <w:rsid w:val="007A7F15"/>
    <w:rsid w:val="007B2510"/>
    <w:rsid w:val="007B28AE"/>
    <w:rsid w:val="007B3628"/>
    <w:rsid w:val="007B3FA7"/>
    <w:rsid w:val="007B5706"/>
    <w:rsid w:val="007B6F49"/>
    <w:rsid w:val="007C047B"/>
    <w:rsid w:val="007C13C6"/>
    <w:rsid w:val="007C1F1B"/>
    <w:rsid w:val="007C32A4"/>
    <w:rsid w:val="007C4AC8"/>
    <w:rsid w:val="007C589A"/>
    <w:rsid w:val="007C7F28"/>
    <w:rsid w:val="007D005B"/>
    <w:rsid w:val="007D2BB4"/>
    <w:rsid w:val="007D42C0"/>
    <w:rsid w:val="007D61FA"/>
    <w:rsid w:val="007D65F9"/>
    <w:rsid w:val="007E0B40"/>
    <w:rsid w:val="007E20D7"/>
    <w:rsid w:val="007E3F7B"/>
    <w:rsid w:val="007E5E46"/>
    <w:rsid w:val="007E66CD"/>
    <w:rsid w:val="007E6DA1"/>
    <w:rsid w:val="007E7383"/>
    <w:rsid w:val="007E7650"/>
    <w:rsid w:val="007E7882"/>
    <w:rsid w:val="007E79B7"/>
    <w:rsid w:val="007F14B9"/>
    <w:rsid w:val="007F221A"/>
    <w:rsid w:val="007F2A0D"/>
    <w:rsid w:val="007F3024"/>
    <w:rsid w:val="007F315F"/>
    <w:rsid w:val="007F366C"/>
    <w:rsid w:val="007F408C"/>
    <w:rsid w:val="007F40AE"/>
    <w:rsid w:val="007F46A1"/>
    <w:rsid w:val="007F4837"/>
    <w:rsid w:val="007F6A2B"/>
    <w:rsid w:val="007F79C4"/>
    <w:rsid w:val="007F7FA0"/>
    <w:rsid w:val="0080008E"/>
    <w:rsid w:val="008002EF"/>
    <w:rsid w:val="00800853"/>
    <w:rsid w:val="008023C0"/>
    <w:rsid w:val="00802DEE"/>
    <w:rsid w:val="008034EE"/>
    <w:rsid w:val="008039F2"/>
    <w:rsid w:val="00803C15"/>
    <w:rsid w:val="00803C20"/>
    <w:rsid w:val="00805B4A"/>
    <w:rsid w:val="00805FFB"/>
    <w:rsid w:val="008065F9"/>
    <w:rsid w:val="0080665D"/>
    <w:rsid w:val="00806B80"/>
    <w:rsid w:val="00806FD4"/>
    <w:rsid w:val="008070FB"/>
    <w:rsid w:val="00811790"/>
    <w:rsid w:val="00811F6A"/>
    <w:rsid w:val="008128CF"/>
    <w:rsid w:val="00812AE9"/>
    <w:rsid w:val="00813E0A"/>
    <w:rsid w:val="00814EEF"/>
    <w:rsid w:val="00815136"/>
    <w:rsid w:val="008153B9"/>
    <w:rsid w:val="00816AB9"/>
    <w:rsid w:val="0082175B"/>
    <w:rsid w:val="00821820"/>
    <w:rsid w:val="00822EEE"/>
    <w:rsid w:val="00823C74"/>
    <w:rsid w:val="00823CFC"/>
    <w:rsid w:val="0082467A"/>
    <w:rsid w:val="008258C9"/>
    <w:rsid w:val="00825959"/>
    <w:rsid w:val="00825B25"/>
    <w:rsid w:val="00825EDC"/>
    <w:rsid w:val="0082642D"/>
    <w:rsid w:val="00826778"/>
    <w:rsid w:val="008269F0"/>
    <w:rsid w:val="0083003F"/>
    <w:rsid w:val="0083127F"/>
    <w:rsid w:val="00831F38"/>
    <w:rsid w:val="00832709"/>
    <w:rsid w:val="00835D5F"/>
    <w:rsid w:val="00835FF7"/>
    <w:rsid w:val="008377A9"/>
    <w:rsid w:val="0084016F"/>
    <w:rsid w:val="008403B0"/>
    <w:rsid w:val="00840E41"/>
    <w:rsid w:val="0084187D"/>
    <w:rsid w:val="00841B9D"/>
    <w:rsid w:val="0084227A"/>
    <w:rsid w:val="0084263E"/>
    <w:rsid w:val="00842EDE"/>
    <w:rsid w:val="00843562"/>
    <w:rsid w:val="00843C73"/>
    <w:rsid w:val="008440DA"/>
    <w:rsid w:val="008442FF"/>
    <w:rsid w:val="0084640B"/>
    <w:rsid w:val="00846919"/>
    <w:rsid w:val="00846C66"/>
    <w:rsid w:val="00846DDA"/>
    <w:rsid w:val="00847EAF"/>
    <w:rsid w:val="00852C04"/>
    <w:rsid w:val="00853D1C"/>
    <w:rsid w:val="00853DDA"/>
    <w:rsid w:val="008542A3"/>
    <w:rsid w:val="00854D82"/>
    <w:rsid w:val="00856A20"/>
    <w:rsid w:val="00856E4E"/>
    <w:rsid w:val="00856EE5"/>
    <w:rsid w:val="00857064"/>
    <w:rsid w:val="00857D12"/>
    <w:rsid w:val="00860DF5"/>
    <w:rsid w:val="00861185"/>
    <w:rsid w:val="0086130B"/>
    <w:rsid w:val="008618CA"/>
    <w:rsid w:val="0086338C"/>
    <w:rsid w:val="00863418"/>
    <w:rsid w:val="00864504"/>
    <w:rsid w:val="00865B28"/>
    <w:rsid w:val="00865DAC"/>
    <w:rsid w:val="008662C3"/>
    <w:rsid w:val="008702E9"/>
    <w:rsid w:val="00870A77"/>
    <w:rsid w:val="00871A3C"/>
    <w:rsid w:val="00871DC3"/>
    <w:rsid w:val="008720EC"/>
    <w:rsid w:val="00872DE4"/>
    <w:rsid w:val="008737C3"/>
    <w:rsid w:val="008738E9"/>
    <w:rsid w:val="00873D42"/>
    <w:rsid w:val="00874526"/>
    <w:rsid w:val="00874E5D"/>
    <w:rsid w:val="00875C29"/>
    <w:rsid w:val="00875D9F"/>
    <w:rsid w:val="00876655"/>
    <w:rsid w:val="00876842"/>
    <w:rsid w:val="00877B7B"/>
    <w:rsid w:val="00877C77"/>
    <w:rsid w:val="00877EC1"/>
    <w:rsid w:val="00882059"/>
    <w:rsid w:val="0088378C"/>
    <w:rsid w:val="00883FE1"/>
    <w:rsid w:val="008848C1"/>
    <w:rsid w:val="00884B31"/>
    <w:rsid w:val="00885878"/>
    <w:rsid w:val="00886136"/>
    <w:rsid w:val="008868A6"/>
    <w:rsid w:val="0088726D"/>
    <w:rsid w:val="00887684"/>
    <w:rsid w:val="00887D3F"/>
    <w:rsid w:val="0089109B"/>
    <w:rsid w:val="00892625"/>
    <w:rsid w:val="0089294E"/>
    <w:rsid w:val="00892F40"/>
    <w:rsid w:val="008938B0"/>
    <w:rsid w:val="00893E7B"/>
    <w:rsid w:val="008947AF"/>
    <w:rsid w:val="00896999"/>
    <w:rsid w:val="00896C8E"/>
    <w:rsid w:val="00896DD7"/>
    <w:rsid w:val="008A0039"/>
    <w:rsid w:val="008A1AC5"/>
    <w:rsid w:val="008A2F4C"/>
    <w:rsid w:val="008A404E"/>
    <w:rsid w:val="008A58C4"/>
    <w:rsid w:val="008A6188"/>
    <w:rsid w:val="008B28E1"/>
    <w:rsid w:val="008B384F"/>
    <w:rsid w:val="008B3B1E"/>
    <w:rsid w:val="008B4676"/>
    <w:rsid w:val="008B4885"/>
    <w:rsid w:val="008B4B4D"/>
    <w:rsid w:val="008B4C0F"/>
    <w:rsid w:val="008B5677"/>
    <w:rsid w:val="008B640A"/>
    <w:rsid w:val="008C0F8D"/>
    <w:rsid w:val="008C2636"/>
    <w:rsid w:val="008C41B9"/>
    <w:rsid w:val="008C46C2"/>
    <w:rsid w:val="008C4F2F"/>
    <w:rsid w:val="008C725C"/>
    <w:rsid w:val="008C734B"/>
    <w:rsid w:val="008C744B"/>
    <w:rsid w:val="008C7DA0"/>
    <w:rsid w:val="008D10CA"/>
    <w:rsid w:val="008D113F"/>
    <w:rsid w:val="008D3E87"/>
    <w:rsid w:val="008D5B8C"/>
    <w:rsid w:val="008D5D61"/>
    <w:rsid w:val="008D5E2E"/>
    <w:rsid w:val="008D779A"/>
    <w:rsid w:val="008E0754"/>
    <w:rsid w:val="008E07BF"/>
    <w:rsid w:val="008E0BC4"/>
    <w:rsid w:val="008E29BA"/>
    <w:rsid w:val="008E309F"/>
    <w:rsid w:val="008E44F8"/>
    <w:rsid w:val="008E5277"/>
    <w:rsid w:val="008E5909"/>
    <w:rsid w:val="008E6382"/>
    <w:rsid w:val="008E7E11"/>
    <w:rsid w:val="008F0C66"/>
    <w:rsid w:val="008F18A9"/>
    <w:rsid w:val="008F1946"/>
    <w:rsid w:val="008F1D48"/>
    <w:rsid w:val="008F2BF5"/>
    <w:rsid w:val="008F6883"/>
    <w:rsid w:val="008F69B7"/>
    <w:rsid w:val="008F6C7D"/>
    <w:rsid w:val="008F7499"/>
    <w:rsid w:val="008F7748"/>
    <w:rsid w:val="0090039D"/>
    <w:rsid w:val="0090098F"/>
    <w:rsid w:val="00902447"/>
    <w:rsid w:val="00903768"/>
    <w:rsid w:val="00903975"/>
    <w:rsid w:val="00903B80"/>
    <w:rsid w:val="00903C3E"/>
    <w:rsid w:val="00904BD5"/>
    <w:rsid w:val="009057D9"/>
    <w:rsid w:val="0090704A"/>
    <w:rsid w:val="009077F7"/>
    <w:rsid w:val="0091073E"/>
    <w:rsid w:val="0091077C"/>
    <w:rsid w:val="00910C6F"/>
    <w:rsid w:val="00911231"/>
    <w:rsid w:val="00911F14"/>
    <w:rsid w:val="0091254D"/>
    <w:rsid w:val="00912C49"/>
    <w:rsid w:val="00914DFB"/>
    <w:rsid w:val="00914E9A"/>
    <w:rsid w:val="009159DA"/>
    <w:rsid w:val="00917AEB"/>
    <w:rsid w:val="00920D8F"/>
    <w:rsid w:val="00922AA6"/>
    <w:rsid w:val="00923D7A"/>
    <w:rsid w:val="00923DB1"/>
    <w:rsid w:val="0092476F"/>
    <w:rsid w:val="009256F0"/>
    <w:rsid w:val="00925D0D"/>
    <w:rsid w:val="00925D7C"/>
    <w:rsid w:val="00925FDF"/>
    <w:rsid w:val="00926591"/>
    <w:rsid w:val="0092701D"/>
    <w:rsid w:val="00927044"/>
    <w:rsid w:val="0092774D"/>
    <w:rsid w:val="0093139B"/>
    <w:rsid w:val="00933184"/>
    <w:rsid w:val="00934053"/>
    <w:rsid w:val="009345BA"/>
    <w:rsid w:val="00935065"/>
    <w:rsid w:val="00936730"/>
    <w:rsid w:val="009370A7"/>
    <w:rsid w:val="009378DB"/>
    <w:rsid w:val="00940496"/>
    <w:rsid w:val="00942150"/>
    <w:rsid w:val="00942260"/>
    <w:rsid w:val="009430CF"/>
    <w:rsid w:val="00943278"/>
    <w:rsid w:val="00943DEC"/>
    <w:rsid w:val="00944262"/>
    <w:rsid w:val="00944C8C"/>
    <w:rsid w:val="00944CD3"/>
    <w:rsid w:val="00947900"/>
    <w:rsid w:val="0095010C"/>
    <w:rsid w:val="00951182"/>
    <w:rsid w:val="0095159B"/>
    <w:rsid w:val="00952A2E"/>
    <w:rsid w:val="009540C8"/>
    <w:rsid w:val="0095482B"/>
    <w:rsid w:val="0095653C"/>
    <w:rsid w:val="009578A4"/>
    <w:rsid w:val="00957C46"/>
    <w:rsid w:val="0096003D"/>
    <w:rsid w:val="009600F0"/>
    <w:rsid w:val="00960CD4"/>
    <w:rsid w:val="00961B32"/>
    <w:rsid w:val="00961FCD"/>
    <w:rsid w:val="00962A54"/>
    <w:rsid w:val="00963F6E"/>
    <w:rsid w:val="0096406F"/>
    <w:rsid w:val="00964613"/>
    <w:rsid w:val="00964E7D"/>
    <w:rsid w:val="00965873"/>
    <w:rsid w:val="009659F1"/>
    <w:rsid w:val="009660C5"/>
    <w:rsid w:val="00966375"/>
    <w:rsid w:val="00966A54"/>
    <w:rsid w:val="00971418"/>
    <w:rsid w:val="00971B7F"/>
    <w:rsid w:val="00971C89"/>
    <w:rsid w:val="0097309E"/>
    <w:rsid w:val="0097401D"/>
    <w:rsid w:val="00974BD4"/>
    <w:rsid w:val="0097516A"/>
    <w:rsid w:val="00975F5A"/>
    <w:rsid w:val="009776EB"/>
    <w:rsid w:val="0098006E"/>
    <w:rsid w:val="0098011B"/>
    <w:rsid w:val="00981FDA"/>
    <w:rsid w:val="00984BBF"/>
    <w:rsid w:val="00985AA1"/>
    <w:rsid w:val="00985CFC"/>
    <w:rsid w:val="00987D5E"/>
    <w:rsid w:val="0099025F"/>
    <w:rsid w:val="00991CBD"/>
    <w:rsid w:val="009920EC"/>
    <w:rsid w:val="00994CEF"/>
    <w:rsid w:val="009950EE"/>
    <w:rsid w:val="00995927"/>
    <w:rsid w:val="00995C97"/>
    <w:rsid w:val="00997821"/>
    <w:rsid w:val="009A2C49"/>
    <w:rsid w:val="009A3AAA"/>
    <w:rsid w:val="009A3B79"/>
    <w:rsid w:val="009A3EB2"/>
    <w:rsid w:val="009A466F"/>
    <w:rsid w:val="009A4CF4"/>
    <w:rsid w:val="009A525C"/>
    <w:rsid w:val="009A6B2C"/>
    <w:rsid w:val="009A79EC"/>
    <w:rsid w:val="009B3E38"/>
    <w:rsid w:val="009B4967"/>
    <w:rsid w:val="009B4C1B"/>
    <w:rsid w:val="009B5553"/>
    <w:rsid w:val="009B63AD"/>
    <w:rsid w:val="009C18D4"/>
    <w:rsid w:val="009C1963"/>
    <w:rsid w:val="009C4155"/>
    <w:rsid w:val="009C4EA7"/>
    <w:rsid w:val="009C7C7B"/>
    <w:rsid w:val="009D05B3"/>
    <w:rsid w:val="009D139D"/>
    <w:rsid w:val="009D2039"/>
    <w:rsid w:val="009D3DE2"/>
    <w:rsid w:val="009D5474"/>
    <w:rsid w:val="009D5A22"/>
    <w:rsid w:val="009D6A65"/>
    <w:rsid w:val="009E02F1"/>
    <w:rsid w:val="009E113F"/>
    <w:rsid w:val="009E23B5"/>
    <w:rsid w:val="009E4ECF"/>
    <w:rsid w:val="009E54D4"/>
    <w:rsid w:val="009E58BF"/>
    <w:rsid w:val="009E633D"/>
    <w:rsid w:val="009E75DA"/>
    <w:rsid w:val="009F25F8"/>
    <w:rsid w:val="009F2A42"/>
    <w:rsid w:val="009F2AE5"/>
    <w:rsid w:val="009F30DC"/>
    <w:rsid w:val="009F50E8"/>
    <w:rsid w:val="009F5703"/>
    <w:rsid w:val="009F65D0"/>
    <w:rsid w:val="009F6606"/>
    <w:rsid w:val="009F71B1"/>
    <w:rsid w:val="009F7654"/>
    <w:rsid w:val="009F7C5E"/>
    <w:rsid w:val="009F7F1C"/>
    <w:rsid w:val="00A0153C"/>
    <w:rsid w:val="00A02885"/>
    <w:rsid w:val="00A03168"/>
    <w:rsid w:val="00A0335A"/>
    <w:rsid w:val="00A04915"/>
    <w:rsid w:val="00A0570C"/>
    <w:rsid w:val="00A05B86"/>
    <w:rsid w:val="00A06C33"/>
    <w:rsid w:val="00A075DB"/>
    <w:rsid w:val="00A07CDF"/>
    <w:rsid w:val="00A117B9"/>
    <w:rsid w:val="00A165AC"/>
    <w:rsid w:val="00A1757C"/>
    <w:rsid w:val="00A175AC"/>
    <w:rsid w:val="00A17B24"/>
    <w:rsid w:val="00A216DC"/>
    <w:rsid w:val="00A21C13"/>
    <w:rsid w:val="00A22014"/>
    <w:rsid w:val="00A22AF7"/>
    <w:rsid w:val="00A22F1D"/>
    <w:rsid w:val="00A24C90"/>
    <w:rsid w:val="00A256B3"/>
    <w:rsid w:val="00A25AB2"/>
    <w:rsid w:val="00A274FC"/>
    <w:rsid w:val="00A27D29"/>
    <w:rsid w:val="00A31227"/>
    <w:rsid w:val="00A31666"/>
    <w:rsid w:val="00A31B08"/>
    <w:rsid w:val="00A3444F"/>
    <w:rsid w:val="00A34FDA"/>
    <w:rsid w:val="00A3522F"/>
    <w:rsid w:val="00A353E2"/>
    <w:rsid w:val="00A3564C"/>
    <w:rsid w:val="00A356ED"/>
    <w:rsid w:val="00A3707B"/>
    <w:rsid w:val="00A37A55"/>
    <w:rsid w:val="00A37F8C"/>
    <w:rsid w:val="00A413C8"/>
    <w:rsid w:val="00A46784"/>
    <w:rsid w:val="00A46796"/>
    <w:rsid w:val="00A47845"/>
    <w:rsid w:val="00A47937"/>
    <w:rsid w:val="00A501CB"/>
    <w:rsid w:val="00A50376"/>
    <w:rsid w:val="00A50825"/>
    <w:rsid w:val="00A50B99"/>
    <w:rsid w:val="00A50EE5"/>
    <w:rsid w:val="00A5136B"/>
    <w:rsid w:val="00A51A33"/>
    <w:rsid w:val="00A533B0"/>
    <w:rsid w:val="00A53A2A"/>
    <w:rsid w:val="00A53DC9"/>
    <w:rsid w:val="00A54614"/>
    <w:rsid w:val="00A54E24"/>
    <w:rsid w:val="00A55668"/>
    <w:rsid w:val="00A558CE"/>
    <w:rsid w:val="00A5632D"/>
    <w:rsid w:val="00A56C62"/>
    <w:rsid w:val="00A578B5"/>
    <w:rsid w:val="00A579CC"/>
    <w:rsid w:val="00A579ED"/>
    <w:rsid w:val="00A57A6D"/>
    <w:rsid w:val="00A61395"/>
    <w:rsid w:val="00A614E5"/>
    <w:rsid w:val="00A63A75"/>
    <w:rsid w:val="00A63F71"/>
    <w:rsid w:val="00A64EAB"/>
    <w:rsid w:val="00A659BB"/>
    <w:rsid w:val="00A65C6D"/>
    <w:rsid w:val="00A66221"/>
    <w:rsid w:val="00A66654"/>
    <w:rsid w:val="00A66978"/>
    <w:rsid w:val="00A6698A"/>
    <w:rsid w:val="00A66D9D"/>
    <w:rsid w:val="00A676B6"/>
    <w:rsid w:val="00A677F1"/>
    <w:rsid w:val="00A67CAB"/>
    <w:rsid w:val="00A71094"/>
    <w:rsid w:val="00A71223"/>
    <w:rsid w:val="00A72781"/>
    <w:rsid w:val="00A72AE9"/>
    <w:rsid w:val="00A72E86"/>
    <w:rsid w:val="00A748BB"/>
    <w:rsid w:val="00A757CC"/>
    <w:rsid w:val="00A760D8"/>
    <w:rsid w:val="00A76991"/>
    <w:rsid w:val="00A77E98"/>
    <w:rsid w:val="00A821C4"/>
    <w:rsid w:val="00A842C7"/>
    <w:rsid w:val="00A847AA"/>
    <w:rsid w:val="00A84F0C"/>
    <w:rsid w:val="00A85A00"/>
    <w:rsid w:val="00A867D4"/>
    <w:rsid w:val="00A86DE9"/>
    <w:rsid w:val="00A870AC"/>
    <w:rsid w:val="00A872E5"/>
    <w:rsid w:val="00A87579"/>
    <w:rsid w:val="00A87F20"/>
    <w:rsid w:val="00A9033E"/>
    <w:rsid w:val="00A90805"/>
    <w:rsid w:val="00A91BFD"/>
    <w:rsid w:val="00A9310A"/>
    <w:rsid w:val="00A935A8"/>
    <w:rsid w:val="00A94994"/>
    <w:rsid w:val="00A95080"/>
    <w:rsid w:val="00A955A3"/>
    <w:rsid w:val="00A96B05"/>
    <w:rsid w:val="00AA0532"/>
    <w:rsid w:val="00AA15F9"/>
    <w:rsid w:val="00AA22EC"/>
    <w:rsid w:val="00AA2301"/>
    <w:rsid w:val="00AA4895"/>
    <w:rsid w:val="00AA49B8"/>
    <w:rsid w:val="00AA5C43"/>
    <w:rsid w:val="00AA6979"/>
    <w:rsid w:val="00AB0FDE"/>
    <w:rsid w:val="00AB1A77"/>
    <w:rsid w:val="00AB22E3"/>
    <w:rsid w:val="00AB2327"/>
    <w:rsid w:val="00AB2AAA"/>
    <w:rsid w:val="00AB2BF7"/>
    <w:rsid w:val="00AB524B"/>
    <w:rsid w:val="00AB6200"/>
    <w:rsid w:val="00AB68A8"/>
    <w:rsid w:val="00AB7660"/>
    <w:rsid w:val="00AB7F81"/>
    <w:rsid w:val="00AC1046"/>
    <w:rsid w:val="00AC1D03"/>
    <w:rsid w:val="00AC2DA8"/>
    <w:rsid w:val="00AC2DA9"/>
    <w:rsid w:val="00AC34EA"/>
    <w:rsid w:val="00AD0175"/>
    <w:rsid w:val="00AD2C05"/>
    <w:rsid w:val="00AD3962"/>
    <w:rsid w:val="00AD504A"/>
    <w:rsid w:val="00AD5984"/>
    <w:rsid w:val="00AD61F9"/>
    <w:rsid w:val="00AE006A"/>
    <w:rsid w:val="00AE0A44"/>
    <w:rsid w:val="00AE10BB"/>
    <w:rsid w:val="00AE1624"/>
    <w:rsid w:val="00AE18E4"/>
    <w:rsid w:val="00AE2DCF"/>
    <w:rsid w:val="00AE40E0"/>
    <w:rsid w:val="00AE4931"/>
    <w:rsid w:val="00AE6A98"/>
    <w:rsid w:val="00AE6CD0"/>
    <w:rsid w:val="00AE7001"/>
    <w:rsid w:val="00AE70C6"/>
    <w:rsid w:val="00AF183C"/>
    <w:rsid w:val="00AF25F2"/>
    <w:rsid w:val="00AF35F7"/>
    <w:rsid w:val="00AF393E"/>
    <w:rsid w:val="00AF4A37"/>
    <w:rsid w:val="00AF50E9"/>
    <w:rsid w:val="00AF5140"/>
    <w:rsid w:val="00AF5D97"/>
    <w:rsid w:val="00B00CE8"/>
    <w:rsid w:val="00B01493"/>
    <w:rsid w:val="00B0319D"/>
    <w:rsid w:val="00B0334A"/>
    <w:rsid w:val="00B038C0"/>
    <w:rsid w:val="00B048D2"/>
    <w:rsid w:val="00B04A7F"/>
    <w:rsid w:val="00B055B5"/>
    <w:rsid w:val="00B06BA8"/>
    <w:rsid w:val="00B07111"/>
    <w:rsid w:val="00B07868"/>
    <w:rsid w:val="00B07F8E"/>
    <w:rsid w:val="00B10947"/>
    <w:rsid w:val="00B137B4"/>
    <w:rsid w:val="00B144E0"/>
    <w:rsid w:val="00B15BE6"/>
    <w:rsid w:val="00B16401"/>
    <w:rsid w:val="00B16AFB"/>
    <w:rsid w:val="00B16BB9"/>
    <w:rsid w:val="00B16F3C"/>
    <w:rsid w:val="00B17934"/>
    <w:rsid w:val="00B2070B"/>
    <w:rsid w:val="00B207BD"/>
    <w:rsid w:val="00B211F9"/>
    <w:rsid w:val="00B2125D"/>
    <w:rsid w:val="00B21396"/>
    <w:rsid w:val="00B21C44"/>
    <w:rsid w:val="00B221FC"/>
    <w:rsid w:val="00B22D22"/>
    <w:rsid w:val="00B2342C"/>
    <w:rsid w:val="00B2391C"/>
    <w:rsid w:val="00B24098"/>
    <w:rsid w:val="00B24D82"/>
    <w:rsid w:val="00B257F4"/>
    <w:rsid w:val="00B25833"/>
    <w:rsid w:val="00B26B6B"/>
    <w:rsid w:val="00B26DCA"/>
    <w:rsid w:val="00B27A22"/>
    <w:rsid w:val="00B30255"/>
    <w:rsid w:val="00B30E97"/>
    <w:rsid w:val="00B325E3"/>
    <w:rsid w:val="00B3353E"/>
    <w:rsid w:val="00B34473"/>
    <w:rsid w:val="00B34B87"/>
    <w:rsid w:val="00B34D9A"/>
    <w:rsid w:val="00B3591C"/>
    <w:rsid w:val="00B35DC8"/>
    <w:rsid w:val="00B3648F"/>
    <w:rsid w:val="00B36507"/>
    <w:rsid w:val="00B36C9A"/>
    <w:rsid w:val="00B40F94"/>
    <w:rsid w:val="00B422E0"/>
    <w:rsid w:val="00B42CE2"/>
    <w:rsid w:val="00B42DCC"/>
    <w:rsid w:val="00B43400"/>
    <w:rsid w:val="00B449EB"/>
    <w:rsid w:val="00B44C3A"/>
    <w:rsid w:val="00B4574A"/>
    <w:rsid w:val="00B4599B"/>
    <w:rsid w:val="00B4619B"/>
    <w:rsid w:val="00B470BD"/>
    <w:rsid w:val="00B504DF"/>
    <w:rsid w:val="00B5105C"/>
    <w:rsid w:val="00B53B3B"/>
    <w:rsid w:val="00B549F6"/>
    <w:rsid w:val="00B551AC"/>
    <w:rsid w:val="00B563C0"/>
    <w:rsid w:val="00B56E6F"/>
    <w:rsid w:val="00B56E98"/>
    <w:rsid w:val="00B56EEC"/>
    <w:rsid w:val="00B56FF9"/>
    <w:rsid w:val="00B57559"/>
    <w:rsid w:val="00B57AFA"/>
    <w:rsid w:val="00B602C0"/>
    <w:rsid w:val="00B6150C"/>
    <w:rsid w:val="00B618F0"/>
    <w:rsid w:val="00B62B47"/>
    <w:rsid w:val="00B62D8D"/>
    <w:rsid w:val="00B62EDE"/>
    <w:rsid w:val="00B63ADB"/>
    <w:rsid w:val="00B63EF3"/>
    <w:rsid w:val="00B64672"/>
    <w:rsid w:val="00B649D4"/>
    <w:rsid w:val="00B66B86"/>
    <w:rsid w:val="00B70A5A"/>
    <w:rsid w:val="00B70E87"/>
    <w:rsid w:val="00B71000"/>
    <w:rsid w:val="00B72522"/>
    <w:rsid w:val="00B732C6"/>
    <w:rsid w:val="00B732DF"/>
    <w:rsid w:val="00B73A0F"/>
    <w:rsid w:val="00B73B25"/>
    <w:rsid w:val="00B73D2D"/>
    <w:rsid w:val="00B74A9E"/>
    <w:rsid w:val="00B74B32"/>
    <w:rsid w:val="00B76FC3"/>
    <w:rsid w:val="00B773FA"/>
    <w:rsid w:val="00B77A60"/>
    <w:rsid w:val="00B802ED"/>
    <w:rsid w:val="00B812EA"/>
    <w:rsid w:val="00B825BB"/>
    <w:rsid w:val="00B82899"/>
    <w:rsid w:val="00B836BA"/>
    <w:rsid w:val="00B8392C"/>
    <w:rsid w:val="00B83A84"/>
    <w:rsid w:val="00B83E77"/>
    <w:rsid w:val="00B84088"/>
    <w:rsid w:val="00B86646"/>
    <w:rsid w:val="00B8726E"/>
    <w:rsid w:val="00B9298F"/>
    <w:rsid w:val="00B934B6"/>
    <w:rsid w:val="00B94E5F"/>
    <w:rsid w:val="00B96E00"/>
    <w:rsid w:val="00BA01DB"/>
    <w:rsid w:val="00BA18A4"/>
    <w:rsid w:val="00BA1C87"/>
    <w:rsid w:val="00BA2127"/>
    <w:rsid w:val="00BA2772"/>
    <w:rsid w:val="00BA29EE"/>
    <w:rsid w:val="00BA2A08"/>
    <w:rsid w:val="00BA2C62"/>
    <w:rsid w:val="00BA3529"/>
    <w:rsid w:val="00BA3AF5"/>
    <w:rsid w:val="00BA3B42"/>
    <w:rsid w:val="00BA3B67"/>
    <w:rsid w:val="00BA3D7B"/>
    <w:rsid w:val="00BA401D"/>
    <w:rsid w:val="00BA4A3C"/>
    <w:rsid w:val="00BA4EA5"/>
    <w:rsid w:val="00BA50FA"/>
    <w:rsid w:val="00BA6A99"/>
    <w:rsid w:val="00BB0535"/>
    <w:rsid w:val="00BB1508"/>
    <w:rsid w:val="00BB3642"/>
    <w:rsid w:val="00BB41AA"/>
    <w:rsid w:val="00BB41F5"/>
    <w:rsid w:val="00BB5223"/>
    <w:rsid w:val="00BB53DD"/>
    <w:rsid w:val="00BB5E1F"/>
    <w:rsid w:val="00BB5E79"/>
    <w:rsid w:val="00BB6539"/>
    <w:rsid w:val="00BB6D42"/>
    <w:rsid w:val="00BB6FD1"/>
    <w:rsid w:val="00BB79FF"/>
    <w:rsid w:val="00BC0E67"/>
    <w:rsid w:val="00BC1010"/>
    <w:rsid w:val="00BC275E"/>
    <w:rsid w:val="00BC3261"/>
    <w:rsid w:val="00BC32F8"/>
    <w:rsid w:val="00BC4C8F"/>
    <w:rsid w:val="00BC5DEB"/>
    <w:rsid w:val="00BC6839"/>
    <w:rsid w:val="00BC6F48"/>
    <w:rsid w:val="00BD19F3"/>
    <w:rsid w:val="00BD2C01"/>
    <w:rsid w:val="00BD2F6B"/>
    <w:rsid w:val="00BD32AC"/>
    <w:rsid w:val="00BD3805"/>
    <w:rsid w:val="00BD3F4E"/>
    <w:rsid w:val="00BD4A76"/>
    <w:rsid w:val="00BD4EDE"/>
    <w:rsid w:val="00BD5166"/>
    <w:rsid w:val="00BD6D95"/>
    <w:rsid w:val="00BD723A"/>
    <w:rsid w:val="00BE1D60"/>
    <w:rsid w:val="00BE329E"/>
    <w:rsid w:val="00BE3AF9"/>
    <w:rsid w:val="00BE43DA"/>
    <w:rsid w:val="00BE6FBD"/>
    <w:rsid w:val="00BE7CEB"/>
    <w:rsid w:val="00BF0022"/>
    <w:rsid w:val="00BF0563"/>
    <w:rsid w:val="00BF1980"/>
    <w:rsid w:val="00BF30FD"/>
    <w:rsid w:val="00BF3354"/>
    <w:rsid w:val="00BF4189"/>
    <w:rsid w:val="00BF5DCE"/>
    <w:rsid w:val="00BF6022"/>
    <w:rsid w:val="00BF64FD"/>
    <w:rsid w:val="00BF7903"/>
    <w:rsid w:val="00BF7B9C"/>
    <w:rsid w:val="00C005B6"/>
    <w:rsid w:val="00C02C89"/>
    <w:rsid w:val="00C03E64"/>
    <w:rsid w:val="00C0609C"/>
    <w:rsid w:val="00C07871"/>
    <w:rsid w:val="00C11A05"/>
    <w:rsid w:val="00C1227C"/>
    <w:rsid w:val="00C129EE"/>
    <w:rsid w:val="00C13E04"/>
    <w:rsid w:val="00C20306"/>
    <w:rsid w:val="00C21E29"/>
    <w:rsid w:val="00C238EB"/>
    <w:rsid w:val="00C23B14"/>
    <w:rsid w:val="00C23F5E"/>
    <w:rsid w:val="00C2424D"/>
    <w:rsid w:val="00C2427F"/>
    <w:rsid w:val="00C2466A"/>
    <w:rsid w:val="00C24B0E"/>
    <w:rsid w:val="00C2529F"/>
    <w:rsid w:val="00C25A30"/>
    <w:rsid w:val="00C25BFE"/>
    <w:rsid w:val="00C2674E"/>
    <w:rsid w:val="00C2694A"/>
    <w:rsid w:val="00C307D8"/>
    <w:rsid w:val="00C30993"/>
    <w:rsid w:val="00C3155B"/>
    <w:rsid w:val="00C32D47"/>
    <w:rsid w:val="00C33200"/>
    <w:rsid w:val="00C3466A"/>
    <w:rsid w:val="00C34BFA"/>
    <w:rsid w:val="00C355FA"/>
    <w:rsid w:val="00C3673A"/>
    <w:rsid w:val="00C40107"/>
    <w:rsid w:val="00C410B4"/>
    <w:rsid w:val="00C42FC5"/>
    <w:rsid w:val="00C43B18"/>
    <w:rsid w:val="00C43D5F"/>
    <w:rsid w:val="00C441A4"/>
    <w:rsid w:val="00C44565"/>
    <w:rsid w:val="00C44949"/>
    <w:rsid w:val="00C45BC0"/>
    <w:rsid w:val="00C45CEE"/>
    <w:rsid w:val="00C45D1C"/>
    <w:rsid w:val="00C46B33"/>
    <w:rsid w:val="00C46DB6"/>
    <w:rsid w:val="00C4715E"/>
    <w:rsid w:val="00C475D2"/>
    <w:rsid w:val="00C47FC0"/>
    <w:rsid w:val="00C5086B"/>
    <w:rsid w:val="00C511FE"/>
    <w:rsid w:val="00C52227"/>
    <w:rsid w:val="00C53930"/>
    <w:rsid w:val="00C55ECF"/>
    <w:rsid w:val="00C567D2"/>
    <w:rsid w:val="00C60868"/>
    <w:rsid w:val="00C60D70"/>
    <w:rsid w:val="00C615C5"/>
    <w:rsid w:val="00C61EEF"/>
    <w:rsid w:val="00C6244D"/>
    <w:rsid w:val="00C628B2"/>
    <w:rsid w:val="00C62F80"/>
    <w:rsid w:val="00C63589"/>
    <w:rsid w:val="00C63733"/>
    <w:rsid w:val="00C63768"/>
    <w:rsid w:val="00C64F37"/>
    <w:rsid w:val="00C65CED"/>
    <w:rsid w:val="00C65CFC"/>
    <w:rsid w:val="00C665CA"/>
    <w:rsid w:val="00C6764D"/>
    <w:rsid w:val="00C67664"/>
    <w:rsid w:val="00C6786E"/>
    <w:rsid w:val="00C732EC"/>
    <w:rsid w:val="00C73D26"/>
    <w:rsid w:val="00C74455"/>
    <w:rsid w:val="00C74B02"/>
    <w:rsid w:val="00C7559C"/>
    <w:rsid w:val="00C76F1F"/>
    <w:rsid w:val="00C802B6"/>
    <w:rsid w:val="00C802CE"/>
    <w:rsid w:val="00C810C6"/>
    <w:rsid w:val="00C821E8"/>
    <w:rsid w:val="00C83208"/>
    <w:rsid w:val="00C86259"/>
    <w:rsid w:val="00C86CF8"/>
    <w:rsid w:val="00C873EA"/>
    <w:rsid w:val="00C90A15"/>
    <w:rsid w:val="00C90FE8"/>
    <w:rsid w:val="00C91449"/>
    <w:rsid w:val="00C91513"/>
    <w:rsid w:val="00C91E3C"/>
    <w:rsid w:val="00C9280F"/>
    <w:rsid w:val="00C945BF"/>
    <w:rsid w:val="00C94642"/>
    <w:rsid w:val="00C95E82"/>
    <w:rsid w:val="00C96375"/>
    <w:rsid w:val="00C966F1"/>
    <w:rsid w:val="00C96862"/>
    <w:rsid w:val="00CA1F34"/>
    <w:rsid w:val="00CA22DC"/>
    <w:rsid w:val="00CA3D25"/>
    <w:rsid w:val="00CA3FFA"/>
    <w:rsid w:val="00CA426A"/>
    <w:rsid w:val="00CA5305"/>
    <w:rsid w:val="00CB0952"/>
    <w:rsid w:val="00CB0FBF"/>
    <w:rsid w:val="00CB15AB"/>
    <w:rsid w:val="00CB1D02"/>
    <w:rsid w:val="00CB32C8"/>
    <w:rsid w:val="00CB3466"/>
    <w:rsid w:val="00CB3E74"/>
    <w:rsid w:val="00CB5002"/>
    <w:rsid w:val="00CB56EB"/>
    <w:rsid w:val="00CB5E82"/>
    <w:rsid w:val="00CB6680"/>
    <w:rsid w:val="00CB66A4"/>
    <w:rsid w:val="00CB6B27"/>
    <w:rsid w:val="00CB79A6"/>
    <w:rsid w:val="00CB79D6"/>
    <w:rsid w:val="00CC0C8C"/>
    <w:rsid w:val="00CC1007"/>
    <w:rsid w:val="00CC1066"/>
    <w:rsid w:val="00CC2506"/>
    <w:rsid w:val="00CC2519"/>
    <w:rsid w:val="00CC28FA"/>
    <w:rsid w:val="00CC2BA6"/>
    <w:rsid w:val="00CC3CE3"/>
    <w:rsid w:val="00CC3E17"/>
    <w:rsid w:val="00CC55FD"/>
    <w:rsid w:val="00CC5AB6"/>
    <w:rsid w:val="00CC6432"/>
    <w:rsid w:val="00CC659A"/>
    <w:rsid w:val="00CC6DBD"/>
    <w:rsid w:val="00CC76C9"/>
    <w:rsid w:val="00CD250B"/>
    <w:rsid w:val="00CD2532"/>
    <w:rsid w:val="00CD3072"/>
    <w:rsid w:val="00CD3A0F"/>
    <w:rsid w:val="00CD5228"/>
    <w:rsid w:val="00CD5B0B"/>
    <w:rsid w:val="00CD6B2F"/>
    <w:rsid w:val="00CE336F"/>
    <w:rsid w:val="00CE4B1C"/>
    <w:rsid w:val="00CE4BB0"/>
    <w:rsid w:val="00CE4D6C"/>
    <w:rsid w:val="00CE54E8"/>
    <w:rsid w:val="00CE58A4"/>
    <w:rsid w:val="00CE68B6"/>
    <w:rsid w:val="00CF0B6C"/>
    <w:rsid w:val="00CF2303"/>
    <w:rsid w:val="00CF2923"/>
    <w:rsid w:val="00CF2DA5"/>
    <w:rsid w:val="00CF3752"/>
    <w:rsid w:val="00CF3916"/>
    <w:rsid w:val="00CF3B23"/>
    <w:rsid w:val="00CF3FEC"/>
    <w:rsid w:val="00CF52F6"/>
    <w:rsid w:val="00CF6AED"/>
    <w:rsid w:val="00CF6D67"/>
    <w:rsid w:val="00CF6E25"/>
    <w:rsid w:val="00D000FF"/>
    <w:rsid w:val="00D00D33"/>
    <w:rsid w:val="00D02608"/>
    <w:rsid w:val="00D0340D"/>
    <w:rsid w:val="00D050A6"/>
    <w:rsid w:val="00D078B3"/>
    <w:rsid w:val="00D07C73"/>
    <w:rsid w:val="00D10B02"/>
    <w:rsid w:val="00D11625"/>
    <w:rsid w:val="00D1162F"/>
    <w:rsid w:val="00D126FD"/>
    <w:rsid w:val="00D1279B"/>
    <w:rsid w:val="00D154D9"/>
    <w:rsid w:val="00D16CD6"/>
    <w:rsid w:val="00D20A8C"/>
    <w:rsid w:val="00D20B69"/>
    <w:rsid w:val="00D22BAB"/>
    <w:rsid w:val="00D2657E"/>
    <w:rsid w:val="00D26CE4"/>
    <w:rsid w:val="00D279D4"/>
    <w:rsid w:val="00D3045E"/>
    <w:rsid w:val="00D304C7"/>
    <w:rsid w:val="00D30D51"/>
    <w:rsid w:val="00D31DDB"/>
    <w:rsid w:val="00D31ED0"/>
    <w:rsid w:val="00D33642"/>
    <w:rsid w:val="00D33D7A"/>
    <w:rsid w:val="00D37694"/>
    <w:rsid w:val="00D41297"/>
    <w:rsid w:val="00D421AD"/>
    <w:rsid w:val="00D4314F"/>
    <w:rsid w:val="00D432CE"/>
    <w:rsid w:val="00D436AA"/>
    <w:rsid w:val="00D44821"/>
    <w:rsid w:val="00D44B8E"/>
    <w:rsid w:val="00D45201"/>
    <w:rsid w:val="00D4608C"/>
    <w:rsid w:val="00D46EAA"/>
    <w:rsid w:val="00D47502"/>
    <w:rsid w:val="00D47AE0"/>
    <w:rsid w:val="00D47FE9"/>
    <w:rsid w:val="00D524DA"/>
    <w:rsid w:val="00D547C3"/>
    <w:rsid w:val="00D55A0D"/>
    <w:rsid w:val="00D55BE1"/>
    <w:rsid w:val="00D55EC1"/>
    <w:rsid w:val="00D56089"/>
    <w:rsid w:val="00D6023E"/>
    <w:rsid w:val="00D60F5D"/>
    <w:rsid w:val="00D61B39"/>
    <w:rsid w:val="00D61E12"/>
    <w:rsid w:val="00D6254A"/>
    <w:rsid w:val="00D62ABB"/>
    <w:rsid w:val="00D638E0"/>
    <w:rsid w:val="00D63959"/>
    <w:rsid w:val="00D64DE5"/>
    <w:rsid w:val="00D64E06"/>
    <w:rsid w:val="00D652C9"/>
    <w:rsid w:val="00D652D1"/>
    <w:rsid w:val="00D6536F"/>
    <w:rsid w:val="00D653C2"/>
    <w:rsid w:val="00D654A2"/>
    <w:rsid w:val="00D657AA"/>
    <w:rsid w:val="00D65CAF"/>
    <w:rsid w:val="00D6663F"/>
    <w:rsid w:val="00D6752B"/>
    <w:rsid w:val="00D70A82"/>
    <w:rsid w:val="00D70B5D"/>
    <w:rsid w:val="00D71290"/>
    <w:rsid w:val="00D7151E"/>
    <w:rsid w:val="00D71751"/>
    <w:rsid w:val="00D71FD9"/>
    <w:rsid w:val="00D72233"/>
    <w:rsid w:val="00D75F4B"/>
    <w:rsid w:val="00D762B1"/>
    <w:rsid w:val="00D80D9F"/>
    <w:rsid w:val="00D81EE5"/>
    <w:rsid w:val="00D8369D"/>
    <w:rsid w:val="00D8452F"/>
    <w:rsid w:val="00D8458E"/>
    <w:rsid w:val="00D84B23"/>
    <w:rsid w:val="00D85568"/>
    <w:rsid w:val="00D86D24"/>
    <w:rsid w:val="00D87CAD"/>
    <w:rsid w:val="00D87FDB"/>
    <w:rsid w:val="00D90CCC"/>
    <w:rsid w:val="00D92F84"/>
    <w:rsid w:val="00D935F5"/>
    <w:rsid w:val="00D93B77"/>
    <w:rsid w:val="00D93B7A"/>
    <w:rsid w:val="00D94F0C"/>
    <w:rsid w:val="00D96634"/>
    <w:rsid w:val="00D972A7"/>
    <w:rsid w:val="00D97900"/>
    <w:rsid w:val="00DA1724"/>
    <w:rsid w:val="00DA1C83"/>
    <w:rsid w:val="00DA41C0"/>
    <w:rsid w:val="00DA505D"/>
    <w:rsid w:val="00DA6C4F"/>
    <w:rsid w:val="00DB225D"/>
    <w:rsid w:val="00DB3E2A"/>
    <w:rsid w:val="00DB4064"/>
    <w:rsid w:val="00DB52E1"/>
    <w:rsid w:val="00DB6617"/>
    <w:rsid w:val="00DB6FA0"/>
    <w:rsid w:val="00DB7502"/>
    <w:rsid w:val="00DC03BC"/>
    <w:rsid w:val="00DC06CE"/>
    <w:rsid w:val="00DC1206"/>
    <w:rsid w:val="00DC2F71"/>
    <w:rsid w:val="00DC3041"/>
    <w:rsid w:val="00DC6534"/>
    <w:rsid w:val="00DC7650"/>
    <w:rsid w:val="00DD0468"/>
    <w:rsid w:val="00DD0C3C"/>
    <w:rsid w:val="00DD1A04"/>
    <w:rsid w:val="00DD1C6A"/>
    <w:rsid w:val="00DD2A2A"/>
    <w:rsid w:val="00DD308A"/>
    <w:rsid w:val="00DD38B5"/>
    <w:rsid w:val="00DD49A9"/>
    <w:rsid w:val="00DD5019"/>
    <w:rsid w:val="00DD540F"/>
    <w:rsid w:val="00DD58A0"/>
    <w:rsid w:val="00DD5BB5"/>
    <w:rsid w:val="00DD69C4"/>
    <w:rsid w:val="00DD7A17"/>
    <w:rsid w:val="00DE0515"/>
    <w:rsid w:val="00DE0AD3"/>
    <w:rsid w:val="00DE115E"/>
    <w:rsid w:val="00DE1644"/>
    <w:rsid w:val="00DE56CB"/>
    <w:rsid w:val="00DE5A41"/>
    <w:rsid w:val="00DE5BA1"/>
    <w:rsid w:val="00DE62FF"/>
    <w:rsid w:val="00DE6B92"/>
    <w:rsid w:val="00DE6CBB"/>
    <w:rsid w:val="00DE6E2C"/>
    <w:rsid w:val="00DE772E"/>
    <w:rsid w:val="00DF1B0D"/>
    <w:rsid w:val="00DF1DC2"/>
    <w:rsid w:val="00DF1DD5"/>
    <w:rsid w:val="00DF2D41"/>
    <w:rsid w:val="00DF3979"/>
    <w:rsid w:val="00DF3BE1"/>
    <w:rsid w:val="00DF4DF8"/>
    <w:rsid w:val="00DF5D72"/>
    <w:rsid w:val="00DF5FD1"/>
    <w:rsid w:val="00E00418"/>
    <w:rsid w:val="00E00B02"/>
    <w:rsid w:val="00E00C73"/>
    <w:rsid w:val="00E01AFF"/>
    <w:rsid w:val="00E01FF8"/>
    <w:rsid w:val="00E034F6"/>
    <w:rsid w:val="00E037F4"/>
    <w:rsid w:val="00E059D3"/>
    <w:rsid w:val="00E119EB"/>
    <w:rsid w:val="00E126AB"/>
    <w:rsid w:val="00E133F0"/>
    <w:rsid w:val="00E137EB"/>
    <w:rsid w:val="00E13EAF"/>
    <w:rsid w:val="00E140B2"/>
    <w:rsid w:val="00E14972"/>
    <w:rsid w:val="00E14AC1"/>
    <w:rsid w:val="00E1533F"/>
    <w:rsid w:val="00E15A82"/>
    <w:rsid w:val="00E15B4E"/>
    <w:rsid w:val="00E160E9"/>
    <w:rsid w:val="00E16A59"/>
    <w:rsid w:val="00E17FB8"/>
    <w:rsid w:val="00E201BF"/>
    <w:rsid w:val="00E21848"/>
    <w:rsid w:val="00E21B17"/>
    <w:rsid w:val="00E22D60"/>
    <w:rsid w:val="00E231B6"/>
    <w:rsid w:val="00E2579C"/>
    <w:rsid w:val="00E26AE3"/>
    <w:rsid w:val="00E26C15"/>
    <w:rsid w:val="00E272B6"/>
    <w:rsid w:val="00E307C9"/>
    <w:rsid w:val="00E309D8"/>
    <w:rsid w:val="00E30CD7"/>
    <w:rsid w:val="00E3227C"/>
    <w:rsid w:val="00E34EF4"/>
    <w:rsid w:val="00E3624D"/>
    <w:rsid w:val="00E40E0D"/>
    <w:rsid w:val="00E41D78"/>
    <w:rsid w:val="00E42447"/>
    <w:rsid w:val="00E443E3"/>
    <w:rsid w:val="00E44BFB"/>
    <w:rsid w:val="00E4586E"/>
    <w:rsid w:val="00E467BC"/>
    <w:rsid w:val="00E46BA9"/>
    <w:rsid w:val="00E47115"/>
    <w:rsid w:val="00E47690"/>
    <w:rsid w:val="00E47F2B"/>
    <w:rsid w:val="00E504BE"/>
    <w:rsid w:val="00E5084E"/>
    <w:rsid w:val="00E509A3"/>
    <w:rsid w:val="00E51842"/>
    <w:rsid w:val="00E52503"/>
    <w:rsid w:val="00E5360D"/>
    <w:rsid w:val="00E53F43"/>
    <w:rsid w:val="00E5628F"/>
    <w:rsid w:val="00E57338"/>
    <w:rsid w:val="00E57B02"/>
    <w:rsid w:val="00E600AB"/>
    <w:rsid w:val="00E60D35"/>
    <w:rsid w:val="00E610AB"/>
    <w:rsid w:val="00E61D68"/>
    <w:rsid w:val="00E63C33"/>
    <w:rsid w:val="00E6404E"/>
    <w:rsid w:val="00E65D2E"/>
    <w:rsid w:val="00E664E1"/>
    <w:rsid w:val="00E66CF4"/>
    <w:rsid w:val="00E67106"/>
    <w:rsid w:val="00E67E13"/>
    <w:rsid w:val="00E67F4B"/>
    <w:rsid w:val="00E70F9E"/>
    <w:rsid w:val="00E7115B"/>
    <w:rsid w:val="00E72A13"/>
    <w:rsid w:val="00E72EEA"/>
    <w:rsid w:val="00E7326B"/>
    <w:rsid w:val="00E73BCF"/>
    <w:rsid w:val="00E7405C"/>
    <w:rsid w:val="00E74B32"/>
    <w:rsid w:val="00E7529D"/>
    <w:rsid w:val="00E76125"/>
    <w:rsid w:val="00E76E0C"/>
    <w:rsid w:val="00E77E2A"/>
    <w:rsid w:val="00E80450"/>
    <w:rsid w:val="00E820F9"/>
    <w:rsid w:val="00E851EA"/>
    <w:rsid w:val="00E86BC3"/>
    <w:rsid w:val="00E87492"/>
    <w:rsid w:val="00E9100E"/>
    <w:rsid w:val="00E916CA"/>
    <w:rsid w:val="00E9262E"/>
    <w:rsid w:val="00E928EE"/>
    <w:rsid w:val="00E932E2"/>
    <w:rsid w:val="00E93741"/>
    <w:rsid w:val="00E93A14"/>
    <w:rsid w:val="00E95B68"/>
    <w:rsid w:val="00E9676E"/>
    <w:rsid w:val="00E96B41"/>
    <w:rsid w:val="00E96C6C"/>
    <w:rsid w:val="00E97FD7"/>
    <w:rsid w:val="00EA00B4"/>
    <w:rsid w:val="00EA0DD1"/>
    <w:rsid w:val="00EA1208"/>
    <w:rsid w:val="00EA28C9"/>
    <w:rsid w:val="00EA28F7"/>
    <w:rsid w:val="00EA3A19"/>
    <w:rsid w:val="00EA419B"/>
    <w:rsid w:val="00EA4DAA"/>
    <w:rsid w:val="00EA52BD"/>
    <w:rsid w:val="00EA7E58"/>
    <w:rsid w:val="00EA7F1C"/>
    <w:rsid w:val="00EB081C"/>
    <w:rsid w:val="00EB1087"/>
    <w:rsid w:val="00EB1E77"/>
    <w:rsid w:val="00EB2AA5"/>
    <w:rsid w:val="00EB405C"/>
    <w:rsid w:val="00EB4084"/>
    <w:rsid w:val="00EB462C"/>
    <w:rsid w:val="00EB6CBB"/>
    <w:rsid w:val="00EC1656"/>
    <w:rsid w:val="00EC3BE6"/>
    <w:rsid w:val="00EC63D0"/>
    <w:rsid w:val="00ED02E2"/>
    <w:rsid w:val="00ED063D"/>
    <w:rsid w:val="00ED2217"/>
    <w:rsid w:val="00ED370B"/>
    <w:rsid w:val="00ED3BBA"/>
    <w:rsid w:val="00ED4664"/>
    <w:rsid w:val="00ED4A6E"/>
    <w:rsid w:val="00ED5C00"/>
    <w:rsid w:val="00ED61E8"/>
    <w:rsid w:val="00ED6330"/>
    <w:rsid w:val="00ED76FE"/>
    <w:rsid w:val="00ED7B4B"/>
    <w:rsid w:val="00EE07F0"/>
    <w:rsid w:val="00EE21C8"/>
    <w:rsid w:val="00EE24A7"/>
    <w:rsid w:val="00EE3419"/>
    <w:rsid w:val="00EE3459"/>
    <w:rsid w:val="00EE3A96"/>
    <w:rsid w:val="00EE466D"/>
    <w:rsid w:val="00EE5096"/>
    <w:rsid w:val="00EE549B"/>
    <w:rsid w:val="00EE5809"/>
    <w:rsid w:val="00EE6C2E"/>
    <w:rsid w:val="00EF0F3F"/>
    <w:rsid w:val="00EF1070"/>
    <w:rsid w:val="00EF2FBA"/>
    <w:rsid w:val="00EF432B"/>
    <w:rsid w:val="00EF496A"/>
    <w:rsid w:val="00EF4F3C"/>
    <w:rsid w:val="00EF5178"/>
    <w:rsid w:val="00EF6FA4"/>
    <w:rsid w:val="00EF773D"/>
    <w:rsid w:val="00F00BEF"/>
    <w:rsid w:val="00F0185D"/>
    <w:rsid w:val="00F0219C"/>
    <w:rsid w:val="00F02803"/>
    <w:rsid w:val="00F039E4"/>
    <w:rsid w:val="00F0481C"/>
    <w:rsid w:val="00F048BC"/>
    <w:rsid w:val="00F04C7A"/>
    <w:rsid w:val="00F05259"/>
    <w:rsid w:val="00F052B2"/>
    <w:rsid w:val="00F05432"/>
    <w:rsid w:val="00F05AC3"/>
    <w:rsid w:val="00F07981"/>
    <w:rsid w:val="00F07E88"/>
    <w:rsid w:val="00F11B8C"/>
    <w:rsid w:val="00F15121"/>
    <w:rsid w:val="00F1596C"/>
    <w:rsid w:val="00F1697F"/>
    <w:rsid w:val="00F16D22"/>
    <w:rsid w:val="00F16E5A"/>
    <w:rsid w:val="00F16F28"/>
    <w:rsid w:val="00F179D3"/>
    <w:rsid w:val="00F17E45"/>
    <w:rsid w:val="00F21075"/>
    <w:rsid w:val="00F22307"/>
    <w:rsid w:val="00F225D9"/>
    <w:rsid w:val="00F241A8"/>
    <w:rsid w:val="00F24970"/>
    <w:rsid w:val="00F25212"/>
    <w:rsid w:val="00F275CD"/>
    <w:rsid w:val="00F27E96"/>
    <w:rsid w:val="00F30A93"/>
    <w:rsid w:val="00F30D05"/>
    <w:rsid w:val="00F30ED4"/>
    <w:rsid w:val="00F3193C"/>
    <w:rsid w:val="00F31C10"/>
    <w:rsid w:val="00F31FBD"/>
    <w:rsid w:val="00F34CB1"/>
    <w:rsid w:val="00F369D5"/>
    <w:rsid w:val="00F372D9"/>
    <w:rsid w:val="00F40B2D"/>
    <w:rsid w:val="00F42637"/>
    <w:rsid w:val="00F42EFB"/>
    <w:rsid w:val="00F4315C"/>
    <w:rsid w:val="00F4334B"/>
    <w:rsid w:val="00F436C8"/>
    <w:rsid w:val="00F45185"/>
    <w:rsid w:val="00F45836"/>
    <w:rsid w:val="00F466C1"/>
    <w:rsid w:val="00F469A4"/>
    <w:rsid w:val="00F47825"/>
    <w:rsid w:val="00F4787F"/>
    <w:rsid w:val="00F47E41"/>
    <w:rsid w:val="00F5114D"/>
    <w:rsid w:val="00F52320"/>
    <w:rsid w:val="00F53A20"/>
    <w:rsid w:val="00F546F2"/>
    <w:rsid w:val="00F56EFB"/>
    <w:rsid w:val="00F60495"/>
    <w:rsid w:val="00F608E0"/>
    <w:rsid w:val="00F613AE"/>
    <w:rsid w:val="00F6182D"/>
    <w:rsid w:val="00F61A64"/>
    <w:rsid w:val="00F61EA2"/>
    <w:rsid w:val="00F624E2"/>
    <w:rsid w:val="00F6463A"/>
    <w:rsid w:val="00F66BD2"/>
    <w:rsid w:val="00F670AF"/>
    <w:rsid w:val="00F67D7B"/>
    <w:rsid w:val="00F70F42"/>
    <w:rsid w:val="00F712ED"/>
    <w:rsid w:val="00F71C18"/>
    <w:rsid w:val="00F723F0"/>
    <w:rsid w:val="00F7286E"/>
    <w:rsid w:val="00F730B1"/>
    <w:rsid w:val="00F765EE"/>
    <w:rsid w:val="00F76704"/>
    <w:rsid w:val="00F77491"/>
    <w:rsid w:val="00F779AD"/>
    <w:rsid w:val="00F8023C"/>
    <w:rsid w:val="00F81D04"/>
    <w:rsid w:val="00F83798"/>
    <w:rsid w:val="00F83D4E"/>
    <w:rsid w:val="00F85489"/>
    <w:rsid w:val="00F855B9"/>
    <w:rsid w:val="00F85F25"/>
    <w:rsid w:val="00F87DBC"/>
    <w:rsid w:val="00F91F24"/>
    <w:rsid w:val="00F9219C"/>
    <w:rsid w:val="00F92A94"/>
    <w:rsid w:val="00F92E57"/>
    <w:rsid w:val="00F93257"/>
    <w:rsid w:val="00F936CB"/>
    <w:rsid w:val="00F93F06"/>
    <w:rsid w:val="00F94980"/>
    <w:rsid w:val="00F94CB5"/>
    <w:rsid w:val="00F9573A"/>
    <w:rsid w:val="00F963CA"/>
    <w:rsid w:val="00F9798F"/>
    <w:rsid w:val="00F97ECC"/>
    <w:rsid w:val="00FA2D48"/>
    <w:rsid w:val="00FA3305"/>
    <w:rsid w:val="00FA56BA"/>
    <w:rsid w:val="00FA5F76"/>
    <w:rsid w:val="00FA6201"/>
    <w:rsid w:val="00FA7412"/>
    <w:rsid w:val="00FB029F"/>
    <w:rsid w:val="00FB0F7B"/>
    <w:rsid w:val="00FB1E82"/>
    <w:rsid w:val="00FB3026"/>
    <w:rsid w:val="00FB72B1"/>
    <w:rsid w:val="00FC0876"/>
    <w:rsid w:val="00FC303D"/>
    <w:rsid w:val="00FC49CA"/>
    <w:rsid w:val="00FC52F5"/>
    <w:rsid w:val="00FC5B57"/>
    <w:rsid w:val="00FC7C1C"/>
    <w:rsid w:val="00FC7CC9"/>
    <w:rsid w:val="00FC7E98"/>
    <w:rsid w:val="00FD0C57"/>
    <w:rsid w:val="00FD1841"/>
    <w:rsid w:val="00FD2526"/>
    <w:rsid w:val="00FD26DF"/>
    <w:rsid w:val="00FD2E2A"/>
    <w:rsid w:val="00FD2E7F"/>
    <w:rsid w:val="00FD41E0"/>
    <w:rsid w:val="00FD447C"/>
    <w:rsid w:val="00FD5504"/>
    <w:rsid w:val="00FD57E7"/>
    <w:rsid w:val="00FD6DB4"/>
    <w:rsid w:val="00FD776E"/>
    <w:rsid w:val="00FE0C01"/>
    <w:rsid w:val="00FE12ED"/>
    <w:rsid w:val="00FE1CED"/>
    <w:rsid w:val="00FE300A"/>
    <w:rsid w:val="00FE32A8"/>
    <w:rsid w:val="00FE4C60"/>
    <w:rsid w:val="00FE5606"/>
    <w:rsid w:val="00FE6D31"/>
    <w:rsid w:val="00FF0904"/>
    <w:rsid w:val="00FF12D8"/>
    <w:rsid w:val="00FF177A"/>
    <w:rsid w:val="00FF2565"/>
    <w:rsid w:val="00FF28E4"/>
    <w:rsid w:val="00FF3E8A"/>
    <w:rsid w:val="00FF3EA6"/>
    <w:rsid w:val="00FF45AC"/>
    <w:rsid w:val="00FF474B"/>
    <w:rsid w:val="00FF5C1B"/>
    <w:rsid w:val="00FF6335"/>
    <w:rsid w:val="00FF665D"/>
    <w:rsid w:val="00FF69A6"/>
    <w:rsid w:val="00FF6A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41D78"/>
    <w:rPr>
      <w:rFonts w:ascii="Arial" w:eastAsia="Times New Roman" w:hAnsi="Arial"/>
      <w:sz w:val="24"/>
      <w:szCs w:val="22"/>
    </w:rPr>
  </w:style>
  <w:style w:type="paragraph" w:styleId="Heading1">
    <w:name w:val="heading 1"/>
    <w:basedOn w:val="Heading3"/>
    <w:next w:val="Normal"/>
    <w:link w:val="Heading1Char"/>
    <w:uiPriority w:val="99"/>
    <w:qFormat/>
    <w:locked/>
    <w:rsid w:val="004A026F"/>
    <w:pPr>
      <w:outlineLvl w:val="0"/>
    </w:pPr>
    <w:rPr>
      <w:i/>
      <w:color w:val="0070C0"/>
      <w:sz w:val="28"/>
      <w:szCs w:val="28"/>
    </w:rPr>
  </w:style>
  <w:style w:type="paragraph" w:styleId="Heading2">
    <w:name w:val="heading 2"/>
    <w:basedOn w:val="Normal"/>
    <w:next w:val="Normal"/>
    <w:link w:val="Heading2Char"/>
    <w:uiPriority w:val="99"/>
    <w:qFormat/>
    <w:locked/>
    <w:rsid w:val="0084016F"/>
    <w:pPr>
      <w:outlineLvl w:val="1"/>
    </w:pPr>
    <w:rPr>
      <w:b/>
      <w:color w:val="FFFFFF"/>
      <w:sz w:val="28"/>
      <w:szCs w:val="28"/>
      <w:lang/>
    </w:rPr>
  </w:style>
  <w:style w:type="paragraph" w:styleId="Heading3">
    <w:name w:val="heading 3"/>
    <w:basedOn w:val="Heading2"/>
    <w:next w:val="Normal"/>
    <w:link w:val="Heading3Char"/>
    <w:uiPriority w:val="99"/>
    <w:qFormat/>
    <w:locked/>
    <w:rsid w:val="001F080B"/>
    <w:pPr>
      <w:outlineLvl w:val="2"/>
    </w:pPr>
    <w:rPr>
      <w:color w:val="003B6F"/>
      <w:sz w:val="24"/>
      <w:szCs w:val="24"/>
    </w:rPr>
  </w:style>
  <w:style w:type="paragraph" w:styleId="Heading4">
    <w:name w:val="heading 4"/>
    <w:basedOn w:val="Normal"/>
    <w:next w:val="Normal"/>
    <w:link w:val="Heading4Char"/>
    <w:uiPriority w:val="99"/>
    <w:qFormat/>
    <w:locked/>
    <w:rsid w:val="001F080B"/>
    <w:pPr>
      <w:keepNext/>
      <w:keepLines/>
      <w:outlineLvl w:val="3"/>
    </w:pPr>
    <w:rPr>
      <w:bCs/>
      <w:i/>
      <w:iCs/>
      <w:color w:val="003B6F"/>
      <w:szCs w:val="24"/>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A026F"/>
    <w:rPr>
      <w:rFonts w:ascii="Arial" w:eastAsia="Times New Roman" w:hAnsi="Arial" w:cs="Arial"/>
      <w:b/>
      <w:i/>
      <w:color w:val="0070C0"/>
      <w:sz w:val="28"/>
      <w:szCs w:val="28"/>
    </w:rPr>
  </w:style>
  <w:style w:type="character" w:customStyle="1" w:styleId="Heading2Char">
    <w:name w:val="Heading 2 Char"/>
    <w:link w:val="Heading2"/>
    <w:uiPriority w:val="99"/>
    <w:locked/>
    <w:rsid w:val="0084016F"/>
    <w:rPr>
      <w:rFonts w:ascii="Arial" w:eastAsia="Times New Roman" w:hAnsi="Arial" w:cs="Arial"/>
      <w:b/>
      <w:color w:val="FFFFFF"/>
      <w:sz w:val="28"/>
      <w:szCs w:val="28"/>
    </w:rPr>
  </w:style>
  <w:style w:type="character" w:customStyle="1" w:styleId="Heading3Char">
    <w:name w:val="Heading 3 Char"/>
    <w:link w:val="Heading3"/>
    <w:uiPriority w:val="99"/>
    <w:locked/>
    <w:rsid w:val="001F080B"/>
    <w:rPr>
      <w:rFonts w:ascii="Arial" w:eastAsia="Times New Roman" w:hAnsi="Arial" w:cs="Arial"/>
      <w:b/>
      <w:color w:val="003B6F"/>
      <w:sz w:val="24"/>
      <w:szCs w:val="24"/>
    </w:rPr>
  </w:style>
  <w:style w:type="character" w:customStyle="1" w:styleId="Heading4Char">
    <w:name w:val="Heading 4 Char"/>
    <w:link w:val="Heading4"/>
    <w:uiPriority w:val="99"/>
    <w:locked/>
    <w:rsid w:val="001F080B"/>
    <w:rPr>
      <w:rFonts w:ascii="Arial" w:eastAsia="Times New Roman" w:hAnsi="Arial" w:cs="Arial"/>
      <w:bCs/>
      <w:i/>
      <w:iCs/>
      <w:color w:val="003B6F"/>
      <w:sz w:val="24"/>
      <w:szCs w:val="24"/>
    </w:rPr>
  </w:style>
  <w:style w:type="paragraph" w:styleId="NormalWeb">
    <w:name w:val="Normal (Web)"/>
    <w:basedOn w:val="Normal"/>
    <w:uiPriority w:val="99"/>
    <w:rsid w:val="0017777C"/>
  </w:style>
  <w:style w:type="paragraph" w:styleId="ListParagraph">
    <w:name w:val="List Paragraph"/>
    <w:basedOn w:val="Normal"/>
    <w:uiPriority w:val="34"/>
    <w:qFormat/>
    <w:rsid w:val="0017777C"/>
    <w:pPr>
      <w:ind w:left="720"/>
      <w:contextualSpacing/>
    </w:pPr>
  </w:style>
  <w:style w:type="paragraph" w:styleId="BalloonText">
    <w:name w:val="Balloon Text"/>
    <w:basedOn w:val="Normal"/>
    <w:link w:val="BalloonTextChar"/>
    <w:uiPriority w:val="99"/>
    <w:semiHidden/>
    <w:rsid w:val="00971C89"/>
    <w:rPr>
      <w:rFonts w:ascii="Tahoma" w:eastAsia="Calibri" w:hAnsi="Tahoma"/>
      <w:sz w:val="16"/>
      <w:szCs w:val="16"/>
      <w:lang/>
    </w:rPr>
  </w:style>
  <w:style w:type="character" w:customStyle="1" w:styleId="BalloonTextChar">
    <w:name w:val="Balloon Text Char"/>
    <w:link w:val="BalloonText"/>
    <w:uiPriority w:val="99"/>
    <w:semiHidden/>
    <w:locked/>
    <w:rsid w:val="00971C89"/>
    <w:rPr>
      <w:rFonts w:ascii="Tahoma" w:hAnsi="Tahoma" w:cs="Tahoma"/>
      <w:sz w:val="16"/>
      <w:szCs w:val="16"/>
      <w:lang w:eastAsia="en-GB"/>
    </w:rPr>
  </w:style>
  <w:style w:type="character" w:styleId="CommentReference">
    <w:name w:val="annotation reference"/>
    <w:uiPriority w:val="99"/>
    <w:semiHidden/>
    <w:rsid w:val="000D0C56"/>
    <w:rPr>
      <w:rFonts w:cs="Times New Roman"/>
      <w:sz w:val="16"/>
      <w:szCs w:val="16"/>
    </w:rPr>
  </w:style>
  <w:style w:type="paragraph" w:styleId="CommentText">
    <w:name w:val="annotation text"/>
    <w:basedOn w:val="Normal"/>
    <w:link w:val="CommentTextChar"/>
    <w:uiPriority w:val="99"/>
    <w:semiHidden/>
    <w:rsid w:val="000D0C56"/>
    <w:rPr>
      <w:rFonts w:ascii="Times New Roman" w:eastAsia="Calibri" w:hAnsi="Times New Roman"/>
      <w:sz w:val="20"/>
      <w:szCs w:val="20"/>
      <w:lang/>
    </w:rPr>
  </w:style>
  <w:style w:type="character" w:customStyle="1" w:styleId="CommentTextChar">
    <w:name w:val="Comment Text Char"/>
    <w:link w:val="CommentText"/>
    <w:uiPriority w:val="99"/>
    <w:semiHidden/>
    <w:locked/>
    <w:rsid w:val="000D0C56"/>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0D0C56"/>
    <w:rPr>
      <w:b/>
      <w:bCs/>
    </w:rPr>
  </w:style>
  <w:style w:type="character" w:customStyle="1" w:styleId="CommentSubjectChar">
    <w:name w:val="Comment Subject Char"/>
    <w:link w:val="CommentSubject"/>
    <w:uiPriority w:val="99"/>
    <w:semiHidden/>
    <w:locked/>
    <w:rsid w:val="000D0C56"/>
    <w:rPr>
      <w:rFonts w:ascii="Times New Roman" w:hAnsi="Times New Roman" w:cs="Times New Roman"/>
      <w:b/>
      <w:bCs/>
      <w:sz w:val="20"/>
      <w:szCs w:val="20"/>
      <w:lang w:eastAsia="en-GB"/>
    </w:rPr>
  </w:style>
  <w:style w:type="character" w:customStyle="1" w:styleId="A8">
    <w:name w:val="A8"/>
    <w:uiPriority w:val="99"/>
    <w:rsid w:val="00893E7B"/>
    <w:rPr>
      <w:color w:val="000000"/>
    </w:rPr>
  </w:style>
  <w:style w:type="paragraph" w:customStyle="1" w:styleId="Pa1">
    <w:name w:val="Pa1"/>
    <w:basedOn w:val="Normal"/>
    <w:next w:val="Normal"/>
    <w:uiPriority w:val="99"/>
    <w:rsid w:val="00893E7B"/>
    <w:pPr>
      <w:autoSpaceDE w:val="0"/>
      <w:autoSpaceDN w:val="0"/>
      <w:adjustRightInd w:val="0"/>
      <w:spacing w:line="241" w:lineRule="atLeast"/>
    </w:pPr>
    <w:rPr>
      <w:rFonts w:ascii="The Sans Semi Light" w:eastAsia="Calibri" w:hAnsi="The Sans Semi Light"/>
    </w:rPr>
  </w:style>
  <w:style w:type="paragraph" w:customStyle="1" w:styleId="Default">
    <w:name w:val="Default"/>
    <w:rsid w:val="00893E7B"/>
    <w:pPr>
      <w:autoSpaceDE w:val="0"/>
      <w:autoSpaceDN w:val="0"/>
      <w:adjustRightInd w:val="0"/>
    </w:pPr>
    <w:rPr>
      <w:rFonts w:ascii="The Sans Semi Bold" w:hAnsi="The Sans Semi Bold" w:cs="The Sans Semi Bold"/>
      <w:color w:val="000000"/>
      <w:sz w:val="24"/>
      <w:szCs w:val="24"/>
    </w:rPr>
  </w:style>
  <w:style w:type="paragraph" w:styleId="Header">
    <w:name w:val="header"/>
    <w:basedOn w:val="Normal"/>
    <w:link w:val="HeaderChar"/>
    <w:rsid w:val="009F7C5E"/>
    <w:pPr>
      <w:tabs>
        <w:tab w:val="center" w:pos="4513"/>
        <w:tab w:val="right" w:pos="9026"/>
      </w:tabs>
    </w:pPr>
    <w:rPr>
      <w:rFonts w:ascii="Times New Roman" w:eastAsia="Calibri" w:hAnsi="Times New Roman"/>
      <w:szCs w:val="24"/>
      <w:lang/>
    </w:rPr>
  </w:style>
  <w:style w:type="character" w:customStyle="1" w:styleId="HeaderChar">
    <w:name w:val="Header Char"/>
    <w:link w:val="Header"/>
    <w:locked/>
    <w:rsid w:val="009F7C5E"/>
    <w:rPr>
      <w:rFonts w:ascii="Times New Roman" w:hAnsi="Times New Roman" w:cs="Times New Roman"/>
      <w:sz w:val="24"/>
      <w:szCs w:val="24"/>
    </w:rPr>
  </w:style>
  <w:style w:type="paragraph" w:styleId="Footer">
    <w:name w:val="footer"/>
    <w:basedOn w:val="Normal"/>
    <w:link w:val="FooterChar"/>
    <w:uiPriority w:val="99"/>
    <w:rsid w:val="009F7C5E"/>
    <w:pPr>
      <w:tabs>
        <w:tab w:val="center" w:pos="4513"/>
        <w:tab w:val="right" w:pos="9026"/>
      </w:tabs>
    </w:pPr>
    <w:rPr>
      <w:rFonts w:ascii="Times New Roman" w:eastAsia="Calibri" w:hAnsi="Times New Roman"/>
      <w:szCs w:val="24"/>
      <w:lang/>
    </w:rPr>
  </w:style>
  <w:style w:type="character" w:customStyle="1" w:styleId="FooterChar">
    <w:name w:val="Footer Char"/>
    <w:link w:val="Footer"/>
    <w:uiPriority w:val="99"/>
    <w:locked/>
    <w:rsid w:val="009F7C5E"/>
    <w:rPr>
      <w:rFonts w:ascii="Times New Roman" w:hAnsi="Times New Roman" w:cs="Times New Roman"/>
      <w:sz w:val="24"/>
      <w:szCs w:val="24"/>
    </w:rPr>
  </w:style>
  <w:style w:type="paragraph" w:customStyle="1" w:styleId="CM28">
    <w:name w:val="CM28"/>
    <w:basedOn w:val="Normal"/>
    <w:next w:val="Normal"/>
    <w:uiPriority w:val="99"/>
    <w:rsid w:val="00047B42"/>
    <w:pPr>
      <w:autoSpaceDE w:val="0"/>
      <w:autoSpaceDN w:val="0"/>
      <w:adjustRightInd w:val="0"/>
    </w:pPr>
    <w:rPr>
      <w:rFonts w:eastAsia="Calibri" w:cs="Arial"/>
      <w:lang w:eastAsia="en-US"/>
    </w:rPr>
  </w:style>
  <w:style w:type="character" w:styleId="Hyperlink">
    <w:name w:val="Hyperlink"/>
    <w:uiPriority w:val="99"/>
    <w:rsid w:val="00902447"/>
    <w:rPr>
      <w:rFonts w:cs="Times New Roman"/>
      <w:color w:val="0000FF"/>
      <w:u w:val="single"/>
    </w:rPr>
  </w:style>
  <w:style w:type="character" w:styleId="Emphasis">
    <w:name w:val="Emphasis"/>
    <w:uiPriority w:val="99"/>
    <w:qFormat/>
    <w:locked/>
    <w:rsid w:val="00CB56EB"/>
    <w:rPr>
      <w:rFonts w:cs="Times New Roman"/>
      <w:b/>
      <w:bCs/>
    </w:rPr>
  </w:style>
  <w:style w:type="paragraph" w:styleId="TOCHeading">
    <w:name w:val="TOC Heading"/>
    <w:basedOn w:val="Heading1"/>
    <w:next w:val="Normal"/>
    <w:uiPriority w:val="99"/>
    <w:qFormat/>
    <w:rsid w:val="0066470D"/>
    <w:pPr>
      <w:spacing w:line="276" w:lineRule="auto"/>
      <w:outlineLvl w:val="9"/>
    </w:pPr>
    <w:rPr>
      <w:lang w:val="en-US" w:eastAsia="en-US"/>
    </w:rPr>
  </w:style>
  <w:style w:type="paragraph" w:styleId="TOC2">
    <w:name w:val="toc 2"/>
    <w:basedOn w:val="Normal"/>
    <w:next w:val="Normal"/>
    <w:autoRedefine/>
    <w:uiPriority w:val="39"/>
    <w:locked/>
    <w:rsid w:val="001A66FE"/>
    <w:pPr>
      <w:spacing w:line="276" w:lineRule="auto"/>
      <w:ind w:left="220"/>
    </w:pPr>
    <w:rPr>
      <w:b/>
      <w:sz w:val="20"/>
      <w:lang w:val="en-US" w:eastAsia="en-US"/>
    </w:rPr>
  </w:style>
  <w:style w:type="paragraph" w:styleId="TOC1">
    <w:name w:val="toc 1"/>
    <w:basedOn w:val="Normal"/>
    <w:next w:val="Normal"/>
    <w:autoRedefine/>
    <w:uiPriority w:val="39"/>
    <w:locked/>
    <w:rsid w:val="00195B6D"/>
    <w:pPr>
      <w:spacing w:before="120" w:after="120" w:line="276" w:lineRule="auto"/>
    </w:pPr>
    <w:rPr>
      <w:b/>
      <w:lang w:val="en-US" w:eastAsia="en-US"/>
    </w:rPr>
  </w:style>
  <w:style w:type="paragraph" w:styleId="TOC3">
    <w:name w:val="toc 3"/>
    <w:basedOn w:val="Normal"/>
    <w:next w:val="Normal"/>
    <w:autoRedefine/>
    <w:uiPriority w:val="39"/>
    <w:locked/>
    <w:rsid w:val="001A66FE"/>
    <w:pPr>
      <w:spacing w:line="276" w:lineRule="auto"/>
      <w:ind w:left="440"/>
    </w:pPr>
    <w:rPr>
      <w:i/>
      <w:sz w:val="20"/>
      <w:lang w:val="en-US" w:eastAsia="en-US"/>
    </w:rPr>
  </w:style>
  <w:style w:type="paragraph" w:customStyle="1" w:styleId="msonormalcxspmiddle">
    <w:name w:val="msonormalcxspmiddle"/>
    <w:basedOn w:val="Normal"/>
    <w:uiPriority w:val="99"/>
    <w:rsid w:val="00DE56CB"/>
    <w:pPr>
      <w:spacing w:before="100" w:beforeAutospacing="1" w:after="100" w:afterAutospacing="1"/>
    </w:pPr>
  </w:style>
  <w:style w:type="character" w:styleId="FollowedHyperlink">
    <w:name w:val="FollowedHyperlink"/>
    <w:uiPriority w:val="99"/>
    <w:semiHidden/>
    <w:rsid w:val="00DE56CB"/>
    <w:rPr>
      <w:rFonts w:cs="Times New Roman"/>
      <w:color w:val="800080"/>
      <w:u w:val="single"/>
    </w:rPr>
  </w:style>
  <w:style w:type="paragraph" w:customStyle="1" w:styleId="BodyText1">
    <w:name w:val="Body Text1"/>
    <w:basedOn w:val="Normal"/>
    <w:link w:val="BodytextChar"/>
    <w:uiPriority w:val="99"/>
    <w:rsid w:val="00DE56CB"/>
    <w:pPr>
      <w:spacing w:before="140" w:after="140"/>
      <w:ind w:left="397"/>
    </w:pPr>
    <w:rPr>
      <w:rFonts w:eastAsia="Calibri"/>
      <w:szCs w:val="24"/>
      <w:lang/>
    </w:rPr>
  </w:style>
  <w:style w:type="character" w:customStyle="1" w:styleId="BodytextChar">
    <w:name w:val="Body text Char"/>
    <w:link w:val="BodyText1"/>
    <w:uiPriority w:val="99"/>
    <w:locked/>
    <w:rsid w:val="00DE56CB"/>
    <w:rPr>
      <w:rFonts w:ascii="Arial" w:hAnsi="Arial" w:cs="Times New Roman"/>
      <w:sz w:val="24"/>
      <w:szCs w:val="24"/>
    </w:rPr>
  </w:style>
  <w:style w:type="paragraph" w:customStyle="1" w:styleId="Tableheader">
    <w:name w:val="Table header"/>
    <w:basedOn w:val="Normal"/>
    <w:uiPriority w:val="99"/>
    <w:rsid w:val="00DE56CB"/>
    <w:pPr>
      <w:spacing w:before="120" w:after="120"/>
    </w:pPr>
    <w:rPr>
      <w:rFonts w:eastAsia="Calibri"/>
      <w:b/>
    </w:rPr>
  </w:style>
  <w:style w:type="character" w:styleId="FootnoteReference">
    <w:name w:val="footnote reference"/>
    <w:uiPriority w:val="99"/>
    <w:rsid w:val="00DE56CB"/>
    <w:rPr>
      <w:rFonts w:ascii="Arial" w:hAnsi="Arial" w:cs="Times New Roman"/>
      <w:b/>
      <w:color w:val="7AB800"/>
      <w:vertAlign w:val="superscript"/>
    </w:rPr>
  </w:style>
  <w:style w:type="paragraph" w:customStyle="1" w:styleId="Tabletext10pt">
    <w:name w:val="Table text 10pt"/>
    <w:basedOn w:val="Normal"/>
    <w:uiPriority w:val="99"/>
    <w:rsid w:val="00DE56CB"/>
    <w:pPr>
      <w:spacing w:before="20" w:after="20"/>
    </w:pPr>
    <w:rPr>
      <w:rFonts w:eastAsia="Calibri"/>
      <w:sz w:val="20"/>
    </w:rPr>
  </w:style>
  <w:style w:type="paragraph" w:customStyle="1" w:styleId="Tablebullet10pt">
    <w:name w:val="Table bullet 10pt"/>
    <w:basedOn w:val="Normal"/>
    <w:uiPriority w:val="99"/>
    <w:rsid w:val="00DE56CB"/>
    <w:pPr>
      <w:tabs>
        <w:tab w:val="left" w:pos="567"/>
        <w:tab w:val="num" w:pos="1174"/>
      </w:tabs>
      <w:spacing w:before="20" w:after="20"/>
      <w:ind w:left="568" w:hanging="284"/>
    </w:pPr>
    <w:rPr>
      <w:rFonts w:eastAsia="Calibri"/>
      <w:sz w:val="20"/>
    </w:rPr>
  </w:style>
  <w:style w:type="paragraph" w:customStyle="1" w:styleId="default0">
    <w:name w:val="default"/>
    <w:basedOn w:val="Normal"/>
    <w:uiPriority w:val="99"/>
    <w:rsid w:val="00DE56CB"/>
    <w:pPr>
      <w:autoSpaceDE w:val="0"/>
      <w:autoSpaceDN w:val="0"/>
    </w:pPr>
    <w:rPr>
      <w:rFonts w:ascii="Syntax" w:eastAsia="Calibri" w:hAnsi="Syntax"/>
      <w:color w:val="000000"/>
    </w:rPr>
  </w:style>
  <w:style w:type="paragraph" w:customStyle="1" w:styleId="msolistparagraph0">
    <w:name w:val="msolistparagraph"/>
    <w:basedOn w:val="Normal"/>
    <w:uiPriority w:val="99"/>
    <w:rsid w:val="00DE56CB"/>
    <w:pPr>
      <w:ind w:left="720"/>
    </w:pPr>
    <w:rPr>
      <w:rFonts w:eastAsia="Calibri"/>
    </w:rPr>
  </w:style>
  <w:style w:type="character" w:styleId="PageNumber">
    <w:name w:val="page number"/>
    <w:uiPriority w:val="99"/>
    <w:rsid w:val="00DE56CB"/>
    <w:rPr>
      <w:rFonts w:cs="Times New Roman"/>
    </w:rPr>
  </w:style>
  <w:style w:type="paragraph" w:customStyle="1" w:styleId="StyleHeading3PatternClearGray-25">
    <w:name w:val="Style Heading 3 + Pattern: Clear (Gray-25%)"/>
    <w:basedOn w:val="Heading3"/>
    <w:uiPriority w:val="99"/>
    <w:rsid w:val="002B7055"/>
    <w:pPr>
      <w:shd w:val="clear" w:color="auto" w:fill="C0C0C0"/>
      <w:spacing w:before="240" w:after="60"/>
    </w:pPr>
    <w:rPr>
      <w:color w:val="auto"/>
      <w:sz w:val="28"/>
      <w:szCs w:val="20"/>
    </w:rPr>
  </w:style>
  <w:style w:type="character" w:customStyle="1" w:styleId="EmailStyle54">
    <w:name w:val="EmailStyle54"/>
    <w:uiPriority w:val="99"/>
    <w:semiHidden/>
    <w:rsid w:val="00384E7D"/>
    <w:rPr>
      <w:rFonts w:ascii="Arial" w:hAnsi="Arial" w:cs="Arial"/>
      <w:color w:val="000080"/>
      <w:sz w:val="20"/>
      <w:szCs w:val="20"/>
    </w:rPr>
  </w:style>
  <w:style w:type="table" w:styleId="TableGrid">
    <w:name w:val="Table Grid"/>
    <w:basedOn w:val="TableNormal"/>
    <w:uiPriority w:val="59"/>
    <w:locked/>
    <w:rsid w:val="00DE0A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Heading3"/>
    <w:link w:val="Style1Char"/>
    <w:uiPriority w:val="99"/>
    <w:rsid w:val="00DC1206"/>
    <w:pPr>
      <w:numPr>
        <w:numId w:val="1"/>
      </w:numPr>
    </w:pPr>
  </w:style>
  <w:style w:type="paragraph" w:customStyle="1" w:styleId="Style2">
    <w:name w:val="Style2"/>
    <w:basedOn w:val="Heading1"/>
    <w:link w:val="Style2Char"/>
    <w:uiPriority w:val="99"/>
    <w:rsid w:val="00FB3026"/>
    <w:rPr>
      <w:b w:val="0"/>
      <w:i w:val="0"/>
      <w:sz w:val="24"/>
      <w:szCs w:val="24"/>
    </w:rPr>
  </w:style>
  <w:style w:type="character" w:customStyle="1" w:styleId="Style1Char">
    <w:name w:val="Style1 Char"/>
    <w:link w:val="Style1"/>
    <w:uiPriority w:val="99"/>
    <w:locked/>
    <w:rsid w:val="00DC1206"/>
    <w:rPr>
      <w:rFonts w:ascii="Arial" w:eastAsia="Times New Roman" w:hAnsi="Arial" w:cs="Arial"/>
      <w:b/>
      <w:color w:val="003B6F"/>
      <w:sz w:val="24"/>
      <w:szCs w:val="24"/>
    </w:rPr>
  </w:style>
  <w:style w:type="character" w:customStyle="1" w:styleId="Style2Char">
    <w:name w:val="Style2 Char"/>
    <w:link w:val="Style2"/>
    <w:uiPriority w:val="99"/>
    <w:locked/>
    <w:rsid w:val="00FB3026"/>
    <w:rPr>
      <w:rFonts w:ascii="Arial" w:eastAsia="Times New Roman" w:hAnsi="Arial" w:cs="Arial"/>
      <w:b w:val="0"/>
      <w:i w:val="0"/>
      <w:color w:val="0070C0"/>
      <w:sz w:val="24"/>
      <w:szCs w:val="24"/>
    </w:rPr>
  </w:style>
  <w:style w:type="paragraph" w:customStyle="1" w:styleId="Style3">
    <w:name w:val="Style3"/>
    <w:basedOn w:val="Heading2"/>
    <w:link w:val="Style3Char"/>
    <w:uiPriority w:val="99"/>
    <w:rsid w:val="007E0B40"/>
    <w:rPr>
      <w:b w:val="0"/>
      <w:sz w:val="24"/>
      <w:szCs w:val="24"/>
    </w:rPr>
  </w:style>
  <w:style w:type="character" w:customStyle="1" w:styleId="Style3Char">
    <w:name w:val="Style3 Char"/>
    <w:link w:val="Style3"/>
    <w:uiPriority w:val="99"/>
    <w:locked/>
    <w:rsid w:val="007E0B40"/>
    <w:rPr>
      <w:rFonts w:ascii="Arial" w:eastAsia="Times New Roman" w:hAnsi="Arial" w:cs="Arial"/>
      <w:b w:val="0"/>
      <w:color w:val="FFFFFF"/>
      <w:sz w:val="24"/>
      <w:szCs w:val="24"/>
    </w:rPr>
  </w:style>
  <w:style w:type="paragraph" w:customStyle="1" w:styleId="introtext">
    <w:name w:val="introtext"/>
    <w:basedOn w:val="Normal"/>
    <w:rsid w:val="009430CF"/>
    <w:pPr>
      <w:spacing w:before="100" w:beforeAutospacing="1" w:after="100" w:afterAutospacing="1"/>
    </w:pPr>
  </w:style>
  <w:style w:type="paragraph" w:customStyle="1" w:styleId="BodyText2">
    <w:name w:val="Body Text2"/>
    <w:basedOn w:val="Normal"/>
    <w:link w:val="bodytextChar0"/>
    <w:rsid w:val="00A175AC"/>
    <w:pPr>
      <w:spacing w:line="252" w:lineRule="auto"/>
      <w:ind w:right="-113"/>
    </w:pPr>
    <w:rPr>
      <w:sz w:val="22"/>
      <w:szCs w:val="24"/>
      <w:lang/>
    </w:rPr>
  </w:style>
  <w:style w:type="character" w:customStyle="1" w:styleId="bodytextChar0">
    <w:name w:val="body text Char"/>
    <w:link w:val="BodyText2"/>
    <w:rsid w:val="00A175AC"/>
    <w:rPr>
      <w:rFonts w:ascii="Arial" w:eastAsia="Times New Roman" w:hAnsi="Arial" w:cs="Arial"/>
      <w:sz w:val="22"/>
      <w:szCs w:val="24"/>
    </w:rPr>
  </w:style>
  <w:style w:type="paragraph" w:styleId="FootnoteText">
    <w:name w:val="footnote text"/>
    <w:basedOn w:val="Normal"/>
    <w:link w:val="FootnoteTextChar"/>
    <w:uiPriority w:val="99"/>
    <w:semiHidden/>
    <w:rsid w:val="00F730B1"/>
    <w:rPr>
      <w:rFonts w:ascii="Times New Roman" w:hAnsi="Times New Roman"/>
      <w:sz w:val="20"/>
      <w:szCs w:val="20"/>
      <w:lang/>
    </w:rPr>
  </w:style>
  <w:style w:type="character" w:customStyle="1" w:styleId="FootnoteTextChar">
    <w:name w:val="Footnote Text Char"/>
    <w:link w:val="FootnoteText"/>
    <w:uiPriority w:val="99"/>
    <w:semiHidden/>
    <w:rsid w:val="00F730B1"/>
    <w:rPr>
      <w:rFonts w:ascii="Times New Roman" w:eastAsia="Times New Roman" w:hAnsi="Times New Roman"/>
    </w:rPr>
  </w:style>
  <w:style w:type="paragraph" w:styleId="Revision">
    <w:name w:val="Revision"/>
    <w:hidden/>
    <w:uiPriority w:val="99"/>
    <w:semiHidden/>
    <w:rsid w:val="005D6460"/>
    <w:rPr>
      <w:rFonts w:ascii="Times New Roman" w:eastAsia="Times New Roman" w:hAnsi="Times New Roman"/>
      <w:sz w:val="24"/>
      <w:szCs w:val="24"/>
    </w:rPr>
  </w:style>
  <w:style w:type="character" w:customStyle="1" w:styleId="st1">
    <w:name w:val="st1"/>
    <w:basedOn w:val="DefaultParagraphFont"/>
    <w:rsid w:val="00AE18E4"/>
  </w:style>
  <w:style w:type="paragraph" w:styleId="PlainText">
    <w:name w:val="Plain Text"/>
    <w:basedOn w:val="Normal"/>
    <w:link w:val="PlainTextChar"/>
    <w:uiPriority w:val="99"/>
    <w:semiHidden/>
    <w:unhideWhenUsed/>
    <w:rsid w:val="00E1533F"/>
    <w:rPr>
      <w:rFonts w:ascii="Consolas" w:eastAsia="Calibri" w:hAnsi="Consolas"/>
      <w:sz w:val="21"/>
      <w:szCs w:val="21"/>
      <w:lang w:eastAsia="en-US"/>
    </w:rPr>
  </w:style>
  <w:style w:type="character" w:customStyle="1" w:styleId="PlainTextChar">
    <w:name w:val="Plain Text Char"/>
    <w:link w:val="PlainText"/>
    <w:uiPriority w:val="99"/>
    <w:semiHidden/>
    <w:rsid w:val="00E1533F"/>
    <w:rPr>
      <w:rFonts w:ascii="Consolas" w:eastAsia="Calibri" w:hAnsi="Consolas" w:cs="Times New Roman"/>
      <w:sz w:val="21"/>
      <w:szCs w:val="21"/>
      <w:lang w:eastAsia="en-US"/>
    </w:rPr>
  </w:style>
  <w:style w:type="paragraph" w:customStyle="1" w:styleId="Table1">
    <w:name w:val="Table1"/>
    <w:basedOn w:val="Normal"/>
    <w:link w:val="Table1Char"/>
    <w:qFormat/>
    <w:rsid w:val="00B94E5F"/>
    <w:pPr>
      <w:spacing w:after="120"/>
    </w:pPr>
    <w:rPr>
      <w:i/>
      <w:szCs w:val="24"/>
      <w:u w:val="single"/>
      <w:lang/>
    </w:rPr>
  </w:style>
  <w:style w:type="character" w:customStyle="1" w:styleId="Table1Char">
    <w:name w:val="Table1 Char"/>
    <w:link w:val="Table1"/>
    <w:rsid w:val="00B94E5F"/>
    <w:rPr>
      <w:rFonts w:ascii="Arial" w:eastAsia="Times New Roman" w:hAnsi="Arial" w:cs="Arial"/>
      <w:i/>
      <w:sz w:val="24"/>
      <w:szCs w:val="24"/>
      <w:u w:val="single"/>
    </w:rPr>
  </w:style>
  <w:style w:type="paragraph" w:styleId="EndnoteText">
    <w:name w:val="endnote text"/>
    <w:basedOn w:val="Normal"/>
    <w:link w:val="EndnoteTextChar"/>
    <w:uiPriority w:val="99"/>
    <w:semiHidden/>
    <w:unhideWhenUsed/>
    <w:rsid w:val="00480637"/>
    <w:rPr>
      <w:sz w:val="20"/>
      <w:szCs w:val="20"/>
      <w:lang/>
    </w:rPr>
  </w:style>
  <w:style w:type="character" w:customStyle="1" w:styleId="EndnoteTextChar">
    <w:name w:val="Endnote Text Char"/>
    <w:link w:val="EndnoteText"/>
    <w:uiPriority w:val="99"/>
    <w:semiHidden/>
    <w:rsid w:val="00480637"/>
    <w:rPr>
      <w:rFonts w:ascii="Arial" w:eastAsia="Times New Roman" w:hAnsi="Arial"/>
    </w:rPr>
  </w:style>
  <w:style w:type="character" w:styleId="EndnoteReference">
    <w:name w:val="endnote reference"/>
    <w:uiPriority w:val="99"/>
    <w:semiHidden/>
    <w:unhideWhenUsed/>
    <w:rsid w:val="00480637"/>
    <w:rPr>
      <w:vertAlign w:val="superscript"/>
    </w:rPr>
  </w:style>
  <w:style w:type="paragraph" w:styleId="BodyText">
    <w:name w:val="Body Text"/>
    <w:basedOn w:val="Normal"/>
    <w:link w:val="BodyTextChar1"/>
    <w:rsid w:val="00C0609C"/>
    <w:pPr>
      <w:jc w:val="center"/>
    </w:pPr>
    <w:rPr>
      <w:b/>
      <w:szCs w:val="24"/>
      <w:lang w:val="en-US" w:eastAsia="en-US"/>
    </w:rPr>
  </w:style>
  <w:style w:type="character" w:customStyle="1" w:styleId="BodyTextChar1">
    <w:name w:val="Body Text Char"/>
    <w:link w:val="BodyText"/>
    <w:rsid w:val="00C0609C"/>
    <w:rPr>
      <w:rFonts w:ascii="Arial" w:eastAsia="Times New Roman" w:hAnsi="Arial" w:cs="Arial"/>
      <w:b/>
      <w:sz w:val="24"/>
      <w:szCs w:val="24"/>
      <w:lang w:val="en-US" w:eastAsia="en-US"/>
    </w:rPr>
  </w:style>
  <w:style w:type="character" w:customStyle="1" w:styleId="HeaderChar1">
    <w:name w:val="Header Char1"/>
    <w:uiPriority w:val="99"/>
    <w:locked/>
    <w:rsid w:val="00D935F5"/>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38941589">
      <w:bodyDiv w:val="1"/>
      <w:marLeft w:val="0"/>
      <w:marRight w:val="0"/>
      <w:marTop w:val="0"/>
      <w:marBottom w:val="0"/>
      <w:divBdr>
        <w:top w:val="none" w:sz="0" w:space="0" w:color="auto"/>
        <w:left w:val="none" w:sz="0" w:space="0" w:color="auto"/>
        <w:bottom w:val="none" w:sz="0" w:space="0" w:color="auto"/>
        <w:right w:val="none" w:sz="0" w:space="0" w:color="auto"/>
      </w:divBdr>
    </w:div>
    <w:div w:id="93936740">
      <w:bodyDiv w:val="1"/>
      <w:marLeft w:val="0"/>
      <w:marRight w:val="0"/>
      <w:marTop w:val="0"/>
      <w:marBottom w:val="0"/>
      <w:divBdr>
        <w:top w:val="none" w:sz="0" w:space="0" w:color="auto"/>
        <w:left w:val="none" w:sz="0" w:space="0" w:color="auto"/>
        <w:bottom w:val="none" w:sz="0" w:space="0" w:color="auto"/>
        <w:right w:val="none" w:sz="0" w:space="0" w:color="auto"/>
      </w:divBdr>
    </w:div>
    <w:div w:id="124006020">
      <w:bodyDiv w:val="1"/>
      <w:marLeft w:val="0"/>
      <w:marRight w:val="0"/>
      <w:marTop w:val="0"/>
      <w:marBottom w:val="0"/>
      <w:divBdr>
        <w:top w:val="none" w:sz="0" w:space="0" w:color="auto"/>
        <w:left w:val="none" w:sz="0" w:space="0" w:color="auto"/>
        <w:bottom w:val="none" w:sz="0" w:space="0" w:color="auto"/>
        <w:right w:val="none" w:sz="0" w:space="0" w:color="auto"/>
      </w:divBdr>
    </w:div>
    <w:div w:id="126287938">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7120735">
      <w:bodyDiv w:val="1"/>
      <w:marLeft w:val="0"/>
      <w:marRight w:val="0"/>
      <w:marTop w:val="0"/>
      <w:marBottom w:val="0"/>
      <w:divBdr>
        <w:top w:val="none" w:sz="0" w:space="0" w:color="auto"/>
        <w:left w:val="none" w:sz="0" w:space="0" w:color="auto"/>
        <w:bottom w:val="none" w:sz="0" w:space="0" w:color="auto"/>
        <w:right w:val="none" w:sz="0" w:space="0" w:color="auto"/>
      </w:divBdr>
    </w:div>
    <w:div w:id="161822573">
      <w:bodyDiv w:val="1"/>
      <w:marLeft w:val="0"/>
      <w:marRight w:val="0"/>
      <w:marTop w:val="0"/>
      <w:marBottom w:val="0"/>
      <w:divBdr>
        <w:top w:val="none" w:sz="0" w:space="0" w:color="auto"/>
        <w:left w:val="none" w:sz="0" w:space="0" w:color="auto"/>
        <w:bottom w:val="none" w:sz="0" w:space="0" w:color="auto"/>
        <w:right w:val="none" w:sz="0" w:space="0" w:color="auto"/>
      </w:divBdr>
    </w:div>
    <w:div w:id="233316129">
      <w:bodyDiv w:val="1"/>
      <w:marLeft w:val="0"/>
      <w:marRight w:val="0"/>
      <w:marTop w:val="0"/>
      <w:marBottom w:val="0"/>
      <w:divBdr>
        <w:top w:val="none" w:sz="0" w:space="0" w:color="auto"/>
        <w:left w:val="none" w:sz="0" w:space="0" w:color="auto"/>
        <w:bottom w:val="none" w:sz="0" w:space="0" w:color="auto"/>
        <w:right w:val="none" w:sz="0" w:space="0" w:color="auto"/>
      </w:divBdr>
    </w:div>
    <w:div w:id="295643969">
      <w:bodyDiv w:val="1"/>
      <w:marLeft w:val="0"/>
      <w:marRight w:val="0"/>
      <w:marTop w:val="0"/>
      <w:marBottom w:val="0"/>
      <w:divBdr>
        <w:top w:val="none" w:sz="0" w:space="0" w:color="auto"/>
        <w:left w:val="none" w:sz="0" w:space="0" w:color="auto"/>
        <w:bottom w:val="none" w:sz="0" w:space="0" w:color="auto"/>
        <w:right w:val="none" w:sz="0" w:space="0" w:color="auto"/>
      </w:divBdr>
    </w:div>
    <w:div w:id="302852204">
      <w:bodyDiv w:val="1"/>
      <w:marLeft w:val="0"/>
      <w:marRight w:val="0"/>
      <w:marTop w:val="0"/>
      <w:marBottom w:val="0"/>
      <w:divBdr>
        <w:top w:val="none" w:sz="0" w:space="0" w:color="auto"/>
        <w:left w:val="none" w:sz="0" w:space="0" w:color="auto"/>
        <w:bottom w:val="none" w:sz="0" w:space="0" w:color="auto"/>
        <w:right w:val="none" w:sz="0" w:space="0" w:color="auto"/>
      </w:divBdr>
    </w:div>
    <w:div w:id="312754448">
      <w:bodyDiv w:val="1"/>
      <w:marLeft w:val="0"/>
      <w:marRight w:val="0"/>
      <w:marTop w:val="0"/>
      <w:marBottom w:val="0"/>
      <w:divBdr>
        <w:top w:val="none" w:sz="0" w:space="0" w:color="auto"/>
        <w:left w:val="none" w:sz="0" w:space="0" w:color="auto"/>
        <w:bottom w:val="none" w:sz="0" w:space="0" w:color="auto"/>
        <w:right w:val="none" w:sz="0" w:space="0" w:color="auto"/>
      </w:divBdr>
    </w:div>
    <w:div w:id="322860503">
      <w:bodyDiv w:val="1"/>
      <w:marLeft w:val="0"/>
      <w:marRight w:val="0"/>
      <w:marTop w:val="0"/>
      <w:marBottom w:val="0"/>
      <w:divBdr>
        <w:top w:val="none" w:sz="0" w:space="0" w:color="auto"/>
        <w:left w:val="none" w:sz="0" w:space="0" w:color="auto"/>
        <w:bottom w:val="none" w:sz="0" w:space="0" w:color="auto"/>
        <w:right w:val="none" w:sz="0" w:space="0" w:color="auto"/>
      </w:divBdr>
    </w:div>
    <w:div w:id="349258228">
      <w:bodyDiv w:val="1"/>
      <w:marLeft w:val="0"/>
      <w:marRight w:val="0"/>
      <w:marTop w:val="0"/>
      <w:marBottom w:val="0"/>
      <w:divBdr>
        <w:top w:val="none" w:sz="0" w:space="0" w:color="auto"/>
        <w:left w:val="none" w:sz="0" w:space="0" w:color="auto"/>
        <w:bottom w:val="none" w:sz="0" w:space="0" w:color="auto"/>
        <w:right w:val="none" w:sz="0" w:space="0" w:color="auto"/>
      </w:divBdr>
    </w:div>
    <w:div w:id="349528053">
      <w:bodyDiv w:val="1"/>
      <w:marLeft w:val="0"/>
      <w:marRight w:val="0"/>
      <w:marTop w:val="0"/>
      <w:marBottom w:val="0"/>
      <w:divBdr>
        <w:top w:val="none" w:sz="0" w:space="0" w:color="auto"/>
        <w:left w:val="none" w:sz="0" w:space="0" w:color="auto"/>
        <w:bottom w:val="none" w:sz="0" w:space="0" w:color="auto"/>
        <w:right w:val="none" w:sz="0" w:space="0" w:color="auto"/>
      </w:divBdr>
    </w:div>
    <w:div w:id="441072301">
      <w:bodyDiv w:val="1"/>
      <w:marLeft w:val="0"/>
      <w:marRight w:val="0"/>
      <w:marTop w:val="0"/>
      <w:marBottom w:val="0"/>
      <w:divBdr>
        <w:top w:val="none" w:sz="0" w:space="0" w:color="auto"/>
        <w:left w:val="none" w:sz="0" w:space="0" w:color="auto"/>
        <w:bottom w:val="none" w:sz="0" w:space="0" w:color="auto"/>
        <w:right w:val="none" w:sz="0" w:space="0" w:color="auto"/>
      </w:divBdr>
    </w:div>
    <w:div w:id="449131345">
      <w:bodyDiv w:val="1"/>
      <w:marLeft w:val="0"/>
      <w:marRight w:val="0"/>
      <w:marTop w:val="0"/>
      <w:marBottom w:val="0"/>
      <w:divBdr>
        <w:top w:val="none" w:sz="0" w:space="0" w:color="auto"/>
        <w:left w:val="none" w:sz="0" w:space="0" w:color="auto"/>
        <w:bottom w:val="none" w:sz="0" w:space="0" w:color="auto"/>
        <w:right w:val="none" w:sz="0" w:space="0" w:color="auto"/>
      </w:divBdr>
    </w:div>
    <w:div w:id="452673592">
      <w:bodyDiv w:val="1"/>
      <w:marLeft w:val="0"/>
      <w:marRight w:val="0"/>
      <w:marTop w:val="0"/>
      <w:marBottom w:val="0"/>
      <w:divBdr>
        <w:top w:val="none" w:sz="0" w:space="0" w:color="auto"/>
        <w:left w:val="none" w:sz="0" w:space="0" w:color="auto"/>
        <w:bottom w:val="none" w:sz="0" w:space="0" w:color="auto"/>
        <w:right w:val="none" w:sz="0" w:space="0" w:color="auto"/>
      </w:divBdr>
    </w:div>
    <w:div w:id="453063223">
      <w:bodyDiv w:val="1"/>
      <w:marLeft w:val="0"/>
      <w:marRight w:val="0"/>
      <w:marTop w:val="0"/>
      <w:marBottom w:val="0"/>
      <w:divBdr>
        <w:top w:val="none" w:sz="0" w:space="0" w:color="auto"/>
        <w:left w:val="none" w:sz="0" w:space="0" w:color="auto"/>
        <w:bottom w:val="none" w:sz="0" w:space="0" w:color="auto"/>
        <w:right w:val="none" w:sz="0" w:space="0" w:color="auto"/>
      </w:divBdr>
    </w:div>
    <w:div w:id="488399143">
      <w:bodyDiv w:val="1"/>
      <w:marLeft w:val="0"/>
      <w:marRight w:val="0"/>
      <w:marTop w:val="0"/>
      <w:marBottom w:val="0"/>
      <w:divBdr>
        <w:top w:val="none" w:sz="0" w:space="0" w:color="auto"/>
        <w:left w:val="none" w:sz="0" w:space="0" w:color="auto"/>
        <w:bottom w:val="none" w:sz="0" w:space="0" w:color="auto"/>
        <w:right w:val="none" w:sz="0" w:space="0" w:color="auto"/>
      </w:divBdr>
      <w:divsChild>
        <w:div w:id="994263172">
          <w:marLeft w:val="0"/>
          <w:marRight w:val="0"/>
          <w:marTop w:val="0"/>
          <w:marBottom w:val="0"/>
          <w:divBdr>
            <w:top w:val="none" w:sz="0" w:space="0" w:color="auto"/>
            <w:left w:val="none" w:sz="0" w:space="0" w:color="auto"/>
            <w:bottom w:val="none" w:sz="0" w:space="0" w:color="auto"/>
            <w:right w:val="none" w:sz="0" w:space="0" w:color="auto"/>
          </w:divBdr>
          <w:divsChild>
            <w:div w:id="213935643">
              <w:marLeft w:val="0"/>
              <w:marRight w:val="0"/>
              <w:marTop w:val="0"/>
              <w:marBottom w:val="0"/>
              <w:divBdr>
                <w:top w:val="none" w:sz="0" w:space="0" w:color="auto"/>
                <w:left w:val="none" w:sz="0" w:space="0" w:color="auto"/>
                <w:bottom w:val="none" w:sz="0" w:space="0" w:color="auto"/>
                <w:right w:val="none" w:sz="0" w:space="0" w:color="auto"/>
              </w:divBdr>
              <w:divsChild>
                <w:div w:id="691568382">
                  <w:marLeft w:val="0"/>
                  <w:marRight w:val="0"/>
                  <w:marTop w:val="0"/>
                  <w:marBottom w:val="0"/>
                  <w:divBdr>
                    <w:top w:val="none" w:sz="0" w:space="0" w:color="auto"/>
                    <w:left w:val="none" w:sz="0" w:space="0" w:color="auto"/>
                    <w:bottom w:val="none" w:sz="0" w:space="0" w:color="auto"/>
                    <w:right w:val="none" w:sz="0" w:space="0" w:color="auto"/>
                  </w:divBdr>
                  <w:divsChild>
                    <w:div w:id="1404524074">
                      <w:marLeft w:val="0"/>
                      <w:marRight w:val="0"/>
                      <w:marTop w:val="0"/>
                      <w:marBottom w:val="0"/>
                      <w:divBdr>
                        <w:top w:val="none" w:sz="0" w:space="0" w:color="auto"/>
                        <w:left w:val="none" w:sz="0" w:space="0" w:color="auto"/>
                        <w:bottom w:val="none" w:sz="0" w:space="0" w:color="auto"/>
                        <w:right w:val="none" w:sz="0" w:space="0" w:color="auto"/>
                      </w:divBdr>
                      <w:divsChild>
                        <w:div w:id="64114095">
                          <w:marLeft w:val="0"/>
                          <w:marRight w:val="0"/>
                          <w:marTop w:val="0"/>
                          <w:marBottom w:val="0"/>
                          <w:divBdr>
                            <w:top w:val="none" w:sz="0" w:space="0" w:color="auto"/>
                            <w:left w:val="none" w:sz="0" w:space="0" w:color="auto"/>
                            <w:bottom w:val="none" w:sz="0" w:space="0" w:color="auto"/>
                            <w:right w:val="none" w:sz="0" w:space="0" w:color="auto"/>
                          </w:divBdr>
                          <w:divsChild>
                            <w:div w:id="1084840876">
                              <w:marLeft w:val="0"/>
                              <w:marRight w:val="0"/>
                              <w:marTop w:val="0"/>
                              <w:marBottom w:val="0"/>
                              <w:divBdr>
                                <w:top w:val="none" w:sz="0" w:space="0" w:color="auto"/>
                                <w:left w:val="none" w:sz="0" w:space="0" w:color="auto"/>
                                <w:bottom w:val="none" w:sz="0" w:space="0" w:color="auto"/>
                                <w:right w:val="none" w:sz="0" w:space="0" w:color="auto"/>
                              </w:divBdr>
                              <w:divsChild>
                                <w:div w:id="10417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49138">
      <w:bodyDiv w:val="1"/>
      <w:marLeft w:val="0"/>
      <w:marRight w:val="0"/>
      <w:marTop w:val="0"/>
      <w:marBottom w:val="0"/>
      <w:divBdr>
        <w:top w:val="none" w:sz="0" w:space="0" w:color="auto"/>
        <w:left w:val="none" w:sz="0" w:space="0" w:color="auto"/>
        <w:bottom w:val="none" w:sz="0" w:space="0" w:color="auto"/>
        <w:right w:val="none" w:sz="0" w:space="0" w:color="auto"/>
      </w:divBdr>
    </w:div>
    <w:div w:id="515114844">
      <w:bodyDiv w:val="1"/>
      <w:marLeft w:val="0"/>
      <w:marRight w:val="0"/>
      <w:marTop w:val="0"/>
      <w:marBottom w:val="0"/>
      <w:divBdr>
        <w:top w:val="none" w:sz="0" w:space="0" w:color="auto"/>
        <w:left w:val="none" w:sz="0" w:space="0" w:color="auto"/>
        <w:bottom w:val="none" w:sz="0" w:space="0" w:color="auto"/>
        <w:right w:val="none" w:sz="0" w:space="0" w:color="auto"/>
      </w:divBdr>
    </w:div>
    <w:div w:id="534773910">
      <w:bodyDiv w:val="1"/>
      <w:marLeft w:val="0"/>
      <w:marRight w:val="0"/>
      <w:marTop w:val="0"/>
      <w:marBottom w:val="0"/>
      <w:divBdr>
        <w:top w:val="none" w:sz="0" w:space="0" w:color="auto"/>
        <w:left w:val="none" w:sz="0" w:space="0" w:color="auto"/>
        <w:bottom w:val="none" w:sz="0" w:space="0" w:color="auto"/>
        <w:right w:val="none" w:sz="0" w:space="0" w:color="auto"/>
      </w:divBdr>
    </w:div>
    <w:div w:id="565186063">
      <w:bodyDiv w:val="1"/>
      <w:marLeft w:val="0"/>
      <w:marRight w:val="0"/>
      <w:marTop w:val="0"/>
      <w:marBottom w:val="0"/>
      <w:divBdr>
        <w:top w:val="none" w:sz="0" w:space="0" w:color="auto"/>
        <w:left w:val="none" w:sz="0" w:space="0" w:color="auto"/>
        <w:bottom w:val="none" w:sz="0" w:space="0" w:color="auto"/>
        <w:right w:val="none" w:sz="0" w:space="0" w:color="auto"/>
      </w:divBdr>
    </w:div>
    <w:div w:id="593049674">
      <w:bodyDiv w:val="1"/>
      <w:marLeft w:val="0"/>
      <w:marRight w:val="0"/>
      <w:marTop w:val="0"/>
      <w:marBottom w:val="0"/>
      <w:divBdr>
        <w:top w:val="none" w:sz="0" w:space="0" w:color="auto"/>
        <w:left w:val="none" w:sz="0" w:space="0" w:color="auto"/>
        <w:bottom w:val="none" w:sz="0" w:space="0" w:color="auto"/>
        <w:right w:val="none" w:sz="0" w:space="0" w:color="auto"/>
      </w:divBdr>
    </w:div>
    <w:div w:id="602108693">
      <w:bodyDiv w:val="1"/>
      <w:marLeft w:val="0"/>
      <w:marRight w:val="0"/>
      <w:marTop w:val="0"/>
      <w:marBottom w:val="0"/>
      <w:divBdr>
        <w:top w:val="none" w:sz="0" w:space="0" w:color="auto"/>
        <w:left w:val="none" w:sz="0" w:space="0" w:color="auto"/>
        <w:bottom w:val="none" w:sz="0" w:space="0" w:color="auto"/>
        <w:right w:val="none" w:sz="0" w:space="0" w:color="auto"/>
      </w:divBdr>
    </w:div>
    <w:div w:id="612983966">
      <w:bodyDiv w:val="1"/>
      <w:marLeft w:val="0"/>
      <w:marRight w:val="0"/>
      <w:marTop w:val="0"/>
      <w:marBottom w:val="0"/>
      <w:divBdr>
        <w:top w:val="none" w:sz="0" w:space="0" w:color="auto"/>
        <w:left w:val="none" w:sz="0" w:space="0" w:color="auto"/>
        <w:bottom w:val="none" w:sz="0" w:space="0" w:color="auto"/>
        <w:right w:val="none" w:sz="0" w:space="0" w:color="auto"/>
      </w:divBdr>
    </w:div>
    <w:div w:id="619649355">
      <w:bodyDiv w:val="1"/>
      <w:marLeft w:val="0"/>
      <w:marRight w:val="0"/>
      <w:marTop w:val="0"/>
      <w:marBottom w:val="0"/>
      <w:divBdr>
        <w:top w:val="none" w:sz="0" w:space="0" w:color="auto"/>
        <w:left w:val="none" w:sz="0" w:space="0" w:color="auto"/>
        <w:bottom w:val="none" w:sz="0" w:space="0" w:color="auto"/>
        <w:right w:val="none" w:sz="0" w:space="0" w:color="auto"/>
      </w:divBdr>
    </w:div>
    <w:div w:id="650524662">
      <w:bodyDiv w:val="1"/>
      <w:marLeft w:val="0"/>
      <w:marRight w:val="0"/>
      <w:marTop w:val="0"/>
      <w:marBottom w:val="0"/>
      <w:divBdr>
        <w:top w:val="none" w:sz="0" w:space="0" w:color="auto"/>
        <w:left w:val="none" w:sz="0" w:space="0" w:color="auto"/>
        <w:bottom w:val="none" w:sz="0" w:space="0" w:color="auto"/>
        <w:right w:val="none" w:sz="0" w:space="0" w:color="auto"/>
      </w:divBdr>
    </w:div>
    <w:div w:id="728311122">
      <w:bodyDiv w:val="1"/>
      <w:marLeft w:val="0"/>
      <w:marRight w:val="0"/>
      <w:marTop w:val="0"/>
      <w:marBottom w:val="0"/>
      <w:divBdr>
        <w:top w:val="none" w:sz="0" w:space="0" w:color="auto"/>
        <w:left w:val="none" w:sz="0" w:space="0" w:color="auto"/>
        <w:bottom w:val="none" w:sz="0" w:space="0" w:color="auto"/>
        <w:right w:val="none" w:sz="0" w:space="0" w:color="auto"/>
      </w:divBdr>
    </w:div>
    <w:div w:id="806046961">
      <w:bodyDiv w:val="1"/>
      <w:marLeft w:val="0"/>
      <w:marRight w:val="0"/>
      <w:marTop w:val="0"/>
      <w:marBottom w:val="0"/>
      <w:divBdr>
        <w:top w:val="none" w:sz="0" w:space="0" w:color="auto"/>
        <w:left w:val="none" w:sz="0" w:space="0" w:color="auto"/>
        <w:bottom w:val="none" w:sz="0" w:space="0" w:color="auto"/>
        <w:right w:val="none" w:sz="0" w:space="0" w:color="auto"/>
      </w:divBdr>
    </w:div>
    <w:div w:id="810363927">
      <w:bodyDiv w:val="1"/>
      <w:marLeft w:val="0"/>
      <w:marRight w:val="0"/>
      <w:marTop w:val="0"/>
      <w:marBottom w:val="0"/>
      <w:divBdr>
        <w:top w:val="none" w:sz="0" w:space="0" w:color="auto"/>
        <w:left w:val="none" w:sz="0" w:space="0" w:color="auto"/>
        <w:bottom w:val="none" w:sz="0" w:space="0" w:color="auto"/>
        <w:right w:val="none" w:sz="0" w:space="0" w:color="auto"/>
      </w:divBdr>
    </w:div>
    <w:div w:id="811219485">
      <w:bodyDiv w:val="1"/>
      <w:marLeft w:val="0"/>
      <w:marRight w:val="0"/>
      <w:marTop w:val="0"/>
      <w:marBottom w:val="0"/>
      <w:divBdr>
        <w:top w:val="none" w:sz="0" w:space="0" w:color="auto"/>
        <w:left w:val="none" w:sz="0" w:space="0" w:color="auto"/>
        <w:bottom w:val="none" w:sz="0" w:space="0" w:color="auto"/>
        <w:right w:val="none" w:sz="0" w:space="0" w:color="auto"/>
      </w:divBdr>
    </w:div>
    <w:div w:id="817111456">
      <w:bodyDiv w:val="1"/>
      <w:marLeft w:val="0"/>
      <w:marRight w:val="0"/>
      <w:marTop w:val="0"/>
      <w:marBottom w:val="0"/>
      <w:divBdr>
        <w:top w:val="none" w:sz="0" w:space="0" w:color="auto"/>
        <w:left w:val="none" w:sz="0" w:space="0" w:color="auto"/>
        <w:bottom w:val="none" w:sz="0" w:space="0" w:color="auto"/>
        <w:right w:val="none" w:sz="0" w:space="0" w:color="auto"/>
      </w:divBdr>
    </w:div>
    <w:div w:id="844977359">
      <w:bodyDiv w:val="1"/>
      <w:marLeft w:val="0"/>
      <w:marRight w:val="0"/>
      <w:marTop w:val="0"/>
      <w:marBottom w:val="0"/>
      <w:divBdr>
        <w:top w:val="none" w:sz="0" w:space="0" w:color="auto"/>
        <w:left w:val="none" w:sz="0" w:space="0" w:color="auto"/>
        <w:bottom w:val="none" w:sz="0" w:space="0" w:color="auto"/>
        <w:right w:val="none" w:sz="0" w:space="0" w:color="auto"/>
      </w:divBdr>
    </w:div>
    <w:div w:id="904990247">
      <w:bodyDiv w:val="1"/>
      <w:marLeft w:val="0"/>
      <w:marRight w:val="0"/>
      <w:marTop w:val="0"/>
      <w:marBottom w:val="0"/>
      <w:divBdr>
        <w:top w:val="none" w:sz="0" w:space="0" w:color="auto"/>
        <w:left w:val="none" w:sz="0" w:space="0" w:color="auto"/>
        <w:bottom w:val="none" w:sz="0" w:space="0" w:color="auto"/>
        <w:right w:val="none" w:sz="0" w:space="0" w:color="auto"/>
      </w:divBdr>
    </w:div>
    <w:div w:id="912936711">
      <w:bodyDiv w:val="1"/>
      <w:marLeft w:val="0"/>
      <w:marRight w:val="0"/>
      <w:marTop w:val="0"/>
      <w:marBottom w:val="0"/>
      <w:divBdr>
        <w:top w:val="none" w:sz="0" w:space="0" w:color="auto"/>
        <w:left w:val="none" w:sz="0" w:space="0" w:color="auto"/>
        <w:bottom w:val="none" w:sz="0" w:space="0" w:color="auto"/>
        <w:right w:val="none" w:sz="0" w:space="0" w:color="auto"/>
      </w:divBdr>
    </w:div>
    <w:div w:id="949506890">
      <w:bodyDiv w:val="1"/>
      <w:marLeft w:val="0"/>
      <w:marRight w:val="0"/>
      <w:marTop w:val="0"/>
      <w:marBottom w:val="0"/>
      <w:divBdr>
        <w:top w:val="none" w:sz="0" w:space="0" w:color="auto"/>
        <w:left w:val="none" w:sz="0" w:space="0" w:color="auto"/>
        <w:bottom w:val="none" w:sz="0" w:space="0" w:color="auto"/>
        <w:right w:val="none" w:sz="0" w:space="0" w:color="auto"/>
      </w:divBdr>
    </w:div>
    <w:div w:id="974793200">
      <w:bodyDiv w:val="1"/>
      <w:marLeft w:val="0"/>
      <w:marRight w:val="0"/>
      <w:marTop w:val="0"/>
      <w:marBottom w:val="0"/>
      <w:divBdr>
        <w:top w:val="none" w:sz="0" w:space="0" w:color="auto"/>
        <w:left w:val="none" w:sz="0" w:space="0" w:color="auto"/>
        <w:bottom w:val="none" w:sz="0" w:space="0" w:color="auto"/>
        <w:right w:val="none" w:sz="0" w:space="0" w:color="auto"/>
      </w:divBdr>
    </w:div>
    <w:div w:id="996571748">
      <w:bodyDiv w:val="1"/>
      <w:marLeft w:val="0"/>
      <w:marRight w:val="0"/>
      <w:marTop w:val="0"/>
      <w:marBottom w:val="0"/>
      <w:divBdr>
        <w:top w:val="none" w:sz="0" w:space="0" w:color="auto"/>
        <w:left w:val="none" w:sz="0" w:space="0" w:color="auto"/>
        <w:bottom w:val="none" w:sz="0" w:space="0" w:color="auto"/>
        <w:right w:val="none" w:sz="0" w:space="0" w:color="auto"/>
      </w:divBdr>
    </w:div>
    <w:div w:id="997805930">
      <w:bodyDiv w:val="1"/>
      <w:marLeft w:val="0"/>
      <w:marRight w:val="0"/>
      <w:marTop w:val="0"/>
      <w:marBottom w:val="0"/>
      <w:divBdr>
        <w:top w:val="none" w:sz="0" w:space="0" w:color="auto"/>
        <w:left w:val="none" w:sz="0" w:space="0" w:color="auto"/>
        <w:bottom w:val="none" w:sz="0" w:space="0" w:color="auto"/>
        <w:right w:val="none" w:sz="0" w:space="0" w:color="auto"/>
      </w:divBdr>
    </w:div>
    <w:div w:id="1003706690">
      <w:bodyDiv w:val="1"/>
      <w:marLeft w:val="0"/>
      <w:marRight w:val="0"/>
      <w:marTop w:val="0"/>
      <w:marBottom w:val="0"/>
      <w:divBdr>
        <w:top w:val="none" w:sz="0" w:space="0" w:color="auto"/>
        <w:left w:val="none" w:sz="0" w:space="0" w:color="auto"/>
        <w:bottom w:val="none" w:sz="0" w:space="0" w:color="auto"/>
        <w:right w:val="none" w:sz="0" w:space="0" w:color="auto"/>
      </w:divBdr>
    </w:div>
    <w:div w:id="1015614585">
      <w:bodyDiv w:val="1"/>
      <w:marLeft w:val="0"/>
      <w:marRight w:val="0"/>
      <w:marTop w:val="0"/>
      <w:marBottom w:val="0"/>
      <w:divBdr>
        <w:top w:val="none" w:sz="0" w:space="0" w:color="auto"/>
        <w:left w:val="none" w:sz="0" w:space="0" w:color="auto"/>
        <w:bottom w:val="none" w:sz="0" w:space="0" w:color="auto"/>
        <w:right w:val="none" w:sz="0" w:space="0" w:color="auto"/>
      </w:divBdr>
    </w:div>
    <w:div w:id="1068266912">
      <w:bodyDiv w:val="1"/>
      <w:marLeft w:val="0"/>
      <w:marRight w:val="0"/>
      <w:marTop w:val="0"/>
      <w:marBottom w:val="0"/>
      <w:divBdr>
        <w:top w:val="none" w:sz="0" w:space="0" w:color="auto"/>
        <w:left w:val="none" w:sz="0" w:space="0" w:color="auto"/>
        <w:bottom w:val="none" w:sz="0" w:space="0" w:color="auto"/>
        <w:right w:val="none" w:sz="0" w:space="0" w:color="auto"/>
      </w:divBdr>
    </w:div>
    <w:div w:id="1121533322">
      <w:bodyDiv w:val="1"/>
      <w:marLeft w:val="0"/>
      <w:marRight w:val="0"/>
      <w:marTop w:val="0"/>
      <w:marBottom w:val="0"/>
      <w:divBdr>
        <w:top w:val="none" w:sz="0" w:space="0" w:color="auto"/>
        <w:left w:val="none" w:sz="0" w:space="0" w:color="auto"/>
        <w:bottom w:val="none" w:sz="0" w:space="0" w:color="auto"/>
        <w:right w:val="none" w:sz="0" w:space="0" w:color="auto"/>
      </w:divBdr>
    </w:div>
    <w:div w:id="1138299442">
      <w:bodyDiv w:val="1"/>
      <w:marLeft w:val="0"/>
      <w:marRight w:val="0"/>
      <w:marTop w:val="0"/>
      <w:marBottom w:val="0"/>
      <w:divBdr>
        <w:top w:val="none" w:sz="0" w:space="0" w:color="auto"/>
        <w:left w:val="none" w:sz="0" w:space="0" w:color="auto"/>
        <w:bottom w:val="none" w:sz="0" w:space="0" w:color="auto"/>
        <w:right w:val="none" w:sz="0" w:space="0" w:color="auto"/>
      </w:divBdr>
    </w:div>
    <w:div w:id="1143305152">
      <w:bodyDiv w:val="1"/>
      <w:marLeft w:val="0"/>
      <w:marRight w:val="0"/>
      <w:marTop w:val="0"/>
      <w:marBottom w:val="0"/>
      <w:divBdr>
        <w:top w:val="none" w:sz="0" w:space="0" w:color="auto"/>
        <w:left w:val="none" w:sz="0" w:space="0" w:color="auto"/>
        <w:bottom w:val="none" w:sz="0" w:space="0" w:color="auto"/>
        <w:right w:val="none" w:sz="0" w:space="0" w:color="auto"/>
      </w:divBdr>
    </w:div>
    <w:div w:id="1171987275">
      <w:bodyDiv w:val="1"/>
      <w:marLeft w:val="0"/>
      <w:marRight w:val="0"/>
      <w:marTop w:val="0"/>
      <w:marBottom w:val="0"/>
      <w:divBdr>
        <w:top w:val="none" w:sz="0" w:space="0" w:color="auto"/>
        <w:left w:val="none" w:sz="0" w:space="0" w:color="auto"/>
        <w:bottom w:val="none" w:sz="0" w:space="0" w:color="auto"/>
        <w:right w:val="none" w:sz="0" w:space="0" w:color="auto"/>
      </w:divBdr>
    </w:div>
    <w:div w:id="1218475557">
      <w:bodyDiv w:val="1"/>
      <w:marLeft w:val="0"/>
      <w:marRight w:val="0"/>
      <w:marTop w:val="0"/>
      <w:marBottom w:val="0"/>
      <w:divBdr>
        <w:top w:val="none" w:sz="0" w:space="0" w:color="auto"/>
        <w:left w:val="none" w:sz="0" w:space="0" w:color="auto"/>
        <w:bottom w:val="none" w:sz="0" w:space="0" w:color="auto"/>
        <w:right w:val="none" w:sz="0" w:space="0" w:color="auto"/>
      </w:divBdr>
    </w:div>
    <w:div w:id="1253970620">
      <w:bodyDiv w:val="1"/>
      <w:marLeft w:val="0"/>
      <w:marRight w:val="0"/>
      <w:marTop w:val="0"/>
      <w:marBottom w:val="0"/>
      <w:divBdr>
        <w:top w:val="none" w:sz="0" w:space="0" w:color="auto"/>
        <w:left w:val="none" w:sz="0" w:space="0" w:color="auto"/>
        <w:bottom w:val="none" w:sz="0" w:space="0" w:color="auto"/>
        <w:right w:val="none" w:sz="0" w:space="0" w:color="auto"/>
      </w:divBdr>
    </w:div>
    <w:div w:id="1256131891">
      <w:bodyDiv w:val="1"/>
      <w:marLeft w:val="0"/>
      <w:marRight w:val="0"/>
      <w:marTop w:val="0"/>
      <w:marBottom w:val="0"/>
      <w:divBdr>
        <w:top w:val="none" w:sz="0" w:space="0" w:color="auto"/>
        <w:left w:val="none" w:sz="0" w:space="0" w:color="auto"/>
        <w:bottom w:val="none" w:sz="0" w:space="0" w:color="auto"/>
        <w:right w:val="none" w:sz="0" w:space="0" w:color="auto"/>
      </w:divBdr>
    </w:div>
    <w:div w:id="1258126954">
      <w:bodyDiv w:val="1"/>
      <w:marLeft w:val="0"/>
      <w:marRight w:val="0"/>
      <w:marTop w:val="0"/>
      <w:marBottom w:val="0"/>
      <w:divBdr>
        <w:top w:val="none" w:sz="0" w:space="0" w:color="auto"/>
        <w:left w:val="none" w:sz="0" w:space="0" w:color="auto"/>
        <w:bottom w:val="none" w:sz="0" w:space="0" w:color="auto"/>
        <w:right w:val="none" w:sz="0" w:space="0" w:color="auto"/>
      </w:divBdr>
    </w:div>
    <w:div w:id="1279799184">
      <w:bodyDiv w:val="1"/>
      <w:marLeft w:val="0"/>
      <w:marRight w:val="0"/>
      <w:marTop w:val="0"/>
      <w:marBottom w:val="0"/>
      <w:divBdr>
        <w:top w:val="none" w:sz="0" w:space="0" w:color="auto"/>
        <w:left w:val="none" w:sz="0" w:space="0" w:color="auto"/>
        <w:bottom w:val="none" w:sz="0" w:space="0" w:color="auto"/>
        <w:right w:val="none" w:sz="0" w:space="0" w:color="auto"/>
      </w:divBdr>
    </w:div>
    <w:div w:id="1325083979">
      <w:bodyDiv w:val="1"/>
      <w:marLeft w:val="0"/>
      <w:marRight w:val="0"/>
      <w:marTop w:val="0"/>
      <w:marBottom w:val="0"/>
      <w:divBdr>
        <w:top w:val="none" w:sz="0" w:space="0" w:color="auto"/>
        <w:left w:val="none" w:sz="0" w:space="0" w:color="auto"/>
        <w:bottom w:val="none" w:sz="0" w:space="0" w:color="auto"/>
        <w:right w:val="none" w:sz="0" w:space="0" w:color="auto"/>
      </w:divBdr>
    </w:div>
    <w:div w:id="1330017935">
      <w:bodyDiv w:val="1"/>
      <w:marLeft w:val="0"/>
      <w:marRight w:val="0"/>
      <w:marTop w:val="0"/>
      <w:marBottom w:val="0"/>
      <w:divBdr>
        <w:top w:val="none" w:sz="0" w:space="0" w:color="auto"/>
        <w:left w:val="none" w:sz="0" w:space="0" w:color="auto"/>
        <w:bottom w:val="none" w:sz="0" w:space="0" w:color="auto"/>
        <w:right w:val="none" w:sz="0" w:space="0" w:color="auto"/>
      </w:divBdr>
    </w:div>
    <w:div w:id="1336834359">
      <w:bodyDiv w:val="1"/>
      <w:marLeft w:val="0"/>
      <w:marRight w:val="0"/>
      <w:marTop w:val="0"/>
      <w:marBottom w:val="0"/>
      <w:divBdr>
        <w:top w:val="none" w:sz="0" w:space="0" w:color="auto"/>
        <w:left w:val="none" w:sz="0" w:space="0" w:color="auto"/>
        <w:bottom w:val="none" w:sz="0" w:space="0" w:color="auto"/>
        <w:right w:val="none" w:sz="0" w:space="0" w:color="auto"/>
      </w:divBdr>
    </w:div>
    <w:div w:id="1341156515">
      <w:bodyDiv w:val="1"/>
      <w:marLeft w:val="0"/>
      <w:marRight w:val="0"/>
      <w:marTop w:val="0"/>
      <w:marBottom w:val="0"/>
      <w:divBdr>
        <w:top w:val="none" w:sz="0" w:space="0" w:color="auto"/>
        <w:left w:val="none" w:sz="0" w:space="0" w:color="auto"/>
        <w:bottom w:val="none" w:sz="0" w:space="0" w:color="auto"/>
        <w:right w:val="none" w:sz="0" w:space="0" w:color="auto"/>
      </w:divBdr>
    </w:div>
    <w:div w:id="1362897767">
      <w:bodyDiv w:val="1"/>
      <w:marLeft w:val="0"/>
      <w:marRight w:val="0"/>
      <w:marTop w:val="0"/>
      <w:marBottom w:val="0"/>
      <w:divBdr>
        <w:top w:val="none" w:sz="0" w:space="0" w:color="auto"/>
        <w:left w:val="none" w:sz="0" w:space="0" w:color="auto"/>
        <w:bottom w:val="none" w:sz="0" w:space="0" w:color="auto"/>
        <w:right w:val="none" w:sz="0" w:space="0" w:color="auto"/>
      </w:divBdr>
    </w:div>
    <w:div w:id="1365791078">
      <w:bodyDiv w:val="1"/>
      <w:marLeft w:val="0"/>
      <w:marRight w:val="0"/>
      <w:marTop w:val="0"/>
      <w:marBottom w:val="0"/>
      <w:divBdr>
        <w:top w:val="none" w:sz="0" w:space="0" w:color="auto"/>
        <w:left w:val="none" w:sz="0" w:space="0" w:color="auto"/>
        <w:bottom w:val="none" w:sz="0" w:space="0" w:color="auto"/>
        <w:right w:val="none" w:sz="0" w:space="0" w:color="auto"/>
      </w:divBdr>
      <w:divsChild>
        <w:div w:id="1309282821">
          <w:marLeft w:val="0"/>
          <w:marRight w:val="0"/>
          <w:marTop w:val="0"/>
          <w:marBottom w:val="0"/>
          <w:divBdr>
            <w:top w:val="none" w:sz="0" w:space="0" w:color="auto"/>
            <w:left w:val="none" w:sz="0" w:space="0" w:color="auto"/>
            <w:bottom w:val="none" w:sz="0" w:space="0" w:color="auto"/>
            <w:right w:val="none" w:sz="0" w:space="0" w:color="auto"/>
          </w:divBdr>
          <w:divsChild>
            <w:div w:id="405999285">
              <w:marLeft w:val="0"/>
              <w:marRight w:val="0"/>
              <w:marTop w:val="0"/>
              <w:marBottom w:val="0"/>
              <w:divBdr>
                <w:top w:val="none" w:sz="0" w:space="0" w:color="auto"/>
                <w:left w:val="none" w:sz="0" w:space="0" w:color="auto"/>
                <w:bottom w:val="none" w:sz="0" w:space="0" w:color="auto"/>
                <w:right w:val="none" w:sz="0" w:space="0" w:color="auto"/>
              </w:divBdr>
              <w:divsChild>
                <w:div w:id="1340808802">
                  <w:marLeft w:val="0"/>
                  <w:marRight w:val="0"/>
                  <w:marTop w:val="0"/>
                  <w:marBottom w:val="0"/>
                  <w:divBdr>
                    <w:top w:val="none" w:sz="0" w:space="0" w:color="auto"/>
                    <w:left w:val="none" w:sz="0" w:space="0" w:color="auto"/>
                    <w:bottom w:val="none" w:sz="0" w:space="0" w:color="auto"/>
                    <w:right w:val="none" w:sz="0" w:space="0" w:color="auto"/>
                  </w:divBdr>
                  <w:divsChild>
                    <w:div w:id="1773434587">
                      <w:marLeft w:val="0"/>
                      <w:marRight w:val="0"/>
                      <w:marTop w:val="0"/>
                      <w:marBottom w:val="0"/>
                      <w:divBdr>
                        <w:top w:val="none" w:sz="0" w:space="0" w:color="auto"/>
                        <w:left w:val="none" w:sz="0" w:space="0" w:color="auto"/>
                        <w:bottom w:val="none" w:sz="0" w:space="0" w:color="auto"/>
                        <w:right w:val="none" w:sz="0" w:space="0" w:color="auto"/>
                      </w:divBdr>
                      <w:divsChild>
                        <w:div w:id="1093934485">
                          <w:marLeft w:val="0"/>
                          <w:marRight w:val="0"/>
                          <w:marTop w:val="0"/>
                          <w:marBottom w:val="0"/>
                          <w:divBdr>
                            <w:top w:val="none" w:sz="0" w:space="0" w:color="auto"/>
                            <w:left w:val="none" w:sz="0" w:space="0" w:color="auto"/>
                            <w:bottom w:val="none" w:sz="0" w:space="0" w:color="auto"/>
                            <w:right w:val="none" w:sz="0" w:space="0" w:color="auto"/>
                          </w:divBdr>
                          <w:divsChild>
                            <w:div w:id="1840582972">
                              <w:marLeft w:val="0"/>
                              <w:marRight w:val="0"/>
                              <w:marTop w:val="0"/>
                              <w:marBottom w:val="0"/>
                              <w:divBdr>
                                <w:top w:val="none" w:sz="0" w:space="0" w:color="auto"/>
                                <w:left w:val="none" w:sz="0" w:space="0" w:color="auto"/>
                                <w:bottom w:val="none" w:sz="0" w:space="0" w:color="auto"/>
                                <w:right w:val="none" w:sz="0" w:space="0" w:color="auto"/>
                              </w:divBdr>
                              <w:divsChild>
                                <w:div w:id="461848913">
                                  <w:marLeft w:val="0"/>
                                  <w:marRight w:val="0"/>
                                  <w:marTop w:val="0"/>
                                  <w:marBottom w:val="0"/>
                                  <w:divBdr>
                                    <w:top w:val="none" w:sz="0" w:space="0" w:color="auto"/>
                                    <w:left w:val="none" w:sz="0" w:space="0" w:color="auto"/>
                                    <w:bottom w:val="none" w:sz="0" w:space="0" w:color="auto"/>
                                    <w:right w:val="none" w:sz="0" w:space="0" w:color="auto"/>
                                  </w:divBdr>
                                  <w:divsChild>
                                    <w:div w:id="2131047899">
                                      <w:marLeft w:val="0"/>
                                      <w:marRight w:val="0"/>
                                      <w:marTop w:val="0"/>
                                      <w:marBottom w:val="0"/>
                                      <w:divBdr>
                                        <w:top w:val="none" w:sz="0" w:space="0" w:color="auto"/>
                                        <w:left w:val="none" w:sz="0" w:space="0" w:color="auto"/>
                                        <w:bottom w:val="none" w:sz="0" w:space="0" w:color="auto"/>
                                        <w:right w:val="none" w:sz="0" w:space="0" w:color="auto"/>
                                      </w:divBdr>
                                      <w:divsChild>
                                        <w:div w:id="93698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7317485">
      <w:bodyDiv w:val="1"/>
      <w:marLeft w:val="0"/>
      <w:marRight w:val="0"/>
      <w:marTop w:val="0"/>
      <w:marBottom w:val="0"/>
      <w:divBdr>
        <w:top w:val="none" w:sz="0" w:space="0" w:color="auto"/>
        <w:left w:val="none" w:sz="0" w:space="0" w:color="auto"/>
        <w:bottom w:val="none" w:sz="0" w:space="0" w:color="auto"/>
        <w:right w:val="none" w:sz="0" w:space="0" w:color="auto"/>
      </w:divBdr>
    </w:div>
    <w:div w:id="1411973732">
      <w:bodyDiv w:val="1"/>
      <w:marLeft w:val="0"/>
      <w:marRight w:val="0"/>
      <w:marTop w:val="0"/>
      <w:marBottom w:val="0"/>
      <w:divBdr>
        <w:top w:val="none" w:sz="0" w:space="0" w:color="auto"/>
        <w:left w:val="none" w:sz="0" w:space="0" w:color="auto"/>
        <w:bottom w:val="none" w:sz="0" w:space="0" w:color="auto"/>
        <w:right w:val="none" w:sz="0" w:space="0" w:color="auto"/>
      </w:divBdr>
    </w:div>
    <w:div w:id="1445808539">
      <w:bodyDiv w:val="1"/>
      <w:marLeft w:val="0"/>
      <w:marRight w:val="0"/>
      <w:marTop w:val="0"/>
      <w:marBottom w:val="0"/>
      <w:divBdr>
        <w:top w:val="none" w:sz="0" w:space="0" w:color="auto"/>
        <w:left w:val="none" w:sz="0" w:space="0" w:color="auto"/>
        <w:bottom w:val="none" w:sz="0" w:space="0" w:color="auto"/>
        <w:right w:val="none" w:sz="0" w:space="0" w:color="auto"/>
      </w:divBdr>
    </w:div>
    <w:div w:id="1463187021">
      <w:bodyDiv w:val="1"/>
      <w:marLeft w:val="0"/>
      <w:marRight w:val="0"/>
      <w:marTop w:val="0"/>
      <w:marBottom w:val="0"/>
      <w:divBdr>
        <w:top w:val="none" w:sz="0" w:space="0" w:color="auto"/>
        <w:left w:val="none" w:sz="0" w:space="0" w:color="auto"/>
        <w:bottom w:val="none" w:sz="0" w:space="0" w:color="auto"/>
        <w:right w:val="none" w:sz="0" w:space="0" w:color="auto"/>
      </w:divBdr>
    </w:div>
    <w:div w:id="1500778224">
      <w:bodyDiv w:val="1"/>
      <w:marLeft w:val="0"/>
      <w:marRight w:val="0"/>
      <w:marTop w:val="0"/>
      <w:marBottom w:val="0"/>
      <w:divBdr>
        <w:top w:val="none" w:sz="0" w:space="0" w:color="auto"/>
        <w:left w:val="none" w:sz="0" w:space="0" w:color="auto"/>
        <w:bottom w:val="none" w:sz="0" w:space="0" w:color="auto"/>
        <w:right w:val="none" w:sz="0" w:space="0" w:color="auto"/>
      </w:divBdr>
    </w:div>
    <w:div w:id="1503929438">
      <w:bodyDiv w:val="1"/>
      <w:marLeft w:val="0"/>
      <w:marRight w:val="0"/>
      <w:marTop w:val="0"/>
      <w:marBottom w:val="0"/>
      <w:divBdr>
        <w:top w:val="none" w:sz="0" w:space="0" w:color="auto"/>
        <w:left w:val="none" w:sz="0" w:space="0" w:color="auto"/>
        <w:bottom w:val="none" w:sz="0" w:space="0" w:color="auto"/>
        <w:right w:val="none" w:sz="0" w:space="0" w:color="auto"/>
      </w:divBdr>
    </w:div>
    <w:div w:id="1519268126">
      <w:bodyDiv w:val="1"/>
      <w:marLeft w:val="0"/>
      <w:marRight w:val="0"/>
      <w:marTop w:val="0"/>
      <w:marBottom w:val="0"/>
      <w:divBdr>
        <w:top w:val="none" w:sz="0" w:space="0" w:color="auto"/>
        <w:left w:val="none" w:sz="0" w:space="0" w:color="auto"/>
        <w:bottom w:val="none" w:sz="0" w:space="0" w:color="auto"/>
        <w:right w:val="none" w:sz="0" w:space="0" w:color="auto"/>
      </w:divBdr>
    </w:div>
    <w:div w:id="1531533279">
      <w:bodyDiv w:val="1"/>
      <w:marLeft w:val="0"/>
      <w:marRight w:val="0"/>
      <w:marTop w:val="0"/>
      <w:marBottom w:val="0"/>
      <w:divBdr>
        <w:top w:val="none" w:sz="0" w:space="0" w:color="auto"/>
        <w:left w:val="none" w:sz="0" w:space="0" w:color="auto"/>
        <w:bottom w:val="none" w:sz="0" w:space="0" w:color="auto"/>
        <w:right w:val="none" w:sz="0" w:space="0" w:color="auto"/>
      </w:divBdr>
    </w:div>
    <w:div w:id="1591695701">
      <w:bodyDiv w:val="1"/>
      <w:marLeft w:val="0"/>
      <w:marRight w:val="0"/>
      <w:marTop w:val="0"/>
      <w:marBottom w:val="0"/>
      <w:divBdr>
        <w:top w:val="none" w:sz="0" w:space="0" w:color="auto"/>
        <w:left w:val="none" w:sz="0" w:space="0" w:color="auto"/>
        <w:bottom w:val="none" w:sz="0" w:space="0" w:color="auto"/>
        <w:right w:val="none" w:sz="0" w:space="0" w:color="auto"/>
      </w:divBdr>
    </w:div>
    <w:div w:id="1608348159">
      <w:bodyDiv w:val="1"/>
      <w:marLeft w:val="0"/>
      <w:marRight w:val="0"/>
      <w:marTop w:val="0"/>
      <w:marBottom w:val="0"/>
      <w:divBdr>
        <w:top w:val="none" w:sz="0" w:space="0" w:color="auto"/>
        <w:left w:val="none" w:sz="0" w:space="0" w:color="auto"/>
        <w:bottom w:val="none" w:sz="0" w:space="0" w:color="auto"/>
        <w:right w:val="none" w:sz="0" w:space="0" w:color="auto"/>
      </w:divBdr>
    </w:div>
    <w:div w:id="1623463064">
      <w:bodyDiv w:val="1"/>
      <w:marLeft w:val="0"/>
      <w:marRight w:val="0"/>
      <w:marTop w:val="0"/>
      <w:marBottom w:val="0"/>
      <w:divBdr>
        <w:top w:val="none" w:sz="0" w:space="0" w:color="auto"/>
        <w:left w:val="none" w:sz="0" w:space="0" w:color="auto"/>
        <w:bottom w:val="none" w:sz="0" w:space="0" w:color="auto"/>
        <w:right w:val="none" w:sz="0" w:space="0" w:color="auto"/>
      </w:divBdr>
    </w:div>
    <w:div w:id="1623880649">
      <w:marLeft w:val="0"/>
      <w:marRight w:val="0"/>
      <w:marTop w:val="0"/>
      <w:marBottom w:val="0"/>
      <w:divBdr>
        <w:top w:val="none" w:sz="0" w:space="0" w:color="auto"/>
        <w:left w:val="none" w:sz="0" w:space="0" w:color="auto"/>
        <w:bottom w:val="none" w:sz="0" w:space="0" w:color="auto"/>
        <w:right w:val="none" w:sz="0" w:space="0" w:color="auto"/>
      </w:divBdr>
    </w:div>
    <w:div w:id="1623880650">
      <w:marLeft w:val="0"/>
      <w:marRight w:val="0"/>
      <w:marTop w:val="0"/>
      <w:marBottom w:val="0"/>
      <w:divBdr>
        <w:top w:val="none" w:sz="0" w:space="0" w:color="auto"/>
        <w:left w:val="none" w:sz="0" w:space="0" w:color="auto"/>
        <w:bottom w:val="none" w:sz="0" w:space="0" w:color="auto"/>
        <w:right w:val="none" w:sz="0" w:space="0" w:color="auto"/>
      </w:divBdr>
    </w:div>
    <w:div w:id="1623880651">
      <w:marLeft w:val="0"/>
      <w:marRight w:val="0"/>
      <w:marTop w:val="0"/>
      <w:marBottom w:val="0"/>
      <w:divBdr>
        <w:top w:val="none" w:sz="0" w:space="0" w:color="auto"/>
        <w:left w:val="none" w:sz="0" w:space="0" w:color="auto"/>
        <w:bottom w:val="none" w:sz="0" w:space="0" w:color="auto"/>
        <w:right w:val="none" w:sz="0" w:space="0" w:color="auto"/>
      </w:divBdr>
    </w:div>
    <w:div w:id="1623880652">
      <w:marLeft w:val="0"/>
      <w:marRight w:val="0"/>
      <w:marTop w:val="0"/>
      <w:marBottom w:val="0"/>
      <w:divBdr>
        <w:top w:val="none" w:sz="0" w:space="0" w:color="auto"/>
        <w:left w:val="none" w:sz="0" w:space="0" w:color="auto"/>
        <w:bottom w:val="none" w:sz="0" w:space="0" w:color="auto"/>
        <w:right w:val="none" w:sz="0" w:space="0" w:color="auto"/>
      </w:divBdr>
    </w:div>
    <w:div w:id="1623880653">
      <w:marLeft w:val="0"/>
      <w:marRight w:val="0"/>
      <w:marTop w:val="0"/>
      <w:marBottom w:val="0"/>
      <w:divBdr>
        <w:top w:val="none" w:sz="0" w:space="0" w:color="auto"/>
        <w:left w:val="none" w:sz="0" w:space="0" w:color="auto"/>
        <w:bottom w:val="none" w:sz="0" w:space="0" w:color="auto"/>
        <w:right w:val="none" w:sz="0" w:space="0" w:color="auto"/>
      </w:divBdr>
    </w:div>
    <w:div w:id="1623880654">
      <w:marLeft w:val="0"/>
      <w:marRight w:val="0"/>
      <w:marTop w:val="0"/>
      <w:marBottom w:val="0"/>
      <w:divBdr>
        <w:top w:val="none" w:sz="0" w:space="0" w:color="auto"/>
        <w:left w:val="none" w:sz="0" w:space="0" w:color="auto"/>
        <w:bottom w:val="none" w:sz="0" w:space="0" w:color="auto"/>
        <w:right w:val="none" w:sz="0" w:space="0" w:color="auto"/>
      </w:divBdr>
    </w:div>
    <w:div w:id="1623880655">
      <w:marLeft w:val="0"/>
      <w:marRight w:val="0"/>
      <w:marTop w:val="0"/>
      <w:marBottom w:val="0"/>
      <w:divBdr>
        <w:top w:val="none" w:sz="0" w:space="0" w:color="auto"/>
        <w:left w:val="none" w:sz="0" w:space="0" w:color="auto"/>
        <w:bottom w:val="none" w:sz="0" w:space="0" w:color="auto"/>
        <w:right w:val="none" w:sz="0" w:space="0" w:color="auto"/>
      </w:divBdr>
    </w:div>
    <w:div w:id="1623880656">
      <w:marLeft w:val="0"/>
      <w:marRight w:val="0"/>
      <w:marTop w:val="0"/>
      <w:marBottom w:val="0"/>
      <w:divBdr>
        <w:top w:val="none" w:sz="0" w:space="0" w:color="auto"/>
        <w:left w:val="none" w:sz="0" w:space="0" w:color="auto"/>
        <w:bottom w:val="none" w:sz="0" w:space="0" w:color="auto"/>
        <w:right w:val="none" w:sz="0" w:space="0" w:color="auto"/>
      </w:divBdr>
    </w:div>
    <w:div w:id="1623880657">
      <w:marLeft w:val="0"/>
      <w:marRight w:val="0"/>
      <w:marTop w:val="0"/>
      <w:marBottom w:val="0"/>
      <w:divBdr>
        <w:top w:val="none" w:sz="0" w:space="0" w:color="auto"/>
        <w:left w:val="none" w:sz="0" w:space="0" w:color="auto"/>
        <w:bottom w:val="none" w:sz="0" w:space="0" w:color="auto"/>
        <w:right w:val="none" w:sz="0" w:space="0" w:color="auto"/>
      </w:divBdr>
    </w:div>
    <w:div w:id="1623880658">
      <w:marLeft w:val="0"/>
      <w:marRight w:val="0"/>
      <w:marTop w:val="0"/>
      <w:marBottom w:val="0"/>
      <w:divBdr>
        <w:top w:val="none" w:sz="0" w:space="0" w:color="auto"/>
        <w:left w:val="none" w:sz="0" w:space="0" w:color="auto"/>
        <w:bottom w:val="none" w:sz="0" w:space="0" w:color="auto"/>
        <w:right w:val="none" w:sz="0" w:space="0" w:color="auto"/>
      </w:divBdr>
    </w:div>
    <w:div w:id="1623880659">
      <w:marLeft w:val="0"/>
      <w:marRight w:val="0"/>
      <w:marTop w:val="0"/>
      <w:marBottom w:val="0"/>
      <w:divBdr>
        <w:top w:val="none" w:sz="0" w:space="0" w:color="auto"/>
        <w:left w:val="none" w:sz="0" w:space="0" w:color="auto"/>
        <w:bottom w:val="none" w:sz="0" w:space="0" w:color="auto"/>
        <w:right w:val="none" w:sz="0" w:space="0" w:color="auto"/>
      </w:divBdr>
    </w:div>
    <w:div w:id="1623880660">
      <w:marLeft w:val="0"/>
      <w:marRight w:val="0"/>
      <w:marTop w:val="0"/>
      <w:marBottom w:val="0"/>
      <w:divBdr>
        <w:top w:val="none" w:sz="0" w:space="0" w:color="auto"/>
        <w:left w:val="none" w:sz="0" w:space="0" w:color="auto"/>
        <w:bottom w:val="none" w:sz="0" w:space="0" w:color="auto"/>
        <w:right w:val="none" w:sz="0" w:space="0" w:color="auto"/>
      </w:divBdr>
    </w:div>
    <w:div w:id="1659260456">
      <w:bodyDiv w:val="1"/>
      <w:marLeft w:val="0"/>
      <w:marRight w:val="0"/>
      <w:marTop w:val="0"/>
      <w:marBottom w:val="0"/>
      <w:divBdr>
        <w:top w:val="none" w:sz="0" w:space="0" w:color="auto"/>
        <w:left w:val="none" w:sz="0" w:space="0" w:color="auto"/>
        <w:bottom w:val="none" w:sz="0" w:space="0" w:color="auto"/>
        <w:right w:val="none" w:sz="0" w:space="0" w:color="auto"/>
      </w:divBdr>
    </w:div>
    <w:div w:id="1690137026">
      <w:bodyDiv w:val="1"/>
      <w:marLeft w:val="0"/>
      <w:marRight w:val="0"/>
      <w:marTop w:val="0"/>
      <w:marBottom w:val="0"/>
      <w:divBdr>
        <w:top w:val="none" w:sz="0" w:space="0" w:color="auto"/>
        <w:left w:val="none" w:sz="0" w:space="0" w:color="auto"/>
        <w:bottom w:val="none" w:sz="0" w:space="0" w:color="auto"/>
        <w:right w:val="none" w:sz="0" w:space="0" w:color="auto"/>
      </w:divBdr>
    </w:div>
    <w:div w:id="1698500448">
      <w:bodyDiv w:val="1"/>
      <w:marLeft w:val="0"/>
      <w:marRight w:val="0"/>
      <w:marTop w:val="0"/>
      <w:marBottom w:val="0"/>
      <w:divBdr>
        <w:top w:val="none" w:sz="0" w:space="0" w:color="auto"/>
        <w:left w:val="none" w:sz="0" w:space="0" w:color="auto"/>
        <w:bottom w:val="none" w:sz="0" w:space="0" w:color="auto"/>
        <w:right w:val="none" w:sz="0" w:space="0" w:color="auto"/>
      </w:divBdr>
    </w:div>
    <w:div w:id="1704669230">
      <w:bodyDiv w:val="1"/>
      <w:marLeft w:val="0"/>
      <w:marRight w:val="0"/>
      <w:marTop w:val="0"/>
      <w:marBottom w:val="0"/>
      <w:divBdr>
        <w:top w:val="none" w:sz="0" w:space="0" w:color="auto"/>
        <w:left w:val="none" w:sz="0" w:space="0" w:color="auto"/>
        <w:bottom w:val="none" w:sz="0" w:space="0" w:color="auto"/>
        <w:right w:val="none" w:sz="0" w:space="0" w:color="auto"/>
      </w:divBdr>
      <w:divsChild>
        <w:div w:id="174266773">
          <w:marLeft w:val="0"/>
          <w:marRight w:val="0"/>
          <w:marTop w:val="0"/>
          <w:marBottom w:val="0"/>
          <w:divBdr>
            <w:top w:val="none" w:sz="0" w:space="0" w:color="auto"/>
            <w:left w:val="none" w:sz="0" w:space="0" w:color="auto"/>
            <w:bottom w:val="none" w:sz="0" w:space="0" w:color="auto"/>
            <w:right w:val="none" w:sz="0" w:space="0" w:color="auto"/>
          </w:divBdr>
          <w:divsChild>
            <w:div w:id="1665353813">
              <w:marLeft w:val="0"/>
              <w:marRight w:val="0"/>
              <w:marTop w:val="0"/>
              <w:marBottom w:val="0"/>
              <w:divBdr>
                <w:top w:val="none" w:sz="0" w:space="0" w:color="auto"/>
                <w:left w:val="none" w:sz="0" w:space="0" w:color="auto"/>
                <w:bottom w:val="none" w:sz="0" w:space="0" w:color="auto"/>
                <w:right w:val="none" w:sz="0" w:space="0" w:color="auto"/>
              </w:divBdr>
              <w:divsChild>
                <w:div w:id="1151826238">
                  <w:marLeft w:val="0"/>
                  <w:marRight w:val="0"/>
                  <w:marTop w:val="0"/>
                  <w:marBottom w:val="0"/>
                  <w:divBdr>
                    <w:top w:val="none" w:sz="0" w:space="0" w:color="auto"/>
                    <w:left w:val="none" w:sz="0" w:space="0" w:color="auto"/>
                    <w:bottom w:val="none" w:sz="0" w:space="0" w:color="auto"/>
                    <w:right w:val="none" w:sz="0" w:space="0" w:color="auto"/>
                  </w:divBdr>
                  <w:divsChild>
                    <w:div w:id="548297716">
                      <w:marLeft w:val="0"/>
                      <w:marRight w:val="0"/>
                      <w:marTop w:val="0"/>
                      <w:marBottom w:val="0"/>
                      <w:divBdr>
                        <w:top w:val="none" w:sz="0" w:space="0" w:color="auto"/>
                        <w:left w:val="none" w:sz="0" w:space="0" w:color="auto"/>
                        <w:bottom w:val="none" w:sz="0" w:space="0" w:color="auto"/>
                        <w:right w:val="none" w:sz="0" w:space="0" w:color="auto"/>
                      </w:divBdr>
                      <w:divsChild>
                        <w:div w:id="817965186">
                          <w:marLeft w:val="0"/>
                          <w:marRight w:val="0"/>
                          <w:marTop w:val="0"/>
                          <w:marBottom w:val="0"/>
                          <w:divBdr>
                            <w:top w:val="none" w:sz="0" w:space="0" w:color="auto"/>
                            <w:left w:val="none" w:sz="0" w:space="0" w:color="auto"/>
                            <w:bottom w:val="none" w:sz="0" w:space="0" w:color="auto"/>
                            <w:right w:val="none" w:sz="0" w:space="0" w:color="auto"/>
                          </w:divBdr>
                          <w:divsChild>
                            <w:div w:id="694499446">
                              <w:marLeft w:val="0"/>
                              <w:marRight w:val="0"/>
                              <w:marTop w:val="0"/>
                              <w:marBottom w:val="0"/>
                              <w:divBdr>
                                <w:top w:val="none" w:sz="0" w:space="0" w:color="auto"/>
                                <w:left w:val="none" w:sz="0" w:space="0" w:color="auto"/>
                                <w:bottom w:val="none" w:sz="0" w:space="0" w:color="auto"/>
                                <w:right w:val="none" w:sz="0" w:space="0" w:color="auto"/>
                              </w:divBdr>
                              <w:divsChild>
                                <w:div w:id="1003050274">
                                  <w:marLeft w:val="0"/>
                                  <w:marRight w:val="0"/>
                                  <w:marTop w:val="0"/>
                                  <w:marBottom w:val="0"/>
                                  <w:divBdr>
                                    <w:top w:val="none" w:sz="0" w:space="0" w:color="auto"/>
                                    <w:left w:val="none" w:sz="0" w:space="0" w:color="auto"/>
                                    <w:bottom w:val="none" w:sz="0" w:space="0" w:color="auto"/>
                                    <w:right w:val="none" w:sz="0" w:space="0" w:color="auto"/>
                                  </w:divBdr>
                                  <w:divsChild>
                                    <w:div w:id="85275560">
                                      <w:marLeft w:val="0"/>
                                      <w:marRight w:val="0"/>
                                      <w:marTop w:val="0"/>
                                      <w:marBottom w:val="0"/>
                                      <w:divBdr>
                                        <w:top w:val="none" w:sz="0" w:space="0" w:color="auto"/>
                                        <w:left w:val="none" w:sz="0" w:space="0" w:color="auto"/>
                                        <w:bottom w:val="none" w:sz="0" w:space="0" w:color="auto"/>
                                        <w:right w:val="none" w:sz="0" w:space="0" w:color="auto"/>
                                      </w:divBdr>
                                      <w:divsChild>
                                        <w:div w:id="112945076">
                                          <w:marLeft w:val="0"/>
                                          <w:marRight w:val="0"/>
                                          <w:marTop w:val="0"/>
                                          <w:marBottom w:val="0"/>
                                          <w:divBdr>
                                            <w:top w:val="none" w:sz="0" w:space="0" w:color="auto"/>
                                            <w:left w:val="none" w:sz="0" w:space="0" w:color="auto"/>
                                            <w:bottom w:val="none" w:sz="0" w:space="0" w:color="auto"/>
                                            <w:right w:val="none" w:sz="0" w:space="0" w:color="auto"/>
                                          </w:divBdr>
                                          <w:divsChild>
                                            <w:div w:id="199283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6220312">
      <w:bodyDiv w:val="1"/>
      <w:marLeft w:val="0"/>
      <w:marRight w:val="0"/>
      <w:marTop w:val="0"/>
      <w:marBottom w:val="0"/>
      <w:divBdr>
        <w:top w:val="none" w:sz="0" w:space="0" w:color="auto"/>
        <w:left w:val="none" w:sz="0" w:space="0" w:color="auto"/>
        <w:bottom w:val="none" w:sz="0" w:space="0" w:color="auto"/>
        <w:right w:val="none" w:sz="0" w:space="0" w:color="auto"/>
      </w:divBdr>
    </w:div>
    <w:div w:id="1752853946">
      <w:bodyDiv w:val="1"/>
      <w:marLeft w:val="0"/>
      <w:marRight w:val="0"/>
      <w:marTop w:val="0"/>
      <w:marBottom w:val="0"/>
      <w:divBdr>
        <w:top w:val="none" w:sz="0" w:space="0" w:color="auto"/>
        <w:left w:val="none" w:sz="0" w:space="0" w:color="auto"/>
        <w:bottom w:val="none" w:sz="0" w:space="0" w:color="auto"/>
        <w:right w:val="none" w:sz="0" w:space="0" w:color="auto"/>
      </w:divBdr>
    </w:div>
    <w:div w:id="1759718618">
      <w:bodyDiv w:val="1"/>
      <w:marLeft w:val="0"/>
      <w:marRight w:val="0"/>
      <w:marTop w:val="0"/>
      <w:marBottom w:val="0"/>
      <w:divBdr>
        <w:top w:val="none" w:sz="0" w:space="0" w:color="auto"/>
        <w:left w:val="none" w:sz="0" w:space="0" w:color="auto"/>
        <w:bottom w:val="none" w:sz="0" w:space="0" w:color="auto"/>
        <w:right w:val="none" w:sz="0" w:space="0" w:color="auto"/>
      </w:divBdr>
    </w:div>
    <w:div w:id="1776440370">
      <w:bodyDiv w:val="1"/>
      <w:marLeft w:val="0"/>
      <w:marRight w:val="0"/>
      <w:marTop w:val="0"/>
      <w:marBottom w:val="0"/>
      <w:divBdr>
        <w:top w:val="none" w:sz="0" w:space="0" w:color="auto"/>
        <w:left w:val="none" w:sz="0" w:space="0" w:color="auto"/>
        <w:bottom w:val="none" w:sz="0" w:space="0" w:color="auto"/>
        <w:right w:val="none" w:sz="0" w:space="0" w:color="auto"/>
      </w:divBdr>
    </w:div>
    <w:div w:id="1780104230">
      <w:bodyDiv w:val="1"/>
      <w:marLeft w:val="0"/>
      <w:marRight w:val="0"/>
      <w:marTop w:val="0"/>
      <w:marBottom w:val="0"/>
      <w:divBdr>
        <w:top w:val="none" w:sz="0" w:space="0" w:color="auto"/>
        <w:left w:val="none" w:sz="0" w:space="0" w:color="auto"/>
        <w:bottom w:val="none" w:sz="0" w:space="0" w:color="auto"/>
        <w:right w:val="none" w:sz="0" w:space="0" w:color="auto"/>
      </w:divBdr>
    </w:div>
    <w:div w:id="1798912612">
      <w:bodyDiv w:val="1"/>
      <w:marLeft w:val="0"/>
      <w:marRight w:val="0"/>
      <w:marTop w:val="0"/>
      <w:marBottom w:val="0"/>
      <w:divBdr>
        <w:top w:val="none" w:sz="0" w:space="0" w:color="auto"/>
        <w:left w:val="none" w:sz="0" w:space="0" w:color="auto"/>
        <w:bottom w:val="none" w:sz="0" w:space="0" w:color="auto"/>
        <w:right w:val="none" w:sz="0" w:space="0" w:color="auto"/>
      </w:divBdr>
    </w:div>
    <w:div w:id="1848061944">
      <w:bodyDiv w:val="1"/>
      <w:marLeft w:val="0"/>
      <w:marRight w:val="0"/>
      <w:marTop w:val="0"/>
      <w:marBottom w:val="0"/>
      <w:divBdr>
        <w:top w:val="none" w:sz="0" w:space="0" w:color="auto"/>
        <w:left w:val="none" w:sz="0" w:space="0" w:color="auto"/>
        <w:bottom w:val="none" w:sz="0" w:space="0" w:color="auto"/>
        <w:right w:val="none" w:sz="0" w:space="0" w:color="auto"/>
      </w:divBdr>
    </w:div>
    <w:div w:id="1868984973">
      <w:bodyDiv w:val="1"/>
      <w:marLeft w:val="0"/>
      <w:marRight w:val="0"/>
      <w:marTop w:val="0"/>
      <w:marBottom w:val="0"/>
      <w:divBdr>
        <w:top w:val="none" w:sz="0" w:space="0" w:color="auto"/>
        <w:left w:val="none" w:sz="0" w:space="0" w:color="auto"/>
        <w:bottom w:val="none" w:sz="0" w:space="0" w:color="auto"/>
        <w:right w:val="none" w:sz="0" w:space="0" w:color="auto"/>
      </w:divBdr>
    </w:div>
    <w:div w:id="1870335306">
      <w:bodyDiv w:val="1"/>
      <w:marLeft w:val="0"/>
      <w:marRight w:val="0"/>
      <w:marTop w:val="0"/>
      <w:marBottom w:val="0"/>
      <w:divBdr>
        <w:top w:val="none" w:sz="0" w:space="0" w:color="auto"/>
        <w:left w:val="none" w:sz="0" w:space="0" w:color="auto"/>
        <w:bottom w:val="none" w:sz="0" w:space="0" w:color="auto"/>
        <w:right w:val="none" w:sz="0" w:space="0" w:color="auto"/>
      </w:divBdr>
    </w:div>
    <w:div w:id="1888951692">
      <w:bodyDiv w:val="1"/>
      <w:marLeft w:val="0"/>
      <w:marRight w:val="0"/>
      <w:marTop w:val="0"/>
      <w:marBottom w:val="0"/>
      <w:divBdr>
        <w:top w:val="none" w:sz="0" w:space="0" w:color="auto"/>
        <w:left w:val="none" w:sz="0" w:space="0" w:color="auto"/>
        <w:bottom w:val="none" w:sz="0" w:space="0" w:color="auto"/>
        <w:right w:val="none" w:sz="0" w:space="0" w:color="auto"/>
      </w:divBdr>
    </w:div>
    <w:div w:id="1901596376">
      <w:bodyDiv w:val="1"/>
      <w:marLeft w:val="0"/>
      <w:marRight w:val="0"/>
      <w:marTop w:val="0"/>
      <w:marBottom w:val="0"/>
      <w:divBdr>
        <w:top w:val="none" w:sz="0" w:space="0" w:color="auto"/>
        <w:left w:val="none" w:sz="0" w:space="0" w:color="auto"/>
        <w:bottom w:val="none" w:sz="0" w:space="0" w:color="auto"/>
        <w:right w:val="none" w:sz="0" w:space="0" w:color="auto"/>
      </w:divBdr>
    </w:div>
    <w:div w:id="1931887843">
      <w:bodyDiv w:val="1"/>
      <w:marLeft w:val="0"/>
      <w:marRight w:val="0"/>
      <w:marTop w:val="0"/>
      <w:marBottom w:val="0"/>
      <w:divBdr>
        <w:top w:val="none" w:sz="0" w:space="0" w:color="auto"/>
        <w:left w:val="none" w:sz="0" w:space="0" w:color="auto"/>
        <w:bottom w:val="none" w:sz="0" w:space="0" w:color="auto"/>
        <w:right w:val="none" w:sz="0" w:space="0" w:color="auto"/>
      </w:divBdr>
    </w:div>
    <w:div w:id="1938323411">
      <w:bodyDiv w:val="1"/>
      <w:marLeft w:val="0"/>
      <w:marRight w:val="0"/>
      <w:marTop w:val="0"/>
      <w:marBottom w:val="0"/>
      <w:divBdr>
        <w:top w:val="none" w:sz="0" w:space="0" w:color="auto"/>
        <w:left w:val="none" w:sz="0" w:space="0" w:color="auto"/>
        <w:bottom w:val="none" w:sz="0" w:space="0" w:color="auto"/>
        <w:right w:val="none" w:sz="0" w:space="0" w:color="auto"/>
      </w:divBdr>
    </w:div>
    <w:div w:id="1961304887">
      <w:bodyDiv w:val="1"/>
      <w:marLeft w:val="0"/>
      <w:marRight w:val="0"/>
      <w:marTop w:val="0"/>
      <w:marBottom w:val="0"/>
      <w:divBdr>
        <w:top w:val="none" w:sz="0" w:space="0" w:color="auto"/>
        <w:left w:val="none" w:sz="0" w:space="0" w:color="auto"/>
        <w:bottom w:val="none" w:sz="0" w:space="0" w:color="auto"/>
        <w:right w:val="none" w:sz="0" w:space="0" w:color="auto"/>
      </w:divBdr>
    </w:div>
    <w:div w:id="2033801737">
      <w:bodyDiv w:val="1"/>
      <w:marLeft w:val="0"/>
      <w:marRight w:val="0"/>
      <w:marTop w:val="0"/>
      <w:marBottom w:val="0"/>
      <w:divBdr>
        <w:top w:val="none" w:sz="0" w:space="0" w:color="auto"/>
        <w:left w:val="none" w:sz="0" w:space="0" w:color="auto"/>
        <w:bottom w:val="none" w:sz="0" w:space="0" w:color="auto"/>
        <w:right w:val="none" w:sz="0" w:space="0" w:color="auto"/>
      </w:divBdr>
    </w:div>
    <w:div w:id="2055038343">
      <w:bodyDiv w:val="1"/>
      <w:marLeft w:val="0"/>
      <w:marRight w:val="0"/>
      <w:marTop w:val="0"/>
      <w:marBottom w:val="0"/>
      <w:divBdr>
        <w:top w:val="none" w:sz="0" w:space="0" w:color="auto"/>
        <w:left w:val="none" w:sz="0" w:space="0" w:color="auto"/>
        <w:bottom w:val="none" w:sz="0" w:space="0" w:color="auto"/>
        <w:right w:val="none" w:sz="0" w:space="0" w:color="auto"/>
      </w:divBdr>
    </w:div>
    <w:div w:id="2070420623">
      <w:bodyDiv w:val="1"/>
      <w:marLeft w:val="0"/>
      <w:marRight w:val="0"/>
      <w:marTop w:val="0"/>
      <w:marBottom w:val="0"/>
      <w:divBdr>
        <w:top w:val="none" w:sz="0" w:space="0" w:color="auto"/>
        <w:left w:val="none" w:sz="0" w:space="0" w:color="auto"/>
        <w:bottom w:val="none" w:sz="0" w:space="0" w:color="auto"/>
        <w:right w:val="none" w:sz="0" w:space="0" w:color="auto"/>
      </w:divBdr>
    </w:div>
    <w:div w:id="2086951333">
      <w:bodyDiv w:val="1"/>
      <w:marLeft w:val="0"/>
      <w:marRight w:val="0"/>
      <w:marTop w:val="0"/>
      <w:marBottom w:val="0"/>
      <w:divBdr>
        <w:top w:val="none" w:sz="0" w:space="0" w:color="auto"/>
        <w:left w:val="none" w:sz="0" w:space="0" w:color="auto"/>
        <w:bottom w:val="none" w:sz="0" w:space="0" w:color="auto"/>
        <w:right w:val="none" w:sz="0" w:space="0" w:color="auto"/>
      </w:divBdr>
    </w:div>
    <w:div w:id="2095127201">
      <w:bodyDiv w:val="1"/>
      <w:marLeft w:val="0"/>
      <w:marRight w:val="0"/>
      <w:marTop w:val="0"/>
      <w:marBottom w:val="0"/>
      <w:divBdr>
        <w:top w:val="none" w:sz="0" w:space="0" w:color="auto"/>
        <w:left w:val="none" w:sz="0" w:space="0" w:color="auto"/>
        <w:bottom w:val="none" w:sz="0" w:space="0" w:color="auto"/>
        <w:right w:val="none" w:sz="0" w:space="0" w:color="auto"/>
      </w:divBdr>
    </w:div>
    <w:div w:id="2135518102">
      <w:bodyDiv w:val="1"/>
      <w:marLeft w:val="0"/>
      <w:marRight w:val="0"/>
      <w:marTop w:val="0"/>
      <w:marBottom w:val="0"/>
      <w:divBdr>
        <w:top w:val="none" w:sz="0" w:space="0" w:color="auto"/>
        <w:left w:val="none" w:sz="0" w:space="0" w:color="auto"/>
        <w:bottom w:val="none" w:sz="0" w:space="0" w:color="auto"/>
        <w:right w:val="none" w:sz="0" w:space="0" w:color="auto"/>
      </w:divBdr>
    </w:div>
    <w:div w:id="214061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tehmeena.ajmal\Local%20Settings\Temporary%20Internet%20Files\Content.Outlook\C52YON2I\actual%20impact%20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rebecca.kelly\Local%20Settings\Temporary%20Internet%20Files\Content.Outlook\979T8BEH\SIRI%20IGC%20data%20Q2%202013-14%20October%201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tehmeena.ajmal\Local%20Settings\Temporary%20Internet%20Files\Content.Outlook\C52YON2I\No%20of%20harms%20per%20patient%20Sep12-1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tehmeena.ajmal\Local%20Settings\Temporary%20Internet%20Files\Content.Outlook\C52YON2I\No%20of%20harms%20per%20patient%20Sep12-1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obmh.nhs.uk\G_Data\Oxfordshire\N&amp;CG\Tehmeena\quality%20account\Q2\Oxon%20Graph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obmh.nhs.uk\G_Data\Oxfordshire\N&amp;CG\Tehmeena\quality%20account\Q2\Oxon%20Graphs.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obmh.nhs.uk\G_Data\Oxfordshire\N&amp;CG\Tehmeena\quality%20account\Q2\Oxon%20Graphs.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obmh.nhs.uk\G_Data\Oxfordshire\N&amp;CG\Tehmeena\quality%20account\Q2\Oxon%20Graph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autoTitleDeleted val="1"/>
    <c:plotArea>
      <c:layout>
        <c:manualLayout>
          <c:layoutTarget val="inner"/>
          <c:xMode val="edge"/>
          <c:yMode val="edge"/>
          <c:x val="4.5008439460408597E-2"/>
          <c:y val="2.7489987255354807E-2"/>
          <c:w val="0.59459162449028591"/>
          <c:h val="0.92286185034624224"/>
        </c:manualLayout>
      </c:layout>
      <c:lineChart>
        <c:grouping val="standard"/>
        <c:ser>
          <c:idx val="0"/>
          <c:order val="0"/>
          <c:tx>
            <c:strRef>
              <c:f>'EXT52'!$E$8</c:f>
              <c:strCache>
                <c:ptCount val="1"/>
                <c:pt idx="0">
                  <c:v>1. No Injury / No Property Damage</c:v>
                </c:pt>
              </c:strCache>
            </c:strRef>
          </c:tx>
          <c:spPr>
            <a:ln>
              <a:solidFill>
                <a:srgbClr val="00B050"/>
              </a:solidFill>
            </a:ln>
          </c:spPr>
          <c:marker>
            <c:spPr>
              <a:noFill/>
            </c:spPr>
          </c:marker>
          <c:cat>
            <c:strRef>
              <c:f>'EXT52'!$F$1:$K$1</c:f>
              <c:strCache>
                <c:ptCount val="6"/>
                <c:pt idx="0">
                  <c:v>Q1 FY13</c:v>
                </c:pt>
                <c:pt idx="1">
                  <c:v>Q2 FY13</c:v>
                </c:pt>
                <c:pt idx="2">
                  <c:v>Q3 FY13</c:v>
                </c:pt>
                <c:pt idx="3">
                  <c:v>Q4 FY13</c:v>
                </c:pt>
                <c:pt idx="4">
                  <c:v>Q1 FY14</c:v>
                </c:pt>
                <c:pt idx="5">
                  <c:v>Q2 FY14</c:v>
                </c:pt>
              </c:strCache>
            </c:strRef>
          </c:cat>
          <c:val>
            <c:numRef>
              <c:f>'EXT52'!$F$8:$K$8</c:f>
              <c:numCache>
                <c:formatCode>General</c:formatCode>
                <c:ptCount val="6"/>
                <c:pt idx="0">
                  <c:v>1361</c:v>
                </c:pt>
                <c:pt idx="1">
                  <c:v>1582</c:v>
                </c:pt>
                <c:pt idx="2">
                  <c:v>1556</c:v>
                </c:pt>
                <c:pt idx="3">
                  <c:v>1585</c:v>
                </c:pt>
                <c:pt idx="4">
                  <c:v>1650</c:v>
                </c:pt>
                <c:pt idx="5">
                  <c:v>1761</c:v>
                </c:pt>
              </c:numCache>
            </c:numRef>
          </c:val>
        </c:ser>
        <c:ser>
          <c:idx val="1"/>
          <c:order val="1"/>
          <c:tx>
            <c:strRef>
              <c:f>'EXT52'!$E$9</c:f>
              <c:strCache>
                <c:ptCount val="1"/>
                <c:pt idx="0">
                  <c:v>2. Minor Injury / Minor Property Damage</c:v>
                </c:pt>
              </c:strCache>
            </c:strRef>
          </c:tx>
          <c:spPr>
            <a:ln>
              <a:solidFill>
                <a:srgbClr val="FFFF00"/>
              </a:solidFill>
            </a:ln>
          </c:spPr>
          <c:marker>
            <c:spPr>
              <a:noFill/>
            </c:spPr>
          </c:marker>
          <c:cat>
            <c:strRef>
              <c:f>'EXT52'!$F$1:$K$1</c:f>
              <c:strCache>
                <c:ptCount val="6"/>
                <c:pt idx="0">
                  <c:v>Q1 FY13</c:v>
                </c:pt>
                <c:pt idx="1">
                  <c:v>Q2 FY13</c:v>
                </c:pt>
                <c:pt idx="2">
                  <c:v>Q3 FY13</c:v>
                </c:pt>
                <c:pt idx="3">
                  <c:v>Q4 FY13</c:v>
                </c:pt>
                <c:pt idx="4">
                  <c:v>Q1 FY14</c:v>
                </c:pt>
                <c:pt idx="5">
                  <c:v>Q2 FY14</c:v>
                </c:pt>
              </c:strCache>
            </c:strRef>
          </c:cat>
          <c:val>
            <c:numRef>
              <c:f>'EXT52'!$F$9:$K$9</c:f>
              <c:numCache>
                <c:formatCode>General</c:formatCode>
                <c:ptCount val="6"/>
                <c:pt idx="0">
                  <c:v>689</c:v>
                </c:pt>
                <c:pt idx="1">
                  <c:v>779</c:v>
                </c:pt>
                <c:pt idx="2">
                  <c:v>759</c:v>
                </c:pt>
                <c:pt idx="3">
                  <c:v>800</c:v>
                </c:pt>
                <c:pt idx="4">
                  <c:v>927</c:v>
                </c:pt>
                <c:pt idx="5">
                  <c:v>1000</c:v>
                </c:pt>
              </c:numCache>
            </c:numRef>
          </c:val>
        </c:ser>
        <c:ser>
          <c:idx val="2"/>
          <c:order val="2"/>
          <c:tx>
            <c:strRef>
              <c:f>'EXT52'!$E$2</c:f>
              <c:strCache>
                <c:ptCount val="1"/>
                <c:pt idx="0">
                  <c:v>3. Moderate Injury / Moderate Property Damage</c:v>
                </c:pt>
              </c:strCache>
            </c:strRef>
          </c:tx>
          <c:spPr>
            <a:ln>
              <a:solidFill>
                <a:schemeClr val="accent6">
                  <a:lumMod val="75000"/>
                </a:schemeClr>
              </a:solidFill>
            </a:ln>
          </c:spPr>
          <c:marker>
            <c:spPr>
              <a:noFill/>
            </c:spPr>
          </c:marker>
          <c:cat>
            <c:strRef>
              <c:f>'EXT52'!$F$1:$K$1</c:f>
              <c:strCache>
                <c:ptCount val="6"/>
                <c:pt idx="0">
                  <c:v>Q1 FY13</c:v>
                </c:pt>
                <c:pt idx="1">
                  <c:v>Q2 FY13</c:v>
                </c:pt>
                <c:pt idx="2">
                  <c:v>Q3 FY13</c:v>
                </c:pt>
                <c:pt idx="3">
                  <c:v>Q4 FY13</c:v>
                </c:pt>
                <c:pt idx="4">
                  <c:v>Q1 FY14</c:v>
                </c:pt>
                <c:pt idx="5">
                  <c:v>Q2 FY14</c:v>
                </c:pt>
              </c:strCache>
            </c:strRef>
          </c:cat>
          <c:val>
            <c:numRef>
              <c:f>'EXT52'!$F$2:$K$2</c:f>
              <c:numCache>
                <c:formatCode>General</c:formatCode>
                <c:ptCount val="6"/>
                <c:pt idx="0">
                  <c:v>104</c:v>
                </c:pt>
                <c:pt idx="1">
                  <c:v>141</c:v>
                </c:pt>
                <c:pt idx="2">
                  <c:v>137</c:v>
                </c:pt>
                <c:pt idx="3">
                  <c:v>156</c:v>
                </c:pt>
                <c:pt idx="4">
                  <c:v>173</c:v>
                </c:pt>
                <c:pt idx="5">
                  <c:v>178</c:v>
                </c:pt>
              </c:numCache>
            </c:numRef>
          </c:val>
        </c:ser>
        <c:ser>
          <c:idx val="3"/>
          <c:order val="3"/>
          <c:tx>
            <c:strRef>
              <c:f>'EXT52'!$E$3</c:f>
              <c:strCache>
                <c:ptCount val="1"/>
                <c:pt idx="0">
                  <c:v>4. Major Injury / Severe Property Damage</c:v>
                </c:pt>
              </c:strCache>
            </c:strRef>
          </c:tx>
          <c:spPr>
            <a:ln>
              <a:solidFill>
                <a:srgbClr val="FF0000"/>
              </a:solidFill>
            </a:ln>
          </c:spPr>
          <c:marker>
            <c:spPr>
              <a:noFill/>
            </c:spPr>
          </c:marker>
          <c:cat>
            <c:strRef>
              <c:f>'EXT52'!$F$1:$K$1</c:f>
              <c:strCache>
                <c:ptCount val="6"/>
                <c:pt idx="0">
                  <c:v>Q1 FY13</c:v>
                </c:pt>
                <c:pt idx="1">
                  <c:v>Q2 FY13</c:v>
                </c:pt>
                <c:pt idx="2">
                  <c:v>Q3 FY13</c:v>
                </c:pt>
                <c:pt idx="3">
                  <c:v>Q4 FY13</c:v>
                </c:pt>
                <c:pt idx="4">
                  <c:v>Q1 FY14</c:v>
                </c:pt>
                <c:pt idx="5">
                  <c:v>Q2 FY14</c:v>
                </c:pt>
              </c:strCache>
            </c:strRef>
          </c:cat>
          <c:val>
            <c:numRef>
              <c:f>'EXT52'!$F$3:$K$3</c:f>
              <c:numCache>
                <c:formatCode>General</c:formatCode>
                <c:ptCount val="6"/>
                <c:pt idx="0">
                  <c:v>8</c:v>
                </c:pt>
                <c:pt idx="1">
                  <c:v>10</c:v>
                </c:pt>
                <c:pt idx="2">
                  <c:v>7</c:v>
                </c:pt>
                <c:pt idx="3">
                  <c:v>17</c:v>
                </c:pt>
                <c:pt idx="4">
                  <c:v>11</c:v>
                </c:pt>
                <c:pt idx="5">
                  <c:v>15</c:v>
                </c:pt>
              </c:numCache>
            </c:numRef>
          </c:val>
        </c:ser>
        <c:ser>
          <c:idx val="4"/>
          <c:order val="4"/>
          <c:tx>
            <c:strRef>
              <c:f>'EXT52'!$E$4</c:f>
              <c:strCache>
                <c:ptCount val="1"/>
                <c:pt idx="0">
                  <c:v>5.  Death</c:v>
                </c:pt>
              </c:strCache>
            </c:strRef>
          </c:tx>
          <c:spPr>
            <a:ln>
              <a:solidFill>
                <a:srgbClr val="990033"/>
              </a:solidFill>
            </a:ln>
          </c:spPr>
          <c:marker>
            <c:spPr>
              <a:noFill/>
            </c:spPr>
          </c:marker>
          <c:cat>
            <c:strRef>
              <c:f>'EXT52'!$F$1:$K$1</c:f>
              <c:strCache>
                <c:ptCount val="6"/>
                <c:pt idx="0">
                  <c:v>Q1 FY13</c:v>
                </c:pt>
                <c:pt idx="1">
                  <c:v>Q2 FY13</c:v>
                </c:pt>
                <c:pt idx="2">
                  <c:v>Q3 FY13</c:v>
                </c:pt>
                <c:pt idx="3">
                  <c:v>Q4 FY13</c:v>
                </c:pt>
                <c:pt idx="4">
                  <c:v>Q1 FY14</c:v>
                </c:pt>
                <c:pt idx="5">
                  <c:v>Q2 FY14</c:v>
                </c:pt>
              </c:strCache>
            </c:strRef>
          </c:cat>
          <c:val>
            <c:numRef>
              <c:f>'EXT52'!$F$4:$K$4</c:f>
              <c:numCache>
                <c:formatCode>General</c:formatCode>
                <c:ptCount val="6"/>
                <c:pt idx="0">
                  <c:v>60</c:v>
                </c:pt>
                <c:pt idx="1">
                  <c:v>42</c:v>
                </c:pt>
                <c:pt idx="2">
                  <c:v>39</c:v>
                </c:pt>
                <c:pt idx="3">
                  <c:v>55</c:v>
                </c:pt>
                <c:pt idx="4">
                  <c:v>31</c:v>
                </c:pt>
                <c:pt idx="5">
                  <c:v>37</c:v>
                </c:pt>
              </c:numCache>
            </c:numRef>
          </c:val>
        </c:ser>
        <c:marker val="1"/>
        <c:axId val="137986816"/>
        <c:axId val="137988736"/>
      </c:lineChart>
      <c:catAx>
        <c:axId val="137986816"/>
        <c:scaling>
          <c:orientation val="minMax"/>
        </c:scaling>
        <c:axPos val="b"/>
        <c:tickLblPos val="nextTo"/>
        <c:crossAx val="137988736"/>
        <c:crosses val="autoZero"/>
        <c:auto val="1"/>
        <c:lblAlgn val="ctr"/>
        <c:lblOffset val="100"/>
      </c:catAx>
      <c:valAx>
        <c:axId val="137988736"/>
        <c:scaling>
          <c:orientation val="minMax"/>
        </c:scaling>
        <c:axPos val="l"/>
        <c:majorGridlines/>
        <c:numFmt formatCode="General" sourceLinked="1"/>
        <c:tickLblPos val="nextTo"/>
        <c:crossAx val="137986816"/>
        <c:crosses val="autoZero"/>
        <c:crossBetween val="between"/>
      </c:valAx>
    </c:plotArea>
    <c:legend>
      <c:legendPos val="r"/>
    </c:legend>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GB"/>
              <a:t>Total</a:t>
            </a:r>
            <a:r>
              <a:rPr lang="en-GB" baseline="0"/>
              <a:t> number of SIRIs by Quarter</a:t>
            </a:r>
            <a:endParaRPr lang="en-GB"/>
          </a:p>
        </c:rich>
      </c:tx>
    </c:title>
    <c:plotArea>
      <c:layout/>
      <c:barChart>
        <c:barDir val="col"/>
        <c:grouping val="clustered"/>
        <c:ser>
          <c:idx val="0"/>
          <c:order val="0"/>
          <c:tx>
            <c:strRef>
              <c:f>'SIRI by division'!$A$7</c:f>
              <c:strCache>
                <c:ptCount val="1"/>
                <c:pt idx="0">
                  <c:v>Totals</c:v>
                </c:pt>
              </c:strCache>
            </c:strRef>
          </c:tx>
          <c:cat>
            <c:strRef>
              <c:f>'SIRI by division'!$B$1:$F$1</c:f>
              <c:strCache>
                <c:ptCount val="5"/>
                <c:pt idx="0">
                  <c:v>Q2 12/13</c:v>
                </c:pt>
                <c:pt idx="1">
                  <c:v>Q3 12/13</c:v>
                </c:pt>
                <c:pt idx="2">
                  <c:v>Q4 12/13</c:v>
                </c:pt>
                <c:pt idx="3">
                  <c:v>Q1 13/14</c:v>
                </c:pt>
                <c:pt idx="4">
                  <c:v>Q2 13/14</c:v>
                </c:pt>
              </c:strCache>
            </c:strRef>
          </c:cat>
          <c:val>
            <c:numRef>
              <c:f>'SIRI by division'!$B$7:$F$7</c:f>
              <c:numCache>
                <c:formatCode>General</c:formatCode>
                <c:ptCount val="5"/>
                <c:pt idx="0">
                  <c:v>35</c:v>
                </c:pt>
                <c:pt idx="1">
                  <c:v>15</c:v>
                </c:pt>
                <c:pt idx="2">
                  <c:v>38</c:v>
                </c:pt>
                <c:pt idx="3">
                  <c:v>21</c:v>
                </c:pt>
                <c:pt idx="4">
                  <c:v>25</c:v>
                </c:pt>
              </c:numCache>
            </c:numRef>
          </c:val>
        </c:ser>
        <c:axId val="140376704"/>
        <c:axId val="141129216"/>
      </c:barChart>
      <c:catAx>
        <c:axId val="140376704"/>
        <c:scaling>
          <c:orientation val="minMax"/>
        </c:scaling>
        <c:axPos val="b"/>
        <c:tickLblPos val="nextTo"/>
        <c:crossAx val="141129216"/>
        <c:crosses val="autoZero"/>
        <c:auto val="1"/>
        <c:lblAlgn val="ctr"/>
        <c:lblOffset val="100"/>
      </c:catAx>
      <c:valAx>
        <c:axId val="141129216"/>
        <c:scaling>
          <c:orientation val="minMax"/>
        </c:scaling>
        <c:axPos val="l"/>
        <c:majorGridlines/>
        <c:numFmt formatCode="General" sourceLinked="1"/>
        <c:tickLblPos val="nextTo"/>
        <c:crossAx val="14037670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plotArea>
      <c:layout/>
      <c:lineChart>
        <c:grouping val="standard"/>
        <c:ser>
          <c:idx val="0"/>
          <c:order val="0"/>
          <c:tx>
            <c:strRef>
              <c:f>Data!$A$21</c:f>
              <c:strCache>
                <c:ptCount val="1"/>
                <c:pt idx="0">
                  <c:v>1 harm</c:v>
                </c:pt>
              </c:strCache>
            </c:strRef>
          </c:tx>
          <c:marker>
            <c:symbol val="none"/>
          </c:marker>
          <c:cat>
            <c:numRef>
              <c:f>Data!$B$20:$N$20</c:f>
              <c:numCache>
                <c:formatCode>mmm\-yy</c:formatCode>
                <c:ptCount val="13"/>
                <c:pt idx="0">
                  <c:v>41153</c:v>
                </c:pt>
                <c:pt idx="1">
                  <c:v>41183</c:v>
                </c:pt>
                <c:pt idx="2">
                  <c:v>41214</c:v>
                </c:pt>
                <c:pt idx="3">
                  <c:v>41244</c:v>
                </c:pt>
                <c:pt idx="4">
                  <c:v>41275</c:v>
                </c:pt>
                <c:pt idx="5">
                  <c:v>41306</c:v>
                </c:pt>
                <c:pt idx="6">
                  <c:v>41334</c:v>
                </c:pt>
                <c:pt idx="7">
                  <c:v>41365</c:v>
                </c:pt>
                <c:pt idx="8">
                  <c:v>41395</c:v>
                </c:pt>
                <c:pt idx="9">
                  <c:v>41426</c:v>
                </c:pt>
                <c:pt idx="10">
                  <c:v>41456</c:v>
                </c:pt>
                <c:pt idx="11">
                  <c:v>41487</c:v>
                </c:pt>
                <c:pt idx="12">
                  <c:v>41518</c:v>
                </c:pt>
              </c:numCache>
            </c:numRef>
          </c:cat>
          <c:val>
            <c:numRef>
              <c:f>Data!$B$29:$N$29</c:f>
              <c:numCache>
                <c:formatCode>0.00%</c:formatCode>
                <c:ptCount val="13"/>
                <c:pt idx="0">
                  <c:v>9.4562647754137141E-2</c:v>
                </c:pt>
                <c:pt idx="1">
                  <c:v>0.10207336523126</c:v>
                </c:pt>
                <c:pt idx="2">
                  <c:v>7.8272604588394079E-2</c:v>
                </c:pt>
                <c:pt idx="3">
                  <c:v>8.994708994708997E-2</c:v>
                </c:pt>
                <c:pt idx="4">
                  <c:v>9.1666666666666688E-2</c:v>
                </c:pt>
                <c:pt idx="5">
                  <c:v>0.11205273069679848</c:v>
                </c:pt>
                <c:pt idx="6">
                  <c:v>9.1087169441723792E-2</c:v>
                </c:pt>
                <c:pt idx="7">
                  <c:v>0.10056925996204936</c:v>
                </c:pt>
                <c:pt idx="8">
                  <c:v>0.1111111111111111</c:v>
                </c:pt>
                <c:pt idx="9">
                  <c:v>0.11395759717314487</c:v>
                </c:pt>
                <c:pt idx="10">
                  <c:v>0.10544511668107173</c:v>
                </c:pt>
                <c:pt idx="11">
                  <c:v>0.10711297071129708</c:v>
                </c:pt>
                <c:pt idx="12">
                  <c:v>0.11637931034482756</c:v>
                </c:pt>
              </c:numCache>
            </c:numRef>
          </c:val>
        </c:ser>
        <c:ser>
          <c:idx val="1"/>
          <c:order val="1"/>
          <c:tx>
            <c:strRef>
              <c:f>Data!$A$22</c:f>
              <c:strCache>
                <c:ptCount val="1"/>
                <c:pt idx="0">
                  <c:v>2 harms</c:v>
                </c:pt>
              </c:strCache>
            </c:strRef>
          </c:tx>
          <c:marker>
            <c:symbol val="none"/>
          </c:marker>
          <c:cat>
            <c:numRef>
              <c:f>Data!$B$20:$N$20</c:f>
              <c:numCache>
                <c:formatCode>mmm\-yy</c:formatCode>
                <c:ptCount val="13"/>
                <c:pt idx="0">
                  <c:v>41153</c:v>
                </c:pt>
                <c:pt idx="1">
                  <c:v>41183</c:v>
                </c:pt>
                <c:pt idx="2">
                  <c:v>41214</c:v>
                </c:pt>
                <c:pt idx="3">
                  <c:v>41244</c:v>
                </c:pt>
                <c:pt idx="4">
                  <c:v>41275</c:v>
                </c:pt>
                <c:pt idx="5">
                  <c:v>41306</c:v>
                </c:pt>
                <c:pt idx="6">
                  <c:v>41334</c:v>
                </c:pt>
                <c:pt idx="7">
                  <c:v>41365</c:v>
                </c:pt>
                <c:pt idx="8">
                  <c:v>41395</c:v>
                </c:pt>
                <c:pt idx="9">
                  <c:v>41426</c:v>
                </c:pt>
                <c:pt idx="10">
                  <c:v>41456</c:v>
                </c:pt>
                <c:pt idx="11">
                  <c:v>41487</c:v>
                </c:pt>
                <c:pt idx="12">
                  <c:v>41518</c:v>
                </c:pt>
              </c:numCache>
            </c:numRef>
          </c:cat>
          <c:val>
            <c:numRef>
              <c:f>Data!$B$30:$N$30</c:f>
              <c:numCache>
                <c:formatCode>0.00%</c:formatCode>
                <c:ptCount val="13"/>
                <c:pt idx="0">
                  <c:v>2.3640661938534278E-3</c:v>
                </c:pt>
                <c:pt idx="1">
                  <c:v>1.5948963317384372E-3</c:v>
                </c:pt>
                <c:pt idx="2">
                  <c:v>2.6990553306342779E-3</c:v>
                </c:pt>
                <c:pt idx="3">
                  <c:v>1.3227513227513231E-3</c:v>
                </c:pt>
                <c:pt idx="4">
                  <c:v>3.1250000000000006E-3</c:v>
                </c:pt>
                <c:pt idx="5">
                  <c:v>5.6497175141242938E-3</c:v>
                </c:pt>
                <c:pt idx="6">
                  <c:v>3.9177277179236053E-3</c:v>
                </c:pt>
                <c:pt idx="7">
                  <c:v>3.7950664136622392E-3</c:v>
                </c:pt>
                <c:pt idx="8">
                  <c:v>3.1298904538341163E-3</c:v>
                </c:pt>
                <c:pt idx="9">
                  <c:v>3.5335689045936395E-3</c:v>
                </c:pt>
                <c:pt idx="10">
                  <c:v>2.5929127052722561E-3</c:v>
                </c:pt>
                <c:pt idx="11">
                  <c:v>0</c:v>
                </c:pt>
                <c:pt idx="12">
                  <c:v>5.1724137931034491E-3</c:v>
                </c:pt>
              </c:numCache>
            </c:numRef>
          </c:val>
        </c:ser>
        <c:ser>
          <c:idx val="2"/>
          <c:order val="2"/>
          <c:tx>
            <c:strRef>
              <c:f>Data!$A$23</c:f>
              <c:strCache>
                <c:ptCount val="1"/>
                <c:pt idx="0">
                  <c:v>3 harms</c:v>
                </c:pt>
              </c:strCache>
            </c:strRef>
          </c:tx>
          <c:marker>
            <c:symbol val="none"/>
          </c:marker>
          <c:cat>
            <c:numRef>
              <c:f>Data!$B$20:$N$20</c:f>
              <c:numCache>
                <c:formatCode>mmm\-yy</c:formatCode>
                <c:ptCount val="13"/>
                <c:pt idx="0">
                  <c:v>41153</c:v>
                </c:pt>
                <c:pt idx="1">
                  <c:v>41183</c:v>
                </c:pt>
                <c:pt idx="2">
                  <c:v>41214</c:v>
                </c:pt>
                <c:pt idx="3">
                  <c:v>41244</c:v>
                </c:pt>
                <c:pt idx="4">
                  <c:v>41275</c:v>
                </c:pt>
                <c:pt idx="5">
                  <c:v>41306</c:v>
                </c:pt>
                <c:pt idx="6">
                  <c:v>41334</c:v>
                </c:pt>
                <c:pt idx="7">
                  <c:v>41365</c:v>
                </c:pt>
                <c:pt idx="8">
                  <c:v>41395</c:v>
                </c:pt>
                <c:pt idx="9">
                  <c:v>41426</c:v>
                </c:pt>
                <c:pt idx="10">
                  <c:v>41456</c:v>
                </c:pt>
                <c:pt idx="11">
                  <c:v>41487</c:v>
                </c:pt>
                <c:pt idx="12">
                  <c:v>41518</c:v>
                </c:pt>
              </c:numCache>
            </c:numRef>
          </c:cat>
          <c:val>
            <c:numRef>
              <c:f>Data!$B$31:$N$31</c:f>
              <c:numCache>
                <c:formatCode>0.00%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3"/>
          <c:order val="3"/>
          <c:tx>
            <c:strRef>
              <c:f>Data!$A$24</c:f>
              <c:strCache>
                <c:ptCount val="1"/>
                <c:pt idx="0">
                  <c:v>4 harms</c:v>
                </c:pt>
              </c:strCache>
            </c:strRef>
          </c:tx>
          <c:marker>
            <c:symbol val="none"/>
          </c:marker>
          <c:cat>
            <c:numRef>
              <c:f>Data!$B$20:$N$20</c:f>
              <c:numCache>
                <c:formatCode>mmm\-yy</c:formatCode>
                <c:ptCount val="13"/>
                <c:pt idx="0">
                  <c:v>41153</c:v>
                </c:pt>
                <c:pt idx="1">
                  <c:v>41183</c:v>
                </c:pt>
                <c:pt idx="2">
                  <c:v>41214</c:v>
                </c:pt>
                <c:pt idx="3">
                  <c:v>41244</c:v>
                </c:pt>
                <c:pt idx="4">
                  <c:v>41275</c:v>
                </c:pt>
                <c:pt idx="5">
                  <c:v>41306</c:v>
                </c:pt>
                <c:pt idx="6">
                  <c:v>41334</c:v>
                </c:pt>
                <c:pt idx="7">
                  <c:v>41365</c:v>
                </c:pt>
                <c:pt idx="8">
                  <c:v>41395</c:v>
                </c:pt>
                <c:pt idx="9">
                  <c:v>41426</c:v>
                </c:pt>
                <c:pt idx="10">
                  <c:v>41456</c:v>
                </c:pt>
                <c:pt idx="11">
                  <c:v>41487</c:v>
                </c:pt>
                <c:pt idx="12">
                  <c:v>41518</c:v>
                </c:pt>
              </c:numCache>
            </c:numRef>
          </c:cat>
          <c:val>
            <c:numRef>
              <c:f>Data!$B$32:$N$32</c:f>
              <c:numCache>
                <c:formatCode>0.00%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ser>
          <c:idx val="4"/>
          <c:order val="4"/>
          <c:tx>
            <c:strRef>
              <c:f>Data!$A$25</c:f>
              <c:strCache>
                <c:ptCount val="1"/>
                <c:pt idx="0">
                  <c:v>No harm</c:v>
                </c:pt>
              </c:strCache>
            </c:strRef>
          </c:tx>
          <c:marker>
            <c:symbol val="none"/>
          </c:marker>
          <c:cat>
            <c:numRef>
              <c:f>Data!$B$20:$N$20</c:f>
              <c:numCache>
                <c:formatCode>mmm\-yy</c:formatCode>
                <c:ptCount val="13"/>
                <c:pt idx="0">
                  <c:v>41153</c:v>
                </c:pt>
                <c:pt idx="1">
                  <c:v>41183</c:v>
                </c:pt>
                <c:pt idx="2">
                  <c:v>41214</c:v>
                </c:pt>
                <c:pt idx="3">
                  <c:v>41244</c:v>
                </c:pt>
                <c:pt idx="4">
                  <c:v>41275</c:v>
                </c:pt>
                <c:pt idx="5">
                  <c:v>41306</c:v>
                </c:pt>
                <c:pt idx="6">
                  <c:v>41334</c:v>
                </c:pt>
                <c:pt idx="7">
                  <c:v>41365</c:v>
                </c:pt>
                <c:pt idx="8">
                  <c:v>41395</c:v>
                </c:pt>
                <c:pt idx="9">
                  <c:v>41426</c:v>
                </c:pt>
                <c:pt idx="10">
                  <c:v>41456</c:v>
                </c:pt>
                <c:pt idx="11">
                  <c:v>41487</c:v>
                </c:pt>
                <c:pt idx="12">
                  <c:v>41518</c:v>
                </c:pt>
              </c:numCache>
            </c:numRef>
          </c:cat>
          <c:val>
            <c:numRef>
              <c:f>Data!$B$33:$N$33</c:f>
              <c:numCache>
                <c:formatCode>0.00%</c:formatCode>
                <c:ptCount val="13"/>
                <c:pt idx="0">
                  <c:v>0.90307328605200943</c:v>
                </c:pt>
                <c:pt idx="1">
                  <c:v>0.89633173843700154</c:v>
                </c:pt>
                <c:pt idx="2">
                  <c:v>0.91902834008097167</c:v>
                </c:pt>
                <c:pt idx="3">
                  <c:v>0.90873015873015861</c:v>
                </c:pt>
                <c:pt idx="4">
                  <c:v>0.90520833333333339</c:v>
                </c:pt>
                <c:pt idx="5">
                  <c:v>0.88229755178907721</c:v>
                </c:pt>
                <c:pt idx="6">
                  <c:v>0.90499510284035267</c:v>
                </c:pt>
                <c:pt idx="7">
                  <c:v>0.89563567362428864</c:v>
                </c:pt>
                <c:pt idx="8">
                  <c:v>0.88575899843505479</c:v>
                </c:pt>
                <c:pt idx="9">
                  <c:v>0.88250883392226143</c:v>
                </c:pt>
                <c:pt idx="10">
                  <c:v>0.89196197061365601</c:v>
                </c:pt>
                <c:pt idx="11">
                  <c:v>0.89288702928870289</c:v>
                </c:pt>
                <c:pt idx="12">
                  <c:v>0.87844827586206897</c:v>
                </c:pt>
              </c:numCache>
            </c:numRef>
          </c:val>
        </c:ser>
        <c:marker val="1"/>
        <c:axId val="137967488"/>
        <c:axId val="137969024"/>
      </c:lineChart>
      <c:dateAx>
        <c:axId val="137967488"/>
        <c:scaling>
          <c:orientation val="minMax"/>
        </c:scaling>
        <c:axPos val="b"/>
        <c:numFmt formatCode="mmm\-yy" sourceLinked="1"/>
        <c:tickLblPos val="nextTo"/>
        <c:crossAx val="137969024"/>
        <c:crosses val="autoZero"/>
        <c:auto val="1"/>
        <c:lblOffset val="100"/>
        <c:baseTimeUnit val="months"/>
      </c:dateAx>
      <c:valAx>
        <c:axId val="137969024"/>
        <c:scaling>
          <c:orientation val="minMax"/>
        </c:scaling>
        <c:axPos val="l"/>
        <c:majorGridlines/>
        <c:numFmt formatCode="0.00%" sourceLinked="1"/>
        <c:tickLblPos val="nextTo"/>
        <c:crossAx val="137967488"/>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chart>
    <c:plotArea>
      <c:layout/>
      <c:lineChart>
        <c:grouping val="standard"/>
        <c:ser>
          <c:idx val="0"/>
          <c:order val="0"/>
          <c:tx>
            <c:strRef>
              <c:f>Data!$A$21</c:f>
              <c:strCache>
                <c:ptCount val="1"/>
                <c:pt idx="0">
                  <c:v>1 harm</c:v>
                </c:pt>
              </c:strCache>
            </c:strRef>
          </c:tx>
          <c:marker>
            <c:symbol val="none"/>
          </c:marker>
          <c:cat>
            <c:numRef>
              <c:f>Data!$B$20:$N$20</c:f>
              <c:numCache>
                <c:formatCode>mmm\-yy</c:formatCode>
                <c:ptCount val="13"/>
                <c:pt idx="0">
                  <c:v>41153</c:v>
                </c:pt>
                <c:pt idx="1">
                  <c:v>41183</c:v>
                </c:pt>
                <c:pt idx="2">
                  <c:v>41214</c:v>
                </c:pt>
                <c:pt idx="3">
                  <c:v>41244</c:v>
                </c:pt>
                <c:pt idx="4">
                  <c:v>41275</c:v>
                </c:pt>
                <c:pt idx="5">
                  <c:v>41306</c:v>
                </c:pt>
                <c:pt idx="6">
                  <c:v>41334</c:v>
                </c:pt>
                <c:pt idx="7">
                  <c:v>41365</c:v>
                </c:pt>
                <c:pt idx="8">
                  <c:v>41395</c:v>
                </c:pt>
                <c:pt idx="9">
                  <c:v>41426</c:v>
                </c:pt>
                <c:pt idx="10">
                  <c:v>41456</c:v>
                </c:pt>
                <c:pt idx="11">
                  <c:v>41487</c:v>
                </c:pt>
                <c:pt idx="12">
                  <c:v>41518</c:v>
                </c:pt>
              </c:numCache>
            </c:numRef>
          </c:cat>
          <c:val>
            <c:numRef>
              <c:f>Data!$B$21:$N$21</c:f>
              <c:numCache>
                <c:formatCode>0.00%</c:formatCode>
                <c:ptCount val="13"/>
                <c:pt idx="0">
                  <c:v>7.9053092402760011E-2</c:v>
                </c:pt>
                <c:pt idx="1">
                  <c:v>7.7238421955403119E-2</c:v>
                </c:pt>
                <c:pt idx="2">
                  <c:v>7.4024934361161976E-2</c:v>
                </c:pt>
                <c:pt idx="3">
                  <c:v>7.2929340723716818E-2</c:v>
                </c:pt>
                <c:pt idx="4">
                  <c:v>7.4132858261127754E-2</c:v>
                </c:pt>
                <c:pt idx="5">
                  <c:v>7.5449203329747833E-2</c:v>
                </c:pt>
                <c:pt idx="6">
                  <c:v>7.2733430596081727E-2</c:v>
                </c:pt>
                <c:pt idx="7">
                  <c:v>7.5381706860647019E-2</c:v>
                </c:pt>
                <c:pt idx="8">
                  <c:v>7.3327626150505198E-2</c:v>
                </c:pt>
                <c:pt idx="9">
                  <c:v>6.9901001733204071E-2</c:v>
                </c:pt>
                <c:pt idx="10">
                  <c:v>6.9104662070608572E-2</c:v>
                </c:pt>
                <c:pt idx="11">
                  <c:v>6.7503288634578926E-2</c:v>
                </c:pt>
                <c:pt idx="12">
                  <c:v>6.6007114042456114E-2</c:v>
                </c:pt>
              </c:numCache>
            </c:numRef>
          </c:val>
        </c:ser>
        <c:ser>
          <c:idx val="1"/>
          <c:order val="1"/>
          <c:tx>
            <c:strRef>
              <c:f>Data!$A$22</c:f>
              <c:strCache>
                <c:ptCount val="1"/>
                <c:pt idx="0">
                  <c:v>2 harms</c:v>
                </c:pt>
              </c:strCache>
            </c:strRef>
          </c:tx>
          <c:marker>
            <c:symbol val="none"/>
          </c:marker>
          <c:cat>
            <c:numRef>
              <c:f>Data!$B$20:$N$20</c:f>
              <c:numCache>
                <c:formatCode>mmm\-yy</c:formatCode>
                <c:ptCount val="13"/>
                <c:pt idx="0">
                  <c:v>41153</c:v>
                </c:pt>
                <c:pt idx="1">
                  <c:v>41183</c:v>
                </c:pt>
                <c:pt idx="2">
                  <c:v>41214</c:v>
                </c:pt>
                <c:pt idx="3">
                  <c:v>41244</c:v>
                </c:pt>
                <c:pt idx="4">
                  <c:v>41275</c:v>
                </c:pt>
                <c:pt idx="5">
                  <c:v>41306</c:v>
                </c:pt>
                <c:pt idx="6">
                  <c:v>41334</c:v>
                </c:pt>
                <c:pt idx="7">
                  <c:v>41365</c:v>
                </c:pt>
                <c:pt idx="8">
                  <c:v>41395</c:v>
                </c:pt>
                <c:pt idx="9">
                  <c:v>41426</c:v>
                </c:pt>
                <c:pt idx="10">
                  <c:v>41456</c:v>
                </c:pt>
                <c:pt idx="11">
                  <c:v>41487</c:v>
                </c:pt>
                <c:pt idx="12">
                  <c:v>41518</c:v>
                </c:pt>
              </c:numCache>
            </c:numRef>
          </c:cat>
          <c:val>
            <c:numRef>
              <c:f>Data!$B$22:$N$22</c:f>
              <c:numCache>
                <c:formatCode>0.00%</c:formatCode>
                <c:ptCount val="13"/>
                <c:pt idx="0">
                  <c:v>3.8433590958497736E-3</c:v>
                </c:pt>
                <c:pt idx="1">
                  <c:v>3.2246998284734146E-3</c:v>
                </c:pt>
                <c:pt idx="2">
                  <c:v>3.1517838648819629E-3</c:v>
                </c:pt>
                <c:pt idx="3">
                  <c:v>3.0361407777927995E-3</c:v>
                </c:pt>
                <c:pt idx="4">
                  <c:v>3.0933678840391939E-3</c:v>
                </c:pt>
                <c:pt idx="5">
                  <c:v>3.0785860758890016E-3</c:v>
                </c:pt>
                <c:pt idx="6">
                  <c:v>2.8866194247603172E-3</c:v>
                </c:pt>
                <c:pt idx="7">
                  <c:v>3.0517355546385424E-3</c:v>
                </c:pt>
                <c:pt idx="8">
                  <c:v>2.8777743921608459E-3</c:v>
                </c:pt>
                <c:pt idx="9">
                  <c:v>2.7858562713590478E-3</c:v>
                </c:pt>
                <c:pt idx="10">
                  <c:v>2.8837038470892469E-3</c:v>
                </c:pt>
                <c:pt idx="11">
                  <c:v>2.8359784125523311E-3</c:v>
                </c:pt>
                <c:pt idx="12">
                  <c:v>2.5459146107498784E-3</c:v>
                </c:pt>
              </c:numCache>
            </c:numRef>
          </c:val>
        </c:ser>
        <c:ser>
          <c:idx val="2"/>
          <c:order val="2"/>
          <c:tx>
            <c:strRef>
              <c:f>Data!$A$23</c:f>
              <c:strCache>
                <c:ptCount val="1"/>
                <c:pt idx="0">
                  <c:v>3 harms</c:v>
                </c:pt>
              </c:strCache>
            </c:strRef>
          </c:tx>
          <c:marker>
            <c:symbol val="none"/>
          </c:marker>
          <c:cat>
            <c:numRef>
              <c:f>Data!$B$20:$N$20</c:f>
              <c:numCache>
                <c:formatCode>mmm\-yy</c:formatCode>
                <c:ptCount val="13"/>
                <c:pt idx="0">
                  <c:v>41153</c:v>
                </c:pt>
                <c:pt idx="1">
                  <c:v>41183</c:v>
                </c:pt>
                <c:pt idx="2">
                  <c:v>41214</c:v>
                </c:pt>
                <c:pt idx="3">
                  <c:v>41244</c:v>
                </c:pt>
                <c:pt idx="4">
                  <c:v>41275</c:v>
                </c:pt>
                <c:pt idx="5">
                  <c:v>41306</c:v>
                </c:pt>
                <c:pt idx="6">
                  <c:v>41334</c:v>
                </c:pt>
                <c:pt idx="7">
                  <c:v>41365</c:v>
                </c:pt>
                <c:pt idx="8">
                  <c:v>41395</c:v>
                </c:pt>
                <c:pt idx="9">
                  <c:v>41426</c:v>
                </c:pt>
                <c:pt idx="10">
                  <c:v>41456</c:v>
                </c:pt>
                <c:pt idx="11">
                  <c:v>41487</c:v>
                </c:pt>
                <c:pt idx="12">
                  <c:v>41518</c:v>
                </c:pt>
              </c:numCache>
            </c:numRef>
          </c:cat>
          <c:val>
            <c:numRef>
              <c:f>Data!$B$23:$N$23</c:f>
              <c:numCache>
                <c:formatCode>0.00%</c:formatCode>
                <c:ptCount val="13"/>
                <c:pt idx="0">
                  <c:v>9.6083977396244338E-5</c:v>
                </c:pt>
                <c:pt idx="1">
                  <c:v>1.0291595197255578E-4</c:v>
                </c:pt>
                <c:pt idx="2">
                  <c:v>1.2316029312149765E-4</c:v>
                </c:pt>
                <c:pt idx="3">
                  <c:v>1.0139245640124375E-4</c:v>
                </c:pt>
                <c:pt idx="4">
                  <c:v>8.0978216859664743E-5</c:v>
                </c:pt>
                <c:pt idx="5">
                  <c:v>7.4182797009373554E-5</c:v>
                </c:pt>
                <c:pt idx="6">
                  <c:v>4.6894539391413101E-5</c:v>
                </c:pt>
                <c:pt idx="7">
                  <c:v>1.0556317956296841E-4</c:v>
                </c:pt>
                <c:pt idx="8">
                  <c:v>8.705872110738697E-5</c:v>
                </c:pt>
                <c:pt idx="9">
                  <c:v>4.8960567159209983E-5</c:v>
                </c:pt>
                <c:pt idx="10">
                  <c:v>3.9706765536512852E-5</c:v>
                </c:pt>
                <c:pt idx="11">
                  <c:v>6.0020707143964686E-5</c:v>
                </c:pt>
                <c:pt idx="12">
                  <c:v>5.703678354022134E-5</c:v>
                </c:pt>
              </c:numCache>
            </c:numRef>
          </c:val>
        </c:ser>
        <c:ser>
          <c:idx val="3"/>
          <c:order val="3"/>
          <c:tx>
            <c:strRef>
              <c:f>Data!$A$24</c:f>
              <c:strCache>
                <c:ptCount val="1"/>
                <c:pt idx="0">
                  <c:v>4 harms</c:v>
                </c:pt>
              </c:strCache>
            </c:strRef>
          </c:tx>
          <c:marker>
            <c:symbol val="none"/>
          </c:marker>
          <c:cat>
            <c:numRef>
              <c:f>Data!$B$20:$N$20</c:f>
              <c:numCache>
                <c:formatCode>mmm\-yy</c:formatCode>
                <c:ptCount val="13"/>
                <c:pt idx="0">
                  <c:v>41153</c:v>
                </c:pt>
                <c:pt idx="1">
                  <c:v>41183</c:v>
                </c:pt>
                <c:pt idx="2">
                  <c:v>41214</c:v>
                </c:pt>
                <c:pt idx="3">
                  <c:v>41244</c:v>
                </c:pt>
                <c:pt idx="4">
                  <c:v>41275</c:v>
                </c:pt>
                <c:pt idx="5">
                  <c:v>41306</c:v>
                </c:pt>
                <c:pt idx="6">
                  <c:v>41334</c:v>
                </c:pt>
                <c:pt idx="7">
                  <c:v>41365</c:v>
                </c:pt>
                <c:pt idx="8">
                  <c:v>41395</c:v>
                </c:pt>
                <c:pt idx="9">
                  <c:v>41426</c:v>
                </c:pt>
                <c:pt idx="10">
                  <c:v>41456</c:v>
                </c:pt>
                <c:pt idx="11">
                  <c:v>41487</c:v>
                </c:pt>
                <c:pt idx="12">
                  <c:v>41518</c:v>
                </c:pt>
              </c:numCache>
            </c:numRef>
          </c:cat>
          <c:val>
            <c:numRef>
              <c:f>Data!$B$24:$N$24</c:f>
              <c:numCache>
                <c:formatCode>0.00%</c:formatCode>
                <c:ptCount val="13"/>
                <c:pt idx="0">
                  <c:v>0</c:v>
                </c:pt>
                <c:pt idx="1">
                  <c:v>0</c:v>
                </c:pt>
                <c:pt idx="2">
                  <c:v>0</c:v>
                </c:pt>
                <c:pt idx="3">
                  <c:v>0</c:v>
                </c:pt>
                <c:pt idx="4">
                  <c:v>0</c:v>
                </c:pt>
                <c:pt idx="5">
                  <c:v>0</c:v>
                </c:pt>
                <c:pt idx="6">
                  <c:v>0</c:v>
                </c:pt>
                <c:pt idx="7">
                  <c:v>9.5966526875425889E-6</c:v>
                </c:pt>
                <c:pt idx="8">
                  <c:v>0</c:v>
                </c:pt>
                <c:pt idx="9">
                  <c:v>0</c:v>
                </c:pt>
                <c:pt idx="10">
                  <c:v>0</c:v>
                </c:pt>
                <c:pt idx="11">
                  <c:v>0</c:v>
                </c:pt>
                <c:pt idx="12">
                  <c:v>0</c:v>
                </c:pt>
              </c:numCache>
            </c:numRef>
          </c:val>
        </c:ser>
        <c:ser>
          <c:idx val="4"/>
          <c:order val="4"/>
          <c:tx>
            <c:strRef>
              <c:f>Data!$A$25</c:f>
              <c:strCache>
                <c:ptCount val="1"/>
                <c:pt idx="0">
                  <c:v>No harm</c:v>
                </c:pt>
              </c:strCache>
            </c:strRef>
          </c:tx>
          <c:marker>
            <c:symbol val="none"/>
          </c:marker>
          <c:cat>
            <c:numRef>
              <c:f>Data!$B$20:$N$20</c:f>
              <c:numCache>
                <c:formatCode>mmm\-yy</c:formatCode>
                <c:ptCount val="13"/>
                <c:pt idx="0">
                  <c:v>41153</c:v>
                </c:pt>
                <c:pt idx="1">
                  <c:v>41183</c:v>
                </c:pt>
                <c:pt idx="2">
                  <c:v>41214</c:v>
                </c:pt>
                <c:pt idx="3">
                  <c:v>41244</c:v>
                </c:pt>
                <c:pt idx="4">
                  <c:v>41275</c:v>
                </c:pt>
                <c:pt idx="5">
                  <c:v>41306</c:v>
                </c:pt>
                <c:pt idx="6">
                  <c:v>41334</c:v>
                </c:pt>
                <c:pt idx="7">
                  <c:v>41365</c:v>
                </c:pt>
                <c:pt idx="8">
                  <c:v>41395</c:v>
                </c:pt>
                <c:pt idx="9">
                  <c:v>41426</c:v>
                </c:pt>
                <c:pt idx="10">
                  <c:v>41456</c:v>
                </c:pt>
                <c:pt idx="11">
                  <c:v>41487</c:v>
                </c:pt>
                <c:pt idx="12">
                  <c:v>41518</c:v>
                </c:pt>
              </c:numCache>
            </c:numRef>
          </c:cat>
          <c:val>
            <c:numRef>
              <c:f>Data!$B$25:$N$25</c:f>
              <c:numCache>
                <c:formatCode>0.00%</c:formatCode>
                <c:ptCount val="13"/>
                <c:pt idx="0">
                  <c:v>0.91700746452399395</c:v>
                </c:pt>
                <c:pt idx="1">
                  <c:v>0.91943396226415097</c:v>
                </c:pt>
                <c:pt idx="2">
                  <c:v>0.92270012148083469</c:v>
                </c:pt>
                <c:pt idx="3">
                  <c:v>0.9239331260420891</c:v>
                </c:pt>
                <c:pt idx="4">
                  <c:v>0.92269279563797335</c:v>
                </c:pt>
                <c:pt idx="5">
                  <c:v>0.92139802779735369</c:v>
                </c:pt>
                <c:pt idx="6">
                  <c:v>0.92433305543976652</c:v>
                </c:pt>
                <c:pt idx="7">
                  <c:v>0.92145139775246387</c:v>
                </c:pt>
                <c:pt idx="8">
                  <c:v>0.92370754073622641</c:v>
                </c:pt>
                <c:pt idx="9">
                  <c:v>0.9272641814282776</c:v>
                </c:pt>
                <c:pt idx="10">
                  <c:v>0.9279719273167657</c:v>
                </c:pt>
                <c:pt idx="11">
                  <c:v>0.92960071224572494</c:v>
                </c:pt>
                <c:pt idx="12">
                  <c:v>0.93138993456325381</c:v>
                </c:pt>
              </c:numCache>
            </c:numRef>
          </c:val>
        </c:ser>
        <c:marker val="1"/>
        <c:axId val="136664960"/>
        <c:axId val="136666496"/>
      </c:lineChart>
      <c:dateAx>
        <c:axId val="136664960"/>
        <c:scaling>
          <c:orientation val="minMax"/>
        </c:scaling>
        <c:axPos val="b"/>
        <c:numFmt formatCode="mmm\-yy" sourceLinked="1"/>
        <c:tickLblPos val="nextTo"/>
        <c:crossAx val="136666496"/>
        <c:crosses val="autoZero"/>
        <c:auto val="1"/>
        <c:lblOffset val="100"/>
        <c:baseTimeUnit val="months"/>
      </c:dateAx>
      <c:valAx>
        <c:axId val="136666496"/>
        <c:scaling>
          <c:orientation val="minMax"/>
        </c:scaling>
        <c:axPos val="l"/>
        <c:majorGridlines/>
        <c:numFmt formatCode="0.00%" sourceLinked="1"/>
        <c:tickLblPos val="nextTo"/>
        <c:crossAx val="136664960"/>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US"/>
              <a:t>Cleanliness</a:t>
            </a:r>
          </a:p>
        </c:rich>
      </c:tx>
    </c:title>
    <c:plotArea>
      <c:layout/>
      <c:barChart>
        <c:barDir val="col"/>
        <c:grouping val="clustered"/>
        <c:ser>
          <c:idx val="0"/>
          <c:order val="0"/>
          <c:tx>
            <c:strRef>
              <c:f>Sheet1!$L$2</c:f>
              <c:strCache>
                <c:ptCount val="1"/>
                <c:pt idx="0">
                  <c:v>Total</c:v>
                </c:pt>
              </c:strCache>
            </c:strRef>
          </c:tx>
          <c:cat>
            <c:strRef>
              <c:f>Sheet1!$K$3:$K$22</c:f>
              <c:strCache>
                <c:ptCount val="19"/>
                <c:pt idx="0">
                  <c:v>ABBINGDON COMMUNITY HOSPITAL</c:v>
                </c:pt>
                <c:pt idx="1">
                  <c:v>BICESTER COMMUNITY HOSPITAL</c:v>
                </c:pt>
                <c:pt idx="2">
                  <c:v>COTSWOLD HOUSE, SAVANAKE HOSPITAL</c:v>
                </c:pt>
                <c:pt idx="3">
                  <c:v>DIDCOT COMMUNITY HOSPITAL</c:v>
                </c:pt>
                <c:pt idx="4">
                  <c:v>FIENNES CENTRE</c:v>
                </c:pt>
                <c:pt idx="5">
                  <c:v>FULBROOK CENTRE</c:v>
                </c:pt>
                <c:pt idx="6">
                  <c:v>JOHN HAMPDEN UNIT, STOKE MANDEVILLE HOSPITAL</c:v>
                </c:pt>
                <c:pt idx="7">
                  <c:v>LITTLEMORE HOSPITAL</c:v>
                </c:pt>
                <c:pt idx="8">
                  <c:v>MANDALAY HOUSE, AYLESBURY</c:v>
                </c:pt>
                <c:pt idx="9">
                  <c:v>MANOR HOUSE, AYLESBURY</c:v>
                </c:pt>
                <c:pt idx="10">
                  <c:v>MARLBOROUGH HOUSE, EAGLESTONE</c:v>
                </c:pt>
                <c:pt idx="11">
                  <c:v>OXFORD CITY COMMUNITY HOSPITAL</c:v>
                </c:pt>
                <c:pt idx="12">
                  <c:v>SWINDON COMMUNITY &amp; INPATIENT CHILD &amp; ADOLESCENT MENTAL HEALTH</c:v>
                </c:pt>
                <c:pt idx="13">
                  <c:v>TINDAL CENTRE, AYLESBURY</c:v>
                </c:pt>
                <c:pt idx="14">
                  <c:v>TOWNLANDS HOSPITAL</c:v>
                </c:pt>
                <c:pt idx="15">
                  <c:v>WALLINGFORD COMMUNITY HOSPITAL</c:v>
                </c:pt>
                <c:pt idx="16">
                  <c:v>WANTAGE COMMUNITY HOSPITAL</c:v>
                </c:pt>
                <c:pt idx="17">
                  <c:v>WARNEFORD HOSPITAL</c:v>
                </c:pt>
                <c:pt idx="18">
                  <c:v>WITNEY COMMUNITY HOSPITAL</c:v>
                </c:pt>
              </c:strCache>
            </c:strRef>
          </c:cat>
          <c:val>
            <c:numRef>
              <c:f>Sheet1!$L$3:$L$22</c:f>
              <c:numCache>
                <c:formatCode>0%</c:formatCode>
                <c:ptCount val="20"/>
                <c:pt idx="0">
                  <c:v>0.92369400000000013</c:v>
                </c:pt>
                <c:pt idx="1">
                  <c:v>0.95161200000000001</c:v>
                </c:pt>
                <c:pt idx="2">
                  <c:v>0.99687499999999996</c:v>
                </c:pt>
                <c:pt idx="3">
                  <c:v>0.9577460000000001</c:v>
                </c:pt>
                <c:pt idx="4">
                  <c:v>0.97765299999999999</c:v>
                </c:pt>
                <c:pt idx="5">
                  <c:v>0.97832300000000005</c:v>
                </c:pt>
                <c:pt idx="6">
                  <c:v>0.99473599999999984</c:v>
                </c:pt>
                <c:pt idx="7">
                  <c:v>0.98843099999999973</c:v>
                </c:pt>
                <c:pt idx="8">
                  <c:v>0.98265800000000003</c:v>
                </c:pt>
                <c:pt idx="9">
                  <c:v>0.95695300000000005</c:v>
                </c:pt>
                <c:pt idx="10">
                  <c:v>0.97132600000000002</c:v>
                </c:pt>
                <c:pt idx="11">
                  <c:v>0.88524499999999984</c:v>
                </c:pt>
                <c:pt idx="12">
                  <c:v>0.94240800000000002</c:v>
                </c:pt>
                <c:pt idx="13">
                  <c:v>0.91237100000000004</c:v>
                </c:pt>
                <c:pt idx="14">
                  <c:v>0.95989300000000011</c:v>
                </c:pt>
                <c:pt idx="15">
                  <c:v>0.88378299999999987</c:v>
                </c:pt>
                <c:pt idx="16">
                  <c:v>1</c:v>
                </c:pt>
                <c:pt idx="17">
                  <c:v>0.98953599999999986</c:v>
                </c:pt>
                <c:pt idx="18">
                  <c:v>0.94651099999999988</c:v>
                </c:pt>
              </c:numCache>
            </c:numRef>
          </c:val>
        </c:ser>
        <c:axId val="136528256"/>
        <c:axId val="136529792"/>
      </c:barChart>
      <c:catAx>
        <c:axId val="136528256"/>
        <c:scaling>
          <c:orientation val="minMax"/>
        </c:scaling>
        <c:axPos val="b"/>
        <c:numFmt formatCode="0%" sourceLinked="1"/>
        <c:tickLblPos val="nextTo"/>
        <c:crossAx val="136529792"/>
        <c:crosses val="autoZero"/>
        <c:auto val="1"/>
        <c:lblAlgn val="ctr"/>
        <c:lblOffset val="100"/>
      </c:catAx>
      <c:valAx>
        <c:axId val="136529792"/>
        <c:scaling>
          <c:orientation val="minMax"/>
          <c:max val="1"/>
          <c:min val="0"/>
        </c:scaling>
        <c:axPos val="l"/>
        <c:majorGridlines/>
        <c:numFmt formatCode="0%" sourceLinked="0"/>
        <c:tickLblPos val="nextTo"/>
        <c:crossAx val="136528256"/>
        <c:crosses val="autoZero"/>
        <c:crossBetween val="between"/>
        <c:majorUnit val="0.2"/>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GB"/>
              <a:t>Food and Hydration</a:t>
            </a:r>
          </a:p>
        </c:rich>
      </c:tx>
    </c:title>
    <c:plotArea>
      <c:layout/>
      <c:barChart>
        <c:barDir val="col"/>
        <c:grouping val="clustered"/>
        <c:ser>
          <c:idx val="0"/>
          <c:order val="0"/>
          <c:cat>
            <c:strRef>
              <c:f>Sheet1!$K$25:$K$43</c:f>
              <c:strCache>
                <c:ptCount val="19"/>
                <c:pt idx="0">
                  <c:v>LITTLEMORE HOSPITAL</c:v>
                </c:pt>
                <c:pt idx="1">
                  <c:v>ABBINGDON COMMUNITY HOSPITAL</c:v>
                </c:pt>
                <c:pt idx="2">
                  <c:v>OXFORD CITY COMMUNITY HOSPITAL</c:v>
                </c:pt>
                <c:pt idx="3">
                  <c:v>TINDAL CENTRE, AYLESBURY</c:v>
                </c:pt>
                <c:pt idx="4">
                  <c:v>MARLBOROUGH HOUSE, EAGLESTONE</c:v>
                </c:pt>
                <c:pt idx="5">
                  <c:v>WITNEY COMMUNITY HOSPITAL</c:v>
                </c:pt>
                <c:pt idx="6">
                  <c:v>MANOR HOUSE, AYLESBURY</c:v>
                </c:pt>
                <c:pt idx="7">
                  <c:v>SWINDON COMMUNITY &amp; INPATIENT CHILD &amp; ADOLESCENT MENTAL HEALTH</c:v>
                </c:pt>
                <c:pt idx="8">
                  <c:v>COTSWOLD HOUSE, SAVANAKE HOSPITAL</c:v>
                </c:pt>
                <c:pt idx="9">
                  <c:v>FULBROOK CENTRE</c:v>
                </c:pt>
                <c:pt idx="10">
                  <c:v>TOWNLANDS HOSPITAL</c:v>
                </c:pt>
                <c:pt idx="11">
                  <c:v>DIDCOT COMMUNITY HOSPITAL</c:v>
                </c:pt>
                <c:pt idx="12">
                  <c:v>WARNEFORD HOSPITAL</c:v>
                </c:pt>
                <c:pt idx="13">
                  <c:v>MANDALAY HOUSE, AYLESBURY</c:v>
                </c:pt>
                <c:pt idx="14">
                  <c:v>WANTAGE COMMUNITY HOSPITAL</c:v>
                </c:pt>
                <c:pt idx="15">
                  <c:v>FIENNES CENTRE</c:v>
                </c:pt>
                <c:pt idx="16">
                  <c:v>BICESTER COMMUNITY HOSPITAL</c:v>
                </c:pt>
                <c:pt idx="17">
                  <c:v>WALLINGFORD COMMUNITY HOSPITAL</c:v>
                </c:pt>
                <c:pt idx="18">
                  <c:v>JOHN HAMPDEN UNIT, STOKE MANDEVILLE HOSPITAL</c:v>
                </c:pt>
              </c:strCache>
            </c:strRef>
          </c:cat>
          <c:val>
            <c:numRef>
              <c:f>Sheet1!$L$25:$L$43</c:f>
              <c:numCache>
                <c:formatCode>0%</c:formatCode>
                <c:ptCount val="19"/>
                <c:pt idx="0">
                  <c:v>0.73818300000000003</c:v>
                </c:pt>
                <c:pt idx="1">
                  <c:v>0.74903000000000008</c:v>
                </c:pt>
                <c:pt idx="2">
                  <c:v>0.83829299999999984</c:v>
                </c:pt>
                <c:pt idx="3">
                  <c:v>0.85441699999999987</c:v>
                </c:pt>
                <c:pt idx="4">
                  <c:v>0.85995299999999997</c:v>
                </c:pt>
                <c:pt idx="5">
                  <c:v>0.86286799999999997</c:v>
                </c:pt>
                <c:pt idx="6">
                  <c:v>0.89583299999999988</c:v>
                </c:pt>
                <c:pt idx="7">
                  <c:v>0.89861000000000002</c:v>
                </c:pt>
                <c:pt idx="8">
                  <c:v>0.8926362229102166</c:v>
                </c:pt>
                <c:pt idx="9">
                  <c:v>0.93776300000000001</c:v>
                </c:pt>
                <c:pt idx="10">
                  <c:v>0.93948299999999985</c:v>
                </c:pt>
                <c:pt idx="11">
                  <c:v>0.93969200000000008</c:v>
                </c:pt>
                <c:pt idx="12">
                  <c:v>0.94557800000000003</c:v>
                </c:pt>
                <c:pt idx="13">
                  <c:v>0.94704800000000011</c:v>
                </c:pt>
                <c:pt idx="14">
                  <c:v>0.97659099999999999</c:v>
                </c:pt>
                <c:pt idx="15">
                  <c:v>0.95576099999999997</c:v>
                </c:pt>
                <c:pt idx="16">
                  <c:v>0.95991499999999996</c:v>
                </c:pt>
                <c:pt idx="17">
                  <c:v>0.97251699999999985</c:v>
                </c:pt>
                <c:pt idx="18">
                  <c:v>0.97517699999999996</c:v>
                </c:pt>
              </c:numCache>
            </c:numRef>
          </c:val>
        </c:ser>
        <c:gapWidth val="75"/>
        <c:overlap val="-25"/>
        <c:axId val="157269376"/>
        <c:axId val="118346880"/>
      </c:barChart>
      <c:catAx>
        <c:axId val="157269376"/>
        <c:scaling>
          <c:orientation val="minMax"/>
        </c:scaling>
        <c:axPos val="b"/>
        <c:majorTickMark val="none"/>
        <c:tickLblPos val="nextTo"/>
        <c:crossAx val="118346880"/>
        <c:crosses val="autoZero"/>
        <c:auto val="1"/>
        <c:lblAlgn val="ctr"/>
        <c:lblOffset val="100"/>
      </c:catAx>
      <c:valAx>
        <c:axId val="118346880"/>
        <c:scaling>
          <c:orientation val="minMax"/>
          <c:max val="1"/>
        </c:scaling>
        <c:axPos val="l"/>
        <c:majorGridlines/>
        <c:numFmt formatCode="0%" sourceLinked="1"/>
        <c:majorTickMark val="none"/>
        <c:tickLblPos val="nextTo"/>
        <c:spPr>
          <a:ln w="9525">
            <a:noFill/>
          </a:ln>
        </c:spPr>
        <c:crossAx val="157269376"/>
        <c:crosses val="autoZero"/>
        <c:crossBetween val="between"/>
        <c:majorUnit val="0.2"/>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US"/>
              <a:t>Privacy, Dignity and Wellbeing</a:t>
            </a:r>
          </a:p>
        </c:rich>
      </c:tx>
    </c:title>
    <c:plotArea>
      <c:layout/>
      <c:barChart>
        <c:barDir val="col"/>
        <c:grouping val="clustered"/>
        <c:ser>
          <c:idx val="0"/>
          <c:order val="0"/>
          <c:tx>
            <c:strRef>
              <c:f>Sheet1!$L$47</c:f>
              <c:strCache>
                <c:ptCount val="1"/>
                <c:pt idx="0">
                  <c:v>Total</c:v>
                </c:pt>
              </c:strCache>
            </c:strRef>
          </c:tx>
          <c:cat>
            <c:strRef>
              <c:f>Sheet1!$K$48:$K$66</c:f>
              <c:strCache>
                <c:ptCount val="19"/>
                <c:pt idx="0">
                  <c:v>BICESTER COMMUNITY HOSPITAL</c:v>
                </c:pt>
                <c:pt idx="1">
                  <c:v>ABBINGDON COMMUNITY HOSPITAL</c:v>
                </c:pt>
                <c:pt idx="2">
                  <c:v>MANDALAY HOUSE, AYLESBURY</c:v>
                </c:pt>
                <c:pt idx="3">
                  <c:v>WITNEY COMMUNITY HOSPITAL</c:v>
                </c:pt>
                <c:pt idx="4">
                  <c:v>OXFORD CITY COMMUNITY HOSPITAL</c:v>
                </c:pt>
                <c:pt idx="5">
                  <c:v>COTSWOLD HOUSE, SAVANAKE HOSPITAL</c:v>
                </c:pt>
                <c:pt idx="6">
                  <c:v>WANTAGE COMMUNITY HOSPITAL</c:v>
                </c:pt>
                <c:pt idx="7">
                  <c:v>TOWNLANDS HOSPITAL</c:v>
                </c:pt>
                <c:pt idx="8">
                  <c:v>WALLINGFORD COMMUNITY HOSPITAL</c:v>
                </c:pt>
                <c:pt idx="9">
                  <c:v>DIDCOT COMMUNITY HOSPITAL</c:v>
                </c:pt>
                <c:pt idx="10">
                  <c:v>FIENNES CENTRE</c:v>
                </c:pt>
                <c:pt idx="11">
                  <c:v>LITTLEMORE HOSPITAL</c:v>
                </c:pt>
                <c:pt idx="12">
                  <c:v>FULBROOK CENTRE</c:v>
                </c:pt>
                <c:pt idx="13">
                  <c:v>JOHN HAMPDEN UNIT, STOKE MANDEVILLE HOSPITAL</c:v>
                </c:pt>
                <c:pt idx="14">
                  <c:v>MANOR HOUSE, AYLESBURY</c:v>
                </c:pt>
                <c:pt idx="15">
                  <c:v>SWINDON COMMUNITY &amp; INPATIENT CHILD &amp; ADOLESCENT MENTAL HEALTH</c:v>
                </c:pt>
                <c:pt idx="16">
                  <c:v>MARLBOROUGH HOUSE, EAGLESTONE</c:v>
                </c:pt>
                <c:pt idx="17">
                  <c:v>TINDAL CENTRE, AYLESBURY</c:v>
                </c:pt>
                <c:pt idx="18">
                  <c:v>WARNEFORD HOSPITAL</c:v>
                </c:pt>
              </c:strCache>
            </c:strRef>
          </c:cat>
          <c:val>
            <c:numRef>
              <c:f>Sheet1!$L$48:$L$66</c:f>
              <c:numCache>
                <c:formatCode>0.00%</c:formatCode>
                <c:ptCount val="19"/>
                <c:pt idx="0">
                  <c:v>0.76097500000000007</c:v>
                </c:pt>
                <c:pt idx="1">
                  <c:v>0.81637400000000004</c:v>
                </c:pt>
                <c:pt idx="2">
                  <c:v>0.82222200000000001</c:v>
                </c:pt>
                <c:pt idx="3">
                  <c:v>0.82806999999999997</c:v>
                </c:pt>
                <c:pt idx="4">
                  <c:v>0.83200000000000007</c:v>
                </c:pt>
                <c:pt idx="5">
                  <c:v>0.83448199999999984</c:v>
                </c:pt>
                <c:pt idx="6">
                  <c:v>0.83478200000000002</c:v>
                </c:pt>
                <c:pt idx="7">
                  <c:v>0.84603200000000001</c:v>
                </c:pt>
                <c:pt idx="8">
                  <c:v>0.85853599999999997</c:v>
                </c:pt>
                <c:pt idx="9">
                  <c:v>0.86041699999999988</c:v>
                </c:pt>
                <c:pt idx="10">
                  <c:v>0.88800000000000001</c:v>
                </c:pt>
                <c:pt idx="11">
                  <c:v>0.98085100000000003</c:v>
                </c:pt>
                <c:pt idx="12">
                  <c:v>0.89444400000000002</c:v>
                </c:pt>
                <c:pt idx="13">
                  <c:v>0.90256399999999992</c:v>
                </c:pt>
                <c:pt idx="14">
                  <c:v>0.93076899999999996</c:v>
                </c:pt>
                <c:pt idx="15">
                  <c:v>0.93076899999999996</c:v>
                </c:pt>
                <c:pt idx="16">
                  <c:v>0.95135099999999984</c:v>
                </c:pt>
                <c:pt idx="17">
                  <c:v>0.95384600000000008</c:v>
                </c:pt>
                <c:pt idx="18">
                  <c:v>0.97662300000000013</c:v>
                </c:pt>
              </c:numCache>
            </c:numRef>
          </c:val>
        </c:ser>
        <c:axId val="138766976"/>
        <c:axId val="138797824"/>
      </c:barChart>
      <c:catAx>
        <c:axId val="138766976"/>
        <c:scaling>
          <c:orientation val="minMax"/>
        </c:scaling>
        <c:axPos val="b"/>
        <c:numFmt formatCode="General" sourceLinked="1"/>
        <c:tickLblPos val="nextTo"/>
        <c:crossAx val="138797824"/>
        <c:crosses val="autoZero"/>
        <c:auto val="1"/>
        <c:lblAlgn val="ctr"/>
        <c:lblOffset val="100"/>
      </c:catAx>
      <c:valAx>
        <c:axId val="138797824"/>
        <c:scaling>
          <c:orientation val="minMax"/>
          <c:max val="1"/>
        </c:scaling>
        <c:axPos val="l"/>
        <c:majorGridlines/>
        <c:numFmt formatCode="0.00%" sourceLinked="1"/>
        <c:tickLblPos val="nextTo"/>
        <c:crossAx val="138766976"/>
        <c:crosses val="autoZero"/>
        <c:crossBetween val="between"/>
        <c:majorUnit val="0.2"/>
        <c:minorUnit val="4.0000000000000022E-2"/>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US"/>
              <a:t>Condition, Appearance and Maintenance</a:t>
            </a:r>
          </a:p>
        </c:rich>
      </c:tx>
    </c:title>
    <c:plotArea>
      <c:layout/>
      <c:barChart>
        <c:barDir val="col"/>
        <c:grouping val="clustered"/>
        <c:ser>
          <c:idx val="0"/>
          <c:order val="0"/>
          <c:tx>
            <c:strRef>
              <c:f>Sheet1!$L$69</c:f>
              <c:strCache>
                <c:ptCount val="1"/>
                <c:pt idx="0">
                  <c:v>Total</c:v>
                </c:pt>
              </c:strCache>
            </c:strRef>
          </c:tx>
          <c:cat>
            <c:strRef>
              <c:f>Sheet1!$K$70:$K$89</c:f>
              <c:strCache>
                <c:ptCount val="20"/>
                <c:pt idx="1">
                  <c:v>TINDAL CENTRE, AYLESBURY</c:v>
                </c:pt>
                <c:pt idx="2">
                  <c:v>MARLBOROUGH HOUSE, EAGLESTONE</c:v>
                </c:pt>
                <c:pt idx="3">
                  <c:v>BICESTER COMMUNITY HOSPITAL</c:v>
                </c:pt>
                <c:pt idx="4">
                  <c:v>OXFORD CITY COMMUNITY HOSPITAL</c:v>
                </c:pt>
                <c:pt idx="5">
                  <c:v>MANOR HOUSE, AYLESBURY</c:v>
                </c:pt>
                <c:pt idx="6">
                  <c:v>SWINDON COMMUNITY &amp; INPATIENT CHILD &amp; ADOLESCENT MENTAL HEALTH</c:v>
                </c:pt>
                <c:pt idx="7">
                  <c:v>ABBINGDON COMMUNITY HOSPITAL</c:v>
                </c:pt>
                <c:pt idx="8">
                  <c:v>WITNEY COMMUNITY HOSPITAL</c:v>
                </c:pt>
                <c:pt idx="9">
                  <c:v>WANTAGE COMMUNITY HOSPITAL</c:v>
                </c:pt>
                <c:pt idx="10">
                  <c:v>COTSWOLD HOUSE, SAVANAKE HOSPITAL</c:v>
                </c:pt>
                <c:pt idx="11">
                  <c:v>FULBROOK CENTRE</c:v>
                </c:pt>
                <c:pt idx="12">
                  <c:v>TOWNLANDS HOSPITAL</c:v>
                </c:pt>
                <c:pt idx="13">
                  <c:v>WARNEFORD HOSPITAL</c:v>
                </c:pt>
                <c:pt idx="14">
                  <c:v>WALLINGFORD COMMUNITY HOSPITAL</c:v>
                </c:pt>
                <c:pt idx="15">
                  <c:v>MANDALAY HOUSE, AYLESBURY</c:v>
                </c:pt>
                <c:pt idx="16">
                  <c:v>FIENNES CENTRE</c:v>
                </c:pt>
                <c:pt idx="17">
                  <c:v>DIDCOT COMMUNITY HOSPITAL</c:v>
                </c:pt>
                <c:pt idx="18">
                  <c:v>JOHN HAMPDEN UNIT, STOKE MANDEVILLE HOSPITAL</c:v>
                </c:pt>
                <c:pt idx="19">
                  <c:v>LITTLEMORE HOSPITAL</c:v>
                </c:pt>
              </c:strCache>
            </c:strRef>
          </c:cat>
          <c:val>
            <c:numRef>
              <c:f>Sheet1!$L$70:$L$89</c:f>
              <c:numCache>
                <c:formatCode>0%</c:formatCode>
                <c:ptCount val="20"/>
                <c:pt idx="0" formatCode="General">
                  <c:v>0</c:v>
                </c:pt>
                <c:pt idx="1">
                  <c:v>0.85441699999999987</c:v>
                </c:pt>
                <c:pt idx="2">
                  <c:v>0.85995299999999997</c:v>
                </c:pt>
                <c:pt idx="3">
                  <c:v>0.87000000000000011</c:v>
                </c:pt>
                <c:pt idx="4">
                  <c:v>0.87000000000000011</c:v>
                </c:pt>
                <c:pt idx="5">
                  <c:v>0.89583299999999988</c:v>
                </c:pt>
                <c:pt idx="6">
                  <c:v>0.89861000000000002</c:v>
                </c:pt>
                <c:pt idx="7">
                  <c:v>0.92</c:v>
                </c:pt>
                <c:pt idx="8">
                  <c:v>0.92</c:v>
                </c:pt>
                <c:pt idx="9">
                  <c:v>0.98090199999999994</c:v>
                </c:pt>
                <c:pt idx="10">
                  <c:v>0.93776300000000001</c:v>
                </c:pt>
                <c:pt idx="11">
                  <c:v>0.93948299999999985</c:v>
                </c:pt>
                <c:pt idx="12">
                  <c:v>0.93969200000000008</c:v>
                </c:pt>
                <c:pt idx="13">
                  <c:v>0.94704800000000011</c:v>
                </c:pt>
                <c:pt idx="14">
                  <c:v>0.95000000000000007</c:v>
                </c:pt>
                <c:pt idx="15">
                  <c:v>0.95576099999999997</c:v>
                </c:pt>
                <c:pt idx="16">
                  <c:v>0.95991499999999996</c:v>
                </c:pt>
                <c:pt idx="17">
                  <c:v>0.96000000000000008</c:v>
                </c:pt>
                <c:pt idx="18">
                  <c:v>0.97659099999999999</c:v>
                </c:pt>
                <c:pt idx="19">
                  <c:v>0.98019999999999996</c:v>
                </c:pt>
              </c:numCache>
            </c:numRef>
          </c:val>
        </c:ser>
        <c:axId val="69719168"/>
        <c:axId val="84943616"/>
      </c:barChart>
      <c:catAx>
        <c:axId val="69719168"/>
        <c:scaling>
          <c:orientation val="minMax"/>
        </c:scaling>
        <c:axPos val="b"/>
        <c:numFmt formatCode="General" sourceLinked="1"/>
        <c:tickLblPos val="nextTo"/>
        <c:crossAx val="84943616"/>
        <c:crosses val="autoZero"/>
        <c:auto val="1"/>
        <c:lblAlgn val="ctr"/>
        <c:lblOffset val="100"/>
      </c:catAx>
      <c:valAx>
        <c:axId val="84943616"/>
        <c:scaling>
          <c:orientation val="minMax"/>
          <c:max val="1"/>
        </c:scaling>
        <c:axPos val="l"/>
        <c:majorGridlines/>
        <c:numFmt formatCode="0%" sourceLinked="0"/>
        <c:tickLblPos val="nextTo"/>
        <c:crossAx val="69719168"/>
        <c:crosses val="autoZero"/>
        <c:crossBetween val="between"/>
      </c:valAx>
    </c:plotArea>
    <c:legend>
      <c:legendPos val="r"/>
    </c:legend>
    <c:plotVisOnly val="1"/>
    <c:dispBlanksAs val="gap"/>
  </c:chart>
  <c:externalData r:id="rId1"/>
</c:chartSpace>
</file>

<file path=word/drawings/drawing1.xml><?xml version="1.0" encoding="utf-8"?>
<c:userShapes xmlns:c="http://schemas.openxmlformats.org/drawingml/2006/chart">
  <cdr:relSizeAnchor xmlns:cdr="http://schemas.openxmlformats.org/drawingml/2006/chartDrawing">
    <cdr:from>
      <cdr:x>0.80543</cdr:x>
      <cdr:y>0.10121</cdr:y>
    </cdr:from>
    <cdr:to>
      <cdr:x>0.90978</cdr:x>
      <cdr:y>0.27948</cdr:y>
    </cdr:to>
    <cdr:sp macro="" textlink="">
      <cdr:nvSpPr>
        <cdr:cNvPr id="2" name="TextBox 1"/>
        <cdr:cNvSpPr txBox="1"/>
      </cdr:nvSpPr>
      <cdr:spPr>
        <a:xfrm xmlns:a="http://schemas.openxmlformats.org/drawingml/2006/main">
          <a:off x="7058026" y="519114"/>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GB"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32116-3B53-4AE4-A5D9-0B681FF7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6923</Words>
  <Characters>39467</Characters>
  <Application>Microsoft Office Word</Application>
  <DocSecurity>4</DocSecurity>
  <Lines>328</Lines>
  <Paragraphs>92</Paragraphs>
  <ScaleCrop>false</ScaleCrop>
  <HeadingPairs>
    <vt:vector size="2" baseType="variant">
      <vt:variant>
        <vt:lpstr>Title</vt:lpstr>
      </vt:variant>
      <vt:variant>
        <vt:i4>1</vt:i4>
      </vt:variant>
    </vt:vector>
  </HeadingPairs>
  <TitlesOfParts>
    <vt:vector size="1" baseType="lpstr">
      <vt:lpstr>PRIORITIES FOR IMPROVEMENT 2010-11</vt:lpstr>
    </vt:vector>
  </TitlesOfParts>
  <Company>TOSHIBA</Company>
  <LinksUpToDate>false</LinksUpToDate>
  <CharactersWithSpaces>46298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PRIORITIES FOR IMPROVEMENT 2010-11</dc:title>
  <dc:subject/>
  <dc:creator>caroline.birch</dc:creator>
  <cp:keywords/>
  <dc:description/>
  <cp:lastModifiedBy>justinian.habner</cp:lastModifiedBy>
  <cp:revision>2</cp:revision>
  <cp:lastPrinted>2014-01-21T16:02:00Z</cp:lastPrinted>
  <dcterms:created xsi:type="dcterms:W3CDTF">2014-01-22T12:07:00Z</dcterms:created>
  <dcterms:modified xsi:type="dcterms:W3CDTF">2014-01-22T12:07:00Z</dcterms:modified>
</cp:coreProperties>
</file>