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093A68">
        <w:t>29 January 2014</w:t>
      </w:r>
      <w:r>
        <w:t xml:space="preserve"> </w:t>
      </w:r>
      <w:r w:rsidRPr="006A5F4B">
        <w:t xml:space="preserve">at </w:t>
      </w:r>
      <w:r w:rsidR="00093A68">
        <w:t>09:0</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33440C" w:rsidRPr="006A5F4B" w:rsidTr="000954C6">
        <w:trPr>
          <w:trHeight w:val="285"/>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Stuart Bell</w:t>
            </w:r>
          </w:p>
        </w:tc>
        <w:tc>
          <w:tcPr>
            <w:tcW w:w="6471" w:type="dxa"/>
          </w:tcPr>
          <w:p w:rsidR="0033440C" w:rsidRDefault="0033440C" w:rsidP="000954C6">
            <w:pPr>
              <w:rPr>
                <w:rFonts w:ascii="Arial" w:hAnsi="Arial" w:cs="Arial"/>
              </w:rPr>
            </w:pPr>
            <w:r>
              <w:rPr>
                <w:rFonts w:ascii="Arial" w:hAnsi="Arial" w:cs="Arial"/>
              </w:rPr>
              <w:t>Chief Executive</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Ros Alstead</w:t>
            </w:r>
          </w:p>
        </w:tc>
        <w:tc>
          <w:tcPr>
            <w:tcW w:w="6471" w:type="dxa"/>
          </w:tcPr>
          <w:p w:rsidR="0033440C" w:rsidRDefault="0033440C" w:rsidP="000954C6">
            <w:pPr>
              <w:rPr>
                <w:rFonts w:ascii="Arial" w:hAnsi="Arial" w:cs="Arial"/>
              </w:rPr>
            </w:pPr>
            <w:r>
              <w:rPr>
                <w:rFonts w:ascii="Arial" w:hAnsi="Arial" w:cs="Arial"/>
              </w:rPr>
              <w:t>Director of Nursing and Clinical Standards</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Alyson Coates</w:t>
            </w:r>
          </w:p>
        </w:tc>
        <w:tc>
          <w:tcPr>
            <w:tcW w:w="6471" w:type="dxa"/>
          </w:tcPr>
          <w:p w:rsidR="0033440C" w:rsidRDefault="0033440C" w:rsidP="000954C6">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Sue Dopson</w:t>
            </w:r>
          </w:p>
        </w:tc>
        <w:tc>
          <w:tcPr>
            <w:tcW w:w="6471" w:type="dxa"/>
          </w:tcPr>
          <w:p w:rsidR="0033440C" w:rsidRPr="001C7260" w:rsidRDefault="0033440C" w:rsidP="00EF0B04">
            <w:pPr>
              <w:rPr>
                <w:rFonts w:ascii="Arial" w:hAnsi="Arial" w:cs="Arial"/>
                <w:i/>
              </w:rPr>
            </w:pPr>
            <w:r>
              <w:rPr>
                <w:rFonts w:ascii="Arial" w:hAnsi="Arial" w:cs="Arial"/>
              </w:rPr>
              <w:t>Non-Executive Director</w:t>
            </w:r>
            <w:r w:rsidR="001C7260">
              <w:rPr>
                <w:rFonts w:ascii="Arial" w:hAnsi="Arial" w:cs="Arial"/>
              </w:rPr>
              <w:t xml:space="preserve">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EF0B04" w:rsidRPr="006A5F4B" w:rsidTr="000954C6">
        <w:trPr>
          <w:trHeight w:val="270"/>
        </w:trPr>
        <w:tc>
          <w:tcPr>
            <w:tcW w:w="2472" w:type="dxa"/>
          </w:tcPr>
          <w:p w:rsidR="00EF0B04" w:rsidRDefault="00EF0B04" w:rsidP="000954C6">
            <w:pPr>
              <w:rPr>
                <w:rFonts w:ascii="Arial" w:hAnsi="Arial" w:cs="Arial"/>
              </w:rPr>
            </w:pPr>
            <w:r>
              <w:rPr>
                <w:rFonts w:ascii="Arial" w:hAnsi="Arial" w:cs="Arial"/>
              </w:rPr>
              <w:t>Clive Meux</w:t>
            </w:r>
          </w:p>
        </w:tc>
        <w:tc>
          <w:tcPr>
            <w:tcW w:w="6471" w:type="dxa"/>
          </w:tcPr>
          <w:p w:rsidR="00EF0B04" w:rsidRDefault="00EF0B04" w:rsidP="000954C6">
            <w:pPr>
              <w:rPr>
                <w:rFonts w:ascii="Arial" w:hAnsi="Arial" w:cs="Arial"/>
              </w:rPr>
            </w:pPr>
            <w:r>
              <w:rPr>
                <w:rFonts w:ascii="Arial" w:hAnsi="Arial" w:cs="Arial"/>
              </w:rPr>
              <w:t>Medical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Cedric Scroggs</w:t>
            </w:r>
          </w:p>
        </w:tc>
        <w:tc>
          <w:tcPr>
            <w:tcW w:w="6471" w:type="dxa"/>
          </w:tcPr>
          <w:p w:rsidR="0033440C" w:rsidRPr="00EF0B04" w:rsidRDefault="0033440C" w:rsidP="00EF0B04">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Yvonne Taylor</w:t>
            </w:r>
          </w:p>
        </w:tc>
        <w:tc>
          <w:tcPr>
            <w:tcW w:w="6471" w:type="dxa"/>
          </w:tcPr>
          <w:p w:rsidR="0033440C" w:rsidRPr="0048148F" w:rsidRDefault="0033440C" w:rsidP="000954C6">
            <w:pPr>
              <w:rPr>
                <w:rFonts w:ascii="Arial" w:hAnsi="Arial" w:cs="Arial"/>
                <w:i/>
              </w:rPr>
            </w:pPr>
            <w:r>
              <w:rPr>
                <w:rFonts w:ascii="Arial" w:hAnsi="Arial" w:cs="Arial"/>
              </w:rPr>
              <w:t xml:space="preserve">Chief Operating Officer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Lyn Williams </w:t>
            </w:r>
          </w:p>
        </w:tc>
        <w:tc>
          <w:tcPr>
            <w:tcW w:w="6471" w:type="dxa"/>
          </w:tcPr>
          <w:p w:rsidR="0033440C"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33440C" w:rsidRPr="006A5F4B" w:rsidTr="000954C6">
        <w:trPr>
          <w:trHeight w:val="349"/>
        </w:trPr>
        <w:tc>
          <w:tcPr>
            <w:tcW w:w="2472" w:type="dxa"/>
          </w:tcPr>
          <w:p w:rsidR="0033440C" w:rsidRDefault="00104031" w:rsidP="000954C6">
            <w:pPr>
              <w:rPr>
                <w:rFonts w:ascii="Arial" w:hAnsi="Arial" w:cs="Arial"/>
              </w:rPr>
            </w:pPr>
            <w:r>
              <w:rPr>
                <w:rFonts w:ascii="Arial" w:hAnsi="Arial" w:cs="Arial"/>
              </w:rPr>
              <w:t>Hannah Smith</w:t>
            </w:r>
          </w:p>
        </w:tc>
        <w:tc>
          <w:tcPr>
            <w:tcW w:w="6471" w:type="dxa"/>
          </w:tcPr>
          <w:p w:rsidR="0033440C" w:rsidRPr="00D76A75" w:rsidRDefault="00104031" w:rsidP="000954C6">
            <w:pPr>
              <w:rPr>
                <w:rFonts w:ascii="Arial" w:hAnsi="Arial" w:cs="Arial"/>
              </w:rPr>
            </w:pPr>
            <w:r>
              <w:rPr>
                <w:rFonts w:ascii="Arial" w:hAnsi="Arial" w:cs="Arial"/>
              </w:rPr>
              <w:t xml:space="preserve">Assistant </w:t>
            </w:r>
            <w:r w:rsidR="0033440C">
              <w:rPr>
                <w:rFonts w:ascii="Arial" w:hAnsi="Arial" w:cs="Arial"/>
              </w:rPr>
              <w:t xml:space="preserve">Trust Secretary (Minutes) </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Default="0033440C" w:rsidP="0033440C">
      <w:pPr>
        <w:jc w:val="both"/>
        <w:rPr>
          <w:rFonts w:ascii="Arial" w:hAnsi="Arial" w:cs="Arial"/>
        </w:rPr>
      </w:pPr>
    </w:p>
    <w:p w:rsidR="0033440C" w:rsidRPr="006A5F4B" w:rsidRDefault="0033440C" w:rsidP="00356F5E">
      <w:pPr>
        <w:ind w:right="17"/>
        <w:jc w:val="center"/>
        <w:rPr>
          <w:rFonts w:ascii="Arial" w:hAnsi="Arial" w:cs="Arial"/>
          <w:b/>
          <w:bCs/>
          <w:sz w:val="28"/>
          <w:szCs w:val="28"/>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6121FE" w:rsidP="00A64AB4">
            <w:pPr>
              <w:keepNext/>
              <w:keepLines/>
              <w:rPr>
                <w:rFonts w:ascii="Arial" w:hAnsi="Arial" w:cs="Arial"/>
                <w:b/>
              </w:rPr>
            </w:pPr>
            <w:r w:rsidRPr="00666D1B">
              <w:rPr>
                <w:rFonts w:ascii="Arial" w:hAnsi="Arial" w:cs="Arial"/>
                <w:b/>
              </w:rPr>
              <w:t>01</w:t>
            </w:r>
            <w:r w:rsidR="00EF0B04" w:rsidRPr="00666D1B">
              <w:rPr>
                <w:rFonts w:ascii="Arial" w:hAnsi="Arial" w:cs="Arial"/>
                <w:b/>
              </w:rPr>
              <w:t>/14</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AB14E2" w:rsidRPr="00666D1B" w:rsidRDefault="00AB14E2" w:rsidP="00A64AB4">
            <w:pPr>
              <w:keepNext/>
              <w:keepLines/>
              <w:rPr>
                <w:rFonts w:ascii="Arial" w:hAnsi="Arial" w:cs="Arial"/>
              </w:rPr>
            </w:pPr>
          </w:p>
          <w:p w:rsidR="00AB14E2" w:rsidRPr="00666D1B" w:rsidRDefault="00AB14E2" w:rsidP="00A64AB4">
            <w:pPr>
              <w:keepNext/>
              <w:keepLines/>
              <w:rPr>
                <w:rFonts w:ascii="Arial" w:hAnsi="Arial" w:cs="Arial"/>
              </w:rPr>
            </w:pPr>
            <w:r w:rsidRPr="00666D1B">
              <w:rPr>
                <w:rFonts w:ascii="Arial" w:hAnsi="Arial" w:cs="Arial"/>
              </w:rPr>
              <w:t>b</w:t>
            </w: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Pr="00666D1B" w:rsidRDefault="00AB14E2" w:rsidP="00A64AB4">
            <w:pPr>
              <w:jc w:val="both"/>
              <w:rPr>
                <w:rFonts w:ascii="Arial" w:hAnsi="Arial" w:cs="Arial"/>
              </w:rPr>
            </w:pPr>
            <w:r w:rsidRPr="00666D1B">
              <w:rPr>
                <w:rFonts w:ascii="Arial" w:hAnsi="Arial" w:cs="Arial"/>
              </w:rPr>
              <w:t>The Chair welcomed Governors and members of the public who had attended to observe the meeting.</w:t>
            </w:r>
          </w:p>
          <w:p w:rsidR="00AB14E2" w:rsidRPr="00666D1B" w:rsidRDefault="00AB14E2" w:rsidP="00A64AB4">
            <w:pPr>
              <w:jc w:val="both"/>
              <w:rPr>
                <w:rFonts w:ascii="Arial" w:hAnsi="Arial" w:cs="Arial"/>
              </w:rPr>
            </w:pPr>
          </w:p>
          <w:p w:rsidR="00A64AB4" w:rsidRPr="00666D1B" w:rsidRDefault="0033440C" w:rsidP="00A64AB4">
            <w:pPr>
              <w:jc w:val="both"/>
              <w:rPr>
                <w:rFonts w:ascii="Arial" w:hAnsi="Arial" w:cs="Arial"/>
              </w:rPr>
            </w:pPr>
            <w:r w:rsidRPr="00666D1B">
              <w:rPr>
                <w:rFonts w:ascii="Arial" w:hAnsi="Arial" w:cs="Arial"/>
              </w:rPr>
              <w:t>Apologies were received from</w:t>
            </w:r>
            <w:r w:rsidR="00695B97" w:rsidRPr="00666D1B">
              <w:rPr>
                <w:rFonts w:ascii="Arial" w:hAnsi="Arial" w:cs="Arial"/>
              </w:rPr>
              <w:t xml:space="preserve"> Justinian Habner, Trust Secretary.</w:t>
            </w:r>
          </w:p>
          <w:p w:rsidR="00A64AB4" w:rsidRPr="00666D1B" w:rsidRDefault="00A64AB4"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6121FE" w:rsidRPr="00666D1B">
              <w:rPr>
                <w:rFonts w:ascii="Arial" w:hAnsi="Arial" w:cs="Arial"/>
                <w:b/>
              </w:rPr>
              <w:t>02</w:t>
            </w:r>
            <w:r w:rsidR="00DD679A" w:rsidRPr="00666D1B">
              <w:rPr>
                <w:rFonts w:ascii="Arial" w:hAnsi="Arial" w:cs="Arial"/>
                <w:b/>
              </w:rPr>
              <w:t>/1</w:t>
            </w:r>
            <w:r w:rsidR="00294097" w:rsidRPr="00666D1B">
              <w:rPr>
                <w:rFonts w:ascii="Arial" w:hAnsi="Arial" w:cs="Arial"/>
                <w:b/>
              </w:rPr>
              <w:t>4</w:t>
            </w:r>
          </w:p>
          <w:p w:rsidR="00A64AB4" w:rsidRPr="00666D1B" w:rsidRDefault="00A64AB4" w:rsidP="00A64AB4">
            <w:pPr>
              <w:keepNext/>
              <w:keepLines/>
              <w:rPr>
                <w:rFonts w:ascii="Arial" w:hAnsi="Arial" w:cs="Arial"/>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540D3D" w:rsidRPr="00666D1B" w:rsidRDefault="00540D3D" w:rsidP="00A64AB4">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A64AB4" w:rsidRPr="00666D1B" w:rsidRDefault="00A64AB4" w:rsidP="00A64AB4">
            <w:pPr>
              <w:keepNext/>
              <w:keepLines/>
              <w:jc w:val="both"/>
              <w:rPr>
                <w:rFonts w:ascii="Arial" w:hAnsi="Arial" w:cs="Arial"/>
                <w:bCs/>
              </w:rPr>
            </w:pPr>
          </w:p>
          <w:p w:rsidR="00A64AB4" w:rsidRPr="00666D1B" w:rsidRDefault="00AB14E2" w:rsidP="00695B97">
            <w:pPr>
              <w:keepNext/>
              <w:keepLines/>
              <w:jc w:val="both"/>
              <w:rPr>
                <w:rFonts w:ascii="Arial" w:hAnsi="Arial" w:cs="Arial"/>
                <w:bCs/>
              </w:rPr>
            </w:pPr>
            <w:r w:rsidRPr="00666D1B">
              <w:rPr>
                <w:rFonts w:ascii="Arial" w:hAnsi="Arial" w:cs="Arial"/>
                <w:bCs/>
              </w:rPr>
              <w:t>The Board confirmed that interests listed in the Register of Directors’ Interests remained correct.</w:t>
            </w:r>
          </w:p>
        </w:tc>
        <w:tc>
          <w:tcPr>
            <w:tcW w:w="1054" w:type="dxa"/>
          </w:tcPr>
          <w:p w:rsidR="00A64AB4" w:rsidRPr="00666D1B" w:rsidRDefault="00A64AB4" w:rsidP="00A64AB4">
            <w:pPr>
              <w:keepNext/>
              <w:keepLines/>
              <w:rPr>
                <w:rFonts w:ascii="Arial" w:hAnsi="Arial" w:cs="Arial"/>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t xml:space="preserve">BOD </w:t>
            </w:r>
            <w:r w:rsidR="006121FE" w:rsidRPr="00666D1B">
              <w:rPr>
                <w:rFonts w:ascii="Arial" w:hAnsi="Arial" w:cs="Arial"/>
                <w:b/>
              </w:rPr>
              <w:t>03</w:t>
            </w:r>
            <w:r w:rsidR="00294097" w:rsidRPr="00666D1B">
              <w:rPr>
                <w:rFonts w:ascii="Arial" w:hAnsi="Arial" w:cs="Arial"/>
                <w:b/>
              </w:rPr>
              <w:t>/14</w:t>
            </w:r>
          </w:p>
          <w:p w:rsidR="00631FDA" w:rsidRPr="00666D1B" w:rsidRDefault="00631FDA" w:rsidP="005F51D7">
            <w:pPr>
              <w:keepNext/>
              <w:keepLines/>
              <w:rPr>
                <w:rFonts w:ascii="Arial" w:hAnsi="Arial" w:cs="Arial"/>
              </w:rPr>
            </w:pP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6F4F67" w:rsidRPr="00666D1B" w:rsidRDefault="006F4F67" w:rsidP="005F51D7">
            <w:pPr>
              <w:keepNext/>
              <w:keepLines/>
              <w:rPr>
                <w:rFonts w:ascii="Arial" w:hAnsi="Arial" w:cs="Arial"/>
              </w:rPr>
            </w:pPr>
          </w:p>
          <w:p w:rsidR="00360DB2" w:rsidRPr="00666D1B" w:rsidRDefault="00360DB2" w:rsidP="005F51D7">
            <w:pPr>
              <w:keepNext/>
              <w:keepLines/>
              <w:rPr>
                <w:rFonts w:ascii="Arial" w:hAnsi="Arial" w:cs="Arial"/>
              </w:rPr>
            </w:pPr>
          </w:p>
          <w:p w:rsidR="00631FDA" w:rsidRPr="00666D1B" w:rsidRDefault="00631FDA" w:rsidP="005F51D7">
            <w:pPr>
              <w:keepNext/>
              <w:keepLines/>
              <w:rPr>
                <w:rFonts w:ascii="Arial" w:hAnsi="Arial" w:cs="Arial"/>
              </w:rPr>
            </w:pPr>
            <w:r w:rsidRPr="00666D1B">
              <w:rPr>
                <w:rFonts w:ascii="Arial" w:hAnsi="Arial" w:cs="Arial"/>
              </w:rPr>
              <w:t>b</w:t>
            </w:r>
          </w:p>
          <w:p w:rsidR="00631FDA" w:rsidRPr="00666D1B" w:rsidRDefault="00631FDA" w:rsidP="005F51D7">
            <w:pPr>
              <w:keepNext/>
              <w:keepLines/>
              <w:rPr>
                <w:rFonts w:ascii="Arial" w:hAnsi="Arial" w:cs="Arial"/>
              </w:rPr>
            </w:pPr>
          </w:p>
          <w:p w:rsidR="0073239B" w:rsidRPr="00666D1B" w:rsidRDefault="0073239B" w:rsidP="005F51D7">
            <w:pPr>
              <w:keepNext/>
              <w:keepLines/>
              <w:rPr>
                <w:rFonts w:ascii="Arial" w:hAnsi="Arial" w:cs="Arial"/>
              </w:rPr>
            </w:pPr>
          </w:p>
          <w:p w:rsidR="000D2AC7" w:rsidRDefault="000D2AC7"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r>
              <w:rPr>
                <w:rFonts w:ascii="Arial" w:hAnsi="Arial" w:cs="Arial"/>
              </w:rPr>
              <w:t>c</w:t>
            </w: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Pr="00666D1B" w:rsidRDefault="005D6818" w:rsidP="00294097">
            <w:pPr>
              <w:keepNext/>
              <w:keepLines/>
              <w:rPr>
                <w:rFonts w:ascii="Arial" w:hAnsi="Arial" w:cs="Arial"/>
              </w:rPr>
            </w:pPr>
            <w:r>
              <w:rPr>
                <w:rFonts w:ascii="Arial" w:hAnsi="Arial" w:cs="Arial"/>
              </w:rPr>
              <w:t>d</w:t>
            </w:r>
          </w:p>
        </w:tc>
        <w:tc>
          <w:tcPr>
            <w:tcW w:w="7087" w:type="dxa"/>
          </w:tcPr>
          <w:p w:rsidR="00631FDA" w:rsidRPr="00666D1B" w:rsidRDefault="00631FDA" w:rsidP="008C610D">
            <w:pPr>
              <w:jc w:val="both"/>
              <w:rPr>
                <w:rFonts w:ascii="Arial" w:hAnsi="Arial" w:cs="Arial"/>
                <w:bCs/>
              </w:rPr>
            </w:pPr>
            <w:r w:rsidRPr="00666D1B">
              <w:rPr>
                <w:rFonts w:ascii="Arial" w:hAnsi="Arial" w:cs="Arial"/>
                <w:b/>
                <w:bCs/>
              </w:rPr>
              <w:t>Mi</w:t>
            </w:r>
            <w:r w:rsidR="001E6ED7" w:rsidRPr="00666D1B">
              <w:rPr>
                <w:rFonts w:ascii="Arial" w:hAnsi="Arial" w:cs="Arial"/>
                <w:b/>
                <w:bCs/>
              </w:rPr>
              <w:t xml:space="preserve">nutes of the Meeting held on </w:t>
            </w:r>
            <w:r w:rsidR="00695B97" w:rsidRPr="00666D1B">
              <w:rPr>
                <w:rFonts w:ascii="Arial" w:hAnsi="Arial" w:cs="Arial"/>
                <w:b/>
                <w:bCs/>
              </w:rPr>
              <w:t>27 November</w:t>
            </w:r>
            <w:r w:rsidR="007D0349" w:rsidRPr="00666D1B">
              <w:rPr>
                <w:rFonts w:ascii="Arial" w:hAnsi="Arial" w:cs="Arial"/>
                <w:b/>
                <w:bCs/>
              </w:rPr>
              <w:t xml:space="preserve"> </w:t>
            </w:r>
            <w:r w:rsidR="008C3A89" w:rsidRPr="00666D1B">
              <w:rPr>
                <w:rFonts w:ascii="Arial" w:hAnsi="Arial" w:cs="Arial"/>
                <w:b/>
                <w:bCs/>
              </w:rPr>
              <w:t>2013</w:t>
            </w:r>
          </w:p>
          <w:p w:rsidR="00631FDA" w:rsidRPr="00666D1B" w:rsidRDefault="00631FDA" w:rsidP="008C610D">
            <w:pPr>
              <w:jc w:val="both"/>
              <w:rPr>
                <w:rFonts w:ascii="Arial" w:hAnsi="Arial" w:cs="Arial"/>
                <w:bCs/>
              </w:rPr>
            </w:pPr>
          </w:p>
          <w:p w:rsidR="00631FDA" w:rsidRPr="00666D1B" w:rsidRDefault="00631FDA" w:rsidP="008C610D">
            <w:pPr>
              <w:jc w:val="both"/>
              <w:rPr>
                <w:rFonts w:ascii="Arial" w:hAnsi="Arial" w:cs="Arial"/>
                <w:bCs/>
              </w:rPr>
            </w:pPr>
          </w:p>
          <w:p w:rsidR="00DD679A" w:rsidRPr="00666D1B" w:rsidRDefault="00631FDA" w:rsidP="008C610D">
            <w:pPr>
              <w:jc w:val="both"/>
              <w:rPr>
                <w:rFonts w:ascii="Arial" w:hAnsi="Arial" w:cs="Arial"/>
                <w:bCs/>
              </w:rPr>
            </w:pPr>
            <w:r w:rsidRPr="00666D1B">
              <w:rPr>
                <w:rFonts w:ascii="Arial" w:hAnsi="Arial" w:cs="Arial"/>
                <w:bCs/>
              </w:rPr>
              <w:t>The Minutes of the meeting were approved as a true and accurate re</w:t>
            </w:r>
            <w:r w:rsidR="00695B97" w:rsidRPr="00666D1B">
              <w:rPr>
                <w:rFonts w:ascii="Arial" w:hAnsi="Arial" w:cs="Arial"/>
                <w:bCs/>
              </w:rPr>
              <w:t xml:space="preserve">cord, subject to the following: </w:t>
            </w:r>
            <w:r w:rsidR="00695B97" w:rsidRPr="009537FA">
              <w:rPr>
                <w:rFonts w:ascii="Arial" w:hAnsi="Arial" w:cs="Arial"/>
                <w:bCs/>
              </w:rPr>
              <w:t>a</w:t>
            </w:r>
            <w:r w:rsidR="00DD679A" w:rsidRPr="009537FA">
              <w:rPr>
                <w:rFonts w:ascii="Arial" w:hAnsi="Arial" w:cs="Arial"/>
                <w:bCs/>
              </w:rPr>
              <w:t>mend</w:t>
            </w:r>
            <w:r w:rsidR="007D0349" w:rsidRPr="009537FA">
              <w:rPr>
                <w:rFonts w:ascii="Arial" w:hAnsi="Arial" w:cs="Arial"/>
                <w:bCs/>
              </w:rPr>
              <w:t xml:space="preserve">ing typographical errors on pages </w:t>
            </w:r>
            <w:r w:rsidR="00695B97" w:rsidRPr="009537FA">
              <w:rPr>
                <w:rFonts w:ascii="Arial" w:hAnsi="Arial" w:cs="Arial"/>
                <w:bCs/>
              </w:rPr>
              <w:t>5 and 9</w:t>
            </w:r>
            <w:r w:rsidR="00695B97" w:rsidRPr="00666D1B">
              <w:rPr>
                <w:rFonts w:ascii="Arial" w:hAnsi="Arial" w:cs="Arial"/>
                <w:bCs/>
              </w:rPr>
              <w:t xml:space="preserve">.  </w:t>
            </w:r>
          </w:p>
          <w:p w:rsidR="006F4F67" w:rsidRPr="00666D1B" w:rsidRDefault="006F4F67" w:rsidP="008C610D">
            <w:pPr>
              <w:jc w:val="both"/>
              <w:rPr>
                <w:rFonts w:ascii="Arial" w:hAnsi="Arial" w:cs="Arial"/>
                <w:bCs/>
              </w:rPr>
            </w:pPr>
          </w:p>
          <w:p w:rsidR="00631FDA" w:rsidRPr="00666D1B" w:rsidRDefault="00631FDA" w:rsidP="008C610D">
            <w:pPr>
              <w:jc w:val="both"/>
              <w:rPr>
                <w:rFonts w:ascii="Arial" w:hAnsi="Arial" w:cs="Arial"/>
                <w:bCs/>
              </w:rPr>
            </w:pPr>
            <w:r w:rsidRPr="00666D1B">
              <w:rPr>
                <w:rFonts w:ascii="Arial" w:hAnsi="Arial" w:cs="Arial"/>
                <w:b/>
                <w:bCs/>
                <w:i/>
              </w:rPr>
              <w:t xml:space="preserve">Matters Arising </w:t>
            </w:r>
          </w:p>
          <w:p w:rsidR="00631FDA" w:rsidRPr="00666D1B" w:rsidRDefault="00631FDA" w:rsidP="008C610D">
            <w:pPr>
              <w:jc w:val="both"/>
              <w:rPr>
                <w:rFonts w:ascii="Arial" w:hAnsi="Arial" w:cs="Arial"/>
                <w:bCs/>
              </w:rPr>
            </w:pPr>
          </w:p>
          <w:p w:rsidR="000D2AC7" w:rsidRPr="00666D1B" w:rsidRDefault="00695B97" w:rsidP="008C610D">
            <w:pPr>
              <w:jc w:val="both"/>
              <w:rPr>
                <w:rFonts w:ascii="Arial" w:hAnsi="Arial" w:cs="Arial"/>
                <w:bCs/>
              </w:rPr>
            </w:pPr>
            <w:r w:rsidRPr="00666D1B">
              <w:rPr>
                <w:rFonts w:ascii="Arial" w:hAnsi="Arial" w:cs="Arial"/>
                <w:b/>
                <w:bCs/>
              </w:rPr>
              <w:t>BOD 148/13(e)</w:t>
            </w:r>
            <w:r w:rsidR="008C610D" w:rsidRPr="00666D1B">
              <w:rPr>
                <w:rFonts w:ascii="Arial" w:hAnsi="Arial" w:cs="Arial"/>
                <w:bCs/>
              </w:rPr>
              <w:t xml:space="preserve"> - </w:t>
            </w:r>
            <w:r w:rsidRPr="00666D1B">
              <w:rPr>
                <w:rFonts w:ascii="Arial" w:hAnsi="Arial" w:cs="Arial"/>
                <w:b/>
                <w:bCs/>
              </w:rPr>
              <w:t>Outcomes Based Commissioning</w:t>
            </w:r>
            <w:r w:rsidR="008C610D" w:rsidRPr="00666D1B">
              <w:rPr>
                <w:rFonts w:ascii="Arial" w:hAnsi="Arial" w:cs="Arial"/>
                <w:bCs/>
              </w:rPr>
              <w:t xml:space="preserve"> - </w:t>
            </w:r>
            <w:r w:rsidR="00E96A47">
              <w:rPr>
                <w:rFonts w:ascii="Arial" w:hAnsi="Arial" w:cs="Arial"/>
                <w:bCs/>
              </w:rPr>
              <w:t>The Chief Executive</w:t>
            </w:r>
            <w:r w:rsidRPr="00666D1B">
              <w:rPr>
                <w:rFonts w:ascii="Arial" w:hAnsi="Arial" w:cs="Arial"/>
                <w:bCs/>
              </w:rPr>
              <w:t xml:space="preserve"> provided an update on the Department of Health gateway review which had been undertaken on the Outcomes Based Commissioning project, the results of which would be presented to the Oxfordshire </w:t>
            </w:r>
            <w:r w:rsidR="00CD6371">
              <w:rPr>
                <w:rFonts w:ascii="Arial" w:hAnsi="Arial" w:cs="Arial"/>
                <w:bCs/>
              </w:rPr>
              <w:t>Clinical Commissioning Group (</w:t>
            </w:r>
            <w:r w:rsidR="00CD6371">
              <w:rPr>
                <w:rFonts w:ascii="Arial" w:hAnsi="Arial" w:cs="Arial"/>
                <w:b/>
                <w:bCs/>
              </w:rPr>
              <w:t xml:space="preserve">Oxfordshire </w:t>
            </w:r>
            <w:r w:rsidRPr="00CD6371">
              <w:rPr>
                <w:rFonts w:ascii="Arial" w:hAnsi="Arial" w:cs="Arial"/>
                <w:b/>
                <w:bCs/>
              </w:rPr>
              <w:t>CCG</w:t>
            </w:r>
            <w:r w:rsidR="00CD6371">
              <w:rPr>
                <w:rFonts w:ascii="Arial" w:hAnsi="Arial" w:cs="Arial"/>
                <w:bCs/>
              </w:rPr>
              <w:t>)</w:t>
            </w:r>
            <w:r w:rsidRPr="00666D1B">
              <w:rPr>
                <w:rFonts w:ascii="Arial" w:hAnsi="Arial" w:cs="Arial"/>
                <w:bCs/>
              </w:rPr>
              <w:t xml:space="preserve"> Board tomorrow.  Recommendations had included consultation with existing providers, including the Trust.  </w:t>
            </w:r>
            <w:r w:rsidR="00E96A47">
              <w:rPr>
                <w:rFonts w:ascii="Arial" w:hAnsi="Arial" w:cs="Arial"/>
                <w:bCs/>
              </w:rPr>
              <w:t>The Chief Executive</w:t>
            </w:r>
            <w:r w:rsidRPr="00666D1B">
              <w:rPr>
                <w:rFonts w:ascii="Arial" w:hAnsi="Arial" w:cs="Arial"/>
                <w:bCs/>
              </w:rPr>
              <w:t xml:space="preserve"> noted that discussions were ongoing with Oxford University Hospitals NHS Trust (</w:t>
            </w:r>
            <w:r w:rsidRPr="00666D1B">
              <w:rPr>
                <w:rFonts w:ascii="Arial" w:hAnsi="Arial" w:cs="Arial"/>
                <w:b/>
                <w:bCs/>
              </w:rPr>
              <w:t>OUH</w:t>
            </w:r>
            <w:r w:rsidRPr="00666D1B">
              <w:rPr>
                <w:rFonts w:ascii="Arial" w:hAnsi="Arial" w:cs="Arial"/>
                <w:bCs/>
              </w:rPr>
              <w:t xml:space="preserve">) to work collaboratively to achieve Outcomes Based Commissioning and to develop integrated models of healthcare.  </w:t>
            </w:r>
          </w:p>
          <w:p w:rsidR="00695B97" w:rsidRPr="00666D1B" w:rsidRDefault="00695B97" w:rsidP="008C610D">
            <w:pPr>
              <w:jc w:val="both"/>
              <w:rPr>
                <w:rFonts w:ascii="Arial" w:hAnsi="Arial" w:cs="Arial"/>
                <w:bCs/>
              </w:rPr>
            </w:pPr>
          </w:p>
          <w:p w:rsidR="00695B97" w:rsidRPr="00666D1B" w:rsidRDefault="008C610D" w:rsidP="008C610D">
            <w:pPr>
              <w:jc w:val="both"/>
              <w:rPr>
                <w:rFonts w:ascii="Arial" w:hAnsi="Arial" w:cs="Arial"/>
                <w:bCs/>
              </w:rPr>
            </w:pPr>
            <w:r w:rsidRPr="00666D1B">
              <w:rPr>
                <w:rFonts w:ascii="Arial" w:hAnsi="Arial" w:cs="Arial"/>
                <w:b/>
                <w:bCs/>
              </w:rPr>
              <w:t>BOD 149/13(b)</w:t>
            </w:r>
            <w:r w:rsidRPr="00666D1B">
              <w:rPr>
                <w:rFonts w:ascii="Arial" w:hAnsi="Arial" w:cs="Arial"/>
                <w:bCs/>
              </w:rPr>
              <w:t xml:space="preserve"> - </w:t>
            </w:r>
            <w:r w:rsidRPr="00666D1B">
              <w:rPr>
                <w:rFonts w:ascii="Arial" w:hAnsi="Arial" w:cs="Arial"/>
                <w:b/>
                <w:bCs/>
              </w:rPr>
              <w:t>Service Remodelling</w:t>
            </w:r>
            <w:r w:rsidRPr="00666D1B">
              <w:rPr>
                <w:rFonts w:ascii="Arial" w:hAnsi="Arial" w:cs="Arial"/>
                <w:bCs/>
              </w:rPr>
              <w:t xml:space="preserve"> - </w:t>
            </w:r>
            <w:r w:rsidR="00E96A47">
              <w:rPr>
                <w:rFonts w:ascii="Arial" w:hAnsi="Arial" w:cs="Arial"/>
                <w:bCs/>
              </w:rPr>
              <w:t>the Chief Operating Officer</w:t>
            </w:r>
            <w:r w:rsidRPr="00666D1B">
              <w:rPr>
                <w:rFonts w:ascii="Arial" w:hAnsi="Arial" w:cs="Arial"/>
                <w:bCs/>
              </w:rPr>
              <w:t xml:space="preserve"> noted tha</w:t>
            </w:r>
            <w:r w:rsidR="00D176B9">
              <w:rPr>
                <w:rFonts w:ascii="Arial" w:hAnsi="Arial" w:cs="Arial"/>
                <w:bCs/>
              </w:rPr>
              <w:t>t an update on the remodelling w</w:t>
            </w:r>
            <w:r w:rsidRPr="00666D1B">
              <w:rPr>
                <w:rFonts w:ascii="Arial" w:hAnsi="Arial" w:cs="Arial"/>
                <w:bCs/>
              </w:rPr>
              <w:t xml:space="preserve">ould be incorporated into the next Governors’ Seminar on 11 February 2014.  The Board also agreed that a further update and detail on the remodelling should be included on the agenda for the next formal Council of Governors’ meeting in March 2014.  </w:t>
            </w:r>
          </w:p>
          <w:p w:rsidR="008C610D" w:rsidRPr="00666D1B" w:rsidRDefault="008C610D" w:rsidP="008C610D">
            <w:pPr>
              <w:jc w:val="both"/>
              <w:rPr>
                <w:rFonts w:ascii="Arial" w:hAnsi="Arial" w:cs="Arial"/>
                <w:bCs/>
              </w:rPr>
            </w:pPr>
          </w:p>
          <w:p w:rsidR="008C610D" w:rsidRPr="00666D1B" w:rsidRDefault="008C610D" w:rsidP="00294097">
            <w:pPr>
              <w:jc w:val="both"/>
              <w:rPr>
                <w:rFonts w:ascii="Arial" w:hAnsi="Arial" w:cs="Arial"/>
                <w:bCs/>
              </w:rPr>
            </w:pPr>
            <w:r w:rsidRPr="00666D1B">
              <w:rPr>
                <w:rFonts w:ascii="Arial" w:hAnsi="Arial" w:cs="Arial"/>
                <w:b/>
                <w:bCs/>
              </w:rPr>
              <w:t>BOD 152/13(c)</w:t>
            </w:r>
            <w:r w:rsidRPr="00666D1B">
              <w:rPr>
                <w:rFonts w:ascii="Arial" w:hAnsi="Arial" w:cs="Arial"/>
                <w:bCs/>
              </w:rPr>
              <w:t xml:space="preserve"> - </w:t>
            </w:r>
            <w:r w:rsidRPr="00666D1B">
              <w:rPr>
                <w:rFonts w:ascii="Arial" w:hAnsi="Arial" w:cs="Arial"/>
                <w:b/>
                <w:bCs/>
              </w:rPr>
              <w:t>Section 136 place of safety</w:t>
            </w:r>
            <w:r w:rsidRPr="00666D1B">
              <w:rPr>
                <w:rFonts w:ascii="Arial" w:hAnsi="Arial" w:cs="Arial"/>
                <w:bCs/>
              </w:rPr>
              <w:t xml:space="preserve"> - </w:t>
            </w:r>
            <w:r w:rsidR="00E96A47">
              <w:rPr>
                <w:rFonts w:ascii="Arial" w:hAnsi="Arial" w:cs="Arial"/>
                <w:bCs/>
              </w:rPr>
              <w:t>the Chief Operating Officer</w:t>
            </w:r>
            <w:r w:rsidRPr="00666D1B">
              <w:rPr>
                <w:rFonts w:ascii="Arial" w:hAnsi="Arial" w:cs="Arial"/>
                <w:bCs/>
              </w:rPr>
              <w:t xml:space="preserve"> update</w:t>
            </w:r>
            <w:r w:rsidR="005D6818">
              <w:rPr>
                <w:rFonts w:ascii="Arial" w:hAnsi="Arial" w:cs="Arial"/>
                <w:bCs/>
              </w:rPr>
              <w:t>d the Board</w:t>
            </w:r>
            <w:r w:rsidRPr="00666D1B">
              <w:rPr>
                <w:rFonts w:ascii="Arial" w:hAnsi="Arial" w:cs="Arial"/>
                <w:bCs/>
              </w:rPr>
              <w:t xml:space="preserve"> that she had been working with the police and the Oxfordshire Joint Management Group (</w:t>
            </w:r>
            <w:r w:rsidRPr="00666D1B">
              <w:rPr>
                <w:rFonts w:ascii="Arial" w:hAnsi="Arial" w:cs="Arial"/>
                <w:b/>
                <w:bCs/>
              </w:rPr>
              <w:t>Oxfordshire JMG</w:t>
            </w:r>
            <w:r w:rsidRPr="00666D1B">
              <w:rPr>
                <w:rFonts w:ascii="Arial" w:hAnsi="Arial" w:cs="Arial"/>
                <w:bCs/>
              </w:rPr>
              <w:t xml:space="preserve">) on the use of section 136 place of safety.  </w:t>
            </w:r>
          </w:p>
        </w:tc>
        <w:tc>
          <w:tcPr>
            <w:tcW w:w="1054" w:type="dxa"/>
          </w:tcPr>
          <w:p w:rsidR="00631FDA" w:rsidRPr="00666D1B" w:rsidRDefault="00631FDA" w:rsidP="005F51D7">
            <w:pPr>
              <w:keepNext/>
              <w:keepLines/>
              <w:rPr>
                <w:rFonts w:ascii="Arial" w:hAnsi="Arial" w:cs="Arial"/>
                <w:b/>
              </w:rPr>
            </w:pPr>
          </w:p>
          <w:p w:rsidR="00631FDA" w:rsidRPr="00666D1B" w:rsidRDefault="00631FDA" w:rsidP="003C7B97">
            <w:pPr>
              <w:keepNext/>
              <w:keepLines/>
              <w:rPr>
                <w:rFonts w:ascii="Arial" w:hAnsi="Arial" w:cs="Arial"/>
                <w:b/>
              </w:rPr>
            </w:pPr>
          </w:p>
          <w:p w:rsidR="00631FDA" w:rsidRPr="00666D1B" w:rsidRDefault="00631FDA" w:rsidP="000F12F2">
            <w:pPr>
              <w:keepNext/>
              <w:keepLines/>
              <w:rPr>
                <w:rFonts w:ascii="Arial" w:hAnsi="Arial" w:cs="Arial"/>
                <w:b/>
              </w:rPr>
            </w:pPr>
          </w:p>
          <w:p w:rsidR="000D2AC7" w:rsidRDefault="000D2AC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Pr="00666D1B" w:rsidRDefault="00D176B9" w:rsidP="00294097">
            <w:pPr>
              <w:keepNext/>
              <w:keepLines/>
              <w:rPr>
                <w:rFonts w:ascii="Arial" w:hAnsi="Arial" w:cs="Arial"/>
                <w:b/>
              </w:rPr>
            </w:pPr>
            <w:r>
              <w:rPr>
                <w:rFonts w:ascii="Arial" w:hAnsi="Arial" w:cs="Arial"/>
                <w:b/>
              </w:rPr>
              <w:t>YT</w:t>
            </w:r>
            <w:r w:rsidR="00E15CC3">
              <w:rPr>
                <w:rFonts w:ascii="Arial" w:hAnsi="Arial" w:cs="Arial"/>
                <w:b/>
              </w:rPr>
              <w:t>/</w:t>
            </w:r>
            <w:r w:rsidR="00E15CC3">
              <w:rPr>
                <w:rFonts w:ascii="Arial" w:hAnsi="Arial" w:cs="Arial"/>
                <w:b/>
              </w:rPr>
              <w:br/>
              <w:t>JCH</w:t>
            </w:r>
          </w:p>
        </w:tc>
      </w:tr>
      <w:tr w:rsidR="005D6818" w:rsidRPr="00666D1B">
        <w:trPr>
          <w:trHeight w:val="650"/>
        </w:trPr>
        <w:tc>
          <w:tcPr>
            <w:tcW w:w="993" w:type="dxa"/>
          </w:tcPr>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Default="005D6818" w:rsidP="005F51D7">
            <w:pPr>
              <w:keepNext/>
              <w:keepLines/>
              <w:rPr>
                <w:rFonts w:ascii="Arial" w:hAnsi="Arial" w:cs="Arial"/>
                <w:b/>
              </w:rPr>
            </w:pPr>
          </w:p>
          <w:p w:rsidR="005D6818" w:rsidRPr="005D6818" w:rsidRDefault="005D6818" w:rsidP="005F51D7">
            <w:pPr>
              <w:keepNext/>
              <w:keepLines/>
              <w:rPr>
                <w:rFonts w:ascii="Arial" w:hAnsi="Arial" w:cs="Arial"/>
              </w:rPr>
            </w:pPr>
            <w:r>
              <w:rPr>
                <w:rFonts w:ascii="Arial" w:hAnsi="Arial" w:cs="Arial"/>
              </w:rPr>
              <w:t>e</w:t>
            </w:r>
          </w:p>
        </w:tc>
        <w:tc>
          <w:tcPr>
            <w:tcW w:w="7087" w:type="dxa"/>
          </w:tcPr>
          <w:p w:rsidR="005D6818" w:rsidRPr="00666D1B" w:rsidRDefault="005D6818" w:rsidP="005D6818">
            <w:pPr>
              <w:jc w:val="both"/>
              <w:rPr>
                <w:rFonts w:ascii="Arial" w:hAnsi="Arial" w:cs="Arial"/>
                <w:bCs/>
              </w:rPr>
            </w:pPr>
            <w:r w:rsidRPr="00666D1B">
              <w:rPr>
                <w:rFonts w:ascii="Arial" w:hAnsi="Arial" w:cs="Arial"/>
                <w:bCs/>
              </w:rPr>
              <w:t xml:space="preserve">Capacity for section 136 admissions was a greater issue in Oxfordshire than in Buckinghamshire. </w:t>
            </w:r>
            <w:r w:rsidR="00D176B9">
              <w:rPr>
                <w:rFonts w:ascii="Arial" w:hAnsi="Arial" w:cs="Arial"/>
                <w:bCs/>
              </w:rPr>
              <w:t xml:space="preserve"> The Oxfordshire JMG had considere</w:t>
            </w:r>
            <w:r w:rsidRPr="00666D1B">
              <w:rPr>
                <w:rFonts w:ascii="Arial" w:hAnsi="Arial" w:cs="Arial"/>
                <w:bCs/>
              </w:rPr>
              <w:t>d social care reporting on the details of section 136 callouts and the number of mental health assessments that had not needed to be converted into admissions and would keep this under review.  The Trust was working to reduce the number of section 136 admissions through street triage initiatives, with mental health nurses operating alongside police officers, and the initial feedback had been positive about the number of occasions when section 136 admissions had been able to be diverted.  In Wiltshire, the Child and Adolescent Mental Health Service (</w:t>
            </w:r>
            <w:r w:rsidRPr="00666D1B">
              <w:rPr>
                <w:rFonts w:ascii="Arial" w:hAnsi="Arial" w:cs="Arial"/>
                <w:b/>
                <w:bCs/>
              </w:rPr>
              <w:t>CAMHS</w:t>
            </w:r>
            <w:r w:rsidRPr="00666D1B">
              <w:rPr>
                <w:rFonts w:ascii="Arial" w:hAnsi="Arial" w:cs="Arial"/>
                <w:bCs/>
              </w:rPr>
              <w:t xml:space="preserve">) had provided training to the police on common mental health problems; CAMHS section 136 admissions in the area had since reduced by more than 50 per cent.  </w:t>
            </w:r>
          </w:p>
          <w:p w:rsidR="005D6818" w:rsidRPr="00666D1B" w:rsidRDefault="005D6818" w:rsidP="005D6818">
            <w:pPr>
              <w:jc w:val="both"/>
              <w:rPr>
                <w:rFonts w:ascii="Arial" w:hAnsi="Arial" w:cs="Arial"/>
                <w:bCs/>
              </w:rPr>
            </w:pPr>
          </w:p>
          <w:p w:rsidR="005D6818" w:rsidRPr="00666D1B" w:rsidRDefault="005D6818" w:rsidP="005D6818">
            <w:pPr>
              <w:jc w:val="both"/>
              <w:rPr>
                <w:rFonts w:ascii="Arial" w:hAnsi="Arial" w:cs="Arial"/>
                <w:bCs/>
              </w:rPr>
            </w:pPr>
            <w:r w:rsidRPr="00666D1B">
              <w:rPr>
                <w:rFonts w:ascii="Arial" w:hAnsi="Arial" w:cs="Arial"/>
                <w:bCs/>
              </w:rPr>
              <w:t xml:space="preserve">The Board confirmed that the following actions from the meeting on 27 November 2013 had been actioned, completed or were on the agenda for the meeting: 152/13(g); 153/13(a); 153/13(b); 156/13(d); 157/13(e); 159/13(a); and </w:t>
            </w:r>
            <w:r w:rsidRPr="009537FA">
              <w:rPr>
                <w:rFonts w:ascii="Arial" w:hAnsi="Arial" w:cs="Arial"/>
                <w:bCs/>
              </w:rPr>
              <w:t>161/13(b)</w:t>
            </w:r>
            <w:r w:rsidRPr="00666D1B">
              <w:rPr>
                <w:rFonts w:ascii="Arial" w:hAnsi="Arial" w:cs="Arial"/>
                <w:bCs/>
              </w:rPr>
              <w:t>.</w:t>
            </w:r>
          </w:p>
          <w:p w:rsidR="005D6818" w:rsidRPr="00666D1B" w:rsidRDefault="005D6818" w:rsidP="008C610D">
            <w:pPr>
              <w:jc w:val="both"/>
              <w:rPr>
                <w:rFonts w:ascii="Arial" w:hAnsi="Arial" w:cs="Arial"/>
                <w:b/>
                <w:bCs/>
              </w:rPr>
            </w:pPr>
          </w:p>
        </w:tc>
        <w:tc>
          <w:tcPr>
            <w:tcW w:w="1054" w:type="dxa"/>
          </w:tcPr>
          <w:p w:rsidR="005D6818" w:rsidRPr="00666D1B" w:rsidRDefault="005D6818" w:rsidP="005F51D7">
            <w:pPr>
              <w:keepNext/>
              <w:keepLines/>
              <w:rPr>
                <w:rFonts w:ascii="Arial" w:hAnsi="Arial" w:cs="Arial"/>
                <w:b/>
              </w:rPr>
            </w:pP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t xml:space="preserve">BOD </w:t>
            </w:r>
            <w:r w:rsidR="006121FE" w:rsidRPr="00666D1B">
              <w:rPr>
                <w:rFonts w:ascii="Arial" w:hAnsi="Arial" w:cs="Arial"/>
                <w:b/>
              </w:rPr>
              <w:t>04</w:t>
            </w:r>
            <w:r w:rsidR="00294097" w:rsidRPr="00666D1B">
              <w:rPr>
                <w:rFonts w:ascii="Arial" w:hAnsi="Arial" w:cs="Arial"/>
                <w:b/>
              </w:rPr>
              <w:t>/14</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155215" w:rsidRPr="00666D1B" w:rsidRDefault="00155215"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b</w:t>
            </w:r>
          </w:p>
          <w:p w:rsidR="00631FDA" w:rsidRPr="00666D1B" w:rsidRDefault="00631FDA" w:rsidP="00F14973">
            <w:pPr>
              <w:keepNext/>
              <w:keepLines/>
              <w:rPr>
                <w:rFonts w:ascii="Arial" w:hAnsi="Arial" w:cs="Arial"/>
              </w:rPr>
            </w:pPr>
          </w:p>
          <w:p w:rsidR="00994421" w:rsidRDefault="0099442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Pr="00666D1B" w:rsidRDefault="00FC5861" w:rsidP="00294097">
            <w:pPr>
              <w:keepNext/>
              <w:keepLines/>
              <w:rPr>
                <w:rFonts w:ascii="Arial" w:hAnsi="Arial" w:cs="Arial"/>
              </w:rPr>
            </w:pPr>
            <w:r>
              <w:rPr>
                <w:rFonts w:ascii="Arial" w:hAnsi="Arial" w:cs="Arial"/>
              </w:rPr>
              <w:t>c</w:t>
            </w:r>
          </w:p>
        </w:tc>
        <w:tc>
          <w:tcPr>
            <w:tcW w:w="7087" w:type="dxa"/>
          </w:tcPr>
          <w:p w:rsidR="00631FDA" w:rsidRPr="00666D1B" w:rsidRDefault="00631FDA" w:rsidP="00F14973">
            <w:pPr>
              <w:jc w:val="both"/>
              <w:rPr>
                <w:rFonts w:ascii="Arial" w:hAnsi="Arial" w:cs="Arial"/>
                <w:bCs/>
              </w:rPr>
            </w:pPr>
            <w:r w:rsidRPr="00666D1B">
              <w:rPr>
                <w:rFonts w:ascii="Arial" w:hAnsi="Arial" w:cs="Arial"/>
                <w:b/>
                <w:bCs/>
              </w:rPr>
              <w:t>Chief Executive’s Report</w:t>
            </w:r>
          </w:p>
          <w:p w:rsidR="00631FDA" w:rsidRPr="00666D1B" w:rsidRDefault="00631FDA" w:rsidP="00F14973">
            <w:pPr>
              <w:jc w:val="both"/>
              <w:rPr>
                <w:rFonts w:ascii="Arial" w:hAnsi="Arial" w:cs="Arial"/>
                <w:bCs/>
              </w:rPr>
            </w:pPr>
          </w:p>
          <w:p w:rsidR="00631FDA" w:rsidRPr="00666D1B" w:rsidRDefault="00631FDA" w:rsidP="00F14973">
            <w:pPr>
              <w:jc w:val="both"/>
              <w:rPr>
                <w:rFonts w:ascii="Arial" w:hAnsi="Arial" w:cs="Arial"/>
                <w:bCs/>
              </w:rPr>
            </w:pPr>
          </w:p>
          <w:p w:rsidR="00631FDA" w:rsidRPr="00666D1B" w:rsidRDefault="004606BC" w:rsidP="00F14973">
            <w:pPr>
              <w:jc w:val="both"/>
              <w:rPr>
                <w:rFonts w:ascii="Arial" w:hAnsi="Arial" w:cs="Arial"/>
                <w:bCs/>
              </w:rPr>
            </w:pPr>
            <w:r w:rsidRPr="00666D1B">
              <w:rPr>
                <w:rFonts w:ascii="Arial" w:hAnsi="Arial" w:cs="Arial"/>
                <w:bCs/>
              </w:rPr>
              <w:t>The Chief Executive presented his written report which outlined recent national and local issues.</w:t>
            </w:r>
            <w:r w:rsidR="00FA2750" w:rsidRPr="00666D1B">
              <w:rPr>
                <w:rFonts w:ascii="Arial" w:hAnsi="Arial" w:cs="Arial"/>
                <w:bCs/>
              </w:rPr>
              <w:t xml:space="preserve">  </w:t>
            </w:r>
          </w:p>
          <w:p w:rsidR="001F5E8E" w:rsidRPr="00666D1B" w:rsidRDefault="001F5E8E" w:rsidP="00F14973">
            <w:pPr>
              <w:jc w:val="both"/>
              <w:rPr>
                <w:rFonts w:ascii="Arial" w:hAnsi="Arial" w:cs="Arial"/>
                <w:bCs/>
              </w:rPr>
            </w:pPr>
          </w:p>
          <w:p w:rsidR="008C610D" w:rsidRPr="00666D1B" w:rsidRDefault="008C610D" w:rsidP="008C610D">
            <w:pPr>
              <w:jc w:val="both"/>
              <w:rPr>
                <w:rFonts w:ascii="Arial" w:hAnsi="Arial" w:cs="Arial"/>
                <w:bCs/>
              </w:rPr>
            </w:pPr>
            <w:r w:rsidRPr="00666D1B">
              <w:rPr>
                <w:rFonts w:ascii="Arial" w:hAnsi="Arial" w:cs="Arial"/>
                <w:bCs/>
              </w:rPr>
              <w:t xml:space="preserve">The Board noted </w:t>
            </w:r>
            <w:r w:rsidR="00FC5861">
              <w:rPr>
                <w:rFonts w:ascii="Arial" w:hAnsi="Arial" w:cs="Arial"/>
                <w:bCs/>
              </w:rPr>
              <w:t xml:space="preserve">the </w:t>
            </w:r>
            <w:r w:rsidRPr="00666D1B">
              <w:rPr>
                <w:rFonts w:ascii="Arial" w:hAnsi="Arial" w:cs="Arial"/>
                <w:bCs/>
              </w:rPr>
              <w:t xml:space="preserve">Monitor consultation document on governance reviews and </w:t>
            </w:r>
            <w:r w:rsidR="00FC5861">
              <w:rPr>
                <w:rFonts w:ascii="Arial" w:hAnsi="Arial" w:cs="Arial"/>
                <w:bCs/>
              </w:rPr>
              <w:t>the</w:t>
            </w:r>
            <w:r w:rsidRPr="00666D1B">
              <w:rPr>
                <w:rFonts w:ascii="Arial" w:hAnsi="Arial" w:cs="Arial"/>
                <w:bCs/>
              </w:rPr>
              <w:t xml:space="preserve"> revised NHS Foundation Trust Code of Governance which had been updated </w:t>
            </w:r>
            <w:r w:rsidR="00FC5861">
              <w:rPr>
                <w:rFonts w:ascii="Arial" w:hAnsi="Arial" w:cs="Arial"/>
                <w:bCs/>
              </w:rPr>
              <w:t>further to the</w:t>
            </w:r>
            <w:r w:rsidRPr="00666D1B">
              <w:rPr>
                <w:rFonts w:ascii="Arial" w:hAnsi="Arial" w:cs="Arial"/>
                <w:bCs/>
              </w:rPr>
              <w:t xml:space="preserve"> 2012 Health and Social Care Act and changes in the UK Corporate Governance Code.  The Board noted that these highlighted areas where the Trust could review its practice.  </w:t>
            </w:r>
          </w:p>
          <w:p w:rsidR="008C610D" w:rsidRPr="00666D1B" w:rsidRDefault="008C610D" w:rsidP="008C610D">
            <w:pPr>
              <w:jc w:val="both"/>
              <w:rPr>
                <w:rFonts w:ascii="Arial" w:hAnsi="Arial" w:cs="Arial"/>
                <w:bCs/>
              </w:rPr>
            </w:pPr>
          </w:p>
          <w:p w:rsidR="00631FDA" w:rsidRPr="00FC5861" w:rsidRDefault="00E96A47" w:rsidP="00FC5861">
            <w:pPr>
              <w:jc w:val="both"/>
              <w:rPr>
                <w:rFonts w:ascii="Arial" w:hAnsi="Arial" w:cs="Arial"/>
                <w:bCs/>
              </w:rPr>
            </w:pPr>
            <w:r>
              <w:rPr>
                <w:rFonts w:ascii="Arial" w:hAnsi="Arial" w:cs="Arial"/>
                <w:bCs/>
              </w:rPr>
              <w:t>The Chief Executive</w:t>
            </w:r>
            <w:r w:rsidR="008C610D" w:rsidRPr="00666D1B">
              <w:rPr>
                <w:rFonts w:ascii="Arial" w:hAnsi="Arial" w:cs="Arial"/>
                <w:bCs/>
              </w:rPr>
              <w:t xml:space="preserve"> </w:t>
            </w:r>
            <w:r w:rsidR="00FC5861">
              <w:rPr>
                <w:rFonts w:ascii="Arial" w:hAnsi="Arial" w:cs="Arial"/>
                <w:bCs/>
              </w:rPr>
              <w:t>highlighted</w:t>
            </w:r>
            <w:r w:rsidR="008C610D" w:rsidRPr="00666D1B">
              <w:rPr>
                <w:rFonts w:ascii="Arial" w:hAnsi="Arial" w:cs="Arial"/>
                <w:bCs/>
              </w:rPr>
              <w:t xml:space="preserve"> the successful designation of the Oxford Academic Health Science Centre (</w:t>
            </w:r>
            <w:r w:rsidR="008C610D" w:rsidRPr="00666D1B">
              <w:rPr>
                <w:rFonts w:ascii="Arial" w:hAnsi="Arial" w:cs="Arial"/>
                <w:b/>
                <w:bCs/>
              </w:rPr>
              <w:t>AHSC</w:t>
            </w:r>
            <w:r w:rsidR="008C610D" w:rsidRPr="00666D1B">
              <w:rPr>
                <w:rFonts w:ascii="Arial" w:hAnsi="Arial" w:cs="Arial"/>
                <w:bCs/>
              </w:rPr>
              <w:t xml:space="preserve">) from April 2014.  The Oxford application was the only new application designated and joined the existing five AHSCs.  </w:t>
            </w:r>
            <w:r>
              <w:rPr>
                <w:rFonts w:ascii="Arial" w:hAnsi="Arial" w:cs="Arial"/>
                <w:bCs/>
              </w:rPr>
              <w:t>The Chief Executive</w:t>
            </w:r>
            <w:r w:rsidR="008C610D" w:rsidRPr="00666D1B">
              <w:rPr>
                <w:rFonts w:ascii="Arial" w:hAnsi="Arial" w:cs="Arial"/>
                <w:bCs/>
              </w:rPr>
              <w:t xml:space="preserve"> emphasised the importance of the six strategic themes which the Oxford </w:t>
            </w:r>
            <w:r w:rsidR="00FC5861">
              <w:rPr>
                <w:rFonts w:ascii="Arial" w:hAnsi="Arial" w:cs="Arial"/>
                <w:bCs/>
              </w:rPr>
              <w:t xml:space="preserve">AHSC would focus on: big data - </w:t>
            </w:r>
            <w:r w:rsidR="008C610D" w:rsidRPr="00666D1B">
              <w:rPr>
                <w:rFonts w:ascii="Arial" w:hAnsi="Arial" w:cs="Arial"/>
                <w:bCs/>
              </w:rPr>
              <w:t>delivering the medicine revolution; building novel NHS, university and industry relationships; modulating the immune response for patient benefit; managing the epidemic of chronic disease; emerging infections and antimicrobial res</w:t>
            </w:r>
            <w:r w:rsidR="00FC5861">
              <w:rPr>
                <w:rFonts w:ascii="Arial" w:hAnsi="Arial" w:cs="Arial"/>
                <w:bCs/>
              </w:rPr>
              <w:t xml:space="preserve">istance; and cognitive health - </w:t>
            </w:r>
            <w:r w:rsidR="008C610D" w:rsidRPr="00666D1B">
              <w:rPr>
                <w:rFonts w:ascii="Arial" w:hAnsi="Arial" w:cs="Arial"/>
                <w:bCs/>
              </w:rPr>
              <w:t xml:space="preserve">maintaining cognitive function in health and disease.  </w:t>
            </w:r>
          </w:p>
        </w:tc>
        <w:tc>
          <w:tcPr>
            <w:tcW w:w="1054" w:type="dxa"/>
          </w:tcPr>
          <w:p w:rsidR="00631FDA" w:rsidRPr="00666D1B" w:rsidRDefault="00631FDA" w:rsidP="00F14973">
            <w:pPr>
              <w:keepNext/>
              <w:keepLines/>
              <w:rPr>
                <w:rFonts w:ascii="Arial" w:hAnsi="Arial" w:cs="Arial"/>
              </w:rPr>
            </w:pPr>
          </w:p>
          <w:p w:rsidR="00CC209C" w:rsidRPr="00666D1B" w:rsidRDefault="00CC209C" w:rsidP="00294097">
            <w:pPr>
              <w:keepNext/>
              <w:keepLines/>
              <w:rPr>
                <w:rFonts w:ascii="Arial" w:hAnsi="Arial" w:cs="Arial"/>
                <w:b/>
              </w:rPr>
            </w:pPr>
          </w:p>
        </w:tc>
      </w:tr>
      <w:tr w:rsidR="00FC5861" w:rsidRPr="00666D1B">
        <w:trPr>
          <w:trHeight w:val="650"/>
        </w:trPr>
        <w:tc>
          <w:tcPr>
            <w:tcW w:w="993" w:type="dxa"/>
          </w:tcPr>
          <w:p w:rsidR="00FC5861" w:rsidRDefault="00FC5861" w:rsidP="00F14973">
            <w:pPr>
              <w:keepNext/>
              <w:keepLines/>
              <w:rPr>
                <w:rFonts w:ascii="Arial" w:hAnsi="Arial" w:cs="Arial"/>
              </w:rPr>
            </w:pPr>
            <w:r>
              <w:rPr>
                <w:rFonts w:ascii="Arial" w:hAnsi="Arial" w:cs="Arial"/>
              </w:rPr>
              <w:lastRenderedPageBreak/>
              <w:t>d</w:t>
            </w:r>
          </w:p>
          <w:p w:rsidR="00FC5861" w:rsidRDefault="00FC5861" w:rsidP="00F14973">
            <w:pPr>
              <w:keepNext/>
              <w:keepLines/>
              <w:rPr>
                <w:rFonts w:ascii="Arial" w:hAnsi="Arial" w:cs="Arial"/>
              </w:rPr>
            </w:pPr>
          </w:p>
          <w:p w:rsidR="00FC5861" w:rsidRDefault="00FC5861" w:rsidP="00F14973">
            <w:pPr>
              <w:keepNext/>
              <w:keepLines/>
              <w:rPr>
                <w:rFonts w:ascii="Arial" w:hAnsi="Arial" w:cs="Arial"/>
              </w:rPr>
            </w:pPr>
          </w:p>
          <w:p w:rsidR="00FC5861" w:rsidRDefault="00FC5861" w:rsidP="00F14973">
            <w:pPr>
              <w:keepNext/>
              <w:keepLines/>
              <w:rPr>
                <w:rFonts w:ascii="Arial" w:hAnsi="Arial" w:cs="Arial"/>
              </w:rPr>
            </w:pPr>
          </w:p>
          <w:p w:rsidR="00FC5861" w:rsidRDefault="00FC5861" w:rsidP="00F14973">
            <w:pPr>
              <w:keepNext/>
              <w:keepLines/>
              <w:rPr>
                <w:rFonts w:ascii="Arial" w:hAnsi="Arial" w:cs="Arial"/>
              </w:rPr>
            </w:pPr>
          </w:p>
          <w:p w:rsidR="00FC5861" w:rsidRDefault="00FC5861" w:rsidP="00F14973">
            <w:pPr>
              <w:keepNext/>
              <w:keepLines/>
              <w:rPr>
                <w:rFonts w:ascii="Arial" w:hAnsi="Arial" w:cs="Arial"/>
              </w:rPr>
            </w:pPr>
            <w:r>
              <w:rPr>
                <w:rFonts w:ascii="Arial" w:hAnsi="Arial" w:cs="Arial"/>
              </w:rPr>
              <w:t>e</w:t>
            </w:r>
          </w:p>
          <w:p w:rsidR="00FC5861" w:rsidRDefault="00FC5861" w:rsidP="00F14973">
            <w:pPr>
              <w:keepNext/>
              <w:keepLines/>
              <w:rPr>
                <w:rFonts w:ascii="Arial" w:hAnsi="Arial" w:cs="Arial"/>
              </w:rPr>
            </w:pPr>
          </w:p>
          <w:p w:rsidR="00FC5861" w:rsidRDefault="00FC5861" w:rsidP="00F14973">
            <w:pPr>
              <w:keepNext/>
              <w:keepLines/>
              <w:rPr>
                <w:rFonts w:ascii="Arial" w:hAnsi="Arial" w:cs="Arial"/>
              </w:rPr>
            </w:pPr>
          </w:p>
          <w:p w:rsidR="00FC5861" w:rsidRPr="00FC5861" w:rsidRDefault="00FC5861" w:rsidP="00F14973">
            <w:pPr>
              <w:keepNext/>
              <w:keepLines/>
              <w:rPr>
                <w:rFonts w:ascii="Arial" w:hAnsi="Arial" w:cs="Arial"/>
              </w:rPr>
            </w:pPr>
            <w:r>
              <w:rPr>
                <w:rFonts w:ascii="Arial" w:hAnsi="Arial" w:cs="Arial"/>
              </w:rPr>
              <w:t>f</w:t>
            </w:r>
          </w:p>
        </w:tc>
        <w:tc>
          <w:tcPr>
            <w:tcW w:w="7087" w:type="dxa"/>
          </w:tcPr>
          <w:p w:rsidR="00FC5861" w:rsidRPr="00666D1B" w:rsidRDefault="00FC5861" w:rsidP="00FC5861">
            <w:pPr>
              <w:jc w:val="both"/>
              <w:rPr>
                <w:rFonts w:ascii="Arial" w:hAnsi="Arial" w:cs="Arial"/>
                <w:bCs/>
              </w:rPr>
            </w:pPr>
            <w:r>
              <w:rPr>
                <w:rFonts w:ascii="Arial" w:hAnsi="Arial" w:cs="Arial"/>
                <w:bCs/>
              </w:rPr>
              <w:t>The Chief Executive</w:t>
            </w:r>
            <w:r w:rsidRPr="00666D1B">
              <w:rPr>
                <w:rFonts w:ascii="Arial" w:hAnsi="Arial" w:cs="Arial"/>
                <w:bCs/>
              </w:rPr>
              <w:t xml:space="preserve"> noted the progress the Trust had already made around the theme of big data through initiatives such as the True Colours system which allowed patients to monitor and record their symptoms remotely using text, email or the website.  </w:t>
            </w:r>
          </w:p>
          <w:p w:rsidR="00FC5861" w:rsidRPr="00666D1B" w:rsidRDefault="00FC5861" w:rsidP="00FC5861">
            <w:pPr>
              <w:jc w:val="both"/>
              <w:rPr>
                <w:rFonts w:ascii="Arial" w:hAnsi="Arial" w:cs="Arial"/>
                <w:bCs/>
              </w:rPr>
            </w:pPr>
          </w:p>
          <w:p w:rsidR="00FC5861" w:rsidRPr="00666D1B" w:rsidRDefault="00FC5861" w:rsidP="00FC5861">
            <w:pPr>
              <w:jc w:val="both"/>
              <w:rPr>
                <w:rFonts w:ascii="Arial" w:hAnsi="Arial" w:cs="Arial"/>
                <w:bCs/>
              </w:rPr>
            </w:pPr>
            <w:r w:rsidRPr="00666D1B">
              <w:rPr>
                <w:rFonts w:ascii="Arial" w:hAnsi="Arial" w:cs="Arial"/>
                <w:bCs/>
              </w:rPr>
              <w:t xml:space="preserve">The Board reviewed the outcomes of the Consultant Advisory Appointment Committees. </w:t>
            </w:r>
          </w:p>
          <w:p w:rsidR="00FC5861" w:rsidRPr="00666D1B" w:rsidRDefault="00FC5861" w:rsidP="00FC5861">
            <w:pPr>
              <w:jc w:val="both"/>
              <w:rPr>
                <w:rFonts w:ascii="Arial" w:hAnsi="Arial" w:cs="Arial"/>
                <w:bCs/>
              </w:rPr>
            </w:pPr>
          </w:p>
          <w:p w:rsidR="00FC5861" w:rsidRPr="00666D1B" w:rsidRDefault="00FC5861" w:rsidP="00FC5861">
            <w:pPr>
              <w:jc w:val="both"/>
              <w:rPr>
                <w:rFonts w:ascii="Arial" w:hAnsi="Arial" w:cs="Arial"/>
                <w:b/>
                <w:bCs/>
              </w:rPr>
            </w:pPr>
            <w:r w:rsidRPr="00666D1B">
              <w:rPr>
                <w:rFonts w:ascii="Arial" w:hAnsi="Arial" w:cs="Arial"/>
                <w:b/>
                <w:bCs/>
              </w:rPr>
              <w:t>The Boa</w:t>
            </w:r>
            <w:r w:rsidR="00BE790D">
              <w:rPr>
                <w:rFonts w:ascii="Arial" w:hAnsi="Arial" w:cs="Arial"/>
                <w:b/>
                <w:bCs/>
              </w:rPr>
              <w:t>rd noted the report and APPROVED</w:t>
            </w:r>
            <w:r w:rsidRPr="00666D1B">
              <w:rPr>
                <w:rFonts w:ascii="Arial" w:hAnsi="Arial" w:cs="Arial"/>
                <w:b/>
                <w:bCs/>
              </w:rPr>
              <w:t xml:space="preserve"> the consultant appointments.  </w:t>
            </w:r>
          </w:p>
          <w:p w:rsidR="00FC5861" w:rsidRPr="00666D1B" w:rsidRDefault="00FC5861" w:rsidP="00F14973">
            <w:pPr>
              <w:jc w:val="both"/>
              <w:rPr>
                <w:rFonts w:ascii="Arial" w:hAnsi="Arial" w:cs="Arial"/>
                <w:b/>
                <w:bCs/>
              </w:rPr>
            </w:pPr>
          </w:p>
        </w:tc>
        <w:tc>
          <w:tcPr>
            <w:tcW w:w="1054" w:type="dxa"/>
          </w:tcPr>
          <w:p w:rsidR="00FC5861" w:rsidRPr="00666D1B" w:rsidRDefault="00FC5861"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BOD 05/14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41790" w:rsidRDefault="00741790" w:rsidP="00F14973">
            <w:pPr>
              <w:keepNext/>
              <w:keepLines/>
              <w:rPr>
                <w:rFonts w:ascii="Arial" w:hAnsi="Arial" w:cs="Arial"/>
              </w:rPr>
            </w:pPr>
          </w:p>
          <w:p w:rsidR="00741790" w:rsidRDefault="00741790" w:rsidP="00F14973">
            <w:pPr>
              <w:keepNext/>
              <w:keepLines/>
              <w:rPr>
                <w:rFonts w:ascii="Arial" w:hAnsi="Arial" w:cs="Arial"/>
              </w:rPr>
            </w:pPr>
          </w:p>
          <w:p w:rsidR="00741790" w:rsidRDefault="00741790" w:rsidP="00F14973">
            <w:pPr>
              <w:keepNext/>
              <w:keepLines/>
              <w:rPr>
                <w:rFonts w:ascii="Arial" w:hAnsi="Arial" w:cs="Arial"/>
              </w:rPr>
            </w:pPr>
          </w:p>
          <w:p w:rsidR="00741790" w:rsidRDefault="00741790" w:rsidP="00F14973">
            <w:pPr>
              <w:keepNext/>
              <w:keepLines/>
              <w:rPr>
                <w:rFonts w:ascii="Arial" w:hAnsi="Arial" w:cs="Arial"/>
              </w:rPr>
            </w:pPr>
          </w:p>
          <w:p w:rsidR="00741790" w:rsidRDefault="00741790" w:rsidP="00F14973">
            <w:pPr>
              <w:keepNext/>
              <w:keepLines/>
              <w:rPr>
                <w:rFonts w:ascii="Arial" w:hAnsi="Arial" w:cs="Arial"/>
              </w:rPr>
            </w:pPr>
          </w:p>
          <w:p w:rsidR="00741790" w:rsidRDefault="00741790" w:rsidP="00F14973">
            <w:pPr>
              <w:keepNext/>
              <w:keepLines/>
              <w:rPr>
                <w:rFonts w:ascii="Arial" w:hAnsi="Arial" w:cs="Arial"/>
              </w:rPr>
            </w:pPr>
          </w:p>
          <w:p w:rsidR="00741790" w:rsidRDefault="00741790"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c</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d</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e</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f</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g</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Pr="00666D1B" w:rsidRDefault="003F6D03" w:rsidP="00F14973">
            <w:pPr>
              <w:keepNext/>
              <w:keepLines/>
              <w:rPr>
                <w:rFonts w:ascii="Arial" w:hAnsi="Arial" w:cs="Arial"/>
              </w:rPr>
            </w:pPr>
            <w:r>
              <w:rPr>
                <w:rFonts w:ascii="Arial" w:hAnsi="Arial" w:cs="Arial"/>
              </w:rPr>
              <w:t>h</w:t>
            </w:r>
          </w:p>
        </w:tc>
        <w:tc>
          <w:tcPr>
            <w:tcW w:w="7087" w:type="dxa"/>
          </w:tcPr>
          <w:p w:rsidR="006121FE" w:rsidRPr="00666D1B" w:rsidRDefault="008C610D" w:rsidP="00F14973">
            <w:pPr>
              <w:jc w:val="both"/>
              <w:rPr>
                <w:rFonts w:ascii="Arial" w:hAnsi="Arial" w:cs="Arial"/>
                <w:bCs/>
              </w:rPr>
            </w:pPr>
            <w:r w:rsidRPr="00666D1B">
              <w:rPr>
                <w:rFonts w:ascii="Arial" w:hAnsi="Arial" w:cs="Arial"/>
                <w:b/>
                <w:bCs/>
              </w:rPr>
              <w:lastRenderedPageBreak/>
              <w:t>Chief Operating Officer’s Report</w:t>
            </w:r>
          </w:p>
          <w:p w:rsidR="008C610D" w:rsidRPr="00666D1B" w:rsidRDefault="008C610D" w:rsidP="00F14973">
            <w:pPr>
              <w:jc w:val="both"/>
              <w:rPr>
                <w:rFonts w:ascii="Arial" w:hAnsi="Arial" w:cs="Arial"/>
                <w:bCs/>
              </w:rPr>
            </w:pPr>
          </w:p>
          <w:p w:rsidR="008C610D" w:rsidRPr="00666D1B" w:rsidRDefault="008C610D" w:rsidP="00F14973">
            <w:pPr>
              <w:jc w:val="both"/>
              <w:rPr>
                <w:rFonts w:ascii="Arial" w:hAnsi="Arial" w:cs="Arial"/>
                <w:bCs/>
              </w:rPr>
            </w:pPr>
          </w:p>
          <w:p w:rsidR="008C610D" w:rsidRPr="00666D1B" w:rsidRDefault="008C610D" w:rsidP="008C610D">
            <w:pPr>
              <w:jc w:val="both"/>
              <w:rPr>
                <w:rFonts w:ascii="Arial" w:hAnsi="Arial" w:cs="Arial"/>
                <w:bCs/>
              </w:rPr>
            </w:pPr>
            <w:r w:rsidRPr="00666D1B">
              <w:rPr>
                <w:rFonts w:ascii="Arial" w:hAnsi="Arial" w:cs="Arial"/>
                <w:bCs/>
              </w:rPr>
              <w:t xml:space="preserve">The Chief Operating Officer presented the report which provided an update on a range of operational matters including the opening of the Witney Emergency Multi-Disciplinary Unit on 06 January 2014.  </w:t>
            </w:r>
          </w:p>
          <w:p w:rsidR="008C610D" w:rsidRPr="00666D1B" w:rsidRDefault="008C610D" w:rsidP="008C610D">
            <w:pPr>
              <w:jc w:val="both"/>
              <w:rPr>
                <w:rFonts w:ascii="Arial" w:hAnsi="Arial" w:cs="Arial"/>
                <w:bCs/>
              </w:rPr>
            </w:pPr>
          </w:p>
          <w:p w:rsidR="008C610D" w:rsidRPr="00666D1B" w:rsidRDefault="008C610D" w:rsidP="008C610D">
            <w:pPr>
              <w:jc w:val="both"/>
              <w:rPr>
                <w:rFonts w:ascii="Arial" w:hAnsi="Arial" w:cs="Arial"/>
                <w:b/>
                <w:bCs/>
                <w:i/>
              </w:rPr>
            </w:pPr>
            <w:r w:rsidRPr="00666D1B">
              <w:rPr>
                <w:rFonts w:ascii="Arial" w:hAnsi="Arial" w:cs="Arial"/>
                <w:b/>
                <w:bCs/>
                <w:i/>
              </w:rPr>
              <w:t>Winter Pressures</w:t>
            </w:r>
          </w:p>
          <w:p w:rsidR="008C610D" w:rsidRPr="00666D1B" w:rsidRDefault="008C610D" w:rsidP="008C610D">
            <w:pPr>
              <w:jc w:val="both"/>
              <w:rPr>
                <w:rFonts w:ascii="Arial" w:hAnsi="Arial" w:cs="Arial"/>
                <w:bCs/>
              </w:rPr>
            </w:pPr>
          </w:p>
          <w:p w:rsidR="008C610D" w:rsidRPr="00666D1B" w:rsidRDefault="00E96A47" w:rsidP="008C610D">
            <w:pPr>
              <w:jc w:val="both"/>
              <w:rPr>
                <w:rFonts w:ascii="Arial" w:hAnsi="Arial" w:cs="Arial"/>
                <w:bCs/>
              </w:rPr>
            </w:pPr>
            <w:r>
              <w:rPr>
                <w:rFonts w:ascii="Arial" w:hAnsi="Arial" w:cs="Arial"/>
                <w:bCs/>
              </w:rPr>
              <w:t>The Chief Operating Officer</w:t>
            </w:r>
            <w:r w:rsidR="008C610D" w:rsidRPr="00666D1B">
              <w:rPr>
                <w:rFonts w:ascii="Arial" w:hAnsi="Arial" w:cs="Arial"/>
                <w:bCs/>
              </w:rPr>
              <w:t xml:space="preserve"> highlighted that the Trust was </w:t>
            </w:r>
            <w:r w:rsidR="00E56BFC">
              <w:rPr>
                <w:rFonts w:ascii="Arial" w:hAnsi="Arial" w:cs="Arial"/>
                <w:bCs/>
              </w:rPr>
              <w:t xml:space="preserve">on track to deliver all of its </w:t>
            </w:r>
            <w:r w:rsidR="00EF4F4E">
              <w:rPr>
                <w:rFonts w:ascii="Arial" w:hAnsi="Arial" w:cs="Arial"/>
                <w:bCs/>
              </w:rPr>
              <w:t>k</w:t>
            </w:r>
            <w:r w:rsidR="00E56BFC">
              <w:rPr>
                <w:rFonts w:ascii="Arial" w:hAnsi="Arial" w:cs="Arial"/>
                <w:bCs/>
              </w:rPr>
              <w:t>ey performance indicator</w:t>
            </w:r>
            <w:r w:rsidR="008C610D" w:rsidRPr="00666D1B">
              <w:rPr>
                <w:rFonts w:ascii="Arial" w:hAnsi="Arial" w:cs="Arial"/>
                <w:bCs/>
              </w:rPr>
              <w:t xml:space="preserve">s in relation to winter pressures funding although this was not the case system-wide in Oxfordshire and delayed transfers of care had remained static.  Work was ongoing with the Oxfordshire </w:t>
            </w:r>
            <w:r w:rsidR="008C610D" w:rsidRPr="00CD6371">
              <w:rPr>
                <w:rFonts w:ascii="Arial" w:hAnsi="Arial" w:cs="Arial"/>
                <w:bCs/>
              </w:rPr>
              <w:t>CCG</w:t>
            </w:r>
            <w:r w:rsidR="00CD6371">
              <w:rPr>
                <w:rFonts w:ascii="Arial" w:hAnsi="Arial" w:cs="Arial"/>
                <w:bCs/>
              </w:rPr>
              <w:t xml:space="preserve"> </w:t>
            </w:r>
            <w:r w:rsidR="008C610D" w:rsidRPr="00666D1B">
              <w:rPr>
                <w:rFonts w:ascii="Arial" w:hAnsi="Arial" w:cs="Arial"/>
                <w:bCs/>
              </w:rPr>
              <w:t xml:space="preserve">to review the discharge pathway for Oxfordshire and to move from four ready lists across the system to just one ready list which all organisations would work to.  There were also challenges with tackling patient choice delays for patients in an acute bed awaiting a community hospital bed.  The Trust </w:t>
            </w:r>
            <w:r w:rsidR="00DB3C27">
              <w:rPr>
                <w:rFonts w:ascii="Arial" w:hAnsi="Arial" w:cs="Arial"/>
                <w:bCs/>
              </w:rPr>
              <w:t xml:space="preserve">routinely </w:t>
            </w:r>
            <w:r w:rsidR="008C610D" w:rsidRPr="00666D1B">
              <w:rPr>
                <w:rFonts w:ascii="Arial" w:hAnsi="Arial" w:cs="Arial"/>
                <w:bCs/>
              </w:rPr>
              <w:t xml:space="preserve">offered to repatriate patients who agreed to a less local bed as soon as a bed in their </w:t>
            </w:r>
            <w:r w:rsidR="00AF0931">
              <w:rPr>
                <w:rFonts w:ascii="Arial" w:hAnsi="Arial" w:cs="Arial"/>
                <w:bCs/>
              </w:rPr>
              <w:t>local community hospital became</w:t>
            </w:r>
            <w:r w:rsidR="008C610D" w:rsidRPr="00666D1B">
              <w:rPr>
                <w:rFonts w:ascii="Arial" w:hAnsi="Arial" w:cs="Arial"/>
                <w:bCs/>
              </w:rPr>
              <w:t xml:space="preserve"> available.  </w:t>
            </w:r>
          </w:p>
          <w:p w:rsidR="008C610D" w:rsidRPr="00666D1B" w:rsidRDefault="008C610D" w:rsidP="008C610D">
            <w:pPr>
              <w:jc w:val="both"/>
              <w:rPr>
                <w:rFonts w:ascii="Arial" w:hAnsi="Arial" w:cs="Arial"/>
                <w:bCs/>
              </w:rPr>
            </w:pPr>
          </w:p>
          <w:p w:rsidR="008C610D" w:rsidRPr="00666D1B" w:rsidRDefault="00E96A47" w:rsidP="008C610D">
            <w:pPr>
              <w:jc w:val="both"/>
              <w:rPr>
                <w:rFonts w:ascii="Arial" w:hAnsi="Arial" w:cs="Arial"/>
                <w:bCs/>
              </w:rPr>
            </w:pPr>
            <w:r>
              <w:rPr>
                <w:rFonts w:ascii="Arial" w:hAnsi="Arial" w:cs="Arial"/>
                <w:bCs/>
              </w:rPr>
              <w:t>Mike Bellamy</w:t>
            </w:r>
            <w:r w:rsidR="008C610D" w:rsidRPr="00666D1B">
              <w:rPr>
                <w:rFonts w:ascii="Arial" w:hAnsi="Arial" w:cs="Arial"/>
                <w:bCs/>
              </w:rPr>
              <w:t xml:space="preserve"> asked whether significant reshaping of services, rather than incremental improvements, would take place in preparation for next winter.  </w:t>
            </w:r>
            <w:r>
              <w:rPr>
                <w:rFonts w:ascii="Arial" w:hAnsi="Arial" w:cs="Arial"/>
                <w:bCs/>
              </w:rPr>
              <w:t>The Chief Operating Officer</w:t>
            </w:r>
            <w:r w:rsidR="008C610D" w:rsidRPr="00666D1B">
              <w:rPr>
                <w:rFonts w:ascii="Arial" w:hAnsi="Arial" w:cs="Arial"/>
                <w:bCs/>
              </w:rPr>
              <w:t xml:space="preserve"> replied that longer term improvements were the focus of strategic discussions with OUH and that it would be important to ensure that services ran smoothly over the spring/summer period </w:t>
            </w:r>
            <w:r w:rsidR="00AF0931">
              <w:rPr>
                <w:rFonts w:ascii="Arial" w:hAnsi="Arial" w:cs="Arial"/>
                <w:bCs/>
              </w:rPr>
              <w:t>to avoid leaving unresolved issues for</w:t>
            </w:r>
            <w:r w:rsidR="008C610D" w:rsidRPr="00666D1B">
              <w:rPr>
                <w:rFonts w:ascii="Arial" w:hAnsi="Arial" w:cs="Arial"/>
                <w:bCs/>
              </w:rPr>
              <w:t xml:space="preserve"> next winter.  </w:t>
            </w:r>
          </w:p>
          <w:p w:rsidR="003F6D03" w:rsidRDefault="003F6D03" w:rsidP="008C610D">
            <w:pPr>
              <w:jc w:val="both"/>
              <w:rPr>
                <w:rFonts w:ascii="Arial" w:hAnsi="Arial" w:cs="Arial"/>
                <w:b/>
                <w:bCs/>
                <w:i/>
              </w:rPr>
            </w:pPr>
          </w:p>
          <w:p w:rsidR="008C610D" w:rsidRPr="00666D1B" w:rsidRDefault="008C610D" w:rsidP="008C610D">
            <w:pPr>
              <w:jc w:val="both"/>
              <w:rPr>
                <w:rFonts w:ascii="Arial" w:hAnsi="Arial" w:cs="Arial"/>
                <w:b/>
                <w:bCs/>
                <w:i/>
              </w:rPr>
            </w:pPr>
            <w:r w:rsidRPr="00666D1B">
              <w:rPr>
                <w:rFonts w:ascii="Arial" w:hAnsi="Arial" w:cs="Arial"/>
                <w:b/>
                <w:bCs/>
                <w:i/>
              </w:rPr>
              <w:t>Service remodelling and service developments</w:t>
            </w:r>
          </w:p>
          <w:p w:rsidR="008C610D" w:rsidRPr="00666D1B" w:rsidRDefault="008C610D" w:rsidP="008C610D">
            <w:pPr>
              <w:jc w:val="both"/>
              <w:rPr>
                <w:rFonts w:ascii="Arial" w:hAnsi="Arial" w:cs="Arial"/>
                <w:bCs/>
              </w:rPr>
            </w:pPr>
          </w:p>
          <w:p w:rsidR="008C610D" w:rsidRPr="00666D1B" w:rsidRDefault="00E96A47" w:rsidP="008C610D">
            <w:pPr>
              <w:jc w:val="both"/>
              <w:rPr>
                <w:rFonts w:ascii="Arial" w:hAnsi="Arial" w:cs="Arial"/>
                <w:bCs/>
              </w:rPr>
            </w:pPr>
            <w:r>
              <w:rPr>
                <w:rFonts w:ascii="Arial" w:hAnsi="Arial" w:cs="Arial"/>
                <w:bCs/>
              </w:rPr>
              <w:t>The Chief Operating Officer</w:t>
            </w:r>
            <w:r w:rsidR="008C610D" w:rsidRPr="00666D1B">
              <w:rPr>
                <w:rFonts w:ascii="Arial" w:hAnsi="Arial" w:cs="Arial"/>
                <w:bCs/>
              </w:rPr>
              <w:t xml:space="preserve"> provided an update on the progress of the service remodelling and recent service developments.  </w:t>
            </w:r>
            <w:r w:rsidR="008C610D" w:rsidRPr="00666D1B">
              <w:rPr>
                <w:rFonts w:ascii="Arial" w:hAnsi="Arial" w:cs="Arial"/>
                <w:bCs/>
              </w:rPr>
              <w:lastRenderedPageBreak/>
              <w:t xml:space="preserve">The remodelling of Adult Mental Health Services had moved into the implementation phase.  The Buckinghamshire Older People’s Services staff consultation process had been completed and positive feedback had been received on the proposed model of care.  The Children and Families Service had been awarded the contract to provide the healthy weight management service for children and young people in Oxfordshire and, since the report had been written, had achieved an award on school health nursing.  </w:t>
            </w:r>
          </w:p>
          <w:p w:rsidR="008C610D" w:rsidRPr="00666D1B" w:rsidRDefault="008C610D" w:rsidP="008C610D">
            <w:pPr>
              <w:jc w:val="both"/>
              <w:rPr>
                <w:rFonts w:ascii="Arial" w:hAnsi="Arial" w:cs="Arial"/>
                <w:bCs/>
              </w:rPr>
            </w:pPr>
          </w:p>
          <w:p w:rsidR="008C610D" w:rsidRPr="00666D1B" w:rsidRDefault="00E96A47" w:rsidP="008C610D">
            <w:pPr>
              <w:jc w:val="both"/>
              <w:rPr>
                <w:rFonts w:ascii="Arial" w:hAnsi="Arial" w:cs="Arial"/>
                <w:bCs/>
              </w:rPr>
            </w:pPr>
            <w:r>
              <w:rPr>
                <w:rFonts w:ascii="Arial" w:hAnsi="Arial" w:cs="Arial"/>
                <w:bCs/>
              </w:rPr>
              <w:t>The Chair</w:t>
            </w:r>
            <w:r w:rsidR="008C610D" w:rsidRPr="00666D1B">
              <w:rPr>
                <w:rFonts w:ascii="Arial" w:hAnsi="Arial" w:cs="Arial"/>
                <w:bCs/>
              </w:rPr>
              <w:t xml:space="preserve"> asked where forensic, dentistry and podiatry services would fit into the service remodelling.  </w:t>
            </w:r>
            <w:r>
              <w:rPr>
                <w:rFonts w:ascii="Arial" w:hAnsi="Arial" w:cs="Arial"/>
                <w:bCs/>
              </w:rPr>
              <w:t>The Chief Operating Officer</w:t>
            </w:r>
            <w:r w:rsidR="008C610D" w:rsidRPr="00666D1B">
              <w:rPr>
                <w:rFonts w:ascii="Arial" w:hAnsi="Arial" w:cs="Arial"/>
                <w:bCs/>
              </w:rPr>
              <w:t xml:space="preserve"> replied that forensic services would be included within Adult Mental Health Services and dentistry and podiatry within a public health sub-directorate within the Children and Families Service.  </w:t>
            </w:r>
            <w:r>
              <w:rPr>
                <w:rFonts w:ascii="Arial" w:hAnsi="Arial" w:cs="Arial"/>
                <w:bCs/>
              </w:rPr>
              <w:t>The Chair</w:t>
            </w:r>
            <w:r w:rsidR="008C610D" w:rsidRPr="00666D1B">
              <w:rPr>
                <w:rFonts w:ascii="Arial" w:hAnsi="Arial" w:cs="Arial"/>
                <w:bCs/>
              </w:rPr>
              <w:t xml:space="preserve"> requested an updated structure chart of services in due course.  </w:t>
            </w:r>
          </w:p>
          <w:p w:rsidR="008C610D" w:rsidRPr="00666D1B" w:rsidRDefault="008C610D" w:rsidP="008C610D">
            <w:pPr>
              <w:jc w:val="both"/>
              <w:rPr>
                <w:rFonts w:ascii="Arial" w:hAnsi="Arial" w:cs="Arial"/>
                <w:bCs/>
              </w:rPr>
            </w:pPr>
          </w:p>
          <w:p w:rsidR="008C610D" w:rsidRPr="00666D1B" w:rsidRDefault="008C610D" w:rsidP="008C610D">
            <w:pPr>
              <w:jc w:val="both"/>
              <w:rPr>
                <w:rFonts w:ascii="Arial" w:hAnsi="Arial" w:cs="Arial"/>
                <w:b/>
                <w:bCs/>
                <w:i/>
              </w:rPr>
            </w:pPr>
            <w:r w:rsidRPr="00666D1B">
              <w:rPr>
                <w:rFonts w:ascii="Arial" w:hAnsi="Arial" w:cs="Arial"/>
                <w:b/>
                <w:bCs/>
                <w:i/>
              </w:rPr>
              <w:t>Aston Team Working</w:t>
            </w:r>
          </w:p>
          <w:p w:rsidR="008C610D" w:rsidRPr="00666D1B" w:rsidRDefault="008C610D" w:rsidP="008C610D">
            <w:pPr>
              <w:jc w:val="both"/>
              <w:rPr>
                <w:rFonts w:ascii="Arial" w:hAnsi="Arial" w:cs="Arial"/>
                <w:bCs/>
              </w:rPr>
            </w:pPr>
          </w:p>
          <w:p w:rsidR="008C610D" w:rsidRPr="00666D1B" w:rsidRDefault="00E96A47" w:rsidP="008C610D">
            <w:pPr>
              <w:jc w:val="both"/>
              <w:rPr>
                <w:rFonts w:ascii="Arial" w:hAnsi="Arial" w:cs="Arial"/>
                <w:bCs/>
              </w:rPr>
            </w:pPr>
            <w:r>
              <w:rPr>
                <w:rFonts w:ascii="Arial" w:hAnsi="Arial" w:cs="Arial"/>
                <w:bCs/>
              </w:rPr>
              <w:t>Lyn Williams</w:t>
            </w:r>
            <w:r w:rsidR="008C610D" w:rsidRPr="00666D1B">
              <w:rPr>
                <w:rFonts w:ascii="Arial" w:hAnsi="Arial" w:cs="Arial"/>
                <w:bCs/>
              </w:rPr>
              <w:t xml:space="preserve"> noted that the Improvement and Innovation Team would take over leadership of the next phase of the Aston Team Based Working development programme and asked whether they had received training to do this.  </w:t>
            </w:r>
            <w:r>
              <w:rPr>
                <w:rFonts w:ascii="Arial" w:hAnsi="Arial" w:cs="Arial"/>
                <w:bCs/>
              </w:rPr>
              <w:t>The Chief Operating Officer</w:t>
            </w:r>
            <w:r w:rsidR="008C610D" w:rsidRPr="00666D1B">
              <w:rPr>
                <w:rFonts w:ascii="Arial" w:hAnsi="Arial" w:cs="Arial"/>
                <w:bCs/>
              </w:rPr>
              <w:t xml:space="preserve"> confirmed that they had.  </w:t>
            </w:r>
          </w:p>
          <w:p w:rsidR="008C610D" w:rsidRPr="00666D1B" w:rsidRDefault="008C610D" w:rsidP="008C610D">
            <w:pPr>
              <w:jc w:val="both"/>
              <w:rPr>
                <w:rFonts w:ascii="Arial" w:hAnsi="Arial" w:cs="Arial"/>
                <w:bCs/>
              </w:rPr>
            </w:pPr>
          </w:p>
          <w:p w:rsidR="008C610D" w:rsidRPr="00666D1B" w:rsidRDefault="008C610D" w:rsidP="008C610D">
            <w:pPr>
              <w:jc w:val="both"/>
              <w:rPr>
                <w:rFonts w:ascii="Arial" w:hAnsi="Arial" w:cs="Arial"/>
                <w:b/>
                <w:bCs/>
                <w:i/>
              </w:rPr>
            </w:pPr>
            <w:r w:rsidRPr="00666D1B">
              <w:rPr>
                <w:rFonts w:ascii="Arial" w:hAnsi="Arial" w:cs="Arial"/>
                <w:b/>
                <w:bCs/>
                <w:i/>
              </w:rPr>
              <w:t>District Nursing</w:t>
            </w:r>
          </w:p>
          <w:p w:rsidR="008C610D" w:rsidRPr="00666D1B" w:rsidRDefault="008C610D" w:rsidP="008C610D">
            <w:pPr>
              <w:jc w:val="both"/>
              <w:rPr>
                <w:rFonts w:ascii="Arial" w:hAnsi="Arial" w:cs="Arial"/>
                <w:bCs/>
              </w:rPr>
            </w:pPr>
          </w:p>
          <w:p w:rsidR="008C610D" w:rsidRPr="00666D1B" w:rsidRDefault="008C610D" w:rsidP="008C610D">
            <w:pPr>
              <w:jc w:val="both"/>
              <w:rPr>
                <w:rFonts w:ascii="Arial" w:hAnsi="Arial" w:cs="Arial"/>
                <w:bCs/>
              </w:rPr>
            </w:pPr>
            <w:r w:rsidRPr="00666D1B">
              <w:rPr>
                <w:rFonts w:ascii="Arial" w:hAnsi="Arial" w:cs="Arial"/>
                <w:bCs/>
              </w:rPr>
              <w:t xml:space="preserve">The Board noted that the District Nursing service continued to be under pressure, caused primarily by the gap between demand and funded capacity, and noted the actions being undertaken to address this internally and with Oxfordshire CCG, as set out in the report.   </w:t>
            </w:r>
            <w:r w:rsidR="00E96A47">
              <w:rPr>
                <w:rFonts w:ascii="Arial" w:hAnsi="Arial" w:cs="Arial"/>
                <w:bCs/>
              </w:rPr>
              <w:t>The Director of Nursing and Clinical Standards</w:t>
            </w:r>
            <w:r w:rsidRPr="00666D1B">
              <w:rPr>
                <w:rFonts w:ascii="Arial" w:hAnsi="Arial" w:cs="Arial"/>
                <w:bCs/>
              </w:rPr>
              <w:t xml:space="preserve"> noted that reviews of recent Serious Incidents Requiring Investigation in the service had highlighted inconsistencies in treatment methods.  The outcomes of the service remodelling would assist to improve standardisation and reliability of care through developing clearer care pathways focused on improving patient outcomes and experiences.  Work was also taking place to improve the management structure to support District Nursing and strengthen clinical leadership in this area.  </w:t>
            </w:r>
          </w:p>
          <w:p w:rsidR="008C610D" w:rsidRPr="00666D1B" w:rsidRDefault="008C610D" w:rsidP="008C610D">
            <w:pPr>
              <w:jc w:val="both"/>
              <w:rPr>
                <w:rFonts w:ascii="Arial" w:hAnsi="Arial" w:cs="Arial"/>
                <w:bCs/>
              </w:rPr>
            </w:pPr>
          </w:p>
          <w:p w:rsidR="008C610D" w:rsidRDefault="008C610D" w:rsidP="008C610D">
            <w:pPr>
              <w:jc w:val="both"/>
              <w:rPr>
                <w:rFonts w:ascii="Arial" w:hAnsi="Arial" w:cs="Arial"/>
                <w:bCs/>
              </w:rPr>
            </w:pPr>
            <w:r w:rsidRPr="00666D1B">
              <w:rPr>
                <w:rFonts w:ascii="Arial" w:hAnsi="Arial" w:cs="Arial"/>
                <w:b/>
                <w:bCs/>
              </w:rPr>
              <w:t>The Board noted the report.</w:t>
            </w:r>
            <w:r w:rsidRPr="00666D1B">
              <w:rPr>
                <w:rFonts w:ascii="Arial" w:hAnsi="Arial" w:cs="Arial"/>
                <w:bCs/>
              </w:rPr>
              <w:t xml:space="preserve"> </w:t>
            </w:r>
          </w:p>
          <w:p w:rsidR="003F6D03" w:rsidRPr="00666D1B" w:rsidRDefault="003F6D03" w:rsidP="008C610D">
            <w:pPr>
              <w:jc w:val="both"/>
              <w:rPr>
                <w:rFonts w:ascii="Arial" w:hAnsi="Arial" w:cs="Arial"/>
                <w:bCs/>
              </w:rPr>
            </w:pPr>
          </w:p>
        </w:tc>
        <w:tc>
          <w:tcPr>
            <w:tcW w:w="1054" w:type="dxa"/>
          </w:tcPr>
          <w:p w:rsidR="006121FE" w:rsidRDefault="006121FE"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Pr="00F8188C" w:rsidRDefault="00F8188C" w:rsidP="00F14973">
            <w:pPr>
              <w:keepNext/>
              <w:keepLines/>
              <w:rPr>
                <w:rFonts w:ascii="Arial" w:hAnsi="Arial" w:cs="Arial"/>
                <w:b/>
              </w:rPr>
            </w:pPr>
            <w:r>
              <w:rPr>
                <w:rFonts w:ascii="Arial" w:hAnsi="Arial" w:cs="Arial"/>
                <w:b/>
              </w:rPr>
              <w:t>YT</w:t>
            </w: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BOD 06/14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c</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d</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e</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f</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g</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h</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Pr="00666D1B" w:rsidRDefault="003F6D03" w:rsidP="00F14973">
            <w:pPr>
              <w:keepNext/>
              <w:keepLines/>
              <w:rPr>
                <w:rFonts w:ascii="Arial" w:hAnsi="Arial" w:cs="Arial"/>
              </w:rPr>
            </w:pPr>
            <w:r>
              <w:rPr>
                <w:rFonts w:ascii="Arial" w:hAnsi="Arial" w:cs="Arial"/>
              </w:rPr>
              <w:t>i</w:t>
            </w:r>
          </w:p>
        </w:tc>
        <w:tc>
          <w:tcPr>
            <w:tcW w:w="7087" w:type="dxa"/>
          </w:tcPr>
          <w:p w:rsidR="006121FE" w:rsidRPr="00666D1B" w:rsidRDefault="00D720E9" w:rsidP="00F14973">
            <w:pPr>
              <w:jc w:val="both"/>
              <w:rPr>
                <w:rFonts w:ascii="Arial" w:hAnsi="Arial" w:cs="Arial"/>
                <w:bCs/>
              </w:rPr>
            </w:pPr>
            <w:r w:rsidRPr="00666D1B">
              <w:rPr>
                <w:rFonts w:ascii="Arial" w:hAnsi="Arial" w:cs="Arial"/>
                <w:b/>
                <w:bCs/>
              </w:rPr>
              <w:lastRenderedPageBreak/>
              <w:t>Quality and Safety Report</w:t>
            </w:r>
          </w:p>
          <w:p w:rsidR="00D720E9" w:rsidRPr="00666D1B" w:rsidRDefault="00D720E9" w:rsidP="00F14973">
            <w:pPr>
              <w:jc w:val="both"/>
              <w:rPr>
                <w:rFonts w:ascii="Arial" w:hAnsi="Arial" w:cs="Arial"/>
                <w:bCs/>
              </w:rPr>
            </w:pPr>
          </w:p>
          <w:p w:rsidR="00D720E9" w:rsidRPr="00666D1B" w:rsidRDefault="00D720E9" w:rsidP="00F14973">
            <w:pPr>
              <w:jc w:val="both"/>
              <w:rPr>
                <w:rFonts w:ascii="Arial" w:hAnsi="Arial" w:cs="Arial"/>
                <w:bCs/>
              </w:rPr>
            </w:pPr>
          </w:p>
          <w:p w:rsidR="00D720E9" w:rsidRPr="00666D1B" w:rsidRDefault="00D720E9" w:rsidP="00D720E9">
            <w:pPr>
              <w:jc w:val="both"/>
              <w:rPr>
                <w:rFonts w:ascii="Arial" w:hAnsi="Arial" w:cs="Arial"/>
                <w:bCs/>
              </w:rPr>
            </w:pPr>
            <w:r w:rsidRPr="00666D1B">
              <w:rPr>
                <w:rFonts w:ascii="Arial" w:hAnsi="Arial" w:cs="Arial"/>
                <w:bCs/>
              </w:rPr>
              <w:t>The Director of Nursing and Clinical Standards presented the report which provided an overview of: patient experience for Quarter 3; the regulation of Care Quality Commission (</w:t>
            </w:r>
            <w:r w:rsidRPr="00666D1B">
              <w:rPr>
                <w:rFonts w:ascii="Arial" w:hAnsi="Arial" w:cs="Arial"/>
                <w:b/>
                <w:bCs/>
              </w:rPr>
              <w:t>CQC</w:t>
            </w:r>
            <w:r w:rsidRPr="00666D1B">
              <w:rPr>
                <w:rFonts w:ascii="Arial" w:hAnsi="Arial" w:cs="Arial"/>
                <w:bCs/>
              </w:rPr>
              <w:t xml:space="preserve">) national standards; and infection prevention and control.  </w:t>
            </w:r>
          </w:p>
          <w:p w:rsidR="00D720E9" w:rsidRPr="00666D1B" w:rsidRDefault="00D720E9" w:rsidP="00D720E9">
            <w:pPr>
              <w:jc w:val="both"/>
              <w:rPr>
                <w:rFonts w:ascii="Arial" w:hAnsi="Arial" w:cs="Arial"/>
                <w:bCs/>
              </w:rPr>
            </w:pPr>
          </w:p>
          <w:p w:rsidR="00D720E9" w:rsidRPr="00666D1B" w:rsidRDefault="00D720E9" w:rsidP="00D720E9">
            <w:pPr>
              <w:jc w:val="both"/>
              <w:rPr>
                <w:rFonts w:ascii="Arial" w:hAnsi="Arial" w:cs="Arial"/>
                <w:b/>
                <w:bCs/>
                <w:i/>
              </w:rPr>
            </w:pPr>
            <w:r w:rsidRPr="00666D1B">
              <w:rPr>
                <w:rFonts w:ascii="Arial" w:hAnsi="Arial" w:cs="Arial"/>
                <w:b/>
                <w:bCs/>
                <w:i/>
              </w:rPr>
              <w:t>Patient Experience</w:t>
            </w:r>
          </w:p>
          <w:p w:rsidR="00D720E9" w:rsidRPr="00666D1B" w:rsidRDefault="00D720E9" w:rsidP="00D720E9">
            <w:pPr>
              <w:jc w:val="both"/>
              <w:rPr>
                <w:rFonts w:ascii="Arial" w:hAnsi="Arial" w:cs="Arial"/>
                <w:bCs/>
              </w:rPr>
            </w:pPr>
          </w:p>
          <w:p w:rsidR="00D720E9" w:rsidRPr="00666D1B" w:rsidRDefault="00E96A47" w:rsidP="00D720E9">
            <w:pPr>
              <w:jc w:val="both"/>
              <w:rPr>
                <w:rFonts w:ascii="Arial" w:hAnsi="Arial" w:cs="Arial"/>
                <w:bCs/>
              </w:rPr>
            </w:pPr>
            <w:r>
              <w:rPr>
                <w:rFonts w:ascii="Arial" w:hAnsi="Arial" w:cs="Arial"/>
                <w:bCs/>
              </w:rPr>
              <w:t>The Director of Nursing and Clinical Standards</w:t>
            </w:r>
            <w:r w:rsidR="00D720E9" w:rsidRPr="00666D1B">
              <w:rPr>
                <w:rFonts w:ascii="Arial" w:hAnsi="Arial" w:cs="Arial"/>
                <w:bCs/>
              </w:rPr>
              <w:t xml:space="preserve"> explained that this report had a focus on patient experience at individual service level and highlighted the responsibility of each team, as part of the ongoing service remodelling work, to focus on patient experience.   The quality of the Trust’s responses to complaints, in particular those which were graded as less serious and signed-off within divisions, was also being revisited.  An initial meeting had taken place with Mike Bellamy, Non-Executive Director, to review complaints which were signed-off within the Children and Families Service; other Non-Executive Directors were invited to future meetings. </w:t>
            </w:r>
          </w:p>
          <w:p w:rsidR="00D720E9" w:rsidRPr="00666D1B" w:rsidRDefault="00D720E9" w:rsidP="00D720E9">
            <w:pPr>
              <w:jc w:val="both"/>
              <w:rPr>
                <w:rFonts w:ascii="Arial" w:hAnsi="Arial" w:cs="Arial"/>
                <w:bCs/>
              </w:rPr>
            </w:pPr>
          </w:p>
          <w:p w:rsidR="00D720E9" w:rsidRPr="00666D1B" w:rsidRDefault="00E96A47" w:rsidP="00D720E9">
            <w:pPr>
              <w:jc w:val="both"/>
              <w:rPr>
                <w:rFonts w:ascii="Arial" w:hAnsi="Arial" w:cs="Arial"/>
                <w:bCs/>
              </w:rPr>
            </w:pPr>
            <w:r>
              <w:rPr>
                <w:rFonts w:ascii="Arial" w:hAnsi="Arial" w:cs="Arial"/>
                <w:bCs/>
              </w:rPr>
              <w:t>Anne Grocock</w:t>
            </w:r>
            <w:r w:rsidR="00D720E9" w:rsidRPr="00666D1B">
              <w:rPr>
                <w:rFonts w:ascii="Arial" w:hAnsi="Arial" w:cs="Arial"/>
                <w:bCs/>
              </w:rPr>
              <w:t xml:space="preserve"> referred to the four standard questions which were used across the majority of services to assess patient experience and noted that the question where most improvement was required in the responses was around the information given to patients about their condition and treatment.  </w:t>
            </w:r>
            <w:r>
              <w:rPr>
                <w:rFonts w:ascii="Arial" w:hAnsi="Arial" w:cs="Arial"/>
                <w:bCs/>
              </w:rPr>
              <w:t>Anne Grocock</w:t>
            </w:r>
            <w:r w:rsidR="00F77F4F">
              <w:rPr>
                <w:rFonts w:ascii="Arial" w:hAnsi="Arial" w:cs="Arial"/>
                <w:bCs/>
              </w:rPr>
              <w:t xml:space="preserve"> asked if the responses</w:t>
            </w:r>
            <w:r w:rsidR="00D720E9" w:rsidRPr="00666D1B">
              <w:rPr>
                <w:rFonts w:ascii="Arial" w:hAnsi="Arial" w:cs="Arial"/>
                <w:bCs/>
              </w:rPr>
              <w:t xml:space="preserve"> had been analysed to identify whether there were issues around insufficient information being provided or about the manner in which information was provided.  </w:t>
            </w:r>
            <w:r>
              <w:rPr>
                <w:rFonts w:ascii="Arial" w:hAnsi="Arial" w:cs="Arial"/>
                <w:bCs/>
              </w:rPr>
              <w:t>The Director of Nursing and Clinical Standards</w:t>
            </w:r>
            <w:r w:rsidR="00D720E9" w:rsidRPr="00666D1B">
              <w:rPr>
                <w:rFonts w:ascii="Arial" w:hAnsi="Arial" w:cs="Arial"/>
                <w:bCs/>
              </w:rPr>
              <w:t xml:space="preserve"> replied that this would be investigated further through the new Patient Experience Committee as the analysis would inform the relevant improvement action required.  </w:t>
            </w:r>
          </w:p>
          <w:p w:rsidR="00D720E9" w:rsidRPr="00666D1B" w:rsidRDefault="00D720E9" w:rsidP="00D720E9">
            <w:pPr>
              <w:jc w:val="both"/>
              <w:rPr>
                <w:rFonts w:ascii="Arial" w:hAnsi="Arial" w:cs="Arial"/>
                <w:bCs/>
              </w:rPr>
            </w:pPr>
          </w:p>
          <w:p w:rsidR="00D720E9" w:rsidRPr="00666D1B" w:rsidRDefault="00E96A47" w:rsidP="00D720E9">
            <w:pPr>
              <w:jc w:val="both"/>
              <w:rPr>
                <w:rFonts w:ascii="Arial" w:hAnsi="Arial" w:cs="Arial"/>
                <w:bCs/>
              </w:rPr>
            </w:pPr>
            <w:r>
              <w:rPr>
                <w:rFonts w:ascii="Arial" w:hAnsi="Arial" w:cs="Arial"/>
                <w:bCs/>
              </w:rPr>
              <w:t>Mike Bellamy</w:t>
            </w:r>
            <w:r w:rsidR="00D720E9" w:rsidRPr="00666D1B">
              <w:rPr>
                <w:rFonts w:ascii="Arial" w:hAnsi="Arial" w:cs="Arial"/>
                <w:bCs/>
              </w:rPr>
              <w:t xml:space="preserve"> commented that the four standard questions did not </w:t>
            </w:r>
            <w:r w:rsidR="00790817">
              <w:rPr>
                <w:rFonts w:ascii="Arial" w:hAnsi="Arial" w:cs="Arial"/>
                <w:bCs/>
              </w:rPr>
              <w:t xml:space="preserve">fully </w:t>
            </w:r>
            <w:r w:rsidR="00D720E9" w:rsidRPr="00666D1B">
              <w:rPr>
                <w:rFonts w:ascii="Arial" w:hAnsi="Arial" w:cs="Arial"/>
                <w:bCs/>
              </w:rPr>
              <w:t xml:space="preserve">encompass what patient experience was and noted that staff attitude and empathy could override the impact of quality of care in terms of how patients perceived the service they had received.  </w:t>
            </w:r>
            <w:r>
              <w:rPr>
                <w:rFonts w:ascii="Arial" w:hAnsi="Arial" w:cs="Arial"/>
                <w:bCs/>
              </w:rPr>
              <w:t>Mike Bellamy</w:t>
            </w:r>
            <w:r w:rsidR="00D720E9" w:rsidRPr="00666D1B">
              <w:rPr>
                <w:rFonts w:ascii="Arial" w:hAnsi="Arial" w:cs="Arial"/>
                <w:bCs/>
              </w:rPr>
              <w:t xml:space="preserve"> suggested that the Trust should develop its patient experience strategy to set out and monitor the main parameters of patient experience.  </w:t>
            </w:r>
            <w:r>
              <w:rPr>
                <w:rFonts w:ascii="Arial" w:hAnsi="Arial" w:cs="Arial"/>
                <w:bCs/>
              </w:rPr>
              <w:t>The Director of Nursing and Clinical Standards</w:t>
            </w:r>
            <w:r w:rsidR="00D720E9" w:rsidRPr="00666D1B">
              <w:rPr>
                <w:rFonts w:ascii="Arial" w:hAnsi="Arial" w:cs="Arial"/>
                <w:bCs/>
              </w:rPr>
              <w:t xml:space="preserve"> replied that the Trust was considering this and that the outcome may result in the Trust developing or changing the four standard questions which were currently used to assess patient experience.    </w:t>
            </w:r>
          </w:p>
          <w:p w:rsidR="00D720E9" w:rsidRPr="00666D1B" w:rsidRDefault="00D720E9" w:rsidP="00D720E9">
            <w:pPr>
              <w:jc w:val="both"/>
              <w:rPr>
                <w:rFonts w:ascii="Arial" w:hAnsi="Arial" w:cs="Arial"/>
                <w:b/>
                <w:bCs/>
                <w:i/>
              </w:rPr>
            </w:pPr>
            <w:r w:rsidRPr="00666D1B">
              <w:rPr>
                <w:rFonts w:ascii="Arial" w:hAnsi="Arial" w:cs="Arial"/>
                <w:b/>
                <w:bCs/>
                <w:i/>
              </w:rPr>
              <w:lastRenderedPageBreak/>
              <w:t>CQC national standards</w:t>
            </w:r>
          </w:p>
          <w:p w:rsidR="00D720E9" w:rsidRPr="00666D1B" w:rsidRDefault="00D720E9" w:rsidP="00D720E9">
            <w:pPr>
              <w:jc w:val="both"/>
              <w:rPr>
                <w:rFonts w:ascii="Arial" w:hAnsi="Arial" w:cs="Arial"/>
                <w:bCs/>
              </w:rPr>
            </w:pPr>
          </w:p>
          <w:p w:rsidR="00D720E9" w:rsidRPr="00666D1B" w:rsidRDefault="00E96A47" w:rsidP="00D720E9">
            <w:pPr>
              <w:jc w:val="both"/>
              <w:rPr>
                <w:rFonts w:ascii="Arial" w:hAnsi="Arial" w:cs="Arial"/>
                <w:bCs/>
              </w:rPr>
            </w:pPr>
            <w:r>
              <w:rPr>
                <w:rFonts w:ascii="Arial" w:hAnsi="Arial" w:cs="Arial"/>
                <w:bCs/>
              </w:rPr>
              <w:t>The Director of Nursing and Clinical Standards</w:t>
            </w:r>
            <w:r w:rsidR="00D720E9" w:rsidRPr="00666D1B">
              <w:rPr>
                <w:rFonts w:ascii="Arial" w:hAnsi="Arial" w:cs="Arial"/>
                <w:bCs/>
              </w:rPr>
              <w:t xml:space="preserve"> highlighted that there were no major concerns against CQC national standards and that the most recent internal audit on CQC compliance had awarded the Trust a “good” assurance level.  The CQC was moving to a new inspection framework and the impact on the Trust was set out in the report.  </w:t>
            </w:r>
          </w:p>
          <w:p w:rsidR="00D720E9" w:rsidRPr="00666D1B" w:rsidRDefault="00D720E9" w:rsidP="00D720E9">
            <w:pPr>
              <w:jc w:val="both"/>
              <w:rPr>
                <w:rFonts w:ascii="Arial" w:hAnsi="Arial" w:cs="Arial"/>
                <w:bCs/>
              </w:rPr>
            </w:pPr>
          </w:p>
          <w:p w:rsidR="00D720E9" w:rsidRPr="00666D1B" w:rsidRDefault="00E96A47" w:rsidP="00D720E9">
            <w:pPr>
              <w:jc w:val="both"/>
              <w:rPr>
                <w:rFonts w:ascii="Arial" w:hAnsi="Arial" w:cs="Arial"/>
                <w:bCs/>
              </w:rPr>
            </w:pPr>
            <w:r>
              <w:rPr>
                <w:rFonts w:ascii="Arial" w:hAnsi="Arial" w:cs="Arial"/>
                <w:bCs/>
              </w:rPr>
              <w:t>Mike Bellamy</w:t>
            </w:r>
            <w:r w:rsidR="00D720E9" w:rsidRPr="00666D1B">
              <w:rPr>
                <w:rFonts w:ascii="Arial" w:hAnsi="Arial" w:cs="Arial"/>
                <w:bCs/>
              </w:rPr>
              <w:t xml:space="preserve"> asked if Trust staff were putting themselves forward as specialists on inspection teams under the new CQC inspection framework.  </w:t>
            </w:r>
            <w:r>
              <w:rPr>
                <w:rFonts w:ascii="Arial" w:hAnsi="Arial" w:cs="Arial"/>
                <w:bCs/>
              </w:rPr>
              <w:t>The Director of Nursing and Clinical Standards</w:t>
            </w:r>
            <w:r w:rsidR="00D720E9" w:rsidRPr="00666D1B">
              <w:rPr>
                <w:rFonts w:ascii="Arial" w:hAnsi="Arial" w:cs="Arial"/>
                <w:bCs/>
              </w:rPr>
              <w:t xml:space="preserve"> confirmed that </w:t>
            </w:r>
            <w:proofErr w:type="gramStart"/>
            <w:r w:rsidR="00D720E9" w:rsidRPr="00666D1B">
              <w:rPr>
                <w:rFonts w:ascii="Arial" w:hAnsi="Arial" w:cs="Arial"/>
                <w:bCs/>
              </w:rPr>
              <w:t>staff were</w:t>
            </w:r>
            <w:proofErr w:type="gramEnd"/>
            <w:r w:rsidR="00D720E9" w:rsidRPr="00666D1B">
              <w:rPr>
                <w:rFonts w:ascii="Arial" w:hAnsi="Arial" w:cs="Arial"/>
                <w:bCs/>
              </w:rPr>
              <w:t xml:space="preserve"> doing this.  </w:t>
            </w:r>
          </w:p>
          <w:p w:rsidR="00D720E9" w:rsidRPr="00666D1B" w:rsidRDefault="00D720E9" w:rsidP="00D720E9">
            <w:pPr>
              <w:jc w:val="both"/>
              <w:rPr>
                <w:rFonts w:ascii="Arial" w:hAnsi="Arial" w:cs="Arial"/>
                <w:bCs/>
              </w:rPr>
            </w:pPr>
          </w:p>
          <w:p w:rsidR="00D720E9" w:rsidRPr="00666D1B" w:rsidRDefault="00E96A47" w:rsidP="00D720E9">
            <w:pPr>
              <w:jc w:val="both"/>
              <w:rPr>
                <w:rFonts w:ascii="Arial" w:hAnsi="Arial" w:cs="Arial"/>
                <w:bCs/>
              </w:rPr>
            </w:pPr>
            <w:r>
              <w:rPr>
                <w:rFonts w:ascii="Arial" w:hAnsi="Arial" w:cs="Arial"/>
                <w:bCs/>
              </w:rPr>
              <w:t>Mike Bellamy</w:t>
            </w:r>
            <w:r w:rsidR="00D720E9" w:rsidRPr="00666D1B">
              <w:rPr>
                <w:rFonts w:ascii="Arial" w:hAnsi="Arial" w:cs="Arial"/>
                <w:bCs/>
              </w:rPr>
              <w:t xml:space="preserve"> referred to the five key questions under the new CQC inspection framework and noted that although the questions on being safe, effective, caring and responsive were already familiar to the Trust and reported upon, the fifth question around being well-led may pose a new </w:t>
            </w:r>
            <w:r w:rsidR="003D6CC7">
              <w:rPr>
                <w:rFonts w:ascii="Arial" w:hAnsi="Arial" w:cs="Arial"/>
                <w:bCs/>
              </w:rPr>
              <w:t xml:space="preserve">reporting </w:t>
            </w:r>
            <w:r w:rsidR="00D720E9" w:rsidRPr="00666D1B">
              <w:rPr>
                <w:rFonts w:ascii="Arial" w:hAnsi="Arial" w:cs="Arial"/>
                <w:bCs/>
              </w:rPr>
              <w:t xml:space="preserve">challenge.  The Board considered the role of the Complaints Committee in providing assurance around leadership and the focus which the CQC already gave to how well the Board equipped itself to lead.  </w:t>
            </w:r>
            <w:r>
              <w:rPr>
                <w:rFonts w:ascii="Arial" w:hAnsi="Arial" w:cs="Arial"/>
                <w:bCs/>
              </w:rPr>
              <w:t>The Director of Nursing and Clinical Standards</w:t>
            </w:r>
            <w:r w:rsidR="00D720E9" w:rsidRPr="00666D1B">
              <w:rPr>
                <w:rFonts w:ascii="Arial" w:hAnsi="Arial" w:cs="Arial"/>
                <w:bCs/>
              </w:rPr>
              <w:t xml:space="preserve"> noted that the Trust could develop its reporting in this area and that it may be an option to expand the reporting on learning and development to encompass this.  </w:t>
            </w:r>
          </w:p>
          <w:p w:rsidR="00D720E9" w:rsidRPr="00666D1B" w:rsidRDefault="00D720E9" w:rsidP="00D720E9">
            <w:pPr>
              <w:jc w:val="both"/>
              <w:rPr>
                <w:rFonts w:ascii="Arial" w:hAnsi="Arial" w:cs="Arial"/>
                <w:bCs/>
              </w:rPr>
            </w:pPr>
          </w:p>
          <w:p w:rsidR="00D720E9" w:rsidRPr="00666D1B" w:rsidRDefault="00D720E9" w:rsidP="00D720E9">
            <w:pPr>
              <w:jc w:val="both"/>
              <w:rPr>
                <w:rFonts w:ascii="Arial" w:hAnsi="Arial" w:cs="Arial"/>
                <w:b/>
                <w:bCs/>
                <w:i/>
              </w:rPr>
            </w:pPr>
            <w:r w:rsidRPr="00666D1B">
              <w:rPr>
                <w:rFonts w:ascii="Arial" w:hAnsi="Arial" w:cs="Arial"/>
                <w:b/>
                <w:bCs/>
                <w:i/>
              </w:rPr>
              <w:t>Infection prevention and control</w:t>
            </w:r>
          </w:p>
          <w:p w:rsidR="00D720E9" w:rsidRPr="00666D1B" w:rsidRDefault="00D720E9" w:rsidP="00D720E9">
            <w:pPr>
              <w:jc w:val="both"/>
              <w:rPr>
                <w:rFonts w:ascii="Arial" w:hAnsi="Arial" w:cs="Arial"/>
                <w:bCs/>
              </w:rPr>
            </w:pPr>
          </w:p>
          <w:p w:rsidR="00D720E9" w:rsidRPr="00666D1B" w:rsidRDefault="00E96A47" w:rsidP="00D720E9">
            <w:pPr>
              <w:jc w:val="both"/>
              <w:rPr>
                <w:rFonts w:ascii="Arial" w:hAnsi="Arial" w:cs="Arial"/>
                <w:bCs/>
              </w:rPr>
            </w:pPr>
            <w:r>
              <w:rPr>
                <w:rFonts w:ascii="Arial" w:hAnsi="Arial" w:cs="Arial"/>
                <w:bCs/>
              </w:rPr>
              <w:t>The Director of Nursing and Clinical Standards</w:t>
            </w:r>
            <w:r w:rsidR="00D720E9" w:rsidRPr="00666D1B">
              <w:rPr>
                <w:rFonts w:ascii="Arial" w:hAnsi="Arial" w:cs="Arial"/>
                <w:bCs/>
              </w:rPr>
              <w:t xml:space="preserve"> reported that the increase in the number of </w:t>
            </w:r>
            <w:r w:rsidR="00D720E9" w:rsidRPr="00666D1B">
              <w:rPr>
                <w:rFonts w:ascii="Arial" w:hAnsi="Arial" w:cs="Arial"/>
                <w:bCs/>
                <w:i/>
              </w:rPr>
              <w:t xml:space="preserve">Clostridium </w:t>
            </w:r>
            <w:proofErr w:type="spellStart"/>
            <w:r w:rsidR="00D720E9" w:rsidRPr="00666D1B">
              <w:rPr>
                <w:rFonts w:ascii="Arial" w:hAnsi="Arial" w:cs="Arial"/>
                <w:bCs/>
                <w:i/>
              </w:rPr>
              <w:t>Difficile</w:t>
            </w:r>
            <w:proofErr w:type="spellEnd"/>
            <w:r w:rsidR="00D720E9" w:rsidRPr="00666D1B">
              <w:rPr>
                <w:rFonts w:ascii="Arial" w:hAnsi="Arial" w:cs="Arial"/>
                <w:bCs/>
              </w:rPr>
              <w:t xml:space="preserve"> infections (</w:t>
            </w:r>
            <w:r w:rsidR="00D720E9" w:rsidRPr="00666D1B">
              <w:rPr>
                <w:rFonts w:ascii="Arial" w:hAnsi="Arial" w:cs="Arial"/>
                <w:b/>
                <w:bCs/>
              </w:rPr>
              <w:t>CDI</w:t>
            </w:r>
            <w:r w:rsidR="00D720E9" w:rsidRPr="00666D1B">
              <w:rPr>
                <w:rFonts w:ascii="Arial" w:hAnsi="Arial" w:cs="Arial"/>
                <w:bCs/>
              </w:rPr>
              <w:t xml:space="preserve">) in the Trust was in line with national increases.  The Trust had, however, received assurance from its participation in a monthly CDI health economy peer review meeting with OUH, Public Health England and Oxfordshire CCG that almost all Trust CDI cases were unavoidable and frequently linked with patients who required antibiotic therapy </w:t>
            </w:r>
            <w:r w:rsidR="00592333">
              <w:rPr>
                <w:rFonts w:ascii="Arial" w:hAnsi="Arial" w:cs="Arial"/>
                <w:bCs/>
              </w:rPr>
              <w:t xml:space="preserve">and </w:t>
            </w:r>
            <w:r w:rsidR="00D720E9" w:rsidRPr="00666D1B">
              <w:rPr>
                <w:rFonts w:ascii="Arial" w:hAnsi="Arial" w:cs="Arial"/>
                <w:bCs/>
              </w:rPr>
              <w:t>which</w:t>
            </w:r>
            <w:r w:rsidR="00592333">
              <w:rPr>
                <w:rFonts w:ascii="Arial" w:hAnsi="Arial" w:cs="Arial"/>
                <w:bCs/>
              </w:rPr>
              <w:t>, therefore,</w:t>
            </w:r>
            <w:r w:rsidR="00D720E9" w:rsidRPr="00666D1B">
              <w:rPr>
                <w:rFonts w:ascii="Arial" w:hAnsi="Arial" w:cs="Arial"/>
                <w:bCs/>
              </w:rPr>
              <w:t xml:space="preserve"> increased their risk of developing CDI.   </w:t>
            </w:r>
          </w:p>
          <w:p w:rsidR="00D720E9" w:rsidRPr="00666D1B" w:rsidRDefault="00D720E9" w:rsidP="00D720E9">
            <w:pPr>
              <w:jc w:val="both"/>
              <w:rPr>
                <w:rFonts w:ascii="Arial" w:hAnsi="Arial" w:cs="Arial"/>
                <w:bCs/>
              </w:rPr>
            </w:pPr>
          </w:p>
          <w:p w:rsidR="00D720E9" w:rsidRPr="00666D1B" w:rsidRDefault="00D720E9" w:rsidP="00D720E9">
            <w:pPr>
              <w:jc w:val="both"/>
              <w:rPr>
                <w:rFonts w:ascii="Arial" w:hAnsi="Arial" w:cs="Arial"/>
                <w:b/>
                <w:bCs/>
              </w:rPr>
            </w:pPr>
            <w:r w:rsidRPr="00666D1B">
              <w:rPr>
                <w:rFonts w:ascii="Arial" w:hAnsi="Arial" w:cs="Arial"/>
                <w:b/>
                <w:bCs/>
              </w:rPr>
              <w:t xml:space="preserve">The Board noted the report.  </w:t>
            </w:r>
          </w:p>
          <w:p w:rsidR="00D720E9" w:rsidRDefault="00D720E9" w:rsidP="00F14973">
            <w:pPr>
              <w:jc w:val="both"/>
              <w:rPr>
                <w:rFonts w:ascii="Arial" w:hAnsi="Arial" w:cs="Arial"/>
                <w:bCs/>
              </w:rPr>
            </w:pPr>
          </w:p>
          <w:p w:rsidR="003F6D03" w:rsidRDefault="003F6D03" w:rsidP="00F14973">
            <w:pPr>
              <w:jc w:val="both"/>
              <w:rPr>
                <w:rFonts w:ascii="Arial" w:hAnsi="Arial" w:cs="Arial"/>
                <w:bCs/>
              </w:rPr>
            </w:pPr>
          </w:p>
          <w:p w:rsidR="003F6D03" w:rsidRDefault="003F6D03" w:rsidP="00F14973">
            <w:pPr>
              <w:jc w:val="both"/>
              <w:rPr>
                <w:rFonts w:ascii="Arial" w:hAnsi="Arial" w:cs="Arial"/>
                <w:bCs/>
              </w:rPr>
            </w:pPr>
          </w:p>
          <w:p w:rsidR="003F6D03" w:rsidRDefault="003F6D03" w:rsidP="00F14973">
            <w:pPr>
              <w:jc w:val="both"/>
              <w:rPr>
                <w:rFonts w:ascii="Arial" w:hAnsi="Arial" w:cs="Arial"/>
                <w:bCs/>
              </w:rPr>
            </w:pPr>
          </w:p>
          <w:p w:rsidR="003F6D03" w:rsidRPr="00666D1B" w:rsidRDefault="003F6D03" w:rsidP="00F14973">
            <w:pPr>
              <w:jc w:val="both"/>
              <w:rPr>
                <w:rFonts w:ascii="Arial" w:hAnsi="Arial" w:cs="Arial"/>
                <w:bCs/>
              </w:rPr>
            </w:pPr>
          </w:p>
        </w:tc>
        <w:tc>
          <w:tcPr>
            <w:tcW w:w="1054" w:type="dxa"/>
          </w:tcPr>
          <w:p w:rsidR="006121FE" w:rsidRPr="00666D1B" w:rsidRDefault="006121FE"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BOD 07/14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264A8D" w:rsidRDefault="00264A8D"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c</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d</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Pr="00666D1B" w:rsidRDefault="003F6D03" w:rsidP="00F14973">
            <w:pPr>
              <w:keepNext/>
              <w:keepLines/>
              <w:rPr>
                <w:rFonts w:ascii="Arial" w:hAnsi="Arial" w:cs="Arial"/>
              </w:rPr>
            </w:pPr>
            <w:r>
              <w:rPr>
                <w:rFonts w:ascii="Arial" w:hAnsi="Arial" w:cs="Arial"/>
              </w:rPr>
              <w:t>e</w:t>
            </w:r>
          </w:p>
        </w:tc>
        <w:tc>
          <w:tcPr>
            <w:tcW w:w="7087" w:type="dxa"/>
          </w:tcPr>
          <w:p w:rsidR="006121FE" w:rsidRPr="00666D1B" w:rsidRDefault="001F69C4" w:rsidP="00F14973">
            <w:pPr>
              <w:jc w:val="both"/>
              <w:rPr>
                <w:rFonts w:ascii="Arial" w:hAnsi="Arial" w:cs="Arial"/>
                <w:bCs/>
              </w:rPr>
            </w:pPr>
            <w:r w:rsidRPr="00666D1B">
              <w:rPr>
                <w:rFonts w:ascii="Arial" w:hAnsi="Arial" w:cs="Arial"/>
                <w:b/>
                <w:bCs/>
              </w:rPr>
              <w:t>Quality and Performance Report</w:t>
            </w:r>
          </w:p>
          <w:p w:rsidR="001F69C4" w:rsidRPr="00666D1B" w:rsidRDefault="001F69C4" w:rsidP="00F14973">
            <w:pPr>
              <w:jc w:val="both"/>
              <w:rPr>
                <w:rFonts w:ascii="Arial" w:hAnsi="Arial" w:cs="Arial"/>
                <w:bCs/>
              </w:rPr>
            </w:pPr>
          </w:p>
          <w:p w:rsidR="001F69C4" w:rsidRPr="00666D1B" w:rsidRDefault="001F69C4" w:rsidP="00F14973">
            <w:pPr>
              <w:jc w:val="both"/>
              <w:rPr>
                <w:rFonts w:ascii="Arial" w:hAnsi="Arial" w:cs="Arial"/>
                <w:bCs/>
              </w:rPr>
            </w:pPr>
          </w:p>
          <w:p w:rsidR="001F69C4" w:rsidRPr="00666D1B" w:rsidRDefault="001F69C4" w:rsidP="001F69C4">
            <w:pPr>
              <w:jc w:val="both"/>
              <w:rPr>
                <w:rFonts w:ascii="Arial" w:hAnsi="Arial" w:cs="Arial"/>
                <w:bCs/>
              </w:rPr>
            </w:pPr>
            <w:r w:rsidRPr="00666D1B">
              <w:rPr>
                <w:rFonts w:ascii="Arial" w:hAnsi="Arial" w:cs="Arial"/>
                <w:bCs/>
              </w:rPr>
              <w:t>The Director of Finance presented the report which set out the Trust’s performance against a</w:t>
            </w:r>
            <w:r w:rsidR="009D23E6">
              <w:rPr>
                <w:rFonts w:ascii="Arial" w:hAnsi="Arial" w:cs="Arial"/>
                <w:bCs/>
              </w:rPr>
              <w:t xml:space="preserve"> range of indicators including k</w:t>
            </w:r>
            <w:r w:rsidR="00264A8D">
              <w:rPr>
                <w:rFonts w:ascii="Arial" w:hAnsi="Arial" w:cs="Arial"/>
                <w:bCs/>
              </w:rPr>
              <w:t xml:space="preserve">ey </w:t>
            </w:r>
            <w:r w:rsidR="009D23E6">
              <w:rPr>
                <w:rFonts w:ascii="Arial" w:hAnsi="Arial" w:cs="Arial"/>
                <w:bCs/>
              </w:rPr>
              <w:t>p</w:t>
            </w:r>
            <w:r w:rsidR="00264A8D">
              <w:rPr>
                <w:rFonts w:ascii="Arial" w:hAnsi="Arial" w:cs="Arial"/>
                <w:bCs/>
              </w:rPr>
              <w:t xml:space="preserve">erformance </w:t>
            </w:r>
            <w:r w:rsidR="009D23E6">
              <w:rPr>
                <w:rFonts w:ascii="Arial" w:hAnsi="Arial" w:cs="Arial"/>
                <w:bCs/>
              </w:rPr>
              <w:t>i</w:t>
            </w:r>
            <w:r w:rsidR="00264A8D">
              <w:rPr>
                <w:rFonts w:ascii="Arial" w:hAnsi="Arial" w:cs="Arial"/>
                <w:bCs/>
              </w:rPr>
              <w:t>ndicator</w:t>
            </w:r>
            <w:r w:rsidRPr="00666D1B">
              <w:rPr>
                <w:rFonts w:ascii="Arial" w:hAnsi="Arial" w:cs="Arial"/>
                <w:bCs/>
              </w:rPr>
              <w:t xml:space="preserve">s from Monitor and those related to </w:t>
            </w:r>
            <w:r w:rsidR="00264A8D">
              <w:rPr>
                <w:rFonts w:ascii="Arial" w:hAnsi="Arial" w:cs="Arial"/>
                <w:bCs/>
              </w:rPr>
              <w:t>Commissioning for Quality and Innovation (</w:t>
            </w:r>
            <w:r w:rsidRPr="00264A8D">
              <w:rPr>
                <w:rFonts w:ascii="Arial" w:hAnsi="Arial" w:cs="Arial"/>
                <w:b/>
                <w:bCs/>
              </w:rPr>
              <w:t>CQUIN</w:t>
            </w:r>
            <w:r w:rsidR="00264A8D">
              <w:rPr>
                <w:rFonts w:ascii="Arial" w:hAnsi="Arial" w:cs="Arial"/>
                <w:bCs/>
              </w:rPr>
              <w:t>) payments</w:t>
            </w:r>
            <w:r w:rsidRPr="00666D1B">
              <w:rPr>
                <w:rFonts w:ascii="Arial" w:hAnsi="Arial" w:cs="Arial"/>
                <w:bCs/>
              </w:rPr>
              <w:t xml:space="preserve">.  All CQUIN schemes were on track with the exception of the NHS Safety Thermometer as this CQUIN scheme would not be achieved for 2013/14.  </w:t>
            </w:r>
          </w:p>
          <w:p w:rsidR="001F69C4" w:rsidRPr="00666D1B" w:rsidRDefault="001F69C4" w:rsidP="001F69C4">
            <w:pPr>
              <w:jc w:val="both"/>
              <w:rPr>
                <w:rFonts w:ascii="Arial" w:hAnsi="Arial" w:cs="Arial"/>
                <w:bCs/>
              </w:rPr>
            </w:pPr>
          </w:p>
          <w:p w:rsidR="001F69C4" w:rsidRPr="00666D1B" w:rsidRDefault="00E96A47" w:rsidP="001F69C4">
            <w:pPr>
              <w:jc w:val="both"/>
              <w:rPr>
                <w:rFonts w:ascii="Arial" w:hAnsi="Arial" w:cs="Arial"/>
                <w:bCs/>
              </w:rPr>
            </w:pPr>
            <w:r>
              <w:rPr>
                <w:rFonts w:ascii="Arial" w:hAnsi="Arial" w:cs="Arial"/>
                <w:bCs/>
              </w:rPr>
              <w:t>The Director of Finance</w:t>
            </w:r>
            <w:r w:rsidR="001F69C4" w:rsidRPr="00666D1B">
              <w:rPr>
                <w:rFonts w:ascii="Arial" w:hAnsi="Arial" w:cs="Arial"/>
                <w:bCs/>
              </w:rPr>
              <w:t xml:space="preserve"> noted that the increase in the number of CDI cases would be reported to Monitor together with the assurance from the CDI health economy peer review process.  The Board agreed that a detailed narrative explanation should be provided to Monitor to clarify how avoidable and unavoidable CDI cases could be distinguished.  </w:t>
            </w:r>
          </w:p>
          <w:p w:rsidR="001F69C4" w:rsidRPr="00666D1B" w:rsidRDefault="001F69C4" w:rsidP="001F69C4">
            <w:pPr>
              <w:jc w:val="both"/>
              <w:rPr>
                <w:rFonts w:ascii="Arial" w:hAnsi="Arial" w:cs="Arial"/>
                <w:bCs/>
              </w:rPr>
            </w:pPr>
          </w:p>
          <w:p w:rsidR="001F69C4" w:rsidRPr="00666D1B" w:rsidRDefault="001F69C4" w:rsidP="001F69C4">
            <w:pPr>
              <w:jc w:val="both"/>
              <w:rPr>
                <w:rFonts w:ascii="Arial" w:hAnsi="Arial" w:cs="Arial"/>
                <w:bCs/>
              </w:rPr>
            </w:pPr>
            <w:r w:rsidRPr="00666D1B">
              <w:rPr>
                <w:rFonts w:ascii="Arial" w:hAnsi="Arial" w:cs="Arial"/>
                <w:bCs/>
              </w:rPr>
              <w:t>The Board discussed the Early Intervention target and noted that the Monitor target did not fully reflect the nature of the caseload being treated.  A significant number of t</w:t>
            </w:r>
            <w:r w:rsidR="00264A8D">
              <w:rPr>
                <w:rFonts w:ascii="Arial" w:hAnsi="Arial" w:cs="Arial"/>
                <w:bCs/>
              </w:rPr>
              <w:t xml:space="preserve">he relevant </w:t>
            </w:r>
            <w:proofErr w:type="gramStart"/>
            <w:r w:rsidR="00264A8D">
              <w:rPr>
                <w:rFonts w:ascii="Arial" w:hAnsi="Arial" w:cs="Arial"/>
                <w:bCs/>
              </w:rPr>
              <w:t xml:space="preserve">cluster of patients </w:t>
            </w:r>
            <w:r w:rsidRPr="00666D1B">
              <w:rPr>
                <w:rFonts w:ascii="Arial" w:hAnsi="Arial" w:cs="Arial"/>
                <w:bCs/>
              </w:rPr>
              <w:t>were</w:t>
            </w:r>
            <w:proofErr w:type="gramEnd"/>
            <w:r w:rsidRPr="00666D1B">
              <w:rPr>
                <w:rFonts w:ascii="Arial" w:hAnsi="Arial" w:cs="Arial"/>
                <w:bCs/>
              </w:rPr>
              <w:t xml:space="preserve"> being managed appropriately and on target outside the Early In</w:t>
            </w:r>
            <w:r w:rsidR="009D23E6">
              <w:rPr>
                <w:rFonts w:ascii="Arial" w:hAnsi="Arial" w:cs="Arial"/>
                <w:bCs/>
              </w:rPr>
              <w:t>tervention service.</w:t>
            </w:r>
            <w:r w:rsidRPr="00666D1B">
              <w:rPr>
                <w:rFonts w:ascii="Arial" w:hAnsi="Arial" w:cs="Arial"/>
                <w:bCs/>
              </w:rPr>
              <w:t xml:space="preserve">  </w:t>
            </w:r>
            <w:r w:rsidR="00E96A47">
              <w:rPr>
                <w:rFonts w:ascii="Arial" w:hAnsi="Arial" w:cs="Arial"/>
                <w:bCs/>
              </w:rPr>
              <w:t>The Chief Operating Officer</w:t>
            </w:r>
            <w:r w:rsidRPr="00666D1B">
              <w:rPr>
                <w:rFonts w:ascii="Arial" w:hAnsi="Arial" w:cs="Arial"/>
                <w:bCs/>
              </w:rPr>
              <w:t xml:space="preserve"> added that the service remodelling would also review the Early Intervention service as currently two different models were operating across Oxfordshire and Buckinghamshire which led to different results being produced against targets.  </w:t>
            </w:r>
          </w:p>
          <w:p w:rsidR="001F69C4" w:rsidRPr="00666D1B" w:rsidRDefault="001F69C4" w:rsidP="001F69C4">
            <w:pPr>
              <w:jc w:val="both"/>
              <w:rPr>
                <w:rFonts w:ascii="Arial" w:hAnsi="Arial" w:cs="Arial"/>
                <w:bCs/>
              </w:rPr>
            </w:pPr>
          </w:p>
          <w:p w:rsidR="001F69C4" w:rsidRPr="00666D1B" w:rsidRDefault="001F69C4" w:rsidP="001F69C4">
            <w:pPr>
              <w:jc w:val="both"/>
              <w:rPr>
                <w:rFonts w:ascii="Arial" w:hAnsi="Arial" w:cs="Arial"/>
                <w:bCs/>
              </w:rPr>
            </w:pPr>
            <w:r w:rsidRPr="00666D1B">
              <w:rPr>
                <w:rFonts w:ascii="Arial" w:hAnsi="Arial" w:cs="Arial"/>
                <w:bCs/>
              </w:rPr>
              <w:t>The Board discussed the compliance with Care Programme Approach (</w:t>
            </w:r>
            <w:r w:rsidRPr="00666D1B">
              <w:rPr>
                <w:rFonts w:ascii="Arial" w:hAnsi="Arial" w:cs="Arial"/>
                <w:b/>
                <w:bCs/>
              </w:rPr>
              <w:t>CPA</w:t>
            </w:r>
            <w:r w:rsidRPr="00666D1B">
              <w:rPr>
                <w:rFonts w:ascii="Arial" w:hAnsi="Arial" w:cs="Arial"/>
                <w:bCs/>
              </w:rPr>
              <w:t xml:space="preserve">) metric and the four areas measured: identification of a care co-ordinator; a care plan in place less than 12 months old; care plan review within 6 months; and risk assessment review in the last 12 months.  The Board noted that it would be useful if future reporting could include trajectories and milestones leading to targets within the CPA metric.  </w:t>
            </w:r>
            <w:r w:rsidR="00E96A47">
              <w:rPr>
                <w:rFonts w:ascii="Arial" w:hAnsi="Arial" w:cs="Arial"/>
                <w:bCs/>
              </w:rPr>
              <w:t>The Chief Operating Officer</w:t>
            </w:r>
            <w:r w:rsidRPr="00666D1B">
              <w:rPr>
                <w:rFonts w:ascii="Arial" w:hAnsi="Arial" w:cs="Arial"/>
                <w:bCs/>
              </w:rPr>
              <w:t xml:space="preserve"> noted that there was a complicated process to record the relevant information using the current electronic health record but that in future the next generation electronic health record may improve ease of data population and search functionality.  </w:t>
            </w:r>
          </w:p>
          <w:p w:rsidR="001F69C4" w:rsidRPr="00666D1B" w:rsidRDefault="001F69C4" w:rsidP="001F69C4">
            <w:pPr>
              <w:jc w:val="both"/>
              <w:rPr>
                <w:rFonts w:ascii="Arial" w:hAnsi="Arial" w:cs="Arial"/>
                <w:bCs/>
              </w:rPr>
            </w:pPr>
          </w:p>
          <w:p w:rsidR="001F69C4" w:rsidRPr="00666D1B" w:rsidRDefault="001F69C4" w:rsidP="001F69C4">
            <w:pPr>
              <w:jc w:val="both"/>
              <w:rPr>
                <w:rFonts w:ascii="Arial" w:hAnsi="Arial" w:cs="Arial"/>
                <w:b/>
                <w:bCs/>
              </w:rPr>
            </w:pPr>
            <w:r w:rsidRPr="00666D1B">
              <w:rPr>
                <w:rFonts w:ascii="Arial" w:hAnsi="Arial" w:cs="Arial"/>
                <w:b/>
                <w:bCs/>
              </w:rPr>
              <w:t>The Board noted the report.</w:t>
            </w:r>
          </w:p>
          <w:p w:rsidR="001F69C4" w:rsidRDefault="001F69C4" w:rsidP="001F69C4">
            <w:pPr>
              <w:jc w:val="both"/>
              <w:rPr>
                <w:rFonts w:ascii="Arial" w:hAnsi="Arial" w:cs="Arial"/>
                <w:bCs/>
              </w:rPr>
            </w:pPr>
          </w:p>
          <w:p w:rsidR="003F6D03" w:rsidRDefault="003F6D03" w:rsidP="001F69C4">
            <w:pPr>
              <w:jc w:val="both"/>
              <w:rPr>
                <w:rFonts w:ascii="Arial" w:hAnsi="Arial" w:cs="Arial"/>
                <w:bCs/>
              </w:rPr>
            </w:pPr>
          </w:p>
          <w:p w:rsidR="003F6D03" w:rsidRDefault="003F6D03" w:rsidP="001F69C4">
            <w:pPr>
              <w:jc w:val="both"/>
              <w:rPr>
                <w:rFonts w:ascii="Arial" w:hAnsi="Arial" w:cs="Arial"/>
                <w:bCs/>
              </w:rPr>
            </w:pPr>
          </w:p>
          <w:p w:rsidR="003F6D03" w:rsidRPr="00666D1B" w:rsidRDefault="003F6D03" w:rsidP="001F69C4">
            <w:pPr>
              <w:jc w:val="both"/>
              <w:rPr>
                <w:rFonts w:ascii="Arial" w:hAnsi="Arial" w:cs="Arial"/>
                <w:bCs/>
              </w:rPr>
            </w:pPr>
          </w:p>
        </w:tc>
        <w:tc>
          <w:tcPr>
            <w:tcW w:w="1054" w:type="dxa"/>
          </w:tcPr>
          <w:p w:rsidR="006121FE" w:rsidRDefault="006121FE"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b/>
              </w:rPr>
            </w:pPr>
            <w:r>
              <w:rPr>
                <w:rFonts w:ascii="Arial" w:hAnsi="Arial" w:cs="Arial"/>
                <w:b/>
              </w:rPr>
              <w:t>RA</w:t>
            </w: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Pr="008D36FF" w:rsidRDefault="009D23E6" w:rsidP="00F14973">
            <w:pPr>
              <w:keepNext/>
              <w:keepLines/>
              <w:rPr>
                <w:rFonts w:ascii="Arial" w:hAnsi="Arial" w:cs="Arial"/>
                <w:b/>
              </w:rPr>
            </w:pPr>
            <w:r>
              <w:rPr>
                <w:rFonts w:ascii="Arial" w:hAnsi="Arial" w:cs="Arial"/>
                <w:b/>
              </w:rPr>
              <w:t>MME</w:t>
            </w: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BOD 08/14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c</w:t>
            </w:r>
          </w:p>
        </w:tc>
        <w:tc>
          <w:tcPr>
            <w:tcW w:w="7087" w:type="dxa"/>
          </w:tcPr>
          <w:p w:rsidR="006121FE" w:rsidRPr="00666D1B" w:rsidRDefault="00666D1B" w:rsidP="00F14973">
            <w:pPr>
              <w:jc w:val="both"/>
              <w:rPr>
                <w:rFonts w:ascii="Arial" w:hAnsi="Arial" w:cs="Arial"/>
                <w:bCs/>
              </w:rPr>
            </w:pPr>
            <w:r w:rsidRPr="00666D1B">
              <w:rPr>
                <w:rFonts w:ascii="Arial" w:hAnsi="Arial" w:cs="Arial"/>
                <w:b/>
                <w:bCs/>
              </w:rPr>
              <w:t>Workforce Performance Report</w:t>
            </w:r>
          </w:p>
          <w:p w:rsidR="00666D1B" w:rsidRPr="00666D1B" w:rsidRDefault="00666D1B" w:rsidP="00F14973">
            <w:pPr>
              <w:jc w:val="both"/>
              <w:rPr>
                <w:rFonts w:ascii="Arial" w:hAnsi="Arial" w:cs="Arial"/>
                <w:bCs/>
              </w:rPr>
            </w:pPr>
          </w:p>
          <w:p w:rsidR="00666D1B" w:rsidRPr="00666D1B" w:rsidRDefault="00666D1B" w:rsidP="00F14973">
            <w:pPr>
              <w:jc w:val="both"/>
              <w:rPr>
                <w:rFonts w:ascii="Arial" w:hAnsi="Arial" w:cs="Arial"/>
                <w:bCs/>
              </w:rPr>
            </w:pPr>
          </w:p>
          <w:p w:rsidR="00666D1B" w:rsidRDefault="00666D1B" w:rsidP="00666D1B">
            <w:pPr>
              <w:jc w:val="both"/>
              <w:rPr>
                <w:rFonts w:ascii="Arial" w:hAnsi="Arial" w:cs="Arial"/>
                <w:bCs/>
              </w:rPr>
            </w:pPr>
            <w:r w:rsidRPr="00666D1B">
              <w:rPr>
                <w:rFonts w:ascii="Arial" w:hAnsi="Arial" w:cs="Arial"/>
                <w:bCs/>
              </w:rPr>
              <w:t xml:space="preserve">The Director of Finance presented the report which set out the key workforce performance indicators.  </w:t>
            </w:r>
            <w:r w:rsidR="00E96A47">
              <w:rPr>
                <w:rFonts w:ascii="Arial" w:hAnsi="Arial" w:cs="Arial"/>
                <w:bCs/>
              </w:rPr>
              <w:t>The Director of Finance</w:t>
            </w:r>
            <w:r w:rsidRPr="00666D1B">
              <w:rPr>
                <w:rFonts w:ascii="Arial" w:hAnsi="Arial" w:cs="Arial"/>
                <w:bCs/>
              </w:rPr>
              <w:t xml:space="preserve"> highlighted that:</w:t>
            </w:r>
          </w:p>
          <w:p w:rsidR="0047249C" w:rsidRPr="00666D1B" w:rsidRDefault="0047249C" w:rsidP="00666D1B">
            <w:pPr>
              <w:jc w:val="both"/>
              <w:rPr>
                <w:rFonts w:ascii="Arial" w:hAnsi="Arial" w:cs="Arial"/>
                <w:bCs/>
              </w:rPr>
            </w:pPr>
          </w:p>
          <w:p w:rsidR="00666D1B" w:rsidRPr="00666D1B" w:rsidRDefault="00666D1B" w:rsidP="00666D1B">
            <w:pPr>
              <w:pStyle w:val="ListParagraph"/>
              <w:numPr>
                <w:ilvl w:val="0"/>
                <w:numId w:val="38"/>
              </w:numPr>
              <w:jc w:val="both"/>
              <w:rPr>
                <w:rFonts w:ascii="Arial" w:hAnsi="Arial" w:cs="Arial"/>
                <w:bCs/>
                <w:sz w:val="24"/>
                <w:szCs w:val="24"/>
              </w:rPr>
            </w:pPr>
            <w:proofErr w:type="gramStart"/>
            <w:r w:rsidRPr="00666D1B">
              <w:rPr>
                <w:rFonts w:ascii="Arial" w:hAnsi="Arial" w:cs="Arial"/>
                <w:bCs/>
                <w:sz w:val="24"/>
                <w:szCs w:val="24"/>
              </w:rPr>
              <w:t>although</w:t>
            </w:r>
            <w:proofErr w:type="gramEnd"/>
            <w:r w:rsidRPr="00666D1B">
              <w:rPr>
                <w:rFonts w:ascii="Arial" w:hAnsi="Arial" w:cs="Arial"/>
                <w:bCs/>
                <w:sz w:val="24"/>
                <w:szCs w:val="24"/>
              </w:rPr>
              <w:t xml:space="preserve"> turnover was lower than last year, it was still slightly above target.  The highest turnover related to Specialised Services although this was not unexpected given the nature of the work.  Exit questionnaires were providing more data for trend analysis which would be refined so that particular areas could be focused upon; </w:t>
            </w:r>
          </w:p>
          <w:p w:rsidR="00666D1B" w:rsidRPr="00666D1B" w:rsidRDefault="00666D1B" w:rsidP="00666D1B">
            <w:pPr>
              <w:pStyle w:val="ListParagraph"/>
              <w:jc w:val="both"/>
              <w:rPr>
                <w:rFonts w:ascii="Arial" w:hAnsi="Arial" w:cs="Arial"/>
                <w:bCs/>
                <w:sz w:val="24"/>
                <w:szCs w:val="24"/>
              </w:rPr>
            </w:pPr>
          </w:p>
          <w:p w:rsidR="00666D1B" w:rsidRPr="00666D1B" w:rsidRDefault="00666D1B" w:rsidP="00666D1B">
            <w:pPr>
              <w:pStyle w:val="ListParagraph"/>
              <w:numPr>
                <w:ilvl w:val="0"/>
                <w:numId w:val="38"/>
              </w:numPr>
              <w:jc w:val="both"/>
              <w:rPr>
                <w:rFonts w:ascii="Arial" w:hAnsi="Arial" w:cs="Arial"/>
                <w:bCs/>
                <w:sz w:val="24"/>
                <w:szCs w:val="24"/>
              </w:rPr>
            </w:pPr>
            <w:proofErr w:type="gramStart"/>
            <w:r w:rsidRPr="00666D1B">
              <w:rPr>
                <w:rFonts w:ascii="Arial" w:hAnsi="Arial" w:cs="Arial"/>
                <w:bCs/>
                <w:sz w:val="24"/>
                <w:szCs w:val="24"/>
              </w:rPr>
              <w:t>sickness</w:t>
            </w:r>
            <w:proofErr w:type="gramEnd"/>
            <w:r w:rsidRPr="00666D1B">
              <w:rPr>
                <w:rFonts w:ascii="Arial" w:hAnsi="Arial" w:cs="Arial"/>
                <w:bCs/>
                <w:sz w:val="24"/>
                <w:szCs w:val="24"/>
              </w:rPr>
              <w:t xml:space="preserve"> rates had decreased but were still above target.  The Occupational Health function was soon to be re-launched to support staff and managers more effectively; </w:t>
            </w:r>
          </w:p>
          <w:p w:rsidR="00666D1B" w:rsidRPr="00666D1B" w:rsidRDefault="00666D1B" w:rsidP="00666D1B">
            <w:pPr>
              <w:pStyle w:val="ListParagraph"/>
              <w:rPr>
                <w:rFonts w:ascii="Arial" w:hAnsi="Arial" w:cs="Arial"/>
                <w:bCs/>
                <w:sz w:val="24"/>
                <w:szCs w:val="24"/>
              </w:rPr>
            </w:pPr>
          </w:p>
          <w:p w:rsidR="00666D1B" w:rsidRPr="00666D1B" w:rsidRDefault="00666D1B" w:rsidP="00666D1B">
            <w:pPr>
              <w:pStyle w:val="ListParagraph"/>
              <w:numPr>
                <w:ilvl w:val="0"/>
                <w:numId w:val="38"/>
              </w:numPr>
              <w:jc w:val="both"/>
              <w:rPr>
                <w:rFonts w:ascii="Arial" w:hAnsi="Arial" w:cs="Arial"/>
                <w:bCs/>
                <w:sz w:val="24"/>
                <w:szCs w:val="24"/>
              </w:rPr>
            </w:pPr>
            <w:r w:rsidRPr="00666D1B">
              <w:rPr>
                <w:rFonts w:ascii="Arial" w:hAnsi="Arial" w:cs="Arial"/>
                <w:bCs/>
                <w:sz w:val="24"/>
                <w:szCs w:val="24"/>
              </w:rPr>
              <w:t>bank and agency use had increased slightly and was subject to a Cost Improvement Programme project to streamline replacement; and</w:t>
            </w:r>
          </w:p>
          <w:p w:rsidR="00666D1B" w:rsidRPr="00666D1B" w:rsidRDefault="00666D1B" w:rsidP="00666D1B">
            <w:pPr>
              <w:pStyle w:val="ListParagraph"/>
              <w:rPr>
                <w:rFonts w:ascii="Arial" w:hAnsi="Arial" w:cs="Arial"/>
                <w:bCs/>
                <w:sz w:val="24"/>
                <w:szCs w:val="24"/>
              </w:rPr>
            </w:pPr>
          </w:p>
          <w:p w:rsidR="00666D1B" w:rsidRPr="00666D1B" w:rsidRDefault="00666D1B" w:rsidP="00666D1B">
            <w:pPr>
              <w:pStyle w:val="ListParagraph"/>
              <w:numPr>
                <w:ilvl w:val="0"/>
                <w:numId w:val="38"/>
              </w:numPr>
              <w:jc w:val="both"/>
              <w:rPr>
                <w:rFonts w:ascii="Arial" w:hAnsi="Arial" w:cs="Arial"/>
                <w:bCs/>
                <w:sz w:val="24"/>
                <w:szCs w:val="24"/>
              </w:rPr>
            </w:pPr>
            <w:proofErr w:type="gramStart"/>
            <w:r w:rsidRPr="00666D1B">
              <w:rPr>
                <w:rFonts w:ascii="Arial" w:hAnsi="Arial" w:cs="Arial"/>
                <w:bCs/>
                <w:sz w:val="24"/>
                <w:szCs w:val="24"/>
              </w:rPr>
              <w:t>vacancies</w:t>
            </w:r>
            <w:proofErr w:type="gramEnd"/>
            <w:r w:rsidRPr="00666D1B">
              <w:rPr>
                <w:rFonts w:ascii="Arial" w:hAnsi="Arial" w:cs="Arial"/>
                <w:bCs/>
                <w:sz w:val="24"/>
                <w:szCs w:val="24"/>
              </w:rPr>
              <w:t xml:space="preserve"> had i</w:t>
            </w:r>
            <w:r w:rsidR="00EB0514">
              <w:rPr>
                <w:rFonts w:ascii="Arial" w:hAnsi="Arial" w:cs="Arial"/>
                <w:bCs/>
                <w:sz w:val="24"/>
                <w:szCs w:val="24"/>
              </w:rPr>
              <w:t>ncreased but below target</w:t>
            </w:r>
            <w:r w:rsidRPr="00666D1B">
              <w:rPr>
                <w:rFonts w:ascii="Arial" w:hAnsi="Arial" w:cs="Arial"/>
                <w:bCs/>
                <w:sz w:val="24"/>
                <w:szCs w:val="24"/>
              </w:rPr>
              <w:t xml:space="preserve">.  </w:t>
            </w:r>
          </w:p>
          <w:p w:rsidR="00666D1B" w:rsidRPr="00666D1B" w:rsidRDefault="00E96A47" w:rsidP="00666D1B">
            <w:pPr>
              <w:jc w:val="both"/>
              <w:rPr>
                <w:rFonts w:ascii="Arial" w:hAnsi="Arial" w:cs="Arial"/>
                <w:bCs/>
              </w:rPr>
            </w:pPr>
            <w:r>
              <w:rPr>
                <w:rFonts w:ascii="Arial" w:hAnsi="Arial" w:cs="Arial"/>
                <w:bCs/>
              </w:rPr>
              <w:t>Anne Grocock</w:t>
            </w:r>
            <w:r w:rsidR="00666D1B" w:rsidRPr="00666D1B">
              <w:rPr>
                <w:rFonts w:ascii="Arial" w:hAnsi="Arial" w:cs="Arial"/>
                <w:bCs/>
              </w:rPr>
              <w:t xml:space="preserve"> noted the impact of cold/cough/flu as a reason for sickness absence and noted that 53 per cent of frontline staff had received the flu vaccine against a target of 75 per cent.  </w:t>
            </w:r>
            <w:r>
              <w:rPr>
                <w:rFonts w:ascii="Arial" w:hAnsi="Arial" w:cs="Arial"/>
                <w:bCs/>
              </w:rPr>
              <w:t>Anne Grocock</w:t>
            </w:r>
            <w:r w:rsidR="00666D1B" w:rsidRPr="00666D1B">
              <w:rPr>
                <w:rFonts w:ascii="Arial" w:hAnsi="Arial" w:cs="Arial"/>
                <w:bCs/>
              </w:rPr>
              <w:t xml:space="preserve"> asked whether the Trust would incur any financial penalty this year if it did not meet the flu vaccination target of 75 per cent.  </w:t>
            </w:r>
            <w:r>
              <w:rPr>
                <w:rFonts w:ascii="Arial" w:hAnsi="Arial" w:cs="Arial"/>
                <w:bCs/>
              </w:rPr>
              <w:t>The Director of Finance</w:t>
            </w:r>
            <w:r w:rsidR="00666D1B" w:rsidRPr="00666D1B">
              <w:rPr>
                <w:rFonts w:ascii="Arial" w:hAnsi="Arial" w:cs="Arial"/>
                <w:bCs/>
              </w:rPr>
              <w:t xml:space="preserve"> replied that the Trust would not be subject to a financial penalty this year and noted that the Trust’s uptake of the flu vaccine had increased this year ahead of the national average. </w:t>
            </w:r>
          </w:p>
          <w:p w:rsidR="00666D1B" w:rsidRPr="00666D1B" w:rsidRDefault="00666D1B" w:rsidP="00666D1B">
            <w:pPr>
              <w:jc w:val="both"/>
              <w:rPr>
                <w:rFonts w:ascii="Arial" w:hAnsi="Arial" w:cs="Arial"/>
                <w:bCs/>
              </w:rPr>
            </w:pPr>
          </w:p>
          <w:p w:rsidR="00666D1B" w:rsidRPr="003F6D03" w:rsidRDefault="00E96A47" w:rsidP="00666D1B">
            <w:pPr>
              <w:jc w:val="both"/>
              <w:rPr>
                <w:rFonts w:ascii="Arial" w:hAnsi="Arial" w:cs="Arial"/>
                <w:b/>
                <w:bCs/>
              </w:rPr>
            </w:pPr>
            <w:r>
              <w:rPr>
                <w:rFonts w:ascii="Arial" w:hAnsi="Arial" w:cs="Arial"/>
                <w:bCs/>
              </w:rPr>
              <w:t>Lyn Williams</w:t>
            </w:r>
            <w:r w:rsidR="00666D1B" w:rsidRPr="00666D1B">
              <w:rPr>
                <w:rFonts w:ascii="Arial" w:hAnsi="Arial" w:cs="Arial"/>
                <w:bCs/>
              </w:rPr>
              <w:t xml:space="preserve"> asked whether more detailed investigation had taken place into the causes of sickness absence such as anxiety/stress/depression and whether this was being contributed to by working environments or additional demands.  </w:t>
            </w:r>
            <w:r>
              <w:rPr>
                <w:rFonts w:ascii="Arial" w:hAnsi="Arial" w:cs="Arial"/>
                <w:bCs/>
              </w:rPr>
              <w:t>The Director of Finance</w:t>
            </w:r>
            <w:r w:rsidR="00666D1B" w:rsidRPr="00666D1B">
              <w:rPr>
                <w:rFonts w:ascii="Arial" w:hAnsi="Arial" w:cs="Arial"/>
                <w:bCs/>
              </w:rPr>
              <w:t xml:space="preserve"> replied that more detailed investigation, and analysis to link areas of sickness absence with vacancies, could be carried out once the Occupational Health function had been re-launched.  </w:t>
            </w:r>
            <w:r>
              <w:rPr>
                <w:rFonts w:ascii="Arial" w:hAnsi="Arial" w:cs="Arial"/>
                <w:bCs/>
              </w:rPr>
              <w:t>The Chief Operating Officer</w:t>
            </w:r>
            <w:r w:rsidR="00666D1B" w:rsidRPr="00666D1B">
              <w:rPr>
                <w:rFonts w:ascii="Arial" w:hAnsi="Arial" w:cs="Arial"/>
                <w:bCs/>
              </w:rPr>
              <w:t xml:space="preserve"> added that ward environments had already demonstrated the impact of good </w:t>
            </w:r>
          </w:p>
        </w:tc>
        <w:tc>
          <w:tcPr>
            <w:tcW w:w="1054" w:type="dxa"/>
          </w:tcPr>
          <w:p w:rsidR="006121FE" w:rsidRPr="00666D1B" w:rsidRDefault="006121FE" w:rsidP="00F14973">
            <w:pPr>
              <w:keepNext/>
              <w:keepLines/>
              <w:rPr>
                <w:rFonts w:ascii="Arial" w:hAnsi="Arial" w:cs="Arial"/>
              </w:rPr>
            </w:pPr>
          </w:p>
        </w:tc>
      </w:tr>
      <w:tr w:rsidR="0047249C" w:rsidRPr="00666D1B">
        <w:trPr>
          <w:trHeight w:val="650"/>
        </w:trPr>
        <w:tc>
          <w:tcPr>
            <w:tcW w:w="993" w:type="dxa"/>
          </w:tcPr>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47249C" w:rsidRDefault="0047249C" w:rsidP="00F14973">
            <w:pPr>
              <w:keepNext/>
              <w:keepLines/>
              <w:rPr>
                <w:rFonts w:ascii="Arial" w:hAnsi="Arial" w:cs="Arial"/>
              </w:rPr>
            </w:pPr>
            <w:r>
              <w:rPr>
                <w:rFonts w:ascii="Arial" w:hAnsi="Arial" w:cs="Arial"/>
              </w:rPr>
              <w:t>d</w:t>
            </w:r>
          </w:p>
        </w:tc>
        <w:tc>
          <w:tcPr>
            <w:tcW w:w="7087" w:type="dxa"/>
          </w:tcPr>
          <w:p w:rsidR="0047249C" w:rsidRPr="0047249C" w:rsidRDefault="0047249C" w:rsidP="0047249C">
            <w:pPr>
              <w:jc w:val="both"/>
              <w:rPr>
                <w:rFonts w:ascii="Arial" w:hAnsi="Arial" w:cs="Arial"/>
                <w:bCs/>
              </w:rPr>
            </w:pPr>
            <w:proofErr w:type="gramStart"/>
            <w:r w:rsidRPr="0047249C">
              <w:rPr>
                <w:rFonts w:ascii="Arial" w:hAnsi="Arial" w:cs="Arial"/>
                <w:bCs/>
              </w:rPr>
              <w:t>clinical</w:t>
            </w:r>
            <w:proofErr w:type="gramEnd"/>
            <w:r w:rsidRPr="0047249C">
              <w:rPr>
                <w:rFonts w:ascii="Arial" w:hAnsi="Arial" w:cs="Arial"/>
                <w:bCs/>
              </w:rPr>
              <w:t xml:space="preserve"> leadership and managerial support to reduce sickness absence and break the cycle of sickness, turnover and vacancies.  </w:t>
            </w:r>
          </w:p>
          <w:p w:rsidR="0047249C" w:rsidRPr="0047249C" w:rsidRDefault="0047249C" w:rsidP="0047249C">
            <w:pPr>
              <w:jc w:val="both"/>
              <w:rPr>
                <w:rFonts w:ascii="Arial" w:hAnsi="Arial" w:cs="Arial"/>
                <w:b/>
                <w:bCs/>
              </w:rPr>
            </w:pPr>
          </w:p>
          <w:p w:rsidR="0047249C" w:rsidRDefault="0047249C" w:rsidP="0047249C">
            <w:pPr>
              <w:jc w:val="both"/>
              <w:rPr>
                <w:rFonts w:ascii="Arial" w:hAnsi="Arial" w:cs="Arial"/>
                <w:b/>
                <w:bCs/>
              </w:rPr>
            </w:pPr>
            <w:r w:rsidRPr="0047249C">
              <w:rPr>
                <w:rFonts w:ascii="Arial" w:hAnsi="Arial" w:cs="Arial"/>
                <w:b/>
                <w:bCs/>
              </w:rPr>
              <w:t xml:space="preserve">The Board noted the report and welcomed the revised format.  </w:t>
            </w:r>
          </w:p>
          <w:p w:rsidR="0047249C" w:rsidRPr="00666D1B" w:rsidRDefault="0047249C" w:rsidP="0047249C">
            <w:pPr>
              <w:jc w:val="both"/>
              <w:rPr>
                <w:rFonts w:ascii="Arial" w:hAnsi="Arial" w:cs="Arial"/>
                <w:b/>
                <w:bCs/>
              </w:rPr>
            </w:pPr>
          </w:p>
        </w:tc>
        <w:tc>
          <w:tcPr>
            <w:tcW w:w="1054" w:type="dxa"/>
          </w:tcPr>
          <w:p w:rsidR="0047249C" w:rsidRPr="00666D1B" w:rsidRDefault="0047249C"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BOD 09/14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b</w:t>
            </w:r>
          </w:p>
        </w:tc>
        <w:tc>
          <w:tcPr>
            <w:tcW w:w="7087" w:type="dxa"/>
          </w:tcPr>
          <w:p w:rsidR="006121FE" w:rsidRDefault="00666D1B" w:rsidP="00F14973">
            <w:pPr>
              <w:jc w:val="both"/>
              <w:rPr>
                <w:rFonts w:ascii="Arial" w:hAnsi="Arial" w:cs="Arial"/>
                <w:bCs/>
              </w:rPr>
            </w:pPr>
            <w:r w:rsidRPr="00666D1B">
              <w:rPr>
                <w:rFonts w:ascii="Arial" w:hAnsi="Arial" w:cs="Arial"/>
                <w:b/>
                <w:bCs/>
              </w:rPr>
              <w:t>Quality Account Quarter 2 Report</w:t>
            </w:r>
          </w:p>
          <w:p w:rsidR="00666D1B" w:rsidRDefault="00666D1B" w:rsidP="00F14973">
            <w:pPr>
              <w:jc w:val="both"/>
              <w:rPr>
                <w:rFonts w:ascii="Arial" w:hAnsi="Arial" w:cs="Arial"/>
                <w:bCs/>
              </w:rPr>
            </w:pPr>
          </w:p>
          <w:p w:rsidR="00666D1B" w:rsidRDefault="00666D1B" w:rsidP="00F14973">
            <w:pPr>
              <w:jc w:val="both"/>
              <w:rPr>
                <w:rFonts w:ascii="Arial" w:hAnsi="Arial" w:cs="Arial"/>
                <w:bCs/>
              </w:rPr>
            </w:pPr>
          </w:p>
          <w:p w:rsidR="00666D1B" w:rsidRDefault="00E96A47" w:rsidP="00666D1B">
            <w:pPr>
              <w:jc w:val="both"/>
              <w:rPr>
                <w:rFonts w:ascii="Arial" w:hAnsi="Arial" w:cs="Arial"/>
                <w:bCs/>
              </w:rPr>
            </w:pPr>
            <w:r>
              <w:rPr>
                <w:rFonts w:ascii="Arial" w:hAnsi="Arial" w:cs="Arial"/>
                <w:bCs/>
              </w:rPr>
              <w:t>The Director of Nursing and Clinical Standards</w:t>
            </w:r>
            <w:r w:rsidR="00666D1B" w:rsidRPr="00666D1B">
              <w:rPr>
                <w:rFonts w:ascii="Arial" w:hAnsi="Arial" w:cs="Arial"/>
                <w:bCs/>
              </w:rPr>
              <w:t xml:space="preserve"> presented the report which outlined Q2 performance against the measures in the Quality Account 2013/14.  </w:t>
            </w:r>
            <w:r>
              <w:rPr>
                <w:rFonts w:ascii="Arial" w:hAnsi="Arial" w:cs="Arial"/>
                <w:bCs/>
              </w:rPr>
              <w:t>The Director of Nursing and Clinical Standards</w:t>
            </w:r>
            <w:r w:rsidR="00666D1B" w:rsidRPr="00666D1B">
              <w:rPr>
                <w:rFonts w:ascii="Arial" w:hAnsi="Arial" w:cs="Arial"/>
                <w:bCs/>
              </w:rPr>
              <w:t xml:space="preserve"> drew the Board’s attention to the key highlights from Q2 and noted that the number of avoidable pressure ulcers had reduced b</w:t>
            </w:r>
            <w:r w:rsidR="0089113C">
              <w:rPr>
                <w:rFonts w:ascii="Arial" w:hAnsi="Arial" w:cs="Arial"/>
                <w:bCs/>
              </w:rPr>
              <w:t>y 50 per cent in Q2 as a result</w:t>
            </w:r>
            <w:r w:rsidR="00666D1B" w:rsidRPr="00666D1B">
              <w:rPr>
                <w:rFonts w:ascii="Arial" w:hAnsi="Arial" w:cs="Arial"/>
                <w:bCs/>
              </w:rPr>
              <w:t xml:space="preserve"> of a range of actions implemented within Community Services including work to manage pre-existing pressure damage when patients came into Trust services. </w:t>
            </w:r>
          </w:p>
          <w:p w:rsidR="00666D1B" w:rsidRPr="00666D1B" w:rsidRDefault="00666D1B" w:rsidP="00666D1B">
            <w:pPr>
              <w:jc w:val="both"/>
              <w:rPr>
                <w:rFonts w:ascii="Arial" w:hAnsi="Arial" w:cs="Arial"/>
                <w:bCs/>
              </w:rPr>
            </w:pPr>
            <w:r w:rsidRPr="00666D1B">
              <w:rPr>
                <w:rFonts w:ascii="Arial" w:hAnsi="Arial" w:cs="Arial"/>
                <w:bCs/>
              </w:rPr>
              <w:t xml:space="preserve"> </w:t>
            </w:r>
          </w:p>
          <w:p w:rsidR="00666D1B" w:rsidRPr="00666D1B" w:rsidRDefault="00666D1B" w:rsidP="00666D1B">
            <w:pPr>
              <w:jc w:val="both"/>
              <w:rPr>
                <w:rFonts w:ascii="Arial" w:hAnsi="Arial" w:cs="Arial"/>
                <w:b/>
                <w:bCs/>
              </w:rPr>
            </w:pPr>
            <w:r w:rsidRPr="00666D1B">
              <w:rPr>
                <w:rFonts w:ascii="Arial" w:hAnsi="Arial" w:cs="Arial"/>
                <w:b/>
                <w:bCs/>
              </w:rPr>
              <w:t xml:space="preserve">The Board noted the report and </w:t>
            </w:r>
            <w:r w:rsidR="0089113C">
              <w:rPr>
                <w:rFonts w:ascii="Arial" w:hAnsi="Arial" w:cs="Arial"/>
                <w:b/>
                <w:bCs/>
              </w:rPr>
              <w:t>welcomed</w:t>
            </w:r>
            <w:r w:rsidRPr="00666D1B">
              <w:rPr>
                <w:rFonts w:ascii="Arial" w:hAnsi="Arial" w:cs="Arial"/>
                <w:b/>
                <w:bCs/>
              </w:rPr>
              <w:t xml:space="preserve"> the development of the quarterly updates.</w:t>
            </w:r>
          </w:p>
          <w:p w:rsidR="00666D1B" w:rsidRPr="00666D1B" w:rsidRDefault="00666D1B" w:rsidP="00666D1B">
            <w:pPr>
              <w:jc w:val="both"/>
              <w:rPr>
                <w:rFonts w:ascii="Arial" w:hAnsi="Arial" w:cs="Arial"/>
                <w:bCs/>
              </w:rPr>
            </w:pPr>
          </w:p>
        </w:tc>
        <w:tc>
          <w:tcPr>
            <w:tcW w:w="1054" w:type="dxa"/>
          </w:tcPr>
          <w:p w:rsidR="006121FE" w:rsidRPr="00666D1B" w:rsidRDefault="006121FE"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BOD 10/14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c</w:t>
            </w:r>
          </w:p>
        </w:tc>
        <w:tc>
          <w:tcPr>
            <w:tcW w:w="7087" w:type="dxa"/>
          </w:tcPr>
          <w:p w:rsidR="006121FE" w:rsidRDefault="00666D1B" w:rsidP="00F14973">
            <w:pPr>
              <w:jc w:val="both"/>
              <w:rPr>
                <w:rFonts w:ascii="Arial" w:hAnsi="Arial" w:cs="Arial"/>
                <w:bCs/>
              </w:rPr>
            </w:pPr>
            <w:r w:rsidRPr="00666D1B">
              <w:rPr>
                <w:rFonts w:ascii="Arial" w:hAnsi="Arial" w:cs="Arial"/>
                <w:b/>
                <w:bCs/>
              </w:rPr>
              <w:t>Whiteleaf Centre (formerly Manor House) update</w:t>
            </w:r>
          </w:p>
          <w:p w:rsidR="00666D1B" w:rsidRDefault="00666D1B" w:rsidP="00F14973">
            <w:pPr>
              <w:jc w:val="both"/>
              <w:rPr>
                <w:rFonts w:ascii="Arial" w:hAnsi="Arial" w:cs="Arial"/>
                <w:bCs/>
              </w:rPr>
            </w:pPr>
          </w:p>
          <w:p w:rsidR="00666D1B" w:rsidRDefault="00666D1B" w:rsidP="00F14973">
            <w:pPr>
              <w:jc w:val="both"/>
              <w:rPr>
                <w:rFonts w:ascii="Arial" w:hAnsi="Arial" w:cs="Arial"/>
                <w:bCs/>
              </w:rPr>
            </w:pPr>
          </w:p>
          <w:p w:rsidR="00666D1B" w:rsidRPr="00666D1B" w:rsidRDefault="00E96A47" w:rsidP="00666D1B">
            <w:pPr>
              <w:jc w:val="both"/>
              <w:rPr>
                <w:rFonts w:ascii="Arial" w:hAnsi="Arial" w:cs="Arial"/>
                <w:bCs/>
              </w:rPr>
            </w:pPr>
            <w:r>
              <w:rPr>
                <w:rFonts w:ascii="Arial" w:hAnsi="Arial" w:cs="Arial"/>
                <w:bCs/>
              </w:rPr>
              <w:t>The Director of Nursing and Clinical Standards</w:t>
            </w:r>
            <w:r w:rsidR="00666D1B" w:rsidRPr="00666D1B">
              <w:rPr>
                <w:rFonts w:ascii="Arial" w:hAnsi="Arial" w:cs="Arial"/>
                <w:bCs/>
              </w:rPr>
              <w:t xml:space="preserve"> presented the report which provided an update on the project and noted that handover of the Whiteleaf Centre after completion of the construction programme had been successfully achieved on 17 January 2014.  </w:t>
            </w:r>
          </w:p>
          <w:p w:rsidR="00666D1B" w:rsidRPr="00666D1B" w:rsidRDefault="00666D1B" w:rsidP="00666D1B">
            <w:pPr>
              <w:jc w:val="both"/>
              <w:rPr>
                <w:rFonts w:ascii="Arial" w:hAnsi="Arial" w:cs="Arial"/>
                <w:bCs/>
              </w:rPr>
            </w:pPr>
          </w:p>
          <w:p w:rsidR="00666D1B" w:rsidRPr="00666D1B" w:rsidRDefault="00666D1B" w:rsidP="00666D1B">
            <w:pPr>
              <w:jc w:val="both"/>
              <w:rPr>
                <w:rFonts w:ascii="Arial" w:hAnsi="Arial" w:cs="Arial"/>
                <w:bCs/>
              </w:rPr>
            </w:pPr>
            <w:r w:rsidRPr="00666D1B">
              <w:rPr>
                <w:rFonts w:ascii="Arial" w:hAnsi="Arial" w:cs="Arial"/>
                <w:bCs/>
              </w:rPr>
              <w:t xml:space="preserve">The Board congratulated </w:t>
            </w:r>
            <w:r w:rsidR="00E96A47">
              <w:rPr>
                <w:rFonts w:ascii="Arial" w:hAnsi="Arial" w:cs="Arial"/>
                <w:bCs/>
              </w:rPr>
              <w:t>the Director of Nursing and Clinical Standards</w:t>
            </w:r>
            <w:r w:rsidRPr="00666D1B">
              <w:rPr>
                <w:rFonts w:ascii="Arial" w:hAnsi="Arial" w:cs="Arial"/>
                <w:bCs/>
              </w:rPr>
              <w:t xml:space="preserve"> and the project management team on the successful handover of the Whiteleaf Centre on budget and on time and on the positive “green” rated outcome of the Department of Health gateway review of the project.  </w:t>
            </w:r>
          </w:p>
          <w:p w:rsidR="00666D1B" w:rsidRPr="00666D1B" w:rsidRDefault="00666D1B" w:rsidP="00666D1B">
            <w:pPr>
              <w:jc w:val="both"/>
              <w:rPr>
                <w:rFonts w:ascii="Arial" w:hAnsi="Arial" w:cs="Arial"/>
                <w:bCs/>
              </w:rPr>
            </w:pPr>
          </w:p>
          <w:p w:rsidR="00666D1B" w:rsidRPr="00666D1B" w:rsidRDefault="00666D1B" w:rsidP="00666D1B">
            <w:pPr>
              <w:jc w:val="both"/>
              <w:rPr>
                <w:rFonts w:ascii="Arial" w:hAnsi="Arial" w:cs="Arial"/>
                <w:b/>
                <w:bCs/>
              </w:rPr>
            </w:pPr>
            <w:r w:rsidRPr="00666D1B">
              <w:rPr>
                <w:rFonts w:ascii="Arial" w:hAnsi="Arial" w:cs="Arial"/>
                <w:b/>
                <w:bCs/>
              </w:rPr>
              <w:t xml:space="preserve">The Board noted the report.  </w:t>
            </w:r>
          </w:p>
          <w:p w:rsidR="00666D1B" w:rsidRDefault="00666D1B" w:rsidP="00666D1B">
            <w:pPr>
              <w:jc w:val="both"/>
              <w:rPr>
                <w:rFonts w:ascii="Arial" w:hAnsi="Arial" w:cs="Arial"/>
                <w:bCs/>
              </w:rPr>
            </w:pPr>
          </w:p>
          <w:p w:rsidR="0047249C" w:rsidRDefault="0047249C" w:rsidP="00666D1B">
            <w:pPr>
              <w:jc w:val="both"/>
              <w:rPr>
                <w:rFonts w:ascii="Arial" w:hAnsi="Arial" w:cs="Arial"/>
                <w:bCs/>
              </w:rPr>
            </w:pPr>
          </w:p>
          <w:p w:rsidR="0047249C" w:rsidRDefault="0047249C" w:rsidP="00666D1B">
            <w:pPr>
              <w:jc w:val="both"/>
              <w:rPr>
                <w:rFonts w:ascii="Arial" w:hAnsi="Arial" w:cs="Arial"/>
                <w:bCs/>
              </w:rPr>
            </w:pPr>
          </w:p>
          <w:p w:rsidR="0047249C" w:rsidRDefault="0047249C" w:rsidP="00666D1B">
            <w:pPr>
              <w:jc w:val="both"/>
              <w:rPr>
                <w:rFonts w:ascii="Arial" w:hAnsi="Arial" w:cs="Arial"/>
                <w:bCs/>
              </w:rPr>
            </w:pPr>
          </w:p>
          <w:p w:rsidR="0047249C" w:rsidRDefault="0047249C" w:rsidP="00666D1B">
            <w:pPr>
              <w:jc w:val="both"/>
              <w:rPr>
                <w:rFonts w:ascii="Arial" w:hAnsi="Arial" w:cs="Arial"/>
                <w:bCs/>
              </w:rPr>
            </w:pPr>
          </w:p>
          <w:p w:rsidR="0047249C" w:rsidRPr="00666D1B" w:rsidRDefault="0047249C" w:rsidP="00666D1B">
            <w:pPr>
              <w:jc w:val="both"/>
              <w:rPr>
                <w:rFonts w:ascii="Arial" w:hAnsi="Arial" w:cs="Arial"/>
                <w:bCs/>
              </w:rPr>
            </w:pPr>
          </w:p>
        </w:tc>
        <w:tc>
          <w:tcPr>
            <w:tcW w:w="1054" w:type="dxa"/>
          </w:tcPr>
          <w:p w:rsidR="006121FE" w:rsidRPr="00666D1B" w:rsidRDefault="006121FE"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BOD 11/14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b</w:t>
            </w:r>
          </w:p>
        </w:tc>
        <w:tc>
          <w:tcPr>
            <w:tcW w:w="7087" w:type="dxa"/>
          </w:tcPr>
          <w:p w:rsidR="006121FE" w:rsidRDefault="00666D1B" w:rsidP="00F14973">
            <w:pPr>
              <w:jc w:val="both"/>
              <w:rPr>
                <w:rFonts w:ascii="Arial" w:hAnsi="Arial" w:cs="Arial"/>
                <w:bCs/>
              </w:rPr>
            </w:pPr>
            <w:r w:rsidRPr="00666D1B">
              <w:rPr>
                <w:rFonts w:ascii="Arial" w:hAnsi="Arial" w:cs="Arial"/>
                <w:b/>
                <w:bCs/>
              </w:rPr>
              <w:t>Finance Report</w:t>
            </w:r>
          </w:p>
          <w:p w:rsidR="00666D1B" w:rsidRDefault="00666D1B" w:rsidP="00F14973">
            <w:pPr>
              <w:jc w:val="both"/>
              <w:rPr>
                <w:rFonts w:ascii="Arial" w:hAnsi="Arial" w:cs="Arial"/>
                <w:bCs/>
              </w:rPr>
            </w:pPr>
          </w:p>
          <w:p w:rsidR="00666D1B" w:rsidRDefault="00666D1B" w:rsidP="00F14973">
            <w:pPr>
              <w:jc w:val="both"/>
              <w:rPr>
                <w:rFonts w:ascii="Arial" w:hAnsi="Arial" w:cs="Arial"/>
                <w:bCs/>
              </w:rPr>
            </w:pPr>
          </w:p>
          <w:p w:rsidR="00666D1B" w:rsidRPr="00666D1B" w:rsidRDefault="00666D1B" w:rsidP="00666D1B">
            <w:pPr>
              <w:jc w:val="both"/>
              <w:rPr>
                <w:rFonts w:ascii="Arial" w:hAnsi="Arial" w:cs="Arial"/>
                <w:bCs/>
              </w:rPr>
            </w:pPr>
            <w:r w:rsidRPr="00666D1B">
              <w:rPr>
                <w:rFonts w:ascii="Arial" w:hAnsi="Arial" w:cs="Arial"/>
                <w:bCs/>
              </w:rPr>
              <w:t xml:space="preserve">The Director of Finance presented the report which set out the Trust’s financial position for the year-to-date and the forecast year-end position.  </w:t>
            </w:r>
            <w:r w:rsidR="00E96A47">
              <w:rPr>
                <w:rFonts w:ascii="Arial" w:hAnsi="Arial" w:cs="Arial"/>
                <w:bCs/>
              </w:rPr>
              <w:t>The Director of Finance</w:t>
            </w:r>
            <w:r w:rsidRPr="00666D1B">
              <w:rPr>
                <w:rFonts w:ascii="Arial" w:hAnsi="Arial" w:cs="Arial"/>
                <w:bCs/>
              </w:rPr>
              <w:t xml:space="preserve"> noted that performance against plan had improved by £0.4 million although cost pressures remained which were being managed across Divisions.  Overall, the Trust was still operating behind plan with EBITDA (Earnings Before Interest, Taxation, Depreciation and Amortisation) of £1.2 million behind plan and a surplus £0.7 million behind plan but this had improved since the previous report.  Against Moni</w:t>
            </w:r>
            <w:r w:rsidR="0079763E">
              <w:rPr>
                <w:rFonts w:ascii="Arial" w:hAnsi="Arial" w:cs="Arial"/>
                <w:bCs/>
              </w:rPr>
              <w:t>tor’s new Continuity of Service</w:t>
            </w:r>
            <w:r w:rsidRPr="00666D1B">
              <w:rPr>
                <w:rFonts w:ascii="Arial" w:hAnsi="Arial" w:cs="Arial"/>
                <w:bCs/>
              </w:rPr>
              <w:t xml:space="preserve"> Risk Rating (</w:t>
            </w:r>
            <w:proofErr w:type="spellStart"/>
            <w:r w:rsidRPr="00666D1B">
              <w:rPr>
                <w:rFonts w:ascii="Arial" w:hAnsi="Arial" w:cs="Arial"/>
                <w:b/>
                <w:bCs/>
              </w:rPr>
              <w:t>CoSRR</w:t>
            </w:r>
            <w:proofErr w:type="spellEnd"/>
            <w:r w:rsidRPr="00666D1B">
              <w:rPr>
                <w:rFonts w:ascii="Arial" w:hAnsi="Arial" w:cs="Arial"/>
                <w:bCs/>
              </w:rPr>
              <w:t xml:space="preserve">), replacing the previous Financial Risk Rating, the Trust had achieved a </w:t>
            </w:r>
            <w:proofErr w:type="spellStart"/>
            <w:r w:rsidRPr="00666D1B">
              <w:rPr>
                <w:rFonts w:ascii="Arial" w:hAnsi="Arial" w:cs="Arial"/>
                <w:bCs/>
              </w:rPr>
              <w:t>CoSRR</w:t>
            </w:r>
            <w:proofErr w:type="spellEnd"/>
            <w:r w:rsidRPr="00666D1B">
              <w:rPr>
                <w:rFonts w:ascii="Arial" w:hAnsi="Arial" w:cs="Arial"/>
                <w:bCs/>
              </w:rPr>
              <w:t xml:space="preserve"> level 4 at month 9. </w:t>
            </w:r>
          </w:p>
          <w:p w:rsidR="00666D1B" w:rsidRPr="00666D1B" w:rsidRDefault="00666D1B" w:rsidP="00666D1B">
            <w:pPr>
              <w:jc w:val="both"/>
              <w:rPr>
                <w:rFonts w:ascii="Arial" w:hAnsi="Arial" w:cs="Arial"/>
                <w:bCs/>
              </w:rPr>
            </w:pPr>
          </w:p>
          <w:p w:rsidR="00666D1B" w:rsidRPr="00666D1B" w:rsidRDefault="00666D1B" w:rsidP="00666D1B">
            <w:pPr>
              <w:jc w:val="both"/>
              <w:rPr>
                <w:rFonts w:ascii="Arial" w:hAnsi="Arial" w:cs="Arial"/>
                <w:b/>
                <w:bCs/>
              </w:rPr>
            </w:pPr>
            <w:r w:rsidRPr="00666D1B">
              <w:rPr>
                <w:rFonts w:ascii="Arial" w:hAnsi="Arial" w:cs="Arial"/>
                <w:b/>
                <w:bCs/>
              </w:rPr>
              <w:t xml:space="preserve">The Board noted the report.  </w:t>
            </w:r>
          </w:p>
          <w:p w:rsidR="00666D1B" w:rsidRPr="00666D1B" w:rsidRDefault="00666D1B" w:rsidP="00666D1B">
            <w:pPr>
              <w:jc w:val="both"/>
              <w:rPr>
                <w:rFonts w:ascii="Arial" w:hAnsi="Arial" w:cs="Arial"/>
                <w:bCs/>
              </w:rPr>
            </w:pPr>
          </w:p>
        </w:tc>
        <w:tc>
          <w:tcPr>
            <w:tcW w:w="1054" w:type="dxa"/>
          </w:tcPr>
          <w:p w:rsidR="006121FE" w:rsidRPr="00666D1B" w:rsidRDefault="006121FE"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BOD 12/14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c</w:t>
            </w:r>
          </w:p>
        </w:tc>
        <w:tc>
          <w:tcPr>
            <w:tcW w:w="7087" w:type="dxa"/>
          </w:tcPr>
          <w:p w:rsidR="006121FE" w:rsidRDefault="00666D1B" w:rsidP="00F14973">
            <w:pPr>
              <w:jc w:val="both"/>
              <w:rPr>
                <w:rFonts w:ascii="Arial" w:hAnsi="Arial" w:cs="Arial"/>
                <w:bCs/>
              </w:rPr>
            </w:pPr>
            <w:r w:rsidRPr="00666D1B">
              <w:rPr>
                <w:rFonts w:ascii="Arial" w:hAnsi="Arial" w:cs="Arial"/>
                <w:b/>
                <w:bCs/>
              </w:rPr>
              <w:t>Annual Plan Quarter 3 Report</w:t>
            </w:r>
            <w:r>
              <w:rPr>
                <w:rFonts w:ascii="Arial" w:hAnsi="Arial" w:cs="Arial"/>
                <w:b/>
                <w:bCs/>
              </w:rPr>
              <w:t xml:space="preserve"> </w:t>
            </w:r>
          </w:p>
          <w:p w:rsidR="00666D1B" w:rsidRDefault="00666D1B" w:rsidP="00F14973">
            <w:pPr>
              <w:jc w:val="both"/>
              <w:rPr>
                <w:rFonts w:ascii="Arial" w:hAnsi="Arial" w:cs="Arial"/>
                <w:bCs/>
              </w:rPr>
            </w:pPr>
          </w:p>
          <w:p w:rsidR="00666D1B" w:rsidRDefault="00666D1B" w:rsidP="00F14973">
            <w:pPr>
              <w:jc w:val="both"/>
              <w:rPr>
                <w:rFonts w:ascii="Arial" w:hAnsi="Arial" w:cs="Arial"/>
                <w:bCs/>
              </w:rPr>
            </w:pPr>
          </w:p>
          <w:p w:rsidR="00666D1B" w:rsidRPr="00666D1B" w:rsidRDefault="00E96A47" w:rsidP="00666D1B">
            <w:pPr>
              <w:jc w:val="both"/>
              <w:rPr>
                <w:rFonts w:ascii="Arial" w:hAnsi="Arial" w:cs="Arial"/>
                <w:bCs/>
              </w:rPr>
            </w:pPr>
            <w:r>
              <w:rPr>
                <w:rFonts w:ascii="Arial" w:hAnsi="Arial" w:cs="Arial"/>
                <w:bCs/>
              </w:rPr>
              <w:t>The Director of Finance</w:t>
            </w:r>
            <w:r w:rsidR="00666D1B" w:rsidRPr="00666D1B">
              <w:rPr>
                <w:rFonts w:ascii="Arial" w:hAnsi="Arial" w:cs="Arial"/>
                <w:bCs/>
              </w:rPr>
              <w:t xml:space="preserve"> presented the report which summarised the progress of the Trust’s Annual Plan for Q3 and outlined key achievements, risks and changes to milestones for each project.  </w:t>
            </w:r>
          </w:p>
          <w:p w:rsidR="00666D1B" w:rsidRPr="00666D1B" w:rsidRDefault="00666D1B" w:rsidP="00666D1B">
            <w:pPr>
              <w:jc w:val="both"/>
              <w:rPr>
                <w:rFonts w:ascii="Arial" w:hAnsi="Arial" w:cs="Arial"/>
                <w:bCs/>
              </w:rPr>
            </w:pPr>
          </w:p>
          <w:p w:rsidR="00666D1B" w:rsidRPr="00666D1B" w:rsidRDefault="00E96A47" w:rsidP="00666D1B">
            <w:pPr>
              <w:jc w:val="both"/>
              <w:rPr>
                <w:rFonts w:ascii="Arial" w:hAnsi="Arial" w:cs="Arial"/>
                <w:bCs/>
              </w:rPr>
            </w:pPr>
            <w:r>
              <w:rPr>
                <w:rFonts w:ascii="Arial" w:hAnsi="Arial" w:cs="Arial"/>
                <w:bCs/>
              </w:rPr>
              <w:t>Lyn Williams</w:t>
            </w:r>
            <w:r w:rsidR="00666D1B" w:rsidRPr="00666D1B">
              <w:rPr>
                <w:rFonts w:ascii="Arial" w:hAnsi="Arial" w:cs="Arial"/>
                <w:bCs/>
              </w:rPr>
              <w:t xml:space="preserve"> noted that a Forensic Strategy was included amongst the projects to support the strategic aim of Delivering Operational Excellence and asked when this would be available.  </w:t>
            </w:r>
            <w:r>
              <w:rPr>
                <w:rFonts w:ascii="Arial" w:hAnsi="Arial" w:cs="Arial"/>
                <w:bCs/>
              </w:rPr>
              <w:t>The Chief Operating Officer</w:t>
            </w:r>
            <w:r w:rsidR="00666D1B" w:rsidRPr="00666D1B">
              <w:rPr>
                <w:rFonts w:ascii="Arial" w:hAnsi="Arial" w:cs="Arial"/>
                <w:bCs/>
              </w:rPr>
              <w:t xml:space="preserve"> noted that the strategy needed further development </w:t>
            </w:r>
            <w:r w:rsidR="00580401">
              <w:rPr>
                <w:rFonts w:ascii="Arial" w:hAnsi="Arial" w:cs="Arial"/>
                <w:bCs/>
              </w:rPr>
              <w:t>in relation</w:t>
            </w:r>
            <w:r w:rsidR="00666D1B" w:rsidRPr="00666D1B">
              <w:rPr>
                <w:rFonts w:ascii="Arial" w:hAnsi="Arial" w:cs="Arial"/>
                <w:bCs/>
              </w:rPr>
              <w:t xml:space="preserve"> to changes in commissioning arrangements, ongoing discussions with specialist commissioners and the </w:t>
            </w:r>
            <w:r w:rsidR="00580401">
              <w:rPr>
                <w:rFonts w:ascii="Arial" w:hAnsi="Arial" w:cs="Arial"/>
                <w:bCs/>
              </w:rPr>
              <w:t xml:space="preserve">developing </w:t>
            </w:r>
            <w:r w:rsidR="00666D1B" w:rsidRPr="00666D1B">
              <w:rPr>
                <w:rFonts w:ascii="Arial" w:hAnsi="Arial" w:cs="Arial"/>
                <w:bCs/>
              </w:rPr>
              <w:t xml:space="preserve">national picture on the future of Forensic Services </w:t>
            </w:r>
            <w:r w:rsidR="00580401">
              <w:rPr>
                <w:rFonts w:ascii="Arial" w:hAnsi="Arial" w:cs="Arial"/>
                <w:bCs/>
              </w:rPr>
              <w:t>with</w:t>
            </w:r>
            <w:r w:rsidR="00666D1B" w:rsidRPr="00666D1B">
              <w:rPr>
                <w:rFonts w:ascii="Arial" w:hAnsi="Arial" w:cs="Arial"/>
                <w:bCs/>
              </w:rPr>
              <w:t xml:space="preserve"> links to Adult Mental Health Services.  </w:t>
            </w:r>
            <w:r>
              <w:rPr>
                <w:rFonts w:ascii="Arial" w:hAnsi="Arial" w:cs="Arial"/>
                <w:bCs/>
              </w:rPr>
              <w:t>The Chief Operating Officer</w:t>
            </w:r>
            <w:r w:rsidR="00666D1B" w:rsidRPr="00666D1B">
              <w:rPr>
                <w:rFonts w:ascii="Arial" w:hAnsi="Arial" w:cs="Arial"/>
                <w:bCs/>
              </w:rPr>
              <w:t xml:space="preserve"> estimated that a draft strategy may be available towards the end of Q1 FY15.  </w:t>
            </w:r>
          </w:p>
          <w:p w:rsidR="00666D1B" w:rsidRPr="00666D1B" w:rsidRDefault="00666D1B" w:rsidP="00666D1B">
            <w:pPr>
              <w:jc w:val="both"/>
              <w:rPr>
                <w:rFonts w:ascii="Arial" w:hAnsi="Arial" w:cs="Arial"/>
                <w:bCs/>
              </w:rPr>
            </w:pPr>
          </w:p>
          <w:p w:rsidR="00666D1B" w:rsidRPr="00666D1B" w:rsidRDefault="00E96A47" w:rsidP="00666D1B">
            <w:pPr>
              <w:jc w:val="both"/>
              <w:rPr>
                <w:rFonts w:ascii="Arial" w:hAnsi="Arial" w:cs="Arial"/>
                <w:bCs/>
              </w:rPr>
            </w:pPr>
            <w:r>
              <w:rPr>
                <w:rFonts w:ascii="Arial" w:hAnsi="Arial" w:cs="Arial"/>
                <w:bCs/>
              </w:rPr>
              <w:t>Lyn Williams</w:t>
            </w:r>
            <w:r w:rsidR="00666D1B" w:rsidRPr="00666D1B">
              <w:rPr>
                <w:rFonts w:ascii="Arial" w:hAnsi="Arial" w:cs="Arial"/>
                <w:bCs/>
              </w:rPr>
              <w:t xml:space="preserve"> </w:t>
            </w:r>
            <w:r w:rsidR="00580401">
              <w:rPr>
                <w:rFonts w:ascii="Arial" w:hAnsi="Arial" w:cs="Arial"/>
                <w:bCs/>
              </w:rPr>
              <w:t>welcom</w:t>
            </w:r>
            <w:r w:rsidR="00666D1B" w:rsidRPr="00666D1B">
              <w:rPr>
                <w:rFonts w:ascii="Arial" w:hAnsi="Arial" w:cs="Arial"/>
                <w:bCs/>
              </w:rPr>
              <w:t xml:space="preserve">ed the new format of the report but noted that this also highlighted the number of different objectives/projects against each strategic aim.  </w:t>
            </w:r>
            <w:r>
              <w:rPr>
                <w:rFonts w:ascii="Arial" w:hAnsi="Arial" w:cs="Arial"/>
                <w:bCs/>
              </w:rPr>
              <w:t>Lyn Williams</w:t>
            </w:r>
            <w:r w:rsidR="00666D1B" w:rsidRPr="00666D1B">
              <w:rPr>
                <w:rFonts w:ascii="Arial" w:hAnsi="Arial" w:cs="Arial"/>
                <w:bCs/>
              </w:rPr>
              <w:t xml:space="preserve"> asked whether the Trust had too many objectives/projects and whether this was impacting on delays in delivering some projects such as the Forensic Strategy.  </w:t>
            </w:r>
            <w:r>
              <w:rPr>
                <w:rFonts w:ascii="Arial" w:hAnsi="Arial" w:cs="Arial"/>
                <w:bCs/>
              </w:rPr>
              <w:t>The Director of Finance</w:t>
            </w:r>
            <w:r w:rsidR="00666D1B" w:rsidRPr="00666D1B">
              <w:rPr>
                <w:rFonts w:ascii="Arial" w:hAnsi="Arial" w:cs="Arial"/>
                <w:bCs/>
              </w:rPr>
              <w:t xml:space="preserve"> noted that it would be possible to consolidate some of the objectives/projects to bring more coherence to reporting.  </w:t>
            </w:r>
          </w:p>
          <w:p w:rsidR="00666D1B" w:rsidRPr="00666D1B" w:rsidRDefault="00666D1B" w:rsidP="00666D1B">
            <w:pPr>
              <w:jc w:val="both"/>
              <w:rPr>
                <w:rFonts w:ascii="Arial" w:hAnsi="Arial" w:cs="Arial"/>
                <w:bCs/>
              </w:rPr>
            </w:pPr>
          </w:p>
          <w:p w:rsidR="00666D1B" w:rsidRPr="00666D1B" w:rsidRDefault="00666D1B" w:rsidP="0047249C">
            <w:pPr>
              <w:jc w:val="both"/>
              <w:rPr>
                <w:rFonts w:ascii="Arial" w:hAnsi="Arial" w:cs="Arial"/>
                <w:bCs/>
              </w:rPr>
            </w:pPr>
          </w:p>
        </w:tc>
        <w:tc>
          <w:tcPr>
            <w:tcW w:w="1054" w:type="dxa"/>
          </w:tcPr>
          <w:p w:rsidR="006121FE" w:rsidRPr="00666D1B" w:rsidRDefault="006121FE" w:rsidP="00F14973">
            <w:pPr>
              <w:keepNext/>
              <w:keepLines/>
              <w:rPr>
                <w:rFonts w:ascii="Arial" w:hAnsi="Arial" w:cs="Arial"/>
              </w:rPr>
            </w:pPr>
          </w:p>
        </w:tc>
      </w:tr>
      <w:tr w:rsidR="0047249C" w:rsidRPr="00666D1B">
        <w:trPr>
          <w:trHeight w:val="650"/>
        </w:trPr>
        <w:tc>
          <w:tcPr>
            <w:tcW w:w="993" w:type="dxa"/>
          </w:tcPr>
          <w:p w:rsidR="0047249C" w:rsidRPr="0047249C" w:rsidRDefault="0047249C" w:rsidP="00F14973">
            <w:pPr>
              <w:keepNext/>
              <w:keepLines/>
              <w:rPr>
                <w:rFonts w:ascii="Arial" w:hAnsi="Arial" w:cs="Arial"/>
              </w:rPr>
            </w:pPr>
            <w:r>
              <w:rPr>
                <w:rFonts w:ascii="Arial" w:hAnsi="Arial" w:cs="Arial"/>
              </w:rPr>
              <w:lastRenderedPageBreak/>
              <w:t>d</w:t>
            </w:r>
          </w:p>
        </w:tc>
        <w:tc>
          <w:tcPr>
            <w:tcW w:w="7087" w:type="dxa"/>
          </w:tcPr>
          <w:p w:rsidR="0047249C" w:rsidRPr="00666D1B" w:rsidRDefault="0047249C" w:rsidP="0047249C">
            <w:pPr>
              <w:jc w:val="both"/>
              <w:rPr>
                <w:rFonts w:ascii="Arial" w:hAnsi="Arial" w:cs="Arial"/>
                <w:bCs/>
              </w:rPr>
            </w:pPr>
            <w:r>
              <w:rPr>
                <w:rFonts w:ascii="Arial" w:hAnsi="Arial" w:cs="Arial"/>
                <w:bCs/>
              </w:rPr>
              <w:t>Mike Bellamy</w:t>
            </w:r>
            <w:r w:rsidRPr="00666D1B">
              <w:rPr>
                <w:rFonts w:ascii="Arial" w:hAnsi="Arial" w:cs="Arial"/>
                <w:bCs/>
              </w:rPr>
              <w:t xml:space="preserve"> referred to the strategic aim of Developing Our Business and asked what progress had been made to develop a strategy relating to private patient income.  </w:t>
            </w:r>
            <w:r>
              <w:rPr>
                <w:rFonts w:ascii="Arial" w:hAnsi="Arial" w:cs="Arial"/>
                <w:bCs/>
              </w:rPr>
              <w:t>The Chief Operating Officer</w:t>
            </w:r>
            <w:r w:rsidRPr="00666D1B">
              <w:rPr>
                <w:rFonts w:ascii="Arial" w:hAnsi="Arial" w:cs="Arial"/>
                <w:bCs/>
              </w:rPr>
              <w:t xml:space="preserve"> and </w:t>
            </w:r>
            <w:r>
              <w:rPr>
                <w:rFonts w:ascii="Arial" w:hAnsi="Arial" w:cs="Arial"/>
                <w:bCs/>
              </w:rPr>
              <w:t xml:space="preserve">the Medical Director </w:t>
            </w:r>
            <w:r w:rsidRPr="00666D1B">
              <w:rPr>
                <w:rFonts w:ascii="Arial" w:hAnsi="Arial" w:cs="Arial"/>
                <w:bCs/>
              </w:rPr>
              <w:t xml:space="preserve">noted that progress had been made in this area.  </w:t>
            </w:r>
            <w:r>
              <w:rPr>
                <w:rFonts w:ascii="Arial" w:hAnsi="Arial" w:cs="Arial"/>
                <w:bCs/>
              </w:rPr>
              <w:t>The Chair</w:t>
            </w:r>
            <w:r w:rsidRPr="00666D1B">
              <w:rPr>
                <w:rFonts w:ascii="Arial" w:hAnsi="Arial" w:cs="Arial"/>
                <w:bCs/>
              </w:rPr>
              <w:t xml:space="preserve"> requested that an update report be provided to the Board in due course.  </w:t>
            </w:r>
          </w:p>
          <w:p w:rsidR="0047249C" w:rsidRPr="00666D1B" w:rsidRDefault="0047249C" w:rsidP="0047249C">
            <w:pPr>
              <w:jc w:val="both"/>
              <w:rPr>
                <w:rFonts w:ascii="Arial" w:hAnsi="Arial" w:cs="Arial"/>
                <w:bCs/>
              </w:rPr>
            </w:pPr>
          </w:p>
          <w:p w:rsidR="0047249C" w:rsidRPr="00666D1B" w:rsidRDefault="0047249C" w:rsidP="0047249C">
            <w:pPr>
              <w:jc w:val="both"/>
              <w:rPr>
                <w:rFonts w:ascii="Arial" w:hAnsi="Arial" w:cs="Arial"/>
                <w:b/>
                <w:bCs/>
              </w:rPr>
            </w:pPr>
            <w:r w:rsidRPr="00666D1B">
              <w:rPr>
                <w:rFonts w:ascii="Arial" w:hAnsi="Arial" w:cs="Arial"/>
                <w:b/>
                <w:bCs/>
              </w:rPr>
              <w:t>The Board noted the report.</w:t>
            </w:r>
          </w:p>
          <w:p w:rsidR="0047249C" w:rsidRPr="00666D1B" w:rsidRDefault="0047249C" w:rsidP="00F14973">
            <w:pPr>
              <w:jc w:val="both"/>
              <w:rPr>
                <w:rFonts w:ascii="Arial" w:hAnsi="Arial" w:cs="Arial"/>
                <w:b/>
                <w:bCs/>
              </w:rPr>
            </w:pPr>
          </w:p>
        </w:tc>
        <w:tc>
          <w:tcPr>
            <w:tcW w:w="1054" w:type="dxa"/>
          </w:tcPr>
          <w:p w:rsidR="0047249C" w:rsidRDefault="0047249C" w:rsidP="00F14973">
            <w:pPr>
              <w:keepNext/>
              <w:keepLines/>
              <w:rPr>
                <w:rFonts w:ascii="Arial" w:hAnsi="Arial" w:cs="Arial"/>
              </w:rPr>
            </w:pPr>
          </w:p>
          <w:p w:rsidR="00580401" w:rsidRDefault="00580401" w:rsidP="00F14973">
            <w:pPr>
              <w:keepNext/>
              <w:keepLines/>
              <w:rPr>
                <w:rFonts w:ascii="Arial" w:hAnsi="Arial" w:cs="Arial"/>
              </w:rPr>
            </w:pPr>
          </w:p>
          <w:p w:rsidR="00580401" w:rsidRDefault="00580401" w:rsidP="00F14973">
            <w:pPr>
              <w:keepNext/>
              <w:keepLines/>
              <w:rPr>
                <w:rFonts w:ascii="Arial" w:hAnsi="Arial" w:cs="Arial"/>
              </w:rPr>
            </w:pPr>
          </w:p>
          <w:p w:rsidR="00580401" w:rsidRDefault="00580401" w:rsidP="00F14973">
            <w:pPr>
              <w:keepNext/>
              <w:keepLines/>
              <w:rPr>
                <w:rFonts w:ascii="Arial" w:hAnsi="Arial" w:cs="Arial"/>
              </w:rPr>
            </w:pPr>
          </w:p>
          <w:p w:rsidR="00580401" w:rsidRPr="00580401" w:rsidRDefault="00580401" w:rsidP="00F14973">
            <w:pPr>
              <w:keepNext/>
              <w:keepLines/>
              <w:rPr>
                <w:rFonts w:ascii="Arial" w:hAnsi="Arial" w:cs="Arial"/>
                <w:b/>
              </w:rPr>
            </w:pPr>
            <w:r>
              <w:rPr>
                <w:rFonts w:ascii="Arial" w:hAnsi="Arial" w:cs="Arial"/>
                <w:b/>
              </w:rPr>
              <w:t>CM/YT</w:t>
            </w: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BOD 13/14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6201A8" w:rsidRDefault="006201A8"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c</w:t>
            </w:r>
          </w:p>
        </w:tc>
        <w:tc>
          <w:tcPr>
            <w:tcW w:w="7087" w:type="dxa"/>
          </w:tcPr>
          <w:p w:rsidR="006121FE" w:rsidRPr="00C01A7C" w:rsidRDefault="00666D1B" w:rsidP="00F14973">
            <w:pPr>
              <w:jc w:val="both"/>
              <w:rPr>
                <w:rFonts w:ascii="Arial" w:hAnsi="Arial" w:cs="Arial"/>
                <w:bCs/>
              </w:rPr>
            </w:pPr>
            <w:r w:rsidRPr="00C01A7C">
              <w:rPr>
                <w:rFonts w:ascii="Arial" w:hAnsi="Arial" w:cs="Arial"/>
                <w:b/>
                <w:bCs/>
              </w:rPr>
              <w:t>In-year submission to Monitor – Quarter 3 2013/14 Report</w:t>
            </w:r>
          </w:p>
          <w:p w:rsidR="00666D1B" w:rsidRPr="00C01A7C" w:rsidRDefault="00666D1B" w:rsidP="00F14973">
            <w:pPr>
              <w:jc w:val="both"/>
              <w:rPr>
                <w:rFonts w:ascii="Arial" w:hAnsi="Arial" w:cs="Arial"/>
                <w:bCs/>
              </w:rPr>
            </w:pPr>
          </w:p>
          <w:p w:rsidR="00666D1B" w:rsidRPr="00C01A7C" w:rsidRDefault="00666D1B" w:rsidP="00F14973">
            <w:pPr>
              <w:jc w:val="both"/>
              <w:rPr>
                <w:rFonts w:ascii="Arial" w:hAnsi="Arial" w:cs="Arial"/>
                <w:bCs/>
              </w:rPr>
            </w:pPr>
          </w:p>
          <w:p w:rsidR="00426F94" w:rsidRPr="00C01A7C" w:rsidRDefault="00E96A47" w:rsidP="00426F94">
            <w:pPr>
              <w:jc w:val="both"/>
              <w:rPr>
                <w:rFonts w:ascii="Arial" w:hAnsi="Arial" w:cs="Arial"/>
                <w:bCs/>
              </w:rPr>
            </w:pPr>
            <w:r>
              <w:rPr>
                <w:rFonts w:ascii="Arial" w:hAnsi="Arial" w:cs="Arial"/>
                <w:bCs/>
              </w:rPr>
              <w:t>The Director of Finance</w:t>
            </w:r>
            <w:r w:rsidR="00426F94" w:rsidRPr="00C01A7C">
              <w:rPr>
                <w:rFonts w:ascii="Arial" w:hAnsi="Arial" w:cs="Arial"/>
                <w:bCs/>
              </w:rPr>
              <w:t xml:space="preserve"> presented the report which set out the Trust’s proposed Q3 submission to Monitor.  </w:t>
            </w:r>
            <w:r>
              <w:rPr>
                <w:rFonts w:ascii="Arial" w:hAnsi="Arial" w:cs="Arial"/>
                <w:bCs/>
              </w:rPr>
              <w:t>The Director of Finance</w:t>
            </w:r>
            <w:r w:rsidR="00426F94" w:rsidRPr="00C01A7C">
              <w:rPr>
                <w:rFonts w:ascii="Arial" w:hAnsi="Arial" w:cs="Arial"/>
                <w:bCs/>
              </w:rPr>
              <w:t xml:space="preserve"> noted that, as discussed at item</w:t>
            </w:r>
            <w:r w:rsidR="006201A8">
              <w:rPr>
                <w:rFonts w:ascii="Arial" w:hAnsi="Arial" w:cs="Arial"/>
                <w:bCs/>
              </w:rPr>
              <w:t xml:space="preserve">s </w:t>
            </w:r>
            <w:r w:rsidR="006201A8" w:rsidRPr="006201A8">
              <w:rPr>
                <w:rFonts w:ascii="Arial" w:hAnsi="Arial" w:cs="Arial"/>
                <w:bCs/>
              </w:rPr>
              <w:t xml:space="preserve">BOD </w:t>
            </w:r>
            <w:r w:rsidR="006201A8">
              <w:rPr>
                <w:rFonts w:ascii="Arial" w:hAnsi="Arial" w:cs="Arial"/>
                <w:bCs/>
              </w:rPr>
              <w:t xml:space="preserve">06/14 and </w:t>
            </w:r>
            <w:r w:rsidR="006201A8" w:rsidRPr="006201A8">
              <w:rPr>
                <w:rFonts w:ascii="Arial" w:hAnsi="Arial" w:cs="Arial"/>
                <w:bCs/>
              </w:rPr>
              <w:t>07/14</w:t>
            </w:r>
            <w:r w:rsidR="00426F94" w:rsidRPr="00C01A7C">
              <w:rPr>
                <w:rFonts w:ascii="Arial" w:hAnsi="Arial" w:cs="Arial"/>
                <w:bCs/>
              </w:rPr>
              <w:t xml:space="preserve"> above</w:t>
            </w:r>
            <w:r w:rsidR="006201A8">
              <w:rPr>
                <w:rFonts w:ascii="Arial" w:hAnsi="Arial" w:cs="Arial"/>
                <w:bCs/>
              </w:rPr>
              <w:t>,</w:t>
            </w:r>
            <w:r w:rsidR="00426F94" w:rsidRPr="00C01A7C">
              <w:rPr>
                <w:rFonts w:ascii="Arial" w:hAnsi="Arial" w:cs="Arial"/>
                <w:bCs/>
              </w:rPr>
              <w:t xml:space="preserve"> the CDI and Early Intervention Targets would be submitted with accompanying narratives.  </w:t>
            </w:r>
            <w:r>
              <w:rPr>
                <w:rFonts w:ascii="Arial" w:hAnsi="Arial" w:cs="Arial"/>
                <w:bCs/>
              </w:rPr>
              <w:t>The Director of Finance</w:t>
            </w:r>
            <w:r w:rsidR="00426F94" w:rsidRPr="00C01A7C">
              <w:rPr>
                <w:rFonts w:ascii="Arial" w:hAnsi="Arial" w:cs="Arial"/>
                <w:bCs/>
              </w:rPr>
              <w:t xml:space="preserve"> confirmed that the Monitor target for CPA had been met. </w:t>
            </w:r>
          </w:p>
          <w:p w:rsidR="00426F94" w:rsidRPr="00C01A7C" w:rsidRDefault="00426F94" w:rsidP="00426F94">
            <w:pPr>
              <w:jc w:val="both"/>
              <w:rPr>
                <w:rFonts w:ascii="Arial" w:hAnsi="Arial" w:cs="Arial"/>
                <w:bCs/>
              </w:rPr>
            </w:pPr>
          </w:p>
          <w:p w:rsidR="00426F94" w:rsidRPr="00C01A7C" w:rsidRDefault="00E96A47" w:rsidP="00426F94">
            <w:pPr>
              <w:jc w:val="both"/>
              <w:rPr>
                <w:rFonts w:ascii="Arial" w:hAnsi="Arial" w:cs="Arial"/>
                <w:bCs/>
              </w:rPr>
            </w:pPr>
            <w:r>
              <w:rPr>
                <w:rFonts w:ascii="Arial" w:hAnsi="Arial" w:cs="Arial"/>
                <w:bCs/>
              </w:rPr>
              <w:t>Alyson Coates</w:t>
            </w:r>
            <w:r w:rsidR="00426F94" w:rsidRPr="00C01A7C">
              <w:rPr>
                <w:rFonts w:ascii="Arial" w:hAnsi="Arial" w:cs="Arial"/>
                <w:bCs/>
              </w:rPr>
              <w:t xml:space="preserve"> and </w:t>
            </w:r>
            <w:r>
              <w:rPr>
                <w:rFonts w:ascii="Arial" w:hAnsi="Arial" w:cs="Arial"/>
                <w:bCs/>
              </w:rPr>
              <w:t>the Director of Nursing and Clinical Standards</w:t>
            </w:r>
            <w:r w:rsidR="00426F94" w:rsidRPr="00C01A7C">
              <w:rPr>
                <w:rFonts w:ascii="Arial" w:hAnsi="Arial" w:cs="Arial"/>
                <w:bCs/>
              </w:rPr>
              <w:t xml:space="preserve"> noted that further assurance against compliance with requirem</w:t>
            </w:r>
            <w:r w:rsidR="00A275D8">
              <w:rPr>
                <w:rFonts w:ascii="Arial" w:hAnsi="Arial" w:cs="Arial"/>
                <w:bCs/>
              </w:rPr>
              <w:t>ents regarding access to health</w:t>
            </w:r>
            <w:r w:rsidR="00426F94" w:rsidRPr="00C01A7C">
              <w:rPr>
                <w:rFonts w:ascii="Arial" w:hAnsi="Arial" w:cs="Arial"/>
                <w:bCs/>
              </w:rPr>
              <w:t xml:space="preserve">care for people with a learning disability would be useful prior to the submission.  </w:t>
            </w:r>
            <w:r>
              <w:rPr>
                <w:rFonts w:ascii="Arial" w:hAnsi="Arial" w:cs="Arial"/>
                <w:bCs/>
              </w:rPr>
              <w:t>The Chief Executive</w:t>
            </w:r>
            <w:r w:rsidR="00426F94" w:rsidRPr="00C01A7C">
              <w:rPr>
                <w:rFonts w:ascii="Arial" w:hAnsi="Arial" w:cs="Arial"/>
                <w:bCs/>
              </w:rPr>
              <w:t xml:space="preserve"> requested that a note be circulated to the Board out-of-session and prior to the submission to provide more detail on this.  </w:t>
            </w:r>
          </w:p>
          <w:p w:rsidR="00426F94" w:rsidRPr="00C01A7C" w:rsidRDefault="00426F94" w:rsidP="00426F94">
            <w:pPr>
              <w:jc w:val="both"/>
              <w:rPr>
                <w:rFonts w:ascii="Arial" w:hAnsi="Arial" w:cs="Arial"/>
                <w:bCs/>
              </w:rPr>
            </w:pPr>
          </w:p>
          <w:p w:rsidR="00426F94" w:rsidRPr="00C01A7C" w:rsidRDefault="00426F94" w:rsidP="00426F94">
            <w:pPr>
              <w:jc w:val="both"/>
              <w:rPr>
                <w:rFonts w:ascii="Arial" w:hAnsi="Arial" w:cs="Arial"/>
                <w:b/>
                <w:bCs/>
              </w:rPr>
            </w:pPr>
            <w:r w:rsidRPr="00C01A7C">
              <w:rPr>
                <w:rFonts w:ascii="Arial" w:hAnsi="Arial" w:cs="Arial"/>
                <w:b/>
                <w:bCs/>
              </w:rPr>
              <w:t>Subject to the comments above, the Board APPROVED the Q3 submission to Monitor and confirmed that the Board:</w:t>
            </w:r>
          </w:p>
          <w:p w:rsidR="00426F94" w:rsidRPr="00C01A7C" w:rsidRDefault="00426F94" w:rsidP="00426F94">
            <w:pPr>
              <w:jc w:val="both"/>
              <w:rPr>
                <w:rFonts w:ascii="Arial" w:hAnsi="Arial" w:cs="Arial"/>
                <w:b/>
                <w:bCs/>
              </w:rPr>
            </w:pPr>
          </w:p>
          <w:p w:rsidR="00426F94" w:rsidRPr="00C01A7C" w:rsidRDefault="00426F94" w:rsidP="00426F94">
            <w:pPr>
              <w:pStyle w:val="ListParagraph"/>
              <w:numPr>
                <w:ilvl w:val="0"/>
                <w:numId w:val="39"/>
              </w:numPr>
              <w:jc w:val="both"/>
              <w:rPr>
                <w:rFonts w:ascii="Arial" w:hAnsi="Arial" w:cs="Arial"/>
                <w:b/>
                <w:bCs/>
                <w:sz w:val="24"/>
                <w:szCs w:val="24"/>
              </w:rPr>
            </w:pPr>
            <w:r w:rsidRPr="00C01A7C">
              <w:rPr>
                <w:rFonts w:ascii="Arial" w:hAnsi="Arial" w:cs="Arial"/>
                <w:b/>
                <w:bCs/>
                <w:sz w:val="24"/>
                <w:szCs w:val="24"/>
              </w:rPr>
              <w:t>anticipated that the Trust would continue to ma</w:t>
            </w:r>
            <w:r w:rsidR="0079763E">
              <w:rPr>
                <w:rFonts w:ascii="Arial" w:hAnsi="Arial" w:cs="Arial"/>
                <w:b/>
                <w:bCs/>
                <w:sz w:val="24"/>
                <w:szCs w:val="24"/>
              </w:rPr>
              <w:t>intain a Continuity of Service Risk R</w:t>
            </w:r>
            <w:r w:rsidRPr="00C01A7C">
              <w:rPr>
                <w:rFonts w:ascii="Arial" w:hAnsi="Arial" w:cs="Arial"/>
                <w:b/>
                <w:bCs/>
                <w:sz w:val="24"/>
                <w:szCs w:val="24"/>
              </w:rPr>
              <w:t xml:space="preserve">ating of at least 3 over the next 12 months; and </w:t>
            </w:r>
          </w:p>
          <w:p w:rsidR="00426F94" w:rsidRPr="00C01A7C" w:rsidRDefault="00426F94" w:rsidP="00426F94">
            <w:pPr>
              <w:pStyle w:val="ListParagraph"/>
              <w:jc w:val="both"/>
              <w:rPr>
                <w:rFonts w:ascii="Arial" w:hAnsi="Arial" w:cs="Arial"/>
                <w:b/>
                <w:bCs/>
                <w:sz w:val="24"/>
                <w:szCs w:val="24"/>
              </w:rPr>
            </w:pPr>
          </w:p>
          <w:p w:rsidR="0047249C" w:rsidRDefault="00426F94" w:rsidP="0047249C">
            <w:pPr>
              <w:pStyle w:val="ListParagraph"/>
              <w:numPr>
                <w:ilvl w:val="0"/>
                <w:numId w:val="39"/>
              </w:numPr>
              <w:jc w:val="both"/>
              <w:rPr>
                <w:rFonts w:ascii="Arial" w:hAnsi="Arial" w:cs="Arial"/>
                <w:bCs/>
              </w:rPr>
            </w:pPr>
            <w:r w:rsidRPr="00C01A7C">
              <w:rPr>
                <w:rFonts w:ascii="Arial" w:hAnsi="Arial" w:cs="Arial"/>
                <w:b/>
                <w:bCs/>
                <w:sz w:val="24"/>
                <w:szCs w:val="24"/>
              </w:rPr>
              <w:t xml:space="preserve">was satisfied that plans in place were sufficient to ensure ongoing compliance with all existing targets (after the application of thresholds) as set out in Appendix A of the Risk Assessment Framework; and </w:t>
            </w:r>
            <w:r w:rsidR="0060692D">
              <w:rPr>
                <w:rFonts w:ascii="Arial" w:hAnsi="Arial" w:cs="Arial"/>
                <w:b/>
                <w:bCs/>
                <w:sz w:val="24"/>
                <w:szCs w:val="24"/>
              </w:rPr>
              <w:t xml:space="preserve">could make </w:t>
            </w:r>
            <w:r w:rsidRPr="00C01A7C">
              <w:rPr>
                <w:rFonts w:ascii="Arial" w:hAnsi="Arial" w:cs="Arial"/>
                <w:b/>
                <w:bCs/>
                <w:sz w:val="24"/>
                <w:szCs w:val="24"/>
              </w:rPr>
              <w:t>a commitment to comply with all known existing targets going forwards.</w:t>
            </w:r>
            <w:r w:rsidRPr="00426F94">
              <w:rPr>
                <w:rFonts w:ascii="Arial" w:hAnsi="Arial" w:cs="Arial"/>
                <w:bCs/>
              </w:rPr>
              <w:t xml:space="preserve">  </w:t>
            </w:r>
          </w:p>
          <w:p w:rsidR="0047249C" w:rsidRPr="0047249C" w:rsidRDefault="0047249C" w:rsidP="0047249C">
            <w:pPr>
              <w:pStyle w:val="ListParagraph"/>
              <w:rPr>
                <w:rFonts w:ascii="Arial" w:hAnsi="Arial" w:cs="Arial"/>
                <w:bCs/>
              </w:rPr>
            </w:pPr>
          </w:p>
          <w:p w:rsidR="0047249C" w:rsidRDefault="0047249C" w:rsidP="0047249C">
            <w:pPr>
              <w:pStyle w:val="ListParagraph"/>
              <w:jc w:val="both"/>
              <w:rPr>
                <w:rFonts w:ascii="Arial" w:hAnsi="Arial" w:cs="Arial"/>
                <w:bCs/>
              </w:rPr>
            </w:pPr>
          </w:p>
          <w:p w:rsidR="0047249C" w:rsidRPr="0047249C" w:rsidRDefault="0047249C" w:rsidP="0047249C">
            <w:pPr>
              <w:pStyle w:val="ListParagraph"/>
              <w:jc w:val="both"/>
              <w:rPr>
                <w:rFonts w:ascii="Arial" w:hAnsi="Arial" w:cs="Arial"/>
                <w:bCs/>
              </w:rPr>
            </w:pPr>
          </w:p>
        </w:tc>
        <w:tc>
          <w:tcPr>
            <w:tcW w:w="1054" w:type="dxa"/>
          </w:tcPr>
          <w:p w:rsidR="006121FE" w:rsidRDefault="006121FE"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b/>
              </w:rPr>
            </w:pPr>
            <w:r>
              <w:rPr>
                <w:rFonts w:ascii="Arial" w:hAnsi="Arial" w:cs="Arial"/>
                <w:b/>
              </w:rPr>
              <w:t>RA/</w:t>
            </w:r>
            <w:r>
              <w:rPr>
                <w:rFonts w:ascii="Arial" w:hAnsi="Arial" w:cs="Arial"/>
                <w:b/>
              </w:rPr>
              <w:br/>
              <w:t>MME/</w:t>
            </w:r>
            <w:r>
              <w:rPr>
                <w:rFonts w:ascii="Arial" w:hAnsi="Arial" w:cs="Arial"/>
                <w:b/>
              </w:rPr>
              <w:br/>
              <w:t>HS</w:t>
            </w:r>
          </w:p>
          <w:p w:rsidR="001F460D" w:rsidRDefault="001F460D" w:rsidP="00F14973">
            <w:pPr>
              <w:keepNext/>
              <w:keepLines/>
              <w:rPr>
                <w:rFonts w:ascii="Arial" w:hAnsi="Arial" w:cs="Arial"/>
                <w:b/>
              </w:rPr>
            </w:pPr>
          </w:p>
          <w:p w:rsidR="001F460D" w:rsidRDefault="001F460D" w:rsidP="00F14973">
            <w:pPr>
              <w:keepNext/>
              <w:keepLines/>
              <w:rPr>
                <w:rFonts w:ascii="Arial" w:hAnsi="Arial" w:cs="Arial"/>
                <w:b/>
              </w:rPr>
            </w:pPr>
          </w:p>
          <w:p w:rsidR="001F460D" w:rsidRDefault="001F460D" w:rsidP="00F14973">
            <w:pPr>
              <w:keepNext/>
              <w:keepLines/>
              <w:rPr>
                <w:rFonts w:ascii="Arial" w:hAnsi="Arial" w:cs="Arial"/>
                <w:b/>
              </w:rPr>
            </w:pPr>
          </w:p>
          <w:p w:rsidR="001F460D" w:rsidRDefault="001F460D" w:rsidP="00F14973">
            <w:pPr>
              <w:keepNext/>
              <w:keepLines/>
              <w:rPr>
                <w:rFonts w:ascii="Arial" w:hAnsi="Arial" w:cs="Arial"/>
                <w:b/>
              </w:rPr>
            </w:pPr>
          </w:p>
          <w:p w:rsidR="001F460D" w:rsidRDefault="001F460D" w:rsidP="00F14973">
            <w:pPr>
              <w:keepNext/>
              <w:keepLines/>
              <w:rPr>
                <w:rFonts w:ascii="Arial" w:hAnsi="Arial" w:cs="Arial"/>
                <w:b/>
              </w:rPr>
            </w:pPr>
          </w:p>
          <w:p w:rsidR="001F460D" w:rsidRDefault="001F460D" w:rsidP="00F14973">
            <w:pPr>
              <w:keepNext/>
              <w:keepLines/>
              <w:rPr>
                <w:rFonts w:ascii="Arial" w:hAnsi="Arial" w:cs="Arial"/>
                <w:b/>
              </w:rPr>
            </w:pPr>
          </w:p>
          <w:p w:rsidR="001F460D" w:rsidRDefault="001F460D" w:rsidP="00F14973">
            <w:pPr>
              <w:keepNext/>
              <w:keepLines/>
              <w:rPr>
                <w:rFonts w:ascii="Arial" w:hAnsi="Arial" w:cs="Arial"/>
                <w:b/>
              </w:rPr>
            </w:pPr>
          </w:p>
          <w:p w:rsidR="001F460D" w:rsidRDefault="001F460D" w:rsidP="00F14973">
            <w:pPr>
              <w:keepNext/>
              <w:keepLines/>
              <w:rPr>
                <w:rFonts w:ascii="Arial" w:hAnsi="Arial" w:cs="Arial"/>
                <w:b/>
              </w:rPr>
            </w:pPr>
          </w:p>
          <w:p w:rsidR="001F460D" w:rsidRPr="008D36FF" w:rsidRDefault="001F460D" w:rsidP="00F14973">
            <w:pPr>
              <w:keepNext/>
              <w:keepLines/>
              <w:rPr>
                <w:rFonts w:ascii="Arial" w:hAnsi="Arial" w:cs="Arial"/>
                <w:b/>
              </w:rPr>
            </w:pPr>
            <w:r>
              <w:rPr>
                <w:rFonts w:ascii="Arial" w:hAnsi="Arial" w:cs="Arial"/>
                <w:b/>
              </w:rPr>
              <w:t>RA</w:t>
            </w: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BOD 14/14</w:t>
            </w:r>
            <w:r w:rsidRPr="00666D1B">
              <w:rPr>
                <w:rFonts w:ascii="Arial" w:hAnsi="Arial" w:cs="Arial"/>
              </w:rPr>
              <w:t xml:space="preserve"> </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c</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1F29B2" w:rsidRDefault="001F29B2"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d</w:t>
            </w:r>
          </w:p>
        </w:tc>
        <w:tc>
          <w:tcPr>
            <w:tcW w:w="7087" w:type="dxa"/>
          </w:tcPr>
          <w:p w:rsidR="006121FE" w:rsidRDefault="00C01A7C" w:rsidP="00F14973">
            <w:pPr>
              <w:jc w:val="both"/>
              <w:rPr>
                <w:rFonts w:ascii="Arial" w:hAnsi="Arial" w:cs="Arial"/>
                <w:bCs/>
              </w:rPr>
            </w:pPr>
            <w:r w:rsidRPr="00C01A7C">
              <w:rPr>
                <w:rFonts w:ascii="Arial" w:hAnsi="Arial" w:cs="Arial"/>
                <w:b/>
                <w:bCs/>
              </w:rPr>
              <w:t>Trust Constitution</w:t>
            </w:r>
          </w:p>
          <w:p w:rsidR="00C01A7C" w:rsidRDefault="00C01A7C" w:rsidP="00F14973">
            <w:pPr>
              <w:jc w:val="both"/>
              <w:rPr>
                <w:rFonts w:ascii="Arial" w:hAnsi="Arial" w:cs="Arial"/>
                <w:bCs/>
              </w:rPr>
            </w:pPr>
          </w:p>
          <w:p w:rsidR="00C01A7C" w:rsidRDefault="00C01A7C" w:rsidP="00F14973">
            <w:pPr>
              <w:jc w:val="both"/>
              <w:rPr>
                <w:rFonts w:ascii="Arial" w:hAnsi="Arial" w:cs="Arial"/>
                <w:bCs/>
              </w:rPr>
            </w:pPr>
          </w:p>
          <w:p w:rsidR="00C01A7C" w:rsidRPr="00C01A7C" w:rsidRDefault="00E96A47" w:rsidP="00C01A7C">
            <w:pPr>
              <w:jc w:val="both"/>
              <w:rPr>
                <w:rFonts w:ascii="Arial" w:hAnsi="Arial" w:cs="Arial"/>
                <w:bCs/>
              </w:rPr>
            </w:pPr>
            <w:r>
              <w:rPr>
                <w:rFonts w:ascii="Arial" w:hAnsi="Arial" w:cs="Arial"/>
                <w:bCs/>
              </w:rPr>
              <w:t>The Chair</w:t>
            </w:r>
            <w:r w:rsidR="00C01A7C" w:rsidRPr="00C01A7C">
              <w:rPr>
                <w:rFonts w:ascii="Arial" w:hAnsi="Arial" w:cs="Arial"/>
                <w:bCs/>
              </w:rPr>
              <w:t xml:space="preserve"> presented the report which set out proposed changes to the Trust’s Constitution.  </w:t>
            </w:r>
          </w:p>
          <w:p w:rsidR="00C01A7C" w:rsidRPr="00C01A7C" w:rsidRDefault="00C01A7C" w:rsidP="00C01A7C">
            <w:pPr>
              <w:jc w:val="both"/>
              <w:rPr>
                <w:rFonts w:ascii="Arial" w:hAnsi="Arial" w:cs="Arial"/>
                <w:bCs/>
              </w:rPr>
            </w:pPr>
          </w:p>
          <w:p w:rsidR="00C01A7C" w:rsidRPr="00C01A7C" w:rsidRDefault="00C01A7C" w:rsidP="00C01A7C">
            <w:pPr>
              <w:jc w:val="both"/>
              <w:rPr>
                <w:rFonts w:ascii="Arial" w:hAnsi="Arial" w:cs="Arial"/>
                <w:bCs/>
              </w:rPr>
            </w:pPr>
            <w:r w:rsidRPr="00C01A7C">
              <w:rPr>
                <w:rFonts w:ascii="Arial" w:hAnsi="Arial" w:cs="Arial"/>
                <w:bCs/>
              </w:rPr>
              <w:t>The Board considered the proposed changes and reviewed the following sections in more detail:</w:t>
            </w:r>
          </w:p>
          <w:p w:rsidR="00C01A7C" w:rsidRPr="00C01A7C" w:rsidRDefault="00C01A7C" w:rsidP="00C01A7C">
            <w:pPr>
              <w:jc w:val="both"/>
              <w:rPr>
                <w:rFonts w:ascii="Arial" w:hAnsi="Arial" w:cs="Arial"/>
                <w:bCs/>
              </w:rPr>
            </w:pPr>
          </w:p>
          <w:p w:rsidR="00C01A7C" w:rsidRPr="00C01A7C" w:rsidRDefault="00C01A7C" w:rsidP="00C01A7C">
            <w:pPr>
              <w:pStyle w:val="ListParagraph"/>
              <w:numPr>
                <w:ilvl w:val="0"/>
                <w:numId w:val="40"/>
              </w:numPr>
              <w:jc w:val="both"/>
              <w:rPr>
                <w:rFonts w:ascii="Arial" w:hAnsi="Arial" w:cs="Arial"/>
                <w:bCs/>
                <w:sz w:val="24"/>
                <w:szCs w:val="24"/>
              </w:rPr>
            </w:pPr>
            <w:proofErr w:type="gramStart"/>
            <w:r w:rsidRPr="00C01A7C">
              <w:rPr>
                <w:rFonts w:ascii="Arial" w:hAnsi="Arial" w:cs="Arial"/>
                <w:bCs/>
                <w:sz w:val="24"/>
                <w:szCs w:val="24"/>
              </w:rPr>
              <w:t>section</w:t>
            </w:r>
            <w:proofErr w:type="gramEnd"/>
            <w:r w:rsidRPr="00C01A7C">
              <w:rPr>
                <w:rFonts w:ascii="Arial" w:hAnsi="Arial" w:cs="Arial"/>
                <w:bCs/>
                <w:sz w:val="24"/>
                <w:szCs w:val="24"/>
              </w:rPr>
              <w:t xml:space="preserve"> 9.15.5 at C18, the Chief Executive’s power to terminate a Governor’s appointment if considered unsuitable on the basis of disclosures obtained from the Disclosure and Barring Service.  The Board noted that this was nationally consistent; and</w:t>
            </w:r>
          </w:p>
          <w:p w:rsidR="00C01A7C" w:rsidRPr="00C01A7C" w:rsidRDefault="00C01A7C" w:rsidP="00C01A7C">
            <w:pPr>
              <w:pStyle w:val="ListParagraph"/>
              <w:jc w:val="both"/>
              <w:rPr>
                <w:rFonts w:ascii="Arial" w:hAnsi="Arial" w:cs="Arial"/>
                <w:bCs/>
                <w:sz w:val="24"/>
                <w:szCs w:val="24"/>
              </w:rPr>
            </w:pPr>
          </w:p>
          <w:p w:rsidR="00C01A7C" w:rsidRPr="00D7716A" w:rsidRDefault="00C01A7C" w:rsidP="00C01A7C">
            <w:pPr>
              <w:pStyle w:val="ListParagraph"/>
              <w:numPr>
                <w:ilvl w:val="0"/>
                <w:numId w:val="40"/>
              </w:numPr>
              <w:jc w:val="both"/>
              <w:rPr>
                <w:rFonts w:ascii="Arial" w:hAnsi="Arial" w:cs="Arial"/>
                <w:bCs/>
                <w:sz w:val="24"/>
                <w:szCs w:val="24"/>
              </w:rPr>
            </w:pPr>
            <w:proofErr w:type="gramStart"/>
            <w:r w:rsidRPr="00C01A7C">
              <w:rPr>
                <w:rFonts w:ascii="Arial" w:hAnsi="Arial" w:cs="Arial"/>
                <w:bCs/>
                <w:sz w:val="24"/>
                <w:szCs w:val="24"/>
              </w:rPr>
              <w:t>section</w:t>
            </w:r>
            <w:proofErr w:type="gramEnd"/>
            <w:r w:rsidRPr="00C01A7C">
              <w:rPr>
                <w:rFonts w:ascii="Arial" w:hAnsi="Arial" w:cs="Arial"/>
                <w:bCs/>
                <w:sz w:val="24"/>
                <w:szCs w:val="24"/>
              </w:rPr>
              <w:t xml:space="preserve"> 2.8 at C101, appointment of senior independent director.  The Board noted that although this section gave the Board the power to appoint a senior independent director, it did not oblige the Board to do so.  </w:t>
            </w:r>
          </w:p>
          <w:p w:rsidR="00C01A7C" w:rsidRPr="00C01A7C" w:rsidRDefault="00E96A47" w:rsidP="00C01A7C">
            <w:pPr>
              <w:jc w:val="both"/>
              <w:rPr>
                <w:rFonts w:ascii="Arial" w:hAnsi="Arial" w:cs="Arial"/>
                <w:bCs/>
              </w:rPr>
            </w:pPr>
            <w:r>
              <w:rPr>
                <w:rFonts w:ascii="Arial" w:hAnsi="Arial" w:cs="Arial"/>
                <w:bCs/>
              </w:rPr>
              <w:t>The Chief Operating Officer</w:t>
            </w:r>
            <w:r w:rsidR="00C01A7C" w:rsidRPr="00C01A7C">
              <w:rPr>
                <w:rFonts w:ascii="Arial" w:hAnsi="Arial" w:cs="Arial"/>
                <w:bCs/>
              </w:rPr>
              <w:t xml:space="preserve"> referred to Annex 4 at C46 and requested that the Trust Secretary check the number of governors proposed agai</w:t>
            </w:r>
            <w:r w:rsidR="00D7716A">
              <w:rPr>
                <w:rFonts w:ascii="Arial" w:hAnsi="Arial" w:cs="Arial"/>
                <w:bCs/>
              </w:rPr>
              <w:t>nst the staff constituencies.  In the report,</w:t>
            </w:r>
            <w:r w:rsidR="00C01A7C" w:rsidRPr="00C01A7C">
              <w:rPr>
                <w:rFonts w:ascii="Arial" w:hAnsi="Arial" w:cs="Arial"/>
                <w:bCs/>
              </w:rPr>
              <w:t xml:space="preserve"> the number of governors against the new directorates was proposed as 2 against Adult Services, 2 against Older Peoples Services and 4 against Children &amp; Young People’s Services.  </w:t>
            </w:r>
            <w:r>
              <w:rPr>
                <w:rFonts w:ascii="Arial" w:hAnsi="Arial" w:cs="Arial"/>
                <w:bCs/>
              </w:rPr>
              <w:t>The Chief Operating Officer</w:t>
            </w:r>
            <w:r w:rsidR="00C01A7C" w:rsidRPr="00C01A7C">
              <w:rPr>
                <w:rFonts w:ascii="Arial" w:hAnsi="Arial" w:cs="Arial"/>
                <w:bCs/>
              </w:rPr>
              <w:t xml:space="preserve"> noted that as Older Peoples Services was the largest directorate, it should have 4 governors, rather than Children &amp; Young People’s Services. </w:t>
            </w:r>
          </w:p>
          <w:p w:rsidR="00C01A7C" w:rsidRPr="00C01A7C" w:rsidRDefault="00C01A7C" w:rsidP="00C01A7C">
            <w:pPr>
              <w:jc w:val="both"/>
              <w:rPr>
                <w:rFonts w:ascii="Arial" w:hAnsi="Arial" w:cs="Arial"/>
                <w:bCs/>
              </w:rPr>
            </w:pPr>
          </w:p>
          <w:p w:rsidR="00C01A7C" w:rsidRPr="00C01A7C" w:rsidRDefault="00C01A7C" w:rsidP="00C01A7C">
            <w:pPr>
              <w:jc w:val="both"/>
              <w:rPr>
                <w:rFonts w:ascii="Arial" w:hAnsi="Arial" w:cs="Arial"/>
                <w:b/>
                <w:bCs/>
              </w:rPr>
            </w:pPr>
            <w:r w:rsidRPr="00C01A7C">
              <w:rPr>
                <w:rFonts w:ascii="Arial" w:hAnsi="Arial" w:cs="Arial"/>
                <w:b/>
                <w:bCs/>
              </w:rPr>
              <w:t xml:space="preserve">Subject to confirmation of the above, the Board APPROVED the proposed amendments to the Constitution before presentation to the Council of Governors for final approval.  </w:t>
            </w:r>
          </w:p>
          <w:p w:rsidR="00C01A7C" w:rsidRPr="00C01A7C" w:rsidRDefault="00C01A7C" w:rsidP="00C01A7C">
            <w:pPr>
              <w:jc w:val="both"/>
              <w:rPr>
                <w:rFonts w:ascii="Arial" w:hAnsi="Arial" w:cs="Arial"/>
                <w:bCs/>
              </w:rPr>
            </w:pPr>
          </w:p>
        </w:tc>
        <w:tc>
          <w:tcPr>
            <w:tcW w:w="1054" w:type="dxa"/>
          </w:tcPr>
          <w:p w:rsidR="006121FE" w:rsidRDefault="006121FE"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r>
              <w:rPr>
                <w:rFonts w:ascii="Arial" w:hAnsi="Arial" w:cs="Arial"/>
                <w:b/>
              </w:rPr>
              <w:t>JCH</w:t>
            </w: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Default="00D7716A" w:rsidP="00F14973">
            <w:pPr>
              <w:keepNext/>
              <w:keepLines/>
              <w:rPr>
                <w:rFonts w:ascii="Arial" w:hAnsi="Arial" w:cs="Arial"/>
                <w:b/>
              </w:rPr>
            </w:pPr>
          </w:p>
          <w:p w:rsidR="00D7716A" w:rsidRPr="00D7716A" w:rsidRDefault="00D7716A"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BOD 15/14</w:t>
            </w:r>
          </w:p>
          <w:p w:rsidR="006121FE" w:rsidRPr="00666D1B" w:rsidRDefault="006121FE" w:rsidP="00F14973">
            <w:pPr>
              <w:keepNext/>
              <w:keepLines/>
              <w:rPr>
                <w:rFonts w:ascii="Arial" w:hAnsi="Arial" w:cs="Arial"/>
              </w:rPr>
            </w:pPr>
          </w:p>
          <w:p w:rsidR="006121FE" w:rsidRPr="00666D1B" w:rsidRDefault="006121FE" w:rsidP="00F14973">
            <w:pPr>
              <w:keepNext/>
              <w:keepLines/>
              <w:rPr>
                <w:rFonts w:ascii="Arial" w:hAnsi="Arial" w:cs="Arial"/>
              </w:rPr>
            </w:pPr>
            <w:r w:rsidRPr="00666D1B">
              <w:rPr>
                <w:rFonts w:ascii="Arial" w:hAnsi="Arial" w:cs="Arial"/>
              </w:rPr>
              <w:t>a</w:t>
            </w:r>
          </w:p>
        </w:tc>
        <w:tc>
          <w:tcPr>
            <w:tcW w:w="7087" w:type="dxa"/>
          </w:tcPr>
          <w:p w:rsidR="006121FE" w:rsidRDefault="00153635" w:rsidP="00F14973">
            <w:pPr>
              <w:jc w:val="both"/>
              <w:rPr>
                <w:rFonts w:ascii="Arial" w:hAnsi="Arial" w:cs="Arial"/>
                <w:bCs/>
              </w:rPr>
            </w:pPr>
            <w:r w:rsidRPr="00153635">
              <w:rPr>
                <w:rFonts w:ascii="Arial" w:hAnsi="Arial" w:cs="Arial"/>
                <w:b/>
                <w:bCs/>
              </w:rPr>
              <w:t>Research and Development (R&amp;D) Report</w:t>
            </w:r>
          </w:p>
          <w:p w:rsidR="00153635" w:rsidRDefault="00153635" w:rsidP="00F14973">
            <w:pPr>
              <w:jc w:val="both"/>
              <w:rPr>
                <w:rFonts w:ascii="Arial" w:hAnsi="Arial" w:cs="Arial"/>
                <w:bCs/>
              </w:rPr>
            </w:pPr>
          </w:p>
          <w:p w:rsidR="00153635" w:rsidRDefault="00153635" w:rsidP="00F14973">
            <w:pPr>
              <w:jc w:val="both"/>
              <w:rPr>
                <w:rFonts w:ascii="Arial" w:hAnsi="Arial" w:cs="Arial"/>
                <w:bCs/>
              </w:rPr>
            </w:pPr>
          </w:p>
          <w:p w:rsidR="00153635" w:rsidRPr="00153635" w:rsidRDefault="00E96A47" w:rsidP="0047249C">
            <w:pPr>
              <w:jc w:val="both"/>
              <w:rPr>
                <w:rFonts w:ascii="Arial" w:hAnsi="Arial" w:cs="Arial"/>
                <w:bCs/>
              </w:rPr>
            </w:pPr>
            <w:r>
              <w:rPr>
                <w:rFonts w:ascii="Arial" w:hAnsi="Arial" w:cs="Arial"/>
                <w:bCs/>
              </w:rPr>
              <w:t xml:space="preserve">The Medical Director </w:t>
            </w:r>
            <w:r w:rsidR="00153635" w:rsidRPr="00153635">
              <w:rPr>
                <w:rFonts w:ascii="Arial" w:hAnsi="Arial" w:cs="Arial"/>
                <w:bCs/>
              </w:rPr>
              <w:t xml:space="preserve">presented the report which provided an overview of current R&amp;D activity within the Trust.  </w:t>
            </w:r>
            <w:r>
              <w:rPr>
                <w:rFonts w:ascii="Arial" w:hAnsi="Arial" w:cs="Arial"/>
                <w:bCs/>
              </w:rPr>
              <w:t xml:space="preserve">The Medical Director </w:t>
            </w:r>
            <w:r w:rsidR="00153635" w:rsidRPr="00153635">
              <w:rPr>
                <w:rFonts w:ascii="Arial" w:hAnsi="Arial" w:cs="Arial"/>
                <w:bCs/>
              </w:rPr>
              <w:t xml:space="preserve"> highlighted NHS initiatives with which the Trust was involved and which aimed to increase research productivity and accelerate the diffusion of innovation into clinical practice, such as the Academic Health Science Networks (</w:t>
            </w:r>
            <w:r w:rsidR="00153635" w:rsidRPr="00153635">
              <w:rPr>
                <w:rFonts w:ascii="Arial" w:hAnsi="Arial" w:cs="Arial"/>
                <w:b/>
                <w:bCs/>
              </w:rPr>
              <w:t>AHSNs</w:t>
            </w:r>
            <w:r w:rsidR="00153635" w:rsidRPr="00153635">
              <w:rPr>
                <w:rFonts w:ascii="Arial" w:hAnsi="Arial" w:cs="Arial"/>
                <w:bCs/>
              </w:rPr>
              <w:t xml:space="preserve">) (including the Oxford AHSN) and the CLAHRC (Collaboration for </w:t>
            </w:r>
            <w:r w:rsidR="00D7716A" w:rsidRPr="00153635">
              <w:rPr>
                <w:rFonts w:ascii="Arial" w:hAnsi="Arial" w:cs="Arial"/>
                <w:bCs/>
              </w:rPr>
              <w:t xml:space="preserve">Leadership in Applied Health Research and Care) centres.  </w:t>
            </w:r>
          </w:p>
        </w:tc>
        <w:tc>
          <w:tcPr>
            <w:tcW w:w="1054" w:type="dxa"/>
          </w:tcPr>
          <w:p w:rsidR="006121FE" w:rsidRPr="00666D1B" w:rsidRDefault="006121FE" w:rsidP="00F14973">
            <w:pPr>
              <w:keepNext/>
              <w:keepLines/>
              <w:rPr>
                <w:rFonts w:ascii="Arial" w:hAnsi="Arial" w:cs="Arial"/>
              </w:rPr>
            </w:pPr>
          </w:p>
        </w:tc>
      </w:tr>
      <w:tr w:rsidR="0047249C" w:rsidRPr="00666D1B">
        <w:trPr>
          <w:trHeight w:val="650"/>
        </w:trPr>
        <w:tc>
          <w:tcPr>
            <w:tcW w:w="993" w:type="dxa"/>
          </w:tcPr>
          <w:p w:rsidR="0047249C" w:rsidRDefault="0047249C" w:rsidP="00F14973">
            <w:pPr>
              <w:keepNext/>
              <w:keepLines/>
              <w:rPr>
                <w:rFonts w:ascii="Arial" w:hAnsi="Arial" w:cs="Arial"/>
              </w:rPr>
            </w:pPr>
            <w:r>
              <w:rPr>
                <w:rFonts w:ascii="Arial" w:hAnsi="Arial" w:cs="Arial"/>
              </w:rPr>
              <w:lastRenderedPageBreak/>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c</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d</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e</w:t>
            </w:r>
          </w:p>
          <w:p w:rsidR="001F29B2" w:rsidRDefault="001F29B2" w:rsidP="00F14973">
            <w:pPr>
              <w:keepNext/>
              <w:keepLines/>
              <w:rPr>
                <w:rFonts w:ascii="Arial" w:hAnsi="Arial" w:cs="Arial"/>
              </w:rPr>
            </w:pPr>
          </w:p>
          <w:p w:rsidR="001F29B2" w:rsidRDefault="001F29B2" w:rsidP="00F14973">
            <w:pPr>
              <w:keepNext/>
              <w:keepLines/>
              <w:rPr>
                <w:rFonts w:ascii="Arial" w:hAnsi="Arial" w:cs="Arial"/>
              </w:rPr>
            </w:pPr>
          </w:p>
          <w:p w:rsidR="001F29B2" w:rsidRDefault="001F29B2" w:rsidP="00F14973">
            <w:pPr>
              <w:keepNext/>
              <w:keepLines/>
              <w:rPr>
                <w:rFonts w:ascii="Arial" w:hAnsi="Arial" w:cs="Arial"/>
              </w:rPr>
            </w:pPr>
          </w:p>
          <w:p w:rsidR="00F70370" w:rsidRDefault="00F70370" w:rsidP="00F14973">
            <w:pPr>
              <w:keepNext/>
              <w:keepLines/>
              <w:rPr>
                <w:rFonts w:ascii="Arial" w:hAnsi="Arial" w:cs="Arial"/>
              </w:rPr>
            </w:pPr>
          </w:p>
          <w:p w:rsidR="001F29B2" w:rsidRDefault="001F29B2" w:rsidP="00F14973">
            <w:pPr>
              <w:keepNext/>
              <w:keepLines/>
              <w:rPr>
                <w:rFonts w:ascii="Arial" w:hAnsi="Arial" w:cs="Arial"/>
              </w:rPr>
            </w:pPr>
          </w:p>
          <w:p w:rsidR="001F29B2" w:rsidRPr="0047249C" w:rsidRDefault="001F29B2" w:rsidP="00F14973">
            <w:pPr>
              <w:keepNext/>
              <w:keepLines/>
              <w:rPr>
                <w:rFonts w:ascii="Arial" w:hAnsi="Arial" w:cs="Arial"/>
              </w:rPr>
            </w:pPr>
            <w:r>
              <w:rPr>
                <w:rFonts w:ascii="Arial" w:hAnsi="Arial" w:cs="Arial"/>
              </w:rPr>
              <w:t>f</w:t>
            </w:r>
          </w:p>
        </w:tc>
        <w:tc>
          <w:tcPr>
            <w:tcW w:w="7087" w:type="dxa"/>
          </w:tcPr>
          <w:p w:rsidR="0047249C" w:rsidRPr="00153635" w:rsidRDefault="0047249C" w:rsidP="0047249C">
            <w:pPr>
              <w:jc w:val="both"/>
              <w:rPr>
                <w:rFonts w:ascii="Arial" w:hAnsi="Arial" w:cs="Arial"/>
                <w:bCs/>
              </w:rPr>
            </w:pPr>
            <w:r>
              <w:rPr>
                <w:rFonts w:ascii="Arial" w:hAnsi="Arial" w:cs="Arial"/>
                <w:bCs/>
              </w:rPr>
              <w:t xml:space="preserve">The Medical Director </w:t>
            </w:r>
            <w:r w:rsidRPr="00153635">
              <w:rPr>
                <w:rFonts w:ascii="Arial" w:hAnsi="Arial" w:cs="Arial"/>
                <w:bCs/>
              </w:rPr>
              <w:t xml:space="preserve">noted that it was important for staffing and governance within R&amp;D to keep up with the pace of expansion and that a 5 year strategy for R&amp;D should be developed.  </w:t>
            </w:r>
          </w:p>
          <w:p w:rsidR="0047249C" w:rsidRPr="00153635" w:rsidRDefault="0047249C" w:rsidP="0047249C">
            <w:pPr>
              <w:jc w:val="both"/>
              <w:rPr>
                <w:rFonts w:ascii="Arial" w:hAnsi="Arial" w:cs="Arial"/>
                <w:bCs/>
              </w:rPr>
            </w:pPr>
          </w:p>
          <w:p w:rsidR="0047249C" w:rsidRPr="00153635" w:rsidRDefault="0047249C" w:rsidP="0047249C">
            <w:pPr>
              <w:jc w:val="both"/>
              <w:rPr>
                <w:rFonts w:ascii="Arial" w:hAnsi="Arial" w:cs="Arial"/>
                <w:bCs/>
              </w:rPr>
            </w:pPr>
            <w:r>
              <w:rPr>
                <w:rFonts w:ascii="Arial" w:hAnsi="Arial" w:cs="Arial"/>
                <w:bCs/>
              </w:rPr>
              <w:t>Lyn Williams</w:t>
            </w:r>
            <w:r w:rsidRPr="00153635">
              <w:rPr>
                <w:rFonts w:ascii="Arial" w:hAnsi="Arial" w:cs="Arial"/>
                <w:bCs/>
              </w:rPr>
              <w:t xml:space="preserve"> asked what processes were in place to monitor the performance of R&amp;D activity.  </w:t>
            </w:r>
            <w:r>
              <w:rPr>
                <w:rFonts w:ascii="Arial" w:hAnsi="Arial" w:cs="Arial"/>
                <w:bCs/>
              </w:rPr>
              <w:t xml:space="preserve">The Medical Director </w:t>
            </w:r>
            <w:r w:rsidRPr="00153635">
              <w:rPr>
                <w:rFonts w:ascii="Arial" w:hAnsi="Arial" w:cs="Arial"/>
                <w:bCs/>
              </w:rPr>
              <w:t xml:space="preserve">replied that the R&amp;D Committee was being re-constituted to do this. </w:t>
            </w:r>
          </w:p>
          <w:p w:rsidR="0047249C" w:rsidRPr="00153635" w:rsidRDefault="0047249C" w:rsidP="0047249C">
            <w:pPr>
              <w:jc w:val="both"/>
              <w:rPr>
                <w:rFonts w:ascii="Arial" w:hAnsi="Arial" w:cs="Arial"/>
                <w:bCs/>
              </w:rPr>
            </w:pPr>
          </w:p>
          <w:p w:rsidR="0047249C" w:rsidRPr="00153635" w:rsidRDefault="0047249C" w:rsidP="0047249C">
            <w:pPr>
              <w:jc w:val="both"/>
              <w:rPr>
                <w:rFonts w:ascii="Arial" w:hAnsi="Arial" w:cs="Arial"/>
                <w:bCs/>
              </w:rPr>
            </w:pPr>
            <w:r>
              <w:rPr>
                <w:rFonts w:ascii="Arial" w:hAnsi="Arial" w:cs="Arial"/>
                <w:bCs/>
              </w:rPr>
              <w:t>Alyson Coates</w:t>
            </w:r>
            <w:r w:rsidRPr="00153635">
              <w:rPr>
                <w:rFonts w:ascii="Arial" w:hAnsi="Arial" w:cs="Arial"/>
                <w:bCs/>
              </w:rPr>
              <w:t xml:space="preserve"> asked what reporting was available on the funding and benefits of particular R&amp;D projects.  </w:t>
            </w:r>
            <w:r>
              <w:rPr>
                <w:rFonts w:ascii="Arial" w:hAnsi="Arial" w:cs="Arial"/>
                <w:bCs/>
              </w:rPr>
              <w:t>The Director of Finance</w:t>
            </w:r>
            <w:r w:rsidRPr="00153635">
              <w:rPr>
                <w:rFonts w:ascii="Arial" w:hAnsi="Arial" w:cs="Arial"/>
                <w:bCs/>
              </w:rPr>
              <w:t xml:space="preserve"> replied that a separate </w:t>
            </w:r>
            <w:r w:rsidR="00F70370">
              <w:rPr>
                <w:rFonts w:ascii="Arial" w:hAnsi="Arial" w:cs="Arial"/>
                <w:bCs/>
              </w:rPr>
              <w:t xml:space="preserve">R&amp;D </w:t>
            </w:r>
            <w:r w:rsidRPr="00153635">
              <w:rPr>
                <w:rFonts w:ascii="Arial" w:hAnsi="Arial" w:cs="Arial"/>
                <w:bCs/>
              </w:rPr>
              <w:t xml:space="preserve">finance report tracked funding received and allocated on a project by project basis.    </w:t>
            </w:r>
          </w:p>
          <w:p w:rsidR="0047249C" w:rsidRPr="00153635" w:rsidRDefault="0047249C" w:rsidP="0047249C">
            <w:pPr>
              <w:jc w:val="both"/>
              <w:rPr>
                <w:rFonts w:ascii="Arial" w:hAnsi="Arial" w:cs="Arial"/>
                <w:bCs/>
              </w:rPr>
            </w:pPr>
          </w:p>
          <w:p w:rsidR="0047249C" w:rsidRPr="00153635" w:rsidRDefault="00F70370" w:rsidP="0047249C">
            <w:pPr>
              <w:jc w:val="both"/>
              <w:rPr>
                <w:rFonts w:ascii="Arial" w:hAnsi="Arial" w:cs="Arial"/>
                <w:bCs/>
              </w:rPr>
            </w:pPr>
            <w:r>
              <w:rPr>
                <w:rFonts w:ascii="Arial" w:hAnsi="Arial" w:cs="Arial"/>
                <w:bCs/>
              </w:rPr>
              <w:t>The Board suggested</w:t>
            </w:r>
            <w:r w:rsidR="0047249C" w:rsidRPr="00153635">
              <w:rPr>
                <w:rFonts w:ascii="Arial" w:hAnsi="Arial" w:cs="Arial"/>
                <w:bCs/>
              </w:rPr>
              <w:t xml:space="preserve"> that future reporting consider:</w:t>
            </w:r>
          </w:p>
          <w:p w:rsidR="0047249C" w:rsidRPr="00153635" w:rsidRDefault="0047249C" w:rsidP="0047249C">
            <w:pPr>
              <w:pStyle w:val="ListParagraph"/>
              <w:numPr>
                <w:ilvl w:val="0"/>
                <w:numId w:val="41"/>
              </w:numPr>
              <w:jc w:val="both"/>
              <w:rPr>
                <w:rFonts w:ascii="Arial" w:hAnsi="Arial" w:cs="Arial"/>
                <w:bCs/>
                <w:sz w:val="24"/>
                <w:szCs w:val="24"/>
              </w:rPr>
            </w:pPr>
            <w:r w:rsidRPr="00153635">
              <w:rPr>
                <w:rFonts w:ascii="Arial" w:hAnsi="Arial" w:cs="Arial"/>
                <w:bCs/>
                <w:sz w:val="24"/>
                <w:szCs w:val="24"/>
              </w:rPr>
              <w:t xml:space="preserve">the impact into practice and value of R&amp;D projects; </w:t>
            </w:r>
          </w:p>
          <w:p w:rsidR="0047249C" w:rsidRPr="00153635" w:rsidRDefault="0047249C" w:rsidP="0047249C">
            <w:pPr>
              <w:pStyle w:val="ListParagraph"/>
              <w:numPr>
                <w:ilvl w:val="0"/>
                <w:numId w:val="41"/>
              </w:numPr>
              <w:jc w:val="both"/>
              <w:rPr>
                <w:rFonts w:ascii="Arial" w:hAnsi="Arial" w:cs="Arial"/>
                <w:bCs/>
                <w:sz w:val="24"/>
                <w:szCs w:val="24"/>
              </w:rPr>
            </w:pPr>
            <w:r w:rsidRPr="00153635">
              <w:rPr>
                <w:rFonts w:ascii="Arial" w:hAnsi="Arial" w:cs="Arial"/>
                <w:bCs/>
                <w:sz w:val="24"/>
                <w:szCs w:val="24"/>
              </w:rPr>
              <w:t>reporting around broader aspects of R&amp;D activity than psychiatry; and</w:t>
            </w:r>
          </w:p>
          <w:p w:rsidR="0047249C" w:rsidRPr="00153635" w:rsidRDefault="0047249C" w:rsidP="0047249C">
            <w:pPr>
              <w:pStyle w:val="ListParagraph"/>
              <w:numPr>
                <w:ilvl w:val="0"/>
                <w:numId w:val="41"/>
              </w:numPr>
              <w:jc w:val="both"/>
              <w:rPr>
                <w:rFonts w:ascii="Arial" w:hAnsi="Arial" w:cs="Arial"/>
                <w:bCs/>
                <w:sz w:val="24"/>
                <w:szCs w:val="24"/>
              </w:rPr>
            </w:pPr>
            <w:proofErr w:type="gramStart"/>
            <w:r w:rsidRPr="00153635">
              <w:rPr>
                <w:rFonts w:ascii="Arial" w:hAnsi="Arial" w:cs="Arial"/>
                <w:bCs/>
                <w:sz w:val="24"/>
                <w:szCs w:val="24"/>
              </w:rPr>
              <w:t>funding</w:t>
            </w:r>
            <w:proofErr w:type="gramEnd"/>
            <w:r w:rsidRPr="00153635">
              <w:rPr>
                <w:rFonts w:ascii="Arial" w:hAnsi="Arial" w:cs="Arial"/>
                <w:bCs/>
                <w:sz w:val="24"/>
                <w:szCs w:val="24"/>
              </w:rPr>
              <w:t xml:space="preserve"> from industry and pharmaceutical companies. </w:t>
            </w:r>
          </w:p>
          <w:p w:rsidR="0047249C" w:rsidRPr="00153635" w:rsidRDefault="0047249C" w:rsidP="0047249C">
            <w:pPr>
              <w:jc w:val="both"/>
              <w:rPr>
                <w:rFonts w:ascii="Arial" w:hAnsi="Arial" w:cs="Arial"/>
                <w:b/>
                <w:bCs/>
              </w:rPr>
            </w:pPr>
            <w:r w:rsidRPr="00153635">
              <w:rPr>
                <w:rFonts w:ascii="Arial" w:hAnsi="Arial" w:cs="Arial"/>
                <w:b/>
                <w:bCs/>
              </w:rPr>
              <w:t>The Board noted the report.</w:t>
            </w:r>
          </w:p>
          <w:p w:rsidR="0047249C" w:rsidRPr="00153635" w:rsidRDefault="0047249C" w:rsidP="00F14973">
            <w:pPr>
              <w:jc w:val="both"/>
              <w:rPr>
                <w:rFonts w:ascii="Arial" w:hAnsi="Arial" w:cs="Arial"/>
                <w:b/>
                <w:bCs/>
              </w:rPr>
            </w:pPr>
          </w:p>
        </w:tc>
        <w:tc>
          <w:tcPr>
            <w:tcW w:w="1054" w:type="dxa"/>
          </w:tcPr>
          <w:p w:rsidR="0047249C" w:rsidRDefault="0047249C"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rPr>
            </w:pPr>
          </w:p>
          <w:p w:rsidR="00556072" w:rsidRDefault="00556072" w:rsidP="00F14973">
            <w:pPr>
              <w:keepNext/>
              <w:keepLines/>
              <w:rPr>
                <w:rFonts w:ascii="Arial" w:hAnsi="Arial" w:cs="Arial"/>
                <w:b/>
              </w:rPr>
            </w:pPr>
          </w:p>
          <w:p w:rsidR="00556072" w:rsidRDefault="00556072" w:rsidP="00F14973">
            <w:pPr>
              <w:keepNext/>
              <w:keepLines/>
              <w:rPr>
                <w:rFonts w:ascii="Arial" w:hAnsi="Arial" w:cs="Arial"/>
                <w:b/>
              </w:rPr>
            </w:pPr>
          </w:p>
          <w:p w:rsidR="00556072" w:rsidRDefault="00556072" w:rsidP="00F14973">
            <w:pPr>
              <w:keepNext/>
              <w:keepLines/>
              <w:rPr>
                <w:rFonts w:ascii="Arial" w:hAnsi="Arial" w:cs="Arial"/>
                <w:b/>
              </w:rPr>
            </w:pPr>
          </w:p>
          <w:p w:rsidR="00556072" w:rsidRPr="00556072" w:rsidRDefault="00556072" w:rsidP="00F14973">
            <w:pPr>
              <w:keepNext/>
              <w:keepLines/>
              <w:rPr>
                <w:rFonts w:ascii="Arial" w:hAnsi="Arial" w:cs="Arial"/>
                <w:b/>
              </w:rPr>
            </w:pPr>
            <w:r>
              <w:rPr>
                <w:rFonts w:ascii="Arial" w:hAnsi="Arial" w:cs="Arial"/>
                <w:b/>
              </w:rPr>
              <w:t>CM</w:t>
            </w: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BOD 16/14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c</w:t>
            </w:r>
          </w:p>
        </w:tc>
        <w:tc>
          <w:tcPr>
            <w:tcW w:w="7087" w:type="dxa"/>
          </w:tcPr>
          <w:p w:rsidR="006121FE" w:rsidRDefault="00153635" w:rsidP="00F14973">
            <w:pPr>
              <w:jc w:val="both"/>
              <w:rPr>
                <w:rFonts w:ascii="Arial" w:hAnsi="Arial" w:cs="Arial"/>
                <w:bCs/>
              </w:rPr>
            </w:pPr>
            <w:r w:rsidRPr="00153635">
              <w:rPr>
                <w:rFonts w:ascii="Arial" w:hAnsi="Arial" w:cs="Arial"/>
                <w:b/>
                <w:bCs/>
              </w:rPr>
              <w:t>Board of Directors Scheme of Reservation and Delegation (the Scheme)</w:t>
            </w:r>
            <w:r>
              <w:rPr>
                <w:rFonts w:ascii="Arial" w:hAnsi="Arial" w:cs="Arial"/>
                <w:b/>
                <w:bCs/>
              </w:rPr>
              <w:t xml:space="preserve"> </w:t>
            </w:r>
          </w:p>
          <w:p w:rsidR="00153635" w:rsidRDefault="00153635" w:rsidP="00F14973">
            <w:pPr>
              <w:jc w:val="both"/>
              <w:rPr>
                <w:rFonts w:ascii="Arial" w:hAnsi="Arial" w:cs="Arial"/>
                <w:bCs/>
              </w:rPr>
            </w:pPr>
          </w:p>
          <w:p w:rsidR="00153635" w:rsidRPr="00153635" w:rsidRDefault="00E96A47" w:rsidP="00153635">
            <w:pPr>
              <w:jc w:val="both"/>
              <w:rPr>
                <w:rFonts w:ascii="Arial" w:hAnsi="Arial" w:cs="Arial"/>
                <w:bCs/>
              </w:rPr>
            </w:pPr>
            <w:r>
              <w:rPr>
                <w:rFonts w:ascii="Arial" w:hAnsi="Arial" w:cs="Arial"/>
                <w:bCs/>
              </w:rPr>
              <w:t>The Chair</w:t>
            </w:r>
            <w:r w:rsidR="00153635" w:rsidRPr="00153635">
              <w:rPr>
                <w:rFonts w:ascii="Arial" w:hAnsi="Arial" w:cs="Arial"/>
                <w:bCs/>
              </w:rPr>
              <w:t xml:space="preserve"> presented the report which set out proposed changes following the annual review of the Scheme.  The Scheme was anticipated to be brought back during 2014 following the outcome of the review of the Trust’s Integrated Governance Framework and to take account of </w:t>
            </w:r>
            <w:r w:rsidR="00F70370">
              <w:rPr>
                <w:rFonts w:ascii="Arial" w:hAnsi="Arial" w:cs="Arial"/>
                <w:bCs/>
              </w:rPr>
              <w:t xml:space="preserve">Monitor’s </w:t>
            </w:r>
            <w:r w:rsidR="00153635" w:rsidRPr="00153635">
              <w:rPr>
                <w:rFonts w:ascii="Arial" w:hAnsi="Arial" w:cs="Arial"/>
                <w:bCs/>
              </w:rPr>
              <w:t xml:space="preserve">changes to </w:t>
            </w:r>
            <w:r w:rsidR="00F70370">
              <w:rPr>
                <w:rFonts w:ascii="Arial" w:hAnsi="Arial" w:cs="Arial"/>
                <w:bCs/>
              </w:rPr>
              <w:t>the</w:t>
            </w:r>
            <w:r w:rsidR="00153635" w:rsidRPr="00153635">
              <w:rPr>
                <w:rFonts w:ascii="Arial" w:hAnsi="Arial" w:cs="Arial"/>
                <w:bCs/>
              </w:rPr>
              <w:t xml:space="preserve"> </w:t>
            </w:r>
            <w:r w:rsidR="00F70370">
              <w:rPr>
                <w:rFonts w:ascii="Arial" w:hAnsi="Arial" w:cs="Arial"/>
                <w:bCs/>
              </w:rPr>
              <w:t xml:space="preserve">NHS Foundation Trust </w:t>
            </w:r>
            <w:r w:rsidR="00153635" w:rsidRPr="00153635">
              <w:rPr>
                <w:rFonts w:ascii="Arial" w:hAnsi="Arial" w:cs="Arial"/>
                <w:bCs/>
              </w:rPr>
              <w:t xml:space="preserve">Code of Governance.  </w:t>
            </w:r>
          </w:p>
          <w:p w:rsidR="00153635" w:rsidRPr="00153635" w:rsidRDefault="00153635" w:rsidP="00153635">
            <w:pPr>
              <w:jc w:val="both"/>
              <w:rPr>
                <w:rFonts w:ascii="Arial" w:hAnsi="Arial" w:cs="Arial"/>
                <w:bCs/>
              </w:rPr>
            </w:pPr>
          </w:p>
          <w:p w:rsidR="0047249C" w:rsidRPr="00153635" w:rsidRDefault="00153635" w:rsidP="00153635">
            <w:pPr>
              <w:jc w:val="both"/>
              <w:rPr>
                <w:rFonts w:ascii="Arial" w:hAnsi="Arial" w:cs="Arial"/>
                <w:bCs/>
              </w:rPr>
            </w:pPr>
            <w:r w:rsidRPr="00153635">
              <w:rPr>
                <w:rFonts w:ascii="Arial" w:hAnsi="Arial" w:cs="Arial"/>
                <w:bCs/>
              </w:rPr>
              <w:t>The Board noted that:</w:t>
            </w:r>
          </w:p>
          <w:p w:rsidR="00153635" w:rsidRPr="0047249C" w:rsidRDefault="00153635" w:rsidP="0047249C">
            <w:pPr>
              <w:pStyle w:val="ListParagraph"/>
              <w:numPr>
                <w:ilvl w:val="0"/>
                <w:numId w:val="42"/>
              </w:numPr>
              <w:jc w:val="both"/>
              <w:rPr>
                <w:rFonts w:ascii="Arial" w:hAnsi="Arial" w:cs="Arial"/>
                <w:bCs/>
                <w:sz w:val="24"/>
                <w:szCs w:val="24"/>
              </w:rPr>
            </w:pPr>
            <w:r w:rsidRPr="00153635">
              <w:rPr>
                <w:rFonts w:ascii="Arial" w:hAnsi="Arial" w:cs="Arial"/>
                <w:bCs/>
                <w:sz w:val="24"/>
                <w:szCs w:val="24"/>
              </w:rPr>
              <w:t>at 1.3.2.6 on page 12 there was a typographical error to amend; and</w:t>
            </w:r>
          </w:p>
          <w:p w:rsidR="00153635" w:rsidRPr="00153635" w:rsidRDefault="00153635" w:rsidP="00153635">
            <w:pPr>
              <w:pStyle w:val="ListParagraph"/>
              <w:numPr>
                <w:ilvl w:val="0"/>
                <w:numId w:val="42"/>
              </w:numPr>
              <w:jc w:val="both"/>
              <w:rPr>
                <w:rFonts w:ascii="Arial" w:hAnsi="Arial" w:cs="Arial"/>
                <w:bCs/>
                <w:sz w:val="24"/>
                <w:szCs w:val="24"/>
              </w:rPr>
            </w:pPr>
            <w:proofErr w:type="gramStart"/>
            <w:r w:rsidRPr="00153635">
              <w:rPr>
                <w:rFonts w:ascii="Arial" w:hAnsi="Arial" w:cs="Arial"/>
                <w:bCs/>
                <w:sz w:val="24"/>
                <w:szCs w:val="24"/>
              </w:rPr>
              <w:t>at</w:t>
            </w:r>
            <w:proofErr w:type="gramEnd"/>
            <w:r w:rsidRPr="00153635">
              <w:rPr>
                <w:rFonts w:ascii="Arial" w:hAnsi="Arial" w:cs="Arial"/>
                <w:bCs/>
                <w:sz w:val="24"/>
                <w:szCs w:val="24"/>
              </w:rPr>
              <w:t xml:space="preserve"> 3.3.2 on page 18, the Chief Operating Officer would not directly manage pooled budgets arising from any Section 75 agreement as although she would have oversight of these budgets, she would appoint a manager to manage them on a daily basis.  This section may, therefore, need to be revised accordingly. </w:t>
            </w:r>
          </w:p>
          <w:p w:rsidR="00153635" w:rsidRPr="00153635" w:rsidRDefault="00153635" w:rsidP="00153635">
            <w:pPr>
              <w:jc w:val="both"/>
              <w:rPr>
                <w:rFonts w:ascii="Arial" w:hAnsi="Arial" w:cs="Arial"/>
                <w:b/>
                <w:bCs/>
              </w:rPr>
            </w:pPr>
            <w:r w:rsidRPr="00153635">
              <w:rPr>
                <w:rFonts w:ascii="Arial" w:hAnsi="Arial" w:cs="Arial"/>
                <w:b/>
                <w:bCs/>
              </w:rPr>
              <w:t xml:space="preserve">Subject to the comments above, the Board APPROVED the amendments and adopted the Scheme of Reservation and Delegation.  </w:t>
            </w:r>
          </w:p>
          <w:p w:rsidR="00153635" w:rsidRPr="00153635" w:rsidRDefault="00153635" w:rsidP="00153635">
            <w:pPr>
              <w:jc w:val="both"/>
              <w:rPr>
                <w:rFonts w:ascii="Arial" w:hAnsi="Arial" w:cs="Arial"/>
                <w:bCs/>
              </w:rPr>
            </w:pPr>
          </w:p>
        </w:tc>
        <w:tc>
          <w:tcPr>
            <w:tcW w:w="1054" w:type="dxa"/>
          </w:tcPr>
          <w:p w:rsidR="006121FE" w:rsidRDefault="006121FE"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Default="00617DE9" w:rsidP="00F14973">
            <w:pPr>
              <w:keepNext/>
              <w:keepLines/>
              <w:rPr>
                <w:rFonts w:ascii="Arial" w:hAnsi="Arial" w:cs="Arial"/>
              </w:rPr>
            </w:pPr>
          </w:p>
          <w:p w:rsidR="00617DE9" w:rsidRPr="00617DE9" w:rsidRDefault="00617DE9" w:rsidP="00F14973">
            <w:pPr>
              <w:keepNext/>
              <w:keepLines/>
              <w:rPr>
                <w:rFonts w:ascii="Arial" w:hAnsi="Arial" w:cs="Arial"/>
                <w:b/>
              </w:rPr>
            </w:pPr>
            <w:r>
              <w:rPr>
                <w:rFonts w:ascii="Arial" w:hAnsi="Arial" w:cs="Arial"/>
                <w:b/>
              </w:rPr>
              <w:t>JCH</w:t>
            </w: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BOD 17/14</w:t>
            </w:r>
          </w:p>
          <w:p w:rsidR="006121FE" w:rsidRDefault="0047249C" w:rsidP="00F14973">
            <w:pPr>
              <w:keepNext/>
              <w:keepLines/>
              <w:rPr>
                <w:rFonts w:ascii="Arial" w:hAnsi="Arial" w:cs="Arial"/>
              </w:rPr>
            </w:pPr>
            <w:r>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c</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d</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p>
        </w:tc>
        <w:tc>
          <w:tcPr>
            <w:tcW w:w="7087" w:type="dxa"/>
          </w:tcPr>
          <w:p w:rsidR="006121FE" w:rsidRDefault="004A5025" w:rsidP="00F14973">
            <w:pPr>
              <w:jc w:val="both"/>
              <w:rPr>
                <w:rFonts w:ascii="Arial" w:hAnsi="Arial" w:cs="Arial"/>
                <w:bCs/>
              </w:rPr>
            </w:pPr>
            <w:r w:rsidRPr="004A5025">
              <w:rPr>
                <w:rFonts w:ascii="Arial" w:hAnsi="Arial" w:cs="Arial"/>
                <w:b/>
                <w:bCs/>
              </w:rPr>
              <w:t>Minutes from Committees</w:t>
            </w:r>
          </w:p>
          <w:p w:rsidR="004A5025" w:rsidRDefault="004A5025" w:rsidP="00F14973">
            <w:pPr>
              <w:jc w:val="both"/>
              <w:rPr>
                <w:rFonts w:ascii="Arial" w:hAnsi="Arial" w:cs="Arial"/>
                <w:bCs/>
              </w:rPr>
            </w:pPr>
          </w:p>
          <w:p w:rsidR="004A5025" w:rsidRPr="004A5025" w:rsidRDefault="004A5025" w:rsidP="004A5025">
            <w:pPr>
              <w:jc w:val="both"/>
              <w:rPr>
                <w:rFonts w:ascii="Arial" w:hAnsi="Arial" w:cs="Arial"/>
                <w:b/>
                <w:bCs/>
                <w:i/>
              </w:rPr>
            </w:pPr>
            <w:r w:rsidRPr="004A5025">
              <w:rPr>
                <w:rFonts w:ascii="Arial" w:hAnsi="Arial" w:cs="Arial"/>
                <w:b/>
                <w:bCs/>
                <w:i/>
              </w:rPr>
              <w:t>Finance and Investment Committee -  11 November 2013 and 20 January 2014</w:t>
            </w:r>
          </w:p>
          <w:p w:rsidR="004A5025" w:rsidRPr="004A5025" w:rsidRDefault="004A5025" w:rsidP="004A5025">
            <w:pPr>
              <w:jc w:val="both"/>
              <w:rPr>
                <w:rFonts w:ascii="Arial" w:hAnsi="Arial" w:cs="Arial"/>
                <w:bCs/>
              </w:rPr>
            </w:pPr>
            <w:r w:rsidRPr="004A5025">
              <w:rPr>
                <w:rFonts w:ascii="Arial" w:hAnsi="Arial" w:cs="Arial"/>
                <w:bCs/>
              </w:rPr>
              <w:tab/>
            </w:r>
          </w:p>
          <w:p w:rsidR="004A5025" w:rsidRPr="004A5025" w:rsidRDefault="00E96A47" w:rsidP="004A5025">
            <w:pPr>
              <w:jc w:val="both"/>
              <w:rPr>
                <w:rFonts w:ascii="Arial" w:hAnsi="Arial" w:cs="Arial"/>
                <w:bCs/>
              </w:rPr>
            </w:pPr>
            <w:r>
              <w:rPr>
                <w:rFonts w:ascii="Arial" w:hAnsi="Arial" w:cs="Arial"/>
                <w:bCs/>
              </w:rPr>
              <w:t>Lyn Williams</w:t>
            </w:r>
            <w:r w:rsidR="004A5025" w:rsidRPr="004A5025">
              <w:rPr>
                <w:rFonts w:ascii="Arial" w:hAnsi="Arial" w:cs="Arial"/>
                <w:bCs/>
              </w:rPr>
              <w:t xml:space="preserve"> presented the draft Minutes of the meeting on 11 November 2013 for information and provided an oral update on the business transacted at the meeting on 20 January 2014. </w:t>
            </w:r>
          </w:p>
          <w:p w:rsidR="004A5025" w:rsidRPr="004A5025" w:rsidRDefault="004A5025" w:rsidP="004A5025">
            <w:pPr>
              <w:jc w:val="both"/>
              <w:rPr>
                <w:rFonts w:ascii="Arial" w:hAnsi="Arial" w:cs="Arial"/>
                <w:bCs/>
              </w:rPr>
            </w:pPr>
          </w:p>
          <w:p w:rsidR="004A5025" w:rsidRPr="004A5025" w:rsidRDefault="004A5025" w:rsidP="004A5025">
            <w:pPr>
              <w:jc w:val="both"/>
              <w:rPr>
                <w:rFonts w:ascii="Arial" w:hAnsi="Arial" w:cs="Arial"/>
                <w:b/>
                <w:bCs/>
                <w:i/>
              </w:rPr>
            </w:pPr>
            <w:r w:rsidRPr="004A5025">
              <w:rPr>
                <w:rFonts w:ascii="Arial" w:hAnsi="Arial" w:cs="Arial"/>
                <w:b/>
                <w:bCs/>
                <w:i/>
              </w:rPr>
              <w:t>Integrated Governance Committee – 13 November 2013</w:t>
            </w:r>
          </w:p>
          <w:p w:rsidR="004A5025" w:rsidRPr="004A5025" w:rsidRDefault="004A5025" w:rsidP="004A5025">
            <w:pPr>
              <w:jc w:val="both"/>
              <w:rPr>
                <w:rFonts w:ascii="Arial" w:hAnsi="Arial" w:cs="Arial"/>
                <w:bCs/>
              </w:rPr>
            </w:pPr>
          </w:p>
          <w:p w:rsidR="004A5025" w:rsidRPr="004A5025" w:rsidRDefault="00E96A47" w:rsidP="004A5025">
            <w:pPr>
              <w:jc w:val="both"/>
              <w:rPr>
                <w:rFonts w:ascii="Arial" w:hAnsi="Arial" w:cs="Arial"/>
                <w:bCs/>
              </w:rPr>
            </w:pPr>
            <w:r>
              <w:rPr>
                <w:rFonts w:ascii="Arial" w:hAnsi="Arial" w:cs="Arial"/>
                <w:bCs/>
              </w:rPr>
              <w:t>The Chair</w:t>
            </w:r>
            <w:r w:rsidR="004A5025" w:rsidRPr="004A5025">
              <w:rPr>
                <w:rFonts w:ascii="Arial" w:hAnsi="Arial" w:cs="Arial"/>
                <w:bCs/>
              </w:rPr>
              <w:t xml:space="preserve"> presented the draft Minutes of the meeting on 13 November 2013 for information. </w:t>
            </w:r>
          </w:p>
          <w:p w:rsidR="004A5025" w:rsidRPr="004A5025" w:rsidRDefault="004A5025" w:rsidP="004A5025">
            <w:pPr>
              <w:jc w:val="both"/>
              <w:rPr>
                <w:rFonts w:ascii="Arial" w:hAnsi="Arial" w:cs="Arial"/>
                <w:bCs/>
              </w:rPr>
            </w:pPr>
          </w:p>
          <w:p w:rsidR="004A5025" w:rsidRPr="004A5025" w:rsidRDefault="004A5025" w:rsidP="004A5025">
            <w:pPr>
              <w:jc w:val="both"/>
              <w:rPr>
                <w:rFonts w:ascii="Arial" w:hAnsi="Arial" w:cs="Arial"/>
                <w:b/>
                <w:bCs/>
                <w:i/>
              </w:rPr>
            </w:pPr>
            <w:r w:rsidRPr="004A5025">
              <w:rPr>
                <w:rFonts w:ascii="Arial" w:hAnsi="Arial" w:cs="Arial"/>
                <w:b/>
                <w:bCs/>
                <w:i/>
              </w:rPr>
              <w:t>Audit Committee – 05 December 2013</w:t>
            </w:r>
          </w:p>
          <w:p w:rsidR="004A5025" w:rsidRPr="004A5025" w:rsidRDefault="004A5025" w:rsidP="004A5025">
            <w:pPr>
              <w:jc w:val="both"/>
              <w:rPr>
                <w:rFonts w:ascii="Arial" w:hAnsi="Arial" w:cs="Arial"/>
                <w:bCs/>
              </w:rPr>
            </w:pPr>
          </w:p>
          <w:p w:rsidR="004A5025" w:rsidRPr="004A5025" w:rsidRDefault="00E96A47" w:rsidP="004A5025">
            <w:pPr>
              <w:jc w:val="both"/>
              <w:rPr>
                <w:rFonts w:ascii="Arial" w:hAnsi="Arial" w:cs="Arial"/>
                <w:bCs/>
              </w:rPr>
            </w:pPr>
            <w:r>
              <w:rPr>
                <w:rFonts w:ascii="Arial" w:hAnsi="Arial" w:cs="Arial"/>
                <w:bCs/>
              </w:rPr>
              <w:t>Alyson Coates</w:t>
            </w:r>
            <w:r w:rsidR="004A5025" w:rsidRPr="004A5025">
              <w:rPr>
                <w:rFonts w:ascii="Arial" w:hAnsi="Arial" w:cs="Arial"/>
                <w:bCs/>
              </w:rPr>
              <w:t xml:space="preserve"> presented the draft Minutes of the meeting on 05 December 2013 for information and provided an update that the interviews for the Internal Audit tender would be conducted this week. </w:t>
            </w:r>
          </w:p>
          <w:p w:rsidR="004A5025" w:rsidRPr="004A5025" w:rsidRDefault="004A5025" w:rsidP="004A5025">
            <w:pPr>
              <w:jc w:val="both"/>
              <w:rPr>
                <w:rFonts w:ascii="Arial" w:hAnsi="Arial" w:cs="Arial"/>
                <w:bCs/>
              </w:rPr>
            </w:pPr>
          </w:p>
          <w:p w:rsidR="004A5025" w:rsidRPr="004A5025" w:rsidRDefault="004A5025" w:rsidP="004A5025">
            <w:pPr>
              <w:jc w:val="both"/>
              <w:rPr>
                <w:rFonts w:ascii="Arial" w:hAnsi="Arial" w:cs="Arial"/>
                <w:b/>
                <w:bCs/>
                <w:i/>
              </w:rPr>
            </w:pPr>
            <w:r w:rsidRPr="004A5025">
              <w:rPr>
                <w:rFonts w:ascii="Arial" w:hAnsi="Arial" w:cs="Arial"/>
                <w:b/>
                <w:bCs/>
                <w:i/>
              </w:rPr>
              <w:t xml:space="preserve">Charitable Funds Committee – 08 January 2014 </w:t>
            </w:r>
          </w:p>
          <w:p w:rsidR="004A5025" w:rsidRPr="004A5025" w:rsidRDefault="004A5025" w:rsidP="004A5025">
            <w:pPr>
              <w:jc w:val="both"/>
              <w:rPr>
                <w:rFonts w:ascii="Arial" w:hAnsi="Arial" w:cs="Arial"/>
                <w:bCs/>
              </w:rPr>
            </w:pPr>
          </w:p>
          <w:p w:rsidR="004A5025" w:rsidRDefault="00E96A47" w:rsidP="004A5025">
            <w:pPr>
              <w:jc w:val="both"/>
              <w:rPr>
                <w:rFonts w:ascii="Arial" w:hAnsi="Arial" w:cs="Arial"/>
                <w:bCs/>
              </w:rPr>
            </w:pPr>
            <w:r>
              <w:rPr>
                <w:rFonts w:ascii="Arial" w:hAnsi="Arial" w:cs="Arial"/>
                <w:bCs/>
              </w:rPr>
              <w:t>Anne Grocock</w:t>
            </w:r>
            <w:r w:rsidR="004A5025" w:rsidRPr="004A5025">
              <w:rPr>
                <w:rFonts w:ascii="Arial" w:hAnsi="Arial" w:cs="Arial"/>
                <w:bCs/>
              </w:rPr>
              <w:t xml:space="preserve"> presented the draft Minutes of the meeting on 08 January 2014 for information and noted that a business plan for charitable funds would be developed. </w:t>
            </w:r>
          </w:p>
          <w:p w:rsidR="004A5025" w:rsidRPr="004A5025" w:rsidRDefault="004A5025" w:rsidP="004A5025">
            <w:pPr>
              <w:jc w:val="both"/>
              <w:rPr>
                <w:rFonts w:ascii="Arial" w:hAnsi="Arial" w:cs="Arial"/>
                <w:bCs/>
              </w:rPr>
            </w:pPr>
            <w:r w:rsidRPr="004A5025">
              <w:rPr>
                <w:rFonts w:ascii="Arial" w:hAnsi="Arial" w:cs="Arial"/>
                <w:bCs/>
              </w:rPr>
              <w:t xml:space="preserve"> </w:t>
            </w:r>
          </w:p>
        </w:tc>
        <w:tc>
          <w:tcPr>
            <w:tcW w:w="1054" w:type="dxa"/>
          </w:tcPr>
          <w:p w:rsidR="006121FE" w:rsidRPr="00666D1B" w:rsidRDefault="006121FE" w:rsidP="00F14973">
            <w:pPr>
              <w:keepNext/>
              <w:keepLines/>
              <w:rPr>
                <w:rFonts w:ascii="Arial" w:hAnsi="Arial" w:cs="Arial"/>
              </w:rPr>
            </w:pPr>
          </w:p>
        </w:tc>
      </w:tr>
      <w:tr w:rsidR="006524B9" w:rsidRPr="00666D1B">
        <w:trPr>
          <w:trHeight w:val="40"/>
        </w:trPr>
        <w:tc>
          <w:tcPr>
            <w:tcW w:w="993" w:type="dxa"/>
          </w:tcPr>
          <w:p w:rsidR="006524B9" w:rsidRPr="00666D1B" w:rsidRDefault="00294097" w:rsidP="005F51D7">
            <w:pPr>
              <w:rPr>
                <w:rFonts w:ascii="Arial" w:hAnsi="Arial" w:cs="Arial"/>
              </w:rPr>
            </w:pPr>
            <w:r w:rsidRPr="00666D1B">
              <w:rPr>
                <w:rFonts w:ascii="Arial" w:hAnsi="Arial" w:cs="Arial"/>
                <w:b/>
              </w:rPr>
              <w:t xml:space="preserve">BOD </w:t>
            </w:r>
            <w:r w:rsidR="001C5D5A">
              <w:rPr>
                <w:rFonts w:ascii="Arial" w:hAnsi="Arial" w:cs="Arial"/>
                <w:b/>
              </w:rPr>
              <w:t>18</w:t>
            </w:r>
            <w:r w:rsidR="006524B9" w:rsidRPr="00666D1B">
              <w:rPr>
                <w:rFonts w:ascii="Arial" w:hAnsi="Arial" w:cs="Arial"/>
                <w:b/>
              </w:rPr>
              <w:t>/1</w:t>
            </w:r>
            <w:r w:rsidRPr="00666D1B">
              <w:rPr>
                <w:rFonts w:ascii="Arial" w:hAnsi="Arial" w:cs="Arial"/>
                <w:b/>
              </w:rPr>
              <w:t>4</w:t>
            </w:r>
          </w:p>
          <w:p w:rsidR="006524B9" w:rsidRPr="00666D1B" w:rsidRDefault="006524B9" w:rsidP="005F51D7">
            <w:pPr>
              <w:rPr>
                <w:rFonts w:ascii="Arial" w:hAnsi="Arial" w:cs="Arial"/>
              </w:rPr>
            </w:pPr>
          </w:p>
          <w:p w:rsidR="006524B9" w:rsidRPr="00666D1B" w:rsidRDefault="006524B9" w:rsidP="005F51D7">
            <w:pPr>
              <w:rPr>
                <w:rFonts w:ascii="Arial" w:hAnsi="Arial" w:cs="Arial"/>
              </w:rPr>
            </w:pPr>
            <w:r w:rsidRPr="00666D1B">
              <w:rPr>
                <w:rFonts w:ascii="Arial" w:hAnsi="Arial" w:cs="Arial"/>
              </w:rPr>
              <w:t>a</w:t>
            </w:r>
          </w:p>
          <w:p w:rsidR="006524B9" w:rsidRPr="00666D1B" w:rsidRDefault="006524B9" w:rsidP="00584FF2">
            <w:pPr>
              <w:rPr>
                <w:rFonts w:ascii="Arial" w:hAnsi="Arial" w:cs="Arial"/>
              </w:rPr>
            </w:pPr>
          </w:p>
          <w:p w:rsidR="006524B9" w:rsidRPr="00666D1B" w:rsidRDefault="006524B9" w:rsidP="000C4416">
            <w:pPr>
              <w:rPr>
                <w:rFonts w:ascii="Arial" w:hAnsi="Arial" w:cs="Arial"/>
              </w:rPr>
            </w:pPr>
            <w:r w:rsidRPr="00666D1B">
              <w:rPr>
                <w:rFonts w:ascii="Arial" w:hAnsi="Arial" w:cs="Arial"/>
              </w:rPr>
              <w:t>b</w:t>
            </w:r>
          </w:p>
          <w:p w:rsidR="006524B9" w:rsidRPr="00666D1B" w:rsidRDefault="006524B9" w:rsidP="000C4416">
            <w:pPr>
              <w:rPr>
                <w:rFonts w:ascii="Arial" w:hAnsi="Arial" w:cs="Arial"/>
              </w:rPr>
            </w:pPr>
          </w:p>
          <w:p w:rsidR="006524B9" w:rsidRPr="00666D1B" w:rsidRDefault="006524B9" w:rsidP="000C4416">
            <w:pPr>
              <w:rPr>
                <w:rFonts w:ascii="Arial" w:hAnsi="Arial" w:cs="Arial"/>
              </w:rPr>
            </w:pPr>
          </w:p>
          <w:p w:rsidR="006524B9" w:rsidRPr="00666D1B" w:rsidRDefault="006524B9" w:rsidP="00EF3947">
            <w:pPr>
              <w:rPr>
                <w:rFonts w:ascii="Arial" w:hAnsi="Arial" w:cs="Arial"/>
              </w:rPr>
            </w:pPr>
          </w:p>
        </w:tc>
        <w:tc>
          <w:tcPr>
            <w:tcW w:w="7087" w:type="dxa"/>
          </w:tcPr>
          <w:p w:rsidR="006524B9" w:rsidRPr="00666D1B" w:rsidRDefault="006524B9" w:rsidP="005F51D7">
            <w:pPr>
              <w:keepNext/>
              <w:keepLines/>
              <w:widowControl w:val="0"/>
              <w:jc w:val="both"/>
              <w:rPr>
                <w:rFonts w:ascii="Arial" w:hAnsi="Arial" w:cs="Arial"/>
                <w:b/>
              </w:rPr>
            </w:pPr>
            <w:r w:rsidRPr="00666D1B">
              <w:rPr>
                <w:rFonts w:ascii="Arial" w:hAnsi="Arial" w:cs="Arial"/>
                <w:b/>
              </w:rPr>
              <w:t>Any Other Business</w:t>
            </w:r>
          </w:p>
          <w:p w:rsidR="006524B9" w:rsidRPr="00666D1B" w:rsidRDefault="006524B9" w:rsidP="005F51D7">
            <w:pPr>
              <w:keepNext/>
              <w:keepLines/>
              <w:widowControl w:val="0"/>
              <w:jc w:val="both"/>
              <w:rPr>
                <w:rFonts w:ascii="Arial" w:hAnsi="Arial" w:cs="Arial"/>
                <w:b/>
                <w:i/>
              </w:rPr>
            </w:pPr>
          </w:p>
          <w:p w:rsidR="006524B9" w:rsidRPr="00666D1B" w:rsidRDefault="006524B9" w:rsidP="005F51D7">
            <w:pPr>
              <w:keepNext/>
              <w:keepLines/>
              <w:widowControl w:val="0"/>
              <w:jc w:val="both"/>
              <w:rPr>
                <w:rFonts w:ascii="Arial" w:hAnsi="Arial" w:cs="Arial"/>
                <w:b/>
                <w:i/>
              </w:rPr>
            </w:pPr>
          </w:p>
          <w:p w:rsidR="006524B9" w:rsidRPr="00666D1B" w:rsidRDefault="006524B9" w:rsidP="00984F29">
            <w:pPr>
              <w:jc w:val="both"/>
              <w:rPr>
                <w:rFonts w:ascii="Arial" w:hAnsi="Arial" w:cs="Arial"/>
              </w:rPr>
            </w:pPr>
            <w:r w:rsidRPr="00666D1B">
              <w:rPr>
                <w:rFonts w:ascii="Arial" w:hAnsi="Arial" w:cs="Arial"/>
              </w:rPr>
              <w:t>None.</w:t>
            </w:r>
          </w:p>
          <w:p w:rsidR="006524B9" w:rsidRPr="00666D1B" w:rsidRDefault="006524B9" w:rsidP="000345B6">
            <w:pPr>
              <w:jc w:val="both"/>
              <w:rPr>
                <w:rFonts w:ascii="Arial" w:hAnsi="Arial" w:cs="Arial"/>
              </w:rPr>
            </w:pPr>
          </w:p>
          <w:p w:rsidR="006524B9" w:rsidRPr="00666D1B" w:rsidRDefault="006524B9" w:rsidP="000345B6">
            <w:pPr>
              <w:jc w:val="both"/>
              <w:rPr>
                <w:rFonts w:ascii="Arial" w:hAnsi="Arial" w:cs="Arial"/>
                <w:b/>
                <w:i/>
              </w:rPr>
            </w:pPr>
            <w:r w:rsidRPr="00666D1B">
              <w:rPr>
                <w:rFonts w:ascii="Arial" w:hAnsi="Arial" w:cs="Arial"/>
                <w:b/>
                <w:i/>
              </w:rPr>
              <w:t>Feedback / Questions</w:t>
            </w:r>
          </w:p>
          <w:p w:rsidR="006524B9" w:rsidRPr="00666D1B" w:rsidRDefault="006524B9" w:rsidP="00EF3947">
            <w:pPr>
              <w:jc w:val="both"/>
              <w:rPr>
                <w:rFonts w:ascii="Arial" w:hAnsi="Arial" w:cs="Arial"/>
              </w:rPr>
            </w:pPr>
            <w:r w:rsidRPr="00666D1B">
              <w:rPr>
                <w:rFonts w:ascii="Arial" w:hAnsi="Arial" w:cs="Arial"/>
              </w:rPr>
              <w:t>The Chair invited those present who had observed the meetin</w:t>
            </w:r>
            <w:r w:rsidR="00294097" w:rsidRPr="00666D1B">
              <w:rPr>
                <w:rFonts w:ascii="Arial" w:hAnsi="Arial" w:cs="Arial"/>
              </w:rPr>
              <w:t>g for any feedback or questions.</w:t>
            </w:r>
            <w:r w:rsidR="001C5D5A">
              <w:rPr>
                <w:rFonts w:ascii="Arial" w:hAnsi="Arial" w:cs="Arial"/>
              </w:rPr>
              <w:t xml:space="preserve"> </w:t>
            </w:r>
            <w:r w:rsidR="00294097" w:rsidRPr="00666D1B">
              <w:rPr>
                <w:rFonts w:ascii="Arial" w:hAnsi="Arial" w:cs="Arial"/>
              </w:rPr>
              <w:t xml:space="preserve"> </w:t>
            </w:r>
            <w:r w:rsidR="001C5D5A" w:rsidRPr="001C5D5A">
              <w:rPr>
                <w:rFonts w:ascii="Arial" w:hAnsi="Arial" w:cs="Arial"/>
              </w:rPr>
              <w:t xml:space="preserve">There were no comments or questions.  </w:t>
            </w:r>
          </w:p>
          <w:p w:rsidR="006524B9" w:rsidRPr="00666D1B" w:rsidRDefault="006524B9" w:rsidP="000345B6">
            <w:pPr>
              <w:jc w:val="both"/>
              <w:rPr>
                <w:rFonts w:ascii="Arial" w:hAnsi="Arial" w:cs="Arial"/>
              </w:rPr>
            </w:pPr>
          </w:p>
        </w:tc>
        <w:tc>
          <w:tcPr>
            <w:tcW w:w="1054" w:type="dxa"/>
          </w:tcPr>
          <w:p w:rsidR="006524B9" w:rsidRPr="00666D1B" w:rsidRDefault="006524B9" w:rsidP="000C4416">
            <w:pPr>
              <w:keepNext/>
              <w:keepLines/>
              <w:rPr>
                <w:rFonts w:ascii="Arial" w:hAnsi="Arial" w:cs="Arial"/>
                <w:b/>
              </w:rPr>
            </w:pPr>
          </w:p>
        </w:tc>
      </w:tr>
      <w:tr w:rsidR="006524B9" w:rsidRPr="00666D1B">
        <w:trPr>
          <w:trHeight w:val="40"/>
        </w:trPr>
        <w:tc>
          <w:tcPr>
            <w:tcW w:w="993" w:type="dxa"/>
          </w:tcPr>
          <w:p w:rsidR="006524B9" w:rsidRPr="00666D1B" w:rsidRDefault="006524B9" w:rsidP="005F51D7">
            <w:pPr>
              <w:rPr>
                <w:rFonts w:ascii="Arial" w:hAnsi="Arial" w:cs="Arial"/>
              </w:rPr>
            </w:pPr>
          </w:p>
        </w:tc>
        <w:tc>
          <w:tcPr>
            <w:tcW w:w="7087" w:type="dxa"/>
          </w:tcPr>
          <w:p w:rsidR="006524B9" w:rsidRPr="00666D1B" w:rsidRDefault="006524B9" w:rsidP="005F51D7">
            <w:pPr>
              <w:jc w:val="both"/>
              <w:rPr>
                <w:rFonts w:ascii="Arial" w:hAnsi="Arial" w:cs="Arial"/>
                <w:b/>
                <w:bCs/>
              </w:rPr>
            </w:pPr>
            <w:r w:rsidRPr="00666D1B">
              <w:rPr>
                <w:rFonts w:ascii="Arial" w:hAnsi="Arial" w:cs="Arial"/>
                <w:bCs/>
              </w:rPr>
              <w:t xml:space="preserve">The meeting was closed at </w:t>
            </w:r>
            <w:r w:rsidR="001C5D5A">
              <w:rPr>
                <w:rFonts w:ascii="Arial" w:hAnsi="Arial" w:cs="Arial"/>
                <w:bCs/>
              </w:rPr>
              <w:t>12:27</w:t>
            </w:r>
          </w:p>
          <w:p w:rsidR="006524B9" w:rsidRPr="00666D1B" w:rsidRDefault="006524B9" w:rsidP="005F51D7">
            <w:pPr>
              <w:jc w:val="both"/>
              <w:rPr>
                <w:rFonts w:ascii="Arial" w:hAnsi="Arial" w:cs="Arial"/>
                <w:b/>
                <w:bCs/>
              </w:rPr>
            </w:pPr>
          </w:p>
          <w:p w:rsidR="006524B9" w:rsidRPr="00666D1B" w:rsidRDefault="006524B9" w:rsidP="005F51D7">
            <w:pPr>
              <w:jc w:val="both"/>
              <w:rPr>
                <w:rFonts w:ascii="Arial" w:hAnsi="Arial" w:cs="Arial"/>
                <w:b/>
                <w:bCs/>
              </w:rPr>
            </w:pPr>
            <w:r w:rsidRPr="00666D1B">
              <w:rPr>
                <w:rFonts w:ascii="Arial" w:hAnsi="Arial" w:cs="Arial"/>
                <w:b/>
                <w:bCs/>
              </w:rPr>
              <w:t xml:space="preserve">Date of next meeting: </w:t>
            </w:r>
          </w:p>
          <w:p w:rsidR="006524B9" w:rsidRPr="00666D1B" w:rsidRDefault="006524B9" w:rsidP="005F51D7">
            <w:pPr>
              <w:jc w:val="both"/>
              <w:rPr>
                <w:rFonts w:ascii="Arial" w:hAnsi="Arial" w:cs="Arial"/>
                <w:b/>
                <w:bCs/>
              </w:rPr>
            </w:pPr>
          </w:p>
          <w:p w:rsidR="006524B9" w:rsidRPr="00666D1B" w:rsidRDefault="00294097" w:rsidP="005F51D7">
            <w:pPr>
              <w:jc w:val="both"/>
              <w:rPr>
                <w:rFonts w:ascii="Arial" w:hAnsi="Arial" w:cs="Arial"/>
                <w:b/>
                <w:bCs/>
              </w:rPr>
            </w:pPr>
            <w:r w:rsidRPr="00666D1B">
              <w:rPr>
                <w:rFonts w:ascii="Arial" w:hAnsi="Arial" w:cs="Arial"/>
                <w:b/>
                <w:bCs/>
              </w:rPr>
              <w:t>26 February</w:t>
            </w:r>
            <w:r w:rsidR="00EF3947" w:rsidRPr="00666D1B">
              <w:rPr>
                <w:rFonts w:ascii="Arial" w:hAnsi="Arial" w:cs="Arial"/>
                <w:b/>
                <w:bCs/>
              </w:rPr>
              <w:t xml:space="preserve"> 2014</w:t>
            </w:r>
          </w:p>
          <w:p w:rsidR="006524B9" w:rsidRPr="00666D1B" w:rsidRDefault="006524B9" w:rsidP="005F51D7">
            <w:pPr>
              <w:jc w:val="both"/>
              <w:rPr>
                <w:rFonts w:ascii="Arial" w:hAnsi="Arial" w:cs="Arial"/>
              </w:rPr>
            </w:pPr>
          </w:p>
        </w:tc>
        <w:tc>
          <w:tcPr>
            <w:tcW w:w="1054" w:type="dxa"/>
          </w:tcPr>
          <w:p w:rsidR="006524B9" w:rsidRPr="00666D1B" w:rsidRDefault="006524B9" w:rsidP="005F51D7">
            <w:pPr>
              <w:keepNext/>
              <w:keepLines/>
              <w:rPr>
                <w:rFonts w:ascii="Arial" w:hAnsi="Arial" w:cs="Arial"/>
              </w:rPr>
            </w:pPr>
          </w:p>
        </w:tc>
      </w:tr>
    </w:tbl>
    <w:p w:rsidR="005F51D7" w:rsidRPr="00666D1B" w:rsidRDefault="005F51D7">
      <w:pPr>
        <w:rPr>
          <w:rFonts w:ascii="Arial" w:hAnsi="Arial" w:cs="Arial"/>
        </w:rPr>
      </w:pPr>
    </w:p>
    <w:p w:rsidR="005F51D7" w:rsidRPr="00666D1B" w:rsidRDefault="005F51D7">
      <w:pPr>
        <w:rPr>
          <w:rFonts w:ascii="Arial" w:hAnsi="Arial" w:cs="Arial"/>
        </w:rPr>
      </w:pPr>
    </w:p>
    <w:p w:rsidR="005F51D7" w:rsidRPr="00666D1B" w:rsidRDefault="005F51D7">
      <w:pPr>
        <w:rPr>
          <w:rFonts w:ascii="Arial" w:hAnsi="Arial" w:cs="Arial"/>
          <w:b/>
        </w:rPr>
      </w:pPr>
    </w:p>
    <w:sectPr w:rsidR="005F51D7" w:rsidRPr="00666D1B" w:rsidSect="007B5206">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B9" w:rsidRDefault="00D176B9">
      <w:r>
        <w:separator/>
      </w:r>
    </w:p>
  </w:endnote>
  <w:endnote w:type="continuationSeparator" w:id="0">
    <w:p w:rsidR="00D176B9" w:rsidRDefault="00D1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5A" w:rsidRDefault="008C5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B9" w:rsidRDefault="00627B21">
    <w:pPr>
      <w:pStyle w:val="Footer"/>
      <w:jc w:val="center"/>
      <w:rPr>
        <w:rFonts w:ascii="Arial" w:hAnsi="Arial" w:cs="Arial"/>
      </w:rPr>
    </w:pPr>
    <w:r>
      <w:rPr>
        <w:rStyle w:val="PageNumber"/>
        <w:rFonts w:ascii="Arial" w:hAnsi="Arial" w:cs="Arial"/>
      </w:rPr>
      <w:fldChar w:fldCharType="begin"/>
    </w:r>
    <w:r w:rsidR="00D176B9">
      <w:rPr>
        <w:rStyle w:val="PageNumber"/>
        <w:rFonts w:ascii="Arial" w:hAnsi="Arial" w:cs="Arial"/>
      </w:rPr>
      <w:instrText xml:space="preserve"> PAGE </w:instrText>
    </w:r>
    <w:r>
      <w:rPr>
        <w:rStyle w:val="PageNumber"/>
        <w:rFonts w:ascii="Arial" w:hAnsi="Arial" w:cs="Arial"/>
      </w:rPr>
      <w:fldChar w:fldCharType="separate"/>
    </w:r>
    <w:r w:rsidR="0001458D">
      <w:rPr>
        <w:rStyle w:val="PageNumber"/>
        <w:rFonts w:ascii="Arial" w:hAnsi="Arial" w:cs="Arial"/>
        <w:noProof/>
      </w:rPr>
      <w:t>15</w:t>
    </w:r>
    <w:r>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5A" w:rsidRDefault="008C5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B9" w:rsidRDefault="00D176B9">
      <w:r>
        <w:separator/>
      </w:r>
    </w:p>
  </w:footnote>
  <w:footnote w:type="continuationSeparator" w:id="0">
    <w:p w:rsidR="00D176B9" w:rsidRDefault="00D17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5A" w:rsidRDefault="008C5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B9" w:rsidRPr="007F0E99" w:rsidRDefault="00D176B9">
    <w:pPr>
      <w:pStyle w:val="Header"/>
      <w:jc w:val="center"/>
      <w:rPr>
        <w:rFonts w:cs="Arial"/>
        <w:i/>
        <w:iCs/>
        <w:sz w:val="20"/>
        <w:lang w:val="en-GB"/>
      </w:rPr>
    </w:pPr>
    <w:r>
      <w:rPr>
        <w:rFonts w:cs="Arial"/>
        <w:i/>
        <w:iCs/>
        <w:sz w:val="20"/>
        <w:lang w:val="en-GB"/>
      </w:rPr>
      <w:t>P</w:t>
    </w:r>
    <w:r w:rsidR="008C565A">
      <w:rPr>
        <w:rFonts w:cs="Arial"/>
        <w:i/>
        <w:iCs/>
        <w:sz w:val="20"/>
        <w:lang w:val="en-GB"/>
      </w:rPr>
      <w:t>ublic</w:t>
    </w:r>
  </w:p>
  <w:p w:rsidR="00D176B9" w:rsidRDefault="00D176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5A" w:rsidRDefault="008C565A">
    <w:pPr>
      <w:pStyle w:val="Header"/>
    </w:pPr>
    <w:bookmarkStart w:id="0" w:name="_GoBack"/>
    <w:bookmarkEnd w:id="0"/>
  </w:p>
  <w:p w:rsidR="00D176B9" w:rsidRPr="00E92794" w:rsidRDefault="00D176B9"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242C21"/>
    <w:multiLevelType w:val="hybridMultilevel"/>
    <w:tmpl w:val="317A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DB19F4"/>
    <w:multiLevelType w:val="hybridMultilevel"/>
    <w:tmpl w:val="B96C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1B6B50"/>
    <w:multiLevelType w:val="hybridMultilevel"/>
    <w:tmpl w:val="6BF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660FBB"/>
    <w:multiLevelType w:val="hybridMultilevel"/>
    <w:tmpl w:val="D4A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9B1A45"/>
    <w:multiLevelType w:val="hybridMultilevel"/>
    <w:tmpl w:val="076A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8">
    <w:nsid w:val="72C9519B"/>
    <w:multiLevelType w:val="hybridMultilevel"/>
    <w:tmpl w:val="B642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2"/>
  </w:num>
  <w:num w:numId="4">
    <w:abstractNumId w:val="13"/>
  </w:num>
  <w:num w:numId="5">
    <w:abstractNumId w:val="16"/>
  </w:num>
  <w:num w:numId="6">
    <w:abstractNumId w:val="31"/>
  </w:num>
  <w:num w:numId="7">
    <w:abstractNumId w:val="19"/>
  </w:num>
  <w:num w:numId="8">
    <w:abstractNumId w:val="21"/>
  </w:num>
  <w:num w:numId="9">
    <w:abstractNumId w:val="11"/>
  </w:num>
  <w:num w:numId="10">
    <w:abstractNumId w:val="1"/>
  </w:num>
  <w:num w:numId="11">
    <w:abstractNumId w:val="30"/>
  </w:num>
  <w:num w:numId="12">
    <w:abstractNumId w:val="37"/>
  </w:num>
  <w:num w:numId="13">
    <w:abstractNumId w:val="41"/>
  </w:num>
  <w:num w:numId="14">
    <w:abstractNumId w:val="35"/>
  </w:num>
  <w:num w:numId="15">
    <w:abstractNumId w:val="34"/>
  </w:num>
  <w:num w:numId="16">
    <w:abstractNumId w:val="3"/>
  </w:num>
  <w:num w:numId="17">
    <w:abstractNumId w:val="15"/>
  </w:num>
  <w:num w:numId="18">
    <w:abstractNumId w:val="9"/>
  </w:num>
  <w:num w:numId="19">
    <w:abstractNumId w:val="40"/>
  </w:num>
  <w:num w:numId="20">
    <w:abstractNumId w:val="12"/>
  </w:num>
  <w:num w:numId="21">
    <w:abstractNumId w:val="39"/>
  </w:num>
  <w:num w:numId="22">
    <w:abstractNumId w:val="27"/>
  </w:num>
  <w:num w:numId="23">
    <w:abstractNumId w:val="24"/>
  </w:num>
  <w:num w:numId="24">
    <w:abstractNumId w:val="26"/>
  </w:num>
  <w:num w:numId="25">
    <w:abstractNumId w:val="6"/>
  </w:num>
  <w:num w:numId="26">
    <w:abstractNumId w:val="32"/>
  </w:num>
  <w:num w:numId="27">
    <w:abstractNumId w:val="20"/>
  </w:num>
  <w:num w:numId="28">
    <w:abstractNumId w:val="29"/>
  </w:num>
  <w:num w:numId="29">
    <w:abstractNumId w:val="18"/>
  </w:num>
  <w:num w:numId="30">
    <w:abstractNumId w:val="0"/>
  </w:num>
  <w:num w:numId="31">
    <w:abstractNumId w:val="33"/>
  </w:num>
  <w:num w:numId="32">
    <w:abstractNumId w:val="17"/>
  </w:num>
  <w:num w:numId="33">
    <w:abstractNumId w:val="25"/>
  </w:num>
  <w:num w:numId="34">
    <w:abstractNumId w:val="2"/>
  </w:num>
  <w:num w:numId="35">
    <w:abstractNumId w:val="10"/>
  </w:num>
  <w:num w:numId="36">
    <w:abstractNumId w:val="4"/>
  </w:num>
  <w:num w:numId="37">
    <w:abstractNumId w:val="5"/>
  </w:num>
  <w:num w:numId="38">
    <w:abstractNumId w:val="14"/>
  </w:num>
  <w:num w:numId="39">
    <w:abstractNumId w:val="38"/>
  </w:num>
  <w:num w:numId="40">
    <w:abstractNumId w:val="36"/>
  </w:num>
  <w:num w:numId="41">
    <w:abstractNumId w:val="8"/>
  </w:num>
  <w:num w:numId="4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51FA"/>
    <w:rsid w:val="000022AE"/>
    <w:rsid w:val="00005B8F"/>
    <w:rsid w:val="00007C21"/>
    <w:rsid w:val="00010783"/>
    <w:rsid w:val="00010D40"/>
    <w:rsid w:val="0001113F"/>
    <w:rsid w:val="00011A20"/>
    <w:rsid w:val="00011BF5"/>
    <w:rsid w:val="00011CE9"/>
    <w:rsid w:val="000129F3"/>
    <w:rsid w:val="0001458D"/>
    <w:rsid w:val="0001537B"/>
    <w:rsid w:val="00015826"/>
    <w:rsid w:val="00016F18"/>
    <w:rsid w:val="00017EF3"/>
    <w:rsid w:val="00022DA4"/>
    <w:rsid w:val="000232FD"/>
    <w:rsid w:val="000233D8"/>
    <w:rsid w:val="00025A90"/>
    <w:rsid w:val="000269E4"/>
    <w:rsid w:val="00027FA9"/>
    <w:rsid w:val="00030511"/>
    <w:rsid w:val="00031E92"/>
    <w:rsid w:val="0003235C"/>
    <w:rsid w:val="0003259F"/>
    <w:rsid w:val="000331A7"/>
    <w:rsid w:val="00033DAA"/>
    <w:rsid w:val="00033E70"/>
    <w:rsid w:val="0003421D"/>
    <w:rsid w:val="000345B6"/>
    <w:rsid w:val="0003544C"/>
    <w:rsid w:val="00037223"/>
    <w:rsid w:val="00041164"/>
    <w:rsid w:val="0004219F"/>
    <w:rsid w:val="00042CE7"/>
    <w:rsid w:val="00042DA2"/>
    <w:rsid w:val="00046919"/>
    <w:rsid w:val="00047ADE"/>
    <w:rsid w:val="00047F8A"/>
    <w:rsid w:val="000506FE"/>
    <w:rsid w:val="0005173C"/>
    <w:rsid w:val="00052AA1"/>
    <w:rsid w:val="00053661"/>
    <w:rsid w:val="00053984"/>
    <w:rsid w:val="0005479D"/>
    <w:rsid w:val="000549C7"/>
    <w:rsid w:val="0005535D"/>
    <w:rsid w:val="00055FB1"/>
    <w:rsid w:val="0005645B"/>
    <w:rsid w:val="00060139"/>
    <w:rsid w:val="000603F8"/>
    <w:rsid w:val="00061D25"/>
    <w:rsid w:val="00062A5C"/>
    <w:rsid w:val="00063622"/>
    <w:rsid w:val="000667F0"/>
    <w:rsid w:val="0006707B"/>
    <w:rsid w:val="000670C9"/>
    <w:rsid w:val="00067FE0"/>
    <w:rsid w:val="00070020"/>
    <w:rsid w:val="0007030E"/>
    <w:rsid w:val="00070E3F"/>
    <w:rsid w:val="00071EE6"/>
    <w:rsid w:val="000734BD"/>
    <w:rsid w:val="000735AD"/>
    <w:rsid w:val="0007364E"/>
    <w:rsid w:val="00073670"/>
    <w:rsid w:val="0007394A"/>
    <w:rsid w:val="00073B50"/>
    <w:rsid w:val="000765D5"/>
    <w:rsid w:val="00076BB6"/>
    <w:rsid w:val="00077B57"/>
    <w:rsid w:val="000822E2"/>
    <w:rsid w:val="000825FB"/>
    <w:rsid w:val="00082D50"/>
    <w:rsid w:val="0008392A"/>
    <w:rsid w:val="00083A47"/>
    <w:rsid w:val="00084C5A"/>
    <w:rsid w:val="00086FD1"/>
    <w:rsid w:val="000911E3"/>
    <w:rsid w:val="000911E5"/>
    <w:rsid w:val="000912EF"/>
    <w:rsid w:val="000933FE"/>
    <w:rsid w:val="0009360B"/>
    <w:rsid w:val="000936AA"/>
    <w:rsid w:val="00093A68"/>
    <w:rsid w:val="0009450F"/>
    <w:rsid w:val="000949AA"/>
    <w:rsid w:val="000954C6"/>
    <w:rsid w:val="0009616A"/>
    <w:rsid w:val="000962DE"/>
    <w:rsid w:val="000964D9"/>
    <w:rsid w:val="0009699A"/>
    <w:rsid w:val="000A4629"/>
    <w:rsid w:val="000A58BB"/>
    <w:rsid w:val="000A7A3C"/>
    <w:rsid w:val="000B33EB"/>
    <w:rsid w:val="000B4359"/>
    <w:rsid w:val="000B5073"/>
    <w:rsid w:val="000C056B"/>
    <w:rsid w:val="000C05EB"/>
    <w:rsid w:val="000C220E"/>
    <w:rsid w:val="000C3538"/>
    <w:rsid w:val="000C35DE"/>
    <w:rsid w:val="000C3F7C"/>
    <w:rsid w:val="000C4416"/>
    <w:rsid w:val="000C4AB4"/>
    <w:rsid w:val="000C5946"/>
    <w:rsid w:val="000C5E7E"/>
    <w:rsid w:val="000C5FAF"/>
    <w:rsid w:val="000C717D"/>
    <w:rsid w:val="000D09AD"/>
    <w:rsid w:val="000D0A00"/>
    <w:rsid w:val="000D2AC7"/>
    <w:rsid w:val="000D2BA0"/>
    <w:rsid w:val="000D2CA1"/>
    <w:rsid w:val="000D38E3"/>
    <w:rsid w:val="000D4ADC"/>
    <w:rsid w:val="000D4D46"/>
    <w:rsid w:val="000D4F8B"/>
    <w:rsid w:val="000D5936"/>
    <w:rsid w:val="000D5DB6"/>
    <w:rsid w:val="000D5DFF"/>
    <w:rsid w:val="000D6237"/>
    <w:rsid w:val="000D6CDD"/>
    <w:rsid w:val="000D7FBF"/>
    <w:rsid w:val="000D7FFA"/>
    <w:rsid w:val="000E0261"/>
    <w:rsid w:val="000E2C42"/>
    <w:rsid w:val="000E3337"/>
    <w:rsid w:val="000E376A"/>
    <w:rsid w:val="000E4429"/>
    <w:rsid w:val="000E50E1"/>
    <w:rsid w:val="000E582A"/>
    <w:rsid w:val="000E5A58"/>
    <w:rsid w:val="000F12F2"/>
    <w:rsid w:val="000F1C91"/>
    <w:rsid w:val="000F2539"/>
    <w:rsid w:val="000F3AC5"/>
    <w:rsid w:val="000F4501"/>
    <w:rsid w:val="000F5C0A"/>
    <w:rsid w:val="000F6EB7"/>
    <w:rsid w:val="000F7AD2"/>
    <w:rsid w:val="000F7D50"/>
    <w:rsid w:val="00100490"/>
    <w:rsid w:val="00103237"/>
    <w:rsid w:val="00104031"/>
    <w:rsid w:val="00105C40"/>
    <w:rsid w:val="001060B1"/>
    <w:rsid w:val="001060C6"/>
    <w:rsid w:val="00106BDB"/>
    <w:rsid w:val="00110935"/>
    <w:rsid w:val="00111029"/>
    <w:rsid w:val="00113EE7"/>
    <w:rsid w:val="00117014"/>
    <w:rsid w:val="0011728E"/>
    <w:rsid w:val="001177B3"/>
    <w:rsid w:val="00117FAC"/>
    <w:rsid w:val="00121505"/>
    <w:rsid w:val="0012274D"/>
    <w:rsid w:val="001234C7"/>
    <w:rsid w:val="001237B4"/>
    <w:rsid w:val="001249FF"/>
    <w:rsid w:val="00124C6A"/>
    <w:rsid w:val="001272FC"/>
    <w:rsid w:val="001274F7"/>
    <w:rsid w:val="00127CF2"/>
    <w:rsid w:val="0013487D"/>
    <w:rsid w:val="00136DD1"/>
    <w:rsid w:val="00136EC8"/>
    <w:rsid w:val="0014003A"/>
    <w:rsid w:val="0014033F"/>
    <w:rsid w:val="00141C64"/>
    <w:rsid w:val="00142C7F"/>
    <w:rsid w:val="001441FE"/>
    <w:rsid w:val="00144ED5"/>
    <w:rsid w:val="0014567E"/>
    <w:rsid w:val="00145F51"/>
    <w:rsid w:val="001474A4"/>
    <w:rsid w:val="001474F0"/>
    <w:rsid w:val="0015075B"/>
    <w:rsid w:val="00151EE2"/>
    <w:rsid w:val="00152FCB"/>
    <w:rsid w:val="001533E5"/>
    <w:rsid w:val="00153635"/>
    <w:rsid w:val="00154298"/>
    <w:rsid w:val="00155215"/>
    <w:rsid w:val="00156F2B"/>
    <w:rsid w:val="001607A5"/>
    <w:rsid w:val="00161E35"/>
    <w:rsid w:val="00163B28"/>
    <w:rsid w:val="00163E4D"/>
    <w:rsid w:val="00167399"/>
    <w:rsid w:val="00167B7D"/>
    <w:rsid w:val="00167F67"/>
    <w:rsid w:val="0017034F"/>
    <w:rsid w:val="00170926"/>
    <w:rsid w:val="00171613"/>
    <w:rsid w:val="001724D2"/>
    <w:rsid w:val="00172667"/>
    <w:rsid w:val="00173732"/>
    <w:rsid w:val="00174C99"/>
    <w:rsid w:val="00174EC2"/>
    <w:rsid w:val="00175EED"/>
    <w:rsid w:val="00180246"/>
    <w:rsid w:val="00180C84"/>
    <w:rsid w:val="00181943"/>
    <w:rsid w:val="001821EA"/>
    <w:rsid w:val="001833B3"/>
    <w:rsid w:val="0018384D"/>
    <w:rsid w:val="001841BB"/>
    <w:rsid w:val="00185213"/>
    <w:rsid w:val="00185350"/>
    <w:rsid w:val="00190A95"/>
    <w:rsid w:val="001912DA"/>
    <w:rsid w:val="001936B7"/>
    <w:rsid w:val="001940FF"/>
    <w:rsid w:val="00194A2C"/>
    <w:rsid w:val="00194F5E"/>
    <w:rsid w:val="001A12CA"/>
    <w:rsid w:val="001A3C38"/>
    <w:rsid w:val="001A3CB9"/>
    <w:rsid w:val="001A4FBF"/>
    <w:rsid w:val="001A5150"/>
    <w:rsid w:val="001A6A5E"/>
    <w:rsid w:val="001A6E31"/>
    <w:rsid w:val="001A7115"/>
    <w:rsid w:val="001A7292"/>
    <w:rsid w:val="001B034B"/>
    <w:rsid w:val="001B0AB1"/>
    <w:rsid w:val="001B1069"/>
    <w:rsid w:val="001B111F"/>
    <w:rsid w:val="001B1F95"/>
    <w:rsid w:val="001B39E5"/>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5D5A"/>
    <w:rsid w:val="001C605D"/>
    <w:rsid w:val="001C7260"/>
    <w:rsid w:val="001D0995"/>
    <w:rsid w:val="001D2597"/>
    <w:rsid w:val="001D316E"/>
    <w:rsid w:val="001D33B7"/>
    <w:rsid w:val="001D5059"/>
    <w:rsid w:val="001D5DE0"/>
    <w:rsid w:val="001D5FF6"/>
    <w:rsid w:val="001D654D"/>
    <w:rsid w:val="001D6C70"/>
    <w:rsid w:val="001D716B"/>
    <w:rsid w:val="001E019C"/>
    <w:rsid w:val="001E3C06"/>
    <w:rsid w:val="001E4755"/>
    <w:rsid w:val="001E4DA4"/>
    <w:rsid w:val="001E5460"/>
    <w:rsid w:val="001E5834"/>
    <w:rsid w:val="001E6147"/>
    <w:rsid w:val="001E653F"/>
    <w:rsid w:val="001E6ED7"/>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9C4"/>
    <w:rsid w:val="001F774C"/>
    <w:rsid w:val="001F7F14"/>
    <w:rsid w:val="00200D6E"/>
    <w:rsid w:val="00203557"/>
    <w:rsid w:val="002035B0"/>
    <w:rsid w:val="002035FF"/>
    <w:rsid w:val="00204CF9"/>
    <w:rsid w:val="00205F14"/>
    <w:rsid w:val="00206042"/>
    <w:rsid w:val="00206988"/>
    <w:rsid w:val="002071DB"/>
    <w:rsid w:val="002077C8"/>
    <w:rsid w:val="00211598"/>
    <w:rsid w:val="00211F24"/>
    <w:rsid w:val="002122B8"/>
    <w:rsid w:val="00212642"/>
    <w:rsid w:val="00212AAE"/>
    <w:rsid w:val="002134C9"/>
    <w:rsid w:val="00222190"/>
    <w:rsid w:val="00222AE2"/>
    <w:rsid w:val="00225EC4"/>
    <w:rsid w:val="00227176"/>
    <w:rsid w:val="00227F85"/>
    <w:rsid w:val="00230DDD"/>
    <w:rsid w:val="00232080"/>
    <w:rsid w:val="002323E8"/>
    <w:rsid w:val="00233EE0"/>
    <w:rsid w:val="00234C89"/>
    <w:rsid w:val="0023501B"/>
    <w:rsid w:val="00235344"/>
    <w:rsid w:val="00237F41"/>
    <w:rsid w:val="00241E3F"/>
    <w:rsid w:val="00242181"/>
    <w:rsid w:val="00244DBB"/>
    <w:rsid w:val="002453AD"/>
    <w:rsid w:val="002456E6"/>
    <w:rsid w:val="00245EF2"/>
    <w:rsid w:val="002462B2"/>
    <w:rsid w:val="00246D06"/>
    <w:rsid w:val="00247553"/>
    <w:rsid w:val="00250259"/>
    <w:rsid w:val="0025027F"/>
    <w:rsid w:val="002539FE"/>
    <w:rsid w:val="002545E5"/>
    <w:rsid w:val="0025466D"/>
    <w:rsid w:val="00254671"/>
    <w:rsid w:val="00254875"/>
    <w:rsid w:val="00256717"/>
    <w:rsid w:val="00260A5B"/>
    <w:rsid w:val="002617D0"/>
    <w:rsid w:val="00261D59"/>
    <w:rsid w:val="0026245E"/>
    <w:rsid w:val="00262598"/>
    <w:rsid w:val="00263638"/>
    <w:rsid w:val="00263F2E"/>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5320"/>
    <w:rsid w:val="002763A8"/>
    <w:rsid w:val="002771C6"/>
    <w:rsid w:val="0027744E"/>
    <w:rsid w:val="002809B8"/>
    <w:rsid w:val="00280A61"/>
    <w:rsid w:val="00280DE4"/>
    <w:rsid w:val="0028172F"/>
    <w:rsid w:val="00281FFE"/>
    <w:rsid w:val="0028371D"/>
    <w:rsid w:val="00283C71"/>
    <w:rsid w:val="0028421A"/>
    <w:rsid w:val="00284C26"/>
    <w:rsid w:val="00290121"/>
    <w:rsid w:val="00290A5B"/>
    <w:rsid w:val="002920F7"/>
    <w:rsid w:val="00293303"/>
    <w:rsid w:val="00293440"/>
    <w:rsid w:val="00293D35"/>
    <w:rsid w:val="00294097"/>
    <w:rsid w:val="00294D1E"/>
    <w:rsid w:val="00295767"/>
    <w:rsid w:val="00295B52"/>
    <w:rsid w:val="002962E1"/>
    <w:rsid w:val="0029758A"/>
    <w:rsid w:val="002A07B1"/>
    <w:rsid w:val="002A08FA"/>
    <w:rsid w:val="002A0C10"/>
    <w:rsid w:val="002A0EF4"/>
    <w:rsid w:val="002A218D"/>
    <w:rsid w:val="002A48C5"/>
    <w:rsid w:val="002A4DCE"/>
    <w:rsid w:val="002A5088"/>
    <w:rsid w:val="002B271C"/>
    <w:rsid w:val="002B350F"/>
    <w:rsid w:val="002B3D56"/>
    <w:rsid w:val="002B4D1C"/>
    <w:rsid w:val="002B5565"/>
    <w:rsid w:val="002B6A77"/>
    <w:rsid w:val="002C03CE"/>
    <w:rsid w:val="002C03FC"/>
    <w:rsid w:val="002C110B"/>
    <w:rsid w:val="002C14A3"/>
    <w:rsid w:val="002C45C0"/>
    <w:rsid w:val="002C5198"/>
    <w:rsid w:val="002C5B5A"/>
    <w:rsid w:val="002C6017"/>
    <w:rsid w:val="002C6D8C"/>
    <w:rsid w:val="002C7085"/>
    <w:rsid w:val="002C75AD"/>
    <w:rsid w:val="002D1661"/>
    <w:rsid w:val="002D210C"/>
    <w:rsid w:val="002D228F"/>
    <w:rsid w:val="002D36FB"/>
    <w:rsid w:val="002D52D8"/>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730B"/>
    <w:rsid w:val="002F01BF"/>
    <w:rsid w:val="002F1302"/>
    <w:rsid w:val="002F1B08"/>
    <w:rsid w:val="002F2313"/>
    <w:rsid w:val="002F39D1"/>
    <w:rsid w:val="002F3CA3"/>
    <w:rsid w:val="002F3CAB"/>
    <w:rsid w:val="002F41D7"/>
    <w:rsid w:val="002F4DF9"/>
    <w:rsid w:val="002F4EDE"/>
    <w:rsid w:val="002F68BC"/>
    <w:rsid w:val="002F6C20"/>
    <w:rsid w:val="002F7B9D"/>
    <w:rsid w:val="003000DB"/>
    <w:rsid w:val="00300E61"/>
    <w:rsid w:val="003021AA"/>
    <w:rsid w:val="003031E4"/>
    <w:rsid w:val="00303406"/>
    <w:rsid w:val="00303DFA"/>
    <w:rsid w:val="0030519C"/>
    <w:rsid w:val="003051EE"/>
    <w:rsid w:val="00305A9D"/>
    <w:rsid w:val="0031029F"/>
    <w:rsid w:val="0031087B"/>
    <w:rsid w:val="00310F9A"/>
    <w:rsid w:val="0031168D"/>
    <w:rsid w:val="00311E96"/>
    <w:rsid w:val="00314504"/>
    <w:rsid w:val="00314D1D"/>
    <w:rsid w:val="00315EA3"/>
    <w:rsid w:val="00316387"/>
    <w:rsid w:val="00321DC8"/>
    <w:rsid w:val="0032203D"/>
    <w:rsid w:val="00322AAC"/>
    <w:rsid w:val="00323729"/>
    <w:rsid w:val="00324E7D"/>
    <w:rsid w:val="003262AD"/>
    <w:rsid w:val="0032637A"/>
    <w:rsid w:val="00327977"/>
    <w:rsid w:val="00327EFE"/>
    <w:rsid w:val="00331A6D"/>
    <w:rsid w:val="00332B0E"/>
    <w:rsid w:val="00332DC5"/>
    <w:rsid w:val="003334CD"/>
    <w:rsid w:val="00333BCC"/>
    <w:rsid w:val="0033440C"/>
    <w:rsid w:val="00335301"/>
    <w:rsid w:val="00336016"/>
    <w:rsid w:val="003423C9"/>
    <w:rsid w:val="00342BCB"/>
    <w:rsid w:val="003438F8"/>
    <w:rsid w:val="0034481D"/>
    <w:rsid w:val="00347443"/>
    <w:rsid w:val="00347D96"/>
    <w:rsid w:val="00351285"/>
    <w:rsid w:val="00352575"/>
    <w:rsid w:val="00352E83"/>
    <w:rsid w:val="00352E8F"/>
    <w:rsid w:val="00356F5E"/>
    <w:rsid w:val="00357185"/>
    <w:rsid w:val="00360DB2"/>
    <w:rsid w:val="003627F9"/>
    <w:rsid w:val="00366139"/>
    <w:rsid w:val="003665EA"/>
    <w:rsid w:val="00367D16"/>
    <w:rsid w:val="00370D94"/>
    <w:rsid w:val="00370DA4"/>
    <w:rsid w:val="00370DEF"/>
    <w:rsid w:val="00372025"/>
    <w:rsid w:val="0037234A"/>
    <w:rsid w:val="00373475"/>
    <w:rsid w:val="003739BD"/>
    <w:rsid w:val="00375210"/>
    <w:rsid w:val="00376EE0"/>
    <w:rsid w:val="00377F58"/>
    <w:rsid w:val="00383930"/>
    <w:rsid w:val="00385405"/>
    <w:rsid w:val="00385B54"/>
    <w:rsid w:val="00387100"/>
    <w:rsid w:val="003875DA"/>
    <w:rsid w:val="00387E6C"/>
    <w:rsid w:val="00391B29"/>
    <w:rsid w:val="0039263D"/>
    <w:rsid w:val="00392B2B"/>
    <w:rsid w:val="00393251"/>
    <w:rsid w:val="00393287"/>
    <w:rsid w:val="00393360"/>
    <w:rsid w:val="003941FB"/>
    <w:rsid w:val="0039476B"/>
    <w:rsid w:val="003A21C3"/>
    <w:rsid w:val="003A320E"/>
    <w:rsid w:val="003A37BD"/>
    <w:rsid w:val="003A4A94"/>
    <w:rsid w:val="003A6976"/>
    <w:rsid w:val="003B1318"/>
    <w:rsid w:val="003B34FA"/>
    <w:rsid w:val="003B4BC2"/>
    <w:rsid w:val="003B4E2E"/>
    <w:rsid w:val="003B6373"/>
    <w:rsid w:val="003B6F38"/>
    <w:rsid w:val="003B7070"/>
    <w:rsid w:val="003B7228"/>
    <w:rsid w:val="003C0BC4"/>
    <w:rsid w:val="003C16DF"/>
    <w:rsid w:val="003C1B18"/>
    <w:rsid w:val="003C412D"/>
    <w:rsid w:val="003C5AE5"/>
    <w:rsid w:val="003C6128"/>
    <w:rsid w:val="003C6A31"/>
    <w:rsid w:val="003C6CB4"/>
    <w:rsid w:val="003C7B97"/>
    <w:rsid w:val="003D05FD"/>
    <w:rsid w:val="003D20A6"/>
    <w:rsid w:val="003D37A6"/>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8A8"/>
    <w:rsid w:val="003F39AD"/>
    <w:rsid w:val="003F594B"/>
    <w:rsid w:val="003F5AF6"/>
    <w:rsid w:val="003F612E"/>
    <w:rsid w:val="003F6D03"/>
    <w:rsid w:val="003F7D61"/>
    <w:rsid w:val="0040045D"/>
    <w:rsid w:val="0040064A"/>
    <w:rsid w:val="00402E2E"/>
    <w:rsid w:val="00402E40"/>
    <w:rsid w:val="00402EC1"/>
    <w:rsid w:val="00403BE7"/>
    <w:rsid w:val="004046AE"/>
    <w:rsid w:val="0040514B"/>
    <w:rsid w:val="00405A41"/>
    <w:rsid w:val="00405C9F"/>
    <w:rsid w:val="004127CC"/>
    <w:rsid w:val="00412D41"/>
    <w:rsid w:val="00414773"/>
    <w:rsid w:val="00415F67"/>
    <w:rsid w:val="00416158"/>
    <w:rsid w:val="004165AB"/>
    <w:rsid w:val="00416E93"/>
    <w:rsid w:val="00420207"/>
    <w:rsid w:val="004209E0"/>
    <w:rsid w:val="00421BDB"/>
    <w:rsid w:val="00421FBB"/>
    <w:rsid w:val="00422A3E"/>
    <w:rsid w:val="004230C3"/>
    <w:rsid w:val="00426F94"/>
    <w:rsid w:val="004272A6"/>
    <w:rsid w:val="0043137F"/>
    <w:rsid w:val="00432C42"/>
    <w:rsid w:val="00434F81"/>
    <w:rsid w:val="004358C3"/>
    <w:rsid w:val="00436265"/>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60C"/>
    <w:rsid w:val="00464EB5"/>
    <w:rsid w:val="00466B79"/>
    <w:rsid w:val="00466C13"/>
    <w:rsid w:val="004676E2"/>
    <w:rsid w:val="004715D0"/>
    <w:rsid w:val="00471F3C"/>
    <w:rsid w:val="00471FCD"/>
    <w:rsid w:val="0047249C"/>
    <w:rsid w:val="00472B1A"/>
    <w:rsid w:val="004744B0"/>
    <w:rsid w:val="00477266"/>
    <w:rsid w:val="0047785D"/>
    <w:rsid w:val="00480449"/>
    <w:rsid w:val="00480E59"/>
    <w:rsid w:val="00481401"/>
    <w:rsid w:val="0048148F"/>
    <w:rsid w:val="0048283C"/>
    <w:rsid w:val="00482BE8"/>
    <w:rsid w:val="004837D8"/>
    <w:rsid w:val="00484BAC"/>
    <w:rsid w:val="00486FD0"/>
    <w:rsid w:val="00487665"/>
    <w:rsid w:val="00491A95"/>
    <w:rsid w:val="004925DE"/>
    <w:rsid w:val="00492880"/>
    <w:rsid w:val="00493712"/>
    <w:rsid w:val="00494D2E"/>
    <w:rsid w:val="00496018"/>
    <w:rsid w:val="004967DE"/>
    <w:rsid w:val="0049766D"/>
    <w:rsid w:val="004979FE"/>
    <w:rsid w:val="004A161A"/>
    <w:rsid w:val="004A2266"/>
    <w:rsid w:val="004A28A3"/>
    <w:rsid w:val="004A2F72"/>
    <w:rsid w:val="004A3D1A"/>
    <w:rsid w:val="004A439A"/>
    <w:rsid w:val="004A4CFC"/>
    <w:rsid w:val="004A5025"/>
    <w:rsid w:val="004A66F1"/>
    <w:rsid w:val="004A7835"/>
    <w:rsid w:val="004B1562"/>
    <w:rsid w:val="004B1829"/>
    <w:rsid w:val="004B1AAA"/>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D03"/>
    <w:rsid w:val="004D1E94"/>
    <w:rsid w:val="004D2D35"/>
    <w:rsid w:val="004D343A"/>
    <w:rsid w:val="004D3469"/>
    <w:rsid w:val="004D36FA"/>
    <w:rsid w:val="004D6856"/>
    <w:rsid w:val="004D6D49"/>
    <w:rsid w:val="004D75C1"/>
    <w:rsid w:val="004E0FB0"/>
    <w:rsid w:val="004E10FF"/>
    <w:rsid w:val="004E2A17"/>
    <w:rsid w:val="004E30BE"/>
    <w:rsid w:val="004E4094"/>
    <w:rsid w:val="004E45EC"/>
    <w:rsid w:val="004E4CA5"/>
    <w:rsid w:val="004E699C"/>
    <w:rsid w:val="004E7C60"/>
    <w:rsid w:val="004E7F41"/>
    <w:rsid w:val="004F0077"/>
    <w:rsid w:val="004F0238"/>
    <w:rsid w:val="004F0EB6"/>
    <w:rsid w:val="004F2765"/>
    <w:rsid w:val="004F30F8"/>
    <w:rsid w:val="004F3DB4"/>
    <w:rsid w:val="004F4630"/>
    <w:rsid w:val="004F4763"/>
    <w:rsid w:val="004F4EBF"/>
    <w:rsid w:val="004F5169"/>
    <w:rsid w:val="004F5968"/>
    <w:rsid w:val="004F6555"/>
    <w:rsid w:val="004F7A18"/>
    <w:rsid w:val="004F7A86"/>
    <w:rsid w:val="00501015"/>
    <w:rsid w:val="00501ABF"/>
    <w:rsid w:val="00504432"/>
    <w:rsid w:val="00504631"/>
    <w:rsid w:val="00506F76"/>
    <w:rsid w:val="005072A5"/>
    <w:rsid w:val="00507654"/>
    <w:rsid w:val="00507C00"/>
    <w:rsid w:val="00510241"/>
    <w:rsid w:val="00513573"/>
    <w:rsid w:val="00513B75"/>
    <w:rsid w:val="00513B85"/>
    <w:rsid w:val="00513CD4"/>
    <w:rsid w:val="00513EDC"/>
    <w:rsid w:val="005150D3"/>
    <w:rsid w:val="005155C8"/>
    <w:rsid w:val="00521FB1"/>
    <w:rsid w:val="00522E2E"/>
    <w:rsid w:val="0052373A"/>
    <w:rsid w:val="0052426C"/>
    <w:rsid w:val="00524733"/>
    <w:rsid w:val="00525547"/>
    <w:rsid w:val="005258CC"/>
    <w:rsid w:val="005274A2"/>
    <w:rsid w:val="00530BBE"/>
    <w:rsid w:val="0053114D"/>
    <w:rsid w:val="00532161"/>
    <w:rsid w:val="00536B41"/>
    <w:rsid w:val="00537C11"/>
    <w:rsid w:val="00540D3D"/>
    <w:rsid w:val="00540E92"/>
    <w:rsid w:val="00541AD9"/>
    <w:rsid w:val="005450C0"/>
    <w:rsid w:val="00546CDA"/>
    <w:rsid w:val="00551FC6"/>
    <w:rsid w:val="0055244D"/>
    <w:rsid w:val="00552C35"/>
    <w:rsid w:val="00553B89"/>
    <w:rsid w:val="00556072"/>
    <w:rsid w:val="005563C7"/>
    <w:rsid w:val="00560269"/>
    <w:rsid w:val="00561768"/>
    <w:rsid w:val="00561DC9"/>
    <w:rsid w:val="00563563"/>
    <w:rsid w:val="005657B0"/>
    <w:rsid w:val="00565809"/>
    <w:rsid w:val="00565F8E"/>
    <w:rsid w:val="00566971"/>
    <w:rsid w:val="00567821"/>
    <w:rsid w:val="00567932"/>
    <w:rsid w:val="00567A5C"/>
    <w:rsid w:val="00567D06"/>
    <w:rsid w:val="00570090"/>
    <w:rsid w:val="00571D9F"/>
    <w:rsid w:val="0057322E"/>
    <w:rsid w:val="00573C44"/>
    <w:rsid w:val="00573CF9"/>
    <w:rsid w:val="00574C8E"/>
    <w:rsid w:val="0057564D"/>
    <w:rsid w:val="005776EE"/>
    <w:rsid w:val="00577B41"/>
    <w:rsid w:val="00577FBE"/>
    <w:rsid w:val="00580401"/>
    <w:rsid w:val="00580BCA"/>
    <w:rsid w:val="00580CD6"/>
    <w:rsid w:val="0058184B"/>
    <w:rsid w:val="005821EE"/>
    <w:rsid w:val="00583C7C"/>
    <w:rsid w:val="00584164"/>
    <w:rsid w:val="00584B19"/>
    <w:rsid w:val="00584FF2"/>
    <w:rsid w:val="00586ACE"/>
    <w:rsid w:val="0059014B"/>
    <w:rsid w:val="00590ED0"/>
    <w:rsid w:val="005917C8"/>
    <w:rsid w:val="00591D8A"/>
    <w:rsid w:val="00592333"/>
    <w:rsid w:val="00592701"/>
    <w:rsid w:val="00593A7C"/>
    <w:rsid w:val="0059491F"/>
    <w:rsid w:val="00594B2D"/>
    <w:rsid w:val="00594C71"/>
    <w:rsid w:val="005951FA"/>
    <w:rsid w:val="00595DE9"/>
    <w:rsid w:val="00595FE5"/>
    <w:rsid w:val="0059662B"/>
    <w:rsid w:val="00596FCD"/>
    <w:rsid w:val="0059779C"/>
    <w:rsid w:val="005A2A36"/>
    <w:rsid w:val="005A2B88"/>
    <w:rsid w:val="005A2EED"/>
    <w:rsid w:val="005A59FE"/>
    <w:rsid w:val="005A64B3"/>
    <w:rsid w:val="005A7662"/>
    <w:rsid w:val="005B0ED0"/>
    <w:rsid w:val="005B1CE2"/>
    <w:rsid w:val="005B2360"/>
    <w:rsid w:val="005B3114"/>
    <w:rsid w:val="005B3321"/>
    <w:rsid w:val="005B43FB"/>
    <w:rsid w:val="005B5D25"/>
    <w:rsid w:val="005B6C12"/>
    <w:rsid w:val="005B783D"/>
    <w:rsid w:val="005C124E"/>
    <w:rsid w:val="005C27A3"/>
    <w:rsid w:val="005C347F"/>
    <w:rsid w:val="005C35CB"/>
    <w:rsid w:val="005C4297"/>
    <w:rsid w:val="005C4D4B"/>
    <w:rsid w:val="005C4EF9"/>
    <w:rsid w:val="005D38E0"/>
    <w:rsid w:val="005D47F9"/>
    <w:rsid w:val="005D4900"/>
    <w:rsid w:val="005D6818"/>
    <w:rsid w:val="005E0543"/>
    <w:rsid w:val="005E0C24"/>
    <w:rsid w:val="005E1774"/>
    <w:rsid w:val="005E289D"/>
    <w:rsid w:val="005E2CD1"/>
    <w:rsid w:val="005E3303"/>
    <w:rsid w:val="005E3803"/>
    <w:rsid w:val="005E3C5F"/>
    <w:rsid w:val="005E40D0"/>
    <w:rsid w:val="005E4444"/>
    <w:rsid w:val="005E4CDF"/>
    <w:rsid w:val="005E4E4C"/>
    <w:rsid w:val="005E6163"/>
    <w:rsid w:val="005E69BA"/>
    <w:rsid w:val="005E6BB6"/>
    <w:rsid w:val="005E778D"/>
    <w:rsid w:val="005F1B30"/>
    <w:rsid w:val="005F25A5"/>
    <w:rsid w:val="005F262B"/>
    <w:rsid w:val="005F361D"/>
    <w:rsid w:val="005F42E5"/>
    <w:rsid w:val="005F4550"/>
    <w:rsid w:val="005F51D7"/>
    <w:rsid w:val="005F54D3"/>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5CA7"/>
    <w:rsid w:val="0060692D"/>
    <w:rsid w:val="00611393"/>
    <w:rsid w:val="00611480"/>
    <w:rsid w:val="006121FE"/>
    <w:rsid w:val="00612F00"/>
    <w:rsid w:val="00615B25"/>
    <w:rsid w:val="00615FC0"/>
    <w:rsid w:val="00616221"/>
    <w:rsid w:val="00617DE9"/>
    <w:rsid w:val="00617E93"/>
    <w:rsid w:val="00617FAC"/>
    <w:rsid w:val="006201A8"/>
    <w:rsid w:val="006216B3"/>
    <w:rsid w:val="00622807"/>
    <w:rsid w:val="00625965"/>
    <w:rsid w:val="00625A0F"/>
    <w:rsid w:val="00625D34"/>
    <w:rsid w:val="00626F7E"/>
    <w:rsid w:val="0062714C"/>
    <w:rsid w:val="0062735E"/>
    <w:rsid w:val="00627B21"/>
    <w:rsid w:val="00631FDA"/>
    <w:rsid w:val="00632860"/>
    <w:rsid w:val="00632C74"/>
    <w:rsid w:val="00632D28"/>
    <w:rsid w:val="006349C5"/>
    <w:rsid w:val="00634EE2"/>
    <w:rsid w:val="00635954"/>
    <w:rsid w:val="006378FD"/>
    <w:rsid w:val="00637DF0"/>
    <w:rsid w:val="006405E1"/>
    <w:rsid w:val="00641D32"/>
    <w:rsid w:val="00645589"/>
    <w:rsid w:val="00647012"/>
    <w:rsid w:val="0064713D"/>
    <w:rsid w:val="00647362"/>
    <w:rsid w:val="00647EC4"/>
    <w:rsid w:val="00650494"/>
    <w:rsid w:val="00650846"/>
    <w:rsid w:val="00651247"/>
    <w:rsid w:val="006524B9"/>
    <w:rsid w:val="006527E7"/>
    <w:rsid w:val="006529B3"/>
    <w:rsid w:val="0065583F"/>
    <w:rsid w:val="00655A07"/>
    <w:rsid w:val="006562CE"/>
    <w:rsid w:val="00656C90"/>
    <w:rsid w:val="006572A9"/>
    <w:rsid w:val="006608FC"/>
    <w:rsid w:val="006630C9"/>
    <w:rsid w:val="00664215"/>
    <w:rsid w:val="00664831"/>
    <w:rsid w:val="00665114"/>
    <w:rsid w:val="00665CF7"/>
    <w:rsid w:val="006666A1"/>
    <w:rsid w:val="00666D1B"/>
    <w:rsid w:val="006704B9"/>
    <w:rsid w:val="00671F3C"/>
    <w:rsid w:val="0067218A"/>
    <w:rsid w:val="00673E05"/>
    <w:rsid w:val="00674BF3"/>
    <w:rsid w:val="006759A2"/>
    <w:rsid w:val="0067711B"/>
    <w:rsid w:val="006807CE"/>
    <w:rsid w:val="00680C5B"/>
    <w:rsid w:val="006827EF"/>
    <w:rsid w:val="006842ED"/>
    <w:rsid w:val="0068447C"/>
    <w:rsid w:val="006849DF"/>
    <w:rsid w:val="0068681E"/>
    <w:rsid w:val="00686FAF"/>
    <w:rsid w:val="0068798B"/>
    <w:rsid w:val="00690272"/>
    <w:rsid w:val="00690DAA"/>
    <w:rsid w:val="00692224"/>
    <w:rsid w:val="00692D07"/>
    <w:rsid w:val="00693CD5"/>
    <w:rsid w:val="006948D3"/>
    <w:rsid w:val="00695A86"/>
    <w:rsid w:val="00695B97"/>
    <w:rsid w:val="00695E1D"/>
    <w:rsid w:val="0069749E"/>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E95"/>
    <w:rsid w:val="006B5BC2"/>
    <w:rsid w:val="006B672B"/>
    <w:rsid w:val="006B6759"/>
    <w:rsid w:val="006B7492"/>
    <w:rsid w:val="006B7FDD"/>
    <w:rsid w:val="006C0781"/>
    <w:rsid w:val="006C0C0C"/>
    <w:rsid w:val="006C2F46"/>
    <w:rsid w:val="006C538E"/>
    <w:rsid w:val="006C6A4F"/>
    <w:rsid w:val="006C6C3A"/>
    <w:rsid w:val="006C6D96"/>
    <w:rsid w:val="006C7BC7"/>
    <w:rsid w:val="006D3A1A"/>
    <w:rsid w:val="006D3BCE"/>
    <w:rsid w:val="006D3C5B"/>
    <w:rsid w:val="006D4F1F"/>
    <w:rsid w:val="006D517E"/>
    <w:rsid w:val="006D56DF"/>
    <w:rsid w:val="006D6307"/>
    <w:rsid w:val="006D65BC"/>
    <w:rsid w:val="006D75E7"/>
    <w:rsid w:val="006E165C"/>
    <w:rsid w:val="006E1E5C"/>
    <w:rsid w:val="006E2D09"/>
    <w:rsid w:val="006E3588"/>
    <w:rsid w:val="006E4432"/>
    <w:rsid w:val="006E4536"/>
    <w:rsid w:val="006E6D81"/>
    <w:rsid w:val="006F0EFF"/>
    <w:rsid w:val="006F1A2C"/>
    <w:rsid w:val="006F1A86"/>
    <w:rsid w:val="006F1DC8"/>
    <w:rsid w:val="006F1E04"/>
    <w:rsid w:val="006F3081"/>
    <w:rsid w:val="006F3BFE"/>
    <w:rsid w:val="006F3E7D"/>
    <w:rsid w:val="006F409F"/>
    <w:rsid w:val="006F4F67"/>
    <w:rsid w:val="006F5268"/>
    <w:rsid w:val="006F71A2"/>
    <w:rsid w:val="006F7D0C"/>
    <w:rsid w:val="0070459C"/>
    <w:rsid w:val="00705537"/>
    <w:rsid w:val="00705C63"/>
    <w:rsid w:val="00706458"/>
    <w:rsid w:val="00706DBC"/>
    <w:rsid w:val="00707DF9"/>
    <w:rsid w:val="00707F53"/>
    <w:rsid w:val="00711D2D"/>
    <w:rsid w:val="00712507"/>
    <w:rsid w:val="00712788"/>
    <w:rsid w:val="00712850"/>
    <w:rsid w:val="007144AD"/>
    <w:rsid w:val="00715A0D"/>
    <w:rsid w:val="00715E1E"/>
    <w:rsid w:val="007163C1"/>
    <w:rsid w:val="007164AF"/>
    <w:rsid w:val="00716A28"/>
    <w:rsid w:val="007206E5"/>
    <w:rsid w:val="00720FD9"/>
    <w:rsid w:val="0072110E"/>
    <w:rsid w:val="00721680"/>
    <w:rsid w:val="00722E71"/>
    <w:rsid w:val="00724A9E"/>
    <w:rsid w:val="007255BD"/>
    <w:rsid w:val="00725850"/>
    <w:rsid w:val="007259C8"/>
    <w:rsid w:val="00730EB3"/>
    <w:rsid w:val="007315D6"/>
    <w:rsid w:val="0073217D"/>
    <w:rsid w:val="0073239B"/>
    <w:rsid w:val="00733995"/>
    <w:rsid w:val="00733B32"/>
    <w:rsid w:val="007356C6"/>
    <w:rsid w:val="00735D88"/>
    <w:rsid w:val="007378C6"/>
    <w:rsid w:val="00737FDE"/>
    <w:rsid w:val="00740187"/>
    <w:rsid w:val="00741790"/>
    <w:rsid w:val="00742AEB"/>
    <w:rsid w:val="0074315C"/>
    <w:rsid w:val="00743392"/>
    <w:rsid w:val="00743422"/>
    <w:rsid w:val="00743E18"/>
    <w:rsid w:val="00744878"/>
    <w:rsid w:val="00745ED6"/>
    <w:rsid w:val="00746733"/>
    <w:rsid w:val="00746B33"/>
    <w:rsid w:val="00746B92"/>
    <w:rsid w:val="0074734C"/>
    <w:rsid w:val="00751383"/>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2027"/>
    <w:rsid w:val="0078232D"/>
    <w:rsid w:val="0078335C"/>
    <w:rsid w:val="007835C1"/>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63E"/>
    <w:rsid w:val="007A339F"/>
    <w:rsid w:val="007A57E8"/>
    <w:rsid w:val="007A58CB"/>
    <w:rsid w:val="007A643E"/>
    <w:rsid w:val="007A6CB8"/>
    <w:rsid w:val="007B14D7"/>
    <w:rsid w:val="007B39DC"/>
    <w:rsid w:val="007B40CD"/>
    <w:rsid w:val="007B5206"/>
    <w:rsid w:val="007B5B1E"/>
    <w:rsid w:val="007B6246"/>
    <w:rsid w:val="007B6789"/>
    <w:rsid w:val="007B7912"/>
    <w:rsid w:val="007B7E5C"/>
    <w:rsid w:val="007C02CF"/>
    <w:rsid w:val="007C3686"/>
    <w:rsid w:val="007C4687"/>
    <w:rsid w:val="007C5454"/>
    <w:rsid w:val="007C720B"/>
    <w:rsid w:val="007C7C35"/>
    <w:rsid w:val="007D0349"/>
    <w:rsid w:val="007D05ED"/>
    <w:rsid w:val="007D06C0"/>
    <w:rsid w:val="007D0996"/>
    <w:rsid w:val="007D1746"/>
    <w:rsid w:val="007D3CCA"/>
    <w:rsid w:val="007D506A"/>
    <w:rsid w:val="007D562A"/>
    <w:rsid w:val="007D59E6"/>
    <w:rsid w:val="007D6209"/>
    <w:rsid w:val="007D71C2"/>
    <w:rsid w:val="007D7362"/>
    <w:rsid w:val="007E1B38"/>
    <w:rsid w:val="007E273B"/>
    <w:rsid w:val="007E2CC9"/>
    <w:rsid w:val="007E354F"/>
    <w:rsid w:val="007E3974"/>
    <w:rsid w:val="007E3E3D"/>
    <w:rsid w:val="007E5EDB"/>
    <w:rsid w:val="007E6ABF"/>
    <w:rsid w:val="007E7330"/>
    <w:rsid w:val="007F0880"/>
    <w:rsid w:val="007F0F71"/>
    <w:rsid w:val="007F1B0E"/>
    <w:rsid w:val="007F2DE6"/>
    <w:rsid w:val="007F54AE"/>
    <w:rsid w:val="007F559F"/>
    <w:rsid w:val="007F5DB0"/>
    <w:rsid w:val="007F6EDC"/>
    <w:rsid w:val="007F6F8B"/>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C50"/>
    <w:rsid w:val="00815F97"/>
    <w:rsid w:val="0081614A"/>
    <w:rsid w:val="00816284"/>
    <w:rsid w:val="00816D1B"/>
    <w:rsid w:val="00817B48"/>
    <w:rsid w:val="00820ECC"/>
    <w:rsid w:val="0082119F"/>
    <w:rsid w:val="00821AD9"/>
    <w:rsid w:val="00821FC2"/>
    <w:rsid w:val="00822875"/>
    <w:rsid w:val="00823157"/>
    <w:rsid w:val="00824908"/>
    <w:rsid w:val="00824DBD"/>
    <w:rsid w:val="00824E30"/>
    <w:rsid w:val="0082577B"/>
    <w:rsid w:val="00825837"/>
    <w:rsid w:val="00826470"/>
    <w:rsid w:val="00826819"/>
    <w:rsid w:val="00832091"/>
    <w:rsid w:val="00832272"/>
    <w:rsid w:val="00832FC4"/>
    <w:rsid w:val="00833544"/>
    <w:rsid w:val="00836123"/>
    <w:rsid w:val="00840760"/>
    <w:rsid w:val="00841D46"/>
    <w:rsid w:val="00843BB6"/>
    <w:rsid w:val="0084519F"/>
    <w:rsid w:val="008455DB"/>
    <w:rsid w:val="0084575D"/>
    <w:rsid w:val="0084688C"/>
    <w:rsid w:val="00847500"/>
    <w:rsid w:val="00850533"/>
    <w:rsid w:val="0085193C"/>
    <w:rsid w:val="00853497"/>
    <w:rsid w:val="00853604"/>
    <w:rsid w:val="00854671"/>
    <w:rsid w:val="0085603B"/>
    <w:rsid w:val="00857076"/>
    <w:rsid w:val="00857770"/>
    <w:rsid w:val="00857B7E"/>
    <w:rsid w:val="00857DA3"/>
    <w:rsid w:val="00861022"/>
    <w:rsid w:val="00863291"/>
    <w:rsid w:val="0086400B"/>
    <w:rsid w:val="00865CE3"/>
    <w:rsid w:val="008669E4"/>
    <w:rsid w:val="00866C28"/>
    <w:rsid w:val="008728E5"/>
    <w:rsid w:val="008738DA"/>
    <w:rsid w:val="0087430D"/>
    <w:rsid w:val="00875D8E"/>
    <w:rsid w:val="00876B09"/>
    <w:rsid w:val="00877D08"/>
    <w:rsid w:val="008808F3"/>
    <w:rsid w:val="00882075"/>
    <w:rsid w:val="008847F6"/>
    <w:rsid w:val="008872E5"/>
    <w:rsid w:val="0089113C"/>
    <w:rsid w:val="00891FB9"/>
    <w:rsid w:val="00892AEF"/>
    <w:rsid w:val="00892F99"/>
    <w:rsid w:val="0089320E"/>
    <w:rsid w:val="008945FD"/>
    <w:rsid w:val="00895140"/>
    <w:rsid w:val="00896CA7"/>
    <w:rsid w:val="0089726E"/>
    <w:rsid w:val="008A05EE"/>
    <w:rsid w:val="008A1832"/>
    <w:rsid w:val="008A4268"/>
    <w:rsid w:val="008A4A41"/>
    <w:rsid w:val="008A4D91"/>
    <w:rsid w:val="008A55B4"/>
    <w:rsid w:val="008A614C"/>
    <w:rsid w:val="008A62B2"/>
    <w:rsid w:val="008A67BB"/>
    <w:rsid w:val="008A778E"/>
    <w:rsid w:val="008A7EC2"/>
    <w:rsid w:val="008B0218"/>
    <w:rsid w:val="008B0CE2"/>
    <w:rsid w:val="008B1616"/>
    <w:rsid w:val="008B1648"/>
    <w:rsid w:val="008B17CB"/>
    <w:rsid w:val="008B1F9E"/>
    <w:rsid w:val="008B2B2C"/>
    <w:rsid w:val="008B493D"/>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565A"/>
    <w:rsid w:val="008C610D"/>
    <w:rsid w:val="008C7078"/>
    <w:rsid w:val="008D36FF"/>
    <w:rsid w:val="008D52F5"/>
    <w:rsid w:val="008D66FC"/>
    <w:rsid w:val="008E0E9A"/>
    <w:rsid w:val="008E0F9F"/>
    <w:rsid w:val="008E162A"/>
    <w:rsid w:val="008E37F7"/>
    <w:rsid w:val="008E3885"/>
    <w:rsid w:val="008E3A20"/>
    <w:rsid w:val="008E3FAD"/>
    <w:rsid w:val="008E488A"/>
    <w:rsid w:val="008E4F43"/>
    <w:rsid w:val="008E4F8D"/>
    <w:rsid w:val="008E5016"/>
    <w:rsid w:val="008E655E"/>
    <w:rsid w:val="008E7E2D"/>
    <w:rsid w:val="008F0219"/>
    <w:rsid w:val="008F10AD"/>
    <w:rsid w:val="008F1890"/>
    <w:rsid w:val="008F1BD6"/>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9AE"/>
    <w:rsid w:val="009122F9"/>
    <w:rsid w:val="00912BB9"/>
    <w:rsid w:val="00913046"/>
    <w:rsid w:val="00914223"/>
    <w:rsid w:val="009144C8"/>
    <w:rsid w:val="009148F0"/>
    <w:rsid w:val="00916684"/>
    <w:rsid w:val="009173F3"/>
    <w:rsid w:val="00920DF8"/>
    <w:rsid w:val="00921136"/>
    <w:rsid w:val="009213CF"/>
    <w:rsid w:val="0092196E"/>
    <w:rsid w:val="00922661"/>
    <w:rsid w:val="009231F9"/>
    <w:rsid w:val="0092416D"/>
    <w:rsid w:val="00930531"/>
    <w:rsid w:val="00931F05"/>
    <w:rsid w:val="009334AB"/>
    <w:rsid w:val="00935016"/>
    <w:rsid w:val="00935532"/>
    <w:rsid w:val="00935836"/>
    <w:rsid w:val="0093639A"/>
    <w:rsid w:val="00937CC5"/>
    <w:rsid w:val="009411A9"/>
    <w:rsid w:val="00941BA9"/>
    <w:rsid w:val="00941DE5"/>
    <w:rsid w:val="00941E9C"/>
    <w:rsid w:val="00942031"/>
    <w:rsid w:val="0094354B"/>
    <w:rsid w:val="0094399D"/>
    <w:rsid w:val="009458EC"/>
    <w:rsid w:val="00947A18"/>
    <w:rsid w:val="009513FB"/>
    <w:rsid w:val="009528EC"/>
    <w:rsid w:val="009532BE"/>
    <w:rsid w:val="009532DF"/>
    <w:rsid w:val="009537FA"/>
    <w:rsid w:val="00953B6C"/>
    <w:rsid w:val="00960ADE"/>
    <w:rsid w:val="00961034"/>
    <w:rsid w:val="009617D1"/>
    <w:rsid w:val="009626AD"/>
    <w:rsid w:val="00962C5F"/>
    <w:rsid w:val="00962DEC"/>
    <w:rsid w:val="00962E3F"/>
    <w:rsid w:val="009635E3"/>
    <w:rsid w:val="0096365F"/>
    <w:rsid w:val="00965E03"/>
    <w:rsid w:val="00966C7B"/>
    <w:rsid w:val="00967497"/>
    <w:rsid w:val="009675F3"/>
    <w:rsid w:val="0096787F"/>
    <w:rsid w:val="00970476"/>
    <w:rsid w:val="00970E74"/>
    <w:rsid w:val="00971FCF"/>
    <w:rsid w:val="00972F05"/>
    <w:rsid w:val="00974AF0"/>
    <w:rsid w:val="009754EF"/>
    <w:rsid w:val="009769C4"/>
    <w:rsid w:val="009776A7"/>
    <w:rsid w:val="00980C39"/>
    <w:rsid w:val="00980D49"/>
    <w:rsid w:val="00983305"/>
    <w:rsid w:val="0098434C"/>
    <w:rsid w:val="009844CF"/>
    <w:rsid w:val="00984F29"/>
    <w:rsid w:val="009853AF"/>
    <w:rsid w:val="00991983"/>
    <w:rsid w:val="00991DBD"/>
    <w:rsid w:val="00991EAF"/>
    <w:rsid w:val="00994421"/>
    <w:rsid w:val="00994BC2"/>
    <w:rsid w:val="00994E15"/>
    <w:rsid w:val="00997512"/>
    <w:rsid w:val="009A02AB"/>
    <w:rsid w:val="009A1594"/>
    <w:rsid w:val="009A1644"/>
    <w:rsid w:val="009A2A88"/>
    <w:rsid w:val="009A34D7"/>
    <w:rsid w:val="009A3910"/>
    <w:rsid w:val="009A3D28"/>
    <w:rsid w:val="009A6CB9"/>
    <w:rsid w:val="009A75F5"/>
    <w:rsid w:val="009B0289"/>
    <w:rsid w:val="009B0B48"/>
    <w:rsid w:val="009B2231"/>
    <w:rsid w:val="009B24B2"/>
    <w:rsid w:val="009B331C"/>
    <w:rsid w:val="009B3C26"/>
    <w:rsid w:val="009B3E1F"/>
    <w:rsid w:val="009B58F6"/>
    <w:rsid w:val="009B5D9C"/>
    <w:rsid w:val="009C1A9F"/>
    <w:rsid w:val="009C1DA8"/>
    <w:rsid w:val="009C1EB9"/>
    <w:rsid w:val="009C2260"/>
    <w:rsid w:val="009C36F2"/>
    <w:rsid w:val="009C437B"/>
    <w:rsid w:val="009C4EE4"/>
    <w:rsid w:val="009C753F"/>
    <w:rsid w:val="009D03D9"/>
    <w:rsid w:val="009D23E6"/>
    <w:rsid w:val="009D27A9"/>
    <w:rsid w:val="009D2BAA"/>
    <w:rsid w:val="009D3E64"/>
    <w:rsid w:val="009D54E2"/>
    <w:rsid w:val="009D5976"/>
    <w:rsid w:val="009D64A6"/>
    <w:rsid w:val="009D685E"/>
    <w:rsid w:val="009D6DCA"/>
    <w:rsid w:val="009D771F"/>
    <w:rsid w:val="009D7A00"/>
    <w:rsid w:val="009E0663"/>
    <w:rsid w:val="009E13AA"/>
    <w:rsid w:val="009E2FAC"/>
    <w:rsid w:val="009E3776"/>
    <w:rsid w:val="009E5B81"/>
    <w:rsid w:val="009E5D43"/>
    <w:rsid w:val="009E6418"/>
    <w:rsid w:val="009E706E"/>
    <w:rsid w:val="009F0E01"/>
    <w:rsid w:val="009F1F51"/>
    <w:rsid w:val="009F296A"/>
    <w:rsid w:val="009F3CA1"/>
    <w:rsid w:val="009F3E1F"/>
    <w:rsid w:val="009F5BFA"/>
    <w:rsid w:val="009F5FA5"/>
    <w:rsid w:val="009F65B0"/>
    <w:rsid w:val="009F7F17"/>
    <w:rsid w:val="00A0058D"/>
    <w:rsid w:val="00A00B81"/>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75D8"/>
    <w:rsid w:val="00A27B22"/>
    <w:rsid w:val="00A3108A"/>
    <w:rsid w:val="00A31539"/>
    <w:rsid w:val="00A32AC0"/>
    <w:rsid w:val="00A339FF"/>
    <w:rsid w:val="00A33C92"/>
    <w:rsid w:val="00A33DB9"/>
    <w:rsid w:val="00A34A21"/>
    <w:rsid w:val="00A3519E"/>
    <w:rsid w:val="00A35602"/>
    <w:rsid w:val="00A3618A"/>
    <w:rsid w:val="00A36981"/>
    <w:rsid w:val="00A405DF"/>
    <w:rsid w:val="00A41694"/>
    <w:rsid w:val="00A42873"/>
    <w:rsid w:val="00A448CE"/>
    <w:rsid w:val="00A44D51"/>
    <w:rsid w:val="00A452DD"/>
    <w:rsid w:val="00A47F79"/>
    <w:rsid w:val="00A5120E"/>
    <w:rsid w:val="00A5237D"/>
    <w:rsid w:val="00A53D70"/>
    <w:rsid w:val="00A56C21"/>
    <w:rsid w:val="00A57014"/>
    <w:rsid w:val="00A5784E"/>
    <w:rsid w:val="00A62AA2"/>
    <w:rsid w:val="00A634DF"/>
    <w:rsid w:val="00A64269"/>
    <w:rsid w:val="00A642BB"/>
    <w:rsid w:val="00A64AB4"/>
    <w:rsid w:val="00A679A2"/>
    <w:rsid w:val="00A7003E"/>
    <w:rsid w:val="00A7141D"/>
    <w:rsid w:val="00A71651"/>
    <w:rsid w:val="00A717A2"/>
    <w:rsid w:val="00A73FC2"/>
    <w:rsid w:val="00A7533B"/>
    <w:rsid w:val="00A75B43"/>
    <w:rsid w:val="00A765C2"/>
    <w:rsid w:val="00A76AB6"/>
    <w:rsid w:val="00A773B5"/>
    <w:rsid w:val="00A773C5"/>
    <w:rsid w:val="00A77C0D"/>
    <w:rsid w:val="00A82345"/>
    <w:rsid w:val="00A82B9E"/>
    <w:rsid w:val="00A83EAF"/>
    <w:rsid w:val="00A840A9"/>
    <w:rsid w:val="00A84CA6"/>
    <w:rsid w:val="00A85655"/>
    <w:rsid w:val="00A857A5"/>
    <w:rsid w:val="00A86ACD"/>
    <w:rsid w:val="00A90E47"/>
    <w:rsid w:val="00A91B82"/>
    <w:rsid w:val="00A93DBC"/>
    <w:rsid w:val="00A94220"/>
    <w:rsid w:val="00A959F4"/>
    <w:rsid w:val="00A96EC3"/>
    <w:rsid w:val="00AA0DF8"/>
    <w:rsid w:val="00AA16B1"/>
    <w:rsid w:val="00AA2138"/>
    <w:rsid w:val="00AA2B84"/>
    <w:rsid w:val="00AA3CC2"/>
    <w:rsid w:val="00AA764E"/>
    <w:rsid w:val="00AB012B"/>
    <w:rsid w:val="00AB06A1"/>
    <w:rsid w:val="00AB11EA"/>
    <w:rsid w:val="00AB14E2"/>
    <w:rsid w:val="00AB1A9C"/>
    <w:rsid w:val="00AB4337"/>
    <w:rsid w:val="00AB5486"/>
    <w:rsid w:val="00AB5728"/>
    <w:rsid w:val="00AB5BDE"/>
    <w:rsid w:val="00AB7417"/>
    <w:rsid w:val="00AB78AE"/>
    <w:rsid w:val="00AB7AC8"/>
    <w:rsid w:val="00AC15C7"/>
    <w:rsid w:val="00AC1D4D"/>
    <w:rsid w:val="00AC318D"/>
    <w:rsid w:val="00AC3B22"/>
    <w:rsid w:val="00AC48AF"/>
    <w:rsid w:val="00AC4F21"/>
    <w:rsid w:val="00AC5052"/>
    <w:rsid w:val="00AC576C"/>
    <w:rsid w:val="00AC5CDE"/>
    <w:rsid w:val="00AC63BF"/>
    <w:rsid w:val="00AC6D92"/>
    <w:rsid w:val="00AC7458"/>
    <w:rsid w:val="00AD0C18"/>
    <w:rsid w:val="00AD25E2"/>
    <w:rsid w:val="00AD27D0"/>
    <w:rsid w:val="00AD2850"/>
    <w:rsid w:val="00AD285F"/>
    <w:rsid w:val="00AD5354"/>
    <w:rsid w:val="00AD7D6E"/>
    <w:rsid w:val="00AE0FD5"/>
    <w:rsid w:val="00AE2BEC"/>
    <w:rsid w:val="00AE4395"/>
    <w:rsid w:val="00AE4861"/>
    <w:rsid w:val="00AE5576"/>
    <w:rsid w:val="00AE5845"/>
    <w:rsid w:val="00AF0931"/>
    <w:rsid w:val="00AF0E02"/>
    <w:rsid w:val="00AF0ECE"/>
    <w:rsid w:val="00AF1CA8"/>
    <w:rsid w:val="00AF3494"/>
    <w:rsid w:val="00AF4C61"/>
    <w:rsid w:val="00AF5733"/>
    <w:rsid w:val="00AF60CB"/>
    <w:rsid w:val="00AF64EA"/>
    <w:rsid w:val="00AF6CDE"/>
    <w:rsid w:val="00AF7705"/>
    <w:rsid w:val="00B00DE8"/>
    <w:rsid w:val="00B0225E"/>
    <w:rsid w:val="00B02566"/>
    <w:rsid w:val="00B02D18"/>
    <w:rsid w:val="00B03DF8"/>
    <w:rsid w:val="00B04127"/>
    <w:rsid w:val="00B04C5A"/>
    <w:rsid w:val="00B05DB8"/>
    <w:rsid w:val="00B0683C"/>
    <w:rsid w:val="00B07F2A"/>
    <w:rsid w:val="00B107F9"/>
    <w:rsid w:val="00B11996"/>
    <w:rsid w:val="00B123F1"/>
    <w:rsid w:val="00B125C5"/>
    <w:rsid w:val="00B12969"/>
    <w:rsid w:val="00B12FA5"/>
    <w:rsid w:val="00B15F90"/>
    <w:rsid w:val="00B17AC6"/>
    <w:rsid w:val="00B2044A"/>
    <w:rsid w:val="00B20A6A"/>
    <w:rsid w:val="00B20D2A"/>
    <w:rsid w:val="00B2135C"/>
    <w:rsid w:val="00B21CBF"/>
    <w:rsid w:val="00B25CFB"/>
    <w:rsid w:val="00B27736"/>
    <w:rsid w:val="00B27902"/>
    <w:rsid w:val="00B27BFB"/>
    <w:rsid w:val="00B307FA"/>
    <w:rsid w:val="00B32218"/>
    <w:rsid w:val="00B33001"/>
    <w:rsid w:val="00B34F77"/>
    <w:rsid w:val="00B3547F"/>
    <w:rsid w:val="00B35AD4"/>
    <w:rsid w:val="00B365A6"/>
    <w:rsid w:val="00B36AB2"/>
    <w:rsid w:val="00B37E84"/>
    <w:rsid w:val="00B37EBF"/>
    <w:rsid w:val="00B424DF"/>
    <w:rsid w:val="00B42E7F"/>
    <w:rsid w:val="00B4395C"/>
    <w:rsid w:val="00B451BE"/>
    <w:rsid w:val="00B466C2"/>
    <w:rsid w:val="00B46723"/>
    <w:rsid w:val="00B52E99"/>
    <w:rsid w:val="00B539DC"/>
    <w:rsid w:val="00B53C1D"/>
    <w:rsid w:val="00B548F5"/>
    <w:rsid w:val="00B54DFA"/>
    <w:rsid w:val="00B54F13"/>
    <w:rsid w:val="00B5738E"/>
    <w:rsid w:val="00B57629"/>
    <w:rsid w:val="00B57A26"/>
    <w:rsid w:val="00B60CFC"/>
    <w:rsid w:val="00B60D71"/>
    <w:rsid w:val="00B61585"/>
    <w:rsid w:val="00B632A4"/>
    <w:rsid w:val="00B64445"/>
    <w:rsid w:val="00B70DBF"/>
    <w:rsid w:val="00B71560"/>
    <w:rsid w:val="00B73514"/>
    <w:rsid w:val="00B7351F"/>
    <w:rsid w:val="00B75F25"/>
    <w:rsid w:val="00B77F33"/>
    <w:rsid w:val="00B81BB0"/>
    <w:rsid w:val="00B81BFF"/>
    <w:rsid w:val="00B84245"/>
    <w:rsid w:val="00B8468A"/>
    <w:rsid w:val="00B84FC1"/>
    <w:rsid w:val="00B859B9"/>
    <w:rsid w:val="00B9310E"/>
    <w:rsid w:val="00B9362A"/>
    <w:rsid w:val="00B9464D"/>
    <w:rsid w:val="00B94830"/>
    <w:rsid w:val="00B9589B"/>
    <w:rsid w:val="00B95DF0"/>
    <w:rsid w:val="00B96F8E"/>
    <w:rsid w:val="00B96FA7"/>
    <w:rsid w:val="00B97E9B"/>
    <w:rsid w:val="00BA11CD"/>
    <w:rsid w:val="00BA15DE"/>
    <w:rsid w:val="00BA2378"/>
    <w:rsid w:val="00BA3ABC"/>
    <w:rsid w:val="00BA5688"/>
    <w:rsid w:val="00BA5E0A"/>
    <w:rsid w:val="00BA7AE2"/>
    <w:rsid w:val="00BB1698"/>
    <w:rsid w:val="00BB1C7C"/>
    <w:rsid w:val="00BB2146"/>
    <w:rsid w:val="00BB2659"/>
    <w:rsid w:val="00BB3998"/>
    <w:rsid w:val="00BB3FDB"/>
    <w:rsid w:val="00BB4D7B"/>
    <w:rsid w:val="00BB63DA"/>
    <w:rsid w:val="00BB66BB"/>
    <w:rsid w:val="00BB6C4D"/>
    <w:rsid w:val="00BB7008"/>
    <w:rsid w:val="00BB7AA7"/>
    <w:rsid w:val="00BC07E7"/>
    <w:rsid w:val="00BC194A"/>
    <w:rsid w:val="00BC25CC"/>
    <w:rsid w:val="00BC277B"/>
    <w:rsid w:val="00BC3955"/>
    <w:rsid w:val="00BC456D"/>
    <w:rsid w:val="00BC53BB"/>
    <w:rsid w:val="00BC5AE7"/>
    <w:rsid w:val="00BC6080"/>
    <w:rsid w:val="00BD0053"/>
    <w:rsid w:val="00BD0103"/>
    <w:rsid w:val="00BD06C8"/>
    <w:rsid w:val="00BD2C0C"/>
    <w:rsid w:val="00BD2C88"/>
    <w:rsid w:val="00BD7764"/>
    <w:rsid w:val="00BD776E"/>
    <w:rsid w:val="00BD7D05"/>
    <w:rsid w:val="00BE1C10"/>
    <w:rsid w:val="00BE1C26"/>
    <w:rsid w:val="00BE1EC3"/>
    <w:rsid w:val="00BE3005"/>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706D"/>
    <w:rsid w:val="00C30E0C"/>
    <w:rsid w:val="00C3101B"/>
    <w:rsid w:val="00C31B1A"/>
    <w:rsid w:val="00C31C79"/>
    <w:rsid w:val="00C31C9A"/>
    <w:rsid w:val="00C33022"/>
    <w:rsid w:val="00C336B6"/>
    <w:rsid w:val="00C33E96"/>
    <w:rsid w:val="00C346D7"/>
    <w:rsid w:val="00C34896"/>
    <w:rsid w:val="00C37F9C"/>
    <w:rsid w:val="00C40069"/>
    <w:rsid w:val="00C40BA6"/>
    <w:rsid w:val="00C40D5C"/>
    <w:rsid w:val="00C412D7"/>
    <w:rsid w:val="00C42057"/>
    <w:rsid w:val="00C42CA5"/>
    <w:rsid w:val="00C4313D"/>
    <w:rsid w:val="00C43B2E"/>
    <w:rsid w:val="00C45495"/>
    <w:rsid w:val="00C45601"/>
    <w:rsid w:val="00C45863"/>
    <w:rsid w:val="00C45C8A"/>
    <w:rsid w:val="00C46CAF"/>
    <w:rsid w:val="00C46EFC"/>
    <w:rsid w:val="00C5018D"/>
    <w:rsid w:val="00C50917"/>
    <w:rsid w:val="00C50AE1"/>
    <w:rsid w:val="00C5333A"/>
    <w:rsid w:val="00C53625"/>
    <w:rsid w:val="00C53B8B"/>
    <w:rsid w:val="00C5680B"/>
    <w:rsid w:val="00C60874"/>
    <w:rsid w:val="00C62D0F"/>
    <w:rsid w:val="00C63E39"/>
    <w:rsid w:val="00C6415D"/>
    <w:rsid w:val="00C6419C"/>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53F0"/>
    <w:rsid w:val="00C9555D"/>
    <w:rsid w:val="00C97B4B"/>
    <w:rsid w:val="00CA0168"/>
    <w:rsid w:val="00CA02A0"/>
    <w:rsid w:val="00CA12A5"/>
    <w:rsid w:val="00CA1FF7"/>
    <w:rsid w:val="00CA2649"/>
    <w:rsid w:val="00CA335B"/>
    <w:rsid w:val="00CA3EFF"/>
    <w:rsid w:val="00CA6AE7"/>
    <w:rsid w:val="00CA76D1"/>
    <w:rsid w:val="00CB0382"/>
    <w:rsid w:val="00CB187A"/>
    <w:rsid w:val="00CB3383"/>
    <w:rsid w:val="00CB6DF4"/>
    <w:rsid w:val="00CB7F57"/>
    <w:rsid w:val="00CC050C"/>
    <w:rsid w:val="00CC1124"/>
    <w:rsid w:val="00CC209C"/>
    <w:rsid w:val="00CC2650"/>
    <w:rsid w:val="00CC2F79"/>
    <w:rsid w:val="00CC3294"/>
    <w:rsid w:val="00CC3B3C"/>
    <w:rsid w:val="00CC4D70"/>
    <w:rsid w:val="00CC5C9A"/>
    <w:rsid w:val="00CC733B"/>
    <w:rsid w:val="00CC789D"/>
    <w:rsid w:val="00CD322D"/>
    <w:rsid w:val="00CD3B7B"/>
    <w:rsid w:val="00CD3F37"/>
    <w:rsid w:val="00CD4CCF"/>
    <w:rsid w:val="00CD4CD7"/>
    <w:rsid w:val="00CD51F3"/>
    <w:rsid w:val="00CD52AC"/>
    <w:rsid w:val="00CD6371"/>
    <w:rsid w:val="00CD6E0D"/>
    <w:rsid w:val="00CD7976"/>
    <w:rsid w:val="00CE130C"/>
    <w:rsid w:val="00CE17F6"/>
    <w:rsid w:val="00CE2A74"/>
    <w:rsid w:val="00CE3BE8"/>
    <w:rsid w:val="00CE4EDD"/>
    <w:rsid w:val="00CE524E"/>
    <w:rsid w:val="00CE54AC"/>
    <w:rsid w:val="00CE5850"/>
    <w:rsid w:val="00CE6422"/>
    <w:rsid w:val="00CF1361"/>
    <w:rsid w:val="00CF227F"/>
    <w:rsid w:val="00CF2C84"/>
    <w:rsid w:val="00CF2D4E"/>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503D"/>
    <w:rsid w:val="00D0515E"/>
    <w:rsid w:val="00D05866"/>
    <w:rsid w:val="00D064D2"/>
    <w:rsid w:val="00D079E1"/>
    <w:rsid w:val="00D1154B"/>
    <w:rsid w:val="00D1171F"/>
    <w:rsid w:val="00D13120"/>
    <w:rsid w:val="00D13EC8"/>
    <w:rsid w:val="00D157B6"/>
    <w:rsid w:val="00D15BA8"/>
    <w:rsid w:val="00D16F29"/>
    <w:rsid w:val="00D173B5"/>
    <w:rsid w:val="00D176B9"/>
    <w:rsid w:val="00D20486"/>
    <w:rsid w:val="00D20940"/>
    <w:rsid w:val="00D21D6C"/>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7AB1"/>
    <w:rsid w:val="00D40D71"/>
    <w:rsid w:val="00D42D32"/>
    <w:rsid w:val="00D44883"/>
    <w:rsid w:val="00D44C27"/>
    <w:rsid w:val="00D46949"/>
    <w:rsid w:val="00D478DC"/>
    <w:rsid w:val="00D47F55"/>
    <w:rsid w:val="00D50CE3"/>
    <w:rsid w:val="00D50D0F"/>
    <w:rsid w:val="00D510C7"/>
    <w:rsid w:val="00D511B3"/>
    <w:rsid w:val="00D512C8"/>
    <w:rsid w:val="00D5409C"/>
    <w:rsid w:val="00D57C6A"/>
    <w:rsid w:val="00D63A52"/>
    <w:rsid w:val="00D7000D"/>
    <w:rsid w:val="00D720E9"/>
    <w:rsid w:val="00D728DC"/>
    <w:rsid w:val="00D7349B"/>
    <w:rsid w:val="00D76094"/>
    <w:rsid w:val="00D765A1"/>
    <w:rsid w:val="00D7716A"/>
    <w:rsid w:val="00D80ED0"/>
    <w:rsid w:val="00D813C1"/>
    <w:rsid w:val="00D8346A"/>
    <w:rsid w:val="00D83AB5"/>
    <w:rsid w:val="00D8470E"/>
    <w:rsid w:val="00D84933"/>
    <w:rsid w:val="00D84CB0"/>
    <w:rsid w:val="00D85560"/>
    <w:rsid w:val="00D85D12"/>
    <w:rsid w:val="00D86E51"/>
    <w:rsid w:val="00D87B51"/>
    <w:rsid w:val="00D87FED"/>
    <w:rsid w:val="00D902BC"/>
    <w:rsid w:val="00D914ED"/>
    <w:rsid w:val="00D92818"/>
    <w:rsid w:val="00D929A9"/>
    <w:rsid w:val="00D92F09"/>
    <w:rsid w:val="00D9325F"/>
    <w:rsid w:val="00D93EED"/>
    <w:rsid w:val="00D94B1D"/>
    <w:rsid w:val="00D94B46"/>
    <w:rsid w:val="00D94DCB"/>
    <w:rsid w:val="00D955D2"/>
    <w:rsid w:val="00DA08E9"/>
    <w:rsid w:val="00DA0F03"/>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5C9"/>
    <w:rsid w:val="00DB051A"/>
    <w:rsid w:val="00DB1CBD"/>
    <w:rsid w:val="00DB3987"/>
    <w:rsid w:val="00DB3C27"/>
    <w:rsid w:val="00DB73C5"/>
    <w:rsid w:val="00DC06E7"/>
    <w:rsid w:val="00DC1C8C"/>
    <w:rsid w:val="00DC1D44"/>
    <w:rsid w:val="00DC2C63"/>
    <w:rsid w:val="00DC329D"/>
    <w:rsid w:val="00DC38BB"/>
    <w:rsid w:val="00DC639C"/>
    <w:rsid w:val="00DC65C1"/>
    <w:rsid w:val="00DC6847"/>
    <w:rsid w:val="00DC69EC"/>
    <w:rsid w:val="00DC6D7D"/>
    <w:rsid w:val="00DC728F"/>
    <w:rsid w:val="00DD1339"/>
    <w:rsid w:val="00DD27D0"/>
    <w:rsid w:val="00DD2C39"/>
    <w:rsid w:val="00DD2DC0"/>
    <w:rsid w:val="00DD4A1A"/>
    <w:rsid w:val="00DD517C"/>
    <w:rsid w:val="00DD5AC2"/>
    <w:rsid w:val="00DD679A"/>
    <w:rsid w:val="00DD70E2"/>
    <w:rsid w:val="00DE177D"/>
    <w:rsid w:val="00DE23F9"/>
    <w:rsid w:val="00DE2529"/>
    <w:rsid w:val="00DE3A43"/>
    <w:rsid w:val="00DE4AF0"/>
    <w:rsid w:val="00DE563C"/>
    <w:rsid w:val="00DE77F1"/>
    <w:rsid w:val="00DF079A"/>
    <w:rsid w:val="00DF1D54"/>
    <w:rsid w:val="00DF1FE8"/>
    <w:rsid w:val="00DF26F3"/>
    <w:rsid w:val="00DF28E9"/>
    <w:rsid w:val="00DF38D7"/>
    <w:rsid w:val="00DF476F"/>
    <w:rsid w:val="00DF565A"/>
    <w:rsid w:val="00DF60C1"/>
    <w:rsid w:val="00DF61FA"/>
    <w:rsid w:val="00DF771A"/>
    <w:rsid w:val="00DF7AF7"/>
    <w:rsid w:val="00E01507"/>
    <w:rsid w:val="00E02D7A"/>
    <w:rsid w:val="00E03503"/>
    <w:rsid w:val="00E03551"/>
    <w:rsid w:val="00E04252"/>
    <w:rsid w:val="00E0458B"/>
    <w:rsid w:val="00E046FD"/>
    <w:rsid w:val="00E04AEB"/>
    <w:rsid w:val="00E064E2"/>
    <w:rsid w:val="00E064FC"/>
    <w:rsid w:val="00E0716D"/>
    <w:rsid w:val="00E07416"/>
    <w:rsid w:val="00E104C2"/>
    <w:rsid w:val="00E111B4"/>
    <w:rsid w:val="00E117C7"/>
    <w:rsid w:val="00E11940"/>
    <w:rsid w:val="00E15CC3"/>
    <w:rsid w:val="00E200F2"/>
    <w:rsid w:val="00E21CAA"/>
    <w:rsid w:val="00E2216E"/>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514F2"/>
    <w:rsid w:val="00E515E6"/>
    <w:rsid w:val="00E5245D"/>
    <w:rsid w:val="00E52533"/>
    <w:rsid w:val="00E530A0"/>
    <w:rsid w:val="00E53D56"/>
    <w:rsid w:val="00E53E7E"/>
    <w:rsid w:val="00E55363"/>
    <w:rsid w:val="00E560A8"/>
    <w:rsid w:val="00E568F4"/>
    <w:rsid w:val="00E56BFC"/>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86"/>
    <w:rsid w:val="00E859D6"/>
    <w:rsid w:val="00E8626B"/>
    <w:rsid w:val="00E86F4F"/>
    <w:rsid w:val="00E87255"/>
    <w:rsid w:val="00E90AC5"/>
    <w:rsid w:val="00E90F93"/>
    <w:rsid w:val="00E91168"/>
    <w:rsid w:val="00E929A9"/>
    <w:rsid w:val="00E942EF"/>
    <w:rsid w:val="00E944BE"/>
    <w:rsid w:val="00E95B03"/>
    <w:rsid w:val="00E96628"/>
    <w:rsid w:val="00E96A47"/>
    <w:rsid w:val="00E96D2B"/>
    <w:rsid w:val="00E97670"/>
    <w:rsid w:val="00EA0446"/>
    <w:rsid w:val="00EA11A0"/>
    <w:rsid w:val="00EA12BD"/>
    <w:rsid w:val="00EA2D75"/>
    <w:rsid w:val="00EA61FF"/>
    <w:rsid w:val="00EB0514"/>
    <w:rsid w:val="00EB36FD"/>
    <w:rsid w:val="00EB43A1"/>
    <w:rsid w:val="00EB591D"/>
    <w:rsid w:val="00EC0516"/>
    <w:rsid w:val="00EC3378"/>
    <w:rsid w:val="00EC3F3D"/>
    <w:rsid w:val="00EC470E"/>
    <w:rsid w:val="00EC4EDC"/>
    <w:rsid w:val="00EC511C"/>
    <w:rsid w:val="00EC79F6"/>
    <w:rsid w:val="00ED0BDB"/>
    <w:rsid w:val="00ED1D27"/>
    <w:rsid w:val="00ED1F09"/>
    <w:rsid w:val="00ED2287"/>
    <w:rsid w:val="00ED38D3"/>
    <w:rsid w:val="00ED3FC6"/>
    <w:rsid w:val="00ED4F7F"/>
    <w:rsid w:val="00ED5525"/>
    <w:rsid w:val="00ED720C"/>
    <w:rsid w:val="00ED7E23"/>
    <w:rsid w:val="00EE0DFD"/>
    <w:rsid w:val="00EE16BD"/>
    <w:rsid w:val="00EE17DF"/>
    <w:rsid w:val="00EE6E4F"/>
    <w:rsid w:val="00EE7485"/>
    <w:rsid w:val="00EF00C5"/>
    <w:rsid w:val="00EF0414"/>
    <w:rsid w:val="00EF0B04"/>
    <w:rsid w:val="00EF1E4E"/>
    <w:rsid w:val="00EF2D36"/>
    <w:rsid w:val="00EF38BE"/>
    <w:rsid w:val="00EF3947"/>
    <w:rsid w:val="00EF3FDE"/>
    <w:rsid w:val="00EF4F4E"/>
    <w:rsid w:val="00EF60FE"/>
    <w:rsid w:val="00EF7587"/>
    <w:rsid w:val="00EF7C1C"/>
    <w:rsid w:val="00EF7EA1"/>
    <w:rsid w:val="00F00921"/>
    <w:rsid w:val="00F009E4"/>
    <w:rsid w:val="00F01173"/>
    <w:rsid w:val="00F01E49"/>
    <w:rsid w:val="00F034F4"/>
    <w:rsid w:val="00F0428F"/>
    <w:rsid w:val="00F04A80"/>
    <w:rsid w:val="00F100EF"/>
    <w:rsid w:val="00F1043D"/>
    <w:rsid w:val="00F12DD7"/>
    <w:rsid w:val="00F14973"/>
    <w:rsid w:val="00F1537C"/>
    <w:rsid w:val="00F16299"/>
    <w:rsid w:val="00F167D6"/>
    <w:rsid w:val="00F17409"/>
    <w:rsid w:val="00F17BAA"/>
    <w:rsid w:val="00F20079"/>
    <w:rsid w:val="00F201ED"/>
    <w:rsid w:val="00F20D8E"/>
    <w:rsid w:val="00F21032"/>
    <w:rsid w:val="00F21796"/>
    <w:rsid w:val="00F232A7"/>
    <w:rsid w:val="00F237A9"/>
    <w:rsid w:val="00F241F0"/>
    <w:rsid w:val="00F248F8"/>
    <w:rsid w:val="00F26FAD"/>
    <w:rsid w:val="00F274C9"/>
    <w:rsid w:val="00F3329A"/>
    <w:rsid w:val="00F34374"/>
    <w:rsid w:val="00F35987"/>
    <w:rsid w:val="00F35C45"/>
    <w:rsid w:val="00F35FE6"/>
    <w:rsid w:val="00F36260"/>
    <w:rsid w:val="00F3736C"/>
    <w:rsid w:val="00F40D13"/>
    <w:rsid w:val="00F40E74"/>
    <w:rsid w:val="00F411F1"/>
    <w:rsid w:val="00F426C5"/>
    <w:rsid w:val="00F43BEF"/>
    <w:rsid w:val="00F443AE"/>
    <w:rsid w:val="00F44E0C"/>
    <w:rsid w:val="00F45499"/>
    <w:rsid w:val="00F45DF5"/>
    <w:rsid w:val="00F465FD"/>
    <w:rsid w:val="00F503CF"/>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370"/>
    <w:rsid w:val="00F70983"/>
    <w:rsid w:val="00F71501"/>
    <w:rsid w:val="00F717E3"/>
    <w:rsid w:val="00F7182B"/>
    <w:rsid w:val="00F7189F"/>
    <w:rsid w:val="00F71A51"/>
    <w:rsid w:val="00F71DA2"/>
    <w:rsid w:val="00F724BF"/>
    <w:rsid w:val="00F72745"/>
    <w:rsid w:val="00F72855"/>
    <w:rsid w:val="00F73486"/>
    <w:rsid w:val="00F73CF3"/>
    <w:rsid w:val="00F74362"/>
    <w:rsid w:val="00F743A0"/>
    <w:rsid w:val="00F74638"/>
    <w:rsid w:val="00F7555C"/>
    <w:rsid w:val="00F75CA8"/>
    <w:rsid w:val="00F75F00"/>
    <w:rsid w:val="00F7746C"/>
    <w:rsid w:val="00F77530"/>
    <w:rsid w:val="00F77795"/>
    <w:rsid w:val="00F77F4F"/>
    <w:rsid w:val="00F8188C"/>
    <w:rsid w:val="00F82756"/>
    <w:rsid w:val="00F83184"/>
    <w:rsid w:val="00F84250"/>
    <w:rsid w:val="00F845CA"/>
    <w:rsid w:val="00F909D6"/>
    <w:rsid w:val="00F90F27"/>
    <w:rsid w:val="00F91F50"/>
    <w:rsid w:val="00F925C3"/>
    <w:rsid w:val="00F938BF"/>
    <w:rsid w:val="00F93949"/>
    <w:rsid w:val="00F94279"/>
    <w:rsid w:val="00F944B4"/>
    <w:rsid w:val="00F97AEE"/>
    <w:rsid w:val="00FA028D"/>
    <w:rsid w:val="00FA05EF"/>
    <w:rsid w:val="00FA0711"/>
    <w:rsid w:val="00FA22CD"/>
    <w:rsid w:val="00FA2750"/>
    <w:rsid w:val="00FA55AC"/>
    <w:rsid w:val="00FA5747"/>
    <w:rsid w:val="00FA5C86"/>
    <w:rsid w:val="00FA5F8A"/>
    <w:rsid w:val="00FA61DA"/>
    <w:rsid w:val="00FA6AD5"/>
    <w:rsid w:val="00FA796C"/>
    <w:rsid w:val="00FA7CDC"/>
    <w:rsid w:val="00FB22BE"/>
    <w:rsid w:val="00FB299B"/>
    <w:rsid w:val="00FB2EC6"/>
    <w:rsid w:val="00FB3608"/>
    <w:rsid w:val="00FB3EA4"/>
    <w:rsid w:val="00FB435E"/>
    <w:rsid w:val="00FB4C08"/>
    <w:rsid w:val="00FB500E"/>
    <w:rsid w:val="00FB6A56"/>
    <w:rsid w:val="00FB6E21"/>
    <w:rsid w:val="00FB7B0A"/>
    <w:rsid w:val="00FB7BD2"/>
    <w:rsid w:val="00FC0D75"/>
    <w:rsid w:val="00FC1AEB"/>
    <w:rsid w:val="00FC3F79"/>
    <w:rsid w:val="00FC418E"/>
    <w:rsid w:val="00FC5201"/>
    <w:rsid w:val="00FC52D2"/>
    <w:rsid w:val="00FC5861"/>
    <w:rsid w:val="00FC7AC1"/>
    <w:rsid w:val="00FC7F8F"/>
    <w:rsid w:val="00FD0548"/>
    <w:rsid w:val="00FD0884"/>
    <w:rsid w:val="00FD16E7"/>
    <w:rsid w:val="00FD256F"/>
    <w:rsid w:val="00FD2D98"/>
    <w:rsid w:val="00FD2F0D"/>
    <w:rsid w:val="00FD41A5"/>
    <w:rsid w:val="00FD434F"/>
    <w:rsid w:val="00FD463B"/>
    <w:rsid w:val="00FD4AC9"/>
    <w:rsid w:val="00FE1607"/>
    <w:rsid w:val="00FE1909"/>
    <w:rsid w:val="00FE2A1F"/>
    <w:rsid w:val="00FE2C9A"/>
    <w:rsid w:val="00FE40CF"/>
    <w:rsid w:val="00FE4274"/>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uiPriority w:val="99"/>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uiPriority w:val="99"/>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4C5F-0D60-4CF7-846B-9872B785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4244</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28060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Maxine.Hayden</cp:lastModifiedBy>
  <cp:revision>4</cp:revision>
  <cp:lastPrinted>2014-02-17T17:16:00Z</cp:lastPrinted>
  <dcterms:created xsi:type="dcterms:W3CDTF">2014-03-07T16:41:00Z</dcterms:created>
  <dcterms:modified xsi:type="dcterms:W3CDTF">2014-03-18T09:57:00Z</dcterms:modified>
</cp:coreProperties>
</file>