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1C647F">
        <w:t>24 September</w:t>
      </w:r>
      <w:r w:rsidR="007A2349">
        <w:t xml:space="preserve"> </w:t>
      </w:r>
      <w:r w:rsidR="00093A68">
        <w:t>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Jonathan Asbridge</w:t>
            </w:r>
          </w:p>
        </w:tc>
        <w:tc>
          <w:tcPr>
            <w:tcW w:w="6471" w:type="dxa"/>
          </w:tcPr>
          <w:p w:rsidR="007F009E" w:rsidRDefault="007F009E"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2611FB" w:rsidRPr="006A5F4B" w:rsidTr="000954C6">
        <w:trPr>
          <w:trHeight w:val="285"/>
        </w:trPr>
        <w:tc>
          <w:tcPr>
            <w:tcW w:w="2472" w:type="dxa"/>
          </w:tcPr>
          <w:p w:rsidR="002611FB" w:rsidRDefault="002611FB" w:rsidP="000954C6">
            <w:pPr>
              <w:rPr>
                <w:rFonts w:ascii="Arial" w:hAnsi="Arial" w:cs="Arial"/>
              </w:rPr>
            </w:pPr>
            <w:r>
              <w:rPr>
                <w:rFonts w:ascii="Arial" w:hAnsi="Arial" w:cs="Arial"/>
              </w:rPr>
              <w:t>Alyson Coates</w:t>
            </w:r>
          </w:p>
        </w:tc>
        <w:tc>
          <w:tcPr>
            <w:tcW w:w="6471" w:type="dxa"/>
          </w:tcPr>
          <w:p w:rsidR="002611FB" w:rsidRPr="00D704CF" w:rsidRDefault="002611FB" w:rsidP="000954C6">
            <w:pPr>
              <w:rPr>
                <w:rFonts w:ascii="Arial" w:hAnsi="Arial" w:cs="Arial"/>
                <w:i/>
              </w:rPr>
            </w:pPr>
            <w:r>
              <w:rPr>
                <w:rFonts w:ascii="Arial" w:hAnsi="Arial" w:cs="Arial"/>
              </w:rPr>
              <w:t>Non-Executive Director</w:t>
            </w:r>
            <w:r w:rsidR="00D704CF">
              <w:rPr>
                <w:rFonts w:ascii="Arial" w:hAnsi="Arial" w:cs="Arial"/>
              </w:rPr>
              <w:t xml:space="preserve"> </w:t>
            </w:r>
            <w:r w:rsidR="00D704CF">
              <w:rPr>
                <w:rFonts w:ascii="Arial" w:hAnsi="Arial" w:cs="Arial"/>
                <w:i/>
              </w:rPr>
              <w:t>(part meeting)</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D704CF" w:rsidRPr="006A5F4B" w:rsidTr="000954C6">
        <w:trPr>
          <w:trHeight w:val="270"/>
        </w:trPr>
        <w:tc>
          <w:tcPr>
            <w:tcW w:w="2472" w:type="dxa"/>
          </w:tcPr>
          <w:p w:rsidR="00D704CF" w:rsidRDefault="00D704CF" w:rsidP="000954C6">
            <w:pPr>
              <w:rPr>
                <w:rFonts w:ascii="Arial" w:hAnsi="Arial" w:cs="Arial"/>
              </w:rPr>
            </w:pPr>
            <w:r>
              <w:rPr>
                <w:rFonts w:ascii="Arial" w:hAnsi="Arial" w:cs="Arial"/>
              </w:rPr>
              <w:t>Clive Meux</w:t>
            </w:r>
          </w:p>
        </w:tc>
        <w:tc>
          <w:tcPr>
            <w:tcW w:w="6471" w:type="dxa"/>
          </w:tcPr>
          <w:p w:rsidR="00D704CF" w:rsidRDefault="00D704CF" w:rsidP="000954C6">
            <w:pPr>
              <w:rPr>
                <w:rFonts w:ascii="Arial" w:hAnsi="Arial" w:cs="Arial"/>
              </w:rPr>
            </w:pPr>
            <w:r>
              <w:rPr>
                <w:rFonts w:ascii="Arial" w:hAnsi="Arial" w:cs="Arial"/>
              </w:rPr>
              <w:t>Medical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Pr="00EF0B04" w:rsidRDefault="0033440C" w:rsidP="00EF0B04">
            <w:pPr>
              <w:rPr>
                <w:rFonts w:ascii="Arial" w:hAnsi="Arial" w:cs="Arial"/>
              </w:rPr>
            </w:pPr>
            <w:r>
              <w:rPr>
                <w:rFonts w:ascii="Arial" w:hAnsi="Arial" w:cs="Arial"/>
              </w:rPr>
              <w:t>Non-Executive Director</w:t>
            </w:r>
          </w:p>
        </w:tc>
      </w:tr>
      <w:tr w:rsidR="00D704CF" w:rsidRPr="006A5F4B" w:rsidTr="000954C6">
        <w:trPr>
          <w:trHeight w:val="270"/>
        </w:trPr>
        <w:tc>
          <w:tcPr>
            <w:tcW w:w="2472" w:type="dxa"/>
          </w:tcPr>
          <w:p w:rsidR="00D704CF" w:rsidRDefault="00D704CF" w:rsidP="000954C6">
            <w:pPr>
              <w:rPr>
                <w:rFonts w:ascii="Arial" w:hAnsi="Arial" w:cs="Arial"/>
              </w:rPr>
            </w:pPr>
            <w:r>
              <w:rPr>
                <w:rFonts w:ascii="Arial" w:hAnsi="Arial" w:cs="Arial"/>
              </w:rPr>
              <w:t>Yvonne Taylor</w:t>
            </w:r>
          </w:p>
        </w:tc>
        <w:tc>
          <w:tcPr>
            <w:tcW w:w="6471" w:type="dxa"/>
          </w:tcPr>
          <w:p w:rsidR="00D704CF" w:rsidRDefault="00D704CF" w:rsidP="00EF0B04">
            <w:pPr>
              <w:rPr>
                <w:rFonts w:ascii="Arial" w:hAnsi="Arial" w:cs="Arial"/>
              </w:rPr>
            </w:pPr>
            <w:r>
              <w:rPr>
                <w:rFonts w:ascii="Arial" w:hAnsi="Arial" w:cs="Arial"/>
              </w:rPr>
              <w:t xml:space="preserve">Chief Operating Officer </w:t>
            </w:r>
            <w:r>
              <w:rPr>
                <w:rFonts w:ascii="Arial" w:hAnsi="Arial" w:cs="Arial"/>
                <w:i/>
              </w:rPr>
              <w:t>(part meeting)</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D704CF" w:rsidP="00A64AB4">
            <w:pPr>
              <w:keepNext/>
              <w:keepLines/>
              <w:rPr>
                <w:rFonts w:ascii="Arial" w:hAnsi="Arial" w:cs="Arial"/>
                <w:b/>
              </w:rPr>
            </w:pPr>
            <w:r>
              <w:rPr>
                <w:rFonts w:ascii="Arial" w:hAnsi="Arial" w:cs="Arial"/>
                <w:b/>
              </w:rPr>
              <w:t>117</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6F6BA9" w:rsidRPr="00666D1B" w:rsidRDefault="006F6BA9"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Pr="00666D1B" w:rsidRDefault="00AB14E2" w:rsidP="00A64AB4">
            <w:pPr>
              <w:jc w:val="both"/>
              <w:rPr>
                <w:rFonts w:ascii="Arial" w:hAnsi="Arial" w:cs="Arial"/>
              </w:rPr>
            </w:pPr>
            <w:r w:rsidRPr="00666D1B">
              <w:rPr>
                <w:rFonts w:ascii="Arial" w:hAnsi="Arial" w:cs="Arial"/>
              </w:rPr>
              <w:t xml:space="preserve">The Chair welcomed </w:t>
            </w:r>
            <w:r w:rsidR="00D704CF">
              <w:rPr>
                <w:rFonts w:ascii="Arial" w:hAnsi="Arial" w:cs="Arial"/>
              </w:rPr>
              <w:t xml:space="preserve">Governors and </w:t>
            </w:r>
            <w:r w:rsidRPr="00666D1B">
              <w:rPr>
                <w:rFonts w:ascii="Arial" w:hAnsi="Arial" w:cs="Arial"/>
              </w:rPr>
              <w:t>members of the public who had attended to observe the meeting.</w:t>
            </w:r>
            <w:r w:rsidR="006F6BA9">
              <w:rPr>
                <w:rFonts w:ascii="Arial" w:hAnsi="Arial" w:cs="Arial"/>
              </w:rPr>
              <w:t xml:space="preserve">  </w:t>
            </w:r>
          </w:p>
          <w:p w:rsidR="00AB14E2" w:rsidRPr="00666D1B" w:rsidRDefault="00AB14E2" w:rsidP="00A64AB4">
            <w:pPr>
              <w:jc w:val="both"/>
              <w:rPr>
                <w:rFonts w:ascii="Arial" w:hAnsi="Arial" w:cs="Arial"/>
              </w:rPr>
            </w:pPr>
          </w:p>
          <w:p w:rsidR="00A64AB4" w:rsidRPr="00666D1B" w:rsidRDefault="007365D6" w:rsidP="00A64AB4">
            <w:pPr>
              <w:jc w:val="both"/>
              <w:rPr>
                <w:rFonts w:ascii="Arial" w:hAnsi="Arial" w:cs="Arial"/>
              </w:rPr>
            </w:pPr>
            <w:r>
              <w:rPr>
                <w:rFonts w:ascii="Arial" w:hAnsi="Arial" w:cs="Arial"/>
              </w:rPr>
              <w:t xml:space="preserve">Apologies received from </w:t>
            </w:r>
            <w:r w:rsidR="00D704CF">
              <w:rPr>
                <w:rFonts w:ascii="Arial" w:hAnsi="Arial" w:cs="Arial"/>
              </w:rPr>
              <w:t>Sue Dopson, Non-Executive Director and Lyn Williams, Non-Executive Director.</w:t>
            </w:r>
          </w:p>
          <w:p w:rsidR="00A64AB4" w:rsidRDefault="00A64AB4" w:rsidP="00A64AB4">
            <w:pPr>
              <w:jc w:val="both"/>
              <w:rPr>
                <w:rFonts w:ascii="Arial" w:hAnsi="Arial" w:cs="Arial"/>
              </w:rPr>
            </w:pPr>
          </w:p>
          <w:p w:rsidR="000F3597" w:rsidRPr="00666D1B" w:rsidRDefault="000F3597"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D704CF">
              <w:rPr>
                <w:rFonts w:ascii="Arial" w:hAnsi="Arial" w:cs="Arial"/>
                <w:b/>
              </w:rPr>
              <w:t>118</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D645B9" w:rsidRPr="00666D1B" w:rsidRDefault="00D645B9"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Default="00D645B9" w:rsidP="000F3597">
            <w:pPr>
              <w:keepNext/>
              <w:keepLines/>
              <w:jc w:val="both"/>
              <w:rPr>
                <w:rFonts w:ascii="Arial" w:hAnsi="Arial" w:cs="Arial"/>
                <w:b/>
                <w:bCs/>
              </w:rPr>
            </w:pPr>
          </w:p>
          <w:p w:rsidR="000F3597" w:rsidRDefault="000F3597" w:rsidP="000F3597">
            <w:pPr>
              <w:keepNext/>
              <w:keepLines/>
              <w:jc w:val="both"/>
              <w:rPr>
                <w:rFonts w:ascii="Arial" w:hAnsi="Arial" w:cs="Arial"/>
                <w:bCs/>
              </w:rPr>
            </w:pPr>
            <w:r w:rsidRPr="00666D1B">
              <w:rPr>
                <w:rFonts w:ascii="Arial" w:hAnsi="Arial" w:cs="Arial"/>
                <w:bCs/>
              </w:rPr>
              <w:t>The Board confirmed that interests listed in the Register of Directors’ Interests remained correct.</w:t>
            </w:r>
          </w:p>
          <w:p w:rsidR="000F3597" w:rsidRDefault="000F3597" w:rsidP="000F3597">
            <w:pPr>
              <w:keepNext/>
              <w:keepLines/>
              <w:jc w:val="both"/>
              <w:rPr>
                <w:rFonts w:ascii="Arial" w:hAnsi="Arial" w:cs="Arial"/>
                <w:b/>
                <w:bCs/>
              </w:rPr>
            </w:pPr>
          </w:p>
          <w:p w:rsidR="000F3597" w:rsidRPr="00D645B9" w:rsidRDefault="000F3597" w:rsidP="000F3597">
            <w:pPr>
              <w:keepNext/>
              <w:keepLines/>
              <w:jc w:val="both"/>
              <w:rPr>
                <w:rFonts w:ascii="Arial" w:hAnsi="Arial" w:cs="Arial"/>
                <w:b/>
                <w:bCs/>
              </w:rPr>
            </w:pPr>
          </w:p>
        </w:tc>
        <w:tc>
          <w:tcPr>
            <w:tcW w:w="1054" w:type="dxa"/>
          </w:tcPr>
          <w:p w:rsidR="00A64AB4" w:rsidRPr="00666D1B" w:rsidRDefault="00A64AB4" w:rsidP="00A64AB4">
            <w:pPr>
              <w:keepNext/>
              <w:keepLines/>
              <w:rPr>
                <w:rFonts w:ascii="Arial" w:hAnsi="Arial" w:cs="Arial"/>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D704CF">
              <w:rPr>
                <w:rFonts w:ascii="Arial" w:hAnsi="Arial" w:cs="Arial"/>
                <w:b/>
              </w:rPr>
              <w:t>119</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Default="0073239B" w:rsidP="005F51D7">
            <w:pPr>
              <w:keepNext/>
              <w:keepLines/>
              <w:rPr>
                <w:rFonts w:ascii="Arial" w:hAnsi="Arial" w:cs="Arial"/>
              </w:rPr>
            </w:pPr>
          </w:p>
          <w:p w:rsidR="006F6BA9" w:rsidRDefault="006F6BA9" w:rsidP="005F51D7">
            <w:pPr>
              <w:keepNext/>
              <w:keepLines/>
              <w:rPr>
                <w:rFonts w:ascii="Arial" w:hAnsi="Arial" w:cs="Arial"/>
              </w:rPr>
            </w:pPr>
          </w:p>
          <w:p w:rsidR="006F6BA9" w:rsidRDefault="006F6BA9" w:rsidP="005F51D7">
            <w:pPr>
              <w:keepNext/>
              <w:keepLines/>
              <w:rPr>
                <w:rFonts w:ascii="Arial" w:hAnsi="Arial" w:cs="Arial"/>
              </w:rPr>
            </w:pPr>
          </w:p>
          <w:p w:rsidR="005D6818" w:rsidRDefault="005D6818" w:rsidP="00294097">
            <w:pPr>
              <w:keepNext/>
              <w:keepLines/>
              <w:rPr>
                <w:rFonts w:ascii="Arial" w:hAnsi="Arial" w:cs="Arial"/>
              </w:rPr>
            </w:pPr>
          </w:p>
          <w:p w:rsidR="00D704CF" w:rsidRDefault="00D704CF"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D704CF" w:rsidRDefault="00D704CF" w:rsidP="00294097">
            <w:pPr>
              <w:keepNext/>
              <w:keepLines/>
              <w:rPr>
                <w:rFonts w:ascii="Arial" w:hAnsi="Arial" w:cs="Arial"/>
              </w:rPr>
            </w:pPr>
          </w:p>
          <w:p w:rsidR="00D704CF" w:rsidRDefault="00D704CF" w:rsidP="00294097">
            <w:pPr>
              <w:keepNext/>
              <w:keepLines/>
              <w:rPr>
                <w:rFonts w:ascii="Arial" w:hAnsi="Arial" w:cs="Arial"/>
              </w:rPr>
            </w:pPr>
          </w:p>
          <w:p w:rsidR="00625BED" w:rsidRDefault="00625BED"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00278B" w:rsidRDefault="0000278B" w:rsidP="00294097">
            <w:pPr>
              <w:keepNext/>
              <w:keepLines/>
              <w:rPr>
                <w:rFonts w:ascii="Arial" w:hAnsi="Arial" w:cs="Arial"/>
              </w:rPr>
            </w:pPr>
          </w:p>
          <w:p w:rsidR="0000278B" w:rsidRDefault="0000278B" w:rsidP="00294097">
            <w:pPr>
              <w:keepNext/>
              <w:keepLines/>
              <w:rPr>
                <w:rFonts w:ascii="Arial" w:hAnsi="Arial" w:cs="Arial"/>
              </w:rPr>
            </w:pPr>
          </w:p>
          <w:p w:rsidR="0000278B" w:rsidRDefault="0000278B" w:rsidP="00294097">
            <w:pPr>
              <w:keepNext/>
              <w:keepLines/>
              <w:rPr>
                <w:rFonts w:ascii="Arial" w:hAnsi="Arial" w:cs="Arial"/>
              </w:rPr>
            </w:pPr>
          </w:p>
          <w:p w:rsidR="00625BED" w:rsidRDefault="00625BED" w:rsidP="00294097">
            <w:pPr>
              <w:keepNext/>
              <w:keepLines/>
              <w:rPr>
                <w:rFonts w:ascii="Arial" w:hAnsi="Arial" w:cs="Arial"/>
              </w:rPr>
            </w:pPr>
            <w:r>
              <w:rPr>
                <w:rFonts w:ascii="Arial" w:hAnsi="Arial" w:cs="Arial"/>
              </w:rPr>
              <w:lastRenderedPageBreak/>
              <w:t>e</w:t>
            </w:r>
          </w:p>
          <w:p w:rsidR="00D10CA3" w:rsidRDefault="00D10CA3" w:rsidP="00294097">
            <w:pPr>
              <w:keepNext/>
              <w:keepLines/>
              <w:rPr>
                <w:rFonts w:ascii="Arial" w:hAnsi="Arial" w:cs="Arial"/>
              </w:rPr>
            </w:pPr>
          </w:p>
          <w:p w:rsidR="00AD33F4" w:rsidRDefault="00AD33F4" w:rsidP="00294097">
            <w:pPr>
              <w:keepNext/>
              <w:keepLines/>
              <w:rPr>
                <w:rFonts w:ascii="Arial" w:hAnsi="Arial" w:cs="Arial"/>
              </w:rPr>
            </w:pPr>
          </w:p>
          <w:p w:rsidR="00D10CA3" w:rsidRDefault="00D10CA3" w:rsidP="00294097">
            <w:pPr>
              <w:keepNext/>
              <w:keepLines/>
              <w:rPr>
                <w:rFonts w:ascii="Arial" w:hAnsi="Arial" w:cs="Arial"/>
              </w:rPr>
            </w:pPr>
          </w:p>
          <w:p w:rsidR="00664A6D" w:rsidRDefault="00664A6D" w:rsidP="00294097">
            <w:pPr>
              <w:keepNext/>
              <w:keepLines/>
              <w:rPr>
                <w:rFonts w:ascii="Arial" w:hAnsi="Arial" w:cs="Arial"/>
              </w:rPr>
            </w:pPr>
          </w:p>
          <w:p w:rsidR="00664A6D" w:rsidRDefault="00664A6D" w:rsidP="00294097">
            <w:pPr>
              <w:keepNext/>
              <w:keepLines/>
              <w:rPr>
                <w:rFonts w:ascii="Arial" w:hAnsi="Arial" w:cs="Arial"/>
              </w:rPr>
            </w:pPr>
          </w:p>
          <w:p w:rsidR="00664A6D" w:rsidRDefault="00664A6D" w:rsidP="00294097">
            <w:pPr>
              <w:keepNext/>
              <w:keepLines/>
              <w:rPr>
                <w:rFonts w:ascii="Arial" w:hAnsi="Arial" w:cs="Arial"/>
              </w:rPr>
            </w:pPr>
            <w:r>
              <w:rPr>
                <w:rFonts w:ascii="Arial" w:hAnsi="Arial" w:cs="Arial"/>
              </w:rPr>
              <w:t>f</w:t>
            </w: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625BED" w:rsidRDefault="00625BED"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g</w:t>
            </w: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h</w:t>
            </w:r>
          </w:p>
          <w:p w:rsidR="009A3AE7" w:rsidRDefault="009A3AE7"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Pr="00666D1B" w:rsidRDefault="006C13D6" w:rsidP="00294097">
            <w:pPr>
              <w:keepNext/>
              <w:keepLines/>
              <w:rPr>
                <w:rFonts w:ascii="Arial" w:hAnsi="Arial" w:cs="Arial"/>
              </w:rPr>
            </w:pPr>
            <w:r>
              <w:rPr>
                <w:rFonts w:ascii="Arial" w:hAnsi="Arial" w:cs="Arial"/>
              </w:rPr>
              <w:t>j</w:t>
            </w:r>
          </w:p>
        </w:tc>
        <w:tc>
          <w:tcPr>
            <w:tcW w:w="7087" w:type="dxa"/>
          </w:tcPr>
          <w:p w:rsidR="00631FDA" w:rsidRPr="00666D1B" w:rsidRDefault="00631FDA" w:rsidP="008C610D">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held on </w:t>
            </w:r>
            <w:r w:rsidR="00D704CF">
              <w:rPr>
                <w:rFonts w:ascii="Arial" w:hAnsi="Arial" w:cs="Arial"/>
                <w:b/>
                <w:bCs/>
              </w:rPr>
              <w:t xml:space="preserve">30 July </w:t>
            </w:r>
            <w:r w:rsidR="00715EFA">
              <w:rPr>
                <w:rFonts w:ascii="Arial" w:hAnsi="Arial" w:cs="Arial"/>
                <w:b/>
                <w:bCs/>
              </w:rPr>
              <w:t>2014</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cord, subject to the amendment of typographical errors</w:t>
            </w:r>
            <w:r w:rsidR="00AD3AFE">
              <w:rPr>
                <w:rFonts w:ascii="Arial" w:hAnsi="Arial" w:cs="Arial"/>
                <w:bCs/>
              </w:rPr>
              <w:t>.</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631FDA" w:rsidRPr="00666D1B" w:rsidRDefault="00631FDA" w:rsidP="008C610D">
            <w:pPr>
              <w:jc w:val="both"/>
              <w:rPr>
                <w:rFonts w:ascii="Arial" w:hAnsi="Arial" w:cs="Arial"/>
                <w:bCs/>
              </w:rPr>
            </w:pPr>
          </w:p>
          <w:p w:rsidR="000D2AC7" w:rsidRPr="007A2349" w:rsidRDefault="00695B97" w:rsidP="008C610D">
            <w:pPr>
              <w:jc w:val="both"/>
              <w:rPr>
                <w:rFonts w:ascii="Arial" w:hAnsi="Arial" w:cs="Arial"/>
                <w:bCs/>
              </w:rPr>
            </w:pPr>
            <w:r w:rsidRPr="00666D1B">
              <w:rPr>
                <w:rFonts w:ascii="Arial" w:hAnsi="Arial" w:cs="Arial"/>
                <w:b/>
                <w:bCs/>
              </w:rPr>
              <w:t xml:space="preserve">BOD </w:t>
            </w:r>
            <w:r w:rsidR="00D704CF">
              <w:rPr>
                <w:rFonts w:ascii="Arial" w:hAnsi="Arial" w:cs="Arial"/>
                <w:b/>
                <w:bCs/>
              </w:rPr>
              <w:t>97</w:t>
            </w:r>
            <w:r w:rsidR="00AD33F4">
              <w:rPr>
                <w:rFonts w:ascii="Arial" w:hAnsi="Arial" w:cs="Arial"/>
                <w:b/>
                <w:bCs/>
              </w:rPr>
              <w:t>/</w:t>
            </w:r>
            <w:r w:rsidR="007A2349">
              <w:rPr>
                <w:rFonts w:ascii="Arial" w:hAnsi="Arial" w:cs="Arial"/>
                <w:b/>
                <w:bCs/>
              </w:rPr>
              <w:t xml:space="preserve">14 </w:t>
            </w:r>
            <w:r w:rsidRPr="00666D1B">
              <w:rPr>
                <w:rFonts w:ascii="Arial" w:hAnsi="Arial" w:cs="Arial"/>
                <w:b/>
                <w:bCs/>
              </w:rPr>
              <w:t>(</w:t>
            </w:r>
            <w:r w:rsidR="002611FB">
              <w:rPr>
                <w:rFonts w:ascii="Arial" w:hAnsi="Arial" w:cs="Arial"/>
                <w:b/>
                <w:bCs/>
              </w:rPr>
              <w:t>b</w:t>
            </w:r>
            <w:r w:rsidRPr="00666D1B">
              <w:rPr>
                <w:rFonts w:ascii="Arial" w:hAnsi="Arial" w:cs="Arial"/>
                <w:b/>
                <w:bCs/>
              </w:rPr>
              <w:t>)</w:t>
            </w:r>
            <w:r w:rsidR="008C610D" w:rsidRPr="00666D1B">
              <w:rPr>
                <w:rFonts w:ascii="Arial" w:hAnsi="Arial" w:cs="Arial"/>
                <w:bCs/>
              </w:rPr>
              <w:t xml:space="preserve"> </w:t>
            </w:r>
            <w:r w:rsidR="007A2349">
              <w:rPr>
                <w:rFonts w:ascii="Arial" w:hAnsi="Arial" w:cs="Arial"/>
                <w:bCs/>
              </w:rPr>
              <w:t xml:space="preserve">– </w:t>
            </w:r>
            <w:r w:rsidR="007A2349">
              <w:rPr>
                <w:rFonts w:ascii="Arial" w:hAnsi="Arial" w:cs="Arial"/>
                <w:b/>
                <w:bCs/>
              </w:rPr>
              <w:t>Service Re-modelling</w:t>
            </w:r>
            <w:r w:rsidR="007A2349">
              <w:rPr>
                <w:rFonts w:ascii="Arial" w:hAnsi="Arial" w:cs="Arial"/>
                <w:bCs/>
              </w:rPr>
              <w:t xml:space="preserve"> – the</w:t>
            </w:r>
            <w:r w:rsidR="002C0E89">
              <w:rPr>
                <w:rFonts w:ascii="Arial" w:hAnsi="Arial" w:cs="Arial"/>
                <w:bCs/>
              </w:rPr>
              <w:t xml:space="preserve"> Board noted that the</w:t>
            </w:r>
            <w:r w:rsidR="00AD33F4">
              <w:rPr>
                <w:rFonts w:ascii="Arial" w:hAnsi="Arial" w:cs="Arial"/>
                <w:bCs/>
              </w:rPr>
              <w:t xml:space="preserve"> overview of what each Service Directorate covered</w:t>
            </w:r>
            <w:r w:rsidR="002C0E89">
              <w:rPr>
                <w:rFonts w:ascii="Arial" w:hAnsi="Arial" w:cs="Arial"/>
                <w:bCs/>
              </w:rPr>
              <w:t xml:space="preserve"> still needed to be circulated once it</w:t>
            </w:r>
            <w:r w:rsidR="00AD33F4">
              <w:rPr>
                <w:rFonts w:ascii="Arial" w:hAnsi="Arial" w:cs="Arial"/>
                <w:bCs/>
              </w:rPr>
              <w:t xml:space="preserve"> </w:t>
            </w:r>
            <w:r w:rsidR="002C0E89">
              <w:rPr>
                <w:rFonts w:ascii="Arial" w:hAnsi="Arial" w:cs="Arial"/>
                <w:bCs/>
              </w:rPr>
              <w:t>had been</w:t>
            </w:r>
            <w:r w:rsidR="00AD33F4">
              <w:rPr>
                <w:rFonts w:ascii="Arial" w:hAnsi="Arial" w:cs="Arial"/>
                <w:bCs/>
              </w:rPr>
              <w:t xml:space="preserve"> developed</w:t>
            </w:r>
            <w:r w:rsidR="00D704CF">
              <w:rPr>
                <w:rFonts w:ascii="Arial" w:hAnsi="Arial" w:cs="Arial"/>
                <w:bCs/>
              </w:rPr>
              <w:t xml:space="preserve"> and the Chief Executive said he thought this would be ready in the coming weeks now that key appointments had been made within each directorate.</w:t>
            </w:r>
          </w:p>
          <w:p w:rsidR="00695B97" w:rsidRPr="00666D1B" w:rsidRDefault="00695B97" w:rsidP="008C610D">
            <w:pPr>
              <w:jc w:val="both"/>
              <w:rPr>
                <w:rFonts w:ascii="Arial" w:hAnsi="Arial" w:cs="Arial"/>
                <w:bCs/>
              </w:rPr>
            </w:pPr>
          </w:p>
          <w:p w:rsidR="009C1B27" w:rsidRDefault="009C1B27" w:rsidP="009C1B27">
            <w:pPr>
              <w:jc w:val="both"/>
              <w:rPr>
                <w:rFonts w:ascii="Arial" w:hAnsi="Arial" w:cs="Arial"/>
                <w:bCs/>
              </w:rPr>
            </w:pPr>
            <w:r w:rsidRPr="00666D1B">
              <w:rPr>
                <w:rFonts w:ascii="Arial" w:hAnsi="Arial" w:cs="Arial"/>
                <w:b/>
                <w:bCs/>
              </w:rPr>
              <w:t xml:space="preserve">BOD </w:t>
            </w:r>
            <w:r w:rsidR="00D704CF">
              <w:rPr>
                <w:rFonts w:ascii="Arial" w:hAnsi="Arial" w:cs="Arial"/>
                <w:b/>
                <w:bCs/>
              </w:rPr>
              <w:t>97</w:t>
            </w:r>
            <w:r>
              <w:rPr>
                <w:rFonts w:ascii="Arial" w:hAnsi="Arial" w:cs="Arial"/>
                <w:b/>
                <w:bCs/>
              </w:rPr>
              <w:t xml:space="preserve">/14 </w:t>
            </w:r>
            <w:r w:rsidRPr="00666D1B">
              <w:rPr>
                <w:rFonts w:ascii="Arial" w:hAnsi="Arial" w:cs="Arial"/>
                <w:b/>
                <w:bCs/>
              </w:rPr>
              <w:t>(</w:t>
            </w:r>
            <w:r w:rsidR="00D704CF">
              <w:rPr>
                <w:rFonts w:ascii="Arial" w:hAnsi="Arial" w:cs="Arial"/>
                <w:b/>
                <w:bCs/>
              </w:rPr>
              <w:t>d</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D704CF">
              <w:rPr>
                <w:rFonts w:ascii="Arial" w:hAnsi="Arial" w:cs="Arial"/>
                <w:b/>
                <w:bCs/>
              </w:rPr>
              <w:t xml:space="preserve">Staff Survey and Staff Friends and Family Test </w:t>
            </w:r>
            <w:r>
              <w:rPr>
                <w:rFonts w:ascii="Arial" w:hAnsi="Arial" w:cs="Arial"/>
                <w:bCs/>
              </w:rPr>
              <w:t xml:space="preserve">– the </w:t>
            </w:r>
            <w:r w:rsidR="006F6BA9">
              <w:rPr>
                <w:rFonts w:ascii="Arial" w:hAnsi="Arial" w:cs="Arial"/>
                <w:bCs/>
              </w:rPr>
              <w:t xml:space="preserve">Director of Finance </w:t>
            </w:r>
            <w:r w:rsidR="00D704CF">
              <w:rPr>
                <w:rFonts w:ascii="Arial" w:hAnsi="Arial" w:cs="Arial"/>
                <w:bCs/>
              </w:rPr>
              <w:t>said survey results and corresponding action plans would be presented in either the next Workforce Report to Board (in October) or alongside the patient experience report (due in November).</w:t>
            </w:r>
          </w:p>
          <w:p w:rsidR="00CE4777" w:rsidRDefault="00CE4777" w:rsidP="009C1B27">
            <w:pPr>
              <w:jc w:val="both"/>
              <w:rPr>
                <w:rFonts w:ascii="Arial" w:hAnsi="Arial" w:cs="Arial"/>
                <w:bCs/>
              </w:rPr>
            </w:pPr>
          </w:p>
          <w:p w:rsidR="00CE4777" w:rsidRDefault="00CE4777" w:rsidP="00CE4777">
            <w:pPr>
              <w:jc w:val="both"/>
              <w:rPr>
                <w:rFonts w:ascii="Arial" w:hAnsi="Arial" w:cs="Arial"/>
                <w:bCs/>
              </w:rPr>
            </w:pPr>
            <w:r w:rsidRPr="00666D1B">
              <w:rPr>
                <w:rFonts w:ascii="Arial" w:hAnsi="Arial" w:cs="Arial"/>
                <w:b/>
                <w:bCs/>
              </w:rPr>
              <w:t xml:space="preserve">BOD </w:t>
            </w:r>
            <w:r w:rsidR="0000278B">
              <w:rPr>
                <w:rFonts w:ascii="Arial" w:hAnsi="Arial" w:cs="Arial"/>
                <w:b/>
                <w:bCs/>
              </w:rPr>
              <w:t>103</w:t>
            </w:r>
            <w:r>
              <w:rPr>
                <w:rFonts w:ascii="Arial" w:hAnsi="Arial" w:cs="Arial"/>
                <w:b/>
                <w:bCs/>
              </w:rPr>
              <w:t xml:space="preserve">/14 </w:t>
            </w:r>
            <w:r w:rsidRPr="00666D1B">
              <w:rPr>
                <w:rFonts w:ascii="Arial" w:hAnsi="Arial" w:cs="Arial"/>
                <w:b/>
                <w:bCs/>
              </w:rPr>
              <w:t>(</w:t>
            </w:r>
            <w:r w:rsidR="0000278B">
              <w:rPr>
                <w:rFonts w:ascii="Arial" w:hAnsi="Arial" w:cs="Arial"/>
                <w:b/>
                <w:bCs/>
              </w:rPr>
              <w:t>a</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00278B">
              <w:rPr>
                <w:rFonts w:ascii="Arial" w:hAnsi="Arial" w:cs="Arial"/>
                <w:b/>
                <w:bCs/>
              </w:rPr>
              <w:t>Executive and Non-Executive Visits</w:t>
            </w:r>
            <w:r>
              <w:rPr>
                <w:rFonts w:ascii="Arial" w:hAnsi="Arial" w:cs="Arial"/>
                <w:bCs/>
              </w:rPr>
              <w:t xml:space="preserve"> – the </w:t>
            </w:r>
            <w:r w:rsidR="0000278B">
              <w:rPr>
                <w:rFonts w:ascii="Arial" w:hAnsi="Arial" w:cs="Arial"/>
                <w:bCs/>
              </w:rPr>
              <w:t>Chair said that his Executive Assistant was drafting the spreadsheet which would show planned visits and asked that the Director of Nursing and Clinical Standards  circulate the paper which had been updated following discussion at an Executive team meeting.</w:t>
            </w:r>
            <w:r w:rsidR="00D90430">
              <w:rPr>
                <w:rFonts w:ascii="Arial" w:hAnsi="Arial" w:cs="Arial"/>
                <w:bCs/>
              </w:rPr>
              <w:t xml:space="preserve"> </w:t>
            </w:r>
          </w:p>
          <w:p w:rsidR="00183DB5" w:rsidRDefault="00183DB5" w:rsidP="00294097">
            <w:pPr>
              <w:jc w:val="both"/>
              <w:rPr>
                <w:rFonts w:ascii="Arial" w:hAnsi="Arial" w:cs="Arial"/>
                <w:bCs/>
              </w:rPr>
            </w:pPr>
          </w:p>
          <w:p w:rsidR="00625BED" w:rsidRDefault="00625BED" w:rsidP="00625BED">
            <w:pPr>
              <w:jc w:val="both"/>
              <w:rPr>
                <w:rFonts w:ascii="Arial" w:hAnsi="Arial" w:cs="Arial"/>
                <w:bCs/>
              </w:rPr>
            </w:pPr>
            <w:r w:rsidRPr="00666D1B">
              <w:rPr>
                <w:rFonts w:ascii="Arial" w:hAnsi="Arial" w:cs="Arial"/>
                <w:b/>
                <w:bCs/>
              </w:rPr>
              <w:lastRenderedPageBreak/>
              <w:t xml:space="preserve">BOD </w:t>
            </w:r>
            <w:r w:rsidR="007A7F37">
              <w:rPr>
                <w:rFonts w:ascii="Arial" w:hAnsi="Arial" w:cs="Arial"/>
                <w:b/>
                <w:bCs/>
              </w:rPr>
              <w:t>111</w:t>
            </w:r>
            <w:r>
              <w:rPr>
                <w:rFonts w:ascii="Arial" w:hAnsi="Arial" w:cs="Arial"/>
                <w:b/>
                <w:bCs/>
              </w:rPr>
              <w:t xml:space="preserve">/14 </w:t>
            </w:r>
            <w:r w:rsidRPr="00666D1B">
              <w:rPr>
                <w:rFonts w:ascii="Arial" w:hAnsi="Arial" w:cs="Arial"/>
                <w:b/>
                <w:bCs/>
              </w:rPr>
              <w:t>(</w:t>
            </w:r>
            <w:r w:rsidR="007A7F37">
              <w:rPr>
                <w:rFonts w:ascii="Arial" w:hAnsi="Arial" w:cs="Arial"/>
                <w:b/>
                <w:bCs/>
              </w:rPr>
              <w:t>b</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7A7F37">
              <w:rPr>
                <w:rFonts w:ascii="Arial" w:hAnsi="Arial" w:cs="Arial"/>
                <w:b/>
                <w:bCs/>
              </w:rPr>
              <w:t>NHS Constitution Compliance Report</w:t>
            </w:r>
            <w:r>
              <w:rPr>
                <w:rFonts w:ascii="Arial" w:hAnsi="Arial" w:cs="Arial"/>
                <w:bCs/>
              </w:rPr>
              <w:t xml:space="preserve"> – the </w:t>
            </w:r>
            <w:r w:rsidR="007A7F37">
              <w:rPr>
                <w:rFonts w:ascii="Arial" w:hAnsi="Arial" w:cs="Arial"/>
                <w:bCs/>
              </w:rPr>
              <w:t>Director of Nursing and Clinical Standards said that she would discuss with the Trust Secretary who should take responsibility for this report in the future and, therefore, manage presentation to the Integrated Governance Committee.</w:t>
            </w:r>
          </w:p>
          <w:p w:rsidR="00625BED" w:rsidRDefault="00625BED" w:rsidP="00294097">
            <w:pPr>
              <w:jc w:val="both"/>
              <w:rPr>
                <w:rFonts w:ascii="Arial" w:hAnsi="Arial" w:cs="Arial"/>
                <w:bCs/>
              </w:rPr>
            </w:pPr>
          </w:p>
          <w:p w:rsidR="00664A6D" w:rsidRDefault="00664A6D" w:rsidP="00664A6D">
            <w:pPr>
              <w:jc w:val="both"/>
              <w:rPr>
                <w:rFonts w:ascii="Arial" w:hAnsi="Arial" w:cs="Arial"/>
                <w:bCs/>
              </w:rPr>
            </w:pPr>
            <w:r w:rsidRPr="00666D1B">
              <w:rPr>
                <w:rFonts w:ascii="Arial" w:hAnsi="Arial" w:cs="Arial"/>
                <w:b/>
                <w:bCs/>
              </w:rPr>
              <w:t xml:space="preserve">BOD </w:t>
            </w:r>
            <w:r>
              <w:rPr>
                <w:rFonts w:ascii="Arial" w:hAnsi="Arial" w:cs="Arial"/>
                <w:b/>
                <w:bCs/>
              </w:rPr>
              <w:t xml:space="preserve">111/14 </w:t>
            </w:r>
            <w:r w:rsidRPr="00666D1B">
              <w:rPr>
                <w:rFonts w:ascii="Arial" w:hAnsi="Arial" w:cs="Arial"/>
                <w:b/>
                <w:bCs/>
              </w:rPr>
              <w:t>(</w:t>
            </w:r>
            <w:r>
              <w:rPr>
                <w:rFonts w:ascii="Arial" w:hAnsi="Arial" w:cs="Arial"/>
                <w:b/>
                <w:bCs/>
              </w:rPr>
              <w:t>c</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Pr>
                <w:rFonts w:ascii="Arial" w:hAnsi="Arial" w:cs="Arial"/>
                <w:b/>
                <w:bCs/>
              </w:rPr>
              <w:t>NHS Constitution Compliance Report (LD Indicator)</w:t>
            </w:r>
            <w:r>
              <w:rPr>
                <w:rFonts w:ascii="Arial" w:hAnsi="Arial" w:cs="Arial"/>
                <w:bCs/>
              </w:rPr>
              <w:t xml:space="preserve"> – the Board noted that the additional information showing the self-assessment against the learning disabilities indicator had been circulated out-of-session.</w:t>
            </w:r>
          </w:p>
          <w:p w:rsidR="00625BED" w:rsidRDefault="00625BED" w:rsidP="002E7779">
            <w:pPr>
              <w:jc w:val="both"/>
              <w:rPr>
                <w:rFonts w:ascii="Arial" w:hAnsi="Arial" w:cs="Arial"/>
                <w:bCs/>
              </w:rPr>
            </w:pPr>
          </w:p>
          <w:p w:rsidR="006C13D6" w:rsidRDefault="006C13D6" w:rsidP="006C13D6">
            <w:pPr>
              <w:jc w:val="both"/>
              <w:rPr>
                <w:rFonts w:ascii="Arial" w:hAnsi="Arial" w:cs="Arial"/>
                <w:bCs/>
              </w:rPr>
            </w:pPr>
            <w:r w:rsidRPr="00666D1B">
              <w:rPr>
                <w:rFonts w:ascii="Arial" w:hAnsi="Arial" w:cs="Arial"/>
                <w:b/>
                <w:bCs/>
              </w:rPr>
              <w:t xml:space="preserve">BOD </w:t>
            </w:r>
            <w:r>
              <w:rPr>
                <w:rFonts w:ascii="Arial" w:hAnsi="Arial" w:cs="Arial"/>
                <w:b/>
                <w:bCs/>
              </w:rPr>
              <w:t xml:space="preserve">98/14 </w:t>
            </w:r>
            <w:r w:rsidRPr="00666D1B">
              <w:rPr>
                <w:rFonts w:ascii="Arial" w:hAnsi="Arial" w:cs="Arial"/>
                <w:b/>
                <w:bCs/>
              </w:rPr>
              <w:t>(</w:t>
            </w:r>
            <w:r>
              <w:rPr>
                <w:rFonts w:ascii="Arial" w:hAnsi="Arial" w:cs="Arial"/>
                <w:b/>
                <w:bCs/>
              </w:rPr>
              <w:t>b</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Pr>
                <w:rFonts w:ascii="Arial" w:hAnsi="Arial" w:cs="Arial"/>
                <w:b/>
                <w:bCs/>
              </w:rPr>
              <w:t>National Tariff</w:t>
            </w:r>
            <w:r>
              <w:rPr>
                <w:rFonts w:ascii="Arial" w:hAnsi="Arial" w:cs="Arial"/>
                <w:bCs/>
              </w:rPr>
              <w:t xml:space="preserve"> – the Chief Executive informed the Board that he had submitted a written response to Monitor’s consultation on the tariff; a proposed approach was expected in the middle of October 2014.</w:t>
            </w:r>
          </w:p>
          <w:p w:rsidR="006C13D6" w:rsidRDefault="006C13D6" w:rsidP="002E7779">
            <w:pPr>
              <w:jc w:val="both"/>
              <w:rPr>
                <w:rFonts w:ascii="Arial" w:hAnsi="Arial" w:cs="Arial"/>
                <w:bCs/>
              </w:rPr>
            </w:pPr>
          </w:p>
          <w:p w:rsidR="006C13D6" w:rsidRPr="006C13D6" w:rsidRDefault="006C13D6" w:rsidP="006C13D6">
            <w:pPr>
              <w:jc w:val="both"/>
              <w:rPr>
                <w:rFonts w:ascii="Arial" w:hAnsi="Arial" w:cs="Arial"/>
                <w:bCs/>
              </w:rPr>
            </w:pPr>
            <w:r w:rsidRPr="00666D1B">
              <w:rPr>
                <w:rFonts w:ascii="Arial" w:hAnsi="Arial" w:cs="Arial"/>
                <w:b/>
                <w:bCs/>
              </w:rPr>
              <w:t xml:space="preserve">BOD </w:t>
            </w:r>
            <w:r>
              <w:rPr>
                <w:rFonts w:ascii="Arial" w:hAnsi="Arial" w:cs="Arial"/>
                <w:b/>
                <w:bCs/>
              </w:rPr>
              <w:t xml:space="preserve">98/14 </w:t>
            </w:r>
            <w:r w:rsidRPr="00666D1B">
              <w:rPr>
                <w:rFonts w:ascii="Arial" w:hAnsi="Arial" w:cs="Arial"/>
                <w:b/>
                <w:bCs/>
              </w:rPr>
              <w:t>(</w:t>
            </w:r>
            <w:r>
              <w:rPr>
                <w:rFonts w:ascii="Arial" w:hAnsi="Arial" w:cs="Arial"/>
                <w:b/>
                <w:bCs/>
              </w:rPr>
              <w:t>c</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Pr>
                <w:rFonts w:ascii="Arial" w:hAnsi="Arial" w:cs="Arial"/>
                <w:b/>
                <w:bCs/>
              </w:rPr>
              <w:t>Complex Needs Service</w:t>
            </w:r>
            <w:r>
              <w:rPr>
                <w:rFonts w:ascii="Arial" w:hAnsi="Arial" w:cs="Arial"/>
                <w:bCs/>
              </w:rPr>
              <w:t xml:space="preserve"> – the Chief Executive advised the Board that Buckinghamshire commissioners had now confirmed that, </w:t>
            </w:r>
            <w:r w:rsidRPr="006C13D6">
              <w:rPr>
                <w:rFonts w:ascii="Arial" w:hAnsi="Arial" w:cs="Arial"/>
              </w:rPr>
              <w:t xml:space="preserve">following review of the document </w:t>
            </w:r>
            <w:r>
              <w:rPr>
                <w:rFonts w:ascii="Arial" w:hAnsi="Arial" w:cs="Arial"/>
              </w:rPr>
              <w:t>prepared by the Trust</w:t>
            </w:r>
            <w:r w:rsidRPr="006C13D6">
              <w:rPr>
                <w:rFonts w:ascii="Arial" w:hAnsi="Arial" w:cs="Arial"/>
              </w:rPr>
              <w:t xml:space="preserve"> alongside their consideration of the feedback from service users, they now intend to fund the Complex Needs Service </w:t>
            </w:r>
            <w:r>
              <w:rPr>
                <w:rFonts w:ascii="Arial" w:hAnsi="Arial" w:cs="Arial"/>
              </w:rPr>
              <w:t>in the coming year</w:t>
            </w:r>
            <w:r w:rsidRPr="006C13D6">
              <w:rPr>
                <w:rFonts w:ascii="Arial" w:hAnsi="Arial" w:cs="Arial"/>
              </w:rPr>
              <w:t xml:space="preserve"> (although they will not apply the full deflator).  </w:t>
            </w:r>
            <w:r>
              <w:rPr>
                <w:rFonts w:ascii="Arial" w:hAnsi="Arial" w:cs="Arial"/>
              </w:rPr>
              <w:t>The Board welcomed this positive</w:t>
            </w:r>
            <w:r w:rsidRPr="006C13D6">
              <w:rPr>
                <w:rFonts w:ascii="Arial" w:hAnsi="Arial" w:cs="Arial"/>
              </w:rPr>
              <w:t xml:space="preserve"> outcome and </w:t>
            </w:r>
            <w:r>
              <w:rPr>
                <w:rFonts w:ascii="Arial" w:hAnsi="Arial" w:cs="Arial"/>
              </w:rPr>
              <w:t>noted the</w:t>
            </w:r>
            <w:r w:rsidRPr="006C13D6">
              <w:rPr>
                <w:rFonts w:ascii="Arial" w:hAnsi="Arial" w:cs="Arial"/>
              </w:rPr>
              <w:t xml:space="preserve"> commitment from the </w:t>
            </w:r>
            <w:r>
              <w:rPr>
                <w:rFonts w:ascii="Arial" w:hAnsi="Arial" w:cs="Arial"/>
              </w:rPr>
              <w:t xml:space="preserve">Buckinghamshire </w:t>
            </w:r>
            <w:r w:rsidRPr="006C13D6">
              <w:rPr>
                <w:rFonts w:ascii="Arial" w:hAnsi="Arial" w:cs="Arial"/>
              </w:rPr>
              <w:t xml:space="preserve">CCGs to work with </w:t>
            </w:r>
            <w:r>
              <w:rPr>
                <w:rFonts w:ascii="Arial" w:hAnsi="Arial" w:cs="Arial"/>
              </w:rPr>
              <w:t>the Trust</w:t>
            </w:r>
            <w:r w:rsidRPr="006C13D6">
              <w:rPr>
                <w:rFonts w:ascii="Arial" w:hAnsi="Arial" w:cs="Arial"/>
              </w:rPr>
              <w:t xml:space="preserve"> to ensure that the service is commissioned on a sustainable basis.</w:t>
            </w:r>
            <w:r>
              <w:rPr>
                <w:rFonts w:ascii="Arial" w:hAnsi="Arial" w:cs="Arial"/>
              </w:rPr>
              <w:t xml:space="preserve">  The Chief Executive said that a formal announcement from Oxfordshire CCG on their intentions in relation to the service in Oxfordshire had not yet been made.</w:t>
            </w:r>
          </w:p>
          <w:p w:rsidR="00664A6D" w:rsidRDefault="00664A6D" w:rsidP="002E7779">
            <w:pPr>
              <w:jc w:val="both"/>
              <w:rPr>
                <w:rFonts w:ascii="Arial" w:hAnsi="Arial" w:cs="Arial"/>
                <w:bCs/>
              </w:rPr>
            </w:pPr>
          </w:p>
          <w:p w:rsidR="006C13D6" w:rsidRPr="006C13D6" w:rsidRDefault="006C13D6" w:rsidP="002E7779">
            <w:pPr>
              <w:jc w:val="both"/>
              <w:rPr>
                <w:rFonts w:ascii="Arial" w:hAnsi="Arial" w:cs="Arial"/>
                <w:bCs/>
                <w:i/>
              </w:rPr>
            </w:pPr>
            <w:r>
              <w:rPr>
                <w:rFonts w:ascii="Arial" w:hAnsi="Arial" w:cs="Arial"/>
                <w:bCs/>
                <w:i/>
              </w:rPr>
              <w:t>The Chief Operating Office joined the meeting at this point.</w:t>
            </w:r>
          </w:p>
          <w:p w:rsidR="006C13D6" w:rsidRDefault="006C13D6" w:rsidP="002E7779">
            <w:pPr>
              <w:jc w:val="both"/>
              <w:rPr>
                <w:rFonts w:ascii="Arial" w:hAnsi="Arial" w:cs="Arial"/>
                <w:bCs/>
              </w:rPr>
            </w:pPr>
          </w:p>
          <w:p w:rsidR="006C13D6" w:rsidRDefault="006C13D6" w:rsidP="006C13D6">
            <w:pPr>
              <w:jc w:val="both"/>
              <w:rPr>
                <w:rFonts w:ascii="Arial" w:hAnsi="Arial" w:cs="Arial"/>
                <w:bCs/>
              </w:rPr>
            </w:pPr>
            <w:r w:rsidRPr="00666D1B">
              <w:rPr>
                <w:rFonts w:ascii="Arial" w:hAnsi="Arial" w:cs="Arial"/>
                <w:b/>
                <w:bCs/>
              </w:rPr>
              <w:t xml:space="preserve">BOD </w:t>
            </w:r>
            <w:r>
              <w:rPr>
                <w:rFonts w:ascii="Arial" w:hAnsi="Arial" w:cs="Arial"/>
                <w:b/>
                <w:bCs/>
              </w:rPr>
              <w:t xml:space="preserve">98/14 </w:t>
            </w:r>
            <w:r w:rsidRPr="00666D1B">
              <w:rPr>
                <w:rFonts w:ascii="Arial" w:hAnsi="Arial" w:cs="Arial"/>
                <w:b/>
                <w:bCs/>
              </w:rPr>
              <w:t>(</w:t>
            </w:r>
            <w:r>
              <w:rPr>
                <w:rFonts w:ascii="Arial" w:hAnsi="Arial" w:cs="Arial"/>
                <w:b/>
                <w:bCs/>
              </w:rPr>
              <w:t>d</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Pr>
                <w:rFonts w:ascii="Arial" w:hAnsi="Arial" w:cs="Arial"/>
                <w:b/>
                <w:bCs/>
              </w:rPr>
              <w:t>Most Capable Provider Assessment Outcome</w:t>
            </w:r>
            <w:r>
              <w:rPr>
                <w:rFonts w:ascii="Arial" w:hAnsi="Arial" w:cs="Arial"/>
                <w:bCs/>
              </w:rPr>
              <w:t xml:space="preserve"> – the Chief Executive said that the Oxfordshire CCG’s governing body was expected to make a decision on the adult mental health services ‘most capable provider’ assessment at its meeting to take place in the coming day.</w:t>
            </w:r>
          </w:p>
          <w:p w:rsidR="006C13D6" w:rsidRDefault="006C13D6" w:rsidP="002E7779">
            <w:pPr>
              <w:jc w:val="both"/>
              <w:rPr>
                <w:rFonts w:ascii="Arial" w:hAnsi="Arial" w:cs="Arial"/>
                <w:bCs/>
              </w:rPr>
            </w:pPr>
          </w:p>
          <w:p w:rsidR="006C13D6" w:rsidRPr="00666D1B" w:rsidRDefault="006C13D6" w:rsidP="002E7779">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D176B9" w:rsidRDefault="00D176B9" w:rsidP="00294097">
            <w:pPr>
              <w:keepNext/>
              <w:keepLines/>
              <w:rPr>
                <w:rFonts w:ascii="Arial" w:hAnsi="Arial" w:cs="Arial"/>
                <w:b/>
              </w:rPr>
            </w:pPr>
          </w:p>
          <w:p w:rsidR="006F6BA9" w:rsidRDefault="006F6BA9" w:rsidP="00294097">
            <w:pPr>
              <w:keepNext/>
              <w:keepLines/>
              <w:rPr>
                <w:rFonts w:ascii="Arial" w:hAnsi="Arial" w:cs="Arial"/>
                <w:b/>
              </w:rPr>
            </w:pPr>
          </w:p>
          <w:p w:rsidR="006F6BA9" w:rsidRDefault="006F6BA9" w:rsidP="00294097">
            <w:pPr>
              <w:keepNext/>
              <w:keepLines/>
              <w:rPr>
                <w:rFonts w:ascii="Arial" w:hAnsi="Arial" w:cs="Arial"/>
                <w:b/>
              </w:rPr>
            </w:pPr>
          </w:p>
          <w:p w:rsidR="00D176B9" w:rsidRDefault="00AD33F4" w:rsidP="00294097">
            <w:pPr>
              <w:keepNext/>
              <w:keepLines/>
              <w:rPr>
                <w:rFonts w:ascii="Arial" w:hAnsi="Arial" w:cs="Arial"/>
                <w:b/>
              </w:rPr>
            </w:pPr>
            <w:r>
              <w:rPr>
                <w:rFonts w:ascii="Arial" w:hAnsi="Arial" w:cs="Arial"/>
                <w:b/>
              </w:rPr>
              <w:t>YT</w:t>
            </w: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AD33F4" w:rsidRDefault="00AD33F4" w:rsidP="00294097">
            <w:pPr>
              <w:keepNext/>
              <w:keepLines/>
              <w:rPr>
                <w:rFonts w:ascii="Arial" w:hAnsi="Arial" w:cs="Arial"/>
                <w:b/>
              </w:rPr>
            </w:pPr>
          </w:p>
          <w:p w:rsidR="00D176B9" w:rsidRDefault="00D176B9" w:rsidP="009C1B27">
            <w:pPr>
              <w:keepNext/>
              <w:keepLines/>
              <w:rPr>
                <w:rFonts w:ascii="Arial" w:hAnsi="Arial" w:cs="Arial"/>
                <w:b/>
              </w:rPr>
            </w:pPr>
          </w:p>
          <w:p w:rsidR="001A1672" w:rsidRDefault="001A1672" w:rsidP="009C1B27">
            <w:pPr>
              <w:keepNext/>
              <w:keepLines/>
              <w:rPr>
                <w:rFonts w:ascii="Arial" w:hAnsi="Arial" w:cs="Arial"/>
                <w:b/>
              </w:rPr>
            </w:pPr>
          </w:p>
          <w:p w:rsidR="00D10CA3" w:rsidRDefault="00D10CA3" w:rsidP="009C1B27">
            <w:pPr>
              <w:keepNext/>
              <w:keepLines/>
              <w:rPr>
                <w:rFonts w:ascii="Arial" w:hAnsi="Arial" w:cs="Arial"/>
                <w:b/>
              </w:rPr>
            </w:pPr>
          </w:p>
          <w:p w:rsidR="00D90430" w:rsidRDefault="00D90430" w:rsidP="009C1B27">
            <w:pPr>
              <w:keepNext/>
              <w:keepLines/>
              <w:rPr>
                <w:rFonts w:ascii="Arial" w:hAnsi="Arial" w:cs="Arial"/>
                <w:b/>
              </w:rPr>
            </w:pPr>
            <w:r>
              <w:rPr>
                <w:rFonts w:ascii="Arial" w:hAnsi="Arial" w:cs="Arial"/>
                <w:b/>
              </w:rPr>
              <w:t>MMcE</w:t>
            </w:r>
          </w:p>
          <w:p w:rsidR="00D10CA3" w:rsidRDefault="00D10CA3" w:rsidP="009C1B27">
            <w:pPr>
              <w:keepNext/>
              <w:keepLines/>
              <w:rPr>
                <w:rFonts w:ascii="Arial" w:hAnsi="Arial" w:cs="Arial"/>
                <w:b/>
              </w:rPr>
            </w:pPr>
          </w:p>
          <w:p w:rsidR="00183DB5" w:rsidRDefault="00183DB5" w:rsidP="009C1B27">
            <w:pPr>
              <w:keepNext/>
              <w:keepLines/>
              <w:rPr>
                <w:rFonts w:ascii="Arial" w:hAnsi="Arial" w:cs="Arial"/>
                <w:b/>
              </w:rPr>
            </w:pPr>
          </w:p>
          <w:p w:rsidR="00625BED" w:rsidRDefault="00625BED" w:rsidP="009C1B27">
            <w:pPr>
              <w:keepNext/>
              <w:keepLines/>
              <w:rPr>
                <w:rFonts w:ascii="Arial" w:hAnsi="Arial" w:cs="Arial"/>
                <w:b/>
              </w:rPr>
            </w:pPr>
          </w:p>
          <w:p w:rsidR="0000278B" w:rsidRDefault="0000278B" w:rsidP="009C1B27">
            <w:pPr>
              <w:keepNext/>
              <w:keepLines/>
              <w:rPr>
                <w:rFonts w:ascii="Arial" w:hAnsi="Arial" w:cs="Arial"/>
                <w:b/>
              </w:rPr>
            </w:pPr>
          </w:p>
          <w:p w:rsidR="0000278B" w:rsidRDefault="0000278B" w:rsidP="009C1B27">
            <w:pPr>
              <w:keepNext/>
              <w:keepLines/>
              <w:rPr>
                <w:rFonts w:ascii="Arial" w:hAnsi="Arial" w:cs="Arial"/>
                <w:b/>
              </w:rPr>
            </w:pPr>
          </w:p>
          <w:p w:rsidR="0000278B" w:rsidRDefault="0000278B" w:rsidP="009C1B27">
            <w:pPr>
              <w:keepNext/>
              <w:keepLines/>
              <w:rPr>
                <w:rFonts w:ascii="Arial" w:hAnsi="Arial" w:cs="Arial"/>
                <w:b/>
              </w:rPr>
            </w:pPr>
          </w:p>
          <w:p w:rsidR="0000278B" w:rsidRDefault="0000278B" w:rsidP="009C1B27">
            <w:pPr>
              <w:keepNext/>
              <w:keepLines/>
              <w:rPr>
                <w:rFonts w:ascii="Arial" w:hAnsi="Arial" w:cs="Arial"/>
                <w:b/>
              </w:rPr>
            </w:pPr>
            <w:r>
              <w:rPr>
                <w:rFonts w:ascii="Arial" w:hAnsi="Arial" w:cs="Arial"/>
                <w:b/>
              </w:rPr>
              <w:t>RA</w:t>
            </w:r>
          </w:p>
          <w:p w:rsidR="00625BED" w:rsidRDefault="00625BED" w:rsidP="009C1B27">
            <w:pPr>
              <w:keepNext/>
              <w:keepLines/>
              <w:rPr>
                <w:rFonts w:ascii="Arial" w:hAnsi="Arial" w:cs="Arial"/>
                <w:b/>
              </w:rPr>
            </w:pPr>
          </w:p>
          <w:p w:rsidR="00625BED" w:rsidRDefault="00625BED" w:rsidP="009C1B27">
            <w:pPr>
              <w:keepNext/>
              <w:keepLines/>
              <w:rPr>
                <w:rFonts w:ascii="Arial" w:hAnsi="Arial" w:cs="Arial"/>
                <w:b/>
              </w:rPr>
            </w:pPr>
          </w:p>
          <w:p w:rsidR="00625BED" w:rsidRDefault="00625BED" w:rsidP="009C1B27">
            <w:pPr>
              <w:keepNext/>
              <w:keepLines/>
              <w:rPr>
                <w:rFonts w:ascii="Arial" w:hAnsi="Arial" w:cs="Arial"/>
                <w:b/>
              </w:rPr>
            </w:pPr>
          </w:p>
          <w:p w:rsidR="007A7F37" w:rsidRDefault="007A7F37" w:rsidP="002E7779">
            <w:pPr>
              <w:keepNext/>
              <w:keepLines/>
              <w:rPr>
                <w:rFonts w:ascii="Arial" w:hAnsi="Arial" w:cs="Arial"/>
                <w:b/>
              </w:rPr>
            </w:pPr>
          </w:p>
          <w:p w:rsidR="007A7F37" w:rsidRDefault="007A7F37" w:rsidP="002E7779">
            <w:pPr>
              <w:keepNext/>
              <w:keepLines/>
              <w:rPr>
                <w:rFonts w:ascii="Arial" w:hAnsi="Arial" w:cs="Arial"/>
                <w:b/>
              </w:rPr>
            </w:pPr>
            <w:r>
              <w:rPr>
                <w:rFonts w:ascii="Arial" w:hAnsi="Arial" w:cs="Arial"/>
                <w:b/>
              </w:rPr>
              <w:t>RA / JCH</w:t>
            </w: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Pr="00666D1B" w:rsidRDefault="006C13D6" w:rsidP="002E7779">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242E63">
              <w:rPr>
                <w:rFonts w:ascii="Arial" w:hAnsi="Arial" w:cs="Arial"/>
                <w:b/>
              </w:rPr>
              <w:t>120</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155215" w:rsidRPr="00666D1B" w:rsidRDefault="00155215"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FC5861" w:rsidRDefault="00FC5861"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FC5861" w:rsidRDefault="00FC5861"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EF22B2" w:rsidRDefault="00EF22B2"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380464" w:rsidRDefault="00380464" w:rsidP="00294097">
            <w:pPr>
              <w:keepNext/>
              <w:keepLines/>
              <w:rPr>
                <w:rFonts w:ascii="Arial" w:hAnsi="Arial" w:cs="Arial"/>
              </w:rPr>
            </w:pPr>
          </w:p>
          <w:p w:rsidR="00380464" w:rsidRDefault="00380464" w:rsidP="00294097">
            <w:pPr>
              <w:keepNext/>
              <w:keepLines/>
              <w:rPr>
                <w:rFonts w:ascii="Arial" w:hAnsi="Arial" w:cs="Arial"/>
              </w:rPr>
            </w:pPr>
          </w:p>
          <w:p w:rsidR="00EF22B2" w:rsidRDefault="003816F0" w:rsidP="00294097">
            <w:pPr>
              <w:keepNext/>
              <w:keepLines/>
              <w:rPr>
                <w:rFonts w:ascii="Arial" w:hAnsi="Arial" w:cs="Arial"/>
              </w:rPr>
            </w:pPr>
            <w:r>
              <w:rPr>
                <w:rFonts w:ascii="Arial" w:hAnsi="Arial" w:cs="Arial"/>
              </w:rPr>
              <w:t>e</w:t>
            </w: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417BBF" w:rsidRDefault="00417BBF" w:rsidP="00294097">
            <w:pPr>
              <w:keepNext/>
              <w:keepLines/>
              <w:rPr>
                <w:rFonts w:ascii="Arial" w:hAnsi="Arial" w:cs="Arial"/>
              </w:rPr>
            </w:pPr>
          </w:p>
          <w:p w:rsidR="00417BBF" w:rsidRDefault="00417BBF" w:rsidP="00294097">
            <w:pPr>
              <w:keepNext/>
              <w:keepLines/>
              <w:rPr>
                <w:rFonts w:ascii="Arial" w:hAnsi="Arial" w:cs="Arial"/>
              </w:rPr>
            </w:pPr>
          </w:p>
          <w:p w:rsidR="003816F0" w:rsidRDefault="003816F0" w:rsidP="00294097">
            <w:pPr>
              <w:keepNext/>
              <w:keepLines/>
              <w:rPr>
                <w:rFonts w:ascii="Arial" w:hAnsi="Arial" w:cs="Arial"/>
              </w:rPr>
            </w:pPr>
          </w:p>
          <w:p w:rsidR="003816F0" w:rsidRDefault="00DC46CC" w:rsidP="00294097">
            <w:pPr>
              <w:keepNext/>
              <w:keepLines/>
              <w:rPr>
                <w:rFonts w:ascii="Arial" w:hAnsi="Arial" w:cs="Arial"/>
              </w:rPr>
            </w:pPr>
            <w:r>
              <w:rPr>
                <w:rFonts w:ascii="Arial" w:hAnsi="Arial" w:cs="Arial"/>
              </w:rPr>
              <w:t>f</w:t>
            </w:r>
          </w:p>
          <w:p w:rsidR="00DC46CC" w:rsidRDefault="00DC46CC" w:rsidP="00294097">
            <w:pPr>
              <w:keepNext/>
              <w:keepLines/>
              <w:rPr>
                <w:rFonts w:ascii="Arial" w:hAnsi="Arial" w:cs="Arial"/>
              </w:rPr>
            </w:pPr>
          </w:p>
          <w:p w:rsidR="00DC46CC" w:rsidRDefault="00DC46CC" w:rsidP="00294097">
            <w:pPr>
              <w:keepNext/>
              <w:keepLines/>
              <w:rPr>
                <w:rFonts w:ascii="Arial" w:hAnsi="Arial" w:cs="Arial"/>
              </w:rPr>
            </w:pPr>
          </w:p>
          <w:p w:rsidR="00896D31" w:rsidRDefault="00896D31"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Default="00EC4963" w:rsidP="00294097">
            <w:pPr>
              <w:keepNext/>
              <w:keepLines/>
              <w:rPr>
                <w:rFonts w:ascii="Arial" w:hAnsi="Arial" w:cs="Arial"/>
              </w:rPr>
            </w:pPr>
          </w:p>
          <w:p w:rsidR="00EC4963" w:rsidRPr="00666D1B" w:rsidRDefault="00EC4963" w:rsidP="00294097">
            <w:pPr>
              <w:keepNext/>
              <w:keepLines/>
              <w:rPr>
                <w:rFonts w:ascii="Arial" w:hAnsi="Arial" w:cs="Arial"/>
              </w:rPr>
            </w:pPr>
            <w:r>
              <w:rPr>
                <w:rFonts w:ascii="Arial" w:hAnsi="Arial" w:cs="Arial"/>
              </w:rPr>
              <w:t>g</w:t>
            </w: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 Chief Executive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625BED" w:rsidP="008C610D">
            <w:pPr>
              <w:jc w:val="both"/>
              <w:rPr>
                <w:rFonts w:ascii="Arial" w:hAnsi="Arial" w:cs="Arial"/>
                <w:bCs/>
              </w:rPr>
            </w:pPr>
            <w:r>
              <w:rPr>
                <w:rFonts w:ascii="Arial" w:hAnsi="Arial" w:cs="Arial"/>
                <w:bCs/>
              </w:rPr>
              <w:t xml:space="preserve">The Chief Executive </w:t>
            </w:r>
            <w:r w:rsidR="002E7779">
              <w:rPr>
                <w:rFonts w:ascii="Arial" w:hAnsi="Arial" w:cs="Arial"/>
                <w:bCs/>
              </w:rPr>
              <w:t xml:space="preserve">noted the item on </w:t>
            </w:r>
            <w:r w:rsidR="00D77350">
              <w:rPr>
                <w:rFonts w:ascii="Arial" w:hAnsi="Arial" w:cs="Arial"/>
                <w:bCs/>
              </w:rPr>
              <w:t xml:space="preserve">car parking and </w:t>
            </w:r>
            <w:r w:rsidR="00D77350">
              <w:rPr>
                <w:rFonts w:ascii="Arial" w:hAnsi="Arial" w:cs="Arial"/>
                <w:bCs/>
              </w:rPr>
              <w:lastRenderedPageBreak/>
              <w:t xml:space="preserve">explained that the Estates and Facilities Department had reviewed </w:t>
            </w:r>
            <w:r w:rsidR="00894BDC">
              <w:rPr>
                <w:rFonts w:ascii="Arial" w:hAnsi="Arial" w:cs="Arial"/>
                <w:bCs/>
              </w:rPr>
              <w:t>the Department of Health’s principles against the Trust’s policy and concluded that the Trust’s approach to car parking, for both staff and patients / visitors, was reasonable and in line with the Department’s principles.  The Director of Finance said that implementation of the Trust’s policy would commence in March 2015 and the impact of implementation would be kept under review.</w:t>
            </w:r>
          </w:p>
          <w:p w:rsidR="003816F0" w:rsidRDefault="003816F0" w:rsidP="008C610D">
            <w:pPr>
              <w:jc w:val="both"/>
              <w:rPr>
                <w:rFonts w:ascii="Arial" w:hAnsi="Arial" w:cs="Arial"/>
                <w:bCs/>
              </w:rPr>
            </w:pPr>
          </w:p>
          <w:p w:rsidR="003816F0" w:rsidRDefault="00AB70AC" w:rsidP="008C610D">
            <w:pPr>
              <w:jc w:val="both"/>
              <w:rPr>
                <w:rFonts w:ascii="Arial" w:hAnsi="Arial" w:cs="Arial"/>
                <w:bCs/>
              </w:rPr>
            </w:pPr>
            <w:r>
              <w:rPr>
                <w:rFonts w:ascii="Arial" w:hAnsi="Arial" w:cs="Arial"/>
                <w:bCs/>
              </w:rPr>
              <w:t xml:space="preserve">The </w:t>
            </w:r>
            <w:r w:rsidR="002E7779">
              <w:rPr>
                <w:rFonts w:ascii="Arial" w:hAnsi="Arial" w:cs="Arial"/>
                <w:bCs/>
              </w:rPr>
              <w:t xml:space="preserve">Chief Executive noted his meeting with </w:t>
            </w:r>
            <w:r w:rsidR="00894BDC">
              <w:rPr>
                <w:rFonts w:ascii="Arial" w:hAnsi="Arial" w:cs="Arial"/>
                <w:bCs/>
              </w:rPr>
              <w:t>Principal Medical Ltd and explained that this had been an opportunity to discuss the emerging issues around primary care and its current model.  The Chair welcomed this and said that these discussions should also take account of how the Trust may wish to develop community hospitals.</w:t>
            </w:r>
          </w:p>
          <w:p w:rsidR="00EF22B2" w:rsidRDefault="00EF22B2" w:rsidP="008C610D">
            <w:pPr>
              <w:jc w:val="both"/>
              <w:rPr>
                <w:rFonts w:ascii="Arial" w:hAnsi="Arial" w:cs="Arial"/>
                <w:bCs/>
              </w:rPr>
            </w:pPr>
          </w:p>
          <w:p w:rsidR="00380464" w:rsidRDefault="00894BDC" w:rsidP="008C610D">
            <w:pPr>
              <w:jc w:val="both"/>
              <w:rPr>
                <w:rFonts w:ascii="Arial" w:hAnsi="Arial" w:cs="Arial"/>
                <w:bCs/>
              </w:rPr>
            </w:pPr>
            <w:r>
              <w:rPr>
                <w:rFonts w:ascii="Arial" w:hAnsi="Arial" w:cs="Arial"/>
                <w:bCs/>
              </w:rPr>
              <w:t>In terms of the meeting with the University of Oxford’s estates department, the Chief Executive said that this was convened to consider how the two organisations could work together on developing the Warneford Hospital site and improve in-patient mental health care in Oxford.  It was agreed that a formal joint committee should be established that would need to be part of the Trust’s governance system.</w:t>
            </w:r>
          </w:p>
          <w:p w:rsidR="00380464" w:rsidRDefault="00380464" w:rsidP="008C610D">
            <w:pPr>
              <w:jc w:val="both"/>
              <w:rPr>
                <w:rFonts w:ascii="Arial" w:hAnsi="Arial" w:cs="Arial"/>
                <w:bCs/>
              </w:rPr>
            </w:pPr>
          </w:p>
          <w:p w:rsidR="00DC46CC" w:rsidRDefault="00894BDC" w:rsidP="00DC46CC">
            <w:pPr>
              <w:jc w:val="both"/>
              <w:rPr>
                <w:rFonts w:ascii="Arial" w:hAnsi="Arial" w:cs="Arial"/>
                <w:bCs/>
              </w:rPr>
            </w:pPr>
            <w:r>
              <w:rPr>
                <w:rFonts w:ascii="Arial" w:hAnsi="Arial" w:cs="Arial"/>
                <w:bCs/>
              </w:rPr>
              <w:t xml:space="preserve">On the Bicester Community Hospital development, the Chief Executive said that the Trust was still not satisfied that the work was completed to allow the Trust to safely occupy and provide services from the new building. </w:t>
            </w:r>
            <w:r w:rsidR="00F00924">
              <w:rPr>
                <w:rFonts w:ascii="Arial" w:hAnsi="Arial" w:cs="Arial"/>
                <w:bCs/>
              </w:rPr>
              <w:t xml:space="preserve"> The Board noted that NHS Property Services retained responsibility for managing the contractors.  The Board welcomed the news that agreement had been reached with Oxfordshire CCG on the additional revenue costs for the new building.</w:t>
            </w:r>
          </w:p>
          <w:p w:rsidR="00F00924" w:rsidRDefault="00F00924" w:rsidP="00DC46CC">
            <w:pPr>
              <w:jc w:val="both"/>
              <w:rPr>
                <w:rFonts w:ascii="Arial" w:hAnsi="Arial" w:cs="Arial"/>
                <w:bCs/>
              </w:rPr>
            </w:pPr>
          </w:p>
          <w:p w:rsidR="00F00924" w:rsidRPr="00417BBF" w:rsidRDefault="00F00924" w:rsidP="00DC46CC">
            <w:pPr>
              <w:jc w:val="both"/>
              <w:rPr>
                <w:rFonts w:ascii="Arial" w:hAnsi="Arial" w:cs="Arial"/>
                <w:bCs/>
              </w:rPr>
            </w:pPr>
            <w:r>
              <w:rPr>
                <w:rFonts w:ascii="Arial" w:hAnsi="Arial" w:cs="Arial"/>
                <w:bCs/>
              </w:rPr>
              <w:t xml:space="preserve">On the Townlands Community Hospital development, the Chief Executive said that he understood building works had now started on site despite the many unresolved issues.  He noted that the Trust had repeatedly set out concerns with the building design, in particular the fire safety concerns around a two-storey building and how evacuation would take place for the type of patient’s that this hospital would care for.  He reminded the Board that the Trust was not contractually obliged to take on the new building when it was completed.  The Chief Executive also set out concerns with the current building works which had seen contractors cutting off water supplies to the current community hospital which had resulted in the kitchen being flooded.  This was unacceptable and he Trust had informed NHS Property </w:t>
            </w:r>
            <w:r>
              <w:rPr>
                <w:rFonts w:ascii="Arial" w:hAnsi="Arial" w:cs="Arial"/>
                <w:bCs/>
              </w:rPr>
              <w:lastRenderedPageBreak/>
              <w:t xml:space="preserve">Services of its concerns and explained that if they could not produce a safe environment for the provision of services during building works then the Trust would need to review whether it could continue to provide services from the site whilst construction work was taking place.  </w:t>
            </w:r>
            <w:r w:rsidR="007D17F2">
              <w:rPr>
                <w:rFonts w:ascii="Arial" w:hAnsi="Arial" w:cs="Arial"/>
                <w:bCs/>
              </w:rPr>
              <w:t>The Chief Executive confirmed that the Trust would seek reimbursement from NHS Property Services for the costs associated with the flooding.  The Board noted its concerns around the costs to the wider NHS associated with this current development.</w:t>
            </w:r>
          </w:p>
          <w:p w:rsidR="00896D31" w:rsidRDefault="00896D3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w:t>
            </w:r>
            <w:r w:rsidR="00EC4963">
              <w:rPr>
                <w:rFonts w:ascii="Arial" w:hAnsi="Arial" w:cs="Arial"/>
                <w:b/>
                <w:bCs/>
              </w:rPr>
              <w: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EF22B2" w:rsidRDefault="00EF22B2"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r>
              <w:rPr>
                <w:rFonts w:ascii="Arial" w:hAnsi="Arial" w:cs="Arial"/>
                <w:b/>
              </w:rPr>
              <w:t>SB / JCH</w:t>
            </w: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Pr="00666D1B" w:rsidRDefault="00EF22B2" w:rsidP="00294097">
            <w:pPr>
              <w:keepNext/>
              <w:keepLines/>
              <w:rPr>
                <w:rFonts w:ascii="Arial" w:hAnsi="Arial" w:cs="Arial"/>
                <w:b/>
              </w:rPr>
            </w:pPr>
          </w:p>
        </w:tc>
      </w:tr>
      <w:tr w:rsidR="00A444D6" w:rsidRPr="00666D1B">
        <w:trPr>
          <w:trHeight w:val="650"/>
        </w:trPr>
        <w:tc>
          <w:tcPr>
            <w:tcW w:w="993" w:type="dxa"/>
          </w:tcPr>
          <w:p w:rsidR="00A444D6" w:rsidRDefault="00417BBF" w:rsidP="00F14973">
            <w:pPr>
              <w:keepNext/>
              <w:keepLines/>
              <w:rPr>
                <w:rFonts w:ascii="Arial" w:hAnsi="Arial" w:cs="Arial"/>
              </w:rPr>
            </w:pPr>
            <w:r>
              <w:rPr>
                <w:rFonts w:ascii="Arial" w:hAnsi="Arial" w:cs="Arial"/>
                <w:b/>
              </w:rPr>
              <w:lastRenderedPageBreak/>
              <w:t xml:space="preserve">BOD </w:t>
            </w:r>
            <w:r w:rsidR="00341BEC">
              <w:rPr>
                <w:rFonts w:ascii="Arial" w:hAnsi="Arial" w:cs="Arial"/>
                <w:b/>
              </w:rPr>
              <w:t>121</w:t>
            </w:r>
            <w:r w:rsidR="00A444D6">
              <w:rPr>
                <w:rFonts w:ascii="Arial" w:hAnsi="Arial" w:cs="Arial"/>
                <w:b/>
              </w:rPr>
              <w:t>/14</w:t>
            </w: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r>
              <w:rPr>
                <w:rFonts w:ascii="Arial" w:hAnsi="Arial" w:cs="Arial"/>
              </w:rPr>
              <w:t>a</w:t>
            </w: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r>
              <w:rPr>
                <w:rFonts w:ascii="Arial" w:hAnsi="Arial" w:cs="Arial"/>
              </w:rPr>
              <w:t>b</w:t>
            </w:r>
          </w:p>
          <w:p w:rsidR="000956A3" w:rsidRDefault="000956A3" w:rsidP="00F14973">
            <w:pPr>
              <w:keepNext/>
              <w:keepLines/>
              <w:rPr>
                <w:rFonts w:ascii="Arial" w:hAnsi="Arial" w:cs="Arial"/>
              </w:rPr>
            </w:pPr>
          </w:p>
          <w:p w:rsidR="000956A3" w:rsidRPr="000956A3" w:rsidRDefault="000956A3" w:rsidP="00F14973">
            <w:pPr>
              <w:keepNext/>
              <w:keepLines/>
              <w:rPr>
                <w:rFonts w:ascii="Arial" w:hAnsi="Arial" w:cs="Arial"/>
              </w:rPr>
            </w:pPr>
          </w:p>
        </w:tc>
        <w:tc>
          <w:tcPr>
            <w:tcW w:w="7087" w:type="dxa"/>
          </w:tcPr>
          <w:p w:rsidR="00A444D6" w:rsidRDefault="00A444D6" w:rsidP="00F14973">
            <w:pPr>
              <w:jc w:val="both"/>
              <w:rPr>
                <w:rFonts w:ascii="Arial" w:hAnsi="Arial" w:cs="Arial"/>
                <w:bCs/>
              </w:rPr>
            </w:pPr>
            <w:r>
              <w:rPr>
                <w:rFonts w:ascii="Arial" w:hAnsi="Arial" w:cs="Arial"/>
                <w:b/>
                <w:bCs/>
              </w:rPr>
              <w:t xml:space="preserve">Update from </w:t>
            </w:r>
            <w:r w:rsidR="00341BEC">
              <w:rPr>
                <w:rFonts w:ascii="Arial" w:hAnsi="Arial" w:cs="Arial"/>
                <w:b/>
                <w:bCs/>
              </w:rPr>
              <w:t>Annual General Meeting</w:t>
            </w:r>
          </w:p>
          <w:p w:rsidR="000956A3" w:rsidRDefault="000956A3" w:rsidP="00F14973">
            <w:pPr>
              <w:jc w:val="both"/>
              <w:rPr>
                <w:rFonts w:ascii="Arial" w:hAnsi="Arial" w:cs="Arial"/>
                <w:bCs/>
              </w:rPr>
            </w:pPr>
          </w:p>
          <w:p w:rsidR="000956A3" w:rsidRDefault="000956A3" w:rsidP="00F14973">
            <w:pPr>
              <w:jc w:val="both"/>
              <w:rPr>
                <w:rFonts w:ascii="Arial" w:hAnsi="Arial" w:cs="Arial"/>
                <w:bCs/>
              </w:rPr>
            </w:pPr>
          </w:p>
          <w:p w:rsidR="000956A3" w:rsidRDefault="000956A3" w:rsidP="00F14973">
            <w:pPr>
              <w:jc w:val="both"/>
              <w:rPr>
                <w:rFonts w:ascii="Arial" w:hAnsi="Arial" w:cs="Arial"/>
                <w:bCs/>
              </w:rPr>
            </w:pPr>
            <w:r>
              <w:rPr>
                <w:rFonts w:ascii="Arial" w:hAnsi="Arial" w:cs="Arial"/>
                <w:bCs/>
              </w:rPr>
              <w:t xml:space="preserve">The Chair provided an oral update on the main items discussed at the </w:t>
            </w:r>
            <w:r w:rsidR="004F0DA1">
              <w:rPr>
                <w:rFonts w:ascii="Arial" w:hAnsi="Arial" w:cs="Arial"/>
                <w:bCs/>
              </w:rPr>
              <w:t>Annual General Meeting which had been held in Oxfordshire.  He noted that the Council of Governors had formally received the Trust’s annual report, accounts and the auditor’s report on these.  Feedback on the event had been positive and the presentations from services were commended.  The Board agreed but suggested, for the next AGM, additional time aside to allow participants more time to view the service information board.  The Chair said he would seek Council feedback at its next meeting.</w:t>
            </w:r>
          </w:p>
          <w:p w:rsidR="000956A3" w:rsidRDefault="000956A3" w:rsidP="00F14973">
            <w:pPr>
              <w:jc w:val="both"/>
              <w:rPr>
                <w:rFonts w:ascii="Arial" w:hAnsi="Arial" w:cs="Arial"/>
                <w:bCs/>
              </w:rPr>
            </w:pPr>
          </w:p>
          <w:p w:rsidR="000956A3" w:rsidRPr="000956A3" w:rsidRDefault="000956A3" w:rsidP="00F14973">
            <w:pPr>
              <w:jc w:val="both"/>
              <w:rPr>
                <w:rFonts w:ascii="Arial" w:hAnsi="Arial" w:cs="Arial"/>
                <w:b/>
                <w:bCs/>
              </w:rPr>
            </w:pPr>
            <w:r>
              <w:rPr>
                <w:rFonts w:ascii="Arial" w:hAnsi="Arial" w:cs="Arial"/>
                <w:b/>
                <w:bCs/>
              </w:rPr>
              <w:t>The Board noted the update.</w:t>
            </w:r>
          </w:p>
        </w:tc>
        <w:tc>
          <w:tcPr>
            <w:tcW w:w="1054" w:type="dxa"/>
          </w:tcPr>
          <w:p w:rsidR="00A444D6" w:rsidRDefault="00A444D6"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4F0DA1" w:rsidRDefault="004F0DA1" w:rsidP="00F14973">
            <w:pPr>
              <w:keepNext/>
              <w:keepLines/>
              <w:rPr>
                <w:rFonts w:ascii="Arial" w:hAnsi="Arial" w:cs="Arial"/>
              </w:rPr>
            </w:pP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Pr="004F0DA1" w:rsidRDefault="004F0DA1" w:rsidP="00F14973">
            <w:pPr>
              <w:keepNext/>
              <w:keepLines/>
              <w:rPr>
                <w:rFonts w:ascii="Arial" w:hAnsi="Arial" w:cs="Arial"/>
                <w:b/>
              </w:rPr>
            </w:pPr>
            <w:r w:rsidRPr="004F0DA1">
              <w:rPr>
                <w:rFonts w:ascii="Arial" w:hAnsi="Arial" w:cs="Arial"/>
                <w:b/>
              </w:rPr>
              <w:t>MGH / JCH</w:t>
            </w:r>
          </w:p>
          <w:p w:rsidR="000956A3" w:rsidRDefault="000956A3" w:rsidP="00F14973">
            <w:pPr>
              <w:keepNext/>
              <w:keepLines/>
              <w:rPr>
                <w:rFonts w:ascii="Arial" w:hAnsi="Arial" w:cs="Arial"/>
              </w:rPr>
            </w:pPr>
          </w:p>
          <w:p w:rsidR="000956A3" w:rsidRDefault="000956A3" w:rsidP="00F14973">
            <w:pPr>
              <w:keepNext/>
              <w:keepLines/>
              <w:rPr>
                <w:rFonts w:ascii="Arial" w:hAnsi="Arial" w:cs="Arial"/>
              </w:rPr>
            </w:pPr>
          </w:p>
          <w:p w:rsidR="000956A3" w:rsidRPr="000956A3" w:rsidRDefault="000956A3"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D428E7">
              <w:rPr>
                <w:rFonts w:ascii="Arial" w:hAnsi="Arial" w:cs="Arial"/>
                <w:b/>
              </w:rPr>
              <w:t>1</w:t>
            </w:r>
            <w:r w:rsidR="005F597D">
              <w:rPr>
                <w:rFonts w:ascii="Arial" w:hAnsi="Arial" w:cs="Arial"/>
                <w:b/>
              </w:rPr>
              <w:t>23</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D256C6" w:rsidRDefault="00D256C6"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Default="0050357C"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5F597D" w:rsidRDefault="005F597D" w:rsidP="00F14973">
            <w:pPr>
              <w:keepNext/>
              <w:keepLines/>
              <w:rPr>
                <w:rFonts w:ascii="Arial" w:hAnsi="Arial" w:cs="Arial"/>
              </w:rPr>
            </w:pPr>
          </w:p>
          <w:p w:rsidR="005F597D" w:rsidRDefault="005F597D" w:rsidP="00F14973">
            <w:pPr>
              <w:keepNext/>
              <w:keepLines/>
              <w:rPr>
                <w:rFonts w:ascii="Arial" w:hAnsi="Arial" w:cs="Arial"/>
              </w:rPr>
            </w:pPr>
          </w:p>
          <w:p w:rsidR="005F597D" w:rsidRDefault="005F597D" w:rsidP="00F14973">
            <w:pPr>
              <w:keepNext/>
              <w:keepLines/>
              <w:rPr>
                <w:rFonts w:ascii="Arial" w:hAnsi="Arial" w:cs="Arial"/>
              </w:rPr>
            </w:pPr>
          </w:p>
          <w:p w:rsidR="005F597D" w:rsidRDefault="005F597D" w:rsidP="00F14973">
            <w:pPr>
              <w:keepNext/>
              <w:keepLines/>
              <w:rPr>
                <w:rFonts w:ascii="Arial" w:hAnsi="Arial" w:cs="Arial"/>
              </w:rPr>
            </w:pPr>
          </w:p>
          <w:p w:rsidR="005F597D" w:rsidRDefault="005F597D"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c</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8E082E" w:rsidRDefault="008E082E" w:rsidP="00F14973">
            <w:pPr>
              <w:keepNext/>
              <w:keepLines/>
              <w:rPr>
                <w:rFonts w:ascii="Arial" w:hAnsi="Arial" w:cs="Arial"/>
              </w:rPr>
            </w:pPr>
          </w:p>
          <w:p w:rsidR="008E082E" w:rsidRDefault="008E082E" w:rsidP="00F14973">
            <w:pPr>
              <w:keepNext/>
              <w:keepLines/>
              <w:rPr>
                <w:rFonts w:ascii="Arial" w:hAnsi="Arial" w:cs="Arial"/>
              </w:rPr>
            </w:pPr>
          </w:p>
          <w:p w:rsidR="008E082E" w:rsidRDefault="008E082E"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d</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DD5375" w:rsidRDefault="00DD5375" w:rsidP="00F14973">
            <w:pPr>
              <w:keepNext/>
              <w:keepLines/>
              <w:rPr>
                <w:rFonts w:ascii="Arial" w:hAnsi="Arial" w:cs="Arial"/>
              </w:rPr>
            </w:pPr>
          </w:p>
          <w:p w:rsidR="00FB5AD2" w:rsidRDefault="00FB5AD2"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e</w:t>
            </w:r>
          </w:p>
          <w:p w:rsidR="00D256C6" w:rsidRDefault="00D256C6" w:rsidP="00F14973">
            <w:pPr>
              <w:keepNext/>
              <w:keepLines/>
              <w:rPr>
                <w:rFonts w:ascii="Arial" w:hAnsi="Arial" w:cs="Arial"/>
              </w:rPr>
            </w:pPr>
          </w:p>
          <w:p w:rsidR="009F1854" w:rsidRPr="00666D1B" w:rsidRDefault="009F1854" w:rsidP="00F14973">
            <w:pPr>
              <w:keepNext/>
              <w:keepLines/>
              <w:rPr>
                <w:rFonts w:ascii="Arial" w:hAnsi="Arial" w:cs="Arial"/>
              </w:rPr>
            </w:pPr>
          </w:p>
        </w:tc>
        <w:tc>
          <w:tcPr>
            <w:tcW w:w="7087" w:type="dxa"/>
          </w:tcPr>
          <w:p w:rsidR="006121FE" w:rsidRPr="00666D1B" w:rsidRDefault="008C610D" w:rsidP="00F14973">
            <w:pPr>
              <w:jc w:val="both"/>
              <w:rPr>
                <w:rFonts w:ascii="Arial" w:hAnsi="Arial" w:cs="Arial"/>
                <w:bCs/>
              </w:rPr>
            </w:pPr>
            <w:r w:rsidRPr="00666D1B">
              <w:rPr>
                <w:rFonts w:ascii="Arial" w:hAnsi="Arial" w:cs="Arial"/>
                <w:b/>
                <w:bCs/>
              </w:rPr>
              <w:lastRenderedPageBreak/>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5F597D" w:rsidP="008C610D">
            <w:pPr>
              <w:jc w:val="both"/>
              <w:rPr>
                <w:rFonts w:ascii="Arial" w:hAnsi="Arial" w:cs="Arial"/>
                <w:bCs/>
              </w:rPr>
            </w:pPr>
            <w:r>
              <w:rPr>
                <w:rFonts w:ascii="Arial" w:hAnsi="Arial" w:cs="Arial"/>
                <w:bCs/>
              </w:rPr>
              <w:t>The</w:t>
            </w:r>
            <w:r w:rsidR="008C610D" w:rsidRPr="00666D1B">
              <w:rPr>
                <w:rFonts w:ascii="Arial" w:hAnsi="Arial" w:cs="Arial"/>
                <w:bCs/>
              </w:rPr>
              <w:t xml:space="preserve"> Chief Operating Officer presented the report which provided an update on a range of operational</w:t>
            </w:r>
            <w:r w:rsidR="00CE188C">
              <w:rPr>
                <w:rFonts w:ascii="Arial" w:hAnsi="Arial" w:cs="Arial"/>
                <w:bCs/>
              </w:rPr>
              <w:t xml:space="preserve"> matters.</w:t>
            </w:r>
            <w:r w:rsidR="005F2A51">
              <w:rPr>
                <w:rFonts w:ascii="Arial" w:hAnsi="Arial" w:cs="Arial"/>
                <w:bCs/>
              </w:rPr>
              <w:t xml:space="preserve">  </w:t>
            </w:r>
          </w:p>
          <w:p w:rsidR="00733C83" w:rsidRDefault="00733C83" w:rsidP="008C610D">
            <w:pPr>
              <w:jc w:val="both"/>
              <w:rPr>
                <w:rFonts w:ascii="Arial" w:hAnsi="Arial" w:cs="Arial"/>
                <w:bCs/>
              </w:rPr>
            </w:pPr>
          </w:p>
          <w:p w:rsidR="00D256C6" w:rsidRDefault="005F597D" w:rsidP="00D256C6">
            <w:pPr>
              <w:jc w:val="both"/>
              <w:rPr>
                <w:rFonts w:ascii="Arial" w:hAnsi="Arial" w:cs="Arial"/>
                <w:bCs/>
              </w:rPr>
            </w:pPr>
            <w:r>
              <w:rPr>
                <w:rFonts w:ascii="Arial" w:hAnsi="Arial" w:cs="Arial"/>
                <w:bCs/>
              </w:rPr>
              <w:t xml:space="preserve">The Chief Operating Officer noted the work taking place with Oxfordshire CCG on reviewing the District Nursing service to look at how activity levels could be reduced.  She said that whilst it had been previously agreed that this would be completed by 1 October 2014, the review was still not complete so further discussions with the CCG would need to take place to consider ways forward and how to manage on-going risks.  The Director of Nursing and Clinical Standards explained what work was taking place in the interim to support the service until the agreed review was completed and the three simple clinical interventions </w:t>
            </w:r>
            <w:r>
              <w:rPr>
                <w:rFonts w:ascii="Arial" w:hAnsi="Arial" w:cs="Arial"/>
                <w:bCs/>
              </w:rPr>
              <w:lastRenderedPageBreak/>
              <w:t>(to be diverted from the service) had been agreed.  The Board discussed the District Nursing service and supported the Chief Operating Officer’s approach to resolving the situation which saw the service not being fully funded for its levels of activity.</w:t>
            </w:r>
          </w:p>
          <w:p w:rsidR="00D256C6" w:rsidRDefault="00D256C6" w:rsidP="00D256C6">
            <w:pPr>
              <w:jc w:val="both"/>
              <w:rPr>
                <w:rFonts w:ascii="Arial" w:hAnsi="Arial" w:cs="Arial"/>
                <w:bCs/>
              </w:rPr>
            </w:pPr>
          </w:p>
          <w:p w:rsidR="00D256C6" w:rsidRDefault="005F597D" w:rsidP="00D256C6">
            <w:pPr>
              <w:jc w:val="both"/>
              <w:rPr>
                <w:rFonts w:ascii="Arial" w:hAnsi="Arial" w:cs="Arial"/>
                <w:bCs/>
              </w:rPr>
            </w:pPr>
            <w:r w:rsidRPr="004625E7">
              <w:rPr>
                <w:rFonts w:ascii="Arial" w:hAnsi="Arial" w:cs="Arial"/>
                <w:bCs/>
              </w:rPr>
              <w:t>Jonathan Asbridge noted the School Health Nursing service</w:t>
            </w:r>
            <w:r w:rsidR="004625E7" w:rsidRPr="004625E7">
              <w:rPr>
                <w:rFonts w:ascii="Arial" w:hAnsi="Arial" w:cs="Arial"/>
                <w:bCs/>
              </w:rPr>
              <w:t xml:space="preserve"> </w:t>
            </w:r>
            <w:r w:rsidRPr="004625E7">
              <w:rPr>
                <w:rFonts w:ascii="Arial" w:hAnsi="Arial" w:cs="Arial"/>
                <w:bCs/>
              </w:rPr>
              <w:t>that thought be given to the key outcomes that would be used to measure success and</w:t>
            </w:r>
            <w:r>
              <w:rPr>
                <w:rFonts w:ascii="Arial" w:hAnsi="Arial" w:cs="Arial"/>
                <w:bCs/>
              </w:rPr>
              <w:t xml:space="preserve"> how the nurses could be supported to influence head teachers and to work with other professionals to support children with a range of underlying issues.  The Chief Operating Officer agreed and said the service model which the Trust had proposed to commissioners would address these points.</w:t>
            </w:r>
          </w:p>
          <w:p w:rsidR="00D256C6" w:rsidRDefault="00D256C6" w:rsidP="00D256C6">
            <w:pPr>
              <w:jc w:val="both"/>
              <w:rPr>
                <w:rFonts w:ascii="Arial" w:hAnsi="Arial" w:cs="Arial"/>
                <w:bCs/>
              </w:rPr>
            </w:pPr>
          </w:p>
          <w:p w:rsidR="005F2A51" w:rsidRDefault="008E082E" w:rsidP="00D256C6">
            <w:pPr>
              <w:jc w:val="both"/>
              <w:rPr>
                <w:rFonts w:ascii="Arial" w:hAnsi="Arial" w:cs="Arial"/>
                <w:bCs/>
              </w:rPr>
            </w:pPr>
            <w:r>
              <w:rPr>
                <w:rFonts w:ascii="Arial" w:hAnsi="Arial" w:cs="Arial"/>
                <w:bCs/>
              </w:rPr>
              <w:t>The Chair asked for an update on whether staff uniforms would be introduced following pilots in the previous year.  The Director of Nursing and Clinical Standards</w:t>
            </w:r>
            <w:r w:rsidR="00DD5375">
              <w:rPr>
                <w:rFonts w:ascii="Arial" w:hAnsi="Arial" w:cs="Arial"/>
                <w:bCs/>
              </w:rPr>
              <w:t xml:space="preserve"> said that, generally, </w:t>
            </w:r>
            <w:proofErr w:type="gramStart"/>
            <w:r w:rsidR="00DD5375">
              <w:rPr>
                <w:rFonts w:ascii="Arial" w:hAnsi="Arial" w:cs="Arial"/>
                <w:bCs/>
              </w:rPr>
              <w:t>staff in the Older People’s directorate were</w:t>
            </w:r>
            <w:proofErr w:type="gramEnd"/>
            <w:r w:rsidR="00DD5375">
              <w:rPr>
                <w:rFonts w:ascii="Arial" w:hAnsi="Arial" w:cs="Arial"/>
                <w:bCs/>
              </w:rPr>
              <w:t xml:space="preserve"> adopting uniforms.  In the Children and Young People’s directorate uniforms were not being adopted although this was being discussed in relation to School Health Nursing.  For the Adult directorate, there did not appear to be much support for uniforms although in other parts of the country adult mental health services were starting to re-introduce uniforms.  The Board agreed that, where uniforms were not being used, the Trust’s dress code policy must be enforced.</w:t>
            </w:r>
          </w:p>
          <w:p w:rsidR="005429C8" w:rsidRDefault="005429C8"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p>
          <w:p w:rsidR="003F6D03" w:rsidRDefault="003F6D03" w:rsidP="002A5E5E">
            <w:pPr>
              <w:jc w:val="both"/>
              <w:rPr>
                <w:rFonts w:ascii="Arial" w:hAnsi="Arial" w:cs="Arial"/>
                <w:bCs/>
              </w:rPr>
            </w:pPr>
          </w:p>
          <w:p w:rsidR="009F1854" w:rsidRPr="00666D1B" w:rsidRDefault="009F1854"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F8188C" w:rsidRDefault="00F8188C" w:rsidP="00F14973">
            <w:pPr>
              <w:keepNext/>
              <w:keepLines/>
              <w:rPr>
                <w:rFonts w:ascii="Arial" w:hAnsi="Arial" w:cs="Arial"/>
                <w:b/>
              </w:rPr>
            </w:pPr>
          </w:p>
          <w:p w:rsidR="00733C83" w:rsidRDefault="00733C83" w:rsidP="00F14973">
            <w:pPr>
              <w:keepNext/>
              <w:keepLines/>
              <w:rPr>
                <w:rFonts w:ascii="Arial" w:hAnsi="Arial" w:cs="Arial"/>
                <w:b/>
              </w:rPr>
            </w:pPr>
          </w:p>
          <w:p w:rsidR="00733C83" w:rsidRDefault="00733C83"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FB5AD2" w:rsidRDefault="00FB5AD2" w:rsidP="00F14973">
            <w:pPr>
              <w:keepNext/>
              <w:keepLines/>
              <w:rPr>
                <w:rFonts w:ascii="Arial" w:hAnsi="Arial" w:cs="Arial"/>
                <w:b/>
              </w:rPr>
            </w:pPr>
          </w:p>
          <w:p w:rsidR="00BC7E53" w:rsidRDefault="00BC7E53"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5429C8" w:rsidRPr="00F8188C" w:rsidRDefault="005429C8"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59329E">
              <w:rPr>
                <w:rFonts w:ascii="Arial" w:hAnsi="Arial" w:cs="Arial"/>
                <w:b/>
              </w:rPr>
              <w:t>1</w:t>
            </w:r>
            <w:r w:rsidR="003D28FF">
              <w:rPr>
                <w:rFonts w:ascii="Arial" w:hAnsi="Arial" w:cs="Arial"/>
                <w:b/>
              </w:rPr>
              <w:t>24</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0633D" w:rsidRDefault="0030633D" w:rsidP="00F14973">
            <w:pPr>
              <w:keepNext/>
              <w:keepLines/>
              <w:rPr>
                <w:rFonts w:ascii="Arial" w:hAnsi="Arial" w:cs="Arial"/>
              </w:rPr>
            </w:pPr>
          </w:p>
          <w:p w:rsidR="0030633D" w:rsidRDefault="0030633D" w:rsidP="00F14973">
            <w:pPr>
              <w:keepNext/>
              <w:keepLines/>
              <w:rPr>
                <w:rFonts w:ascii="Arial" w:hAnsi="Arial" w:cs="Arial"/>
              </w:rPr>
            </w:pPr>
          </w:p>
          <w:p w:rsidR="0030633D" w:rsidRDefault="0030633D"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D28FF" w:rsidRDefault="003D28FF"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A4138D" w:rsidRDefault="00A4138D" w:rsidP="00F14973">
            <w:pPr>
              <w:keepNext/>
              <w:keepLines/>
              <w:rPr>
                <w:rFonts w:ascii="Arial" w:hAnsi="Arial" w:cs="Arial"/>
              </w:rPr>
            </w:pPr>
          </w:p>
          <w:p w:rsidR="009A5C48" w:rsidRDefault="009A5C48"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r>
              <w:rPr>
                <w:rFonts w:ascii="Arial" w:hAnsi="Arial" w:cs="Arial"/>
              </w:rPr>
              <w:t>d</w:t>
            </w: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384ACA" w:rsidRPr="00666D1B" w:rsidRDefault="00384ACA" w:rsidP="0059329E">
            <w:pPr>
              <w:keepNext/>
              <w:keepLines/>
              <w:rPr>
                <w:rFonts w:ascii="Arial" w:hAnsi="Arial" w:cs="Arial"/>
              </w:rPr>
            </w:pPr>
            <w:r>
              <w:rPr>
                <w:rFonts w:ascii="Arial" w:hAnsi="Arial" w:cs="Arial"/>
              </w:rPr>
              <w:t>e</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Pr="00666D1B" w:rsidRDefault="00D720E9" w:rsidP="00D720E9">
            <w:pPr>
              <w:jc w:val="both"/>
              <w:rPr>
                <w:rFonts w:ascii="Arial" w:hAnsi="Arial" w:cs="Arial"/>
                <w:bCs/>
              </w:rPr>
            </w:pPr>
            <w:r w:rsidRPr="00666D1B">
              <w:rPr>
                <w:rFonts w:ascii="Arial" w:hAnsi="Arial" w:cs="Arial"/>
                <w:bCs/>
              </w:rPr>
              <w:t>The Director of Nursing and Clinical Standards presented the report which provided a</w:t>
            </w:r>
            <w:r w:rsidR="008324CD">
              <w:rPr>
                <w:rFonts w:ascii="Arial" w:hAnsi="Arial" w:cs="Arial"/>
                <w:bCs/>
              </w:rPr>
              <w:t xml:space="preserve">n update on a range of quality and safety matters.  </w:t>
            </w:r>
            <w:r w:rsidR="0059329E">
              <w:rPr>
                <w:rFonts w:ascii="Arial" w:hAnsi="Arial" w:cs="Arial"/>
                <w:bCs/>
              </w:rPr>
              <w:t xml:space="preserve">She </w:t>
            </w:r>
            <w:r w:rsidR="003D28FF">
              <w:rPr>
                <w:rFonts w:ascii="Arial" w:hAnsi="Arial" w:cs="Arial"/>
                <w:bCs/>
              </w:rPr>
              <w:t>noted the section on incidents and, in particular, the part showing the number of unavoidable pressure ulcers.  She explained that the services ensured that the process to determine whether an ulcer was unavoidable or not was very rigorous; nevertheless, even for unavoidable ulcers further thought was required as to how to address these and do more to keep the number low.</w:t>
            </w:r>
          </w:p>
          <w:p w:rsidR="00D720E9" w:rsidRDefault="00D720E9" w:rsidP="00D720E9">
            <w:pPr>
              <w:jc w:val="both"/>
              <w:rPr>
                <w:rFonts w:ascii="Arial" w:hAnsi="Arial" w:cs="Arial"/>
                <w:bCs/>
              </w:rPr>
            </w:pPr>
          </w:p>
          <w:p w:rsidR="00273C42" w:rsidRDefault="003D28FF" w:rsidP="00D720E9">
            <w:pPr>
              <w:jc w:val="both"/>
              <w:rPr>
                <w:rFonts w:ascii="Arial" w:hAnsi="Arial" w:cs="Arial"/>
                <w:bCs/>
              </w:rPr>
            </w:pPr>
            <w:r>
              <w:rPr>
                <w:rFonts w:ascii="Arial" w:hAnsi="Arial" w:cs="Arial"/>
                <w:bCs/>
              </w:rPr>
              <w:t xml:space="preserve">On the level of reported PDRs, the Director of Nursing and Clinical Standards explained that it was likely that the service transitions was a factor in the number completed by the due </w:t>
            </w:r>
            <w:r>
              <w:rPr>
                <w:rFonts w:ascii="Arial" w:hAnsi="Arial" w:cs="Arial"/>
                <w:bCs/>
              </w:rPr>
              <w:lastRenderedPageBreak/>
              <w:t>date being lower that target.  Anne Grocock asked whether the approach to PDRs and the desire to have them all completed at the same time should be reconsidered in light of experience and the Director of Nursing and Clinical Standards agreed and said that this was being looked at.</w:t>
            </w:r>
          </w:p>
          <w:p w:rsidR="003D28FF" w:rsidRDefault="003D28FF" w:rsidP="00D720E9">
            <w:pPr>
              <w:jc w:val="both"/>
              <w:rPr>
                <w:rFonts w:ascii="Arial" w:hAnsi="Arial" w:cs="Arial"/>
                <w:bCs/>
              </w:rPr>
            </w:pPr>
          </w:p>
          <w:p w:rsidR="003D28FF" w:rsidRDefault="003D28FF" w:rsidP="00D720E9">
            <w:pPr>
              <w:jc w:val="both"/>
              <w:rPr>
                <w:rFonts w:ascii="Arial" w:hAnsi="Arial" w:cs="Arial"/>
                <w:bCs/>
              </w:rPr>
            </w:pPr>
            <w:r>
              <w:rPr>
                <w:rFonts w:ascii="Arial" w:hAnsi="Arial" w:cs="Arial"/>
                <w:bCs/>
              </w:rPr>
              <w:t>Anne Grocock noted the themes from SIRIs and asked how these would be addressed, in particular the involvement of carers which seemed to be a feature of many investigations.  Building on that, Mike Bellamy suggested that rather than investigations each developing their own specific recommendations (which therefore required action plans), general</w:t>
            </w:r>
            <w:r w:rsidR="00384ACA">
              <w:rPr>
                <w:rFonts w:ascii="Arial" w:hAnsi="Arial" w:cs="Arial"/>
                <w:bCs/>
              </w:rPr>
              <w:t xml:space="preserve"> themes should be agreed and recommendations from investigations would be to reference back to the themes.  Action plans to address themes should be developed and this approach would reduce the burden of producing individual action plans following each SIRI.  The Board supported the implementation of this suggestion.</w:t>
            </w:r>
            <w:r>
              <w:rPr>
                <w:rFonts w:ascii="Arial" w:hAnsi="Arial" w:cs="Arial"/>
                <w:bCs/>
              </w:rPr>
              <w:t xml:space="preserve"> </w:t>
            </w:r>
          </w:p>
          <w:p w:rsidR="00384ACA" w:rsidRDefault="00384ACA" w:rsidP="00D720E9">
            <w:pPr>
              <w:jc w:val="both"/>
              <w:rPr>
                <w:rFonts w:ascii="Arial" w:hAnsi="Arial" w:cs="Arial"/>
                <w:bCs/>
              </w:rPr>
            </w:pPr>
          </w:p>
          <w:p w:rsidR="00384ACA" w:rsidRDefault="00384ACA" w:rsidP="00D720E9">
            <w:pPr>
              <w:jc w:val="both"/>
              <w:rPr>
                <w:rFonts w:ascii="Arial" w:hAnsi="Arial" w:cs="Arial"/>
                <w:bCs/>
              </w:rPr>
            </w:pPr>
            <w:r>
              <w:rPr>
                <w:rFonts w:ascii="Arial" w:hAnsi="Arial" w:cs="Arial"/>
                <w:bCs/>
              </w:rPr>
              <w:t>The Board noted that some of the charts were incorrect and should be amended before the report was published.</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59329E">
              <w:rPr>
                <w:rFonts w:ascii="Arial" w:hAnsi="Arial" w:cs="Arial"/>
                <w:b/>
                <w:bCs/>
              </w:rPr>
              <w:t>.</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p>
          <w:p w:rsidR="00384ACA" w:rsidRDefault="00384ACA" w:rsidP="00F14973">
            <w:pPr>
              <w:keepNext/>
              <w:keepLines/>
              <w:rPr>
                <w:rFonts w:ascii="Arial" w:hAnsi="Arial" w:cs="Arial"/>
                <w:b/>
              </w:rPr>
            </w:pPr>
            <w:r>
              <w:rPr>
                <w:rFonts w:ascii="Arial" w:hAnsi="Arial" w:cs="Arial"/>
                <w:b/>
              </w:rPr>
              <w:t>RA</w:t>
            </w: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384ACA" w:rsidRDefault="00384ACA" w:rsidP="00F14973">
            <w:pPr>
              <w:keepNext/>
              <w:keepLines/>
              <w:rPr>
                <w:rFonts w:ascii="Arial" w:hAnsi="Arial" w:cs="Arial"/>
                <w:b/>
              </w:rPr>
            </w:pPr>
            <w:r>
              <w:rPr>
                <w:rFonts w:ascii="Arial" w:hAnsi="Arial" w:cs="Arial"/>
                <w:b/>
              </w:rPr>
              <w:t>RA</w:t>
            </w:r>
          </w:p>
          <w:p w:rsidR="009A5C48" w:rsidRPr="004F0A61" w:rsidRDefault="009A5C48" w:rsidP="00F14973">
            <w:pPr>
              <w:keepNext/>
              <w:keepLines/>
              <w:rPr>
                <w:rFonts w:ascii="Arial" w:hAnsi="Arial" w:cs="Arial"/>
                <w:b/>
              </w:rPr>
            </w:pPr>
          </w:p>
        </w:tc>
      </w:tr>
      <w:tr w:rsidR="004D17A7" w:rsidRPr="00666D1B">
        <w:trPr>
          <w:trHeight w:val="650"/>
        </w:trPr>
        <w:tc>
          <w:tcPr>
            <w:tcW w:w="993" w:type="dxa"/>
          </w:tcPr>
          <w:p w:rsidR="004D17A7" w:rsidRDefault="00174920" w:rsidP="00F14973">
            <w:pPr>
              <w:keepNext/>
              <w:keepLines/>
              <w:rPr>
                <w:rFonts w:ascii="Arial" w:hAnsi="Arial" w:cs="Arial"/>
                <w:b/>
              </w:rPr>
            </w:pPr>
            <w:r>
              <w:rPr>
                <w:rFonts w:ascii="Arial" w:hAnsi="Arial" w:cs="Arial"/>
                <w:b/>
              </w:rPr>
              <w:lastRenderedPageBreak/>
              <w:t>BOD 1</w:t>
            </w:r>
            <w:r w:rsidR="00875FDE">
              <w:rPr>
                <w:rFonts w:ascii="Arial" w:hAnsi="Arial" w:cs="Arial"/>
                <w:b/>
              </w:rPr>
              <w:t>25</w:t>
            </w:r>
            <w:r w:rsidR="004D17A7">
              <w:rPr>
                <w:rFonts w:ascii="Arial" w:hAnsi="Arial" w:cs="Arial"/>
                <w:b/>
              </w:rPr>
              <w:t>/14</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a</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174920" w:rsidRDefault="00174920" w:rsidP="00F14973">
            <w:pPr>
              <w:keepNext/>
              <w:keepLines/>
              <w:rPr>
                <w:rFonts w:ascii="Arial" w:hAnsi="Arial" w:cs="Arial"/>
              </w:rPr>
            </w:pPr>
          </w:p>
          <w:p w:rsidR="00174920" w:rsidRDefault="00174920" w:rsidP="00F14973">
            <w:pPr>
              <w:keepNext/>
              <w:keepLines/>
              <w:rPr>
                <w:rFonts w:ascii="Arial" w:hAnsi="Arial" w:cs="Arial"/>
              </w:rPr>
            </w:pPr>
          </w:p>
          <w:p w:rsidR="00174920" w:rsidRPr="001E341D" w:rsidRDefault="00174920"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b</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Default="00944420" w:rsidP="00F14973">
            <w:pPr>
              <w:keepNext/>
              <w:keepLines/>
              <w:rPr>
                <w:rFonts w:ascii="Arial" w:hAnsi="Arial" w:cs="Arial"/>
              </w:rPr>
            </w:pPr>
          </w:p>
          <w:p w:rsidR="00944420" w:rsidRPr="001E341D" w:rsidRDefault="00944420" w:rsidP="00F14973">
            <w:pPr>
              <w:keepNext/>
              <w:keepLines/>
              <w:rPr>
                <w:rFonts w:ascii="Arial" w:hAnsi="Arial" w:cs="Arial"/>
              </w:rPr>
            </w:pPr>
          </w:p>
          <w:p w:rsidR="001E341D" w:rsidRDefault="001E341D" w:rsidP="00F14973">
            <w:pPr>
              <w:keepNext/>
              <w:keepLines/>
              <w:rPr>
                <w:rFonts w:ascii="Arial" w:hAnsi="Arial" w:cs="Arial"/>
              </w:rPr>
            </w:pPr>
            <w:r w:rsidRPr="001E341D">
              <w:rPr>
                <w:rFonts w:ascii="Arial" w:hAnsi="Arial" w:cs="Arial"/>
              </w:rPr>
              <w:t>c</w:t>
            </w:r>
          </w:p>
          <w:p w:rsidR="001E341D" w:rsidRDefault="001E341D" w:rsidP="00F14973">
            <w:pPr>
              <w:keepNext/>
              <w:keepLines/>
              <w:rPr>
                <w:rFonts w:ascii="Arial" w:hAnsi="Arial" w:cs="Arial"/>
              </w:rPr>
            </w:pPr>
          </w:p>
          <w:p w:rsidR="001E341D" w:rsidRDefault="001E341D"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Pr="00BA4237" w:rsidRDefault="00BA4237" w:rsidP="00944420">
            <w:pPr>
              <w:keepNext/>
              <w:keepLines/>
              <w:rPr>
                <w:rFonts w:ascii="Arial" w:hAnsi="Arial" w:cs="Arial"/>
              </w:rPr>
            </w:pPr>
            <w:r w:rsidRPr="00BA4237">
              <w:rPr>
                <w:rFonts w:ascii="Arial" w:hAnsi="Arial" w:cs="Arial"/>
              </w:rPr>
              <w:t>d</w:t>
            </w: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Pr="00BA4237" w:rsidRDefault="00BA4237" w:rsidP="00944420">
            <w:pPr>
              <w:keepNext/>
              <w:keepLines/>
              <w:rPr>
                <w:rFonts w:ascii="Arial" w:hAnsi="Arial" w:cs="Arial"/>
              </w:rPr>
            </w:pPr>
            <w:r w:rsidRPr="00BA4237">
              <w:rPr>
                <w:rFonts w:ascii="Arial" w:hAnsi="Arial" w:cs="Arial"/>
              </w:rPr>
              <w:t>e</w:t>
            </w:r>
          </w:p>
        </w:tc>
        <w:tc>
          <w:tcPr>
            <w:tcW w:w="7087" w:type="dxa"/>
          </w:tcPr>
          <w:p w:rsidR="004D17A7" w:rsidRDefault="004D17A7" w:rsidP="00F14973">
            <w:pPr>
              <w:jc w:val="both"/>
              <w:rPr>
                <w:rFonts w:ascii="Arial" w:hAnsi="Arial" w:cs="Arial"/>
                <w:bCs/>
              </w:rPr>
            </w:pPr>
            <w:r>
              <w:rPr>
                <w:rFonts w:ascii="Arial" w:hAnsi="Arial" w:cs="Arial"/>
                <w:b/>
                <w:bCs/>
              </w:rPr>
              <w:lastRenderedPageBreak/>
              <w:t>Inpatient Safe Staffing</w:t>
            </w:r>
          </w:p>
          <w:p w:rsidR="004D17A7" w:rsidRDefault="004D17A7" w:rsidP="00F14973">
            <w:pPr>
              <w:jc w:val="both"/>
              <w:rPr>
                <w:rFonts w:ascii="Arial" w:hAnsi="Arial" w:cs="Arial"/>
                <w:bCs/>
              </w:rPr>
            </w:pPr>
          </w:p>
          <w:p w:rsidR="004D17A7" w:rsidRDefault="004D17A7" w:rsidP="00F14973">
            <w:pPr>
              <w:jc w:val="both"/>
              <w:rPr>
                <w:rFonts w:ascii="Arial" w:hAnsi="Arial" w:cs="Arial"/>
                <w:bCs/>
              </w:rPr>
            </w:pPr>
          </w:p>
          <w:p w:rsidR="00174920" w:rsidRDefault="001E341D" w:rsidP="00F14973">
            <w:pPr>
              <w:jc w:val="both"/>
              <w:rPr>
                <w:rFonts w:ascii="Arial" w:hAnsi="Arial" w:cs="Arial"/>
                <w:bCs/>
              </w:rPr>
            </w:pPr>
            <w:r>
              <w:rPr>
                <w:rFonts w:ascii="Arial" w:hAnsi="Arial" w:cs="Arial"/>
                <w:bCs/>
              </w:rPr>
              <w:t xml:space="preserve">The Director of Nursing and Clinical Standards presented the report which set out actual nurse staffing levels on each ward against expected levels for the month of </w:t>
            </w:r>
            <w:r w:rsidR="00875FDE">
              <w:rPr>
                <w:rFonts w:ascii="Arial" w:hAnsi="Arial" w:cs="Arial"/>
                <w:bCs/>
              </w:rPr>
              <w:t>August</w:t>
            </w:r>
            <w:r>
              <w:rPr>
                <w:rFonts w:ascii="Arial" w:hAnsi="Arial" w:cs="Arial"/>
                <w:bCs/>
              </w:rPr>
              <w:t xml:space="preserve"> 2014.  She </w:t>
            </w:r>
            <w:r w:rsidR="00174920">
              <w:rPr>
                <w:rFonts w:ascii="Arial" w:hAnsi="Arial" w:cs="Arial"/>
                <w:bCs/>
              </w:rPr>
              <w:t>reminded the Board</w:t>
            </w:r>
            <w:r>
              <w:rPr>
                <w:rFonts w:ascii="Arial" w:hAnsi="Arial" w:cs="Arial"/>
                <w:bCs/>
              </w:rPr>
              <w:t xml:space="preserve"> that the national requirement was for this information to be published on the 10</w:t>
            </w:r>
            <w:r w:rsidRPr="001E341D">
              <w:rPr>
                <w:rFonts w:ascii="Arial" w:hAnsi="Arial" w:cs="Arial"/>
                <w:bCs/>
                <w:vertAlign w:val="superscript"/>
              </w:rPr>
              <w:t>th</w:t>
            </w:r>
            <w:r>
              <w:rPr>
                <w:rFonts w:ascii="Arial" w:hAnsi="Arial" w:cs="Arial"/>
                <w:bCs/>
              </w:rPr>
              <w:t xml:space="preserve"> of every month; as this </w:t>
            </w:r>
            <w:r w:rsidR="00174920">
              <w:rPr>
                <w:rFonts w:ascii="Arial" w:hAnsi="Arial" w:cs="Arial"/>
                <w:bCs/>
              </w:rPr>
              <w:t>was</w:t>
            </w:r>
            <w:r>
              <w:rPr>
                <w:rFonts w:ascii="Arial" w:hAnsi="Arial" w:cs="Arial"/>
                <w:bCs/>
              </w:rPr>
              <w:t xml:space="preserve"> before Board meetings she said that if contentious or worrying information would be published then the Board would be informed out-of-session.</w:t>
            </w:r>
            <w:r w:rsidR="00174920">
              <w:rPr>
                <w:rFonts w:ascii="Arial" w:hAnsi="Arial" w:cs="Arial"/>
                <w:bCs/>
              </w:rPr>
              <w:t xml:space="preserve">  She added that</w:t>
            </w:r>
            <w:r w:rsidR="00875FDE">
              <w:rPr>
                <w:rFonts w:ascii="Arial" w:hAnsi="Arial" w:cs="Arial"/>
                <w:bCs/>
              </w:rPr>
              <w:t xml:space="preserve"> the six monthly establishment </w:t>
            </w:r>
            <w:proofErr w:type="gramStart"/>
            <w:r w:rsidR="00875FDE">
              <w:rPr>
                <w:rFonts w:ascii="Arial" w:hAnsi="Arial" w:cs="Arial"/>
                <w:bCs/>
              </w:rPr>
              <w:t>report</w:t>
            </w:r>
            <w:proofErr w:type="gramEnd"/>
            <w:r w:rsidR="00875FDE">
              <w:rPr>
                <w:rFonts w:ascii="Arial" w:hAnsi="Arial" w:cs="Arial"/>
                <w:bCs/>
              </w:rPr>
              <w:t xml:space="preserve"> would be presented to Board in October 2014.</w:t>
            </w:r>
          </w:p>
          <w:p w:rsidR="00174920" w:rsidRDefault="00174920" w:rsidP="00F14973">
            <w:pPr>
              <w:jc w:val="both"/>
              <w:rPr>
                <w:rFonts w:ascii="Arial" w:hAnsi="Arial" w:cs="Arial"/>
                <w:bCs/>
              </w:rPr>
            </w:pPr>
          </w:p>
          <w:p w:rsidR="004D17A7" w:rsidRDefault="00174920" w:rsidP="00F14973">
            <w:pPr>
              <w:jc w:val="both"/>
              <w:rPr>
                <w:rFonts w:ascii="Arial" w:hAnsi="Arial" w:cs="Arial"/>
                <w:bCs/>
              </w:rPr>
            </w:pPr>
            <w:r>
              <w:rPr>
                <w:rFonts w:ascii="Arial" w:hAnsi="Arial" w:cs="Arial"/>
                <w:bCs/>
              </w:rPr>
              <w:t>The Director of Nursing and Clinical Standards</w:t>
            </w:r>
            <w:r w:rsidR="00875FDE">
              <w:rPr>
                <w:rFonts w:ascii="Arial" w:hAnsi="Arial" w:cs="Arial"/>
                <w:bCs/>
              </w:rPr>
              <w:t xml:space="preserve"> said the Trust’s headline data compared favourably with other providers; however, when examined more closely, the data showed that there were issues with specific services.  She also explained that it was not possible to show how staffing data related to care experience and outcomes although work was taking place on this and the report included some graphs that brought together a </w:t>
            </w:r>
            <w:r w:rsidR="00875FDE">
              <w:rPr>
                <w:rFonts w:ascii="Arial" w:hAnsi="Arial" w:cs="Arial"/>
                <w:bCs/>
              </w:rPr>
              <w:lastRenderedPageBreak/>
              <w:t>range of data sets.  The Board agreed that linking the staffing level with other data sets and attempting to show the impact of staffing levels should continue to be pursued.</w:t>
            </w:r>
          </w:p>
          <w:p w:rsidR="00875FDE" w:rsidRDefault="00875FDE" w:rsidP="00F14973">
            <w:pPr>
              <w:jc w:val="both"/>
              <w:rPr>
                <w:rFonts w:ascii="Arial" w:hAnsi="Arial" w:cs="Arial"/>
                <w:bCs/>
              </w:rPr>
            </w:pPr>
          </w:p>
          <w:p w:rsidR="00875FDE" w:rsidRDefault="00875FDE" w:rsidP="00F14973">
            <w:pPr>
              <w:jc w:val="both"/>
              <w:rPr>
                <w:rFonts w:ascii="Arial" w:hAnsi="Arial" w:cs="Arial"/>
                <w:bCs/>
              </w:rPr>
            </w:pPr>
            <w:proofErr w:type="gramStart"/>
            <w:r>
              <w:rPr>
                <w:rFonts w:ascii="Arial" w:hAnsi="Arial" w:cs="Arial"/>
                <w:bCs/>
              </w:rPr>
              <w:t>more</w:t>
            </w:r>
            <w:proofErr w:type="gramEnd"/>
            <w:r>
              <w:rPr>
                <w:rFonts w:ascii="Arial" w:hAnsi="Arial" w:cs="Arial"/>
                <w:bCs/>
              </w:rPr>
              <w:t xml:space="preserve"> clearly </w:t>
            </w:r>
            <w:r w:rsidR="00F4253E">
              <w:rPr>
                <w:rFonts w:ascii="Arial" w:hAnsi="Arial" w:cs="Arial"/>
                <w:bCs/>
              </w:rPr>
              <w:t>the initiatives taken to narrow the gap between planned and actual levels.  The Director of Nursing and Clinical Standards said she would consider this and also how this report linked back to the Workforce Report.</w:t>
            </w:r>
          </w:p>
          <w:p w:rsidR="00F4253E" w:rsidRDefault="00F4253E" w:rsidP="00F14973">
            <w:pPr>
              <w:jc w:val="both"/>
              <w:rPr>
                <w:rFonts w:ascii="Arial" w:hAnsi="Arial" w:cs="Arial"/>
                <w:bCs/>
              </w:rPr>
            </w:pPr>
          </w:p>
          <w:p w:rsidR="00875FDE" w:rsidRPr="00BA4237" w:rsidRDefault="00BA4237" w:rsidP="00F14973">
            <w:pPr>
              <w:jc w:val="both"/>
              <w:rPr>
                <w:rFonts w:ascii="Arial" w:hAnsi="Arial" w:cs="Arial"/>
                <w:bCs/>
                <w:i/>
              </w:rPr>
            </w:pPr>
            <w:r>
              <w:rPr>
                <w:rFonts w:ascii="Arial" w:hAnsi="Arial" w:cs="Arial"/>
                <w:bCs/>
                <w:i/>
              </w:rPr>
              <w:t>Alyson Coates joined the meeting at this point.</w:t>
            </w:r>
          </w:p>
          <w:p w:rsidR="00875FDE" w:rsidRDefault="00875FDE" w:rsidP="00F14973">
            <w:pPr>
              <w:jc w:val="both"/>
              <w:rPr>
                <w:rFonts w:ascii="Arial" w:hAnsi="Arial" w:cs="Arial"/>
                <w:bCs/>
              </w:rPr>
            </w:pPr>
          </w:p>
          <w:p w:rsidR="00944420" w:rsidRDefault="00BA4237" w:rsidP="00F14973">
            <w:pPr>
              <w:jc w:val="both"/>
              <w:rPr>
                <w:rFonts w:ascii="Arial" w:hAnsi="Arial" w:cs="Arial"/>
                <w:bCs/>
              </w:rPr>
            </w:pPr>
            <w:r>
              <w:rPr>
                <w:rFonts w:ascii="Arial" w:hAnsi="Arial" w:cs="Arial"/>
                <w:bCs/>
              </w:rPr>
              <w:t>The Chief Executive said he was pleased that the Trust was continuing to publish more data such as safe staffing levels and said that thought would be given to how the data could be better explained to the public and also used in research.  He said he would discuss this further with Sue Dopson and through the CLAHRC.</w:t>
            </w:r>
          </w:p>
          <w:p w:rsidR="00BA4237" w:rsidRDefault="00BA4237" w:rsidP="00F14973">
            <w:pPr>
              <w:jc w:val="both"/>
              <w:rPr>
                <w:rFonts w:ascii="Arial" w:hAnsi="Arial" w:cs="Arial"/>
                <w:bCs/>
              </w:rPr>
            </w:pPr>
          </w:p>
          <w:p w:rsidR="00AC36DF" w:rsidRDefault="00AC36DF" w:rsidP="00F14973">
            <w:pPr>
              <w:jc w:val="both"/>
              <w:rPr>
                <w:rFonts w:ascii="Arial" w:hAnsi="Arial" w:cs="Arial"/>
                <w:b/>
                <w:bCs/>
              </w:rPr>
            </w:pPr>
          </w:p>
          <w:p w:rsidR="001E341D" w:rsidRPr="00011580" w:rsidRDefault="001E341D" w:rsidP="00F14973">
            <w:pPr>
              <w:jc w:val="both"/>
              <w:rPr>
                <w:rFonts w:ascii="Arial" w:hAnsi="Arial" w:cs="Arial"/>
                <w:b/>
                <w:bCs/>
              </w:rPr>
            </w:pPr>
            <w:bookmarkStart w:id="0" w:name="_GoBack"/>
            <w:bookmarkEnd w:id="0"/>
            <w:r w:rsidRPr="00011580">
              <w:rPr>
                <w:rFonts w:ascii="Arial" w:hAnsi="Arial" w:cs="Arial"/>
                <w:b/>
                <w:bCs/>
              </w:rPr>
              <w:t>The Board noted the report.</w:t>
            </w:r>
          </w:p>
          <w:p w:rsidR="001E341D" w:rsidRDefault="001E341D" w:rsidP="00F14973">
            <w:pPr>
              <w:jc w:val="both"/>
              <w:rPr>
                <w:rFonts w:ascii="Arial" w:hAnsi="Arial" w:cs="Arial"/>
                <w:bCs/>
              </w:rPr>
            </w:pPr>
          </w:p>
          <w:p w:rsidR="001E341D" w:rsidRPr="004D17A7" w:rsidRDefault="001E341D" w:rsidP="00F14973">
            <w:pPr>
              <w:jc w:val="both"/>
              <w:rPr>
                <w:rFonts w:ascii="Arial" w:hAnsi="Arial" w:cs="Arial"/>
                <w:bCs/>
              </w:rPr>
            </w:pPr>
          </w:p>
        </w:tc>
        <w:tc>
          <w:tcPr>
            <w:tcW w:w="1054" w:type="dxa"/>
          </w:tcPr>
          <w:p w:rsidR="004D17A7" w:rsidRPr="00875FDE" w:rsidRDefault="004D17A7"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r w:rsidRPr="00875FDE">
              <w:rPr>
                <w:rFonts w:ascii="Arial" w:hAnsi="Arial" w:cs="Arial"/>
                <w:b/>
              </w:rPr>
              <w:t>RA</w:t>
            </w: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Default="00174920" w:rsidP="00F14973">
            <w:pPr>
              <w:keepNext/>
              <w:keepLines/>
              <w:rPr>
                <w:rFonts w:ascii="Arial" w:hAnsi="Arial" w:cs="Arial"/>
                <w:b/>
              </w:rPr>
            </w:pPr>
          </w:p>
          <w:p w:rsidR="00875FDE" w:rsidRDefault="00875FDE" w:rsidP="00F14973">
            <w:pPr>
              <w:keepNext/>
              <w:keepLines/>
              <w:rPr>
                <w:rFonts w:ascii="Arial" w:hAnsi="Arial" w:cs="Arial"/>
                <w:b/>
              </w:rPr>
            </w:pPr>
          </w:p>
          <w:p w:rsidR="00875FDE" w:rsidRDefault="00875FDE" w:rsidP="00F14973">
            <w:pPr>
              <w:keepNext/>
              <w:keepLines/>
              <w:rPr>
                <w:rFonts w:ascii="Arial" w:hAnsi="Arial" w:cs="Arial"/>
                <w:b/>
              </w:rPr>
            </w:pPr>
          </w:p>
          <w:p w:rsidR="00875FDE" w:rsidRDefault="00875FDE" w:rsidP="00F14973">
            <w:pPr>
              <w:keepNext/>
              <w:keepLines/>
              <w:rPr>
                <w:rFonts w:ascii="Arial" w:hAnsi="Arial" w:cs="Arial"/>
                <w:b/>
              </w:rPr>
            </w:pPr>
          </w:p>
          <w:p w:rsidR="00875FDE" w:rsidRDefault="00875FDE" w:rsidP="00F14973">
            <w:pPr>
              <w:keepNext/>
              <w:keepLines/>
              <w:rPr>
                <w:rFonts w:ascii="Arial" w:hAnsi="Arial" w:cs="Arial"/>
                <w:b/>
              </w:rPr>
            </w:pPr>
          </w:p>
          <w:p w:rsidR="00875FDE" w:rsidRDefault="00875FDE" w:rsidP="00F14973">
            <w:pPr>
              <w:keepNext/>
              <w:keepLines/>
              <w:rPr>
                <w:rFonts w:ascii="Arial" w:hAnsi="Arial" w:cs="Arial"/>
                <w:b/>
              </w:rPr>
            </w:pPr>
          </w:p>
          <w:p w:rsid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r>
              <w:rPr>
                <w:rFonts w:ascii="Arial" w:hAnsi="Arial" w:cs="Arial"/>
                <w:b/>
              </w:rPr>
              <w:t>RA</w:t>
            </w:r>
          </w:p>
          <w:p w:rsidR="00174920" w:rsidRPr="00875FDE" w:rsidRDefault="00174920" w:rsidP="00F14973">
            <w:pPr>
              <w:keepNext/>
              <w:keepLines/>
              <w:rPr>
                <w:rFonts w:ascii="Arial" w:hAnsi="Arial" w:cs="Arial"/>
                <w:b/>
              </w:rPr>
            </w:pPr>
          </w:p>
          <w:p w:rsidR="00174920" w:rsidRDefault="00174920" w:rsidP="00F14973">
            <w:pPr>
              <w:keepNext/>
              <w:keepLines/>
              <w:rPr>
                <w:rFonts w:ascii="Arial" w:hAnsi="Arial" w:cs="Arial"/>
                <w:b/>
              </w:rPr>
            </w:pPr>
          </w:p>
          <w:p w:rsidR="00BA4237" w:rsidRDefault="00BA4237" w:rsidP="00F14973">
            <w:pPr>
              <w:keepNext/>
              <w:keepLines/>
              <w:rPr>
                <w:rFonts w:ascii="Arial" w:hAnsi="Arial" w:cs="Arial"/>
                <w:b/>
              </w:rPr>
            </w:pPr>
          </w:p>
          <w:p w:rsidR="00BA4237" w:rsidRPr="00875FDE" w:rsidRDefault="00BA4237" w:rsidP="00F14973">
            <w:pPr>
              <w:keepNext/>
              <w:keepLines/>
              <w:rPr>
                <w:rFonts w:ascii="Arial" w:hAnsi="Arial" w:cs="Arial"/>
                <w:b/>
              </w:rPr>
            </w:pPr>
          </w:p>
          <w:p w:rsidR="00174920" w:rsidRDefault="00174920" w:rsidP="00F14973">
            <w:pPr>
              <w:keepNext/>
              <w:keepLines/>
              <w:rPr>
                <w:rFonts w:ascii="Arial" w:hAnsi="Arial" w:cs="Arial"/>
                <w:b/>
              </w:rPr>
            </w:pPr>
          </w:p>
          <w:p w:rsidR="00F4253E" w:rsidRDefault="00F4253E" w:rsidP="00F14973">
            <w:pPr>
              <w:keepNext/>
              <w:keepLines/>
              <w:rPr>
                <w:rFonts w:ascii="Arial" w:hAnsi="Arial" w:cs="Arial"/>
                <w:b/>
              </w:rPr>
            </w:pPr>
          </w:p>
          <w:p w:rsidR="00F4253E" w:rsidRPr="00875FDE" w:rsidRDefault="00F4253E" w:rsidP="00F14973">
            <w:pPr>
              <w:keepNext/>
              <w:keepLines/>
              <w:rPr>
                <w:rFonts w:ascii="Arial" w:hAnsi="Arial" w:cs="Arial"/>
                <w:b/>
              </w:rPr>
            </w:pPr>
            <w:r>
              <w:rPr>
                <w:rFonts w:ascii="Arial" w:hAnsi="Arial" w:cs="Arial"/>
                <w:b/>
              </w:rPr>
              <w:t>RA</w:t>
            </w: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Default="00174920" w:rsidP="00F14973">
            <w:pPr>
              <w:keepNext/>
              <w:keepLines/>
              <w:rPr>
                <w:rFonts w:ascii="Arial" w:hAnsi="Arial" w:cs="Arial"/>
                <w:b/>
              </w:rPr>
            </w:pPr>
          </w:p>
          <w:p w:rsidR="00BA4237" w:rsidRDefault="00BA4237" w:rsidP="00F14973">
            <w:pPr>
              <w:keepNext/>
              <w:keepLines/>
              <w:rPr>
                <w:rFonts w:ascii="Arial" w:hAnsi="Arial" w:cs="Arial"/>
                <w:b/>
              </w:rPr>
            </w:pPr>
          </w:p>
          <w:p w:rsidR="00BA4237" w:rsidRDefault="00BA4237" w:rsidP="00F14973">
            <w:pPr>
              <w:keepNext/>
              <w:keepLines/>
              <w:rPr>
                <w:rFonts w:ascii="Arial" w:hAnsi="Arial" w:cs="Arial"/>
                <w:b/>
              </w:rPr>
            </w:pPr>
          </w:p>
          <w:p w:rsidR="00BA4237" w:rsidRDefault="00BA4237" w:rsidP="00F14973">
            <w:pPr>
              <w:keepNext/>
              <w:keepLines/>
              <w:rPr>
                <w:rFonts w:ascii="Arial" w:hAnsi="Arial" w:cs="Arial"/>
                <w:b/>
              </w:rPr>
            </w:pPr>
          </w:p>
          <w:p w:rsidR="00BA4237" w:rsidRDefault="00BA4237" w:rsidP="00F14973">
            <w:pPr>
              <w:keepNext/>
              <w:keepLines/>
              <w:rPr>
                <w:rFonts w:ascii="Arial" w:hAnsi="Arial" w:cs="Arial"/>
                <w:b/>
              </w:rPr>
            </w:pPr>
          </w:p>
          <w:p w:rsidR="00BA4237" w:rsidRPr="00875FDE" w:rsidRDefault="00BA4237" w:rsidP="00F14973">
            <w:pPr>
              <w:keepNext/>
              <w:keepLines/>
              <w:rPr>
                <w:rFonts w:ascii="Arial" w:hAnsi="Arial" w:cs="Arial"/>
                <w:b/>
              </w:rPr>
            </w:pPr>
            <w:r>
              <w:rPr>
                <w:rFonts w:ascii="Arial" w:hAnsi="Arial" w:cs="Arial"/>
                <w:b/>
              </w:rPr>
              <w:t>SB</w:t>
            </w: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BA4237">
            <w:pPr>
              <w:keepNext/>
              <w:keepLines/>
              <w:rPr>
                <w:rFonts w:ascii="Arial" w:hAnsi="Arial" w:cs="Arial"/>
                <w:b/>
              </w:rPr>
            </w:pPr>
          </w:p>
        </w:tc>
      </w:tr>
      <w:tr w:rsidR="004D17A7" w:rsidRPr="00666D1B">
        <w:trPr>
          <w:trHeight w:val="650"/>
        </w:trPr>
        <w:tc>
          <w:tcPr>
            <w:tcW w:w="993" w:type="dxa"/>
          </w:tcPr>
          <w:p w:rsidR="004D17A7" w:rsidRDefault="001A59D2" w:rsidP="00F14973">
            <w:pPr>
              <w:keepNext/>
              <w:keepLines/>
              <w:rPr>
                <w:rFonts w:ascii="Arial" w:hAnsi="Arial" w:cs="Arial"/>
              </w:rPr>
            </w:pPr>
            <w:r>
              <w:rPr>
                <w:rFonts w:ascii="Arial" w:hAnsi="Arial" w:cs="Arial"/>
                <w:b/>
              </w:rPr>
              <w:lastRenderedPageBreak/>
              <w:t>BOD 1</w:t>
            </w:r>
            <w:r w:rsidR="00B84207">
              <w:rPr>
                <w:rFonts w:ascii="Arial" w:hAnsi="Arial" w:cs="Arial"/>
                <w:b/>
              </w:rPr>
              <w:t>26</w:t>
            </w:r>
            <w:r w:rsidR="00011580">
              <w:rPr>
                <w:rFonts w:ascii="Arial" w:hAnsi="Arial" w:cs="Arial"/>
                <w:b/>
              </w:rPr>
              <w:t>/14</w:t>
            </w:r>
          </w:p>
          <w:p w:rsidR="00011580" w:rsidRDefault="00011580" w:rsidP="00F14973">
            <w:pPr>
              <w:keepNext/>
              <w:keepLines/>
              <w:rPr>
                <w:rFonts w:ascii="Arial" w:hAnsi="Arial" w:cs="Arial"/>
              </w:rPr>
            </w:pPr>
          </w:p>
          <w:p w:rsidR="00011580" w:rsidRDefault="00011580" w:rsidP="00F14973">
            <w:pPr>
              <w:keepNext/>
              <w:keepLines/>
              <w:rPr>
                <w:rFonts w:ascii="Arial" w:hAnsi="Arial" w:cs="Arial"/>
              </w:rPr>
            </w:pPr>
            <w:r>
              <w:rPr>
                <w:rFonts w:ascii="Arial" w:hAnsi="Arial" w:cs="Arial"/>
              </w:rPr>
              <w:t>a</w:t>
            </w:r>
          </w:p>
          <w:p w:rsidR="00011580" w:rsidRDefault="00011580" w:rsidP="00F14973">
            <w:pPr>
              <w:keepNext/>
              <w:keepLines/>
              <w:rPr>
                <w:rFonts w:ascii="Arial" w:hAnsi="Arial" w:cs="Arial"/>
              </w:rPr>
            </w:pPr>
          </w:p>
          <w:p w:rsidR="00B42D0F" w:rsidRDefault="00B42D0F"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B42D0F" w:rsidRDefault="00B42D0F" w:rsidP="00F14973">
            <w:pPr>
              <w:keepNext/>
              <w:keepLines/>
              <w:rPr>
                <w:rFonts w:ascii="Arial" w:hAnsi="Arial" w:cs="Arial"/>
              </w:rPr>
            </w:pPr>
          </w:p>
          <w:p w:rsidR="00B42D0F" w:rsidRDefault="00B42D0F" w:rsidP="00F14973">
            <w:pPr>
              <w:keepNext/>
              <w:keepLines/>
              <w:rPr>
                <w:rFonts w:ascii="Arial" w:hAnsi="Arial" w:cs="Arial"/>
              </w:rPr>
            </w:pPr>
          </w:p>
          <w:p w:rsidR="00B42D0F" w:rsidRDefault="00B42D0F" w:rsidP="00F14973">
            <w:pPr>
              <w:keepNext/>
              <w:keepLines/>
              <w:rPr>
                <w:rFonts w:ascii="Arial" w:hAnsi="Arial" w:cs="Arial"/>
              </w:rPr>
            </w:pPr>
          </w:p>
          <w:p w:rsidR="00011580" w:rsidRDefault="00B42D0F" w:rsidP="00F14973">
            <w:pPr>
              <w:keepNext/>
              <w:keepLines/>
              <w:rPr>
                <w:rFonts w:ascii="Arial" w:hAnsi="Arial" w:cs="Arial"/>
              </w:rPr>
            </w:pPr>
            <w:r>
              <w:rPr>
                <w:rFonts w:ascii="Arial" w:hAnsi="Arial" w:cs="Arial"/>
              </w:rPr>
              <w:t>b</w:t>
            </w:r>
          </w:p>
          <w:p w:rsidR="00011580" w:rsidRDefault="00011580" w:rsidP="00F14973">
            <w:pPr>
              <w:keepNext/>
              <w:keepLines/>
              <w:rPr>
                <w:rFonts w:ascii="Arial" w:hAnsi="Arial" w:cs="Arial"/>
              </w:rPr>
            </w:pPr>
          </w:p>
          <w:p w:rsidR="00011580" w:rsidRPr="00011580" w:rsidRDefault="00011580" w:rsidP="00F14973">
            <w:pPr>
              <w:keepNext/>
              <w:keepLines/>
              <w:rPr>
                <w:rFonts w:ascii="Arial" w:hAnsi="Arial" w:cs="Arial"/>
              </w:rPr>
            </w:pPr>
          </w:p>
        </w:tc>
        <w:tc>
          <w:tcPr>
            <w:tcW w:w="7087" w:type="dxa"/>
          </w:tcPr>
          <w:p w:rsidR="004D17A7" w:rsidRDefault="00B84207" w:rsidP="00F14973">
            <w:pPr>
              <w:jc w:val="both"/>
              <w:rPr>
                <w:rFonts w:ascii="Arial" w:hAnsi="Arial" w:cs="Arial"/>
                <w:bCs/>
              </w:rPr>
            </w:pPr>
            <w:r>
              <w:rPr>
                <w:rFonts w:ascii="Arial" w:hAnsi="Arial" w:cs="Arial"/>
                <w:b/>
                <w:bCs/>
              </w:rPr>
              <w:t>Quality Account 2014/15 Q1 Report</w:t>
            </w:r>
          </w:p>
          <w:p w:rsidR="00011580" w:rsidRDefault="00011580" w:rsidP="00F14973">
            <w:pPr>
              <w:jc w:val="both"/>
              <w:rPr>
                <w:rFonts w:ascii="Arial" w:hAnsi="Arial" w:cs="Arial"/>
                <w:bCs/>
              </w:rPr>
            </w:pPr>
          </w:p>
          <w:p w:rsidR="00011580" w:rsidRDefault="00011580" w:rsidP="00F14973">
            <w:pPr>
              <w:jc w:val="both"/>
              <w:rPr>
                <w:rFonts w:ascii="Arial" w:hAnsi="Arial" w:cs="Arial"/>
                <w:bCs/>
              </w:rPr>
            </w:pPr>
          </w:p>
          <w:p w:rsidR="00011580" w:rsidRDefault="001A59D2" w:rsidP="00F14973">
            <w:pPr>
              <w:jc w:val="both"/>
              <w:rPr>
                <w:rFonts w:ascii="Arial" w:hAnsi="Arial" w:cs="Arial"/>
                <w:bCs/>
              </w:rPr>
            </w:pPr>
            <w:r>
              <w:rPr>
                <w:rFonts w:ascii="Arial" w:hAnsi="Arial" w:cs="Arial"/>
                <w:bCs/>
              </w:rPr>
              <w:t xml:space="preserve">The </w:t>
            </w:r>
            <w:r w:rsidR="00B84207">
              <w:rPr>
                <w:rFonts w:ascii="Arial" w:hAnsi="Arial" w:cs="Arial"/>
                <w:bCs/>
              </w:rPr>
              <w:t>Director of Nursing and Clinical Standards presented the report which outlined the progress made in Q1 on the eight quality priorities for 2014/15.  She noted that the report had been presented to the Integrated Governance Committee for comments, particularly on its format, and added that further comments would be welcomed out-of-session to help inform how the Q2 report would be structured.</w:t>
            </w:r>
          </w:p>
          <w:p w:rsidR="00B42D0F" w:rsidRDefault="00B42D0F" w:rsidP="00F14973">
            <w:pPr>
              <w:jc w:val="both"/>
              <w:rPr>
                <w:rFonts w:ascii="Arial" w:hAnsi="Arial" w:cs="Arial"/>
                <w:bCs/>
              </w:rPr>
            </w:pPr>
          </w:p>
          <w:p w:rsidR="00B42D0F" w:rsidRPr="00B42D0F" w:rsidRDefault="001A59D2" w:rsidP="00F14973">
            <w:pPr>
              <w:jc w:val="both"/>
              <w:rPr>
                <w:rFonts w:ascii="Arial" w:hAnsi="Arial" w:cs="Arial"/>
                <w:b/>
                <w:bCs/>
              </w:rPr>
            </w:pPr>
            <w:r>
              <w:rPr>
                <w:rFonts w:ascii="Arial" w:hAnsi="Arial" w:cs="Arial"/>
                <w:b/>
                <w:bCs/>
              </w:rPr>
              <w:t xml:space="preserve">The Board noted the </w:t>
            </w:r>
            <w:r w:rsidR="00B84207">
              <w:rPr>
                <w:rFonts w:ascii="Arial" w:hAnsi="Arial" w:cs="Arial"/>
                <w:b/>
                <w:bCs/>
              </w:rPr>
              <w:t>report</w:t>
            </w:r>
            <w:r>
              <w:rPr>
                <w:rFonts w:ascii="Arial" w:hAnsi="Arial" w:cs="Arial"/>
                <w:b/>
                <w:bCs/>
              </w:rPr>
              <w:t>.</w:t>
            </w:r>
          </w:p>
          <w:p w:rsidR="00B42D0F" w:rsidRDefault="00B42D0F" w:rsidP="00F14973">
            <w:pPr>
              <w:jc w:val="both"/>
              <w:rPr>
                <w:rFonts w:ascii="Arial" w:hAnsi="Arial" w:cs="Arial"/>
                <w:bCs/>
              </w:rPr>
            </w:pPr>
          </w:p>
          <w:p w:rsidR="00011580" w:rsidRPr="00011580" w:rsidRDefault="00011580" w:rsidP="00F14973">
            <w:pPr>
              <w:jc w:val="both"/>
              <w:rPr>
                <w:rFonts w:ascii="Arial" w:hAnsi="Arial" w:cs="Arial"/>
                <w:bCs/>
              </w:rPr>
            </w:pPr>
          </w:p>
        </w:tc>
        <w:tc>
          <w:tcPr>
            <w:tcW w:w="1054" w:type="dxa"/>
          </w:tcPr>
          <w:p w:rsidR="004D17A7" w:rsidRDefault="004D17A7"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1A59D2" w:rsidRPr="001A59D2" w:rsidRDefault="001A59D2" w:rsidP="00F14973">
            <w:pPr>
              <w:keepNext/>
              <w:keepLines/>
              <w:rPr>
                <w:rFonts w:ascii="Arial" w:hAnsi="Arial" w:cs="Arial"/>
                <w:b/>
              </w:rPr>
            </w:pPr>
          </w:p>
        </w:tc>
      </w:tr>
      <w:tr w:rsidR="00382A8E" w:rsidRPr="00666D1B">
        <w:trPr>
          <w:trHeight w:val="650"/>
        </w:trPr>
        <w:tc>
          <w:tcPr>
            <w:tcW w:w="993" w:type="dxa"/>
          </w:tcPr>
          <w:p w:rsidR="00382A8E" w:rsidRDefault="00382A8E" w:rsidP="00F14973">
            <w:pPr>
              <w:keepNext/>
              <w:keepLines/>
              <w:rPr>
                <w:rFonts w:ascii="Arial" w:hAnsi="Arial" w:cs="Arial"/>
              </w:rPr>
            </w:pPr>
            <w:r>
              <w:rPr>
                <w:rFonts w:ascii="Arial" w:hAnsi="Arial" w:cs="Arial"/>
                <w:b/>
              </w:rPr>
              <w:t>BOD 127/14</w:t>
            </w: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r>
              <w:rPr>
                <w:rFonts w:ascii="Arial" w:hAnsi="Arial" w:cs="Arial"/>
              </w:rPr>
              <w:t>a</w:t>
            </w: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r>
              <w:rPr>
                <w:rFonts w:ascii="Arial" w:hAnsi="Arial" w:cs="Arial"/>
              </w:rPr>
              <w:t>b</w:t>
            </w: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r>
              <w:rPr>
                <w:rFonts w:ascii="Arial" w:hAnsi="Arial" w:cs="Arial"/>
              </w:rPr>
              <w:t>c</w:t>
            </w: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r>
              <w:rPr>
                <w:rFonts w:ascii="Arial" w:hAnsi="Arial" w:cs="Arial"/>
              </w:rPr>
              <w:t>d</w:t>
            </w: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Pr="00717659" w:rsidRDefault="00717659" w:rsidP="00F14973">
            <w:pPr>
              <w:keepNext/>
              <w:keepLines/>
              <w:rPr>
                <w:rFonts w:ascii="Arial" w:hAnsi="Arial" w:cs="Arial"/>
              </w:rPr>
            </w:pPr>
            <w:r>
              <w:rPr>
                <w:rFonts w:ascii="Arial" w:hAnsi="Arial" w:cs="Arial"/>
              </w:rPr>
              <w:t>e</w:t>
            </w:r>
          </w:p>
        </w:tc>
        <w:tc>
          <w:tcPr>
            <w:tcW w:w="7087" w:type="dxa"/>
          </w:tcPr>
          <w:p w:rsidR="00382A8E" w:rsidRDefault="00382A8E" w:rsidP="00F14973">
            <w:pPr>
              <w:jc w:val="both"/>
              <w:rPr>
                <w:rFonts w:ascii="Arial" w:hAnsi="Arial" w:cs="Arial"/>
                <w:bCs/>
              </w:rPr>
            </w:pPr>
            <w:r>
              <w:rPr>
                <w:rFonts w:ascii="Arial" w:hAnsi="Arial" w:cs="Arial"/>
                <w:b/>
                <w:bCs/>
              </w:rPr>
              <w:lastRenderedPageBreak/>
              <w:t>NHS Equality Delivery System – Equality Objectives 2014-18</w:t>
            </w:r>
          </w:p>
          <w:p w:rsidR="00382A8E" w:rsidRDefault="00382A8E" w:rsidP="00F14973">
            <w:pPr>
              <w:jc w:val="both"/>
              <w:rPr>
                <w:rFonts w:ascii="Arial" w:hAnsi="Arial" w:cs="Arial"/>
                <w:bCs/>
              </w:rPr>
            </w:pPr>
          </w:p>
          <w:p w:rsidR="00382A8E" w:rsidRDefault="00382A8E" w:rsidP="00F14973">
            <w:pPr>
              <w:jc w:val="both"/>
              <w:rPr>
                <w:rFonts w:ascii="Arial" w:hAnsi="Arial" w:cs="Arial"/>
                <w:bCs/>
              </w:rPr>
            </w:pPr>
          </w:p>
          <w:p w:rsidR="00382A8E" w:rsidRDefault="00717659" w:rsidP="00F14973">
            <w:pPr>
              <w:jc w:val="both"/>
              <w:rPr>
                <w:rFonts w:ascii="Arial" w:hAnsi="Arial" w:cs="Arial"/>
                <w:bCs/>
              </w:rPr>
            </w:pPr>
            <w:r>
              <w:rPr>
                <w:rFonts w:ascii="Arial" w:hAnsi="Arial" w:cs="Arial"/>
                <w:bCs/>
              </w:rPr>
              <w:t xml:space="preserve">The Director of Nursing and Clinical Standards presented the report which set out the Trust’s proposed Equality Objectives; these had been considered by the Integrated Governance Committee which had endorsed them.  </w:t>
            </w:r>
          </w:p>
          <w:p w:rsidR="00717659" w:rsidRDefault="00717659" w:rsidP="00F14973">
            <w:pPr>
              <w:jc w:val="both"/>
              <w:rPr>
                <w:rFonts w:ascii="Arial" w:hAnsi="Arial" w:cs="Arial"/>
                <w:bCs/>
              </w:rPr>
            </w:pPr>
          </w:p>
          <w:p w:rsidR="00717659" w:rsidRDefault="00717659" w:rsidP="00F14973">
            <w:pPr>
              <w:jc w:val="both"/>
              <w:rPr>
                <w:rFonts w:ascii="Arial" w:hAnsi="Arial" w:cs="Arial"/>
                <w:bCs/>
              </w:rPr>
            </w:pPr>
            <w:r>
              <w:rPr>
                <w:rFonts w:ascii="Arial" w:hAnsi="Arial" w:cs="Arial"/>
                <w:bCs/>
              </w:rPr>
              <w:t xml:space="preserve">Alyson Coates said that she would like to see a reference to learning disabilities included in the objectives.  She also said </w:t>
            </w:r>
            <w:r>
              <w:rPr>
                <w:rFonts w:ascii="Arial" w:hAnsi="Arial" w:cs="Arial"/>
                <w:bCs/>
              </w:rPr>
              <w:lastRenderedPageBreak/>
              <w:t>that the report appeared to focus too much on Oxfordshire and asked that the Trust’s other counties be covered.</w:t>
            </w:r>
          </w:p>
          <w:p w:rsidR="00717659" w:rsidRDefault="00717659" w:rsidP="00F14973">
            <w:pPr>
              <w:jc w:val="both"/>
              <w:rPr>
                <w:rFonts w:ascii="Arial" w:hAnsi="Arial" w:cs="Arial"/>
                <w:bCs/>
              </w:rPr>
            </w:pPr>
          </w:p>
          <w:p w:rsidR="00717659" w:rsidRDefault="00717659" w:rsidP="00F14973">
            <w:pPr>
              <w:jc w:val="both"/>
              <w:rPr>
                <w:rFonts w:ascii="Arial" w:hAnsi="Arial" w:cs="Arial"/>
                <w:bCs/>
              </w:rPr>
            </w:pPr>
            <w:r>
              <w:rPr>
                <w:rFonts w:ascii="Arial" w:hAnsi="Arial" w:cs="Arial"/>
                <w:bCs/>
              </w:rPr>
              <w:t>Anne Grocock said she had understood that Objective 10 would be amended following discussion at the Integrated Governance Committee.  The Director of Nursing and Clinical Standards said that had been a further discussion since that meeting where it had been agreed that the objective was correct but the mode of delivery required amendment.  The Chief Executive said that clarity was required and asked that the Director of Nursing and Clinical Standards provide further information either at the next Board or out-of-session on the approach being taken.</w:t>
            </w:r>
          </w:p>
          <w:p w:rsidR="00717659" w:rsidRDefault="00717659" w:rsidP="00F14973">
            <w:pPr>
              <w:jc w:val="both"/>
              <w:rPr>
                <w:rFonts w:ascii="Arial" w:hAnsi="Arial" w:cs="Arial"/>
                <w:bCs/>
              </w:rPr>
            </w:pPr>
          </w:p>
          <w:p w:rsidR="00717659" w:rsidRDefault="00717659" w:rsidP="00717659">
            <w:pPr>
              <w:jc w:val="both"/>
              <w:rPr>
                <w:rFonts w:ascii="Arial" w:hAnsi="Arial" w:cs="Arial"/>
                <w:bCs/>
              </w:rPr>
            </w:pPr>
            <w:r>
              <w:rPr>
                <w:rFonts w:ascii="Arial" w:hAnsi="Arial" w:cs="Arial"/>
                <w:bCs/>
              </w:rPr>
              <w:t xml:space="preserve">The Board discussed the report overall and debated how this </w:t>
            </w:r>
            <w:proofErr w:type="spellStart"/>
            <w:r>
              <w:rPr>
                <w:rFonts w:ascii="Arial" w:hAnsi="Arial" w:cs="Arial"/>
                <w:bCs/>
              </w:rPr>
              <w:t>workstream</w:t>
            </w:r>
            <w:proofErr w:type="spellEnd"/>
            <w:r>
              <w:rPr>
                <w:rFonts w:ascii="Arial" w:hAnsi="Arial" w:cs="Arial"/>
                <w:bCs/>
              </w:rPr>
              <w:t xml:space="preserve"> should be pursued to ensure it addressed concerns in the most effective way.   </w:t>
            </w:r>
          </w:p>
          <w:p w:rsidR="00717659" w:rsidRDefault="00717659" w:rsidP="00717659">
            <w:pPr>
              <w:jc w:val="both"/>
              <w:rPr>
                <w:rFonts w:ascii="Arial" w:hAnsi="Arial" w:cs="Arial"/>
                <w:bCs/>
              </w:rPr>
            </w:pPr>
          </w:p>
          <w:p w:rsidR="00717659" w:rsidRPr="00AC29BB" w:rsidRDefault="00AC29BB" w:rsidP="00717659">
            <w:pPr>
              <w:jc w:val="both"/>
              <w:rPr>
                <w:rFonts w:ascii="Arial" w:hAnsi="Arial" w:cs="Arial"/>
                <w:b/>
                <w:bCs/>
              </w:rPr>
            </w:pPr>
            <w:r w:rsidRPr="00AC29BB">
              <w:rPr>
                <w:rFonts w:ascii="Arial" w:hAnsi="Arial" w:cs="Arial"/>
                <w:b/>
                <w:bCs/>
              </w:rPr>
              <w:t>Subject to the points above, the Board approved the report.</w:t>
            </w:r>
          </w:p>
          <w:p w:rsidR="00AC29BB" w:rsidRDefault="00AC29BB" w:rsidP="00717659">
            <w:pPr>
              <w:jc w:val="both"/>
              <w:rPr>
                <w:rFonts w:ascii="Arial" w:hAnsi="Arial" w:cs="Arial"/>
                <w:bCs/>
              </w:rPr>
            </w:pPr>
          </w:p>
          <w:p w:rsidR="00AC29BB" w:rsidRPr="00382A8E" w:rsidRDefault="00AC29BB" w:rsidP="00717659">
            <w:pPr>
              <w:jc w:val="both"/>
              <w:rPr>
                <w:rFonts w:ascii="Arial" w:hAnsi="Arial" w:cs="Arial"/>
                <w:bCs/>
              </w:rPr>
            </w:pPr>
          </w:p>
        </w:tc>
        <w:tc>
          <w:tcPr>
            <w:tcW w:w="1054" w:type="dxa"/>
          </w:tcPr>
          <w:p w:rsidR="00382A8E" w:rsidRDefault="00382A8E"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rPr>
            </w:pPr>
          </w:p>
          <w:p w:rsidR="00717659" w:rsidRDefault="00717659" w:rsidP="00F14973">
            <w:pPr>
              <w:keepNext/>
              <w:keepLines/>
              <w:rPr>
                <w:rFonts w:ascii="Arial" w:hAnsi="Arial" w:cs="Arial"/>
                <w:b/>
              </w:rPr>
            </w:pPr>
            <w:r w:rsidRPr="00717659">
              <w:rPr>
                <w:rFonts w:ascii="Arial" w:hAnsi="Arial" w:cs="Arial"/>
                <w:b/>
              </w:rPr>
              <w:t>RA</w:t>
            </w: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Default="00717659" w:rsidP="00F14973">
            <w:pPr>
              <w:keepNext/>
              <w:keepLines/>
              <w:rPr>
                <w:rFonts w:ascii="Arial" w:hAnsi="Arial" w:cs="Arial"/>
                <w:b/>
              </w:rPr>
            </w:pPr>
          </w:p>
          <w:p w:rsidR="00717659" w:rsidRPr="00717659" w:rsidRDefault="00717659" w:rsidP="00F14973">
            <w:pPr>
              <w:keepNext/>
              <w:keepLines/>
              <w:rPr>
                <w:rFonts w:ascii="Arial" w:hAnsi="Arial" w:cs="Arial"/>
                <w:b/>
              </w:rPr>
            </w:pPr>
            <w:r>
              <w:rPr>
                <w:rFonts w:ascii="Arial" w:hAnsi="Arial" w:cs="Arial"/>
                <w:b/>
              </w:rPr>
              <w:t>RA</w:t>
            </w:r>
          </w:p>
        </w:tc>
      </w:tr>
      <w:tr w:rsidR="00E4741C" w:rsidRPr="00666D1B">
        <w:trPr>
          <w:trHeight w:val="650"/>
        </w:trPr>
        <w:tc>
          <w:tcPr>
            <w:tcW w:w="993" w:type="dxa"/>
          </w:tcPr>
          <w:p w:rsidR="00E4741C" w:rsidRDefault="00E4741C" w:rsidP="00F14973">
            <w:pPr>
              <w:keepNext/>
              <w:keepLines/>
              <w:rPr>
                <w:rFonts w:ascii="Arial" w:hAnsi="Arial" w:cs="Arial"/>
              </w:rPr>
            </w:pPr>
            <w:r>
              <w:rPr>
                <w:rFonts w:ascii="Arial" w:hAnsi="Arial" w:cs="Arial"/>
                <w:b/>
              </w:rPr>
              <w:lastRenderedPageBreak/>
              <w:t>BOD 128/14</w:t>
            </w: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r>
              <w:rPr>
                <w:rFonts w:ascii="Arial" w:hAnsi="Arial" w:cs="Arial"/>
              </w:rPr>
              <w:t>a</w:t>
            </w: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r>
              <w:rPr>
                <w:rFonts w:ascii="Arial" w:hAnsi="Arial" w:cs="Arial"/>
              </w:rPr>
              <w:t>b</w:t>
            </w: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r>
              <w:rPr>
                <w:rFonts w:ascii="Arial" w:hAnsi="Arial" w:cs="Arial"/>
              </w:rPr>
              <w:t>c</w:t>
            </w: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r>
              <w:rPr>
                <w:rFonts w:ascii="Arial" w:hAnsi="Arial" w:cs="Arial"/>
              </w:rPr>
              <w:t>d</w:t>
            </w: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r>
              <w:rPr>
                <w:rFonts w:ascii="Arial" w:hAnsi="Arial" w:cs="Arial"/>
              </w:rPr>
              <w:lastRenderedPageBreak/>
              <w:t>e</w:t>
            </w:r>
          </w:p>
          <w:p w:rsidR="00AB264A" w:rsidRDefault="00AB264A" w:rsidP="00F14973">
            <w:pPr>
              <w:keepNext/>
              <w:keepLines/>
              <w:rPr>
                <w:rFonts w:ascii="Arial" w:hAnsi="Arial" w:cs="Arial"/>
              </w:rPr>
            </w:pPr>
          </w:p>
          <w:p w:rsidR="00AB264A" w:rsidRDefault="00AB264A" w:rsidP="00F14973">
            <w:pPr>
              <w:keepNext/>
              <w:keepLines/>
              <w:rPr>
                <w:rFonts w:ascii="Arial" w:hAnsi="Arial" w:cs="Arial"/>
              </w:rPr>
            </w:pPr>
          </w:p>
          <w:p w:rsidR="00AB264A" w:rsidRDefault="00AB264A" w:rsidP="00F14973">
            <w:pPr>
              <w:keepNext/>
              <w:keepLines/>
              <w:rPr>
                <w:rFonts w:ascii="Arial" w:hAnsi="Arial" w:cs="Arial"/>
              </w:rPr>
            </w:pPr>
          </w:p>
          <w:p w:rsidR="00AB264A" w:rsidRDefault="00AB264A" w:rsidP="00F14973">
            <w:pPr>
              <w:keepNext/>
              <w:keepLines/>
              <w:rPr>
                <w:rFonts w:ascii="Arial" w:hAnsi="Arial" w:cs="Arial"/>
              </w:rPr>
            </w:pPr>
            <w:r>
              <w:rPr>
                <w:rFonts w:ascii="Arial" w:hAnsi="Arial" w:cs="Arial"/>
              </w:rPr>
              <w:t>f</w:t>
            </w:r>
          </w:p>
          <w:p w:rsidR="00AB264A" w:rsidRDefault="00AB264A" w:rsidP="00F14973">
            <w:pPr>
              <w:keepNext/>
              <w:keepLines/>
              <w:rPr>
                <w:rFonts w:ascii="Arial" w:hAnsi="Arial" w:cs="Arial"/>
              </w:rPr>
            </w:pPr>
          </w:p>
          <w:p w:rsidR="00AB264A" w:rsidRPr="00E4741C" w:rsidRDefault="00AB264A" w:rsidP="00F14973">
            <w:pPr>
              <w:keepNext/>
              <w:keepLines/>
              <w:rPr>
                <w:rFonts w:ascii="Arial" w:hAnsi="Arial" w:cs="Arial"/>
              </w:rPr>
            </w:pPr>
          </w:p>
        </w:tc>
        <w:tc>
          <w:tcPr>
            <w:tcW w:w="7087" w:type="dxa"/>
          </w:tcPr>
          <w:p w:rsidR="00E4741C" w:rsidRDefault="00E4741C" w:rsidP="00F14973">
            <w:pPr>
              <w:jc w:val="both"/>
              <w:rPr>
                <w:rFonts w:ascii="Arial" w:hAnsi="Arial" w:cs="Arial"/>
                <w:bCs/>
              </w:rPr>
            </w:pPr>
            <w:r>
              <w:rPr>
                <w:rFonts w:ascii="Arial" w:hAnsi="Arial" w:cs="Arial"/>
                <w:b/>
                <w:bCs/>
              </w:rPr>
              <w:lastRenderedPageBreak/>
              <w:t xml:space="preserve">Feedback from Board of Directors Away-day Discussion on </w:t>
            </w:r>
            <w:r w:rsidRPr="00E4741C">
              <w:rPr>
                <w:rFonts w:ascii="Arial" w:hAnsi="Arial" w:cs="Arial"/>
                <w:b/>
                <w:bCs/>
              </w:rPr>
              <w:t>Strategy</w:t>
            </w:r>
          </w:p>
          <w:p w:rsidR="00E4741C" w:rsidRDefault="00E4741C" w:rsidP="00F14973">
            <w:pPr>
              <w:jc w:val="both"/>
              <w:rPr>
                <w:rFonts w:ascii="Arial" w:hAnsi="Arial" w:cs="Arial"/>
                <w:bCs/>
              </w:rPr>
            </w:pPr>
          </w:p>
          <w:p w:rsidR="00E4741C" w:rsidRDefault="00E4741C" w:rsidP="00F14973">
            <w:pPr>
              <w:jc w:val="both"/>
              <w:rPr>
                <w:rFonts w:ascii="Arial" w:hAnsi="Arial" w:cs="Arial"/>
                <w:bCs/>
              </w:rPr>
            </w:pPr>
            <w:r>
              <w:rPr>
                <w:rFonts w:ascii="Arial" w:hAnsi="Arial" w:cs="Arial"/>
                <w:bCs/>
              </w:rPr>
              <w:t>The Chair provided an overview of the outcomes following the recent Board away-day.</w:t>
            </w:r>
          </w:p>
          <w:p w:rsidR="00E4741C" w:rsidRDefault="00E4741C" w:rsidP="00F14973">
            <w:pPr>
              <w:jc w:val="both"/>
              <w:rPr>
                <w:rFonts w:ascii="Arial" w:hAnsi="Arial" w:cs="Arial"/>
                <w:bCs/>
              </w:rPr>
            </w:pPr>
          </w:p>
          <w:p w:rsidR="00E4741C" w:rsidRDefault="00E4741C" w:rsidP="00E4741C">
            <w:pPr>
              <w:jc w:val="both"/>
              <w:rPr>
                <w:rFonts w:ascii="Arial" w:hAnsi="Arial" w:cs="Arial"/>
                <w:bCs/>
              </w:rPr>
            </w:pPr>
            <w:r>
              <w:rPr>
                <w:rFonts w:ascii="Arial" w:hAnsi="Arial" w:cs="Arial"/>
                <w:bCs/>
              </w:rPr>
              <w:t>He noted that the Board had discussed the Senior Independent Director (as set out in the Monitor Code of Governance) and agreed that this role would now be established and appointed to and it was proposed that Cedric Scroggs be appointed to this role (the basis of this appointment would be separate to the Vice-chair role which Cedric also held).  The Board supported this appointment and agreed to present the proposal to the Council of Governors for final approval.</w:t>
            </w:r>
          </w:p>
          <w:p w:rsidR="00E4741C" w:rsidRDefault="00E4741C" w:rsidP="00E4741C">
            <w:pPr>
              <w:jc w:val="both"/>
              <w:rPr>
                <w:rFonts w:ascii="Arial" w:hAnsi="Arial" w:cs="Arial"/>
                <w:bCs/>
              </w:rPr>
            </w:pPr>
          </w:p>
          <w:p w:rsidR="00E4741C" w:rsidRDefault="00E4741C" w:rsidP="00E4741C">
            <w:pPr>
              <w:jc w:val="both"/>
              <w:rPr>
                <w:rFonts w:ascii="Arial" w:hAnsi="Arial" w:cs="Arial"/>
                <w:bCs/>
              </w:rPr>
            </w:pPr>
            <w:r>
              <w:rPr>
                <w:rFonts w:ascii="Arial" w:hAnsi="Arial" w:cs="Arial"/>
                <w:bCs/>
              </w:rPr>
              <w:t>The Chair also noted the discussion around strategy and how the Board could best be involved in that.  The Medical Director (in his role as Director of Strategy) had agreed develop a plan whereby the Board had quarterly strategy updates and opportunities to discuss strategy in more detail.  A proposed approach would be presented to Board for approval in October.</w:t>
            </w:r>
          </w:p>
          <w:p w:rsidR="00E4741C" w:rsidRDefault="00E4741C" w:rsidP="00E4741C">
            <w:pPr>
              <w:jc w:val="both"/>
              <w:rPr>
                <w:rFonts w:ascii="Arial" w:hAnsi="Arial" w:cs="Arial"/>
                <w:bCs/>
              </w:rPr>
            </w:pPr>
          </w:p>
          <w:p w:rsidR="00E4741C" w:rsidRDefault="00E4741C" w:rsidP="00E4741C">
            <w:pPr>
              <w:jc w:val="both"/>
              <w:rPr>
                <w:rFonts w:ascii="Arial" w:hAnsi="Arial" w:cs="Arial"/>
                <w:bCs/>
              </w:rPr>
            </w:pPr>
            <w:r>
              <w:rPr>
                <w:rFonts w:ascii="Arial" w:hAnsi="Arial" w:cs="Arial"/>
                <w:bCs/>
              </w:rPr>
              <w:t>The Trust’s financial position was also discussed at the away-day and it was agreed that this would be a major focus for the Board over the coming months.</w:t>
            </w:r>
          </w:p>
          <w:p w:rsidR="00E4741C" w:rsidRDefault="00E4741C" w:rsidP="00E4741C">
            <w:pPr>
              <w:jc w:val="both"/>
              <w:rPr>
                <w:rFonts w:ascii="Arial" w:hAnsi="Arial" w:cs="Arial"/>
                <w:bCs/>
              </w:rPr>
            </w:pPr>
          </w:p>
          <w:p w:rsidR="00E4741C" w:rsidRDefault="00E4741C" w:rsidP="00E4741C">
            <w:pPr>
              <w:jc w:val="both"/>
              <w:rPr>
                <w:rFonts w:ascii="Arial" w:hAnsi="Arial" w:cs="Arial"/>
                <w:bCs/>
              </w:rPr>
            </w:pPr>
            <w:r>
              <w:rPr>
                <w:rFonts w:ascii="Arial" w:hAnsi="Arial" w:cs="Arial"/>
                <w:bCs/>
              </w:rPr>
              <w:lastRenderedPageBreak/>
              <w:t xml:space="preserve">Finally, the Chair and Chief Executive set out </w:t>
            </w:r>
            <w:proofErr w:type="gramStart"/>
            <w:r>
              <w:rPr>
                <w:rFonts w:ascii="Arial" w:hAnsi="Arial" w:cs="Arial"/>
                <w:bCs/>
              </w:rPr>
              <w:t>that future Non-Executive Director appraisals</w:t>
            </w:r>
            <w:proofErr w:type="gramEnd"/>
            <w:r>
              <w:rPr>
                <w:rFonts w:ascii="Arial" w:hAnsi="Arial" w:cs="Arial"/>
                <w:bCs/>
              </w:rPr>
              <w:t xml:space="preserve"> would include feedback from Executive Directors.</w:t>
            </w:r>
          </w:p>
          <w:p w:rsidR="00E4741C" w:rsidRDefault="00E4741C" w:rsidP="00E4741C">
            <w:pPr>
              <w:jc w:val="both"/>
              <w:rPr>
                <w:rFonts w:ascii="Arial" w:hAnsi="Arial" w:cs="Arial"/>
                <w:bCs/>
              </w:rPr>
            </w:pPr>
          </w:p>
          <w:p w:rsidR="00E4741C" w:rsidRPr="00AB264A" w:rsidRDefault="00E4741C" w:rsidP="00E4741C">
            <w:pPr>
              <w:jc w:val="both"/>
              <w:rPr>
                <w:rFonts w:ascii="Arial" w:hAnsi="Arial" w:cs="Arial"/>
                <w:b/>
                <w:bCs/>
              </w:rPr>
            </w:pPr>
            <w:r w:rsidRPr="00AB264A">
              <w:rPr>
                <w:rFonts w:ascii="Arial" w:hAnsi="Arial" w:cs="Arial"/>
                <w:b/>
                <w:bCs/>
              </w:rPr>
              <w:t>The Board noted the update.</w:t>
            </w:r>
          </w:p>
          <w:p w:rsidR="00E4741C" w:rsidRPr="00E4741C" w:rsidRDefault="00E4741C" w:rsidP="00E4741C">
            <w:pPr>
              <w:jc w:val="both"/>
              <w:rPr>
                <w:rFonts w:ascii="Arial" w:hAnsi="Arial" w:cs="Arial"/>
                <w:bCs/>
              </w:rPr>
            </w:pPr>
          </w:p>
        </w:tc>
        <w:tc>
          <w:tcPr>
            <w:tcW w:w="1054" w:type="dxa"/>
          </w:tcPr>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Pr="00E4741C" w:rsidRDefault="00E4741C" w:rsidP="00F14973">
            <w:pPr>
              <w:keepNext/>
              <w:keepLines/>
              <w:rPr>
                <w:rFonts w:ascii="Arial" w:hAnsi="Arial" w:cs="Arial"/>
                <w:b/>
              </w:rPr>
            </w:pPr>
            <w:r w:rsidRPr="00E4741C">
              <w:rPr>
                <w:rFonts w:ascii="Arial" w:hAnsi="Arial" w:cs="Arial"/>
                <w:b/>
              </w:rPr>
              <w:t>MGH / JCH</w:t>
            </w: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Default="00E4741C" w:rsidP="00F14973">
            <w:pPr>
              <w:keepNext/>
              <w:keepLines/>
              <w:rPr>
                <w:rFonts w:ascii="Arial" w:hAnsi="Arial" w:cs="Arial"/>
              </w:rPr>
            </w:pPr>
          </w:p>
          <w:p w:rsidR="00E4741C" w:rsidRPr="00E4741C" w:rsidRDefault="00E4741C" w:rsidP="00F14973">
            <w:pPr>
              <w:keepNext/>
              <w:keepLines/>
              <w:rPr>
                <w:rFonts w:ascii="Arial" w:hAnsi="Arial" w:cs="Arial"/>
                <w:b/>
              </w:rPr>
            </w:pPr>
            <w:r w:rsidRPr="00E4741C">
              <w:rPr>
                <w:rFonts w:ascii="Arial" w:hAnsi="Arial" w:cs="Arial"/>
                <w:b/>
              </w:rPr>
              <w:t>CM</w:t>
            </w:r>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lastRenderedPageBreak/>
              <w:t xml:space="preserve">BOD </w:t>
            </w:r>
            <w:r w:rsidR="00C971C0">
              <w:rPr>
                <w:rFonts w:ascii="Arial" w:hAnsi="Arial" w:cs="Arial"/>
                <w:b/>
              </w:rPr>
              <w:t>1</w:t>
            </w:r>
            <w:r w:rsidR="00F07B0B">
              <w:rPr>
                <w:rFonts w:ascii="Arial" w:hAnsi="Arial" w:cs="Arial"/>
                <w:b/>
              </w:rPr>
              <w:t>29</w:t>
            </w:r>
            <w:r w:rsidRPr="00666D1B">
              <w:rPr>
                <w:rFonts w:ascii="Arial" w:hAnsi="Arial" w:cs="Arial"/>
                <w:b/>
              </w:rPr>
              <w:t>/14</w:t>
            </w:r>
          </w:p>
          <w:p w:rsidR="00013B08" w:rsidRPr="00666D1B" w:rsidRDefault="00013B08" w:rsidP="005017ED">
            <w:pPr>
              <w:keepNext/>
              <w:keepLines/>
              <w:rPr>
                <w:rFonts w:ascii="Arial" w:hAnsi="Arial" w:cs="Arial"/>
              </w:rPr>
            </w:pPr>
          </w:p>
          <w:p w:rsidR="00013B08" w:rsidRDefault="00013B08" w:rsidP="005017ED">
            <w:pPr>
              <w:keepNext/>
              <w:keepLines/>
              <w:rPr>
                <w:rFonts w:ascii="Arial" w:hAnsi="Arial" w:cs="Arial"/>
              </w:rPr>
            </w:pPr>
            <w:r w:rsidRPr="00666D1B">
              <w:rPr>
                <w:rFonts w:ascii="Arial" w:hAnsi="Arial" w:cs="Arial"/>
              </w:rPr>
              <w:t>a</w:t>
            </w: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011580" w:rsidRDefault="00011580" w:rsidP="005017ED">
            <w:pPr>
              <w:keepNext/>
              <w:keepLines/>
              <w:rPr>
                <w:rFonts w:ascii="Arial" w:hAnsi="Arial" w:cs="Arial"/>
              </w:rPr>
            </w:pPr>
          </w:p>
          <w:p w:rsidR="00C971C0" w:rsidRDefault="00C971C0" w:rsidP="005017ED">
            <w:pPr>
              <w:keepNext/>
              <w:keepLines/>
              <w:rPr>
                <w:rFonts w:ascii="Arial" w:hAnsi="Arial" w:cs="Arial"/>
              </w:rPr>
            </w:pPr>
          </w:p>
          <w:p w:rsidR="00C971C0" w:rsidRDefault="00C971C0"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013B08" w:rsidRDefault="00013B08" w:rsidP="005017ED">
            <w:pPr>
              <w:keepNext/>
              <w:keepLines/>
              <w:rPr>
                <w:rFonts w:ascii="Arial" w:hAnsi="Arial" w:cs="Arial"/>
              </w:rPr>
            </w:pPr>
            <w:r>
              <w:rPr>
                <w:rFonts w:ascii="Arial" w:hAnsi="Arial" w:cs="Arial"/>
              </w:rPr>
              <w:t>b</w:t>
            </w: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Pr="00666D1B" w:rsidRDefault="00F272C6" w:rsidP="005017ED">
            <w:pPr>
              <w:keepNext/>
              <w:keepLines/>
              <w:rPr>
                <w:rFonts w:ascii="Arial" w:hAnsi="Arial" w:cs="Arial"/>
              </w:rPr>
            </w:pPr>
            <w:r>
              <w:rPr>
                <w:rFonts w:ascii="Arial" w:hAnsi="Arial" w:cs="Arial"/>
              </w:rPr>
              <w:t>c</w:t>
            </w:r>
          </w:p>
        </w:tc>
        <w:tc>
          <w:tcPr>
            <w:tcW w:w="7087" w:type="dxa"/>
          </w:tcPr>
          <w:p w:rsidR="00013B08" w:rsidRDefault="00013B08" w:rsidP="005017ED">
            <w:pPr>
              <w:jc w:val="both"/>
              <w:rPr>
                <w:rFonts w:ascii="Arial" w:hAnsi="Arial" w:cs="Arial"/>
                <w:bCs/>
              </w:rPr>
            </w:pPr>
            <w:r w:rsidRPr="00666D1B">
              <w:rPr>
                <w:rFonts w:ascii="Arial" w:hAnsi="Arial" w:cs="Arial"/>
                <w:b/>
                <w:bCs/>
              </w:rPr>
              <w:t>Finance Report</w:t>
            </w:r>
          </w:p>
          <w:p w:rsidR="00013B08" w:rsidRDefault="00013B08" w:rsidP="005017ED">
            <w:pPr>
              <w:jc w:val="both"/>
              <w:rPr>
                <w:rFonts w:ascii="Arial" w:hAnsi="Arial" w:cs="Arial"/>
                <w:bCs/>
              </w:rPr>
            </w:pPr>
          </w:p>
          <w:p w:rsidR="00013B08" w:rsidRDefault="00013B08" w:rsidP="005017ED">
            <w:pPr>
              <w:jc w:val="both"/>
              <w:rPr>
                <w:rFonts w:ascii="Arial" w:hAnsi="Arial" w:cs="Arial"/>
                <w:bCs/>
              </w:rPr>
            </w:pPr>
          </w:p>
          <w:p w:rsidR="00013B08" w:rsidRDefault="00013B08" w:rsidP="005017ED">
            <w:pPr>
              <w:jc w:val="both"/>
              <w:rPr>
                <w:rFonts w:ascii="Arial" w:hAnsi="Arial" w:cs="Arial"/>
                <w:bCs/>
              </w:rPr>
            </w:pPr>
            <w:r w:rsidRPr="00666D1B">
              <w:rPr>
                <w:rFonts w:ascii="Arial" w:hAnsi="Arial" w:cs="Arial"/>
                <w:bCs/>
              </w:rPr>
              <w:t xml:space="preserve">The Director of Finance presented the report which set out the Trust’s financial position </w:t>
            </w:r>
            <w:r>
              <w:rPr>
                <w:rFonts w:ascii="Arial" w:hAnsi="Arial" w:cs="Arial"/>
                <w:bCs/>
              </w:rPr>
              <w:t>at</w:t>
            </w:r>
            <w:r w:rsidRPr="00666D1B">
              <w:rPr>
                <w:rFonts w:ascii="Arial" w:hAnsi="Arial" w:cs="Arial"/>
                <w:bCs/>
              </w:rPr>
              <w:t xml:space="preserve"> year-end.  </w:t>
            </w:r>
            <w:r>
              <w:rPr>
                <w:rFonts w:ascii="Arial" w:hAnsi="Arial" w:cs="Arial"/>
                <w:bCs/>
              </w:rPr>
              <w:t>The shortfal</w:t>
            </w:r>
            <w:r w:rsidR="00C971C0">
              <w:rPr>
                <w:rFonts w:ascii="Arial" w:hAnsi="Arial" w:cs="Arial"/>
                <w:bCs/>
              </w:rPr>
              <w:t>l in delivery of CIPs was noted as well as the Trust being behind plan by £1</w:t>
            </w:r>
            <w:r w:rsidR="00F07B0B">
              <w:rPr>
                <w:rFonts w:ascii="Arial" w:hAnsi="Arial" w:cs="Arial"/>
                <w:bCs/>
              </w:rPr>
              <w:t xml:space="preserve">.7 </w:t>
            </w:r>
            <w:r w:rsidR="00C971C0">
              <w:rPr>
                <w:rFonts w:ascii="Arial" w:hAnsi="Arial" w:cs="Arial"/>
                <w:bCs/>
              </w:rPr>
              <w:t xml:space="preserve">million.  </w:t>
            </w:r>
            <w:r w:rsidR="00F07B0B">
              <w:rPr>
                <w:rFonts w:ascii="Arial" w:hAnsi="Arial" w:cs="Arial"/>
                <w:bCs/>
              </w:rPr>
              <w:t>He explained that, as a consequence, work was now taking place to review the forecast with a view to presented a re-forecast position as part of month 6 for Board consideration and approval.</w:t>
            </w:r>
          </w:p>
          <w:p w:rsidR="00F07B0B" w:rsidRDefault="00F07B0B" w:rsidP="005017ED">
            <w:pPr>
              <w:jc w:val="both"/>
              <w:rPr>
                <w:rFonts w:ascii="Arial" w:hAnsi="Arial" w:cs="Arial"/>
                <w:bCs/>
              </w:rPr>
            </w:pPr>
          </w:p>
          <w:p w:rsidR="00F07B0B" w:rsidRDefault="00F07B0B" w:rsidP="005017ED">
            <w:pPr>
              <w:jc w:val="both"/>
              <w:rPr>
                <w:rFonts w:ascii="Arial" w:hAnsi="Arial" w:cs="Arial"/>
                <w:bCs/>
              </w:rPr>
            </w:pPr>
            <w:r>
              <w:rPr>
                <w:rFonts w:ascii="Arial" w:hAnsi="Arial" w:cs="Arial"/>
                <w:bCs/>
              </w:rPr>
              <w:t xml:space="preserve">The Chair said it was clear that the financial outlook </w:t>
            </w:r>
            <w:r w:rsidR="00F272C6">
              <w:rPr>
                <w:rFonts w:ascii="Arial" w:hAnsi="Arial" w:cs="Arial"/>
                <w:bCs/>
              </w:rPr>
              <w:t>was worse than originally planned and, in addition to achieving a realistic re-forecast, work needed to take place on agreeing mitigations.  Mike Bellamy agreed and said that future reports on finance when the Board met in public should provide more detail on how the Trust was addressing the emerging problems.</w:t>
            </w:r>
          </w:p>
          <w:p w:rsidR="00B42D0F" w:rsidRPr="00666D1B" w:rsidRDefault="00B42D0F" w:rsidP="005017ED">
            <w:pPr>
              <w:jc w:val="both"/>
              <w:rPr>
                <w:rFonts w:ascii="Arial" w:hAnsi="Arial" w:cs="Arial"/>
                <w:bCs/>
              </w:rPr>
            </w:pPr>
          </w:p>
          <w:p w:rsidR="00013B08" w:rsidRPr="00666D1B" w:rsidRDefault="00013B08" w:rsidP="005017ED">
            <w:pPr>
              <w:jc w:val="both"/>
              <w:rPr>
                <w:rFonts w:ascii="Arial" w:hAnsi="Arial" w:cs="Arial"/>
                <w:b/>
                <w:bCs/>
              </w:rPr>
            </w:pPr>
            <w:r w:rsidRPr="00666D1B">
              <w:rPr>
                <w:rFonts w:ascii="Arial" w:hAnsi="Arial" w:cs="Arial"/>
                <w:b/>
                <w:bCs/>
              </w:rPr>
              <w:t xml:space="preserve">The Board noted the report.  </w:t>
            </w:r>
          </w:p>
          <w:p w:rsidR="00013B08" w:rsidRDefault="00013B08" w:rsidP="005017ED">
            <w:pPr>
              <w:jc w:val="both"/>
              <w:rPr>
                <w:rFonts w:ascii="Arial" w:hAnsi="Arial" w:cs="Arial"/>
                <w:bCs/>
              </w:rPr>
            </w:pPr>
          </w:p>
          <w:p w:rsidR="00013B08" w:rsidRPr="00666D1B" w:rsidRDefault="00013B08" w:rsidP="005017ED">
            <w:pPr>
              <w:jc w:val="both"/>
              <w:rPr>
                <w:rFonts w:ascii="Arial" w:hAnsi="Arial" w:cs="Arial"/>
                <w:bCs/>
              </w:rPr>
            </w:pPr>
          </w:p>
        </w:tc>
        <w:tc>
          <w:tcPr>
            <w:tcW w:w="1054" w:type="dxa"/>
          </w:tcPr>
          <w:p w:rsidR="00013B08" w:rsidRDefault="00013B08"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p>
          <w:p w:rsidR="00F272C6" w:rsidRPr="00F272C6" w:rsidRDefault="00F272C6" w:rsidP="005017ED">
            <w:pPr>
              <w:keepNext/>
              <w:keepLines/>
              <w:rPr>
                <w:rFonts w:ascii="Arial" w:hAnsi="Arial" w:cs="Arial"/>
                <w:b/>
              </w:rPr>
            </w:pPr>
            <w:r w:rsidRPr="00F272C6">
              <w:rPr>
                <w:rFonts w:ascii="Arial" w:hAnsi="Arial" w:cs="Arial"/>
                <w:b/>
              </w:rPr>
              <w:t>MMcE</w:t>
            </w:r>
          </w:p>
          <w:p w:rsidR="00B42D0F" w:rsidRPr="00B42D0F" w:rsidRDefault="00B42D0F" w:rsidP="005017ED">
            <w:pPr>
              <w:keepNext/>
              <w:keepLines/>
              <w:rPr>
                <w:rFonts w:ascii="Arial" w:hAnsi="Arial" w:cs="Arial"/>
                <w:b/>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t xml:space="preserve">BOD </w:t>
            </w:r>
            <w:r w:rsidR="00C971C0">
              <w:rPr>
                <w:rFonts w:ascii="Arial" w:hAnsi="Arial" w:cs="Arial"/>
                <w:b/>
              </w:rPr>
              <w:t>1</w:t>
            </w:r>
            <w:r w:rsidR="00644F12">
              <w:rPr>
                <w:rFonts w:ascii="Arial" w:hAnsi="Arial" w:cs="Arial"/>
                <w:b/>
              </w:rPr>
              <w:t>30</w:t>
            </w:r>
            <w:r w:rsidRPr="00666D1B">
              <w:rPr>
                <w:rFonts w:ascii="Arial" w:hAnsi="Arial" w:cs="Arial"/>
                <w:b/>
              </w:rPr>
              <w:t>/14</w:t>
            </w:r>
          </w:p>
          <w:p w:rsidR="00013B08" w:rsidRPr="00666D1B" w:rsidRDefault="00013B08" w:rsidP="00F14973">
            <w:pPr>
              <w:keepNext/>
              <w:keepLines/>
              <w:rPr>
                <w:rFonts w:ascii="Arial" w:hAnsi="Arial" w:cs="Arial"/>
              </w:rPr>
            </w:pPr>
          </w:p>
          <w:p w:rsidR="00013B08" w:rsidRDefault="00013B08" w:rsidP="00F14973">
            <w:pPr>
              <w:keepNext/>
              <w:keepLines/>
              <w:rPr>
                <w:rFonts w:ascii="Arial" w:hAnsi="Arial" w:cs="Arial"/>
              </w:rPr>
            </w:pPr>
            <w:r w:rsidRPr="00666D1B">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F41E9E" w:rsidRDefault="00F41E9E" w:rsidP="00F14973">
            <w:pPr>
              <w:keepNext/>
              <w:keepLines/>
              <w:rPr>
                <w:rFonts w:ascii="Arial" w:hAnsi="Arial" w:cs="Arial"/>
              </w:rPr>
            </w:pPr>
          </w:p>
          <w:p w:rsidR="00F41E9E" w:rsidRDefault="00F41E9E" w:rsidP="00F14973">
            <w:pPr>
              <w:keepNext/>
              <w:keepLines/>
              <w:rPr>
                <w:rFonts w:ascii="Arial" w:hAnsi="Arial" w:cs="Arial"/>
              </w:rPr>
            </w:pPr>
          </w:p>
          <w:p w:rsidR="00ED1578" w:rsidRDefault="00ED157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E92541" w:rsidRPr="00666D1B" w:rsidRDefault="00E92541" w:rsidP="00F14973">
            <w:pPr>
              <w:keepNext/>
              <w:keepLines/>
              <w:rPr>
                <w:rFonts w:ascii="Arial" w:hAnsi="Arial" w:cs="Arial"/>
              </w:rPr>
            </w:pPr>
          </w:p>
        </w:tc>
        <w:tc>
          <w:tcPr>
            <w:tcW w:w="7087" w:type="dxa"/>
          </w:tcPr>
          <w:p w:rsidR="00013B08" w:rsidRPr="00666D1B" w:rsidRDefault="00013B08" w:rsidP="00F14973">
            <w:pPr>
              <w:jc w:val="both"/>
              <w:rPr>
                <w:rFonts w:ascii="Arial" w:hAnsi="Arial" w:cs="Arial"/>
                <w:bCs/>
              </w:rPr>
            </w:pPr>
            <w:r w:rsidRPr="00666D1B">
              <w:rPr>
                <w:rFonts w:ascii="Arial" w:hAnsi="Arial" w:cs="Arial"/>
                <w:b/>
                <w:bCs/>
              </w:rPr>
              <w:t>Performance Report</w:t>
            </w:r>
          </w:p>
          <w:p w:rsidR="00013B08" w:rsidRPr="00666D1B" w:rsidRDefault="00013B08" w:rsidP="00F14973">
            <w:pPr>
              <w:jc w:val="both"/>
              <w:rPr>
                <w:rFonts w:ascii="Arial" w:hAnsi="Arial" w:cs="Arial"/>
                <w:bCs/>
              </w:rPr>
            </w:pPr>
          </w:p>
          <w:p w:rsidR="00013B08" w:rsidRPr="00666D1B" w:rsidRDefault="00013B08" w:rsidP="00F14973">
            <w:pPr>
              <w:jc w:val="both"/>
              <w:rPr>
                <w:rFonts w:ascii="Arial" w:hAnsi="Arial" w:cs="Arial"/>
                <w:bCs/>
              </w:rPr>
            </w:pPr>
          </w:p>
          <w:p w:rsidR="00013B08" w:rsidRDefault="00013B08" w:rsidP="001F69C4">
            <w:pPr>
              <w:jc w:val="both"/>
              <w:rPr>
                <w:rFonts w:ascii="Arial" w:hAnsi="Arial" w:cs="Arial"/>
                <w:bCs/>
              </w:rPr>
            </w:pPr>
            <w:r w:rsidRPr="00666D1B">
              <w:rPr>
                <w:rFonts w:ascii="Arial" w:hAnsi="Arial" w:cs="Arial"/>
                <w:bCs/>
              </w:rPr>
              <w:t>The Director of Finance presented the report which set out the Trust’s performance against a</w:t>
            </w:r>
            <w:r>
              <w:rPr>
                <w:rFonts w:ascii="Arial" w:hAnsi="Arial" w:cs="Arial"/>
                <w:bCs/>
              </w:rPr>
              <w:t xml:space="preserve"> range of indicators including key performance indicator</w:t>
            </w:r>
            <w:r w:rsidRPr="00666D1B">
              <w:rPr>
                <w:rFonts w:ascii="Arial" w:hAnsi="Arial" w:cs="Arial"/>
                <w:bCs/>
              </w:rPr>
              <w:t xml:space="preserve">s from Monitor and those related to </w:t>
            </w:r>
            <w:r>
              <w:rPr>
                <w:rFonts w:ascii="Arial" w:hAnsi="Arial" w:cs="Arial"/>
                <w:bCs/>
              </w:rPr>
              <w:t>Commissioning for Quality and Innovation payments</w:t>
            </w:r>
            <w:r w:rsidRPr="00666D1B">
              <w:rPr>
                <w:rFonts w:ascii="Arial" w:hAnsi="Arial" w:cs="Arial"/>
                <w:bCs/>
              </w:rPr>
              <w:t xml:space="preserve">. </w:t>
            </w:r>
            <w:r>
              <w:rPr>
                <w:rFonts w:ascii="Arial" w:hAnsi="Arial" w:cs="Arial"/>
                <w:bCs/>
              </w:rPr>
              <w:t xml:space="preserve"> </w:t>
            </w:r>
            <w:r w:rsidR="00F41E9E">
              <w:rPr>
                <w:rFonts w:ascii="Arial" w:hAnsi="Arial" w:cs="Arial"/>
                <w:bCs/>
              </w:rPr>
              <w:t xml:space="preserve">He noted the </w:t>
            </w:r>
            <w:r w:rsidR="008E568C">
              <w:rPr>
                <w:rFonts w:ascii="Arial" w:hAnsi="Arial" w:cs="Arial"/>
                <w:bCs/>
              </w:rPr>
              <w:t>improvement in performance against the CPA metric and explained that the only area at risk was the CQIN Safety Thermometer target.</w:t>
            </w:r>
          </w:p>
          <w:p w:rsidR="00013B08" w:rsidRPr="00666D1B" w:rsidRDefault="00013B08" w:rsidP="001F69C4">
            <w:pPr>
              <w:jc w:val="both"/>
              <w:rPr>
                <w:rFonts w:ascii="Arial" w:hAnsi="Arial" w:cs="Arial"/>
                <w:bCs/>
              </w:rPr>
            </w:pPr>
          </w:p>
          <w:p w:rsidR="00013B08" w:rsidRPr="00666D1B" w:rsidRDefault="00013B08" w:rsidP="001F69C4">
            <w:pPr>
              <w:jc w:val="both"/>
              <w:rPr>
                <w:rFonts w:ascii="Arial" w:hAnsi="Arial" w:cs="Arial"/>
                <w:b/>
                <w:bCs/>
              </w:rPr>
            </w:pPr>
            <w:r w:rsidRPr="00666D1B">
              <w:rPr>
                <w:rFonts w:ascii="Arial" w:hAnsi="Arial" w:cs="Arial"/>
                <w:b/>
                <w:bCs/>
              </w:rPr>
              <w:t>The Board noted the report.</w:t>
            </w:r>
          </w:p>
          <w:p w:rsidR="00013B08" w:rsidRDefault="00013B08" w:rsidP="001F69C4">
            <w:pPr>
              <w:jc w:val="both"/>
              <w:rPr>
                <w:rFonts w:ascii="Arial" w:hAnsi="Arial" w:cs="Arial"/>
                <w:bCs/>
              </w:rPr>
            </w:pPr>
          </w:p>
          <w:p w:rsidR="00F41E9E" w:rsidRPr="00666D1B" w:rsidRDefault="00F41E9E"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013B08" w:rsidRPr="00691958" w:rsidRDefault="00013B08" w:rsidP="008E568C">
            <w:pPr>
              <w:keepNext/>
              <w:keepLines/>
              <w:rPr>
                <w:rFonts w:ascii="Arial" w:hAnsi="Arial" w:cs="Arial"/>
                <w:b/>
              </w:rPr>
            </w:pP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t xml:space="preserve">BOD </w:t>
            </w:r>
            <w:r w:rsidR="00CF3C85">
              <w:rPr>
                <w:rFonts w:ascii="Arial" w:hAnsi="Arial" w:cs="Arial"/>
                <w:b/>
              </w:rPr>
              <w:t>1</w:t>
            </w:r>
            <w:r w:rsidR="006F49CC">
              <w:rPr>
                <w:rFonts w:ascii="Arial" w:hAnsi="Arial" w:cs="Arial"/>
                <w:b/>
              </w:rPr>
              <w:t>31</w:t>
            </w:r>
            <w:r>
              <w:rPr>
                <w:rFonts w:ascii="Arial" w:hAnsi="Arial" w:cs="Arial"/>
                <w:b/>
              </w:rPr>
              <w:t>/14</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D17A9" w:rsidRDefault="007D17A9" w:rsidP="00655B63">
            <w:pPr>
              <w:keepNext/>
              <w:keepLines/>
              <w:rPr>
                <w:rFonts w:ascii="Arial" w:hAnsi="Arial" w:cs="Arial"/>
              </w:rPr>
            </w:pPr>
          </w:p>
          <w:p w:rsidR="00A00C3F" w:rsidRDefault="00A00C3F" w:rsidP="00655B63">
            <w:pPr>
              <w:keepNext/>
              <w:keepLines/>
              <w:rPr>
                <w:rFonts w:ascii="Arial" w:hAnsi="Arial" w:cs="Arial"/>
              </w:rPr>
            </w:pPr>
          </w:p>
          <w:p w:rsidR="006F49CC" w:rsidRDefault="006F49CC" w:rsidP="00655B63">
            <w:pPr>
              <w:keepNext/>
              <w:keepLines/>
              <w:rPr>
                <w:rFonts w:ascii="Arial" w:hAnsi="Arial" w:cs="Arial"/>
              </w:rPr>
            </w:pPr>
          </w:p>
          <w:p w:rsidR="006F49CC" w:rsidRDefault="006F49CC"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b</w:t>
            </w: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D17A9" w:rsidRDefault="007D17A9" w:rsidP="00655B63">
            <w:pPr>
              <w:keepNext/>
              <w:keepLines/>
              <w:rPr>
                <w:rFonts w:ascii="Arial" w:hAnsi="Arial" w:cs="Arial"/>
              </w:rPr>
            </w:pPr>
          </w:p>
          <w:p w:rsidR="00C9571E" w:rsidRDefault="00C9571E" w:rsidP="00655B63">
            <w:pPr>
              <w:keepNext/>
              <w:keepLines/>
              <w:rPr>
                <w:rFonts w:ascii="Arial" w:hAnsi="Arial" w:cs="Arial"/>
              </w:rPr>
            </w:pPr>
          </w:p>
          <w:p w:rsidR="00C9571E" w:rsidRDefault="00C9571E" w:rsidP="00655B63">
            <w:pPr>
              <w:keepNext/>
              <w:keepLines/>
              <w:rPr>
                <w:rFonts w:ascii="Arial" w:hAnsi="Arial" w:cs="Arial"/>
              </w:rPr>
            </w:pPr>
          </w:p>
          <w:p w:rsidR="00C9571E" w:rsidRDefault="00C9571E" w:rsidP="00655B63">
            <w:pPr>
              <w:keepNext/>
              <w:keepLines/>
              <w:rPr>
                <w:rFonts w:ascii="Arial" w:hAnsi="Arial" w:cs="Arial"/>
              </w:rPr>
            </w:pPr>
          </w:p>
          <w:p w:rsidR="00C9571E" w:rsidRDefault="00C9571E" w:rsidP="00655B63">
            <w:pPr>
              <w:keepNext/>
              <w:keepLines/>
              <w:rPr>
                <w:rFonts w:ascii="Arial" w:hAnsi="Arial" w:cs="Arial"/>
              </w:rPr>
            </w:pPr>
          </w:p>
          <w:p w:rsidR="00C9571E" w:rsidRDefault="00C9571E" w:rsidP="00655B63">
            <w:pPr>
              <w:keepNext/>
              <w:keepLines/>
              <w:rPr>
                <w:rFonts w:ascii="Arial" w:hAnsi="Arial" w:cs="Arial"/>
              </w:rPr>
            </w:pPr>
          </w:p>
          <w:p w:rsidR="00C9571E" w:rsidRDefault="00C9571E" w:rsidP="00655B63">
            <w:pPr>
              <w:keepNext/>
              <w:keepLines/>
              <w:rPr>
                <w:rFonts w:ascii="Arial" w:hAnsi="Arial" w:cs="Arial"/>
              </w:rPr>
            </w:pPr>
          </w:p>
          <w:p w:rsidR="00C9571E" w:rsidRDefault="00C9571E"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c</w:t>
            </w:r>
          </w:p>
          <w:p w:rsidR="007D17A9" w:rsidRDefault="007D17A9" w:rsidP="00655B63">
            <w:pPr>
              <w:keepNext/>
              <w:keepLines/>
              <w:rPr>
                <w:rFonts w:ascii="Arial" w:hAnsi="Arial" w:cs="Arial"/>
              </w:rPr>
            </w:pPr>
          </w:p>
          <w:p w:rsidR="007D17A9" w:rsidRPr="00153A12" w:rsidRDefault="007D17A9" w:rsidP="00655B63">
            <w:pPr>
              <w:keepNext/>
              <w:keepLines/>
              <w:rPr>
                <w:rFonts w:ascii="Arial" w:hAnsi="Arial" w:cs="Arial"/>
              </w:rPr>
            </w:pPr>
          </w:p>
        </w:tc>
        <w:tc>
          <w:tcPr>
            <w:tcW w:w="7087" w:type="dxa"/>
          </w:tcPr>
          <w:p w:rsidR="00013B08" w:rsidRDefault="00F41E9E" w:rsidP="00F14973">
            <w:pPr>
              <w:jc w:val="both"/>
              <w:rPr>
                <w:rFonts w:ascii="Arial" w:hAnsi="Arial" w:cs="Arial"/>
                <w:bCs/>
              </w:rPr>
            </w:pPr>
            <w:r>
              <w:rPr>
                <w:rFonts w:ascii="Arial" w:hAnsi="Arial" w:cs="Arial"/>
                <w:b/>
                <w:bCs/>
              </w:rPr>
              <w:lastRenderedPageBreak/>
              <w:t>Workforce Performance Report</w:t>
            </w:r>
          </w:p>
          <w:p w:rsidR="00013B08" w:rsidRDefault="00013B08" w:rsidP="00F14973">
            <w:pPr>
              <w:jc w:val="both"/>
              <w:rPr>
                <w:rFonts w:ascii="Arial" w:hAnsi="Arial" w:cs="Arial"/>
                <w:bCs/>
              </w:rPr>
            </w:pPr>
          </w:p>
          <w:p w:rsidR="00F41E9E" w:rsidRDefault="00F41E9E" w:rsidP="00F14973">
            <w:pPr>
              <w:jc w:val="both"/>
              <w:rPr>
                <w:rFonts w:ascii="Arial" w:hAnsi="Arial" w:cs="Arial"/>
                <w:bCs/>
              </w:rPr>
            </w:pPr>
          </w:p>
          <w:p w:rsidR="00F41E9E" w:rsidRDefault="00F41E9E" w:rsidP="00F14973">
            <w:pPr>
              <w:jc w:val="both"/>
              <w:rPr>
                <w:rFonts w:ascii="Arial" w:hAnsi="Arial" w:cs="Arial"/>
                <w:bCs/>
              </w:rPr>
            </w:pPr>
            <w:r>
              <w:rPr>
                <w:rFonts w:ascii="Arial" w:hAnsi="Arial" w:cs="Arial"/>
                <w:bCs/>
              </w:rPr>
              <w:t xml:space="preserve">The Director of Finance presented the report which set out </w:t>
            </w:r>
            <w:r>
              <w:rPr>
                <w:rFonts w:ascii="Arial" w:hAnsi="Arial" w:cs="Arial"/>
                <w:bCs/>
              </w:rPr>
              <w:lastRenderedPageBreak/>
              <w:t>performance against a range of workforce indicators.</w:t>
            </w:r>
            <w:r w:rsidR="00D3695D">
              <w:rPr>
                <w:rFonts w:ascii="Arial" w:hAnsi="Arial" w:cs="Arial"/>
                <w:bCs/>
              </w:rPr>
              <w:t xml:space="preserve">  </w:t>
            </w:r>
            <w:r w:rsidR="006F49CC">
              <w:rPr>
                <w:rFonts w:ascii="Arial" w:hAnsi="Arial" w:cs="Arial"/>
                <w:bCs/>
              </w:rPr>
              <w:t>Turnover continued to be higher than in previous years but the exit interviews were not indicating a trend in reasons for staff electing to leave.  Sickness absence had also been an issue over the summer months and this needed to be addressed before the winter period (when sickness absence was traditionally higher).</w:t>
            </w:r>
          </w:p>
          <w:p w:rsidR="00A00C3F" w:rsidRDefault="00A00C3F" w:rsidP="00F14973">
            <w:pPr>
              <w:jc w:val="both"/>
              <w:rPr>
                <w:rFonts w:ascii="Arial" w:hAnsi="Arial" w:cs="Arial"/>
                <w:bCs/>
              </w:rPr>
            </w:pPr>
          </w:p>
          <w:p w:rsidR="00A00C3F" w:rsidRDefault="006F49CC" w:rsidP="00F14973">
            <w:pPr>
              <w:jc w:val="both"/>
              <w:rPr>
                <w:rFonts w:ascii="Arial" w:hAnsi="Arial" w:cs="Arial"/>
                <w:bCs/>
              </w:rPr>
            </w:pPr>
            <w:r>
              <w:rPr>
                <w:rFonts w:ascii="Arial" w:hAnsi="Arial" w:cs="Arial"/>
                <w:bCs/>
              </w:rPr>
              <w:t>The Board discussed the emerging picture suggested by the data and considered the extent to which stress experienced by staff was impacting on sickness absence and recruitment</w:t>
            </w:r>
            <w:r w:rsidR="00C9571E">
              <w:rPr>
                <w:rFonts w:ascii="Arial" w:hAnsi="Arial" w:cs="Arial"/>
                <w:bCs/>
              </w:rPr>
              <w:t xml:space="preserve">.  Considering this, Alyson Coates asked whether the Trust’s Occupational Health service was delivering the support required.  The Director of Nursing and Clinical Standards said reviewing this service and other models (such as </w:t>
            </w:r>
            <w:proofErr w:type="gramStart"/>
            <w:r w:rsidR="00C9571E">
              <w:rPr>
                <w:rFonts w:ascii="Arial" w:hAnsi="Arial" w:cs="Arial"/>
                <w:bCs/>
              </w:rPr>
              <w:t>a staff support</w:t>
            </w:r>
            <w:proofErr w:type="gramEnd"/>
            <w:r w:rsidR="00C9571E">
              <w:rPr>
                <w:rFonts w:ascii="Arial" w:hAnsi="Arial" w:cs="Arial"/>
                <w:bCs/>
              </w:rPr>
              <w:t xml:space="preserve"> service) was something that could be looked at.  The Chief Executive suggested looking at the sickness absence rates for organisations which had a staff support service as part of the proposed review.</w:t>
            </w:r>
          </w:p>
          <w:p w:rsidR="00F41E9E" w:rsidRDefault="00F41E9E" w:rsidP="00F14973">
            <w:pPr>
              <w:jc w:val="both"/>
              <w:rPr>
                <w:rFonts w:ascii="Arial" w:hAnsi="Arial" w:cs="Arial"/>
                <w:bCs/>
              </w:rPr>
            </w:pPr>
          </w:p>
          <w:p w:rsidR="00013B08" w:rsidRPr="00420CB2" w:rsidRDefault="00420CB2" w:rsidP="00F14973">
            <w:pPr>
              <w:jc w:val="both"/>
              <w:rPr>
                <w:rFonts w:ascii="Arial" w:hAnsi="Arial" w:cs="Arial"/>
                <w:b/>
                <w:bCs/>
              </w:rPr>
            </w:pPr>
            <w:r>
              <w:rPr>
                <w:rFonts w:ascii="Arial" w:hAnsi="Arial" w:cs="Arial"/>
                <w:b/>
                <w:bCs/>
              </w:rPr>
              <w:t>The Board noted the report.</w:t>
            </w:r>
          </w:p>
          <w:p w:rsidR="00013B08" w:rsidRPr="0013772F" w:rsidRDefault="00013B08" w:rsidP="00420CB2">
            <w:pPr>
              <w:jc w:val="both"/>
              <w:rPr>
                <w:rFonts w:ascii="Arial" w:hAnsi="Arial" w:cs="Arial"/>
                <w:bCs/>
              </w:rPr>
            </w:pPr>
          </w:p>
        </w:tc>
        <w:tc>
          <w:tcPr>
            <w:tcW w:w="1054" w:type="dxa"/>
          </w:tcPr>
          <w:p w:rsidR="00013B08" w:rsidRDefault="00013B08"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Pr="00A00C3F" w:rsidRDefault="00C9571E" w:rsidP="00F14973">
            <w:pPr>
              <w:keepNext/>
              <w:keepLines/>
              <w:rPr>
                <w:rFonts w:ascii="Arial" w:hAnsi="Arial" w:cs="Arial"/>
                <w:b/>
              </w:rPr>
            </w:pPr>
            <w:r>
              <w:rPr>
                <w:rFonts w:ascii="Arial" w:hAnsi="Arial" w:cs="Arial"/>
                <w:b/>
              </w:rPr>
              <w:t>RA / MMcE</w:t>
            </w:r>
          </w:p>
        </w:tc>
      </w:tr>
      <w:tr w:rsidR="002072EB" w:rsidRPr="00666D1B">
        <w:trPr>
          <w:trHeight w:val="650"/>
        </w:trPr>
        <w:tc>
          <w:tcPr>
            <w:tcW w:w="993" w:type="dxa"/>
          </w:tcPr>
          <w:p w:rsidR="002072EB" w:rsidRDefault="001E1147" w:rsidP="00D77350">
            <w:pPr>
              <w:keepNext/>
              <w:keepLines/>
              <w:rPr>
                <w:rFonts w:ascii="Arial" w:hAnsi="Arial" w:cs="Arial"/>
              </w:rPr>
            </w:pPr>
            <w:r>
              <w:rPr>
                <w:rFonts w:ascii="Arial" w:hAnsi="Arial" w:cs="Arial"/>
                <w:b/>
              </w:rPr>
              <w:lastRenderedPageBreak/>
              <w:t>BOD 13</w:t>
            </w:r>
            <w:r w:rsidR="002072EB">
              <w:rPr>
                <w:rFonts w:ascii="Arial" w:hAnsi="Arial" w:cs="Arial"/>
                <w:b/>
              </w:rPr>
              <w:t>2/14</w:t>
            </w:r>
          </w:p>
          <w:p w:rsidR="002072EB" w:rsidRDefault="002072EB" w:rsidP="00D77350">
            <w:pPr>
              <w:keepNext/>
              <w:keepLines/>
              <w:rPr>
                <w:rFonts w:ascii="Arial" w:hAnsi="Arial" w:cs="Arial"/>
              </w:rPr>
            </w:pPr>
          </w:p>
          <w:p w:rsidR="002072EB" w:rsidRDefault="002072EB" w:rsidP="00D77350">
            <w:pPr>
              <w:keepNext/>
              <w:keepLines/>
              <w:rPr>
                <w:rFonts w:ascii="Arial" w:hAnsi="Arial" w:cs="Arial"/>
              </w:rPr>
            </w:pPr>
            <w:r>
              <w:rPr>
                <w:rFonts w:ascii="Arial" w:hAnsi="Arial" w:cs="Arial"/>
              </w:rPr>
              <w:t>a</w:t>
            </w:r>
          </w:p>
          <w:p w:rsidR="002072EB" w:rsidRDefault="002072EB" w:rsidP="00D77350">
            <w:pPr>
              <w:keepNext/>
              <w:keepLines/>
              <w:rPr>
                <w:rFonts w:ascii="Arial" w:hAnsi="Arial" w:cs="Arial"/>
              </w:rPr>
            </w:pPr>
          </w:p>
          <w:p w:rsidR="002072EB" w:rsidRDefault="002072EB" w:rsidP="00D77350">
            <w:pPr>
              <w:keepNext/>
              <w:keepLines/>
              <w:rPr>
                <w:rFonts w:ascii="Arial" w:hAnsi="Arial" w:cs="Arial"/>
              </w:rPr>
            </w:pP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2072EB" w:rsidRDefault="009E1F60" w:rsidP="00D77350">
            <w:pPr>
              <w:keepNext/>
              <w:keepLines/>
              <w:rPr>
                <w:rFonts w:ascii="Arial" w:hAnsi="Arial" w:cs="Arial"/>
              </w:rPr>
            </w:pPr>
            <w:r>
              <w:rPr>
                <w:rFonts w:ascii="Arial" w:hAnsi="Arial" w:cs="Arial"/>
              </w:rPr>
              <w:t>b</w:t>
            </w: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r>
              <w:rPr>
                <w:rFonts w:ascii="Arial" w:hAnsi="Arial" w:cs="Arial"/>
              </w:rPr>
              <w:t>c</w:t>
            </w: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9E1F60" w:rsidRDefault="009E1F60" w:rsidP="00D77350">
            <w:pPr>
              <w:keepNext/>
              <w:keepLines/>
              <w:rPr>
                <w:rFonts w:ascii="Arial" w:hAnsi="Arial" w:cs="Arial"/>
              </w:rPr>
            </w:pPr>
          </w:p>
          <w:p w:rsidR="009E1F60" w:rsidRDefault="005B0A4A" w:rsidP="00D77350">
            <w:pPr>
              <w:keepNext/>
              <w:keepLines/>
              <w:rPr>
                <w:rFonts w:ascii="Arial" w:hAnsi="Arial" w:cs="Arial"/>
              </w:rPr>
            </w:pPr>
            <w:r>
              <w:rPr>
                <w:rFonts w:ascii="Arial" w:hAnsi="Arial" w:cs="Arial"/>
              </w:rPr>
              <w:t>d</w:t>
            </w:r>
          </w:p>
          <w:p w:rsidR="005B0A4A" w:rsidRDefault="005B0A4A" w:rsidP="00D77350">
            <w:pPr>
              <w:keepNext/>
              <w:keepLines/>
              <w:rPr>
                <w:rFonts w:ascii="Arial" w:hAnsi="Arial" w:cs="Arial"/>
              </w:rPr>
            </w:pPr>
          </w:p>
          <w:p w:rsidR="001E1147" w:rsidRDefault="001E1147" w:rsidP="00D77350">
            <w:pPr>
              <w:keepNext/>
              <w:keepLines/>
              <w:rPr>
                <w:rFonts w:ascii="Arial" w:hAnsi="Arial" w:cs="Arial"/>
              </w:rPr>
            </w:pPr>
          </w:p>
          <w:p w:rsidR="001E1147" w:rsidRDefault="001E1147" w:rsidP="00D77350">
            <w:pPr>
              <w:keepNext/>
              <w:keepLines/>
              <w:rPr>
                <w:rFonts w:ascii="Arial" w:hAnsi="Arial" w:cs="Arial"/>
              </w:rPr>
            </w:pPr>
          </w:p>
          <w:p w:rsidR="001E1147" w:rsidRDefault="001E1147" w:rsidP="00D77350">
            <w:pPr>
              <w:keepNext/>
              <w:keepLines/>
              <w:rPr>
                <w:rFonts w:ascii="Arial" w:hAnsi="Arial" w:cs="Arial"/>
              </w:rPr>
            </w:pPr>
          </w:p>
          <w:p w:rsidR="001E1147" w:rsidRDefault="001E1147" w:rsidP="00D77350">
            <w:pPr>
              <w:keepNext/>
              <w:keepLines/>
              <w:rPr>
                <w:rFonts w:ascii="Arial" w:hAnsi="Arial" w:cs="Arial"/>
              </w:rPr>
            </w:pPr>
            <w:r>
              <w:rPr>
                <w:rFonts w:ascii="Arial" w:hAnsi="Arial" w:cs="Arial"/>
              </w:rPr>
              <w:lastRenderedPageBreak/>
              <w:t>e</w:t>
            </w:r>
          </w:p>
          <w:p w:rsidR="001E1147" w:rsidRDefault="001E1147" w:rsidP="00D77350">
            <w:pPr>
              <w:keepNext/>
              <w:keepLines/>
              <w:rPr>
                <w:rFonts w:ascii="Arial" w:hAnsi="Arial" w:cs="Arial"/>
              </w:rPr>
            </w:pPr>
          </w:p>
          <w:p w:rsidR="001E1147" w:rsidRDefault="001E1147" w:rsidP="00D77350">
            <w:pPr>
              <w:keepNext/>
              <w:keepLines/>
              <w:rPr>
                <w:rFonts w:ascii="Arial" w:hAnsi="Arial" w:cs="Arial"/>
              </w:rPr>
            </w:pPr>
          </w:p>
          <w:p w:rsidR="001E1147" w:rsidRDefault="001E1147" w:rsidP="00D77350">
            <w:pPr>
              <w:keepNext/>
              <w:keepLines/>
              <w:rPr>
                <w:rFonts w:ascii="Arial" w:hAnsi="Arial" w:cs="Arial"/>
              </w:rPr>
            </w:pPr>
          </w:p>
          <w:p w:rsidR="001E1147" w:rsidRDefault="001E1147" w:rsidP="00D77350">
            <w:pPr>
              <w:keepNext/>
              <w:keepLines/>
              <w:rPr>
                <w:rFonts w:ascii="Arial" w:hAnsi="Arial" w:cs="Arial"/>
              </w:rPr>
            </w:pPr>
          </w:p>
          <w:p w:rsidR="001E1147" w:rsidRPr="00FD6E22" w:rsidRDefault="001E1147" w:rsidP="00AC36DF">
            <w:pPr>
              <w:keepNext/>
              <w:keepLines/>
              <w:rPr>
                <w:rFonts w:ascii="Arial" w:hAnsi="Arial" w:cs="Arial"/>
              </w:rPr>
            </w:pPr>
          </w:p>
        </w:tc>
        <w:tc>
          <w:tcPr>
            <w:tcW w:w="7087" w:type="dxa"/>
          </w:tcPr>
          <w:p w:rsidR="002072EB" w:rsidRDefault="002072EB" w:rsidP="00D77350">
            <w:pPr>
              <w:jc w:val="both"/>
              <w:rPr>
                <w:rFonts w:ascii="Arial" w:hAnsi="Arial" w:cs="Arial"/>
                <w:bCs/>
              </w:rPr>
            </w:pPr>
            <w:r>
              <w:rPr>
                <w:rFonts w:ascii="Arial" w:hAnsi="Arial" w:cs="Arial"/>
                <w:b/>
                <w:bCs/>
              </w:rPr>
              <w:lastRenderedPageBreak/>
              <w:t>Minutes from Committees</w:t>
            </w:r>
          </w:p>
          <w:p w:rsidR="002072EB" w:rsidRDefault="002072EB" w:rsidP="00D77350">
            <w:pPr>
              <w:jc w:val="both"/>
              <w:rPr>
                <w:rFonts w:ascii="Arial" w:hAnsi="Arial" w:cs="Arial"/>
                <w:bCs/>
              </w:rPr>
            </w:pPr>
          </w:p>
          <w:p w:rsidR="002072EB" w:rsidRDefault="002072EB" w:rsidP="00D77350">
            <w:pPr>
              <w:jc w:val="both"/>
              <w:rPr>
                <w:rFonts w:ascii="Arial" w:hAnsi="Arial" w:cs="Arial"/>
                <w:bCs/>
              </w:rPr>
            </w:pPr>
          </w:p>
          <w:p w:rsidR="002072EB" w:rsidRPr="002072EB" w:rsidRDefault="001E1147" w:rsidP="00D77350">
            <w:pPr>
              <w:jc w:val="both"/>
              <w:rPr>
                <w:rFonts w:ascii="Arial" w:hAnsi="Arial" w:cs="Arial"/>
                <w:b/>
                <w:bCs/>
                <w:i/>
              </w:rPr>
            </w:pPr>
            <w:r>
              <w:rPr>
                <w:rFonts w:ascii="Arial" w:hAnsi="Arial" w:cs="Arial"/>
                <w:b/>
                <w:bCs/>
                <w:i/>
              </w:rPr>
              <w:t>Integrated Governance</w:t>
            </w:r>
            <w:r w:rsidR="002072EB">
              <w:rPr>
                <w:rFonts w:ascii="Arial" w:hAnsi="Arial" w:cs="Arial"/>
                <w:b/>
                <w:bCs/>
                <w:i/>
              </w:rPr>
              <w:t xml:space="preserve"> Committee – 14 </w:t>
            </w:r>
            <w:r>
              <w:rPr>
                <w:rFonts w:ascii="Arial" w:hAnsi="Arial" w:cs="Arial"/>
                <w:b/>
                <w:bCs/>
                <w:i/>
              </w:rPr>
              <w:t>May</w:t>
            </w:r>
            <w:r w:rsidR="002072EB">
              <w:rPr>
                <w:rFonts w:ascii="Arial" w:hAnsi="Arial" w:cs="Arial"/>
                <w:b/>
                <w:bCs/>
                <w:i/>
              </w:rPr>
              <w:t xml:space="preserve"> 2014</w:t>
            </w:r>
          </w:p>
          <w:p w:rsidR="002072EB" w:rsidRDefault="001E1147" w:rsidP="00D77350">
            <w:pPr>
              <w:jc w:val="both"/>
              <w:rPr>
                <w:rFonts w:ascii="Arial" w:hAnsi="Arial" w:cs="Arial"/>
                <w:bCs/>
              </w:rPr>
            </w:pPr>
            <w:r>
              <w:rPr>
                <w:rFonts w:ascii="Arial" w:hAnsi="Arial" w:cs="Arial"/>
                <w:bCs/>
              </w:rPr>
              <w:t>The Chair</w:t>
            </w:r>
            <w:r w:rsidR="002072EB">
              <w:rPr>
                <w:rFonts w:ascii="Arial" w:hAnsi="Arial" w:cs="Arial"/>
                <w:bCs/>
              </w:rPr>
              <w:t xml:space="preserve"> </w:t>
            </w:r>
            <w:r>
              <w:rPr>
                <w:rFonts w:ascii="Arial" w:hAnsi="Arial" w:cs="Arial"/>
                <w:bCs/>
              </w:rPr>
              <w:t>presented the Minutes of the meeting and noted that he had provided an oral update on the main items considered at a previous Board meeting.</w:t>
            </w:r>
          </w:p>
          <w:p w:rsidR="001E1147" w:rsidRDefault="001E1147" w:rsidP="00D77350">
            <w:pPr>
              <w:jc w:val="both"/>
              <w:rPr>
                <w:rFonts w:ascii="Arial" w:hAnsi="Arial" w:cs="Arial"/>
                <w:bCs/>
              </w:rPr>
            </w:pPr>
          </w:p>
          <w:p w:rsidR="009E1F60" w:rsidRPr="002072EB" w:rsidRDefault="001E1147" w:rsidP="009E1F60">
            <w:pPr>
              <w:jc w:val="both"/>
              <w:rPr>
                <w:rFonts w:ascii="Arial" w:hAnsi="Arial" w:cs="Arial"/>
                <w:b/>
                <w:bCs/>
                <w:i/>
              </w:rPr>
            </w:pPr>
            <w:r>
              <w:rPr>
                <w:rFonts w:ascii="Arial" w:hAnsi="Arial" w:cs="Arial"/>
                <w:b/>
                <w:bCs/>
                <w:i/>
              </w:rPr>
              <w:t>Audit</w:t>
            </w:r>
            <w:r w:rsidR="009E1F60">
              <w:rPr>
                <w:rFonts w:ascii="Arial" w:hAnsi="Arial" w:cs="Arial"/>
                <w:b/>
                <w:bCs/>
                <w:i/>
              </w:rPr>
              <w:t xml:space="preserve"> Committee – </w:t>
            </w:r>
            <w:r>
              <w:rPr>
                <w:rFonts w:ascii="Arial" w:hAnsi="Arial" w:cs="Arial"/>
                <w:b/>
                <w:bCs/>
                <w:i/>
              </w:rPr>
              <w:t>22 May</w:t>
            </w:r>
            <w:r w:rsidR="009E1F60">
              <w:rPr>
                <w:rFonts w:ascii="Arial" w:hAnsi="Arial" w:cs="Arial"/>
                <w:b/>
                <w:bCs/>
                <w:i/>
              </w:rPr>
              <w:t xml:space="preserve"> 2014</w:t>
            </w:r>
          </w:p>
          <w:p w:rsidR="001E1147" w:rsidRDefault="001E1147" w:rsidP="001E1147">
            <w:pPr>
              <w:jc w:val="both"/>
              <w:rPr>
                <w:rFonts w:ascii="Arial" w:hAnsi="Arial" w:cs="Arial"/>
                <w:bCs/>
              </w:rPr>
            </w:pPr>
            <w:r>
              <w:rPr>
                <w:rFonts w:ascii="Arial" w:hAnsi="Arial" w:cs="Arial"/>
                <w:bCs/>
              </w:rPr>
              <w:t>Alyson Coates presented the draft Minutes of the meeting and noted that she had provided an oral update on the main items considered at a previous Board meeting.</w:t>
            </w:r>
          </w:p>
          <w:p w:rsidR="002072EB" w:rsidRDefault="002072EB" w:rsidP="00D77350">
            <w:pPr>
              <w:jc w:val="both"/>
              <w:rPr>
                <w:rFonts w:ascii="Arial" w:hAnsi="Arial" w:cs="Arial"/>
                <w:b/>
                <w:bCs/>
              </w:rPr>
            </w:pPr>
          </w:p>
          <w:p w:rsidR="001E1147" w:rsidRPr="002072EB" w:rsidRDefault="001E1147" w:rsidP="001E1147">
            <w:pPr>
              <w:jc w:val="both"/>
              <w:rPr>
                <w:rFonts w:ascii="Arial" w:hAnsi="Arial" w:cs="Arial"/>
                <w:b/>
                <w:bCs/>
                <w:i/>
              </w:rPr>
            </w:pPr>
            <w:r>
              <w:rPr>
                <w:rFonts w:ascii="Arial" w:hAnsi="Arial" w:cs="Arial"/>
                <w:b/>
                <w:bCs/>
                <w:i/>
              </w:rPr>
              <w:t>Audit Committee – 11 June 2014</w:t>
            </w:r>
          </w:p>
          <w:p w:rsidR="001E1147" w:rsidRDefault="001E1147" w:rsidP="001E1147">
            <w:pPr>
              <w:jc w:val="both"/>
              <w:rPr>
                <w:rFonts w:ascii="Arial" w:hAnsi="Arial" w:cs="Arial"/>
                <w:bCs/>
              </w:rPr>
            </w:pPr>
            <w:r>
              <w:rPr>
                <w:rFonts w:ascii="Arial" w:hAnsi="Arial" w:cs="Arial"/>
                <w:bCs/>
              </w:rPr>
              <w:t>Alyson Coates presented the draft Minutes of the meeting and noted that she had provided an oral update on the main items considered at a previous Board meeting.</w:t>
            </w:r>
          </w:p>
          <w:p w:rsidR="009E1F60" w:rsidRDefault="009E1F60" w:rsidP="00D77350">
            <w:pPr>
              <w:jc w:val="both"/>
              <w:rPr>
                <w:rFonts w:ascii="Arial" w:hAnsi="Arial" w:cs="Arial"/>
                <w:b/>
                <w:bCs/>
              </w:rPr>
            </w:pPr>
          </w:p>
          <w:p w:rsidR="001E1147" w:rsidRPr="002072EB" w:rsidRDefault="001E1147" w:rsidP="001E1147">
            <w:pPr>
              <w:jc w:val="both"/>
              <w:rPr>
                <w:rFonts w:ascii="Arial" w:hAnsi="Arial" w:cs="Arial"/>
                <w:b/>
                <w:bCs/>
                <w:i/>
              </w:rPr>
            </w:pPr>
            <w:r>
              <w:rPr>
                <w:rFonts w:ascii="Arial" w:hAnsi="Arial" w:cs="Arial"/>
                <w:b/>
                <w:bCs/>
                <w:i/>
              </w:rPr>
              <w:t>Charitable Funds Committee – 16 July 2014</w:t>
            </w:r>
          </w:p>
          <w:p w:rsidR="001E1147" w:rsidRDefault="001E1147" w:rsidP="001E1147">
            <w:pPr>
              <w:jc w:val="both"/>
              <w:rPr>
                <w:rFonts w:ascii="Arial" w:hAnsi="Arial" w:cs="Arial"/>
                <w:bCs/>
              </w:rPr>
            </w:pPr>
            <w:r>
              <w:rPr>
                <w:rFonts w:ascii="Arial" w:hAnsi="Arial" w:cs="Arial"/>
                <w:bCs/>
              </w:rPr>
              <w:t>Alyson Grocock presented the draft Minutes of the meeting and noted that she had provided an oral update on the main items considered at a previous Board meeting.</w:t>
            </w:r>
          </w:p>
          <w:p w:rsidR="001E1147" w:rsidRDefault="001E1147" w:rsidP="001E1147">
            <w:pPr>
              <w:jc w:val="both"/>
              <w:rPr>
                <w:rFonts w:ascii="Arial" w:hAnsi="Arial" w:cs="Arial"/>
                <w:bCs/>
              </w:rPr>
            </w:pPr>
          </w:p>
          <w:p w:rsidR="001E1147" w:rsidRPr="002072EB" w:rsidRDefault="001E1147" w:rsidP="001E1147">
            <w:pPr>
              <w:jc w:val="both"/>
              <w:rPr>
                <w:rFonts w:ascii="Arial" w:hAnsi="Arial" w:cs="Arial"/>
                <w:b/>
                <w:bCs/>
                <w:i/>
              </w:rPr>
            </w:pPr>
            <w:r>
              <w:rPr>
                <w:rFonts w:ascii="Arial" w:hAnsi="Arial" w:cs="Arial"/>
                <w:b/>
                <w:bCs/>
                <w:i/>
              </w:rPr>
              <w:lastRenderedPageBreak/>
              <w:t>Integrated Governance Committee – 24 July 2014</w:t>
            </w:r>
          </w:p>
          <w:p w:rsidR="001E1147" w:rsidRDefault="001E1147" w:rsidP="001E1147">
            <w:pPr>
              <w:jc w:val="both"/>
              <w:rPr>
                <w:rFonts w:ascii="Arial" w:hAnsi="Arial" w:cs="Arial"/>
                <w:bCs/>
              </w:rPr>
            </w:pPr>
            <w:r>
              <w:rPr>
                <w:rFonts w:ascii="Arial" w:hAnsi="Arial" w:cs="Arial"/>
                <w:bCs/>
              </w:rPr>
              <w:t>The Chair presented the Minutes of the meeting and noted that he had provided an oral update on the main items considered at a previous Board meeting.</w:t>
            </w:r>
          </w:p>
          <w:p w:rsidR="001E1147" w:rsidRPr="00FD6E22" w:rsidRDefault="001E1147" w:rsidP="00D77350">
            <w:pPr>
              <w:jc w:val="both"/>
              <w:rPr>
                <w:rFonts w:ascii="Arial" w:hAnsi="Arial" w:cs="Arial"/>
                <w:bCs/>
              </w:rPr>
            </w:pPr>
          </w:p>
        </w:tc>
        <w:tc>
          <w:tcPr>
            <w:tcW w:w="1054" w:type="dxa"/>
          </w:tcPr>
          <w:p w:rsidR="002072EB" w:rsidRDefault="002072EB" w:rsidP="00D77350">
            <w:pPr>
              <w:keepNext/>
              <w:keepLines/>
              <w:rPr>
                <w:rFonts w:ascii="Arial" w:hAnsi="Arial" w:cs="Arial"/>
              </w:rPr>
            </w:pPr>
          </w:p>
        </w:tc>
      </w:tr>
      <w:tr w:rsidR="00844B18" w:rsidRPr="00666D1B">
        <w:trPr>
          <w:trHeight w:val="40"/>
        </w:trPr>
        <w:tc>
          <w:tcPr>
            <w:tcW w:w="993" w:type="dxa"/>
          </w:tcPr>
          <w:p w:rsidR="00844B18" w:rsidRPr="00666D1B" w:rsidRDefault="00844B18" w:rsidP="005F51D7">
            <w:pPr>
              <w:rPr>
                <w:rFonts w:ascii="Arial" w:hAnsi="Arial" w:cs="Arial"/>
              </w:rPr>
            </w:pPr>
            <w:r w:rsidRPr="00666D1B">
              <w:rPr>
                <w:rFonts w:ascii="Arial" w:hAnsi="Arial" w:cs="Arial"/>
                <w:b/>
              </w:rPr>
              <w:lastRenderedPageBreak/>
              <w:t xml:space="preserve">BOD </w:t>
            </w:r>
            <w:r w:rsidR="001E50EC">
              <w:rPr>
                <w:rFonts w:ascii="Arial" w:hAnsi="Arial" w:cs="Arial"/>
                <w:b/>
              </w:rPr>
              <w:t>1</w:t>
            </w:r>
            <w:r w:rsidR="006E5FA9">
              <w:rPr>
                <w:rFonts w:ascii="Arial" w:hAnsi="Arial" w:cs="Arial"/>
                <w:b/>
              </w:rPr>
              <w:t>33</w:t>
            </w:r>
            <w:r w:rsidRPr="00666D1B">
              <w:rPr>
                <w:rFonts w:ascii="Arial" w:hAnsi="Arial" w:cs="Arial"/>
                <w:b/>
              </w:rPr>
              <w:t>/14</w:t>
            </w:r>
          </w:p>
          <w:p w:rsidR="00844B18" w:rsidRPr="00666D1B" w:rsidRDefault="00844B18" w:rsidP="005F51D7">
            <w:pPr>
              <w:rPr>
                <w:rFonts w:ascii="Arial" w:hAnsi="Arial" w:cs="Arial"/>
              </w:rPr>
            </w:pPr>
          </w:p>
          <w:p w:rsidR="00844B18" w:rsidRPr="00666D1B" w:rsidRDefault="00844B18" w:rsidP="005F51D7">
            <w:pPr>
              <w:rPr>
                <w:rFonts w:ascii="Arial" w:hAnsi="Arial" w:cs="Arial"/>
              </w:rPr>
            </w:pPr>
            <w:r w:rsidRPr="00666D1B">
              <w:rPr>
                <w:rFonts w:ascii="Arial" w:hAnsi="Arial" w:cs="Arial"/>
              </w:rPr>
              <w:t>a</w:t>
            </w:r>
          </w:p>
          <w:p w:rsidR="00844B18" w:rsidRDefault="00844B18" w:rsidP="00584FF2">
            <w:pPr>
              <w:rPr>
                <w:rFonts w:ascii="Arial" w:hAnsi="Arial" w:cs="Arial"/>
              </w:rPr>
            </w:pPr>
          </w:p>
          <w:p w:rsidR="00844B18" w:rsidRDefault="00844B18" w:rsidP="00584FF2">
            <w:pPr>
              <w:rPr>
                <w:rFonts w:ascii="Arial" w:hAnsi="Arial" w:cs="Arial"/>
              </w:rPr>
            </w:pPr>
          </w:p>
          <w:p w:rsidR="00844B18" w:rsidRDefault="00844B18" w:rsidP="00584FF2">
            <w:pPr>
              <w:rPr>
                <w:rFonts w:ascii="Arial" w:hAnsi="Arial" w:cs="Arial"/>
              </w:rPr>
            </w:pPr>
          </w:p>
          <w:p w:rsidR="000047EE" w:rsidRDefault="000047EE" w:rsidP="00584FF2">
            <w:pPr>
              <w:rPr>
                <w:rFonts w:ascii="Arial" w:hAnsi="Arial" w:cs="Arial"/>
              </w:rPr>
            </w:pPr>
          </w:p>
          <w:p w:rsidR="000047EE" w:rsidRDefault="000047EE" w:rsidP="00584FF2">
            <w:pPr>
              <w:rPr>
                <w:rFonts w:ascii="Arial" w:hAnsi="Arial" w:cs="Arial"/>
              </w:rPr>
            </w:pPr>
          </w:p>
          <w:p w:rsidR="00844B18" w:rsidRPr="00666D1B" w:rsidRDefault="00844B18" w:rsidP="00584FF2">
            <w:pPr>
              <w:rPr>
                <w:rFonts w:ascii="Arial" w:hAnsi="Arial" w:cs="Arial"/>
              </w:rPr>
            </w:pPr>
          </w:p>
          <w:p w:rsidR="00844B18" w:rsidRPr="00666D1B" w:rsidRDefault="00844B18" w:rsidP="000C4416">
            <w:pPr>
              <w:rPr>
                <w:rFonts w:ascii="Arial" w:hAnsi="Arial" w:cs="Arial"/>
              </w:rPr>
            </w:pPr>
            <w:r w:rsidRPr="00666D1B">
              <w:rPr>
                <w:rFonts w:ascii="Arial" w:hAnsi="Arial" w:cs="Arial"/>
              </w:rPr>
              <w:t>b</w:t>
            </w:r>
          </w:p>
          <w:p w:rsidR="00844B18" w:rsidRPr="00666D1B" w:rsidRDefault="00844B18" w:rsidP="000C4416">
            <w:pPr>
              <w:rPr>
                <w:rFonts w:ascii="Arial" w:hAnsi="Arial" w:cs="Arial"/>
              </w:rPr>
            </w:pPr>
          </w:p>
          <w:p w:rsidR="00844B18" w:rsidRPr="00666D1B" w:rsidRDefault="00844B18" w:rsidP="000C4416">
            <w:pPr>
              <w:rPr>
                <w:rFonts w:ascii="Arial" w:hAnsi="Arial" w:cs="Arial"/>
              </w:rPr>
            </w:pPr>
          </w:p>
          <w:p w:rsidR="00844B18" w:rsidRDefault="00844B18" w:rsidP="00EF3947">
            <w:pPr>
              <w:rPr>
                <w:rFonts w:ascii="Arial" w:hAnsi="Arial" w:cs="Arial"/>
              </w:rPr>
            </w:pPr>
          </w:p>
          <w:p w:rsidR="000047EE" w:rsidRDefault="000047EE" w:rsidP="00EF3947">
            <w:pPr>
              <w:rPr>
                <w:rFonts w:ascii="Arial" w:hAnsi="Arial" w:cs="Arial"/>
              </w:rPr>
            </w:pPr>
          </w:p>
          <w:p w:rsidR="000047EE" w:rsidRDefault="000047EE" w:rsidP="00EF3947">
            <w:pPr>
              <w:rPr>
                <w:rFonts w:ascii="Arial" w:hAnsi="Arial" w:cs="Arial"/>
              </w:rPr>
            </w:pPr>
          </w:p>
          <w:p w:rsidR="000047EE" w:rsidRDefault="000047EE" w:rsidP="00EF3947">
            <w:pPr>
              <w:rPr>
                <w:rFonts w:ascii="Arial" w:hAnsi="Arial" w:cs="Arial"/>
              </w:rPr>
            </w:pPr>
            <w:r>
              <w:rPr>
                <w:rFonts w:ascii="Arial" w:hAnsi="Arial" w:cs="Arial"/>
              </w:rPr>
              <w:t>c</w:t>
            </w:r>
          </w:p>
          <w:p w:rsidR="000047EE" w:rsidRPr="00666D1B" w:rsidRDefault="000047EE" w:rsidP="00EF3947">
            <w:pPr>
              <w:rPr>
                <w:rFonts w:ascii="Arial" w:hAnsi="Arial" w:cs="Arial"/>
              </w:rPr>
            </w:pPr>
          </w:p>
        </w:tc>
        <w:tc>
          <w:tcPr>
            <w:tcW w:w="7087" w:type="dxa"/>
          </w:tcPr>
          <w:p w:rsidR="00844B18" w:rsidRPr="00666D1B" w:rsidRDefault="00844B18" w:rsidP="005F51D7">
            <w:pPr>
              <w:keepNext/>
              <w:keepLines/>
              <w:widowControl w:val="0"/>
              <w:jc w:val="both"/>
              <w:rPr>
                <w:rFonts w:ascii="Arial" w:hAnsi="Arial" w:cs="Arial"/>
                <w:b/>
              </w:rPr>
            </w:pPr>
            <w:r w:rsidRPr="00666D1B">
              <w:rPr>
                <w:rFonts w:ascii="Arial" w:hAnsi="Arial" w:cs="Arial"/>
                <w:b/>
              </w:rPr>
              <w:t>Any Other Business</w:t>
            </w:r>
          </w:p>
          <w:p w:rsidR="00844B18" w:rsidRPr="00666D1B" w:rsidRDefault="00844B18" w:rsidP="005F51D7">
            <w:pPr>
              <w:keepNext/>
              <w:keepLines/>
              <w:widowControl w:val="0"/>
              <w:jc w:val="both"/>
              <w:rPr>
                <w:rFonts w:ascii="Arial" w:hAnsi="Arial" w:cs="Arial"/>
                <w:b/>
                <w:i/>
              </w:rPr>
            </w:pPr>
          </w:p>
          <w:p w:rsidR="00844B18" w:rsidRPr="00666D1B" w:rsidRDefault="000047EE" w:rsidP="000047EE">
            <w:pPr>
              <w:jc w:val="both"/>
              <w:rPr>
                <w:rFonts w:ascii="Arial" w:hAnsi="Arial" w:cs="Arial"/>
                <w:b/>
                <w:i/>
              </w:rPr>
            </w:pPr>
            <w:r>
              <w:rPr>
                <w:rFonts w:ascii="Arial" w:hAnsi="Arial" w:cs="Arial"/>
                <w:b/>
                <w:i/>
              </w:rPr>
              <w:t>Associate Medical Directors</w:t>
            </w:r>
          </w:p>
          <w:p w:rsidR="00844B18" w:rsidRDefault="000047EE" w:rsidP="000047EE">
            <w:pPr>
              <w:jc w:val="both"/>
              <w:rPr>
                <w:rFonts w:ascii="Arial" w:hAnsi="Arial" w:cs="Arial"/>
              </w:rPr>
            </w:pPr>
            <w:r>
              <w:rPr>
                <w:rFonts w:ascii="Arial" w:hAnsi="Arial" w:cs="Arial"/>
              </w:rPr>
              <w:t>The Medical Director informed the Board that the following had been appointed Associate Medical Director for each directorate:-</w:t>
            </w:r>
          </w:p>
          <w:p w:rsidR="000047EE" w:rsidRPr="000047EE" w:rsidRDefault="000047EE" w:rsidP="000047EE">
            <w:pPr>
              <w:pStyle w:val="ListParagraph"/>
              <w:numPr>
                <w:ilvl w:val="0"/>
                <w:numId w:val="46"/>
              </w:numPr>
              <w:spacing w:after="0"/>
              <w:ind w:left="714" w:hanging="357"/>
              <w:jc w:val="both"/>
              <w:rPr>
                <w:rFonts w:ascii="Arial" w:hAnsi="Arial" w:cs="Arial"/>
              </w:rPr>
            </w:pPr>
            <w:r>
              <w:rPr>
                <w:rFonts w:ascii="Arial" w:hAnsi="Arial" w:cs="Arial"/>
                <w:sz w:val="24"/>
                <w:szCs w:val="24"/>
              </w:rPr>
              <w:t>Dr Nick Hindley, Children &amp; Young People</w:t>
            </w:r>
          </w:p>
          <w:p w:rsidR="000047EE" w:rsidRPr="000047EE" w:rsidRDefault="000047EE" w:rsidP="000047EE">
            <w:pPr>
              <w:pStyle w:val="ListParagraph"/>
              <w:numPr>
                <w:ilvl w:val="0"/>
                <w:numId w:val="46"/>
              </w:numPr>
              <w:spacing w:after="0"/>
              <w:ind w:left="714" w:hanging="357"/>
              <w:jc w:val="both"/>
              <w:rPr>
                <w:rFonts w:ascii="Arial" w:hAnsi="Arial" w:cs="Arial"/>
              </w:rPr>
            </w:pPr>
            <w:r>
              <w:rPr>
                <w:rFonts w:ascii="Arial" w:hAnsi="Arial" w:cs="Arial"/>
                <w:sz w:val="24"/>
                <w:szCs w:val="24"/>
              </w:rPr>
              <w:t xml:space="preserve">Dr </w:t>
            </w:r>
            <w:proofErr w:type="spellStart"/>
            <w:r>
              <w:rPr>
                <w:rFonts w:ascii="Arial" w:hAnsi="Arial" w:cs="Arial"/>
                <w:sz w:val="24"/>
                <w:szCs w:val="24"/>
              </w:rPr>
              <w:t>Vivek</w:t>
            </w:r>
            <w:proofErr w:type="spellEnd"/>
            <w:r>
              <w:rPr>
                <w:rFonts w:ascii="Arial" w:hAnsi="Arial" w:cs="Arial"/>
                <w:sz w:val="24"/>
                <w:szCs w:val="24"/>
              </w:rPr>
              <w:t xml:space="preserve"> </w:t>
            </w:r>
            <w:proofErr w:type="spellStart"/>
            <w:r>
              <w:rPr>
                <w:rFonts w:ascii="Arial" w:hAnsi="Arial" w:cs="Arial"/>
                <w:sz w:val="24"/>
                <w:szCs w:val="24"/>
              </w:rPr>
              <w:t>Khosal</w:t>
            </w:r>
            <w:proofErr w:type="spellEnd"/>
            <w:r>
              <w:rPr>
                <w:rFonts w:ascii="Arial" w:hAnsi="Arial" w:cs="Arial"/>
                <w:sz w:val="24"/>
                <w:szCs w:val="24"/>
              </w:rPr>
              <w:t>, Adult</w:t>
            </w:r>
          </w:p>
          <w:p w:rsidR="000047EE" w:rsidRPr="000047EE" w:rsidRDefault="000047EE" w:rsidP="000047EE">
            <w:pPr>
              <w:pStyle w:val="ListParagraph"/>
              <w:numPr>
                <w:ilvl w:val="0"/>
                <w:numId w:val="46"/>
              </w:numPr>
              <w:spacing w:after="0"/>
              <w:ind w:left="714" w:hanging="357"/>
              <w:jc w:val="both"/>
              <w:rPr>
                <w:rFonts w:ascii="Arial" w:hAnsi="Arial" w:cs="Arial"/>
              </w:rPr>
            </w:pPr>
            <w:r>
              <w:rPr>
                <w:rFonts w:ascii="Arial" w:hAnsi="Arial" w:cs="Arial"/>
                <w:sz w:val="24"/>
                <w:szCs w:val="24"/>
              </w:rPr>
              <w:t>Dr Brian Murray, Older People</w:t>
            </w:r>
          </w:p>
          <w:p w:rsidR="000047EE" w:rsidRDefault="000047EE" w:rsidP="000047EE">
            <w:pPr>
              <w:jc w:val="both"/>
              <w:rPr>
                <w:rFonts w:ascii="Arial" w:hAnsi="Arial" w:cs="Arial"/>
              </w:rPr>
            </w:pPr>
          </w:p>
          <w:p w:rsidR="000047EE" w:rsidRDefault="000047EE" w:rsidP="000047EE">
            <w:pPr>
              <w:jc w:val="both"/>
              <w:rPr>
                <w:rFonts w:ascii="Arial" w:hAnsi="Arial" w:cs="Arial"/>
                <w:i/>
              </w:rPr>
            </w:pPr>
            <w:r>
              <w:rPr>
                <w:rFonts w:ascii="Arial" w:hAnsi="Arial" w:cs="Arial"/>
                <w:b/>
                <w:i/>
              </w:rPr>
              <w:t>Waiting Times</w:t>
            </w:r>
          </w:p>
          <w:p w:rsidR="000047EE" w:rsidRPr="000047EE" w:rsidRDefault="000047EE" w:rsidP="000047EE">
            <w:pPr>
              <w:jc w:val="both"/>
              <w:rPr>
                <w:rFonts w:ascii="Arial" w:hAnsi="Arial" w:cs="Arial"/>
              </w:rPr>
            </w:pPr>
            <w:r>
              <w:rPr>
                <w:rFonts w:ascii="Arial" w:hAnsi="Arial" w:cs="Arial"/>
              </w:rPr>
              <w:t>Mike Bellamy asked where waiting times for services were being monitored and the Chief Executive said that this point was being considered by the Executive team as clarity was required on how and where waiting times were being kept under review.</w:t>
            </w:r>
          </w:p>
          <w:p w:rsidR="00844B18" w:rsidRPr="00666D1B" w:rsidRDefault="00844B18" w:rsidP="000345B6">
            <w:pPr>
              <w:jc w:val="both"/>
              <w:rPr>
                <w:rFonts w:ascii="Arial" w:hAnsi="Arial" w:cs="Arial"/>
              </w:rPr>
            </w:pPr>
          </w:p>
          <w:p w:rsidR="00844B18" w:rsidRPr="00666D1B" w:rsidRDefault="0003685E" w:rsidP="000345B6">
            <w:pPr>
              <w:jc w:val="both"/>
              <w:rPr>
                <w:rFonts w:ascii="Arial" w:hAnsi="Arial" w:cs="Arial"/>
                <w:b/>
                <w:i/>
              </w:rPr>
            </w:pPr>
            <w:r>
              <w:rPr>
                <w:rFonts w:ascii="Arial" w:hAnsi="Arial" w:cs="Arial"/>
                <w:b/>
                <w:i/>
              </w:rPr>
              <w:t>Questions from Governors, Members and Others Attending</w:t>
            </w:r>
          </w:p>
          <w:p w:rsidR="00844B18" w:rsidRPr="00666D1B" w:rsidRDefault="0003685E" w:rsidP="00EF3947">
            <w:pPr>
              <w:jc w:val="both"/>
              <w:rPr>
                <w:rFonts w:ascii="Arial" w:hAnsi="Arial" w:cs="Arial"/>
              </w:rPr>
            </w:pPr>
            <w:r>
              <w:rPr>
                <w:rFonts w:ascii="Arial" w:hAnsi="Arial" w:cs="Arial"/>
              </w:rPr>
              <w:t xml:space="preserve">The Chair invited questions and comments from those attending and one Governor gave some feedback on a number of issues including </w:t>
            </w:r>
            <w:r w:rsidR="000047EE">
              <w:rPr>
                <w:rFonts w:ascii="Arial" w:hAnsi="Arial" w:cs="Arial"/>
              </w:rPr>
              <w:t>supporting the idea of future AGMs starting earlier to provide more time to see information about services, consider holding awareness sessions for Governors on the Trust accounts, ideas to address staff morale, and ideas for Governors to visit services where possible.</w:t>
            </w:r>
          </w:p>
          <w:p w:rsidR="00844B18" w:rsidRDefault="00844B18" w:rsidP="000345B6">
            <w:pPr>
              <w:jc w:val="both"/>
              <w:rPr>
                <w:rFonts w:ascii="Arial" w:hAnsi="Arial" w:cs="Arial"/>
              </w:rPr>
            </w:pPr>
          </w:p>
          <w:p w:rsidR="00844B18" w:rsidRPr="00666D1B" w:rsidRDefault="00844B18" w:rsidP="000345B6">
            <w:pPr>
              <w:jc w:val="both"/>
              <w:rPr>
                <w:rFonts w:ascii="Arial" w:hAnsi="Arial" w:cs="Arial"/>
              </w:rPr>
            </w:pPr>
          </w:p>
        </w:tc>
        <w:tc>
          <w:tcPr>
            <w:tcW w:w="1054" w:type="dxa"/>
          </w:tcPr>
          <w:p w:rsidR="00844B18" w:rsidRDefault="00844B18"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Default="000047EE" w:rsidP="000C4416">
            <w:pPr>
              <w:keepNext/>
              <w:keepLines/>
              <w:rPr>
                <w:rFonts w:ascii="Arial" w:hAnsi="Arial" w:cs="Arial"/>
                <w:b/>
              </w:rPr>
            </w:pPr>
          </w:p>
          <w:p w:rsidR="000047EE" w:rsidRPr="00666D1B" w:rsidRDefault="000047EE" w:rsidP="000C4416">
            <w:pPr>
              <w:keepNext/>
              <w:keepLines/>
              <w:rPr>
                <w:rFonts w:ascii="Arial" w:hAnsi="Arial" w:cs="Arial"/>
                <w:b/>
              </w:rPr>
            </w:pPr>
          </w:p>
        </w:tc>
      </w:tr>
      <w:tr w:rsidR="00844B18" w:rsidRPr="00666D1B">
        <w:trPr>
          <w:trHeight w:val="40"/>
        </w:trPr>
        <w:tc>
          <w:tcPr>
            <w:tcW w:w="993" w:type="dxa"/>
          </w:tcPr>
          <w:p w:rsidR="00844B18" w:rsidRPr="00666D1B" w:rsidRDefault="00844B18" w:rsidP="005F51D7">
            <w:pPr>
              <w:rPr>
                <w:rFonts w:ascii="Arial" w:hAnsi="Arial" w:cs="Arial"/>
              </w:rPr>
            </w:pPr>
          </w:p>
        </w:tc>
        <w:tc>
          <w:tcPr>
            <w:tcW w:w="7087" w:type="dxa"/>
          </w:tcPr>
          <w:p w:rsidR="00844B18" w:rsidRPr="00666D1B" w:rsidRDefault="00844B18" w:rsidP="005F51D7">
            <w:pPr>
              <w:jc w:val="both"/>
              <w:rPr>
                <w:rFonts w:ascii="Arial" w:hAnsi="Arial" w:cs="Arial"/>
                <w:b/>
                <w:bCs/>
              </w:rPr>
            </w:pPr>
            <w:r w:rsidRPr="00666D1B">
              <w:rPr>
                <w:rFonts w:ascii="Arial" w:hAnsi="Arial" w:cs="Arial"/>
                <w:bCs/>
              </w:rPr>
              <w:t xml:space="preserve">The meeting was closed at </w:t>
            </w:r>
            <w:r w:rsidR="000047EE">
              <w:rPr>
                <w:rFonts w:ascii="Arial" w:hAnsi="Arial" w:cs="Arial"/>
                <w:bCs/>
              </w:rPr>
              <w:t>11.50</w:t>
            </w:r>
          </w:p>
          <w:p w:rsidR="00844B18" w:rsidRPr="00666D1B" w:rsidRDefault="00844B18" w:rsidP="005F51D7">
            <w:pPr>
              <w:jc w:val="both"/>
              <w:rPr>
                <w:rFonts w:ascii="Arial" w:hAnsi="Arial" w:cs="Arial"/>
                <w:b/>
                <w:bCs/>
              </w:rPr>
            </w:pPr>
          </w:p>
          <w:p w:rsidR="00844B18" w:rsidRPr="00666D1B" w:rsidRDefault="00844B18" w:rsidP="005F51D7">
            <w:pPr>
              <w:jc w:val="both"/>
              <w:rPr>
                <w:rFonts w:ascii="Arial" w:hAnsi="Arial" w:cs="Arial"/>
                <w:b/>
                <w:bCs/>
              </w:rPr>
            </w:pPr>
            <w:r w:rsidRPr="00666D1B">
              <w:rPr>
                <w:rFonts w:ascii="Arial" w:hAnsi="Arial" w:cs="Arial"/>
                <w:b/>
                <w:bCs/>
              </w:rPr>
              <w:t xml:space="preserve">Date of next meeting: </w:t>
            </w:r>
          </w:p>
          <w:p w:rsidR="00844B18" w:rsidRPr="00666D1B" w:rsidRDefault="00844B18" w:rsidP="005F51D7">
            <w:pPr>
              <w:jc w:val="both"/>
              <w:rPr>
                <w:rFonts w:ascii="Arial" w:hAnsi="Arial" w:cs="Arial"/>
                <w:b/>
                <w:bCs/>
              </w:rPr>
            </w:pPr>
          </w:p>
          <w:p w:rsidR="00844B18" w:rsidRPr="00937E38" w:rsidRDefault="0003685E" w:rsidP="000047EE">
            <w:pPr>
              <w:jc w:val="both"/>
              <w:rPr>
                <w:rFonts w:ascii="Arial" w:hAnsi="Arial" w:cs="Arial"/>
                <w:b/>
                <w:bCs/>
              </w:rPr>
            </w:pPr>
            <w:r>
              <w:rPr>
                <w:rFonts w:ascii="Arial" w:hAnsi="Arial" w:cs="Arial"/>
                <w:b/>
                <w:bCs/>
              </w:rPr>
              <w:t xml:space="preserve">24 </w:t>
            </w:r>
            <w:r w:rsidR="000047EE">
              <w:rPr>
                <w:rFonts w:ascii="Arial" w:hAnsi="Arial" w:cs="Arial"/>
                <w:b/>
                <w:bCs/>
              </w:rPr>
              <w:t>October</w:t>
            </w:r>
            <w:r w:rsidR="00844B18">
              <w:rPr>
                <w:rFonts w:ascii="Arial" w:hAnsi="Arial" w:cs="Arial"/>
                <w:b/>
                <w:bCs/>
              </w:rPr>
              <w:t xml:space="preserve"> 2014</w:t>
            </w:r>
          </w:p>
        </w:tc>
        <w:tc>
          <w:tcPr>
            <w:tcW w:w="1054" w:type="dxa"/>
          </w:tcPr>
          <w:p w:rsidR="00844B18" w:rsidRPr="00666D1B" w:rsidRDefault="00844B18"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E7" w:rsidRDefault="004625E7">
      <w:r>
        <w:separator/>
      </w:r>
    </w:p>
  </w:endnote>
  <w:endnote w:type="continuationSeparator" w:id="0">
    <w:p w:rsidR="004625E7" w:rsidRDefault="0046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E7" w:rsidRDefault="001C498E">
    <w:pPr>
      <w:pStyle w:val="Footer"/>
      <w:jc w:val="center"/>
      <w:rPr>
        <w:rFonts w:ascii="Arial" w:hAnsi="Arial" w:cs="Arial"/>
      </w:rPr>
    </w:pPr>
    <w:r>
      <w:rPr>
        <w:rStyle w:val="PageNumber"/>
        <w:rFonts w:ascii="Arial" w:hAnsi="Arial" w:cs="Arial"/>
      </w:rPr>
      <w:fldChar w:fldCharType="begin"/>
    </w:r>
    <w:r w:rsidR="004625E7">
      <w:rPr>
        <w:rStyle w:val="PageNumber"/>
        <w:rFonts w:ascii="Arial" w:hAnsi="Arial" w:cs="Arial"/>
      </w:rPr>
      <w:instrText xml:space="preserve"> PAGE </w:instrText>
    </w:r>
    <w:r>
      <w:rPr>
        <w:rStyle w:val="PageNumber"/>
        <w:rFonts w:ascii="Arial" w:hAnsi="Arial" w:cs="Arial"/>
      </w:rPr>
      <w:fldChar w:fldCharType="separate"/>
    </w:r>
    <w:r w:rsidR="00AC36DF">
      <w:rPr>
        <w:rStyle w:val="PageNumber"/>
        <w:rFonts w:ascii="Arial" w:hAnsi="Arial" w:cs="Arial"/>
        <w:noProof/>
      </w:rPr>
      <w:t>8</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E7" w:rsidRDefault="004625E7">
      <w:r>
        <w:separator/>
      </w:r>
    </w:p>
  </w:footnote>
  <w:footnote w:type="continuationSeparator" w:id="0">
    <w:p w:rsidR="004625E7" w:rsidRDefault="00462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E7" w:rsidRPr="007F0E99" w:rsidRDefault="005A1FC9">
    <w:pPr>
      <w:pStyle w:val="Header"/>
      <w:jc w:val="center"/>
      <w:rPr>
        <w:rFonts w:cs="Arial"/>
        <w:i/>
        <w:iCs/>
        <w:sz w:val="20"/>
        <w:lang w:val="en-GB"/>
      </w:rPr>
    </w:pPr>
    <w:r>
      <w:rPr>
        <w:rFonts w:cs="Arial"/>
        <w:i/>
        <w:iCs/>
        <w:sz w:val="20"/>
        <w:lang w:val="en-GB"/>
      </w:rPr>
      <w:t>Public</w:t>
    </w:r>
  </w:p>
  <w:p w:rsidR="004625E7" w:rsidRDefault="00462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E7" w:rsidRDefault="004625E7" w:rsidP="005F51D7">
    <w:pPr>
      <w:pStyle w:val="Header"/>
      <w:jc w:val="right"/>
      <w:rPr>
        <w:b/>
        <w:sz w:val="20"/>
        <w:szCs w:val="20"/>
      </w:rPr>
    </w:pPr>
    <w:r w:rsidRPr="009D1C82">
      <w:rPr>
        <w:b/>
        <w:sz w:val="20"/>
        <w:szCs w:val="20"/>
      </w:rPr>
      <w:t>BOD</w:t>
    </w:r>
    <w:r>
      <w:rPr>
        <w:b/>
        <w:sz w:val="20"/>
        <w:szCs w:val="20"/>
      </w:rPr>
      <w:t xml:space="preserve"> 116/2014</w:t>
    </w:r>
  </w:p>
  <w:p w:rsidR="004625E7" w:rsidRPr="00E92794" w:rsidRDefault="004625E7"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AD0"/>
    <w:multiLevelType w:val="hybridMultilevel"/>
    <w:tmpl w:val="8AE2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F1BB3"/>
    <w:multiLevelType w:val="hybridMultilevel"/>
    <w:tmpl w:val="D702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84309A"/>
    <w:multiLevelType w:val="hybridMultilevel"/>
    <w:tmpl w:val="631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453EB2"/>
    <w:multiLevelType w:val="hybridMultilevel"/>
    <w:tmpl w:val="ED5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2">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24"/>
  </w:num>
  <w:num w:numId="4">
    <w:abstractNumId w:val="15"/>
  </w:num>
  <w:num w:numId="5">
    <w:abstractNumId w:val="18"/>
  </w:num>
  <w:num w:numId="6">
    <w:abstractNumId w:val="35"/>
  </w:num>
  <w:num w:numId="7">
    <w:abstractNumId w:val="21"/>
  </w:num>
  <w:num w:numId="8">
    <w:abstractNumId w:val="23"/>
  </w:num>
  <w:num w:numId="9">
    <w:abstractNumId w:val="13"/>
  </w:num>
  <w:num w:numId="10">
    <w:abstractNumId w:val="3"/>
  </w:num>
  <w:num w:numId="11">
    <w:abstractNumId w:val="34"/>
  </w:num>
  <w:num w:numId="12">
    <w:abstractNumId w:val="41"/>
  </w:num>
  <w:num w:numId="13">
    <w:abstractNumId w:val="45"/>
  </w:num>
  <w:num w:numId="14">
    <w:abstractNumId w:val="39"/>
  </w:num>
  <w:num w:numId="15">
    <w:abstractNumId w:val="38"/>
  </w:num>
  <w:num w:numId="16">
    <w:abstractNumId w:val="5"/>
  </w:num>
  <w:num w:numId="17">
    <w:abstractNumId w:val="17"/>
  </w:num>
  <w:num w:numId="18">
    <w:abstractNumId w:val="11"/>
  </w:num>
  <w:num w:numId="19">
    <w:abstractNumId w:val="44"/>
  </w:num>
  <w:num w:numId="20">
    <w:abstractNumId w:val="14"/>
  </w:num>
  <w:num w:numId="21">
    <w:abstractNumId w:val="43"/>
  </w:num>
  <w:num w:numId="22">
    <w:abstractNumId w:val="31"/>
  </w:num>
  <w:num w:numId="23">
    <w:abstractNumId w:val="27"/>
  </w:num>
  <w:num w:numId="24">
    <w:abstractNumId w:val="30"/>
  </w:num>
  <w:num w:numId="25">
    <w:abstractNumId w:val="8"/>
  </w:num>
  <w:num w:numId="26">
    <w:abstractNumId w:val="36"/>
  </w:num>
  <w:num w:numId="27">
    <w:abstractNumId w:val="22"/>
  </w:num>
  <w:num w:numId="28">
    <w:abstractNumId w:val="33"/>
  </w:num>
  <w:num w:numId="29">
    <w:abstractNumId w:val="20"/>
  </w:num>
  <w:num w:numId="30">
    <w:abstractNumId w:val="2"/>
  </w:num>
  <w:num w:numId="31">
    <w:abstractNumId w:val="37"/>
  </w:num>
  <w:num w:numId="32">
    <w:abstractNumId w:val="19"/>
  </w:num>
  <w:num w:numId="33">
    <w:abstractNumId w:val="29"/>
  </w:num>
  <w:num w:numId="34">
    <w:abstractNumId w:val="4"/>
  </w:num>
  <w:num w:numId="35">
    <w:abstractNumId w:val="12"/>
  </w:num>
  <w:num w:numId="36">
    <w:abstractNumId w:val="6"/>
  </w:num>
  <w:num w:numId="37">
    <w:abstractNumId w:val="7"/>
  </w:num>
  <w:num w:numId="38">
    <w:abstractNumId w:val="16"/>
  </w:num>
  <w:num w:numId="39">
    <w:abstractNumId w:val="42"/>
  </w:num>
  <w:num w:numId="40">
    <w:abstractNumId w:val="40"/>
  </w:num>
  <w:num w:numId="41">
    <w:abstractNumId w:val="10"/>
  </w:num>
  <w:num w:numId="42">
    <w:abstractNumId w:val="9"/>
  </w:num>
  <w:num w:numId="43">
    <w:abstractNumId w:val="28"/>
  </w:num>
  <w:num w:numId="44">
    <w:abstractNumId w:val="1"/>
  </w:num>
  <w:num w:numId="45">
    <w:abstractNumId w:val="0"/>
  </w:num>
  <w:num w:numId="4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22AE"/>
    <w:rsid w:val="0000278B"/>
    <w:rsid w:val="000047EE"/>
    <w:rsid w:val="00005B8F"/>
    <w:rsid w:val="00007C21"/>
    <w:rsid w:val="00010783"/>
    <w:rsid w:val="00010D40"/>
    <w:rsid w:val="0001113F"/>
    <w:rsid w:val="00011580"/>
    <w:rsid w:val="00011A20"/>
    <w:rsid w:val="00011BF5"/>
    <w:rsid w:val="00011CE9"/>
    <w:rsid w:val="000129F3"/>
    <w:rsid w:val="00013B08"/>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685E"/>
    <w:rsid w:val="00036A31"/>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37"/>
    <w:rsid w:val="000E376A"/>
    <w:rsid w:val="000E4429"/>
    <w:rsid w:val="000E50E1"/>
    <w:rsid w:val="000E582A"/>
    <w:rsid w:val="000E5A58"/>
    <w:rsid w:val="000F12F2"/>
    <w:rsid w:val="000F1C91"/>
    <w:rsid w:val="000F2539"/>
    <w:rsid w:val="000F3597"/>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3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3772F"/>
    <w:rsid w:val="0014003A"/>
    <w:rsid w:val="0014033F"/>
    <w:rsid w:val="00141C64"/>
    <w:rsid w:val="00142C7F"/>
    <w:rsid w:val="001441FE"/>
    <w:rsid w:val="00144ED5"/>
    <w:rsid w:val="0014567E"/>
    <w:rsid w:val="00145F51"/>
    <w:rsid w:val="001474A4"/>
    <w:rsid w:val="001474F0"/>
    <w:rsid w:val="00150661"/>
    <w:rsid w:val="0015075B"/>
    <w:rsid w:val="00151EE2"/>
    <w:rsid w:val="00152FCB"/>
    <w:rsid w:val="001533E5"/>
    <w:rsid w:val="00153635"/>
    <w:rsid w:val="00153A12"/>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572"/>
    <w:rsid w:val="00174920"/>
    <w:rsid w:val="00174C99"/>
    <w:rsid w:val="00174EC2"/>
    <w:rsid w:val="00175EED"/>
    <w:rsid w:val="00180246"/>
    <w:rsid w:val="00180C84"/>
    <w:rsid w:val="00181943"/>
    <w:rsid w:val="001821EA"/>
    <w:rsid w:val="001833B3"/>
    <w:rsid w:val="0018384D"/>
    <w:rsid w:val="00183DB5"/>
    <w:rsid w:val="001841BB"/>
    <w:rsid w:val="00185213"/>
    <w:rsid w:val="00185350"/>
    <w:rsid w:val="00190A95"/>
    <w:rsid w:val="001912DA"/>
    <w:rsid w:val="001936B7"/>
    <w:rsid w:val="001940FF"/>
    <w:rsid w:val="00194704"/>
    <w:rsid w:val="00194A2C"/>
    <w:rsid w:val="00194F5E"/>
    <w:rsid w:val="001A12CA"/>
    <w:rsid w:val="001A1672"/>
    <w:rsid w:val="001A3C38"/>
    <w:rsid w:val="001A3CB9"/>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DE0"/>
    <w:rsid w:val="001D5FF6"/>
    <w:rsid w:val="001D654D"/>
    <w:rsid w:val="001D6C70"/>
    <w:rsid w:val="001D716B"/>
    <w:rsid w:val="001E019C"/>
    <w:rsid w:val="001E1147"/>
    <w:rsid w:val="001E341D"/>
    <w:rsid w:val="001E3C06"/>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7579"/>
    <w:rsid w:val="001F774C"/>
    <w:rsid w:val="001F7F14"/>
    <w:rsid w:val="00200D6E"/>
    <w:rsid w:val="00203557"/>
    <w:rsid w:val="002035B0"/>
    <w:rsid w:val="002035FF"/>
    <w:rsid w:val="00204CF9"/>
    <w:rsid w:val="00205F14"/>
    <w:rsid w:val="00206042"/>
    <w:rsid w:val="00206988"/>
    <w:rsid w:val="002071DB"/>
    <w:rsid w:val="002072EB"/>
    <w:rsid w:val="00207419"/>
    <w:rsid w:val="00207600"/>
    <w:rsid w:val="002077C8"/>
    <w:rsid w:val="00210775"/>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263D"/>
    <w:rsid w:val="00233EE0"/>
    <w:rsid w:val="00234C89"/>
    <w:rsid w:val="0023501B"/>
    <w:rsid w:val="00235344"/>
    <w:rsid w:val="00237F41"/>
    <w:rsid w:val="00241E3F"/>
    <w:rsid w:val="00242181"/>
    <w:rsid w:val="00242E63"/>
    <w:rsid w:val="00244DBB"/>
    <w:rsid w:val="002453AD"/>
    <w:rsid w:val="002456E6"/>
    <w:rsid w:val="00245EF2"/>
    <w:rsid w:val="002462B2"/>
    <w:rsid w:val="00246D06"/>
    <w:rsid w:val="00247553"/>
    <w:rsid w:val="00250259"/>
    <w:rsid w:val="0025027F"/>
    <w:rsid w:val="002539FE"/>
    <w:rsid w:val="002545E5"/>
    <w:rsid w:val="0025466D"/>
    <w:rsid w:val="00254671"/>
    <w:rsid w:val="0025483F"/>
    <w:rsid w:val="00254875"/>
    <w:rsid w:val="00256717"/>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4027"/>
    <w:rsid w:val="002A48C5"/>
    <w:rsid w:val="002A4DCE"/>
    <w:rsid w:val="002A5088"/>
    <w:rsid w:val="002A5E5E"/>
    <w:rsid w:val="002B271C"/>
    <w:rsid w:val="002B350F"/>
    <w:rsid w:val="002B3D56"/>
    <w:rsid w:val="002B4D1C"/>
    <w:rsid w:val="002B5565"/>
    <w:rsid w:val="002B64BD"/>
    <w:rsid w:val="002B6A77"/>
    <w:rsid w:val="002C03CE"/>
    <w:rsid w:val="002C03FC"/>
    <w:rsid w:val="002C0E89"/>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65E9"/>
    <w:rsid w:val="002E730B"/>
    <w:rsid w:val="002E7779"/>
    <w:rsid w:val="002F01BF"/>
    <w:rsid w:val="002F1047"/>
    <w:rsid w:val="002F1302"/>
    <w:rsid w:val="002F1B08"/>
    <w:rsid w:val="002F2313"/>
    <w:rsid w:val="002F39D1"/>
    <w:rsid w:val="002F3CA3"/>
    <w:rsid w:val="002F3CAB"/>
    <w:rsid w:val="002F41D7"/>
    <w:rsid w:val="002F4DF9"/>
    <w:rsid w:val="002F4EDE"/>
    <w:rsid w:val="002F68BC"/>
    <w:rsid w:val="002F6C20"/>
    <w:rsid w:val="002F6E8F"/>
    <w:rsid w:val="002F7B9D"/>
    <w:rsid w:val="003000DB"/>
    <w:rsid w:val="00300E61"/>
    <w:rsid w:val="003021AA"/>
    <w:rsid w:val="003031E4"/>
    <w:rsid w:val="00303406"/>
    <w:rsid w:val="00303DFA"/>
    <w:rsid w:val="0030519C"/>
    <w:rsid w:val="003051EE"/>
    <w:rsid w:val="00305A9D"/>
    <w:rsid w:val="0030633D"/>
    <w:rsid w:val="0031029F"/>
    <w:rsid w:val="0031087B"/>
    <w:rsid w:val="00310F9A"/>
    <w:rsid w:val="0031168D"/>
    <w:rsid w:val="00311E96"/>
    <w:rsid w:val="00314504"/>
    <w:rsid w:val="00314D1D"/>
    <w:rsid w:val="00314F6A"/>
    <w:rsid w:val="00315EA3"/>
    <w:rsid w:val="00316387"/>
    <w:rsid w:val="00321BED"/>
    <w:rsid w:val="00321DC8"/>
    <w:rsid w:val="0032203D"/>
    <w:rsid w:val="00322AAC"/>
    <w:rsid w:val="00322B0A"/>
    <w:rsid w:val="00323729"/>
    <w:rsid w:val="00324E7D"/>
    <w:rsid w:val="003262AD"/>
    <w:rsid w:val="0032637A"/>
    <w:rsid w:val="00327977"/>
    <w:rsid w:val="00327EFE"/>
    <w:rsid w:val="00331A6D"/>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5CC"/>
    <w:rsid w:val="003816F0"/>
    <w:rsid w:val="00382A8E"/>
    <w:rsid w:val="00383930"/>
    <w:rsid w:val="00384ACA"/>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5FAF"/>
    <w:rsid w:val="003A6976"/>
    <w:rsid w:val="003B1318"/>
    <w:rsid w:val="003B34FA"/>
    <w:rsid w:val="003B357D"/>
    <w:rsid w:val="003B4BC2"/>
    <w:rsid w:val="003B4E2E"/>
    <w:rsid w:val="003B6373"/>
    <w:rsid w:val="003B6A41"/>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28FF"/>
    <w:rsid w:val="003D37A6"/>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4D69"/>
    <w:rsid w:val="003F594B"/>
    <w:rsid w:val="003F5AF6"/>
    <w:rsid w:val="003F612E"/>
    <w:rsid w:val="003F6D03"/>
    <w:rsid w:val="003F7D61"/>
    <w:rsid w:val="0040045D"/>
    <w:rsid w:val="0040064A"/>
    <w:rsid w:val="00402E2E"/>
    <w:rsid w:val="00402E40"/>
    <w:rsid w:val="00402EC1"/>
    <w:rsid w:val="00403BE7"/>
    <w:rsid w:val="004046AE"/>
    <w:rsid w:val="0040514B"/>
    <w:rsid w:val="00405A41"/>
    <w:rsid w:val="00405C9F"/>
    <w:rsid w:val="00407562"/>
    <w:rsid w:val="00410617"/>
    <w:rsid w:val="004127CC"/>
    <w:rsid w:val="00412D41"/>
    <w:rsid w:val="00414773"/>
    <w:rsid w:val="00415F67"/>
    <w:rsid w:val="00416158"/>
    <w:rsid w:val="004165AB"/>
    <w:rsid w:val="00416E93"/>
    <w:rsid w:val="00417BBF"/>
    <w:rsid w:val="00420207"/>
    <w:rsid w:val="004209E0"/>
    <w:rsid w:val="00420CB2"/>
    <w:rsid w:val="00421BDB"/>
    <w:rsid w:val="00421FBB"/>
    <w:rsid w:val="00422A3E"/>
    <w:rsid w:val="004230C3"/>
    <w:rsid w:val="00426F67"/>
    <w:rsid w:val="00426F94"/>
    <w:rsid w:val="004272A6"/>
    <w:rsid w:val="00427710"/>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5DC"/>
    <w:rsid w:val="004625E7"/>
    <w:rsid w:val="0046260C"/>
    <w:rsid w:val="00464EB5"/>
    <w:rsid w:val="00466B79"/>
    <w:rsid w:val="00466C13"/>
    <w:rsid w:val="004676E2"/>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A6E"/>
    <w:rsid w:val="004D0D03"/>
    <w:rsid w:val="004D0D1B"/>
    <w:rsid w:val="004D17A7"/>
    <w:rsid w:val="004D1E94"/>
    <w:rsid w:val="004D2D35"/>
    <w:rsid w:val="004D343A"/>
    <w:rsid w:val="004D3469"/>
    <w:rsid w:val="004D36FA"/>
    <w:rsid w:val="004D57ED"/>
    <w:rsid w:val="004D6856"/>
    <w:rsid w:val="004D6D49"/>
    <w:rsid w:val="004D75C1"/>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432"/>
    <w:rsid w:val="00504631"/>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177A2"/>
    <w:rsid w:val="005201F8"/>
    <w:rsid w:val="00521FB1"/>
    <w:rsid w:val="00522E2E"/>
    <w:rsid w:val="005236B3"/>
    <w:rsid w:val="0052373A"/>
    <w:rsid w:val="00524154"/>
    <w:rsid w:val="0052426C"/>
    <w:rsid w:val="00524733"/>
    <w:rsid w:val="00525547"/>
    <w:rsid w:val="005258CC"/>
    <w:rsid w:val="005274A2"/>
    <w:rsid w:val="00530BBE"/>
    <w:rsid w:val="0053114D"/>
    <w:rsid w:val="00532161"/>
    <w:rsid w:val="00536B41"/>
    <w:rsid w:val="00537C11"/>
    <w:rsid w:val="00540B21"/>
    <w:rsid w:val="00540D3D"/>
    <w:rsid w:val="00540E92"/>
    <w:rsid w:val="00541AD9"/>
    <w:rsid w:val="005429C8"/>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6ACE"/>
    <w:rsid w:val="0059014B"/>
    <w:rsid w:val="00590ED0"/>
    <w:rsid w:val="005917C8"/>
    <w:rsid w:val="00591D8A"/>
    <w:rsid w:val="00592333"/>
    <w:rsid w:val="00592701"/>
    <w:rsid w:val="00593156"/>
    <w:rsid w:val="0059329E"/>
    <w:rsid w:val="00593A7C"/>
    <w:rsid w:val="0059491F"/>
    <w:rsid w:val="00594B2D"/>
    <w:rsid w:val="00594C71"/>
    <w:rsid w:val="005951FA"/>
    <w:rsid w:val="00595DE9"/>
    <w:rsid w:val="00595FE5"/>
    <w:rsid w:val="0059662B"/>
    <w:rsid w:val="00596FCD"/>
    <w:rsid w:val="0059779C"/>
    <w:rsid w:val="005A0CC8"/>
    <w:rsid w:val="005A1FC9"/>
    <w:rsid w:val="005A2A36"/>
    <w:rsid w:val="005A2B88"/>
    <w:rsid w:val="005A2EED"/>
    <w:rsid w:val="005A59FE"/>
    <w:rsid w:val="005A64B3"/>
    <w:rsid w:val="005A7662"/>
    <w:rsid w:val="005B0A4A"/>
    <w:rsid w:val="005B0ED0"/>
    <w:rsid w:val="005B1CE2"/>
    <w:rsid w:val="005B2360"/>
    <w:rsid w:val="005B3114"/>
    <w:rsid w:val="005B3321"/>
    <w:rsid w:val="005B43FB"/>
    <w:rsid w:val="005B5D25"/>
    <w:rsid w:val="005B6C12"/>
    <w:rsid w:val="005B769D"/>
    <w:rsid w:val="005B783D"/>
    <w:rsid w:val="005C124E"/>
    <w:rsid w:val="005C27A3"/>
    <w:rsid w:val="005C347F"/>
    <w:rsid w:val="005C35CB"/>
    <w:rsid w:val="005C4297"/>
    <w:rsid w:val="005C4D4B"/>
    <w:rsid w:val="005C4EF9"/>
    <w:rsid w:val="005C5249"/>
    <w:rsid w:val="005D38E0"/>
    <w:rsid w:val="005D47F9"/>
    <w:rsid w:val="005D4900"/>
    <w:rsid w:val="005D6818"/>
    <w:rsid w:val="005E0543"/>
    <w:rsid w:val="005E0C24"/>
    <w:rsid w:val="005E1774"/>
    <w:rsid w:val="005E289D"/>
    <w:rsid w:val="005E2CD1"/>
    <w:rsid w:val="005E3303"/>
    <w:rsid w:val="005E3803"/>
    <w:rsid w:val="005E3C5F"/>
    <w:rsid w:val="005E40D0"/>
    <w:rsid w:val="005E4121"/>
    <w:rsid w:val="005E4444"/>
    <w:rsid w:val="005E4CDF"/>
    <w:rsid w:val="005E4E4C"/>
    <w:rsid w:val="005E6163"/>
    <w:rsid w:val="005E69BA"/>
    <w:rsid w:val="005E6BB6"/>
    <w:rsid w:val="005E778D"/>
    <w:rsid w:val="005F1B30"/>
    <w:rsid w:val="005F25A5"/>
    <w:rsid w:val="005F262B"/>
    <w:rsid w:val="005F2A51"/>
    <w:rsid w:val="005F361D"/>
    <w:rsid w:val="005F3F01"/>
    <w:rsid w:val="005F42E5"/>
    <w:rsid w:val="005F4550"/>
    <w:rsid w:val="005F51D7"/>
    <w:rsid w:val="005F54D3"/>
    <w:rsid w:val="005F597D"/>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21FE"/>
    <w:rsid w:val="00612F00"/>
    <w:rsid w:val="00614F3C"/>
    <w:rsid w:val="00615B25"/>
    <w:rsid w:val="00615FC0"/>
    <w:rsid w:val="00616195"/>
    <w:rsid w:val="00616221"/>
    <w:rsid w:val="00617866"/>
    <w:rsid w:val="00617DE9"/>
    <w:rsid w:val="00617E93"/>
    <w:rsid w:val="00617FAC"/>
    <w:rsid w:val="006201A8"/>
    <w:rsid w:val="006216B3"/>
    <w:rsid w:val="00622807"/>
    <w:rsid w:val="00625965"/>
    <w:rsid w:val="00625A0F"/>
    <w:rsid w:val="00625BED"/>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4F12"/>
    <w:rsid w:val="00645589"/>
    <w:rsid w:val="00647012"/>
    <w:rsid w:val="0064713D"/>
    <w:rsid w:val="00647362"/>
    <w:rsid w:val="00647EC4"/>
    <w:rsid w:val="00650494"/>
    <w:rsid w:val="00650846"/>
    <w:rsid w:val="00651247"/>
    <w:rsid w:val="006524B9"/>
    <w:rsid w:val="006527E7"/>
    <w:rsid w:val="006529B3"/>
    <w:rsid w:val="0065583F"/>
    <w:rsid w:val="00655A07"/>
    <w:rsid w:val="00655B63"/>
    <w:rsid w:val="006562CE"/>
    <w:rsid w:val="00656C90"/>
    <w:rsid w:val="006572A9"/>
    <w:rsid w:val="006608FC"/>
    <w:rsid w:val="006630C9"/>
    <w:rsid w:val="00663B90"/>
    <w:rsid w:val="00664215"/>
    <w:rsid w:val="00664831"/>
    <w:rsid w:val="00664A6D"/>
    <w:rsid w:val="00665114"/>
    <w:rsid w:val="00665CF7"/>
    <w:rsid w:val="006666A1"/>
    <w:rsid w:val="00666D1B"/>
    <w:rsid w:val="006704B9"/>
    <w:rsid w:val="00671F3C"/>
    <w:rsid w:val="0067218A"/>
    <w:rsid w:val="00673AEB"/>
    <w:rsid w:val="00673E05"/>
    <w:rsid w:val="00674BF3"/>
    <w:rsid w:val="006759A2"/>
    <w:rsid w:val="0067711B"/>
    <w:rsid w:val="006807CE"/>
    <w:rsid w:val="00680C5B"/>
    <w:rsid w:val="006827EF"/>
    <w:rsid w:val="006842ED"/>
    <w:rsid w:val="0068447C"/>
    <w:rsid w:val="006849DF"/>
    <w:rsid w:val="0068681E"/>
    <w:rsid w:val="00686FAF"/>
    <w:rsid w:val="00687218"/>
    <w:rsid w:val="0068798B"/>
    <w:rsid w:val="00690272"/>
    <w:rsid w:val="00690DAA"/>
    <w:rsid w:val="00691958"/>
    <w:rsid w:val="00692224"/>
    <w:rsid w:val="00692D07"/>
    <w:rsid w:val="00693CD5"/>
    <w:rsid w:val="006948D3"/>
    <w:rsid w:val="00695A86"/>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640"/>
    <w:rsid w:val="006B4E95"/>
    <w:rsid w:val="006B5BC2"/>
    <w:rsid w:val="006B672B"/>
    <w:rsid w:val="006B6759"/>
    <w:rsid w:val="006B7492"/>
    <w:rsid w:val="006B7FDD"/>
    <w:rsid w:val="006C0781"/>
    <w:rsid w:val="006C0C0C"/>
    <w:rsid w:val="006C13D6"/>
    <w:rsid w:val="006C25D0"/>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3081"/>
    <w:rsid w:val="006F3BFE"/>
    <w:rsid w:val="006F3E7D"/>
    <w:rsid w:val="006F409F"/>
    <w:rsid w:val="006F49CC"/>
    <w:rsid w:val="006F4F67"/>
    <w:rsid w:val="006F5268"/>
    <w:rsid w:val="006F6BA9"/>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1BFB"/>
    <w:rsid w:val="00782027"/>
    <w:rsid w:val="0078232D"/>
    <w:rsid w:val="0078335C"/>
    <w:rsid w:val="007835C1"/>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A7F37"/>
    <w:rsid w:val="007B14D7"/>
    <w:rsid w:val="007B39DC"/>
    <w:rsid w:val="007B40CD"/>
    <w:rsid w:val="007B4DF2"/>
    <w:rsid w:val="007B5206"/>
    <w:rsid w:val="007B5B1E"/>
    <w:rsid w:val="007B6246"/>
    <w:rsid w:val="007B6496"/>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17A9"/>
    <w:rsid w:val="007D17F2"/>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EDB"/>
    <w:rsid w:val="007E6ABF"/>
    <w:rsid w:val="007E7330"/>
    <w:rsid w:val="007F009E"/>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632"/>
    <w:rsid w:val="00821AD9"/>
    <w:rsid w:val="00821FC2"/>
    <w:rsid w:val="00822875"/>
    <w:rsid w:val="00823157"/>
    <w:rsid w:val="00824908"/>
    <w:rsid w:val="00824DBD"/>
    <w:rsid w:val="00824E30"/>
    <w:rsid w:val="0082577B"/>
    <w:rsid w:val="00825837"/>
    <w:rsid w:val="00826470"/>
    <w:rsid w:val="00826819"/>
    <w:rsid w:val="0083092F"/>
    <w:rsid w:val="00832091"/>
    <w:rsid w:val="00832272"/>
    <w:rsid w:val="008324CD"/>
    <w:rsid w:val="00832FC4"/>
    <w:rsid w:val="00833544"/>
    <w:rsid w:val="00834AEA"/>
    <w:rsid w:val="00836123"/>
    <w:rsid w:val="00840760"/>
    <w:rsid w:val="00841D46"/>
    <w:rsid w:val="00843BB6"/>
    <w:rsid w:val="00844B18"/>
    <w:rsid w:val="0084519F"/>
    <w:rsid w:val="008455DB"/>
    <w:rsid w:val="0084575D"/>
    <w:rsid w:val="0084688C"/>
    <w:rsid w:val="00847500"/>
    <w:rsid w:val="00850533"/>
    <w:rsid w:val="0085193C"/>
    <w:rsid w:val="00851A96"/>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5FDE"/>
    <w:rsid w:val="00876237"/>
    <w:rsid w:val="00876B09"/>
    <w:rsid w:val="00877D08"/>
    <w:rsid w:val="008808F3"/>
    <w:rsid w:val="00882075"/>
    <w:rsid w:val="008847F6"/>
    <w:rsid w:val="008872E5"/>
    <w:rsid w:val="00890C3F"/>
    <w:rsid w:val="0089113C"/>
    <w:rsid w:val="00891FB9"/>
    <w:rsid w:val="00892AEF"/>
    <w:rsid w:val="00892F99"/>
    <w:rsid w:val="0089320E"/>
    <w:rsid w:val="008945FD"/>
    <w:rsid w:val="00894BDC"/>
    <w:rsid w:val="00895140"/>
    <w:rsid w:val="00896CA7"/>
    <w:rsid w:val="00896D31"/>
    <w:rsid w:val="0089726E"/>
    <w:rsid w:val="008A05EE"/>
    <w:rsid w:val="008A1832"/>
    <w:rsid w:val="008A4268"/>
    <w:rsid w:val="008A4A41"/>
    <w:rsid w:val="008A4D91"/>
    <w:rsid w:val="008A55B4"/>
    <w:rsid w:val="008A614C"/>
    <w:rsid w:val="008A62B2"/>
    <w:rsid w:val="008A67BB"/>
    <w:rsid w:val="008A7305"/>
    <w:rsid w:val="008A778E"/>
    <w:rsid w:val="008A7EC2"/>
    <w:rsid w:val="008B0218"/>
    <w:rsid w:val="008B0CE2"/>
    <w:rsid w:val="008B1616"/>
    <w:rsid w:val="008B1648"/>
    <w:rsid w:val="008B17CB"/>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610D"/>
    <w:rsid w:val="008C69D3"/>
    <w:rsid w:val="008C7078"/>
    <w:rsid w:val="008D36FF"/>
    <w:rsid w:val="008D52F5"/>
    <w:rsid w:val="008D66FC"/>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E03"/>
    <w:rsid w:val="00966C7B"/>
    <w:rsid w:val="00967497"/>
    <w:rsid w:val="009675F3"/>
    <w:rsid w:val="0096787F"/>
    <w:rsid w:val="00970476"/>
    <w:rsid w:val="00970E74"/>
    <w:rsid w:val="00971FCF"/>
    <w:rsid w:val="00972F05"/>
    <w:rsid w:val="00974AF0"/>
    <w:rsid w:val="009754EF"/>
    <w:rsid w:val="009767A2"/>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1F60"/>
    <w:rsid w:val="009E2FAC"/>
    <w:rsid w:val="009E3776"/>
    <w:rsid w:val="009E5B81"/>
    <w:rsid w:val="009E5D43"/>
    <w:rsid w:val="009E6418"/>
    <w:rsid w:val="009E706E"/>
    <w:rsid w:val="009F0E01"/>
    <w:rsid w:val="009F1854"/>
    <w:rsid w:val="009F1F51"/>
    <w:rsid w:val="009F296A"/>
    <w:rsid w:val="009F3CA1"/>
    <w:rsid w:val="009F3E1F"/>
    <w:rsid w:val="009F5BFA"/>
    <w:rsid w:val="009F5FA5"/>
    <w:rsid w:val="009F65B0"/>
    <w:rsid w:val="009F7F17"/>
    <w:rsid w:val="00A0058D"/>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138D"/>
    <w:rsid w:val="00A41694"/>
    <w:rsid w:val="00A41A11"/>
    <w:rsid w:val="00A42873"/>
    <w:rsid w:val="00A443B8"/>
    <w:rsid w:val="00A444D6"/>
    <w:rsid w:val="00A448CE"/>
    <w:rsid w:val="00A44D51"/>
    <w:rsid w:val="00A452DD"/>
    <w:rsid w:val="00A46E4E"/>
    <w:rsid w:val="00A47764"/>
    <w:rsid w:val="00A47F79"/>
    <w:rsid w:val="00A5120E"/>
    <w:rsid w:val="00A5237D"/>
    <w:rsid w:val="00A53D70"/>
    <w:rsid w:val="00A56C21"/>
    <w:rsid w:val="00A57014"/>
    <w:rsid w:val="00A5784E"/>
    <w:rsid w:val="00A62AA2"/>
    <w:rsid w:val="00A634DF"/>
    <w:rsid w:val="00A64269"/>
    <w:rsid w:val="00A64296"/>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FCC"/>
    <w:rsid w:val="00AA764E"/>
    <w:rsid w:val="00AB012B"/>
    <w:rsid w:val="00AB06A1"/>
    <w:rsid w:val="00AB11EA"/>
    <w:rsid w:val="00AB14E2"/>
    <w:rsid w:val="00AB150F"/>
    <w:rsid w:val="00AB1A9C"/>
    <w:rsid w:val="00AB264A"/>
    <w:rsid w:val="00AB29B8"/>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6DF"/>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1558"/>
    <w:rsid w:val="00B0225E"/>
    <w:rsid w:val="00B02566"/>
    <w:rsid w:val="00B02D18"/>
    <w:rsid w:val="00B03DF8"/>
    <w:rsid w:val="00B04127"/>
    <w:rsid w:val="00B04C5A"/>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5CFB"/>
    <w:rsid w:val="00B27736"/>
    <w:rsid w:val="00B27902"/>
    <w:rsid w:val="00B27BFB"/>
    <w:rsid w:val="00B307FA"/>
    <w:rsid w:val="00B32218"/>
    <w:rsid w:val="00B32C39"/>
    <w:rsid w:val="00B33001"/>
    <w:rsid w:val="00B340A2"/>
    <w:rsid w:val="00B34F77"/>
    <w:rsid w:val="00B3547F"/>
    <w:rsid w:val="00B35AD4"/>
    <w:rsid w:val="00B365A6"/>
    <w:rsid w:val="00B36AB2"/>
    <w:rsid w:val="00B37E84"/>
    <w:rsid w:val="00B37EBF"/>
    <w:rsid w:val="00B41F96"/>
    <w:rsid w:val="00B424DF"/>
    <w:rsid w:val="00B42D0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3FC5"/>
    <w:rsid w:val="00B75F25"/>
    <w:rsid w:val="00B77F33"/>
    <w:rsid w:val="00B81BB0"/>
    <w:rsid w:val="00B81BFF"/>
    <w:rsid w:val="00B84207"/>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4237"/>
    <w:rsid w:val="00BA5688"/>
    <w:rsid w:val="00BA5E0A"/>
    <w:rsid w:val="00BA7AE2"/>
    <w:rsid w:val="00BB0E78"/>
    <w:rsid w:val="00BB1698"/>
    <w:rsid w:val="00BB1C7C"/>
    <w:rsid w:val="00BB2146"/>
    <w:rsid w:val="00BB2659"/>
    <w:rsid w:val="00BB2773"/>
    <w:rsid w:val="00BB3998"/>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6080"/>
    <w:rsid w:val="00BC7E53"/>
    <w:rsid w:val="00BD0053"/>
    <w:rsid w:val="00BD0103"/>
    <w:rsid w:val="00BD06C8"/>
    <w:rsid w:val="00BD2C0C"/>
    <w:rsid w:val="00BD2C88"/>
    <w:rsid w:val="00BD5D92"/>
    <w:rsid w:val="00BD7764"/>
    <w:rsid w:val="00BD776E"/>
    <w:rsid w:val="00BD7D05"/>
    <w:rsid w:val="00BE1C10"/>
    <w:rsid w:val="00BE1C26"/>
    <w:rsid w:val="00BE1EC3"/>
    <w:rsid w:val="00BE3005"/>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2F17"/>
    <w:rsid w:val="00C4313D"/>
    <w:rsid w:val="00C43B2E"/>
    <w:rsid w:val="00C45495"/>
    <w:rsid w:val="00C45601"/>
    <w:rsid w:val="00C45863"/>
    <w:rsid w:val="00C45C8A"/>
    <w:rsid w:val="00C46CAF"/>
    <w:rsid w:val="00C46EFC"/>
    <w:rsid w:val="00C47CDB"/>
    <w:rsid w:val="00C5018D"/>
    <w:rsid w:val="00C50917"/>
    <w:rsid w:val="00C50AE1"/>
    <w:rsid w:val="00C5333A"/>
    <w:rsid w:val="00C53625"/>
    <w:rsid w:val="00C53B8B"/>
    <w:rsid w:val="00C550DB"/>
    <w:rsid w:val="00C5680B"/>
    <w:rsid w:val="00C57356"/>
    <w:rsid w:val="00C60874"/>
    <w:rsid w:val="00C62D0F"/>
    <w:rsid w:val="00C63E39"/>
    <w:rsid w:val="00C6415D"/>
    <w:rsid w:val="00C6419C"/>
    <w:rsid w:val="00C64902"/>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3C"/>
    <w:rsid w:val="00CC4D70"/>
    <w:rsid w:val="00CC5C9A"/>
    <w:rsid w:val="00CC733B"/>
    <w:rsid w:val="00CC789D"/>
    <w:rsid w:val="00CC79E9"/>
    <w:rsid w:val="00CD322D"/>
    <w:rsid w:val="00CD3B7B"/>
    <w:rsid w:val="00CD3F37"/>
    <w:rsid w:val="00CD4CCF"/>
    <w:rsid w:val="00CD4CD7"/>
    <w:rsid w:val="00CD51F3"/>
    <w:rsid w:val="00CD52AC"/>
    <w:rsid w:val="00CD6371"/>
    <w:rsid w:val="00CD6E0D"/>
    <w:rsid w:val="00CD7976"/>
    <w:rsid w:val="00CE130C"/>
    <w:rsid w:val="00CE17F6"/>
    <w:rsid w:val="00CE188C"/>
    <w:rsid w:val="00CE2A74"/>
    <w:rsid w:val="00CE3BE8"/>
    <w:rsid w:val="00CE4777"/>
    <w:rsid w:val="00CE4EDD"/>
    <w:rsid w:val="00CE524E"/>
    <w:rsid w:val="00CE54AC"/>
    <w:rsid w:val="00CE5850"/>
    <w:rsid w:val="00CE6422"/>
    <w:rsid w:val="00CF1361"/>
    <w:rsid w:val="00CF227F"/>
    <w:rsid w:val="00CF2C84"/>
    <w:rsid w:val="00CF2D4E"/>
    <w:rsid w:val="00CF37FA"/>
    <w:rsid w:val="00CF3C85"/>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64D2"/>
    <w:rsid w:val="00D079E1"/>
    <w:rsid w:val="00D10CA3"/>
    <w:rsid w:val="00D1154B"/>
    <w:rsid w:val="00D1171F"/>
    <w:rsid w:val="00D11C7D"/>
    <w:rsid w:val="00D13120"/>
    <w:rsid w:val="00D13EC8"/>
    <w:rsid w:val="00D157B6"/>
    <w:rsid w:val="00D15BA8"/>
    <w:rsid w:val="00D16F29"/>
    <w:rsid w:val="00D173B5"/>
    <w:rsid w:val="00D176B9"/>
    <w:rsid w:val="00D20486"/>
    <w:rsid w:val="00D20940"/>
    <w:rsid w:val="00D21D6C"/>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95D"/>
    <w:rsid w:val="00D37AB1"/>
    <w:rsid w:val="00D40D71"/>
    <w:rsid w:val="00D414C2"/>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04CF"/>
    <w:rsid w:val="00D7145E"/>
    <w:rsid w:val="00D720E9"/>
    <w:rsid w:val="00D728DC"/>
    <w:rsid w:val="00D7349B"/>
    <w:rsid w:val="00D74C72"/>
    <w:rsid w:val="00D76094"/>
    <w:rsid w:val="00D765A1"/>
    <w:rsid w:val="00D7716A"/>
    <w:rsid w:val="00D77350"/>
    <w:rsid w:val="00D80CBD"/>
    <w:rsid w:val="00D80ED0"/>
    <w:rsid w:val="00D813C1"/>
    <w:rsid w:val="00D8346A"/>
    <w:rsid w:val="00D83AB5"/>
    <w:rsid w:val="00D8470E"/>
    <w:rsid w:val="00D84933"/>
    <w:rsid w:val="00D84CB0"/>
    <w:rsid w:val="00D85560"/>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3C27"/>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43D8"/>
    <w:rsid w:val="00E15CC3"/>
    <w:rsid w:val="00E17868"/>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5DC0"/>
    <w:rsid w:val="00E8626B"/>
    <w:rsid w:val="00E86F4F"/>
    <w:rsid w:val="00E87255"/>
    <w:rsid w:val="00E90AC5"/>
    <w:rsid w:val="00E90F93"/>
    <w:rsid w:val="00E91168"/>
    <w:rsid w:val="00E92541"/>
    <w:rsid w:val="00E929A9"/>
    <w:rsid w:val="00E942EF"/>
    <w:rsid w:val="00E944BE"/>
    <w:rsid w:val="00E95B03"/>
    <w:rsid w:val="00E96628"/>
    <w:rsid w:val="00E96A47"/>
    <w:rsid w:val="00E96D2B"/>
    <w:rsid w:val="00E97670"/>
    <w:rsid w:val="00EA0446"/>
    <w:rsid w:val="00EA11A0"/>
    <w:rsid w:val="00EA12BD"/>
    <w:rsid w:val="00EA1D29"/>
    <w:rsid w:val="00EA2D75"/>
    <w:rsid w:val="00EA61FF"/>
    <w:rsid w:val="00EB0514"/>
    <w:rsid w:val="00EB0DF4"/>
    <w:rsid w:val="00EB36FD"/>
    <w:rsid w:val="00EB43A1"/>
    <w:rsid w:val="00EB591D"/>
    <w:rsid w:val="00EB7BE9"/>
    <w:rsid w:val="00EC0516"/>
    <w:rsid w:val="00EC3378"/>
    <w:rsid w:val="00EC3F3D"/>
    <w:rsid w:val="00EC470E"/>
    <w:rsid w:val="00EC4963"/>
    <w:rsid w:val="00EC4EDC"/>
    <w:rsid w:val="00EC511C"/>
    <w:rsid w:val="00EC79F6"/>
    <w:rsid w:val="00ED0BDB"/>
    <w:rsid w:val="00ED1578"/>
    <w:rsid w:val="00ED1D27"/>
    <w:rsid w:val="00ED1F09"/>
    <w:rsid w:val="00ED2287"/>
    <w:rsid w:val="00ED38D3"/>
    <w:rsid w:val="00ED3FC6"/>
    <w:rsid w:val="00ED4F7F"/>
    <w:rsid w:val="00ED5525"/>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527"/>
    <w:rsid w:val="00F01E49"/>
    <w:rsid w:val="00F034F4"/>
    <w:rsid w:val="00F0428F"/>
    <w:rsid w:val="00F04A80"/>
    <w:rsid w:val="00F07B0B"/>
    <w:rsid w:val="00F100EF"/>
    <w:rsid w:val="00F1043D"/>
    <w:rsid w:val="00F12DD7"/>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43AE"/>
    <w:rsid w:val="00F4469D"/>
    <w:rsid w:val="00F44E0C"/>
    <w:rsid w:val="00F45499"/>
    <w:rsid w:val="00F45DF5"/>
    <w:rsid w:val="00F465FD"/>
    <w:rsid w:val="00F47DC9"/>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4EC"/>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5AD2"/>
    <w:rsid w:val="00FB6A56"/>
    <w:rsid w:val="00FB6E21"/>
    <w:rsid w:val="00FB7B0A"/>
    <w:rsid w:val="00FB7BD2"/>
    <w:rsid w:val="00FC0D75"/>
    <w:rsid w:val="00FC1AEB"/>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E1607"/>
    <w:rsid w:val="00FE1909"/>
    <w:rsid w:val="00FE2A1F"/>
    <w:rsid w:val="00FE2C9A"/>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C7E9-058C-48B7-96EF-F576E620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Maxine.Hayden</cp:lastModifiedBy>
  <cp:revision>2</cp:revision>
  <cp:lastPrinted>2014-02-17T17:16:00Z</cp:lastPrinted>
  <dcterms:created xsi:type="dcterms:W3CDTF">2014-11-03T10:51:00Z</dcterms:created>
  <dcterms:modified xsi:type="dcterms:W3CDTF">2014-11-03T10:51:00Z</dcterms:modified>
</cp:coreProperties>
</file>