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bookmarkStart w:id="0" w:name="_GoBack"/>
      <w:bookmarkEnd w:id="0"/>
      <w:r>
        <w:rPr>
          <w:noProof/>
          <w:lang w:val="en-GB" w:eastAsia="en-GB"/>
        </w:rPr>
        <w:drawing>
          <wp:anchor distT="0" distB="0" distL="114300" distR="114300" simplePos="0" relativeHeight="251658752" behindDoc="0" locked="0" layoutInCell="1" allowOverlap="1">
            <wp:simplePos x="0" y="0"/>
            <wp:positionH relativeFrom="column">
              <wp:posOffset>3867150</wp:posOffset>
            </wp:positionH>
            <wp:positionV relativeFrom="paragraph">
              <wp:posOffset>-463550</wp:posOffset>
            </wp:positionV>
            <wp:extent cx="2552700" cy="504825"/>
            <wp:effectExtent l="0" t="0" r="0"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504825"/>
                    </a:xfrm>
                    <a:prstGeom prst="rect">
                      <a:avLst/>
                    </a:prstGeom>
                    <a:noFill/>
                    <a:ln w="9525">
                      <a:noFill/>
                      <a:miter lim="800000"/>
                      <a:headEnd/>
                      <a:tailEnd/>
                    </a:ln>
                  </pic:spPr>
                </pic:pic>
              </a:graphicData>
            </a:graphic>
          </wp:anchor>
        </w:drawing>
      </w:r>
    </w:p>
    <w:p w:rsidR="005D3499" w:rsidRDefault="006977BB">
      <w:r w:rsidRPr="006977BB">
        <w:rPr>
          <w:noProof/>
          <w:sz w:val="20"/>
          <w:lang w:val="en-GB" w:eastAsia="en-GB"/>
        </w:rPr>
        <w:pict>
          <v:rect id="Rectangle 10" o:spid="_x0000_s1026" style="position:absolute;margin-left:324pt;margin-top:8.8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04b0fN0AAAAKAQAADwAAAGRycy9kb3ducmV2LnhtbExPy0rDQBTdC/2H&#10;4Qru7ESJaYiZFBG6USyaFnE5zdwmsZk7ITNNU7/e68ouz4PzyJeT7cSIg28dKbibRyCQKmdaqhVs&#10;N6vbFIQPmozuHKGCM3pYFrOrXGfGnegDxzLUgkPIZ1pBE0KfSemrBq32c9cjsbZ3g9WB4VBLM+gT&#10;h9tO3kdRIq1uiRsa3eNzg9WhPFrujfvv7fplvXo7/3yO/v31q3zYO6VurqenRxABp/Bvhr/5PB0K&#10;3rRzRzJedAqSOOUvgYXFAgQb0iRmYsdExIwscnl5ofgFAAD//wMAUEsBAi0AFAAGAAgAAAAhALaD&#10;OJL+AAAA4QEAABMAAAAAAAAAAAAAAAAAAAAAAFtDb250ZW50X1R5cGVzXS54bWxQSwECLQAUAAYA&#10;CAAAACEAOP0h/9YAAACUAQAACwAAAAAAAAAAAAAAAAAvAQAAX3JlbHMvLnJlbHNQSwECLQAUAAYA&#10;CAAAACEAdzTbaxsCAAA4BAAADgAAAAAAAAAAAAAAAAAuAgAAZHJzL2Uyb0RvYy54bWxQSwECLQAU&#10;AAYACAAAACEA04b0fN0AAAAKAQAADwAAAAAAAAAAAAAAAAB1BAAAZHJzL2Rvd25yZXYueG1sUEsF&#10;BgAAAAAEAAQA8wAAAH8FAAAAAA==&#10;">
            <v:textbox inset="0,0,0,0">
              <w:txbxContent>
                <w:p w:rsidR="005F3650" w:rsidRDefault="005F3650">
                  <w:pPr>
                    <w:pStyle w:val="Heading1"/>
                    <w:jc w:val="center"/>
                    <w:rPr>
                      <w:sz w:val="24"/>
                      <w:u w:val="none"/>
                    </w:rPr>
                  </w:pPr>
                  <w:r>
                    <w:rPr>
                      <w:sz w:val="24"/>
                      <w:u w:val="none"/>
                    </w:rPr>
                    <w:t>PAPER</w:t>
                  </w:r>
                </w:p>
                <w:p w:rsidR="005F3650" w:rsidRDefault="00F55821">
                  <w:pPr>
                    <w:pStyle w:val="BodyText"/>
                    <w:rPr>
                      <w:sz w:val="22"/>
                    </w:rPr>
                  </w:pPr>
                  <w:r>
                    <w:rPr>
                      <w:sz w:val="22"/>
                    </w:rPr>
                    <w:t>BOD 126/2014</w:t>
                  </w:r>
                </w:p>
                <w:p w:rsidR="00F55821" w:rsidRPr="00F55821" w:rsidRDefault="00F55821">
                  <w:pPr>
                    <w:pStyle w:val="BodyText"/>
                    <w:rPr>
                      <w:b w:val="0"/>
                      <w:sz w:val="20"/>
                      <w:szCs w:val="20"/>
                    </w:rPr>
                  </w:pPr>
                  <w:r>
                    <w:rPr>
                      <w:b w:val="0"/>
                      <w:sz w:val="20"/>
                      <w:szCs w:val="20"/>
                    </w:rPr>
                    <w:t>(Agenda Item: 15)</w:t>
                  </w:r>
                </w:p>
                <w:p w:rsidR="005F3650" w:rsidRDefault="005F3650">
                  <w:pPr>
                    <w:jc w:val="center"/>
                    <w:rPr>
                      <w:b/>
                    </w:rPr>
                  </w:pPr>
                </w:p>
              </w:txbxContent>
            </v:textbox>
          </v:rect>
        </w:pict>
      </w:r>
    </w:p>
    <w:p w:rsidR="005D3499" w:rsidRDefault="005D3499">
      <w:pPr>
        <w:jc w:val="center"/>
        <w:rPr>
          <w:rFonts w:ascii="Frutiger" w:hAnsi="Frutiger"/>
        </w:rPr>
      </w:pPr>
    </w:p>
    <w:p w:rsidR="005D3499" w:rsidRDefault="005D3499">
      <w:pPr>
        <w:pStyle w:val="Heading1"/>
        <w:rPr>
          <w:sz w:val="24"/>
        </w:rPr>
      </w:pPr>
    </w:p>
    <w:p w:rsidR="005D3499" w:rsidRDefault="005D3499" w:rsidP="00FC5F2D">
      <w:pPr>
        <w:pStyle w:val="Heading1"/>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BC4032" w:rsidRDefault="00BC4032">
      <w:pPr>
        <w:jc w:val="center"/>
        <w:rPr>
          <w:rFonts w:ascii="Arial" w:hAnsi="Arial" w:cs="Arial"/>
          <w:b/>
        </w:rPr>
      </w:pPr>
    </w:p>
    <w:p w:rsidR="005D3499" w:rsidRDefault="00BC4032">
      <w:pPr>
        <w:jc w:val="center"/>
        <w:rPr>
          <w:rFonts w:ascii="Arial" w:hAnsi="Arial" w:cs="Arial"/>
          <w:b/>
        </w:rPr>
      </w:pPr>
      <w:r>
        <w:rPr>
          <w:rFonts w:ascii="Arial" w:hAnsi="Arial" w:cs="Arial"/>
          <w:b/>
        </w:rPr>
        <w:t>24th October</w:t>
      </w:r>
      <w:r w:rsidR="004326BB">
        <w:rPr>
          <w:rFonts w:ascii="Arial" w:hAnsi="Arial" w:cs="Arial"/>
          <w:b/>
        </w:rPr>
        <w:t xml:space="preserve"> 20</w:t>
      </w:r>
      <w:r w:rsidR="00D07064">
        <w:rPr>
          <w:rFonts w:ascii="Arial" w:hAnsi="Arial" w:cs="Arial"/>
          <w:b/>
        </w:rPr>
        <w:t>1</w:t>
      </w:r>
      <w:r w:rsidR="007B6D77">
        <w:rPr>
          <w:rFonts w:ascii="Arial" w:hAnsi="Arial" w:cs="Arial"/>
          <w:b/>
        </w:rPr>
        <w:t>4</w:t>
      </w:r>
    </w:p>
    <w:p w:rsidR="00535BF1" w:rsidRDefault="00535BF1">
      <w:pPr>
        <w:jc w:val="center"/>
        <w:rPr>
          <w:rFonts w:ascii="Arial" w:hAnsi="Arial" w:cs="Arial"/>
          <w:b/>
        </w:rPr>
      </w:pPr>
    </w:p>
    <w:p w:rsidR="00C26DB6" w:rsidRDefault="00535BF1" w:rsidP="00C26DB6">
      <w:pPr>
        <w:jc w:val="center"/>
        <w:rPr>
          <w:rFonts w:ascii="Arial" w:hAnsi="Arial" w:cs="Arial"/>
          <w:b/>
        </w:rPr>
      </w:pPr>
      <w:r>
        <w:rPr>
          <w:rFonts w:ascii="Arial" w:hAnsi="Arial" w:cs="Arial"/>
          <w:b/>
        </w:rPr>
        <w:t>Business Plan 2014/15</w:t>
      </w:r>
      <w:r w:rsidR="00C26DB6">
        <w:rPr>
          <w:rFonts w:ascii="Arial" w:hAnsi="Arial" w:cs="Arial"/>
          <w:b/>
        </w:rPr>
        <w:t xml:space="preserve"> Quarter </w:t>
      </w:r>
      <w:r w:rsidR="00BC4032">
        <w:rPr>
          <w:rFonts w:ascii="Arial" w:hAnsi="Arial" w:cs="Arial"/>
          <w:b/>
        </w:rPr>
        <w:t>2</w:t>
      </w:r>
      <w:r w:rsidR="00C26DB6" w:rsidRPr="00112604">
        <w:rPr>
          <w:rFonts w:ascii="Arial" w:hAnsi="Arial" w:cs="Arial"/>
          <w:b/>
        </w:rPr>
        <w:t xml:space="preserve"> </w:t>
      </w:r>
      <w:r w:rsidR="00C26DB6">
        <w:rPr>
          <w:rFonts w:ascii="Arial" w:hAnsi="Arial" w:cs="Arial"/>
          <w:b/>
        </w:rPr>
        <w:t>R</w:t>
      </w:r>
      <w:r w:rsidR="00C26DB6" w:rsidRPr="00112604">
        <w:rPr>
          <w:rFonts w:ascii="Arial" w:hAnsi="Arial" w:cs="Arial"/>
          <w:b/>
        </w:rPr>
        <w:t>eport</w:t>
      </w:r>
    </w:p>
    <w:p w:rsidR="005D3499" w:rsidRPr="00797B37" w:rsidRDefault="005D3499">
      <w:pPr>
        <w:rPr>
          <w:rFonts w:ascii="Arial" w:hAnsi="Arial" w:cs="Arial"/>
          <w:b/>
          <w:sz w:val="20"/>
          <w:szCs w:val="20"/>
        </w:rPr>
      </w:pPr>
    </w:p>
    <w:p w:rsidR="00292613" w:rsidRPr="00B6787D" w:rsidRDefault="00292613" w:rsidP="00CC174A">
      <w:pPr>
        <w:jc w:val="both"/>
        <w:rPr>
          <w:rFonts w:ascii="Arial" w:hAnsi="Arial" w:cs="Arial"/>
          <w:b/>
          <w:sz w:val="20"/>
          <w:szCs w:val="20"/>
          <w:u w:val="single"/>
        </w:rPr>
      </w:pPr>
      <w:r w:rsidRPr="00B6787D">
        <w:rPr>
          <w:rFonts w:ascii="Arial" w:hAnsi="Arial" w:cs="Arial"/>
          <w:b/>
          <w:sz w:val="20"/>
          <w:szCs w:val="20"/>
          <w:u w:val="single"/>
        </w:rPr>
        <w:t xml:space="preserve">For: </w:t>
      </w:r>
      <w:r w:rsidR="003C4C5A" w:rsidRPr="00B6787D">
        <w:rPr>
          <w:rFonts w:ascii="Arial" w:hAnsi="Arial" w:cs="Arial"/>
          <w:b/>
          <w:sz w:val="20"/>
          <w:szCs w:val="20"/>
          <w:u w:val="single"/>
        </w:rPr>
        <w:t>Information</w:t>
      </w:r>
    </w:p>
    <w:p w:rsidR="00292613" w:rsidRPr="00B6787D" w:rsidRDefault="00292613" w:rsidP="00CC174A">
      <w:pPr>
        <w:jc w:val="both"/>
        <w:rPr>
          <w:rFonts w:ascii="Arial" w:hAnsi="Arial" w:cs="Arial"/>
          <w:b/>
          <w:sz w:val="20"/>
          <w:szCs w:val="20"/>
        </w:rPr>
      </w:pPr>
    </w:p>
    <w:p w:rsidR="005D3499" w:rsidRPr="00B6787D" w:rsidRDefault="00C26DB6" w:rsidP="00CC174A">
      <w:pPr>
        <w:jc w:val="both"/>
        <w:rPr>
          <w:rFonts w:ascii="Arial" w:hAnsi="Arial" w:cs="Arial"/>
          <w:sz w:val="20"/>
          <w:szCs w:val="20"/>
        </w:rPr>
      </w:pPr>
      <w:r w:rsidRPr="00B6787D">
        <w:rPr>
          <w:rFonts w:ascii="Arial" w:hAnsi="Arial" w:cs="Arial"/>
          <w:sz w:val="20"/>
          <w:szCs w:val="20"/>
        </w:rPr>
        <w:t>Th</w:t>
      </w:r>
      <w:r w:rsidR="00BB3701" w:rsidRPr="00B6787D">
        <w:rPr>
          <w:rFonts w:ascii="Arial" w:hAnsi="Arial" w:cs="Arial"/>
          <w:sz w:val="20"/>
          <w:szCs w:val="20"/>
        </w:rPr>
        <w:t>is</w:t>
      </w:r>
      <w:r w:rsidRPr="00B6787D">
        <w:rPr>
          <w:rFonts w:ascii="Arial" w:hAnsi="Arial" w:cs="Arial"/>
          <w:sz w:val="20"/>
          <w:szCs w:val="20"/>
        </w:rPr>
        <w:t xml:space="preserve"> </w:t>
      </w:r>
      <w:r w:rsidR="00BB3701" w:rsidRPr="00B6787D">
        <w:rPr>
          <w:rFonts w:ascii="Arial" w:hAnsi="Arial" w:cs="Arial"/>
          <w:sz w:val="20"/>
          <w:szCs w:val="20"/>
        </w:rPr>
        <w:t xml:space="preserve">report </w:t>
      </w:r>
      <w:proofErr w:type="spellStart"/>
      <w:r w:rsidR="00BB3701" w:rsidRPr="00B6787D">
        <w:rPr>
          <w:rFonts w:ascii="Arial" w:hAnsi="Arial" w:cs="Arial"/>
          <w:sz w:val="20"/>
          <w:szCs w:val="20"/>
        </w:rPr>
        <w:t>summarises</w:t>
      </w:r>
      <w:proofErr w:type="spellEnd"/>
      <w:r w:rsidRPr="00B6787D">
        <w:rPr>
          <w:rFonts w:ascii="Arial" w:hAnsi="Arial" w:cs="Arial"/>
          <w:sz w:val="20"/>
          <w:szCs w:val="20"/>
        </w:rPr>
        <w:t xml:space="preserve"> the progress of the Trust’s </w:t>
      </w:r>
      <w:r w:rsidR="00535BF1" w:rsidRPr="00B6787D">
        <w:rPr>
          <w:rFonts w:ascii="Arial" w:hAnsi="Arial" w:cs="Arial"/>
          <w:sz w:val="20"/>
          <w:szCs w:val="20"/>
        </w:rPr>
        <w:t>Business</w:t>
      </w:r>
      <w:r w:rsidRPr="00B6787D">
        <w:rPr>
          <w:rFonts w:ascii="Arial" w:hAnsi="Arial" w:cs="Arial"/>
          <w:sz w:val="20"/>
          <w:szCs w:val="20"/>
        </w:rPr>
        <w:t xml:space="preserve"> Pl</w:t>
      </w:r>
      <w:r w:rsidR="00BB3701" w:rsidRPr="00B6787D">
        <w:rPr>
          <w:rFonts w:ascii="Arial" w:hAnsi="Arial" w:cs="Arial"/>
          <w:sz w:val="20"/>
          <w:szCs w:val="20"/>
        </w:rPr>
        <w:t xml:space="preserve">an in </w:t>
      </w:r>
      <w:r w:rsidR="00BC4032" w:rsidRPr="00B6787D">
        <w:rPr>
          <w:rFonts w:ascii="Arial" w:hAnsi="Arial" w:cs="Arial"/>
          <w:sz w:val="20"/>
          <w:szCs w:val="20"/>
        </w:rPr>
        <w:t>Quarter 2</w:t>
      </w:r>
      <w:r w:rsidR="00535BF1" w:rsidRPr="00B6787D">
        <w:rPr>
          <w:rFonts w:ascii="Arial" w:hAnsi="Arial" w:cs="Arial"/>
          <w:sz w:val="20"/>
          <w:szCs w:val="20"/>
        </w:rPr>
        <w:t xml:space="preserve"> 2014/15</w:t>
      </w:r>
      <w:r w:rsidRPr="00B6787D">
        <w:rPr>
          <w:rFonts w:ascii="Arial" w:hAnsi="Arial" w:cs="Arial"/>
          <w:sz w:val="20"/>
          <w:szCs w:val="20"/>
        </w:rPr>
        <w:t xml:space="preserve"> (</w:t>
      </w:r>
      <w:r w:rsidR="00BC4032" w:rsidRPr="00B6787D">
        <w:rPr>
          <w:rFonts w:ascii="Arial" w:hAnsi="Arial" w:cs="Arial"/>
          <w:sz w:val="20"/>
          <w:szCs w:val="20"/>
        </w:rPr>
        <w:t>July-September</w:t>
      </w:r>
      <w:r w:rsidR="003E376A" w:rsidRPr="00B6787D">
        <w:rPr>
          <w:rFonts w:ascii="Arial" w:hAnsi="Arial" w:cs="Arial"/>
          <w:sz w:val="20"/>
          <w:szCs w:val="20"/>
        </w:rPr>
        <w:t xml:space="preserve"> 2014</w:t>
      </w:r>
      <w:r w:rsidRPr="00B6787D">
        <w:rPr>
          <w:rFonts w:ascii="Arial" w:hAnsi="Arial" w:cs="Arial"/>
          <w:sz w:val="20"/>
          <w:szCs w:val="20"/>
        </w:rPr>
        <w:t>). Th</w:t>
      </w:r>
      <w:r w:rsidR="0077631B" w:rsidRPr="00B6787D">
        <w:rPr>
          <w:rFonts w:ascii="Arial" w:hAnsi="Arial" w:cs="Arial"/>
          <w:sz w:val="20"/>
          <w:szCs w:val="20"/>
        </w:rPr>
        <w:t>e content of this report has been approved by Executive Leads</w:t>
      </w:r>
      <w:r w:rsidR="00A34E51" w:rsidRPr="00B6787D">
        <w:rPr>
          <w:rFonts w:ascii="Arial" w:hAnsi="Arial" w:cs="Arial"/>
          <w:sz w:val="20"/>
          <w:szCs w:val="20"/>
        </w:rPr>
        <w:t xml:space="preserve"> and approved by the Director of Finance.</w:t>
      </w:r>
    </w:p>
    <w:p w:rsidR="005C3FC1" w:rsidRPr="00B6787D" w:rsidRDefault="005C3FC1" w:rsidP="00CC174A">
      <w:pPr>
        <w:jc w:val="both"/>
        <w:rPr>
          <w:rFonts w:ascii="Arial" w:hAnsi="Arial" w:cs="Arial"/>
          <w:b/>
          <w:sz w:val="20"/>
          <w:szCs w:val="20"/>
        </w:rPr>
      </w:pPr>
    </w:p>
    <w:p w:rsidR="00BA3B3E" w:rsidRPr="00B6787D" w:rsidRDefault="00BA3B3E" w:rsidP="00CC174A">
      <w:pPr>
        <w:jc w:val="both"/>
        <w:rPr>
          <w:rFonts w:ascii="Arial" w:hAnsi="Arial" w:cs="Arial"/>
          <w:b/>
          <w:sz w:val="20"/>
          <w:szCs w:val="20"/>
        </w:rPr>
      </w:pPr>
      <w:r w:rsidRPr="00B6787D">
        <w:rPr>
          <w:rFonts w:ascii="Arial" w:hAnsi="Arial" w:cs="Arial"/>
          <w:b/>
          <w:sz w:val="20"/>
          <w:szCs w:val="20"/>
        </w:rPr>
        <w:t>Report</w:t>
      </w:r>
    </w:p>
    <w:p w:rsidR="00C26DB6" w:rsidRPr="00B6787D" w:rsidRDefault="00C26DB6" w:rsidP="00CC174A">
      <w:pPr>
        <w:jc w:val="both"/>
        <w:rPr>
          <w:rFonts w:ascii="Arial" w:hAnsi="Arial" w:cs="Arial"/>
          <w:b/>
          <w:sz w:val="20"/>
          <w:szCs w:val="20"/>
          <w:highlight w:val="yellow"/>
        </w:rPr>
      </w:pPr>
    </w:p>
    <w:p w:rsidR="00B6787D" w:rsidRPr="00B6787D" w:rsidRDefault="00B6787D" w:rsidP="00B6787D">
      <w:pPr>
        <w:pStyle w:val="NoSpacing"/>
        <w:rPr>
          <w:rFonts w:ascii="Arial" w:hAnsi="Arial" w:cs="Arial"/>
          <w:sz w:val="20"/>
          <w:szCs w:val="20"/>
        </w:rPr>
      </w:pPr>
      <w:r w:rsidRPr="00B6787D">
        <w:rPr>
          <w:rFonts w:ascii="Arial" w:hAnsi="Arial" w:cs="Arial"/>
          <w:sz w:val="20"/>
          <w:szCs w:val="20"/>
        </w:rPr>
        <w:t>For: Information</w:t>
      </w:r>
    </w:p>
    <w:p w:rsidR="00B6787D" w:rsidRPr="00B6787D" w:rsidRDefault="00B6787D" w:rsidP="00B6787D">
      <w:pPr>
        <w:pStyle w:val="NoSpacing"/>
        <w:rPr>
          <w:rFonts w:ascii="Arial" w:hAnsi="Arial" w:cs="Arial"/>
          <w:sz w:val="20"/>
          <w:szCs w:val="20"/>
        </w:rPr>
      </w:pPr>
    </w:p>
    <w:p w:rsidR="00B6787D" w:rsidRPr="00B6787D" w:rsidRDefault="00B6787D" w:rsidP="00B6787D">
      <w:pPr>
        <w:pStyle w:val="NoSpacing"/>
        <w:rPr>
          <w:rFonts w:ascii="Arial" w:hAnsi="Arial" w:cs="Arial"/>
          <w:sz w:val="20"/>
          <w:szCs w:val="20"/>
        </w:rPr>
      </w:pPr>
      <w:r w:rsidRPr="00B6787D">
        <w:rPr>
          <w:rFonts w:ascii="Arial" w:hAnsi="Arial" w:cs="Arial"/>
          <w:sz w:val="20"/>
          <w:szCs w:val="20"/>
        </w:rPr>
        <w:t>This report summarises the progress of the Trust’s Business Plan in Quarter 2 2014/15 (July - September 2014). The content of this report has been approved by Executive Leads and the Director of Finance.</w:t>
      </w:r>
    </w:p>
    <w:p w:rsidR="00B6787D" w:rsidRPr="00B6787D" w:rsidRDefault="00B6787D" w:rsidP="00B6787D">
      <w:pPr>
        <w:pStyle w:val="NoSpacing"/>
        <w:rPr>
          <w:rFonts w:ascii="Arial" w:hAnsi="Arial" w:cs="Arial"/>
          <w:sz w:val="20"/>
          <w:szCs w:val="20"/>
        </w:rPr>
      </w:pPr>
    </w:p>
    <w:p w:rsidR="00B6787D" w:rsidRPr="00B6787D" w:rsidRDefault="00B6787D" w:rsidP="00B6787D">
      <w:pPr>
        <w:pStyle w:val="NoSpacing"/>
        <w:rPr>
          <w:rFonts w:ascii="Arial" w:hAnsi="Arial" w:cs="Arial"/>
          <w:sz w:val="20"/>
          <w:szCs w:val="20"/>
        </w:rPr>
      </w:pPr>
      <w:r w:rsidRPr="00B6787D">
        <w:rPr>
          <w:rFonts w:ascii="Arial" w:hAnsi="Arial" w:cs="Arial"/>
          <w:sz w:val="20"/>
          <w:szCs w:val="20"/>
        </w:rPr>
        <w:t xml:space="preserve">This report has been developed as an interactive report. Select the icons to view each plan and use the links to move between them. The commentary in the report outlines key achievements for Quarter 2 for each project. The milestone maps show plans and progress for each of the projects. Please do not print the slideshow – the report is also </w:t>
      </w:r>
      <w:proofErr w:type="spellStart"/>
      <w:r w:rsidRPr="00B6787D">
        <w:rPr>
          <w:rFonts w:ascii="Arial" w:hAnsi="Arial" w:cs="Arial"/>
          <w:sz w:val="20"/>
          <w:szCs w:val="20"/>
        </w:rPr>
        <w:t>also</w:t>
      </w:r>
      <w:proofErr w:type="spellEnd"/>
      <w:r w:rsidRPr="00B6787D">
        <w:rPr>
          <w:rFonts w:ascii="Arial" w:hAnsi="Arial" w:cs="Arial"/>
          <w:sz w:val="20"/>
          <w:szCs w:val="20"/>
        </w:rPr>
        <w:t xml:space="preserve"> available as a printable PDF. </w:t>
      </w:r>
    </w:p>
    <w:p w:rsidR="00B6787D" w:rsidRPr="00B6787D" w:rsidRDefault="00B6787D" w:rsidP="00B6787D">
      <w:pPr>
        <w:pStyle w:val="NoSpacing"/>
        <w:rPr>
          <w:rFonts w:ascii="Arial" w:hAnsi="Arial" w:cs="Arial"/>
          <w:sz w:val="20"/>
          <w:szCs w:val="20"/>
        </w:rPr>
      </w:pPr>
    </w:p>
    <w:p w:rsidR="00B6787D" w:rsidRPr="00B6787D" w:rsidRDefault="00B6787D" w:rsidP="00B6787D">
      <w:pPr>
        <w:pStyle w:val="NoSpacing"/>
        <w:rPr>
          <w:rFonts w:ascii="Arial" w:hAnsi="Arial" w:cs="Arial"/>
          <w:sz w:val="20"/>
          <w:szCs w:val="20"/>
        </w:rPr>
      </w:pPr>
      <w:r w:rsidRPr="00B6787D">
        <w:rPr>
          <w:rFonts w:ascii="Arial" w:hAnsi="Arial" w:cs="Arial"/>
          <w:sz w:val="20"/>
          <w:szCs w:val="20"/>
        </w:rPr>
        <w:t>Key points requiring attention for each of the drivers and enablers are outlined below.</w:t>
      </w:r>
    </w:p>
    <w:p w:rsidR="00B6787D" w:rsidRPr="00B6787D" w:rsidRDefault="00B6787D" w:rsidP="00B6787D">
      <w:pPr>
        <w:pStyle w:val="NoSpacing"/>
        <w:rPr>
          <w:rFonts w:ascii="Arial" w:hAnsi="Arial" w:cs="Arial"/>
          <w:sz w:val="20"/>
          <w:szCs w:val="20"/>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Driving Quality Improvement</w:t>
      </w:r>
    </w:p>
    <w:p w:rsidR="00B6787D" w:rsidRPr="00B6787D" w:rsidRDefault="00B6787D" w:rsidP="00B6787D">
      <w:pPr>
        <w:pStyle w:val="NoSpacing"/>
        <w:numPr>
          <w:ilvl w:val="0"/>
          <w:numId w:val="9"/>
        </w:numPr>
        <w:rPr>
          <w:rFonts w:ascii="Arial" w:hAnsi="Arial" w:cs="Arial"/>
          <w:iCs/>
          <w:sz w:val="20"/>
          <w:szCs w:val="20"/>
        </w:rPr>
      </w:pPr>
      <w:r w:rsidRPr="00B6787D">
        <w:rPr>
          <w:rFonts w:ascii="Arial" w:hAnsi="Arial" w:cs="Arial"/>
          <w:bCs/>
          <w:iCs/>
          <w:sz w:val="20"/>
          <w:szCs w:val="20"/>
        </w:rPr>
        <w:t>There are several delays in these projects which are largely due to capacity and resource issues, for example the development of the patient experience website (DQI 5). Preparation for the CQC inspection is impacting on other projects; however mitigations</w:t>
      </w:r>
      <w:r w:rsidRPr="00B6787D">
        <w:rPr>
          <w:rFonts w:ascii="Arial" w:hAnsi="Arial" w:cs="Arial"/>
          <w:iCs/>
          <w:sz w:val="20"/>
          <w:szCs w:val="20"/>
        </w:rPr>
        <w:t xml:space="preserve"> are in place.</w:t>
      </w:r>
    </w:p>
    <w:p w:rsidR="00B6787D" w:rsidRPr="00B6787D" w:rsidRDefault="00B6787D" w:rsidP="00B6787D">
      <w:pPr>
        <w:pStyle w:val="NoSpacing"/>
        <w:numPr>
          <w:ilvl w:val="0"/>
          <w:numId w:val="9"/>
        </w:numPr>
        <w:rPr>
          <w:rFonts w:ascii="Arial" w:hAnsi="Arial" w:cs="Arial"/>
          <w:bCs/>
          <w:iCs/>
          <w:sz w:val="20"/>
          <w:szCs w:val="20"/>
        </w:rPr>
      </w:pPr>
      <w:r w:rsidRPr="00B6787D">
        <w:rPr>
          <w:rFonts w:ascii="Arial" w:hAnsi="Arial" w:cs="Arial"/>
          <w:bCs/>
          <w:iCs/>
          <w:sz w:val="20"/>
          <w:szCs w:val="20"/>
        </w:rPr>
        <w:t>Sp</w:t>
      </w:r>
      <w:r w:rsidRPr="00B6787D">
        <w:rPr>
          <w:rFonts w:ascii="Arial" w:eastAsia="Times New Roman" w:hAnsi="Arial" w:cs="Arial"/>
          <w:bCs/>
          <w:iCs/>
          <w:sz w:val="20"/>
          <w:szCs w:val="20"/>
        </w:rPr>
        <w:t>re</w:t>
      </w:r>
      <w:r w:rsidRPr="00B6787D">
        <w:rPr>
          <w:rFonts w:ascii="Arial" w:hAnsi="Arial" w:cs="Arial"/>
          <w:bCs/>
          <w:iCs/>
          <w:sz w:val="20"/>
          <w:szCs w:val="20"/>
        </w:rPr>
        <w:t>ad (including testing, training and</w:t>
      </w:r>
      <w:r w:rsidRPr="00B6787D">
        <w:rPr>
          <w:rFonts w:ascii="Arial" w:eastAsia="Times New Roman" w:hAnsi="Arial" w:cs="Arial"/>
          <w:bCs/>
          <w:iCs/>
          <w:sz w:val="20"/>
          <w:szCs w:val="20"/>
        </w:rPr>
        <w:t xml:space="preserve"> communication) of all key changes </w:t>
      </w:r>
      <w:r w:rsidRPr="00B6787D">
        <w:rPr>
          <w:rFonts w:ascii="Arial" w:hAnsi="Arial" w:cs="Arial"/>
          <w:bCs/>
          <w:iCs/>
          <w:sz w:val="20"/>
          <w:szCs w:val="20"/>
        </w:rPr>
        <w:t xml:space="preserve">in the Safer Care project (DQI 2) </w:t>
      </w:r>
      <w:r w:rsidRPr="00B6787D">
        <w:rPr>
          <w:rFonts w:ascii="Arial" w:eastAsia="Times New Roman" w:hAnsi="Arial" w:cs="Arial"/>
          <w:bCs/>
          <w:iCs/>
          <w:sz w:val="20"/>
          <w:szCs w:val="20"/>
        </w:rPr>
        <w:t xml:space="preserve">by 50% by Mar-15 and 100% by Mar-16 is at risk, but action plans are in place to mitigate this.  </w:t>
      </w:r>
      <w:r w:rsidRPr="00B6787D">
        <w:rPr>
          <w:rFonts w:ascii="Arial" w:hAnsi="Arial" w:cs="Arial"/>
          <w:bCs/>
          <w:iCs/>
          <w:sz w:val="20"/>
          <w:szCs w:val="20"/>
        </w:rPr>
        <w:t xml:space="preserve"> </w:t>
      </w:r>
    </w:p>
    <w:p w:rsidR="00B6787D" w:rsidRPr="00B6787D" w:rsidRDefault="00B6787D" w:rsidP="00B6787D">
      <w:pPr>
        <w:pStyle w:val="NoSpacing"/>
        <w:rPr>
          <w:rStyle w:val="Emphasis"/>
          <w:rFonts w:ascii="Arial" w:hAnsi="Arial" w:cs="Arial"/>
          <w:b/>
          <w:i w:val="0"/>
          <w:sz w:val="20"/>
          <w:szCs w:val="20"/>
          <w:u w:val="single"/>
          <w:lang w:val="en-US"/>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 xml:space="preserve">Delivering Operational Excellence </w:t>
      </w:r>
    </w:p>
    <w:p w:rsidR="00B6787D" w:rsidRPr="00B6787D" w:rsidRDefault="00B6787D" w:rsidP="00B6787D">
      <w:pPr>
        <w:pStyle w:val="NoSpacing"/>
        <w:numPr>
          <w:ilvl w:val="0"/>
          <w:numId w:val="10"/>
        </w:numPr>
        <w:rPr>
          <w:rFonts w:ascii="Arial" w:hAnsi="Arial" w:cs="Arial"/>
          <w:iCs/>
          <w:sz w:val="20"/>
          <w:szCs w:val="20"/>
        </w:rPr>
      </w:pPr>
      <w:r w:rsidRPr="00B6787D">
        <w:rPr>
          <w:rFonts w:ascii="Arial" w:hAnsi="Arial" w:cs="Arial"/>
          <w:bCs/>
          <w:iCs/>
          <w:sz w:val="20"/>
          <w:szCs w:val="20"/>
        </w:rPr>
        <w:t>Closure of an adult ward in Oxfordshire by Mar-15 (DOE 3) is at risk. This is due to high bed pressures and patient flow issues. The review of the SIL pathway and bed requirements within the pathway must happen first.</w:t>
      </w:r>
    </w:p>
    <w:p w:rsidR="00B6787D" w:rsidRPr="007242F2" w:rsidRDefault="00B6787D" w:rsidP="00B6787D">
      <w:pPr>
        <w:pStyle w:val="NoSpacing"/>
        <w:numPr>
          <w:ilvl w:val="0"/>
          <w:numId w:val="10"/>
        </w:numPr>
        <w:rPr>
          <w:rFonts w:ascii="Arial" w:hAnsi="Arial" w:cs="Arial"/>
          <w:iCs/>
          <w:sz w:val="20"/>
          <w:szCs w:val="20"/>
        </w:rPr>
      </w:pPr>
      <w:r w:rsidRPr="00B6787D">
        <w:rPr>
          <w:rFonts w:ascii="Arial" w:hAnsi="Arial" w:cs="Arial"/>
          <w:iCs/>
          <w:sz w:val="20"/>
          <w:szCs w:val="20"/>
        </w:rPr>
        <w:t xml:space="preserve">Reducing the length of </w:t>
      </w:r>
      <w:proofErr w:type="gramStart"/>
      <w:r w:rsidRPr="00B6787D">
        <w:rPr>
          <w:rFonts w:ascii="Arial" w:hAnsi="Arial" w:cs="Arial"/>
          <w:iCs/>
          <w:sz w:val="20"/>
          <w:szCs w:val="20"/>
        </w:rPr>
        <w:t>stay  in</w:t>
      </w:r>
      <w:proofErr w:type="gramEnd"/>
      <w:r w:rsidRPr="00B6787D">
        <w:rPr>
          <w:rFonts w:ascii="Arial" w:hAnsi="Arial" w:cs="Arial"/>
          <w:iCs/>
          <w:sz w:val="20"/>
          <w:szCs w:val="20"/>
        </w:rPr>
        <w:t xml:space="preserve"> Community Hospital Beds to sixteen by Mar-15 (DOB 8.2) remains a challenge as it has remained steady at twenty-two days for the past six months; however support is in </w:t>
      </w:r>
      <w:r w:rsidRPr="007242F2">
        <w:rPr>
          <w:rFonts w:ascii="Arial" w:hAnsi="Arial" w:cs="Arial"/>
          <w:iCs/>
          <w:sz w:val="20"/>
          <w:szCs w:val="20"/>
        </w:rPr>
        <w:t xml:space="preserve">place to achieve this. </w:t>
      </w:r>
    </w:p>
    <w:p w:rsidR="007242F2" w:rsidRPr="007242F2" w:rsidRDefault="007242F2" w:rsidP="007242F2">
      <w:pPr>
        <w:pStyle w:val="NoSpacing"/>
        <w:numPr>
          <w:ilvl w:val="0"/>
          <w:numId w:val="10"/>
        </w:numPr>
        <w:rPr>
          <w:rFonts w:ascii="Arial" w:hAnsi="Arial" w:cs="Arial"/>
          <w:iCs/>
          <w:sz w:val="20"/>
          <w:szCs w:val="20"/>
        </w:rPr>
      </w:pPr>
      <w:r w:rsidRPr="007242F2">
        <w:rPr>
          <w:rFonts w:ascii="Arial" w:hAnsi="Arial" w:cs="Arial"/>
          <w:iCs/>
          <w:sz w:val="20"/>
          <w:szCs w:val="20"/>
        </w:rPr>
        <w:t xml:space="preserve">Extended hours working in Oxfordshire for Older People’s services (DOE 7) is a challenge due to a lack of adequate staffing and appropriately trained </w:t>
      </w:r>
      <w:proofErr w:type="spellStart"/>
      <w:r w:rsidRPr="007242F2">
        <w:rPr>
          <w:rFonts w:ascii="Arial" w:hAnsi="Arial" w:cs="Arial"/>
          <w:iCs/>
          <w:sz w:val="20"/>
          <w:szCs w:val="20"/>
        </w:rPr>
        <w:t>staff</w:t>
      </w:r>
      <w:proofErr w:type="gramStart"/>
      <w:r w:rsidRPr="007242F2">
        <w:rPr>
          <w:rFonts w:ascii="Arial" w:hAnsi="Arial" w:cs="Arial"/>
          <w:iCs/>
          <w:sz w:val="20"/>
          <w:szCs w:val="20"/>
        </w:rPr>
        <w:t>,but</w:t>
      </w:r>
      <w:proofErr w:type="spellEnd"/>
      <w:proofErr w:type="gramEnd"/>
      <w:r w:rsidRPr="007242F2">
        <w:rPr>
          <w:rFonts w:ascii="Arial" w:hAnsi="Arial" w:cs="Arial"/>
          <w:iCs/>
          <w:sz w:val="20"/>
          <w:szCs w:val="20"/>
        </w:rPr>
        <w:t xml:space="preserve"> recruitment and use of temporary staff is on-going.</w:t>
      </w:r>
    </w:p>
    <w:p w:rsidR="00B6787D" w:rsidRPr="00B6787D" w:rsidRDefault="00B6787D" w:rsidP="00B6787D">
      <w:pPr>
        <w:pStyle w:val="NoSpacing"/>
        <w:numPr>
          <w:ilvl w:val="0"/>
          <w:numId w:val="10"/>
        </w:numPr>
        <w:rPr>
          <w:rStyle w:val="Emphasis"/>
          <w:rFonts w:ascii="Arial" w:hAnsi="Arial" w:cs="Arial"/>
          <w:i w:val="0"/>
          <w:sz w:val="20"/>
          <w:szCs w:val="20"/>
        </w:rPr>
      </w:pPr>
      <w:r w:rsidRPr="007242F2">
        <w:rPr>
          <w:rFonts w:ascii="Arial" w:hAnsi="Arial" w:cs="Arial"/>
          <w:iCs/>
          <w:sz w:val="20"/>
          <w:szCs w:val="20"/>
        </w:rPr>
        <w:lastRenderedPageBreak/>
        <w:t>Several key risks to the CUBE project (DOE 15) have been identified. These include a lack of resource in the business information team, capacity of the directorate information leads and the impact of the NGEHR implementation on data quality and data submission. A disconnect in terms of understanding exists between the IMBI</w:t>
      </w:r>
      <w:r w:rsidRPr="00B6787D">
        <w:rPr>
          <w:rFonts w:ascii="Arial" w:hAnsi="Arial" w:cs="Arial"/>
          <w:iCs/>
          <w:sz w:val="20"/>
          <w:szCs w:val="20"/>
        </w:rPr>
        <w:t xml:space="preserve"> team and the directorates, but workshops planned for Jan-15 should help to mitigate this.</w:t>
      </w:r>
    </w:p>
    <w:p w:rsidR="00B6787D" w:rsidRPr="00B6787D" w:rsidRDefault="00B6787D" w:rsidP="00B6787D">
      <w:pPr>
        <w:pStyle w:val="NoSpacing"/>
        <w:rPr>
          <w:rStyle w:val="Emphasis"/>
          <w:rFonts w:ascii="Arial" w:hAnsi="Arial" w:cs="Arial"/>
          <w:b/>
          <w:i w:val="0"/>
          <w:sz w:val="20"/>
          <w:szCs w:val="20"/>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Delivering Innovation, Learning &amp; Teaching</w:t>
      </w:r>
    </w:p>
    <w:p w:rsidR="00B6787D" w:rsidRPr="00B6787D" w:rsidRDefault="00B6787D" w:rsidP="00B6787D">
      <w:pPr>
        <w:pStyle w:val="NoSpacing"/>
        <w:numPr>
          <w:ilvl w:val="0"/>
          <w:numId w:val="11"/>
        </w:numPr>
        <w:rPr>
          <w:rStyle w:val="Emphasis"/>
          <w:rFonts w:ascii="Arial" w:eastAsiaTheme="minorEastAsia" w:hAnsi="Arial" w:cs="Arial"/>
          <w:i w:val="0"/>
          <w:sz w:val="20"/>
          <w:szCs w:val="20"/>
          <w:lang w:val="en-US"/>
        </w:rPr>
      </w:pPr>
      <w:r w:rsidRPr="00B6787D">
        <w:rPr>
          <w:rFonts w:ascii="Arial" w:eastAsiaTheme="minorEastAsia" w:hAnsi="Arial" w:cs="Arial"/>
          <w:iCs/>
          <w:sz w:val="20"/>
          <w:szCs w:val="20"/>
        </w:rPr>
        <w:t xml:space="preserve">Rollout of the </w:t>
      </w:r>
      <w:r w:rsidRPr="00B6787D">
        <w:rPr>
          <w:rStyle w:val="Emphasis"/>
          <w:rFonts w:ascii="Arial" w:eastAsiaTheme="minorEastAsia" w:hAnsi="Arial" w:cs="Arial"/>
          <w:i w:val="0"/>
          <w:sz w:val="20"/>
          <w:szCs w:val="20"/>
        </w:rPr>
        <w:t>CRIS Research Database (ILT 11) is delayed from July-14 to Oct-14. The R&amp;D team are now overseeing the non-technical part of the implementation. Risks and issues include the transfer of budget to the R&amp;D team, a lack of resource and the impact of the NGEHR implementation.</w:t>
      </w:r>
    </w:p>
    <w:p w:rsidR="00B6787D" w:rsidRPr="00B6787D" w:rsidRDefault="00B6787D" w:rsidP="00B6787D">
      <w:pPr>
        <w:pStyle w:val="NoSpacing"/>
        <w:numPr>
          <w:ilvl w:val="0"/>
          <w:numId w:val="11"/>
        </w:numPr>
        <w:rPr>
          <w:rStyle w:val="Emphasis"/>
          <w:rFonts w:ascii="Arial" w:eastAsiaTheme="minorEastAsia" w:hAnsi="Arial" w:cs="Arial"/>
          <w:i w:val="0"/>
          <w:sz w:val="20"/>
          <w:szCs w:val="20"/>
        </w:rPr>
      </w:pPr>
      <w:r w:rsidRPr="00B6787D">
        <w:rPr>
          <w:rStyle w:val="Emphasis"/>
          <w:rFonts w:ascii="Arial" w:eastAsiaTheme="minorEastAsia" w:hAnsi="Arial" w:cs="Arial"/>
          <w:i w:val="0"/>
          <w:sz w:val="20"/>
          <w:szCs w:val="20"/>
        </w:rPr>
        <w:t>Development of a research strategy and portfolio for pharmacy with Bath University (ILT 8) by Apr-15 is at risk as the Memorandum of understanding is still to be agreed.</w:t>
      </w:r>
    </w:p>
    <w:p w:rsidR="00B6787D" w:rsidRPr="00B6787D" w:rsidRDefault="00B6787D" w:rsidP="00B6787D">
      <w:pPr>
        <w:pStyle w:val="NoSpacing"/>
        <w:rPr>
          <w:rStyle w:val="Emphasis"/>
          <w:rFonts w:ascii="Arial" w:eastAsiaTheme="minorEastAsia" w:hAnsi="Arial" w:cs="Arial"/>
          <w:b/>
          <w:i w:val="0"/>
          <w:sz w:val="20"/>
          <w:szCs w:val="20"/>
          <w:u w:val="single"/>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Developing our Business</w:t>
      </w:r>
    </w:p>
    <w:p w:rsidR="00B6787D" w:rsidRPr="00B6787D" w:rsidRDefault="00B6787D" w:rsidP="00B6787D">
      <w:pPr>
        <w:pStyle w:val="NoSpacing"/>
        <w:numPr>
          <w:ilvl w:val="0"/>
          <w:numId w:val="12"/>
        </w:numPr>
        <w:rPr>
          <w:rStyle w:val="Emphasis"/>
          <w:rFonts w:ascii="Arial" w:hAnsi="Arial" w:cs="Arial"/>
          <w:i w:val="0"/>
          <w:sz w:val="20"/>
          <w:szCs w:val="20"/>
        </w:rPr>
      </w:pPr>
      <w:r w:rsidRPr="00B6787D">
        <w:rPr>
          <w:rStyle w:val="Emphasis"/>
          <w:rFonts w:ascii="Arial" w:eastAsiaTheme="minorEastAsia" w:hAnsi="Arial" w:cs="Arial"/>
          <w:i w:val="0"/>
          <w:sz w:val="20"/>
          <w:szCs w:val="20"/>
        </w:rPr>
        <w:t xml:space="preserve">Development </w:t>
      </w:r>
      <w:proofErr w:type="gramStart"/>
      <w:r w:rsidRPr="00B6787D">
        <w:rPr>
          <w:rStyle w:val="Emphasis"/>
          <w:rFonts w:ascii="Arial" w:eastAsiaTheme="minorEastAsia" w:hAnsi="Arial" w:cs="Arial"/>
          <w:i w:val="0"/>
          <w:sz w:val="20"/>
          <w:szCs w:val="20"/>
        </w:rPr>
        <w:t>of  bid</w:t>
      </w:r>
      <w:proofErr w:type="gramEnd"/>
      <w:r w:rsidRPr="00B6787D">
        <w:rPr>
          <w:rStyle w:val="Emphasis"/>
          <w:rFonts w:ascii="Arial" w:eastAsiaTheme="minorEastAsia" w:hAnsi="Arial" w:cs="Arial"/>
          <w:i w:val="0"/>
          <w:sz w:val="20"/>
          <w:szCs w:val="20"/>
        </w:rPr>
        <w:t xml:space="preserve">/tender response material and a proof-reading process (DOB 3) and development of marketing workshops for identified specialist services (DOB 4) remain at risk. This is because the structure and working processes of the Business Development and Partnerships directorate have yet to be agreed, and the </w:t>
      </w:r>
      <w:r w:rsidRPr="00B6787D">
        <w:rPr>
          <w:rStyle w:val="Emphasis"/>
          <w:rFonts w:ascii="Arial" w:hAnsi="Arial" w:cs="Arial"/>
          <w:i w:val="0"/>
          <w:sz w:val="20"/>
          <w:szCs w:val="20"/>
        </w:rPr>
        <w:t>restructure of the divisions into directorates has affected work already completed.</w:t>
      </w:r>
    </w:p>
    <w:p w:rsidR="00B6787D" w:rsidRPr="00B6787D" w:rsidRDefault="00B6787D" w:rsidP="00B6787D">
      <w:pPr>
        <w:pStyle w:val="NoSpacing"/>
        <w:numPr>
          <w:ilvl w:val="0"/>
          <w:numId w:val="12"/>
        </w:numPr>
        <w:rPr>
          <w:rStyle w:val="Emphasis"/>
          <w:rFonts w:ascii="Arial" w:hAnsi="Arial" w:cs="Arial"/>
          <w:i w:val="0"/>
          <w:sz w:val="20"/>
          <w:szCs w:val="20"/>
        </w:rPr>
      </w:pPr>
      <w:r w:rsidRPr="00B6787D">
        <w:rPr>
          <w:rStyle w:val="Emphasis"/>
          <w:rFonts w:ascii="Arial" w:hAnsi="Arial" w:cs="Arial"/>
          <w:i w:val="0"/>
          <w:sz w:val="20"/>
          <w:szCs w:val="20"/>
        </w:rPr>
        <w:t xml:space="preserve">Directing of resource to Bicester Community Hospital has delayed work to </w:t>
      </w:r>
      <w:r w:rsidRPr="00B6787D">
        <w:rPr>
          <w:rFonts w:ascii="Arial" w:hAnsi="Arial" w:cs="Arial"/>
          <w:bCs/>
          <w:iCs/>
          <w:sz w:val="20"/>
          <w:szCs w:val="20"/>
        </w:rPr>
        <w:t>establish a marketing programme and s</w:t>
      </w:r>
      <w:r w:rsidRPr="00B6787D">
        <w:rPr>
          <w:rFonts w:ascii="Arial" w:eastAsia="Times New Roman" w:hAnsi="Arial" w:cs="Arial"/>
          <w:bCs/>
          <w:iCs/>
          <w:sz w:val="20"/>
          <w:szCs w:val="20"/>
        </w:rPr>
        <w:t>trategy</w:t>
      </w:r>
      <w:r w:rsidRPr="00B6787D">
        <w:rPr>
          <w:rFonts w:ascii="Arial" w:hAnsi="Arial" w:cs="Arial"/>
          <w:bCs/>
          <w:iCs/>
          <w:sz w:val="20"/>
          <w:szCs w:val="20"/>
        </w:rPr>
        <w:t xml:space="preserve"> (DOB 5) and to scope innovative and new service models (DOB 2). Work will still be completed.</w:t>
      </w:r>
    </w:p>
    <w:p w:rsidR="00B6787D" w:rsidRPr="00B6787D" w:rsidRDefault="00B6787D" w:rsidP="00B6787D">
      <w:pPr>
        <w:pStyle w:val="NoSpacing"/>
        <w:numPr>
          <w:ilvl w:val="0"/>
          <w:numId w:val="12"/>
        </w:numPr>
        <w:rPr>
          <w:rFonts w:ascii="Arial" w:hAnsi="Arial" w:cs="Arial"/>
          <w:iCs/>
          <w:sz w:val="20"/>
          <w:szCs w:val="20"/>
        </w:rPr>
      </w:pPr>
      <w:r w:rsidRPr="00B6787D">
        <w:rPr>
          <w:rFonts w:ascii="Arial" w:eastAsiaTheme="minorEastAsia" w:hAnsi="Arial" w:cs="Arial"/>
          <w:bCs/>
          <w:iCs/>
          <w:sz w:val="20"/>
          <w:szCs w:val="20"/>
        </w:rPr>
        <w:t>Creation of a more in-depth iteration of the Trust Communications Strategy (DOB 8) by Dec-14 is at risk. Current capacity issues mean that operational need may override strategy development.</w:t>
      </w:r>
    </w:p>
    <w:p w:rsidR="00B6787D" w:rsidRPr="00B6787D" w:rsidRDefault="00B6787D" w:rsidP="00B6787D">
      <w:pPr>
        <w:pStyle w:val="NoSpacing"/>
        <w:numPr>
          <w:ilvl w:val="0"/>
          <w:numId w:val="12"/>
        </w:numPr>
        <w:rPr>
          <w:rStyle w:val="Emphasis"/>
          <w:rFonts w:ascii="Arial" w:hAnsi="Arial" w:cs="Arial"/>
          <w:i w:val="0"/>
          <w:sz w:val="20"/>
          <w:szCs w:val="20"/>
        </w:rPr>
      </w:pPr>
      <w:r w:rsidRPr="00B6787D">
        <w:rPr>
          <w:rFonts w:ascii="Arial" w:eastAsiaTheme="minorEastAsia" w:hAnsi="Arial" w:cs="Arial"/>
          <w:bCs/>
          <w:iCs/>
          <w:sz w:val="20"/>
          <w:szCs w:val="20"/>
        </w:rPr>
        <w:t>Development of a private oral surgery service (DOB 9) has not progressed due to further consultant staff changes at the OUH. A service launch by Mar-15 appears unlikely.</w:t>
      </w:r>
    </w:p>
    <w:p w:rsidR="00B6787D" w:rsidRPr="00B6787D" w:rsidRDefault="00B6787D" w:rsidP="00B6787D">
      <w:pPr>
        <w:pStyle w:val="NoSpacing"/>
        <w:rPr>
          <w:rStyle w:val="Emphasis"/>
          <w:rFonts w:ascii="Arial" w:hAnsi="Arial" w:cs="Arial"/>
          <w:i w:val="0"/>
          <w:sz w:val="20"/>
          <w:szCs w:val="20"/>
        </w:rPr>
      </w:pPr>
    </w:p>
    <w:p w:rsidR="00B6787D" w:rsidRPr="00B6787D" w:rsidRDefault="00B6787D" w:rsidP="00B6787D">
      <w:pPr>
        <w:pStyle w:val="NoSpacing"/>
        <w:rPr>
          <w:rStyle w:val="Emphasis"/>
          <w:rFonts w:ascii="Arial" w:eastAsia="Times New Roman" w:hAnsi="Arial" w:cs="Arial"/>
          <w:b/>
          <w:i w:val="0"/>
          <w:sz w:val="20"/>
          <w:szCs w:val="20"/>
          <w:u w:val="single"/>
        </w:rPr>
      </w:pPr>
      <w:r w:rsidRPr="00B6787D">
        <w:rPr>
          <w:rStyle w:val="Emphasis"/>
          <w:rFonts w:ascii="Arial" w:hAnsi="Arial" w:cs="Arial"/>
          <w:b/>
          <w:i w:val="0"/>
          <w:sz w:val="20"/>
          <w:szCs w:val="20"/>
          <w:u w:val="single"/>
        </w:rPr>
        <w:t>Developing Leadership, People &amp; Culture</w:t>
      </w:r>
    </w:p>
    <w:p w:rsidR="00B6787D" w:rsidRPr="00B6787D" w:rsidRDefault="00B6787D" w:rsidP="00B6787D">
      <w:pPr>
        <w:pStyle w:val="NoSpacing"/>
        <w:numPr>
          <w:ilvl w:val="0"/>
          <w:numId w:val="13"/>
        </w:numPr>
        <w:rPr>
          <w:rFonts w:ascii="Arial" w:hAnsi="Arial" w:cs="Arial"/>
          <w:iCs/>
          <w:sz w:val="20"/>
          <w:szCs w:val="20"/>
        </w:rPr>
      </w:pPr>
      <w:r w:rsidRPr="00B6787D">
        <w:rPr>
          <w:rFonts w:ascii="Arial" w:hAnsi="Arial" w:cs="Arial"/>
          <w:bCs/>
          <w:iCs/>
          <w:sz w:val="20"/>
          <w:szCs w:val="20"/>
        </w:rPr>
        <w:t xml:space="preserve">Work to ensure workforce plans reflect service remodelling programme and plans (LPC-3) is delayed to Dec-14. Work is progressing, as an overall plan and one directorate plans were created, but some plans remain outstanding. </w:t>
      </w:r>
    </w:p>
    <w:p w:rsidR="00B6787D" w:rsidRPr="00B6787D" w:rsidRDefault="00B6787D" w:rsidP="00B6787D">
      <w:pPr>
        <w:pStyle w:val="NoSpacing"/>
        <w:rPr>
          <w:rStyle w:val="Emphasis"/>
          <w:rFonts w:ascii="Arial" w:hAnsi="Arial" w:cs="Arial"/>
          <w:i w:val="0"/>
          <w:sz w:val="20"/>
          <w:szCs w:val="20"/>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Getting the Most out of Technology</w:t>
      </w:r>
    </w:p>
    <w:p w:rsidR="00B6787D" w:rsidRPr="00B6787D" w:rsidRDefault="00B6787D" w:rsidP="00B6787D">
      <w:pPr>
        <w:pStyle w:val="NoSpacing"/>
        <w:numPr>
          <w:ilvl w:val="0"/>
          <w:numId w:val="13"/>
        </w:numPr>
        <w:rPr>
          <w:rStyle w:val="Emphasis"/>
          <w:rFonts w:ascii="Arial" w:hAnsi="Arial" w:cs="Arial"/>
          <w:bCs/>
          <w:i w:val="0"/>
          <w:sz w:val="20"/>
          <w:szCs w:val="20"/>
          <w:u w:val="single"/>
        </w:rPr>
      </w:pPr>
      <w:r w:rsidRPr="00B6787D">
        <w:rPr>
          <w:rFonts w:ascii="Arial" w:hAnsi="Arial" w:cs="Arial"/>
          <w:bCs/>
          <w:iCs/>
          <w:sz w:val="20"/>
          <w:szCs w:val="20"/>
        </w:rPr>
        <w:t>There are no significant delays highlighted for Q2.</w:t>
      </w:r>
      <w:r w:rsidRPr="00B6787D">
        <w:rPr>
          <w:rFonts w:ascii="Arial" w:hAnsi="Arial" w:cs="Arial"/>
          <w:iCs/>
          <w:sz w:val="20"/>
          <w:szCs w:val="20"/>
        </w:rPr>
        <w:t xml:space="preserve"> The anticipated first go-live of the Next Generation Electronic Health Record (GMT 1) is on track. The </w:t>
      </w:r>
      <w:r w:rsidRPr="00B6787D">
        <w:rPr>
          <w:rStyle w:val="Emphasis"/>
          <w:rFonts w:ascii="Arial" w:hAnsi="Arial" w:cs="Arial"/>
          <w:i w:val="0"/>
          <w:sz w:val="20"/>
          <w:szCs w:val="20"/>
        </w:rPr>
        <w:t xml:space="preserve">Urgent Care/Adastra transition is scheduled for the 4th Nov-14. Further Transition events have been agreed for Mar-15 and July-15. </w:t>
      </w:r>
      <w:r w:rsidRPr="00B6787D">
        <w:rPr>
          <w:rFonts w:ascii="Arial" w:eastAsia="Times New Roman" w:hAnsi="Arial" w:cs="Arial"/>
          <w:iCs/>
          <w:sz w:val="20"/>
          <w:szCs w:val="20"/>
        </w:rPr>
        <w:t>The Windows 7 migration</w:t>
      </w:r>
      <w:r w:rsidRPr="00B6787D">
        <w:rPr>
          <w:rFonts w:ascii="Arial" w:hAnsi="Arial" w:cs="Arial"/>
          <w:iCs/>
          <w:sz w:val="20"/>
          <w:szCs w:val="20"/>
        </w:rPr>
        <w:t xml:space="preserve"> (GMT 4) </w:t>
      </w:r>
      <w:r w:rsidRPr="00B6787D">
        <w:rPr>
          <w:rFonts w:ascii="Arial" w:eastAsia="Times New Roman" w:hAnsi="Arial" w:cs="Arial"/>
          <w:iCs/>
          <w:sz w:val="20"/>
          <w:szCs w:val="20"/>
        </w:rPr>
        <w:t>is well underway</w:t>
      </w:r>
      <w:r w:rsidRPr="00B6787D">
        <w:rPr>
          <w:rFonts w:ascii="Arial" w:hAnsi="Arial" w:cs="Arial"/>
          <w:iCs/>
          <w:sz w:val="20"/>
          <w:szCs w:val="20"/>
        </w:rPr>
        <w:t>.</w:t>
      </w:r>
    </w:p>
    <w:p w:rsidR="00B6787D" w:rsidRPr="00B6787D" w:rsidRDefault="00B6787D" w:rsidP="00B6787D">
      <w:pPr>
        <w:pStyle w:val="NoSpacing"/>
        <w:rPr>
          <w:rStyle w:val="Emphasis"/>
          <w:rFonts w:ascii="Arial" w:hAnsi="Arial" w:cs="Arial"/>
          <w:b/>
          <w:bCs/>
          <w:i w:val="0"/>
          <w:sz w:val="20"/>
          <w:szCs w:val="20"/>
        </w:rPr>
      </w:pPr>
    </w:p>
    <w:p w:rsidR="00B6787D" w:rsidRPr="00B6787D" w:rsidRDefault="00B6787D" w:rsidP="00B6787D">
      <w:pPr>
        <w:pStyle w:val="NoSpacing"/>
        <w:rPr>
          <w:rStyle w:val="Emphasis"/>
          <w:rFonts w:ascii="Arial" w:hAnsi="Arial" w:cs="Arial"/>
          <w:b/>
          <w:i w:val="0"/>
          <w:sz w:val="20"/>
          <w:szCs w:val="20"/>
          <w:u w:val="single"/>
        </w:rPr>
      </w:pPr>
      <w:r w:rsidRPr="00B6787D">
        <w:rPr>
          <w:rStyle w:val="Emphasis"/>
          <w:rFonts w:ascii="Arial" w:hAnsi="Arial" w:cs="Arial"/>
          <w:b/>
          <w:i w:val="0"/>
          <w:sz w:val="20"/>
          <w:szCs w:val="20"/>
          <w:u w:val="single"/>
        </w:rPr>
        <w:t>Using our Estate Efficiently</w:t>
      </w:r>
    </w:p>
    <w:p w:rsidR="00B6787D" w:rsidRPr="00B6787D" w:rsidRDefault="00B6787D" w:rsidP="00B6787D">
      <w:pPr>
        <w:pStyle w:val="NoSpacing"/>
        <w:numPr>
          <w:ilvl w:val="0"/>
          <w:numId w:val="13"/>
        </w:numPr>
        <w:rPr>
          <w:rFonts w:ascii="Arial" w:eastAsiaTheme="minorEastAsia" w:hAnsi="Arial" w:cs="Arial"/>
          <w:iCs/>
          <w:sz w:val="20"/>
          <w:szCs w:val="20"/>
        </w:rPr>
      </w:pPr>
      <w:r w:rsidRPr="00B6787D">
        <w:rPr>
          <w:rFonts w:ascii="Arial" w:eastAsiaTheme="minorEastAsia" w:hAnsi="Arial" w:cs="Arial"/>
          <w:iCs/>
          <w:sz w:val="20"/>
          <w:szCs w:val="20"/>
        </w:rPr>
        <w:t xml:space="preserve">Implementation of a revised catering approach throughout the Trust (EE 4) will now be reviewed alongside the domestic/portering service. It should to be completed by Mar-15 but is at risk. Creation of a health and safety procedure document (EE 1) is delayed to Q3. </w:t>
      </w:r>
    </w:p>
    <w:p w:rsidR="00222F83" w:rsidRPr="00B6787D" w:rsidRDefault="00222F83" w:rsidP="0073522A">
      <w:pPr>
        <w:jc w:val="both"/>
        <w:rPr>
          <w:rFonts w:ascii="Arial" w:hAnsi="Arial" w:cs="Arial"/>
          <w:b/>
          <w:sz w:val="20"/>
          <w:szCs w:val="20"/>
        </w:rPr>
      </w:pPr>
    </w:p>
    <w:p w:rsidR="0073522A" w:rsidRPr="00B6787D" w:rsidRDefault="0073522A" w:rsidP="0073522A">
      <w:pPr>
        <w:jc w:val="both"/>
        <w:rPr>
          <w:rFonts w:ascii="Arial" w:hAnsi="Arial" w:cs="Arial"/>
          <w:b/>
          <w:sz w:val="20"/>
          <w:szCs w:val="20"/>
        </w:rPr>
      </w:pPr>
      <w:r w:rsidRPr="00B6787D">
        <w:rPr>
          <w:rFonts w:ascii="Arial" w:hAnsi="Arial" w:cs="Arial"/>
          <w:b/>
          <w:sz w:val="20"/>
          <w:szCs w:val="20"/>
        </w:rPr>
        <w:t>Recommendation</w:t>
      </w:r>
      <w:r w:rsidR="000652FF" w:rsidRPr="00B6787D">
        <w:rPr>
          <w:rFonts w:ascii="Arial" w:hAnsi="Arial" w:cs="Arial"/>
          <w:b/>
          <w:sz w:val="20"/>
          <w:szCs w:val="20"/>
        </w:rPr>
        <w:t xml:space="preserve">: </w:t>
      </w:r>
      <w:r w:rsidR="003C4C5A" w:rsidRPr="00B6787D">
        <w:rPr>
          <w:rFonts w:ascii="Arial" w:hAnsi="Arial" w:cs="Arial"/>
          <w:sz w:val="20"/>
          <w:szCs w:val="20"/>
        </w:rPr>
        <w:t>The Boar</w:t>
      </w:r>
      <w:r w:rsidR="00BC4032" w:rsidRPr="00B6787D">
        <w:rPr>
          <w:rFonts w:ascii="Arial" w:hAnsi="Arial" w:cs="Arial"/>
          <w:sz w:val="20"/>
          <w:szCs w:val="20"/>
        </w:rPr>
        <w:t>d is asked to note the Quarter 2</w:t>
      </w:r>
      <w:r w:rsidR="003C4C5A" w:rsidRPr="00B6787D">
        <w:rPr>
          <w:rFonts w:ascii="Arial" w:hAnsi="Arial" w:cs="Arial"/>
          <w:sz w:val="20"/>
          <w:szCs w:val="20"/>
        </w:rPr>
        <w:t xml:space="preserve"> position.</w:t>
      </w:r>
    </w:p>
    <w:p w:rsidR="005D3499" w:rsidRPr="00B6787D" w:rsidRDefault="005D3499">
      <w:pPr>
        <w:jc w:val="both"/>
        <w:rPr>
          <w:rFonts w:ascii="Arial" w:hAnsi="Arial" w:cs="Arial"/>
          <w:b/>
          <w:sz w:val="20"/>
          <w:szCs w:val="20"/>
        </w:rPr>
      </w:pPr>
    </w:p>
    <w:p w:rsidR="0073522A" w:rsidRPr="00B6787D" w:rsidRDefault="002619EF" w:rsidP="0073522A">
      <w:pPr>
        <w:ind w:left="1440" w:hanging="1440"/>
        <w:jc w:val="both"/>
        <w:rPr>
          <w:rFonts w:ascii="Arial" w:hAnsi="Arial" w:cs="Arial"/>
          <w:sz w:val="20"/>
          <w:szCs w:val="20"/>
        </w:rPr>
      </w:pPr>
      <w:r w:rsidRPr="00B6787D">
        <w:rPr>
          <w:rFonts w:ascii="Arial" w:hAnsi="Arial" w:cs="Arial"/>
          <w:b/>
          <w:sz w:val="20"/>
          <w:szCs w:val="20"/>
        </w:rPr>
        <w:t>Author and T</w:t>
      </w:r>
      <w:r w:rsidR="0073522A" w:rsidRPr="00B6787D">
        <w:rPr>
          <w:rFonts w:ascii="Arial" w:hAnsi="Arial" w:cs="Arial"/>
          <w:b/>
          <w:sz w:val="20"/>
          <w:szCs w:val="20"/>
        </w:rPr>
        <w:t>itle:</w:t>
      </w:r>
      <w:r w:rsidR="000652FF" w:rsidRPr="00B6787D">
        <w:rPr>
          <w:rFonts w:ascii="Arial" w:hAnsi="Arial" w:cs="Arial"/>
          <w:sz w:val="20"/>
          <w:szCs w:val="20"/>
        </w:rPr>
        <w:t xml:space="preserve"> </w:t>
      </w:r>
      <w:r w:rsidR="003C4C5A" w:rsidRPr="00B6787D">
        <w:rPr>
          <w:rFonts w:ascii="Arial" w:hAnsi="Arial" w:cs="Arial"/>
          <w:sz w:val="20"/>
          <w:szCs w:val="20"/>
        </w:rPr>
        <w:t>Sarah Wilson, Strategy and Business Planning Manager</w:t>
      </w:r>
    </w:p>
    <w:p w:rsidR="0073522A" w:rsidRPr="00B6787D" w:rsidRDefault="0073522A" w:rsidP="0073522A">
      <w:pPr>
        <w:jc w:val="both"/>
        <w:rPr>
          <w:rFonts w:ascii="Arial" w:hAnsi="Arial" w:cs="Arial"/>
          <w:sz w:val="20"/>
          <w:szCs w:val="20"/>
        </w:rPr>
      </w:pPr>
      <w:r w:rsidRPr="00B6787D">
        <w:rPr>
          <w:rFonts w:ascii="Arial" w:hAnsi="Arial" w:cs="Arial"/>
          <w:b/>
          <w:sz w:val="20"/>
          <w:szCs w:val="20"/>
        </w:rPr>
        <w:t>Lead Executive Director:</w:t>
      </w:r>
      <w:r w:rsidR="000652FF" w:rsidRPr="00B6787D">
        <w:rPr>
          <w:rFonts w:ascii="Arial" w:hAnsi="Arial" w:cs="Arial"/>
          <w:b/>
          <w:sz w:val="20"/>
          <w:szCs w:val="20"/>
        </w:rPr>
        <w:t xml:space="preserve"> </w:t>
      </w:r>
      <w:r w:rsidR="003C4C5A" w:rsidRPr="00B6787D">
        <w:rPr>
          <w:rFonts w:ascii="Arial" w:hAnsi="Arial" w:cs="Arial"/>
          <w:sz w:val="20"/>
          <w:szCs w:val="20"/>
        </w:rPr>
        <w:t>Mike McEnaney, Director of Finance</w:t>
      </w:r>
    </w:p>
    <w:p w:rsidR="0073522A" w:rsidRPr="00B6787D" w:rsidRDefault="0073522A">
      <w:pPr>
        <w:jc w:val="both"/>
        <w:rPr>
          <w:rFonts w:ascii="Arial" w:hAnsi="Arial" w:cs="Arial"/>
          <w:b/>
          <w:sz w:val="20"/>
          <w:szCs w:val="20"/>
        </w:rPr>
      </w:pPr>
    </w:p>
    <w:p w:rsidR="004F4BBA" w:rsidRPr="00B6787D" w:rsidRDefault="004F4BBA" w:rsidP="004F4BBA">
      <w:pPr>
        <w:numPr>
          <w:ilvl w:val="0"/>
          <w:numId w:val="2"/>
        </w:numPr>
        <w:jc w:val="both"/>
        <w:rPr>
          <w:rFonts w:ascii="Arial" w:hAnsi="Arial" w:cs="Arial"/>
          <w:i/>
          <w:sz w:val="20"/>
          <w:szCs w:val="20"/>
        </w:rPr>
      </w:pPr>
      <w:r w:rsidRPr="00B6787D">
        <w:rPr>
          <w:rFonts w:ascii="Arial" w:hAnsi="Arial" w:cs="Arial"/>
          <w:i/>
          <w:sz w:val="20"/>
          <w:szCs w:val="20"/>
        </w:rPr>
        <w:t>A risk assessment has been undertaken around the legal issues that this paper presents and there are no issues that need to be r</w:t>
      </w:r>
      <w:r w:rsidR="0073522A" w:rsidRPr="00B6787D">
        <w:rPr>
          <w:rFonts w:ascii="Arial" w:hAnsi="Arial" w:cs="Arial"/>
          <w:i/>
          <w:sz w:val="20"/>
          <w:szCs w:val="20"/>
        </w:rPr>
        <w:t>eferred to the Trust Solicitors.</w:t>
      </w:r>
    </w:p>
    <w:p w:rsidR="00AA0C3F" w:rsidRPr="00B6787D" w:rsidRDefault="00AA0C3F" w:rsidP="00AA0C3F">
      <w:pPr>
        <w:jc w:val="both"/>
        <w:rPr>
          <w:rFonts w:ascii="Arial" w:hAnsi="Arial" w:cs="Arial"/>
          <w:i/>
          <w:sz w:val="20"/>
          <w:szCs w:val="20"/>
        </w:rPr>
      </w:pPr>
    </w:p>
    <w:p w:rsidR="00AA0C3F" w:rsidRPr="00B6787D" w:rsidRDefault="00781566" w:rsidP="004F4BBA">
      <w:pPr>
        <w:numPr>
          <w:ilvl w:val="0"/>
          <w:numId w:val="2"/>
        </w:numPr>
        <w:jc w:val="both"/>
        <w:rPr>
          <w:rFonts w:ascii="Arial" w:hAnsi="Arial" w:cs="Arial"/>
          <w:i/>
          <w:sz w:val="20"/>
          <w:szCs w:val="20"/>
        </w:rPr>
      </w:pPr>
      <w:r w:rsidRPr="00B6787D">
        <w:rPr>
          <w:rFonts w:ascii="Arial" w:hAnsi="Arial" w:cs="Arial"/>
          <w:i/>
          <w:sz w:val="20"/>
          <w:szCs w:val="20"/>
        </w:rPr>
        <w:t>This paper (including all appendices) has been assessed against the Freedom of Information Act and the following applies: [</w:t>
      </w:r>
      <w:r w:rsidRPr="00B6787D">
        <w:rPr>
          <w:rFonts w:ascii="Arial" w:hAnsi="Arial" w:cs="Arial"/>
          <w:i/>
          <w:sz w:val="20"/>
          <w:szCs w:val="20"/>
          <w:u w:val="single"/>
        </w:rPr>
        <w:t>delete as appropriate</w:t>
      </w:r>
      <w:r w:rsidRPr="00B6787D">
        <w:rPr>
          <w:rFonts w:ascii="Arial" w:hAnsi="Arial" w:cs="Arial"/>
          <w:i/>
          <w:sz w:val="20"/>
          <w:szCs w:val="20"/>
        </w:rPr>
        <w:t>]</w:t>
      </w:r>
    </w:p>
    <w:p w:rsidR="00AF0562" w:rsidRPr="007242F2" w:rsidRDefault="00781566" w:rsidP="007242F2">
      <w:pPr>
        <w:numPr>
          <w:ilvl w:val="0"/>
          <w:numId w:val="3"/>
        </w:numPr>
        <w:jc w:val="both"/>
        <w:rPr>
          <w:rFonts w:ascii="Arial" w:hAnsi="Arial" w:cs="Arial"/>
          <w:i/>
          <w:sz w:val="20"/>
          <w:szCs w:val="20"/>
        </w:rPr>
      </w:pPr>
      <w:r w:rsidRPr="00B6787D">
        <w:rPr>
          <w:rFonts w:ascii="Arial" w:hAnsi="Arial" w:cs="Arial"/>
          <w:i/>
          <w:sz w:val="20"/>
          <w:szCs w:val="20"/>
        </w:rPr>
        <w:t>THIS PAPER MAY BE PUBLISHED UNDER FOI</w:t>
      </w:r>
    </w:p>
    <w:p w:rsidR="00B6787D" w:rsidRPr="00B6787D" w:rsidRDefault="00B6787D">
      <w:pPr>
        <w:ind w:left="720"/>
        <w:jc w:val="both"/>
        <w:rPr>
          <w:rFonts w:ascii="Arial" w:hAnsi="Arial" w:cs="Arial"/>
          <w:sz w:val="20"/>
          <w:szCs w:val="20"/>
        </w:rPr>
      </w:pPr>
    </w:p>
    <w:sectPr w:rsidR="00B6787D" w:rsidRPr="00B6787D" w:rsidSect="00B6787D">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650" w:rsidRDefault="005F3650" w:rsidP="005B3E3C">
      <w:r>
        <w:separator/>
      </w:r>
    </w:p>
  </w:endnote>
  <w:endnote w:type="continuationSeparator" w:id="0">
    <w:p w:rsidR="005F3650" w:rsidRDefault="005F3650" w:rsidP="005B3E3C">
      <w:r>
        <w:continuationSeparator/>
      </w:r>
    </w:p>
  </w:endnote>
  <w:endnote w:type="continuationNotice" w:id="1">
    <w:p w:rsidR="003B477E" w:rsidRDefault="003B47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650" w:rsidRDefault="005F3650" w:rsidP="005B3E3C">
      <w:r>
        <w:separator/>
      </w:r>
    </w:p>
  </w:footnote>
  <w:footnote w:type="continuationSeparator" w:id="0">
    <w:p w:rsidR="005F3650" w:rsidRDefault="005F3650" w:rsidP="005B3E3C">
      <w:r>
        <w:continuationSeparator/>
      </w:r>
    </w:p>
  </w:footnote>
  <w:footnote w:type="continuationNotice" w:id="1">
    <w:p w:rsidR="003B477E" w:rsidRDefault="003B47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D47"/>
    <w:multiLevelType w:val="hybridMultilevel"/>
    <w:tmpl w:val="DAA2224E"/>
    <w:lvl w:ilvl="0" w:tplc="CDC4743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E5BA3"/>
    <w:multiLevelType w:val="hybridMultilevel"/>
    <w:tmpl w:val="DA2A0CF4"/>
    <w:lvl w:ilvl="0" w:tplc="69F8AA3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70C37"/>
    <w:multiLevelType w:val="hybridMultilevel"/>
    <w:tmpl w:val="9118C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9A4C64"/>
    <w:multiLevelType w:val="hybridMultilevel"/>
    <w:tmpl w:val="ACE8D1E4"/>
    <w:lvl w:ilvl="0" w:tplc="664E416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F3A11"/>
    <w:multiLevelType w:val="hybridMultilevel"/>
    <w:tmpl w:val="A4D2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9E308F"/>
    <w:multiLevelType w:val="hybridMultilevel"/>
    <w:tmpl w:val="3978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0B029F"/>
    <w:multiLevelType w:val="hybridMultilevel"/>
    <w:tmpl w:val="FB72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1736F60"/>
    <w:multiLevelType w:val="hybridMultilevel"/>
    <w:tmpl w:val="2224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0A26AA1"/>
    <w:multiLevelType w:val="hybridMultilevel"/>
    <w:tmpl w:val="8D50E0E0"/>
    <w:lvl w:ilvl="0" w:tplc="BDF61F0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562E27"/>
    <w:multiLevelType w:val="hybridMultilevel"/>
    <w:tmpl w:val="F4064E14"/>
    <w:lvl w:ilvl="0" w:tplc="B938084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9"/>
  </w:num>
  <w:num w:numId="4">
    <w:abstractNumId w:val="1"/>
  </w:num>
  <w:num w:numId="5">
    <w:abstractNumId w:val="3"/>
  </w:num>
  <w:num w:numId="6">
    <w:abstractNumId w:val="11"/>
  </w:num>
  <w:num w:numId="7">
    <w:abstractNumId w:val="10"/>
  </w:num>
  <w:num w:numId="8">
    <w:abstractNumId w:val="0"/>
  </w:num>
  <w:num w:numId="9">
    <w:abstractNumId w:val="4"/>
  </w:num>
  <w:num w:numId="10">
    <w:abstractNumId w:val="5"/>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stylePaneFormatFilter w:val="3F01"/>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rsids>
    <w:rsidRoot w:val="002A73E8"/>
    <w:rsid w:val="0001456D"/>
    <w:rsid w:val="00042434"/>
    <w:rsid w:val="000652FF"/>
    <w:rsid w:val="00087043"/>
    <w:rsid w:val="000C533D"/>
    <w:rsid w:val="001907CC"/>
    <w:rsid w:val="00193893"/>
    <w:rsid w:val="001A0D7F"/>
    <w:rsid w:val="001C4433"/>
    <w:rsid w:val="001F76ED"/>
    <w:rsid w:val="00222F83"/>
    <w:rsid w:val="00227FCE"/>
    <w:rsid w:val="002619EF"/>
    <w:rsid w:val="002821F8"/>
    <w:rsid w:val="0028299A"/>
    <w:rsid w:val="00292613"/>
    <w:rsid w:val="002A73E8"/>
    <w:rsid w:val="002C2F97"/>
    <w:rsid w:val="002D400B"/>
    <w:rsid w:val="002E6FC6"/>
    <w:rsid w:val="00310FE2"/>
    <w:rsid w:val="00374F22"/>
    <w:rsid w:val="00375564"/>
    <w:rsid w:val="003971F6"/>
    <w:rsid w:val="003B477E"/>
    <w:rsid w:val="003C1535"/>
    <w:rsid w:val="003C4C5A"/>
    <w:rsid w:val="003D6432"/>
    <w:rsid w:val="003E376A"/>
    <w:rsid w:val="00415F10"/>
    <w:rsid w:val="004326BB"/>
    <w:rsid w:val="00475799"/>
    <w:rsid w:val="004F4BBA"/>
    <w:rsid w:val="004F62E8"/>
    <w:rsid w:val="00502B12"/>
    <w:rsid w:val="005233AA"/>
    <w:rsid w:val="00535BF1"/>
    <w:rsid w:val="00551B0F"/>
    <w:rsid w:val="005659FB"/>
    <w:rsid w:val="005968B0"/>
    <w:rsid w:val="005B36F7"/>
    <w:rsid w:val="005B3E3C"/>
    <w:rsid w:val="005C3FC1"/>
    <w:rsid w:val="005D176C"/>
    <w:rsid w:val="005D3499"/>
    <w:rsid w:val="005E2583"/>
    <w:rsid w:val="005E67EF"/>
    <w:rsid w:val="005F3650"/>
    <w:rsid w:val="0061684E"/>
    <w:rsid w:val="006577CA"/>
    <w:rsid w:val="006977BB"/>
    <w:rsid w:val="0071767D"/>
    <w:rsid w:val="007242F2"/>
    <w:rsid w:val="0073522A"/>
    <w:rsid w:val="0077631B"/>
    <w:rsid w:val="007769CD"/>
    <w:rsid w:val="0078032B"/>
    <w:rsid w:val="00781566"/>
    <w:rsid w:val="007976E7"/>
    <w:rsid w:val="00797B37"/>
    <w:rsid w:val="007B6D77"/>
    <w:rsid w:val="007C1B26"/>
    <w:rsid w:val="007C513E"/>
    <w:rsid w:val="007C519E"/>
    <w:rsid w:val="007D5D6B"/>
    <w:rsid w:val="00802701"/>
    <w:rsid w:val="008038A2"/>
    <w:rsid w:val="00811FE8"/>
    <w:rsid w:val="008446A3"/>
    <w:rsid w:val="00847DCB"/>
    <w:rsid w:val="0086436B"/>
    <w:rsid w:val="0087270B"/>
    <w:rsid w:val="00892E8E"/>
    <w:rsid w:val="00894B97"/>
    <w:rsid w:val="00946E6E"/>
    <w:rsid w:val="00976C63"/>
    <w:rsid w:val="009E22B1"/>
    <w:rsid w:val="00A34E51"/>
    <w:rsid w:val="00A674FB"/>
    <w:rsid w:val="00A713FB"/>
    <w:rsid w:val="00A76416"/>
    <w:rsid w:val="00A85311"/>
    <w:rsid w:val="00AA0C3F"/>
    <w:rsid w:val="00AB6B2B"/>
    <w:rsid w:val="00AC3814"/>
    <w:rsid w:val="00AE6429"/>
    <w:rsid w:val="00AF0562"/>
    <w:rsid w:val="00B105A7"/>
    <w:rsid w:val="00B26E1A"/>
    <w:rsid w:val="00B26F2C"/>
    <w:rsid w:val="00B50D5E"/>
    <w:rsid w:val="00B6787D"/>
    <w:rsid w:val="00B94FC1"/>
    <w:rsid w:val="00BA3B3E"/>
    <w:rsid w:val="00BB3701"/>
    <w:rsid w:val="00BC3ED0"/>
    <w:rsid w:val="00BC4032"/>
    <w:rsid w:val="00BC78B9"/>
    <w:rsid w:val="00BF5367"/>
    <w:rsid w:val="00BF7F50"/>
    <w:rsid w:val="00C057DD"/>
    <w:rsid w:val="00C07817"/>
    <w:rsid w:val="00C11AA2"/>
    <w:rsid w:val="00C26DB6"/>
    <w:rsid w:val="00C72D43"/>
    <w:rsid w:val="00C87B14"/>
    <w:rsid w:val="00CC174A"/>
    <w:rsid w:val="00CD3397"/>
    <w:rsid w:val="00D01D50"/>
    <w:rsid w:val="00D07064"/>
    <w:rsid w:val="00D25834"/>
    <w:rsid w:val="00D279FC"/>
    <w:rsid w:val="00D55ADD"/>
    <w:rsid w:val="00D8544F"/>
    <w:rsid w:val="00DA0FA6"/>
    <w:rsid w:val="00DB5A56"/>
    <w:rsid w:val="00DC53CB"/>
    <w:rsid w:val="00DD33DF"/>
    <w:rsid w:val="00DE1293"/>
    <w:rsid w:val="00DE7311"/>
    <w:rsid w:val="00DF068C"/>
    <w:rsid w:val="00E37B92"/>
    <w:rsid w:val="00E62E64"/>
    <w:rsid w:val="00E70C31"/>
    <w:rsid w:val="00E827C5"/>
    <w:rsid w:val="00ED40F9"/>
    <w:rsid w:val="00F24EB2"/>
    <w:rsid w:val="00F50A07"/>
    <w:rsid w:val="00F55821"/>
    <w:rsid w:val="00F57119"/>
    <w:rsid w:val="00FC4306"/>
    <w:rsid w:val="00FC5AE4"/>
    <w:rsid w:val="00FC5F2D"/>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5249269">
      <w:bodyDiv w:val="1"/>
      <w:marLeft w:val="0"/>
      <w:marRight w:val="0"/>
      <w:marTop w:val="0"/>
      <w:marBottom w:val="0"/>
      <w:divBdr>
        <w:top w:val="none" w:sz="0" w:space="0" w:color="auto"/>
        <w:left w:val="none" w:sz="0" w:space="0" w:color="auto"/>
        <w:bottom w:val="none" w:sz="0" w:space="0" w:color="auto"/>
        <w:right w:val="none" w:sz="0" w:space="0" w:color="auto"/>
      </w:divBdr>
    </w:div>
    <w:div w:id="191771974">
      <w:bodyDiv w:val="1"/>
      <w:marLeft w:val="0"/>
      <w:marRight w:val="0"/>
      <w:marTop w:val="0"/>
      <w:marBottom w:val="0"/>
      <w:divBdr>
        <w:top w:val="none" w:sz="0" w:space="0" w:color="auto"/>
        <w:left w:val="none" w:sz="0" w:space="0" w:color="auto"/>
        <w:bottom w:val="none" w:sz="0" w:space="0" w:color="auto"/>
        <w:right w:val="none" w:sz="0" w:space="0" w:color="auto"/>
      </w:divBdr>
    </w:div>
    <w:div w:id="277034120">
      <w:bodyDiv w:val="1"/>
      <w:marLeft w:val="0"/>
      <w:marRight w:val="0"/>
      <w:marTop w:val="0"/>
      <w:marBottom w:val="0"/>
      <w:divBdr>
        <w:top w:val="none" w:sz="0" w:space="0" w:color="auto"/>
        <w:left w:val="none" w:sz="0" w:space="0" w:color="auto"/>
        <w:bottom w:val="none" w:sz="0" w:space="0" w:color="auto"/>
        <w:right w:val="none" w:sz="0" w:space="0" w:color="auto"/>
      </w:divBdr>
    </w:div>
    <w:div w:id="391195824">
      <w:bodyDiv w:val="1"/>
      <w:marLeft w:val="0"/>
      <w:marRight w:val="0"/>
      <w:marTop w:val="0"/>
      <w:marBottom w:val="0"/>
      <w:divBdr>
        <w:top w:val="none" w:sz="0" w:space="0" w:color="auto"/>
        <w:left w:val="none" w:sz="0" w:space="0" w:color="auto"/>
        <w:bottom w:val="none" w:sz="0" w:space="0" w:color="auto"/>
        <w:right w:val="none" w:sz="0" w:space="0" w:color="auto"/>
      </w:divBdr>
    </w:div>
    <w:div w:id="704259936">
      <w:bodyDiv w:val="1"/>
      <w:marLeft w:val="0"/>
      <w:marRight w:val="0"/>
      <w:marTop w:val="0"/>
      <w:marBottom w:val="0"/>
      <w:divBdr>
        <w:top w:val="none" w:sz="0" w:space="0" w:color="auto"/>
        <w:left w:val="none" w:sz="0" w:space="0" w:color="auto"/>
        <w:bottom w:val="none" w:sz="0" w:space="0" w:color="auto"/>
        <w:right w:val="none" w:sz="0" w:space="0" w:color="auto"/>
      </w:divBdr>
    </w:div>
    <w:div w:id="717701803">
      <w:bodyDiv w:val="1"/>
      <w:marLeft w:val="0"/>
      <w:marRight w:val="0"/>
      <w:marTop w:val="0"/>
      <w:marBottom w:val="0"/>
      <w:divBdr>
        <w:top w:val="none" w:sz="0" w:space="0" w:color="auto"/>
        <w:left w:val="none" w:sz="0" w:space="0" w:color="auto"/>
        <w:bottom w:val="none" w:sz="0" w:space="0" w:color="auto"/>
        <w:right w:val="none" w:sz="0" w:space="0" w:color="auto"/>
      </w:divBdr>
    </w:div>
    <w:div w:id="969359851">
      <w:bodyDiv w:val="1"/>
      <w:marLeft w:val="0"/>
      <w:marRight w:val="0"/>
      <w:marTop w:val="0"/>
      <w:marBottom w:val="0"/>
      <w:divBdr>
        <w:top w:val="none" w:sz="0" w:space="0" w:color="auto"/>
        <w:left w:val="none" w:sz="0" w:space="0" w:color="auto"/>
        <w:bottom w:val="none" w:sz="0" w:space="0" w:color="auto"/>
        <w:right w:val="none" w:sz="0" w:space="0" w:color="auto"/>
      </w:divBdr>
    </w:div>
    <w:div w:id="1001353895">
      <w:bodyDiv w:val="1"/>
      <w:marLeft w:val="0"/>
      <w:marRight w:val="0"/>
      <w:marTop w:val="0"/>
      <w:marBottom w:val="0"/>
      <w:divBdr>
        <w:top w:val="none" w:sz="0" w:space="0" w:color="auto"/>
        <w:left w:val="none" w:sz="0" w:space="0" w:color="auto"/>
        <w:bottom w:val="none" w:sz="0" w:space="0" w:color="auto"/>
        <w:right w:val="none" w:sz="0" w:space="0" w:color="auto"/>
      </w:divBdr>
    </w:div>
    <w:div w:id="1116559661">
      <w:bodyDiv w:val="1"/>
      <w:marLeft w:val="0"/>
      <w:marRight w:val="0"/>
      <w:marTop w:val="0"/>
      <w:marBottom w:val="0"/>
      <w:divBdr>
        <w:top w:val="none" w:sz="0" w:space="0" w:color="auto"/>
        <w:left w:val="none" w:sz="0" w:space="0" w:color="auto"/>
        <w:bottom w:val="none" w:sz="0" w:space="0" w:color="auto"/>
        <w:right w:val="none" w:sz="0" w:space="0" w:color="auto"/>
      </w:divBdr>
    </w:div>
    <w:div w:id="1129205032">
      <w:bodyDiv w:val="1"/>
      <w:marLeft w:val="0"/>
      <w:marRight w:val="0"/>
      <w:marTop w:val="0"/>
      <w:marBottom w:val="0"/>
      <w:divBdr>
        <w:top w:val="none" w:sz="0" w:space="0" w:color="auto"/>
        <w:left w:val="none" w:sz="0" w:space="0" w:color="auto"/>
        <w:bottom w:val="none" w:sz="0" w:space="0" w:color="auto"/>
        <w:right w:val="none" w:sz="0" w:space="0" w:color="auto"/>
      </w:divBdr>
    </w:div>
    <w:div w:id="1733848460">
      <w:bodyDiv w:val="1"/>
      <w:marLeft w:val="0"/>
      <w:marRight w:val="0"/>
      <w:marTop w:val="0"/>
      <w:marBottom w:val="0"/>
      <w:divBdr>
        <w:top w:val="none" w:sz="0" w:space="0" w:color="auto"/>
        <w:left w:val="none" w:sz="0" w:space="0" w:color="auto"/>
        <w:bottom w:val="none" w:sz="0" w:space="0" w:color="auto"/>
        <w:right w:val="none" w:sz="0" w:space="0" w:color="auto"/>
      </w:divBdr>
    </w:div>
    <w:div w:id="1762212091">
      <w:bodyDiv w:val="1"/>
      <w:marLeft w:val="0"/>
      <w:marRight w:val="0"/>
      <w:marTop w:val="0"/>
      <w:marBottom w:val="0"/>
      <w:divBdr>
        <w:top w:val="none" w:sz="0" w:space="0" w:color="auto"/>
        <w:left w:val="none" w:sz="0" w:space="0" w:color="auto"/>
        <w:bottom w:val="none" w:sz="0" w:space="0" w:color="auto"/>
        <w:right w:val="none" w:sz="0" w:space="0" w:color="auto"/>
      </w:divBdr>
    </w:div>
    <w:div w:id="1816990894">
      <w:bodyDiv w:val="1"/>
      <w:marLeft w:val="0"/>
      <w:marRight w:val="0"/>
      <w:marTop w:val="0"/>
      <w:marBottom w:val="0"/>
      <w:divBdr>
        <w:top w:val="none" w:sz="0" w:space="0" w:color="auto"/>
        <w:left w:val="none" w:sz="0" w:space="0" w:color="auto"/>
        <w:bottom w:val="none" w:sz="0" w:space="0" w:color="auto"/>
        <w:right w:val="none" w:sz="0" w:space="0" w:color="auto"/>
      </w:divBdr>
    </w:div>
    <w:div w:id="19328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08E0-DFFD-43A9-8138-30BAE20A1939}">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3DC93C-E1C1-4222-869E-C27B66E3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EB9B71-69A8-4228-BF3C-74397677594B}">
  <ds:schemaRefs>
    <ds:schemaRef ds:uri="http://schemas.microsoft.com/sharepoint/v3/contenttype/forms"/>
  </ds:schemaRefs>
</ds:datastoreItem>
</file>

<file path=customXml/itemProps4.xml><?xml version="1.0" encoding="utf-8"?>
<ds:datastoreItem xmlns:ds="http://schemas.openxmlformats.org/officeDocument/2006/customXml" ds:itemID="{0BDF01DB-45A3-4E18-8A56-21E0000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4756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justinian.habner</cp:lastModifiedBy>
  <cp:revision>2</cp:revision>
  <cp:lastPrinted>2005-05-11T11:48:00Z</cp:lastPrinted>
  <dcterms:created xsi:type="dcterms:W3CDTF">2014-10-17T09:25:00Z</dcterms:created>
  <dcterms:modified xsi:type="dcterms:W3CDTF">2014-10-17T09:25:00Z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0x010100B10BF53A5021644181EBA228C2C98EC7</vt:lpwstr>
  </property>
</Properties>
</file>