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98" w:rsidRDefault="003361E0">
      <w:pPr>
        <w:pStyle w:val="Title"/>
        <w:ind w:right="-328"/>
        <w:jc w:val="right"/>
        <w:outlineLvl w:val="0"/>
        <w:rPr>
          <w:b/>
          <w:bCs/>
          <w:u w:val="none"/>
        </w:rPr>
      </w:pPr>
      <w:r>
        <w:rPr>
          <w:noProof/>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650298" w:rsidRPr="004A0A98" w:rsidRDefault="00650298" w:rsidP="00EA3B3A">
      <w:pPr>
        <w:ind w:right="-48"/>
        <w:jc w:val="right"/>
      </w:pPr>
    </w:p>
    <w:p w:rsidR="00650298" w:rsidRDefault="00650298" w:rsidP="00EA3B3A"/>
    <w:p w:rsidR="00650298" w:rsidRDefault="00650298">
      <w:pPr>
        <w:pStyle w:val="Title"/>
        <w:ind w:right="-328"/>
        <w:outlineLvl w:val="0"/>
      </w:pPr>
    </w:p>
    <w:p w:rsidR="00650298" w:rsidRDefault="00650298">
      <w:pPr>
        <w:pStyle w:val="Title"/>
        <w:ind w:right="-328"/>
        <w:outlineLvl w:val="0"/>
        <w:rPr>
          <w:b/>
        </w:rPr>
      </w:pPr>
      <w:r>
        <w:rPr>
          <w:b/>
        </w:rPr>
        <w:t>POLICY CONTROL DOCUMENT - 1</w:t>
      </w:r>
    </w:p>
    <w:p w:rsidR="00650298" w:rsidRDefault="00650298">
      <w:pPr>
        <w:pStyle w:val="Title"/>
        <w:ind w:right="-328"/>
      </w:pPr>
    </w:p>
    <w:p w:rsidR="00650298" w:rsidRDefault="00650298">
      <w:pPr>
        <w:ind w:right="-328"/>
        <w:jc w:val="center"/>
        <w:rPr>
          <w:rFonts w:ascii="Arial" w:hAnsi="Arial" w:cs="Arial"/>
          <w:sz w:val="28"/>
          <w:u w:val="single"/>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6300"/>
      </w:tblGrid>
      <w:tr w:rsidR="00650298">
        <w:tc>
          <w:tcPr>
            <w:tcW w:w="2448" w:type="dxa"/>
          </w:tcPr>
          <w:p w:rsidR="00650298" w:rsidRDefault="00650298">
            <w:pPr>
              <w:rPr>
                <w:rFonts w:ascii="Arial" w:hAnsi="Arial" w:cs="Arial"/>
              </w:rPr>
            </w:pPr>
            <w:r>
              <w:rPr>
                <w:rFonts w:ascii="Arial" w:hAnsi="Arial" w:cs="Arial"/>
              </w:rPr>
              <w:t>POLICY TITLE</w:t>
            </w:r>
          </w:p>
          <w:p w:rsidR="00650298" w:rsidRDefault="00650298">
            <w:pPr>
              <w:rPr>
                <w:rFonts w:ascii="Arial" w:hAnsi="Arial" w:cs="Arial"/>
              </w:rPr>
            </w:pPr>
          </w:p>
        </w:tc>
        <w:tc>
          <w:tcPr>
            <w:tcW w:w="6300" w:type="dxa"/>
            <w:vAlign w:val="center"/>
          </w:tcPr>
          <w:p w:rsidR="00650298" w:rsidRDefault="00650298" w:rsidP="00162B6E">
            <w:pPr>
              <w:jc w:val="center"/>
              <w:rPr>
                <w:rFonts w:ascii="Arial" w:hAnsi="Arial" w:cs="Arial"/>
                <w:b/>
                <w:bCs/>
              </w:rPr>
            </w:pPr>
            <w:r>
              <w:rPr>
                <w:rFonts w:ascii="Arial Bold" w:hAnsi="Arial Bold" w:cs="Arial"/>
                <w:b/>
                <w:bCs/>
                <w:caps/>
              </w:rPr>
              <w:t>MANAGEMENT OF CONCERNS (“Whistle blo</w:t>
            </w:r>
            <w:r>
              <w:rPr>
                <w:rFonts w:ascii="Arial Bold" w:hAnsi="Arial Bold" w:cs="Arial"/>
                <w:b/>
                <w:bCs/>
                <w:caps/>
              </w:rPr>
              <w:t>w</w:t>
            </w:r>
            <w:r>
              <w:rPr>
                <w:rFonts w:ascii="Arial Bold" w:hAnsi="Arial Bold" w:cs="Arial"/>
                <w:b/>
                <w:bCs/>
                <w:caps/>
              </w:rPr>
              <w:t xml:space="preserve">ing”) </w:t>
            </w:r>
            <w:r>
              <w:rPr>
                <w:rFonts w:ascii="Arial" w:hAnsi="Arial" w:cs="Arial"/>
                <w:b/>
                <w:bCs/>
              </w:rPr>
              <w:t>POLICY</w:t>
            </w:r>
          </w:p>
        </w:tc>
      </w:tr>
      <w:tr w:rsidR="00650298">
        <w:tc>
          <w:tcPr>
            <w:tcW w:w="2448" w:type="dxa"/>
          </w:tcPr>
          <w:p w:rsidR="00650298" w:rsidRDefault="00650298">
            <w:pPr>
              <w:rPr>
                <w:rFonts w:ascii="Arial" w:hAnsi="Arial" w:cs="Arial"/>
              </w:rPr>
            </w:pPr>
            <w:r>
              <w:rPr>
                <w:rFonts w:ascii="Arial" w:hAnsi="Arial" w:cs="Arial"/>
              </w:rPr>
              <w:t>POLICY CODE</w:t>
            </w:r>
          </w:p>
          <w:p w:rsidR="00650298" w:rsidRDefault="00650298">
            <w:pPr>
              <w:rPr>
                <w:rFonts w:ascii="Arial" w:hAnsi="Arial" w:cs="Arial"/>
              </w:rPr>
            </w:pPr>
          </w:p>
        </w:tc>
        <w:tc>
          <w:tcPr>
            <w:tcW w:w="6300" w:type="dxa"/>
            <w:vAlign w:val="center"/>
          </w:tcPr>
          <w:p w:rsidR="00650298" w:rsidRDefault="00650298">
            <w:pPr>
              <w:jc w:val="center"/>
              <w:rPr>
                <w:rFonts w:ascii="Arial" w:hAnsi="Arial" w:cs="Arial"/>
                <w:b/>
                <w:bCs/>
              </w:rPr>
            </w:pPr>
            <w:r>
              <w:rPr>
                <w:rFonts w:ascii="Arial" w:hAnsi="Arial" w:cs="Arial"/>
                <w:b/>
                <w:bCs/>
              </w:rPr>
              <w:t>HR 07</w:t>
            </w:r>
          </w:p>
        </w:tc>
      </w:tr>
      <w:tr w:rsidR="00650298">
        <w:tc>
          <w:tcPr>
            <w:tcW w:w="2448" w:type="dxa"/>
          </w:tcPr>
          <w:p w:rsidR="00650298" w:rsidRDefault="00650298">
            <w:pPr>
              <w:rPr>
                <w:rFonts w:ascii="Arial" w:hAnsi="Arial" w:cs="Arial"/>
              </w:rPr>
            </w:pPr>
            <w:r>
              <w:rPr>
                <w:rFonts w:ascii="Arial" w:hAnsi="Arial" w:cs="Arial"/>
              </w:rPr>
              <w:t xml:space="preserve">NEW </w:t>
            </w:r>
            <w:r>
              <w:rPr>
                <w:rFonts w:ascii="Arial" w:hAnsi="Arial" w:cs="Arial"/>
                <w:b/>
                <w:bCs/>
              </w:rPr>
              <w:t xml:space="preserve">/ </w:t>
            </w:r>
            <w:r>
              <w:rPr>
                <w:rFonts w:ascii="Arial" w:hAnsi="Arial" w:cs="Arial"/>
              </w:rPr>
              <w:t>REVISED or REPLACES +code</w:t>
            </w:r>
          </w:p>
        </w:tc>
        <w:tc>
          <w:tcPr>
            <w:tcW w:w="6300" w:type="dxa"/>
            <w:vAlign w:val="center"/>
          </w:tcPr>
          <w:p w:rsidR="00650298" w:rsidRDefault="00650298">
            <w:pPr>
              <w:jc w:val="center"/>
              <w:rPr>
                <w:rFonts w:ascii="Arial" w:hAnsi="Arial" w:cs="Arial"/>
                <w:b/>
                <w:bCs/>
              </w:rPr>
            </w:pPr>
          </w:p>
          <w:p w:rsidR="00650298" w:rsidRDefault="00650298">
            <w:pPr>
              <w:jc w:val="center"/>
              <w:rPr>
                <w:rFonts w:ascii="Arial" w:hAnsi="Arial" w:cs="Arial"/>
                <w:b/>
                <w:bCs/>
              </w:rPr>
            </w:pPr>
            <w:r>
              <w:rPr>
                <w:rFonts w:ascii="Arial" w:hAnsi="Arial" w:cs="Arial"/>
                <w:b/>
                <w:bCs/>
              </w:rPr>
              <w:t xml:space="preserve"> Freedom of Speech/ Whistle blowing</w:t>
            </w:r>
          </w:p>
        </w:tc>
      </w:tr>
      <w:tr w:rsidR="00650298">
        <w:tc>
          <w:tcPr>
            <w:tcW w:w="2448" w:type="dxa"/>
          </w:tcPr>
          <w:p w:rsidR="00650298" w:rsidRDefault="00650298">
            <w:pPr>
              <w:rPr>
                <w:rFonts w:ascii="Arial" w:hAnsi="Arial" w:cs="Arial"/>
              </w:rPr>
            </w:pPr>
            <w:r>
              <w:rPr>
                <w:rFonts w:ascii="Arial" w:hAnsi="Arial" w:cs="Arial"/>
              </w:rPr>
              <w:t>AUTHOR</w:t>
            </w:r>
          </w:p>
          <w:p w:rsidR="00650298" w:rsidRDefault="00650298">
            <w:pPr>
              <w:rPr>
                <w:rFonts w:ascii="Arial" w:hAnsi="Arial" w:cs="Arial"/>
                <w:sz w:val="20"/>
              </w:rPr>
            </w:pPr>
            <w:r>
              <w:rPr>
                <w:rFonts w:ascii="Arial" w:hAnsi="Arial" w:cs="Arial"/>
                <w:sz w:val="20"/>
              </w:rPr>
              <w:t>(Name and title/role)</w:t>
            </w:r>
          </w:p>
        </w:tc>
        <w:tc>
          <w:tcPr>
            <w:tcW w:w="6300" w:type="dxa"/>
            <w:vAlign w:val="center"/>
          </w:tcPr>
          <w:p w:rsidR="00650298" w:rsidRDefault="00650298" w:rsidP="00E847C5">
            <w:pPr>
              <w:jc w:val="center"/>
              <w:rPr>
                <w:rFonts w:ascii="Arial" w:hAnsi="Arial" w:cs="Arial"/>
                <w:b/>
                <w:bCs/>
              </w:rPr>
            </w:pPr>
            <w:r>
              <w:rPr>
                <w:rFonts w:ascii="Arial" w:hAnsi="Arial" w:cs="Arial"/>
                <w:b/>
                <w:bCs/>
              </w:rPr>
              <w:t>Revised By Simon Denton (Senior HR Business Partner)</w:t>
            </w:r>
          </w:p>
        </w:tc>
      </w:tr>
    </w:tbl>
    <w:p w:rsidR="00650298" w:rsidRDefault="00650298"/>
    <w:p w:rsidR="00650298" w:rsidRDefault="00650298"/>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50298" w:rsidRPr="007E2530">
        <w:trPr>
          <w:cantSplit/>
          <w:trHeight w:val="333"/>
        </w:trPr>
        <w:tc>
          <w:tcPr>
            <w:tcW w:w="8748" w:type="dxa"/>
            <w:gridSpan w:val="2"/>
          </w:tcPr>
          <w:p w:rsidR="00650298" w:rsidRPr="007E2530" w:rsidRDefault="00650298">
            <w:pPr>
              <w:pStyle w:val="Heading1"/>
              <w:rPr>
                <w:sz w:val="24"/>
              </w:rPr>
            </w:pPr>
            <w:r w:rsidRPr="007E2530">
              <w:rPr>
                <w:sz w:val="24"/>
              </w:rPr>
              <w:t xml:space="preserve">TRUST BOARD SUB-COMMITTEE WHICH APPROVED </w:t>
            </w:r>
            <w:r w:rsidRPr="007E2530">
              <w:rPr>
                <w:b/>
                <w:bCs/>
                <w:sz w:val="24"/>
              </w:rPr>
              <w:t>ORIGINAL</w:t>
            </w:r>
            <w:r w:rsidRPr="007E2530">
              <w:rPr>
                <w:sz w:val="24"/>
              </w:rPr>
              <w:t xml:space="preserve"> VERSION</w:t>
            </w:r>
          </w:p>
        </w:tc>
      </w:tr>
      <w:tr w:rsidR="00650298" w:rsidRPr="007E2530">
        <w:trPr>
          <w:cantSplit/>
        </w:trPr>
        <w:tc>
          <w:tcPr>
            <w:tcW w:w="5868" w:type="dxa"/>
          </w:tcPr>
          <w:p w:rsidR="00650298" w:rsidRPr="007E2530" w:rsidRDefault="00650298">
            <w:pPr>
              <w:jc w:val="both"/>
              <w:rPr>
                <w:rFonts w:ascii="Arial" w:hAnsi="Arial" w:cs="Arial"/>
              </w:rPr>
            </w:pPr>
            <w:r w:rsidRPr="007E2530">
              <w:rPr>
                <w:rFonts w:ascii="Arial" w:hAnsi="Arial" w:cs="Arial"/>
              </w:rPr>
              <w:t xml:space="preserve">(Name of Committee) </w:t>
            </w:r>
          </w:p>
          <w:p w:rsidR="00650298" w:rsidRPr="007E2530" w:rsidRDefault="00650298">
            <w:pPr>
              <w:jc w:val="both"/>
              <w:rPr>
                <w:rFonts w:ascii="Arial" w:hAnsi="Arial" w:cs="Arial"/>
                <w:b/>
                <w:bCs/>
              </w:rPr>
            </w:pPr>
            <w:r w:rsidRPr="007E2530">
              <w:rPr>
                <w:rFonts w:ascii="Arial" w:hAnsi="Arial" w:cs="Arial"/>
                <w:b/>
                <w:bCs/>
              </w:rPr>
              <w:t xml:space="preserve">Integrated Governance </w:t>
            </w:r>
          </w:p>
        </w:tc>
        <w:tc>
          <w:tcPr>
            <w:tcW w:w="2880" w:type="dxa"/>
          </w:tcPr>
          <w:p w:rsidR="00650298" w:rsidRPr="007E2530" w:rsidRDefault="00650298">
            <w:pPr>
              <w:pStyle w:val="Heading1"/>
              <w:rPr>
                <w:sz w:val="24"/>
              </w:rPr>
            </w:pPr>
            <w:r w:rsidRPr="007E2530">
              <w:rPr>
                <w:sz w:val="24"/>
              </w:rPr>
              <w:t>DATE OF APPROVAL</w:t>
            </w:r>
          </w:p>
          <w:p w:rsidR="00650298" w:rsidRPr="007E2530" w:rsidRDefault="00650298">
            <w:pPr>
              <w:rPr>
                <w:rFonts w:ascii="Arial" w:hAnsi="Arial" w:cs="Arial"/>
                <w:b/>
                <w:bCs/>
              </w:rPr>
            </w:pPr>
            <w:r>
              <w:rPr>
                <w:rFonts w:ascii="Arial" w:hAnsi="Arial" w:cs="Arial"/>
                <w:b/>
                <w:bCs/>
              </w:rPr>
              <w:t>Nov 2007</w:t>
            </w:r>
          </w:p>
        </w:tc>
      </w:tr>
      <w:tr w:rsidR="00650298" w:rsidRPr="007E2530">
        <w:trPr>
          <w:cantSplit/>
        </w:trPr>
        <w:tc>
          <w:tcPr>
            <w:tcW w:w="5868" w:type="dxa"/>
          </w:tcPr>
          <w:p w:rsidR="00650298" w:rsidRPr="007E2530" w:rsidRDefault="00650298">
            <w:pPr>
              <w:rPr>
                <w:rFonts w:ascii="Arial" w:hAnsi="Arial"/>
              </w:rPr>
            </w:pPr>
            <w:r w:rsidRPr="007E2530">
              <w:rPr>
                <w:rFonts w:ascii="Arial" w:hAnsi="Arial"/>
              </w:rPr>
              <w:t>DATE OF NEXT REVIEW</w:t>
            </w:r>
            <w:r>
              <w:rPr>
                <w:rFonts w:ascii="Arial" w:hAnsi="Arial"/>
              </w:rPr>
              <w:t xml:space="preserve">              </w:t>
            </w:r>
          </w:p>
        </w:tc>
        <w:tc>
          <w:tcPr>
            <w:tcW w:w="2880" w:type="dxa"/>
          </w:tcPr>
          <w:p w:rsidR="00650298" w:rsidRPr="00D476D4" w:rsidRDefault="00650298">
            <w:pPr>
              <w:pStyle w:val="Heading3"/>
              <w:rPr>
                <w:rFonts w:cs="Arial"/>
                <w:b/>
                <w:bCs/>
                <w:lang w:val="en-GB"/>
              </w:rPr>
            </w:pPr>
            <w:r w:rsidRPr="00D476D4">
              <w:rPr>
                <w:rFonts w:cs="Arial"/>
                <w:b/>
                <w:bCs/>
                <w:lang w:val="en-GB"/>
              </w:rPr>
              <w:t>Q2/ FY 2015</w:t>
            </w:r>
          </w:p>
        </w:tc>
      </w:tr>
    </w:tbl>
    <w:p w:rsidR="00650298" w:rsidRPr="0048108B" w:rsidRDefault="00650298">
      <w:pPr>
        <w:rPr>
          <w:color w:val="FF0000"/>
        </w:rPr>
      </w:pPr>
    </w:p>
    <w:p w:rsidR="00650298" w:rsidRPr="007E2530" w:rsidRDefault="00650298">
      <w:pPr>
        <w:pStyle w:val="Header"/>
        <w:tabs>
          <w:tab w:val="clear" w:pos="4153"/>
          <w:tab w:val="clear" w:pos="8306"/>
        </w:tabs>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50298" w:rsidRPr="007E2530">
        <w:trPr>
          <w:cantSplit/>
          <w:trHeight w:val="351"/>
        </w:trPr>
        <w:tc>
          <w:tcPr>
            <w:tcW w:w="8748" w:type="dxa"/>
            <w:gridSpan w:val="2"/>
          </w:tcPr>
          <w:p w:rsidR="00650298" w:rsidRPr="00D476D4" w:rsidRDefault="00650298">
            <w:pPr>
              <w:pStyle w:val="Heading3"/>
              <w:rPr>
                <w:rFonts w:cs="Arial"/>
                <w:lang w:val="en-GB"/>
              </w:rPr>
            </w:pPr>
            <w:r w:rsidRPr="00D476D4">
              <w:rPr>
                <w:rFonts w:cs="Arial"/>
                <w:lang w:val="en-GB"/>
              </w:rPr>
              <w:t xml:space="preserve">COMMITTEE WHICH APPROVED </w:t>
            </w:r>
            <w:r w:rsidRPr="00D476D4">
              <w:rPr>
                <w:rFonts w:cs="Arial"/>
                <w:b/>
                <w:bCs/>
                <w:lang w:val="en-GB"/>
              </w:rPr>
              <w:t>REVISED</w:t>
            </w:r>
            <w:r w:rsidRPr="00D476D4">
              <w:rPr>
                <w:rFonts w:cs="Arial"/>
                <w:lang w:val="en-GB"/>
              </w:rPr>
              <w:t xml:space="preserve"> VERSION</w:t>
            </w:r>
          </w:p>
        </w:tc>
      </w:tr>
      <w:tr w:rsidR="00650298" w:rsidRPr="007E2530">
        <w:trPr>
          <w:cantSplit/>
          <w:trHeight w:val="171"/>
        </w:trPr>
        <w:tc>
          <w:tcPr>
            <w:tcW w:w="5868" w:type="dxa"/>
          </w:tcPr>
          <w:p w:rsidR="00650298" w:rsidRPr="00D476D4" w:rsidRDefault="00650298">
            <w:pPr>
              <w:pStyle w:val="Heading3"/>
              <w:rPr>
                <w:rFonts w:cs="Arial"/>
                <w:b/>
                <w:bCs/>
                <w:lang w:val="en-GB"/>
              </w:rPr>
            </w:pPr>
          </w:p>
        </w:tc>
        <w:tc>
          <w:tcPr>
            <w:tcW w:w="2880" w:type="dxa"/>
          </w:tcPr>
          <w:p w:rsidR="00650298" w:rsidRPr="00D476D4" w:rsidRDefault="00650298">
            <w:pPr>
              <w:pStyle w:val="Heading3"/>
              <w:rPr>
                <w:rFonts w:cs="Arial"/>
                <w:lang w:val="en-GB"/>
              </w:rPr>
            </w:pPr>
          </w:p>
        </w:tc>
      </w:tr>
    </w:tbl>
    <w:p w:rsidR="00650298" w:rsidRPr="0048108B" w:rsidRDefault="00650298">
      <w:pPr>
        <w:rPr>
          <w:color w:val="FF0000"/>
        </w:rPr>
      </w:pPr>
    </w:p>
    <w:p w:rsidR="00650298" w:rsidRPr="0048108B" w:rsidRDefault="00650298">
      <w:pPr>
        <w:rPr>
          <w:color w:val="FF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50298" w:rsidRPr="007E2530">
        <w:trPr>
          <w:trHeight w:val="599"/>
        </w:trPr>
        <w:tc>
          <w:tcPr>
            <w:tcW w:w="5868" w:type="dxa"/>
          </w:tcPr>
          <w:p w:rsidR="00650298" w:rsidRPr="007E2530" w:rsidRDefault="00650298">
            <w:pPr>
              <w:rPr>
                <w:rFonts w:ascii="Arial" w:hAnsi="Arial" w:cs="Arial"/>
                <w:b/>
                <w:bCs/>
              </w:rPr>
            </w:pPr>
            <w:r w:rsidRPr="007E2530">
              <w:rPr>
                <w:rFonts w:ascii="Arial" w:hAnsi="Arial" w:cs="Arial"/>
              </w:rPr>
              <w:t>CURRENT VERSION PLACED ON INTRANET</w:t>
            </w:r>
          </w:p>
        </w:tc>
        <w:tc>
          <w:tcPr>
            <w:tcW w:w="2880" w:type="dxa"/>
          </w:tcPr>
          <w:p w:rsidR="00650298" w:rsidRPr="007E2530" w:rsidRDefault="00650298">
            <w:pPr>
              <w:pStyle w:val="Header"/>
              <w:tabs>
                <w:tab w:val="clear" w:pos="4153"/>
                <w:tab w:val="clear" w:pos="8306"/>
              </w:tabs>
              <w:rPr>
                <w:rFonts w:ascii="Arial" w:hAnsi="Arial" w:cs="Arial"/>
              </w:rPr>
            </w:pPr>
            <w:r w:rsidRPr="007E2530">
              <w:rPr>
                <w:rFonts w:ascii="Arial" w:hAnsi="Arial" w:cs="Arial"/>
              </w:rPr>
              <w:t>DATE</w:t>
            </w:r>
          </w:p>
          <w:p w:rsidR="00650298" w:rsidRPr="007E2530" w:rsidRDefault="00650298">
            <w:pPr>
              <w:pStyle w:val="Header"/>
              <w:tabs>
                <w:tab w:val="clear" w:pos="4153"/>
                <w:tab w:val="clear" w:pos="8306"/>
              </w:tabs>
              <w:rPr>
                <w:rFonts w:ascii="Arial" w:hAnsi="Arial" w:cs="Arial"/>
                <w:b/>
                <w:bCs/>
              </w:rPr>
            </w:pPr>
          </w:p>
        </w:tc>
      </w:tr>
    </w:tbl>
    <w:p w:rsidR="00650298" w:rsidRDefault="00650298">
      <w:pPr>
        <w:jc w:val="both"/>
        <w:rPr>
          <w:rFonts w:ascii="Arial" w:hAnsi="Arial" w:cs="Arial"/>
        </w:rPr>
      </w:pPr>
    </w:p>
    <w:p w:rsidR="00650298" w:rsidRDefault="00650298">
      <w:pPr>
        <w:jc w:val="both"/>
        <w:rPr>
          <w:rFonts w:ascii="Arial" w:hAnsi="Arial" w:cs="Arial"/>
        </w:rPr>
      </w:pPr>
    </w:p>
    <w:p w:rsidR="00650298" w:rsidRPr="00EA3B3A" w:rsidRDefault="00650298" w:rsidP="00EA3B3A">
      <w:pPr>
        <w:jc w:val="both"/>
        <w:rPr>
          <w:rFonts w:ascii="Arial" w:hAnsi="Arial" w:cs="Arial"/>
          <w:b/>
          <w:bCs/>
        </w:rPr>
      </w:pPr>
      <w:r w:rsidRPr="00EA3B3A">
        <w:rPr>
          <w:rFonts w:ascii="Arial" w:hAnsi="Arial" w:cs="Arial"/>
          <w:b/>
          <w:bCs/>
        </w:rPr>
        <w:t>CHAIR(S) OF APPROVING COMMITTEE</w:t>
      </w:r>
    </w:p>
    <w:p w:rsidR="00650298" w:rsidRPr="00EA3B3A" w:rsidRDefault="00650298" w:rsidP="00EA3B3A">
      <w:pPr>
        <w:jc w:val="both"/>
        <w:rPr>
          <w:rFonts w:ascii="Arial" w:hAnsi="Arial" w:cs="Arial"/>
          <w:b/>
          <w:bCs/>
        </w:rPr>
      </w:pPr>
    </w:p>
    <w:p w:rsidR="00650298" w:rsidRPr="00EA3B3A" w:rsidRDefault="00650298" w:rsidP="00EA3B3A">
      <w:pPr>
        <w:jc w:val="both"/>
        <w:rPr>
          <w:rFonts w:ascii="Arial" w:hAnsi="Arial" w:cs="Arial"/>
          <w:b/>
          <w:bCs/>
        </w:rPr>
      </w:pPr>
      <w:r w:rsidRPr="00EA3B3A">
        <w:rPr>
          <w:rFonts w:ascii="Arial" w:hAnsi="Arial" w:cs="Arial"/>
          <w:b/>
          <w:bCs/>
        </w:rPr>
        <w:t>SIGNATURE(S)..................................................................................................</w:t>
      </w:r>
    </w:p>
    <w:p w:rsidR="00650298" w:rsidRPr="00EA3B3A" w:rsidRDefault="00650298" w:rsidP="00EA3B3A">
      <w:pPr>
        <w:jc w:val="both"/>
        <w:rPr>
          <w:rFonts w:ascii="Arial" w:hAnsi="Arial" w:cs="Arial"/>
          <w:b/>
          <w:bCs/>
        </w:rPr>
      </w:pPr>
    </w:p>
    <w:p w:rsidR="00650298" w:rsidRPr="00EA3B3A" w:rsidRDefault="00650298" w:rsidP="00EA3B3A">
      <w:pPr>
        <w:jc w:val="both"/>
        <w:rPr>
          <w:rFonts w:ascii="Arial" w:hAnsi="Arial" w:cs="Arial"/>
          <w:b/>
          <w:bCs/>
        </w:rPr>
      </w:pPr>
      <w:r w:rsidRPr="00EA3B3A">
        <w:rPr>
          <w:rFonts w:ascii="Arial" w:hAnsi="Arial" w:cs="Arial"/>
          <w:b/>
          <w:bCs/>
        </w:rPr>
        <w:t>TITLE(S)   ..........................................................................................................</w:t>
      </w:r>
    </w:p>
    <w:p w:rsidR="00650298" w:rsidRPr="00EA3B3A" w:rsidRDefault="00650298" w:rsidP="00EA3B3A">
      <w:pPr>
        <w:jc w:val="both"/>
        <w:rPr>
          <w:rFonts w:ascii="Arial" w:hAnsi="Arial" w:cs="Arial"/>
          <w:b/>
          <w:bCs/>
        </w:rPr>
      </w:pPr>
    </w:p>
    <w:p w:rsidR="00650298" w:rsidRPr="00EA3B3A" w:rsidRDefault="00650298" w:rsidP="00EA3B3A">
      <w:pPr>
        <w:jc w:val="both"/>
        <w:rPr>
          <w:rFonts w:ascii="Arial" w:hAnsi="Arial" w:cs="Arial"/>
          <w:b/>
          <w:bCs/>
        </w:rPr>
      </w:pPr>
      <w:r w:rsidRPr="00EA3B3A">
        <w:rPr>
          <w:rFonts w:ascii="Arial" w:hAnsi="Arial" w:cs="Arial"/>
          <w:b/>
          <w:bCs/>
        </w:rPr>
        <w:t>DATE            ......................................................................................................</w:t>
      </w:r>
    </w:p>
    <w:p w:rsidR="00650298" w:rsidRPr="00EA3B3A" w:rsidRDefault="00650298" w:rsidP="00EA3B3A">
      <w:pPr>
        <w:jc w:val="both"/>
        <w:rPr>
          <w:rFonts w:ascii="Arial" w:hAnsi="Arial" w:cs="Arial"/>
          <w:b/>
          <w:bCs/>
        </w:rPr>
      </w:pPr>
    </w:p>
    <w:p w:rsidR="00650298" w:rsidRDefault="00650298">
      <w:pPr>
        <w:pStyle w:val="Title"/>
        <w:jc w:val="left"/>
        <w:outlineLvl w:val="0"/>
        <w:rPr>
          <w:u w:val="none"/>
        </w:rPr>
      </w:pPr>
    </w:p>
    <w:p w:rsidR="00650298" w:rsidRDefault="00650298">
      <w:pPr>
        <w:pStyle w:val="Title"/>
        <w:jc w:val="left"/>
        <w:outlineLvl w:val="0"/>
        <w:rPr>
          <w:u w:val="none"/>
        </w:rPr>
      </w:pPr>
    </w:p>
    <w:p w:rsidR="00650298" w:rsidRDefault="00650298">
      <w:pPr>
        <w:pStyle w:val="Title"/>
        <w:jc w:val="left"/>
        <w:outlineLvl w:val="0"/>
        <w:rPr>
          <w:u w:val="none"/>
        </w:rPr>
      </w:pPr>
    </w:p>
    <w:p w:rsidR="00650298" w:rsidRDefault="00650298">
      <w:pPr>
        <w:pStyle w:val="Title"/>
        <w:jc w:val="left"/>
        <w:outlineLvl w:val="0"/>
        <w:rPr>
          <w:u w:val="none"/>
        </w:rPr>
      </w:pPr>
    </w:p>
    <w:p w:rsidR="00650298" w:rsidRDefault="00650298">
      <w:pPr>
        <w:pStyle w:val="Title"/>
        <w:jc w:val="left"/>
        <w:outlineLvl w:val="0"/>
        <w:rPr>
          <w:u w:val="none"/>
        </w:rPr>
      </w:pPr>
    </w:p>
    <w:p w:rsidR="00650298" w:rsidRDefault="00650298">
      <w:pPr>
        <w:pStyle w:val="Title"/>
        <w:jc w:val="left"/>
        <w:outlineLvl w:val="0"/>
        <w:rPr>
          <w:u w:val="none"/>
        </w:rPr>
      </w:pPr>
    </w:p>
    <w:p w:rsidR="00650298" w:rsidRDefault="00650298">
      <w:pPr>
        <w:pStyle w:val="Title"/>
        <w:outlineLvl w:val="0"/>
        <w:rPr>
          <w:b/>
        </w:rPr>
      </w:pPr>
    </w:p>
    <w:p w:rsidR="00650298" w:rsidRDefault="00650298">
      <w:pPr>
        <w:pStyle w:val="Title"/>
        <w:outlineLvl w:val="0"/>
        <w:rPr>
          <w:b/>
        </w:rPr>
      </w:pPr>
      <w:r>
        <w:rPr>
          <w:b/>
        </w:rPr>
        <w:lastRenderedPageBreak/>
        <w:t>POLICY CONTROL DOCUMENT - 2</w:t>
      </w:r>
    </w:p>
    <w:p w:rsidR="00650298" w:rsidRDefault="00650298">
      <w:pPr>
        <w:jc w:val="both"/>
        <w:rPr>
          <w:rFonts w:ascii="Arial" w:hAnsi="Arial" w:cs="Arial"/>
          <w:b/>
          <w:bCs/>
        </w:rPr>
      </w:pPr>
    </w:p>
    <w:p w:rsidR="00650298" w:rsidRDefault="00650298">
      <w:pPr>
        <w:jc w:val="both"/>
        <w:rPr>
          <w:rFonts w:ascii="Arial" w:hAnsi="Arial" w:cs="Arial"/>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50298">
        <w:tc>
          <w:tcPr>
            <w:tcW w:w="5868" w:type="dxa"/>
          </w:tcPr>
          <w:p w:rsidR="00650298" w:rsidRPr="00D476D4" w:rsidRDefault="00650298">
            <w:pPr>
              <w:pStyle w:val="Heading3"/>
              <w:rPr>
                <w:rFonts w:cs="Arial"/>
                <w:sz w:val="22"/>
                <w:szCs w:val="22"/>
                <w:lang w:val="en-GB"/>
              </w:rPr>
            </w:pPr>
            <w:r w:rsidRPr="00D476D4">
              <w:rPr>
                <w:rFonts w:cs="Arial"/>
                <w:sz w:val="22"/>
                <w:szCs w:val="22"/>
                <w:lang w:val="en-GB"/>
              </w:rPr>
              <w:t>NUMBER OF PAGES (EXCLUDING APPENDICES)</w:t>
            </w:r>
          </w:p>
        </w:tc>
        <w:tc>
          <w:tcPr>
            <w:tcW w:w="2880" w:type="dxa"/>
          </w:tcPr>
          <w:p w:rsidR="00650298" w:rsidRPr="003E1845" w:rsidRDefault="00650298">
            <w:pPr>
              <w:rPr>
                <w:rFonts w:ascii="Arial" w:hAnsi="Arial" w:cs="Arial"/>
                <w:b/>
                <w:bCs/>
                <w:sz w:val="22"/>
                <w:szCs w:val="22"/>
              </w:rPr>
            </w:pPr>
            <w:r>
              <w:rPr>
                <w:rFonts w:ascii="Arial" w:hAnsi="Arial" w:cs="Arial"/>
                <w:b/>
                <w:bCs/>
                <w:sz w:val="22"/>
                <w:szCs w:val="22"/>
              </w:rPr>
              <w:t>7</w:t>
            </w:r>
          </w:p>
        </w:tc>
      </w:tr>
      <w:tr w:rsidR="00650298">
        <w:trPr>
          <w:cantSplit/>
        </w:trPr>
        <w:tc>
          <w:tcPr>
            <w:tcW w:w="8748" w:type="dxa"/>
            <w:gridSpan w:val="2"/>
          </w:tcPr>
          <w:p w:rsidR="00650298" w:rsidRPr="003E1845" w:rsidRDefault="00650298">
            <w:pPr>
              <w:rPr>
                <w:rFonts w:ascii="Arial" w:hAnsi="Arial"/>
                <w:b/>
                <w:bCs/>
                <w:sz w:val="22"/>
                <w:szCs w:val="22"/>
              </w:rPr>
            </w:pPr>
            <w:r w:rsidRPr="003E1845">
              <w:rPr>
                <w:rFonts w:ascii="Arial" w:hAnsi="Arial"/>
                <w:b/>
                <w:bCs/>
                <w:sz w:val="22"/>
                <w:szCs w:val="22"/>
              </w:rPr>
              <w:t>SUMMARY OF REVISIONS:</w:t>
            </w:r>
          </w:p>
          <w:p w:rsidR="00650298" w:rsidRPr="003E1845" w:rsidRDefault="00650298">
            <w:pPr>
              <w:rPr>
                <w:rFonts w:ascii="Arial" w:hAnsi="Arial"/>
                <w:b/>
                <w:bCs/>
                <w:sz w:val="22"/>
                <w:szCs w:val="22"/>
              </w:rPr>
            </w:pPr>
          </w:p>
          <w:p w:rsidR="00650298" w:rsidRDefault="002C364E" w:rsidP="00EA3B3A">
            <w:pPr>
              <w:numPr>
                <w:ilvl w:val="0"/>
                <w:numId w:val="14"/>
              </w:numPr>
              <w:rPr>
                <w:rFonts w:ascii="Arial" w:hAnsi="Arial"/>
                <w:bCs/>
                <w:sz w:val="22"/>
                <w:szCs w:val="22"/>
              </w:rPr>
            </w:pPr>
            <w:r>
              <w:rPr>
                <w:rFonts w:ascii="Arial" w:hAnsi="Arial"/>
                <w:bCs/>
                <w:sz w:val="22"/>
                <w:szCs w:val="22"/>
              </w:rPr>
              <w:t xml:space="preserve">Amendments to reflect changes in legislation and best practice in the Trust. </w:t>
            </w:r>
          </w:p>
          <w:p w:rsidR="00C60357" w:rsidRDefault="00C60357" w:rsidP="00C60357">
            <w:pPr>
              <w:rPr>
                <w:rFonts w:ascii="Arial" w:hAnsi="Arial"/>
                <w:bCs/>
                <w:sz w:val="22"/>
                <w:szCs w:val="22"/>
              </w:rPr>
            </w:pPr>
          </w:p>
          <w:p w:rsidR="00C60357" w:rsidRPr="003E1845" w:rsidRDefault="00C60357" w:rsidP="00C60357">
            <w:pPr>
              <w:numPr>
                <w:ilvl w:val="0"/>
                <w:numId w:val="14"/>
              </w:numPr>
              <w:rPr>
                <w:rFonts w:ascii="Arial" w:hAnsi="Arial"/>
                <w:bCs/>
                <w:sz w:val="22"/>
                <w:szCs w:val="22"/>
              </w:rPr>
            </w:pPr>
            <w:r>
              <w:rPr>
                <w:rFonts w:ascii="Arial" w:hAnsi="Arial"/>
                <w:bCs/>
                <w:sz w:val="22"/>
                <w:szCs w:val="22"/>
              </w:rPr>
              <w:t>Clarification of process.</w:t>
            </w:r>
          </w:p>
          <w:p w:rsidR="00650298" w:rsidRPr="003E1845" w:rsidRDefault="00650298" w:rsidP="00C62F7B">
            <w:pPr>
              <w:rPr>
                <w:rFonts w:ascii="Arial" w:hAnsi="Arial"/>
                <w:bCs/>
                <w:sz w:val="22"/>
                <w:szCs w:val="22"/>
              </w:rPr>
            </w:pPr>
          </w:p>
          <w:p w:rsidR="00650298" w:rsidRDefault="002C364E" w:rsidP="00EA3B3A">
            <w:pPr>
              <w:numPr>
                <w:ilvl w:val="0"/>
                <w:numId w:val="14"/>
              </w:numPr>
              <w:rPr>
                <w:rFonts w:ascii="Arial" w:hAnsi="Arial"/>
                <w:bCs/>
                <w:sz w:val="22"/>
                <w:szCs w:val="22"/>
              </w:rPr>
            </w:pPr>
            <w:r>
              <w:rPr>
                <w:rFonts w:ascii="Arial" w:hAnsi="Arial"/>
                <w:bCs/>
                <w:sz w:val="22"/>
                <w:szCs w:val="22"/>
              </w:rPr>
              <w:t>Clarification that a separate investigation would be required in the event that fu</w:t>
            </w:r>
            <w:r>
              <w:rPr>
                <w:rFonts w:ascii="Arial" w:hAnsi="Arial"/>
                <w:bCs/>
                <w:sz w:val="22"/>
                <w:szCs w:val="22"/>
              </w:rPr>
              <w:t>r</w:t>
            </w:r>
            <w:r>
              <w:rPr>
                <w:rFonts w:ascii="Arial" w:hAnsi="Arial"/>
                <w:bCs/>
                <w:sz w:val="22"/>
                <w:szCs w:val="22"/>
              </w:rPr>
              <w:t>ther action under any Trust policy is required.</w:t>
            </w:r>
          </w:p>
          <w:p w:rsidR="00C60357" w:rsidRDefault="00C60357" w:rsidP="00C60357">
            <w:pPr>
              <w:pStyle w:val="ListParagraph"/>
              <w:rPr>
                <w:rFonts w:ascii="Arial" w:hAnsi="Arial"/>
                <w:bCs/>
                <w:sz w:val="22"/>
                <w:szCs w:val="22"/>
              </w:rPr>
            </w:pPr>
          </w:p>
          <w:p w:rsidR="00C60357" w:rsidRDefault="00C60357" w:rsidP="00EA3B3A">
            <w:pPr>
              <w:numPr>
                <w:ilvl w:val="0"/>
                <w:numId w:val="14"/>
              </w:numPr>
              <w:rPr>
                <w:rFonts w:ascii="Arial" w:hAnsi="Arial"/>
                <w:bCs/>
                <w:sz w:val="22"/>
                <w:szCs w:val="22"/>
              </w:rPr>
            </w:pPr>
            <w:r>
              <w:rPr>
                <w:rFonts w:ascii="Arial" w:hAnsi="Arial"/>
                <w:bCs/>
                <w:sz w:val="22"/>
                <w:szCs w:val="22"/>
              </w:rPr>
              <w:t>Introduction of interim report if investigation takes in excess of 6 weeks.</w:t>
            </w:r>
          </w:p>
          <w:p w:rsidR="00C60357" w:rsidRDefault="00C60357" w:rsidP="00C60357">
            <w:pPr>
              <w:pStyle w:val="ListParagraph"/>
              <w:rPr>
                <w:rFonts w:ascii="Arial" w:hAnsi="Arial"/>
                <w:bCs/>
                <w:sz w:val="22"/>
                <w:szCs w:val="22"/>
              </w:rPr>
            </w:pPr>
          </w:p>
          <w:p w:rsidR="00C60357" w:rsidRPr="003E1845" w:rsidRDefault="00C60357" w:rsidP="00EA3B3A">
            <w:pPr>
              <w:numPr>
                <w:ilvl w:val="0"/>
                <w:numId w:val="14"/>
              </w:numPr>
              <w:rPr>
                <w:rFonts w:ascii="Arial" w:hAnsi="Arial"/>
                <w:bCs/>
                <w:sz w:val="22"/>
                <w:szCs w:val="22"/>
              </w:rPr>
            </w:pPr>
            <w:r>
              <w:rPr>
                <w:rFonts w:ascii="Arial" w:hAnsi="Arial"/>
                <w:bCs/>
                <w:sz w:val="22"/>
                <w:szCs w:val="22"/>
              </w:rPr>
              <w:t xml:space="preserve">Introduction of monitoring via </w:t>
            </w:r>
            <w:r w:rsidR="009A304D" w:rsidRPr="009A304D">
              <w:rPr>
                <w:rFonts w:ascii="Arial" w:hAnsi="Arial"/>
                <w:bCs/>
                <w:color w:val="0070C0"/>
                <w:sz w:val="22"/>
                <w:szCs w:val="22"/>
              </w:rPr>
              <w:t>Integrated Governance Committee</w:t>
            </w:r>
            <w:r>
              <w:rPr>
                <w:rFonts w:ascii="Arial" w:hAnsi="Arial"/>
                <w:bCs/>
                <w:sz w:val="22"/>
                <w:szCs w:val="22"/>
              </w:rPr>
              <w:t xml:space="preserve"> of any recommendations or action plans following investigation. </w:t>
            </w:r>
          </w:p>
          <w:p w:rsidR="00650298" w:rsidRPr="003E1845" w:rsidRDefault="00650298">
            <w:pPr>
              <w:rPr>
                <w:rFonts w:ascii="Arial" w:hAnsi="Arial"/>
                <w:bCs/>
                <w:sz w:val="22"/>
                <w:szCs w:val="22"/>
              </w:rPr>
            </w:pPr>
          </w:p>
          <w:p w:rsidR="00650298" w:rsidRPr="003E1845" w:rsidRDefault="00650298" w:rsidP="002C364E">
            <w:pPr>
              <w:ind w:left="720"/>
              <w:rPr>
                <w:rFonts w:ascii="Arial" w:hAnsi="Arial"/>
                <w:b/>
                <w:bCs/>
                <w:sz w:val="22"/>
                <w:szCs w:val="22"/>
              </w:rPr>
            </w:pPr>
          </w:p>
        </w:tc>
      </w:tr>
    </w:tbl>
    <w:p w:rsidR="00650298" w:rsidRDefault="00650298">
      <w:pPr>
        <w:jc w:val="both"/>
        <w:rPr>
          <w:rFonts w:ascii="Arial" w:hAnsi="Arial" w:cs="Arial"/>
          <w:b/>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78"/>
        <w:gridCol w:w="592"/>
      </w:tblGrid>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Approval Checklist</w:t>
            </w:r>
          </w:p>
        </w:tc>
        <w:tc>
          <w:tcPr>
            <w:tcW w:w="592" w:type="dxa"/>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 xml:space="preserve">Healthcare Standard identified how the policy meets the standard stated </w:t>
            </w:r>
          </w:p>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 xml:space="preserve">CQC regulation </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Outcome 4 – Care and welfare of people who use services</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Outcome 7 – Safeguarding people who use services f</w:t>
            </w:r>
            <w:r>
              <w:rPr>
                <w:rFonts w:ascii="Arial" w:hAnsi="Arial" w:cs="Arial"/>
                <w:bCs/>
                <w:sz w:val="22"/>
                <w:szCs w:val="22"/>
              </w:rPr>
              <w:t>r</w:t>
            </w:r>
            <w:r w:rsidRPr="0035281A">
              <w:rPr>
                <w:rFonts w:ascii="Arial" w:hAnsi="Arial" w:cs="Arial"/>
                <w:bCs/>
                <w:sz w:val="22"/>
                <w:szCs w:val="22"/>
              </w:rPr>
              <w:t>om abuse</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 xml:space="preserve">Outcome 17 </w:t>
            </w:r>
            <w:r>
              <w:rPr>
                <w:rFonts w:ascii="Arial" w:hAnsi="Arial" w:cs="Arial"/>
                <w:bCs/>
                <w:sz w:val="22"/>
                <w:szCs w:val="22"/>
              </w:rPr>
              <w:t>–</w:t>
            </w:r>
            <w:r w:rsidRPr="0035281A">
              <w:rPr>
                <w:rFonts w:ascii="Arial" w:hAnsi="Arial" w:cs="Arial"/>
                <w:bCs/>
                <w:sz w:val="22"/>
                <w:szCs w:val="22"/>
              </w:rPr>
              <w:t xml:space="preserve"> Complaints</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Consultation process undertaken</w:t>
            </w:r>
          </w:p>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(Outline with whom)</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Staff-side representatives</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 xml:space="preserve">HR Policy Committee </w:t>
            </w:r>
          </w:p>
          <w:p w:rsidR="00650298" w:rsidRPr="0035281A" w:rsidRDefault="0065029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CEAC</w:t>
            </w:r>
          </w:p>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Cs/>
                <w:sz w:val="22"/>
                <w:szCs w:val="22"/>
              </w:rPr>
              <w:t>Head of Information Governance</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p>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p>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Equality Impact Assessment completed</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Has the potential for an impact on a pe</w:t>
            </w:r>
            <w:r w:rsidRPr="0035281A">
              <w:rPr>
                <w:rFonts w:ascii="Arial" w:hAnsi="Arial" w:cs="Arial"/>
                <w:b/>
                <w:bCs/>
                <w:sz w:val="22"/>
                <w:szCs w:val="22"/>
              </w:rPr>
              <w:t>r</w:t>
            </w:r>
            <w:r w:rsidRPr="0035281A">
              <w:rPr>
                <w:rFonts w:ascii="Arial" w:hAnsi="Arial" w:cs="Arial"/>
                <w:b/>
                <w:bCs/>
                <w:sz w:val="22"/>
                <w:szCs w:val="22"/>
              </w:rPr>
              <w:t>son’s human rights been considered</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Training implications assessed and agreed where relevant with Learning Advisory Committee</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textAlignment w:val="baseline"/>
              <w:rPr>
                <w:rFonts w:ascii="Arial" w:hAnsi="Arial" w:cs="Arial"/>
                <w:sz w:val="22"/>
                <w:szCs w:val="22"/>
              </w:rPr>
            </w:pPr>
            <w:r w:rsidRPr="0035281A">
              <w:rPr>
                <w:rFonts w:ascii="Arial" w:hAnsi="Arial" w:cs="Arial"/>
                <w:b/>
                <w:bCs/>
                <w:sz w:val="22"/>
                <w:szCs w:val="22"/>
              </w:rPr>
              <w:t>Any resource implications for oper</w:t>
            </w:r>
            <w:r w:rsidRPr="0035281A">
              <w:rPr>
                <w:rFonts w:ascii="Arial" w:hAnsi="Arial" w:cs="Arial"/>
                <w:b/>
                <w:bCs/>
                <w:sz w:val="22"/>
                <w:szCs w:val="22"/>
              </w:rPr>
              <w:t>a</w:t>
            </w:r>
            <w:r w:rsidRPr="0035281A">
              <w:rPr>
                <w:rFonts w:ascii="Arial" w:hAnsi="Arial" w:cs="Arial"/>
                <w:b/>
                <w:bCs/>
                <w:sz w:val="22"/>
                <w:szCs w:val="22"/>
              </w:rPr>
              <w:t>tional services discussed with the Chief Operating Officer</w:t>
            </w:r>
          </w:p>
        </w:tc>
        <w:tc>
          <w:tcPr>
            <w:tcW w:w="592" w:type="dxa"/>
          </w:tcPr>
          <w:p w:rsidR="00650298" w:rsidRPr="0035281A" w:rsidRDefault="00650298" w:rsidP="0035281A">
            <w:pPr>
              <w:overflowPunct w:val="0"/>
              <w:autoSpaceDE w:val="0"/>
              <w:autoSpaceDN w:val="0"/>
              <w:adjustRightInd w:val="0"/>
              <w:textAlignment w:val="baseline"/>
              <w:rPr>
                <w:sz w:val="22"/>
                <w:szCs w:val="22"/>
              </w:rPr>
            </w:pPr>
            <w:r w:rsidRPr="0035281A">
              <w:rPr>
                <w:rFonts w:ascii="Arial" w:hAnsi="Arial" w:cs="Arial"/>
                <w:b/>
                <w:bCs/>
                <w:sz w:val="22"/>
                <w:szCs w:val="22"/>
              </w:rPr>
              <w:sym w:font="Wingdings" w:char="F0FC"/>
            </w:r>
          </w:p>
        </w:tc>
      </w:tr>
      <w:tr w:rsidR="00650298" w:rsidRPr="0035281A" w:rsidTr="0035281A">
        <w:tc>
          <w:tcPr>
            <w:tcW w:w="4478" w:type="dxa"/>
          </w:tcPr>
          <w:p w:rsidR="00650298" w:rsidRPr="0035281A" w:rsidRDefault="0065029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Monitoring/audit arrangements included</w:t>
            </w:r>
          </w:p>
        </w:tc>
        <w:tc>
          <w:tcPr>
            <w:tcW w:w="592" w:type="dxa"/>
            <w:vAlign w:val="center"/>
          </w:tcPr>
          <w:p w:rsidR="00650298" w:rsidRPr="0035281A" w:rsidRDefault="0065029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bl>
    <w:p w:rsidR="00650298" w:rsidRPr="00564FB7" w:rsidRDefault="00650298" w:rsidP="00564FB7">
      <w:pPr>
        <w:jc w:val="both"/>
        <w:rPr>
          <w:rFonts w:ascii="Arial" w:hAnsi="Arial" w:cs="Arial"/>
          <w:b/>
          <w:bCs/>
        </w:rPr>
      </w:pPr>
      <w:r w:rsidRPr="00564FB7">
        <w:rPr>
          <w:rFonts w:ascii="Arial" w:hAnsi="Arial" w:cs="Arial"/>
          <w:b/>
          <w:bCs/>
        </w:rPr>
        <w:br w:type="textWrapping" w:clear="all"/>
      </w:r>
    </w:p>
    <w:p w:rsidR="00650298" w:rsidRPr="00564FB7" w:rsidRDefault="00650298" w:rsidP="00564FB7">
      <w:pPr>
        <w:jc w:val="both"/>
        <w:rPr>
          <w:rFonts w:ascii="Arial" w:hAnsi="Arial" w:cs="Arial"/>
          <w:b/>
          <w:bCs/>
        </w:rPr>
      </w:pPr>
    </w:p>
    <w:p w:rsidR="00650298" w:rsidRPr="00564FB7" w:rsidRDefault="00650298" w:rsidP="00564FB7">
      <w:pPr>
        <w:jc w:val="both"/>
        <w:rPr>
          <w:rFonts w:ascii="Arial" w:hAnsi="Arial" w:cs="Arial"/>
          <w:b/>
          <w:bCs/>
        </w:rPr>
      </w:pPr>
    </w:p>
    <w:p w:rsidR="00650298" w:rsidRPr="00564FB7" w:rsidRDefault="00650298" w:rsidP="00A958C8">
      <w:pPr>
        <w:rPr>
          <w:rFonts w:ascii="Arial" w:hAnsi="Arial" w:cs="Arial"/>
          <w:b/>
          <w:bCs/>
        </w:rPr>
        <w:sectPr w:rsidR="00650298" w:rsidRPr="00564FB7" w:rsidSect="003E1845">
          <w:footerReference w:type="even" r:id="rId9"/>
          <w:footerReference w:type="default" r:id="rId10"/>
          <w:pgSz w:w="11907" w:h="16840" w:code="9"/>
          <w:pgMar w:top="1258" w:right="1797" w:bottom="1440" w:left="1797" w:header="720" w:footer="720" w:gutter="0"/>
          <w:cols w:space="720"/>
          <w:noEndnote/>
          <w:docGrid w:linePitch="326"/>
        </w:sectPr>
      </w:pPr>
      <w:r w:rsidRPr="00564FB7">
        <w:rPr>
          <w:rFonts w:ascii="Arial" w:hAnsi="Arial" w:cs="Arial"/>
          <w:b/>
          <w:bCs/>
        </w:rPr>
        <w:t>All policies are copy controlled. When a revision is issued previous ve</w:t>
      </w:r>
      <w:r w:rsidRPr="00564FB7">
        <w:rPr>
          <w:rFonts w:ascii="Arial" w:hAnsi="Arial" w:cs="Arial"/>
          <w:b/>
          <w:bCs/>
        </w:rPr>
        <w:t>r</w:t>
      </w:r>
      <w:r w:rsidRPr="00564FB7">
        <w:rPr>
          <w:rFonts w:ascii="Arial" w:hAnsi="Arial" w:cs="Arial"/>
          <w:b/>
          <w:bCs/>
        </w:rPr>
        <w:t>sions will be withdrawn. Uncontrolled copies are available but will not be updated on issue of a revision. An electronic copy with be posted on the Trust Intranet for information.</w:t>
      </w:r>
    </w:p>
    <w:tbl>
      <w:tblPr>
        <w:tblW w:w="95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948"/>
      </w:tblGrid>
      <w:tr w:rsidR="00650298">
        <w:trPr>
          <w:cantSplit/>
        </w:trPr>
        <w:tc>
          <w:tcPr>
            <w:tcW w:w="6840" w:type="dxa"/>
            <w:gridSpan w:val="19"/>
            <w:vMerge w:val="restart"/>
          </w:tcPr>
          <w:p w:rsidR="00650298" w:rsidRPr="004A0A98" w:rsidRDefault="00650298" w:rsidP="00BA5482">
            <w:pPr>
              <w:pStyle w:val="Heading1"/>
              <w:rPr>
                <w:rFonts w:ascii="Frutiger" w:hAnsi="Frutiger"/>
                <w:sz w:val="20"/>
              </w:rPr>
            </w:pPr>
            <w:r>
              <w:rPr>
                <w:rFonts w:ascii="Frutiger" w:hAnsi="Frutiger"/>
                <w:sz w:val="20"/>
              </w:rPr>
              <w:lastRenderedPageBreak/>
              <w:tab/>
            </w:r>
          </w:p>
          <w:p w:rsidR="00650298" w:rsidRDefault="00650298" w:rsidP="00BA5482">
            <w:pPr>
              <w:pStyle w:val="Header"/>
              <w:rPr>
                <w:b/>
                <w:color w:val="FF0000"/>
                <w:sz w:val="36"/>
              </w:rPr>
            </w:pPr>
            <w:r>
              <w:rPr>
                <w:b/>
                <w:color w:val="FF0000"/>
                <w:sz w:val="36"/>
              </w:rPr>
              <w:t xml:space="preserve">     </w:t>
            </w:r>
            <w:r w:rsidR="003361E0">
              <w:rPr>
                <w:noProof/>
                <w:lang w:eastAsia="en-GB"/>
              </w:rPr>
              <w:drawing>
                <wp:inline distT="0" distB="0" distL="0" distR="0">
                  <wp:extent cx="3819525" cy="619125"/>
                  <wp:effectExtent l="1905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819525" cy="619125"/>
                          </a:xfrm>
                          <a:prstGeom prst="rect">
                            <a:avLst/>
                          </a:prstGeom>
                          <a:noFill/>
                          <a:ln w="9525">
                            <a:noFill/>
                            <a:miter lim="800000"/>
                            <a:headEnd/>
                            <a:tailEnd/>
                          </a:ln>
                        </pic:spPr>
                      </pic:pic>
                    </a:graphicData>
                  </a:graphic>
                </wp:inline>
              </w:drawing>
            </w:r>
          </w:p>
          <w:p w:rsidR="00650298" w:rsidRDefault="00650298" w:rsidP="00BA5482">
            <w:pPr>
              <w:pStyle w:val="Header"/>
              <w:rPr>
                <w:b/>
                <w:color w:val="000080"/>
              </w:rPr>
            </w:pPr>
          </w:p>
        </w:tc>
        <w:tc>
          <w:tcPr>
            <w:tcW w:w="360" w:type="dxa"/>
          </w:tcPr>
          <w:p w:rsidR="00650298" w:rsidRDefault="00650298" w:rsidP="00BA5482">
            <w:pPr>
              <w:pStyle w:val="Header"/>
              <w:rPr>
                <w:rFonts w:ascii="Arial Narrow" w:hAnsi="Arial Narrow"/>
                <w:sz w:val="16"/>
              </w:rPr>
            </w:pPr>
          </w:p>
        </w:tc>
        <w:tc>
          <w:tcPr>
            <w:tcW w:w="360" w:type="dxa"/>
            <w:tcBorders>
              <w:right w:val="single" w:sz="4" w:space="0" w:color="000000"/>
            </w:tcBorders>
          </w:tcPr>
          <w:p w:rsidR="00650298" w:rsidRDefault="00650298" w:rsidP="00BA5482">
            <w:pPr>
              <w:pStyle w:val="Header"/>
              <w:rPr>
                <w:rFonts w:ascii="Arial Narrow" w:hAnsi="Arial Narrow"/>
                <w:sz w:val="16"/>
              </w:rPr>
            </w:pPr>
          </w:p>
        </w:tc>
        <w:tc>
          <w:tcPr>
            <w:tcW w:w="720" w:type="dxa"/>
            <w:gridSpan w:val="2"/>
            <w:tcBorders>
              <w:top w:val="single" w:sz="4" w:space="0" w:color="000000"/>
              <w:left w:val="single" w:sz="4" w:space="0" w:color="000000"/>
              <w:bottom w:val="single" w:sz="4" w:space="0" w:color="000000"/>
              <w:right w:val="single" w:sz="4" w:space="0" w:color="000000"/>
            </w:tcBorders>
          </w:tcPr>
          <w:p w:rsidR="00650298" w:rsidRDefault="00650298" w:rsidP="00BA5482">
            <w:pPr>
              <w:pStyle w:val="Header"/>
              <w:jc w:val="center"/>
              <w:rPr>
                <w:rFonts w:ascii="Arial Narrow" w:hAnsi="Arial Narrow"/>
                <w:position w:val="-2"/>
                <w:sz w:val="18"/>
              </w:rPr>
            </w:pPr>
            <w:r>
              <w:rPr>
                <w:rFonts w:ascii="Arial Narrow" w:hAnsi="Arial Narrow"/>
                <w:position w:val="-2"/>
                <w:sz w:val="18"/>
              </w:rPr>
              <w:t>Policy</w:t>
            </w:r>
          </w:p>
        </w:tc>
        <w:tc>
          <w:tcPr>
            <w:tcW w:w="1308" w:type="dxa"/>
            <w:gridSpan w:val="2"/>
            <w:tcBorders>
              <w:top w:val="single" w:sz="4" w:space="0" w:color="000000"/>
              <w:left w:val="single" w:sz="4" w:space="0" w:color="000000"/>
              <w:bottom w:val="single" w:sz="4" w:space="0" w:color="000000"/>
              <w:right w:val="single" w:sz="4" w:space="0" w:color="000000"/>
            </w:tcBorders>
            <w:shd w:val="solid" w:color="auto" w:fill="auto"/>
            <w:vAlign w:val="center"/>
          </w:tcPr>
          <w:p w:rsidR="00650298" w:rsidRPr="00A958C8" w:rsidRDefault="00650298" w:rsidP="00BA5482">
            <w:pPr>
              <w:pStyle w:val="Header"/>
              <w:jc w:val="center"/>
              <w:rPr>
                <w:rFonts w:ascii="Arial" w:hAnsi="Arial" w:cs="Arial"/>
                <w:b/>
                <w:color w:val="FFFFFF"/>
                <w:sz w:val="16"/>
                <w:szCs w:val="16"/>
              </w:rPr>
            </w:pPr>
            <w:r w:rsidRPr="00A958C8">
              <w:rPr>
                <w:rFonts w:ascii="Arial" w:hAnsi="Arial" w:cs="Arial"/>
                <w:b/>
                <w:color w:val="FFFFFF"/>
                <w:sz w:val="16"/>
                <w:szCs w:val="16"/>
              </w:rPr>
              <w:t>HR 07</w:t>
            </w:r>
          </w:p>
        </w:tc>
      </w:tr>
      <w:tr w:rsidR="00650298">
        <w:trPr>
          <w:cantSplit/>
        </w:trPr>
        <w:tc>
          <w:tcPr>
            <w:tcW w:w="6840" w:type="dxa"/>
            <w:gridSpan w:val="19"/>
            <w:vMerge/>
          </w:tcPr>
          <w:p w:rsidR="00650298" w:rsidRDefault="00650298" w:rsidP="00BA5482">
            <w:pPr>
              <w:pStyle w:val="Header"/>
            </w:pPr>
          </w:p>
        </w:tc>
        <w:tc>
          <w:tcPr>
            <w:tcW w:w="360" w:type="dxa"/>
          </w:tcPr>
          <w:p w:rsidR="00650298" w:rsidRDefault="00650298" w:rsidP="00BA5482">
            <w:pPr>
              <w:pStyle w:val="Header"/>
            </w:pPr>
          </w:p>
        </w:tc>
        <w:tc>
          <w:tcPr>
            <w:tcW w:w="360" w:type="dxa"/>
            <w:tcBorders>
              <w:right w:val="single" w:sz="4" w:space="0" w:color="000000"/>
            </w:tcBorders>
          </w:tcPr>
          <w:p w:rsidR="00650298" w:rsidRDefault="00650298" w:rsidP="00BA5482">
            <w:pPr>
              <w:pStyle w:val="Header"/>
            </w:pPr>
          </w:p>
        </w:tc>
        <w:tc>
          <w:tcPr>
            <w:tcW w:w="2028" w:type="dxa"/>
            <w:gridSpan w:val="4"/>
            <w:tcBorders>
              <w:top w:val="single" w:sz="4" w:space="0" w:color="000000"/>
              <w:left w:val="single" w:sz="4" w:space="0" w:color="000000"/>
              <w:bottom w:val="single" w:sz="4" w:space="0" w:color="000000"/>
              <w:right w:val="single" w:sz="4" w:space="0" w:color="000000"/>
            </w:tcBorders>
          </w:tcPr>
          <w:p w:rsidR="00650298" w:rsidRDefault="00650298" w:rsidP="00BA5482">
            <w:pPr>
              <w:pStyle w:val="Header"/>
              <w:rPr>
                <w:rFonts w:ascii="Arial Narrow" w:hAnsi="Arial Narrow"/>
                <w:position w:val="-4"/>
                <w:sz w:val="18"/>
              </w:rPr>
            </w:pPr>
            <w:r>
              <w:rPr>
                <w:rFonts w:ascii="Arial Narrow" w:hAnsi="Arial Narrow"/>
                <w:position w:val="-4"/>
                <w:sz w:val="18"/>
              </w:rPr>
              <w:t xml:space="preserve">review   </w:t>
            </w:r>
          </w:p>
          <w:p w:rsidR="00650298" w:rsidRDefault="00650298" w:rsidP="00BA5482">
            <w:pPr>
              <w:pStyle w:val="Header"/>
              <w:rPr>
                <w:rFonts w:ascii="Arial Narrow" w:hAnsi="Arial Narrow"/>
                <w:position w:val="-4"/>
                <w:sz w:val="18"/>
              </w:rPr>
            </w:pPr>
            <w:r>
              <w:rPr>
                <w:rFonts w:ascii="Arial Narrow" w:hAnsi="Arial Narrow"/>
                <w:position w:val="-4"/>
                <w:sz w:val="18"/>
              </w:rPr>
              <w:t xml:space="preserve">Q2  / 2015   </w:t>
            </w:r>
          </w:p>
        </w:tc>
      </w:tr>
      <w:tr w:rsidR="00650298">
        <w:trPr>
          <w:trHeight w:hRule="exact" w:val="160"/>
        </w:trPr>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Borders>
              <w:top w:val="single" w:sz="4" w:space="0" w:color="000000"/>
            </w:tcBorders>
          </w:tcPr>
          <w:p w:rsidR="00650298" w:rsidRDefault="00650298" w:rsidP="00BA5482">
            <w:pPr>
              <w:pStyle w:val="Header"/>
            </w:pPr>
          </w:p>
        </w:tc>
        <w:tc>
          <w:tcPr>
            <w:tcW w:w="360" w:type="dxa"/>
            <w:tcBorders>
              <w:top w:val="single" w:sz="4" w:space="0" w:color="000000"/>
            </w:tcBorders>
          </w:tcPr>
          <w:p w:rsidR="00650298" w:rsidRDefault="00650298" w:rsidP="00BA5482">
            <w:pPr>
              <w:pStyle w:val="Header"/>
            </w:pPr>
          </w:p>
        </w:tc>
        <w:tc>
          <w:tcPr>
            <w:tcW w:w="360" w:type="dxa"/>
            <w:tcBorders>
              <w:top w:val="single" w:sz="4" w:space="0" w:color="000000"/>
            </w:tcBorders>
          </w:tcPr>
          <w:p w:rsidR="00650298" w:rsidRDefault="00650298" w:rsidP="00BA5482">
            <w:pPr>
              <w:pStyle w:val="Header"/>
            </w:pPr>
          </w:p>
        </w:tc>
        <w:tc>
          <w:tcPr>
            <w:tcW w:w="948" w:type="dxa"/>
            <w:tcBorders>
              <w:top w:val="single" w:sz="4" w:space="0" w:color="000000"/>
            </w:tcBorders>
          </w:tcPr>
          <w:p w:rsidR="00650298" w:rsidRDefault="00650298" w:rsidP="00BA5482">
            <w:pPr>
              <w:pStyle w:val="Header"/>
            </w:pPr>
          </w:p>
        </w:tc>
      </w:tr>
      <w:tr w:rsidR="00650298">
        <w:trPr>
          <w:trHeight w:hRule="exact" w:val="160"/>
        </w:trPr>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360" w:type="dxa"/>
          </w:tcPr>
          <w:p w:rsidR="00650298" w:rsidRDefault="00650298" w:rsidP="00BA5482">
            <w:pPr>
              <w:pStyle w:val="Header"/>
            </w:pPr>
          </w:p>
        </w:tc>
        <w:tc>
          <w:tcPr>
            <w:tcW w:w="948" w:type="dxa"/>
          </w:tcPr>
          <w:p w:rsidR="00650298" w:rsidRDefault="00650298" w:rsidP="00BA5482">
            <w:pPr>
              <w:pStyle w:val="Header"/>
            </w:pPr>
          </w:p>
        </w:tc>
      </w:tr>
      <w:tr w:rsidR="00650298">
        <w:trPr>
          <w:trHeight w:hRule="exact" w:val="245"/>
        </w:trPr>
        <w:tc>
          <w:tcPr>
            <w:tcW w:w="2160" w:type="dxa"/>
            <w:gridSpan w:val="6"/>
            <w:shd w:val="clear" w:color="008080" w:fill="auto"/>
          </w:tcPr>
          <w:p w:rsidR="00650298" w:rsidRDefault="00650298" w:rsidP="00BA5482">
            <w:pPr>
              <w:pStyle w:val="Header"/>
              <w:rPr>
                <w:b/>
                <w:position w:val="-2"/>
                <w:sz w:val="18"/>
              </w:rPr>
            </w:pPr>
            <w:r>
              <w:rPr>
                <w:rFonts w:ascii="Arial Narrow" w:hAnsi="Arial Narrow"/>
                <w:color w:val="000000"/>
                <w:sz w:val="18"/>
              </w:rPr>
              <w:t>Policy applicable to -</w:t>
            </w: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2160" w:type="dxa"/>
            <w:gridSpan w:val="6"/>
            <w:shd w:val="pct50" w:color="00FFFF" w:fill="auto"/>
          </w:tcPr>
          <w:p w:rsidR="00650298" w:rsidRPr="00A958C8" w:rsidRDefault="00650298" w:rsidP="00BA5482">
            <w:pPr>
              <w:pStyle w:val="Header"/>
              <w:rPr>
                <w:rFonts w:ascii="Arial" w:hAnsi="Arial" w:cs="Arial"/>
                <w:b/>
                <w:position w:val="-2"/>
                <w:sz w:val="16"/>
              </w:rPr>
            </w:pPr>
            <w:r w:rsidRPr="00A958C8">
              <w:rPr>
                <w:rFonts w:ascii="Arial" w:hAnsi="Arial" w:cs="Arial"/>
                <w:b/>
                <w:position w:val="-2"/>
                <w:sz w:val="16"/>
              </w:rPr>
              <w:t>All areas</w:t>
            </w:r>
            <w:r>
              <w:rPr>
                <w:rFonts w:ascii="Arial" w:hAnsi="Arial" w:cs="Arial"/>
                <w:b/>
                <w:position w:val="-2"/>
                <w:sz w:val="16"/>
              </w:rPr>
              <w:t xml:space="preserve"> </w:t>
            </w:r>
            <w:r>
              <w:rPr>
                <w:rFonts w:ascii="Arial" w:hAnsi="Arial" w:cs="Arial"/>
                <w:b/>
                <w:position w:val="-2"/>
                <w:sz w:val="16"/>
                <w:szCs w:val="16"/>
              </w:rPr>
              <w:sym w:font="Symbol" w:char="F0D6"/>
            </w:r>
          </w:p>
        </w:tc>
        <w:tc>
          <w:tcPr>
            <w:tcW w:w="360" w:type="dxa"/>
          </w:tcPr>
          <w:p w:rsidR="00650298" w:rsidRPr="00A958C8" w:rsidRDefault="00650298" w:rsidP="00BA5482">
            <w:pPr>
              <w:pStyle w:val="Header"/>
              <w:rPr>
                <w:rFonts w:ascii="Arial" w:hAnsi="Arial" w:cs="Arial"/>
                <w:position w:val="-2"/>
              </w:rPr>
            </w:pPr>
          </w:p>
        </w:tc>
        <w:tc>
          <w:tcPr>
            <w:tcW w:w="360" w:type="dxa"/>
          </w:tcPr>
          <w:p w:rsidR="00650298" w:rsidRPr="00A958C8" w:rsidRDefault="00650298" w:rsidP="00BA5482">
            <w:pPr>
              <w:pStyle w:val="Header"/>
              <w:rPr>
                <w:rFonts w:ascii="Arial" w:hAnsi="Arial" w:cs="Arial"/>
                <w:position w:val="-2"/>
              </w:rPr>
            </w:pPr>
          </w:p>
        </w:tc>
        <w:tc>
          <w:tcPr>
            <w:tcW w:w="360" w:type="dxa"/>
          </w:tcPr>
          <w:p w:rsidR="00650298" w:rsidRPr="00A958C8" w:rsidRDefault="00650298" w:rsidP="00BA5482">
            <w:pPr>
              <w:pStyle w:val="Header"/>
              <w:rPr>
                <w:rFonts w:ascii="Arial" w:hAnsi="Arial" w:cs="Arial"/>
                <w:position w:val="-2"/>
              </w:rPr>
            </w:pPr>
          </w:p>
        </w:tc>
        <w:tc>
          <w:tcPr>
            <w:tcW w:w="2160" w:type="dxa"/>
            <w:gridSpan w:val="6"/>
            <w:shd w:val="pct50" w:color="00FFFF" w:fill="auto"/>
          </w:tcPr>
          <w:p w:rsidR="00650298" w:rsidRPr="00A958C8" w:rsidRDefault="00650298" w:rsidP="00BA5482">
            <w:pPr>
              <w:pStyle w:val="Header"/>
              <w:rPr>
                <w:rFonts w:ascii="Arial" w:hAnsi="Arial" w:cs="Arial"/>
                <w:position w:val="-2"/>
              </w:rPr>
            </w:pPr>
            <w:r w:rsidRPr="00A958C8">
              <w:rPr>
                <w:rFonts w:ascii="Arial" w:hAnsi="Arial" w:cs="Arial"/>
                <w:position w:val="-2"/>
                <w:sz w:val="16"/>
              </w:rPr>
              <w:t>Specific Areas</w:t>
            </w:r>
          </w:p>
        </w:tc>
        <w:tc>
          <w:tcPr>
            <w:tcW w:w="948" w:type="dxa"/>
          </w:tcPr>
          <w:p w:rsidR="00650298" w:rsidRDefault="00650298" w:rsidP="00BA5482">
            <w:pPr>
              <w:pStyle w:val="Header"/>
              <w:rPr>
                <w:position w:val="-2"/>
              </w:rPr>
            </w:pPr>
          </w:p>
        </w:tc>
      </w:tr>
      <w:tr w:rsidR="00650298">
        <w:trPr>
          <w:trHeight w:hRule="exact" w:val="226"/>
        </w:trPr>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360" w:type="dxa"/>
          </w:tcPr>
          <w:p w:rsidR="00650298" w:rsidRDefault="00650298" w:rsidP="00BA5482">
            <w:pPr>
              <w:pStyle w:val="Header"/>
              <w:rPr>
                <w:position w:val="-2"/>
              </w:rPr>
            </w:pPr>
          </w:p>
        </w:tc>
        <w:tc>
          <w:tcPr>
            <w:tcW w:w="948" w:type="dxa"/>
          </w:tcPr>
          <w:p w:rsidR="00650298" w:rsidRDefault="00650298" w:rsidP="00BA5482">
            <w:pPr>
              <w:pStyle w:val="Header"/>
              <w:rPr>
                <w:position w:val="-2"/>
              </w:rPr>
            </w:pPr>
          </w:p>
        </w:tc>
      </w:tr>
    </w:tbl>
    <w:p w:rsidR="00650298" w:rsidRDefault="00650298">
      <w:pPr>
        <w:jc w:val="both"/>
        <w:rPr>
          <w:rFonts w:ascii="Arial" w:hAnsi="Arial" w:cs="Arial"/>
          <w:b/>
          <w:bCs/>
        </w:rPr>
      </w:pPr>
    </w:p>
    <w:p w:rsidR="00650298" w:rsidRDefault="00650298">
      <w:pPr>
        <w:pStyle w:val="Header"/>
        <w:rPr>
          <w:rFonts w:ascii="Arial" w:hAnsi="Arial" w:cs="Arial"/>
          <w:sz w:val="20"/>
          <w:lang w:val="en-US"/>
        </w:rPr>
      </w:pPr>
    </w:p>
    <w:tbl>
      <w:tblPr>
        <w:tblW w:w="9720" w:type="dxa"/>
        <w:tblInd w:w="-72" w:type="dxa"/>
        <w:tblLayout w:type="fixed"/>
        <w:tblLook w:val="0000"/>
      </w:tblPr>
      <w:tblGrid>
        <w:gridCol w:w="720"/>
        <w:gridCol w:w="9000"/>
      </w:tblGrid>
      <w:tr w:rsidR="00650298" w:rsidRPr="00E752CE">
        <w:trPr>
          <w:cantSplit/>
          <w:trHeight w:hRule="exact" w:val="360"/>
        </w:trPr>
        <w:tc>
          <w:tcPr>
            <w:tcW w:w="9720" w:type="dxa"/>
            <w:gridSpan w:val="2"/>
            <w:shd w:val="solid" w:color="0000FF" w:fill="auto"/>
            <w:vAlign w:val="center"/>
          </w:tcPr>
          <w:p w:rsidR="00650298" w:rsidRPr="00D476D4" w:rsidRDefault="00650298">
            <w:pPr>
              <w:pStyle w:val="Heading5"/>
              <w:spacing w:line="240" w:lineRule="auto"/>
              <w:rPr>
                <w:sz w:val="24"/>
                <w:szCs w:val="24"/>
                <w:lang w:val="en-GB"/>
              </w:rPr>
            </w:pPr>
            <w:r w:rsidRPr="00D476D4">
              <w:rPr>
                <w:sz w:val="24"/>
                <w:szCs w:val="24"/>
                <w:lang w:val="en-GB"/>
              </w:rPr>
              <w:t>1</w:t>
            </w:r>
            <w:r w:rsidRPr="00D476D4">
              <w:rPr>
                <w:sz w:val="24"/>
                <w:szCs w:val="24"/>
                <w:lang w:val="en-GB"/>
              </w:rPr>
              <w:tab/>
              <w:t>Aim</w:t>
            </w:r>
          </w:p>
        </w:tc>
      </w:tr>
      <w:tr w:rsidR="00650298">
        <w:tc>
          <w:tcPr>
            <w:tcW w:w="720" w:type="dxa"/>
          </w:tcPr>
          <w:p w:rsidR="00650298" w:rsidRDefault="00650298">
            <w:pPr>
              <w:rPr>
                <w:rFonts w:ascii="Arial" w:hAnsi="Arial" w:cs="Arial"/>
                <w:sz w:val="20"/>
              </w:rPr>
            </w:pPr>
          </w:p>
        </w:tc>
        <w:tc>
          <w:tcPr>
            <w:tcW w:w="9000" w:type="dxa"/>
          </w:tcPr>
          <w:p w:rsidR="00650298" w:rsidRDefault="00650298">
            <w:pPr>
              <w:jc w:val="both"/>
              <w:rPr>
                <w:rFonts w:ascii="Arial" w:hAnsi="Arial" w:cs="Arial"/>
                <w:sz w:val="20"/>
              </w:rPr>
            </w:pPr>
          </w:p>
        </w:tc>
      </w:tr>
      <w:tr w:rsidR="00650298" w:rsidRPr="00E752CE">
        <w:tc>
          <w:tcPr>
            <w:tcW w:w="720" w:type="dxa"/>
          </w:tcPr>
          <w:p w:rsidR="00650298" w:rsidRPr="00E752CE" w:rsidRDefault="00650298">
            <w:pPr>
              <w:rPr>
                <w:rFonts w:ascii="Arial" w:hAnsi="Arial" w:cs="Arial"/>
                <w:sz w:val="22"/>
                <w:szCs w:val="22"/>
              </w:rPr>
            </w:pPr>
            <w:r w:rsidRPr="00E752CE">
              <w:rPr>
                <w:rFonts w:ascii="Arial" w:hAnsi="Arial" w:cs="Arial"/>
                <w:sz w:val="22"/>
                <w:szCs w:val="22"/>
              </w:rPr>
              <w:t>1.1</w:t>
            </w:r>
          </w:p>
        </w:tc>
        <w:tc>
          <w:tcPr>
            <w:tcW w:w="9000" w:type="dxa"/>
          </w:tcPr>
          <w:p w:rsidR="00650298" w:rsidRPr="00E752CE" w:rsidRDefault="00650298">
            <w:pPr>
              <w:jc w:val="both"/>
              <w:rPr>
                <w:rFonts w:ascii="Arial" w:hAnsi="Arial" w:cs="Arial"/>
                <w:spacing w:val="-3"/>
                <w:sz w:val="22"/>
                <w:szCs w:val="22"/>
              </w:rPr>
            </w:pPr>
            <w:r w:rsidRPr="00E752CE">
              <w:rPr>
                <w:rFonts w:ascii="Arial" w:hAnsi="Arial" w:cs="Arial"/>
                <w:spacing w:val="-3"/>
                <w:sz w:val="22"/>
                <w:szCs w:val="22"/>
              </w:rPr>
              <w:t>The purpose of this policy is to ensure that the Trust complies with the requirements of the Public Interest Disclosure Act 1998 and by so doing its workers, patients and the organis</w:t>
            </w:r>
            <w:r w:rsidRPr="00E752CE">
              <w:rPr>
                <w:rFonts w:ascii="Arial" w:hAnsi="Arial" w:cs="Arial"/>
                <w:spacing w:val="-3"/>
                <w:sz w:val="22"/>
                <w:szCs w:val="22"/>
              </w:rPr>
              <w:t>a</w:t>
            </w:r>
            <w:r w:rsidRPr="00E752CE">
              <w:rPr>
                <w:rFonts w:ascii="Arial" w:hAnsi="Arial" w:cs="Arial"/>
                <w:spacing w:val="-3"/>
                <w:sz w:val="22"/>
                <w:szCs w:val="22"/>
              </w:rPr>
              <w:t xml:space="preserve">tion benefit from this legislation which encourages an open, responsible and accountable culture. </w:t>
            </w:r>
          </w:p>
          <w:p w:rsidR="00650298" w:rsidRPr="00E752CE" w:rsidRDefault="00650298">
            <w:pPr>
              <w:jc w:val="both"/>
              <w:rPr>
                <w:rFonts w:ascii="Arial" w:hAnsi="Arial" w:cs="Arial"/>
                <w:spacing w:val="-3"/>
                <w:sz w:val="22"/>
                <w:szCs w:val="22"/>
              </w:rPr>
            </w:pPr>
          </w:p>
          <w:p w:rsidR="00650298" w:rsidRDefault="00650298">
            <w:pPr>
              <w:jc w:val="both"/>
              <w:rPr>
                <w:rFonts w:ascii="Arial" w:hAnsi="Arial" w:cs="Arial"/>
                <w:spacing w:val="-3"/>
                <w:sz w:val="22"/>
                <w:szCs w:val="22"/>
              </w:rPr>
            </w:pPr>
            <w:r w:rsidRPr="00E752CE">
              <w:rPr>
                <w:rFonts w:ascii="Arial" w:hAnsi="Arial" w:cs="Arial"/>
                <w:spacing w:val="-3"/>
                <w:sz w:val="22"/>
                <w:szCs w:val="22"/>
              </w:rPr>
              <w:t>The policy actively encourages workers to raise concerns at the earliest opportunity and to provide reassurance that they can do so without fear of victimisation, discrimination or disa</w:t>
            </w:r>
            <w:r w:rsidRPr="00E752CE">
              <w:rPr>
                <w:rFonts w:ascii="Arial" w:hAnsi="Arial" w:cs="Arial"/>
                <w:spacing w:val="-3"/>
                <w:sz w:val="22"/>
                <w:szCs w:val="22"/>
              </w:rPr>
              <w:t>d</w:t>
            </w:r>
            <w:r w:rsidRPr="00E752CE">
              <w:rPr>
                <w:rFonts w:ascii="Arial" w:hAnsi="Arial" w:cs="Arial"/>
                <w:spacing w:val="-3"/>
                <w:sz w:val="22"/>
                <w:szCs w:val="22"/>
              </w:rPr>
              <w:t xml:space="preserve">vantage as a result of their actions.   </w:t>
            </w:r>
          </w:p>
          <w:p w:rsidR="009A304D" w:rsidRDefault="009A304D">
            <w:pPr>
              <w:jc w:val="both"/>
              <w:rPr>
                <w:rFonts w:ascii="Arial" w:hAnsi="Arial" w:cs="Arial"/>
                <w:spacing w:val="-3"/>
                <w:sz w:val="22"/>
                <w:szCs w:val="22"/>
              </w:rPr>
            </w:pPr>
          </w:p>
          <w:p w:rsidR="009A304D" w:rsidRPr="009A304D" w:rsidRDefault="009A304D">
            <w:pPr>
              <w:jc w:val="both"/>
              <w:rPr>
                <w:rFonts w:ascii="Arial" w:hAnsi="Arial" w:cs="Arial"/>
                <w:color w:val="0070C0"/>
                <w:spacing w:val="-3"/>
                <w:sz w:val="22"/>
                <w:szCs w:val="22"/>
              </w:rPr>
            </w:pPr>
            <w:r w:rsidRPr="009A304D">
              <w:rPr>
                <w:rFonts w:ascii="Arial" w:hAnsi="Arial" w:cs="Arial"/>
                <w:color w:val="0070C0"/>
                <w:sz w:val="22"/>
                <w:szCs w:val="22"/>
              </w:rPr>
              <w:t xml:space="preserve">The Trust may apply this policy to concerns raised through other routes, such as concerns raised with the CQC and passed to the Trust for comment/investigation. </w:t>
            </w:r>
          </w:p>
          <w:p w:rsidR="00650298" w:rsidRPr="00E752CE" w:rsidRDefault="00650298" w:rsidP="00765244">
            <w:pPr>
              <w:jc w:val="both"/>
              <w:rPr>
                <w:rFonts w:ascii="Arial" w:hAnsi="Arial" w:cs="Arial"/>
                <w:sz w:val="22"/>
                <w:szCs w:val="22"/>
              </w:rPr>
            </w:pPr>
          </w:p>
        </w:tc>
      </w:tr>
      <w:tr w:rsidR="00650298" w:rsidRPr="004A121E">
        <w:trPr>
          <w:cantSplit/>
          <w:trHeight w:hRule="exact" w:val="360"/>
        </w:trPr>
        <w:tc>
          <w:tcPr>
            <w:tcW w:w="9720" w:type="dxa"/>
            <w:gridSpan w:val="2"/>
            <w:shd w:val="solid" w:color="0000FF" w:fill="auto"/>
            <w:vAlign w:val="center"/>
          </w:tcPr>
          <w:p w:rsidR="00650298" w:rsidRPr="00D476D4" w:rsidRDefault="00E752CE">
            <w:pPr>
              <w:pStyle w:val="Heading5"/>
              <w:spacing w:line="240" w:lineRule="auto"/>
              <w:rPr>
                <w:rFonts w:cs="Arial"/>
                <w:sz w:val="24"/>
                <w:szCs w:val="24"/>
                <w:lang w:val="en-GB"/>
              </w:rPr>
            </w:pPr>
            <w:r w:rsidRPr="00D476D4">
              <w:rPr>
                <w:rFonts w:cs="Arial"/>
                <w:sz w:val="24"/>
                <w:szCs w:val="24"/>
                <w:lang w:val="en-GB"/>
              </w:rPr>
              <w:t>2</w:t>
            </w:r>
            <w:r w:rsidRPr="00D476D4">
              <w:rPr>
                <w:rFonts w:cs="Arial"/>
                <w:sz w:val="24"/>
                <w:szCs w:val="24"/>
                <w:lang w:val="en-GB"/>
              </w:rPr>
              <w:tab/>
              <w:t>Legal and Policy F</w:t>
            </w:r>
            <w:r w:rsidR="00650298" w:rsidRPr="00D476D4">
              <w:rPr>
                <w:rFonts w:cs="Arial"/>
                <w:sz w:val="24"/>
                <w:szCs w:val="24"/>
                <w:lang w:val="en-GB"/>
              </w:rPr>
              <w:t>ramework</w:t>
            </w:r>
          </w:p>
        </w:tc>
      </w:tr>
      <w:tr w:rsidR="00650298" w:rsidRPr="004A121E">
        <w:tc>
          <w:tcPr>
            <w:tcW w:w="720" w:type="dxa"/>
          </w:tcPr>
          <w:p w:rsidR="00650298" w:rsidRPr="004A121E" w:rsidRDefault="00650298">
            <w:pPr>
              <w:rPr>
                <w:rFonts w:ascii="Arial" w:hAnsi="Arial" w:cs="Arial"/>
              </w:rPr>
            </w:pPr>
          </w:p>
        </w:tc>
        <w:tc>
          <w:tcPr>
            <w:tcW w:w="9000" w:type="dxa"/>
          </w:tcPr>
          <w:p w:rsidR="00650298" w:rsidRPr="004A121E" w:rsidRDefault="00650298">
            <w:pPr>
              <w:jc w:val="both"/>
              <w:rPr>
                <w:rFonts w:ascii="Arial" w:hAnsi="Arial" w:cs="Arial"/>
              </w:rPr>
            </w:pPr>
          </w:p>
        </w:tc>
      </w:tr>
      <w:tr w:rsidR="00650298" w:rsidRPr="00E752CE">
        <w:tc>
          <w:tcPr>
            <w:tcW w:w="720" w:type="dxa"/>
          </w:tcPr>
          <w:p w:rsidR="00650298" w:rsidRPr="00E752CE" w:rsidRDefault="00650298">
            <w:pPr>
              <w:rPr>
                <w:rFonts w:ascii="Arial" w:hAnsi="Arial" w:cs="Arial"/>
                <w:sz w:val="22"/>
                <w:szCs w:val="22"/>
              </w:rPr>
            </w:pPr>
            <w:r w:rsidRPr="00E752CE">
              <w:rPr>
                <w:rFonts w:ascii="Arial" w:hAnsi="Arial" w:cs="Arial"/>
                <w:sz w:val="22"/>
                <w:szCs w:val="22"/>
              </w:rPr>
              <w:t>2.1</w:t>
            </w:r>
          </w:p>
        </w:tc>
        <w:tc>
          <w:tcPr>
            <w:tcW w:w="9000" w:type="dxa"/>
          </w:tcPr>
          <w:p w:rsidR="00650298" w:rsidRPr="00E752CE" w:rsidRDefault="00650298" w:rsidP="00162B6E">
            <w:pPr>
              <w:jc w:val="both"/>
              <w:rPr>
                <w:rFonts w:ascii="Arial" w:hAnsi="Arial" w:cs="Arial"/>
                <w:sz w:val="22"/>
                <w:szCs w:val="22"/>
              </w:rPr>
            </w:pPr>
            <w:r w:rsidRPr="00E752CE">
              <w:rPr>
                <w:rFonts w:ascii="Arial" w:hAnsi="Arial" w:cs="Arial"/>
                <w:spacing w:val="-3"/>
                <w:sz w:val="22"/>
                <w:szCs w:val="22"/>
              </w:rPr>
              <w:t>In this policy “worker” means employees of the Trust, Governors, casual workers (including zero hours, sessional), bank, agency, trainees, secondments, volunteers and self-employed workers, .</w:t>
            </w:r>
          </w:p>
        </w:tc>
      </w:tr>
    </w:tbl>
    <w:p w:rsidR="00650298" w:rsidRPr="004A121E" w:rsidRDefault="00650298">
      <w:pPr>
        <w:rPr>
          <w:rFonts w:ascii="Arial" w:hAnsi="Arial" w:cs="Arial"/>
        </w:rPr>
      </w:pPr>
      <w:r w:rsidRPr="004A121E">
        <w:rPr>
          <w:rFonts w:ascii="Arial" w:hAnsi="Arial" w:cs="Arial"/>
        </w:rPr>
        <w:tab/>
      </w:r>
    </w:p>
    <w:tbl>
      <w:tblPr>
        <w:tblW w:w="17820" w:type="dxa"/>
        <w:tblInd w:w="-72" w:type="dxa"/>
        <w:tblLayout w:type="fixed"/>
        <w:tblLook w:val="0000"/>
      </w:tblPr>
      <w:tblGrid>
        <w:gridCol w:w="720"/>
        <w:gridCol w:w="9000"/>
        <w:gridCol w:w="8100"/>
      </w:tblGrid>
      <w:tr w:rsidR="00650298" w:rsidRPr="00E752CE" w:rsidTr="00B436D7">
        <w:trPr>
          <w:gridAfter w:val="1"/>
          <w:wAfter w:w="8100" w:type="dxa"/>
        </w:trPr>
        <w:tc>
          <w:tcPr>
            <w:tcW w:w="720" w:type="dxa"/>
          </w:tcPr>
          <w:p w:rsidR="00650298" w:rsidRDefault="00650298" w:rsidP="000D4AE7">
            <w:pPr>
              <w:jc w:val="both"/>
              <w:rPr>
                <w:rFonts w:ascii="Arial" w:hAnsi="Arial" w:cs="Arial"/>
                <w:sz w:val="22"/>
                <w:szCs w:val="22"/>
              </w:rPr>
            </w:pPr>
            <w:r w:rsidRPr="00E752CE">
              <w:rPr>
                <w:rFonts w:ascii="Arial" w:hAnsi="Arial" w:cs="Arial"/>
                <w:sz w:val="22"/>
                <w:szCs w:val="22"/>
              </w:rPr>
              <w:t>2.2</w:t>
            </w: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Default="00B436D7" w:rsidP="000D4AE7">
            <w:pPr>
              <w:jc w:val="both"/>
              <w:rPr>
                <w:rFonts w:ascii="Arial" w:hAnsi="Arial" w:cs="Arial"/>
                <w:sz w:val="22"/>
                <w:szCs w:val="22"/>
              </w:rPr>
            </w:pPr>
          </w:p>
          <w:p w:rsidR="00B436D7" w:rsidRPr="00253C39" w:rsidRDefault="00B436D7" w:rsidP="000D4AE7">
            <w:pPr>
              <w:jc w:val="both"/>
              <w:rPr>
                <w:rFonts w:ascii="Arial" w:hAnsi="Arial" w:cs="Arial"/>
                <w:color w:val="7030A0"/>
                <w:sz w:val="22"/>
                <w:szCs w:val="22"/>
              </w:rPr>
            </w:pPr>
            <w:r w:rsidRPr="00253C39">
              <w:rPr>
                <w:rFonts w:ascii="Arial" w:hAnsi="Arial" w:cs="Arial"/>
                <w:color w:val="7030A0"/>
                <w:sz w:val="22"/>
                <w:szCs w:val="22"/>
              </w:rPr>
              <w:t>2.3</w:t>
            </w:r>
          </w:p>
        </w:tc>
        <w:tc>
          <w:tcPr>
            <w:tcW w:w="9000" w:type="dxa"/>
          </w:tcPr>
          <w:p w:rsidR="00650298" w:rsidRPr="00E752CE" w:rsidRDefault="00650298" w:rsidP="000D4AE7">
            <w:pPr>
              <w:jc w:val="both"/>
              <w:rPr>
                <w:rFonts w:ascii="Arial" w:hAnsi="Arial" w:cs="Arial"/>
                <w:spacing w:val="-3"/>
                <w:sz w:val="22"/>
                <w:szCs w:val="22"/>
              </w:rPr>
            </w:pPr>
            <w:r w:rsidRPr="00E752CE">
              <w:rPr>
                <w:rFonts w:ascii="Arial" w:hAnsi="Arial" w:cs="Arial"/>
                <w:spacing w:val="-3"/>
                <w:sz w:val="22"/>
                <w:szCs w:val="22"/>
              </w:rPr>
              <w:t>The Public Interest Disclosure Act 1998 amended the Employment Rights Act 1996 to pr</w:t>
            </w:r>
            <w:r w:rsidRPr="00E752CE">
              <w:rPr>
                <w:rFonts w:ascii="Arial" w:hAnsi="Arial" w:cs="Arial"/>
                <w:spacing w:val="-3"/>
                <w:sz w:val="22"/>
                <w:szCs w:val="22"/>
              </w:rPr>
              <w:t>o</w:t>
            </w:r>
            <w:r w:rsidRPr="00E752CE">
              <w:rPr>
                <w:rFonts w:ascii="Arial" w:hAnsi="Arial" w:cs="Arial"/>
                <w:spacing w:val="-3"/>
                <w:sz w:val="22"/>
                <w:szCs w:val="22"/>
              </w:rPr>
              <w:t xml:space="preserve">vide protection for workers who raise legitimate concerns </w:t>
            </w:r>
            <w:r w:rsidR="000F5BD1" w:rsidRPr="00E752CE">
              <w:rPr>
                <w:rFonts w:ascii="Arial" w:hAnsi="Arial" w:cs="Arial"/>
                <w:spacing w:val="-3"/>
                <w:sz w:val="22"/>
                <w:szCs w:val="22"/>
              </w:rPr>
              <w:t xml:space="preserve">that </w:t>
            </w:r>
            <w:r w:rsidR="00EA61A8" w:rsidRPr="00E752CE">
              <w:rPr>
                <w:rFonts w:ascii="Arial" w:hAnsi="Arial" w:cs="Arial"/>
                <w:spacing w:val="-3"/>
                <w:sz w:val="22"/>
                <w:szCs w:val="22"/>
              </w:rPr>
              <w:t xml:space="preserve">the following </w:t>
            </w:r>
            <w:r w:rsidRPr="00E752CE">
              <w:rPr>
                <w:rFonts w:ascii="Arial" w:hAnsi="Arial" w:cs="Arial"/>
                <w:spacing w:val="-3"/>
                <w:sz w:val="22"/>
                <w:szCs w:val="22"/>
              </w:rPr>
              <w:t>specified matters</w:t>
            </w:r>
            <w:r w:rsidR="00EA61A8" w:rsidRPr="00E752CE">
              <w:rPr>
                <w:rFonts w:ascii="Arial" w:hAnsi="Arial" w:cs="Arial"/>
                <w:spacing w:val="-3"/>
                <w:sz w:val="22"/>
                <w:szCs w:val="22"/>
              </w:rPr>
              <w:t>:</w:t>
            </w:r>
            <w:r w:rsidRPr="00E752CE">
              <w:rPr>
                <w:rFonts w:ascii="Arial" w:hAnsi="Arial" w:cs="Arial"/>
                <w:spacing w:val="-3"/>
                <w:sz w:val="22"/>
                <w:szCs w:val="22"/>
              </w:rPr>
              <w:t xml:space="preserve"> </w:t>
            </w:r>
          </w:p>
          <w:p w:rsidR="00650298" w:rsidRPr="00E752CE" w:rsidRDefault="00650298" w:rsidP="000D4AE7">
            <w:pPr>
              <w:jc w:val="both"/>
              <w:rPr>
                <w:rFonts w:ascii="Arial" w:hAnsi="Arial" w:cs="Arial"/>
                <w:spacing w:val="-3"/>
                <w:sz w:val="22"/>
                <w:szCs w:val="22"/>
              </w:rPr>
            </w:pP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A criminal offence</w:t>
            </w: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A miscarriage of justice</w:t>
            </w: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 xml:space="preserve">An act creating a risk to health and safety </w:t>
            </w: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An act causing damage to the environment</w:t>
            </w: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A breach of any other legal obligation</w:t>
            </w:r>
          </w:p>
          <w:p w:rsidR="00650298" w:rsidRPr="00E752CE" w:rsidRDefault="00650298">
            <w:pPr>
              <w:numPr>
                <w:ilvl w:val="0"/>
                <w:numId w:val="23"/>
              </w:numPr>
              <w:jc w:val="both"/>
              <w:rPr>
                <w:rFonts w:ascii="Arial" w:hAnsi="Arial" w:cs="Arial"/>
                <w:spacing w:val="-3"/>
                <w:sz w:val="22"/>
                <w:szCs w:val="22"/>
              </w:rPr>
            </w:pPr>
            <w:r w:rsidRPr="00E752CE">
              <w:rPr>
                <w:rFonts w:ascii="Arial" w:hAnsi="Arial" w:cs="Arial"/>
                <w:spacing w:val="-3"/>
                <w:sz w:val="22"/>
                <w:szCs w:val="22"/>
              </w:rPr>
              <w:t>Or concealment of any of the above</w:t>
            </w:r>
          </w:p>
          <w:p w:rsidR="00650298" w:rsidRPr="00E752CE" w:rsidRDefault="00650298" w:rsidP="00162B6E">
            <w:pPr>
              <w:jc w:val="both"/>
              <w:rPr>
                <w:rFonts w:ascii="Arial" w:hAnsi="Arial" w:cs="Arial"/>
                <w:spacing w:val="-3"/>
                <w:sz w:val="22"/>
                <w:szCs w:val="22"/>
              </w:rPr>
            </w:pPr>
          </w:p>
          <w:p w:rsidR="00650298" w:rsidRPr="00E752CE" w:rsidRDefault="000F5BD1" w:rsidP="00162B6E">
            <w:pPr>
              <w:jc w:val="both"/>
              <w:rPr>
                <w:rFonts w:ascii="Arial" w:hAnsi="Arial" w:cs="Arial"/>
                <w:spacing w:val="-3"/>
                <w:sz w:val="22"/>
                <w:szCs w:val="22"/>
              </w:rPr>
            </w:pPr>
            <w:r w:rsidRPr="00E752CE">
              <w:rPr>
                <w:rFonts w:ascii="Arial" w:hAnsi="Arial" w:cs="Arial"/>
                <w:spacing w:val="-3"/>
                <w:sz w:val="22"/>
                <w:szCs w:val="22"/>
              </w:rPr>
              <w:t xml:space="preserve">are </w:t>
            </w:r>
            <w:r w:rsidR="00650298" w:rsidRPr="00E752CE">
              <w:rPr>
                <w:rFonts w:ascii="Arial" w:hAnsi="Arial" w:cs="Arial"/>
                <w:spacing w:val="-3"/>
                <w:sz w:val="22"/>
                <w:szCs w:val="22"/>
              </w:rPr>
              <w:t xml:space="preserve">being, or </w:t>
            </w:r>
            <w:r w:rsidRPr="00E752CE">
              <w:rPr>
                <w:rFonts w:ascii="Arial" w:hAnsi="Arial" w:cs="Arial"/>
                <w:spacing w:val="-3"/>
                <w:sz w:val="22"/>
                <w:szCs w:val="22"/>
              </w:rPr>
              <w:t xml:space="preserve">are </w:t>
            </w:r>
            <w:r w:rsidR="00650298" w:rsidRPr="00E752CE">
              <w:rPr>
                <w:rFonts w:ascii="Arial" w:hAnsi="Arial" w:cs="Arial"/>
                <w:spacing w:val="-3"/>
                <w:sz w:val="22"/>
                <w:szCs w:val="22"/>
              </w:rPr>
              <w:t>likely to be, committed. It is not necessary for the worker to have proof that such an act is being, has been or is likely to be, committed.  It is the Trust’s responsibility to investigate and there is no requirement for the worker to undertake any investigation into the matter.</w:t>
            </w:r>
          </w:p>
          <w:p w:rsidR="00650298" w:rsidRPr="00E752CE" w:rsidRDefault="00650298" w:rsidP="00162B6E">
            <w:pPr>
              <w:jc w:val="both"/>
              <w:rPr>
                <w:rFonts w:ascii="Arial" w:hAnsi="Arial" w:cs="Arial"/>
                <w:spacing w:val="-3"/>
                <w:sz w:val="22"/>
                <w:szCs w:val="22"/>
              </w:rPr>
            </w:pPr>
          </w:p>
          <w:p w:rsidR="00650298" w:rsidRDefault="00650298" w:rsidP="00C30024">
            <w:pPr>
              <w:jc w:val="both"/>
              <w:rPr>
                <w:rFonts w:ascii="Arial" w:hAnsi="Arial" w:cs="Arial"/>
                <w:spacing w:val="-3"/>
                <w:sz w:val="22"/>
                <w:szCs w:val="22"/>
              </w:rPr>
            </w:pPr>
            <w:r w:rsidRPr="00E752CE">
              <w:rPr>
                <w:rFonts w:ascii="Arial" w:hAnsi="Arial" w:cs="Arial"/>
                <w:spacing w:val="-3"/>
                <w:sz w:val="22"/>
                <w:szCs w:val="22"/>
              </w:rPr>
              <w:t>A worker who makes such a protected disclosure in good faith has the legal right not to be dismissed, subjected to any other detriment or victimised because of making a disclosure.</w:t>
            </w:r>
          </w:p>
          <w:p w:rsidR="00B436D7" w:rsidRDefault="00B436D7" w:rsidP="00C30024">
            <w:pPr>
              <w:jc w:val="both"/>
              <w:rPr>
                <w:rFonts w:ascii="Arial" w:hAnsi="Arial" w:cs="Arial"/>
                <w:spacing w:val="-3"/>
                <w:sz w:val="22"/>
                <w:szCs w:val="22"/>
              </w:rPr>
            </w:pPr>
          </w:p>
          <w:p w:rsidR="00B436D7" w:rsidRPr="00253C39" w:rsidRDefault="00B436D7" w:rsidP="00B436D7">
            <w:pPr>
              <w:pStyle w:val="ListParagraph"/>
              <w:ind w:left="0"/>
              <w:contextualSpacing w:val="0"/>
              <w:rPr>
                <w:rFonts w:ascii="Arial" w:hAnsi="Arial" w:cs="Arial"/>
                <w:color w:val="7030A0"/>
                <w:sz w:val="22"/>
                <w:szCs w:val="22"/>
              </w:rPr>
            </w:pPr>
            <w:r w:rsidRPr="00253C39">
              <w:rPr>
                <w:rFonts w:ascii="Arial" w:hAnsi="Arial" w:cs="Arial"/>
                <w:color w:val="7030A0"/>
                <w:sz w:val="22"/>
                <w:szCs w:val="22"/>
              </w:rPr>
              <w:t xml:space="preserve">The Health and Social Care Act 2008 (Regulated Activities) Regulations 2014 will introduce a Duty of Candour with effect from November 2014.  This will mean that health service bodies must </w:t>
            </w:r>
            <w:r w:rsidRPr="00253C39">
              <w:rPr>
                <w:rFonts w:ascii="Arial" w:hAnsi="Arial" w:cs="Arial"/>
                <w:iCs/>
                <w:color w:val="7030A0"/>
                <w:sz w:val="22"/>
                <w:szCs w:val="22"/>
              </w:rPr>
              <w:t>act in an open and transparent way in relation to care and treatment and must notify the relevant person of safety incidents</w:t>
            </w:r>
            <w:r w:rsidRPr="00253C39">
              <w:rPr>
                <w:rFonts w:ascii="Arial" w:hAnsi="Arial" w:cs="Arial"/>
                <w:color w:val="7030A0"/>
                <w:sz w:val="22"/>
                <w:szCs w:val="22"/>
              </w:rPr>
              <w:t>.</w:t>
            </w:r>
          </w:p>
        </w:tc>
      </w:tr>
      <w:tr w:rsidR="00650298" w:rsidRPr="00E752CE" w:rsidTr="00B436D7">
        <w:trPr>
          <w:gridAfter w:val="1"/>
          <w:wAfter w:w="8100" w:type="dxa"/>
        </w:trPr>
        <w:tc>
          <w:tcPr>
            <w:tcW w:w="720" w:type="dxa"/>
          </w:tcPr>
          <w:p w:rsidR="00650298" w:rsidRPr="00E752CE" w:rsidRDefault="00650298" w:rsidP="000D4AE7">
            <w:pPr>
              <w:jc w:val="both"/>
              <w:rPr>
                <w:rFonts w:ascii="Arial" w:hAnsi="Arial" w:cs="Arial"/>
                <w:sz w:val="22"/>
                <w:szCs w:val="22"/>
              </w:rPr>
            </w:pPr>
          </w:p>
        </w:tc>
        <w:tc>
          <w:tcPr>
            <w:tcW w:w="9000" w:type="dxa"/>
          </w:tcPr>
          <w:p w:rsidR="00650298" w:rsidRPr="00E752CE" w:rsidRDefault="00650298" w:rsidP="00E26A9B">
            <w:pPr>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rsidP="000D4AE7">
            <w:pPr>
              <w:jc w:val="both"/>
              <w:rPr>
                <w:rFonts w:ascii="Arial" w:hAnsi="Arial" w:cs="Arial"/>
                <w:sz w:val="22"/>
                <w:szCs w:val="22"/>
              </w:rPr>
            </w:pPr>
          </w:p>
        </w:tc>
        <w:tc>
          <w:tcPr>
            <w:tcW w:w="9000" w:type="dxa"/>
          </w:tcPr>
          <w:p w:rsidR="00650298" w:rsidRPr="00E752CE" w:rsidRDefault="00650298" w:rsidP="00E847C5">
            <w:pPr>
              <w:tabs>
                <w:tab w:val="left" w:pos="-720"/>
              </w:tabs>
              <w:suppressAutoHyphens/>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rsidP="00E847C5">
            <w:pPr>
              <w:jc w:val="both"/>
              <w:rPr>
                <w:rFonts w:ascii="Arial" w:hAnsi="Arial" w:cs="Arial"/>
                <w:sz w:val="22"/>
                <w:szCs w:val="22"/>
              </w:rPr>
            </w:pPr>
          </w:p>
        </w:tc>
        <w:tc>
          <w:tcPr>
            <w:tcW w:w="9000" w:type="dxa"/>
          </w:tcPr>
          <w:p w:rsidR="00650298" w:rsidRPr="00E752CE" w:rsidRDefault="00650298" w:rsidP="00E847C5">
            <w:pPr>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rsidP="000D4AE7">
            <w:pPr>
              <w:jc w:val="both"/>
              <w:rPr>
                <w:rFonts w:ascii="Arial" w:hAnsi="Arial" w:cs="Arial"/>
                <w:sz w:val="22"/>
                <w:szCs w:val="22"/>
              </w:rPr>
            </w:pPr>
          </w:p>
        </w:tc>
        <w:tc>
          <w:tcPr>
            <w:tcW w:w="9000" w:type="dxa"/>
          </w:tcPr>
          <w:p w:rsidR="00650298" w:rsidRPr="00E752CE" w:rsidRDefault="00650298" w:rsidP="000F5BD1">
            <w:pPr>
              <w:tabs>
                <w:tab w:val="left" w:pos="612"/>
              </w:tabs>
              <w:suppressAutoHyphens/>
              <w:ind w:left="1080"/>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p>
        </w:tc>
        <w:tc>
          <w:tcPr>
            <w:tcW w:w="9000" w:type="dxa"/>
          </w:tcPr>
          <w:p w:rsidR="00650298" w:rsidRPr="00E752CE" w:rsidRDefault="00650298" w:rsidP="00A50C67">
            <w:pPr>
              <w:ind w:left="288"/>
              <w:jc w:val="both"/>
              <w:rPr>
                <w:rFonts w:ascii="Arial" w:hAnsi="Arial" w:cs="Arial"/>
                <w:sz w:val="22"/>
                <w:szCs w:val="22"/>
                <w:highlight w:val="yellow"/>
              </w:rPr>
            </w:pPr>
          </w:p>
        </w:tc>
      </w:tr>
      <w:tr w:rsidR="00650298" w:rsidRPr="004A121E" w:rsidTr="00B436D7">
        <w:trPr>
          <w:gridAfter w:val="1"/>
          <w:wAfter w:w="8100" w:type="dxa"/>
        </w:trPr>
        <w:tc>
          <w:tcPr>
            <w:tcW w:w="720" w:type="dxa"/>
          </w:tcPr>
          <w:p w:rsidR="00650298" w:rsidRPr="004A121E" w:rsidRDefault="00650298" w:rsidP="00A25C5E">
            <w:pPr>
              <w:rPr>
                <w:rFonts w:ascii="Arial" w:hAnsi="Arial" w:cs="Arial"/>
              </w:rPr>
            </w:pPr>
          </w:p>
        </w:tc>
        <w:tc>
          <w:tcPr>
            <w:tcW w:w="9000" w:type="dxa"/>
          </w:tcPr>
          <w:p w:rsidR="00830513" w:rsidRPr="004A121E" w:rsidRDefault="00830513" w:rsidP="003F5DE7">
            <w:pPr>
              <w:jc w:val="both"/>
              <w:rPr>
                <w:rFonts w:ascii="Arial" w:hAnsi="Arial" w:cs="Arial"/>
              </w:rPr>
            </w:pPr>
          </w:p>
        </w:tc>
      </w:tr>
      <w:tr w:rsidR="00650298" w:rsidRPr="004A121E" w:rsidTr="00B436D7">
        <w:trPr>
          <w:gridAfter w:val="1"/>
          <w:wAfter w:w="8100" w:type="dxa"/>
        </w:trPr>
        <w:tc>
          <w:tcPr>
            <w:tcW w:w="720" w:type="dxa"/>
          </w:tcPr>
          <w:p w:rsidR="00650298" w:rsidRPr="004A121E" w:rsidRDefault="00650298" w:rsidP="00A25C5E">
            <w:pPr>
              <w:rPr>
                <w:rFonts w:ascii="Arial" w:hAnsi="Arial" w:cs="Arial"/>
              </w:rPr>
            </w:pPr>
          </w:p>
        </w:tc>
        <w:tc>
          <w:tcPr>
            <w:tcW w:w="9000" w:type="dxa"/>
          </w:tcPr>
          <w:p w:rsidR="00650298" w:rsidRPr="004A121E" w:rsidRDefault="00650298" w:rsidP="00E847C5">
            <w:pPr>
              <w:ind w:left="720"/>
              <w:jc w:val="both"/>
              <w:rPr>
                <w:rFonts w:ascii="Arial" w:hAnsi="Arial" w:cs="Arial"/>
              </w:rPr>
            </w:pPr>
          </w:p>
        </w:tc>
      </w:tr>
      <w:tr w:rsidR="00650298" w:rsidRPr="004A121E" w:rsidTr="00B436D7">
        <w:trPr>
          <w:gridAfter w:val="1"/>
          <w:wAfter w:w="8100" w:type="dxa"/>
          <w:cantSplit/>
          <w:trHeight w:hRule="exact" w:val="360"/>
        </w:trPr>
        <w:tc>
          <w:tcPr>
            <w:tcW w:w="9720" w:type="dxa"/>
            <w:gridSpan w:val="2"/>
            <w:shd w:val="solid" w:color="0000FF" w:fill="auto"/>
            <w:vAlign w:val="center"/>
          </w:tcPr>
          <w:p w:rsidR="00650298" w:rsidRPr="00D476D4" w:rsidRDefault="00650298" w:rsidP="000D4AE7">
            <w:pPr>
              <w:pStyle w:val="Heading5"/>
              <w:spacing w:line="240" w:lineRule="auto"/>
              <w:rPr>
                <w:rFonts w:cs="Arial"/>
                <w:sz w:val="24"/>
                <w:szCs w:val="24"/>
                <w:lang w:val="en-GB"/>
              </w:rPr>
            </w:pPr>
            <w:r w:rsidRPr="00D476D4">
              <w:rPr>
                <w:rFonts w:cs="Arial"/>
                <w:sz w:val="24"/>
                <w:szCs w:val="24"/>
                <w:lang w:val="en-GB"/>
              </w:rPr>
              <w:t>3</w:t>
            </w:r>
            <w:r w:rsidRPr="00D476D4">
              <w:rPr>
                <w:rFonts w:cs="Arial"/>
                <w:sz w:val="24"/>
                <w:szCs w:val="24"/>
                <w:lang w:val="en-GB"/>
              </w:rPr>
              <w:tab/>
              <w:t>The Policy</w:t>
            </w:r>
          </w:p>
        </w:tc>
      </w:tr>
      <w:tr w:rsidR="00650298" w:rsidRPr="004A121E" w:rsidTr="00B436D7">
        <w:trPr>
          <w:gridAfter w:val="1"/>
          <w:wAfter w:w="8100" w:type="dxa"/>
        </w:trPr>
        <w:tc>
          <w:tcPr>
            <w:tcW w:w="720" w:type="dxa"/>
          </w:tcPr>
          <w:p w:rsidR="00650298" w:rsidRPr="004A121E" w:rsidRDefault="00650298">
            <w:pPr>
              <w:rPr>
                <w:rFonts w:ascii="Arial" w:hAnsi="Arial" w:cs="Arial"/>
              </w:rPr>
            </w:pPr>
          </w:p>
        </w:tc>
        <w:tc>
          <w:tcPr>
            <w:tcW w:w="9000" w:type="dxa"/>
          </w:tcPr>
          <w:p w:rsidR="00650298" w:rsidRPr="004A121E" w:rsidRDefault="00650298">
            <w:pPr>
              <w:jc w:val="both"/>
              <w:rPr>
                <w:rFonts w:ascii="Arial" w:hAnsi="Arial" w:cs="Arial"/>
              </w:rPr>
            </w:pP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r w:rsidRPr="00E752CE">
              <w:rPr>
                <w:rFonts w:ascii="Arial" w:hAnsi="Arial" w:cs="Arial"/>
                <w:sz w:val="22"/>
                <w:szCs w:val="22"/>
              </w:rPr>
              <w:t>3.1</w:t>
            </w:r>
          </w:p>
        </w:tc>
        <w:tc>
          <w:tcPr>
            <w:tcW w:w="9000" w:type="dxa"/>
          </w:tcPr>
          <w:p w:rsidR="00650298" w:rsidRPr="00E752CE" w:rsidRDefault="00650298">
            <w:pPr>
              <w:jc w:val="both"/>
              <w:rPr>
                <w:rFonts w:ascii="Arial" w:hAnsi="Arial" w:cs="Arial"/>
                <w:b/>
                <w:spacing w:val="-3"/>
                <w:sz w:val="22"/>
                <w:szCs w:val="22"/>
              </w:rPr>
            </w:pPr>
            <w:r w:rsidRPr="00E752CE">
              <w:rPr>
                <w:rFonts w:ascii="Arial" w:hAnsi="Arial" w:cs="Arial"/>
                <w:b/>
                <w:spacing w:val="-3"/>
                <w:sz w:val="22"/>
                <w:szCs w:val="22"/>
              </w:rPr>
              <w:t>Principles:</w:t>
            </w:r>
          </w:p>
          <w:p w:rsidR="00650298" w:rsidRPr="00E752CE" w:rsidRDefault="00650298">
            <w:pPr>
              <w:jc w:val="both"/>
              <w:rPr>
                <w:rFonts w:ascii="Arial" w:hAnsi="Arial" w:cs="Arial"/>
                <w:b/>
                <w:spacing w:val="-3"/>
                <w:sz w:val="22"/>
                <w:szCs w:val="22"/>
              </w:rPr>
            </w:pPr>
          </w:p>
          <w:p w:rsidR="00650298" w:rsidRPr="00E752CE" w:rsidRDefault="00650298" w:rsidP="003F5DE7">
            <w:pPr>
              <w:pStyle w:val="ListParagraph"/>
              <w:numPr>
                <w:ilvl w:val="0"/>
                <w:numId w:val="28"/>
              </w:numPr>
              <w:jc w:val="both"/>
              <w:rPr>
                <w:rFonts w:ascii="Arial" w:hAnsi="Arial" w:cs="Arial"/>
                <w:b/>
                <w:spacing w:val="-3"/>
                <w:sz w:val="22"/>
                <w:szCs w:val="22"/>
              </w:rPr>
            </w:pPr>
            <w:r w:rsidRPr="00E752CE">
              <w:rPr>
                <w:rFonts w:ascii="Arial" w:hAnsi="Arial" w:cs="Arial"/>
                <w:spacing w:val="-3"/>
                <w:sz w:val="22"/>
                <w:szCs w:val="22"/>
              </w:rPr>
              <w:t>The Trust recognises the importance of having a culture which encourages openness and constructive feedback to enable the organisation to speedily and effectively a</w:t>
            </w:r>
            <w:r w:rsidRPr="00E752CE">
              <w:rPr>
                <w:rFonts w:ascii="Arial" w:hAnsi="Arial" w:cs="Arial"/>
                <w:spacing w:val="-3"/>
                <w:sz w:val="22"/>
                <w:szCs w:val="22"/>
              </w:rPr>
              <w:t>d</w:t>
            </w:r>
            <w:r w:rsidRPr="00E752CE">
              <w:rPr>
                <w:rFonts w:ascii="Arial" w:hAnsi="Arial" w:cs="Arial"/>
                <w:spacing w:val="-3"/>
                <w:sz w:val="22"/>
                <w:szCs w:val="22"/>
              </w:rPr>
              <w:t>dress issues</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Everyone is responsible for preventing and eliminating wrongdoing at work Workers have a responsibility to be watchful for illegal or unethical conduct and report any concerns</w:t>
            </w:r>
          </w:p>
          <w:p w:rsidR="00650298" w:rsidRPr="00E752CE" w:rsidRDefault="00650298" w:rsidP="00835A8B">
            <w:pPr>
              <w:numPr>
                <w:ilvl w:val="0"/>
                <w:numId w:val="20"/>
              </w:numPr>
              <w:jc w:val="both"/>
              <w:rPr>
                <w:rFonts w:ascii="Arial" w:hAnsi="Arial" w:cs="Arial"/>
                <w:sz w:val="22"/>
                <w:szCs w:val="22"/>
              </w:rPr>
            </w:pPr>
            <w:r w:rsidRPr="00E752CE">
              <w:rPr>
                <w:rFonts w:ascii="Arial" w:hAnsi="Arial" w:cs="Arial"/>
                <w:sz w:val="22"/>
                <w:szCs w:val="22"/>
              </w:rPr>
              <w:t>Issues and concerns are most effectively addressed if they are reported at the ea</w:t>
            </w:r>
            <w:r w:rsidRPr="00E752CE">
              <w:rPr>
                <w:rFonts w:ascii="Arial" w:hAnsi="Arial" w:cs="Arial"/>
                <w:sz w:val="22"/>
                <w:szCs w:val="22"/>
              </w:rPr>
              <w:t>r</w:t>
            </w:r>
            <w:r w:rsidRPr="00E752CE">
              <w:rPr>
                <w:rFonts w:ascii="Arial" w:hAnsi="Arial" w:cs="Arial"/>
                <w:sz w:val="22"/>
                <w:szCs w:val="22"/>
              </w:rPr>
              <w:t xml:space="preserve">liest possible opportunity to someone in authority. </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Any matter raised under this policy will be investigated thoroughly, promptly and co</w:t>
            </w:r>
            <w:r w:rsidRPr="00E752CE">
              <w:rPr>
                <w:rFonts w:ascii="Arial" w:hAnsi="Arial" w:cs="Arial"/>
                <w:spacing w:val="-3"/>
                <w:sz w:val="22"/>
                <w:szCs w:val="22"/>
              </w:rPr>
              <w:t>n</w:t>
            </w:r>
            <w:r w:rsidRPr="00E752CE">
              <w:rPr>
                <w:rFonts w:ascii="Arial" w:hAnsi="Arial" w:cs="Arial"/>
                <w:spacing w:val="-3"/>
                <w:sz w:val="22"/>
                <w:szCs w:val="22"/>
              </w:rPr>
              <w:t>fidentially. Where possible the outcome</w:t>
            </w:r>
            <w:r w:rsidR="003E11C8">
              <w:rPr>
                <w:rFonts w:ascii="Arial" w:hAnsi="Arial" w:cs="Arial"/>
                <w:spacing w:val="-3"/>
                <w:sz w:val="22"/>
                <w:szCs w:val="22"/>
              </w:rPr>
              <w:t xml:space="preserve"> will be reported to the worker</w:t>
            </w:r>
            <w:r w:rsidRPr="00E752CE">
              <w:rPr>
                <w:rFonts w:ascii="Arial" w:hAnsi="Arial" w:cs="Arial"/>
                <w:spacing w:val="-3"/>
                <w:sz w:val="22"/>
                <w:szCs w:val="22"/>
              </w:rPr>
              <w:t xml:space="preserve"> who raised the issue</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No worker will be victimised for raising a matter under this procedure, even if the concern turns out to be not upheld. This means that the continued employment and opportunities for advancement or training will not be prejudiced because they have raised a legitimate concern in good faith</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Any worker found to be bullying, harassing or victimising a worker for raising a qual</w:t>
            </w:r>
            <w:r w:rsidRPr="00E752CE">
              <w:rPr>
                <w:rFonts w:ascii="Arial" w:hAnsi="Arial" w:cs="Arial"/>
                <w:spacing w:val="-3"/>
                <w:sz w:val="22"/>
                <w:szCs w:val="22"/>
              </w:rPr>
              <w:t>i</w:t>
            </w:r>
            <w:r w:rsidRPr="00E752CE">
              <w:rPr>
                <w:rFonts w:ascii="Arial" w:hAnsi="Arial" w:cs="Arial"/>
                <w:spacing w:val="-3"/>
                <w:sz w:val="22"/>
                <w:szCs w:val="22"/>
              </w:rPr>
              <w:t>fied disclosure may be subject to disciplinary action</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If misconduct is discovered as a result of any investigation under this procedure the Disciplinary Procedure may be invoked. In addition the involvement of the police or any other external body may also be required</w:t>
            </w:r>
          </w:p>
          <w:p w:rsidR="00650298" w:rsidRPr="00E752CE"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 xml:space="preserve">An instruction to “cover up” a wrongdoing is a disciplinary offence. Any worker being issued such an instruction should report the matter to a Director of the Trust. Likewise </w:t>
            </w:r>
            <w:r w:rsidRPr="00E752CE">
              <w:rPr>
                <w:rFonts w:ascii="Arial" w:hAnsi="Arial" w:cs="Arial"/>
                <w:sz w:val="22"/>
                <w:szCs w:val="22"/>
              </w:rPr>
              <w:t>any colleague who tries to discourage another member of staff from coming fo</w:t>
            </w:r>
            <w:r w:rsidRPr="00E752CE">
              <w:rPr>
                <w:rFonts w:ascii="Arial" w:hAnsi="Arial" w:cs="Arial"/>
                <w:sz w:val="22"/>
                <w:szCs w:val="22"/>
              </w:rPr>
              <w:t>r</w:t>
            </w:r>
            <w:r w:rsidRPr="00E752CE">
              <w:rPr>
                <w:rFonts w:ascii="Arial" w:hAnsi="Arial" w:cs="Arial"/>
                <w:sz w:val="22"/>
                <w:szCs w:val="22"/>
              </w:rPr>
              <w:t>ward, or criticises or victimises them after voicing a concern, may find themselves liable to action under the Disciplinary Procedure</w:t>
            </w:r>
          </w:p>
          <w:p w:rsidR="00650298" w:rsidRPr="00253C39" w:rsidRDefault="00650298">
            <w:pPr>
              <w:numPr>
                <w:ilvl w:val="0"/>
                <w:numId w:val="24"/>
              </w:numPr>
              <w:jc w:val="both"/>
              <w:rPr>
                <w:rFonts w:ascii="Arial" w:hAnsi="Arial" w:cs="Arial"/>
                <w:b/>
                <w:spacing w:val="-3"/>
                <w:sz w:val="22"/>
                <w:szCs w:val="22"/>
              </w:rPr>
            </w:pPr>
            <w:r w:rsidRPr="00E752CE">
              <w:rPr>
                <w:rFonts w:ascii="Arial" w:hAnsi="Arial" w:cs="Arial"/>
                <w:spacing w:val="-3"/>
                <w:sz w:val="22"/>
                <w:szCs w:val="22"/>
              </w:rPr>
              <w:t xml:space="preserve">Maliciously making a false allegation is a disciplinary offence </w:t>
            </w:r>
          </w:p>
          <w:p w:rsidR="00253C39" w:rsidRPr="005932DE" w:rsidRDefault="00253C39">
            <w:pPr>
              <w:numPr>
                <w:ilvl w:val="0"/>
                <w:numId w:val="24"/>
              </w:numPr>
              <w:jc w:val="both"/>
              <w:rPr>
                <w:rFonts w:ascii="Arial" w:hAnsi="Arial" w:cs="Arial"/>
                <w:b/>
                <w:color w:val="7030A0"/>
                <w:spacing w:val="-3"/>
                <w:sz w:val="22"/>
                <w:szCs w:val="22"/>
              </w:rPr>
            </w:pPr>
            <w:r w:rsidRPr="00253C39">
              <w:rPr>
                <w:rFonts w:ascii="Arial" w:hAnsi="Arial" w:cs="Arial"/>
                <w:color w:val="7030A0"/>
                <w:spacing w:val="-3"/>
                <w:sz w:val="22"/>
                <w:szCs w:val="22"/>
              </w:rPr>
              <w:t>The Trust will appoint a Non-Executive Director to ensure senior independent oversight of matters relating to whistle blowing</w:t>
            </w:r>
          </w:p>
          <w:p w:rsidR="005932DE" w:rsidRPr="005932DE" w:rsidRDefault="005932DE">
            <w:pPr>
              <w:numPr>
                <w:ilvl w:val="0"/>
                <w:numId w:val="24"/>
              </w:numPr>
              <w:jc w:val="both"/>
              <w:rPr>
                <w:rFonts w:ascii="Arial" w:hAnsi="Arial" w:cs="Arial"/>
                <w:color w:val="7030A0"/>
                <w:spacing w:val="-3"/>
                <w:sz w:val="22"/>
                <w:szCs w:val="22"/>
              </w:rPr>
            </w:pPr>
            <w:r w:rsidRPr="005932DE">
              <w:rPr>
                <w:rFonts w:ascii="Arial" w:hAnsi="Arial" w:cs="Arial"/>
                <w:color w:val="7030A0"/>
                <w:spacing w:val="-3"/>
                <w:sz w:val="22"/>
                <w:szCs w:val="22"/>
              </w:rPr>
              <w:t xml:space="preserve">The Trust’s Audit Committee will also monitor the effectiveness of whistle blowing arrangements </w:t>
            </w:r>
          </w:p>
          <w:p w:rsidR="00650298" w:rsidRPr="00E752CE" w:rsidRDefault="00650298" w:rsidP="00835A8B">
            <w:pPr>
              <w:numPr>
                <w:ilvl w:val="0"/>
                <w:numId w:val="20"/>
              </w:numPr>
              <w:jc w:val="both"/>
              <w:rPr>
                <w:rFonts w:ascii="Arial" w:hAnsi="Arial" w:cs="Arial"/>
                <w:spacing w:val="-3"/>
                <w:sz w:val="22"/>
                <w:szCs w:val="22"/>
              </w:rPr>
            </w:pPr>
            <w:r w:rsidRPr="00E752CE">
              <w:rPr>
                <w:rFonts w:ascii="Arial" w:hAnsi="Arial" w:cs="Arial"/>
                <w:spacing w:val="-3"/>
                <w:sz w:val="22"/>
                <w:szCs w:val="22"/>
              </w:rPr>
              <w:t>If there is a need to protect a worker raising the concern, consideration will be given as to what temporary action should be taken to minimise contact between the co</w:t>
            </w:r>
            <w:r w:rsidRPr="00E752CE">
              <w:rPr>
                <w:rFonts w:ascii="Arial" w:hAnsi="Arial" w:cs="Arial"/>
                <w:spacing w:val="-3"/>
                <w:sz w:val="22"/>
                <w:szCs w:val="22"/>
              </w:rPr>
              <w:t>m</w:t>
            </w:r>
            <w:r w:rsidRPr="00E752CE">
              <w:rPr>
                <w:rFonts w:ascii="Arial" w:hAnsi="Arial" w:cs="Arial"/>
                <w:spacing w:val="-3"/>
                <w:sz w:val="22"/>
                <w:szCs w:val="22"/>
              </w:rPr>
              <w:t xml:space="preserve">plainant and any member of staff against whom the complaint has been raised.  </w:t>
            </w:r>
          </w:p>
          <w:p w:rsidR="00650298" w:rsidRPr="00E752CE" w:rsidRDefault="00650298" w:rsidP="001A40A9">
            <w:pPr>
              <w:jc w:val="both"/>
              <w:rPr>
                <w:rFonts w:ascii="Arial" w:hAnsi="Arial" w:cs="Arial"/>
                <w:b/>
                <w:spacing w:val="-3"/>
                <w:sz w:val="22"/>
                <w:szCs w:val="22"/>
              </w:rPr>
            </w:pPr>
          </w:p>
          <w:p w:rsidR="00650298" w:rsidRPr="00E752CE" w:rsidRDefault="00650298">
            <w:pPr>
              <w:jc w:val="both"/>
              <w:rPr>
                <w:rFonts w:ascii="Arial" w:hAnsi="Arial" w:cs="Arial"/>
                <w:b/>
                <w:spacing w:val="-3"/>
                <w:sz w:val="22"/>
                <w:szCs w:val="22"/>
              </w:rPr>
            </w:pPr>
            <w:r w:rsidRPr="00E752CE">
              <w:rPr>
                <w:rFonts w:ascii="Arial" w:hAnsi="Arial" w:cs="Arial"/>
                <w:color w:val="000000"/>
                <w:sz w:val="22"/>
                <w:szCs w:val="22"/>
              </w:rPr>
              <w:t xml:space="preserve">Information, guidance and support are available for NHS workers raising concerns. Details of this are contained in the accompanying Guidance Notes. </w:t>
            </w:r>
          </w:p>
          <w:p w:rsidR="00650298" w:rsidRPr="00E752CE" w:rsidRDefault="00650298">
            <w:pPr>
              <w:jc w:val="both"/>
              <w:rPr>
                <w:rFonts w:ascii="Arial" w:hAnsi="Arial" w:cs="Arial"/>
                <w:spacing w:val="-3"/>
                <w:sz w:val="22"/>
                <w:szCs w:val="22"/>
              </w:rPr>
            </w:pPr>
          </w:p>
        </w:tc>
      </w:tr>
      <w:tr w:rsidR="00650298" w:rsidRPr="00E752CE" w:rsidTr="00B436D7">
        <w:trPr>
          <w:gridAfter w:val="1"/>
          <w:wAfter w:w="8100" w:type="dxa"/>
        </w:trPr>
        <w:tc>
          <w:tcPr>
            <w:tcW w:w="720" w:type="dxa"/>
          </w:tcPr>
          <w:p w:rsidR="00650298" w:rsidRPr="00E752CE" w:rsidRDefault="00650298" w:rsidP="00694F80">
            <w:pPr>
              <w:rPr>
                <w:rFonts w:ascii="Arial" w:hAnsi="Arial" w:cs="Arial"/>
                <w:sz w:val="22"/>
                <w:szCs w:val="22"/>
              </w:rPr>
            </w:pPr>
            <w:r w:rsidRPr="00E752CE">
              <w:rPr>
                <w:rFonts w:ascii="Arial" w:hAnsi="Arial" w:cs="Arial"/>
                <w:sz w:val="22"/>
                <w:szCs w:val="22"/>
              </w:rPr>
              <w:t>3.2</w:t>
            </w:r>
          </w:p>
        </w:tc>
        <w:tc>
          <w:tcPr>
            <w:tcW w:w="9000" w:type="dxa"/>
          </w:tcPr>
          <w:p w:rsidR="00650298" w:rsidRPr="00E752CE" w:rsidRDefault="00650298" w:rsidP="00B92DAB">
            <w:pPr>
              <w:jc w:val="both"/>
              <w:rPr>
                <w:rFonts w:ascii="Arial" w:hAnsi="Arial" w:cs="Arial"/>
                <w:sz w:val="22"/>
                <w:szCs w:val="22"/>
              </w:rPr>
            </w:pPr>
            <w:r w:rsidRPr="00E752CE">
              <w:rPr>
                <w:rFonts w:ascii="Arial" w:hAnsi="Arial" w:cs="Arial"/>
                <w:sz w:val="22"/>
                <w:szCs w:val="22"/>
              </w:rPr>
              <w:t xml:space="preserve">Failure to report incidents of concern without a fair and reasonable justification may render an individual liable to disciplinary action by the Trust or their own employer. If appropriate professional registration bodies may also take action. Likewise, maliciously making false disclosures could lead to disciplinary action. </w:t>
            </w:r>
          </w:p>
          <w:p w:rsidR="00650298" w:rsidRPr="00E752CE" w:rsidRDefault="00650298">
            <w:pPr>
              <w:jc w:val="both"/>
              <w:rPr>
                <w:rFonts w:ascii="Arial" w:hAnsi="Arial" w:cs="Arial"/>
                <w:spacing w:val="-3"/>
                <w:sz w:val="22"/>
                <w:szCs w:val="22"/>
              </w:rPr>
            </w:pPr>
          </w:p>
        </w:tc>
      </w:tr>
      <w:tr w:rsidR="00650298" w:rsidRPr="00E752CE" w:rsidTr="00B436D7">
        <w:trPr>
          <w:gridAfter w:val="1"/>
          <w:wAfter w:w="8100" w:type="dxa"/>
        </w:trPr>
        <w:tc>
          <w:tcPr>
            <w:tcW w:w="720" w:type="dxa"/>
          </w:tcPr>
          <w:p w:rsidR="00650298" w:rsidRPr="00E752CE" w:rsidRDefault="00650298" w:rsidP="00C21867">
            <w:pPr>
              <w:rPr>
                <w:rFonts w:ascii="Arial" w:hAnsi="Arial" w:cs="Arial"/>
                <w:sz w:val="22"/>
                <w:szCs w:val="22"/>
              </w:rPr>
            </w:pPr>
            <w:r w:rsidRPr="00E752CE">
              <w:rPr>
                <w:rFonts w:ascii="Arial" w:hAnsi="Arial" w:cs="Arial"/>
                <w:sz w:val="22"/>
                <w:szCs w:val="22"/>
              </w:rPr>
              <w:t>3.3</w:t>
            </w:r>
          </w:p>
        </w:tc>
        <w:tc>
          <w:tcPr>
            <w:tcW w:w="9000" w:type="dxa"/>
          </w:tcPr>
          <w:p w:rsidR="00650298" w:rsidRDefault="00650298">
            <w:pPr>
              <w:jc w:val="both"/>
              <w:rPr>
                <w:rFonts w:ascii="Arial" w:hAnsi="Arial" w:cs="Arial"/>
                <w:sz w:val="22"/>
                <w:szCs w:val="22"/>
              </w:rPr>
            </w:pPr>
            <w:r w:rsidRPr="00E752CE">
              <w:rPr>
                <w:rFonts w:ascii="Arial" w:hAnsi="Arial" w:cs="Arial"/>
                <w:sz w:val="22"/>
                <w:szCs w:val="22"/>
              </w:rPr>
              <w:t xml:space="preserve">The Trust welcomes the raising of concerns internally in the first instance and will deal </w:t>
            </w:r>
            <w:r w:rsidRPr="00E752CE">
              <w:rPr>
                <w:rFonts w:ascii="Arial" w:hAnsi="Arial" w:cs="Arial"/>
                <w:sz w:val="22"/>
                <w:szCs w:val="22"/>
              </w:rPr>
              <w:lastRenderedPageBreak/>
              <w:t>with these properly. Workers should note that they are also able to contact specific regul</w:t>
            </w:r>
            <w:r w:rsidRPr="00E752CE">
              <w:rPr>
                <w:rFonts w:ascii="Arial" w:hAnsi="Arial" w:cs="Arial"/>
                <w:sz w:val="22"/>
                <w:szCs w:val="22"/>
              </w:rPr>
              <w:t>a</w:t>
            </w:r>
            <w:r w:rsidRPr="00E752CE">
              <w:rPr>
                <w:rFonts w:ascii="Arial" w:hAnsi="Arial" w:cs="Arial"/>
                <w:sz w:val="22"/>
                <w:szCs w:val="22"/>
              </w:rPr>
              <w:t>tory bodies directly</w:t>
            </w:r>
            <w:r w:rsidR="00EA61A8" w:rsidRPr="00E752CE">
              <w:rPr>
                <w:rFonts w:ascii="Arial" w:hAnsi="Arial" w:cs="Arial"/>
                <w:sz w:val="22"/>
                <w:szCs w:val="22"/>
              </w:rPr>
              <w:t xml:space="preserve">, however, we encourage all staff to make use </w:t>
            </w:r>
            <w:r w:rsidR="00C86D86" w:rsidRPr="00E752CE">
              <w:rPr>
                <w:rFonts w:ascii="Arial" w:hAnsi="Arial" w:cs="Arial"/>
                <w:sz w:val="22"/>
                <w:szCs w:val="22"/>
              </w:rPr>
              <w:t>of</w:t>
            </w:r>
            <w:r w:rsidR="00EA61A8" w:rsidRPr="00E752CE">
              <w:rPr>
                <w:rFonts w:ascii="Arial" w:hAnsi="Arial" w:cs="Arial"/>
                <w:sz w:val="22"/>
                <w:szCs w:val="22"/>
              </w:rPr>
              <w:t xml:space="preserve"> the Trust's internal policies before reporting concerns externally as our aim is to promote an open culture</w:t>
            </w:r>
            <w:r w:rsidRPr="00E752CE">
              <w:rPr>
                <w:rFonts w:ascii="Arial" w:hAnsi="Arial" w:cs="Arial"/>
                <w:sz w:val="22"/>
                <w:szCs w:val="22"/>
              </w:rPr>
              <w:t xml:space="preserve">. </w:t>
            </w:r>
            <w:r w:rsidR="00EA61A8" w:rsidRPr="00E752CE">
              <w:rPr>
                <w:rFonts w:ascii="Arial" w:hAnsi="Arial" w:cs="Arial"/>
                <w:sz w:val="22"/>
                <w:szCs w:val="22"/>
              </w:rPr>
              <w:t xml:space="preserve">If any </w:t>
            </w:r>
            <w:r w:rsidR="00C86D86" w:rsidRPr="00E752CE">
              <w:rPr>
                <w:rFonts w:ascii="Arial" w:hAnsi="Arial" w:cs="Arial"/>
                <w:sz w:val="22"/>
                <w:szCs w:val="22"/>
              </w:rPr>
              <w:t>worker does</w:t>
            </w:r>
            <w:r w:rsidR="00EA61A8" w:rsidRPr="00E752CE">
              <w:rPr>
                <w:rFonts w:ascii="Arial" w:hAnsi="Arial" w:cs="Arial"/>
                <w:sz w:val="22"/>
                <w:szCs w:val="22"/>
              </w:rPr>
              <w:t xml:space="preserve"> not feel that the matter they have raised is being taken seriously or i</w:t>
            </w:r>
            <w:r w:rsidR="00EA61A8" w:rsidRPr="00E752CE">
              <w:rPr>
                <w:rFonts w:ascii="Arial" w:hAnsi="Arial" w:cs="Arial"/>
                <w:sz w:val="22"/>
                <w:szCs w:val="22"/>
              </w:rPr>
              <w:t>n</w:t>
            </w:r>
            <w:r w:rsidR="00EA61A8" w:rsidRPr="00E752CE">
              <w:rPr>
                <w:rFonts w:ascii="Arial" w:hAnsi="Arial" w:cs="Arial"/>
                <w:sz w:val="22"/>
                <w:szCs w:val="22"/>
              </w:rPr>
              <w:t xml:space="preserve">vestigated sufficiently, they can raise it </w:t>
            </w:r>
            <w:r w:rsidR="00C86D86" w:rsidRPr="00E752CE">
              <w:rPr>
                <w:rFonts w:ascii="Arial" w:hAnsi="Arial" w:cs="Arial"/>
                <w:sz w:val="22"/>
                <w:szCs w:val="22"/>
              </w:rPr>
              <w:t>directly to</w:t>
            </w:r>
            <w:r w:rsidRPr="00E752CE">
              <w:rPr>
                <w:rFonts w:ascii="Arial" w:hAnsi="Arial" w:cs="Arial"/>
                <w:sz w:val="22"/>
                <w:szCs w:val="22"/>
              </w:rPr>
              <w:t xml:space="preserve"> a regulatory body as set out in Appe</w:t>
            </w:r>
            <w:r w:rsidRPr="00E752CE">
              <w:rPr>
                <w:rFonts w:ascii="Arial" w:hAnsi="Arial" w:cs="Arial"/>
                <w:sz w:val="22"/>
                <w:szCs w:val="22"/>
              </w:rPr>
              <w:t>n</w:t>
            </w:r>
            <w:r w:rsidRPr="00E752CE">
              <w:rPr>
                <w:rFonts w:ascii="Arial" w:hAnsi="Arial" w:cs="Arial"/>
                <w:sz w:val="22"/>
                <w:szCs w:val="22"/>
              </w:rPr>
              <w:t xml:space="preserve">dix 2 of this policy.  </w:t>
            </w:r>
          </w:p>
          <w:p w:rsidR="00830513" w:rsidRPr="00E752CE" w:rsidRDefault="00830513">
            <w:pPr>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r w:rsidRPr="00E752CE">
              <w:rPr>
                <w:rFonts w:ascii="Arial" w:hAnsi="Arial" w:cs="Arial"/>
                <w:sz w:val="22"/>
                <w:szCs w:val="22"/>
              </w:rPr>
              <w:lastRenderedPageBreak/>
              <w:t>3.4</w:t>
            </w:r>
          </w:p>
        </w:tc>
        <w:tc>
          <w:tcPr>
            <w:tcW w:w="9000" w:type="dxa"/>
          </w:tcPr>
          <w:p w:rsidR="00650298" w:rsidRPr="00E752CE" w:rsidRDefault="00650298">
            <w:pPr>
              <w:jc w:val="both"/>
              <w:rPr>
                <w:rFonts w:ascii="Arial" w:hAnsi="Arial" w:cs="Arial"/>
                <w:spacing w:val="-3"/>
                <w:sz w:val="22"/>
                <w:szCs w:val="22"/>
              </w:rPr>
            </w:pPr>
            <w:r w:rsidRPr="00E752CE">
              <w:rPr>
                <w:rFonts w:ascii="Arial" w:hAnsi="Arial" w:cs="Arial"/>
                <w:spacing w:val="-3"/>
                <w:sz w:val="22"/>
                <w:szCs w:val="22"/>
              </w:rPr>
              <w:t>Some allegations or concerns may need to be subject to external and / or criminal proc</w:t>
            </w:r>
            <w:r w:rsidRPr="00E752CE">
              <w:rPr>
                <w:rFonts w:ascii="Arial" w:hAnsi="Arial" w:cs="Arial"/>
                <w:spacing w:val="-3"/>
                <w:sz w:val="22"/>
                <w:szCs w:val="22"/>
              </w:rPr>
              <w:t>e</w:t>
            </w:r>
            <w:r w:rsidRPr="00E752CE">
              <w:rPr>
                <w:rFonts w:ascii="Arial" w:hAnsi="Arial" w:cs="Arial"/>
                <w:spacing w:val="-3"/>
                <w:sz w:val="22"/>
                <w:szCs w:val="22"/>
              </w:rPr>
              <w:t>dures and this may affect the degree of control the Trust has in respect of the management of such circumstances.</w:t>
            </w:r>
          </w:p>
        </w:tc>
      </w:tr>
      <w:tr w:rsidR="00650298" w:rsidRPr="00E752CE" w:rsidTr="00B436D7">
        <w:trPr>
          <w:gridAfter w:val="1"/>
          <w:wAfter w:w="8100" w:type="dxa"/>
        </w:trPr>
        <w:tc>
          <w:tcPr>
            <w:tcW w:w="720" w:type="dxa"/>
          </w:tcPr>
          <w:p w:rsidR="00650298" w:rsidRPr="00E752CE" w:rsidRDefault="00650298" w:rsidP="00A5106A">
            <w:pPr>
              <w:rPr>
                <w:rFonts w:ascii="Arial" w:hAnsi="Arial" w:cs="Arial"/>
                <w:sz w:val="22"/>
                <w:szCs w:val="22"/>
              </w:rPr>
            </w:pPr>
          </w:p>
          <w:p w:rsidR="00650298" w:rsidRPr="00E752CE" w:rsidRDefault="00650298" w:rsidP="00A5106A">
            <w:pPr>
              <w:rPr>
                <w:rFonts w:ascii="Arial" w:hAnsi="Arial" w:cs="Arial"/>
                <w:sz w:val="22"/>
                <w:szCs w:val="22"/>
              </w:rPr>
            </w:pPr>
            <w:r w:rsidRPr="00E752CE">
              <w:rPr>
                <w:rFonts w:ascii="Arial" w:hAnsi="Arial" w:cs="Arial"/>
                <w:sz w:val="22"/>
                <w:szCs w:val="22"/>
              </w:rPr>
              <w:t>3.</w:t>
            </w:r>
            <w:r w:rsidR="00EA61A8" w:rsidRPr="00E752CE">
              <w:rPr>
                <w:rFonts w:ascii="Arial" w:hAnsi="Arial" w:cs="Arial"/>
                <w:sz w:val="22"/>
                <w:szCs w:val="22"/>
              </w:rPr>
              <w:t>5</w:t>
            </w:r>
          </w:p>
          <w:p w:rsidR="00650298" w:rsidRPr="00E752CE" w:rsidRDefault="00650298">
            <w:pPr>
              <w:rPr>
                <w:rFonts w:ascii="Arial" w:hAnsi="Arial" w:cs="Arial"/>
                <w:sz w:val="22"/>
                <w:szCs w:val="22"/>
              </w:rPr>
            </w:pPr>
          </w:p>
        </w:tc>
        <w:tc>
          <w:tcPr>
            <w:tcW w:w="9000" w:type="dxa"/>
          </w:tcPr>
          <w:p w:rsidR="00650298" w:rsidRPr="00E752CE" w:rsidRDefault="00650298" w:rsidP="00A50C67">
            <w:pPr>
              <w:jc w:val="both"/>
              <w:rPr>
                <w:rFonts w:ascii="Arial" w:hAnsi="Arial" w:cs="Arial"/>
                <w:sz w:val="22"/>
                <w:szCs w:val="22"/>
              </w:rPr>
            </w:pPr>
          </w:p>
          <w:p w:rsidR="00650298" w:rsidRPr="00E752CE" w:rsidRDefault="00650298" w:rsidP="00A50C67">
            <w:pPr>
              <w:jc w:val="both"/>
              <w:rPr>
                <w:rFonts w:ascii="Arial" w:hAnsi="Arial" w:cs="Arial"/>
                <w:sz w:val="22"/>
                <w:szCs w:val="22"/>
              </w:rPr>
            </w:pPr>
            <w:r w:rsidRPr="00E752CE">
              <w:rPr>
                <w:rFonts w:ascii="Arial" w:hAnsi="Arial" w:cs="Arial"/>
                <w:sz w:val="22"/>
                <w:szCs w:val="22"/>
              </w:rPr>
              <w:t>Anonymous disclosures will be investigated</w:t>
            </w:r>
            <w:r w:rsidR="003E11C8">
              <w:rPr>
                <w:rFonts w:ascii="Arial" w:hAnsi="Arial" w:cs="Arial"/>
                <w:sz w:val="22"/>
                <w:szCs w:val="22"/>
              </w:rPr>
              <w:t>. However, anonymous disclosures are not encouraged</w:t>
            </w:r>
            <w:r w:rsidR="00111C88">
              <w:rPr>
                <w:rFonts w:ascii="Arial" w:hAnsi="Arial" w:cs="Arial"/>
                <w:sz w:val="22"/>
                <w:szCs w:val="22"/>
              </w:rPr>
              <w:t>. T</w:t>
            </w:r>
            <w:r w:rsidR="00A27F2D" w:rsidRPr="00E752CE">
              <w:rPr>
                <w:rFonts w:ascii="Arial" w:hAnsi="Arial" w:cs="Arial"/>
                <w:sz w:val="22"/>
                <w:szCs w:val="22"/>
              </w:rPr>
              <w:t>he Trust will take all reasonable efforts to protect an individual’s identity and confident</w:t>
            </w:r>
            <w:r w:rsidR="00A27F2D" w:rsidRPr="00E752CE">
              <w:rPr>
                <w:rFonts w:ascii="Arial" w:hAnsi="Arial" w:cs="Arial"/>
                <w:sz w:val="22"/>
                <w:szCs w:val="22"/>
              </w:rPr>
              <w:t>i</w:t>
            </w:r>
            <w:r w:rsidR="00A27F2D" w:rsidRPr="00E752CE">
              <w:rPr>
                <w:rFonts w:ascii="Arial" w:hAnsi="Arial" w:cs="Arial"/>
                <w:sz w:val="22"/>
                <w:szCs w:val="22"/>
              </w:rPr>
              <w:t>ality in order to discourage anonymous disclosures.</w:t>
            </w:r>
          </w:p>
          <w:p w:rsidR="00650298" w:rsidRPr="00E752CE" w:rsidRDefault="00650298">
            <w:pPr>
              <w:jc w:val="both"/>
              <w:rPr>
                <w:rFonts w:ascii="Arial" w:hAnsi="Arial" w:cs="Arial"/>
                <w:sz w:val="22"/>
                <w:szCs w:val="22"/>
              </w:rPr>
            </w:pPr>
          </w:p>
        </w:tc>
      </w:tr>
      <w:tr w:rsidR="00650298" w:rsidRPr="004A121E" w:rsidTr="00B436D7">
        <w:trPr>
          <w:gridAfter w:val="1"/>
          <w:wAfter w:w="8100" w:type="dxa"/>
        </w:trPr>
        <w:tc>
          <w:tcPr>
            <w:tcW w:w="720" w:type="dxa"/>
            <w:shd w:val="clear" w:color="auto" w:fill="0000FF"/>
          </w:tcPr>
          <w:p w:rsidR="00650298" w:rsidRPr="004A121E" w:rsidRDefault="00650298">
            <w:pPr>
              <w:rPr>
                <w:rFonts w:ascii="Arial" w:hAnsi="Arial" w:cs="Arial"/>
                <w:b/>
              </w:rPr>
            </w:pPr>
            <w:r w:rsidRPr="004A121E">
              <w:rPr>
                <w:rFonts w:ascii="Arial" w:hAnsi="Arial" w:cs="Arial"/>
                <w:b/>
              </w:rPr>
              <w:t>4</w:t>
            </w:r>
          </w:p>
        </w:tc>
        <w:tc>
          <w:tcPr>
            <w:tcW w:w="9000" w:type="dxa"/>
            <w:shd w:val="clear" w:color="auto" w:fill="0000FF"/>
          </w:tcPr>
          <w:p w:rsidR="00650298" w:rsidRPr="004A121E" w:rsidRDefault="00650298" w:rsidP="00916603">
            <w:pPr>
              <w:jc w:val="both"/>
              <w:rPr>
                <w:rFonts w:ascii="Arial" w:hAnsi="Arial" w:cs="Arial"/>
                <w:b/>
              </w:rPr>
            </w:pPr>
            <w:r w:rsidRPr="004A121E">
              <w:rPr>
                <w:rFonts w:ascii="Arial" w:hAnsi="Arial" w:cs="Arial"/>
                <w:b/>
              </w:rPr>
              <w:t>Threshold</w:t>
            </w:r>
          </w:p>
        </w:tc>
      </w:tr>
      <w:tr w:rsidR="00650298" w:rsidRPr="00E752CE" w:rsidTr="00B436D7">
        <w:trPr>
          <w:gridAfter w:val="1"/>
          <w:wAfter w:w="8100" w:type="dxa"/>
        </w:trPr>
        <w:tc>
          <w:tcPr>
            <w:tcW w:w="720" w:type="dxa"/>
          </w:tcPr>
          <w:p w:rsidR="00E752CE" w:rsidRDefault="00E752CE">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 xml:space="preserve">4.1 </w:t>
            </w:r>
          </w:p>
        </w:tc>
        <w:tc>
          <w:tcPr>
            <w:tcW w:w="9000" w:type="dxa"/>
          </w:tcPr>
          <w:p w:rsidR="00E752CE" w:rsidRDefault="00E752CE" w:rsidP="004353A0">
            <w:pPr>
              <w:jc w:val="both"/>
              <w:rPr>
                <w:rFonts w:ascii="Arial" w:hAnsi="Arial" w:cs="Arial"/>
                <w:sz w:val="22"/>
                <w:szCs w:val="22"/>
              </w:rPr>
            </w:pPr>
          </w:p>
          <w:p w:rsidR="00650298" w:rsidRPr="00E752CE" w:rsidRDefault="00650298" w:rsidP="004353A0">
            <w:pPr>
              <w:jc w:val="both"/>
              <w:rPr>
                <w:rFonts w:ascii="Arial" w:hAnsi="Arial" w:cs="Arial"/>
                <w:sz w:val="22"/>
                <w:szCs w:val="22"/>
              </w:rPr>
            </w:pPr>
            <w:r w:rsidRPr="00E752CE">
              <w:rPr>
                <w:rFonts w:ascii="Arial" w:hAnsi="Arial" w:cs="Arial"/>
                <w:sz w:val="22"/>
                <w:szCs w:val="22"/>
              </w:rPr>
              <w:t>This procedure applies only to the 6 categories detailed in 2.2 above. It does not apply to disclosures about a breach of an individual’s own contract, which would be dealt with u</w:t>
            </w:r>
            <w:r w:rsidRPr="00E752CE">
              <w:rPr>
                <w:rFonts w:ascii="Arial" w:hAnsi="Arial" w:cs="Arial"/>
                <w:sz w:val="22"/>
                <w:szCs w:val="22"/>
              </w:rPr>
              <w:t>n</w:t>
            </w:r>
            <w:r w:rsidRPr="00E752CE">
              <w:rPr>
                <w:rFonts w:ascii="Arial" w:hAnsi="Arial" w:cs="Arial"/>
                <w:sz w:val="22"/>
                <w:szCs w:val="22"/>
              </w:rPr>
              <w:t>der the Grievance Policy.</w:t>
            </w:r>
          </w:p>
          <w:p w:rsidR="00650298" w:rsidRPr="00E752CE" w:rsidRDefault="00650298">
            <w:pPr>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r w:rsidRPr="00E752CE">
              <w:rPr>
                <w:rFonts w:ascii="Arial" w:hAnsi="Arial" w:cs="Arial"/>
                <w:sz w:val="22"/>
                <w:szCs w:val="22"/>
              </w:rPr>
              <w:t xml:space="preserve">4.2         </w:t>
            </w:r>
          </w:p>
        </w:tc>
        <w:tc>
          <w:tcPr>
            <w:tcW w:w="9000" w:type="dxa"/>
          </w:tcPr>
          <w:p w:rsidR="00A73770" w:rsidRPr="00BF74B2" w:rsidRDefault="00A73770" w:rsidP="00A73770">
            <w:pPr>
              <w:jc w:val="both"/>
              <w:rPr>
                <w:rFonts w:ascii="Arial" w:hAnsi="Arial" w:cs="Arial"/>
                <w:color w:val="FF0000"/>
                <w:sz w:val="22"/>
                <w:szCs w:val="22"/>
              </w:rPr>
            </w:pPr>
            <w:r w:rsidRPr="00BF74B2">
              <w:rPr>
                <w:rFonts w:ascii="Arial" w:hAnsi="Arial" w:cs="Arial"/>
                <w:sz w:val="22"/>
                <w:szCs w:val="22"/>
              </w:rPr>
              <w:t xml:space="preserve">Disclosures made under this policy will be initially reviewed by the Director of Finance (or nominated deputy) </w:t>
            </w:r>
            <w:r w:rsidRPr="00BF74B2">
              <w:rPr>
                <w:rFonts w:ascii="Arial" w:hAnsi="Arial" w:cs="Arial"/>
                <w:color w:val="FF0000"/>
                <w:sz w:val="22"/>
                <w:szCs w:val="22"/>
              </w:rPr>
              <w:t>in consultation with at least one other member of the Executive</w:t>
            </w:r>
            <w:r w:rsidRPr="00BF74B2">
              <w:rPr>
                <w:rFonts w:ascii="Arial" w:hAnsi="Arial" w:cs="Arial"/>
                <w:sz w:val="22"/>
                <w:szCs w:val="22"/>
              </w:rPr>
              <w:t xml:space="preserve"> to determine the appropriate process for investigation. </w:t>
            </w:r>
            <w:r w:rsidRPr="00BF74B2">
              <w:rPr>
                <w:rFonts w:ascii="Arial" w:hAnsi="Arial" w:cs="Arial"/>
                <w:color w:val="FF0000"/>
                <w:sz w:val="22"/>
                <w:szCs w:val="22"/>
              </w:rPr>
              <w:t>Where necessary input should be sought from the Medical Director and / or Director of Nursing &amp; Clinical Standards or others as appropriate. If the disclosure does not meet the criteria detailed in paragraph 2.2 above,</w:t>
            </w:r>
            <w:r w:rsidRPr="00BF74B2">
              <w:rPr>
                <w:rFonts w:ascii="Arial" w:hAnsi="Arial" w:cs="Arial"/>
                <w:sz w:val="22"/>
                <w:szCs w:val="22"/>
              </w:rPr>
              <w:t xml:space="preserve"> it may be appropriate to investigate under the Grievance Policy, Disciplinary Policy or other Trust process. </w:t>
            </w:r>
            <w:r w:rsidRPr="00BF74B2">
              <w:rPr>
                <w:rFonts w:ascii="Arial" w:hAnsi="Arial" w:cs="Arial"/>
                <w:color w:val="FF0000"/>
                <w:sz w:val="22"/>
                <w:szCs w:val="22"/>
              </w:rPr>
              <w:t>Where the identity of the worker making the disclosure is known, they should be advised of the process to be followed and expected timescales.</w:t>
            </w:r>
          </w:p>
          <w:p w:rsidR="00650298" w:rsidRPr="00E752CE" w:rsidRDefault="00650298" w:rsidP="00916603">
            <w:pPr>
              <w:jc w:val="both"/>
              <w:rPr>
                <w:rFonts w:ascii="Arial" w:hAnsi="Arial" w:cs="Arial"/>
                <w:sz w:val="22"/>
                <w:szCs w:val="22"/>
              </w:rPr>
            </w:pPr>
          </w:p>
        </w:tc>
      </w:tr>
      <w:tr w:rsidR="00650298" w:rsidRPr="004A121E" w:rsidTr="00B436D7">
        <w:trPr>
          <w:gridAfter w:val="1"/>
          <w:wAfter w:w="8100" w:type="dxa"/>
        </w:trPr>
        <w:tc>
          <w:tcPr>
            <w:tcW w:w="720" w:type="dxa"/>
            <w:shd w:val="clear" w:color="auto" w:fill="0000FF"/>
          </w:tcPr>
          <w:p w:rsidR="00650298" w:rsidRPr="004A121E" w:rsidRDefault="00650298" w:rsidP="00EA4337">
            <w:pPr>
              <w:rPr>
                <w:rFonts w:ascii="Arial" w:hAnsi="Arial" w:cs="Arial"/>
                <w:b/>
              </w:rPr>
            </w:pPr>
            <w:r w:rsidRPr="004A121E">
              <w:rPr>
                <w:rFonts w:ascii="Arial" w:hAnsi="Arial" w:cs="Arial"/>
                <w:b/>
              </w:rPr>
              <w:t>5</w:t>
            </w:r>
          </w:p>
        </w:tc>
        <w:tc>
          <w:tcPr>
            <w:tcW w:w="9000" w:type="dxa"/>
            <w:shd w:val="clear" w:color="auto" w:fill="0000FF"/>
          </w:tcPr>
          <w:p w:rsidR="00650298" w:rsidRPr="004A121E" w:rsidRDefault="00650298">
            <w:pPr>
              <w:jc w:val="both"/>
              <w:rPr>
                <w:rFonts w:ascii="Arial" w:hAnsi="Arial" w:cs="Arial"/>
                <w:b/>
              </w:rPr>
            </w:pPr>
            <w:r w:rsidRPr="004A121E">
              <w:rPr>
                <w:rFonts w:ascii="Arial" w:hAnsi="Arial" w:cs="Arial"/>
                <w:b/>
              </w:rPr>
              <w:t>Procedure</w:t>
            </w: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5.1</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5.2</w:t>
            </w:r>
          </w:p>
          <w:p w:rsidR="00650298" w:rsidRPr="00E752CE" w:rsidRDefault="00650298">
            <w:pPr>
              <w:rPr>
                <w:rFonts w:ascii="Arial" w:hAnsi="Arial" w:cs="Arial"/>
                <w:sz w:val="22"/>
                <w:szCs w:val="22"/>
              </w:rPr>
            </w:pPr>
          </w:p>
          <w:p w:rsidR="00650298" w:rsidRDefault="00650298">
            <w:pPr>
              <w:rPr>
                <w:rFonts w:ascii="Arial" w:hAnsi="Arial" w:cs="Arial"/>
                <w:sz w:val="22"/>
                <w:szCs w:val="22"/>
              </w:rPr>
            </w:pPr>
          </w:p>
          <w:p w:rsidR="00F60A5E" w:rsidRPr="00E752CE" w:rsidRDefault="00F60A5E">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F60A5E">
              <w:rPr>
                <w:rFonts w:ascii="Arial" w:hAnsi="Arial" w:cs="Arial"/>
                <w:sz w:val="22"/>
                <w:szCs w:val="22"/>
              </w:rPr>
              <w:t>3</w:t>
            </w:r>
          </w:p>
          <w:p w:rsidR="00650298" w:rsidRPr="00E752CE" w:rsidRDefault="00650298">
            <w:pPr>
              <w:rPr>
                <w:rFonts w:ascii="Arial" w:hAnsi="Arial" w:cs="Arial"/>
                <w:sz w:val="22"/>
                <w:szCs w:val="22"/>
              </w:rPr>
            </w:pPr>
          </w:p>
          <w:p w:rsidR="005E5D44" w:rsidRDefault="005E5D44">
            <w:pPr>
              <w:rPr>
                <w:rFonts w:ascii="Arial" w:hAnsi="Arial" w:cs="Arial"/>
                <w:sz w:val="22"/>
                <w:szCs w:val="22"/>
              </w:rPr>
            </w:pPr>
          </w:p>
          <w:p w:rsidR="00111C88" w:rsidRDefault="00111C88">
            <w:pPr>
              <w:rPr>
                <w:rFonts w:ascii="Arial" w:hAnsi="Arial" w:cs="Arial"/>
                <w:sz w:val="22"/>
                <w:szCs w:val="22"/>
              </w:rPr>
            </w:pPr>
          </w:p>
          <w:p w:rsidR="00111C88" w:rsidRDefault="00111C88">
            <w:pPr>
              <w:rPr>
                <w:rFonts w:ascii="Arial" w:hAnsi="Arial" w:cs="Arial"/>
                <w:sz w:val="22"/>
                <w:szCs w:val="22"/>
              </w:rPr>
            </w:pPr>
          </w:p>
          <w:p w:rsidR="006C339D" w:rsidRPr="00E752CE" w:rsidRDefault="00650298">
            <w:pPr>
              <w:rPr>
                <w:rFonts w:ascii="Arial" w:hAnsi="Arial" w:cs="Arial"/>
                <w:sz w:val="22"/>
                <w:szCs w:val="22"/>
              </w:rPr>
            </w:pPr>
            <w:r w:rsidRPr="00E752CE">
              <w:rPr>
                <w:rFonts w:ascii="Arial" w:hAnsi="Arial" w:cs="Arial"/>
                <w:sz w:val="22"/>
                <w:szCs w:val="22"/>
              </w:rPr>
              <w:t>5.</w:t>
            </w:r>
            <w:r w:rsidR="00F60A5E">
              <w:rPr>
                <w:rFonts w:ascii="Arial" w:hAnsi="Arial" w:cs="Arial"/>
                <w:sz w:val="22"/>
                <w:szCs w:val="22"/>
              </w:rPr>
              <w:t>4</w:t>
            </w:r>
          </w:p>
          <w:p w:rsidR="006C339D" w:rsidRPr="00E752CE" w:rsidRDefault="006C339D">
            <w:pPr>
              <w:rPr>
                <w:rFonts w:ascii="Arial" w:hAnsi="Arial" w:cs="Arial"/>
                <w:sz w:val="22"/>
                <w:szCs w:val="22"/>
              </w:rPr>
            </w:pPr>
          </w:p>
          <w:p w:rsidR="0087581B" w:rsidRPr="00E752CE" w:rsidRDefault="0087581B">
            <w:pPr>
              <w:rPr>
                <w:rFonts w:ascii="Arial" w:hAnsi="Arial" w:cs="Arial"/>
                <w:sz w:val="22"/>
                <w:szCs w:val="22"/>
              </w:rPr>
            </w:pPr>
          </w:p>
          <w:p w:rsidR="007C1DCA" w:rsidRPr="00E752CE" w:rsidRDefault="007C1DCA">
            <w:pPr>
              <w:rPr>
                <w:rFonts w:ascii="Arial" w:hAnsi="Arial" w:cs="Arial"/>
                <w:sz w:val="22"/>
                <w:szCs w:val="22"/>
              </w:rPr>
            </w:pPr>
          </w:p>
          <w:p w:rsidR="004D72D9" w:rsidRDefault="004D72D9">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F60A5E">
              <w:rPr>
                <w:rFonts w:ascii="Arial" w:hAnsi="Arial" w:cs="Arial"/>
                <w:sz w:val="22"/>
                <w:szCs w:val="22"/>
              </w:rPr>
              <w:t>5</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0E5DE9" w:rsidRDefault="000E5DE9">
            <w:pPr>
              <w:rPr>
                <w:rFonts w:ascii="Arial" w:hAnsi="Arial" w:cs="Arial"/>
                <w:sz w:val="22"/>
                <w:szCs w:val="22"/>
              </w:rPr>
            </w:pPr>
          </w:p>
          <w:p w:rsidR="009942BA" w:rsidRDefault="009942BA">
            <w:pPr>
              <w:rPr>
                <w:rFonts w:ascii="Arial" w:hAnsi="Arial" w:cs="Arial"/>
                <w:sz w:val="22"/>
                <w:szCs w:val="22"/>
              </w:rPr>
            </w:pPr>
          </w:p>
          <w:p w:rsidR="005E5D44" w:rsidRDefault="005E5D44">
            <w:pPr>
              <w:rPr>
                <w:rFonts w:ascii="Arial" w:hAnsi="Arial" w:cs="Arial"/>
                <w:sz w:val="22"/>
                <w:szCs w:val="22"/>
              </w:rPr>
            </w:pPr>
          </w:p>
          <w:p w:rsidR="005E5D44" w:rsidRDefault="005E5D44">
            <w:pPr>
              <w:rPr>
                <w:rFonts w:ascii="Arial" w:hAnsi="Arial" w:cs="Arial"/>
                <w:sz w:val="22"/>
                <w:szCs w:val="22"/>
              </w:rPr>
            </w:pPr>
          </w:p>
          <w:p w:rsidR="005E5D44" w:rsidRDefault="005E5D44">
            <w:pPr>
              <w:rPr>
                <w:rFonts w:ascii="Arial" w:hAnsi="Arial" w:cs="Arial"/>
                <w:sz w:val="22"/>
                <w:szCs w:val="22"/>
              </w:rPr>
            </w:pPr>
          </w:p>
          <w:p w:rsidR="005E5D44" w:rsidRDefault="005E5D44">
            <w:pPr>
              <w:rPr>
                <w:rFonts w:ascii="Arial" w:hAnsi="Arial" w:cs="Arial"/>
                <w:sz w:val="22"/>
                <w:szCs w:val="22"/>
              </w:rPr>
            </w:pPr>
          </w:p>
          <w:p w:rsidR="005E5D44" w:rsidRDefault="005E5D44">
            <w:pPr>
              <w:rPr>
                <w:rFonts w:ascii="Arial" w:hAnsi="Arial" w:cs="Arial"/>
                <w:sz w:val="22"/>
                <w:szCs w:val="22"/>
              </w:rPr>
            </w:pPr>
          </w:p>
          <w:p w:rsidR="005E5D44" w:rsidRDefault="005E5D44">
            <w:pPr>
              <w:rPr>
                <w:rFonts w:ascii="Arial" w:hAnsi="Arial" w:cs="Arial"/>
                <w:sz w:val="22"/>
                <w:szCs w:val="22"/>
              </w:rPr>
            </w:pPr>
          </w:p>
          <w:p w:rsidR="00AC437B" w:rsidRDefault="00AC437B">
            <w:pPr>
              <w:rPr>
                <w:rFonts w:ascii="Arial" w:hAnsi="Arial" w:cs="Arial"/>
                <w:sz w:val="22"/>
                <w:szCs w:val="22"/>
              </w:rPr>
            </w:pPr>
          </w:p>
          <w:p w:rsidR="00AC437B" w:rsidRDefault="00AC437B">
            <w:pPr>
              <w:rPr>
                <w:rFonts w:ascii="Arial" w:hAnsi="Arial" w:cs="Arial"/>
                <w:sz w:val="22"/>
                <w:szCs w:val="22"/>
              </w:rPr>
            </w:pPr>
          </w:p>
          <w:p w:rsidR="00AC437B" w:rsidRDefault="00AC437B">
            <w:pPr>
              <w:rPr>
                <w:rFonts w:ascii="Arial" w:hAnsi="Arial" w:cs="Arial"/>
                <w:sz w:val="22"/>
                <w:szCs w:val="22"/>
              </w:rPr>
            </w:pPr>
          </w:p>
          <w:p w:rsidR="00253C39" w:rsidRDefault="00253C39">
            <w:pPr>
              <w:rPr>
                <w:rFonts w:ascii="Arial" w:hAnsi="Arial" w:cs="Arial"/>
                <w:sz w:val="22"/>
                <w:szCs w:val="22"/>
              </w:rPr>
            </w:pPr>
          </w:p>
          <w:p w:rsidR="003E66FC" w:rsidRDefault="003E11C8">
            <w:pPr>
              <w:rPr>
                <w:rFonts w:ascii="Arial" w:hAnsi="Arial" w:cs="Arial"/>
                <w:sz w:val="22"/>
                <w:szCs w:val="22"/>
              </w:rPr>
            </w:pPr>
            <w:r>
              <w:rPr>
                <w:rFonts w:ascii="Arial" w:hAnsi="Arial" w:cs="Arial"/>
                <w:sz w:val="22"/>
                <w:szCs w:val="22"/>
              </w:rPr>
              <w:t>5.6</w:t>
            </w:r>
          </w:p>
          <w:p w:rsidR="00253C39" w:rsidRDefault="00253C39">
            <w:pPr>
              <w:rPr>
                <w:rFonts w:ascii="Arial" w:hAnsi="Arial" w:cs="Arial"/>
                <w:sz w:val="22"/>
                <w:szCs w:val="22"/>
              </w:rPr>
            </w:pPr>
          </w:p>
          <w:p w:rsidR="00253C39" w:rsidRPr="00E752CE" w:rsidRDefault="00253C39">
            <w:pPr>
              <w:rPr>
                <w:rFonts w:ascii="Arial" w:hAnsi="Arial" w:cs="Arial"/>
                <w:sz w:val="22"/>
                <w:szCs w:val="22"/>
              </w:rPr>
            </w:pPr>
          </w:p>
          <w:p w:rsidR="00650298" w:rsidRPr="00E752CE" w:rsidRDefault="00650298">
            <w:pPr>
              <w:rPr>
                <w:rFonts w:ascii="Arial" w:hAnsi="Arial" w:cs="Arial"/>
                <w:sz w:val="22"/>
                <w:szCs w:val="22"/>
              </w:rPr>
            </w:pPr>
          </w:p>
          <w:p w:rsidR="00DD2473" w:rsidRDefault="00DD2473">
            <w:pPr>
              <w:rPr>
                <w:rFonts w:ascii="Arial" w:hAnsi="Arial" w:cs="Arial"/>
                <w:sz w:val="22"/>
                <w:szCs w:val="22"/>
              </w:rPr>
            </w:pPr>
          </w:p>
          <w:p w:rsidR="00DD2473" w:rsidRDefault="00DD2473">
            <w:pPr>
              <w:rPr>
                <w:rFonts w:ascii="Arial" w:hAnsi="Arial" w:cs="Arial"/>
                <w:sz w:val="22"/>
                <w:szCs w:val="22"/>
              </w:rPr>
            </w:pPr>
          </w:p>
          <w:p w:rsidR="00DD2473" w:rsidRDefault="00DD2473">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3E66FC">
              <w:rPr>
                <w:rFonts w:ascii="Arial" w:hAnsi="Arial" w:cs="Arial"/>
                <w:sz w:val="22"/>
                <w:szCs w:val="22"/>
              </w:rPr>
              <w:t>7</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3E66FC">
              <w:rPr>
                <w:rFonts w:ascii="Arial" w:hAnsi="Arial" w:cs="Arial"/>
                <w:sz w:val="22"/>
                <w:szCs w:val="22"/>
              </w:rPr>
              <w:t>8</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DD2473" w:rsidRDefault="00DD2473">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3E66FC">
              <w:rPr>
                <w:rFonts w:ascii="Arial" w:hAnsi="Arial" w:cs="Arial"/>
                <w:sz w:val="22"/>
                <w:szCs w:val="22"/>
              </w:rPr>
              <w:t>9</w:t>
            </w:r>
          </w:p>
          <w:p w:rsidR="002E7A68" w:rsidRPr="00E752CE" w:rsidRDefault="002E7A68">
            <w:pPr>
              <w:rPr>
                <w:rFonts w:ascii="Arial" w:hAnsi="Arial" w:cs="Arial"/>
                <w:sz w:val="22"/>
                <w:szCs w:val="22"/>
              </w:rPr>
            </w:pPr>
          </w:p>
          <w:p w:rsidR="002E7A68" w:rsidRPr="00E752CE" w:rsidRDefault="002E7A68">
            <w:pPr>
              <w:rPr>
                <w:rFonts w:ascii="Arial" w:hAnsi="Arial" w:cs="Arial"/>
                <w:sz w:val="22"/>
                <w:szCs w:val="22"/>
              </w:rPr>
            </w:pPr>
          </w:p>
          <w:p w:rsidR="005E5D44" w:rsidRDefault="005E5D44">
            <w:pPr>
              <w:rPr>
                <w:rFonts w:ascii="Arial" w:hAnsi="Arial" w:cs="Arial"/>
                <w:sz w:val="22"/>
                <w:szCs w:val="22"/>
              </w:rPr>
            </w:pPr>
          </w:p>
          <w:p w:rsidR="00DD2473" w:rsidRDefault="00DD2473">
            <w:pPr>
              <w:rPr>
                <w:rFonts w:ascii="Arial" w:hAnsi="Arial" w:cs="Arial"/>
                <w:sz w:val="22"/>
                <w:szCs w:val="22"/>
              </w:rPr>
            </w:pPr>
          </w:p>
          <w:p w:rsidR="00650298" w:rsidRPr="00E752CE" w:rsidRDefault="002E7A68">
            <w:pPr>
              <w:rPr>
                <w:rFonts w:ascii="Arial" w:hAnsi="Arial" w:cs="Arial"/>
                <w:sz w:val="22"/>
                <w:szCs w:val="22"/>
              </w:rPr>
            </w:pPr>
            <w:r w:rsidRPr="00E752CE">
              <w:rPr>
                <w:rFonts w:ascii="Arial" w:hAnsi="Arial" w:cs="Arial"/>
                <w:sz w:val="22"/>
                <w:szCs w:val="22"/>
              </w:rPr>
              <w:t>5.</w:t>
            </w:r>
            <w:r w:rsidR="003E66FC">
              <w:rPr>
                <w:rFonts w:ascii="Arial" w:hAnsi="Arial" w:cs="Arial"/>
                <w:sz w:val="22"/>
                <w:szCs w:val="22"/>
              </w:rPr>
              <w:t>10</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5E5D44" w:rsidRDefault="005E5D44">
            <w:pPr>
              <w:rPr>
                <w:rFonts w:ascii="Arial" w:hAnsi="Arial" w:cs="Arial"/>
                <w:sz w:val="22"/>
                <w:szCs w:val="22"/>
              </w:rPr>
            </w:pPr>
          </w:p>
          <w:p w:rsidR="00DD2473" w:rsidRDefault="00DD2473">
            <w:pPr>
              <w:rPr>
                <w:rFonts w:ascii="Arial" w:hAnsi="Arial" w:cs="Arial"/>
                <w:sz w:val="22"/>
                <w:szCs w:val="22"/>
              </w:rPr>
            </w:pPr>
          </w:p>
          <w:p w:rsidR="00DD2473" w:rsidRDefault="00DD2473">
            <w:pPr>
              <w:rPr>
                <w:rFonts w:ascii="Arial" w:hAnsi="Arial" w:cs="Arial"/>
                <w:sz w:val="22"/>
                <w:szCs w:val="22"/>
              </w:rPr>
            </w:pPr>
          </w:p>
          <w:p w:rsidR="00DD2473" w:rsidRDefault="00DD2473">
            <w:pPr>
              <w:rPr>
                <w:rFonts w:ascii="Arial" w:hAnsi="Arial" w:cs="Arial"/>
                <w:sz w:val="22"/>
                <w:szCs w:val="22"/>
              </w:rPr>
            </w:pPr>
          </w:p>
          <w:p w:rsidR="00DD2473" w:rsidRDefault="00DD2473">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2E7A68" w:rsidRPr="00E752CE">
              <w:rPr>
                <w:rFonts w:ascii="Arial" w:hAnsi="Arial" w:cs="Arial"/>
                <w:sz w:val="22"/>
                <w:szCs w:val="22"/>
              </w:rPr>
              <w:t>1</w:t>
            </w:r>
            <w:r w:rsidR="003E66FC">
              <w:rPr>
                <w:rFonts w:ascii="Arial" w:hAnsi="Arial" w:cs="Arial"/>
                <w:sz w:val="22"/>
                <w:szCs w:val="22"/>
              </w:rPr>
              <w:t>1</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DD6FB2" w:rsidRDefault="00DD6FB2">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2E7A68" w:rsidRPr="00E752CE">
              <w:rPr>
                <w:rFonts w:ascii="Arial" w:hAnsi="Arial" w:cs="Arial"/>
                <w:sz w:val="22"/>
                <w:szCs w:val="22"/>
              </w:rPr>
              <w:t>1</w:t>
            </w:r>
            <w:r w:rsidR="003E66FC">
              <w:rPr>
                <w:rFonts w:ascii="Arial" w:hAnsi="Arial" w:cs="Arial"/>
                <w:sz w:val="22"/>
                <w:szCs w:val="22"/>
              </w:rPr>
              <w:t>2</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900E77" w:rsidRPr="00E752CE" w:rsidRDefault="00900E77">
            <w:pPr>
              <w:rPr>
                <w:rFonts w:ascii="Arial" w:hAnsi="Arial" w:cs="Arial"/>
                <w:sz w:val="22"/>
                <w:szCs w:val="22"/>
              </w:rPr>
            </w:pPr>
          </w:p>
          <w:p w:rsidR="00900E77" w:rsidRPr="00E752CE" w:rsidRDefault="00900E77">
            <w:pPr>
              <w:rPr>
                <w:rFonts w:ascii="Arial" w:hAnsi="Arial" w:cs="Arial"/>
                <w:sz w:val="22"/>
                <w:szCs w:val="22"/>
              </w:rPr>
            </w:pPr>
          </w:p>
          <w:p w:rsidR="00650298" w:rsidRPr="00E752CE" w:rsidRDefault="00650298">
            <w:pPr>
              <w:rPr>
                <w:rFonts w:ascii="Arial" w:hAnsi="Arial" w:cs="Arial"/>
                <w:sz w:val="22"/>
                <w:szCs w:val="22"/>
              </w:rPr>
            </w:pPr>
            <w:r w:rsidRPr="00E752CE">
              <w:rPr>
                <w:rFonts w:ascii="Arial" w:hAnsi="Arial" w:cs="Arial"/>
                <w:sz w:val="22"/>
                <w:szCs w:val="22"/>
              </w:rPr>
              <w:t>5.</w:t>
            </w:r>
            <w:r w:rsidR="00EF522E" w:rsidRPr="00E752CE">
              <w:rPr>
                <w:rFonts w:ascii="Arial" w:hAnsi="Arial" w:cs="Arial"/>
                <w:sz w:val="22"/>
                <w:szCs w:val="22"/>
              </w:rPr>
              <w:t>1</w:t>
            </w:r>
            <w:r w:rsidR="003E66FC">
              <w:rPr>
                <w:rFonts w:ascii="Arial" w:hAnsi="Arial" w:cs="Arial"/>
                <w:sz w:val="22"/>
                <w:szCs w:val="22"/>
              </w:rPr>
              <w:t>3</w:t>
            </w:r>
          </w:p>
          <w:p w:rsidR="00EF522E" w:rsidRPr="00E752CE" w:rsidRDefault="00EF522E">
            <w:pPr>
              <w:rPr>
                <w:rFonts w:ascii="Arial" w:hAnsi="Arial" w:cs="Arial"/>
                <w:sz w:val="22"/>
                <w:szCs w:val="22"/>
              </w:rPr>
            </w:pPr>
          </w:p>
          <w:p w:rsidR="00EF522E" w:rsidRPr="00E752CE" w:rsidRDefault="00EF522E">
            <w:pPr>
              <w:rPr>
                <w:rFonts w:ascii="Arial" w:hAnsi="Arial" w:cs="Arial"/>
                <w:sz w:val="22"/>
                <w:szCs w:val="22"/>
              </w:rPr>
            </w:pPr>
          </w:p>
          <w:p w:rsidR="00EF522E" w:rsidRPr="00E752CE" w:rsidRDefault="00EF522E">
            <w:pPr>
              <w:rPr>
                <w:rFonts w:ascii="Arial" w:hAnsi="Arial" w:cs="Arial"/>
                <w:sz w:val="22"/>
                <w:szCs w:val="22"/>
              </w:rPr>
            </w:pPr>
          </w:p>
          <w:p w:rsidR="00900E77" w:rsidRPr="00E752CE" w:rsidRDefault="00900E77">
            <w:pPr>
              <w:rPr>
                <w:rFonts w:ascii="Arial" w:hAnsi="Arial" w:cs="Arial"/>
                <w:sz w:val="22"/>
                <w:szCs w:val="22"/>
              </w:rPr>
            </w:pPr>
          </w:p>
          <w:p w:rsidR="000A77F3" w:rsidRDefault="000A77F3">
            <w:pPr>
              <w:rPr>
                <w:rFonts w:ascii="Arial" w:hAnsi="Arial" w:cs="Arial"/>
                <w:sz w:val="22"/>
                <w:szCs w:val="22"/>
              </w:rPr>
            </w:pPr>
          </w:p>
          <w:p w:rsidR="000A77F3" w:rsidRDefault="000A77F3">
            <w:pPr>
              <w:rPr>
                <w:rFonts w:ascii="Arial" w:hAnsi="Arial" w:cs="Arial"/>
                <w:sz w:val="22"/>
                <w:szCs w:val="22"/>
              </w:rPr>
            </w:pPr>
          </w:p>
          <w:p w:rsidR="000A77F3" w:rsidRDefault="000A77F3">
            <w:pPr>
              <w:rPr>
                <w:rFonts w:ascii="Arial" w:hAnsi="Arial" w:cs="Arial"/>
                <w:sz w:val="22"/>
                <w:szCs w:val="22"/>
              </w:rPr>
            </w:pPr>
          </w:p>
          <w:p w:rsidR="00EF522E" w:rsidRPr="00E752CE" w:rsidRDefault="00EF522E">
            <w:pPr>
              <w:rPr>
                <w:rFonts w:ascii="Arial" w:hAnsi="Arial" w:cs="Arial"/>
                <w:sz w:val="22"/>
                <w:szCs w:val="22"/>
              </w:rPr>
            </w:pPr>
            <w:r w:rsidRPr="00E752CE">
              <w:rPr>
                <w:rFonts w:ascii="Arial" w:hAnsi="Arial" w:cs="Arial"/>
                <w:sz w:val="22"/>
                <w:szCs w:val="22"/>
              </w:rPr>
              <w:t>5.</w:t>
            </w:r>
            <w:r w:rsidR="00F60A5E">
              <w:rPr>
                <w:rFonts w:ascii="Arial" w:hAnsi="Arial" w:cs="Arial"/>
                <w:sz w:val="22"/>
                <w:szCs w:val="22"/>
              </w:rPr>
              <w:t>1</w:t>
            </w:r>
            <w:r w:rsidR="003E66FC">
              <w:rPr>
                <w:rFonts w:ascii="Arial" w:hAnsi="Arial" w:cs="Arial"/>
                <w:sz w:val="22"/>
                <w:szCs w:val="22"/>
              </w:rPr>
              <w:t>4</w:t>
            </w:r>
          </w:p>
          <w:p w:rsidR="00EF522E" w:rsidRPr="00E752CE" w:rsidRDefault="00EF522E">
            <w:pPr>
              <w:rPr>
                <w:rFonts w:ascii="Arial" w:hAnsi="Arial" w:cs="Arial"/>
                <w:sz w:val="22"/>
                <w:szCs w:val="22"/>
              </w:rPr>
            </w:pPr>
          </w:p>
          <w:p w:rsidR="00EF522E" w:rsidRDefault="00EF522E">
            <w:pPr>
              <w:rPr>
                <w:rFonts w:ascii="Arial" w:hAnsi="Arial" w:cs="Arial"/>
                <w:sz w:val="22"/>
                <w:szCs w:val="22"/>
              </w:rPr>
            </w:pPr>
          </w:p>
          <w:p w:rsidR="00F60A5E" w:rsidRDefault="00F60A5E">
            <w:pPr>
              <w:rPr>
                <w:rFonts w:ascii="Arial" w:hAnsi="Arial" w:cs="Arial"/>
                <w:sz w:val="22"/>
                <w:szCs w:val="22"/>
              </w:rPr>
            </w:pPr>
          </w:p>
          <w:p w:rsidR="00F60A5E" w:rsidRDefault="00EF522E" w:rsidP="00F60A5E">
            <w:pPr>
              <w:rPr>
                <w:rFonts w:ascii="Arial" w:hAnsi="Arial" w:cs="Arial"/>
                <w:sz w:val="22"/>
                <w:szCs w:val="22"/>
              </w:rPr>
            </w:pPr>
            <w:r w:rsidRPr="00E752CE">
              <w:rPr>
                <w:rFonts w:ascii="Arial" w:hAnsi="Arial" w:cs="Arial"/>
                <w:sz w:val="22"/>
                <w:szCs w:val="22"/>
              </w:rPr>
              <w:t>5.1</w:t>
            </w:r>
            <w:r w:rsidR="003E66FC">
              <w:rPr>
                <w:rFonts w:ascii="Arial" w:hAnsi="Arial" w:cs="Arial"/>
                <w:sz w:val="22"/>
                <w:szCs w:val="22"/>
              </w:rPr>
              <w:t>5</w:t>
            </w:r>
          </w:p>
          <w:p w:rsidR="000A77F3" w:rsidRDefault="000A77F3" w:rsidP="003E66FC">
            <w:pPr>
              <w:rPr>
                <w:rFonts w:ascii="Arial" w:hAnsi="Arial" w:cs="Arial"/>
                <w:sz w:val="22"/>
                <w:szCs w:val="22"/>
              </w:rPr>
            </w:pPr>
          </w:p>
          <w:p w:rsidR="00F60A5E" w:rsidRPr="00E752CE" w:rsidRDefault="00F60A5E" w:rsidP="003E66FC">
            <w:pPr>
              <w:rPr>
                <w:rFonts w:ascii="Arial" w:hAnsi="Arial" w:cs="Arial"/>
                <w:sz w:val="22"/>
                <w:szCs w:val="22"/>
              </w:rPr>
            </w:pPr>
          </w:p>
        </w:tc>
        <w:tc>
          <w:tcPr>
            <w:tcW w:w="9000" w:type="dxa"/>
          </w:tcPr>
          <w:p w:rsidR="00650298" w:rsidRPr="00E752CE" w:rsidRDefault="00650298">
            <w:pPr>
              <w:jc w:val="both"/>
              <w:rPr>
                <w:rFonts w:ascii="Arial" w:hAnsi="Arial" w:cs="Arial"/>
                <w:sz w:val="22"/>
                <w:szCs w:val="22"/>
              </w:rPr>
            </w:pPr>
          </w:p>
          <w:p w:rsidR="00650298" w:rsidRPr="00E752CE" w:rsidRDefault="00650298" w:rsidP="00916603">
            <w:pPr>
              <w:jc w:val="both"/>
              <w:rPr>
                <w:rFonts w:ascii="Arial" w:hAnsi="Arial" w:cs="Arial"/>
                <w:sz w:val="22"/>
                <w:szCs w:val="22"/>
              </w:rPr>
            </w:pPr>
            <w:r w:rsidRPr="00E752CE">
              <w:rPr>
                <w:rFonts w:ascii="Arial" w:hAnsi="Arial" w:cs="Arial"/>
                <w:sz w:val="22"/>
                <w:szCs w:val="22"/>
              </w:rPr>
              <w:t>Wherever possible concerns should be reported through normal line management pr</w:t>
            </w:r>
            <w:r w:rsidRPr="00E752CE">
              <w:rPr>
                <w:rFonts w:ascii="Arial" w:hAnsi="Arial" w:cs="Arial"/>
                <w:sz w:val="22"/>
                <w:szCs w:val="22"/>
              </w:rPr>
              <w:t>o</w:t>
            </w:r>
            <w:r w:rsidRPr="00E752CE">
              <w:rPr>
                <w:rFonts w:ascii="Arial" w:hAnsi="Arial" w:cs="Arial"/>
                <w:sz w:val="22"/>
                <w:szCs w:val="22"/>
              </w:rPr>
              <w:t xml:space="preserve">cesses. </w:t>
            </w:r>
          </w:p>
          <w:p w:rsidR="00650298" w:rsidRPr="00E752CE" w:rsidRDefault="00650298" w:rsidP="00916603">
            <w:pPr>
              <w:jc w:val="both"/>
              <w:rPr>
                <w:rFonts w:ascii="Arial" w:hAnsi="Arial" w:cs="Arial"/>
                <w:sz w:val="22"/>
                <w:szCs w:val="22"/>
              </w:rPr>
            </w:pPr>
          </w:p>
          <w:p w:rsidR="00F60A5E" w:rsidRPr="00E752CE" w:rsidRDefault="00650298" w:rsidP="00916603">
            <w:pPr>
              <w:jc w:val="both"/>
              <w:rPr>
                <w:rFonts w:ascii="Arial" w:hAnsi="Arial" w:cs="Arial"/>
                <w:sz w:val="22"/>
                <w:szCs w:val="22"/>
              </w:rPr>
            </w:pPr>
            <w:r w:rsidRPr="00E752CE">
              <w:rPr>
                <w:rFonts w:ascii="Arial" w:hAnsi="Arial" w:cs="Arial"/>
                <w:sz w:val="22"/>
                <w:szCs w:val="22"/>
              </w:rPr>
              <w:t xml:space="preserve">Disclosers should preferably be made in writing. </w:t>
            </w:r>
            <w:r w:rsidR="00F60A5E">
              <w:rPr>
                <w:rFonts w:ascii="Arial" w:hAnsi="Arial" w:cs="Arial"/>
                <w:sz w:val="22"/>
                <w:szCs w:val="22"/>
              </w:rPr>
              <w:t>Verbal reports of concerns will be taken seriously by the Trust and the concerns will be documented as part of the investigation process.</w:t>
            </w:r>
          </w:p>
          <w:p w:rsidR="00650298" w:rsidRPr="00E752CE" w:rsidRDefault="00650298" w:rsidP="00916603">
            <w:pPr>
              <w:jc w:val="both"/>
              <w:rPr>
                <w:rFonts w:ascii="Arial" w:hAnsi="Arial" w:cs="Arial"/>
                <w:sz w:val="22"/>
                <w:szCs w:val="22"/>
              </w:rPr>
            </w:pPr>
          </w:p>
          <w:p w:rsidR="00650298" w:rsidRDefault="00650298" w:rsidP="00916603">
            <w:pPr>
              <w:jc w:val="both"/>
              <w:rPr>
                <w:rFonts w:ascii="Arial" w:hAnsi="Arial" w:cs="Arial"/>
                <w:sz w:val="22"/>
                <w:szCs w:val="22"/>
              </w:rPr>
            </w:pPr>
            <w:r w:rsidRPr="00E752CE">
              <w:rPr>
                <w:rFonts w:ascii="Arial" w:hAnsi="Arial" w:cs="Arial"/>
                <w:sz w:val="22"/>
                <w:szCs w:val="22"/>
              </w:rPr>
              <w:t>If a worker asks for anonymity their identity would not be disclosed without consent.</w:t>
            </w:r>
            <w:r w:rsidR="00111C88">
              <w:rPr>
                <w:rFonts w:ascii="Arial" w:hAnsi="Arial" w:cs="Arial"/>
                <w:sz w:val="22"/>
                <w:szCs w:val="22"/>
              </w:rPr>
              <w:t xml:space="preserve"> However anonymity cannot be guaranteed if, for example, criminal proceedings, disciplinary investigations or professional registration body referrals follow on from the internal investigation. </w:t>
            </w:r>
            <w:r w:rsidRPr="00E752CE">
              <w:rPr>
                <w:rFonts w:ascii="Arial" w:hAnsi="Arial" w:cs="Arial"/>
                <w:sz w:val="22"/>
                <w:szCs w:val="22"/>
              </w:rPr>
              <w:t xml:space="preserve"> </w:t>
            </w:r>
          </w:p>
          <w:p w:rsidR="00111C88" w:rsidRPr="00E752CE" w:rsidRDefault="00111C88" w:rsidP="00916603">
            <w:pPr>
              <w:jc w:val="both"/>
              <w:rPr>
                <w:rFonts w:ascii="Arial" w:hAnsi="Arial" w:cs="Arial"/>
                <w:sz w:val="22"/>
                <w:szCs w:val="22"/>
              </w:rPr>
            </w:pPr>
          </w:p>
          <w:p w:rsidR="00650298" w:rsidRPr="00E752CE" w:rsidRDefault="00650298" w:rsidP="00916603">
            <w:pPr>
              <w:jc w:val="both"/>
              <w:rPr>
                <w:rFonts w:ascii="Arial" w:hAnsi="Arial" w:cs="Arial"/>
                <w:sz w:val="22"/>
                <w:szCs w:val="22"/>
              </w:rPr>
            </w:pPr>
            <w:r w:rsidRPr="00E752CE">
              <w:rPr>
                <w:rFonts w:ascii="Arial" w:hAnsi="Arial" w:cs="Arial"/>
                <w:sz w:val="22"/>
                <w:szCs w:val="22"/>
              </w:rPr>
              <w:t xml:space="preserve">If a worker feels unable to report through their line management they are encouraged to register their concerns with a representative of the Trust (such as a member of the HR team, </w:t>
            </w:r>
            <w:r w:rsidR="004D72D9">
              <w:rPr>
                <w:rFonts w:ascii="Arial" w:hAnsi="Arial" w:cs="Arial"/>
                <w:sz w:val="22"/>
                <w:szCs w:val="22"/>
              </w:rPr>
              <w:t xml:space="preserve">an appropriate Professional Lead, </w:t>
            </w:r>
            <w:r w:rsidRPr="00E752CE">
              <w:rPr>
                <w:rFonts w:ascii="Arial" w:hAnsi="Arial" w:cs="Arial"/>
                <w:sz w:val="22"/>
                <w:szCs w:val="22"/>
              </w:rPr>
              <w:t xml:space="preserve">one of the Trust’s recognised Trade Unions or a senior manager or Board member). </w:t>
            </w:r>
          </w:p>
          <w:p w:rsidR="00650298" w:rsidRPr="00E752CE" w:rsidRDefault="00650298" w:rsidP="00916603">
            <w:pPr>
              <w:jc w:val="both"/>
              <w:rPr>
                <w:rFonts w:ascii="Arial" w:hAnsi="Arial" w:cs="Arial"/>
                <w:sz w:val="22"/>
                <w:szCs w:val="22"/>
              </w:rPr>
            </w:pPr>
          </w:p>
          <w:p w:rsidR="00A73770" w:rsidRPr="00BF74B2" w:rsidRDefault="00A73770" w:rsidP="00A73770">
            <w:pPr>
              <w:jc w:val="both"/>
              <w:rPr>
                <w:rFonts w:ascii="Arial" w:hAnsi="Arial" w:cs="Arial"/>
                <w:sz w:val="22"/>
                <w:szCs w:val="22"/>
              </w:rPr>
            </w:pPr>
            <w:r w:rsidRPr="00BF74B2">
              <w:rPr>
                <w:rFonts w:ascii="Arial" w:hAnsi="Arial" w:cs="Arial"/>
                <w:sz w:val="22"/>
                <w:szCs w:val="22"/>
              </w:rPr>
              <w:t xml:space="preserve">Any disclosure received will be passed to the Director of Finance (or nominated deputy) </w:t>
            </w:r>
            <w:r w:rsidRPr="00BF74B2">
              <w:rPr>
                <w:rFonts w:ascii="Arial" w:hAnsi="Arial" w:cs="Arial"/>
                <w:color w:val="FF0000"/>
                <w:sz w:val="22"/>
                <w:szCs w:val="22"/>
              </w:rPr>
              <w:t>who will, as stated above, discuss with at least one other member of the Executive. This process will determine the most appropriate process for investigation.</w:t>
            </w:r>
            <w:r w:rsidRPr="00BF74B2">
              <w:rPr>
                <w:rFonts w:ascii="Arial" w:hAnsi="Arial" w:cs="Arial"/>
                <w:sz w:val="22"/>
                <w:szCs w:val="22"/>
              </w:rPr>
              <w:t xml:space="preserve">  If the disclosure is best addressed under this policy, the Dire</w:t>
            </w:r>
            <w:r w:rsidRPr="00BF74B2">
              <w:rPr>
                <w:rFonts w:ascii="Arial" w:hAnsi="Arial" w:cs="Arial"/>
                <w:sz w:val="22"/>
                <w:szCs w:val="22"/>
              </w:rPr>
              <w:t>c</w:t>
            </w:r>
            <w:r w:rsidRPr="00BF74B2">
              <w:rPr>
                <w:rFonts w:ascii="Arial" w:hAnsi="Arial" w:cs="Arial"/>
                <w:sz w:val="22"/>
                <w:szCs w:val="22"/>
              </w:rPr>
              <w:t>tor of Finance (or nominated deputy) will:</w:t>
            </w:r>
          </w:p>
          <w:p w:rsidR="00A73770" w:rsidRPr="00BF74B2" w:rsidRDefault="00A73770" w:rsidP="00A73770">
            <w:pPr>
              <w:numPr>
                <w:ilvl w:val="0"/>
                <w:numId w:val="20"/>
              </w:numPr>
              <w:jc w:val="both"/>
              <w:rPr>
                <w:rFonts w:ascii="Arial" w:hAnsi="Arial" w:cs="Arial"/>
                <w:sz w:val="22"/>
                <w:szCs w:val="22"/>
              </w:rPr>
            </w:pPr>
            <w:r w:rsidRPr="00BF74B2">
              <w:rPr>
                <w:rFonts w:ascii="Arial" w:hAnsi="Arial" w:cs="Arial"/>
                <w:sz w:val="22"/>
                <w:szCs w:val="22"/>
              </w:rPr>
              <w:t>Set Terms of Reference</w:t>
            </w:r>
            <w:r w:rsidR="009B3559">
              <w:rPr>
                <w:rFonts w:ascii="Arial" w:hAnsi="Arial" w:cs="Arial"/>
                <w:sz w:val="22"/>
                <w:szCs w:val="22"/>
              </w:rPr>
              <w:t xml:space="preserve">, </w:t>
            </w:r>
            <w:r w:rsidR="009B3559" w:rsidRPr="009B3559">
              <w:rPr>
                <w:rFonts w:ascii="Arial" w:hAnsi="Arial" w:cs="Arial"/>
                <w:color w:val="FF0000"/>
                <w:sz w:val="22"/>
                <w:szCs w:val="22"/>
              </w:rPr>
              <w:t xml:space="preserve">nominate an appropriately qualified and trained </w:t>
            </w:r>
            <w:r w:rsidRPr="009B3559">
              <w:rPr>
                <w:rFonts w:ascii="Arial" w:hAnsi="Arial" w:cs="Arial"/>
                <w:color w:val="FF0000"/>
                <w:sz w:val="22"/>
                <w:szCs w:val="22"/>
              </w:rPr>
              <w:t>Investigating Officer</w:t>
            </w:r>
            <w:r w:rsidRPr="00BF74B2">
              <w:rPr>
                <w:rFonts w:ascii="Arial" w:hAnsi="Arial" w:cs="Arial"/>
                <w:sz w:val="22"/>
                <w:szCs w:val="22"/>
              </w:rPr>
              <w:t xml:space="preserve">. The Investigating Officer should be a senior manager from </w:t>
            </w:r>
            <w:r w:rsidRPr="00BF74B2">
              <w:rPr>
                <w:rFonts w:ascii="Arial" w:hAnsi="Arial" w:cs="Arial"/>
                <w:sz w:val="22"/>
                <w:szCs w:val="22"/>
              </w:rPr>
              <w:lastRenderedPageBreak/>
              <w:t xml:space="preserve">outside of the Directorate under investigation. </w:t>
            </w:r>
          </w:p>
          <w:p w:rsidR="00A73770" w:rsidRPr="00BF74B2" w:rsidRDefault="00A73770" w:rsidP="00A73770">
            <w:pPr>
              <w:numPr>
                <w:ilvl w:val="0"/>
                <w:numId w:val="20"/>
              </w:numPr>
              <w:jc w:val="both"/>
              <w:rPr>
                <w:rFonts w:ascii="Arial" w:hAnsi="Arial" w:cs="Arial"/>
                <w:sz w:val="22"/>
                <w:szCs w:val="22"/>
              </w:rPr>
            </w:pPr>
            <w:r w:rsidRPr="00BF74B2">
              <w:rPr>
                <w:rFonts w:ascii="Arial" w:hAnsi="Arial" w:cs="Arial"/>
                <w:sz w:val="22"/>
                <w:szCs w:val="22"/>
              </w:rPr>
              <w:t>Nominate Case Manager, who should be a senior manager</w:t>
            </w:r>
            <w:r w:rsidR="009B3559">
              <w:rPr>
                <w:rFonts w:ascii="Arial" w:hAnsi="Arial" w:cs="Arial"/>
                <w:sz w:val="22"/>
                <w:szCs w:val="22"/>
              </w:rPr>
              <w:t>, with the appropriate skills and knowledge,</w:t>
            </w:r>
            <w:r w:rsidRPr="00BF74B2">
              <w:rPr>
                <w:rFonts w:ascii="Arial" w:hAnsi="Arial" w:cs="Arial"/>
                <w:sz w:val="22"/>
                <w:szCs w:val="22"/>
              </w:rPr>
              <w:t xml:space="preserve"> from outside of the service under investigation.</w:t>
            </w:r>
          </w:p>
          <w:p w:rsidR="00A73770" w:rsidRPr="00253C39" w:rsidRDefault="00253C39" w:rsidP="00A73770">
            <w:pPr>
              <w:numPr>
                <w:ilvl w:val="0"/>
                <w:numId w:val="20"/>
              </w:numPr>
              <w:jc w:val="both"/>
              <w:rPr>
                <w:rFonts w:ascii="Arial" w:hAnsi="Arial" w:cs="Arial"/>
                <w:color w:val="7030A0"/>
                <w:sz w:val="22"/>
                <w:szCs w:val="22"/>
              </w:rPr>
            </w:pPr>
            <w:r w:rsidRPr="00253C39">
              <w:rPr>
                <w:rFonts w:ascii="Arial" w:hAnsi="Arial" w:cs="Arial"/>
                <w:color w:val="7030A0"/>
                <w:sz w:val="22"/>
                <w:szCs w:val="22"/>
              </w:rPr>
              <w:t xml:space="preserve">Notify the </w:t>
            </w:r>
            <w:r w:rsidR="00A73770" w:rsidRPr="00253C39">
              <w:rPr>
                <w:rFonts w:ascii="Arial" w:hAnsi="Arial" w:cs="Arial"/>
                <w:color w:val="7030A0"/>
                <w:sz w:val="22"/>
                <w:szCs w:val="22"/>
              </w:rPr>
              <w:t xml:space="preserve">Non-Executive Director </w:t>
            </w:r>
            <w:r w:rsidRPr="00253C39">
              <w:rPr>
                <w:rFonts w:ascii="Arial" w:hAnsi="Arial" w:cs="Arial"/>
                <w:color w:val="7030A0"/>
                <w:sz w:val="22"/>
                <w:szCs w:val="22"/>
              </w:rPr>
              <w:t xml:space="preserve">nominated to have senior oversight of </w:t>
            </w:r>
            <w:r w:rsidR="00A73770" w:rsidRPr="00253C39">
              <w:rPr>
                <w:rFonts w:ascii="Arial" w:hAnsi="Arial" w:cs="Arial"/>
                <w:color w:val="7030A0"/>
                <w:sz w:val="22"/>
                <w:szCs w:val="22"/>
              </w:rPr>
              <w:t xml:space="preserve">whistle blowing. </w:t>
            </w:r>
          </w:p>
          <w:p w:rsidR="00A73770" w:rsidRPr="00BF74B2" w:rsidRDefault="00A73770" w:rsidP="00A73770">
            <w:pPr>
              <w:numPr>
                <w:ilvl w:val="0"/>
                <w:numId w:val="20"/>
              </w:numPr>
              <w:jc w:val="both"/>
              <w:rPr>
                <w:rFonts w:ascii="Arial" w:hAnsi="Arial" w:cs="Arial"/>
                <w:color w:val="FF0000"/>
                <w:sz w:val="22"/>
                <w:szCs w:val="22"/>
              </w:rPr>
            </w:pPr>
            <w:r w:rsidRPr="00BF74B2">
              <w:rPr>
                <w:rFonts w:ascii="Arial" w:hAnsi="Arial" w:cs="Arial"/>
                <w:color w:val="FF0000"/>
                <w:sz w:val="22"/>
                <w:szCs w:val="22"/>
              </w:rPr>
              <w:t>Inform the worker making the disclosure and advise them of the timescales.</w:t>
            </w:r>
          </w:p>
          <w:p w:rsidR="00A73770" w:rsidRPr="00BF74B2" w:rsidRDefault="00A73770" w:rsidP="00A73770">
            <w:pPr>
              <w:numPr>
                <w:ilvl w:val="0"/>
                <w:numId w:val="20"/>
              </w:numPr>
              <w:jc w:val="both"/>
              <w:rPr>
                <w:rFonts w:ascii="Arial" w:hAnsi="Arial" w:cs="Arial"/>
                <w:color w:val="FF0000"/>
                <w:sz w:val="22"/>
                <w:szCs w:val="22"/>
              </w:rPr>
            </w:pPr>
            <w:r w:rsidRPr="00BF74B2">
              <w:rPr>
                <w:rFonts w:ascii="Arial" w:hAnsi="Arial" w:cs="Arial"/>
                <w:color w:val="FF0000"/>
                <w:sz w:val="22"/>
                <w:szCs w:val="22"/>
              </w:rPr>
              <w:t>Advise the worker making the disclosure of the protection afforded to them under this policy.</w:t>
            </w:r>
          </w:p>
          <w:p w:rsidR="003E11C8" w:rsidRDefault="003E11C8" w:rsidP="00492DEA">
            <w:pPr>
              <w:jc w:val="both"/>
              <w:rPr>
                <w:rFonts w:ascii="Arial" w:hAnsi="Arial" w:cs="Arial"/>
                <w:sz w:val="22"/>
                <w:szCs w:val="22"/>
              </w:rPr>
            </w:pPr>
          </w:p>
          <w:p w:rsidR="00650298" w:rsidRPr="00E752CE" w:rsidRDefault="00650298" w:rsidP="00492DEA">
            <w:pPr>
              <w:jc w:val="both"/>
              <w:rPr>
                <w:rFonts w:ascii="Arial" w:hAnsi="Arial" w:cs="Arial"/>
                <w:sz w:val="22"/>
                <w:szCs w:val="22"/>
              </w:rPr>
            </w:pPr>
            <w:r w:rsidRPr="00E752CE">
              <w:rPr>
                <w:rFonts w:ascii="Arial" w:hAnsi="Arial" w:cs="Arial"/>
                <w:sz w:val="22"/>
                <w:szCs w:val="22"/>
              </w:rPr>
              <w:t>As far as is reasonably possible, the Trust will commence an investigation into  allegations or concerns raised under this policy, or associated with this policy</w:t>
            </w:r>
            <w:r w:rsidR="002E7A68" w:rsidRPr="00E752CE">
              <w:rPr>
                <w:rFonts w:ascii="Arial" w:hAnsi="Arial" w:cs="Arial"/>
                <w:sz w:val="22"/>
                <w:szCs w:val="22"/>
              </w:rPr>
              <w:t>,</w:t>
            </w:r>
            <w:r w:rsidRPr="00E752CE">
              <w:rPr>
                <w:rFonts w:ascii="Arial" w:hAnsi="Arial" w:cs="Arial"/>
                <w:sz w:val="22"/>
                <w:szCs w:val="22"/>
              </w:rPr>
              <w:t xml:space="preserve"> within 7 working days of the matter being raised formally under the accompanying procedures. It will seek to complete the investigation within 6 weeks. However timescales may necessarily be extended to take account of such factors such as the availability of witnesses and the co</w:t>
            </w:r>
            <w:r w:rsidRPr="00E752CE">
              <w:rPr>
                <w:rFonts w:ascii="Arial" w:hAnsi="Arial" w:cs="Arial"/>
                <w:sz w:val="22"/>
                <w:szCs w:val="22"/>
              </w:rPr>
              <w:t>m</w:t>
            </w:r>
            <w:r w:rsidRPr="00E752CE">
              <w:rPr>
                <w:rFonts w:ascii="Arial" w:hAnsi="Arial" w:cs="Arial"/>
                <w:sz w:val="22"/>
                <w:szCs w:val="22"/>
              </w:rPr>
              <w:t>plexity of the matters.</w:t>
            </w:r>
          </w:p>
          <w:p w:rsidR="00650298" w:rsidRPr="00E752CE" w:rsidRDefault="00650298" w:rsidP="00916603">
            <w:pPr>
              <w:jc w:val="both"/>
              <w:rPr>
                <w:rFonts w:ascii="Arial" w:hAnsi="Arial" w:cs="Arial"/>
                <w:sz w:val="22"/>
                <w:szCs w:val="22"/>
              </w:rPr>
            </w:pPr>
          </w:p>
          <w:p w:rsidR="00650298" w:rsidRPr="00E752CE" w:rsidRDefault="00650298" w:rsidP="00916603">
            <w:pPr>
              <w:jc w:val="both"/>
              <w:rPr>
                <w:rFonts w:ascii="Arial" w:hAnsi="Arial" w:cs="Arial"/>
                <w:sz w:val="22"/>
                <w:szCs w:val="22"/>
              </w:rPr>
            </w:pPr>
            <w:r w:rsidRPr="00E752CE">
              <w:rPr>
                <w:rFonts w:ascii="Arial" w:hAnsi="Arial" w:cs="Arial"/>
                <w:sz w:val="22"/>
                <w:szCs w:val="22"/>
              </w:rPr>
              <w:t xml:space="preserve">The </w:t>
            </w:r>
            <w:r w:rsidR="003E66FC">
              <w:rPr>
                <w:rFonts w:ascii="Arial" w:hAnsi="Arial" w:cs="Arial"/>
                <w:sz w:val="22"/>
                <w:szCs w:val="22"/>
              </w:rPr>
              <w:t xml:space="preserve">Investigating Officer </w:t>
            </w:r>
            <w:r w:rsidRPr="00E752CE">
              <w:rPr>
                <w:rFonts w:ascii="Arial" w:hAnsi="Arial" w:cs="Arial"/>
                <w:sz w:val="22"/>
                <w:szCs w:val="22"/>
              </w:rPr>
              <w:t xml:space="preserve">may </w:t>
            </w:r>
            <w:r w:rsidR="003E66FC">
              <w:rPr>
                <w:rFonts w:ascii="Arial" w:hAnsi="Arial" w:cs="Arial"/>
                <w:sz w:val="22"/>
                <w:szCs w:val="22"/>
              </w:rPr>
              <w:t xml:space="preserve">be required to take written statements from </w:t>
            </w:r>
            <w:r w:rsidRPr="00E752CE">
              <w:rPr>
                <w:rFonts w:ascii="Arial" w:hAnsi="Arial" w:cs="Arial"/>
                <w:sz w:val="22"/>
                <w:szCs w:val="22"/>
              </w:rPr>
              <w:t>the worker raising the concern and other</w:t>
            </w:r>
            <w:r w:rsidR="003E66FC">
              <w:rPr>
                <w:rFonts w:ascii="Arial" w:hAnsi="Arial" w:cs="Arial"/>
                <w:sz w:val="22"/>
                <w:szCs w:val="22"/>
              </w:rPr>
              <w:t>s</w:t>
            </w:r>
            <w:r w:rsidRPr="00E752CE">
              <w:rPr>
                <w:rFonts w:ascii="Arial" w:hAnsi="Arial" w:cs="Arial"/>
                <w:sz w:val="22"/>
                <w:szCs w:val="22"/>
              </w:rPr>
              <w:t>.</w:t>
            </w:r>
          </w:p>
          <w:p w:rsidR="00650298" w:rsidRPr="00E752CE" w:rsidRDefault="00650298" w:rsidP="00916603">
            <w:pPr>
              <w:jc w:val="both"/>
              <w:rPr>
                <w:rFonts w:ascii="Arial" w:hAnsi="Arial" w:cs="Arial"/>
                <w:sz w:val="22"/>
                <w:szCs w:val="22"/>
              </w:rPr>
            </w:pPr>
          </w:p>
          <w:p w:rsidR="00650298" w:rsidRPr="00E752CE" w:rsidRDefault="00650298" w:rsidP="00916603">
            <w:pPr>
              <w:jc w:val="both"/>
              <w:rPr>
                <w:rFonts w:ascii="Arial" w:hAnsi="Arial" w:cs="Arial"/>
                <w:sz w:val="22"/>
                <w:szCs w:val="22"/>
              </w:rPr>
            </w:pPr>
            <w:r w:rsidRPr="00E752CE">
              <w:rPr>
                <w:rFonts w:ascii="Arial" w:hAnsi="Arial" w:cs="Arial"/>
                <w:sz w:val="22"/>
                <w:szCs w:val="22"/>
              </w:rPr>
              <w:t>If it appears that the investigation will take longer than 6 weeks to conclude, the Investigating Officer should provid</w:t>
            </w:r>
            <w:r w:rsidR="003E66FC">
              <w:rPr>
                <w:rFonts w:ascii="Arial" w:hAnsi="Arial" w:cs="Arial"/>
                <w:sz w:val="22"/>
                <w:szCs w:val="22"/>
              </w:rPr>
              <w:t xml:space="preserve">e </w:t>
            </w:r>
            <w:r w:rsidRPr="00E752CE">
              <w:rPr>
                <w:rFonts w:ascii="Arial" w:hAnsi="Arial" w:cs="Arial"/>
                <w:sz w:val="22"/>
                <w:szCs w:val="22"/>
              </w:rPr>
              <w:t>an interim report to highlight any immediate co</w:t>
            </w:r>
            <w:r w:rsidRPr="00E752CE">
              <w:rPr>
                <w:rFonts w:ascii="Arial" w:hAnsi="Arial" w:cs="Arial"/>
                <w:sz w:val="22"/>
                <w:szCs w:val="22"/>
              </w:rPr>
              <w:t>n</w:t>
            </w:r>
            <w:r w:rsidRPr="00E752CE">
              <w:rPr>
                <w:rFonts w:ascii="Arial" w:hAnsi="Arial" w:cs="Arial"/>
                <w:sz w:val="22"/>
                <w:szCs w:val="22"/>
              </w:rPr>
              <w:t>cerns or actions that the Trust may want to address.</w:t>
            </w:r>
          </w:p>
          <w:p w:rsidR="00650298" w:rsidRPr="00E752CE" w:rsidRDefault="00650298" w:rsidP="00916603">
            <w:pPr>
              <w:jc w:val="both"/>
              <w:rPr>
                <w:rFonts w:ascii="Arial" w:hAnsi="Arial" w:cs="Arial"/>
                <w:sz w:val="22"/>
                <w:szCs w:val="22"/>
              </w:rPr>
            </w:pPr>
          </w:p>
          <w:p w:rsidR="002E7A68" w:rsidRPr="00E752CE" w:rsidRDefault="00650298">
            <w:pPr>
              <w:jc w:val="both"/>
              <w:rPr>
                <w:rFonts w:ascii="Arial" w:hAnsi="Arial" w:cs="Arial"/>
                <w:sz w:val="22"/>
                <w:szCs w:val="22"/>
              </w:rPr>
            </w:pPr>
            <w:r w:rsidRPr="00E752CE">
              <w:rPr>
                <w:rFonts w:ascii="Arial" w:hAnsi="Arial" w:cs="Arial"/>
                <w:sz w:val="22"/>
                <w:szCs w:val="22"/>
              </w:rPr>
              <w:t xml:space="preserve">The Investigating Officer will report to the </w:t>
            </w:r>
            <w:r w:rsidR="0087581B" w:rsidRPr="00E752CE">
              <w:rPr>
                <w:rFonts w:ascii="Arial" w:hAnsi="Arial" w:cs="Arial"/>
                <w:sz w:val="22"/>
                <w:szCs w:val="22"/>
              </w:rPr>
              <w:t xml:space="preserve">Director of </w:t>
            </w:r>
            <w:r w:rsidRPr="00E752CE">
              <w:rPr>
                <w:rFonts w:ascii="Arial" w:hAnsi="Arial" w:cs="Arial"/>
                <w:sz w:val="22"/>
                <w:szCs w:val="22"/>
              </w:rPr>
              <w:t>Finance (or nominated deputy) who will oversee the investigation and ensure it proceeds in accordance with the Terms of Reference</w:t>
            </w:r>
            <w:r w:rsidR="002E7A68" w:rsidRPr="00E752CE">
              <w:rPr>
                <w:rFonts w:ascii="Arial" w:hAnsi="Arial" w:cs="Arial"/>
                <w:sz w:val="22"/>
                <w:szCs w:val="22"/>
              </w:rPr>
              <w:t xml:space="preserve">. </w:t>
            </w:r>
            <w:r w:rsidR="00900E77" w:rsidRPr="00E752CE">
              <w:rPr>
                <w:rFonts w:ascii="Arial" w:hAnsi="Arial" w:cs="Arial"/>
                <w:sz w:val="22"/>
                <w:szCs w:val="22"/>
              </w:rPr>
              <w:t>T</w:t>
            </w:r>
            <w:r w:rsidR="002E7A68" w:rsidRPr="00E752CE">
              <w:rPr>
                <w:rFonts w:ascii="Arial" w:hAnsi="Arial" w:cs="Arial"/>
                <w:sz w:val="22"/>
                <w:szCs w:val="22"/>
              </w:rPr>
              <w:t xml:space="preserve">he Investigating Officer </w:t>
            </w:r>
            <w:r w:rsidR="00900E77" w:rsidRPr="00E752CE">
              <w:rPr>
                <w:rFonts w:ascii="Arial" w:hAnsi="Arial" w:cs="Arial"/>
                <w:sz w:val="22"/>
                <w:szCs w:val="22"/>
              </w:rPr>
              <w:t xml:space="preserve">should </w:t>
            </w:r>
            <w:r w:rsidR="002E7A68" w:rsidRPr="00E752CE">
              <w:rPr>
                <w:rFonts w:ascii="Arial" w:hAnsi="Arial" w:cs="Arial"/>
                <w:sz w:val="22"/>
                <w:szCs w:val="22"/>
              </w:rPr>
              <w:t xml:space="preserve">also copy the final report to the Senior HR Business Partner for the </w:t>
            </w:r>
            <w:r w:rsidR="003E66FC">
              <w:rPr>
                <w:rFonts w:ascii="Arial" w:hAnsi="Arial" w:cs="Arial"/>
                <w:sz w:val="22"/>
                <w:szCs w:val="22"/>
              </w:rPr>
              <w:t>Directorate</w:t>
            </w:r>
            <w:r w:rsidR="002E7A68" w:rsidRPr="00E752CE">
              <w:rPr>
                <w:rFonts w:ascii="Arial" w:hAnsi="Arial" w:cs="Arial"/>
                <w:sz w:val="22"/>
                <w:szCs w:val="22"/>
              </w:rPr>
              <w:t xml:space="preserve">. </w:t>
            </w:r>
          </w:p>
          <w:p w:rsidR="002E7A68" w:rsidRPr="00E752CE" w:rsidRDefault="002E7A68">
            <w:pPr>
              <w:jc w:val="both"/>
              <w:rPr>
                <w:rFonts w:ascii="Arial" w:hAnsi="Arial" w:cs="Arial"/>
                <w:sz w:val="22"/>
                <w:szCs w:val="22"/>
              </w:rPr>
            </w:pPr>
          </w:p>
          <w:p w:rsidR="00650298" w:rsidRPr="00E752CE" w:rsidRDefault="002E7A68">
            <w:pPr>
              <w:jc w:val="both"/>
              <w:rPr>
                <w:rFonts w:ascii="Arial" w:hAnsi="Arial" w:cs="Arial"/>
                <w:sz w:val="22"/>
                <w:szCs w:val="22"/>
              </w:rPr>
            </w:pPr>
            <w:r w:rsidRPr="00144331">
              <w:rPr>
                <w:rFonts w:ascii="Arial" w:hAnsi="Arial" w:cs="Arial"/>
                <w:sz w:val="22"/>
                <w:szCs w:val="22"/>
              </w:rPr>
              <w:t>The Investigating Officer’s report should conclude whether the allegations or concerns are substantiated</w:t>
            </w:r>
            <w:r w:rsidR="000B4BAF" w:rsidRPr="00144331">
              <w:rPr>
                <w:rFonts w:ascii="Arial" w:hAnsi="Arial" w:cs="Arial"/>
                <w:sz w:val="22"/>
                <w:szCs w:val="22"/>
              </w:rPr>
              <w:t>, partially substantiated or not substantiated</w:t>
            </w:r>
            <w:r w:rsidR="009942BA" w:rsidRPr="00144331">
              <w:rPr>
                <w:rFonts w:ascii="Arial" w:hAnsi="Arial" w:cs="Arial"/>
                <w:sz w:val="22"/>
                <w:szCs w:val="22"/>
              </w:rPr>
              <w:t xml:space="preserve">. If the conclusion is that the concerns raised are substantiated or partially substantiated, the </w:t>
            </w:r>
            <w:r w:rsidR="00454B58">
              <w:rPr>
                <w:rFonts w:ascii="Arial" w:hAnsi="Arial" w:cs="Arial"/>
                <w:sz w:val="22"/>
                <w:szCs w:val="22"/>
              </w:rPr>
              <w:t>I</w:t>
            </w:r>
            <w:r w:rsidR="009942BA" w:rsidRPr="00144331">
              <w:rPr>
                <w:rFonts w:ascii="Arial" w:hAnsi="Arial" w:cs="Arial"/>
                <w:sz w:val="22"/>
                <w:szCs w:val="22"/>
              </w:rPr>
              <w:t xml:space="preserve">nvestigating </w:t>
            </w:r>
            <w:r w:rsidR="00454B58">
              <w:rPr>
                <w:rFonts w:ascii="Arial" w:hAnsi="Arial" w:cs="Arial"/>
                <w:sz w:val="22"/>
                <w:szCs w:val="22"/>
              </w:rPr>
              <w:t>O</w:t>
            </w:r>
            <w:r w:rsidR="009942BA" w:rsidRPr="00144331">
              <w:rPr>
                <w:rFonts w:ascii="Arial" w:hAnsi="Arial" w:cs="Arial"/>
                <w:sz w:val="22"/>
                <w:szCs w:val="22"/>
              </w:rPr>
              <w:t xml:space="preserve">fficer is required to make </w:t>
            </w:r>
            <w:r w:rsidRPr="00144331">
              <w:rPr>
                <w:rFonts w:ascii="Arial" w:hAnsi="Arial" w:cs="Arial"/>
                <w:sz w:val="22"/>
                <w:szCs w:val="22"/>
              </w:rPr>
              <w:t>recommendations</w:t>
            </w:r>
            <w:r w:rsidR="009942BA" w:rsidRPr="00144331">
              <w:rPr>
                <w:rFonts w:ascii="Arial" w:hAnsi="Arial" w:cs="Arial"/>
                <w:sz w:val="22"/>
                <w:szCs w:val="22"/>
              </w:rPr>
              <w:t xml:space="preserve">. </w:t>
            </w:r>
            <w:r w:rsidR="009942BA" w:rsidRPr="00144331">
              <w:rPr>
                <w:rFonts w:ascii="Arial" w:hAnsi="Arial" w:cs="Arial"/>
                <w:color w:val="FF0000"/>
                <w:sz w:val="22"/>
                <w:szCs w:val="22"/>
              </w:rPr>
              <w:t xml:space="preserve">The </w:t>
            </w:r>
            <w:r w:rsidR="000B4BAF" w:rsidRPr="00144331">
              <w:rPr>
                <w:rFonts w:ascii="Arial" w:hAnsi="Arial" w:cs="Arial"/>
                <w:sz w:val="22"/>
                <w:szCs w:val="22"/>
              </w:rPr>
              <w:t xml:space="preserve">Director of Finance (or nominated deputy) will decide </w:t>
            </w:r>
            <w:r w:rsidR="00464F8B" w:rsidRPr="00144331">
              <w:rPr>
                <w:rFonts w:ascii="Arial" w:hAnsi="Arial" w:cs="Arial"/>
                <w:sz w:val="22"/>
                <w:szCs w:val="22"/>
              </w:rPr>
              <w:t xml:space="preserve">(in consultation with the Medical Director and / or Director of Nursing if required) </w:t>
            </w:r>
            <w:r w:rsidR="000B4BAF" w:rsidRPr="00144331">
              <w:rPr>
                <w:rFonts w:ascii="Arial" w:hAnsi="Arial" w:cs="Arial"/>
                <w:sz w:val="22"/>
                <w:szCs w:val="22"/>
              </w:rPr>
              <w:t xml:space="preserve">whether </w:t>
            </w:r>
            <w:r w:rsidR="009942BA" w:rsidRPr="00144331">
              <w:rPr>
                <w:rFonts w:ascii="Arial" w:hAnsi="Arial" w:cs="Arial"/>
                <w:sz w:val="22"/>
                <w:szCs w:val="22"/>
              </w:rPr>
              <w:t xml:space="preserve">the </w:t>
            </w:r>
            <w:r w:rsidR="00DD6FB2" w:rsidRPr="00144331">
              <w:rPr>
                <w:rFonts w:ascii="Arial" w:hAnsi="Arial" w:cs="Arial"/>
                <w:sz w:val="22"/>
                <w:szCs w:val="22"/>
              </w:rPr>
              <w:t xml:space="preserve">recommendations are </w:t>
            </w:r>
            <w:r w:rsidR="009942BA" w:rsidRPr="00144331">
              <w:rPr>
                <w:rFonts w:ascii="Arial" w:hAnsi="Arial" w:cs="Arial"/>
                <w:sz w:val="22"/>
                <w:szCs w:val="22"/>
              </w:rPr>
              <w:t>accepted</w:t>
            </w:r>
            <w:r w:rsidR="00DD2473" w:rsidRPr="00144331">
              <w:rPr>
                <w:rFonts w:ascii="Arial" w:hAnsi="Arial" w:cs="Arial"/>
                <w:sz w:val="22"/>
                <w:szCs w:val="22"/>
              </w:rPr>
              <w:t xml:space="preserve"> and, if they are accepted, put appropriate arrangements in place to provide assurance that recommendations are implemented </w:t>
            </w:r>
            <w:r w:rsidR="009942BA" w:rsidRPr="00144331">
              <w:rPr>
                <w:rFonts w:ascii="Arial" w:hAnsi="Arial" w:cs="Arial"/>
                <w:sz w:val="22"/>
                <w:szCs w:val="22"/>
              </w:rPr>
              <w:t>.</w:t>
            </w:r>
          </w:p>
          <w:p w:rsidR="003E66FC" w:rsidRDefault="003E66FC" w:rsidP="00497D40">
            <w:pPr>
              <w:jc w:val="both"/>
              <w:rPr>
                <w:rFonts w:ascii="Arial" w:hAnsi="Arial" w:cs="Arial"/>
                <w:sz w:val="22"/>
                <w:szCs w:val="22"/>
              </w:rPr>
            </w:pPr>
          </w:p>
          <w:p w:rsidR="00650298" w:rsidRPr="00E752CE" w:rsidRDefault="00650298" w:rsidP="00497D40">
            <w:pPr>
              <w:jc w:val="both"/>
              <w:rPr>
                <w:rFonts w:ascii="Arial" w:hAnsi="Arial" w:cs="Arial"/>
                <w:sz w:val="22"/>
                <w:szCs w:val="22"/>
              </w:rPr>
            </w:pPr>
            <w:r w:rsidRPr="00E752CE">
              <w:rPr>
                <w:rFonts w:ascii="Arial" w:hAnsi="Arial" w:cs="Arial"/>
                <w:sz w:val="22"/>
                <w:szCs w:val="22"/>
              </w:rPr>
              <w:t>If action under the Disciplinary Policy is recommended a separate investigation will be r</w:t>
            </w:r>
            <w:r w:rsidRPr="00E752CE">
              <w:rPr>
                <w:rFonts w:ascii="Arial" w:hAnsi="Arial" w:cs="Arial"/>
                <w:sz w:val="22"/>
                <w:szCs w:val="22"/>
              </w:rPr>
              <w:t>e</w:t>
            </w:r>
            <w:r w:rsidRPr="00E752CE">
              <w:rPr>
                <w:rFonts w:ascii="Arial" w:hAnsi="Arial" w:cs="Arial"/>
                <w:sz w:val="22"/>
                <w:szCs w:val="22"/>
              </w:rPr>
              <w:t xml:space="preserve">quired. A whistle blowing investigation will not automatically be sufficient to be used as the basis of a disciplinary case. A separate investigating officer would be appointed under the Disciplinary Policy and a separate investigation report produced. </w:t>
            </w:r>
          </w:p>
          <w:p w:rsidR="00650298" w:rsidRPr="00E752CE" w:rsidRDefault="00650298" w:rsidP="00497D40">
            <w:pPr>
              <w:jc w:val="both"/>
              <w:rPr>
                <w:rFonts w:ascii="Arial" w:hAnsi="Arial" w:cs="Arial"/>
                <w:sz w:val="22"/>
                <w:szCs w:val="22"/>
              </w:rPr>
            </w:pPr>
          </w:p>
          <w:p w:rsidR="002E7A68" w:rsidRPr="00E752CE" w:rsidRDefault="00650298">
            <w:pPr>
              <w:jc w:val="both"/>
              <w:rPr>
                <w:rFonts w:ascii="Arial" w:hAnsi="Arial" w:cs="Arial"/>
                <w:sz w:val="22"/>
                <w:szCs w:val="22"/>
              </w:rPr>
            </w:pPr>
            <w:r w:rsidRPr="00E752CE">
              <w:rPr>
                <w:rFonts w:ascii="Arial" w:hAnsi="Arial" w:cs="Arial"/>
                <w:sz w:val="22"/>
                <w:szCs w:val="22"/>
              </w:rPr>
              <w:t xml:space="preserve">On </w:t>
            </w:r>
            <w:r w:rsidR="002E7A68" w:rsidRPr="00E752CE">
              <w:rPr>
                <w:rFonts w:ascii="Arial" w:hAnsi="Arial" w:cs="Arial"/>
                <w:sz w:val="22"/>
                <w:szCs w:val="22"/>
              </w:rPr>
              <w:t>receipt of the Investigating Officer’s report, the</w:t>
            </w:r>
            <w:r w:rsidR="0087581B" w:rsidRPr="00E752CE">
              <w:rPr>
                <w:rFonts w:ascii="Arial" w:hAnsi="Arial" w:cs="Arial"/>
                <w:sz w:val="22"/>
                <w:szCs w:val="22"/>
              </w:rPr>
              <w:t xml:space="preserve"> Director of</w:t>
            </w:r>
            <w:r w:rsidR="002E7A68" w:rsidRPr="00E752CE">
              <w:rPr>
                <w:rFonts w:ascii="Arial" w:hAnsi="Arial" w:cs="Arial"/>
                <w:sz w:val="22"/>
                <w:szCs w:val="22"/>
              </w:rPr>
              <w:t xml:space="preserve"> Finance will arrange for the report </w:t>
            </w:r>
            <w:r w:rsidR="00900E77" w:rsidRPr="00E752CE">
              <w:rPr>
                <w:rFonts w:ascii="Arial" w:hAnsi="Arial" w:cs="Arial"/>
                <w:sz w:val="22"/>
                <w:szCs w:val="22"/>
              </w:rPr>
              <w:t xml:space="preserve">to be reviewed </w:t>
            </w:r>
            <w:r w:rsidR="002E7A68" w:rsidRPr="00E752CE">
              <w:rPr>
                <w:rFonts w:ascii="Arial" w:hAnsi="Arial" w:cs="Arial"/>
                <w:sz w:val="22"/>
                <w:szCs w:val="22"/>
              </w:rPr>
              <w:t>by the Executive. The Executive team will have responsibility for signing off the final report. Such sign-off must be obtained before any further actions or communications take place.</w:t>
            </w:r>
          </w:p>
          <w:p w:rsidR="002E7A68" w:rsidRPr="00E752CE" w:rsidRDefault="002E7A68">
            <w:pPr>
              <w:jc w:val="both"/>
              <w:rPr>
                <w:rFonts w:ascii="Arial" w:hAnsi="Arial" w:cs="Arial"/>
                <w:sz w:val="22"/>
                <w:szCs w:val="22"/>
              </w:rPr>
            </w:pPr>
          </w:p>
          <w:p w:rsidR="00EF522E" w:rsidRPr="00E752CE" w:rsidRDefault="002E7A68" w:rsidP="003F5DE7">
            <w:pPr>
              <w:jc w:val="both"/>
              <w:rPr>
                <w:rFonts w:ascii="Arial" w:hAnsi="Arial" w:cs="Arial"/>
                <w:sz w:val="22"/>
                <w:szCs w:val="22"/>
              </w:rPr>
            </w:pPr>
            <w:r w:rsidRPr="00E752CE">
              <w:rPr>
                <w:rFonts w:ascii="Arial" w:hAnsi="Arial" w:cs="Arial"/>
                <w:sz w:val="22"/>
                <w:szCs w:val="22"/>
              </w:rPr>
              <w:t>Once formal sign-off has been provided any recommended action plans</w:t>
            </w:r>
            <w:r w:rsidR="00EF522E" w:rsidRPr="00E752CE">
              <w:rPr>
                <w:rFonts w:ascii="Arial" w:hAnsi="Arial" w:cs="Arial"/>
                <w:sz w:val="22"/>
                <w:szCs w:val="22"/>
              </w:rPr>
              <w:t xml:space="preserve"> and / or</w:t>
            </w:r>
            <w:r w:rsidRPr="00E752CE">
              <w:rPr>
                <w:rFonts w:ascii="Arial" w:hAnsi="Arial" w:cs="Arial"/>
                <w:sz w:val="22"/>
                <w:szCs w:val="22"/>
              </w:rPr>
              <w:t xml:space="preserve"> </w:t>
            </w:r>
            <w:r w:rsidR="00BB30F5">
              <w:rPr>
                <w:rFonts w:ascii="Arial" w:hAnsi="Arial" w:cs="Arial"/>
                <w:sz w:val="22"/>
                <w:szCs w:val="22"/>
              </w:rPr>
              <w:t xml:space="preserve">secondary </w:t>
            </w:r>
            <w:r w:rsidRPr="00E752CE">
              <w:rPr>
                <w:rFonts w:ascii="Arial" w:hAnsi="Arial" w:cs="Arial"/>
                <w:sz w:val="22"/>
                <w:szCs w:val="22"/>
              </w:rPr>
              <w:t xml:space="preserve">investigations </w:t>
            </w:r>
            <w:r w:rsidR="00BB30F5">
              <w:rPr>
                <w:rFonts w:ascii="Arial" w:hAnsi="Arial" w:cs="Arial"/>
                <w:sz w:val="22"/>
                <w:szCs w:val="22"/>
              </w:rPr>
              <w:t xml:space="preserve">under other Trust procedures </w:t>
            </w:r>
            <w:r w:rsidR="00EF522E" w:rsidRPr="00E752CE">
              <w:rPr>
                <w:rFonts w:ascii="Arial" w:hAnsi="Arial" w:cs="Arial"/>
                <w:sz w:val="22"/>
                <w:szCs w:val="22"/>
              </w:rPr>
              <w:t>can commence. The Investigating Officer, in conju</w:t>
            </w:r>
            <w:r w:rsidR="00900E77" w:rsidRPr="00E752CE">
              <w:rPr>
                <w:rFonts w:ascii="Arial" w:hAnsi="Arial" w:cs="Arial"/>
                <w:sz w:val="22"/>
                <w:szCs w:val="22"/>
              </w:rPr>
              <w:t>n</w:t>
            </w:r>
            <w:r w:rsidR="00EF522E" w:rsidRPr="00E752CE">
              <w:rPr>
                <w:rFonts w:ascii="Arial" w:hAnsi="Arial" w:cs="Arial"/>
                <w:sz w:val="22"/>
                <w:szCs w:val="22"/>
              </w:rPr>
              <w:t>ction with local line management, will provide feedback to the individual who raised the concerns</w:t>
            </w:r>
            <w:r w:rsidR="00647E6E" w:rsidRPr="00E752CE">
              <w:rPr>
                <w:rFonts w:ascii="Arial" w:hAnsi="Arial" w:cs="Arial"/>
                <w:sz w:val="22"/>
                <w:szCs w:val="22"/>
              </w:rPr>
              <w:t xml:space="preserve"> (where the identity is known)</w:t>
            </w:r>
            <w:r w:rsidR="00EF522E" w:rsidRPr="00E752CE">
              <w:rPr>
                <w:rFonts w:ascii="Arial" w:hAnsi="Arial" w:cs="Arial"/>
                <w:sz w:val="22"/>
                <w:szCs w:val="22"/>
              </w:rPr>
              <w:t xml:space="preserve"> and to the</w:t>
            </w:r>
            <w:r w:rsidR="00BB30F5">
              <w:rPr>
                <w:rFonts w:ascii="Arial" w:hAnsi="Arial" w:cs="Arial"/>
                <w:sz w:val="22"/>
                <w:szCs w:val="22"/>
              </w:rPr>
              <w:t xml:space="preserve"> individual(s) or</w:t>
            </w:r>
            <w:r w:rsidR="00EF522E" w:rsidRPr="00E752CE">
              <w:rPr>
                <w:rFonts w:ascii="Arial" w:hAnsi="Arial" w:cs="Arial"/>
                <w:sz w:val="22"/>
                <w:szCs w:val="22"/>
              </w:rPr>
              <w:t xml:space="preserve"> team  </w:t>
            </w:r>
            <w:r w:rsidR="00900E77" w:rsidRPr="00E752CE">
              <w:rPr>
                <w:rFonts w:ascii="Arial" w:hAnsi="Arial" w:cs="Arial"/>
                <w:sz w:val="22"/>
                <w:szCs w:val="22"/>
              </w:rPr>
              <w:t xml:space="preserve">subject to </w:t>
            </w:r>
            <w:r w:rsidR="00EF522E" w:rsidRPr="00E752CE">
              <w:rPr>
                <w:rFonts w:ascii="Arial" w:hAnsi="Arial" w:cs="Arial"/>
                <w:sz w:val="22"/>
                <w:szCs w:val="22"/>
              </w:rPr>
              <w:t>investigat</w:t>
            </w:r>
            <w:r w:rsidR="00900E77" w:rsidRPr="00E752CE">
              <w:rPr>
                <w:rFonts w:ascii="Arial" w:hAnsi="Arial" w:cs="Arial"/>
                <w:sz w:val="22"/>
                <w:szCs w:val="22"/>
              </w:rPr>
              <w:t>ion</w:t>
            </w:r>
            <w:r w:rsidR="00EF522E" w:rsidRPr="00E752CE">
              <w:rPr>
                <w:rFonts w:ascii="Arial" w:hAnsi="Arial" w:cs="Arial"/>
                <w:sz w:val="22"/>
                <w:szCs w:val="22"/>
              </w:rPr>
              <w:t>. Before providing feedback local managers and the I</w:t>
            </w:r>
            <w:r w:rsidR="00EF522E" w:rsidRPr="00E752CE">
              <w:rPr>
                <w:rFonts w:ascii="Arial" w:hAnsi="Arial" w:cs="Arial"/>
                <w:sz w:val="22"/>
                <w:szCs w:val="22"/>
              </w:rPr>
              <w:t>n</w:t>
            </w:r>
            <w:r w:rsidR="00EF522E" w:rsidRPr="00E752CE">
              <w:rPr>
                <w:rFonts w:ascii="Arial" w:hAnsi="Arial" w:cs="Arial"/>
                <w:sz w:val="22"/>
                <w:szCs w:val="22"/>
              </w:rPr>
              <w:t>vestigation Officer should consider, with HR advice if necessary, any support that teams or individuals may need.</w:t>
            </w:r>
          </w:p>
          <w:p w:rsidR="00EF522E" w:rsidRPr="00E752CE" w:rsidRDefault="00EF522E" w:rsidP="003F5DE7">
            <w:pPr>
              <w:jc w:val="both"/>
              <w:rPr>
                <w:rFonts w:ascii="Arial" w:hAnsi="Arial" w:cs="Arial"/>
                <w:sz w:val="22"/>
                <w:szCs w:val="22"/>
              </w:rPr>
            </w:pPr>
          </w:p>
          <w:p w:rsidR="00650298" w:rsidRPr="00E752CE" w:rsidRDefault="00650298" w:rsidP="003F5DE7">
            <w:pPr>
              <w:jc w:val="both"/>
              <w:rPr>
                <w:rFonts w:ascii="Arial" w:hAnsi="Arial" w:cs="Arial"/>
                <w:sz w:val="22"/>
                <w:szCs w:val="22"/>
              </w:rPr>
            </w:pPr>
            <w:r w:rsidRPr="00E752CE">
              <w:rPr>
                <w:rFonts w:ascii="Arial" w:hAnsi="Arial" w:cs="Arial"/>
                <w:sz w:val="22"/>
                <w:szCs w:val="22"/>
              </w:rPr>
              <w:t>If the worker</w:t>
            </w:r>
            <w:r w:rsidR="006C339D" w:rsidRPr="00E752CE">
              <w:rPr>
                <w:rFonts w:ascii="Arial" w:hAnsi="Arial" w:cs="Arial"/>
                <w:sz w:val="22"/>
                <w:szCs w:val="22"/>
              </w:rPr>
              <w:t xml:space="preserve"> is unhappy with the way in which their concern had been </w:t>
            </w:r>
            <w:r w:rsidR="00BB30F5">
              <w:rPr>
                <w:rFonts w:ascii="Arial" w:hAnsi="Arial" w:cs="Arial"/>
                <w:sz w:val="22"/>
                <w:szCs w:val="22"/>
              </w:rPr>
              <w:t>investigated</w:t>
            </w:r>
            <w:r w:rsidR="006C339D" w:rsidRPr="00E752CE">
              <w:rPr>
                <w:rFonts w:ascii="Arial" w:hAnsi="Arial" w:cs="Arial"/>
                <w:sz w:val="22"/>
                <w:szCs w:val="22"/>
              </w:rPr>
              <w:t xml:space="preserve">, they </w:t>
            </w:r>
            <w:r w:rsidR="006C339D" w:rsidRPr="00E752CE">
              <w:rPr>
                <w:rFonts w:ascii="Arial" w:hAnsi="Arial" w:cs="Arial"/>
                <w:sz w:val="22"/>
                <w:szCs w:val="22"/>
              </w:rPr>
              <w:lastRenderedPageBreak/>
              <w:t>ar</w:t>
            </w:r>
            <w:r w:rsidR="000F5BD1" w:rsidRPr="00E752CE">
              <w:rPr>
                <w:rFonts w:ascii="Arial" w:hAnsi="Arial" w:cs="Arial"/>
                <w:sz w:val="22"/>
                <w:szCs w:val="22"/>
              </w:rPr>
              <w:t>e</w:t>
            </w:r>
            <w:r w:rsidR="006C339D" w:rsidRPr="00E752CE">
              <w:rPr>
                <w:rFonts w:ascii="Arial" w:hAnsi="Arial" w:cs="Arial"/>
                <w:sz w:val="22"/>
                <w:szCs w:val="22"/>
              </w:rPr>
              <w:t xml:space="preserve"> entitled to report</w:t>
            </w:r>
            <w:r w:rsidRPr="00E752CE">
              <w:rPr>
                <w:rFonts w:ascii="Arial" w:hAnsi="Arial" w:cs="Arial"/>
                <w:sz w:val="22"/>
                <w:szCs w:val="22"/>
              </w:rPr>
              <w:t xml:space="preserve"> the matter to the appropriate external authority as detailed in the legisl</w:t>
            </w:r>
            <w:r w:rsidRPr="00E752CE">
              <w:rPr>
                <w:rFonts w:ascii="Arial" w:hAnsi="Arial" w:cs="Arial"/>
                <w:sz w:val="22"/>
                <w:szCs w:val="22"/>
              </w:rPr>
              <w:t>a</w:t>
            </w:r>
            <w:r w:rsidRPr="00E752CE">
              <w:rPr>
                <w:rFonts w:ascii="Arial" w:hAnsi="Arial" w:cs="Arial"/>
                <w:sz w:val="22"/>
                <w:szCs w:val="22"/>
              </w:rPr>
              <w:t xml:space="preserve">tion. </w:t>
            </w:r>
          </w:p>
          <w:p w:rsidR="00EF522E" w:rsidRPr="00E752CE" w:rsidRDefault="00EF522E" w:rsidP="003F5DE7">
            <w:pPr>
              <w:jc w:val="both"/>
              <w:rPr>
                <w:rFonts w:ascii="Arial" w:hAnsi="Arial" w:cs="Arial"/>
                <w:sz w:val="22"/>
                <w:szCs w:val="22"/>
              </w:rPr>
            </w:pPr>
          </w:p>
          <w:p w:rsidR="00650298" w:rsidRPr="00E752CE" w:rsidRDefault="00EF522E" w:rsidP="006A0A62">
            <w:pPr>
              <w:jc w:val="both"/>
              <w:rPr>
                <w:rFonts w:ascii="Arial" w:hAnsi="Arial" w:cs="Arial"/>
                <w:sz w:val="22"/>
                <w:szCs w:val="22"/>
              </w:rPr>
            </w:pPr>
            <w:r w:rsidRPr="00E752CE">
              <w:rPr>
                <w:rFonts w:ascii="Arial" w:hAnsi="Arial" w:cs="Arial"/>
                <w:sz w:val="22"/>
                <w:szCs w:val="22"/>
              </w:rPr>
              <w:t>The Investigating Officer’s report and any associated action plan should be filed on the HR</w:t>
            </w:r>
            <w:r w:rsidR="00380E88" w:rsidRPr="00E752CE">
              <w:rPr>
                <w:rFonts w:ascii="Arial" w:hAnsi="Arial" w:cs="Arial"/>
                <w:sz w:val="22"/>
                <w:szCs w:val="22"/>
              </w:rPr>
              <w:t xml:space="preserve"> case folder and retained. After 3 months, the </w:t>
            </w:r>
            <w:r w:rsidR="006A0A62">
              <w:rPr>
                <w:rFonts w:ascii="Arial" w:hAnsi="Arial" w:cs="Arial"/>
                <w:sz w:val="22"/>
                <w:szCs w:val="22"/>
              </w:rPr>
              <w:t xml:space="preserve">relevant Director(s) or Senior Manager(s) responsible for implementing action arising from the investigation </w:t>
            </w:r>
            <w:r w:rsidR="000E5DE9">
              <w:rPr>
                <w:rFonts w:ascii="Arial" w:hAnsi="Arial" w:cs="Arial"/>
                <w:sz w:val="22"/>
                <w:szCs w:val="22"/>
              </w:rPr>
              <w:t xml:space="preserve"> </w:t>
            </w:r>
            <w:r w:rsidR="00380E88" w:rsidRPr="00E752CE">
              <w:rPr>
                <w:rFonts w:ascii="Arial" w:hAnsi="Arial" w:cs="Arial"/>
                <w:sz w:val="22"/>
                <w:szCs w:val="22"/>
              </w:rPr>
              <w:t xml:space="preserve">should review the action plan and provide </w:t>
            </w:r>
            <w:r w:rsidR="000E5DE9">
              <w:rPr>
                <w:rFonts w:ascii="Arial" w:hAnsi="Arial" w:cs="Arial"/>
                <w:sz w:val="22"/>
                <w:szCs w:val="22"/>
              </w:rPr>
              <w:t>the  Director</w:t>
            </w:r>
            <w:r w:rsidR="006A0A62">
              <w:rPr>
                <w:rFonts w:ascii="Arial" w:hAnsi="Arial" w:cs="Arial"/>
                <w:sz w:val="22"/>
                <w:szCs w:val="22"/>
              </w:rPr>
              <w:t xml:space="preserve"> of Finance</w:t>
            </w:r>
            <w:r w:rsidR="000E5DE9">
              <w:rPr>
                <w:rFonts w:ascii="Arial" w:hAnsi="Arial" w:cs="Arial"/>
                <w:sz w:val="22"/>
                <w:szCs w:val="22"/>
              </w:rPr>
              <w:t xml:space="preserve"> and HR QIC </w:t>
            </w:r>
            <w:r w:rsidR="00380E88" w:rsidRPr="00E752CE">
              <w:rPr>
                <w:rFonts w:ascii="Arial" w:hAnsi="Arial" w:cs="Arial"/>
                <w:sz w:val="22"/>
                <w:szCs w:val="22"/>
              </w:rPr>
              <w:t>with a brief report on action plan impl</w:t>
            </w:r>
            <w:r w:rsidR="00380E88" w:rsidRPr="00E752CE">
              <w:rPr>
                <w:rFonts w:ascii="Arial" w:hAnsi="Arial" w:cs="Arial"/>
                <w:sz w:val="22"/>
                <w:szCs w:val="22"/>
              </w:rPr>
              <w:t>e</w:t>
            </w:r>
            <w:r w:rsidR="00380E88" w:rsidRPr="00E752CE">
              <w:rPr>
                <w:rFonts w:ascii="Arial" w:hAnsi="Arial" w:cs="Arial"/>
                <w:sz w:val="22"/>
                <w:szCs w:val="22"/>
              </w:rPr>
              <w:t>mentation.</w:t>
            </w:r>
          </w:p>
        </w:tc>
      </w:tr>
      <w:tr w:rsidR="00650298" w:rsidRPr="004A121E" w:rsidTr="00B436D7">
        <w:trPr>
          <w:gridAfter w:val="1"/>
          <w:wAfter w:w="8100" w:type="dxa"/>
        </w:trPr>
        <w:tc>
          <w:tcPr>
            <w:tcW w:w="720" w:type="dxa"/>
          </w:tcPr>
          <w:p w:rsidR="00650298" w:rsidRPr="004A121E" w:rsidRDefault="00650298">
            <w:pPr>
              <w:rPr>
                <w:rFonts w:ascii="Arial" w:hAnsi="Arial" w:cs="Arial"/>
                <w:b/>
              </w:rPr>
            </w:pPr>
          </w:p>
          <w:p w:rsidR="00650298" w:rsidRPr="004A121E" w:rsidRDefault="00650298">
            <w:pPr>
              <w:rPr>
                <w:rFonts w:ascii="Arial" w:hAnsi="Arial" w:cs="Arial"/>
              </w:rPr>
            </w:pPr>
          </w:p>
        </w:tc>
        <w:tc>
          <w:tcPr>
            <w:tcW w:w="9000" w:type="dxa"/>
          </w:tcPr>
          <w:p w:rsidR="00650298" w:rsidRPr="004A121E" w:rsidRDefault="00650298">
            <w:pPr>
              <w:jc w:val="both"/>
              <w:rPr>
                <w:rFonts w:ascii="Arial" w:hAnsi="Arial" w:cs="Arial"/>
              </w:rPr>
            </w:pPr>
          </w:p>
          <w:p w:rsidR="00650298" w:rsidRPr="004A121E" w:rsidRDefault="00650298">
            <w:pPr>
              <w:jc w:val="both"/>
              <w:rPr>
                <w:rFonts w:ascii="Arial" w:hAnsi="Arial" w:cs="Arial"/>
              </w:rPr>
            </w:pPr>
            <w:r w:rsidRPr="004A121E">
              <w:rPr>
                <w:rFonts w:ascii="Arial" w:hAnsi="Arial" w:cs="Arial"/>
              </w:rPr>
              <w:t xml:space="preserve">  </w:t>
            </w:r>
          </w:p>
        </w:tc>
      </w:tr>
      <w:tr w:rsidR="00650298" w:rsidRPr="004A121E" w:rsidTr="00B436D7">
        <w:trPr>
          <w:cantSplit/>
          <w:trHeight w:hRule="exact" w:val="360"/>
        </w:trPr>
        <w:tc>
          <w:tcPr>
            <w:tcW w:w="9720" w:type="dxa"/>
            <w:gridSpan w:val="2"/>
            <w:shd w:val="solid" w:color="0000FF" w:fill="auto"/>
            <w:vAlign w:val="center"/>
          </w:tcPr>
          <w:p w:rsidR="00650298" w:rsidRPr="00D476D4" w:rsidRDefault="00650298">
            <w:pPr>
              <w:pStyle w:val="Heading5"/>
              <w:spacing w:line="240" w:lineRule="auto"/>
              <w:rPr>
                <w:rFonts w:cs="Arial"/>
                <w:sz w:val="24"/>
                <w:szCs w:val="24"/>
                <w:lang w:val="en-GB"/>
              </w:rPr>
            </w:pPr>
            <w:r w:rsidRPr="00D476D4">
              <w:rPr>
                <w:rFonts w:cs="Arial"/>
                <w:sz w:val="24"/>
                <w:szCs w:val="24"/>
                <w:lang w:val="en-GB"/>
              </w:rPr>
              <w:t>6</w:t>
            </w:r>
            <w:r w:rsidRPr="00D476D4">
              <w:rPr>
                <w:rFonts w:cs="Arial"/>
                <w:sz w:val="24"/>
                <w:szCs w:val="24"/>
                <w:lang w:val="en-GB"/>
              </w:rPr>
              <w:tab/>
              <w:t xml:space="preserve">Responsibilities </w:t>
            </w:r>
          </w:p>
        </w:tc>
        <w:tc>
          <w:tcPr>
            <w:tcW w:w="8100" w:type="dxa"/>
          </w:tcPr>
          <w:p w:rsidR="00650298" w:rsidRPr="004A121E" w:rsidRDefault="00650298">
            <w:pPr>
              <w:rPr>
                <w:rFonts w:ascii="Arial" w:hAnsi="Arial" w:cs="Arial"/>
              </w:rPr>
            </w:pPr>
          </w:p>
          <w:p w:rsidR="00650298" w:rsidRPr="004A121E" w:rsidRDefault="00650298">
            <w:pPr>
              <w:rPr>
                <w:rFonts w:ascii="Arial" w:hAnsi="Arial" w:cs="Arial"/>
              </w:rPr>
            </w:pPr>
          </w:p>
        </w:tc>
      </w:tr>
      <w:tr w:rsidR="00650298" w:rsidRPr="004A121E" w:rsidTr="00B436D7">
        <w:trPr>
          <w:gridAfter w:val="1"/>
          <w:wAfter w:w="8100" w:type="dxa"/>
        </w:trPr>
        <w:tc>
          <w:tcPr>
            <w:tcW w:w="720" w:type="dxa"/>
          </w:tcPr>
          <w:p w:rsidR="00650298" w:rsidRPr="004A121E" w:rsidRDefault="00650298">
            <w:pPr>
              <w:rPr>
                <w:rFonts w:ascii="Arial" w:hAnsi="Arial" w:cs="Arial"/>
              </w:rPr>
            </w:pPr>
          </w:p>
        </w:tc>
        <w:tc>
          <w:tcPr>
            <w:tcW w:w="9000" w:type="dxa"/>
          </w:tcPr>
          <w:p w:rsidR="00650298" w:rsidRPr="004A121E" w:rsidRDefault="00650298" w:rsidP="00F933E0">
            <w:pPr>
              <w:jc w:val="both"/>
              <w:rPr>
                <w:rFonts w:ascii="Arial" w:hAnsi="Arial" w:cs="Arial"/>
              </w:rPr>
            </w:pP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r w:rsidRPr="00E752CE">
              <w:rPr>
                <w:rFonts w:ascii="Arial" w:hAnsi="Arial" w:cs="Arial"/>
                <w:sz w:val="22"/>
                <w:szCs w:val="22"/>
              </w:rPr>
              <w:t>6.1</w:t>
            </w: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p w:rsidR="00650298" w:rsidRPr="00E752CE" w:rsidRDefault="00650298">
            <w:pPr>
              <w:rPr>
                <w:rFonts w:ascii="Arial" w:hAnsi="Arial" w:cs="Arial"/>
                <w:sz w:val="22"/>
                <w:szCs w:val="22"/>
              </w:rPr>
            </w:pPr>
          </w:p>
        </w:tc>
        <w:tc>
          <w:tcPr>
            <w:tcW w:w="9000" w:type="dxa"/>
          </w:tcPr>
          <w:p w:rsidR="00650298" w:rsidRPr="00E752CE" w:rsidRDefault="00650298" w:rsidP="00F933E0">
            <w:pPr>
              <w:jc w:val="both"/>
              <w:rPr>
                <w:rFonts w:ascii="Arial" w:hAnsi="Arial" w:cs="Arial"/>
                <w:sz w:val="22"/>
                <w:szCs w:val="22"/>
              </w:rPr>
            </w:pPr>
            <w:r w:rsidRPr="00E752CE">
              <w:rPr>
                <w:rFonts w:ascii="Arial" w:hAnsi="Arial" w:cs="Arial"/>
                <w:sz w:val="22"/>
                <w:szCs w:val="22"/>
              </w:rPr>
              <w:t xml:space="preserve">It is the responsibility of the Chief Executive and the Board to ensure that this policy is in place and is adhered to. The </w:t>
            </w:r>
            <w:r w:rsidR="0087581B" w:rsidRPr="00E752CE">
              <w:rPr>
                <w:rFonts w:ascii="Arial" w:hAnsi="Arial" w:cs="Arial"/>
                <w:sz w:val="22"/>
                <w:szCs w:val="22"/>
              </w:rPr>
              <w:t xml:space="preserve">Director of </w:t>
            </w:r>
            <w:r w:rsidRPr="00E752CE">
              <w:rPr>
                <w:rFonts w:ascii="Arial" w:hAnsi="Arial" w:cs="Arial"/>
                <w:sz w:val="22"/>
                <w:szCs w:val="22"/>
              </w:rPr>
              <w:t>Finance is responsible for ensuring that there are suitable and robust arrangements in place to enable this policy to operate effectively.</w:t>
            </w:r>
          </w:p>
          <w:p w:rsidR="00650298" w:rsidRPr="00E752CE" w:rsidRDefault="00650298" w:rsidP="00F933E0">
            <w:pPr>
              <w:jc w:val="both"/>
              <w:rPr>
                <w:rFonts w:ascii="Arial" w:hAnsi="Arial" w:cs="Arial"/>
                <w:sz w:val="22"/>
                <w:szCs w:val="22"/>
              </w:rPr>
            </w:pPr>
            <w:r w:rsidRPr="00E752CE">
              <w:rPr>
                <w:rFonts w:ascii="Arial" w:hAnsi="Arial" w:cs="Arial"/>
                <w:sz w:val="22"/>
                <w:szCs w:val="22"/>
              </w:rPr>
              <w:t xml:space="preserve"> </w:t>
            </w:r>
          </w:p>
        </w:tc>
      </w:tr>
      <w:tr w:rsidR="00650298" w:rsidRPr="00E752CE" w:rsidTr="00B436D7">
        <w:trPr>
          <w:gridAfter w:val="1"/>
          <w:wAfter w:w="8100" w:type="dxa"/>
        </w:trPr>
        <w:tc>
          <w:tcPr>
            <w:tcW w:w="720" w:type="dxa"/>
          </w:tcPr>
          <w:p w:rsidR="00650298" w:rsidRDefault="00650298" w:rsidP="003C6C2A">
            <w:pPr>
              <w:rPr>
                <w:rFonts w:ascii="Arial" w:hAnsi="Arial" w:cs="Arial"/>
                <w:sz w:val="22"/>
                <w:szCs w:val="22"/>
              </w:rPr>
            </w:pPr>
            <w:r w:rsidRPr="00E752CE">
              <w:rPr>
                <w:rFonts w:ascii="Arial" w:hAnsi="Arial" w:cs="Arial"/>
                <w:sz w:val="22"/>
                <w:szCs w:val="22"/>
              </w:rPr>
              <w:t>6.</w:t>
            </w:r>
            <w:r w:rsidR="00C60357">
              <w:rPr>
                <w:rFonts w:ascii="Arial" w:hAnsi="Arial" w:cs="Arial"/>
                <w:sz w:val="22"/>
                <w:szCs w:val="22"/>
              </w:rPr>
              <w:t>2</w:t>
            </w:r>
          </w:p>
          <w:p w:rsidR="00650627" w:rsidRDefault="00650627" w:rsidP="003C6C2A">
            <w:pPr>
              <w:rPr>
                <w:rFonts w:ascii="Arial" w:hAnsi="Arial" w:cs="Arial"/>
                <w:sz w:val="22"/>
                <w:szCs w:val="22"/>
              </w:rPr>
            </w:pPr>
          </w:p>
          <w:p w:rsidR="00650627" w:rsidRPr="00E752CE" w:rsidRDefault="00650627" w:rsidP="003C6C2A">
            <w:pPr>
              <w:rPr>
                <w:rFonts w:ascii="Arial" w:hAnsi="Arial" w:cs="Arial"/>
                <w:sz w:val="22"/>
                <w:szCs w:val="22"/>
              </w:rPr>
            </w:pPr>
          </w:p>
          <w:p w:rsidR="00647E6E" w:rsidRPr="00E752CE" w:rsidRDefault="00647E6E" w:rsidP="003C6C2A">
            <w:pPr>
              <w:rPr>
                <w:rFonts w:ascii="Arial" w:hAnsi="Arial" w:cs="Arial"/>
                <w:sz w:val="22"/>
                <w:szCs w:val="22"/>
              </w:rPr>
            </w:pPr>
          </w:p>
          <w:p w:rsidR="00647E6E" w:rsidRPr="00E752CE" w:rsidRDefault="00647E6E" w:rsidP="003C6C2A">
            <w:pPr>
              <w:rPr>
                <w:rFonts w:ascii="Arial" w:hAnsi="Arial" w:cs="Arial"/>
                <w:sz w:val="22"/>
                <w:szCs w:val="22"/>
              </w:rPr>
            </w:pPr>
          </w:p>
          <w:p w:rsidR="00647E6E" w:rsidRPr="00E752CE" w:rsidRDefault="00647E6E" w:rsidP="003C6C2A">
            <w:pPr>
              <w:rPr>
                <w:rFonts w:ascii="Arial" w:hAnsi="Arial" w:cs="Arial"/>
                <w:sz w:val="22"/>
                <w:szCs w:val="22"/>
              </w:rPr>
            </w:pPr>
          </w:p>
          <w:p w:rsidR="00647E6E" w:rsidRPr="00E752CE" w:rsidRDefault="00647E6E" w:rsidP="003C6C2A">
            <w:pPr>
              <w:rPr>
                <w:rFonts w:ascii="Arial" w:hAnsi="Arial" w:cs="Arial"/>
                <w:sz w:val="22"/>
                <w:szCs w:val="22"/>
              </w:rPr>
            </w:pPr>
          </w:p>
          <w:p w:rsidR="00647E6E" w:rsidRPr="00E752CE" w:rsidRDefault="00647E6E" w:rsidP="003C6C2A">
            <w:pPr>
              <w:rPr>
                <w:rFonts w:ascii="Arial" w:hAnsi="Arial" w:cs="Arial"/>
                <w:sz w:val="22"/>
                <w:szCs w:val="22"/>
              </w:rPr>
            </w:pPr>
          </w:p>
          <w:p w:rsidR="00647E6E" w:rsidRPr="00E752CE" w:rsidRDefault="00647E6E" w:rsidP="003C6C2A">
            <w:pPr>
              <w:rPr>
                <w:rFonts w:ascii="Arial" w:hAnsi="Arial" w:cs="Arial"/>
                <w:sz w:val="22"/>
                <w:szCs w:val="22"/>
              </w:rPr>
            </w:pPr>
          </w:p>
          <w:p w:rsidR="001E402D" w:rsidRDefault="001E402D" w:rsidP="00C60357">
            <w:pPr>
              <w:rPr>
                <w:rFonts w:ascii="Arial" w:hAnsi="Arial" w:cs="Arial"/>
                <w:sz w:val="22"/>
                <w:szCs w:val="22"/>
              </w:rPr>
            </w:pPr>
          </w:p>
          <w:p w:rsidR="00647E6E" w:rsidRDefault="00647E6E" w:rsidP="00C60357">
            <w:pPr>
              <w:rPr>
                <w:rFonts w:ascii="Arial" w:hAnsi="Arial" w:cs="Arial"/>
                <w:sz w:val="22"/>
                <w:szCs w:val="22"/>
              </w:rPr>
            </w:pPr>
            <w:r w:rsidRPr="00E752CE">
              <w:rPr>
                <w:rFonts w:ascii="Arial" w:hAnsi="Arial" w:cs="Arial"/>
                <w:sz w:val="22"/>
                <w:szCs w:val="22"/>
              </w:rPr>
              <w:t>6.</w:t>
            </w:r>
            <w:r w:rsidR="00C60357">
              <w:rPr>
                <w:rFonts w:ascii="Arial" w:hAnsi="Arial" w:cs="Arial"/>
                <w:sz w:val="22"/>
                <w:szCs w:val="22"/>
              </w:rPr>
              <w:t>3</w:t>
            </w:r>
          </w:p>
          <w:p w:rsidR="000A77F3" w:rsidRDefault="000A77F3" w:rsidP="00C60357">
            <w:pPr>
              <w:rPr>
                <w:rFonts w:ascii="Arial" w:hAnsi="Arial" w:cs="Arial"/>
                <w:sz w:val="22"/>
                <w:szCs w:val="22"/>
              </w:rPr>
            </w:pPr>
          </w:p>
          <w:p w:rsidR="000A77F3" w:rsidRDefault="000A77F3" w:rsidP="00C60357">
            <w:pPr>
              <w:rPr>
                <w:rFonts w:ascii="Arial" w:hAnsi="Arial" w:cs="Arial"/>
                <w:sz w:val="22"/>
                <w:szCs w:val="22"/>
              </w:rPr>
            </w:pPr>
          </w:p>
          <w:p w:rsidR="000A77F3" w:rsidRDefault="000A77F3" w:rsidP="00C60357">
            <w:pPr>
              <w:rPr>
                <w:rFonts w:ascii="Arial" w:hAnsi="Arial" w:cs="Arial"/>
                <w:sz w:val="22"/>
                <w:szCs w:val="22"/>
              </w:rPr>
            </w:pPr>
          </w:p>
          <w:p w:rsidR="000A77F3" w:rsidRDefault="000A77F3" w:rsidP="00C60357">
            <w:pPr>
              <w:rPr>
                <w:rFonts w:ascii="Arial" w:hAnsi="Arial" w:cs="Arial"/>
                <w:sz w:val="22"/>
                <w:szCs w:val="22"/>
              </w:rPr>
            </w:pPr>
          </w:p>
          <w:p w:rsidR="000A77F3" w:rsidRDefault="000A77F3" w:rsidP="00C60357">
            <w:pPr>
              <w:rPr>
                <w:rFonts w:ascii="Arial" w:hAnsi="Arial" w:cs="Arial"/>
                <w:sz w:val="22"/>
                <w:szCs w:val="22"/>
              </w:rPr>
            </w:pPr>
            <w:r>
              <w:rPr>
                <w:rFonts w:ascii="Arial" w:hAnsi="Arial" w:cs="Arial"/>
                <w:sz w:val="22"/>
                <w:szCs w:val="22"/>
              </w:rPr>
              <w:t>6.4</w:t>
            </w:r>
          </w:p>
          <w:p w:rsidR="000A77F3" w:rsidRPr="00E752CE" w:rsidRDefault="000A77F3" w:rsidP="00C60357">
            <w:pPr>
              <w:rPr>
                <w:rFonts w:ascii="Arial" w:hAnsi="Arial" w:cs="Arial"/>
                <w:sz w:val="22"/>
                <w:szCs w:val="22"/>
              </w:rPr>
            </w:pPr>
          </w:p>
        </w:tc>
        <w:tc>
          <w:tcPr>
            <w:tcW w:w="9000" w:type="dxa"/>
          </w:tcPr>
          <w:p w:rsidR="00650298" w:rsidRPr="00E752CE" w:rsidRDefault="00C93ED0" w:rsidP="00F933E0">
            <w:pPr>
              <w:jc w:val="both"/>
              <w:rPr>
                <w:rFonts w:ascii="Arial" w:hAnsi="Arial" w:cs="Arial"/>
                <w:sz w:val="22"/>
                <w:szCs w:val="22"/>
              </w:rPr>
            </w:pPr>
            <w:r w:rsidRPr="00E752CE">
              <w:rPr>
                <w:rFonts w:ascii="Arial" w:hAnsi="Arial" w:cs="Arial"/>
                <w:sz w:val="22"/>
                <w:szCs w:val="22"/>
              </w:rPr>
              <w:t xml:space="preserve">The Director of Finance </w:t>
            </w:r>
            <w:r w:rsidR="000E5DE9">
              <w:rPr>
                <w:rFonts w:ascii="Arial" w:hAnsi="Arial" w:cs="Arial"/>
                <w:sz w:val="22"/>
                <w:szCs w:val="22"/>
              </w:rPr>
              <w:t xml:space="preserve">(or nominated deputy) </w:t>
            </w:r>
            <w:r w:rsidRPr="00E752CE">
              <w:rPr>
                <w:rFonts w:ascii="Arial" w:hAnsi="Arial" w:cs="Arial"/>
                <w:sz w:val="22"/>
                <w:szCs w:val="22"/>
              </w:rPr>
              <w:t xml:space="preserve">will </w:t>
            </w:r>
            <w:r w:rsidR="000E5DE9">
              <w:rPr>
                <w:rFonts w:ascii="Arial" w:hAnsi="Arial" w:cs="Arial"/>
                <w:sz w:val="22"/>
                <w:szCs w:val="22"/>
              </w:rPr>
              <w:t xml:space="preserve">be </w:t>
            </w:r>
            <w:r w:rsidR="00650298" w:rsidRPr="00E752CE">
              <w:rPr>
                <w:rFonts w:ascii="Arial" w:hAnsi="Arial" w:cs="Arial"/>
                <w:sz w:val="22"/>
                <w:szCs w:val="22"/>
              </w:rPr>
              <w:t xml:space="preserve">responsible for ensuring that the investigation is undertaken and concluded in a timely manner and that suitable facilities and resources are made available to the investigators.  The </w:t>
            </w:r>
            <w:r w:rsidR="000E5DE9">
              <w:rPr>
                <w:rFonts w:ascii="Arial" w:hAnsi="Arial" w:cs="Arial"/>
                <w:sz w:val="22"/>
                <w:szCs w:val="22"/>
              </w:rPr>
              <w:t xml:space="preserve">Director of Finance </w:t>
            </w:r>
            <w:r w:rsidR="00650298" w:rsidRPr="00E752CE">
              <w:rPr>
                <w:rFonts w:ascii="Arial" w:hAnsi="Arial" w:cs="Arial"/>
                <w:sz w:val="22"/>
                <w:szCs w:val="22"/>
              </w:rPr>
              <w:t>is a</w:t>
            </w:r>
            <w:r w:rsidR="00650298" w:rsidRPr="00E752CE">
              <w:rPr>
                <w:rFonts w:ascii="Arial" w:hAnsi="Arial" w:cs="Arial"/>
                <w:sz w:val="22"/>
                <w:szCs w:val="22"/>
              </w:rPr>
              <w:t>l</w:t>
            </w:r>
            <w:r w:rsidR="00650298" w:rsidRPr="00E752CE">
              <w:rPr>
                <w:rFonts w:ascii="Arial" w:hAnsi="Arial" w:cs="Arial"/>
                <w:sz w:val="22"/>
                <w:szCs w:val="22"/>
              </w:rPr>
              <w:t xml:space="preserve">so responsible for ensuring that there are support services available to all staff involved, that </w:t>
            </w:r>
            <w:r w:rsidR="006C339D" w:rsidRPr="00E752CE">
              <w:rPr>
                <w:rFonts w:ascii="Arial" w:hAnsi="Arial" w:cs="Arial"/>
                <w:sz w:val="22"/>
                <w:szCs w:val="22"/>
              </w:rPr>
              <w:t>relevant parties</w:t>
            </w:r>
            <w:r w:rsidR="00650298" w:rsidRPr="00E752CE">
              <w:rPr>
                <w:rFonts w:ascii="Arial" w:hAnsi="Arial" w:cs="Arial"/>
                <w:sz w:val="22"/>
                <w:szCs w:val="22"/>
              </w:rPr>
              <w:t xml:space="preserve"> are kept suitably informed and, where appropriate, outcome actions are implemented.</w:t>
            </w:r>
            <w:r w:rsidR="00650627">
              <w:rPr>
                <w:rFonts w:ascii="Arial" w:hAnsi="Arial" w:cs="Arial"/>
                <w:sz w:val="22"/>
                <w:szCs w:val="22"/>
              </w:rPr>
              <w:t xml:space="preserve"> </w:t>
            </w:r>
            <w:r w:rsidR="00650627" w:rsidRPr="000A77F3">
              <w:rPr>
                <w:rFonts w:ascii="Arial" w:hAnsi="Arial" w:cs="Arial"/>
                <w:sz w:val="22"/>
                <w:szCs w:val="22"/>
              </w:rPr>
              <w:t>Director of Finance (or nominated deputy) in consultation with the Medical Director and / or Director of Nursing if required will also be responsible for reviewing the investigation report and for deciding whether or not any recommendations made are agreed by the Trust.</w:t>
            </w:r>
          </w:p>
          <w:p w:rsidR="00650298" w:rsidRPr="00E752CE" w:rsidRDefault="00650298" w:rsidP="00F933E0">
            <w:pPr>
              <w:jc w:val="both"/>
              <w:rPr>
                <w:rFonts w:ascii="Arial" w:hAnsi="Arial" w:cs="Arial"/>
                <w:sz w:val="22"/>
                <w:szCs w:val="22"/>
              </w:rPr>
            </w:pPr>
          </w:p>
          <w:p w:rsidR="00DD2473" w:rsidRDefault="00DD2473" w:rsidP="00F933E0">
            <w:pPr>
              <w:jc w:val="both"/>
              <w:rPr>
                <w:rFonts w:ascii="Arial" w:hAnsi="Arial" w:cs="Arial"/>
                <w:sz w:val="22"/>
                <w:szCs w:val="22"/>
              </w:rPr>
            </w:pPr>
            <w:r>
              <w:rPr>
                <w:rFonts w:ascii="Arial" w:hAnsi="Arial" w:cs="Arial"/>
                <w:sz w:val="22"/>
                <w:szCs w:val="22"/>
              </w:rPr>
              <w:t xml:space="preserve">Case Managers </w:t>
            </w:r>
            <w:r w:rsidRPr="000A77F3">
              <w:rPr>
                <w:rFonts w:ascii="Arial" w:hAnsi="Arial" w:cs="Arial"/>
                <w:sz w:val="22"/>
                <w:szCs w:val="22"/>
              </w:rPr>
              <w:t xml:space="preserve">will ensure that the investigation is undertaken in a timely manner and that appropriate resources and facilities are available to the Investigating Officer. The Case Manager is also responsible for ensuring support is available to the staff involved, that patients and carers are appropriately informed. </w:t>
            </w:r>
          </w:p>
          <w:p w:rsidR="00DD2473" w:rsidRDefault="00DD2473" w:rsidP="00F933E0">
            <w:pPr>
              <w:jc w:val="both"/>
              <w:rPr>
                <w:rFonts w:ascii="Arial" w:hAnsi="Arial" w:cs="Arial"/>
                <w:sz w:val="22"/>
                <w:szCs w:val="22"/>
              </w:rPr>
            </w:pPr>
          </w:p>
          <w:p w:rsidR="00647E6E" w:rsidRDefault="00647E6E" w:rsidP="00F933E0">
            <w:pPr>
              <w:jc w:val="both"/>
              <w:rPr>
                <w:rFonts w:ascii="Arial" w:hAnsi="Arial" w:cs="Arial"/>
                <w:sz w:val="22"/>
                <w:szCs w:val="22"/>
              </w:rPr>
            </w:pPr>
            <w:r w:rsidRPr="00E752CE">
              <w:rPr>
                <w:rFonts w:ascii="Arial" w:hAnsi="Arial" w:cs="Arial"/>
                <w:sz w:val="22"/>
                <w:szCs w:val="22"/>
              </w:rPr>
              <w:t xml:space="preserve">Investigating </w:t>
            </w:r>
            <w:r w:rsidR="000E5DE9">
              <w:rPr>
                <w:rFonts w:ascii="Arial" w:hAnsi="Arial" w:cs="Arial"/>
                <w:sz w:val="22"/>
                <w:szCs w:val="22"/>
              </w:rPr>
              <w:t xml:space="preserve">Officers </w:t>
            </w:r>
            <w:r w:rsidRPr="00E752CE">
              <w:rPr>
                <w:rFonts w:ascii="Arial" w:hAnsi="Arial" w:cs="Arial"/>
                <w:sz w:val="22"/>
                <w:szCs w:val="22"/>
              </w:rPr>
              <w:t xml:space="preserve">will undertake their investigation in accordance with the </w:t>
            </w:r>
            <w:r w:rsidR="003E11C8">
              <w:rPr>
                <w:rFonts w:ascii="Arial" w:hAnsi="Arial" w:cs="Arial"/>
                <w:sz w:val="22"/>
                <w:szCs w:val="22"/>
              </w:rPr>
              <w:t>T</w:t>
            </w:r>
            <w:r w:rsidRPr="00E752CE">
              <w:rPr>
                <w:rFonts w:ascii="Arial" w:hAnsi="Arial" w:cs="Arial"/>
                <w:sz w:val="22"/>
                <w:szCs w:val="22"/>
              </w:rPr>
              <w:t xml:space="preserve">erms of </w:t>
            </w:r>
            <w:r w:rsidR="003E11C8">
              <w:rPr>
                <w:rFonts w:ascii="Arial" w:hAnsi="Arial" w:cs="Arial"/>
                <w:sz w:val="22"/>
                <w:szCs w:val="22"/>
              </w:rPr>
              <w:t>R</w:t>
            </w:r>
            <w:r w:rsidRPr="00E752CE">
              <w:rPr>
                <w:rFonts w:ascii="Arial" w:hAnsi="Arial" w:cs="Arial"/>
                <w:sz w:val="22"/>
                <w:szCs w:val="22"/>
              </w:rPr>
              <w:t>eference set and maintain confidentiality.</w:t>
            </w:r>
          </w:p>
          <w:p w:rsidR="00C4398D" w:rsidRPr="00E752CE" w:rsidRDefault="00C4398D" w:rsidP="00F933E0">
            <w:pPr>
              <w:jc w:val="both"/>
              <w:rPr>
                <w:rFonts w:ascii="Arial" w:hAnsi="Arial" w:cs="Arial"/>
                <w:sz w:val="22"/>
                <w:szCs w:val="22"/>
              </w:rPr>
            </w:pPr>
          </w:p>
        </w:tc>
      </w:tr>
      <w:tr w:rsidR="00650298" w:rsidRPr="00E752CE" w:rsidTr="00B436D7">
        <w:trPr>
          <w:gridAfter w:val="1"/>
          <w:wAfter w:w="8100" w:type="dxa"/>
          <w:trHeight w:val="476"/>
        </w:trPr>
        <w:tc>
          <w:tcPr>
            <w:tcW w:w="720" w:type="dxa"/>
          </w:tcPr>
          <w:p w:rsidR="00650298" w:rsidRPr="00E752CE" w:rsidRDefault="00650298" w:rsidP="000A77F3">
            <w:pPr>
              <w:rPr>
                <w:rFonts w:ascii="Arial" w:hAnsi="Arial" w:cs="Arial"/>
                <w:sz w:val="22"/>
                <w:szCs w:val="22"/>
              </w:rPr>
            </w:pPr>
            <w:r w:rsidRPr="00E752CE">
              <w:rPr>
                <w:rFonts w:ascii="Arial" w:hAnsi="Arial" w:cs="Arial"/>
                <w:sz w:val="22"/>
                <w:szCs w:val="22"/>
              </w:rPr>
              <w:t>6.</w:t>
            </w:r>
            <w:r w:rsidR="000A77F3">
              <w:rPr>
                <w:rFonts w:ascii="Arial" w:hAnsi="Arial" w:cs="Arial"/>
                <w:sz w:val="22"/>
                <w:szCs w:val="22"/>
              </w:rPr>
              <w:t>5</w:t>
            </w:r>
          </w:p>
        </w:tc>
        <w:tc>
          <w:tcPr>
            <w:tcW w:w="9000" w:type="dxa"/>
          </w:tcPr>
          <w:p w:rsidR="00650298" w:rsidRPr="00E752CE" w:rsidRDefault="00650298" w:rsidP="00F933E0">
            <w:pPr>
              <w:tabs>
                <w:tab w:val="left" w:pos="0"/>
              </w:tabs>
              <w:suppressAutoHyphens/>
              <w:jc w:val="both"/>
              <w:rPr>
                <w:rFonts w:ascii="Arial" w:hAnsi="Arial" w:cs="Arial"/>
                <w:sz w:val="22"/>
                <w:szCs w:val="22"/>
              </w:rPr>
            </w:pPr>
            <w:r w:rsidRPr="00E752CE">
              <w:rPr>
                <w:rFonts w:ascii="Arial" w:hAnsi="Arial" w:cs="Arial"/>
                <w:spacing w:val="-3"/>
                <w:sz w:val="22"/>
                <w:szCs w:val="22"/>
              </w:rPr>
              <w:t>In dealing with reports and disclosures raised  under this policy, all managers have the responsibility to:</w:t>
            </w:r>
          </w:p>
        </w:tc>
      </w:tr>
      <w:tr w:rsidR="00650298" w:rsidRPr="00E752CE" w:rsidTr="00B436D7">
        <w:trPr>
          <w:gridAfter w:val="1"/>
          <w:wAfter w:w="8100" w:type="dxa"/>
        </w:trPr>
        <w:tc>
          <w:tcPr>
            <w:tcW w:w="720" w:type="dxa"/>
          </w:tcPr>
          <w:p w:rsidR="00650298" w:rsidRPr="00E752CE" w:rsidRDefault="00650298">
            <w:pPr>
              <w:rPr>
                <w:rFonts w:ascii="Arial" w:hAnsi="Arial" w:cs="Arial"/>
                <w:sz w:val="22"/>
                <w:szCs w:val="22"/>
              </w:rPr>
            </w:pPr>
          </w:p>
        </w:tc>
        <w:tc>
          <w:tcPr>
            <w:tcW w:w="9000" w:type="dxa"/>
          </w:tcPr>
          <w:p w:rsidR="00650298" w:rsidRPr="00E752CE" w:rsidRDefault="00650298" w:rsidP="00A5171C">
            <w:pPr>
              <w:numPr>
                <w:ilvl w:val="0"/>
                <w:numId w:val="13"/>
              </w:numPr>
              <w:tabs>
                <w:tab w:val="left" w:pos="-720"/>
              </w:tabs>
              <w:suppressAutoHyphens/>
              <w:jc w:val="both"/>
              <w:rPr>
                <w:rFonts w:ascii="Arial" w:hAnsi="Arial" w:cs="Arial"/>
                <w:spacing w:val="-3"/>
                <w:sz w:val="22"/>
                <w:szCs w:val="22"/>
              </w:rPr>
            </w:pPr>
            <w:r w:rsidRPr="00E752CE">
              <w:rPr>
                <w:rFonts w:ascii="Arial" w:hAnsi="Arial" w:cs="Arial"/>
                <w:spacing w:val="-3"/>
                <w:sz w:val="22"/>
                <w:szCs w:val="22"/>
              </w:rPr>
              <w:t>Take concerns seriously.</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Consider them fully, objectively and with sensitivity.</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Recognise that raising a concern can be a difficult experience for members of staff and to offer support.</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Seek advice from other professional/advisory bodies/Trade Unions where appropriate.</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Seek to investigate and resolve the matter as quickly as possible.</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 xml:space="preserve">Maintain a record of complaints or concerns raised the process of investigation and the outcome.  </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Ensure that the complainant is informed of the outcome of the matter.</w:t>
            </w:r>
          </w:p>
          <w:p w:rsidR="00650298" w:rsidRPr="00E752CE" w:rsidRDefault="00650298" w:rsidP="00A5171C">
            <w:pPr>
              <w:numPr>
                <w:ilvl w:val="0"/>
                <w:numId w:val="4"/>
              </w:numPr>
              <w:tabs>
                <w:tab w:val="clear" w:pos="360"/>
                <w:tab w:val="left" w:pos="-720"/>
              </w:tabs>
              <w:suppressAutoHyphens/>
              <w:ind w:left="720"/>
              <w:jc w:val="both"/>
              <w:rPr>
                <w:rFonts w:ascii="Arial" w:hAnsi="Arial" w:cs="Arial"/>
                <w:spacing w:val="-3"/>
                <w:sz w:val="22"/>
                <w:szCs w:val="22"/>
              </w:rPr>
            </w:pPr>
            <w:r w:rsidRPr="00E752CE">
              <w:rPr>
                <w:rFonts w:ascii="Arial" w:hAnsi="Arial" w:cs="Arial"/>
                <w:spacing w:val="-3"/>
                <w:sz w:val="22"/>
                <w:szCs w:val="22"/>
              </w:rPr>
              <w:t>Ensure that there is no victimisation of members of staff raising concerns.</w:t>
            </w:r>
          </w:p>
          <w:p w:rsidR="00650298" w:rsidRPr="00E752CE" w:rsidRDefault="00650298" w:rsidP="00A5171C">
            <w:pPr>
              <w:numPr>
                <w:ilvl w:val="0"/>
                <w:numId w:val="4"/>
              </w:numPr>
              <w:tabs>
                <w:tab w:val="clear" w:pos="360"/>
                <w:tab w:val="left" w:pos="-720"/>
              </w:tabs>
              <w:suppressAutoHyphens/>
              <w:ind w:left="720"/>
              <w:jc w:val="both"/>
              <w:rPr>
                <w:rFonts w:ascii="Arial" w:hAnsi="Arial" w:cs="Arial"/>
                <w:sz w:val="22"/>
                <w:szCs w:val="22"/>
              </w:rPr>
            </w:pPr>
            <w:r w:rsidRPr="00E752CE">
              <w:rPr>
                <w:rFonts w:ascii="Arial" w:hAnsi="Arial" w:cs="Arial"/>
                <w:spacing w:val="-3"/>
                <w:sz w:val="22"/>
                <w:szCs w:val="22"/>
              </w:rPr>
              <w:t>Ensure that protection is offered if the concern comes within the legal definitions covered by the Public Interest Disclosure Act.</w:t>
            </w:r>
          </w:p>
          <w:p w:rsidR="00650298" w:rsidRPr="00E752CE" w:rsidRDefault="00650298" w:rsidP="000D4AE7">
            <w:pPr>
              <w:tabs>
                <w:tab w:val="left" w:pos="-720"/>
              </w:tabs>
              <w:suppressAutoHyphens/>
              <w:jc w:val="both"/>
              <w:rPr>
                <w:rFonts w:ascii="Arial" w:hAnsi="Arial" w:cs="Arial"/>
                <w:sz w:val="22"/>
                <w:szCs w:val="22"/>
              </w:rPr>
            </w:pPr>
          </w:p>
        </w:tc>
      </w:tr>
      <w:tr w:rsidR="00650298" w:rsidRPr="00E752CE" w:rsidTr="00B436D7">
        <w:trPr>
          <w:gridAfter w:val="1"/>
          <w:wAfter w:w="8100" w:type="dxa"/>
        </w:trPr>
        <w:tc>
          <w:tcPr>
            <w:tcW w:w="720" w:type="dxa"/>
          </w:tcPr>
          <w:p w:rsidR="00650298" w:rsidRPr="00E752CE" w:rsidRDefault="00650298" w:rsidP="000A77F3">
            <w:pPr>
              <w:rPr>
                <w:rFonts w:ascii="Arial" w:hAnsi="Arial" w:cs="Arial"/>
                <w:sz w:val="22"/>
                <w:szCs w:val="22"/>
              </w:rPr>
            </w:pPr>
            <w:r w:rsidRPr="00E752CE">
              <w:rPr>
                <w:rFonts w:ascii="Arial" w:hAnsi="Arial" w:cs="Arial"/>
                <w:sz w:val="22"/>
                <w:szCs w:val="22"/>
              </w:rPr>
              <w:t>6.</w:t>
            </w:r>
            <w:r w:rsidR="000A77F3">
              <w:rPr>
                <w:rFonts w:ascii="Arial" w:hAnsi="Arial" w:cs="Arial"/>
                <w:sz w:val="22"/>
                <w:szCs w:val="22"/>
              </w:rPr>
              <w:t>6</w:t>
            </w:r>
          </w:p>
        </w:tc>
        <w:tc>
          <w:tcPr>
            <w:tcW w:w="9000" w:type="dxa"/>
          </w:tcPr>
          <w:p w:rsidR="00650298" w:rsidRPr="00E752CE" w:rsidRDefault="00650298" w:rsidP="00B75F4D">
            <w:pPr>
              <w:tabs>
                <w:tab w:val="left" w:pos="-720"/>
              </w:tabs>
              <w:suppressAutoHyphens/>
              <w:jc w:val="both"/>
              <w:rPr>
                <w:rFonts w:ascii="Arial" w:hAnsi="Arial" w:cs="Arial"/>
                <w:spacing w:val="-3"/>
                <w:sz w:val="22"/>
                <w:szCs w:val="22"/>
              </w:rPr>
            </w:pPr>
            <w:r w:rsidRPr="00E752CE">
              <w:rPr>
                <w:rFonts w:ascii="Arial" w:hAnsi="Arial" w:cs="Arial"/>
                <w:spacing w:val="-3"/>
                <w:sz w:val="22"/>
                <w:szCs w:val="22"/>
              </w:rPr>
              <w:t xml:space="preserve">The Trust’s Allegations Officer is responsible for ensuring that all allegations against workers with regard to the safeguarding of Vulnerable Adults and Children are investigated and reported in accordance with the recognised local Safeguarding arrangements.  </w:t>
            </w:r>
          </w:p>
          <w:p w:rsidR="00650298" w:rsidRPr="00E752CE" w:rsidRDefault="00650298" w:rsidP="00B75F4D">
            <w:pPr>
              <w:tabs>
                <w:tab w:val="left" w:pos="-720"/>
              </w:tabs>
              <w:suppressAutoHyphens/>
              <w:jc w:val="both"/>
              <w:rPr>
                <w:rFonts w:ascii="Arial" w:hAnsi="Arial" w:cs="Arial"/>
                <w:spacing w:val="-3"/>
                <w:sz w:val="22"/>
                <w:szCs w:val="22"/>
              </w:rPr>
            </w:pPr>
          </w:p>
        </w:tc>
      </w:tr>
      <w:tr w:rsidR="00650298" w:rsidRPr="00E752CE" w:rsidTr="00B436D7">
        <w:trPr>
          <w:gridAfter w:val="1"/>
          <w:wAfter w:w="8100" w:type="dxa"/>
        </w:trPr>
        <w:tc>
          <w:tcPr>
            <w:tcW w:w="720" w:type="dxa"/>
          </w:tcPr>
          <w:p w:rsidR="00650298" w:rsidRPr="00E752CE" w:rsidRDefault="00650298" w:rsidP="000A77F3">
            <w:pPr>
              <w:rPr>
                <w:rFonts w:ascii="Arial" w:hAnsi="Arial" w:cs="Arial"/>
                <w:sz w:val="22"/>
                <w:szCs w:val="22"/>
              </w:rPr>
            </w:pPr>
            <w:r w:rsidRPr="00E752CE">
              <w:rPr>
                <w:rFonts w:ascii="Arial" w:hAnsi="Arial" w:cs="Arial"/>
                <w:sz w:val="22"/>
                <w:szCs w:val="22"/>
              </w:rPr>
              <w:lastRenderedPageBreak/>
              <w:t>6.</w:t>
            </w:r>
            <w:r w:rsidR="000A77F3">
              <w:rPr>
                <w:rFonts w:ascii="Arial" w:hAnsi="Arial" w:cs="Arial"/>
                <w:sz w:val="22"/>
                <w:szCs w:val="22"/>
              </w:rPr>
              <w:t>7</w:t>
            </w:r>
          </w:p>
        </w:tc>
        <w:tc>
          <w:tcPr>
            <w:tcW w:w="9000" w:type="dxa"/>
          </w:tcPr>
          <w:p w:rsidR="00650298" w:rsidRPr="00E752CE" w:rsidRDefault="00650298" w:rsidP="00B75F4D">
            <w:pPr>
              <w:tabs>
                <w:tab w:val="left" w:pos="-720"/>
              </w:tabs>
              <w:suppressAutoHyphens/>
              <w:jc w:val="both"/>
              <w:rPr>
                <w:rFonts w:ascii="Arial" w:hAnsi="Arial" w:cs="Arial"/>
                <w:spacing w:val="-3"/>
                <w:sz w:val="22"/>
                <w:szCs w:val="22"/>
              </w:rPr>
            </w:pPr>
            <w:r w:rsidRPr="00E752CE">
              <w:rPr>
                <w:rFonts w:ascii="Arial" w:hAnsi="Arial" w:cs="Arial"/>
                <w:spacing w:val="-3"/>
                <w:sz w:val="22"/>
                <w:szCs w:val="22"/>
              </w:rPr>
              <w:t>It is the responsibility of staff to report all matters of concern through any suitable procedure without undue delay. Even if these concerns are subsequently proved to be unfounded but are raised in good faith, such reports can be invaluable in identifying potential weaknesses in Trust Policies, procedures and practices.</w:t>
            </w:r>
          </w:p>
          <w:p w:rsidR="00650298" w:rsidRPr="00E752CE" w:rsidRDefault="00650298" w:rsidP="00B75F4D">
            <w:pPr>
              <w:tabs>
                <w:tab w:val="left" w:pos="-720"/>
              </w:tabs>
              <w:suppressAutoHyphens/>
              <w:jc w:val="both"/>
              <w:rPr>
                <w:rFonts w:ascii="Arial" w:hAnsi="Arial" w:cs="Arial"/>
                <w:spacing w:val="-3"/>
                <w:sz w:val="22"/>
                <w:szCs w:val="22"/>
              </w:rPr>
            </w:pPr>
          </w:p>
        </w:tc>
      </w:tr>
    </w:tbl>
    <w:p w:rsidR="00650298" w:rsidRPr="004A121E" w:rsidRDefault="00650298" w:rsidP="008D1DCF">
      <w:pPr>
        <w:rPr>
          <w:rFonts w:ascii="Arial" w:hAnsi="Arial" w:cs="Arial"/>
        </w:rPr>
      </w:pPr>
    </w:p>
    <w:tbl>
      <w:tblPr>
        <w:tblW w:w="9720" w:type="dxa"/>
        <w:tblInd w:w="-72" w:type="dxa"/>
        <w:tblLayout w:type="fixed"/>
        <w:tblLook w:val="0000"/>
      </w:tblPr>
      <w:tblGrid>
        <w:gridCol w:w="720"/>
        <w:gridCol w:w="9000"/>
      </w:tblGrid>
      <w:tr w:rsidR="00650298" w:rsidRPr="004A121E" w:rsidTr="00C252A5">
        <w:trPr>
          <w:cantSplit/>
          <w:trHeight w:hRule="exact" w:val="360"/>
        </w:trPr>
        <w:tc>
          <w:tcPr>
            <w:tcW w:w="9720" w:type="dxa"/>
            <w:gridSpan w:val="2"/>
            <w:shd w:val="solid" w:color="0000FF" w:fill="auto"/>
            <w:vAlign w:val="center"/>
          </w:tcPr>
          <w:p w:rsidR="00650298" w:rsidRPr="00D476D4" w:rsidRDefault="00650298">
            <w:pPr>
              <w:pStyle w:val="Heading5"/>
              <w:spacing w:line="240" w:lineRule="auto"/>
              <w:rPr>
                <w:rFonts w:cs="Arial"/>
                <w:sz w:val="24"/>
                <w:szCs w:val="24"/>
                <w:lang w:val="en-GB"/>
              </w:rPr>
            </w:pPr>
            <w:r w:rsidRPr="00D476D4">
              <w:rPr>
                <w:rFonts w:cs="Arial"/>
                <w:sz w:val="24"/>
                <w:szCs w:val="24"/>
                <w:lang w:val="en-GB"/>
              </w:rPr>
              <w:t>7       Training and Communication</w:t>
            </w:r>
          </w:p>
        </w:tc>
      </w:tr>
      <w:tr w:rsidR="00650298" w:rsidRPr="00E752CE" w:rsidTr="00C252A5">
        <w:tc>
          <w:tcPr>
            <w:tcW w:w="720" w:type="dxa"/>
          </w:tcPr>
          <w:p w:rsidR="00E752CE" w:rsidRPr="00E752CE" w:rsidRDefault="00E752CE" w:rsidP="004353A0">
            <w:pPr>
              <w:jc w:val="both"/>
              <w:rPr>
                <w:rFonts w:ascii="Arial" w:hAnsi="Arial" w:cs="Arial"/>
                <w:sz w:val="22"/>
                <w:szCs w:val="22"/>
              </w:rPr>
            </w:pPr>
          </w:p>
          <w:p w:rsidR="00650298" w:rsidRPr="00E752CE" w:rsidRDefault="00650298" w:rsidP="004353A0">
            <w:pPr>
              <w:jc w:val="both"/>
              <w:rPr>
                <w:rFonts w:ascii="Arial" w:hAnsi="Arial" w:cs="Arial"/>
                <w:sz w:val="22"/>
                <w:szCs w:val="22"/>
              </w:rPr>
            </w:pPr>
            <w:r w:rsidRPr="00E752CE">
              <w:rPr>
                <w:rFonts w:ascii="Arial" w:hAnsi="Arial" w:cs="Arial"/>
                <w:sz w:val="22"/>
                <w:szCs w:val="22"/>
              </w:rPr>
              <w:t>7.1</w:t>
            </w:r>
          </w:p>
          <w:p w:rsidR="00650298" w:rsidRPr="00E752CE" w:rsidRDefault="00650298">
            <w:pPr>
              <w:jc w:val="both"/>
              <w:rPr>
                <w:rFonts w:ascii="Arial" w:hAnsi="Arial" w:cs="Arial"/>
                <w:b/>
                <w:sz w:val="22"/>
                <w:szCs w:val="22"/>
              </w:rPr>
            </w:pPr>
          </w:p>
        </w:tc>
        <w:tc>
          <w:tcPr>
            <w:tcW w:w="9000" w:type="dxa"/>
          </w:tcPr>
          <w:p w:rsidR="00E752CE" w:rsidRPr="00E752CE" w:rsidRDefault="00E752CE" w:rsidP="004353A0">
            <w:pPr>
              <w:jc w:val="both"/>
              <w:rPr>
                <w:rFonts w:ascii="Arial" w:hAnsi="Arial" w:cs="Arial"/>
                <w:sz w:val="22"/>
                <w:szCs w:val="22"/>
              </w:rPr>
            </w:pPr>
          </w:p>
          <w:p w:rsidR="00650298" w:rsidRPr="00E752CE" w:rsidRDefault="00650298" w:rsidP="004353A0">
            <w:pPr>
              <w:jc w:val="both"/>
              <w:rPr>
                <w:rFonts w:ascii="Arial" w:hAnsi="Arial" w:cs="Arial"/>
                <w:sz w:val="22"/>
                <w:szCs w:val="22"/>
              </w:rPr>
            </w:pPr>
            <w:r w:rsidRPr="00E752CE">
              <w:rPr>
                <w:rFonts w:ascii="Arial" w:hAnsi="Arial" w:cs="Arial"/>
                <w:sz w:val="22"/>
                <w:szCs w:val="22"/>
              </w:rPr>
              <w:t>All staff appointed to the Trust will be advised of this policy and their rights and respons</w:t>
            </w:r>
            <w:r w:rsidRPr="00E752CE">
              <w:rPr>
                <w:rFonts w:ascii="Arial" w:hAnsi="Arial" w:cs="Arial"/>
                <w:sz w:val="22"/>
                <w:szCs w:val="22"/>
              </w:rPr>
              <w:t>i</w:t>
            </w:r>
            <w:r w:rsidRPr="00E752CE">
              <w:rPr>
                <w:rFonts w:ascii="Arial" w:hAnsi="Arial" w:cs="Arial"/>
                <w:sz w:val="22"/>
                <w:szCs w:val="22"/>
              </w:rPr>
              <w:t>bilities within it, upon appointment and thereafter within associated training, briefing and learning opportunities.</w:t>
            </w:r>
          </w:p>
          <w:p w:rsidR="00650298" w:rsidRPr="00E752CE" w:rsidRDefault="00650298">
            <w:pPr>
              <w:jc w:val="both"/>
              <w:rPr>
                <w:rFonts w:ascii="Arial" w:hAnsi="Arial" w:cs="Arial"/>
                <w:sz w:val="22"/>
                <w:szCs w:val="22"/>
              </w:rPr>
            </w:pPr>
          </w:p>
        </w:tc>
      </w:tr>
      <w:tr w:rsidR="00650298" w:rsidRPr="00E752CE" w:rsidTr="00C252A5">
        <w:tc>
          <w:tcPr>
            <w:tcW w:w="720" w:type="dxa"/>
          </w:tcPr>
          <w:p w:rsidR="00650298" w:rsidRPr="00E752CE" w:rsidRDefault="00650298">
            <w:pPr>
              <w:jc w:val="both"/>
              <w:rPr>
                <w:rFonts w:ascii="Arial" w:hAnsi="Arial" w:cs="Arial"/>
                <w:sz w:val="22"/>
                <w:szCs w:val="22"/>
              </w:rPr>
            </w:pPr>
            <w:r w:rsidRPr="00E752CE">
              <w:rPr>
                <w:rFonts w:ascii="Arial" w:hAnsi="Arial" w:cs="Arial"/>
                <w:sz w:val="22"/>
                <w:szCs w:val="22"/>
              </w:rPr>
              <w:t>7.2</w:t>
            </w:r>
          </w:p>
          <w:p w:rsidR="00A27F2D" w:rsidRPr="00E752CE" w:rsidRDefault="00A27F2D">
            <w:pPr>
              <w:jc w:val="both"/>
              <w:rPr>
                <w:rFonts w:ascii="Arial" w:hAnsi="Arial" w:cs="Arial"/>
                <w:sz w:val="22"/>
                <w:szCs w:val="22"/>
              </w:rPr>
            </w:pPr>
          </w:p>
          <w:p w:rsidR="00A27F2D" w:rsidRPr="00E752CE" w:rsidRDefault="00A27F2D">
            <w:pPr>
              <w:jc w:val="both"/>
              <w:rPr>
                <w:rFonts w:ascii="Arial" w:hAnsi="Arial" w:cs="Arial"/>
                <w:sz w:val="22"/>
                <w:szCs w:val="22"/>
              </w:rPr>
            </w:pPr>
          </w:p>
        </w:tc>
        <w:tc>
          <w:tcPr>
            <w:tcW w:w="9000" w:type="dxa"/>
          </w:tcPr>
          <w:p w:rsidR="00A27F2D" w:rsidRPr="00E752CE" w:rsidRDefault="00C60357" w:rsidP="001A240D">
            <w:pPr>
              <w:jc w:val="both"/>
              <w:rPr>
                <w:rFonts w:ascii="Arial" w:hAnsi="Arial" w:cs="Arial"/>
                <w:sz w:val="22"/>
                <w:szCs w:val="22"/>
              </w:rPr>
            </w:pPr>
            <w:r>
              <w:rPr>
                <w:rFonts w:ascii="Arial" w:hAnsi="Arial" w:cs="Arial"/>
                <w:sz w:val="22"/>
                <w:szCs w:val="22"/>
              </w:rPr>
              <w:t>Investigating Officers should have undertaken the Trust’s investigation training</w:t>
            </w:r>
            <w:r w:rsidR="001A240D">
              <w:rPr>
                <w:rFonts w:ascii="Arial" w:hAnsi="Arial" w:cs="Arial"/>
                <w:sz w:val="22"/>
                <w:szCs w:val="22"/>
              </w:rPr>
              <w:t xml:space="preserve"> and </w:t>
            </w:r>
            <w:r w:rsidR="00A27F2D" w:rsidRPr="00E752CE">
              <w:rPr>
                <w:rFonts w:ascii="Arial" w:hAnsi="Arial" w:cs="Arial"/>
                <w:sz w:val="22"/>
                <w:szCs w:val="22"/>
              </w:rPr>
              <w:t>should ideally have co</w:t>
            </w:r>
            <w:r w:rsidR="00A27F2D" w:rsidRPr="00E752CE">
              <w:rPr>
                <w:rFonts w:ascii="Arial" w:hAnsi="Arial" w:cs="Arial"/>
                <w:sz w:val="22"/>
                <w:szCs w:val="22"/>
              </w:rPr>
              <w:t>m</w:t>
            </w:r>
            <w:r w:rsidR="00A27F2D" w:rsidRPr="00E752CE">
              <w:rPr>
                <w:rFonts w:ascii="Arial" w:hAnsi="Arial" w:cs="Arial"/>
                <w:sz w:val="22"/>
                <w:szCs w:val="22"/>
              </w:rPr>
              <w:t>pleted training on Root Cause Analysis investigation and have experience of complex investigations. They will usually be allocated a member of the HR team to support the inve</w:t>
            </w:r>
            <w:r w:rsidR="00A27F2D" w:rsidRPr="00E752CE">
              <w:rPr>
                <w:rFonts w:ascii="Arial" w:hAnsi="Arial" w:cs="Arial"/>
                <w:sz w:val="22"/>
                <w:szCs w:val="22"/>
              </w:rPr>
              <w:t>s</w:t>
            </w:r>
            <w:r w:rsidR="00A27F2D" w:rsidRPr="00E752CE">
              <w:rPr>
                <w:rFonts w:ascii="Arial" w:hAnsi="Arial" w:cs="Arial"/>
                <w:sz w:val="22"/>
                <w:szCs w:val="22"/>
              </w:rPr>
              <w:t>tigation.</w:t>
            </w:r>
          </w:p>
        </w:tc>
      </w:tr>
      <w:tr w:rsidR="00650298" w:rsidRPr="004A121E" w:rsidTr="00423907">
        <w:tc>
          <w:tcPr>
            <w:tcW w:w="720" w:type="dxa"/>
          </w:tcPr>
          <w:p w:rsidR="00650298" w:rsidRPr="004A121E" w:rsidRDefault="00650298">
            <w:pPr>
              <w:jc w:val="both"/>
              <w:rPr>
                <w:rFonts w:ascii="Arial" w:hAnsi="Arial" w:cs="Arial"/>
                <w:b/>
              </w:rPr>
            </w:pPr>
          </w:p>
        </w:tc>
        <w:tc>
          <w:tcPr>
            <w:tcW w:w="9000" w:type="dxa"/>
          </w:tcPr>
          <w:p w:rsidR="00650298" w:rsidRPr="004A121E" w:rsidRDefault="00650298">
            <w:pPr>
              <w:jc w:val="both"/>
              <w:rPr>
                <w:rFonts w:ascii="Arial" w:hAnsi="Arial" w:cs="Arial"/>
              </w:rPr>
            </w:pPr>
          </w:p>
        </w:tc>
      </w:tr>
      <w:tr w:rsidR="00650298" w:rsidRPr="004A121E" w:rsidTr="00A22600">
        <w:tc>
          <w:tcPr>
            <w:tcW w:w="720" w:type="dxa"/>
            <w:shd w:val="clear" w:color="auto" w:fill="0000FF"/>
          </w:tcPr>
          <w:p w:rsidR="00650298" w:rsidRPr="004A121E" w:rsidRDefault="00650298">
            <w:pPr>
              <w:jc w:val="both"/>
              <w:rPr>
                <w:rFonts w:ascii="Arial" w:hAnsi="Arial" w:cs="Arial"/>
                <w:b/>
                <w:color w:val="FFFFFF"/>
              </w:rPr>
            </w:pPr>
            <w:r w:rsidRPr="004A121E">
              <w:rPr>
                <w:rFonts w:ascii="Arial" w:hAnsi="Arial" w:cs="Arial"/>
                <w:b/>
                <w:color w:val="FFFFFF"/>
              </w:rPr>
              <w:t>8</w:t>
            </w:r>
          </w:p>
        </w:tc>
        <w:tc>
          <w:tcPr>
            <w:tcW w:w="9000" w:type="dxa"/>
            <w:shd w:val="clear" w:color="auto" w:fill="0000FF"/>
          </w:tcPr>
          <w:p w:rsidR="00650298" w:rsidRPr="004A121E" w:rsidRDefault="00E752CE">
            <w:pPr>
              <w:jc w:val="both"/>
              <w:rPr>
                <w:rFonts w:ascii="Arial" w:hAnsi="Arial" w:cs="Arial"/>
                <w:b/>
                <w:color w:val="FFFFFF"/>
              </w:rPr>
            </w:pPr>
            <w:r>
              <w:rPr>
                <w:rFonts w:ascii="Arial" w:hAnsi="Arial" w:cs="Arial"/>
                <w:b/>
                <w:color w:val="FFFFFF"/>
              </w:rPr>
              <w:t>Other Relevant P</w:t>
            </w:r>
            <w:r w:rsidR="00650298" w:rsidRPr="004A121E">
              <w:rPr>
                <w:rFonts w:ascii="Arial" w:hAnsi="Arial" w:cs="Arial"/>
                <w:b/>
                <w:color w:val="FFFFFF"/>
              </w:rPr>
              <w:t>olicies</w:t>
            </w:r>
          </w:p>
        </w:tc>
      </w:tr>
      <w:tr w:rsidR="00650298" w:rsidRPr="00E752CE" w:rsidTr="00A22600">
        <w:tc>
          <w:tcPr>
            <w:tcW w:w="720" w:type="dxa"/>
          </w:tcPr>
          <w:p w:rsidR="00650298" w:rsidRPr="00E752CE" w:rsidRDefault="00650298">
            <w:pPr>
              <w:jc w:val="both"/>
              <w:rPr>
                <w:rFonts w:ascii="Arial" w:hAnsi="Arial" w:cs="Arial"/>
                <w:sz w:val="22"/>
                <w:szCs w:val="22"/>
              </w:rPr>
            </w:pPr>
          </w:p>
          <w:p w:rsidR="00650298" w:rsidRPr="00E752CE" w:rsidRDefault="00650298">
            <w:pPr>
              <w:jc w:val="both"/>
              <w:rPr>
                <w:rFonts w:ascii="Arial" w:hAnsi="Arial" w:cs="Arial"/>
                <w:sz w:val="22"/>
                <w:szCs w:val="22"/>
              </w:rPr>
            </w:pPr>
            <w:r w:rsidRPr="00E752CE">
              <w:rPr>
                <w:rFonts w:ascii="Arial" w:hAnsi="Arial" w:cs="Arial"/>
                <w:sz w:val="22"/>
                <w:szCs w:val="22"/>
              </w:rPr>
              <w:t>8.1</w:t>
            </w:r>
          </w:p>
        </w:tc>
        <w:tc>
          <w:tcPr>
            <w:tcW w:w="9000" w:type="dxa"/>
          </w:tcPr>
          <w:p w:rsidR="00650298" w:rsidRPr="00E752CE" w:rsidRDefault="00650298">
            <w:pPr>
              <w:jc w:val="both"/>
              <w:rPr>
                <w:rFonts w:ascii="Arial" w:hAnsi="Arial" w:cs="Arial"/>
                <w:sz w:val="22"/>
                <w:szCs w:val="22"/>
              </w:rPr>
            </w:pPr>
          </w:p>
          <w:p w:rsidR="00650298" w:rsidRPr="00E752CE" w:rsidRDefault="00650298">
            <w:pPr>
              <w:jc w:val="both"/>
              <w:rPr>
                <w:rFonts w:ascii="Arial" w:hAnsi="Arial" w:cs="Arial"/>
                <w:sz w:val="22"/>
                <w:szCs w:val="22"/>
              </w:rPr>
            </w:pPr>
            <w:r w:rsidRPr="00E752CE">
              <w:rPr>
                <w:rFonts w:ascii="Arial" w:hAnsi="Arial" w:cs="Arial"/>
                <w:sz w:val="22"/>
                <w:szCs w:val="22"/>
              </w:rPr>
              <w:t xml:space="preserve">Other relevant policies, procedures and guidance </w:t>
            </w:r>
            <w:r w:rsidR="006C339D" w:rsidRPr="00E752CE">
              <w:rPr>
                <w:rFonts w:ascii="Arial" w:hAnsi="Arial" w:cs="Arial"/>
                <w:sz w:val="22"/>
                <w:szCs w:val="22"/>
              </w:rPr>
              <w:t>including those</w:t>
            </w:r>
            <w:r w:rsidRPr="00E752CE">
              <w:rPr>
                <w:rFonts w:ascii="Arial" w:hAnsi="Arial" w:cs="Arial"/>
                <w:sz w:val="22"/>
                <w:szCs w:val="22"/>
              </w:rPr>
              <w:t xml:space="preserve"> listed below should be read in conjunction with this policy and are available on the Trust’s Intranet:</w:t>
            </w:r>
          </w:p>
          <w:p w:rsidR="00650298" w:rsidRPr="00E752CE" w:rsidRDefault="00650298">
            <w:pPr>
              <w:jc w:val="both"/>
              <w:rPr>
                <w:rFonts w:ascii="Arial" w:hAnsi="Arial" w:cs="Arial"/>
                <w:sz w:val="22"/>
                <w:szCs w:val="22"/>
              </w:rPr>
            </w:pPr>
          </w:p>
          <w:p w:rsidR="00650298" w:rsidRPr="00E752CE" w:rsidRDefault="00650298" w:rsidP="00A22600">
            <w:pPr>
              <w:numPr>
                <w:ilvl w:val="0"/>
                <w:numId w:val="22"/>
              </w:numPr>
              <w:jc w:val="both"/>
              <w:rPr>
                <w:rFonts w:ascii="Arial" w:hAnsi="Arial" w:cs="Arial"/>
                <w:sz w:val="22"/>
                <w:szCs w:val="22"/>
              </w:rPr>
            </w:pPr>
            <w:r w:rsidRPr="00E752CE">
              <w:rPr>
                <w:rFonts w:ascii="Arial" w:hAnsi="Arial" w:cs="Arial"/>
                <w:sz w:val="22"/>
                <w:szCs w:val="22"/>
              </w:rPr>
              <w:t>Discipline Procedure.</w:t>
            </w:r>
          </w:p>
          <w:p w:rsidR="00650298" w:rsidRPr="00E752CE" w:rsidRDefault="00650298" w:rsidP="00A22600">
            <w:pPr>
              <w:numPr>
                <w:ilvl w:val="0"/>
                <w:numId w:val="22"/>
              </w:numPr>
              <w:jc w:val="both"/>
              <w:rPr>
                <w:rFonts w:ascii="Arial" w:hAnsi="Arial" w:cs="Arial"/>
                <w:sz w:val="22"/>
                <w:szCs w:val="22"/>
              </w:rPr>
            </w:pPr>
            <w:r w:rsidRPr="00E752CE">
              <w:rPr>
                <w:rFonts w:ascii="Arial" w:hAnsi="Arial" w:cs="Arial"/>
                <w:sz w:val="22"/>
                <w:szCs w:val="22"/>
              </w:rPr>
              <w:t>Grievance Procedure.</w:t>
            </w:r>
          </w:p>
          <w:p w:rsidR="00650298" w:rsidRPr="00E752CE" w:rsidRDefault="00A27F2D" w:rsidP="00A22600">
            <w:pPr>
              <w:numPr>
                <w:ilvl w:val="0"/>
                <w:numId w:val="22"/>
              </w:numPr>
              <w:jc w:val="both"/>
              <w:rPr>
                <w:rFonts w:ascii="Arial" w:hAnsi="Arial" w:cs="Arial"/>
                <w:sz w:val="22"/>
                <w:szCs w:val="22"/>
              </w:rPr>
            </w:pPr>
            <w:r w:rsidRPr="00E752CE">
              <w:rPr>
                <w:rFonts w:ascii="Arial" w:hAnsi="Arial" w:cs="Arial"/>
                <w:sz w:val="22"/>
                <w:szCs w:val="22"/>
              </w:rPr>
              <w:t>Incident Reporting and Management Policy</w:t>
            </w:r>
            <w:r w:rsidR="00C86D86" w:rsidRPr="00E752CE">
              <w:rPr>
                <w:rFonts w:ascii="Arial" w:hAnsi="Arial" w:cs="Arial"/>
                <w:sz w:val="22"/>
                <w:szCs w:val="22"/>
              </w:rPr>
              <w:t>.</w:t>
            </w:r>
            <w:r w:rsidR="00650298" w:rsidRPr="00E752CE">
              <w:rPr>
                <w:rFonts w:ascii="Arial" w:hAnsi="Arial" w:cs="Arial"/>
                <w:sz w:val="22"/>
                <w:szCs w:val="22"/>
              </w:rPr>
              <w:t xml:space="preserve"> </w:t>
            </w:r>
          </w:p>
          <w:p w:rsidR="006C339D" w:rsidRPr="00E752CE" w:rsidRDefault="002C364E" w:rsidP="002C364E">
            <w:pPr>
              <w:numPr>
                <w:ilvl w:val="0"/>
                <w:numId w:val="22"/>
              </w:numPr>
              <w:jc w:val="both"/>
              <w:rPr>
                <w:rFonts w:ascii="Arial" w:hAnsi="Arial" w:cs="Arial"/>
                <w:sz w:val="22"/>
                <w:szCs w:val="22"/>
              </w:rPr>
            </w:pPr>
            <w:r w:rsidRPr="00E752CE">
              <w:rPr>
                <w:rFonts w:ascii="Arial" w:hAnsi="Arial" w:cs="Arial"/>
                <w:sz w:val="22"/>
                <w:szCs w:val="22"/>
              </w:rPr>
              <w:t xml:space="preserve">Dignity at Work </w:t>
            </w:r>
            <w:r w:rsidR="006C339D" w:rsidRPr="00E752CE">
              <w:rPr>
                <w:rFonts w:ascii="Arial" w:hAnsi="Arial" w:cs="Arial"/>
                <w:sz w:val="22"/>
                <w:szCs w:val="22"/>
              </w:rPr>
              <w:t xml:space="preserve">Policy </w:t>
            </w:r>
          </w:p>
        </w:tc>
      </w:tr>
      <w:tr w:rsidR="00650298" w:rsidRPr="004A121E" w:rsidTr="00A22600">
        <w:tc>
          <w:tcPr>
            <w:tcW w:w="720" w:type="dxa"/>
          </w:tcPr>
          <w:p w:rsidR="00650298" w:rsidRPr="004A121E" w:rsidRDefault="00650298">
            <w:pPr>
              <w:jc w:val="both"/>
              <w:rPr>
                <w:rFonts w:ascii="Arial" w:hAnsi="Arial" w:cs="Arial"/>
                <w:b/>
                <w:color w:val="FFFFFF"/>
              </w:rPr>
            </w:pPr>
          </w:p>
        </w:tc>
        <w:tc>
          <w:tcPr>
            <w:tcW w:w="9000" w:type="dxa"/>
          </w:tcPr>
          <w:p w:rsidR="00650298" w:rsidRDefault="00650298">
            <w:pPr>
              <w:jc w:val="both"/>
              <w:rPr>
                <w:rFonts w:ascii="Arial" w:hAnsi="Arial" w:cs="Arial"/>
                <w:b/>
                <w:color w:val="FFFFFF"/>
              </w:rPr>
            </w:pPr>
          </w:p>
          <w:p w:rsidR="00C4398D" w:rsidRDefault="00C4398D">
            <w:pPr>
              <w:jc w:val="both"/>
              <w:rPr>
                <w:rFonts w:ascii="Arial" w:hAnsi="Arial" w:cs="Arial"/>
                <w:b/>
                <w:color w:val="FFFFFF"/>
              </w:rPr>
            </w:pPr>
          </w:p>
          <w:p w:rsidR="00C4398D" w:rsidRDefault="00C4398D">
            <w:pPr>
              <w:jc w:val="both"/>
              <w:rPr>
                <w:rFonts w:ascii="Arial" w:hAnsi="Arial" w:cs="Arial"/>
                <w:b/>
                <w:color w:val="FFFFFF"/>
              </w:rPr>
            </w:pPr>
          </w:p>
          <w:p w:rsidR="00C4398D" w:rsidRPr="004A121E" w:rsidRDefault="00C4398D">
            <w:pPr>
              <w:jc w:val="both"/>
              <w:rPr>
                <w:rFonts w:ascii="Arial" w:hAnsi="Arial" w:cs="Arial"/>
                <w:b/>
                <w:color w:val="FFFFFF"/>
              </w:rPr>
            </w:pPr>
          </w:p>
        </w:tc>
      </w:tr>
    </w:tbl>
    <w:p w:rsidR="00650298" w:rsidRPr="004A121E" w:rsidRDefault="00650298" w:rsidP="00CB5CAE">
      <w:pPr>
        <w:ind w:right="-174"/>
        <w:rPr>
          <w:rFonts w:ascii="Arial" w:hAnsi="Arial" w:cs="Arial"/>
        </w:rPr>
        <w:sectPr w:rsidR="00650298" w:rsidRPr="004A121E" w:rsidSect="000F5BD1">
          <w:headerReference w:type="even" r:id="rId11"/>
          <w:headerReference w:type="default" r:id="rId12"/>
          <w:headerReference w:type="first" r:id="rId13"/>
          <w:pgSz w:w="12240" w:h="15840"/>
          <w:pgMar w:top="539" w:right="1620" w:bottom="794" w:left="1797" w:header="270" w:footer="720" w:gutter="0"/>
          <w:cols w:space="720"/>
          <w:docGrid w:linePitch="360"/>
        </w:sectPr>
      </w:pPr>
    </w:p>
    <w:tbl>
      <w:tblPr>
        <w:tblW w:w="13320" w:type="dxa"/>
        <w:tblInd w:w="-72" w:type="dxa"/>
        <w:tblLayout w:type="fixed"/>
        <w:tblLook w:val="0000"/>
      </w:tblPr>
      <w:tblGrid>
        <w:gridCol w:w="13320"/>
      </w:tblGrid>
      <w:tr w:rsidR="00650298" w:rsidRPr="004A121E">
        <w:trPr>
          <w:cantSplit/>
          <w:trHeight w:hRule="exact" w:val="360"/>
        </w:trPr>
        <w:tc>
          <w:tcPr>
            <w:tcW w:w="13320" w:type="dxa"/>
            <w:shd w:val="solid" w:color="0000FF" w:fill="auto"/>
            <w:vAlign w:val="center"/>
          </w:tcPr>
          <w:p w:rsidR="00650298" w:rsidRPr="00D476D4" w:rsidRDefault="00E752CE" w:rsidP="00AA6E81">
            <w:pPr>
              <w:pStyle w:val="Heading5"/>
              <w:spacing w:line="240" w:lineRule="auto"/>
              <w:rPr>
                <w:rFonts w:cs="Arial"/>
                <w:sz w:val="24"/>
                <w:szCs w:val="24"/>
                <w:lang w:val="en-GB"/>
              </w:rPr>
            </w:pPr>
            <w:r w:rsidRPr="00D476D4">
              <w:rPr>
                <w:rFonts w:cs="Arial"/>
                <w:sz w:val="24"/>
                <w:szCs w:val="24"/>
                <w:lang w:val="en-GB"/>
              </w:rPr>
              <w:lastRenderedPageBreak/>
              <w:t>9       Monitoring and E</w:t>
            </w:r>
            <w:r w:rsidR="00650298" w:rsidRPr="00D476D4">
              <w:rPr>
                <w:rFonts w:cs="Arial"/>
                <w:sz w:val="24"/>
                <w:szCs w:val="24"/>
                <w:lang w:val="en-GB"/>
              </w:rPr>
              <w:t>valuation</w:t>
            </w:r>
          </w:p>
        </w:tc>
      </w:tr>
    </w:tbl>
    <w:p w:rsidR="00650298" w:rsidRPr="00E752CE" w:rsidRDefault="00650298" w:rsidP="00CB5CAE">
      <w:pPr>
        <w:ind w:right="-174"/>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520"/>
        <w:gridCol w:w="1800"/>
        <w:gridCol w:w="1444"/>
        <w:gridCol w:w="1966"/>
        <w:gridCol w:w="1645"/>
        <w:gridCol w:w="1353"/>
      </w:tblGrid>
      <w:tr w:rsidR="00650298" w:rsidRPr="00E752CE" w:rsidTr="00A3067F">
        <w:trPr>
          <w:trHeight w:val="658"/>
        </w:trPr>
        <w:tc>
          <w:tcPr>
            <w:tcW w:w="2088"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 xml:space="preserve">Criteria </w:t>
            </w:r>
          </w:p>
        </w:tc>
        <w:tc>
          <w:tcPr>
            <w:tcW w:w="2520"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Measurable</w:t>
            </w:r>
          </w:p>
          <w:p w:rsidR="00650298" w:rsidRPr="00E752CE" w:rsidRDefault="00650298" w:rsidP="0035281A">
            <w:pPr>
              <w:overflowPunct w:val="0"/>
              <w:autoSpaceDE w:val="0"/>
              <w:autoSpaceDN w:val="0"/>
              <w:adjustRightInd w:val="0"/>
              <w:textAlignment w:val="baseline"/>
              <w:rPr>
                <w:rFonts w:ascii="Arial" w:hAnsi="Arial" w:cs="Arial"/>
                <w:b/>
                <w:sz w:val="22"/>
                <w:szCs w:val="22"/>
              </w:rPr>
            </w:pPr>
          </w:p>
        </w:tc>
        <w:tc>
          <w:tcPr>
            <w:tcW w:w="1800"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Lead pe</w:t>
            </w:r>
            <w:r w:rsidRPr="00E752CE">
              <w:rPr>
                <w:rFonts w:ascii="Arial" w:hAnsi="Arial" w:cs="Arial"/>
                <w:b/>
                <w:sz w:val="22"/>
                <w:szCs w:val="22"/>
              </w:rPr>
              <w:t>r</w:t>
            </w:r>
            <w:r w:rsidRPr="00E752CE">
              <w:rPr>
                <w:rFonts w:ascii="Arial" w:hAnsi="Arial" w:cs="Arial"/>
                <w:b/>
                <w:sz w:val="22"/>
                <w:szCs w:val="22"/>
              </w:rPr>
              <w:t xml:space="preserve">son/group </w:t>
            </w:r>
          </w:p>
          <w:p w:rsidR="00650298" w:rsidRPr="00E752CE" w:rsidRDefault="00650298" w:rsidP="0035281A">
            <w:pPr>
              <w:overflowPunct w:val="0"/>
              <w:autoSpaceDE w:val="0"/>
              <w:autoSpaceDN w:val="0"/>
              <w:adjustRightInd w:val="0"/>
              <w:textAlignment w:val="baseline"/>
              <w:rPr>
                <w:rFonts w:ascii="Arial" w:hAnsi="Arial" w:cs="Arial"/>
                <w:b/>
                <w:sz w:val="22"/>
                <w:szCs w:val="22"/>
              </w:rPr>
            </w:pPr>
          </w:p>
        </w:tc>
        <w:tc>
          <w:tcPr>
            <w:tcW w:w="1444"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Frequency</w:t>
            </w:r>
          </w:p>
          <w:p w:rsidR="00650298" w:rsidRPr="00E752CE" w:rsidRDefault="00650298" w:rsidP="0035281A">
            <w:pPr>
              <w:overflowPunct w:val="0"/>
              <w:autoSpaceDE w:val="0"/>
              <w:autoSpaceDN w:val="0"/>
              <w:adjustRightInd w:val="0"/>
              <w:textAlignment w:val="baseline"/>
              <w:rPr>
                <w:rFonts w:ascii="Arial" w:hAnsi="Arial" w:cs="Arial"/>
                <w:b/>
                <w:sz w:val="22"/>
                <w:szCs w:val="22"/>
              </w:rPr>
            </w:pPr>
          </w:p>
        </w:tc>
        <w:tc>
          <w:tcPr>
            <w:tcW w:w="1966"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Reported to</w:t>
            </w:r>
          </w:p>
          <w:p w:rsidR="00650298" w:rsidRPr="00E752CE" w:rsidRDefault="00650298" w:rsidP="0035281A">
            <w:pPr>
              <w:overflowPunct w:val="0"/>
              <w:autoSpaceDE w:val="0"/>
              <w:autoSpaceDN w:val="0"/>
              <w:adjustRightInd w:val="0"/>
              <w:textAlignment w:val="baseline"/>
              <w:rPr>
                <w:rFonts w:ascii="Arial" w:hAnsi="Arial" w:cs="Arial"/>
                <w:b/>
                <w:sz w:val="22"/>
                <w:szCs w:val="22"/>
              </w:rPr>
            </w:pPr>
          </w:p>
        </w:tc>
        <w:tc>
          <w:tcPr>
            <w:tcW w:w="1645"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Monitored by</w:t>
            </w:r>
          </w:p>
        </w:tc>
        <w:tc>
          <w:tcPr>
            <w:tcW w:w="1353" w:type="dxa"/>
          </w:tcPr>
          <w:p w:rsidR="00650298" w:rsidRPr="00E752CE" w:rsidRDefault="00650298" w:rsidP="0035281A">
            <w:pPr>
              <w:overflowPunct w:val="0"/>
              <w:autoSpaceDE w:val="0"/>
              <w:autoSpaceDN w:val="0"/>
              <w:adjustRightInd w:val="0"/>
              <w:textAlignment w:val="baseline"/>
              <w:rPr>
                <w:rFonts w:ascii="Arial" w:hAnsi="Arial" w:cs="Arial"/>
                <w:b/>
                <w:sz w:val="22"/>
                <w:szCs w:val="22"/>
              </w:rPr>
            </w:pPr>
            <w:r w:rsidRPr="00E752CE">
              <w:rPr>
                <w:rFonts w:ascii="Arial" w:hAnsi="Arial" w:cs="Arial"/>
                <w:b/>
                <w:sz w:val="22"/>
                <w:szCs w:val="22"/>
              </w:rPr>
              <w:t>Frequency</w:t>
            </w:r>
          </w:p>
        </w:tc>
      </w:tr>
      <w:tr w:rsidR="00650298" w:rsidRPr="00E752CE" w:rsidTr="00A3067F">
        <w:tc>
          <w:tcPr>
            <w:tcW w:w="2088" w:type="dxa"/>
          </w:tcPr>
          <w:p w:rsidR="00650298" w:rsidRPr="00E752CE" w:rsidRDefault="00650298" w:rsidP="006B1B9E">
            <w:pPr>
              <w:overflowPunct w:val="0"/>
              <w:autoSpaceDE w:val="0"/>
              <w:autoSpaceDN w:val="0"/>
              <w:adjustRightInd w:val="0"/>
              <w:textAlignment w:val="baseline"/>
              <w:rPr>
                <w:rFonts w:ascii="Arial" w:hAnsi="Arial" w:cs="Arial"/>
                <w:sz w:val="22"/>
                <w:szCs w:val="22"/>
              </w:rPr>
            </w:pPr>
            <w:r w:rsidRPr="00E752CE">
              <w:rPr>
                <w:rFonts w:ascii="Arial" w:hAnsi="Arial" w:cs="Arial"/>
                <w:sz w:val="22"/>
                <w:szCs w:val="22"/>
              </w:rPr>
              <w:t xml:space="preserve">Individual cases/ allegations raised under this policy </w:t>
            </w:r>
          </w:p>
        </w:tc>
        <w:tc>
          <w:tcPr>
            <w:tcW w:w="2520" w:type="dxa"/>
          </w:tcPr>
          <w:p w:rsidR="00650298" w:rsidRPr="00E752CE" w:rsidRDefault="00650298"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sidRPr="00E752CE">
              <w:rPr>
                <w:rFonts w:ascii="Arial" w:hAnsi="Arial" w:cs="Arial"/>
                <w:sz w:val="22"/>
                <w:szCs w:val="22"/>
              </w:rPr>
              <w:t>Nature of allegation</w:t>
            </w:r>
          </w:p>
          <w:p w:rsidR="00650298" w:rsidRPr="00E752CE" w:rsidRDefault="00650298"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sidRPr="00E752CE">
              <w:rPr>
                <w:rFonts w:ascii="Arial" w:hAnsi="Arial" w:cs="Arial"/>
                <w:sz w:val="22"/>
                <w:szCs w:val="22"/>
              </w:rPr>
              <w:t>Team/ward impl</w:t>
            </w:r>
            <w:r w:rsidRPr="00E752CE">
              <w:rPr>
                <w:rFonts w:ascii="Arial" w:hAnsi="Arial" w:cs="Arial"/>
                <w:sz w:val="22"/>
                <w:szCs w:val="22"/>
              </w:rPr>
              <w:t>i</w:t>
            </w:r>
            <w:r w:rsidRPr="00E752CE">
              <w:rPr>
                <w:rFonts w:ascii="Arial" w:hAnsi="Arial" w:cs="Arial"/>
                <w:sz w:val="22"/>
                <w:szCs w:val="22"/>
              </w:rPr>
              <w:t>cated</w:t>
            </w:r>
          </w:p>
          <w:p w:rsidR="00650298" w:rsidRPr="00E752CE" w:rsidRDefault="00650298"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sidRPr="00E752CE">
              <w:rPr>
                <w:rFonts w:ascii="Arial" w:hAnsi="Arial" w:cs="Arial"/>
                <w:sz w:val="22"/>
                <w:szCs w:val="22"/>
              </w:rPr>
              <w:t>Duration of invest</w:t>
            </w:r>
            <w:r w:rsidRPr="00E752CE">
              <w:rPr>
                <w:rFonts w:ascii="Arial" w:hAnsi="Arial" w:cs="Arial"/>
                <w:sz w:val="22"/>
                <w:szCs w:val="22"/>
              </w:rPr>
              <w:t>i</w:t>
            </w:r>
            <w:r w:rsidRPr="00E752CE">
              <w:rPr>
                <w:rFonts w:ascii="Arial" w:hAnsi="Arial" w:cs="Arial"/>
                <w:sz w:val="22"/>
                <w:szCs w:val="22"/>
              </w:rPr>
              <w:t>gation</w:t>
            </w:r>
          </w:p>
          <w:p w:rsidR="00650298" w:rsidRPr="00E752CE" w:rsidRDefault="00650298"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sidRPr="00E752CE">
              <w:rPr>
                <w:rFonts w:ascii="Arial" w:hAnsi="Arial" w:cs="Arial"/>
                <w:sz w:val="22"/>
                <w:szCs w:val="22"/>
              </w:rPr>
              <w:t>Outcome</w:t>
            </w:r>
          </w:p>
          <w:p w:rsidR="00650298" w:rsidRPr="00E752CE" w:rsidRDefault="00650298" w:rsidP="006B1B9E">
            <w:pPr>
              <w:overflowPunct w:val="0"/>
              <w:autoSpaceDE w:val="0"/>
              <w:autoSpaceDN w:val="0"/>
              <w:adjustRightInd w:val="0"/>
              <w:ind w:left="255"/>
              <w:textAlignment w:val="baseline"/>
              <w:rPr>
                <w:rFonts w:ascii="Arial" w:hAnsi="Arial" w:cs="Arial"/>
                <w:sz w:val="22"/>
                <w:szCs w:val="22"/>
              </w:rPr>
            </w:pPr>
          </w:p>
        </w:tc>
        <w:tc>
          <w:tcPr>
            <w:tcW w:w="1800" w:type="dxa"/>
          </w:tcPr>
          <w:p w:rsidR="00650298" w:rsidRPr="00E752CE" w:rsidRDefault="002C364E" w:rsidP="0035281A">
            <w:pPr>
              <w:overflowPunct w:val="0"/>
              <w:autoSpaceDE w:val="0"/>
              <w:autoSpaceDN w:val="0"/>
              <w:adjustRightInd w:val="0"/>
              <w:ind w:left="72"/>
              <w:textAlignment w:val="baseline"/>
              <w:rPr>
                <w:rFonts w:ascii="Arial" w:hAnsi="Arial" w:cs="Arial"/>
                <w:sz w:val="22"/>
                <w:szCs w:val="22"/>
              </w:rPr>
            </w:pPr>
            <w:r w:rsidRPr="00E752CE">
              <w:rPr>
                <w:rFonts w:ascii="Arial" w:hAnsi="Arial" w:cs="Arial"/>
                <w:sz w:val="22"/>
                <w:szCs w:val="22"/>
              </w:rPr>
              <w:t>Senior HR Business Par</w:t>
            </w:r>
            <w:r w:rsidRPr="00E752CE">
              <w:rPr>
                <w:rFonts w:ascii="Arial" w:hAnsi="Arial" w:cs="Arial"/>
                <w:sz w:val="22"/>
                <w:szCs w:val="22"/>
              </w:rPr>
              <w:t>t</w:t>
            </w:r>
            <w:r w:rsidRPr="00E752CE">
              <w:rPr>
                <w:rFonts w:ascii="Arial" w:hAnsi="Arial" w:cs="Arial"/>
                <w:sz w:val="22"/>
                <w:szCs w:val="22"/>
              </w:rPr>
              <w:t>ner</w:t>
            </w:r>
          </w:p>
        </w:tc>
        <w:tc>
          <w:tcPr>
            <w:tcW w:w="1444" w:type="dxa"/>
          </w:tcPr>
          <w:p w:rsidR="00650298" w:rsidRPr="00E752CE" w:rsidRDefault="00650298" w:rsidP="0035281A">
            <w:pPr>
              <w:overflowPunct w:val="0"/>
              <w:autoSpaceDE w:val="0"/>
              <w:autoSpaceDN w:val="0"/>
              <w:adjustRightInd w:val="0"/>
              <w:textAlignment w:val="baseline"/>
              <w:rPr>
                <w:rFonts w:ascii="Arial" w:hAnsi="Arial" w:cs="Arial"/>
                <w:sz w:val="22"/>
                <w:szCs w:val="22"/>
              </w:rPr>
            </w:pPr>
            <w:r w:rsidRPr="00E752CE">
              <w:rPr>
                <w:rFonts w:ascii="Arial" w:hAnsi="Arial" w:cs="Arial"/>
                <w:sz w:val="22"/>
                <w:szCs w:val="22"/>
              </w:rPr>
              <w:t>Weekly</w:t>
            </w:r>
          </w:p>
        </w:tc>
        <w:tc>
          <w:tcPr>
            <w:tcW w:w="1966" w:type="dxa"/>
          </w:tcPr>
          <w:p w:rsidR="00650298" w:rsidRPr="00E752CE" w:rsidRDefault="00730DE7" w:rsidP="00730DE7">
            <w:pPr>
              <w:overflowPunct w:val="0"/>
              <w:autoSpaceDE w:val="0"/>
              <w:autoSpaceDN w:val="0"/>
              <w:adjustRightInd w:val="0"/>
              <w:textAlignment w:val="baseline"/>
              <w:rPr>
                <w:rFonts w:ascii="Arial" w:hAnsi="Arial" w:cs="Arial"/>
                <w:sz w:val="22"/>
                <w:szCs w:val="22"/>
              </w:rPr>
            </w:pPr>
            <w:r>
              <w:rPr>
                <w:rFonts w:ascii="Arial" w:hAnsi="Arial" w:cs="Arial"/>
                <w:sz w:val="22"/>
                <w:szCs w:val="22"/>
              </w:rPr>
              <w:t>Weekly Clinical Review Meeting</w:t>
            </w:r>
          </w:p>
        </w:tc>
        <w:tc>
          <w:tcPr>
            <w:tcW w:w="1645" w:type="dxa"/>
          </w:tcPr>
          <w:p w:rsidR="00650298" w:rsidRPr="00E752CE" w:rsidRDefault="00650298" w:rsidP="0035281A">
            <w:pPr>
              <w:overflowPunct w:val="0"/>
              <w:autoSpaceDE w:val="0"/>
              <w:autoSpaceDN w:val="0"/>
              <w:adjustRightInd w:val="0"/>
              <w:textAlignment w:val="baseline"/>
              <w:rPr>
                <w:rFonts w:ascii="Arial" w:hAnsi="Arial" w:cs="Arial"/>
                <w:sz w:val="22"/>
                <w:szCs w:val="22"/>
              </w:rPr>
            </w:pPr>
            <w:r w:rsidRPr="00E752CE">
              <w:rPr>
                <w:rFonts w:ascii="Arial" w:hAnsi="Arial" w:cs="Arial"/>
                <w:sz w:val="22"/>
                <w:szCs w:val="22"/>
              </w:rPr>
              <w:t>Executive Team</w:t>
            </w:r>
          </w:p>
        </w:tc>
        <w:tc>
          <w:tcPr>
            <w:tcW w:w="1353" w:type="dxa"/>
          </w:tcPr>
          <w:p w:rsidR="00650298" w:rsidRPr="00E752CE" w:rsidRDefault="00650298" w:rsidP="0035281A">
            <w:pPr>
              <w:overflowPunct w:val="0"/>
              <w:autoSpaceDE w:val="0"/>
              <w:autoSpaceDN w:val="0"/>
              <w:adjustRightInd w:val="0"/>
              <w:textAlignment w:val="baseline"/>
              <w:rPr>
                <w:rFonts w:ascii="Arial" w:hAnsi="Arial" w:cs="Arial"/>
                <w:sz w:val="22"/>
                <w:szCs w:val="22"/>
              </w:rPr>
            </w:pPr>
            <w:r w:rsidRPr="00E752CE">
              <w:rPr>
                <w:rFonts w:ascii="Arial" w:hAnsi="Arial" w:cs="Arial"/>
                <w:sz w:val="22"/>
                <w:szCs w:val="22"/>
              </w:rPr>
              <w:t>Weekly</w:t>
            </w:r>
          </w:p>
        </w:tc>
      </w:tr>
      <w:tr w:rsidR="00126C70" w:rsidRPr="00E752CE" w:rsidTr="00A3067F">
        <w:tc>
          <w:tcPr>
            <w:tcW w:w="2088" w:type="dxa"/>
          </w:tcPr>
          <w:p w:rsidR="005932DE" w:rsidRPr="008E2FC0" w:rsidRDefault="005932DE" w:rsidP="0035281A">
            <w:pPr>
              <w:overflowPunct w:val="0"/>
              <w:autoSpaceDE w:val="0"/>
              <w:autoSpaceDN w:val="0"/>
              <w:adjustRightInd w:val="0"/>
              <w:textAlignment w:val="baseline"/>
              <w:rPr>
                <w:rFonts w:ascii="Arial" w:hAnsi="Arial" w:cs="Arial"/>
                <w:color w:val="7030A0"/>
                <w:sz w:val="22"/>
                <w:szCs w:val="22"/>
              </w:rPr>
            </w:pPr>
          </w:p>
          <w:p w:rsidR="00126C70" w:rsidRPr="008E2FC0" w:rsidRDefault="00F10AE8" w:rsidP="0035281A">
            <w:pPr>
              <w:overflowPunct w:val="0"/>
              <w:autoSpaceDE w:val="0"/>
              <w:autoSpaceDN w:val="0"/>
              <w:adjustRightInd w:val="0"/>
              <w:textAlignment w:val="baseline"/>
              <w:rPr>
                <w:rFonts w:ascii="Arial" w:hAnsi="Arial" w:cs="Arial"/>
                <w:color w:val="7030A0"/>
                <w:sz w:val="22"/>
                <w:szCs w:val="22"/>
              </w:rPr>
            </w:pPr>
            <w:r w:rsidRPr="00E752CE">
              <w:rPr>
                <w:rFonts w:ascii="Arial" w:hAnsi="Arial" w:cs="Arial"/>
                <w:sz w:val="22"/>
                <w:szCs w:val="22"/>
              </w:rPr>
              <w:t>The effectiveness of this policy will be assessed through analysis of incidents a</w:t>
            </w:r>
            <w:r w:rsidRPr="00E752CE">
              <w:rPr>
                <w:rFonts w:ascii="Arial" w:hAnsi="Arial" w:cs="Arial"/>
                <w:sz w:val="22"/>
                <w:szCs w:val="22"/>
              </w:rPr>
              <w:t>d</w:t>
            </w:r>
            <w:r w:rsidRPr="00E752CE">
              <w:rPr>
                <w:rFonts w:ascii="Arial" w:hAnsi="Arial" w:cs="Arial"/>
                <w:sz w:val="22"/>
                <w:szCs w:val="22"/>
              </w:rPr>
              <w:t>dressed and other data which may checked by the monitoring system</w:t>
            </w:r>
          </w:p>
        </w:tc>
        <w:tc>
          <w:tcPr>
            <w:tcW w:w="2520" w:type="dxa"/>
          </w:tcPr>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Number of alleg</w:t>
            </w:r>
            <w:r w:rsidRPr="008E2FC0">
              <w:rPr>
                <w:rFonts w:ascii="Arial" w:hAnsi="Arial" w:cs="Arial"/>
                <w:color w:val="7030A0"/>
                <w:sz w:val="22"/>
                <w:szCs w:val="22"/>
              </w:rPr>
              <w:t>a</w:t>
            </w:r>
            <w:r w:rsidRPr="008E2FC0">
              <w:rPr>
                <w:rFonts w:ascii="Arial" w:hAnsi="Arial" w:cs="Arial"/>
                <w:color w:val="7030A0"/>
                <w:sz w:val="22"/>
                <w:szCs w:val="22"/>
              </w:rPr>
              <w:t>tions received</w:t>
            </w:r>
          </w:p>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Nature of allegations</w:t>
            </w:r>
          </w:p>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Source of allegation (if identifiable)</w:t>
            </w:r>
          </w:p>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Outcome</w:t>
            </w:r>
          </w:p>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Exit interview fee</w:t>
            </w:r>
            <w:r w:rsidRPr="008E2FC0">
              <w:rPr>
                <w:rFonts w:ascii="Arial" w:hAnsi="Arial" w:cs="Arial"/>
                <w:color w:val="7030A0"/>
                <w:sz w:val="22"/>
                <w:szCs w:val="22"/>
              </w:rPr>
              <w:t>d</w:t>
            </w:r>
            <w:r w:rsidRPr="008E2FC0">
              <w:rPr>
                <w:rFonts w:ascii="Arial" w:hAnsi="Arial" w:cs="Arial"/>
                <w:color w:val="7030A0"/>
                <w:sz w:val="22"/>
                <w:szCs w:val="22"/>
              </w:rPr>
              <w:t>back</w:t>
            </w:r>
          </w:p>
          <w:p w:rsidR="005932DE" w:rsidRPr="008E2FC0" w:rsidRDefault="005932DE" w:rsidP="005932DE">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color w:val="7030A0"/>
                <w:sz w:val="22"/>
                <w:szCs w:val="22"/>
              </w:rPr>
            </w:pPr>
            <w:r w:rsidRPr="008E2FC0">
              <w:rPr>
                <w:rFonts w:ascii="Arial" w:hAnsi="Arial" w:cs="Arial"/>
                <w:color w:val="7030A0"/>
                <w:sz w:val="22"/>
                <w:szCs w:val="22"/>
              </w:rPr>
              <w:t>Information from other sources as may indicate a short fall in the procedure or any impediment to employees making use of this pr</w:t>
            </w:r>
            <w:r w:rsidRPr="008E2FC0">
              <w:rPr>
                <w:rFonts w:ascii="Arial" w:hAnsi="Arial" w:cs="Arial"/>
                <w:color w:val="7030A0"/>
                <w:sz w:val="22"/>
                <w:szCs w:val="22"/>
              </w:rPr>
              <w:t>o</w:t>
            </w:r>
            <w:r w:rsidRPr="008E2FC0">
              <w:rPr>
                <w:rFonts w:ascii="Arial" w:hAnsi="Arial" w:cs="Arial"/>
                <w:color w:val="7030A0"/>
                <w:sz w:val="22"/>
                <w:szCs w:val="22"/>
              </w:rPr>
              <w:t>cedure</w:t>
            </w:r>
          </w:p>
          <w:p w:rsidR="00126C70" w:rsidRPr="008E2FC0" w:rsidRDefault="00126C70" w:rsidP="008E2FC0">
            <w:pPr>
              <w:overflowPunct w:val="0"/>
              <w:autoSpaceDE w:val="0"/>
              <w:autoSpaceDN w:val="0"/>
              <w:adjustRightInd w:val="0"/>
              <w:ind w:left="255"/>
              <w:textAlignment w:val="baseline"/>
              <w:rPr>
                <w:rFonts w:ascii="Arial" w:hAnsi="Arial" w:cs="Arial"/>
                <w:color w:val="7030A0"/>
                <w:sz w:val="22"/>
                <w:szCs w:val="22"/>
              </w:rPr>
            </w:pPr>
          </w:p>
        </w:tc>
        <w:tc>
          <w:tcPr>
            <w:tcW w:w="1800" w:type="dxa"/>
          </w:tcPr>
          <w:p w:rsidR="00126C70" w:rsidRPr="008E2FC0" w:rsidRDefault="009B3559" w:rsidP="009B3559">
            <w:pPr>
              <w:overflowPunct w:val="0"/>
              <w:autoSpaceDE w:val="0"/>
              <w:autoSpaceDN w:val="0"/>
              <w:adjustRightInd w:val="0"/>
              <w:ind w:left="72"/>
              <w:textAlignment w:val="baseline"/>
              <w:rPr>
                <w:rFonts w:ascii="Arial" w:hAnsi="Arial" w:cs="Arial"/>
                <w:color w:val="7030A0"/>
                <w:sz w:val="22"/>
                <w:szCs w:val="22"/>
              </w:rPr>
            </w:pPr>
            <w:r>
              <w:rPr>
                <w:rFonts w:ascii="Arial" w:hAnsi="Arial" w:cs="Arial"/>
                <w:color w:val="7030A0"/>
                <w:sz w:val="22"/>
                <w:szCs w:val="22"/>
              </w:rPr>
              <w:t>Director of Finance</w:t>
            </w:r>
          </w:p>
        </w:tc>
        <w:tc>
          <w:tcPr>
            <w:tcW w:w="1444" w:type="dxa"/>
          </w:tcPr>
          <w:p w:rsidR="00126C70" w:rsidRPr="008E2FC0" w:rsidRDefault="008E2FC0" w:rsidP="0035281A">
            <w:pPr>
              <w:overflowPunct w:val="0"/>
              <w:autoSpaceDE w:val="0"/>
              <w:autoSpaceDN w:val="0"/>
              <w:adjustRightInd w:val="0"/>
              <w:textAlignment w:val="baseline"/>
              <w:rPr>
                <w:rFonts w:ascii="Arial" w:hAnsi="Arial" w:cs="Arial"/>
                <w:color w:val="7030A0"/>
                <w:sz w:val="22"/>
                <w:szCs w:val="22"/>
              </w:rPr>
            </w:pPr>
            <w:r w:rsidRPr="008E2FC0">
              <w:rPr>
                <w:rFonts w:ascii="Arial" w:hAnsi="Arial" w:cs="Arial"/>
                <w:color w:val="7030A0"/>
                <w:sz w:val="22"/>
                <w:szCs w:val="22"/>
              </w:rPr>
              <w:t xml:space="preserve">Quarterly </w:t>
            </w:r>
          </w:p>
        </w:tc>
        <w:tc>
          <w:tcPr>
            <w:tcW w:w="1966" w:type="dxa"/>
          </w:tcPr>
          <w:p w:rsidR="00126C70" w:rsidRPr="008E2FC0" w:rsidRDefault="00F10AE8" w:rsidP="0035281A">
            <w:pPr>
              <w:overflowPunct w:val="0"/>
              <w:autoSpaceDE w:val="0"/>
              <w:autoSpaceDN w:val="0"/>
              <w:adjustRightInd w:val="0"/>
              <w:textAlignment w:val="baseline"/>
              <w:rPr>
                <w:rFonts w:ascii="Arial" w:hAnsi="Arial" w:cs="Arial"/>
                <w:color w:val="7030A0"/>
                <w:sz w:val="22"/>
                <w:szCs w:val="22"/>
              </w:rPr>
            </w:pPr>
            <w:r>
              <w:rPr>
                <w:rFonts w:ascii="Arial" w:hAnsi="Arial" w:cs="Arial"/>
                <w:color w:val="7030A0"/>
                <w:sz w:val="22"/>
                <w:szCs w:val="22"/>
              </w:rPr>
              <w:t>HRQIC</w:t>
            </w:r>
          </w:p>
        </w:tc>
        <w:tc>
          <w:tcPr>
            <w:tcW w:w="1645" w:type="dxa"/>
          </w:tcPr>
          <w:p w:rsidR="00126C70" w:rsidRPr="008E2FC0" w:rsidRDefault="00F10AE8" w:rsidP="00F10AE8">
            <w:pPr>
              <w:overflowPunct w:val="0"/>
              <w:autoSpaceDE w:val="0"/>
              <w:autoSpaceDN w:val="0"/>
              <w:adjustRightInd w:val="0"/>
              <w:textAlignment w:val="baseline"/>
              <w:rPr>
                <w:rFonts w:ascii="Arial" w:hAnsi="Arial" w:cs="Arial"/>
                <w:color w:val="7030A0"/>
                <w:sz w:val="22"/>
                <w:szCs w:val="22"/>
              </w:rPr>
            </w:pPr>
            <w:r>
              <w:rPr>
                <w:rFonts w:ascii="Arial" w:hAnsi="Arial" w:cs="Arial"/>
                <w:color w:val="7030A0"/>
                <w:sz w:val="22"/>
                <w:szCs w:val="22"/>
              </w:rPr>
              <w:t xml:space="preserve">Integrated Governance </w:t>
            </w:r>
            <w:r w:rsidR="005932DE" w:rsidRPr="008E2FC0">
              <w:rPr>
                <w:rFonts w:ascii="Arial" w:hAnsi="Arial" w:cs="Arial"/>
                <w:color w:val="7030A0"/>
                <w:sz w:val="22"/>
                <w:szCs w:val="22"/>
              </w:rPr>
              <w:t xml:space="preserve"> Committee</w:t>
            </w:r>
          </w:p>
        </w:tc>
        <w:tc>
          <w:tcPr>
            <w:tcW w:w="1353" w:type="dxa"/>
          </w:tcPr>
          <w:p w:rsidR="00126C70" w:rsidRPr="008E2FC0" w:rsidDel="009F0E0D" w:rsidRDefault="00F10AE8" w:rsidP="0035281A">
            <w:pPr>
              <w:overflowPunct w:val="0"/>
              <w:autoSpaceDE w:val="0"/>
              <w:autoSpaceDN w:val="0"/>
              <w:adjustRightInd w:val="0"/>
              <w:textAlignment w:val="baseline"/>
              <w:rPr>
                <w:rFonts w:ascii="Arial" w:hAnsi="Arial" w:cs="Arial"/>
                <w:color w:val="7030A0"/>
                <w:sz w:val="22"/>
                <w:szCs w:val="22"/>
              </w:rPr>
            </w:pPr>
            <w:r>
              <w:rPr>
                <w:rFonts w:ascii="Arial" w:hAnsi="Arial" w:cs="Arial"/>
                <w:color w:val="7030A0"/>
                <w:sz w:val="22"/>
                <w:szCs w:val="22"/>
              </w:rPr>
              <w:t>Quarterly</w:t>
            </w:r>
          </w:p>
        </w:tc>
      </w:tr>
      <w:tr w:rsidR="00650298" w:rsidRPr="00E752CE" w:rsidTr="00A3067F">
        <w:tc>
          <w:tcPr>
            <w:tcW w:w="2088" w:type="dxa"/>
          </w:tcPr>
          <w:p w:rsidR="00650298" w:rsidRPr="00E752CE" w:rsidRDefault="00650298" w:rsidP="0035281A">
            <w:pPr>
              <w:overflowPunct w:val="0"/>
              <w:autoSpaceDE w:val="0"/>
              <w:autoSpaceDN w:val="0"/>
              <w:adjustRightInd w:val="0"/>
              <w:textAlignment w:val="baseline"/>
              <w:rPr>
                <w:rFonts w:ascii="Arial" w:hAnsi="Arial" w:cs="Arial"/>
                <w:sz w:val="22"/>
                <w:szCs w:val="22"/>
              </w:rPr>
            </w:pPr>
          </w:p>
        </w:tc>
        <w:tc>
          <w:tcPr>
            <w:tcW w:w="2520" w:type="dxa"/>
          </w:tcPr>
          <w:p w:rsidR="00650298" w:rsidRPr="00E752CE" w:rsidRDefault="00650298" w:rsidP="00F10AE8">
            <w:pPr>
              <w:overflowPunct w:val="0"/>
              <w:autoSpaceDE w:val="0"/>
              <w:autoSpaceDN w:val="0"/>
              <w:adjustRightInd w:val="0"/>
              <w:textAlignment w:val="baseline"/>
              <w:rPr>
                <w:rFonts w:ascii="Arial" w:hAnsi="Arial" w:cs="Arial"/>
                <w:sz w:val="22"/>
                <w:szCs w:val="22"/>
              </w:rPr>
            </w:pPr>
          </w:p>
        </w:tc>
        <w:tc>
          <w:tcPr>
            <w:tcW w:w="1800" w:type="dxa"/>
          </w:tcPr>
          <w:p w:rsidR="00650298" w:rsidRPr="00E752CE" w:rsidRDefault="00650298" w:rsidP="002C364E">
            <w:pPr>
              <w:overflowPunct w:val="0"/>
              <w:autoSpaceDE w:val="0"/>
              <w:autoSpaceDN w:val="0"/>
              <w:adjustRightInd w:val="0"/>
              <w:ind w:left="72"/>
              <w:textAlignment w:val="baseline"/>
              <w:rPr>
                <w:rFonts w:ascii="Arial" w:hAnsi="Arial" w:cs="Arial"/>
                <w:sz w:val="22"/>
                <w:szCs w:val="22"/>
              </w:rPr>
            </w:pPr>
          </w:p>
        </w:tc>
        <w:tc>
          <w:tcPr>
            <w:tcW w:w="1444" w:type="dxa"/>
          </w:tcPr>
          <w:p w:rsidR="00650298" w:rsidRPr="00E752CE" w:rsidRDefault="00650298" w:rsidP="00F10AE8">
            <w:pPr>
              <w:overflowPunct w:val="0"/>
              <w:autoSpaceDE w:val="0"/>
              <w:autoSpaceDN w:val="0"/>
              <w:adjustRightInd w:val="0"/>
              <w:textAlignment w:val="baseline"/>
              <w:rPr>
                <w:rFonts w:ascii="Arial" w:hAnsi="Arial" w:cs="Arial"/>
                <w:sz w:val="22"/>
                <w:szCs w:val="22"/>
              </w:rPr>
            </w:pPr>
          </w:p>
        </w:tc>
        <w:tc>
          <w:tcPr>
            <w:tcW w:w="1966" w:type="dxa"/>
          </w:tcPr>
          <w:p w:rsidR="00650298" w:rsidRPr="00E752CE" w:rsidRDefault="00650298" w:rsidP="00F10AE8">
            <w:pPr>
              <w:overflowPunct w:val="0"/>
              <w:autoSpaceDE w:val="0"/>
              <w:autoSpaceDN w:val="0"/>
              <w:adjustRightInd w:val="0"/>
              <w:textAlignment w:val="baseline"/>
              <w:rPr>
                <w:rFonts w:ascii="Arial" w:hAnsi="Arial" w:cs="Arial"/>
                <w:sz w:val="22"/>
                <w:szCs w:val="22"/>
              </w:rPr>
            </w:pPr>
          </w:p>
        </w:tc>
        <w:tc>
          <w:tcPr>
            <w:tcW w:w="1645" w:type="dxa"/>
          </w:tcPr>
          <w:p w:rsidR="00650298" w:rsidRPr="00E752CE" w:rsidRDefault="00650298" w:rsidP="0035281A">
            <w:pPr>
              <w:overflowPunct w:val="0"/>
              <w:autoSpaceDE w:val="0"/>
              <w:autoSpaceDN w:val="0"/>
              <w:adjustRightInd w:val="0"/>
              <w:textAlignment w:val="baseline"/>
              <w:rPr>
                <w:rFonts w:ascii="Arial" w:hAnsi="Arial" w:cs="Arial"/>
                <w:sz w:val="22"/>
                <w:szCs w:val="22"/>
              </w:rPr>
            </w:pPr>
          </w:p>
        </w:tc>
        <w:tc>
          <w:tcPr>
            <w:tcW w:w="1353" w:type="dxa"/>
          </w:tcPr>
          <w:p w:rsidR="00AD59CD" w:rsidRPr="00E752CE" w:rsidRDefault="00AD59CD" w:rsidP="0035281A">
            <w:pPr>
              <w:overflowPunct w:val="0"/>
              <w:autoSpaceDE w:val="0"/>
              <w:autoSpaceDN w:val="0"/>
              <w:adjustRightInd w:val="0"/>
              <w:textAlignment w:val="baseline"/>
              <w:rPr>
                <w:rFonts w:ascii="Arial" w:hAnsi="Arial" w:cs="Arial"/>
                <w:sz w:val="22"/>
                <w:szCs w:val="22"/>
              </w:rPr>
            </w:pPr>
          </w:p>
        </w:tc>
      </w:tr>
    </w:tbl>
    <w:p w:rsidR="00650298" w:rsidRPr="004A121E" w:rsidRDefault="00650298">
      <w:pPr>
        <w:ind w:left="-180" w:right="-174"/>
        <w:rPr>
          <w:rFonts w:ascii="Arial" w:hAnsi="Arial" w:cs="Arial"/>
        </w:rPr>
      </w:pPr>
    </w:p>
    <w:p w:rsidR="00650298" w:rsidRPr="004A121E" w:rsidRDefault="00650298">
      <w:pPr>
        <w:ind w:left="-180" w:right="-174"/>
        <w:rPr>
          <w:rFonts w:ascii="Arial" w:hAnsi="Arial" w:cs="Arial"/>
        </w:rPr>
        <w:sectPr w:rsidR="00650298" w:rsidRPr="004A121E" w:rsidSect="005664E8">
          <w:pgSz w:w="15840" w:h="12240" w:orient="landscape"/>
          <w:pgMar w:top="1797" w:right="907" w:bottom="1622" w:left="794" w:header="720" w:footer="720" w:gutter="0"/>
          <w:cols w:space="720"/>
          <w:docGrid w:linePitch="360"/>
        </w:sectPr>
      </w:pPr>
    </w:p>
    <w:tbl>
      <w:tblPr>
        <w:tblW w:w="9540" w:type="dxa"/>
        <w:tblInd w:w="-72" w:type="dxa"/>
        <w:tblLayout w:type="fixed"/>
        <w:tblLook w:val="0000"/>
      </w:tblPr>
      <w:tblGrid>
        <w:gridCol w:w="9540"/>
      </w:tblGrid>
      <w:tr w:rsidR="00650298" w:rsidRPr="004A121E">
        <w:trPr>
          <w:cantSplit/>
          <w:trHeight w:hRule="exact" w:val="360"/>
        </w:trPr>
        <w:tc>
          <w:tcPr>
            <w:tcW w:w="9540" w:type="dxa"/>
            <w:shd w:val="pct20" w:color="0000FF" w:fill="0000FF"/>
            <w:vAlign w:val="center"/>
          </w:tcPr>
          <w:p w:rsidR="00650298" w:rsidRPr="00D476D4" w:rsidRDefault="00650298">
            <w:pPr>
              <w:pStyle w:val="Heading5"/>
              <w:spacing w:line="240" w:lineRule="auto"/>
              <w:rPr>
                <w:rFonts w:cs="Arial"/>
                <w:sz w:val="24"/>
                <w:szCs w:val="24"/>
                <w:lang w:val="en-GB"/>
              </w:rPr>
            </w:pPr>
            <w:r w:rsidRPr="00D476D4">
              <w:rPr>
                <w:rFonts w:cs="Arial"/>
                <w:sz w:val="24"/>
                <w:szCs w:val="24"/>
                <w:lang w:val="en-GB"/>
              </w:rPr>
              <w:lastRenderedPageBreak/>
              <w:t>Appendices / Procedure Notes</w:t>
            </w:r>
          </w:p>
        </w:tc>
      </w:tr>
    </w:tbl>
    <w:p w:rsidR="00E752CE" w:rsidRDefault="00E752CE">
      <w:pPr>
        <w:tabs>
          <w:tab w:val="center" w:pos="4513"/>
        </w:tabs>
        <w:suppressAutoHyphens/>
        <w:rPr>
          <w:rFonts w:ascii="Arial" w:hAnsi="Arial" w:cs="Arial"/>
          <w:spacing w:val="-3"/>
          <w:sz w:val="22"/>
          <w:szCs w:val="22"/>
        </w:rPr>
      </w:pPr>
    </w:p>
    <w:p w:rsidR="00650298" w:rsidRPr="00E752CE" w:rsidRDefault="00650298">
      <w:pPr>
        <w:tabs>
          <w:tab w:val="center" w:pos="4513"/>
        </w:tabs>
        <w:suppressAutoHyphens/>
        <w:rPr>
          <w:rFonts w:ascii="Arial" w:hAnsi="Arial" w:cs="Arial"/>
          <w:spacing w:val="-3"/>
          <w:sz w:val="22"/>
          <w:szCs w:val="22"/>
        </w:rPr>
      </w:pPr>
      <w:r w:rsidRPr="00E752CE">
        <w:rPr>
          <w:rFonts w:ascii="Arial" w:hAnsi="Arial" w:cs="Arial"/>
          <w:spacing w:val="-3"/>
          <w:sz w:val="22"/>
          <w:szCs w:val="22"/>
        </w:rPr>
        <w:t>Appendix 1 – Notes of Guidance</w:t>
      </w:r>
    </w:p>
    <w:p w:rsidR="00650298" w:rsidRPr="00E752CE" w:rsidRDefault="00650298">
      <w:pPr>
        <w:tabs>
          <w:tab w:val="center" w:pos="4513"/>
        </w:tabs>
        <w:suppressAutoHyphens/>
        <w:rPr>
          <w:rFonts w:ascii="Arial" w:hAnsi="Arial" w:cs="Arial"/>
          <w:spacing w:val="-3"/>
          <w:sz w:val="22"/>
          <w:szCs w:val="22"/>
        </w:rPr>
      </w:pPr>
      <w:r w:rsidRPr="00E752CE">
        <w:rPr>
          <w:rFonts w:ascii="Arial" w:hAnsi="Arial" w:cs="Arial"/>
          <w:spacing w:val="-3"/>
          <w:sz w:val="22"/>
          <w:szCs w:val="22"/>
        </w:rPr>
        <w:t>Appendix 2 – List of Prescribed Persons</w:t>
      </w:r>
    </w:p>
    <w:p w:rsidR="00650298" w:rsidRPr="00E752CE" w:rsidRDefault="00650298">
      <w:pPr>
        <w:tabs>
          <w:tab w:val="center" w:pos="4513"/>
        </w:tabs>
        <w:suppressAutoHyphens/>
        <w:rPr>
          <w:rFonts w:ascii="Arial" w:hAnsi="Arial" w:cs="Arial"/>
          <w:spacing w:val="-3"/>
          <w:sz w:val="22"/>
          <w:szCs w:val="22"/>
        </w:rPr>
      </w:pPr>
      <w:r w:rsidRPr="00E752CE">
        <w:rPr>
          <w:rFonts w:ascii="Arial" w:hAnsi="Arial" w:cs="Arial"/>
          <w:spacing w:val="-3"/>
          <w:sz w:val="22"/>
          <w:szCs w:val="22"/>
        </w:rPr>
        <w:t xml:space="preserve">Appendix 3 – Equality Impact assessment – Screening ‘Partial’ Impact Assessment </w:t>
      </w:r>
    </w:p>
    <w:p w:rsidR="00650298" w:rsidRPr="004A121E" w:rsidRDefault="00E752CE">
      <w:pPr>
        <w:tabs>
          <w:tab w:val="center" w:pos="4513"/>
        </w:tabs>
        <w:suppressAutoHyphens/>
        <w:rPr>
          <w:rFonts w:ascii="Arial" w:hAnsi="Arial" w:cs="Arial"/>
          <w:spacing w:val="-3"/>
        </w:rPr>
      </w:pPr>
      <w:r>
        <w:rPr>
          <w:rFonts w:ascii="Arial" w:hAnsi="Arial" w:cs="Arial"/>
          <w:spacing w:val="-3"/>
        </w:rPr>
        <w:br w:type="page"/>
      </w:r>
    </w:p>
    <w:tbl>
      <w:tblPr>
        <w:tblW w:w="9540" w:type="dxa"/>
        <w:tblInd w:w="-72" w:type="dxa"/>
        <w:tblLayout w:type="fixed"/>
        <w:tblLook w:val="0000"/>
      </w:tblPr>
      <w:tblGrid>
        <w:gridCol w:w="9540"/>
      </w:tblGrid>
      <w:tr w:rsidR="00650298" w:rsidRPr="004A121E" w:rsidTr="00800172">
        <w:trPr>
          <w:cantSplit/>
          <w:trHeight w:hRule="exact" w:val="360"/>
        </w:trPr>
        <w:tc>
          <w:tcPr>
            <w:tcW w:w="9540" w:type="dxa"/>
            <w:shd w:val="solid" w:color="0000FF" w:fill="auto"/>
            <w:vAlign w:val="center"/>
          </w:tcPr>
          <w:p w:rsidR="00650298" w:rsidRPr="00D476D4" w:rsidRDefault="00650298" w:rsidP="006B2A9D">
            <w:pPr>
              <w:pStyle w:val="Heading5"/>
              <w:spacing w:line="240" w:lineRule="auto"/>
              <w:rPr>
                <w:rFonts w:cs="Arial"/>
                <w:sz w:val="24"/>
                <w:szCs w:val="24"/>
                <w:lang w:val="en-GB"/>
              </w:rPr>
            </w:pPr>
            <w:r w:rsidRPr="00D476D4">
              <w:rPr>
                <w:rFonts w:cs="Arial"/>
                <w:sz w:val="24"/>
                <w:szCs w:val="24"/>
                <w:lang w:val="en-GB"/>
              </w:rPr>
              <w:t xml:space="preserve">Appendix 1 - Notes of Guidance </w:t>
            </w:r>
          </w:p>
        </w:tc>
      </w:tr>
      <w:tr w:rsidR="00650298" w:rsidRPr="00B92BBB" w:rsidTr="00800172">
        <w:tc>
          <w:tcPr>
            <w:tcW w:w="9540" w:type="dxa"/>
          </w:tcPr>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 xml:space="preserve">The primary purpose of this policy is to set out a process for the Trust to investigate issues of concern. The Trust will give a </w:t>
            </w:r>
            <w:r w:rsidR="00C47AA1">
              <w:rPr>
                <w:rFonts w:ascii="Arial" w:hAnsi="Arial" w:cs="Arial"/>
                <w:spacing w:val="-3"/>
                <w:sz w:val="22"/>
                <w:szCs w:val="22"/>
              </w:rPr>
              <w:t xml:space="preserve">complainant </w:t>
            </w:r>
            <w:r w:rsidRPr="00B92BBB">
              <w:rPr>
                <w:rFonts w:ascii="Arial" w:hAnsi="Arial" w:cs="Arial"/>
                <w:spacing w:val="-3"/>
                <w:sz w:val="22"/>
                <w:szCs w:val="22"/>
              </w:rPr>
              <w:t>as much feedback as possible. However, it may not be possible to tell employees the precise action taken where this would infringe a duty of confidence owed by the Trust to someone else.</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Workers involved in raising or addressing issues raised under this policy are advised to keep clear and comprehensive records of actions they have taken in reporting and/or responding to concerns.</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b/>
                <w:spacing w:val="-3"/>
                <w:sz w:val="22"/>
                <w:szCs w:val="22"/>
              </w:rPr>
            </w:pPr>
            <w:r w:rsidRPr="00B92BBB">
              <w:rPr>
                <w:rFonts w:ascii="Arial" w:hAnsi="Arial" w:cs="Arial"/>
                <w:b/>
                <w:spacing w:val="-3"/>
                <w:sz w:val="22"/>
                <w:szCs w:val="22"/>
              </w:rPr>
              <w:t>Individuals Raising Concerns</w:t>
            </w:r>
          </w:p>
          <w:p w:rsidR="00650298" w:rsidRPr="00B92BBB" w:rsidRDefault="00650298" w:rsidP="00D72180">
            <w:pPr>
              <w:jc w:val="both"/>
              <w:rPr>
                <w:rFonts w:ascii="Arial" w:hAnsi="Arial" w:cs="Arial"/>
                <w:spacing w:val="-3"/>
                <w:sz w:val="22"/>
                <w:szCs w:val="22"/>
              </w:rPr>
            </w:pPr>
            <w:r w:rsidRPr="00B92BBB">
              <w:rPr>
                <w:rFonts w:ascii="Arial" w:hAnsi="Arial" w:cs="Arial"/>
                <w:spacing w:val="-3"/>
                <w:sz w:val="22"/>
                <w:szCs w:val="22"/>
              </w:rPr>
              <w:t>You should raise your concern with your line manager in the first instance. Ideally this should be in writing but it is not necessary to do so.</w:t>
            </w:r>
          </w:p>
          <w:p w:rsidR="00650298" w:rsidRPr="00B92BBB" w:rsidRDefault="00650298" w:rsidP="00D72180">
            <w:pPr>
              <w:jc w:val="both"/>
              <w:rPr>
                <w:rFonts w:ascii="Arial" w:hAnsi="Arial" w:cs="Arial"/>
                <w:spacing w:val="-3"/>
                <w:sz w:val="22"/>
                <w:szCs w:val="22"/>
              </w:rPr>
            </w:pPr>
          </w:p>
          <w:p w:rsidR="004D72D9" w:rsidRPr="00E752CE" w:rsidRDefault="00650298" w:rsidP="004D72D9">
            <w:pPr>
              <w:jc w:val="both"/>
              <w:rPr>
                <w:rFonts w:ascii="Arial" w:hAnsi="Arial" w:cs="Arial"/>
                <w:sz w:val="22"/>
                <w:szCs w:val="22"/>
              </w:rPr>
            </w:pPr>
            <w:r w:rsidRPr="00B92BBB">
              <w:rPr>
                <w:rFonts w:ascii="Arial" w:hAnsi="Arial" w:cs="Arial"/>
                <w:spacing w:val="-3"/>
                <w:sz w:val="22"/>
                <w:szCs w:val="22"/>
              </w:rPr>
              <w:t>If you feel unable to raise the matter with your Line Manager for whatever reason, or are not sati</w:t>
            </w:r>
            <w:r w:rsidRPr="00B92BBB">
              <w:rPr>
                <w:rFonts w:ascii="Arial" w:hAnsi="Arial" w:cs="Arial"/>
                <w:spacing w:val="-3"/>
                <w:sz w:val="22"/>
                <w:szCs w:val="22"/>
              </w:rPr>
              <w:t>s</w:t>
            </w:r>
            <w:r w:rsidRPr="00B92BBB">
              <w:rPr>
                <w:rFonts w:ascii="Arial" w:hAnsi="Arial" w:cs="Arial"/>
                <w:spacing w:val="-3"/>
                <w:sz w:val="22"/>
                <w:szCs w:val="22"/>
              </w:rPr>
              <w:t>fied with the outcome, please raise the matter, ideally in writing, with your Director, another Senior Manager</w:t>
            </w:r>
            <w:r w:rsidR="004D72D9">
              <w:rPr>
                <w:rFonts w:ascii="Arial" w:hAnsi="Arial" w:cs="Arial"/>
                <w:spacing w:val="-3"/>
                <w:sz w:val="22"/>
                <w:szCs w:val="22"/>
              </w:rPr>
              <w:t xml:space="preserve">, </w:t>
            </w:r>
            <w:r w:rsidR="004D72D9" w:rsidRPr="00E752CE">
              <w:rPr>
                <w:rFonts w:ascii="Arial" w:hAnsi="Arial" w:cs="Arial"/>
                <w:sz w:val="22"/>
                <w:szCs w:val="22"/>
              </w:rPr>
              <w:t xml:space="preserve">a member of the HR team, </w:t>
            </w:r>
            <w:r w:rsidR="004D72D9">
              <w:rPr>
                <w:rFonts w:ascii="Arial" w:hAnsi="Arial" w:cs="Arial"/>
                <w:sz w:val="22"/>
                <w:szCs w:val="22"/>
              </w:rPr>
              <w:t xml:space="preserve">an appropriate Professional Lead, </w:t>
            </w:r>
            <w:r w:rsidR="004D72D9" w:rsidRPr="00E752CE">
              <w:rPr>
                <w:rFonts w:ascii="Arial" w:hAnsi="Arial" w:cs="Arial"/>
                <w:sz w:val="22"/>
                <w:szCs w:val="22"/>
              </w:rPr>
              <w:t xml:space="preserve">one of the Trust’s recognised Trade Unions or a Board member. </w:t>
            </w:r>
          </w:p>
          <w:p w:rsidR="00650298" w:rsidRPr="00B92BBB" w:rsidRDefault="00650298" w:rsidP="00D72180">
            <w:pPr>
              <w:jc w:val="both"/>
              <w:rPr>
                <w:rFonts w:ascii="Arial" w:hAnsi="Arial" w:cs="Arial"/>
                <w:spacing w:val="-3"/>
                <w:sz w:val="22"/>
                <w:szCs w:val="22"/>
              </w:rPr>
            </w:pPr>
            <w:r w:rsidRPr="00B92BBB">
              <w:rPr>
                <w:rFonts w:ascii="Arial" w:hAnsi="Arial" w:cs="Arial"/>
                <w:spacing w:val="-3"/>
                <w:sz w:val="22"/>
                <w:szCs w:val="22"/>
              </w:rPr>
              <w:t>.</w:t>
            </w: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 xml:space="preserve">If these channels have been followed and you still have concerns, or if you feel that the matter is so serious that you cannot discuss it with any of the above, please contact the Chair of the Board </w:t>
            </w:r>
            <w:r w:rsidR="008E2FC0" w:rsidRPr="008E2FC0">
              <w:rPr>
                <w:rFonts w:ascii="Arial" w:hAnsi="Arial" w:cs="Arial"/>
                <w:color w:val="7030A0"/>
                <w:spacing w:val="-3"/>
                <w:sz w:val="22"/>
                <w:szCs w:val="22"/>
              </w:rPr>
              <w:t xml:space="preserve">or the independent Non-Executive Director nominated to oversee whistle blowing </w:t>
            </w:r>
            <w:r w:rsidRPr="00B92BBB">
              <w:rPr>
                <w:rFonts w:ascii="Arial" w:hAnsi="Arial" w:cs="Arial"/>
                <w:spacing w:val="-3"/>
                <w:sz w:val="22"/>
                <w:szCs w:val="22"/>
              </w:rPr>
              <w:t xml:space="preserve">who will treat such contacts in confidence, and arrange a meeting with you to investigate the matter fully.  </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The Trust recognises its accountability within the NHS and if your concern involves a very senior member of staff and/or you have exhausted the stages of this procedure, you may raise the matter with the Parliamentary  and Health Service Ombudsman or a member of the ’prescribed person’ list set out below.</w:t>
            </w:r>
          </w:p>
          <w:p w:rsidR="00650298" w:rsidRPr="00B92BBB" w:rsidRDefault="00650298" w:rsidP="00694F80">
            <w:pPr>
              <w:pStyle w:val="NormalWeb"/>
              <w:rPr>
                <w:rFonts w:ascii="Arial" w:hAnsi="Arial" w:cs="Arial"/>
                <w:color w:val="000000"/>
                <w:sz w:val="22"/>
                <w:szCs w:val="22"/>
              </w:rPr>
            </w:pPr>
            <w:r w:rsidRPr="00B92BBB">
              <w:rPr>
                <w:rFonts w:ascii="Arial" w:hAnsi="Arial" w:cs="Arial"/>
                <w:color w:val="000000"/>
                <w:sz w:val="22"/>
                <w:szCs w:val="22"/>
              </w:rPr>
              <w:t>Information and guidance for NHS staff is available. Details of this are contained in the acco</w:t>
            </w:r>
            <w:r w:rsidRPr="00B92BBB">
              <w:rPr>
                <w:rFonts w:ascii="Arial" w:hAnsi="Arial" w:cs="Arial"/>
                <w:color w:val="000000"/>
                <w:sz w:val="22"/>
                <w:szCs w:val="22"/>
              </w:rPr>
              <w:t>m</w:t>
            </w:r>
            <w:r w:rsidRPr="00B92BBB">
              <w:rPr>
                <w:rFonts w:ascii="Arial" w:hAnsi="Arial" w:cs="Arial"/>
                <w:color w:val="000000"/>
                <w:sz w:val="22"/>
                <w:szCs w:val="22"/>
              </w:rPr>
              <w:t xml:space="preserve">panying Guidance Notes. from the national whistle blowing helpline (08000 724 725) advice can also be sought via email at </w:t>
            </w:r>
            <w:hyperlink r:id="rId14" w:history="1">
              <w:r w:rsidRPr="00B92BBB">
                <w:rPr>
                  <w:rStyle w:val="Hyperlink"/>
                  <w:rFonts w:ascii="Arial" w:hAnsi="Arial" w:cs="Arial"/>
                  <w:sz w:val="22"/>
                  <w:szCs w:val="22"/>
                </w:rPr>
                <w:t>enquiries@wbhelpline.org.uk</w:t>
              </w:r>
            </w:hyperlink>
            <w:r w:rsidRPr="00B92BBB">
              <w:rPr>
                <w:rFonts w:ascii="Arial" w:hAnsi="Arial" w:cs="Arial"/>
                <w:color w:val="000000"/>
                <w:sz w:val="22"/>
                <w:szCs w:val="22"/>
              </w:rPr>
              <w:t xml:space="preserve"> </w:t>
            </w:r>
          </w:p>
          <w:p w:rsidR="00650298" w:rsidRPr="00B92BBB" w:rsidRDefault="00650298" w:rsidP="00694F80">
            <w:pPr>
              <w:pStyle w:val="NormalWeb"/>
              <w:rPr>
                <w:rFonts w:ascii="Arial" w:hAnsi="Arial" w:cs="Arial"/>
                <w:color w:val="000000"/>
                <w:sz w:val="22"/>
                <w:szCs w:val="22"/>
              </w:rPr>
            </w:pPr>
            <w:r w:rsidRPr="00B92BBB">
              <w:rPr>
                <w:rFonts w:ascii="Arial" w:hAnsi="Arial" w:cs="Arial"/>
                <w:color w:val="000000"/>
                <w:sz w:val="22"/>
                <w:szCs w:val="22"/>
              </w:rPr>
              <w:t xml:space="preserve">The service provides free, confidential advice for NHS staff who witness wrongdoing at work but who are unsure whether or not to raise their concern. It can be used to assist individuals to identify how best to raise their concern, and for advise on their rights under the </w:t>
            </w:r>
            <w:hyperlink r:id="rId15" w:tgtFrame="_blank" w:tooltip="opens in new window" w:history="1">
              <w:r w:rsidRPr="00B92BBB">
                <w:rPr>
                  <w:rStyle w:val="Hyperlink"/>
                  <w:rFonts w:ascii="Arial" w:hAnsi="Arial" w:cs="Arial"/>
                  <w:sz w:val="22"/>
                  <w:szCs w:val="22"/>
                </w:rPr>
                <w:t xml:space="preserve">Public Interest Disclosure Act 1998 </w:t>
              </w:r>
            </w:hyperlink>
            <w:r w:rsidRPr="00B92BBB">
              <w:rPr>
                <w:rFonts w:ascii="Arial" w:hAnsi="Arial" w:cs="Arial"/>
                <w:color w:val="000000"/>
                <w:sz w:val="22"/>
                <w:szCs w:val="22"/>
              </w:rPr>
              <w:t xml:space="preserve">(PIDA).  </w:t>
            </w:r>
          </w:p>
          <w:p w:rsidR="00650298" w:rsidRPr="00B92BBB" w:rsidRDefault="00650298" w:rsidP="00694F80">
            <w:pPr>
              <w:pStyle w:val="NormalWeb"/>
              <w:rPr>
                <w:rFonts w:ascii="Arial" w:hAnsi="Arial" w:cs="Arial"/>
                <w:color w:val="000000"/>
                <w:sz w:val="22"/>
                <w:szCs w:val="22"/>
              </w:rPr>
            </w:pPr>
            <w:r w:rsidRPr="00B92BBB">
              <w:rPr>
                <w:rFonts w:ascii="Arial" w:hAnsi="Arial" w:cs="Arial"/>
                <w:color w:val="000000"/>
                <w:sz w:val="22"/>
                <w:szCs w:val="22"/>
              </w:rPr>
              <w:t xml:space="preserve">Additional guidance and support has also been provided for staff by a number of </w:t>
            </w:r>
            <w:r w:rsidR="006A0A62">
              <w:rPr>
                <w:rFonts w:ascii="Arial" w:hAnsi="Arial" w:cs="Arial"/>
                <w:color w:val="000000"/>
                <w:sz w:val="22"/>
                <w:szCs w:val="22"/>
              </w:rPr>
              <w:t>professional and r</w:t>
            </w:r>
            <w:r w:rsidRPr="00B92BBB">
              <w:rPr>
                <w:rFonts w:ascii="Arial" w:hAnsi="Arial" w:cs="Arial"/>
                <w:color w:val="000000"/>
                <w:sz w:val="22"/>
                <w:szCs w:val="22"/>
              </w:rPr>
              <w:t>egulatory Bodies, as follows:</w:t>
            </w:r>
          </w:p>
          <w:p w:rsidR="00650298" w:rsidRPr="00B92BBB" w:rsidRDefault="00650298" w:rsidP="00694F80">
            <w:pPr>
              <w:numPr>
                <w:ilvl w:val="0"/>
                <w:numId w:val="26"/>
              </w:numPr>
              <w:spacing w:before="100" w:beforeAutospacing="1" w:after="100" w:afterAutospacing="1"/>
              <w:rPr>
                <w:rFonts w:ascii="Arial" w:hAnsi="Arial" w:cs="Arial"/>
                <w:color w:val="000000"/>
                <w:sz w:val="22"/>
                <w:szCs w:val="22"/>
              </w:rPr>
            </w:pPr>
            <w:hyperlink r:id="rId16" w:tgtFrame="_blank" w:tooltip="opens in new window" w:history="1">
              <w:r w:rsidRPr="00B92BBB">
                <w:rPr>
                  <w:rStyle w:val="Hyperlink"/>
                  <w:rFonts w:ascii="Arial" w:hAnsi="Arial" w:cs="Arial"/>
                  <w:sz w:val="22"/>
                  <w:szCs w:val="22"/>
                </w:rPr>
                <w:t xml:space="preserve">British Medical Association </w:t>
              </w:r>
            </w:hyperlink>
            <w:r w:rsidRPr="00B92BBB">
              <w:rPr>
                <w:rFonts w:ascii="Arial" w:hAnsi="Arial" w:cs="Arial"/>
                <w:color w:val="000000"/>
                <w:sz w:val="22"/>
                <w:szCs w:val="22"/>
              </w:rPr>
              <w:t xml:space="preserve">(BMA) - guidance for doctors and medical students </w:t>
            </w:r>
          </w:p>
          <w:p w:rsidR="00650298" w:rsidRPr="00B92BBB" w:rsidRDefault="00650298" w:rsidP="00694F80">
            <w:pPr>
              <w:numPr>
                <w:ilvl w:val="0"/>
                <w:numId w:val="26"/>
              </w:numPr>
              <w:spacing w:before="100" w:beforeAutospacing="1" w:after="100" w:afterAutospacing="1"/>
              <w:rPr>
                <w:rFonts w:ascii="Arial" w:hAnsi="Arial" w:cs="Arial"/>
                <w:color w:val="000000"/>
                <w:sz w:val="22"/>
                <w:szCs w:val="22"/>
              </w:rPr>
            </w:pPr>
            <w:hyperlink r:id="rId17" w:tgtFrame="_blank" w:tooltip="opens in new window" w:history="1">
              <w:r w:rsidRPr="00B92BBB">
                <w:rPr>
                  <w:rStyle w:val="Hyperlink"/>
                  <w:rFonts w:ascii="Arial" w:hAnsi="Arial" w:cs="Arial"/>
                  <w:sz w:val="22"/>
                  <w:szCs w:val="22"/>
                </w:rPr>
                <w:t xml:space="preserve">Nursing and Midwifery Council </w:t>
              </w:r>
            </w:hyperlink>
            <w:r w:rsidRPr="00B92BBB">
              <w:rPr>
                <w:rFonts w:ascii="Arial" w:hAnsi="Arial" w:cs="Arial"/>
                <w:color w:val="000000"/>
                <w:sz w:val="22"/>
                <w:szCs w:val="22"/>
              </w:rPr>
              <w:t xml:space="preserve">(NMC) - guidance and toolkits for nursing and midwifery </w:t>
            </w:r>
          </w:p>
          <w:p w:rsidR="00650298" w:rsidRPr="00B92BBB" w:rsidRDefault="00650298" w:rsidP="00694F80">
            <w:pPr>
              <w:numPr>
                <w:ilvl w:val="0"/>
                <w:numId w:val="26"/>
              </w:numPr>
              <w:spacing w:before="100" w:beforeAutospacing="1" w:after="100" w:afterAutospacing="1"/>
              <w:rPr>
                <w:rFonts w:ascii="Arial" w:hAnsi="Arial" w:cs="Arial"/>
                <w:color w:val="000000"/>
                <w:sz w:val="22"/>
                <w:szCs w:val="22"/>
              </w:rPr>
            </w:pPr>
            <w:hyperlink r:id="rId18" w:tgtFrame="_blank" w:tooltip="opens new window" w:history="1">
              <w:r w:rsidRPr="00B92BBB">
                <w:rPr>
                  <w:rStyle w:val="Hyperlink"/>
                  <w:rFonts w:ascii="Arial" w:hAnsi="Arial" w:cs="Arial"/>
                  <w:sz w:val="22"/>
                  <w:szCs w:val="22"/>
                </w:rPr>
                <w:t xml:space="preserve">Health Professions Council </w:t>
              </w:r>
            </w:hyperlink>
            <w:r w:rsidRPr="00B92BBB">
              <w:rPr>
                <w:rFonts w:ascii="Arial" w:hAnsi="Arial" w:cs="Arial"/>
                <w:color w:val="000000"/>
                <w:sz w:val="22"/>
                <w:szCs w:val="22"/>
              </w:rPr>
              <w:t xml:space="preserve">(HPC) - guidance for health care professionals </w:t>
            </w:r>
          </w:p>
          <w:p w:rsidR="00650298" w:rsidRPr="00B92BBB" w:rsidRDefault="00650298" w:rsidP="00694F80">
            <w:pPr>
              <w:numPr>
                <w:ilvl w:val="0"/>
                <w:numId w:val="26"/>
              </w:numPr>
              <w:spacing w:before="100" w:beforeAutospacing="1" w:after="100" w:afterAutospacing="1"/>
              <w:rPr>
                <w:rFonts w:ascii="Arial" w:hAnsi="Arial" w:cs="Arial"/>
                <w:color w:val="000000"/>
                <w:sz w:val="22"/>
                <w:szCs w:val="22"/>
              </w:rPr>
            </w:pPr>
            <w:hyperlink r:id="rId19" w:tgtFrame="_blank" w:tooltip="opens in new window" w:history="1">
              <w:r w:rsidRPr="00B92BBB">
                <w:rPr>
                  <w:rStyle w:val="Hyperlink"/>
                  <w:rFonts w:ascii="Arial" w:hAnsi="Arial" w:cs="Arial"/>
                  <w:sz w:val="22"/>
                  <w:szCs w:val="22"/>
                </w:rPr>
                <w:t xml:space="preserve">General Medical Council </w:t>
              </w:r>
            </w:hyperlink>
            <w:r w:rsidRPr="00B92BBB">
              <w:rPr>
                <w:rFonts w:ascii="Arial" w:hAnsi="Arial" w:cs="Arial"/>
                <w:color w:val="000000"/>
                <w:sz w:val="22"/>
                <w:szCs w:val="22"/>
              </w:rPr>
              <w:t>(GMC) - guidance for doctors on raising and acting on co</w:t>
            </w:r>
            <w:r w:rsidRPr="00B92BBB">
              <w:rPr>
                <w:rFonts w:ascii="Arial" w:hAnsi="Arial" w:cs="Arial"/>
                <w:color w:val="000000"/>
                <w:sz w:val="22"/>
                <w:szCs w:val="22"/>
              </w:rPr>
              <w:t>n</w:t>
            </w:r>
            <w:r w:rsidRPr="00B92BBB">
              <w:rPr>
                <w:rFonts w:ascii="Arial" w:hAnsi="Arial" w:cs="Arial"/>
                <w:color w:val="000000"/>
                <w:sz w:val="22"/>
                <w:szCs w:val="22"/>
              </w:rPr>
              <w:t>cerns</w:t>
            </w:r>
          </w:p>
          <w:p w:rsidR="00650298" w:rsidRPr="00B92BBB" w:rsidRDefault="00650298" w:rsidP="00D72180">
            <w:pPr>
              <w:jc w:val="both"/>
              <w:rPr>
                <w:rFonts w:ascii="Arial" w:hAnsi="Arial" w:cs="Arial"/>
                <w:sz w:val="22"/>
                <w:szCs w:val="22"/>
              </w:rPr>
            </w:pPr>
            <w:r w:rsidRPr="00B92BBB">
              <w:rPr>
                <w:rFonts w:ascii="Arial" w:hAnsi="Arial" w:cs="Arial"/>
                <w:sz w:val="22"/>
                <w:szCs w:val="22"/>
              </w:rPr>
              <w:t>You may also seek advice from Public Concern at Work, the Whistle Blowing Charity, telephone 020 7404 6609 or if your concern is about fraud, with the Trust’s Local Counter Fraud Specialist on 01993 811634 or 07779 030925 or the NHS Counter Fraud Line on 0800 028 40 60.</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 xml:space="preserve">It is important that staff raise any personal interest in the matter at all stages of the procedure. </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lastRenderedPageBreak/>
              <w:t>If the concern falls more properly within the grievance policy or other procedures the worker will be informed of this. If the worker is unhappy about the decision that a policy other than the ’whistle blowing’ policy should be followed they still have the right to raise the issue with a more senior manager or the relevant prescribed persons listed in Appendix 2 of the policy who may be contacted under the Public Interest Disclosure Act.</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z w:val="22"/>
                <w:szCs w:val="22"/>
              </w:rPr>
            </w:pPr>
            <w:r w:rsidRPr="00B92BBB">
              <w:rPr>
                <w:rFonts w:ascii="Arial" w:hAnsi="Arial" w:cs="Arial"/>
                <w:spacing w:val="-3"/>
                <w:sz w:val="22"/>
                <w:szCs w:val="22"/>
              </w:rPr>
              <w:t>At any stage of the procedure, i</w:t>
            </w:r>
            <w:r w:rsidRPr="00B92BBB">
              <w:rPr>
                <w:rFonts w:ascii="Arial" w:hAnsi="Arial" w:cs="Arial"/>
                <w:sz w:val="22"/>
                <w:szCs w:val="22"/>
              </w:rPr>
              <w:t xml:space="preserve">t is recommended that the matter be put in writing with as much detail as possible. Assistance with this may be sought through your line manager, a colleague, trade union or HR team representative. </w:t>
            </w:r>
          </w:p>
          <w:p w:rsidR="00650298" w:rsidRPr="00B92BBB" w:rsidRDefault="00650298" w:rsidP="00800172">
            <w:pPr>
              <w:tabs>
                <w:tab w:val="left" w:pos="-720"/>
              </w:tabs>
              <w:suppressAutoHyphens/>
              <w:jc w:val="both"/>
              <w:rPr>
                <w:rFonts w:ascii="Arial" w:hAnsi="Arial" w:cs="Arial"/>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If you wish your identity to remain confidential please specify this at the outset. If at any time your identity may need to be revealed, for example where your personal evidence is essential the matter will be discussed with you in advance.</w:t>
            </w:r>
            <w:r w:rsidR="006127DE" w:rsidRPr="00B92BBB">
              <w:rPr>
                <w:rFonts w:ascii="Arial" w:hAnsi="Arial" w:cs="Arial"/>
                <w:spacing w:val="-3"/>
                <w:sz w:val="22"/>
                <w:szCs w:val="22"/>
              </w:rPr>
              <w:t xml:space="preserve"> Anonymous disclosures will be investigated but this policy is not aimed at such cases. The Trust will take all reasonable efforts to protect an individual’s identity and confidentiality in order to discourage anonymous disclosures.</w:t>
            </w:r>
          </w:p>
          <w:p w:rsidR="00650298" w:rsidRPr="00B92BBB" w:rsidRDefault="00650298" w:rsidP="00800172">
            <w:pPr>
              <w:tabs>
                <w:tab w:val="left" w:pos="-720"/>
              </w:tabs>
              <w:suppressAutoHyphens/>
              <w:jc w:val="both"/>
              <w:rPr>
                <w:rFonts w:ascii="Arial" w:hAnsi="Arial" w:cs="Arial"/>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z w:val="22"/>
                <w:szCs w:val="22"/>
              </w:rPr>
              <w:t>If you have not received a response within 7 working days</w:t>
            </w:r>
            <w:r w:rsidRPr="00B92BBB">
              <w:rPr>
                <w:rFonts w:ascii="Arial" w:hAnsi="Arial" w:cs="Arial"/>
                <w:spacing w:val="-3"/>
                <w:sz w:val="22"/>
                <w:szCs w:val="22"/>
              </w:rPr>
              <w:t xml:space="preserve"> you are encouraged to send a reminder before progressing the matter through an alternative route.  </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Once a worker has made a disclosure of their concern, the Trust will assess what action should be taken.  This may involve an internal enquiry or a more formal investigation.  The Trust will tell the member of staff who is investigating the issue they have raised, how they can be contacted and whether any further assistance may be needed from the member of staff.  If a member of staff requests it, the Trust will write to them summarising their concerns and setting out how it proposes to resolve the situation, and confirming that the member of staff will be protected if the disclosure falls within the ‘qualifying disclosures’ covered in section 2 of this policy.</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b/>
                <w:spacing w:val="-3"/>
                <w:sz w:val="22"/>
                <w:szCs w:val="22"/>
              </w:rPr>
            </w:pPr>
            <w:r w:rsidRPr="00B92BBB">
              <w:rPr>
                <w:rFonts w:ascii="Arial" w:hAnsi="Arial" w:cs="Arial"/>
                <w:b/>
                <w:spacing w:val="-3"/>
                <w:sz w:val="22"/>
                <w:szCs w:val="22"/>
              </w:rPr>
              <w:t>Managers or Workers Receiving Disclosures</w:t>
            </w: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Where a verbal disclosure is made the details should be written down and the worker requested to sign and date the disclosure.</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Any disclosure received will be passed to the</w:t>
            </w:r>
            <w:r w:rsidR="0087581B" w:rsidRPr="00B92BBB">
              <w:rPr>
                <w:rFonts w:ascii="Arial" w:hAnsi="Arial" w:cs="Arial"/>
                <w:spacing w:val="-3"/>
                <w:sz w:val="22"/>
                <w:szCs w:val="22"/>
              </w:rPr>
              <w:t xml:space="preserve"> Director of</w:t>
            </w:r>
            <w:r w:rsidRPr="00B92BBB">
              <w:rPr>
                <w:rFonts w:ascii="Arial" w:hAnsi="Arial" w:cs="Arial"/>
                <w:spacing w:val="-3"/>
                <w:sz w:val="22"/>
                <w:szCs w:val="22"/>
              </w:rPr>
              <w:t xml:space="preserve"> Finance (or nominated deputy) who will arrange an investigation.</w:t>
            </w:r>
          </w:p>
          <w:p w:rsidR="00650298" w:rsidRPr="00B92BBB" w:rsidRDefault="00650298" w:rsidP="00800172">
            <w:pPr>
              <w:tabs>
                <w:tab w:val="left" w:pos="-720"/>
              </w:tabs>
              <w:suppressAutoHyphens/>
              <w:jc w:val="both"/>
              <w:rPr>
                <w:rFonts w:ascii="Arial" w:hAnsi="Arial" w:cs="Arial"/>
                <w:b/>
                <w:spacing w:val="-3"/>
                <w:sz w:val="22"/>
                <w:szCs w:val="22"/>
              </w:rPr>
            </w:pPr>
          </w:p>
          <w:p w:rsidR="00650298" w:rsidRPr="00B92BBB" w:rsidRDefault="00650298" w:rsidP="00800172">
            <w:pPr>
              <w:tabs>
                <w:tab w:val="left" w:pos="-720"/>
              </w:tabs>
              <w:suppressAutoHyphens/>
              <w:jc w:val="both"/>
              <w:rPr>
                <w:rFonts w:ascii="Arial" w:hAnsi="Arial" w:cs="Arial"/>
                <w:b/>
                <w:spacing w:val="-3"/>
                <w:sz w:val="22"/>
                <w:szCs w:val="22"/>
              </w:rPr>
            </w:pPr>
            <w:r w:rsidRPr="00B92BBB">
              <w:rPr>
                <w:rFonts w:ascii="Arial" w:hAnsi="Arial" w:cs="Arial"/>
                <w:b/>
                <w:spacing w:val="-3"/>
                <w:sz w:val="22"/>
                <w:szCs w:val="22"/>
              </w:rPr>
              <w:t>Senior Managers / Executive Directors</w:t>
            </w: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 xml:space="preserve">The </w:t>
            </w:r>
            <w:r w:rsidR="0087581B" w:rsidRPr="00B92BBB">
              <w:rPr>
                <w:rFonts w:ascii="Arial" w:hAnsi="Arial" w:cs="Arial"/>
                <w:spacing w:val="-3"/>
                <w:sz w:val="22"/>
                <w:szCs w:val="22"/>
              </w:rPr>
              <w:t xml:space="preserve">Director of </w:t>
            </w:r>
            <w:r w:rsidRPr="00B92BBB">
              <w:rPr>
                <w:rFonts w:ascii="Arial" w:hAnsi="Arial" w:cs="Arial"/>
                <w:spacing w:val="-3"/>
                <w:sz w:val="22"/>
                <w:szCs w:val="22"/>
              </w:rPr>
              <w:t>Finance (or nominated deputy) will review disclosures received under this policy. They will determine whether the concerns fall to be investigated under this policy or another relevant Trust policy. In reaching such a decision, the criteria for “whistle blowing” claims should be considered:</w:t>
            </w:r>
          </w:p>
          <w:p w:rsidR="00650298" w:rsidRPr="00B92BBB" w:rsidRDefault="00650298" w:rsidP="00EE76F9">
            <w:pPr>
              <w:jc w:val="both"/>
              <w:rPr>
                <w:rFonts w:ascii="Arial" w:hAnsi="Arial" w:cs="Arial"/>
                <w:spacing w:val="-3"/>
                <w:sz w:val="22"/>
                <w:szCs w:val="22"/>
              </w:rPr>
            </w:pPr>
          </w:p>
          <w:p w:rsidR="00650298" w:rsidRPr="00B92BBB" w:rsidRDefault="00650298" w:rsidP="005E2DF2">
            <w:pPr>
              <w:jc w:val="both"/>
              <w:rPr>
                <w:rFonts w:ascii="Arial" w:hAnsi="Arial" w:cs="Arial"/>
                <w:spacing w:val="-3"/>
                <w:sz w:val="22"/>
                <w:szCs w:val="22"/>
              </w:rPr>
            </w:pPr>
            <w:r w:rsidRPr="00B92BBB">
              <w:rPr>
                <w:rFonts w:ascii="Arial" w:hAnsi="Arial" w:cs="Arial"/>
                <w:spacing w:val="-3"/>
                <w:sz w:val="22"/>
                <w:szCs w:val="22"/>
              </w:rPr>
              <w:t>The Act stipulates that the following factors should be taken into account when assessing reaso</w:t>
            </w:r>
            <w:r w:rsidRPr="00B92BBB">
              <w:rPr>
                <w:rFonts w:ascii="Arial" w:hAnsi="Arial" w:cs="Arial"/>
                <w:spacing w:val="-3"/>
                <w:sz w:val="22"/>
                <w:szCs w:val="22"/>
              </w:rPr>
              <w:t>n</w:t>
            </w:r>
            <w:r w:rsidRPr="00B92BBB">
              <w:rPr>
                <w:rFonts w:ascii="Arial" w:hAnsi="Arial" w:cs="Arial"/>
                <w:spacing w:val="-3"/>
                <w:sz w:val="22"/>
                <w:szCs w:val="22"/>
              </w:rPr>
              <w:t xml:space="preserve">ableness: </w:t>
            </w:r>
          </w:p>
          <w:p w:rsidR="00650298" w:rsidRPr="00B92BBB" w:rsidRDefault="00650298" w:rsidP="005E2DF2">
            <w:pPr>
              <w:numPr>
                <w:ilvl w:val="0"/>
                <w:numId w:val="7"/>
              </w:numPr>
              <w:tabs>
                <w:tab w:val="left" w:pos="-720"/>
              </w:tabs>
              <w:suppressAutoHyphens/>
              <w:ind w:left="612"/>
              <w:jc w:val="both"/>
              <w:rPr>
                <w:rFonts w:ascii="Arial" w:hAnsi="Arial" w:cs="Arial"/>
                <w:spacing w:val="-3"/>
                <w:sz w:val="22"/>
                <w:szCs w:val="22"/>
              </w:rPr>
            </w:pPr>
            <w:r w:rsidRPr="00B92BBB">
              <w:rPr>
                <w:rFonts w:ascii="Arial" w:hAnsi="Arial" w:cs="Arial"/>
                <w:spacing w:val="-3"/>
                <w:sz w:val="22"/>
                <w:szCs w:val="22"/>
              </w:rPr>
              <w:t>The identity of the person to whom the disclosure is made, e.g. relevant person/ Trust/professional body.</w:t>
            </w:r>
          </w:p>
          <w:p w:rsidR="00650298" w:rsidRPr="00B92BBB" w:rsidRDefault="00650298" w:rsidP="005E2DF2">
            <w:pPr>
              <w:numPr>
                <w:ilvl w:val="0"/>
                <w:numId w:val="7"/>
              </w:numPr>
              <w:tabs>
                <w:tab w:val="left" w:pos="-720"/>
              </w:tabs>
              <w:suppressAutoHyphens/>
              <w:ind w:left="612"/>
              <w:jc w:val="both"/>
              <w:rPr>
                <w:rFonts w:ascii="Arial" w:hAnsi="Arial" w:cs="Arial"/>
                <w:spacing w:val="-3"/>
                <w:sz w:val="22"/>
                <w:szCs w:val="22"/>
              </w:rPr>
            </w:pPr>
            <w:r w:rsidRPr="00B92BBB">
              <w:rPr>
                <w:rFonts w:ascii="Arial" w:hAnsi="Arial" w:cs="Arial"/>
                <w:spacing w:val="-3"/>
                <w:sz w:val="22"/>
                <w:szCs w:val="22"/>
              </w:rPr>
              <w:t>The seriousness of the concern.</w:t>
            </w:r>
          </w:p>
          <w:p w:rsidR="00650298" w:rsidRPr="00B92BBB" w:rsidRDefault="00650298" w:rsidP="005E2DF2">
            <w:pPr>
              <w:numPr>
                <w:ilvl w:val="0"/>
                <w:numId w:val="7"/>
              </w:numPr>
              <w:tabs>
                <w:tab w:val="left" w:pos="-720"/>
              </w:tabs>
              <w:suppressAutoHyphens/>
              <w:ind w:left="612"/>
              <w:jc w:val="both"/>
              <w:rPr>
                <w:rFonts w:ascii="Arial" w:hAnsi="Arial" w:cs="Arial"/>
                <w:spacing w:val="-3"/>
                <w:sz w:val="22"/>
                <w:szCs w:val="22"/>
              </w:rPr>
            </w:pPr>
            <w:r w:rsidRPr="00B92BBB">
              <w:rPr>
                <w:rFonts w:ascii="Arial" w:hAnsi="Arial" w:cs="Arial"/>
                <w:spacing w:val="-3"/>
                <w:sz w:val="22"/>
                <w:szCs w:val="22"/>
              </w:rPr>
              <w:t>Whether the matter is continuing or is likely to occur in the future.</w:t>
            </w:r>
          </w:p>
          <w:p w:rsidR="00650298" w:rsidRPr="00B92BBB" w:rsidRDefault="00650298" w:rsidP="005E2DF2">
            <w:pPr>
              <w:numPr>
                <w:ilvl w:val="0"/>
                <w:numId w:val="7"/>
              </w:numPr>
              <w:tabs>
                <w:tab w:val="left" w:pos="-720"/>
              </w:tabs>
              <w:suppressAutoHyphens/>
              <w:ind w:left="612"/>
              <w:jc w:val="both"/>
              <w:rPr>
                <w:rFonts w:ascii="Arial" w:hAnsi="Arial" w:cs="Arial"/>
                <w:spacing w:val="-3"/>
                <w:sz w:val="22"/>
                <w:szCs w:val="22"/>
              </w:rPr>
            </w:pPr>
            <w:r w:rsidRPr="00B92BBB">
              <w:rPr>
                <w:rFonts w:ascii="Arial" w:hAnsi="Arial" w:cs="Arial"/>
                <w:spacing w:val="-3"/>
                <w:sz w:val="22"/>
                <w:szCs w:val="22"/>
              </w:rPr>
              <w:t>Whether the disclosure is made in breach of a duty of confidentiality owed by the Trust to another person, e.g. to protect patient confidentiality.</w:t>
            </w:r>
          </w:p>
          <w:p w:rsidR="00650298" w:rsidRPr="00B92BBB" w:rsidRDefault="00650298" w:rsidP="005E2DF2">
            <w:pPr>
              <w:numPr>
                <w:ilvl w:val="0"/>
                <w:numId w:val="7"/>
              </w:numPr>
              <w:tabs>
                <w:tab w:val="left" w:pos="-720"/>
              </w:tabs>
              <w:suppressAutoHyphens/>
              <w:ind w:left="612"/>
              <w:jc w:val="both"/>
              <w:rPr>
                <w:rFonts w:ascii="Arial" w:hAnsi="Arial" w:cs="Arial"/>
                <w:spacing w:val="-3"/>
                <w:sz w:val="22"/>
                <w:szCs w:val="22"/>
              </w:rPr>
            </w:pPr>
            <w:r w:rsidRPr="00B92BBB">
              <w:rPr>
                <w:rFonts w:ascii="Arial" w:hAnsi="Arial" w:cs="Arial"/>
                <w:spacing w:val="-3"/>
                <w:sz w:val="22"/>
                <w:szCs w:val="22"/>
              </w:rPr>
              <w:t>Any action which the Trust or regulator has taken, or might reasonably be expected to have taken, as a result of a previous disclosure.</w:t>
            </w:r>
          </w:p>
          <w:p w:rsidR="00650298" w:rsidRPr="00B92BBB" w:rsidRDefault="00650298" w:rsidP="005E2DF2">
            <w:pPr>
              <w:numPr>
                <w:ilvl w:val="0"/>
                <w:numId w:val="7"/>
              </w:numPr>
              <w:jc w:val="both"/>
              <w:rPr>
                <w:rFonts w:ascii="Arial" w:hAnsi="Arial" w:cs="Arial"/>
                <w:iCs/>
                <w:sz w:val="22"/>
                <w:szCs w:val="22"/>
              </w:rPr>
            </w:pPr>
            <w:r w:rsidRPr="00B92BBB">
              <w:rPr>
                <w:rFonts w:ascii="Arial" w:hAnsi="Arial" w:cs="Arial"/>
                <w:sz w:val="22"/>
                <w:szCs w:val="22"/>
              </w:rPr>
              <w:t>Whether the member of staff complied with an authorised procedure when raising the i</w:t>
            </w:r>
            <w:r w:rsidRPr="00B92BBB">
              <w:rPr>
                <w:rFonts w:ascii="Arial" w:hAnsi="Arial" w:cs="Arial"/>
                <w:sz w:val="22"/>
                <w:szCs w:val="22"/>
              </w:rPr>
              <w:t>s</w:t>
            </w:r>
            <w:r w:rsidRPr="00B92BBB">
              <w:rPr>
                <w:rFonts w:ascii="Arial" w:hAnsi="Arial" w:cs="Arial"/>
                <w:sz w:val="22"/>
                <w:szCs w:val="22"/>
              </w:rPr>
              <w:t>sue with the Trust.</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 xml:space="preserve">The </w:t>
            </w:r>
            <w:r w:rsidR="0087581B" w:rsidRPr="00B92BBB">
              <w:rPr>
                <w:rFonts w:ascii="Arial" w:hAnsi="Arial" w:cs="Arial"/>
                <w:spacing w:val="-3"/>
                <w:sz w:val="22"/>
                <w:szCs w:val="22"/>
              </w:rPr>
              <w:t xml:space="preserve">Director of </w:t>
            </w:r>
            <w:r w:rsidRPr="00B92BBB">
              <w:rPr>
                <w:rFonts w:ascii="Arial" w:hAnsi="Arial" w:cs="Arial"/>
                <w:spacing w:val="-3"/>
                <w:sz w:val="22"/>
                <w:szCs w:val="22"/>
              </w:rPr>
              <w:t>Finance</w:t>
            </w:r>
            <w:r w:rsidR="00313410" w:rsidRPr="00B92BBB">
              <w:rPr>
                <w:rFonts w:ascii="Arial" w:hAnsi="Arial" w:cs="Arial"/>
                <w:spacing w:val="-3"/>
                <w:sz w:val="22"/>
                <w:szCs w:val="22"/>
              </w:rPr>
              <w:t xml:space="preserve"> (or nominated deputy)</w:t>
            </w:r>
            <w:r w:rsidRPr="00B92BBB">
              <w:rPr>
                <w:rFonts w:ascii="Arial" w:hAnsi="Arial" w:cs="Arial"/>
                <w:spacing w:val="-3"/>
                <w:sz w:val="22"/>
                <w:szCs w:val="22"/>
              </w:rPr>
              <w:t xml:space="preserve"> will set Terms of Reference for the investigation </w:t>
            </w:r>
            <w:r w:rsidRPr="00B92BBB">
              <w:rPr>
                <w:rFonts w:ascii="Arial" w:hAnsi="Arial" w:cs="Arial"/>
                <w:spacing w:val="-3"/>
                <w:sz w:val="22"/>
                <w:szCs w:val="22"/>
              </w:rPr>
              <w:lastRenderedPageBreak/>
              <w:t>which will include:</w:t>
            </w:r>
          </w:p>
          <w:p w:rsidR="00650298" w:rsidRPr="00B92BBB" w:rsidRDefault="00650298" w:rsidP="00800172">
            <w:pPr>
              <w:tabs>
                <w:tab w:val="left" w:pos="-720"/>
              </w:tabs>
              <w:suppressAutoHyphens/>
              <w:jc w:val="both"/>
              <w:rPr>
                <w:rFonts w:ascii="Arial" w:hAnsi="Arial" w:cs="Arial"/>
                <w:spacing w:val="-3"/>
                <w:sz w:val="22"/>
                <w:szCs w:val="22"/>
              </w:rPr>
            </w:pPr>
          </w:p>
          <w:p w:rsidR="00650298" w:rsidRPr="00B92BBB" w:rsidRDefault="00650298" w:rsidP="00EE76F9">
            <w:pPr>
              <w:pStyle w:val="ListParagraph"/>
              <w:numPr>
                <w:ilvl w:val="0"/>
                <w:numId w:val="27"/>
              </w:numPr>
              <w:tabs>
                <w:tab w:val="left" w:pos="-720"/>
              </w:tabs>
              <w:suppressAutoHyphens/>
              <w:jc w:val="both"/>
              <w:rPr>
                <w:rFonts w:ascii="Arial" w:hAnsi="Arial" w:cs="Arial"/>
                <w:spacing w:val="-3"/>
                <w:sz w:val="22"/>
                <w:szCs w:val="22"/>
              </w:rPr>
            </w:pPr>
            <w:r w:rsidRPr="00B92BBB">
              <w:rPr>
                <w:rFonts w:ascii="Arial" w:hAnsi="Arial" w:cs="Arial"/>
                <w:spacing w:val="-3"/>
                <w:sz w:val="22"/>
                <w:szCs w:val="22"/>
              </w:rPr>
              <w:t>Scope of the investigation</w:t>
            </w:r>
          </w:p>
          <w:p w:rsidR="00650298" w:rsidRPr="00B92BBB" w:rsidRDefault="00650298" w:rsidP="00EE76F9">
            <w:pPr>
              <w:pStyle w:val="ListParagraph"/>
              <w:numPr>
                <w:ilvl w:val="0"/>
                <w:numId w:val="27"/>
              </w:numPr>
              <w:tabs>
                <w:tab w:val="left" w:pos="-720"/>
              </w:tabs>
              <w:suppressAutoHyphens/>
              <w:jc w:val="both"/>
              <w:rPr>
                <w:rFonts w:ascii="Arial" w:hAnsi="Arial" w:cs="Arial"/>
                <w:spacing w:val="-3"/>
                <w:sz w:val="22"/>
                <w:szCs w:val="22"/>
              </w:rPr>
            </w:pPr>
            <w:r w:rsidRPr="00B92BBB">
              <w:rPr>
                <w:rFonts w:ascii="Arial" w:hAnsi="Arial" w:cs="Arial"/>
                <w:spacing w:val="-3"/>
                <w:sz w:val="22"/>
                <w:szCs w:val="22"/>
              </w:rPr>
              <w:t>Timescales</w:t>
            </w:r>
          </w:p>
          <w:p w:rsidR="00650298" w:rsidRPr="00B92BBB" w:rsidRDefault="00C47AA1" w:rsidP="00EE76F9">
            <w:pPr>
              <w:pStyle w:val="ListParagraph"/>
              <w:numPr>
                <w:ilvl w:val="0"/>
                <w:numId w:val="27"/>
              </w:numPr>
              <w:tabs>
                <w:tab w:val="left" w:pos="-720"/>
              </w:tabs>
              <w:suppressAutoHyphens/>
              <w:jc w:val="both"/>
              <w:rPr>
                <w:rFonts w:ascii="Arial" w:hAnsi="Arial" w:cs="Arial"/>
                <w:spacing w:val="-3"/>
                <w:sz w:val="22"/>
                <w:szCs w:val="22"/>
              </w:rPr>
            </w:pPr>
            <w:r>
              <w:rPr>
                <w:rFonts w:ascii="Arial" w:hAnsi="Arial" w:cs="Arial"/>
                <w:spacing w:val="-3"/>
                <w:sz w:val="22"/>
                <w:szCs w:val="22"/>
              </w:rPr>
              <w:t xml:space="preserve">The point at which an interim </w:t>
            </w:r>
            <w:r w:rsidR="00650298" w:rsidRPr="00B92BBB">
              <w:rPr>
                <w:rFonts w:ascii="Arial" w:hAnsi="Arial" w:cs="Arial"/>
                <w:spacing w:val="-3"/>
                <w:sz w:val="22"/>
                <w:szCs w:val="22"/>
              </w:rPr>
              <w:t>report is required</w:t>
            </w:r>
          </w:p>
          <w:p w:rsidR="00650298" w:rsidRPr="00B92BBB" w:rsidRDefault="00650298" w:rsidP="00800172">
            <w:pPr>
              <w:tabs>
                <w:tab w:val="left" w:pos="-720"/>
              </w:tabs>
              <w:suppressAutoHyphens/>
              <w:jc w:val="both"/>
              <w:rPr>
                <w:rFonts w:ascii="Arial" w:hAnsi="Arial" w:cs="Arial"/>
                <w:spacing w:val="-3"/>
                <w:sz w:val="22"/>
                <w:szCs w:val="22"/>
              </w:rPr>
            </w:pPr>
          </w:p>
          <w:p w:rsidR="00650298" w:rsidRDefault="00650298" w:rsidP="00800172">
            <w:pPr>
              <w:tabs>
                <w:tab w:val="left" w:pos="-720"/>
              </w:tabs>
              <w:suppressAutoHyphens/>
              <w:jc w:val="both"/>
              <w:rPr>
                <w:rFonts w:ascii="Arial" w:hAnsi="Arial" w:cs="Arial"/>
                <w:spacing w:val="-3"/>
                <w:sz w:val="22"/>
                <w:szCs w:val="22"/>
              </w:rPr>
            </w:pPr>
            <w:r w:rsidRPr="00B92BBB">
              <w:rPr>
                <w:rFonts w:ascii="Arial" w:hAnsi="Arial" w:cs="Arial"/>
                <w:spacing w:val="-3"/>
                <w:sz w:val="22"/>
                <w:szCs w:val="22"/>
              </w:rPr>
              <w:t>In determining the scope of the investigation the Director will also consider the number of witnesses / potential witnesses that need to be interviewed and the most open and effective way of taking witness statements within a reasonable time period.</w:t>
            </w:r>
          </w:p>
          <w:p w:rsidR="00C47AA1" w:rsidRDefault="00C47AA1" w:rsidP="00800172">
            <w:pPr>
              <w:tabs>
                <w:tab w:val="left" w:pos="-720"/>
              </w:tabs>
              <w:suppressAutoHyphens/>
              <w:jc w:val="both"/>
              <w:rPr>
                <w:rFonts w:ascii="Arial" w:hAnsi="Arial" w:cs="Arial"/>
                <w:spacing w:val="-3"/>
                <w:sz w:val="22"/>
                <w:szCs w:val="22"/>
              </w:rPr>
            </w:pPr>
          </w:p>
          <w:p w:rsidR="00C47AA1" w:rsidRDefault="00C47AA1" w:rsidP="00C47AA1">
            <w:pPr>
              <w:jc w:val="both"/>
              <w:rPr>
                <w:rFonts w:ascii="Arial" w:hAnsi="Arial" w:cs="Arial"/>
                <w:sz w:val="22"/>
                <w:szCs w:val="22"/>
              </w:rPr>
            </w:pPr>
            <w:r>
              <w:rPr>
                <w:rFonts w:ascii="Arial" w:hAnsi="Arial" w:cs="Arial"/>
                <w:sz w:val="22"/>
                <w:szCs w:val="22"/>
              </w:rPr>
              <w:t xml:space="preserve">The Director of Finance </w:t>
            </w:r>
            <w:r w:rsidRPr="00B92BBB">
              <w:rPr>
                <w:rFonts w:ascii="Arial" w:hAnsi="Arial" w:cs="Arial"/>
                <w:sz w:val="22"/>
                <w:szCs w:val="22"/>
              </w:rPr>
              <w:t xml:space="preserve">is </w:t>
            </w:r>
            <w:r>
              <w:rPr>
                <w:rFonts w:ascii="Arial" w:hAnsi="Arial" w:cs="Arial"/>
                <w:sz w:val="22"/>
                <w:szCs w:val="22"/>
              </w:rPr>
              <w:t xml:space="preserve">also </w:t>
            </w:r>
            <w:r w:rsidRPr="00B92BBB">
              <w:rPr>
                <w:rFonts w:ascii="Arial" w:hAnsi="Arial" w:cs="Arial"/>
                <w:sz w:val="22"/>
                <w:szCs w:val="22"/>
              </w:rPr>
              <w:t>responsible for ensuring that the investigation is undertaken and concluded in a timely manner and that suitable facilities and resources are made available to the investig</w:t>
            </w:r>
            <w:r w:rsidRPr="00B92BBB">
              <w:rPr>
                <w:rFonts w:ascii="Arial" w:hAnsi="Arial" w:cs="Arial"/>
                <w:sz w:val="22"/>
                <w:szCs w:val="22"/>
              </w:rPr>
              <w:t>a</w:t>
            </w:r>
            <w:r w:rsidRPr="00B92BBB">
              <w:rPr>
                <w:rFonts w:ascii="Arial" w:hAnsi="Arial" w:cs="Arial"/>
                <w:sz w:val="22"/>
                <w:szCs w:val="22"/>
              </w:rPr>
              <w:t>t</w:t>
            </w:r>
            <w:r>
              <w:rPr>
                <w:rFonts w:ascii="Arial" w:hAnsi="Arial" w:cs="Arial"/>
                <w:sz w:val="22"/>
                <w:szCs w:val="22"/>
              </w:rPr>
              <w:t>ing officer</w:t>
            </w:r>
            <w:r w:rsidRPr="00B92BBB">
              <w:rPr>
                <w:rFonts w:ascii="Arial" w:hAnsi="Arial" w:cs="Arial"/>
                <w:sz w:val="22"/>
                <w:szCs w:val="22"/>
              </w:rPr>
              <w:t xml:space="preserve">.  </w:t>
            </w:r>
          </w:p>
          <w:p w:rsidR="00C47AA1" w:rsidRDefault="00C47AA1" w:rsidP="00C47AA1">
            <w:pPr>
              <w:jc w:val="both"/>
              <w:rPr>
                <w:rFonts w:ascii="Arial" w:hAnsi="Arial" w:cs="Arial"/>
                <w:sz w:val="22"/>
                <w:szCs w:val="22"/>
              </w:rPr>
            </w:pPr>
          </w:p>
          <w:p w:rsidR="00C47AA1" w:rsidRDefault="00C47AA1" w:rsidP="00C47AA1">
            <w:pPr>
              <w:jc w:val="both"/>
              <w:rPr>
                <w:rFonts w:ascii="Arial" w:hAnsi="Arial" w:cs="Arial"/>
                <w:sz w:val="22"/>
                <w:szCs w:val="22"/>
              </w:rPr>
            </w:pPr>
            <w:r>
              <w:rPr>
                <w:rFonts w:ascii="Arial" w:hAnsi="Arial" w:cs="Arial"/>
                <w:sz w:val="22"/>
                <w:szCs w:val="22"/>
              </w:rPr>
              <w:t xml:space="preserve">Terms of Reference should explicitly state what needs to be investigated so that there is minimal opportunity for a difference of interpretation. </w:t>
            </w:r>
          </w:p>
          <w:p w:rsidR="00C47AA1" w:rsidRDefault="00C47AA1" w:rsidP="00C47AA1">
            <w:pPr>
              <w:jc w:val="both"/>
              <w:rPr>
                <w:rFonts w:ascii="Arial" w:hAnsi="Arial" w:cs="Arial"/>
                <w:sz w:val="22"/>
                <w:szCs w:val="22"/>
              </w:rPr>
            </w:pPr>
          </w:p>
          <w:p w:rsidR="00C47AA1" w:rsidRPr="00B92BBB" w:rsidRDefault="00C47AA1" w:rsidP="00C47AA1">
            <w:pPr>
              <w:jc w:val="both"/>
              <w:rPr>
                <w:rFonts w:ascii="Arial" w:hAnsi="Arial" w:cs="Arial"/>
                <w:sz w:val="22"/>
                <w:szCs w:val="22"/>
              </w:rPr>
            </w:pPr>
            <w:r w:rsidRPr="00B92BBB">
              <w:rPr>
                <w:rFonts w:ascii="Arial" w:hAnsi="Arial" w:cs="Arial"/>
                <w:sz w:val="22"/>
                <w:szCs w:val="22"/>
              </w:rPr>
              <w:t xml:space="preserve">The </w:t>
            </w:r>
            <w:r>
              <w:rPr>
                <w:rFonts w:ascii="Arial" w:hAnsi="Arial" w:cs="Arial"/>
                <w:sz w:val="22"/>
                <w:szCs w:val="22"/>
              </w:rPr>
              <w:t xml:space="preserve">Director of Finance </w:t>
            </w:r>
            <w:r w:rsidRPr="00B92BBB">
              <w:rPr>
                <w:rFonts w:ascii="Arial" w:hAnsi="Arial" w:cs="Arial"/>
                <w:sz w:val="22"/>
                <w:szCs w:val="22"/>
              </w:rPr>
              <w:t>is also responsible for ensuring that there are support services avail</w:t>
            </w:r>
            <w:r w:rsidRPr="00B92BBB">
              <w:rPr>
                <w:rFonts w:ascii="Arial" w:hAnsi="Arial" w:cs="Arial"/>
                <w:sz w:val="22"/>
                <w:szCs w:val="22"/>
              </w:rPr>
              <w:t>a</w:t>
            </w:r>
            <w:r w:rsidRPr="00B92BBB">
              <w:rPr>
                <w:rFonts w:ascii="Arial" w:hAnsi="Arial" w:cs="Arial"/>
                <w:sz w:val="22"/>
                <w:szCs w:val="22"/>
              </w:rPr>
              <w:t>ble to all staff involved, that relevant parties are kept suitably informed and, where appropriate, outcome actions are implemented.</w:t>
            </w:r>
          </w:p>
          <w:p w:rsidR="00C47AA1" w:rsidRPr="00B92BBB" w:rsidRDefault="00C47AA1" w:rsidP="00800172">
            <w:pPr>
              <w:tabs>
                <w:tab w:val="left" w:pos="-720"/>
              </w:tabs>
              <w:suppressAutoHyphens/>
              <w:jc w:val="both"/>
              <w:rPr>
                <w:rFonts w:ascii="Arial" w:hAnsi="Arial" w:cs="Arial"/>
                <w:spacing w:val="-3"/>
                <w:sz w:val="22"/>
                <w:szCs w:val="22"/>
              </w:rPr>
            </w:pPr>
          </w:p>
          <w:p w:rsidR="00650298" w:rsidRPr="00B92BBB" w:rsidRDefault="00650298" w:rsidP="00800172">
            <w:pPr>
              <w:tabs>
                <w:tab w:val="left" w:pos="-720"/>
              </w:tabs>
              <w:suppressAutoHyphens/>
              <w:jc w:val="both"/>
              <w:rPr>
                <w:rFonts w:ascii="Arial" w:hAnsi="Arial" w:cs="Arial"/>
                <w:b/>
                <w:spacing w:val="-3"/>
                <w:sz w:val="22"/>
                <w:szCs w:val="22"/>
              </w:rPr>
            </w:pPr>
            <w:r w:rsidRPr="00B92BBB">
              <w:rPr>
                <w:rFonts w:ascii="Arial" w:hAnsi="Arial" w:cs="Arial"/>
                <w:b/>
                <w:spacing w:val="-3"/>
                <w:sz w:val="22"/>
                <w:szCs w:val="22"/>
              </w:rPr>
              <w:t>Investigating Officers</w:t>
            </w:r>
          </w:p>
          <w:p w:rsidR="00650298" w:rsidRPr="00B92BBB" w:rsidRDefault="00C47AA1" w:rsidP="00800172">
            <w:pPr>
              <w:tabs>
                <w:tab w:val="left" w:pos="-720"/>
              </w:tabs>
              <w:suppressAutoHyphens/>
              <w:jc w:val="both"/>
              <w:rPr>
                <w:rFonts w:ascii="Arial" w:hAnsi="Arial" w:cs="Arial"/>
                <w:sz w:val="22"/>
                <w:szCs w:val="22"/>
              </w:rPr>
            </w:pPr>
            <w:r>
              <w:rPr>
                <w:rFonts w:ascii="Arial" w:hAnsi="Arial" w:cs="Arial"/>
                <w:sz w:val="22"/>
                <w:szCs w:val="22"/>
              </w:rPr>
              <w:t>I</w:t>
            </w:r>
            <w:r w:rsidR="00650298" w:rsidRPr="00B92BBB">
              <w:rPr>
                <w:rFonts w:ascii="Arial" w:hAnsi="Arial" w:cs="Arial"/>
                <w:sz w:val="22"/>
                <w:szCs w:val="22"/>
              </w:rPr>
              <w:t xml:space="preserve">nvestigating </w:t>
            </w:r>
            <w:r>
              <w:rPr>
                <w:rFonts w:ascii="Arial" w:hAnsi="Arial" w:cs="Arial"/>
                <w:sz w:val="22"/>
                <w:szCs w:val="22"/>
              </w:rPr>
              <w:t>O</w:t>
            </w:r>
            <w:r w:rsidR="00650298" w:rsidRPr="00B92BBB">
              <w:rPr>
                <w:rFonts w:ascii="Arial" w:hAnsi="Arial" w:cs="Arial"/>
                <w:sz w:val="22"/>
                <w:szCs w:val="22"/>
              </w:rPr>
              <w:t xml:space="preserve">fficers nominated to conduct an investigation into concerns raised under this policy or in association with this policy will commence preliminary enquiries within 7 working days </w:t>
            </w:r>
            <w:r>
              <w:rPr>
                <w:rFonts w:ascii="Arial" w:hAnsi="Arial" w:cs="Arial"/>
                <w:sz w:val="22"/>
                <w:szCs w:val="22"/>
              </w:rPr>
              <w:t xml:space="preserve">of being asked to undertake the investigation </w:t>
            </w:r>
            <w:r w:rsidR="00650298" w:rsidRPr="00B92BBB">
              <w:rPr>
                <w:rFonts w:ascii="Arial" w:hAnsi="Arial" w:cs="Arial"/>
                <w:sz w:val="22"/>
                <w:szCs w:val="22"/>
              </w:rPr>
              <w:t xml:space="preserve">and will endeavour to complete their investigation within 6 weeks, depending upon the complexity of the circumstances. </w:t>
            </w:r>
          </w:p>
          <w:p w:rsidR="00650298" w:rsidRPr="00B92BBB" w:rsidRDefault="00650298" w:rsidP="00800172">
            <w:pPr>
              <w:tabs>
                <w:tab w:val="left" w:pos="-720"/>
              </w:tabs>
              <w:suppressAutoHyphens/>
              <w:jc w:val="both"/>
              <w:rPr>
                <w:rFonts w:ascii="Arial" w:hAnsi="Arial" w:cs="Arial"/>
                <w:sz w:val="22"/>
                <w:szCs w:val="22"/>
              </w:rPr>
            </w:pPr>
          </w:p>
          <w:p w:rsidR="00650298" w:rsidRPr="00B92BBB" w:rsidRDefault="00650298" w:rsidP="00800172">
            <w:pPr>
              <w:tabs>
                <w:tab w:val="left" w:pos="-720"/>
              </w:tabs>
              <w:suppressAutoHyphens/>
              <w:jc w:val="both"/>
              <w:rPr>
                <w:rFonts w:ascii="Arial" w:hAnsi="Arial" w:cs="Arial"/>
                <w:sz w:val="22"/>
                <w:szCs w:val="22"/>
              </w:rPr>
            </w:pPr>
            <w:r w:rsidRPr="00B92BBB">
              <w:rPr>
                <w:rFonts w:ascii="Arial" w:hAnsi="Arial" w:cs="Arial"/>
                <w:sz w:val="22"/>
                <w:szCs w:val="22"/>
              </w:rPr>
              <w:t xml:space="preserve">The policy states that if a worker requests anonymity, their disclosure should still be investigated. </w:t>
            </w:r>
            <w:r w:rsidR="00C47AA1">
              <w:rPr>
                <w:rFonts w:ascii="Arial" w:hAnsi="Arial" w:cs="Arial"/>
                <w:sz w:val="22"/>
                <w:szCs w:val="22"/>
              </w:rPr>
              <w:t>Investigating Officers</w:t>
            </w:r>
            <w:r w:rsidRPr="00B92BBB">
              <w:rPr>
                <w:rFonts w:ascii="Arial" w:hAnsi="Arial" w:cs="Arial"/>
                <w:sz w:val="22"/>
                <w:szCs w:val="22"/>
              </w:rPr>
              <w:t xml:space="preserve"> should advise the worker that it may not be possible to guarantee their anonymity in all circumstances (for example if a matter needs to be referred to the police). If concerns cannot be properly investigated without revealing a worker’s identity this will be discussed with them and a decision made about how to proceed. If an individual does not consent to revealing their identity they should be informed</w:t>
            </w:r>
            <w:r w:rsidR="008261D2">
              <w:rPr>
                <w:rFonts w:ascii="Arial" w:hAnsi="Arial" w:cs="Arial"/>
                <w:sz w:val="22"/>
                <w:szCs w:val="22"/>
              </w:rPr>
              <w:t xml:space="preserve"> that the investigation will proceed but</w:t>
            </w:r>
            <w:r w:rsidRPr="00B92BBB">
              <w:rPr>
                <w:rFonts w:ascii="Arial" w:hAnsi="Arial" w:cs="Arial"/>
                <w:sz w:val="22"/>
                <w:szCs w:val="22"/>
              </w:rPr>
              <w:t xml:space="preserve"> it may be more difficult to investigate or to provide feedback.</w:t>
            </w:r>
          </w:p>
          <w:p w:rsidR="00650298" w:rsidRPr="00B92BBB" w:rsidRDefault="00650298" w:rsidP="00800172">
            <w:pPr>
              <w:tabs>
                <w:tab w:val="left" w:pos="-720"/>
              </w:tabs>
              <w:suppressAutoHyphens/>
              <w:jc w:val="both"/>
              <w:rPr>
                <w:rFonts w:ascii="Arial" w:hAnsi="Arial" w:cs="Arial"/>
                <w:sz w:val="22"/>
                <w:szCs w:val="22"/>
              </w:rPr>
            </w:pPr>
          </w:p>
          <w:p w:rsidR="00650298" w:rsidRPr="00B92BBB" w:rsidRDefault="00650298" w:rsidP="00800172">
            <w:pPr>
              <w:tabs>
                <w:tab w:val="left" w:pos="-720"/>
              </w:tabs>
              <w:suppressAutoHyphens/>
              <w:jc w:val="both"/>
              <w:rPr>
                <w:rFonts w:ascii="Arial" w:hAnsi="Arial" w:cs="Arial"/>
                <w:sz w:val="22"/>
                <w:szCs w:val="22"/>
              </w:rPr>
            </w:pPr>
            <w:r w:rsidRPr="00B92BBB">
              <w:rPr>
                <w:rFonts w:ascii="Arial" w:hAnsi="Arial" w:cs="Arial"/>
                <w:sz w:val="22"/>
                <w:szCs w:val="22"/>
              </w:rPr>
              <w:t>If the investigation will take longer than 6 weeks</w:t>
            </w:r>
            <w:r w:rsidR="008261D2">
              <w:rPr>
                <w:rFonts w:ascii="Arial" w:hAnsi="Arial" w:cs="Arial"/>
                <w:sz w:val="22"/>
                <w:szCs w:val="22"/>
              </w:rPr>
              <w:t xml:space="preserve">, prepare </w:t>
            </w:r>
            <w:r w:rsidRPr="00B92BBB">
              <w:rPr>
                <w:rFonts w:ascii="Arial" w:hAnsi="Arial" w:cs="Arial"/>
                <w:sz w:val="22"/>
                <w:szCs w:val="22"/>
              </w:rPr>
              <w:t xml:space="preserve">an interim report detailing any concerns that you feel the Trust should address without delay. </w:t>
            </w:r>
          </w:p>
          <w:p w:rsidR="00650298" w:rsidRPr="00B92BBB" w:rsidRDefault="00650298" w:rsidP="00800172">
            <w:pPr>
              <w:tabs>
                <w:tab w:val="left" w:pos="-720"/>
              </w:tabs>
              <w:suppressAutoHyphens/>
              <w:jc w:val="both"/>
              <w:rPr>
                <w:rFonts w:ascii="Arial" w:hAnsi="Arial" w:cs="Arial"/>
                <w:sz w:val="22"/>
                <w:szCs w:val="22"/>
              </w:rPr>
            </w:pPr>
          </w:p>
          <w:p w:rsidR="00647E6E" w:rsidRPr="00B92BBB" w:rsidRDefault="00650298" w:rsidP="00800172">
            <w:pPr>
              <w:tabs>
                <w:tab w:val="left" w:pos="-720"/>
              </w:tabs>
              <w:suppressAutoHyphens/>
              <w:jc w:val="both"/>
              <w:rPr>
                <w:rFonts w:ascii="Arial" w:hAnsi="Arial" w:cs="Arial"/>
                <w:sz w:val="22"/>
                <w:szCs w:val="22"/>
              </w:rPr>
            </w:pPr>
            <w:r w:rsidRPr="00B92BBB">
              <w:rPr>
                <w:rFonts w:ascii="Arial" w:hAnsi="Arial" w:cs="Arial"/>
                <w:sz w:val="22"/>
                <w:szCs w:val="22"/>
              </w:rPr>
              <w:t xml:space="preserve">Investigating Officers are responsible for </w:t>
            </w:r>
            <w:r w:rsidR="002E486D" w:rsidRPr="00B92BBB">
              <w:rPr>
                <w:rFonts w:ascii="Arial" w:hAnsi="Arial" w:cs="Arial"/>
                <w:sz w:val="22"/>
                <w:szCs w:val="22"/>
              </w:rPr>
              <w:t>completing a thorough investigation in accordance with the Terms of Reference set</w:t>
            </w:r>
            <w:r w:rsidR="00647E6E" w:rsidRPr="00B92BBB">
              <w:rPr>
                <w:rFonts w:ascii="Arial" w:hAnsi="Arial" w:cs="Arial"/>
                <w:sz w:val="22"/>
                <w:szCs w:val="22"/>
              </w:rPr>
              <w:t xml:space="preserve"> and for maintaining confidentiality</w:t>
            </w:r>
            <w:r w:rsidR="002E486D" w:rsidRPr="00B92BBB">
              <w:rPr>
                <w:rFonts w:ascii="Arial" w:hAnsi="Arial" w:cs="Arial"/>
                <w:sz w:val="22"/>
                <w:szCs w:val="22"/>
              </w:rPr>
              <w:t>.</w:t>
            </w:r>
          </w:p>
          <w:p w:rsidR="00647E6E" w:rsidRDefault="00647E6E" w:rsidP="00800172">
            <w:pPr>
              <w:tabs>
                <w:tab w:val="left" w:pos="-720"/>
              </w:tabs>
              <w:suppressAutoHyphens/>
              <w:jc w:val="both"/>
              <w:rPr>
                <w:rFonts w:ascii="Arial" w:hAnsi="Arial" w:cs="Arial"/>
                <w:sz w:val="22"/>
                <w:szCs w:val="22"/>
              </w:rPr>
            </w:pPr>
          </w:p>
          <w:p w:rsidR="008261D2" w:rsidRPr="008261D2" w:rsidRDefault="008261D2" w:rsidP="008261D2">
            <w:pPr>
              <w:pStyle w:val="CommentText"/>
              <w:rPr>
                <w:rFonts w:ascii="Arial" w:hAnsi="Arial" w:cs="Arial"/>
                <w:sz w:val="22"/>
                <w:szCs w:val="22"/>
              </w:rPr>
            </w:pPr>
            <w:r w:rsidRPr="008261D2">
              <w:rPr>
                <w:rFonts w:ascii="Arial" w:hAnsi="Arial" w:cs="Arial"/>
                <w:sz w:val="22"/>
                <w:szCs w:val="22"/>
              </w:rPr>
              <w:t>Investigating Officers should m</w:t>
            </w:r>
            <w:r w:rsidR="00651BB1">
              <w:rPr>
                <w:rFonts w:ascii="Arial" w:hAnsi="Arial" w:cs="Arial"/>
                <w:sz w:val="22"/>
                <w:szCs w:val="22"/>
              </w:rPr>
              <w:t xml:space="preserve">aintain contemporaneous </w:t>
            </w:r>
            <w:r w:rsidRPr="008261D2">
              <w:rPr>
                <w:rFonts w:ascii="Arial" w:hAnsi="Arial" w:cs="Arial"/>
                <w:sz w:val="22"/>
                <w:szCs w:val="22"/>
              </w:rPr>
              <w:t>written records to support the investigation. Where notes of interviews are taken, these should be shared with the interviewee for comment. Any amendments made by the employee to the notes taken should be clearly identified and both sets of notes retained.</w:t>
            </w:r>
            <w:r w:rsidR="001A240D">
              <w:rPr>
                <w:rFonts w:ascii="Arial" w:hAnsi="Arial" w:cs="Arial"/>
                <w:sz w:val="22"/>
                <w:szCs w:val="22"/>
              </w:rPr>
              <w:t xml:space="preserve"> In large or complex investigations, additional administration support may be needed to assist with this.</w:t>
            </w:r>
          </w:p>
          <w:p w:rsidR="008261D2" w:rsidRDefault="008261D2" w:rsidP="00800172">
            <w:pPr>
              <w:tabs>
                <w:tab w:val="left" w:pos="-720"/>
              </w:tabs>
              <w:suppressAutoHyphens/>
              <w:jc w:val="both"/>
              <w:rPr>
                <w:rFonts w:ascii="Arial" w:hAnsi="Arial" w:cs="Arial"/>
                <w:sz w:val="22"/>
                <w:szCs w:val="22"/>
              </w:rPr>
            </w:pPr>
          </w:p>
          <w:p w:rsidR="00313410" w:rsidRPr="00B92BBB" w:rsidRDefault="00647E6E" w:rsidP="00800172">
            <w:pPr>
              <w:tabs>
                <w:tab w:val="left" w:pos="-720"/>
              </w:tabs>
              <w:suppressAutoHyphens/>
              <w:jc w:val="both"/>
              <w:rPr>
                <w:rFonts w:ascii="Arial" w:hAnsi="Arial" w:cs="Arial"/>
                <w:sz w:val="22"/>
                <w:szCs w:val="22"/>
              </w:rPr>
            </w:pPr>
            <w:r w:rsidRPr="00B92BBB">
              <w:rPr>
                <w:rFonts w:ascii="Arial" w:hAnsi="Arial" w:cs="Arial"/>
                <w:sz w:val="22"/>
                <w:szCs w:val="22"/>
              </w:rPr>
              <w:t xml:space="preserve">Human Resources support will normally be provided. </w:t>
            </w:r>
            <w:r w:rsidR="00C86D86" w:rsidRPr="00B92BBB">
              <w:rPr>
                <w:rFonts w:ascii="Arial" w:hAnsi="Arial" w:cs="Arial"/>
                <w:sz w:val="22"/>
                <w:szCs w:val="22"/>
              </w:rPr>
              <w:t>The investigating manager should agree with Human Resources the level of support they expect (for example co-investigator, undertaking interviews or administrative support) so that HR staff</w:t>
            </w:r>
            <w:r w:rsidR="00C86D86">
              <w:rPr>
                <w:rFonts w:ascii="Arial" w:hAnsi="Arial" w:cs="Arial"/>
                <w:sz w:val="22"/>
                <w:szCs w:val="22"/>
              </w:rPr>
              <w:t xml:space="preserve">, </w:t>
            </w:r>
            <w:r w:rsidR="00C86D86" w:rsidRPr="00B92BBB">
              <w:rPr>
                <w:rFonts w:ascii="Arial" w:hAnsi="Arial" w:cs="Arial"/>
                <w:sz w:val="22"/>
                <w:szCs w:val="22"/>
              </w:rPr>
              <w:t>at an appropriate level of experience and seniority</w:t>
            </w:r>
            <w:r w:rsidR="00C86D86">
              <w:rPr>
                <w:rFonts w:ascii="Arial" w:hAnsi="Arial" w:cs="Arial"/>
                <w:sz w:val="22"/>
                <w:szCs w:val="22"/>
              </w:rPr>
              <w:t>,</w:t>
            </w:r>
            <w:r w:rsidR="00C86D86" w:rsidRPr="00B92BBB">
              <w:rPr>
                <w:rFonts w:ascii="Arial" w:hAnsi="Arial" w:cs="Arial"/>
                <w:sz w:val="22"/>
                <w:szCs w:val="22"/>
              </w:rPr>
              <w:t xml:space="preserve"> are allocated to support the investigation.</w:t>
            </w:r>
          </w:p>
          <w:p w:rsidR="00313410" w:rsidRPr="00B92BBB" w:rsidRDefault="00313410" w:rsidP="00800172">
            <w:pPr>
              <w:tabs>
                <w:tab w:val="left" w:pos="-720"/>
              </w:tabs>
              <w:suppressAutoHyphens/>
              <w:jc w:val="both"/>
              <w:rPr>
                <w:rFonts w:ascii="Arial" w:hAnsi="Arial" w:cs="Arial"/>
                <w:sz w:val="22"/>
                <w:szCs w:val="22"/>
              </w:rPr>
            </w:pPr>
          </w:p>
          <w:p w:rsidR="00313410" w:rsidRPr="00B92BBB" w:rsidRDefault="00313410" w:rsidP="00800172">
            <w:pPr>
              <w:tabs>
                <w:tab w:val="left" w:pos="-720"/>
              </w:tabs>
              <w:suppressAutoHyphens/>
              <w:jc w:val="both"/>
              <w:rPr>
                <w:rFonts w:ascii="Arial" w:hAnsi="Arial" w:cs="Arial"/>
                <w:sz w:val="22"/>
                <w:szCs w:val="22"/>
              </w:rPr>
            </w:pPr>
            <w:r w:rsidRPr="00B92BBB">
              <w:rPr>
                <w:rFonts w:ascii="Arial" w:hAnsi="Arial" w:cs="Arial"/>
                <w:sz w:val="22"/>
                <w:szCs w:val="22"/>
              </w:rPr>
              <w:t xml:space="preserve">Investigating Officers should send individuals a copy of notes taken during any interviews. This enables the interviewee to check the records for accuracy. However the process should not be delayed and interviewees should be given clear deadlines by which any amendments should be </w:t>
            </w:r>
            <w:r w:rsidRPr="00B92BBB">
              <w:rPr>
                <w:rFonts w:ascii="Arial" w:hAnsi="Arial" w:cs="Arial"/>
                <w:sz w:val="22"/>
                <w:szCs w:val="22"/>
              </w:rPr>
              <w:lastRenderedPageBreak/>
              <w:t>made.</w:t>
            </w:r>
          </w:p>
          <w:p w:rsidR="00830513" w:rsidRPr="00B92BBB" w:rsidRDefault="00830513" w:rsidP="00800172">
            <w:pPr>
              <w:tabs>
                <w:tab w:val="left" w:pos="-720"/>
              </w:tabs>
              <w:suppressAutoHyphens/>
              <w:jc w:val="both"/>
              <w:rPr>
                <w:rFonts w:ascii="Arial" w:hAnsi="Arial" w:cs="Arial"/>
                <w:sz w:val="22"/>
                <w:szCs w:val="22"/>
              </w:rPr>
            </w:pPr>
          </w:p>
          <w:p w:rsidR="00F9457D" w:rsidRPr="00B92BBB" w:rsidRDefault="002E486D" w:rsidP="00800172">
            <w:pPr>
              <w:tabs>
                <w:tab w:val="left" w:pos="-720"/>
              </w:tabs>
              <w:suppressAutoHyphens/>
              <w:jc w:val="both"/>
              <w:rPr>
                <w:rFonts w:ascii="Arial" w:hAnsi="Arial" w:cs="Arial"/>
                <w:sz w:val="22"/>
                <w:szCs w:val="22"/>
              </w:rPr>
            </w:pPr>
            <w:r w:rsidRPr="00B92BBB">
              <w:rPr>
                <w:rFonts w:ascii="Arial" w:hAnsi="Arial" w:cs="Arial"/>
                <w:sz w:val="22"/>
                <w:szCs w:val="22"/>
              </w:rPr>
              <w:t xml:space="preserve">The investigation report, together with any recommendations and / or action plans should be sent to the </w:t>
            </w:r>
            <w:r w:rsidR="0087581B" w:rsidRPr="00B92BBB">
              <w:rPr>
                <w:rFonts w:ascii="Arial" w:hAnsi="Arial" w:cs="Arial"/>
                <w:sz w:val="22"/>
                <w:szCs w:val="22"/>
              </w:rPr>
              <w:t xml:space="preserve">Director of </w:t>
            </w:r>
            <w:r w:rsidRPr="00B92BBB">
              <w:rPr>
                <w:rFonts w:ascii="Arial" w:hAnsi="Arial" w:cs="Arial"/>
                <w:sz w:val="22"/>
                <w:szCs w:val="22"/>
              </w:rPr>
              <w:t>Finance</w:t>
            </w:r>
            <w:r w:rsidR="00F13389">
              <w:rPr>
                <w:rFonts w:ascii="Arial" w:hAnsi="Arial" w:cs="Arial"/>
                <w:sz w:val="22"/>
                <w:szCs w:val="22"/>
              </w:rPr>
              <w:t xml:space="preserve">. The Director of Finance will take the report to the </w:t>
            </w:r>
            <w:r w:rsidR="006A0A62">
              <w:rPr>
                <w:rFonts w:ascii="Arial" w:hAnsi="Arial" w:cs="Arial"/>
                <w:sz w:val="22"/>
                <w:szCs w:val="22"/>
              </w:rPr>
              <w:t xml:space="preserve">Executive </w:t>
            </w:r>
            <w:r w:rsidR="00F13389">
              <w:rPr>
                <w:rFonts w:ascii="Arial" w:hAnsi="Arial" w:cs="Arial"/>
                <w:sz w:val="22"/>
                <w:szCs w:val="22"/>
              </w:rPr>
              <w:t>Board who will decide whether the recommendations and / or actions are accepted</w:t>
            </w:r>
            <w:r w:rsidRPr="00B92BBB">
              <w:rPr>
                <w:rFonts w:ascii="Arial" w:hAnsi="Arial" w:cs="Arial"/>
                <w:sz w:val="22"/>
                <w:szCs w:val="22"/>
              </w:rPr>
              <w:t>. Once Executive sign-off has been confirmed</w:t>
            </w:r>
            <w:r w:rsidR="00F9457D" w:rsidRPr="00B92BBB">
              <w:rPr>
                <w:rFonts w:ascii="Arial" w:hAnsi="Arial" w:cs="Arial"/>
                <w:sz w:val="22"/>
                <w:szCs w:val="22"/>
              </w:rPr>
              <w:t xml:space="preserve"> the Investigating Officer will liaise with local manager</w:t>
            </w:r>
            <w:r w:rsidR="00313410" w:rsidRPr="00B92BBB">
              <w:rPr>
                <w:rFonts w:ascii="Arial" w:hAnsi="Arial" w:cs="Arial"/>
                <w:sz w:val="22"/>
                <w:szCs w:val="22"/>
              </w:rPr>
              <w:t>s</w:t>
            </w:r>
            <w:r w:rsidR="00F9457D" w:rsidRPr="00B92BBB">
              <w:rPr>
                <w:rFonts w:ascii="Arial" w:hAnsi="Arial" w:cs="Arial"/>
                <w:sz w:val="22"/>
                <w:szCs w:val="22"/>
              </w:rPr>
              <w:t xml:space="preserve"> as necessary to provide feedback to the individual who raised the concern and to the </w:t>
            </w:r>
            <w:r w:rsidR="00AD7510">
              <w:rPr>
                <w:rFonts w:ascii="Arial" w:hAnsi="Arial" w:cs="Arial"/>
                <w:sz w:val="22"/>
                <w:szCs w:val="22"/>
              </w:rPr>
              <w:t xml:space="preserve">individual(s) or </w:t>
            </w:r>
            <w:r w:rsidR="00F9457D" w:rsidRPr="00B92BBB">
              <w:rPr>
                <w:rFonts w:ascii="Arial" w:hAnsi="Arial" w:cs="Arial"/>
                <w:sz w:val="22"/>
                <w:szCs w:val="22"/>
              </w:rPr>
              <w:t>team subject to investigation. In providing feedback, the Investigating Officer and line manager should consider what support may be needed by individuals or teams; this may include additional management support, training or Occupational Health advice.</w:t>
            </w:r>
          </w:p>
          <w:p w:rsidR="00650298" w:rsidRPr="00B92BBB" w:rsidRDefault="00650298" w:rsidP="00800172">
            <w:pPr>
              <w:tabs>
                <w:tab w:val="left" w:pos="-720"/>
              </w:tabs>
              <w:suppressAutoHyphens/>
              <w:jc w:val="both"/>
              <w:rPr>
                <w:rFonts w:ascii="Arial" w:hAnsi="Arial" w:cs="Arial"/>
                <w:sz w:val="22"/>
                <w:szCs w:val="22"/>
              </w:rPr>
            </w:pPr>
          </w:p>
          <w:p w:rsidR="00650298" w:rsidRPr="00B92BBB" w:rsidRDefault="00650298" w:rsidP="00D72180">
            <w:pPr>
              <w:tabs>
                <w:tab w:val="left" w:pos="-720"/>
              </w:tabs>
              <w:suppressAutoHyphens/>
              <w:jc w:val="both"/>
              <w:rPr>
                <w:rFonts w:ascii="Arial" w:hAnsi="Arial" w:cs="Arial"/>
                <w:spacing w:val="-3"/>
                <w:sz w:val="22"/>
                <w:szCs w:val="22"/>
              </w:rPr>
            </w:pPr>
            <w:r w:rsidRPr="00B92BBB">
              <w:rPr>
                <w:rFonts w:ascii="Arial" w:hAnsi="Arial" w:cs="Arial"/>
                <w:sz w:val="22"/>
                <w:szCs w:val="22"/>
              </w:rPr>
              <w:t xml:space="preserve">If the concerns raised could result in action under the disciplinary policy (or other procedure) </w:t>
            </w:r>
            <w:r w:rsidRPr="00B92BBB">
              <w:rPr>
                <w:rFonts w:ascii="Arial" w:hAnsi="Arial" w:cs="Arial"/>
                <w:spacing w:val="-3"/>
                <w:sz w:val="22"/>
                <w:szCs w:val="22"/>
              </w:rPr>
              <w:t>the implications Investigating Officer will explain this to the worker.</w:t>
            </w:r>
          </w:p>
          <w:p w:rsidR="00650298" w:rsidRPr="00B92BBB" w:rsidRDefault="00650298" w:rsidP="00D72180">
            <w:pPr>
              <w:tabs>
                <w:tab w:val="left" w:pos="-720"/>
              </w:tabs>
              <w:suppressAutoHyphens/>
              <w:jc w:val="both"/>
              <w:rPr>
                <w:rFonts w:ascii="Arial" w:hAnsi="Arial" w:cs="Arial"/>
                <w:spacing w:val="-3"/>
                <w:sz w:val="22"/>
                <w:szCs w:val="22"/>
              </w:rPr>
            </w:pPr>
          </w:p>
          <w:p w:rsidR="00650298" w:rsidRPr="00B92BBB" w:rsidRDefault="00650298" w:rsidP="00422F86">
            <w:pPr>
              <w:jc w:val="both"/>
              <w:rPr>
                <w:rFonts w:ascii="Arial" w:hAnsi="Arial" w:cs="Arial"/>
                <w:sz w:val="22"/>
                <w:szCs w:val="22"/>
              </w:rPr>
            </w:pPr>
            <w:r w:rsidRPr="00B92BBB">
              <w:rPr>
                <w:rFonts w:ascii="Arial" w:hAnsi="Arial" w:cs="Arial"/>
                <w:sz w:val="22"/>
                <w:szCs w:val="22"/>
              </w:rPr>
              <w:t>If action under the Disciplinary Policy is subsequently recommended a separate investigation will be required. A whistle blowing investigation will not automatically be sufficient to be used as the basis of a disciplinary case. A separate investigating officer would be appointed under the Disciplinary Policy</w:t>
            </w:r>
            <w:bookmarkStart w:id="0" w:name="_GoBack"/>
            <w:bookmarkEnd w:id="0"/>
            <w:r w:rsidRPr="00B92BBB">
              <w:rPr>
                <w:rFonts w:ascii="Arial" w:hAnsi="Arial" w:cs="Arial"/>
                <w:sz w:val="22"/>
                <w:szCs w:val="22"/>
              </w:rPr>
              <w:t xml:space="preserve">. </w:t>
            </w:r>
          </w:p>
          <w:p w:rsidR="00650298" w:rsidRPr="00B92BBB" w:rsidRDefault="00650298" w:rsidP="00D72180">
            <w:pPr>
              <w:tabs>
                <w:tab w:val="left" w:pos="-720"/>
              </w:tabs>
              <w:suppressAutoHyphens/>
              <w:jc w:val="both"/>
              <w:rPr>
                <w:rFonts w:ascii="Arial" w:hAnsi="Arial" w:cs="Arial"/>
                <w:spacing w:val="-3"/>
                <w:sz w:val="22"/>
                <w:szCs w:val="22"/>
              </w:rPr>
            </w:pPr>
          </w:p>
          <w:p w:rsidR="00650298" w:rsidRDefault="000A77F3" w:rsidP="00900E77">
            <w:pPr>
              <w:jc w:val="both"/>
              <w:rPr>
                <w:rFonts w:ascii="Arial" w:hAnsi="Arial" w:cs="Arial"/>
                <w:b/>
                <w:sz w:val="22"/>
                <w:szCs w:val="22"/>
              </w:rPr>
            </w:pPr>
            <w:r>
              <w:rPr>
                <w:rFonts w:ascii="Arial" w:hAnsi="Arial" w:cs="Arial"/>
                <w:b/>
                <w:sz w:val="22"/>
                <w:szCs w:val="22"/>
              </w:rPr>
              <w:t>Case Managers</w:t>
            </w:r>
          </w:p>
          <w:p w:rsidR="000A77F3" w:rsidRDefault="000A77F3" w:rsidP="000A77F3">
            <w:pPr>
              <w:jc w:val="both"/>
              <w:rPr>
                <w:rFonts w:ascii="Arial" w:hAnsi="Arial" w:cs="Arial"/>
                <w:sz w:val="22"/>
                <w:szCs w:val="22"/>
              </w:rPr>
            </w:pPr>
            <w:r>
              <w:rPr>
                <w:rFonts w:ascii="Arial" w:hAnsi="Arial" w:cs="Arial"/>
                <w:sz w:val="22"/>
                <w:szCs w:val="22"/>
              </w:rPr>
              <w:t xml:space="preserve">The Case Manager </w:t>
            </w:r>
            <w:r w:rsidRPr="00B92BBB">
              <w:rPr>
                <w:rFonts w:ascii="Arial" w:hAnsi="Arial" w:cs="Arial"/>
                <w:sz w:val="22"/>
                <w:szCs w:val="22"/>
              </w:rPr>
              <w:t>is responsible for ensuring that the investigation is undertaken and concluded in a timely manner and that suitable facilities and resources are made available to the investig</w:t>
            </w:r>
            <w:r w:rsidRPr="00B92BBB">
              <w:rPr>
                <w:rFonts w:ascii="Arial" w:hAnsi="Arial" w:cs="Arial"/>
                <w:sz w:val="22"/>
                <w:szCs w:val="22"/>
              </w:rPr>
              <w:t>a</w:t>
            </w:r>
            <w:r w:rsidRPr="00B92BBB">
              <w:rPr>
                <w:rFonts w:ascii="Arial" w:hAnsi="Arial" w:cs="Arial"/>
                <w:sz w:val="22"/>
                <w:szCs w:val="22"/>
              </w:rPr>
              <w:t>t</w:t>
            </w:r>
            <w:r>
              <w:rPr>
                <w:rFonts w:ascii="Arial" w:hAnsi="Arial" w:cs="Arial"/>
                <w:sz w:val="22"/>
                <w:szCs w:val="22"/>
              </w:rPr>
              <w:t>ing officer</w:t>
            </w:r>
            <w:r w:rsidRPr="00B92BBB">
              <w:rPr>
                <w:rFonts w:ascii="Arial" w:hAnsi="Arial" w:cs="Arial"/>
                <w:sz w:val="22"/>
                <w:szCs w:val="22"/>
              </w:rPr>
              <w:t xml:space="preserve">. </w:t>
            </w:r>
            <w:r w:rsidRPr="000A77F3">
              <w:rPr>
                <w:rFonts w:ascii="Arial" w:hAnsi="Arial" w:cs="Arial"/>
                <w:sz w:val="22"/>
                <w:szCs w:val="22"/>
              </w:rPr>
              <w:t>The Case Manager is also responsible for ensuring support is available to the staff involved, that patients and carers are appropriately informed.</w:t>
            </w:r>
          </w:p>
          <w:p w:rsidR="000A77F3" w:rsidRPr="000A77F3" w:rsidRDefault="000A77F3" w:rsidP="00900E77">
            <w:pPr>
              <w:jc w:val="both"/>
              <w:rPr>
                <w:rFonts w:ascii="Arial" w:hAnsi="Arial" w:cs="Arial"/>
                <w:b/>
                <w:sz w:val="22"/>
                <w:szCs w:val="22"/>
              </w:rPr>
            </w:pPr>
          </w:p>
        </w:tc>
      </w:tr>
      <w:tr w:rsidR="00650298" w:rsidRPr="00B92BBB" w:rsidTr="00800172">
        <w:tc>
          <w:tcPr>
            <w:tcW w:w="9540" w:type="dxa"/>
          </w:tcPr>
          <w:p w:rsidR="00650298" w:rsidRDefault="00111C88" w:rsidP="00800172">
            <w:pPr>
              <w:jc w:val="both"/>
              <w:rPr>
                <w:rFonts w:ascii="Arial" w:hAnsi="Arial" w:cs="Arial"/>
                <w:b/>
                <w:sz w:val="22"/>
                <w:szCs w:val="22"/>
              </w:rPr>
            </w:pPr>
            <w:r>
              <w:rPr>
                <w:rFonts w:ascii="Arial" w:hAnsi="Arial" w:cs="Arial"/>
                <w:b/>
                <w:sz w:val="22"/>
                <w:szCs w:val="22"/>
              </w:rPr>
              <w:lastRenderedPageBreak/>
              <w:t>Terms of Reference</w:t>
            </w:r>
          </w:p>
          <w:p w:rsidR="00111C88" w:rsidRPr="00497F63" w:rsidRDefault="00111C88" w:rsidP="00800172">
            <w:pPr>
              <w:jc w:val="both"/>
              <w:rPr>
                <w:rFonts w:ascii="Arial" w:hAnsi="Arial" w:cs="Arial"/>
                <w:sz w:val="22"/>
                <w:szCs w:val="22"/>
              </w:rPr>
            </w:pPr>
            <w:r w:rsidRPr="00497F63">
              <w:rPr>
                <w:rFonts w:ascii="Arial" w:hAnsi="Arial" w:cs="Arial"/>
                <w:sz w:val="22"/>
                <w:szCs w:val="22"/>
              </w:rPr>
              <w:t>Terms of reference must specify the scope of the investigation and timescales. They should also instruct Investigating Officers that their investigation should conclude whether the allegations or concerns are substantiated, partially substantiated or not substantiated. If the conclusion is that the concerns raised are substantiated or partially substantiated, the investigating officer is required to make recommendations.</w:t>
            </w:r>
          </w:p>
          <w:p w:rsidR="00111C88" w:rsidRPr="00497F63" w:rsidRDefault="00111C88" w:rsidP="00800172">
            <w:pPr>
              <w:jc w:val="both"/>
              <w:rPr>
                <w:rFonts w:ascii="Arial" w:hAnsi="Arial" w:cs="Arial"/>
                <w:sz w:val="22"/>
                <w:szCs w:val="22"/>
              </w:rPr>
            </w:pPr>
          </w:p>
          <w:p w:rsidR="00497F63" w:rsidRPr="00D476D4" w:rsidRDefault="00497F63" w:rsidP="00497F63">
            <w:pPr>
              <w:pStyle w:val="PlainText"/>
              <w:rPr>
                <w:rFonts w:ascii="Arial" w:hAnsi="Arial" w:cs="Arial"/>
                <w:lang w:val="en-GB"/>
              </w:rPr>
            </w:pPr>
            <w:r w:rsidRPr="00D476D4">
              <w:rPr>
                <w:rFonts w:ascii="Arial" w:hAnsi="Arial" w:cs="Arial"/>
                <w:lang w:val="en-GB"/>
              </w:rPr>
              <w:t>In some circumstances it is possible that the investigation concludes that the concerns are not substantiated but the investigation may have identified incidental concerns or areas for improvement. In such circumstances these should be detailed separately from the investigation report.  It is important that continuous improvement takes place and, whilst such incidental concerns are outside of the whistle blowing investigation, these incidental concerns will be passed to the relevant teams to review and address.</w:t>
            </w:r>
          </w:p>
          <w:p w:rsidR="00650298" w:rsidRPr="00B92BBB" w:rsidRDefault="00650298" w:rsidP="00497F63">
            <w:pPr>
              <w:jc w:val="both"/>
              <w:rPr>
                <w:rFonts w:ascii="Arial" w:hAnsi="Arial" w:cs="Arial"/>
                <w:sz w:val="22"/>
                <w:szCs w:val="22"/>
              </w:rPr>
            </w:pPr>
          </w:p>
        </w:tc>
      </w:tr>
      <w:tr w:rsidR="00650298" w:rsidRPr="00B92BBB" w:rsidTr="00800172">
        <w:tc>
          <w:tcPr>
            <w:tcW w:w="9540" w:type="dxa"/>
          </w:tcPr>
          <w:p w:rsidR="00650298" w:rsidRDefault="00650298"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Default="00B92BBB" w:rsidP="00800172">
            <w:pPr>
              <w:jc w:val="both"/>
              <w:rPr>
                <w:rFonts w:ascii="Arial" w:hAnsi="Arial" w:cs="Arial"/>
                <w:spacing w:val="-3"/>
                <w:sz w:val="22"/>
                <w:szCs w:val="22"/>
              </w:rPr>
            </w:pPr>
          </w:p>
          <w:p w:rsidR="00B92BBB" w:rsidRPr="00B92BBB" w:rsidRDefault="00B92BBB" w:rsidP="00800172">
            <w:pPr>
              <w:jc w:val="both"/>
              <w:rPr>
                <w:rFonts w:ascii="Arial" w:hAnsi="Arial" w:cs="Arial"/>
                <w:spacing w:val="-3"/>
                <w:sz w:val="22"/>
                <w:szCs w:val="22"/>
              </w:rPr>
            </w:pPr>
          </w:p>
        </w:tc>
      </w:tr>
    </w:tbl>
    <w:p w:rsidR="00CB5CAE" w:rsidRDefault="00CB5CAE" w:rsidP="00F12D29">
      <w:pPr>
        <w:tabs>
          <w:tab w:val="center" w:pos="4513"/>
        </w:tabs>
        <w:suppressAutoHyphens/>
        <w:rPr>
          <w:rFonts w:ascii="Arial" w:hAnsi="Arial" w:cs="Arial"/>
          <w:b/>
          <w:spacing w:val="-3"/>
        </w:rPr>
      </w:pPr>
    </w:p>
    <w:p w:rsidR="00454B58" w:rsidRDefault="00454B58" w:rsidP="00F12D29">
      <w:pPr>
        <w:tabs>
          <w:tab w:val="center" w:pos="4513"/>
        </w:tabs>
        <w:suppressAutoHyphens/>
        <w:rPr>
          <w:rFonts w:ascii="Arial" w:hAnsi="Arial" w:cs="Arial"/>
          <w:b/>
          <w:spacing w:val="-3"/>
        </w:rPr>
      </w:pPr>
    </w:p>
    <w:p w:rsidR="00454B58" w:rsidRDefault="00454B58" w:rsidP="00F12D29">
      <w:pPr>
        <w:tabs>
          <w:tab w:val="center" w:pos="4513"/>
        </w:tabs>
        <w:suppressAutoHyphens/>
        <w:rPr>
          <w:rFonts w:ascii="Arial" w:hAnsi="Arial" w:cs="Arial"/>
          <w:b/>
          <w:spacing w:val="-3"/>
        </w:rPr>
      </w:pPr>
    </w:p>
    <w:p w:rsidR="00454B58" w:rsidRDefault="00454B58" w:rsidP="00F12D29">
      <w:pPr>
        <w:tabs>
          <w:tab w:val="center" w:pos="4513"/>
        </w:tabs>
        <w:suppressAutoHyphens/>
        <w:rPr>
          <w:rFonts w:ascii="Arial" w:hAnsi="Arial" w:cs="Arial"/>
          <w:b/>
          <w:spacing w:val="-3"/>
        </w:rPr>
      </w:pPr>
    </w:p>
    <w:p w:rsidR="00681184" w:rsidRDefault="00681184" w:rsidP="00F12D29">
      <w:pPr>
        <w:tabs>
          <w:tab w:val="center" w:pos="4513"/>
        </w:tabs>
        <w:suppressAutoHyphens/>
        <w:rPr>
          <w:rFonts w:ascii="Arial" w:hAnsi="Arial" w:cs="Arial"/>
          <w:b/>
          <w:spacing w:val="-3"/>
        </w:rPr>
      </w:pPr>
    </w:p>
    <w:p w:rsidR="00454B58" w:rsidRDefault="00454B58" w:rsidP="00F12D29">
      <w:pPr>
        <w:tabs>
          <w:tab w:val="center" w:pos="4513"/>
        </w:tabs>
        <w:suppressAutoHyphens/>
        <w:rPr>
          <w:rFonts w:ascii="Arial" w:hAnsi="Arial" w:cs="Arial"/>
          <w:b/>
          <w:spacing w:val="-3"/>
        </w:rPr>
      </w:pPr>
    </w:p>
    <w:p w:rsidR="00454B58" w:rsidRDefault="00454B58" w:rsidP="00F12D29">
      <w:pPr>
        <w:tabs>
          <w:tab w:val="center" w:pos="4513"/>
        </w:tabs>
        <w:suppressAutoHyphens/>
        <w:rPr>
          <w:rFonts w:ascii="Arial" w:hAnsi="Arial" w:cs="Arial"/>
          <w:b/>
          <w:spacing w:val="-3"/>
        </w:rPr>
      </w:pPr>
    </w:p>
    <w:p w:rsidR="00650298" w:rsidRPr="004A121E" w:rsidRDefault="00650298" w:rsidP="00F12D29">
      <w:pPr>
        <w:tabs>
          <w:tab w:val="center" w:pos="4513"/>
        </w:tabs>
        <w:suppressAutoHyphens/>
        <w:rPr>
          <w:rFonts w:ascii="Arial" w:hAnsi="Arial" w:cs="Arial"/>
          <w:b/>
          <w:spacing w:val="-3"/>
        </w:rPr>
      </w:pPr>
      <w:r w:rsidRPr="004A121E">
        <w:rPr>
          <w:rFonts w:ascii="Arial" w:hAnsi="Arial" w:cs="Arial"/>
          <w:b/>
          <w:spacing w:val="-3"/>
        </w:rPr>
        <w:lastRenderedPageBreak/>
        <w:t xml:space="preserve">Appendix 2 </w:t>
      </w:r>
    </w:p>
    <w:p w:rsidR="00650298" w:rsidRPr="004A121E" w:rsidRDefault="00650298" w:rsidP="00F12D29">
      <w:pPr>
        <w:tabs>
          <w:tab w:val="center" w:pos="4513"/>
        </w:tabs>
        <w:suppressAutoHyphens/>
        <w:rPr>
          <w:rFonts w:ascii="Arial" w:hAnsi="Arial" w:cs="Arial"/>
          <w:b/>
          <w:spacing w:val="-3"/>
        </w:rPr>
      </w:pPr>
    </w:p>
    <w:p w:rsidR="00650298" w:rsidRPr="004A121E" w:rsidRDefault="00650298" w:rsidP="00F12D29">
      <w:pPr>
        <w:tabs>
          <w:tab w:val="left" w:pos="-720"/>
        </w:tabs>
        <w:suppressAutoHyphens/>
        <w:jc w:val="both"/>
        <w:rPr>
          <w:rFonts w:ascii="Arial" w:hAnsi="Arial" w:cs="Arial"/>
          <w:b/>
          <w:spacing w:val="-3"/>
          <w:u w:val="single"/>
        </w:rPr>
      </w:pPr>
      <w:r w:rsidRPr="004A121E">
        <w:rPr>
          <w:rFonts w:ascii="Arial" w:hAnsi="Arial" w:cs="Arial"/>
          <w:b/>
          <w:spacing w:val="-3"/>
          <w:u w:val="single"/>
        </w:rPr>
        <w:t>A list of prescribed persons who may be contacted under the Public Interest Disclosure Act (update 2010)</w:t>
      </w:r>
    </w:p>
    <w:tbl>
      <w:tblPr>
        <w:tblW w:w="0" w:type="auto"/>
        <w:tblLayout w:type="fixed"/>
        <w:tblCellMar>
          <w:left w:w="60" w:type="dxa"/>
          <w:right w:w="60" w:type="dxa"/>
        </w:tblCellMar>
        <w:tblLook w:val="0100"/>
      </w:tblPr>
      <w:tblGrid>
        <w:gridCol w:w="180"/>
        <w:gridCol w:w="4260"/>
        <w:gridCol w:w="4260"/>
        <w:gridCol w:w="180"/>
      </w:tblGrid>
      <w:tr w:rsidR="00650298" w:rsidRPr="004A121E" w:rsidTr="00AA6105">
        <w:tc>
          <w:tcPr>
            <w:tcW w:w="180" w:type="dxa"/>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nil"/>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nil"/>
            </w:tcBorders>
          </w:tcPr>
          <w:p w:rsidR="00650298" w:rsidRPr="004A121E" w:rsidRDefault="00650298" w:rsidP="00800172">
            <w:pPr>
              <w:autoSpaceDE w:val="0"/>
              <w:autoSpaceDN w:val="0"/>
              <w:adjustRightInd w:val="0"/>
              <w:rPr>
                <w:rFonts w:ascii="Arial" w:hAnsi="Arial" w:cs="Arial"/>
              </w:rPr>
            </w:pPr>
          </w:p>
        </w:tc>
        <w:tc>
          <w:tcPr>
            <w:tcW w:w="180" w:type="dxa"/>
          </w:tcPr>
          <w:p w:rsidR="00650298" w:rsidRPr="004A121E" w:rsidRDefault="00650298" w:rsidP="00800172">
            <w:pPr>
              <w:autoSpaceDE w:val="0"/>
              <w:autoSpaceDN w:val="0"/>
              <w:adjustRightInd w:val="0"/>
              <w:rPr>
                <w:rFonts w:ascii="Arial" w:hAnsi="Arial" w:cs="Arial"/>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i/>
                <w:iCs/>
                <w:sz w:val="22"/>
                <w:szCs w:val="22"/>
              </w:rPr>
              <w:t>Persons and descriptions of people</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i/>
                <w:iCs/>
                <w:sz w:val="22"/>
                <w:szCs w:val="22"/>
              </w:rPr>
              <w:t>Descriptions of matters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Accounts Commission for Scotland and auditors appointed by the Commission to audit the accounts of local government bodies.</w:t>
            </w:r>
          </w:p>
          <w:p w:rsidR="00151DDA" w:rsidRPr="00B92BBB" w:rsidRDefault="00151DDA"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local government bodies.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4"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Audit Commission for England and Wales and auditors appointed by the Commi</w:t>
            </w:r>
            <w:r w:rsidRPr="00B92BBB">
              <w:rPr>
                <w:rFonts w:ascii="Arial" w:hAnsi="Arial" w:cs="Arial"/>
                <w:sz w:val="22"/>
                <w:szCs w:val="22"/>
              </w:rPr>
              <w:t>s</w:t>
            </w:r>
            <w:r w:rsidRPr="00B92BBB">
              <w:rPr>
                <w:rFonts w:ascii="Arial" w:hAnsi="Arial" w:cs="Arial"/>
                <w:sz w:val="22"/>
                <w:szCs w:val="22"/>
              </w:rPr>
              <w:t>sion to audit the accounts of local go</w:t>
            </w:r>
            <w:r w:rsidRPr="00B92BBB">
              <w:rPr>
                <w:rFonts w:ascii="Arial" w:hAnsi="Arial" w:cs="Arial"/>
                <w:sz w:val="22"/>
                <w:szCs w:val="22"/>
              </w:rPr>
              <w:t>v</w:t>
            </w:r>
            <w:r w:rsidRPr="00B92BBB">
              <w:rPr>
                <w:rFonts w:ascii="Arial" w:hAnsi="Arial" w:cs="Arial"/>
                <w:sz w:val="22"/>
                <w:szCs w:val="22"/>
              </w:rPr>
              <w:t>ernment, and health service, bodies.</w:t>
            </w:r>
          </w:p>
        </w:tc>
        <w:tc>
          <w:tcPr>
            <w:tcW w:w="4260" w:type="dxa"/>
            <w:tcBorders>
              <w:top w:val="nil"/>
              <w:left w:val="nil"/>
              <w:bottom w:val="single" w:sz="4"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local government, and health service, bodies.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4"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single" w:sz="4" w:space="0" w:color="auto"/>
              <w:left w:val="single" w:sz="4" w:space="0" w:color="auto"/>
              <w:bottom w:val="single" w:sz="4"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Certification Officer.</w:t>
            </w:r>
          </w:p>
        </w:tc>
        <w:tc>
          <w:tcPr>
            <w:tcW w:w="4260" w:type="dxa"/>
            <w:tcBorders>
              <w:top w:val="single" w:sz="4" w:space="0" w:color="auto"/>
              <w:left w:val="nil"/>
              <w:bottom w:val="single" w:sz="4" w:space="0" w:color="auto"/>
              <w:right w:val="single" w:sz="4"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Fraud, and other irregularities, relating to the financial affairs of trade unions and employers' associations.</w:t>
            </w:r>
          </w:p>
        </w:tc>
        <w:tc>
          <w:tcPr>
            <w:tcW w:w="180" w:type="dxa"/>
            <w:tcBorders>
              <w:left w:val="single" w:sz="4" w:space="0" w:color="auto"/>
            </w:tcBorders>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single" w:sz="4" w:space="0" w:color="auto"/>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Charity Commissioners for England and Wales.</w:t>
            </w:r>
          </w:p>
        </w:tc>
        <w:tc>
          <w:tcPr>
            <w:tcW w:w="4260" w:type="dxa"/>
            <w:tcBorders>
              <w:top w:val="single" w:sz="4" w:space="0" w:color="auto"/>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proper administration of charities and of funds given or held for charitable pu</w:t>
            </w:r>
            <w:r w:rsidRPr="00B92BBB">
              <w:rPr>
                <w:rFonts w:ascii="Arial" w:hAnsi="Arial" w:cs="Arial"/>
                <w:sz w:val="22"/>
                <w:szCs w:val="22"/>
              </w:rPr>
              <w:t>r</w:t>
            </w:r>
            <w:r w:rsidRPr="00B92BBB">
              <w:rPr>
                <w:rFonts w:ascii="Arial" w:hAnsi="Arial" w:cs="Arial"/>
                <w:sz w:val="22"/>
                <w:szCs w:val="22"/>
              </w:rPr>
              <w:t>poses.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Scottish Ministers.</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proper administration of charities and of funds given or held for charitable pu</w:t>
            </w:r>
            <w:r w:rsidRPr="00B92BBB">
              <w:rPr>
                <w:rFonts w:ascii="Arial" w:hAnsi="Arial" w:cs="Arial"/>
                <w:sz w:val="22"/>
                <w:szCs w:val="22"/>
              </w:rPr>
              <w:t>r</w:t>
            </w:r>
            <w:r w:rsidRPr="00B92BBB">
              <w:rPr>
                <w:rFonts w:ascii="Arial" w:hAnsi="Arial" w:cs="Arial"/>
                <w:sz w:val="22"/>
                <w:szCs w:val="22"/>
              </w:rPr>
              <w:t>poses.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Chief Executive of the Criminal Cases Review Commission.</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Actual or potential miscarriages of justice.</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Chief Executive of the Scottish Criminal Cases Review Commission.</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Actual or potential miscarriages of justice.</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Civil Aviation Authority.</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Compliance with the requirements of civil aviation legislation, including aviation safety.</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Office of Communications.</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Matters relating to--</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(a) the provision of electronic communic</w:t>
            </w:r>
            <w:r w:rsidRPr="00B92BBB">
              <w:rPr>
                <w:rFonts w:ascii="Arial" w:hAnsi="Arial" w:cs="Arial"/>
                <w:sz w:val="22"/>
                <w:szCs w:val="22"/>
              </w:rPr>
              <w:t>a</w:t>
            </w:r>
            <w:r w:rsidRPr="00B92BBB">
              <w:rPr>
                <w:rFonts w:ascii="Arial" w:hAnsi="Arial" w:cs="Arial"/>
                <w:sz w:val="22"/>
                <w:szCs w:val="22"/>
              </w:rPr>
              <w:t>tions networks and services and the use of the electro-magnetic spectrum;</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(b) broadcasting and the provision of tel</w:t>
            </w:r>
            <w:r w:rsidRPr="00B92BBB">
              <w:rPr>
                <w:rFonts w:ascii="Arial" w:hAnsi="Arial" w:cs="Arial"/>
                <w:sz w:val="22"/>
                <w:szCs w:val="22"/>
              </w:rPr>
              <w:t>e</w:t>
            </w:r>
            <w:r w:rsidRPr="00B92BBB">
              <w:rPr>
                <w:rFonts w:ascii="Arial" w:hAnsi="Arial" w:cs="Arial"/>
                <w:sz w:val="22"/>
                <w:szCs w:val="22"/>
              </w:rPr>
              <w:t>vision and radio services;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 media ownership and control; and</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(d) competition in communications ma</w:t>
            </w:r>
            <w:r w:rsidRPr="00B92BBB">
              <w:rPr>
                <w:rFonts w:ascii="Arial" w:hAnsi="Arial" w:cs="Arial"/>
                <w:sz w:val="22"/>
                <w:szCs w:val="22"/>
              </w:rPr>
              <w:t>r</w:t>
            </w:r>
            <w:r w:rsidRPr="00B92BBB">
              <w:rPr>
                <w:rFonts w:ascii="Arial" w:hAnsi="Arial" w:cs="Arial"/>
                <w:sz w:val="22"/>
                <w:szCs w:val="22"/>
              </w:rPr>
              <w:t>kets.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competent authority under Part IV of the Financial Services and Markets Act 2000.</w:t>
            </w: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The listing of securities on a stock exchange; prospectuses on offers of tran</w:t>
            </w:r>
            <w:r w:rsidRPr="00B92BBB">
              <w:rPr>
                <w:rFonts w:ascii="Arial" w:hAnsi="Arial" w:cs="Arial"/>
                <w:sz w:val="22"/>
                <w:szCs w:val="22"/>
              </w:rPr>
              <w:t>s</w:t>
            </w:r>
            <w:r w:rsidRPr="00B92BBB">
              <w:rPr>
                <w:rFonts w:ascii="Arial" w:hAnsi="Arial" w:cs="Arial"/>
                <w:sz w:val="22"/>
                <w:szCs w:val="22"/>
              </w:rPr>
              <w:t>ferable securities to the public.</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650298" w:rsidRPr="00B92BBB"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Commissioners of Customs and Excise.</w:t>
            </w:r>
          </w:p>
        </w:tc>
        <w:tc>
          <w:tcPr>
            <w:tcW w:w="4260" w:type="dxa"/>
            <w:tcBorders>
              <w:top w:val="nil"/>
              <w:left w:val="nil"/>
              <w:bottom w:val="nil"/>
              <w:right w:val="single" w:sz="6" w:space="0" w:color="auto"/>
            </w:tcBorders>
          </w:tcPr>
          <w:p w:rsidR="00151DDA" w:rsidRDefault="00650298" w:rsidP="00800172">
            <w:pPr>
              <w:autoSpaceDE w:val="0"/>
              <w:autoSpaceDN w:val="0"/>
              <w:adjustRightInd w:val="0"/>
              <w:rPr>
                <w:rFonts w:ascii="Arial" w:hAnsi="Arial" w:cs="Arial"/>
                <w:sz w:val="22"/>
                <w:szCs w:val="22"/>
              </w:rPr>
            </w:pPr>
            <w:r w:rsidRPr="00B92BBB">
              <w:rPr>
                <w:rFonts w:ascii="Arial" w:hAnsi="Arial" w:cs="Arial"/>
                <w:sz w:val="22"/>
                <w:szCs w:val="22"/>
              </w:rPr>
              <w:t>Value added tax, insurance premium tax, excise duties and landfill tax.</w:t>
            </w:r>
            <w:r w:rsidR="00151DDA">
              <w:rPr>
                <w:rFonts w:ascii="Arial" w:hAnsi="Arial" w:cs="Arial"/>
                <w:sz w:val="22"/>
                <w:szCs w:val="22"/>
              </w:rPr>
              <w:t xml:space="preserve"> </w:t>
            </w:r>
          </w:p>
          <w:p w:rsidR="00650298" w:rsidRPr="00B92BBB" w:rsidRDefault="00151DDA" w:rsidP="00800172">
            <w:pPr>
              <w:autoSpaceDE w:val="0"/>
              <w:autoSpaceDN w:val="0"/>
              <w:adjustRightInd w:val="0"/>
              <w:rPr>
                <w:rFonts w:ascii="Arial" w:hAnsi="Arial" w:cs="Arial"/>
                <w:sz w:val="22"/>
                <w:szCs w:val="22"/>
              </w:rPr>
            </w:pPr>
            <w:r w:rsidRPr="00B92BBB">
              <w:rPr>
                <w:rFonts w:ascii="Arial" w:hAnsi="Arial" w:cs="Arial"/>
                <w:sz w:val="22"/>
                <w:szCs w:val="22"/>
              </w:rPr>
              <w:t>The import and export of prohibited or r</w:t>
            </w:r>
            <w:r w:rsidRPr="00B92BBB">
              <w:rPr>
                <w:rFonts w:ascii="Arial" w:hAnsi="Arial" w:cs="Arial"/>
                <w:sz w:val="22"/>
                <w:szCs w:val="22"/>
              </w:rPr>
              <w:t>e</w:t>
            </w:r>
            <w:r w:rsidRPr="00B92BBB">
              <w:rPr>
                <w:rFonts w:ascii="Arial" w:hAnsi="Arial" w:cs="Arial"/>
                <w:sz w:val="22"/>
                <w:szCs w:val="22"/>
              </w:rPr>
              <w:t>stricted goods.</w:t>
            </w: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650298" w:rsidRPr="00B92BBB" w:rsidTr="00AA6105">
        <w:tc>
          <w:tcPr>
            <w:tcW w:w="180" w:type="dxa"/>
            <w:tcBorders>
              <w:top w:val="nil"/>
              <w:left w:val="nil"/>
              <w:bottom w:val="nil"/>
              <w:right w:val="single" w:sz="6" w:space="0" w:color="auto"/>
            </w:tcBorders>
          </w:tcPr>
          <w:p w:rsidR="00650298" w:rsidRPr="004A121E" w:rsidRDefault="00650298"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650298" w:rsidRPr="00B92BBB" w:rsidRDefault="00650298"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151DDA" w:rsidRDefault="00151DDA" w:rsidP="00D002CE">
            <w:pPr>
              <w:autoSpaceDE w:val="0"/>
              <w:autoSpaceDN w:val="0"/>
              <w:adjustRightInd w:val="0"/>
              <w:rPr>
                <w:rFonts w:ascii="Arial" w:hAnsi="Arial" w:cs="Arial"/>
                <w:sz w:val="22"/>
                <w:szCs w:val="22"/>
              </w:rPr>
            </w:pPr>
          </w:p>
          <w:p w:rsidR="00151DDA" w:rsidRDefault="00151DDA" w:rsidP="00D002CE">
            <w:pPr>
              <w:autoSpaceDE w:val="0"/>
              <w:autoSpaceDN w:val="0"/>
              <w:adjustRightInd w:val="0"/>
              <w:rPr>
                <w:rFonts w:ascii="Arial" w:hAnsi="Arial" w:cs="Arial"/>
                <w:sz w:val="22"/>
                <w:szCs w:val="22"/>
              </w:rPr>
            </w:pPr>
          </w:p>
          <w:p w:rsidR="00151DDA" w:rsidRDefault="00151DDA" w:rsidP="00D002CE">
            <w:pPr>
              <w:autoSpaceDE w:val="0"/>
              <w:autoSpaceDN w:val="0"/>
              <w:adjustRightInd w:val="0"/>
              <w:rPr>
                <w:rFonts w:ascii="Arial" w:hAnsi="Arial" w:cs="Arial"/>
                <w:sz w:val="22"/>
                <w:szCs w:val="22"/>
              </w:rPr>
            </w:pPr>
          </w:p>
          <w:p w:rsidR="00151DDA" w:rsidRPr="00B92BBB" w:rsidRDefault="00151DDA" w:rsidP="00D002CE">
            <w:pPr>
              <w:autoSpaceDE w:val="0"/>
              <w:autoSpaceDN w:val="0"/>
              <w:adjustRightInd w:val="0"/>
              <w:rPr>
                <w:rFonts w:ascii="Arial" w:hAnsi="Arial" w:cs="Arial"/>
                <w:sz w:val="22"/>
                <w:szCs w:val="22"/>
              </w:rPr>
            </w:pPr>
          </w:p>
        </w:tc>
        <w:tc>
          <w:tcPr>
            <w:tcW w:w="180" w:type="dxa"/>
          </w:tcPr>
          <w:p w:rsidR="00650298" w:rsidRPr="00B92BBB" w:rsidRDefault="00650298"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AA6105" w:rsidP="00800172">
            <w:pPr>
              <w:autoSpaceDE w:val="0"/>
              <w:autoSpaceDN w:val="0"/>
              <w:adjustRightInd w:val="0"/>
              <w:rPr>
                <w:rFonts w:ascii="Arial" w:hAnsi="Arial" w:cs="Arial"/>
              </w:rPr>
            </w:pPr>
            <w:r>
              <w:lastRenderedPageBreak/>
              <w:br w:type="page"/>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Commissioners of the Inland Revenue.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Income tax, corporation tax, capital gains tax, petroleum revenue tax, inheritance tax, stamp duties, national insurance co</w:t>
            </w:r>
            <w:r w:rsidRPr="00B92BBB">
              <w:rPr>
                <w:rFonts w:ascii="Arial" w:hAnsi="Arial" w:cs="Arial"/>
                <w:sz w:val="22"/>
                <w:szCs w:val="22"/>
              </w:rPr>
              <w:t>n</w:t>
            </w:r>
            <w:r w:rsidRPr="00B92BBB">
              <w:rPr>
                <w:rFonts w:ascii="Arial" w:hAnsi="Arial" w:cs="Arial"/>
                <w:sz w:val="22"/>
                <w:szCs w:val="22"/>
              </w:rPr>
              <w:t>tributions, statutory maternity pay, statut</w:t>
            </w:r>
            <w:r w:rsidRPr="00B92BBB">
              <w:rPr>
                <w:rFonts w:ascii="Arial" w:hAnsi="Arial" w:cs="Arial"/>
                <w:sz w:val="22"/>
                <w:szCs w:val="22"/>
              </w:rPr>
              <w:t>o</w:t>
            </w:r>
            <w:r w:rsidRPr="00B92BBB">
              <w:rPr>
                <w:rFonts w:ascii="Arial" w:hAnsi="Arial" w:cs="Arial"/>
                <w:sz w:val="22"/>
                <w:szCs w:val="22"/>
              </w:rPr>
              <w:t>ry sick pay, tax credits, child benefits, co</w:t>
            </w:r>
            <w:r w:rsidRPr="00B92BBB">
              <w:rPr>
                <w:rFonts w:ascii="Arial" w:hAnsi="Arial" w:cs="Arial"/>
                <w:sz w:val="22"/>
                <w:szCs w:val="22"/>
              </w:rPr>
              <w:t>l</w:t>
            </w:r>
            <w:r w:rsidRPr="00B92BBB">
              <w:rPr>
                <w:rFonts w:ascii="Arial" w:hAnsi="Arial" w:cs="Arial"/>
                <w:sz w:val="22"/>
                <w:szCs w:val="22"/>
              </w:rPr>
              <w:t>lection of student loans and the enforc</w:t>
            </w:r>
            <w:r w:rsidRPr="00B92BBB">
              <w:rPr>
                <w:rFonts w:ascii="Arial" w:hAnsi="Arial" w:cs="Arial"/>
                <w:sz w:val="22"/>
                <w:szCs w:val="22"/>
              </w:rPr>
              <w:t>e</w:t>
            </w:r>
            <w:r w:rsidRPr="00B92BBB">
              <w:rPr>
                <w:rFonts w:ascii="Arial" w:hAnsi="Arial" w:cs="Arial"/>
                <w:sz w:val="22"/>
                <w:szCs w:val="22"/>
              </w:rPr>
              <w:t>ment of the national minimum wage.</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Comptroller and Auditor General of the National Audit Office.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relation to the provision of centrally-funded public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4"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Auditor General for Wales.</w:t>
            </w:r>
          </w:p>
        </w:tc>
        <w:tc>
          <w:tcPr>
            <w:tcW w:w="4260" w:type="dxa"/>
            <w:tcBorders>
              <w:top w:val="nil"/>
              <w:left w:val="nil"/>
              <w:bottom w:val="single" w:sz="4"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relation to the provision of public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4"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single" w:sz="4" w:space="0" w:color="auto"/>
              <w:left w:val="single" w:sz="4" w:space="0" w:color="auto"/>
              <w:bottom w:val="single" w:sz="4"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Auditor General for Scotland and persons appointed by or on his behalf under the Public Finance and Accountability (Sco</w:t>
            </w:r>
            <w:r w:rsidRPr="00B92BBB">
              <w:rPr>
                <w:rFonts w:ascii="Arial" w:hAnsi="Arial" w:cs="Arial"/>
                <w:sz w:val="22"/>
                <w:szCs w:val="22"/>
              </w:rPr>
              <w:t>t</w:t>
            </w:r>
            <w:r w:rsidRPr="00B92BBB">
              <w:rPr>
                <w:rFonts w:ascii="Arial" w:hAnsi="Arial" w:cs="Arial"/>
                <w:sz w:val="22"/>
                <w:szCs w:val="22"/>
              </w:rPr>
              <w:t>land) Act 2000 to act as auditors or exa</w:t>
            </w:r>
            <w:r w:rsidRPr="00B92BBB">
              <w:rPr>
                <w:rFonts w:ascii="Arial" w:hAnsi="Arial" w:cs="Arial"/>
                <w:sz w:val="22"/>
                <w:szCs w:val="22"/>
              </w:rPr>
              <w:t>m</w:t>
            </w:r>
            <w:r w:rsidRPr="00B92BBB">
              <w:rPr>
                <w:rFonts w:ascii="Arial" w:hAnsi="Arial" w:cs="Arial"/>
                <w:sz w:val="22"/>
                <w:szCs w:val="22"/>
              </w:rPr>
              <w:t>iners for the purposes of sections 21 to 24 of that Act.</w:t>
            </w:r>
          </w:p>
        </w:tc>
        <w:tc>
          <w:tcPr>
            <w:tcW w:w="4260" w:type="dxa"/>
            <w:tcBorders>
              <w:top w:val="single" w:sz="4" w:space="0" w:color="auto"/>
              <w:left w:val="nil"/>
              <w:bottom w:val="single" w:sz="4" w:space="0" w:color="auto"/>
              <w:right w:val="single" w:sz="4"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relation to the provision of public services.</w:t>
            </w:r>
          </w:p>
        </w:tc>
        <w:tc>
          <w:tcPr>
            <w:tcW w:w="180" w:type="dxa"/>
            <w:tcBorders>
              <w:left w:val="single" w:sz="4" w:space="0" w:color="auto"/>
            </w:tcBorders>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single" w:sz="4" w:space="0" w:color="auto"/>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Audit Scotland.</w:t>
            </w:r>
          </w:p>
        </w:tc>
        <w:tc>
          <w:tcPr>
            <w:tcW w:w="4260" w:type="dxa"/>
            <w:tcBorders>
              <w:top w:val="single" w:sz="4" w:space="0" w:color="auto"/>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proper conduct of public business, value for money, fraud and corruption in public bodies.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Gas and Electricity Markets Authority.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generation, transmission, distribution and supply of electricity, participation in the operation of an electricity interco</w:t>
            </w:r>
            <w:r w:rsidRPr="00B92BBB">
              <w:rPr>
                <w:rFonts w:ascii="Arial" w:hAnsi="Arial" w:cs="Arial"/>
                <w:sz w:val="22"/>
                <w:szCs w:val="22"/>
              </w:rPr>
              <w:t>n</w:t>
            </w:r>
            <w:r w:rsidRPr="00B92BBB">
              <w:rPr>
                <w:rFonts w:ascii="Arial" w:hAnsi="Arial" w:cs="Arial"/>
                <w:sz w:val="22"/>
                <w:szCs w:val="22"/>
              </w:rPr>
              <w:t>nector (as defined in section 4(3E) of the Electricity Act 1989) and activities anci</w:t>
            </w:r>
            <w:r w:rsidRPr="00B92BBB">
              <w:rPr>
                <w:rFonts w:ascii="Arial" w:hAnsi="Arial" w:cs="Arial"/>
                <w:sz w:val="22"/>
                <w:szCs w:val="22"/>
              </w:rPr>
              <w:t>l</w:t>
            </w:r>
            <w:r w:rsidRPr="00B92BBB">
              <w:rPr>
                <w:rFonts w:ascii="Arial" w:hAnsi="Arial" w:cs="Arial"/>
                <w:sz w:val="22"/>
                <w:szCs w:val="22"/>
              </w:rPr>
              <w:t>lary to these matters.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transportation, shipping and supply of gas through pipes, participation in the o</w:t>
            </w:r>
            <w:r w:rsidRPr="00B92BBB">
              <w:rPr>
                <w:rFonts w:ascii="Arial" w:hAnsi="Arial" w:cs="Arial"/>
                <w:sz w:val="22"/>
                <w:szCs w:val="22"/>
              </w:rPr>
              <w:t>p</w:t>
            </w:r>
            <w:r w:rsidRPr="00B92BBB">
              <w:rPr>
                <w:rFonts w:ascii="Arial" w:hAnsi="Arial" w:cs="Arial"/>
                <w:sz w:val="22"/>
                <w:szCs w:val="22"/>
              </w:rPr>
              <w:t>eration of a gas interconnector (as defined in section 5(8) of the Gas Act 1986) and activities ancillary to these matters.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Water Services Regulation Authority.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supply of water and the provision of sewerage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Convener of the Water Customer Consu</w:t>
            </w:r>
            <w:r w:rsidRPr="00B92BBB">
              <w:rPr>
                <w:rFonts w:ascii="Arial" w:hAnsi="Arial" w:cs="Arial"/>
                <w:sz w:val="22"/>
                <w:szCs w:val="22"/>
              </w:rPr>
              <w:t>l</w:t>
            </w:r>
            <w:r w:rsidRPr="00B92BBB">
              <w:rPr>
                <w:rFonts w:ascii="Arial" w:hAnsi="Arial" w:cs="Arial"/>
                <w:sz w:val="22"/>
                <w:szCs w:val="22"/>
              </w:rPr>
              <w:t>tation Panels and any member of those Panels.</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supply of water and the provision of sewerage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Water Industry Commission for Scotland.</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supply of water and the provision of sewerage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Water Industry Commissioner for Sco</w:t>
            </w:r>
            <w:r w:rsidRPr="00B92BBB">
              <w:rPr>
                <w:rFonts w:ascii="Arial" w:hAnsi="Arial" w:cs="Arial"/>
                <w:sz w:val="22"/>
                <w:szCs w:val="22"/>
              </w:rPr>
              <w:t>t</w:t>
            </w:r>
            <w:r w:rsidRPr="00B92BBB">
              <w:rPr>
                <w:rFonts w:ascii="Arial" w:hAnsi="Arial" w:cs="Arial"/>
                <w:sz w:val="22"/>
                <w:szCs w:val="22"/>
              </w:rPr>
              <w:t>land.</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supply of water and the provision of sewerage services.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Director of the Serious Fraud Office.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Serious or complex fraud.</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Lord Advocate, Scotland.</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Serious or complex fraud.</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Environment Agency.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Acts or omissions which have an actual or potential effect on the environment or the management or regulation of the env</w:t>
            </w:r>
            <w:r w:rsidRPr="00B92BBB">
              <w:rPr>
                <w:rFonts w:ascii="Arial" w:hAnsi="Arial" w:cs="Arial"/>
                <w:sz w:val="22"/>
                <w:szCs w:val="22"/>
              </w:rPr>
              <w:t>i</w:t>
            </w:r>
            <w:r w:rsidRPr="00B92BBB">
              <w:rPr>
                <w:rFonts w:ascii="Arial" w:hAnsi="Arial" w:cs="Arial"/>
                <w:sz w:val="22"/>
                <w:szCs w:val="22"/>
              </w:rPr>
              <w:t>ronment, including those relating to poll</w:t>
            </w:r>
            <w:r w:rsidRPr="00B92BBB">
              <w:rPr>
                <w:rFonts w:ascii="Arial" w:hAnsi="Arial" w:cs="Arial"/>
                <w:sz w:val="22"/>
                <w:szCs w:val="22"/>
              </w:rPr>
              <w:t>u</w:t>
            </w:r>
            <w:r w:rsidRPr="00B92BBB">
              <w:rPr>
                <w:rFonts w:ascii="Arial" w:hAnsi="Arial" w:cs="Arial"/>
                <w:sz w:val="22"/>
                <w:szCs w:val="22"/>
              </w:rPr>
              <w:t>tion, abstraction of water, flooding, the flow in rivers, inland fisheries and migrat</w:t>
            </w:r>
            <w:r w:rsidRPr="00B92BBB">
              <w:rPr>
                <w:rFonts w:ascii="Arial" w:hAnsi="Arial" w:cs="Arial"/>
                <w:sz w:val="22"/>
                <w:szCs w:val="22"/>
              </w:rPr>
              <w:t>o</w:t>
            </w:r>
            <w:r w:rsidRPr="00B92BBB">
              <w:rPr>
                <w:rFonts w:ascii="Arial" w:hAnsi="Arial" w:cs="Arial"/>
                <w:sz w:val="22"/>
                <w:szCs w:val="22"/>
              </w:rPr>
              <w:t>ry salmon or trout.</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Scottish Environment Protection Agency.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Acts or omissions which have an actual or potential effect on the environment or the management or regulation of the env</w:t>
            </w:r>
            <w:r w:rsidRPr="00B92BBB">
              <w:rPr>
                <w:rFonts w:ascii="Arial" w:hAnsi="Arial" w:cs="Arial"/>
                <w:sz w:val="22"/>
                <w:szCs w:val="22"/>
              </w:rPr>
              <w:t>i</w:t>
            </w:r>
            <w:r w:rsidRPr="00B92BBB">
              <w:rPr>
                <w:rFonts w:ascii="Arial" w:hAnsi="Arial" w:cs="Arial"/>
                <w:sz w:val="22"/>
                <w:szCs w:val="22"/>
              </w:rPr>
              <w:t>ronment, including those relating to flood warning systems and pollution.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Food Standards Agency.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which may affect the health of any member of the public in relation to the consumption of food and other matters concerning the protection of the interests of consumers in relation to food.</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Financial Services Authority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carrying on of investment business or of insurance business; the operation of banks and building societies, deposit-taking businesses and wholesale money market regimes; the operation of friendly societies, benevolent societies, working men's clubs, specially authorised societies, and industrial and provident soci</w:t>
            </w:r>
            <w:r w:rsidRPr="00B92BBB">
              <w:rPr>
                <w:rFonts w:ascii="Arial" w:hAnsi="Arial" w:cs="Arial"/>
                <w:sz w:val="22"/>
                <w:szCs w:val="22"/>
              </w:rPr>
              <w:t>e</w:t>
            </w:r>
            <w:r w:rsidRPr="00B92BBB">
              <w:rPr>
                <w:rFonts w:ascii="Arial" w:hAnsi="Arial" w:cs="Arial"/>
                <w:sz w:val="22"/>
                <w:szCs w:val="22"/>
              </w:rPr>
              <w:t>ties; the functioning of financial markets, investment exchanges and clearing hou</w:t>
            </w:r>
            <w:r w:rsidRPr="00B92BBB">
              <w:rPr>
                <w:rFonts w:ascii="Arial" w:hAnsi="Arial" w:cs="Arial"/>
                <w:sz w:val="22"/>
                <w:szCs w:val="22"/>
              </w:rPr>
              <w:t>s</w:t>
            </w:r>
            <w:r w:rsidRPr="00B92BBB">
              <w:rPr>
                <w:rFonts w:ascii="Arial" w:hAnsi="Arial" w:cs="Arial"/>
                <w:sz w:val="22"/>
                <w:szCs w:val="22"/>
              </w:rPr>
              <w:t>es; money laundering, financial crime, and other serious financial misconduct, in connection with activities regulated by the Financial Services Authority.</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Financial Reporting Council Limited and its operating bodies the Professional Oversight Board, the Financial Reporting Review Panel and the Accountancy and Actuarial Discipline Board</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     the independent oversight of the regulation of the accountancy, auditing and actuarial professions;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     the independent supervision of A</w:t>
            </w:r>
            <w:r w:rsidRPr="00B92BBB">
              <w:rPr>
                <w:rFonts w:ascii="Arial" w:hAnsi="Arial" w:cs="Arial"/>
                <w:sz w:val="22"/>
                <w:szCs w:val="22"/>
              </w:rPr>
              <w:t>u</w:t>
            </w:r>
            <w:r w:rsidRPr="00B92BBB">
              <w:rPr>
                <w:rFonts w:ascii="Arial" w:hAnsi="Arial" w:cs="Arial"/>
                <w:sz w:val="22"/>
                <w:szCs w:val="22"/>
              </w:rPr>
              <w:t>ditors General (as defined in section 1226 of the Companies Act 2006);</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     the monitoring of major audits (as defined in section 525 of that Act for the purposes of that section or section 522, or paragraph 13(10) of Schedule 10 to that Act for the purposes of that paragraph);</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(d)     the registration of third country aud</w:t>
            </w:r>
            <w:r w:rsidRPr="00B92BBB">
              <w:rPr>
                <w:rFonts w:ascii="Arial" w:hAnsi="Arial" w:cs="Arial"/>
                <w:sz w:val="22"/>
                <w:szCs w:val="22"/>
              </w:rPr>
              <w:t>i</w:t>
            </w:r>
            <w:r w:rsidRPr="00B92BBB">
              <w:rPr>
                <w:rFonts w:ascii="Arial" w:hAnsi="Arial" w:cs="Arial"/>
                <w:sz w:val="22"/>
                <w:szCs w:val="22"/>
              </w:rPr>
              <w:t>tors (as defined in section 1261 of that Act);</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(e)     compliance with the requirements of legislation relating to accounting and r</w:t>
            </w:r>
            <w:r w:rsidRPr="00B92BBB">
              <w:rPr>
                <w:rFonts w:ascii="Arial" w:hAnsi="Arial" w:cs="Arial"/>
                <w:sz w:val="22"/>
                <w:szCs w:val="22"/>
              </w:rPr>
              <w:t>e</w:t>
            </w:r>
            <w:r w:rsidRPr="00B92BBB">
              <w:rPr>
                <w:rFonts w:ascii="Arial" w:hAnsi="Arial" w:cs="Arial"/>
                <w:sz w:val="22"/>
                <w:szCs w:val="22"/>
              </w:rPr>
              <w:t>porting; and</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(f)    the investigation of the conduct of auditors, accountants and actuaries and the holding of disciplinary hearings in pu</w:t>
            </w:r>
            <w:r w:rsidRPr="00B92BBB">
              <w:rPr>
                <w:rFonts w:ascii="Arial" w:hAnsi="Arial" w:cs="Arial"/>
                <w:sz w:val="22"/>
                <w:szCs w:val="22"/>
              </w:rPr>
              <w:t>b</w:t>
            </w:r>
            <w:r w:rsidRPr="00B92BBB">
              <w:rPr>
                <w:rFonts w:ascii="Arial" w:hAnsi="Arial" w:cs="Arial"/>
                <w:sz w:val="22"/>
                <w:szCs w:val="22"/>
              </w:rPr>
              <w:t>lic interest cases (as defined in paragraph 24 of Schedule 10 to that Act).]</w:t>
            </w:r>
          </w:p>
          <w:p w:rsidR="00B1525C" w:rsidRDefault="00B1525C" w:rsidP="00800172">
            <w:pPr>
              <w:autoSpaceDE w:val="0"/>
              <w:autoSpaceDN w:val="0"/>
              <w:adjustRightInd w:val="0"/>
              <w:rPr>
                <w:rFonts w:ascii="Arial" w:hAnsi="Arial" w:cs="Arial"/>
                <w:sz w:val="22"/>
                <w:szCs w:val="22"/>
              </w:rPr>
            </w:pPr>
          </w:p>
          <w:p w:rsidR="00513BD1" w:rsidRPr="00B92BBB" w:rsidRDefault="00513BD1" w:rsidP="00800172">
            <w:pPr>
              <w:autoSpaceDE w:val="0"/>
              <w:autoSpaceDN w:val="0"/>
              <w:adjustRightInd w:val="0"/>
              <w:rPr>
                <w:rFonts w:ascii="Arial" w:hAnsi="Arial" w:cs="Arial"/>
                <w:sz w:val="22"/>
                <w:szCs w:val="22"/>
              </w:rPr>
            </w:pP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General Social Care Council.</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registration of social care workers under the Care Stan</w:t>
            </w:r>
            <w:r w:rsidRPr="00B92BBB">
              <w:rPr>
                <w:rFonts w:ascii="Arial" w:hAnsi="Arial" w:cs="Arial"/>
                <w:sz w:val="22"/>
                <w:szCs w:val="22"/>
              </w:rPr>
              <w:t>d</w:t>
            </w:r>
            <w:r w:rsidRPr="00B92BBB">
              <w:rPr>
                <w:rFonts w:ascii="Arial" w:hAnsi="Arial" w:cs="Arial"/>
                <w:sz w:val="22"/>
                <w:szCs w:val="22"/>
              </w:rPr>
              <w:t>ards Act 2000.</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Care Council for Wales.</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registration of social care workers under the Care Stan</w:t>
            </w:r>
            <w:r w:rsidRPr="00B92BBB">
              <w:rPr>
                <w:rFonts w:ascii="Arial" w:hAnsi="Arial" w:cs="Arial"/>
                <w:sz w:val="22"/>
                <w:szCs w:val="22"/>
              </w:rPr>
              <w:t>d</w:t>
            </w:r>
            <w:r w:rsidRPr="00B92BBB">
              <w:rPr>
                <w:rFonts w:ascii="Arial" w:hAnsi="Arial" w:cs="Arial"/>
                <w:sz w:val="22"/>
                <w:szCs w:val="22"/>
              </w:rPr>
              <w:t>ards Act 2000.</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Scottish Social Services Council.</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registration of the social services workforce by the Scottish Social Services Council.</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Children's Commissioner</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views and interests of children.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Commissioner for Children and Young People in Scotland</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promoting and saf</w:t>
            </w:r>
            <w:r w:rsidRPr="00B92BBB">
              <w:rPr>
                <w:rFonts w:ascii="Arial" w:hAnsi="Arial" w:cs="Arial"/>
                <w:sz w:val="22"/>
                <w:szCs w:val="22"/>
              </w:rPr>
              <w:t>e</w:t>
            </w:r>
            <w:r w:rsidRPr="00B92BBB">
              <w:rPr>
                <w:rFonts w:ascii="Arial" w:hAnsi="Arial" w:cs="Arial"/>
                <w:sz w:val="22"/>
                <w:szCs w:val="22"/>
              </w:rPr>
              <w:t>guarding the rights of children and young people.</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Children's Commissioner for Wales.</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rights and welfare of children.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Health and Safety Executive.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which may affect the health or safety of any individual at work; matters, which may affect the health and safety of any member of the public, arising out of or in connection with the activities of persons at work.</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Regulator of Social Housing.</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registration and operation of regi</w:t>
            </w:r>
            <w:r w:rsidRPr="00B92BBB">
              <w:rPr>
                <w:rFonts w:ascii="Arial" w:hAnsi="Arial" w:cs="Arial"/>
                <w:sz w:val="22"/>
                <w:szCs w:val="22"/>
              </w:rPr>
              <w:t>s</w:t>
            </w:r>
            <w:r w:rsidRPr="00B92BBB">
              <w:rPr>
                <w:rFonts w:ascii="Arial" w:hAnsi="Arial" w:cs="Arial"/>
                <w:sz w:val="22"/>
                <w:szCs w:val="22"/>
              </w:rPr>
              <w:t>tered social landlords, including their a</w:t>
            </w:r>
            <w:r w:rsidRPr="00B92BBB">
              <w:rPr>
                <w:rFonts w:ascii="Arial" w:hAnsi="Arial" w:cs="Arial"/>
                <w:sz w:val="22"/>
                <w:szCs w:val="22"/>
              </w:rPr>
              <w:t>d</w:t>
            </w:r>
            <w:r w:rsidRPr="00B92BBB">
              <w:rPr>
                <w:rFonts w:ascii="Arial" w:hAnsi="Arial" w:cs="Arial"/>
                <w:sz w:val="22"/>
                <w:szCs w:val="22"/>
              </w:rPr>
              <w:t>ministration of public and private funds and management of their housing stock.</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Local authorities which are responsible for the enforcement of health and safety le</w:t>
            </w:r>
            <w:r w:rsidRPr="00B92BBB">
              <w:rPr>
                <w:rFonts w:ascii="Arial" w:hAnsi="Arial" w:cs="Arial"/>
                <w:sz w:val="22"/>
                <w:szCs w:val="22"/>
              </w:rPr>
              <w:t>g</w:t>
            </w:r>
            <w:r w:rsidRPr="00B92BBB">
              <w:rPr>
                <w:rFonts w:ascii="Arial" w:hAnsi="Arial" w:cs="Arial"/>
                <w:sz w:val="22"/>
                <w:szCs w:val="22"/>
              </w:rPr>
              <w:t>islation.</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which may affect the health or safety of any individual at work; matters, which may affect the health and safety of any member of the public, arising out of or in connection with the activities of persons at work.</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Independent Police Complaints Commi</w:t>
            </w:r>
            <w:r w:rsidRPr="00B92BBB">
              <w:rPr>
                <w:rFonts w:ascii="Arial" w:hAnsi="Arial" w:cs="Arial"/>
                <w:sz w:val="22"/>
                <w:szCs w:val="22"/>
              </w:rPr>
              <w:t>s</w:t>
            </w:r>
            <w:r w:rsidRPr="00B92BBB">
              <w:rPr>
                <w:rFonts w:ascii="Arial" w:hAnsi="Arial" w:cs="Arial"/>
                <w:sz w:val="22"/>
                <w:szCs w:val="22"/>
              </w:rPr>
              <w:t>sion.</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conduct of a person serving with the police (as defined in se</w:t>
            </w:r>
            <w:r w:rsidRPr="00B92BBB">
              <w:rPr>
                <w:rFonts w:ascii="Arial" w:hAnsi="Arial" w:cs="Arial"/>
                <w:sz w:val="22"/>
                <w:szCs w:val="22"/>
              </w:rPr>
              <w:t>c</w:t>
            </w:r>
            <w:r w:rsidRPr="00B92BBB">
              <w:rPr>
                <w:rFonts w:ascii="Arial" w:hAnsi="Arial" w:cs="Arial"/>
                <w:sz w:val="22"/>
                <w:szCs w:val="22"/>
              </w:rPr>
              <w:t>tion 12(7) of the Police Reform Act 2002) or of any other person in relation to whose conduct the Independent Police Co</w:t>
            </w:r>
            <w:r w:rsidRPr="00B92BBB">
              <w:rPr>
                <w:rFonts w:ascii="Arial" w:hAnsi="Arial" w:cs="Arial"/>
                <w:sz w:val="22"/>
                <w:szCs w:val="22"/>
              </w:rPr>
              <w:t>m</w:t>
            </w:r>
            <w:r w:rsidRPr="00B92BBB">
              <w:rPr>
                <w:rFonts w:ascii="Arial" w:hAnsi="Arial" w:cs="Arial"/>
                <w:sz w:val="22"/>
                <w:szCs w:val="22"/>
              </w:rPr>
              <w:t>plaints Commission exercises functions in or under any legislation.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Information Commissioner.</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Compliance with the requirements of le</w:t>
            </w:r>
            <w:r w:rsidRPr="00B92BBB">
              <w:rPr>
                <w:rFonts w:ascii="Arial" w:hAnsi="Arial" w:cs="Arial"/>
                <w:sz w:val="22"/>
                <w:szCs w:val="22"/>
              </w:rPr>
              <w:t>g</w:t>
            </w:r>
            <w:r w:rsidRPr="00B92BBB">
              <w:rPr>
                <w:rFonts w:ascii="Arial" w:hAnsi="Arial" w:cs="Arial"/>
                <w:sz w:val="22"/>
                <w:szCs w:val="22"/>
              </w:rPr>
              <w:t>islation relating to data protection and to freedom of information.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Scottish Information Commissioner.</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Compliance with the requirements of le</w:t>
            </w:r>
            <w:r w:rsidRPr="00B92BBB">
              <w:rPr>
                <w:rFonts w:ascii="Arial" w:hAnsi="Arial" w:cs="Arial"/>
                <w:sz w:val="22"/>
                <w:szCs w:val="22"/>
              </w:rPr>
              <w:t>g</w:t>
            </w:r>
            <w:r w:rsidRPr="00B92BBB">
              <w:rPr>
                <w:rFonts w:ascii="Arial" w:hAnsi="Arial" w:cs="Arial"/>
                <w:sz w:val="22"/>
                <w:szCs w:val="22"/>
              </w:rPr>
              <w:t>islation relating to freedom of information.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Care Quality Commission.</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     the registration and provision of a regulated activity as defined in section 8 of the Health and Social Care Act 2008 and the carrying out of any reviews and investigations under Part 1 of that Act; or</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513BD1"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     any activities not covered by (a) in relation to which the Care Quality Co</w:t>
            </w:r>
            <w:r w:rsidRPr="00B92BBB">
              <w:rPr>
                <w:rFonts w:ascii="Arial" w:hAnsi="Arial" w:cs="Arial"/>
                <w:sz w:val="22"/>
                <w:szCs w:val="22"/>
              </w:rPr>
              <w:t>m</w:t>
            </w:r>
            <w:r w:rsidRPr="00B92BBB">
              <w:rPr>
                <w:rFonts w:ascii="Arial" w:hAnsi="Arial" w:cs="Arial"/>
                <w:sz w:val="22"/>
                <w:szCs w:val="22"/>
              </w:rPr>
              <w:t>mission exercises its functions</w:t>
            </w:r>
          </w:p>
          <w:p w:rsidR="00B1525C" w:rsidRPr="00B92BBB" w:rsidRDefault="00B1525C" w:rsidP="00800172">
            <w:pPr>
              <w:autoSpaceDE w:val="0"/>
              <w:autoSpaceDN w:val="0"/>
              <w:adjustRightInd w:val="0"/>
              <w:rPr>
                <w:rFonts w:ascii="Arial" w:hAnsi="Arial" w:cs="Arial"/>
                <w:sz w:val="22"/>
                <w:szCs w:val="22"/>
              </w:rPr>
            </w:pP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Independent Regulator of NHS Foundation Trusts</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     the regulation and performance of NHS foundation trusts; and</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     any activities not covered by (a) in relation to which the Independent Regul</w:t>
            </w:r>
            <w:r w:rsidRPr="00B92BBB">
              <w:rPr>
                <w:rFonts w:ascii="Arial" w:hAnsi="Arial" w:cs="Arial"/>
                <w:sz w:val="22"/>
                <w:szCs w:val="22"/>
              </w:rPr>
              <w:t>a</w:t>
            </w:r>
            <w:r w:rsidRPr="00B92BBB">
              <w:rPr>
                <w:rFonts w:ascii="Arial" w:hAnsi="Arial" w:cs="Arial"/>
                <w:sz w:val="22"/>
                <w:szCs w:val="22"/>
              </w:rPr>
              <w:t>tor of NHS Foundation Trusts exercises its functions under the National Health Se</w:t>
            </w:r>
            <w:r w:rsidRPr="00B92BBB">
              <w:rPr>
                <w:rFonts w:ascii="Arial" w:hAnsi="Arial" w:cs="Arial"/>
                <w:sz w:val="22"/>
                <w:szCs w:val="22"/>
              </w:rPr>
              <w:t>r</w:t>
            </w:r>
            <w:r w:rsidRPr="00B92BBB">
              <w:rPr>
                <w:rFonts w:ascii="Arial" w:hAnsi="Arial" w:cs="Arial"/>
                <w:sz w:val="22"/>
                <w:szCs w:val="22"/>
              </w:rPr>
              <w:t>vice Act 2006.</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National Assembly for Wales.</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provision of Part II services as defined in section 8 of the Care Standards Act 2000 and the Chi</w:t>
            </w:r>
            <w:r w:rsidRPr="00B92BBB">
              <w:rPr>
                <w:rFonts w:ascii="Arial" w:hAnsi="Arial" w:cs="Arial"/>
                <w:sz w:val="22"/>
                <w:szCs w:val="22"/>
              </w:rPr>
              <w:t>l</w:t>
            </w:r>
            <w:r w:rsidRPr="00B92BBB">
              <w:rPr>
                <w:rFonts w:ascii="Arial" w:hAnsi="Arial" w:cs="Arial"/>
                <w:sz w:val="22"/>
                <w:szCs w:val="22"/>
              </w:rPr>
              <w:t>dren Act 1989.</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inspection and performance assessment of Welsh local authority social services as defined in se</w:t>
            </w:r>
            <w:r w:rsidRPr="00B92BBB">
              <w:rPr>
                <w:rFonts w:ascii="Arial" w:hAnsi="Arial" w:cs="Arial"/>
                <w:sz w:val="22"/>
                <w:szCs w:val="22"/>
              </w:rPr>
              <w:t>c</w:t>
            </w:r>
            <w:r w:rsidRPr="00B92BBB">
              <w:rPr>
                <w:rFonts w:ascii="Arial" w:hAnsi="Arial" w:cs="Arial"/>
                <w:sz w:val="22"/>
                <w:szCs w:val="22"/>
              </w:rPr>
              <w:t>tion 148 of the Health and Social Care (Community Heath and Standards) Act 2003.</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review of, and i</w:t>
            </w:r>
            <w:r w:rsidRPr="00B92BBB">
              <w:rPr>
                <w:rFonts w:ascii="Arial" w:hAnsi="Arial" w:cs="Arial"/>
                <w:sz w:val="22"/>
                <w:szCs w:val="22"/>
              </w:rPr>
              <w:t>n</w:t>
            </w:r>
            <w:r w:rsidRPr="00B92BBB">
              <w:rPr>
                <w:rFonts w:ascii="Arial" w:hAnsi="Arial" w:cs="Arial"/>
                <w:sz w:val="22"/>
                <w:szCs w:val="22"/>
              </w:rPr>
              <w:t>vestigation into, the provision of health care by and for Welsh NHS bodies as d</w:t>
            </w:r>
            <w:r w:rsidRPr="00B92BBB">
              <w:rPr>
                <w:rFonts w:ascii="Arial" w:hAnsi="Arial" w:cs="Arial"/>
                <w:sz w:val="22"/>
                <w:szCs w:val="22"/>
              </w:rPr>
              <w:t>e</w:t>
            </w:r>
            <w:r w:rsidRPr="00B92BBB">
              <w:rPr>
                <w:rFonts w:ascii="Arial" w:hAnsi="Arial" w:cs="Arial"/>
                <w:sz w:val="22"/>
                <w:szCs w:val="22"/>
              </w:rPr>
              <w:t>fined under the Health and Social Care (Community Health and Standards) Act 2003.</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registration and operation of regi</w:t>
            </w:r>
            <w:r w:rsidRPr="00B92BBB">
              <w:rPr>
                <w:rFonts w:ascii="Arial" w:hAnsi="Arial" w:cs="Arial"/>
                <w:sz w:val="22"/>
                <w:szCs w:val="22"/>
              </w:rPr>
              <w:t>s</w:t>
            </w:r>
            <w:r w:rsidRPr="00B92BBB">
              <w:rPr>
                <w:rFonts w:ascii="Arial" w:hAnsi="Arial" w:cs="Arial"/>
                <w:sz w:val="22"/>
                <w:szCs w:val="22"/>
              </w:rPr>
              <w:t>tered social landlords, including their a</w:t>
            </w:r>
            <w:r w:rsidRPr="00B92BBB">
              <w:rPr>
                <w:rFonts w:ascii="Arial" w:hAnsi="Arial" w:cs="Arial"/>
                <w:sz w:val="22"/>
                <w:szCs w:val="22"/>
              </w:rPr>
              <w:t>d</w:t>
            </w:r>
            <w:r w:rsidRPr="00B92BBB">
              <w:rPr>
                <w:rFonts w:ascii="Arial" w:hAnsi="Arial" w:cs="Arial"/>
                <w:sz w:val="22"/>
                <w:szCs w:val="22"/>
              </w:rPr>
              <w:t>ministration of public and private funds and management of their housing stock.</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Scottish Commission for the Regulation of Care.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the provision of care services, as defined in the Regulation of Care (Scotland) Act 2001.</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Pensions Regulator.</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relating to occupational pension schemes and other private pension a</w:t>
            </w:r>
            <w:r w:rsidRPr="00B92BBB">
              <w:rPr>
                <w:rFonts w:ascii="Arial" w:hAnsi="Arial" w:cs="Arial"/>
                <w:sz w:val="22"/>
                <w:szCs w:val="22"/>
              </w:rPr>
              <w:t>r</w:t>
            </w:r>
            <w:r w:rsidRPr="00B92BBB">
              <w:rPr>
                <w:rFonts w:ascii="Arial" w:hAnsi="Arial" w:cs="Arial"/>
                <w:sz w:val="22"/>
                <w:szCs w:val="22"/>
              </w:rPr>
              <w:t>rangements [</w:t>
            </w:r>
            <w:r w:rsidRPr="00B92BBB">
              <w:rPr>
                <w:rFonts w:ascii="Arial" w:hAnsi="Arial" w:cs="Arial"/>
                <w:sz w:val="22"/>
                <w:szCs w:val="22"/>
                <w:u w:val="single"/>
              </w:rPr>
              <w:t>including matters relating to the Regulator's objective of maximising compliance with the duties under Chapter 1 of Part 1 (and the safeguards in sections 50 and 54) of the Pensions Act 2008</w:t>
            </w:r>
            <w:r w:rsidRPr="00B92BBB">
              <w:rPr>
                <w:rFonts w:ascii="Arial" w:hAnsi="Arial" w:cs="Arial"/>
                <w:sz w:val="22"/>
                <w:szCs w:val="22"/>
              </w:rPr>
              <w:t>].</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Office of Fair Trading.</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concerning the sale of goods or the supply of services, which adversely affect the interests of consumers.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Competition affecting markets in the Uni</w:t>
            </w:r>
            <w:r w:rsidRPr="00B92BBB">
              <w:rPr>
                <w:rFonts w:ascii="Arial" w:hAnsi="Arial" w:cs="Arial"/>
                <w:sz w:val="22"/>
                <w:szCs w:val="22"/>
              </w:rPr>
              <w:t>t</w:t>
            </w:r>
            <w:r w:rsidRPr="00B92BBB">
              <w:rPr>
                <w:rFonts w:ascii="Arial" w:hAnsi="Arial" w:cs="Arial"/>
                <w:sz w:val="22"/>
                <w:szCs w:val="22"/>
              </w:rPr>
              <w:t>ed Kingdom.</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Office of Rail Regulation.</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provision and supply of railway se</w:t>
            </w:r>
            <w:r w:rsidRPr="00B92BBB">
              <w:rPr>
                <w:rFonts w:ascii="Arial" w:hAnsi="Arial" w:cs="Arial"/>
                <w:sz w:val="22"/>
                <w:szCs w:val="22"/>
              </w:rPr>
              <w:t>r</w:t>
            </w:r>
            <w:r w:rsidRPr="00B92BBB">
              <w:rPr>
                <w:rFonts w:ascii="Arial" w:hAnsi="Arial" w:cs="Arial"/>
                <w:sz w:val="22"/>
                <w:szCs w:val="22"/>
              </w:rPr>
              <w:t>vices.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Standards Board for England.</w:t>
            </w:r>
          </w:p>
        </w:tc>
        <w:tc>
          <w:tcPr>
            <w:tcW w:w="4260" w:type="dxa"/>
            <w:tcBorders>
              <w:top w:val="nil"/>
              <w:left w:val="nil"/>
              <w:bottom w:val="single" w:sz="6" w:space="0" w:color="auto"/>
              <w:right w:val="single" w:sz="6" w:space="0" w:color="auto"/>
            </w:tcBorders>
          </w:tcPr>
          <w:p w:rsidR="00B1525C"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Breaches by a member or co-opted me</w:t>
            </w:r>
            <w:r w:rsidRPr="00B92BBB">
              <w:rPr>
                <w:rFonts w:ascii="Arial" w:hAnsi="Arial" w:cs="Arial"/>
                <w:sz w:val="22"/>
                <w:szCs w:val="22"/>
              </w:rPr>
              <w:t>m</w:t>
            </w:r>
            <w:r w:rsidRPr="00B92BBB">
              <w:rPr>
                <w:rFonts w:ascii="Arial" w:hAnsi="Arial" w:cs="Arial"/>
                <w:sz w:val="22"/>
                <w:szCs w:val="22"/>
              </w:rPr>
              <w:t>ber of a relevant authority (as defined in section 49(6) of the Local Government Act 2000) of that authority's code of conduct.</w:t>
            </w:r>
          </w:p>
          <w:p w:rsidR="00B1525C" w:rsidRDefault="00B1525C" w:rsidP="00800172">
            <w:pPr>
              <w:autoSpaceDE w:val="0"/>
              <w:autoSpaceDN w:val="0"/>
              <w:adjustRightInd w:val="0"/>
              <w:rPr>
                <w:rFonts w:ascii="Arial" w:hAnsi="Arial" w:cs="Arial"/>
                <w:sz w:val="22"/>
                <w:szCs w:val="22"/>
              </w:rPr>
            </w:pPr>
          </w:p>
          <w:p w:rsidR="00B1525C" w:rsidRPr="00B92BBB" w:rsidRDefault="00B1525C" w:rsidP="00800172">
            <w:pPr>
              <w:autoSpaceDE w:val="0"/>
              <w:autoSpaceDN w:val="0"/>
              <w:adjustRightInd w:val="0"/>
              <w:rPr>
                <w:rFonts w:ascii="Arial" w:hAnsi="Arial" w:cs="Arial"/>
                <w:sz w:val="22"/>
                <w:szCs w:val="22"/>
              </w:rPr>
            </w:pP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Local Commissioner in Wales.</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Breaches by a member or co-opted me</w:t>
            </w:r>
            <w:r w:rsidRPr="00B92BBB">
              <w:rPr>
                <w:rFonts w:ascii="Arial" w:hAnsi="Arial" w:cs="Arial"/>
                <w:sz w:val="22"/>
                <w:szCs w:val="22"/>
              </w:rPr>
              <w:t>m</w:t>
            </w:r>
            <w:r w:rsidRPr="00B92BBB">
              <w:rPr>
                <w:rFonts w:ascii="Arial" w:hAnsi="Arial" w:cs="Arial"/>
                <w:sz w:val="22"/>
                <w:szCs w:val="22"/>
              </w:rPr>
              <w:t>ber of a relevant authority (as defined in section 49(6) of the Local Government Act 2000) of that authority's code of conduct.</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Standards Commission for Scotland and the Chief Investigating Officer.</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Breaches by a councillor or a member of a devolved public body (as defined in se</w:t>
            </w:r>
            <w:r w:rsidRPr="00B92BBB">
              <w:rPr>
                <w:rFonts w:ascii="Arial" w:hAnsi="Arial" w:cs="Arial"/>
                <w:sz w:val="22"/>
                <w:szCs w:val="22"/>
              </w:rPr>
              <w:t>c</w:t>
            </w:r>
            <w:r w:rsidRPr="00B92BBB">
              <w:rPr>
                <w:rFonts w:ascii="Arial" w:hAnsi="Arial" w:cs="Arial"/>
                <w:sz w:val="22"/>
                <w:szCs w:val="22"/>
              </w:rPr>
              <w:t>tion 28 of the Ethical Standards in Public Life etc (Scotland) Act 2000) of the code of conduct applicable to that councillor or member under that Act.</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Treasury.</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The carrying on of insurance business.</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Secretary of State for Business, Innov</w:t>
            </w:r>
            <w:r w:rsidRPr="00B92BBB">
              <w:rPr>
                <w:rFonts w:ascii="Arial" w:hAnsi="Arial" w:cs="Arial"/>
                <w:sz w:val="22"/>
                <w:szCs w:val="22"/>
              </w:rPr>
              <w:t>a</w:t>
            </w:r>
            <w:r w:rsidRPr="00B92BBB">
              <w:rPr>
                <w:rFonts w:ascii="Arial" w:hAnsi="Arial" w:cs="Arial"/>
                <w:sz w:val="22"/>
                <w:szCs w:val="22"/>
              </w:rPr>
              <w:t>tion and Skills.</w:t>
            </w:r>
          </w:p>
        </w:tc>
        <w:tc>
          <w:tcPr>
            <w:tcW w:w="4260" w:type="dxa"/>
            <w:tcBorders>
              <w:top w:val="nil"/>
              <w:left w:val="nil"/>
              <w:bottom w:val="nil"/>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Fraud, and other misconduct, in relation to companies, investment business, insu</w:t>
            </w:r>
            <w:r w:rsidRPr="00B92BBB">
              <w:rPr>
                <w:rFonts w:ascii="Arial" w:hAnsi="Arial" w:cs="Arial"/>
                <w:sz w:val="22"/>
                <w:szCs w:val="22"/>
              </w:rPr>
              <w:t>r</w:t>
            </w:r>
            <w:r w:rsidRPr="00B92BBB">
              <w:rPr>
                <w:rFonts w:ascii="Arial" w:hAnsi="Arial" w:cs="Arial"/>
                <w:sz w:val="22"/>
                <w:szCs w:val="22"/>
              </w:rPr>
              <w:t>ance business, or multi-level marketing schemes (and similar trading schemes); insider dealing.</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Consumer safety.</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Secretary of State for Transport.</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Compliance with merchant shipping law, including maritime safety.</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Local authorities which are responsible for the enforcement of consumer protection legislation.</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Compliance with the requirements of co</w:t>
            </w:r>
            <w:r w:rsidRPr="00B92BBB">
              <w:rPr>
                <w:rFonts w:ascii="Arial" w:hAnsi="Arial" w:cs="Arial"/>
                <w:sz w:val="22"/>
                <w:szCs w:val="22"/>
              </w:rPr>
              <w:t>n</w:t>
            </w:r>
            <w:r w:rsidRPr="00B92BBB">
              <w:rPr>
                <w:rFonts w:ascii="Arial" w:hAnsi="Arial" w:cs="Arial"/>
                <w:sz w:val="22"/>
                <w:szCs w:val="22"/>
              </w:rPr>
              <w:t>sumer protection legislation.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Local authorities which are responsible for the enforcement of food standards.</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Compliance with the requirements of food safety legislation.</w:t>
            </w:r>
          </w:p>
        </w:tc>
        <w:tc>
          <w:tcPr>
            <w:tcW w:w="180" w:type="dxa"/>
          </w:tcPr>
          <w:p w:rsidR="00B1525C" w:rsidRPr="00B92BBB" w:rsidRDefault="00B1525C" w:rsidP="00800172">
            <w:pPr>
              <w:autoSpaceDE w:val="0"/>
              <w:autoSpaceDN w:val="0"/>
              <w:adjustRightInd w:val="0"/>
              <w:rPr>
                <w:rFonts w:ascii="Arial" w:hAnsi="Arial" w:cs="Arial"/>
                <w:sz w:val="22"/>
                <w:szCs w:val="22"/>
              </w:rPr>
            </w:pPr>
          </w:p>
        </w:tc>
      </w:tr>
      <w:tr w:rsidR="00B1525C" w:rsidRPr="00B92BBB" w:rsidTr="00AA6105">
        <w:tc>
          <w:tcPr>
            <w:tcW w:w="180" w:type="dxa"/>
            <w:tcBorders>
              <w:top w:val="nil"/>
              <w:left w:val="nil"/>
              <w:bottom w:val="nil"/>
              <w:right w:val="single" w:sz="6" w:space="0" w:color="auto"/>
            </w:tcBorders>
          </w:tcPr>
          <w:p w:rsidR="00B1525C" w:rsidRPr="004A121E" w:rsidRDefault="00B1525C" w:rsidP="00800172">
            <w:pPr>
              <w:autoSpaceDE w:val="0"/>
              <w:autoSpaceDN w:val="0"/>
              <w:adjustRightInd w:val="0"/>
              <w:rPr>
                <w:rFonts w:ascii="Arial" w:hAnsi="Arial" w:cs="Arial"/>
              </w:rPr>
            </w:pP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A person ("person A") carrying out fun</w:t>
            </w:r>
            <w:r w:rsidRPr="00B92BBB">
              <w:rPr>
                <w:rFonts w:ascii="Arial" w:hAnsi="Arial" w:cs="Arial"/>
                <w:sz w:val="22"/>
                <w:szCs w:val="22"/>
              </w:rPr>
              <w:t>c</w:t>
            </w:r>
            <w:r w:rsidRPr="00B92BBB">
              <w:rPr>
                <w:rFonts w:ascii="Arial" w:hAnsi="Arial" w:cs="Arial"/>
                <w:sz w:val="22"/>
                <w:szCs w:val="22"/>
              </w:rPr>
              <w:t>tions, by virtue of legislation, relating to relevant failures falling within one or more matters within a description of matters in respect of which another person ("person B") is prescribed by this Order, where pe</w:t>
            </w:r>
            <w:r w:rsidRPr="00B92BBB">
              <w:rPr>
                <w:rFonts w:ascii="Arial" w:hAnsi="Arial" w:cs="Arial"/>
                <w:sz w:val="22"/>
                <w:szCs w:val="22"/>
              </w:rPr>
              <w:t>r</w:t>
            </w:r>
            <w:r w:rsidRPr="00B92BBB">
              <w:rPr>
                <w:rFonts w:ascii="Arial" w:hAnsi="Arial" w:cs="Arial"/>
                <w:sz w:val="22"/>
                <w:szCs w:val="22"/>
              </w:rPr>
              <w:t>son B was previously responsible for ca</w:t>
            </w:r>
            <w:r w:rsidRPr="00B92BBB">
              <w:rPr>
                <w:rFonts w:ascii="Arial" w:hAnsi="Arial" w:cs="Arial"/>
                <w:sz w:val="22"/>
                <w:szCs w:val="22"/>
              </w:rPr>
              <w:t>r</w:t>
            </w:r>
            <w:r w:rsidRPr="00B92BBB">
              <w:rPr>
                <w:rFonts w:ascii="Arial" w:hAnsi="Arial" w:cs="Arial"/>
                <w:sz w:val="22"/>
                <w:szCs w:val="22"/>
              </w:rPr>
              <w:t>rying out the same or substantially similar functions and has ceased to be so r</w:t>
            </w:r>
            <w:r w:rsidRPr="00B92BBB">
              <w:rPr>
                <w:rFonts w:ascii="Arial" w:hAnsi="Arial" w:cs="Arial"/>
                <w:sz w:val="22"/>
                <w:szCs w:val="22"/>
              </w:rPr>
              <w:t>e</w:t>
            </w:r>
            <w:r w:rsidRPr="00B92BBB">
              <w:rPr>
                <w:rFonts w:ascii="Arial" w:hAnsi="Arial" w:cs="Arial"/>
                <w:sz w:val="22"/>
                <w:szCs w:val="22"/>
              </w:rPr>
              <w:t>sponsible.</w:t>
            </w:r>
          </w:p>
        </w:tc>
        <w:tc>
          <w:tcPr>
            <w:tcW w:w="4260" w:type="dxa"/>
            <w:tcBorders>
              <w:top w:val="nil"/>
              <w:left w:val="nil"/>
              <w:bottom w:val="single" w:sz="6" w:space="0" w:color="auto"/>
              <w:right w:val="single" w:sz="6" w:space="0" w:color="auto"/>
            </w:tcBorders>
          </w:tcPr>
          <w:p w:rsidR="00B1525C" w:rsidRPr="00B92BBB" w:rsidRDefault="00B1525C" w:rsidP="00800172">
            <w:pPr>
              <w:autoSpaceDE w:val="0"/>
              <w:autoSpaceDN w:val="0"/>
              <w:adjustRightInd w:val="0"/>
              <w:rPr>
                <w:rFonts w:ascii="Arial" w:hAnsi="Arial" w:cs="Arial"/>
                <w:sz w:val="22"/>
                <w:szCs w:val="22"/>
              </w:rPr>
            </w:pPr>
            <w:r w:rsidRPr="00B92BBB">
              <w:rPr>
                <w:rFonts w:ascii="Arial" w:hAnsi="Arial" w:cs="Arial"/>
                <w:sz w:val="22"/>
                <w:szCs w:val="22"/>
              </w:rPr>
              <w:t>Matters falling within the description of matters in respect of which person B is prescribed by this Order, to the extent that those matters relate to functions currently carried out by person A.</w:t>
            </w:r>
          </w:p>
        </w:tc>
        <w:tc>
          <w:tcPr>
            <w:tcW w:w="180" w:type="dxa"/>
          </w:tcPr>
          <w:p w:rsidR="00B1525C" w:rsidRPr="00B92BBB" w:rsidRDefault="00B1525C" w:rsidP="00800172">
            <w:pPr>
              <w:autoSpaceDE w:val="0"/>
              <w:autoSpaceDN w:val="0"/>
              <w:adjustRightInd w:val="0"/>
              <w:rPr>
                <w:rFonts w:ascii="Arial" w:hAnsi="Arial" w:cs="Arial"/>
                <w:sz w:val="22"/>
                <w:szCs w:val="22"/>
              </w:rPr>
            </w:pPr>
          </w:p>
        </w:tc>
      </w:tr>
    </w:tbl>
    <w:p w:rsidR="00650298" w:rsidRDefault="00650298"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B92BBB" w:rsidRDefault="00B92BBB" w:rsidP="00F12D29">
      <w:pPr>
        <w:rPr>
          <w:rFonts w:ascii="Arial" w:hAnsi="Arial" w:cs="Arial"/>
        </w:rPr>
      </w:pPr>
    </w:p>
    <w:p w:rsidR="00513BD1" w:rsidRDefault="00513BD1" w:rsidP="00F12D29">
      <w:pPr>
        <w:rPr>
          <w:rFonts w:ascii="Arial" w:hAnsi="Arial" w:cs="Arial"/>
        </w:rPr>
      </w:pPr>
    </w:p>
    <w:p w:rsidR="00151DDA" w:rsidRDefault="00151DDA" w:rsidP="00F12D29">
      <w:pPr>
        <w:ind w:right="-174"/>
        <w:rPr>
          <w:rFonts w:ascii="Arial" w:hAnsi="Arial" w:cs="Arial"/>
        </w:rPr>
      </w:pPr>
    </w:p>
    <w:p w:rsidR="00650298" w:rsidRPr="004A121E" w:rsidRDefault="00650298" w:rsidP="00F12D29">
      <w:pPr>
        <w:ind w:right="-174"/>
        <w:rPr>
          <w:rFonts w:ascii="Arial" w:hAnsi="Arial" w:cs="Arial"/>
          <w:b/>
        </w:rPr>
      </w:pPr>
      <w:r w:rsidRPr="004A121E">
        <w:rPr>
          <w:rFonts w:ascii="Arial" w:hAnsi="Arial" w:cs="Arial"/>
          <w:b/>
        </w:rPr>
        <w:lastRenderedPageBreak/>
        <w:t>Appendix 3</w:t>
      </w:r>
    </w:p>
    <w:p w:rsidR="00650298" w:rsidRPr="004A121E" w:rsidRDefault="00650298" w:rsidP="00F12D29">
      <w:pPr>
        <w:pStyle w:val="Subtitle"/>
        <w:pBdr>
          <w:right w:val="single" w:sz="4" w:space="3" w:color="auto"/>
        </w:pBdr>
        <w:rPr>
          <w:rFonts w:ascii="Arial" w:hAnsi="Arial" w:cs="Arial"/>
          <w:sz w:val="24"/>
          <w:szCs w:val="24"/>
        </w:rPr>
      </w:pPr>
      <w:r w:rsidRPr="004A121E">
        <w:rPr>
          <w:rFonts w:ascii="Arial" w:hAnsi="Arial" w:cs="Arial"/>
          <w:sz w:val="24"/>
          <w:szCs w:val="24"/>
        </w:rPr>
        <w:t>Equality Impact Assessment</w:t>
      </w:r>
    </w:p>
    <w:p w:rsidR="00650298" w:rsidRPr="004A121E" w:rsidRDefault="00650298" w:rsidP="00F12D2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650298" w:rsidRPr="004A121E" w:rsidTr="00800172">
        <w:trPr>
          <w:cantSplit/>
        </w:trPr>
        <w:tc>
          <w:tcPr>
            <w:tcW w:w="8522" w:type="dxa"/>
          </w:tcPr>
          <w:p w:rsidR="00650298" w:rsidRPr="004A121E" w:rsidRDefault="00650298" w:rsidP="00800172">
            <w:pPr>
              <w:jc w:val="both"/>
              <w:rPr>
                <w:rFonts w:ascii="Arial" w:hAnsi="Arial" w:cs="Arial"/>
                <w:b/>
                <w:bCs/>
              </w:rPr>
            </w:pPr>
            <w:r w:rsidRPr="004A121E">
              <w:rPr>
                <w:rFonts w:ascii="Arial" w:hAnsi="Arial" w:cs="Arial"/>
                <w:b/>
                <w:bCs/>
              </w:rPr>
              <w:t xml:space="preserve">What is the likely positive or negative impact on people in the following groups? </w:t>
            </w:r>
          </w:p>
        </w:tc>
      </w:tr>
      <w:tr w:rsidR="00650298" w:rsidRPr="004A121E" w:rsidTr="00800172">
        <w:trPr>
          <w:cantSplit/>
        </w:trPr>
        <w:tc>
          <w:tcPr>
            <w:tcW w:w="8522" w:type="dxa"/>
          </w:tcPr>
          <w:p w:rsidR="00650298" w:rsidRPr="00D476D4" w:rsidRDefault="00650298" w:rsidP="00800172">
            <w:pPr>
              <w:pStyle w:val="Heading3"/>
              <w:rPr>
                <w:rFonts w:cs="Arial"/>
                <w:sz w:val="22"/>
                <w:szCs w:val="22"/>
                <w:lang w:val="en-GB"/>
              </w:rPr>
            </w:pPr>
            <w:r w:rsidRPr="00D476D4">
              <w:rPr>
                <w:rFonts w:cs="Arial"/>
                <w:sz w:val="22"/>
                <w:szCs w:val="22"/>
                <w:lang w:val="en-GB"/>
              </w:rPr>
              <w:t>Older or younger people</w:t>
            </w:r>
          </w:p>
          <w:p w:rsidR="00650298" w:rsidRPr="00D476D4" w:rsidRDefault="00650298" w:rsidP="00800172">
            <w:pPr>
              <w:pStyle w:val="Heading3"/>
              <w:rPr>
                <w:rFonts w:cs="Arial"/>
                <w:sz w:val="22"/>
                <w:szCs w:val="22"/>
                <w:lang w:val="en-GB"/>
              </w:rPr>
            </w:pPr>
          </w:p>
          <w:p w:rsidR="00650298" w:rsidRPr="00D476D4" w:rsidRDefault="00650298" w:rsidP="00800172">
            <w:pPr>
              <w:pStyle w:val="Heading3"/>
              <w:rPr>
                <w:rFonts w:cs="Arial"/>
                <w:sz w:val="22"/>
                <w:szCs w:val="22"/>
                <w:lang w:val="en-GB"/>
              </w:rPr>
            </w:pPr>
            <w:r w:rsidRPr="00D476D4">
              <w:rPr>
                <w:rFonts w:cs="Arial"/>
                <w:sz w:val="22"/>
                <w:szCs w:val="22"/>
                <w:lang w:val="en-GB"/>
              </w:rPr>
              <w:t>None anticipated</w:t>
            </w:r>
          </w:p>
          <w:p w:rsidR="00650298" w:rsidRPr="00D476D4" w:rsidRDefault="00650298" w:rsidP="00800172">
            <w:pPr>
              <w:pStyle w:val="Heading3"/>
              <w:rPr>
                <w:rFonts w:cs="Arial"/>
                <w:sz w:val="22"/>
                <w:szCs w:val="22"/>
                <w:lang w:val="en-GB"/>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People with disabilities</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r w:rsidRPr="00B92BBB">
              <w:rPr>
                <w:rFonts w:ascii="Arial" w:hAnsi="Arial" w:cs="Arial"/>
                <w:sz w:val="22"/>
                <w:szCs w:val="22"/>
              </w:rPr>
              <w:t>People who are learning or literacy disabled may find  the requirement to put their concerns in writing difficult to comply with but the policy addresses this</w:t>
            </w: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People from different ethnic/cultural backgrounds (including those who do not speak English as a first language)</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r w:rsidRPr="00B92BBB">
              <w:rPr>
                <w:rFonts w:ascii="Arial" w:hAnsi="Arial" w:cs="Arial"/>
                <w:sz w:val="22"/>
                <w:szCs w:val="22"/>
              </w:rPr>
              <w:t>People who do not have English as their first language may find  the requirement to put their concerns in writing difficult to comply with but the policy addresses this</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Men, women or transgender people</w:t>
            </w:r>
          </w:p>
          <w:p w:rsidR="00650298" w:rsidRPr="00B92BBB" w:rsidRDefault="00650298" w:rsidP="00800172">
            <w:pPr>
              <w:rPr>
                <w:rFonts w:ascii="Arial" w:hAnsi="Arial" w:cs="Arial"/>
                <w:sz w:val="22"/>
                <w:szCs w:val="22"/>
              </w:rPr>
            </w:pPr>
          </w:p>
          <w:p w:rsidR="00650298" w:rsidRPr="00D476D4" w:rsidRDefault="00650298" w:rsidP="00800172">
            <w:pPr>
              <w:pStyle w:val="Heading3"/>
              <w:rPr>
                <w:rFonts w:cs="Arial"/>
                <w:sz w:val="22"/>
                <w:szCs w:val="22"/>
                <w:lang w:val="en-GB"/>
              </w:rPr>
            </w:pPr>
            <w:r w:rsidRPr="00D476D4">
              <w:rPr>
                <w:rFonts w:cs="Arial"/>
                <w:sz w:val="22"/>
                <w:szCs w:val="22"/>
                <w:lang w:val="en-GB"/>
              </w:rPr>
              <w:t>None anticipated</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People with different religious beliefs or no religious beliefs</w:t>
            </w:r>
          </w:p>
          <w:p w:rsidR="00650298" w:rsidRPr="00B92BBB" w:rsidRDefault="00650298" w:rsidP="00800172">
            <w:pPr>
              <w:rPr>
                <w:rFonts w:ascii="Arial" w:hAnsi="Arial" w:cs="Arial"/>
                <w:sz w:val="22"/>
                <w:szCs w:val="22"/>
              </w:rPr>
            </w:pPr>
          </w:p>
          <w:p w:rsidR="00650298" w:rsidRPr="00D476D4" w:rsidRDefault="00650298" w:rsidP="00800172">
            <w:pPr>
              <w:pStyle w:val="Heading3"/>
              <w:rPr>
                <w:rFonts w:cs="Arial"/>
                <w:sz w:val="22"/>
                <w:szCs w:val="22"/>
                <w:lang w:val="en-GB"/>
              </w:rPr>
            </w:pPr>
            <w:r w:rsidRPr="00D476D4">
              <w:rPr>
                <w:rFonts w:cs="Arial"/>
                <w:sz w:val="22"/>
                <w:szCs w:val="22"/>
                <w:lang w:val="en-GB"/>
              </w:rPr>
              <w:t>None anticipated</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Gay, lesbian, bisexual or heterosexual people</w:t>
            </w:r>
          </w:p>
          <w:p w:rsidR="00650298" w:rsidRPr="00B92BBB" w:rsidRDefault="00650298" w:rsidP="00800172">
            <w:pPr>
              <w:rPr>
                <w:rFonts w:ascii="Arial" w:hAnsi="Arial" w:cs="Arial"/>
                <w:sz w:val="22"/>
                <w:szCs w:val="22"/>
              </w:rPr>
            </w:pPr>
          </w:p>
          <w:p w:rsidR="00650298" w:rsidRPr="00D476D4" w:rsidRDefault="00650298" w:rsidP="00800172">
            <w:pPr>
              <w:pStyle w:val="Heading3"/>
              <w:rPr>
                <w:rFonts w:cs="Arial"/>
                <w:sz w:val="22"/>
                <w:szCs w:val="22"/>
                <w:lang w:val="en-GB"/>
              </w:rPr>
            </w:pPr>
            <w:r w:rsidRPr="00D476D4">
              <w:rPr>
                <w:rFonts w:cs="Arial"/>
                <w:sz w:val="22"/>
                <w:szCs w:val="22"/>
                <w:lang w:val="en-GB"/>
              </w:rPr>
              <w:t>None anticipated</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People from a different socio-economic background</w:t>
            </w:r>
          </w:p>
          <w:p w:rsidR="00650298" w:rsidRPr="00D476D4" w:rsidRDefault="00650298" w:rsidP="00800172">
            <w:pPr>
              <w:pStyle w:val="Heading3"/>
              <w:rPr>
                <w:rFonts w:cs="Arial"/>
                <w:sz w:val="22"/>
                <w:szCs w:val="22"/>
                <w:lang w:val="en-GB"/>
              </w:rPr>
            </w:pPr>
          </w:p>
          <w:p w:rsidR="00650298" w:rsidRPr="00D476D4" w:rsidRDefault="00650298" w:rsidP="00800172">
            <w:pPr>
              <w:pStyle w:val="Heading3"/>
              <w:rPr>
                <w:rFonts w:cs="Arial"/>
                <w:sz w:val="22"/>
                <w:szCs w:val="22"/>
                <w:lang w:val="en-GB"/>
              </w:rPr>
            </w:pPr>
            <w:r w:rsidRPr="00D476D4">
              <w:rPr>
                <w:rFonts w:cs="Arial"/>
                <w:sz w:val="22"/>
                <w:szCs w:val="22"/>
                <w:lang w:val="en-GB"/>
              </w:rPr>
              <w:t>None anticipated</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bl>
    <w:p w:rsidR="00650298" w:rsidRPr="004A121E" w:rsidRDefault="00650298" w:rsidP="00F12D2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650298" w:rsidRPr="004A121E" w:rsidTr="00800172">
        <w:trPr>
          <w:cantSplit/>
        </w:trPr>
        <w:tc>
          <w:tcPr>
            <w:tcW w:w="8522" w:type="dxa"/>
          </w:tcPr>
          <w:p w:rsidR="00650298" w:rsidRPr="004A121E" w:rsidRDefault="00650298" w:rsidP="00800172">
            <w:pPr>
              <w:rPr>
                <w:rFonts w:ascii="Arial" w:hAnsi="Arial" w:cs="Arial"/>
                <w:b/>
                <w:bCs/>
              </w:rPr>
            </w:pPr>
            <w:r w:rsidRPr="004A121E">
              <w:rPr>
                <w:rFonts w:ascii="Arial" w:hAnsi="Arial" w:cs="Arial"/>
                <w:b/>
                <w:bCs/>
              </w:rPr>
              <w:t>Evidence</w:t>
            </w:r>
          </w:p>
        </w:tc>
      </w:tr>
      <w:tr w:rsidR="00650298" w:rsidRPr="004A121E" w:rsidTr="00800172">
        <w:trPr>
          <w:cantSplit/>
        </w:trPr>
        <w:tc>
          <w:tcPr>
            <w:tcW w:w="8522" w:type="dxa"/>
          </w:tcPr>
          <w:p w:rsidR="00650298" w:rsidRPr="00B92BBB" w:rsidRDefault="00650298" w:rsidP="00800172">
            <w:pPr>
              <w:pStyle w:val="Heading2"/>
              <w:rPr>
                <w:sz w:val="22"/>
                <w:szCs w:val="22"/>
              </w:rPr>
            </w:pPr>
            <w:r w:rsidRPr="00B92BBB">
              <w:rPr>
                <w:sz w:val="22"/>
                <w:szCs w:val="22"/>
              </w:rPr>
              <w:t>What is the evidence for your answers above?</w:t>
            </w:r>
          </w:p>
          <w:p w:rsidR="00650298" w:rsidRPr="00B92BBB" w:rsidRDefault="00650298" w:rsidP="00800172">
            <w:pPr>
              <w:pStyle w:val="Heading2"/>
              <w:rPr>
                <w:sz w:val="22"/>
                <w:szCs w:val="22"/>
              </w:rPr>
            </w:pPr>
          </w:p>
          <w:p w:rsidR="00650298" w:rsidRPr="00B92BBB" w:rsidRDefault="00650298" w:rsidP="00800172">
            <w:pPr>
              <w:rPr>
                <w:rFonts w:ascii="Arial" w:hAnsi="Arial" w:cs="Arial"/>
                <w:sz w:val="22"/>
                <w:szCs w:val="22"/>
              </w:rPr>
            </w:pPr>
            <w:r w:rsidRPr="00B92BBB">
              <w:rPr>
                <w:rFonts w:ascii="Arial" w:hAnsi="Arial" w:cs="Arial"/>
                <w:sz w:val="22"/>
                <w:szCs w:val="22"/>
              </w:rPr>
              <w:t>Anecdotal evidence from casework</w:t>
            </w: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What does available research say?</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r w:rsidRPr="00B92BBB">
              <w:rPr>
                <w:rFonts w:ascii="Arial" w:hAnsi="Arial" w:cs="Arial"/>
                <w:sz w:val="22"/>
                <w:szCs w:val="22"/>
              </w:rPr>
              <w:t>Anecdotal evidence form  casework suggest that staff from some cultural groups are reluctant to challenge authority</w:t>
            </w: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lastRenderedPageBreak/>
              <w:t>What further research would be needed to fill the gaps in understanding the potential difficulties or known effects of the policy?</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r w:rsidRPr="00B92BBB">
              <w:rPr>
                <w:rFonts w:ascii="Arial" w:hAnsi="Arial" w:cs="Arial"/>
                <w:sz w:val="22"/>
                <w:szCs w:val="22"/>
              </w:rPr>
              <w:t>Analysis of incidents and learning from outcomes</w:t>
            </w: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Have you thought about consulting/researching this gap? What would you need?</w:t>
            </w: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p w:rsidR="00650298" w:rsidRPr="00B92BBB" w:rsidRDefault="00650298" w:rsidP="00800172">
            <w:pPr>
              <w:rPr>
                <w:rFonts w:ascii="Arial" w:hAnsi="Arial" w:cs="Arial"/>
                <w:sz w:val="22"/>
                <w:szCs w:val="22"/>
              </w:rPr>
            </w:pPr>
          </w:p>
        </w:tc>
      </w:tr>
      <w:tr w:rsidR="00650298" w:rsidRPr="004A121E" w:rsidTr="00800172">
        <w:trPr>
          <w:cantSplit/>
        </w:trPr>
        <w:tc>
          <w:tcPr>
            <w:tcW w:w="8522" w:type="dxa"/>
          </w:tcPr>
          <w:p w:rsidR="00650298" w:rsidRPr="00B92BBB" w:rsidRDefault="00650298" w:rsidP="00800172">
            <w:pPr>
              <w:rPr>
                <w:rFonts w:ascii="Arial" w:hAnsi="Arial" w:cs="Arial"/>
                <w:sz w:val="22"/>
                <w:szCs w:val="22"/>
              </w:rPr>
            </w:pPr>
            <w:r w:rsidRPr="00B92BBB">
              <w:rPr>
                <w:rFonts w:ascii="Arial" w:hAnsi="Arial" w:cs="Arial"/>
                <w:sz w:val="22"/>
                <w:szCs w:val="22"/>
              </w:rPr>
              <w:t>Does the policy need a Full Equality Impact Assessment? No</w:t>
            </w:r>
          </w:p>
          <w:p w:rsidR="00650298" w:rsidRPr="00B92BBB" w:rsidRDefault="00650298" w:rsidP="00800172">
            <w:pPr>
              <w:rPr>
                <w:rFonts w:ascii="Arial" w:hAnsi="Arial" w:cs="Arial"/>
                <w:sz w:val="22"/>
                <w:szCs w:val="22"/>
              </w:rPr>
            </w:pPr>
          </w:p>
        </w:tc>
      </w:tr>
    </w:tbl>
    <w:p w:rsidR="00650298" w:rsidRDefault="00650298" w:rsidP="00CB5CAE">
      <w:pPr>
        <w:ind w:right="-174"/>
        <w:rPr>
          <w:rFonts w:ascii="Arial" w:hAnsi="Arial" w:cs="Arial"/>
          <w:sz w:val="20"/>
        </w:rPr>
      </w:pPr>
    </w:p>
    <w:sectPr w:rsidR="00650298" w:rsidSect="002C364E">
      <w:headerReference w:type="even" r:id="rId20"/>
      <w:headerReference w:type="default" r:id="rId21"/>
      <w:footerReference w:type="default" r:id="rId22"/>
      <w:headerReference w:type="first" r:id="rId23"/>
      <w:pgSz w:w="12240" w:h="15840"/>
      <w:pgMar w:top="907" w:right="1622" w:bottom="794" w:left="1797" w:header="453"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3A" w:rsidRDefault="002A243A">
      <w:r>
        <w:separator/>
      </w:r>
    </w:p>
  </w:endnote>
  <w:endnote w:type="continuationSeparator" w:id="0">
    <w:p w:rsidR="002A243A" w:rsidRDefault="002A24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rsidP="00BA5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0DE7" w:rsidRDefault="00730DE7" w:rsidP="00BA54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Footer"/>
      <w:jc w:val="center"/>
    </w:pPr>
    <w:fldSimple w:instr=" PAGE   \* MERGEFORMAT ">
      <w:r w:rsidR="003361E0">
        <w:rPr>
          <w:noProof/>
        </w:rPr>
        <w:t>1</w:t>
      </w:r>
    </w:fldSimple>
  </w:p>
  <w:p w:rsidR="00730DE7" w:rsidRPr="00DE25C0" w:rsidRDefault="00730DE7">
    <w:pPr>
      <w:pStyle w:val="Footer"/>
      <w:rPr>
        <w:rFonts w:ascii="Arial Narrow" w:hAnsi="Arial Narrow"/>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Pr="00A3067F" w:rsidRDefault="00730DE7" w:rsidP="00A3067F">
    <w:pPr>
      <w:spacing w:before="140" w:line="100" w:lineRule="exac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3A" w:rsidRDefault="002A243A">
      <w:r>
        <w:separator/>
      </w:r>
    </w:p>
  </w:footnote>
  <w:footnote w:type="continuationSeparator" w:id="0">
    <w:p w:rsidR="002A243A" w:rsidRDefault="002A2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ind w:left="-180"/>
      <w:rPr>
        <w:rFonts w:ascii="Arial" w:hAnsi="Arial" w:cs="Arial"/>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E7" w:rsidRDefault="00730D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0082"/>
    <w:multiLevelType w:val="hybridMultilevel"/>
    <w:tmpl w:val="4B32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5003D"/>
    <w:multiLevelType w:val="hybridMultilevel"/>
    <w:tmpl w:val="9C30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E39EA"/>
    <w:multiLevelType w:val="hybridMultilevel"/>
    <w:tmpl w:val="1B7CED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5604BA3"/>
    <w:multiLevelType w:val="singleLevel"/>
    <w:tmpl w:val="04090001"/>
    <w:lvl w:ilvl="0">
      <w:start w:val="1"/>
      <w:numFmt w:val="bullet"/>
      <w:lvlText w:val=""/>
      <w:lvlJc w:val="left"/>
      <w:pPr>
        <w:tabs>
          <w:tab w:val="num" w:pos="648"/>
        </w:tabs>
        <w:ind w:left="648" w:hanging="360"/>
      </w:pPr>
      <w:rPr>
        <w:rFonts w:ascii="Symbol" w:hAnsi="Symbol" w:hint="default"/>
      </w:rPr>
    </w:lvl>
  </w:abstractNum>
  <w:abstractNum w:abstractNumId="4">
    <w:nsid w:val="1A207513"/>
    <w:multiLevelType w:val="hybridMultilevel"/>
    <w:tmpl w:val="3DE4D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5F5DE7"/>
    <w:multiLevelType w:val="hybridMultilevel"/>
    <w:tmpl w:val="573C0E0C"/>
    <w:lvl w:ilvl="0" w:tplc="1D4A0948">
      <w:start w:val="1"/>
      <w:numFmt w:val="lowerLetter"/>
      <w:pStyle w:val="Bullet1"/>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nsid w:val="20B32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9B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490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9D3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D51DFD"/>
    <w:multiLevelType w:val="multilevel"/>
    <w:tmpl w:val="5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91504"/>
    <w:multiLevelType w:val="hybridMultilevel"/>
    <w:tmpl w:val="10D05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58"/>
        </w:tabs>
        <w:ind w:left="1658" w:hanging="360"/>
      </w:pPr>
      <w:rPr>
        <w:rFonts w:ascii="Courier New" w:hAnsi="Courier New" w:hint="default"/>
      </w:rPr>
    </w:lvl>
    <w:lvl w:ilvl="2" w:tplc="08090005" w:tentative="1">
      <w:start w:val="1"/>
      <w:numFmt w:val="bullet"/>
      <w:lvlText w:val=""/>
      <w:lvlJc w:val="left"/>
      <w:pPr>
        <w:tabs>
          <w:tab w:val="num" w:pos="2378"/>
        </w:tabs>
        <w:ind w:left="2378" w:hanging="360"/>
      </w:pPr>
      <w:rPr>
        <w:rFonts w:ascii="Wingdings" w:hAnsi="Wingdings" w:hint="default"/>
      </w:rPr>
    </w:lvl>
    <w:lvl w:ilvl="3" w:tplc="08090001" w:tentative="1">
      <w:start w:val="1"/>
      <w:numFmt w:val="bullet"/>
      <w:lvlText w:val=""/>
      <w:lvlJc w:val="left"/>
      <w:pPr>
        <w:tabs>
          <w:tab w:val="num" w:pos="3098"/>
        </w:tabs>
        <w:ind w:left="3098" w:hanging="360"/>
      </w:pPr>
      <w:rPr>
        <w:rFonts w:ascii="Symbol" w:hAnsi="Symbol" w:hint="default"/>
      </w:rPr>
    </w:lvl>
    <w:lvl w:ilvl="4" w:tplc="08090003" w:tentative="1">
      <w:start w:val="1"/>
      <w:numFmt w:val="bullet"/>
      <w:lvlText w:val="o"/>
      <w:lvlJc w:val="left"/>
      <w:pPr>
        <w:tabs>
          <w:tab w:val="num" w:pos="3818"/>
        </w:tabs>
        <w:ind w:left="3818" w:hanging="360"/>
      </w:pPr>
      <w:rPr>
        <w:rFonts w:ascii="Courier New" w:hAnsi="Courier New" w:hint="default"/>
      </w:rPr>
    </w:lvl>
    <w:lvl w:ilvl="5" w:tplc="08090005" w:tentative="1">
      <w:start w:val="1"/>
      <w:numFmt w:val="bullet"/>
      <w:lvlText w:val=""/>
      <w:lvlJc w:val="left"/>
      <w:pPr>
        <w:tabs>
          <w:tab w:val="num" w:pos="4538"/>
        </w:tabs>
        <w:ind w:left="4538" w:hanging="360"/>
      </w:pPr>
      <w:rPr>
        <w:rFonts w:ascii="Wingdings" w:hAnsi="Wingdings" w:hint="default"/>
      </w:rPr>
    </w:lvl>
    <w:lvl w:ilvl="6" w:tplc="08090001" w:tentative="1">
      <w:start w:val="1"/>
      <w:numFmt w:val="bullet"/>
      <w:lvlText w:val=""/>
      <w:lvlJc w:val="left"/>
      <w:pPr>
        <w:tabs>
          <w:tab w:val="num" w:pos="5258"/>
        </w:tabs>
        <w:ind w:left="5258" w:hanging="360"/>
      </w:pPr>
      <w:rPr>
        <w:rFonts w:ascii="Symbol" w:hAnsi="Symbol" w:hint="default"/>
      </w:rPr>
    </w:lvl>
    <w:lvl w:ilvl="7" w:tplc="08090003" w:tentative="1">
      <w:start w:val="1"/>
      <w:numFmt w:val="bullet"/>
      <w:lvlText w:val="o"/>
      <w:lvlJc w:val="left"/>
      <w:pPr>
        <w:tabs>
          <w:tab w:val="num" w:pos="5978"/>
        </w:tabs>
        <w:ind w:left="5978" w:hanging="360"/>
      </w:pPr>
      <w:rPr>
        <w:rFonts w:ascii="Courier New" w:hAnsi="Courier New" w:hint="default"/>
      </w:rPr>
    </w:lvl>
    <w:lvl w:ilvl="8" w:tplc="08090005" w:tentative="1">
      <w:start w:val="1"/>
      <w:numFmt w:val="bullet"/>
      <w:lvlText w:val=""/>
      <w:lvlJc w:val="left"/>
      <w:pPr>
        <w:tabs>
          <w:tab w:val="num" w:pos="6698"/>
        </w:tabs>
        <w:ind w:left="6698" w:hanging="360"/>
      </w:pPr>
      <w:rPr>
        <w:rFonts w:ascii="Wingdings" w:hAnsi="Wingdings" w:hint="default"/>
      </w:rPr>
    </w:lvl>
  </w:abstractNum>
  <w:abstractNum w:abstractNumId="12">
    <w:nsid w:val="2E7E558A"/>
    <w:multiLevelType w:val="hybridMultilevel"/>
    <w:tmpl w:val="9464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5947F9"/>
    <w:multiLevelType w:val="hybridMultilevel"/>
    <w:tmpl w:val="AEA8E41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B8B1446"/>
    <w:multiLevelType w:val="hybridMultilevel"/>
    <w:tmpl w:val="DF3A601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4414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A40EED"/>
    <w:multiLevelType w:val="hybridMultilevel"/>
    <w:tmpl w:val="A53EDD3A"/>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7">
    <w:nsid w:val="4D0B7661"/>
    <w:multiLevelType w:val="multilevel"/>
    <w:tmpl w:val="76C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B56625"/>
    <w:multiLevelType w:val="hybridMultilevel"/>
    <w:tmpl w:val="E306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DF00D5"/>
    <w:multiLevelType w:val="hybridMultilevel"/>
    <w:tmpl w:val="1980B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7983449"/>
    <w:multiLevelType w:val="hybridMultilevel"/>
    <w:tmpl w:val="37226390"/>
    <w:lvl w:ilvl="0" w:tplc="DB04A66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8E2CF6"/>
    <w:multiLevelType w:val="hybridMultilevel"/>
    <w:tmpl w:val="1AB293B6"/>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2">
    <w:nsid w:val="6CB05A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6DF92D1D"/>
    <w:multiLevelType w:val="hybridMultilevel"/>
    <w:tmpl w:val="F412E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495556E"/>
    <w:multiLevelType w:val="hybridMultilevel"/>
    <w:tmpl w:val="563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E517DC"/>
    <w:multiLevelType w:val="multilevel"/>
    <w:tmpl w:val="36EE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F1061"/>
    <w:multiLevelType w:val="hybridMultilevel"/>
    <w:tmpl w:val="F4EC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903195"/>
    <w:multiLevelType w:val="singleLevel"/>
    <w:tmpl w:val="9DE609B2"/>
    <w:lvl w:ilvl="0">
      <w:start w:val="1"/>
      <w:numFmt w:val="lowerLetter"/>
      <w:lvlText w:val="(%1)"/>
      <w:legacy w:legacy="1" w:legacySpace="120" w:legacyIndent="360"/>
      <w:lvlJc w:val="left"/>
      <w:pPr>
        <w:ind w:left="1125" w:hanging="360"/>
      </w:pPr>
      <w:rPr>
        <w:rFonts w:cs="Times New Roman"/>
      </w:rPr>
    </w:lvl>
  </w:abstractNum>
  <w:abstractNum w:abstractNumId="28">
    <w:nsid w:val="7FDB4626"/>
    <w:multiLevelType w:val="hybridMultilevel"/>
    <w:tmpl w:val="5A527D82"/>
    <w:lvl w:ilvl="0" w:tplc="187802DE">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6"/>
  </w:num>
  <w:num w:numId="4">
    <w:abstractNumId w:val="8"/>
  </w:num>
  <w:num w:numId="5">
    <w:abstractNumId w:val="7"/>
  </w:num>
  <w:num w:numId="6">
    <w:abstractNumId w:val="15"/>
  </w:num>
  <w:num w:numId="7">
    <w:abstractNumId w:val="3"/>
  </w:num>
  <w:num w:numId="8">
    <w:abstractNumId w:val="22"/>
  </w:num>
  <w:num w:numId="9">
    <w:abstractNumId w:val="27"/>
  </w:num>
  <w:num w:numId="10">
    <w:abstractNumId w:val="28"/>
  </w:num>
  <w:num w:numId="11">
    <w:abstractNumId w:val="21"/>
  </w:num>
  <w:num w:numId="12">
    <w:abstractNumId w:val="2"/>
  </w:num>
  <w:num w:numId="13">
    <w:abstractNumId w:val="20"/>
  </w:num>
  <w:num w:numId="14">
    <w:abstractNumId w:val="19"/>
  </w:num>
  <w:num w:numId="15">
    <w:abstractNumId w:val="14"/>
  </w:num>
  <w:num w:numId="16">
    <w:abstractNumId w:val="13"/>
  </w:num>
  <w:num w:numId="17">
    <w:abstractNumId w:val="10"/>
  </w:num>
  <w:num w:numId="18">
    <w:abstractNumId w:val="25"/>
  </w:num>
  <w:num w:numId="19">
    <w:abstractNumId w:val="4"/>
  </w:num>
  <w:num w:numId="20">
    <w:abstractNumId w:val="11"/>
  </w:num>
  <w:num w:numId="21">
    <w:abstractNumId w:val="16"/>
  </w:num>
  <w:num w:numId="22">
    <w:abstractNumId w:val="1"/>
  </w:num>
  <w:num w:numId="23">
    <w:abstractNumId w:val="0"/>
  </w:num>
  <w:num w:numId="24">
    <w:abstractNumId w:val="26"/>
  </w:num>
  <w:num w:numId="25">
    <w:abstractNumId w:val="12"/>
  </w:num>
  <w:num w:numId="26">
    <w:abstractNumId w:val="17"/>
  </w:num>
  <w:num w:numId="27">
    <w:abstractNumId w:val="24"/>
  </w:num>
  <w:num w:numId="28">
    <w:abstractNumId w:val="18"/>
  </w:num>
  <w:num w:numId="29">
    <w:abstractNumId w:val="23"/>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E4D0E"/>
    <w:rsid w:val="00000751"/>
    <w:rsid w:val="00007FCB"/>
    <w:rsid w:val="00011DA1"/>
    <w:rsid w:val="00013BB6"/>
    <w:rsid w:val="000266B3"/>
    <w:rsid w:val="00030189"/>
    <w:rsid w:val="00036D09"/>
    <w:rsid w:val="00055381"/>
    <w:rsid w:val="00057CC6"/>
    <w:rsid w:val="0006567C"/>
    <w:rsid w:val="00066615"/>
    <w:rsid w:val="00071C77"/>
    <w:rsid w:val="00084CDF"/>
    <w:rsid w:val="00090F5B"/>
    <w:rsid w:val="000919F2"/>
    <w:rsid w:val="00091E0F"/>
    <w:rsid w:val="00095D7E"/>
    <w:rsid w:val="00097773"/>
    <w:rsid w:val="000A5EC7"/>
    <w:rsid w:val="000A77F3"/>
    <w:rsid w:val="000B4BAF"/>
    <w:rsid w:val="000C124E"/>
    <w:rsid w:val="000C707B"/>
    <w:rsid w:val="000C7696"/>
    <w:rsid w:val="000D0E15"/>
    <w:rsid w:val="000D2EB2"/>
    <w:rsid w:val="000D310F"/>
    <w:rsid w:val="000D4AE7"/>
    <w:rsid w:val="000E1248"/>
    <w:rsid w:val="000E358D"/>
    <w:rsid w:val="000E58B2"/>
    <w:rsid w:val="000E5DE9"/>
    <w:rsid w:val="000F3F61"/>
    <w:rsid w:val="000F5BD1"/>
    <w:rsid w:val="000F6D8D"/>
    <w:rsid w:val="00107DD3"/>
    <w:rsid w:val="00111C88"/>
    <w:rsid w:val="00117CE2"/>
    <w:rsid w:val="00125F0E"/>
    <w:rsid w:val="00126C70"/>
    <w:rsid w:val="001373E0"/>
    <w:rsid w:val="00144331"/>
    <w:rsid w:val="00151DDA"/>
    <w:rsid w:val="00162B6E"/>
    <w:rsid w:val="00162C51"/>
    <w:rsid w:val="00191B08"/>
    <w:rsid w:val="001A240D"/>
    <w:rsid w:val="001A2BD9"/>
    <w:rsid w:val="001A40A9"/>
    <w:rsid w:val="001B264D"/>
    <w:rsid w:val="001B2D19"/>
    <w:rsid w:val="001B2DE5"/>
    <w:rsid w:val="001B7142"/>
    <w:rsid w:val="001B7E8E"/>
    <w:rsid w:val="001C1D12"/>
    <w:rsid w:val="001C672F"/>
    <w:rsid w:val="001D22F8"/>
    <w:rsid w:val="001E402D"/>
    <w:rsid w:val="001E768D"/>
    <w:rsid w:val="001F2BB7"/>
    <w:rsid w:val="001F7075"/>
    <w:rsid w:val="002040A8"/>
    <w:rsid w:val="002420F3"/>
    <w:rsid w:val="00246335"/>
    <w:rsid w:val="00253C39"/>
    <w:rsid w:val="00262F38"/>
    <w:rsid w:val="00272F75"/>
    <w:rsid w:val="00287E12"/>
    <w:rsid w:val="00297325"/>
    <w:rsid w:val="002A23C8"/>
    <w:rsid w:val="002A243A"/>
    <w:rsid w:val="002B39E5"/>
    <w:rsid w:val="002C364E"/>
    <w:rsid w:val="002C79D0"/>
    <w:rsid w:val="002D0E8A"/>
    <w:rsid w:val="002D24BC"/>
    <w:rsid w:val="002D2C42"/>
    <w:rsid w:val="002D5843"/>
    <w:rsid w:val="002D58FD"/>
    <w:rsid w:val="002E486D"/>
    <w:rsid w:val="002E6968"/>
    <w:rsid w:val="002E7A68"/>
    <w:rsid w:val="002F1C7B"/>
    <w:rsid w:val="00301686"/>
    <w:rsid w:val="00303A5D"/>
    <w:rsid w:val="00310B56"/>
    <w:rsid w:val="00313410"/>
    <w:rsid w:val="00314C7E"/>
    <w:rsid w:val="00320946"/>
    <w:rsid w:val="00324223"/>
    <w:rsid w:val="003361E0"/>
    <w:rsid w:val="00336670"/>
    <w:rsid w:val="003402AB"/>
    <w:rsid w:val="00343232"/>
    <w:rsid w:val="0034649B"/>
    <w:rsid w:val="00347AAC"/>
    <w:rsid w:val="0035281A"/>
    <w:rsid w:val="00380E88"/>
    <w:rsid w:val="00381164"/>
    <w:rsid w:val="00392283"/>
    <w:rsid w:val="003925E6"/>
    <w:rsid w:val="003A1C8E"/>
    <w:rsid w:val="003A2A1F"/>
    <w:rsid w:val="003A418A"/>
    <w:rsid w:val="003A7FBB"/>
    <w:rsid w:val="003B7DF6"/>
    <w:rsid w:val="003C2E3B"/>
    <w:rsid w:val="003C47F7"/>
    <w:rsid w:val="003C4DDE"/>
    <w:rsid w:val="003C6C2A"/>
    <w:rsid w:val="003C728C"/>
    <w:rsid w:val="003D4C79"/>
    <w:rsid w:val="003D6231"/>
    <w:rsid w:val="003E11C8"/>
    <w:rsid w:val="003E1845"/>
    <w:rsid w:val="003E66FC"/>
    <w:rsid w:val="003F5DE7"/>
    <w:rsid w:val="00422F86"/>
    <w:rsid w:val="00423907"/>
    <w:rsid w:val="004332F8"/>
    <w:rsid w:val="0043394D"/>
    <w:rsid w:val="004353A0"/>
    <w:rsid w:val="004361D4"/>
    <w:rsid w:val="004430B1"/>
    <w:rsid w:val="00454B58"/>
    <w:rsid w:val="00457579"/>
    <w:rsid w:val="00464F8B"/>
    <w:rsid w:val="00465746"/>
    <w:rsid w:val="00467E12"/>
    <w:rsid w:val="00470BD6"/>
    <w:rsid w:val="00474458"/>
    <w:rsid w:val="00477CC6"/>
    <w:rsid w:val="004806EC"/>
    <w:rsid w:val="0048108B"/>
    <w:rsid w:val="00481BE0"/>
    <w:rsid w:val="00482FE3"/>
    <w:rsid w:val="00492DEA"/>
    <w:rsid w:val="00497D40"/>
    <w:rsid w:val="00497F63"/>
    <w:rsid w:val="004A0A98"/>
    <w:rsid w:val="004A121E"/>
    <w:rsid w:val="004A4BE3"/>
    <w:rsid w:val="004A722B"/>
    <w:rsid w:val="004B792A"/>
    <w:rsid w:val="004C121E"/>
    <w:rsid w:val="004C5F55"/>
    <w:rsid w:val="004C79BE"/>
    <w:rsid w:val="004D72D9"/>
    <w:rsid w:val="004F6B18"/>
    <w:rsid w:val="005040EE"/>
    <w:rsid w:val="00507B43"/>
    <w:rsid w:val="0051278D"/>
    <w:rsid w:val="00513BD1"/>
    <w:rsid w:val="0051400C"/>
    <w:rsid w:val="005177D5"/>
    <w:rsid w:val="00517DDA"/>
    <w:rsid w:val="00521518"/>
    <w:rsid w:val="00544A95"/>
    <w:rsid w:val="00547AC9"/>
    <w:rsid w:val="00563C1A"/>
    <w:rsid w:val="00564FB7"/>
    <w:rsid w:val="005664E8"/>
    <w:rsid w:val="00567CD3"/>
    <w:rsid w:val="00570829"/>
    <w:rsid w:val="00571C3B"/>
    <w:rsid w:val="00577CF3"/>
    <w:rsid w:val="005826AF"/>
    <w:rsid w:val="00587C05"/>
    <w:rsid w:val="005932DE"/>
    <w:rsid w:val="005942F8"/>
    <w:rsid w:val="005A00AC"/>
    <w:rsid w:val="005A3918"/>
    <w:rsid w:val="005A3B52"/>
    <w:rsid w:val="005A4539"/>
    <w:rsid w:val="005A753D"/>
    <w:rsid w:val="005C2C35"/>
    <w:rsid w:val="005D40D8"/>
    <w:rsid w:val="005E0B90"/>
    <w:rsid w:val="005E2A87"/>
    <w:rsid w:val="005E2DF2"/>
    <w:rsid w:val="005E5D44"/>
    <w:rsid w:val="005F4387"/>
    <w:rsid w:val="005F6724"/>
    <w:rsid w:val="005F79D1"/>
    <w:rsid w:val="006127DE"/>
    <w:rsid w:val="00612ED4"/>
    <w:rsid w:val="00614F2C"/>
    <w:rsid w:val="0062169B"/>
    <w:rsid w:val="00621922"/>
    <w:rsid w:val="00632B00"/>
    <w:rsid w:val="00647E6E"/>
    <w:rsid w:val="00650298"/>
    <w:rsid w:val="00650627"/>
    <w:rsid w:val="00651BB1"/>
    <w:rsid w:val="00653D3D"/>
    <w:rsid w:val="00667C0B"/>
    <w:rsid w:val="00672123"/>
    <w:rsid w:val="006735FA"/>
    <w:rsid w:val="00681184"/>
    <w:rsid w:val="0069022B"/>
    <w:rsid w:val="00690ACE"/>
    <w:rsid w:val="00694F80"/>
    <w:rsid w:val="006A0A62"/>
    <w:rsid w:val="006B10F4"/>
    <w:rsid w:val="006B1B9E"/>
    <w:rsid w:val="006B2A9D"/>
    <w:rsid w:val="006C339D"/>
    <w:rsid w:val="006C4C6F"/>
    <w:rsid w:val="006D0DC1"/>
    <w:rsid w:val="006D10AD"/>
    <w:rsid w:val="006D3300"/>
    <w:rsid w:val="006D5282"/>
    <w:rsid w:val="006D5814"/>
    <w:rsid w:val="006E0645"/>
    <w:rsid w:val="006E3B04"/>
    <w:rsid w:val="006E7CC0"/>
    <w:rsid w:val="0070055E"/>
    <w:rsid w:val="00707683"/>
    <w:rsid w:val="00712042"/>
    <w:rsid w:val="00716053"/>
    <w:rsid w:val="0072551C"/>
    <w:rsid w:val="00727E69"/>
    <w:rsid w:val="00730DE7"/>
    <w:rsid w:val="0073505F"/>
    <w:rsid w:val="007440E6"/>
    <w:rsid w:val="007513C0"/>
    <w:rsid w:val="00762092"/>
    <w:rsid w:val="00765244"/>
    <w:rsid w:val="00773EF4"/>
    <w:rsid w:val="00784833"/>
    <w:rsid w:val="00784B49"/>
    <w:rsid w:val="007902C9"/>
    <w:rsid w:val="007949B5"/>
    <w:rsid w:val="00794CFA"/>
    <w:rsid w:val="007A40C5"/>
    <w:rsid w:val="007B0D55"/>
    <w:rsid w:val="007C1DCA"/>
    <w:rsid w:val="007D455D"/>
    <w:rsid w:val="007D62F6"/>
    <w:rsid w:val="007E2530"/>
    <w:rsid w:val="007E7FDF"/>
    <w:rsid w:val="007F6911"/>
    <w:rsid w:val="007F7E82"/>
    <w:rsid w:val="00800172"/>
    <w:rsid w:val="00802762"/>
    <w:rsid w:val="00804C60"/>
    <w:rsid w:val="00806129"/>
    <w:rsid w:val="0081415A"/>
    <w:rsid w:val="00820DEA"/>
    <w:rsid w:val="0082118D"/>
    <w:rsid w:val="00824778"/>
    <w:rsid w:val="008261D2"/>
    <w:rsid w:val="00830513"/>
    <w:rsid w:val="008319C3"/>
    <w:rsid w:val="0083552F"/>
    <w:rsid w:val="00835A8B"/>
    <w:rsid w:val="0083618A"/>
    <w:rsid w:val="00851148"/>
    <w:rsid w:val="008661C2"/>
    <w:rsid w:val="00871AFF"/>
    <w:rsid w:val="008743AF"/>
    <w:rsid w:val="0087581B"/>
    <w:rsid w:val="00887537"/>
    <w:rsid w:val="00887D4B"/>
    <w:rsid w:val="008A7415"/>
    <w:rsid w:val="008B5C97"/>
    <w:rsid w:val="008C0F25"/>
    <w:rsid w:val="008D1171"/>
    <w:rsid w:val="008D1DCF"/>
    <w:rsid w:val="008D4C25"/>
    <w:rsid w:val="008D6D8B"/>
    <w:rsid w:val="008E00C1"/>
    <w:rsid w:val="008E01A4"/>
    <w:rsid w:val="008E2FC0"/>
    <w:rsid w:val="00900E77"/>
    <w:rsid w:val="00901B76"/>
    <w:rsid w:val="009029A3"/>
    <w:rsid w:val="00902A40"/>
    <w:rsid w:val="00905887"/>
    <w:rsid w:val="00916603"/>
    <w:rsid w:val="00916B76"/>
    <w:rsid w:val="0091792E"/>
    <w:rsid w:val="00921839"/>
    <w:rsid w:val="0092273F"/>
    <w:rsid w:val="00927A16"/>
    <w:rsid w:val="00940265"/>
    <w:rsid w:val="00942037"/>
    <w:rsid w:val="009506EC"/>
    <w:rsid w:val="00952BCE"/>
    <w:rsid w:val="00953F75"/>
    <w:rsid w:val="00957D7C"/>
    <w:rsid w:val="00961DFA"/>
    <w:rsid w:val="009648DA"/>
    <w:rsid w:val="00965130"/>
    <w:rsid w:val="009663A1"/>
    <w:rsid w:val="009717B2"/>
    <w:rsid w:val="009807CB"/>
    <w:rsid w:val="009910B1"/>
    <w:rsid w:val="00992BD3"/>
    <w:rsid w:val="009942BA"/>
    <w:rsid w:val="009957C1"/>
    <w:rsid w:val="009A304D"/>
    <w:rsid w:val="009A7B69"/>
    <w:rsid w:val="009B3559"/>
    <w:rsid w:val="009C779D"/>
    <w:rsid w:val="009D09EE"/>
    <w:rsid w:val="009F0E0D"/>
    <w:rsid w:val="009F4244"/>
    <w:rsid w:val="009F7EE6"/>
    <w:rsid w:val="00A06934"/>
    <w:rsid w:val="00A0733D"/>
    <w:rsid w:val="00A16E7F"/>
    <w:rsid w:val="00A22600"/>
    <w:rsid w:val="00A25C5E"/>
    <w:rsid w:val="00A27F2D"/>
    <w:rsid w:val="00A3067F"/>
    <w:rsid w:val="00A30BC0"/>
    <w:rsid w:val="00A47E5C"/>
    <w:rsid w:val="00A50C67"/>
    <w:rsid w:val="00A5106A"/>
    <w:rsid w:val="00A5171C"/>
    <w:rsid w:val="00A523E7"/>
    <w:rsid w:val="00A54068"/>
    <w:rsid w:val="00A73770"/>
    <w:rsid w:val="00A8222B"/>
    <w:rsid w:val="00A82581"/>
    <w:rsid w:val="00A91435"/>
    <w:rsid w:val="00A949B8"/>
    <w:rsid w:val="00A958C8"/>
    <w:rsid w:val="00AA35F4"/>
    <w:rsid w:val="00AA6105"/>
    <w:rsid w:val="00AA6E81"/>
    <w:rsid w:val="00AC0BC0"/>
    <w:rsid w:val="00AC0D24"/>
    <w:rsid w:val="00AC431C"/>
    <w:rsid w:val="00AC437B"/>
    <w:rsid w:val="00AD05C9"/>
    <w:rsid w:val="00AD59CD"/>
    <w:rsid w:val="00AD7510"/>
    <w:rsid w:val="00AE463B"/>
    <w:rsid w:val="00AE6516"/>
    <w:rsid w:val="00AE75E2"/>
    <w:rsid w:val="00AF24BF"/>
    <w:rsid w:val="00B04C35"/>
    <w:rsid w:val="00B10C67"/>
    <w:rsid w:val="00B1525C"/>
    <w:rsid w:val="00B17B79"/>
    <w:rsid w:val="00B2665A"/>
    <w:rsid w:val="00B40605"/>
    <w:rsid w:val="00B436D7"/>
    <w:rsid w:val="00B504CD"/>
    <w:rsid w:val="00B64E04"/>
    <w:rsid w:val="00B6715C"/>
    <w:rsid w:val="00B707EA"/>
    <w:rsid w:val="00B70E43"/>
    <w:rsid w:val="00B75F4D"/>
    <w:rsid w:val="00B77908"/>
    <w:rsid w:val="00B92BBB"/>
    <w:rsid w:val="00B92DAB"/>
    <w:rsid w:val="00B9357A"/>
    <w:rsid w:val="00B942B3"/>
    <w:rsid w:val="00B945DC"/>
    <w:rsid w:val="00B950C7"/>
    <w:rsid w:val="00BA0AFC"/>
    <w:rsid w:val="00BA425B"/>
    <w:rsid w:val="00BA5482"/>
    <w:rsid w:val="00BB0CF3"/>
    <w:rsid w:val="00BB30F5"/>
    <w:rsid w:val="00BC06C5"/>
    <w:rsid w:val="00BC25D4"/>
    <w:rsid w:val="00BC3AD2"/>
    <w:rsid w:val="00BC6981"/>
    <w:rsid w:val="00BC770E"/>
    <w:rsid w:val="00BD777E"/>
    <w:rsid w:val="00BD79B6"/>
    <w:rsid w:val="00BE0EEA"/>
    <w:rsid w:val="00BF1563"/>
    <w:rsid w:val="00BF74B2"/>
    <w:rsid w:val="00C14DDE"/>
    <w:rsid w:val="00C21867"/>
    <w:rsid w:val="00C22E88"/>
    <w:rsid w:val="00C252A5"/>
    <w:rsid w:val="00C30024"/>
    <w:rsid w:val="00C301DD"/>
    <w:rsid w:val="00C31098"/>
    <w:rsid w:val="00C34EAA"/>
    <w:rsid w:val="00C3627B"/>
    <w:rsid w:val="00C3792C"/>
    <w:rsid w:val="00C40453"/>
    <w:rsid w:val="00C417EA"/>
    <w:rsid w:val="00C41C6F"/>
    <w:rsid w:val="00C4398D"/>
    <w:rsid w:val="00C47AA1"/>
    <w:rsid w:val="00C60357"/>
    <w:rsid w:val="00C62F7B"/>
    <w:rsid w:val="00C80CA2"/>
    <w:rsid w:val="00C86D86"/>
    <w:rsid w:val="00C931A9"/>
    <w:rsid w:val="00C93ED0"/>
    <w:rsid w:val="00CA68AD"/>
    <w:rsid w:val="00CB2420"/>
    <w:rsid w:val="00CB3534"/>
    <w:rsid w:val="00CB3D38"/>
    <w:rsid w:val="00CB5CAE"/>
    <w:rsid w:val="00CC08B1"/>
    <w:rsid w:val="00CC131E"/>
    <w:rsid w:val="00CC17E3"/>
    <w:rsid w:val="00CC5EF6"/>
    <w:rsid w:val="00CD5394"/>
    <w:rsid w:val="00CD7431"/>
    <w:rsid w:val="00CE3BA3"/>
    <w:rsid w:val="00CE749A"/>
    <w:rsid w:val="00CF51B3"/>
    <w:rsid w:val="00CF582F"/>
    <w:rsid w:val="00D002CE"/>
    <w:rsid w:val="00D00D38"/>
    <w:rsid w:val="00D10812"/>
    <w:rsid w:val="00D1376E"/>
    <w:rsid w:val="00D21E94"/>
    <w:rsid w:val="00D24109"/>
    <w:rsid w:val="00D30BDA"/>
    <w:rsid w:val="00D34CE4"/>
    <w:rsid w:val="00D37D92"/>
    <w:rsid w:val="00D40EB6"/>
    <w:rsid w:val="00D45331"/>
    <w:rsid w:val="00D476D4"/>
    <w:rsid w:val="00D47A61"/>
    <w:rsid w:val="00D550D0"/>
    <w:rsid w:val="00D577B4"/>
    <w:rsid w:val="00D61B6A"/>
    <w:rsid w:val="00D72180"/>
    <w:rsid w:val="00D9098C"/>
    <w:rsid w:val="00D95A2B"/>
    <w:rsid w:val="00DA1708"/>
    <w:rsid w:val="00DB1480"/>
    <w:rsid w:val="00DB1DDC"/>
    <w:rsid w:val="00DC45CF"/>
    <w:rsid w:val="00DD2473"/>
    <w:rsid w:val="00DD3345"/>
    <w:rsid w:val="00DD6FB2"/>
    <w:rsid w:val="00DE25C0"/>
    <w:rsid w:val="00DE4EB4"/>
    <w:rsid w:val="00DE61BC"/>
    <w:rsid w:val="00DF5635"/>
    <w:rsid w:val="00DF6075"/>
    <w:rsid w:val="00E01597"/>
    <w:rsid w:val="00E01796"/>
    <w:rsid w:val="00E04C36"/>
    <w:rsid w:val="00E050DA"/>
    <w:rsid w:val="00E13B09"/>
    <w:rsid w:val="00E216C6"/>
    <w:rsid w:val="00E21851"/>
    <w:rsid w:val="00E21E86"/>
    <w:rsid w:val="00E26A9B"/>
    <w:rsid w:val="00E26E86"/>
    <w:rsid w:val="00E27A74"/>
    <w:rsid w:val="00E414FD"/>
    <w:rsid w:val="00E5330B"/>
    <w:rsid w:val="00E6067D"/>
    <w:rsid w:val="00E718C2"/>
    <w:rsid w:val="00E752CE"/>
    <w:rsid w:val="00E8226F"/>
    <w:rsid w:val="00E8323D"/>
    <w:rsid w:val="00E83D64"/>
    <w:rsid w:val="00E847C5"/>
    <w:rsid w:val="00E90A9C"/>
    <w:rsid w:val="00EA3B3A"/>
    <w:rsid w:val="00EA4337"/>
    <w:rsid w:val="00EA61A8"/>
    <w:rsid w:val="00EC4EC7"/>
    <w:rsid w:val="00ED2383"/>
    <w:rsid w:val="00ED6841"/>
    <w:rsid w:val="00EE6B07"/>
    <w:rsid w:val="00EE76F9"/>
    <w:rsid w:val="00EF522E"/>
    <w:rsid w:val="00F05216"/>
    <w:rsid w:val="00F10283"/>
    <w:rsid w:val="00F10AE8"/>
    <w:rsid w:val="00F12D29"/>
    <w:rsid w:val="00F13389"/>
    <w:rsid w:val="00F227BD"/>
    <w:rsid w:val="00F33A98"/>
    <w:rsid w:val="00F413B0"/>
    <w:rsid w:val="00F52326"/>
    <w:rsid w:val="00F53016"/>
    <w:rsid w:val="00F543F4"/>
    <w:rsid w:val="00F57F9C"/>
    <w:rsid w:val="00F60A5E"/>
    <w:rsid w:val="00F6150E"/>
    <w:rsid w:val="00F63493"/>
    <w:rsid w:val="00F650CF"/>
    <w:rsid w:val="00F76ED8"/>
    <w:rsid w:val="00F83266"/>
    <w:rsid w:val="00F85E79"/>
    <w:rsid w:val="00F91441"/>
    <w:rsid w:val="00F933E0"/>
    <w:rsid w:val="00F9457D"/>
    <w:rsid w:val="00F96A6D"/>
    <w:rsid w:val="00FA32C4"/>
    <w:rsid w:val="00FA53FC"/>
    <w:rsid w:val="00FB04AE"/>
    <w:rsid w:val="00FB6094"/>
    <w:rsid w:val="00FD109B"/>
    <w:rsid w:val="00FD4B13"/>
    <w:rsid w:val="00FD5078"/>
    <w:rsid w:val="00FE4D0E"/>
    <w:rsid w:val="00FF6F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300"/>
    <w:rPr>
      <w:sz w:val="24"/>
      <w:szCs w:val="24"/>
      <w:lang w:eastAsia="en-US"/>
    </w:rPr>
  </w:style>
  <w:style w:type="paragraph" w:styleId="Heading1">
    <w:name w:val="heading 1"/>
    <w:basedOn w:val="Normal"/>
    <w:next w:val="Normal"/>
    <w:qFormat/>
    <w:rsid w:val="006D3300"/>
    <w:pPr>
      <w:keepNext/>
      <w:outlineLvl w:val="0"/>
    </w:pPr>
    <w:rPr>
      <w:rFonts w:ascii="Arial" w:hAnsi="Arial" w:cs="Arial"/>
      <w:sz w:val="28"/>
    </w:rPr>
  </w:style>
  <w:style w:type="paragraph" w:styleId="Heading2">
    <w:name w:val="heading 2"/>
    <w:basedOn w:val="Normal"/>
    <w:next w:val="Normal"/>
    <w:qFormat/>
    <w:rsid w:val="006D3300"/>
    <w:pPr>
      <w:keepNext/>
      <w:outlineLvl w:val="1"/>
    </w:pPr>
    <w:rPr>
      <w:rFonts w:ascii="Arial" w:hAnsi="Arial" w:cs="Arial"/>
      <w:sz w:val="28"/>
      <w:u w:val="single"/>
    </w:rPr>
  </w:style>
  <w:style w:type="paragraph" w:styleId="Heading3">
    <w:name w:val="heading 3"/>
    <w:basedOn w:val="Normal"/>
    <w:next w:val="Normal"/>
    <w:link w:val="Heading3Char"/>
    <w:qFormat/>
    <w:rsid w:val="006D3300"/>
    <w:pPr>
      <w:keepNext/>
      <w:outlineLvl w:val="2"/>
    </w:pPr>
    <w:rPr>
      <w:rFonts w:ascii="Arial" w:hAnsi="Arial"/>
      <w:lang/>
    </w:rPr>
  </w:style>
  <w:style w:type="paragraph" w:styleId="Heading5">
    <w:name w:val="heading 5"/>
    <w:basedOn w:val="Normal"/>
    <w:next w:val="Normal"/>
    <w:link w:val="Heading5Char"/>
    <w:qFormat/>
    <w:rsid w:val="006D3300"/>
    <w:pPr>
      <w:keepNext/>
      <w:overflowPunct w:val="0"/>
      <w:autoSpaceDE w:val="0"/>
      <w:autoSpaceDN w:val="0"/>
      <w:adjustRightInd w:val="0"/>
      <w:spacing w:line="240" w:lineRule="atLeast"/>
      <w:jc w:val="both"/>
      <w:textAlignment w:val="baseline"/>
      <w:outlineLvl w:val="4"/>
    </w:pPr>
    <w:rPr>
      <w:rFonts w:ascii="Arial" w:hAnsi="Arial"/>
      <w:b/>
      <w:bCs/>
      <w:sz w:val="22"/>
      <w:szCs w:val="20"/>
      <w:lang/>
    </w:rPr>
  </w:style>
  <w:style w:type="paragraph" w:styleId="Heading6">
    <w:name w:val="heading 6"/>
    <w:basedOn w:val="Normal"/>
    <w:next w:val="Normal"/>
    <w:qFormat/>
    <w:rsid w:val="006D3300"/>
    <w:pPr>
      <w:keepNext/>
      <w:jc w:val="center"/>
      <w:outlineLvl w:val="5"/>
    </w:pPr>
    <w:rPr>
      <w:rFonts w:ascii="Arial" w:hAnsi="Arial"/>
      <w:b/>
      <w:sz w:val="32"/>
      <w:szCs w:val="20"/>
    </w:rPr>
  </w:style>
  <w:style w:type="paragraph" w:styleId="Heading9">
    <w:name w:val="heading 9"/>
    <w:basedOn w:val="Normal"/>
    <w:next w:val="Normal"/>
    <w:qFormat/>
    <w:rsid w:val="006D3300"/>
    <w:pPr>
      <w:keepNext/>
      <w:tabs>
        <w:tab w:val="left" w:pos="6660"/>
      </w:tabs>
      <w:ind w:left="-180"/>
      <w:jc w:val="both"/>
      <w:outlineLvl w:val="8"/>
    </w:pPr>
    <w:rPr>
      <w:rFonts w:ascii="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D3300"/>
    <w:pPr>
      <w:jc w:val="center"/>
    </w:pPr>
    <w:rPr>
      <w:rFonts w:ascii="Arial" w:hAnsi="Arial" w:cs="Arial"/>
      <w:sz w:val="28"/>
      <w:u w:val="single"/>
    </w:rPr>
  </w:style>
  <w:style w:type="paragraph" w:styleId="DocumentMap">
    <w:name w:val="Document Map"/>
    <w:basedOn w:val="Normal"/>
    <w:semiHidden/>
    <w:rsid w:val="006D3300"/>
    <w:pPr>
      <w:shd w:val="clear" w:color="auto" w:fill="000080"/>
    </w:pPr>
    <w:rPr>
      <w:rFonts w:ascii="Tahoma" w:hAnsi="Tahoma" w:cs="Tahoma"/>
    </w:rPr>
  </w:style>
  <w:style w:type="paragraph" w:styleId="Header">
    <w:name w:val="header"/>
    <w:basedOn w:val="Normal"/>
    <w:rsid w:val="006D3300"/>
    <w:pPr>
      <w:tabs>
        <w:tab w:val="center" w:pos="4153"/>
        <w:tab w:val="right" w:pos="8306"/>
      </w:tabs>
    </w:pPr>
  </w:style>
  <w:style w:type="paragraph" w:styleId="Footer">
    <w:name w:val="footer"/>
    <w:basedOn w:val="Normal"/>
    <w:link w:val="FooterChar"/>
    <w:uiPriority w:val="99"/>
    <w:rsid w:val="006D3300"/>
    <w:pPr>
      <w:tabs>
        <w:tab w:val="center" w:pos="4153"/>
        <w:tab w:val="right" w:pos="8306"/>
      </w:tabs>
    </w:pPr>
    <w:rPr>
      <w:lang/>
    </w:rPr>
  </w:style>
  <w:style w:type="paragraph" w:styleId="BodyText">
    <w:name w:val="Body Text"/>
    <w:basedOn w:val="Normal"/>
    <w:rsid w:val="006D3300"/>
    <w:pPr>
      <w:ind w:right="-328"/>
      <w:jc w:val="both"/>
    </w:pPr>
    <w:rPr>
      <w:rFonts w:ascii="Arial" w:hAnsi="Arial" w:cs="Arial"/>
      <w:b/>
      <w:bCs/>
    </w:rPr>
  </w:style>
  <w:style w:type="character" w:styleId="PageNumber">
    <w:name w:val="page number"/>
    <w:rsid w:val="006D3300"/>
    <w:rPr>
      <w:rFonts w:cs="Times New Roman"/>
    </w:rPr>
  </w:style>
  <w:style w:type="paragraph" w:styleId="BodyTextIndent">
    <w:name w:val="Body Text Indent"/>
    <w:basedOn w:val="Normal"/>
    <w:rsid w:val="006D3300"/>
    <w:pPr>
      <w:ind w:left="-180"/>
    </w:pPr>
    <w:rPr>
      <w:rFonts w:ascii="Arial" w:hAnsi="Arial" w:cs="Arial"/>
      <w:sz w:val="22"/>
      <w:szCs w:val="22"/>
    </w:rPr>
  </w:style>
  <w:style w:type="paragraph" w:styleId="BodyText2">
    <w:name w:val="Body Text 2"/>
    <w:basedOn w:val="Normal"/>
    <w:rsid w:val="006D3300"/>
    <w:pPr>
      <w:jc w:val="both"/>
    </w:pPr>
    <w:rPr>
      <w:rFonts w:ascii="Arial" w:hAnsi="Arial" w:cs="Arial"/>
      <w:b/>
      <w:bCs/>
      <w:sz w:val="22"/>
      <w:szCs w:val="22"/>
    </w:rPr>
  </w:style>
  <w:style w:type="paragraph" w:customStyle="1" w:styleId="Body">
    <w:name w:val="Body"/>
    <w:basedOn w:val="Normal"/>
    <w:rsid w:val="006D3300"/>
    <w:pPr>
      <w:spacing w:before="120"/>
      <w:jc w:val="both"/>
    </w:pPr>
    <w:rPr>
      <w:rFonts w:ascii="Gill Sans MT" w:hAnsi="Gill Sans MT" w:cs="Arial"/>
    </w:rPr>
  </w:style>
  <w:style w:type="paragraph" w:customStyle="1" w:styleId="Bullet1">
    <w:name w:val="Bullet 1"/>
    <w:basedOn w:val="Normal"/>
    <w:rsid w:val="006D3300"/>
    <w:pPr>
      <w:numPr>
        <w:numId w:val="1"/>
      </w:numPr>
      <w:tabs>
        <w:tab w:val="left" w:pos="567"/>
      </w:tabs>
      <w:spacing w:before="120"/>
      <w:ind w:left="567" w:hanging="567"/>
      <w:jc w:val="both"/>
    </w:pPr>
    <w:rPr>
      <w:rFonts w:ascii="Gill Sans MT" w:hAnsi="Gill Sans MT" w:cs="Arial"/>
    </w:rPr>
  </w:style>
  <w:style w:type="character" w:customStyle="1" w:styleId="Heading2Char">
    <w:name w:val="Heading 2 Char"/>
    <w:rsid w:val="006D3300"/>
    <w:rPr>
      <w:rFonts w:ascii="Gill Sans MT" w:hAnsi="Gill Sans MT" w:cs="Times New Roman"/>
      <w:b/>
      <w:bCs/>
      <w:sz w:val="24"/>
      <w:szCs w:val="24"/>
      <w:lang w:val="en-GB" w:eastAsia="en-US" w:bidi="ar-SA"/>
    </w:rPr>
  </w:style>
  <w:style w:type="paragraph" w:styleId="BodyText3">
    <w:name w:val="Body Text 3"/>
    <w:basedOn w:val="Normal"/>
    <w:rsid w:val="006D3300"/>
    <w:rPr>
      <w:sz w:val="28"/>
      <w:szCs w:val="20"/>
    </w:rPr>
  </w:style>
  <w:style w:type="paragraph" w:styleId="BalloonText">
    <w:name w:val="Balloon Text"/>
    <w:basedOn w:val="Normal"/>
    <w:semiHidden/>
    <w:rsid w:val="006D3300"/>
    <w:rPr>
      <w:rFonts w:ascii="Tahoma" w:eastAsia="MS Mincho" w:hAnsi="Tahoma" w:cs="Tahoma"/>
      <w:sz w:val="16"/>
      <w:szCs w:val="16"/>
      <w:lang w:eastAsia="ja-JP"/>
    </w:rPr>
  </w:style>
  <w:style w:type="paragraph" w:styleId="BlockText">
    <w:name w:val="Block Text"/>
    <w:basedOn w:val="Normal"/>
    <w:rsid w:val="006D3300"/>
    <w:pPr>
      <w:ind w:left="-360" w:right="-154" w:firstLine="360"/>
    </w:pPr>
    <w:rPr>
      <w:rFonts w:ascii="Arial" w:hAnsi="Arial" w:cs="Arial"/>
    </w:rPr>
  </w:style>
  <w:style w:type="paragraph" w:styleId="FootnoteText">
    <w:name w:val="footnote text"/>
    <w:basedOn w:val="Normal"/>
    <w:semiHidden/>
    <w:rsid w:val="006D3300"/>
    <w:rPr>
      <w:rFonts w:ascii="CG Times" w:hAnsi="CG Times"/>
      <w:szCs w:val="20"/>
    </w:rPr>
  </w:style>
  <w:style w:type="paragraph" w:styleId="BodyTextIndent2">
    <w:name w:val="Body Text Indent 2"/>
    <w:basedOn w:val="Normal"/>
    <w:rsid w:val="006D3300"/>
    <w:pPr>
      <w:tabs>
        <w:tab w:val="left" w:pos="-720"/>
      </w:tabs>
      <w:suppressAutoHyphens/>
      <w:ind w:left="720"/>
      <w:jc w:val="both"/>
    </w:pPr>
    <w:rPr>
      <w:rFonts w:ascii="Arial" w:hAnsi="Arial"/>
      <w:spacing w:val="-3"/>
      <w:szCs w:val="20"/>
    </w:rPr>
  </w:style>
  <w:style w:type="character" w:styleId="CommentReference">
    <w:name w:val="annotation reference"/>
    <w:semiHidden/>
    <w:rsid w:val="00013BB6"/>
    <w:rPr>
      <w:rFonts w:cs="Times New Roman"/>
      <w:sz w:val="16"/>
      <w:szCs w:val="16"/>
    </w:rPr>
  </w:style>
  <w:style w:type="paragraph" w:styleId="CommentText">
    <w:name w:val="annotation text"/>
    <w:basedOn w:val="Normal"/>
    <w:semiHidden/>
    <w:rsid w:val="00013BB6"/>
    <w:rPr>
      <w:sz w:val="20"/>
      <w:szCs w:val="20"/>
    </w:rPr>
  </w:style>
  <w:style w:type="paragraph" w:styleId="CommentSubject">
    <w:name w:val="annotation subject"/>
    <w:basedOn w:val="CommentText"/>
    <w:next w:val="CommentText"/>
    <w:semiHidden/>
    <w:rsid w:val="00013BB6"/>
    <w:rPr>
      <w:b/>
      <w:bCs/>
    </w:rPr>
  </w:style>
  <w:style w:type="table" w:styleId="TableGrid">
    <w:name w:val="Table Grid"/>
    <w:basedOn w:val="TableNormal"/>
    <w:rsid w:val="005664E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1373E0"/>
    <w:pPr>
      <w:pBdr>
        <w:top w:val="single" w:sz="4" w:space="1" w:color="auto"/>
        <w:left w:val="single" w:sz="4" w:space="4" w:color="auto"/>
        <w:bottom w:val="single" w:sz="4" w:space="1" w:color="auto"/>
        <w:right w:val="single" w:sz="4" w:space="0" w:color="auto"/>
      </w:pBdr>
      <w:shd w:val="clear" w:color="auto" w:fill="339966"/>
      <w:jc w:val="center"/>
    </w:pPr>
    <w:rPr>
      <w:rFonts w:ascii="Comic Sans MS" w:hAnsi="Comic Sans MS"/>
      <w:sz w:val="28"/>
      <w:szCs w:val="20"/>
      <w:lang/>
    </w:rPr>
  </w:style>
  <w:style w:type="character" w:styleId="Hyperlink">
    <w:name w:val="Hyperlink"/>
    <w:rsid w:val="00927A16"/>
    <w:rPr>
      <w:rFonts w:cs="Times New Roman"/>
      <w:color w:val="0000FF"/>
      <w:u w:val="single"/>
    </w:rPr>
  </w:style>
  <w:style w:type="paragraph" w:styleId="NormalWeb">
    <w:name w:val="Normal (Web)"/>
    <w:basedOn w:val="Normal"/>
    <w:rsid w:val="00927A16"/>
    <w:pPr>
      <w:spacing w:before="100" w:beforeAutospacing="1" w:after="100" w:afterAutospacing="1"/>
    </w:pPr>
    <w:rPr>
      <w:lang w:eastAsia="en-GB"/>
    </w:rPr>
  </w:style>
  <w:style w:type="character" w:styleId="Strong">
    <w:name w:val="Strong"/>
    <w:qFormat/>
    <w:rsid w:val="009D09EE"/>
    <w:rPr>
      <w:rFonts w:cs="Times New Roman"/>
      <w:b/>
      <w:bCs/>
    </w:rPr>
  </w:style>
  <w:style w:type="character" w:customStyle="1" w:styleId="twoce1">
    <w:name w:val="twoce1"/>
    <w:rsid w:val="009D09EE"/>
    <w:rPr>
      <w:rFonts w:cs="Times New Roman"/>
      <w:sz w:val="24"/>
      <w:szCs w:val="24"/>
    </w:rPr>
  </w:style>
  <w:style w:type="character" w:styleId="FollowedHyperlink">
    <w:name w:val="FollowedHyperlink"/>
    <w:rsid w:val="00C417EA"/>
    <w:rPr>
      <w:rFonts w:cs="Times New Roman"/>
      <w:color w:val="800080"/>
      <w:u w:val="single"/>
    </w:rPr>
  </w:style>
  <w:style w:type="character" w:customStyle="1" w:styleId="Heading3Char">
    <w:name w:val="Heading 3 Char"/>
    <w:link w:val="Heading3"/>
    <w:locked/>
    <w:rsid w:val="00F12D29"/>
    <w:rPr>
      <w:rFonts w:ascii="Arial" w:hAnsi="Arial" w:cs="Arial"/>
      <w:sz w:val="24"/>
      <w:szCs w:val="24"/>
      <w:lang w:eastAsia="en-US"/>
    </w:rPr>
  </w:style>
  <w:style w:type="character" w:customStyle="1" w:styleId="Heading5Char">
    <w:name w:val="Heading 5 Char"/>
    <w:link w:val="Heading5"/>
    <w:locked/>
    <w:rsid w:val="00F12D29"/>
    <w:rPr>
      <w:rFonts w:ascii="Arial" w:hAnsi="Arial" w:cs="Times New Roman"/>
      <w:b/>
      <w:bCs/>
      <w:sz w:val="22"/>
      <w:lang w:eastAsia="en-US"/>
    </w:rPr>
  </w:style>
  <w:style w:type="character" w:customStyle="1" w:styleId="SubtitleChar">
    <w:name w:val="Subtitle Char"/>
    <w:link w:val="Subtitle"/>
    <w:locked/>
    <w:rsid w:val="00F12D29"/>
    <w:rPr>
      <w:rFonts w:ascii="Comic Sans MS" w:hAnsi="Comic Sans MS" w:cs="Times New Roman"/>
      <w:sz w:val="28"/>
      <w:shd w:val="clear" w:color="auto" w:fill="339966"/>
      <w:lang w:eastAsia="en-US"/>
    </w:rPr>
  </w:style>
  <w:style w:type="paragraph" w:styleId="ListParagraph">
    <w:name w:val="List Paragraph"/>
    <w:basedOn w:val="Normal"/>
    <w:uiPriority w:val="34"/>
    <w:qFormat/>
    <w:rsid w:val="00FB04AE"/>
    <w:pPr>
      <w:ind w:left="720"/>
      <w:contextualSpacing/>
    </w:pPr>
  </w:style>
  <w:style w:type="paragraph" w:styleId="Revision">
    <w:name w:val="Revision"/>
    <w:hidden/>
    <w:semiHidden/>
    <w:rsid w:val="004A121E"/>
    <w:rPr>
      <w:sz w:val="24"/>
      <w:szCs w:val="24"/>
      <w:lang w:eastAsia="en-US"/>
    </w:rPr>
  </w:style>
  <w:style w:type="character" w:styleId="LineNumber">
    <w:name w:val="line number"/>
    <w:rsid w:val="00151DDA"/>
  </w:style>
  <w:style w:type="paragraph" w:styleId="PlainText">
    <w:name w:val="Plain Text"/>
    <w:basedOn w:val="Normal"/>
    <w:link w:val="PlainTextChar"/>
    <w:uiPriority w:val="99"/>
    <w:unhideWhenUsed/>
    <w:rsid w:val="00497F63"/>
    <w:rPr>
      <w:rFonts w:ascii="Calibri" w:eastAsia="Calibri" w:hAnsi="Calibri"/>
      <w:sz w:val="22"/>
      <w:szCs w:val="21"/>
      <w:lang/>
    </w:rPr>
  </w:style>
  <w:style w:type="character" w:customStyle="1" w:styleId="PlainTextChar">
    <w:name w:val="Plain Text Char"/>
    <w:link w:val="PlainText"/>
    <w:uiPriority w:val="99"/>
    <w:rsid w:val="00497F63"/>
    <w:rPr>
      <w:rFonts w:ascii="Calibri" w:eastAsia="Calibri" w:hAnsi="Calibri"/>
      <w:sz w:val="22"/>
      <w:szCs w:val="21"/>
      <w:lang w:eastAsia="en-US"/>
    </w:rPr>
  </w:style>
  <w:style w:type="character" w:customStyle="1" w:styleId="FooterChar">
    <w:name w:val="Footer Char"/>
    <w:link w:val="Footer"/>
    <w:uiPriority w:val="99"/>
    <w:rsid w:val="006A0A62"/>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00"/>
          <w:marBottom w:val="100"/>
          <w:divBdr>
            <w:top w:val="none" w:sz="0" w:space="0" w:color="auto"/>
            <w:left w:val="none" w:sz="0" w:space="0" w:color="auto"/>
            <w:bottom w:val="none" w:sz="0" w:space="0" w:color="auto"/>
            <w:right w:val="none" w:sz="0" w:space="0" w:color="auto"/>
          </w:divBdr>
          <w:divsChild>
            <w:div w:id="50">
              <w:marLeft w:val="0"/>
              <w:marRight w:val="0"/>
              <w:marTop w:val="0"/>
              <w:marBottom w:val="150"/>
              <w:divBdr>
                <w:top w:val="none" w:sz="0" w:space="0" w:color="auto"/>
                <w:left w:val="none" w:sz="0" w:space="0" w:color="auto"/>
                <w:bottom w:val="none" w:sz="0" w:space="0" w:color="auto"/>
                <w:right w:val="none" w:sz="0" w:space="0" w:color="auto"/>
              </w:divBdr>
              <w:divsChild>
                <w:div w:id="27">
                  <w:marLeft w:val="0"/>
                  <w:marRight w:val="0"/>
                  <w:marTop w:val="22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5">
                          <w:marLeft w:val="2580"/>
                          <w:marRight w:val="0"/>
                          <w:marTop w:val="0"/>
                          <w:marBottom w:val="0"/>
                          <w:divBdr>
                            <w:top w:val="none" w:sz="0" w:space="0" w:color="auto"/>
                            <w:left w:val="single" w:sz="6" w:space="11" w:color="000000"/>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492">
      <w:bodyDiv w:val="1"/>
      <w:marLeft w:val="0"/>
      <w:marRight w:val="0"/>
      <w:marTop w:val="0"/>
      <w:marBottom w:val="0"/>
      <w:divBdr>
        <w:top w:val="none" w:sz="0" w:space="0" w:color="auto"/>
        <w:left w:val="none" w:sz="0" w:space="0" w:color="auto"/>
        <w:bottom w:val="none" w:sz="0" w:space="0" w:color="auto"/>
        <w:right w:val="none" w:sz="0" w:space="0" w:color="auto"/>
      </w:divBdr>
    </w:div>
    <w:div w:id="7832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hpc-uk.org/registrants/raisingconcern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mc-uk.org/safeguard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ma.org.uk/ethics/doctor_relationships/whistleblowing.js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1998/23/contents"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www.gmc-uk.org/guidance/ethical_guidance/raisingconcerns.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quiries@wbhelpline.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C4D6-4577-40E7-9B4D-C4AB2C69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7091</Words>
  <Characters>40425</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47422</CharactersWithSpaces>
  <SharedDoc>false</SharedDoc>
  <HLinks>
    <vt:vector size="36" baseType="variant">
      <vt:variant>
        <vt:i4>3473424</vt:i4>
      </vt:variant>
      <vt:variant>
        <vt:i4>15</vt:i4>
      </vt:variant>
      <vt:variant>
        <vt:i4>0</vt:i4>
      </vt:variant>
      <vt:variant>
        <vt:i4>5</vt:i4>
      </vt:variant>
      <vt:variant>
        <vt:lpwstr>http://www.gmc-uk.org/guidance/ethical_guidance/raisingconcerns.asp</vt:lpwstr>
      </vt:variant>
      <vt:variant>
        <vt:lpwstr/>
      </vt:variant>
      <vt:variant>
        <vt:i4>3211391</vt:i4>
      </vt:variant>
      <vt:variant>
        <vt:i4>12</vt:i4>
      </vt:variant>
      <vt:variant>
        <vt:i4>0</vt:i4>
      </vt:variant>
      <vt:variant>
        <vt:i4>5</vt:i4>
      </vt:variant>
      <vt:variant>
        <vt:lpwstr>http://www.hpc-uk.org/registrants/raisingconcerns/</vt:lpwstr>
      </vt:variant>
      <vt:variant>
        <vt:lpwstr/>
      </vt:variant>
      <vt:variant>
        <vt:i4>2949226</vt:i4>
      </vt:variant>
      <vt:variant>
        <vt:i4>9</vt:i4>
      </vt:variant>
      <vt:variant>
        <vt:i4>0</vt:i4>
      </vt:variant>
      <vt:variant>
        <vt:i4>5</vt:i4>
      </vt:variant>
      <vt:variant>
        <vt:lpwstr>http://www.nmc-uk.org/safeguarding</vt:lpwstr>
      </vt:variant>
      <vt:variant>
        <vt:lpwstr/>
      </vt:variant>
      <vt:variant>
        <vt:i4>7929927</vt:i4>
      </vt:variant>
      <vt:variant>
        <vt:i4>6</vt:i4>
      </vt:variant>
      <vt:variant>
        <vt:i4>0</vt:i4>
      </vt:variant>
      <vt:variant>
        <vt:i4>5</vt:i4>
      </vt:variant>
      <vt:variant>
        <vt:lpwstr>http://www.bma.org.uk/ethics/doctor_relationships/whistleblowing.jsp</vt:lpwstr>
      </vt:variant>
      <vt:variant>
        <vt:lpwstr/>
      </vt:variant>
      <vt:variant>
        <vt:i4>4653123</vt:i4>
      </vt:variant>
      <vt:variant>
        <vt:i4>3</vt:i4>
      </vt:variant>
      <vt:variant>
        <vt:i4>0</vt:i4>
      </vt:variant>
      <vt:variant>
        <vt:i4>5</vt:i4>
      </vt:variant>
      <vt:variant>
        <vt:lpwstr>http://www.legislation.gov.uk/ukpga/1998/23/contents</vt:lpwstr>
      </vt:variant>
      <vt:variant>
        <vt:lpwstr/>
      </vt:variant>
      <vt:variant>
        <vt:i4>7143424</vt:i4>
      </vt:variant>
      <vt:variant>
        <vt:i4>0</vt:i4>
      </vt:variant>
      <vt:variant>
        <vt:i4>0</vt:i4>
      </vt:variant>
      <vt:variant>
        <vt:i4>5</vt:i4>
      </vt:variant>
      <vt:variant>
        <vt:lpwstr>mailto:enquiries@wbhelpline.org.uk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justinian.habner</cp:lastModifiedBy>
  <cp:revision>2</cp:revision>
  <cp:lastPrinted>2014-02-10T14:06:00Z</cp:lastPrinted>
  <dcterms:created xsi:type="dcterms:W3CDTF">2014-10-17T09:46:00Z</dcterms:created>
  <dcterms:modified xsi:type="dcterms:W3CDTF">2014-10-17T09:46:00Z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gFAAsdpvfP9KDXKDeXn4XmDGs1TlK3mr0IwJxGmQ5rtxVi7hseXlNV9LbvR8ySVBkBE61sC/BuVfNvNU3M8rOBEqX59G+u1XrJNaKPjKg2wQdMTcinNLlWXNIYi9G0ZAzOeveELL+zq3YNk4uNWyr7l0dRmGrWW+QAzKomN03fVafi/H95Te3qwrydyfSv56Fg27Kx6CFpXcNwLPx18okleQ9X9r9GVnaqxjhBw1U0305BFoSsT2QIDnW</vt:lpwstr>
  </property>
  <property fmtid="{D5CDD505-2E9C-101B-9397-08002B2CF9AE}" pid="3" name="MAIL_MSG_ID2">
    <vt:lpwstr>fwq7vVnujW0MnJ2yKdK5IJOI+HDllWk2LyXMU8RcCozBQO2Pe3A/vmNQPfzyE6BSXrLfoC5MQfy/Acv3mT7lHyxPJcv8QBokA==</vt:lpwstr>
  </property>
  <property fmtid="{D5CDD505-2E9C-101B-9397-08002B2CF9AE}" pid="4" name="RESPONSE_SENDER_NAME">
    <vt:lpwstr>sAAAb0xRtPDW5Uu8pO3B+vcpUOomipSEe5L8vFMAz47I4MY=</vt:lpwstr>
  </property>
  <property fmtid="{D5CDD505-2E9C-101B-9397-08002B2CF9AE}" pid="5" name="EMAIL_OWNER_ADDRESS">
    <vt:lpwstr>4AAAv2pPQheLA5W0oClHBWzPdPjFI1Vut8U2X93i0lKLwxCtA0ZpIIi9Rw==</vt:lpwstr>
  </property>
</Properties>
</file>