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5E" w:rsidRPr="003715CA" w:rsidRDefault="00872BE7" w:rsidP="00647A5E">
      <w:pPr>
        <w:pStyle w:val="Heading1"/>
        <w:jc w:val="right"/>
        <w:rPr>
          <w:rFonts w:ascii="Segoe UI" w:hAnsi="Segoe UI" w:cs="Segoe UI"/>
          <w:sz w:val="22"/>
          <w:szCs w:val="22"/>
          <w:u w:val="none"/>
        </w:rPr>
      </w:pPr>
      <w:r>
        <w:rPr>
          <w:rFonts w:ascii="Segoe UI" w:hAnsi="Segoe UI" w:cs="Segoe UI"/>
          <w:noProof/>
          <w:color w:val="404040"/>
          <w:sz w:val="22"/>
          <w:szCs w:val="22"/>
          <w:u w:val="none"/>
        </w:rPr>
        <w:drawing>
          <wp:inline distT="0" distB="0" distL="0" distR="0">
            <wp:extent cx="3124200" cy="619125"/>
            <wp:effectExtent l="1905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3124200" cy="619125"/>
                    </a:xfrm>
                    <a:prstGeom prst="rect">
                      <a:avLst/>
                    </a:prstGeom>
                    <a:noFill/>
                    <a:ln w="9525">
                      <a:noFill/>
                      <a:miter lim="800000"/>
                      <a:headEnd/>
                      <a:tailEnd/>
                    </a:ln>
                  </pic:spPr>
                </pic:pic>
              </a:graphicData>
            </a:graphic>
          </wp:inline>
        </w:drawing>
      </w:r>
    </w:p>
    <w:p w:rsidR="00647A5E" w:rsidRPr="003715CA" w:rsidRDefault="00647A5E" w:rsidP="00647A5E">
      <w:pPr>
        <w:rPr>
          <w:rFonts w:ascii="Segoe UI" w:hAnsi="Segoe UI" w:cs="Segoe UI"/>
          <w:b/>
          <w:szCs w:val="22"/>
        </w:rPr>
      </w:pPr>
    </w:p>
    <w:p w:rsidR="00647A5E" w:rsidRPr="003715CA" w:rsidRDefault="00647A5E" w:rsidP="00647A5E">
      <w:pPr>
        <w:rPr>
          <w:rFonts w:ascii="Segoe UI" w:hAnsi="Segoe UI" w:cs="Segoe UI"/>
          <w:b/>
          <w:szCs w:val="22"/>
        </w:rPr>
      </w:pPr>
    </w:p>
    <w:p w:rsidR="00647A5E" w:rsidRPr="003715CA" w:rsidRDefault="00647A5E" w:rsidP="00647A5E">
      <w:pPr>
        <w:jc w:val="center"/>
        <w:rPr>
          <w:rFonts w:ascii="Segoe UI" w:hAnsi="Segoe UI" w:cs="Segoe UI"/>
          <w:b/>
          <w:szCs w:val="22"/>
        </w:rPr>
      </w:pPr>
      <w:r w:rsidRPr="003715CA">
        <w:rPr>
          <w:rFonts w:ascii="Segoe UI" w:hAnsi="Segoe UI" w:cs="Segoe UI"/>
          <w:b/>
          <w:szCs w:val="22"/>
        </w:rPr>
        <w:t xml:space="preserve">Terms of Reference for the </w:t>
      </w:r>
    </w:p>
    <w:p w:rsidR="00647A5E" w:rsidRPr="003715CA" w:rsidRDefault="00324401" w:rsidP="00647A5E">
      <w:pPr>
        <w:pStyle w:val="Heading1"/>
        <w:jc w:val="center"/>
        <w:rPr>
          <w:rFonts w:ascii="Segoe UI" w:hAnsi="Segoe UI" w:cs="Segoe UI"/>
          <w:sz w:val="22"/>
          <w:szCs w:val="22"/>
          <w:u w:val="none"/>
        </w:rPr>
      </w:pPr>
      <w:r w:rsidRPr="003715CA">
        <w:rPr>
          <w:rFonts w:ascii="Segoe UI" w:hAnsi="Segoe UI" w:cs="Segoe UI"/>
          <w:sz w:val="22"/>
          <w:szCs w:val="22"/>
          <w:u w:val="none"/>
        </w:rPr>
        <w:t>QUALITY</w:t>
      </w:r>
      <w:r w:rsidR="00647A5E" w:rsidRPr="003715CA">
        <w:rPr>
          <w:rFonts w:ascii="Segoe UI" w:hAnsi="Segoe UI" w:cs="Segoe UI"/>
          <w:sz w:val="22"/>
          <w:szCs w:val="22"/>
          <w:u w:val="none"/>
        </w:rPr>
        <w:t xml:space="preserve"> </w:t>
      </w:r>
      <w:r w:rsidR="004E3959" w:rsidRPr="003715CA">
        <w:rPr>
          <w:rFonts w:ascii="Segoe UI" w:hAnsi="Segoe UI" w:cs="Segoe UI"/>
          <w:sz w:val="22"/>
          <w:szCs w:val="22"/>
          <w:u w:val="none"/>
        </w:rPr>
        <w:t xml:space="preserve">SUB-COMMITTEE: </w:t>
      </w:r>
      <w:r w:rsidR="00CE03CA">
        <w:rPr>
          <w:rFonts w:ascii="Segoe UI" w:hAnsi="Segoe UI" w:cs="Segoe UI"/>
          <w:sz w:val="22"/>
          <w:szCs w:val="22"/>
          <w:u w:val="none"/>
        </w:rPr>
        <w:t>EFFECTIVENESS</w:t>
      </w:r>
    </w:p>
    <w:p w:rsidR="00647A5E" w:rsidRPr="003715CA" w:rsidRDefault="00647A5E" w:rsidP="00647A5E">
      <w:pPr>
        <w:jc w:val="center"/>
        <w:rPr>
          <w:rFonts w:ascii="Segoe UI" w:hAnsi="Segoe UI" w:cs="Segoe UI"/>
          <w:szCs w:val="22"/>
          <w:u w:val="single"/>
        </w:rPr>
      </w:pPr>
      <w:bookmarkStart w:id="0" w:name="_GoBack"/>
      <w:bookmarkEnd w:id="0"/>
    </w:p>
    <w:p w:rsidR="00647A5E" w:rsidRPr="003715CA" w:rsidRDefault="00647A5E" w:rsidP="00647A5E">
      <w:pPr>
        <w:jc w:val="center"/>
        <w:rPr>
          <w:rFonts w:ascii="Segoe UI" w:hAnsi="Segoe UI" w:cs="Segoe UI"/>
          <w:szCs w:val="22"/>
          <w:u w:val="single"/>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1.</w:t>
      </w:r>
      <w:r w:rsidRPr="003715CA">
        <w:rPr>
          <w:rFonts w:ascii="Segoe UI" w:hAnsi="Segoe UI" w:cs="Segoe UI"/>
          <w:b/>
          <w:bCs/>
          <w:szCs w:val="22"/>
        </w:rPr>
        <w:tab/>
      </w:r>
      <w:r w:rsidR="0010248B" w:rsidRPr="003715CA">
        <w:rPr>
          <w:rFonts w:ascii="Segoe UI" w:hAnsi="Segoe UI" w:cs="Segoe UI"/>
          <w:b/>
          <w:bCs/>
          <w:szCs w:val="22"/>
        </w:rPr>
        <w:t>Introduction</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Pr="003715CA">
        <w:rPr>
          <w:rFonts w:ascii="Segoe UI" w:hAnsi="Segoe UI" w:cs="Segoe UI"/>
          <w:szCs w:val="22"/>
        </w:rPr>
        <w:t xml:space="preserve"> is accountable for :</w:t>
      </w:r>
    </w:p>
    <w:p w:rsidR="0032590E" w:rsidRPr="003715CA" w:rsidRDefault="0032590E" w:rsidP="00647A5E">
      <w:pPr>
        <w:jc w:val="both"/>
        <w:rPr>
          <w:rFonts w:ascii="Segoe UI" w:hAnsi="Segoe UI" w:cs="Segoe UI"/>
          <w:szCs w:val="22"/>
        </w:rPr>
      </w:pPr>
    </w:p>
    <w:p w:rsidR="004E3959" w:rsidRPr="003715CA" w:rsidRDefault="004E3959" w:rsidP="00037B11">
      <w:pPr>
        <w:numPr>
          <w:ilvl w:val="0"/>
          <w:numId w:val="24"/>
        </w:numPr>
        <w:jc w:val="both"/>
        <w:rPr>
          <w:rFonts w:ascii="Segoe UI" w:hAnsi="Segoe UI" w:cs="Segoe UI"/>
          <w:szCs w:val="22"/>
        </w:rPr>
      </w:pPr>
      <w:r w:rsidRPr="003715CA">
        <w:rPr>
          <w:rFonts w:ascii="Segoe UI" w:hAnsi="Segoe UI" w:cs="Segoe UI"/>
          <w:szCs w:val="22"/>
        </w:rPr>
        <w:t>ensuring the development and maintenance of the integrated governance framework; reviewing and approving any major change to the governance framework, structures or management taking account of national strategies, priorities and developments concerning governance and risk management.</w:t>
      </w:r>
    </w:p>
    <w:p w:rsidR="004E3959" w:rsidRPr="003715CA" w:rsidRDefault="004E3959" w:rsidP="004E3959">
      <w:pPr>
        <w:overflowPunct/>
        <w:autoSpaceDE/>
        <w:autoSpaceDN/>
        <w:adjustRightInd/>
        <w:jc w:val="both"/>
        <w:textAlignment w:val="auto"/>
        <w:rPr>
          <w:rFonts w:ascii="Segoe UI" w:hAnsi="Segoe UI" w:cs="Segoe UI"/>
          <w:szCs w:val="22"/>
        </w:rPr>
      </w:pPr>
    </w:p>
    <w:p w:rsidR="004E3959" w:rsidRPr="003715CA" w:rsidRDefault="004E3959" w:rsidP="00037B11">
      <w:pPr>
        <w:numPr>
          <w:ilvl w:val="0"/>
          <w:numId w:val="24"/>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critically reviewing and recommend to the Board of Directors the strategies and programmes set out below, and receiving annual progress reports where applicable:</w:t>
      </w:r>
    </w:p>
    <w:p w:rsidR="004E3959" w:rsidRPr="003715CA" w:rsidRDefault="004E3959" w:rsidP="00037B11">
      <w:pPr>
        <w:numPr>
          <w:ilvl w:val="2"/>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risk management</w:t>
      </w:r>
    </w:p>
    <w:p w:rsidR="004E3959" w:rsidRPr="003715CA" w:rsidRDefault="004E3959" w:rsidP="00037B11">
      <w:pPr>
        <w:numPr>
          <w:ilvl w:val="2"/>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workforce, training and education</w:t>
      </w:r>
    </w:p>
    <w:p w:rsidR="004E3959" w:rsidRPr="003715CA" w:rsidRDefault="004E3959" w:rsidP="00037B11">
      <w:pPr>
        <w:numPr>
          <w:ilvl w:val="2"/>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patient and carer experience, including complaints and PALS</w:t>
      </w:r>
    </w:p>
    <w:p w:rsidR="004E3959" w:rsidRPr="003715CA" w:rsidRDefault="004E3959" w:rsidP="00037B11">
      <w:pPr>
        <w:numPr>
          <w:ilvl w:val="2"/>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including safety and harm reduction, incident reporting and management, clinical audit</w:t>
      </w:r>
    </w:p>
    <w:p w:rsidR="004E3959" w:rsidRPr="003715CA" w:rsidRDefault="004E3959" w:rsidP="00037B11">
      <w:pPr>
        <w:numPr>
          <w:ilvl w:val="2"/>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leadership</w:t>
      </w:r>
    </w:p>
    <w:p w:rsidR="004E3959" w:rsidRPr="003715CA" w:rsidRDefault="004E3959" w:rsidP="00037B11">
      <w:pPr>
        <w:numPr>
          <w:ilvl w:val="2"/>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improvement</w:t>
      </w:r>
    </w:p>
    <w:p w:rsidR="004E3959" w:rsidRPr="003715CA" w:rsidRDefault="004E3959" w:rsidP="00037B11">
      <w:pPr>
        <w:numPr>
          <w:ilvl w:val="2"/>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 xml:space="preserve">safety of the physical estate </w:t>
      </w:r>
    </w:p>
    <w:p w:rsidR="004E3959" w:rsidRPr="003715CA" w:rsidRDefault="004E3959" w:rsidP="00037B11">
      <w:pPr>
        <w:numPr>
          <w:ilvl w:val="2"/>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compliance with national requirements and standards including CQC, NICE, NHSLA</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Pr="003715CA">
        <w:rPr>
          <w:rFonts w:ascii="Segoe UI" w:hAnsi="Segoe UI" w:cs="Segoe UI"/>
          <w:szCs w:val="22"/>
        </w:rPr>
        <w:t xml:space="preserve"> has delegated, in accordance with its Standing Orders, responsibility to the </w:t>
      </w:r>
      <w:r w:rsidR="00960BB7" w:rsidRPr="003715CA">
        <w:rPr>
          <w:rFonts w:ascii="Segoe UI" w:hAnsi="Segoe UI" w:cs="Segoe UI"/>
          <w:szCs w:val="22"/>
        </w:rPr>
        <w:t>Quality</w:t>
      </w:r>
      <w:r w:rsidRPr="003715CA">
        <w:rPr>
          <w:rFonts w:ascii="Segoe UI" w:hAnsi="Segoe UI" w:cs="Segoe UI"/>
          <w:szCs w:val="22"/>
        </w:rPr>
        <w:t xml:space="preserve"> </w:t>
      </w:r>
      <w:r w:rsidR="004E3959" w:rsidRPr="003715CA">
        <w:rPr>
          <w:rFonts w:ascii="Segoe UI" w:hAnsi="Segoe UI" w:cs="Segoe UI"/>
          <w:szCs w:val="22"/>
        </w:rPr>
        <w:t xml:space="preserve">Sub-committee: </w:t>
      </w:r>
      <w:r w:rsidR="00CE03CA">
        <w:rPr>
          <w:rFonts w:ascii="Segoe UI" w:hAnsi="Segoe UI" w:cs="Segoe UI"/>
          <w:szCs w:val="22"/>
        </w:rPr>
        <w:t>Effectiveness</w:t>
      </w:r>
      <w:r w:rsidRPr="003715CA">
        <w:rPr>
          <w:rFonts w:ascii="Segoe UI" w:hAnsi="Segoe UI" w:cs="Segoe UI"/>
          <w:szCs w:val="22"/>
        </w:rPr>
        <w:t xml:space="preserve"> for:</w:t>
      </w:r>
    </w:p>
    <w:p w:rsidR="0032590E" w:rsidRPr="003715CA" w:rsidRDefault="00CC100F" w:rsidP="0025043C">
      <w:pPr>
        <w:numPr>
          <w:ilvl w:val="0"/>
          <w:numId w:val="3"/>
        </w:numPr>
        <w:jc w:val="both"/>
        <w:rPr>
          <w:rFonts w:ascii="Segoe UI" w:hAnsi="Segoe UI" w:cs="Segoe UI"/>
          <w:szCs w:val="22"/>
        </w:rPr>
      </w:pPr>
      <w:r w:rsidRPr="003715CA">
        <w:rPr>
          <w:rFonts w:ascii="Segoe UI" w:hAnsi="Segoe UI" w:cs="Segoe UI"/>
          <w:szCs w:val="22"/>
        </w:rPr>
        <w:t>ensuring compliance with the CQC domain “</w:t>
      </w:r>
      <w:r w:rsidR="00CE03CA">
        <w:rPr>
          <w:rFonts w:ascii="Segoe UI" w:hAnsi="Segoe UI" w:cs="Segoe UI"/>
          <w:szCs w:val="22"/>
        </w:rPr>
        <w:t>effective</w:t>
      </w:r>
      <w:r w:rsidRPr="003715CA">
        <w:rPr>
          <w:rFonts w:ascii="Segoe UI" w:hAnsi="Segoe UI" w:cs="Segoe UI"/>
          <w:szCs w:val="22"/>
        </w:rPr>
        <w:t>”</w:t>
      </w:r>
    </w:p>
    <w:p w:rsidR="0032590E" w:rsidRPr="003715CA" w:rsidRDefault="0032590E" w:rsidP="0025043C">
      <w:pPr>
        <w:numPr>
          <w:ilvl w:val="0"/>
          <w:numId w:val="3"/>
        </w:numPr>
        <w:jc w:val="both"/>
        <w:rPr>
          <w:rFonts w:ascii="Segoe UI" w:hAnsi="Segoe UI" w:cs="Segoe UI"/>
          <w:szCs w:val="22"/>
        </w:rPr>
      </w:pPr>
      <w:r w:rsidRPr="003715CA">
        <w:rPr>
          <w:rFonts w:ascii="Segoe UI" w:hAnsi="Segoe UI" w:cs="Segoe UI"/>
          <w:szCs w:val="22"/>
        </w:rPr>
        <w:t xml:space="preserve">ensuring that there is an objective and systematic approach to the identification and assessment of risk and delivery of the organisation’s </w:t>
      </w:r>
      <w:r w:rsidR="00CE03CA">
        <w:rPr>
          <w:rFonts w:ascii="Segoe UI" w:hAnsi="Segoe UI" w:cs="Segoe UI"/>
          <w:szCs w:val="22"/>
        </w:rPr>
        <w:t xml:space="preserve">effectiveness </w:t>
      </w:r>
      <w:r w:rsidRPr="003715CA">
        <w:rPr>
          <w:rFonts w:ascii="Segoe UI" w:hAnsi="Segoe UI" w:cs="Segoe UI"/>
          <w:szCs w:val="22"/>
        </w:rPr>
        <w:t>priorities in the context of all national standards</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F030B1" w:rsidRPr="003715CA">
        <w:rPr>
          <w:rFonts w:ascii="Segoe UI" w:hAnsi="Segoe UI" w:cs="Segoe UI"/>
          <w:szCs w:val="22"/>
        </w:rPr>
        <w:t>Quality</w:t>
      </w:r>
      <w:r w:rsidRPr="003715CA">
        <w:rPr>
          <w:rFonts w:ascii="Segoe UI" w:hAnsi="Segoe UI" w:cs="Segoe UI"/>
          <w:szCs w:val="22"/>
        </w:rPr>
        <w:t xml:space="preserve"> </w:t>
      </w:r>
      <w:r w:rsidR="004E3959" w:rsidRPr="003715CA">
        <w:rPr>
          <w:rFonts w:ascii="Segoe UI" w:hAnsi="Segoe UI" w:cs="Segoe UI"/>
          <w:szCs w:val="22"/>
        </w:rPr>
        <w:t>Sub-</w:t>
      </w:r>
      <w:r w:rsidRPr="003715CA">
        <w:rPr>
          <w:rFonts w:ascii="Segoe UI" w:hAnsi="Segoe UI" w:cs="Segoe UI"/>
          <w:szCs w:val="22"/>
        </w:rPr>
        <w:t>Committee</w:t>
      </w:r>
      <w:r w:rsidR="00CC100F" w:rsidRPr="003715CA">
        <w:rPr>
          <w:rFonts w:ascii="Segoe UI" w:hAnsi="Segoe UI" w:cs="Segoe UI"/>
          <w:szCs w:val="22"/>
        </w:rPr>
        <w:t xml:space="preserve">: </w:t>
      </w:r>
      <w:r w:rsidR="00CE03CA">
        <w:rPr>
          <w:rFonts w:ascii="Segoe UI" w:hAnsi="Segoe UI" w:cs="Segoe UI"/>
          <w:szCs w:val="22"/>
        </w:rPr>
        <w:t>Effectiveness</w:t>
      </w:r>
      <w:r w:rsidRPr="003715CA">
        <w:rPr>
          <w:rFonts w:ascii="Segoe UI" w:hAnsi="Segoe UI" w:cs="Segoe UI"/>
          <w:szCs w:val="22"/>
        </w:rPr>
        <w:t xml:space="preserve"> will be a formal </w:t>
      </w:r>
      <w:r w:rsidR="004E3959" w:rsidRPr="003715CA">
        <w:rPr>
          <w:rFonts w:ascii="Segoe UI" w:hAnsi="Segoe UI" w:cs="Segoe UI"/>
          <w:szCs w:val="22"/>
        </w:rPr>
        <w:t>sub-</w:t>
      </w:r>
      <w:r w:rsidRPr="003715CA">
        <w:rPr>
          <w:rFonts w:ascii="Segoe UI" w:hAnsi="Segoe UI" w:cs="Segoe UI"/>
          <w:szCs w:val="22"/>
        </w:rPr>
        <w:t xml:space="preserve">committee of the </w:t>
      </w:r>
      <w:r w:rsidR="004E3959" w:rsidRPr="003715CA">
        <w:rPr>
          <w:rFonts w:ascii="Segoe UI" w:hAnsi="Segoe UI" w:cs="Segoe UI"/>
          <w:szCs w:val="22"/>
        </w:rPr>
        <w:t>Quality Committee</w:t>
      </w:r>
      <w:r w:rsidRPr="003715CA">
        <w:rPr>
          <w:rFonts w:ascii="Segoe UI" w:hAnsi="Segoe UI" w:cs="Segoe UI"/>
          <w:szCs w:val="22"/>
        </w:rPr>
        <w:t xml:space="preserve"> and its terms of reference will be incorporated into the Trust’s Standing Orders.</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Sub-</w:t>
      </w:r>
      <w:r w:rsidRPr="003715CA">
        <w:rPr>
          <w:rFonts w:ascii="Segoe UI" w:hAnsi="Segoe UI" w:cs="Segoe UI"/>
          <w:szCs w:val="22"/>
        </w:rPr>
        <w:t>Committee is authorised to obtain outside legal or other independent professional advice and secure the attendance of outsiders with relevant experience and expertise if it considers it necessary, in accordance with the Trust’s Standing Orders.</w:t>
      </w:r>
    </w:p>
    <w:p w:rsidR="0032590E" w:rsidRPr="003715CA" w:rsidRDefault="0032590E" w:rsidP="00647A5E">
      <w:pPr>
        <w:tabs>
          <w:tab w:val="left" w:pos="725"/>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lastRenderedPageBreak/>
        <w:t>2.</w:t>
      </w:r>
      <w:r w:rsidRPr="003715CA">
        <w:rPr>
          <w:rFonts w:ascii="Segoe UI" w:hAnsi="Segoe UI" w:cs="Segoe UI"/>
          <w:b/>
          <w:bCs/>
          <w:szCs w:val="22"/>
        </w:rPr>
        <w:tab/>
        <w:t>M</w:t>
      </w:r>
      <w:r w:rsidR="0010248B" w:rsidRPr="003715CA">
        <w:rPr>
          <w:rFonts w:ascii="Segoe UI" w:hAnsi="Segoe UI" w:cs="Segoe UI"/>
          <w:b/>
          <w:bCs/>
          <w:szCs w:val="22"/>
        </w:rPr>
        <w:t>embership</w:t>
      </w:r>
    </w:p>
    <w:p w:rsidR="0032590E" w:rsidRPr="003715CA" w:rsidRDefault="0032590E" w:rsidP="00647A5E">
      <w:pPr>
        <w:jc w:val="both"/>
        <w:rPr>
          <w:rFonts w:ascii="Segoe UI" w:hAnsi="Segoe UI" w:cs="Segoe UI"/>
          <w:szCs w:val="22"/>
        </w:rPr>
      </w:pPr>
      <w:r w:rsidRPr="003715CA">
        <w:rPr>
          <w:rFonts w:ascii="Segoe UI" w:hAnsi="Segoe UI" w:cs="Segoe UI"/>
          <w:szCs w:val="22"/>
        </w:rPr>
        <w:t>The</w:t>
      </w:r>
      <w:r w:rsidR="004E3959" w:rsidRPr="003715CA">
        <w:rPr>
          <w:rFonts w:ascii="Segoe UI" w:hAnsi="Segoe UI" w:cs="Segoe UI"/>
          <w:szCs w:val="22"/>
        </w:rPr>
        <w:t xml:space="preserve"> sub-</w:t>
      </w:r>
      <w:r w:rsidRPr="003715CA">
        <w:rPr>
          <w:rFonts w:ascii="Segoe UI" w:hAnsi="Segoe UI" w:cs="Segoe UI"/>
          <w:szCs w:val="22"/>
        </w:rPr>
        <w:t xml:space="preserve">committee shall be chaired by the </w:t>
      </w:r>
      <w:r w:rsidR="00CE03CA">
        <w:rPr>
          <w:rFonts w:ascii="Segoe UI" w:hAnsi="Segoe UI" w:cs="Segoe UI"/>
          <w:szCs w:val="22"/>
        </w:rPr>
        <w:t>Medical Director</w:t>
      </w:r>
    </w:p>
    <w:p w:rsidR="00F030B1" w:rsidRPr="003715CA" w:rsidRDefault="00F030B1" w:rsidP="00647A5E">
      <w:pPr>
        <w:jc w:val="both"/>
        <w:rPr>
          <w:rFonts w:ascii="Segoe UI" w:hAnsi="Segoe UI" w:cs="Segoe UI"/>
          <w:szCs w:val="22"/>
        </w:rPr>
      </w:pPr>
    </w:p>
    <w:p w:rsidR="00F030B1" w:rsidRPr="003715CA" w:rsidRDefault="004E3959" w:rsidP="00647A5E">
      <w:pPr>
        <w:jc w:val="both"/>
        <w:rPr>
          <w:rFonts w:ascii="Segoe UI" w:hAnsi="Segoe UI" w:cs="Segoe UI"/>
          <w:szCs w:val="22"/>
        </w:rPr>
      </w:pPr>
      <w:r w:rsidRPr="003715CA">
        <w:rPr>
          <w:rFonts w:ascii="Segoe UI" w:hAnsi="Segoe UI" w:cs="Segoe UI"/>
          <w:szCs w:val="22"/>
        </w:rPr>
        <w:t>It will be supported by a number of working groups relating to its remit.</w:t>
      </w:r>
    </w:p>
    <w:p w:rsidR="0032590E" w:rsidRPr="003715CA" w:rsidRDefault="0032590E" w:rsidP="00647A5E">
      <w:pPr>
        <w:tabs>
          <w:tab w:val="left" w:pos="725"/>
        </w:tabs>
        <w:rPr>
          <w:rFonts w:ascii="Segoe UI" w:hAnsi="Segoe UI" w:cs="Segoe UI"/>
          <w:szCs w:val="22"/>
        </w:rPr>
      </w:pPr>
    </w:p>
    <w:p w:rsidR="00440AB3" w:rsidRPr="003715CA" w:rsidRDefault="0032590E" w:rsidP="00440AB3">
      <w:pPr>
        <w:overflowPunct/>
        <w:autoSpaceDE/>
        <w:autoSpaceDN/>
        <w:adjustRightInd/>
        <w:jc w:val="both"/>
        <w:textAlignment w:val="auto"/>
        <w:rPr>
          <w:rFonts w:ascii="Segoe UI" w:hAnsi="Segoe UI" w:cs="Segoe UI"/>
          <w:szCs w:val="22"/>
        </w:rPr>
      </w:pPr>
      <w:r w:rsidRPr="003715CA">
        <w:rPr>
          <w:rFonts w:ascii="Segoe UI" w:hAnsi="Segoe UI" w:cs="Segoe UI"/>
          <w:szCs w:val="22"/>
        </w:rPr>
        <w:t>The membership of the committee will inclu</w:t>
      </w:r>
      <w:r w:rsidR="0010248B" w:rsidRPr="003715CA">
        <w:rPr>
          <w:rFonts w:ascii="Segoe UI" w:hAnsi="Segoe UI" w:cs="Segoe UI"/>
          <w:szCs w:val="22"/>
        </w:rPr>
        <w:t xml:space="preserve">de </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medical director (chair)</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 xml:space="preserve">head of nursing (adult services) (vice chair) </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chair of clinical audit committee (if not already member of committee)</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chair of mental health legislation committee or nominated deputy</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chair of drugs and therapeutics committee or nominated deputy  (chief pharmacist)</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chair of psychological and social therapies committee or nominated deputy (one of whom should be a practicing social care practitioner)</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chair of mental health act steering committee or nominated deputy (head of information governance)</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chair of clinical ethics advisory group or nominated deputy</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 xml:space="preserve">chair of R&amp;D committee or nominated deputy </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public health lead or nominated deputy</w:t>
      </w:r>
    </w:p>
    <w:p w:rsidR="00C35B6D" w:rsidRDefault="00C35B6D" w:rsidP="00C35B6D">
      <w:pPr>
        <w:numPr>
          <w:ilvl w:val="0"/>
          <w:numId w:val="15"/>
        </w:numPr>
        <w:overflowPunct/>
        <w:autoSpaceDE/>
        <w:autoSpaceDN/>
        <w:adjustRightInd/>
        <w:textAlignment w:val="auto"/>
        <w:rPr>
          <w:rFonts w:ascii="Segoe UI" w:hAnsi="Segoe UI" w:cs="Segoe UI"/>
          <w:szCs w:val="22"/>
        </w:rPr>
      </w:pPr>
      <w:r w:rsidRPr="00C35B6D">
        <w:rPr>
          <w:rFonts w:ascii="Segoe UI" w:hAnsi="Segoe UI" w:cs="Segoe UI"/>
          <w:szCs w:val="22"/>
        </w:rPr>
        <w:t>head of quality and risk</w:t>
      </w:r>
    </w:p>
    <w:p w:rsidR="00C35B6D" w:rsidRDefault="00C35B6D" w:rsidP="00C35B6D">
      <w:pPr>
        <w:numPr>
          <w:ilvl w:val="0"/>
          <w:numId w:val="15"/>
        </w:numPr>
        <w:overflowPunct/>
        <w:autoSpaceDE/>
        <w:autoSpaceDN/>
        <w:adjustRightInd/>
        <w:jc w:val="both"/>
        <w:textAlignment w:val="auto"/>
        <w:rPr>
          <w:rFonts w:ascii="Segoe UI" w:hAnsi="Segoe UI" w:cs="Segoe UI"/>
          <w:szCs w:val="22"/>
        </w:rPr>
      </w:pPr>
      <w:r w:rsidRPr="003715CA">
        <w:rPr>
          <w:rFonts w:ascii="Segoe UI" w:hAnsi="Segoe UI" w:cs="Segoe UI"/>
          <w:szCs w:val="22"/>
        </w:rPr>
        <w:t>deputy director of HR or delegate</w:t>
      </w:r>
    </w:p>
    <w:p w:rsidR="006473B3" w:rsidRDefault="006473B3" w:rsidP="00C35B6D">
      <w:pPr>
        <w:numPr>
          <w:ilvl w:val="0"/>
          <w:numId w:val="15"/>
        </w:numPr>
        <w:overflowPunct/>
        <w:autoSpaceDE/>
        <w:autoSpaceDN/>
        <w:adjustRightInd/>
        <w:jc w:val="both"/>
        <w:textAlignment w:val="auto"/>
        <w:rPr>
          <w:rFonts w:ascii="Segoe UI" w:hAnsi="Segoe UI" w:cs="Segoe UI"/>
          <w:szCs w:val="22"/>
        </w:rPr>
      </w:pPr>
      <w:r>
        <w:rPr>
          <w:rFonts w:ascii="Segoe UI" w:hAnsi="Segoe UI" w:cs="Segoe UI"/>
          <w:szCs w:val="22"/>
        </w:rPr>
        <w:t>head of learning and development</w:t>
      </w:r>
    </w:p>
    <w:p w:rsidR="006473B3" w:rsidRPr="003715CA" w:rsidRDefault="006473B3" w:rsidP="00C35B6D">
      <w:pPr>
        <w:numPr>
          <w:ilvl w:val="0"/>
          <w:numId w:val="15"/>
        </w:numPr>
        <w:overflowPunct/>
        <w:autoSpaceDE/>
        <w:autoSpaceDN/>
        <w:adjustRightInd/>
        <w:jc w:val="both"/>
        <w:textAlignment w:val="auto"/>
        <w:rPr>
          <w:rFonts w:ascii="Segoe UI" w:hAnsi="Segoe UI" w:cs="Segoe UI"/>
          <w:szCs w:val="22"/>
        </w:rPr>
      </w:pPr>
      <w:r>
        <w:rPr>
          <w:rFonts w:ascii="Segoe UI" w:hAnsi="Segoe UI" w:cs="Segoe UI"/>
          <w:szCs w:val="22"/>
        </w:rPr>
        <w:t>safer staffing lead</w:t>
      </w:r>
    </w:p>
    <w:p w:rsidR="00C35B6D" w:rsidRPr="00C35B6D" w:rsidRDefault="00C35B6D"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director of estates and facilities</w:t>
      </w:r>
    </w:p>
    <w:p w:rsidR="00440AB3" w:rsidRPr="003715CA" w:rsidRDefault="00440AB3" w:rsidP="00440AB3">
      <w:pPr>
        <w:jc w:val="both"/>
        <w:rPr>
          <w:rFonts w:ascii="Segoe UI" w:hAnsi="Segoe UI" w:cs="Segoe UI"/>
          <w:szCs w:val="22"/>
        </w:rPr>
      </w:pPr>
    </w:p>
    <w:p w:rsidR="0032590E" w:rsidRPr="003715CA" w:rsidRDefault="004E3959" w:rsidP="00647A5E">
      <w:pPr>
        <w:tabs>
          <w:tab w:val="left" w:pos="725"/>
        </w:tabs>
        <w:rPr>
          <w:rFonts w:ascii="Segoe UI" w:hAnsi="Segoe UI" w:cs="Segoe UI"/>
          <w:szCs w:val="22"/>
        </w:rPr>
      </w:pPr>
      <w:r w:rsidRPr="003715CA">
        <w:rPr>
          <w:rFonts w:ascii="Segoe UI" w:hAnsi="Segoe UI" w:cs="Segoe UI"/>
          <w:szCs w:val="22"/>
        </w:rPr>
        <w:t>Deputies for the sub-committee members will attend in their absence and attendance at sub-committee meetings will be monitored.</w:t>
      </w:r>
    </w:p>
    <w:p w:rsidR="004E3959" w:rsidRPr="003715CA" w:rsidRDefault="004E3959"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00F030B1" w:rsidRPr="003715CA">
        <w:rPr>
          <w:rFonts w:ascii="Segoe UI" w:hAnsi="Segoe UI" w:cs="Segoe UI"/>
          <w:szCs w:val="22"/>
        </w:rPr>
        <w:t xml:space="preserve"> will review membership of the </w:t>
      </w:r>
      <w:r w:rsidR="00C35B6D">
        <w:rPr>
          <w:rFonts w:ascii="Segoe UI" w:hAnsi="Segoe UI" w:cs="Segoe UI"/>
          <w:szCs w:val="22"/>
        </w:rPr>
        <w:t>sub-</w:t>
      </w:r>
      <w:r w:rsidR="00F030B1" w:rsidRPr="003715CA">
        <w:rPr>
          <w:rFonts w:ascii="Segoe UI" w:hAnsi="Segoe UI" w:cs="Segoe UI"/>
          <w:szCs w:val="22"/>
        </w:rPr>
        <w:t>c</w:t>
      </w:r>
      <w:r w:rsidRPr="003715CA">
        <w:rPr>
          <w:rFonts w:ascii="Segoe UI" w:hAnsi="Segoe UI" w:cs="Segoe UI"/>
          <w:szCs w:val="22"/>
        </w:rPr>
        <w:t>ommittee annually.</w:t>
      </w:r>
    </w:p>
    <w:p w:rsidR="0032590E" w:rsidRPr="003715CA" w:rsidRDefault="0032590E" w:rsidP="00647A5E">
      <w:pPr>
        <w:tabs>
          <w:tab w:val="left" w:pos="725"/>
        </w:tabs>
        <w:rPr>
          <w:rFonts w:ascii="Segoe UI" w:hAnsi="Segoe UI" w:cs="Segoe UI"/>
          <w:szCs w:val="22"/>
        </w:rPr>
      </w:pPr>
      <w:r w:rsidRPr="003715CA">
        <w:rPr>
          <w:rFonts w:ascii="Segoe UI" w:hAnsi="Segoe UI" w:cs="Segoe UI"/>
          <w:szCs w:val="22"/>
        </w:rPr>
        <w:t xml:space="preserve"> </w:t>
      </w:r>
    </w:p>
    <w:p w:rsidR="0032590E" w:rsidRPr="003715CA" w:rsidRDefault="0032590E" w:rsidP="00647A5E">
      <w:pPr>
        <w:jc w:val="both"/>
        <w:rPr>
          <w:rFonts w:ascii="Segoe UI" w:hAnsi="Segoe UI" w:cs="Segoe UI"/>
          <w:szCs w:val="22"/>
        </w:rPr>
      </w:pPr>
      <w:r w:rsidRPr="003715CA">
        <w:rPr>
          <w:rFonts w:ascii="Segoe UI" w:hAnsi="Segoe UI" w:cs="Segoe UI"/>
          <w:szCs w:val="22"/>
        </w:rPr>
        <w:t>The</w:t>
      </w:r>
      <w:r w:rsidR="004E3959" w:rsidRPr="003715CA">
        <w:rPr>
          <w:rFonts w:ascii="Segoe UI" w:hAnsi="Segoe UI" w:cs="Segoe UI"/>
          <w:szCs w:val="22"/>
        </w:rPr>
        <w:t xml:space="preserve"> sub-</w:t>
      </w:r>
      <w:r w:rsidRPr="003715CA">
        <w:rPr>
          <w:rFonts w:ascii="Segoe UI" w:hAnsi="Segoe UI" w:cs="Segoe UI"/>
          <w:szCs w:val="22"/>
        </w:rPr>
        <w:t xml:space="preserve">committee shall appoint one member to be the vice chair of the </w:t>
      </w:r>
      <w:r w:rsidR="004E3959" w:rsidRPr="003715CA">
        <w:rPr>
          <w:rFonts w:ascii="Segoe UI" w:hAnsi="Segoe UI" w:cs="Segoe UI"/>
          <w:szCs w:val="22"/>
        </w:rPr>
        <w:t>sub-</w:t>
      </w:r>
      <w:r w:rsidRPr="003715CA">
        <w:rPr>
          <w:rFonts w:ascii="Segoe UI" w:hAnsi="Segoe UI" w:cs="Segoe UI"/>
          <w:szCs w:val="22"/>
        </w:rPr>
        <w:t>committee who shall exercise the powers and functions of the chair of the</w:t>
      </w:r>
      <w:r w:rsidR="004E3959" w:rsidRPr="003715CA">
        <w:rPr>
          <w:rFonts w:ascii="Segoe UI" w:hAnsi="Segoe UI" w:cs="Segoe UI"/>
          <w:szCs w:val="22"/>
        </w:rPr>
        <w:t xml:space="preserve"> sub-</w:t>
      </w:r>
      <w:r w:rsidRPr="003715CA">
        <w:rPr>
          <w:rFonts w:ascii="Segoe UI" w:hAnsi="Segoe UI" w:cs="Segoe UI"/>
          <w:szCs w:val="22"/>
        </w:rPr>
        <w:t>committee in their absence.</w:t>
      </w:r>
    </w:p>
    <w:p w:rsidR="0032590E" w:rsidRPr="003715CA" w:rsidRDefault="0032590E" w:rsidP="00647A5E">
      <w:pPr>
        <w:tabs>
          <w:tab w:val="left" w:pos="725"/>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3.</w:t>
      </w:r>
      <w:r w:rsidRPr="003715CA">
        <w:rPr>
          <w:rFonts w:ascii="Segoe UI" w:hAnsi="Segoe UI" w:cs="Segoe UI"/>
          <w:b/>
          <w:bCs/>
          <w:szCs w:val="22"/>
        </w:rPr>
        <w:tab/>
      </w:r>
      <w:r w:rsidR="0010248B" w:rsidRPr="003715CA">
        <w:rPr>
          <w:rFonts w:ascii="Segoe UI" w:hAnsi="Segoe UI" w:cs="Segoe UI"/>
          <w:b/>
          <w:bCs/>
          <w:szCs w:val="22"/>
        </w:rPr>
        <w:t>Attendance at meetings</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quorum for the committee is five members to include </w:t>
      </w:r>
      <w:r w:rsidR="004E3959" w:rsidRPr="003715CA">
        <w:rPr>
          <w:rFonts w:ascii="Segoe UI" w:hAnsi="Segoe UI" w:cs="Segoe UI"/>
          <w:szCs w:val="22"/>
        </w:rPr>
        <w:t xml:space="preserve">the </w:t>
      </w:r>
      <w:r w:rsidR="00C35B6D">
        <w:rPr>
          <w:rFonts w:ascii="Segoe UI" w:hAnsi="Segoe UI" w:cs="Segoe UI"/>
          <w:szCs w:val="22"/>
        </w:rPr>
        <w:t xml:space="preserve">Medical Director </w:t>
      </w:r>
      <w:r w:rsidRPr="003715CA">
        <w:rPr>
          <w:rFonts w:ascii="Segoe UI" w:hAnsi="Segoe UI" w:cs="Segoe UI"/>
          <w:szCs w:val="22"/>
          <w:lang w:val="en-US"/>
        </w:rPr>
        <w:t xml:space="preserve">(or the vice chair of the </w:t>
      </w:r>
      <w:r w:rsidR="004E3959" w:rsidRPr="003715CA">
        <w:rPr>
          <w:rFonts w:ascii="Segoe UI" w:hAnsi="Segoe UI" w:cs="Segoe UI"/>
          <w:szCs w:val="22"/>
          <w:lang w:val="en-US"/>
        </w:rPr>
        <w:t>sub-</w:t>
      </w:r>
      <w:r w:rsidRPr="003715CA">
        <w:rPr>
          <w:rFonts w:ascii="Segoe UI" w:hAnsi="Segoe UI" w:cs="Segoe UI"/>
          <w:szCs w:val="22"/>
          <w:lang w:val="en-US"/>
        </w:rPr>
        <w:t>committee in their absence)</w:t>
      </w:r>
      <w:r w:rsidR="00F030B1" w:rsidRPr="003715CA">
        <w:rPr>
          <w:rFonts w:ascii="Segoe UI" w:hAnsi="Segoe UI" w:cs="Segoe UI"/>
          <w:szCs w:val="22"/>
        </w:rPr>
        <w:t>,</w:t>
      </w:r>
      <w:r w:rsidR="00C35B6D">
        <w:rPr>
          <w:rFonts w:ascii="Segoe UI" w:hAnsi="Segoe UI" w:cs="Segoe UI"/>
          <w:szCs w:val="22"/>
        </w:rPr>
        <w:t xml:space="preserve"> a</w:t>
      </w:r>
      <w:r w:rsidR="00F030B1" w:rsidRPr="003715CA">
        <w:rPr>
          <w:rFonts w:ascii="Segoe UI" w:hAnsi="Segoe UI" w:cs="Segoe UI"/>
          <w:szCs w:val="22"/>
        </w:rPr>
        <w:t xml:space="preserve"> </w:t>
      </w:r>
      <w:r w:rsidR="00C35B6D">
        <w:rPr>
          <w:rFonts w:ascii="Segoe UI" w:hAnsi="Segoe UI" w:cs="Segoe UI"/>
          <w:szCs w:val="22"/>
        </w:rPr>
        <w:t xml:space="preserve">clinical representative and </w:t>
      </w:r>
      <w:r w:rsidR="00037B11">
        <w:rPr>
          <w:rFonts w:ascii="Segoe UI" w:hAnsi="Segoe UI" w:cs="Segoe UI"/>
          <w:szCs w:val="22"/>
        </w:rPr>
        <w:t>a</w:t>
      </w:r>
      <w:r w:rsidR="00C35B6D">
        <w:rPr>
          <w:rFonts w:ascii="Segoe UI" w:hAnsi="Segoe UI" w:cs="Segoe UI"/>
          <w:szCs w:val="22"/>
        </w:rPr>
        <w:t xml:space="preserve"> chair of an associated working group</w:t>
      </w:r>
      <w:r w:rsidRPr="003715CA">
        <w:rPr>
          <w:rFonts w:ascii="Segoe UI" w:hAnsi="Segoe UI" w:cs="Segoe UI"/>
          <w:szCs w:val="22"/>
        </w:rPr>
        <w:t xml:space="preserve">.  Deputies will count towards the quorum and attendance rates. Attendance will be monitored as part of the Annual Report on the </w:t>
      </w:r>
      <w:r w:rsidR="004E3959" w:rsidRPr="003715CA">
        <w:rPr>
          <w:rFonts w:ascii="Segoe UI" w:hAnsi="Segoe UI" w:cs="Segoe UI"/>
          <w:szCs w:val="22"/>
        </w:rPr>
        <w:t>sub-c</w:t>
      </w:r>
      <w:r w:rsidRPr="003715CA">
        <w:rPr>
          <w:rFonts w:ascii="Segoe UI" w:hAnsi="Segoe UI" w:cs="Segoe UI"/>
          <w:szCs w:val="22"/>
        </w:rPr>
        <w:t xml:space="preserve">ommittee’s performance to the </w:t>
      </w:r>
      <w:r w:rsidR="004E3959" w:rsidRPr="003715CA">
        <w:rPr>
          <w:rFonts w:ascii="Segoe UI" w:hAnsi="Segoe UI" w:cs="Segoe UI"/>
          <w:szCs w:val="22"/>
        </w:rPr>
        <w:t>Quality Committee</w:t>
      </w:r>
      <w:r w:rsidRPr="003715CA">
        <w:rPr>
          <w:rFonts w:ascii="Segoe UI" w:hAnsi="Segoe UI" w:cs="Segoe UI"/>
          <w:szCs w:val="22"/>
        </w:rPr>
        <w:t xml:space="preserve"> and members are exp</w:t>
      </w:r>
      <w:r w:rsidR="0010248B" w:rsidRPr="003715CA">
        <w:rPr>
          <w:rFonts w:ascii="Segoe UI" w:hAnsi="Segoe UI" w:cs="Segoe UI"/>
          <w:szCs w:val="22"/>
        </w:rPr>
        <w:t>ected to attend at least 75 per cent</w:t>
      </w:r>
      <w:r w:rsidRPr="003715CA">
        <w:rPr>
          <w:rFonts w:ascii="Segoe UI" w:hAnsi="Segoe UI" w:cs="Segoe UI"/>
          <w:szCs w:val="22"/>
        </w:rPr>
        <w:t xml:space="preserve"> of committee meetings.</w:t>
      </w:r>
    </w:p>
    <w:p w:rsidR="0032590E" w:rsidRPr="003715CA" w:rsidRDefault="0032590E" w:rsidP="00647A5E">
      <w:pPr>
        <w:tabs>
          <w:tab w:val="left" w:pos="725"/>
        </w:tabs>
        <w:rPr>
          <w:rFonts w:ascii="Segoe UI" w:hAnsi="Segoe UI" w:cs="Segoe UI"/>
          <w:szCs w:val="22"/>
        </w:rPr>
      </w:pPr>
    </w:p>
    <w:p w:rsidR="0032590E" w:rsidRPr="003715CA" w:rsidRDefault="004E3959" w:rsidP="00647A5E">
      <w:pPr>
        <w:jc w:val="both"/>
        <w:rPr>
          <w:rFonts w:ascii="Segoe UI" w:hAnsi="Segoe UI" w:cs="Segoe UI"/>
          <w:szCs w:val="22"/>
        </w:rPr>
      </w:pPr>
      <w:r w:rsidRPr="003715CA">
        <w:rPr>
          <w:rFonts w:ascii="Segoe UI" w:hAnsi="Segoe UI" w:cs="Segoe UI"/>
          <w:szCs w:val="22"/>
        </w:rPr>
        <w:t>The sub-c</w:t>
      </w:r>
      <w:r w:rsidR="0032590E" w:rsidRPr="003715CA">
        <w:rPr>
          <w:rFonts w:ascii="Segoe UI" w:hAnsi="Segoe UI" w:cs="Segoe UI"/>
          <w:szCs w:val="22"/>
        </w:rPr>
        <w:t xml:space="preserve">ommittee may invite other managers and staff of the Trust, NHS </w:t>
      </w:r>
      <w:r w:rsidR="001B1E01" w:rsidRPr="003715CA">
        <w:rPr>
          <w:rFonts w:ascii="Segoe UI" w:hAnsi="Segoe UI" w:cs="Segoe UI"/>
          <w:szCs w:val="22"/>
        </w:rPr>
        <w:t>p</w:t>
      </w:r>
      <w:r w:rsidR="0032590E" w:rsidRPr="003715CA">
        <w:rPr>
          <w:rFonts w:ascii="Segoe UI" w:hAnsi="Segoe UI" w:cs="Segoe UI"/>
          <w:szCs w:val="22"/>
        </w:rPr>
        <w:t xml:space="preserve">rofessionals, </w:t>
      </w:r>
      <w:r w:rsidR="002939A4" w:rsidRPr="003715CA">
        <w:rPr>
          <w:rFonts w:ascii="Segoe UI" w:hAnsi="Segoe UI" w:cs="Segoe UI"/>
          <w:szCs w:val="22"/>
        </w:rPr>
        <w:t>or general auditors t</w:t>
      </w:r>
      <w:r w:rsidR="0032590E" w:rsidRPr="003715CA">
        <w:rPr>
          <w:rFonts w:ascii="Segoe UI" w:hAnsi="Segoe UI" w:cs="Segoe UI"/>
          <w:szCs w:val="22"/>
        </w:rPr>
        <w:t>o attend meetings.</w:t>
      </w:r>
    </w:p>
    <w:p w:rsidR="0032590E" w:rsidRPr="003715CA" w:rsidRDefault="0032590E" w:rsidP="00647A5E">
      <w:pPr>
        <w:tabs>
          <w:tab w:val="left" w:pos="725"/>
        </w:tabs>
        <w:rPr>
          <w:rFonts w:ascii="Segoe UI" w:hAnsi="Segoe UI" w:cs="Segoe UI"/>
          <w:szCs w:val="22"/>
        </w:rPr>
      </w:pPr>
    </w:p>
    <w:p w:rsidR="0032590E" w:rsidRPr="003715CA" w:rsidRDefault="0010248B" w:rsidP="00254011">
      <w:pPr>
        <w:jc w:val="both"/>
        <w:rPr>
          <w:rFonts w:ascii="Segoe UI" w:hAnsi="Segoe UI" w:cs="Segoe UI"/>
          <w:b/>
          <w:bCs/>
          <w:szCs w:val="22"/>
        </w:rPr>
      </w:pPr>
      <w:r w:rsidRPr="003715CA">
        <w:rPr>
          <w:rFonts w:ascii="Segoe UI" w:hAnsi="Segoe UI" w:cs="Segoe UI"/>
          <w:b/>
          <w:bCs/>
          <w:szCs w:val="22"/>
        </w:rPr>
        <w:t>4.</w:t>
      </w:r>
      <w:r w:rsidRPr="003715CA">
        <w:rPr>
          <w:rFonts w:ascii="Segoe UI" w:hAnsi="Segoe UI" w:cs="Segoe UI"/>
          <w:b/>
          <w:bCs/>
          <w:szCs w:val="22"/>
        </w:rPr>
        <w:tab/>
        <w:t>Frequency of meetings</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Meeting shall be held not less than three times per annum. </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frequency of meetings can be varied at the discretion of the chair of the </w:t>
      </w:r>
      <w:r w:rsidR="004E3959" w:rsidRPr="003715CA">
        <w:rPr>
          <w:rFonts w:ascii="Segoe UI" w:hAnsi="Segoe UI" w:cs="Segoe UI"/>
          <w:szCs w:val="22"/>
        </w:rPr>
        <w:t>sub-</w:t>
      </w:r>
      <w:r w:rsidRPr="003715CA">
        <w:rPr>
          <w:rFonts w:ascii="Segoe UI" w:hAnsi="Segoe UI" w:cs="Segoe UI"/>
          <w:szCs w:val="22"/>
        </w:rPr>
        <w:t>committee.</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An indicative timetable for business to be considered by the </w:t>
      </w:r>
      <w:r w:rsidR="004E3959" w:rsidRPr="003715CA">
        <w:rPr>
          <w:rFonts w:ascii="Segoe UI" w:hAnsi="Segoe UI" w:cs="Segoe UI"/>
          <w:szCs w:val="22"/>
        </w:rPr>
        <w:t>sub-c</w:t>
      </w:r>
      <w:r w:rsidRPr="003715CA">
        <w:rPr>
          <w:rFonts w:ascii="Segoe UI" w:hAnsi="Segoe UI" w:cs="Segoe UI"/>
          <w:szCs w:val="22"/>
        </w:rPr>
        <w:t xml:space="preserve">ommittee is set out in an annual work-plan of the </w:t>
      </w:r>
      <w:r w:rsidR="004E3959" w:rsidRPr="003715CA">
        <w:rPr>
          <w:rFonts w:ascii="Segoe UI" w:hAnsi="Segoe UI" w:cs="Segoe UI"/>
          <w:szCs w:val="22"/>
        </w:rPr>
        <w:t>sub-c</w:t>
      </w:r>
      <w:r w:rsidRPr="003715CA">
        <w:rPr>
          <w:rFonts w:ascii="Segoe UI" w:hAnsi="Segoe UI" w:cs="Segoe UI"/>
          <w:szCs w:val="22"/>
        </w:rPr>
        <w:t xml:space="preserve">ommittee.  However, the agenda is not restricted to those items shown in the work-plan and can be changed at the discretion of the chair of the </w:t>
      </w:r>
      <w:r w:rsidR="004E3959" w:rsidRPr="003715CA">
        <w:rPr>
          <w:rFonts w:ascii="Segoe UI" w:hAnsi="Segoe UI" w:cs="Segoe UI"/>
          <w:szCs w:val="22"/>
        </w:rPr>
        <w:t>sub-</w:t>
      </w:r>
      <w:r w:rsidRPr="003715CA">
        <w:rPr>
          <w:rFonts w:ascii="Segoe UI" w:hAnsi="Segoe UI" w:cs="Segoe UI"/>
          <w:szCs w:val="22"/>
        </w:rPr>
        <w:t xml:space="preserve">committee, to deal with any other </w:t>
      </w:r>
      <w:r w:rsidR="004E3959" w:rsidRPr="003715CA">
        <w:rPr>
          <w:rFonts w:ascii="Segoe UI" w:hAnsi="Segoe UI" w:cs="Segoe UI"/>
          <w:szCs w:val="22"/>
        </w:rPr>
        <w:t>safety</w:t>
      </w:r>
      <w:r w:rsidRPr="003715CA">
        <w:rPr>
          <w:rFonts w:ascii="Segoe UI" w:hAnsi="Segoe UI" w:cs="Segoe UI"/>
          <w:szCs w:val="22"/>
        </w:rPr>
        <w:t xml:space="preserve"> matter.</w:t>
      </w:r>
    </w:p>
    <w:p w:rsidR="0032590E" w:rsidRPr="003715CA" w:rsidRDefault="0032590E" w:rsidP="00647A5E">
      <w:pPr>
        <w:tabs>
          <w:tab w:val="left" w:pos="725"/>
        </w:tabs>
        <w:rPr>
          <w:rFonts w:ascii="Segoe UI" w:hAnsi="Segoe UI" w:cs="Segoe UI"/>
          <w:szCs w:val="22"/>
        </w:rPr>
      </w:pPr>
    </w:p>
    <w:p w:rsidR="0032590E" w:rsidRPr="003715CA" w:rsidRDefault="0010248B" w:rsidP="00647A5E">
      <w:pPr>
        <w:tabs>
          <w:tab w:val="left" w:pos="753"/>
        </w:tabs>
        <w:rPr>
          <w:rFonts w:ascii="Segoe UI" w:hAnsi="Segoe UI" w:cs="Segoe UI"/>
          <w:b/>
          <w:bCs/>
          <w:szCs w:val="22"/>
        </w:rPr>
      </w:pPr>
      <w:r w:rsidRPr="003715CA">
        <w:rPr>
          <w:rFonts w:ascii="Segoe UI" w:hAnsi="Segoe UI" w:cs="Segoe UI"/>
          <w:b/>
          <w:bCs/>
          <w:szCs w:val="22"/>
        </w:rPr>
        <w:t>5.</w:t>
      </w:r>
      <w:r w:rsidRPr="003715CA">
        <w:rPr>
          <w:rFonts w:ascii="Segoe UI" w:hAnsi="Segoe UI" w:cs="Segoe UI"/>
          <w:b/>
          <w:bCs/>
          <w:szCs w:val="22"/>
        </w:rPr>
        <w:tab/>
        <w:t>Calling meetings</w:t>
      </w:r>
    </w:p>
    <w:p w:rsidR="00254011" w:rsidRPr="003715CA" w:rsidRDefault="0032590E" w:rsidP="00254011">
      <w:pPr>
        <w:jc w:val="both"/>
        <w:rPr>
          <w:rFonts w:ascii="Segoe UI" w:hAnsi="Segoe UI" w:cs="Segoe UI"/>
          <w:szCs w:val="22"/>
        </w:rPr>
      </w:pPr>
      <w:r w:rsidRPr="003715CA">
        <w:rPr>
          <w:rFonts w:ascii="Segoe UI" w:hAnsi="Segoe UI" w:cs="Segoe UI"/>
          <w:szCs w:val="22"/>
        </w:rPr>
        <w:t>Meetings will be called and conducted in accordance with the Trust’s Standing Orders.  The notice period will be a minimum of ten days.  Written reports are to be sent to members at least five clear days before the meeting.</w:t>
      </w:r>
    </w:p>
    <w:p w:rsidR="00254011" w:rsidRPr="006473B3" w:rsidRDefault="00254011" w:rsidP="00647A5E">
      <w:pPr>
        <w:tabs>
          <w:tab w:val="left" w:pos="753"/>
        </w:tabs>
        <w:rPr>
          <w:rFonts w:ascii="Segoe UI" w:hAnsi="Segoe UI" w:cs="Segoe UI"/>
          <w:szCs w:val="22"/>
        </w:rPr>
      </w:pPr>
    </w:p>
    <w:p w:rsidR="0032590E" w:rsidRPr="006473B3" w:rsidRDefault="0032590E" w:rsidP="00254011">
      <w:pPr>
        <w:jc w:val="both"/>
        <w:rPr>
          <w:rFonts w:ascii="Segoe UI" w:hAnsi="Segoe UI" w:cs="Segoe UI"/>
          <w:b/>
          <w:bCs/>
          <w:szCs w:val="22"/>
        </w:rPr>
      </w:pPr>
      <w:r w:rsidRPr="006473B3">
        <w:rPr>
          <w:rFonts w:ascii="Segoe UI" w:hAnsi="Segoe UI" w:cs="Segoe UI"/>
          <w:b/>
          <w:bCs/>
          <w:szCs w:val="22"/>
        </w:rPr>
        <w:t>6.</w:t>
      </w:r>
      <w:r w:rsidRPr="006473B3">
        <w:rPr>
          <w:rFonts w:ascii="Segoe UI" w:hAnsi="Segoe UI" w:cs="Segoe UI"/>
          <w:b/>
          <w:bCs/>
          <w:szCs w:val="22"/>
        </w:rPr>
        <w:tab/>
      </w:r>
      <w:r w:rsidR="0010248B" w:rsidRPr="006473B3">
        <w:rPr>
          <w:rFonts w:ascii="Segoe UI" w:hAnsi="Segoe UI" w:cs="Segoe UI"/>
          <w:b/>
          <w:bCs/>
          <w:szCs w:val="22"/>
        </w:rPr>
        <w:t>Remit</w:t>
      </w:r>
    </w:p>
    <w:p w:rsidR="006473B3" w:rsidRDefault="006473B3" w:rsidP="006473B3">
      <w:pPr>
        <w:rPr>
          <w:rFonts w:ascii="Segoe UI" w:hAnsi="Segoe UI" w:cs="Segoe UI"/>
          <w:szCs w:val="22"/>
        </w:rPr>
      </w:pPr>
      <w:r w:rsidRPr="006473B3">
        <w:rPr>
          <w:rFonts w:ascii="Segoe UI" w:hAnsi="Segoe UI" w:cs="Segoe UI"/>
          <w:b/>
          <w:szCs w:val="22"/>
        </w:rPr>
        <w:t>Staffing</w:t>
      </w:r>
      <w:r w:rsidRPr="006473B3">
        <w:rPr>
          <w:rFonts w:ascii="Segoe UI" w:hAnsi="Segoe UI" w:cs="Segoe UI"/>
          <w:szCs w:val="22"/>
        </w:rPr>
        <w:t xml:space="preserve"> </w:t>
      </w:r>
    </w:p>
    <w:p w:rsidR="006473B3" w:rsidRPr="006473B3" w:rsidRDefault="006473B3" w:rsidP="006473B3">
      <w:pPr>
        <w:numPr>
          <w:ilvl w:val="0"/>
          <w:numId w:val="17"/>
        </w:numPr>
        <w:rPr>
          <w:rFonts w:ascii="Segoe UI" w:hAnsi="Segoe UI" w:cs="Segoe UI"/>
          <w:szCs w:val="22"/>
        </w:rPr>
      </w:pPr>
      <w:r w:rsidRPr="006473B3">
        <w:rPr>
          <w:rFonts w:ascii="Segoe UI" w:hAnsi="Segoe UI" w:cs="Segoe UI"/>
          <w:szCs w:val="22"/>
        </w:rPr>
        <w:t>ensuring services are provided by adequate levels of staffing; the Trust operates a safe recruitment and induction process; staff are appropriately skilled and qualified; regular supervision is maintained; annual appraisals and revalidation requirements are met</w:t>
      </w:r>
    </w:p>
    <w:p w:rsidR="006473B3" w:rsidRPr="006473B3" w:rsidRDefault="006473B3" w:rsidP="006473B3">
      <w:pPr>
        <w:numPr>
          <w:ilvl w:val="0"/>
          <w:numId w:val="17"/>
        </w:numPr>
        <w:rPr>
          <w:rFonts w:ascii="Segoe UI" w:hAnsi="Segoe UI" w:cs="Segoe UI"/>
          <w:szCs w:val="22"/>
        </w:rPr>
      </w:pPr>
      <w:r w:rsidRPr="006473B3">
        <w:rPr>
          <w:rFonts w:ascii="Segoe UI" w:hAnsi="Segoe UI" w:cs="Segoe UI"/>
          <w:szCs w:val="22"/>
        </w:rPr>
        <w:t>ensuring concerns or issues with practice are identified and resolved and action taken where necessary</w:t>
      </w:r>
    </w:p>
    <w:p w:rsidR="006473B3" w:rsidRPr="006473B3" w:rsidRDefault="006473B3" w:rsidP="006473B3">
      <w:pPr>
        <w:numPr>
          <w:ilvl w:val="0"/>
          <w:numId w:val="17"/>
        </w:numPr>
        <w:rPr>
          <w:rFonts w:ascii="Segoe UI" w:hAnsi="Segoe UI" w:cs="Segoe UI"/>
          <w:szCs w:val="22"/>
        </w:rPr>
      </w:pPr>
      <w:r>
        <w:rPr>
          <w:rFonts w:ascii="Segoe UI" w:hAnsi="Segoe UI" w:cs="Segoe UI"/>
          <w:szCs w:val="22"/>
        </w:rPr>
        <w:t>r</w:t>
      </w:r>
      <w:r w:rsidRPr="006473B3">
        <w:rPr>
          <w:rFonts w:ascii="Segoe UI" w:hAnsi="Segoe UI" w:cs="Segoe UI"/>
          <w:szCs w:val="22"/>
        </w:rPr>
        <w:t>eviewing safer staffing reports; learning and development (clinical and mandatory training); LADO cases; reports on performance development review; staff feedback reports; workforce reports</w:t>
      </w:r>
    </w:p>
    <w:p w:rsidR="006473B3" w:rsidRPr="006473B3" w:rsidRDefault="006473B3" w:rsidP="006473B3">
      <w:pPr>
        <w:rPr>
          <w:rFonts w:ascii="Segoe UI" w:hAnsi="Segoe UI" w:cs="Segoe UI"/>
          <w:szCs w:val="22"/>
        </w:rPr>
      </w:pPr>
    </w:p>
    <w:p w:rsidR="006473B3" w:rsidRDefault="006473B3" w:rsidP="006473B3">
      <w:pPr>
        <w:rPr>
          <w:rFonts w:ascii="Segoe UI" w:hAnsi="Segoe UI" w:cs="Segoe UI"/>
          <w:szCs w:val="22"/>
        </w:rPr>
      </w:pPr>
      <w:r w:rsidRPr="006473B3">
        <w:rPr>
          <w:rFonts w:ascii="Segoe UI" w:hAnsi="Segoe UI" w:cs="Segoe UI"/>
          <w:b/>
          <w:szCs w:val="22"/>
        </w:rPr>
        <w:t>Practice and innovation</w:t>
      </w:r>
      <w:r>
        <w:rPr>
          <w:rFonts w:ascii="Segoe UI" w:hAnsi="Segoe UI" w:cs="Segoe UI"/>
          <w:szCs w:val="22"/>
        </w:rPr>
        <w:t xml:space="preserve"> </w:t>
      </w:r>
    </w:p>
    <w:p w:rsidR="006473B3" w:rsidRDefault="006473B3" w:rsidP="0039386E">
      <w:pPr>
        <w:numPr>
          <w:ilvl w:val="0"/>
          <w:numId w:val="18"/>
        </w:numPr>
        <w:rPr>
          <w:rFonts w:ascii="Segoe UI" w:hAnsi="Segoe UI" w:cs="Segoe UI"/>
          <w:szCs w:val="22"/>
        </w:rPr>
      </w:pPr>
      <w:r>
        <w:rPr>
          <w:rFonts w:ascii="Segoe UI" w:hAnsi="Segoe UI" w:cs="Segoe UI"/>
          <w:szCs w:val="22"/>
        </w:rPr>
        <w:t>ensuring</w:t>
      </w:r>
      <w:r w:rsidRPr="006473B3">
        <w:rPr>
          <w:rFonts w:ascii="Segoe UI" w:hAnsi="Segoe UI" w:cs="Segoe UI"/>
          <w:szCs w:val="22"/>
        </w:rPr>
        <w:t xml:space="preserve"> that care is provided in line with best practice eg system to monitor implementation of NICE guidance and overview of external accreditations achieved/ working towards. </w:t>
      </w:r>
    </w:p>
    <w:p w:rsidR="006473B3" w:rsidRDefault="006473B3" w:rsidP="0039386E">
      <w:pPr>
        <w:numPr>
          <w:ilvl w:val="0"/>
          <w:numId w:val="18"/>
        </w:numPr>
        <w:rPr>
          <w:rFonts w:ascii="Segoe UI" w:hAnsi="Segoe UI" w:cs="Segoe UI"/>
          <w:szCs w:val="22"/>
        </w:rPr>
      </w:pPr>
      <w:r>
        <w:rPr>
          <w:rFonts w:ascii="Segoe UI" w:hAnsi="Segoe UI" w:cs="Segoe UI"/>
          <w:szCs w:val="22"/>
        </w:rPr>
        <w:t>m</w:t>
      </w:r>
      <w:r w:rsidRPr="006473B3">
        <w:rPr>
          <w:rFonts w:ascii="Segoe UI" w:hAnsi="Segoe UI" w:cs="Segoe UI"/>
          <w:szCs w:val="22"/>
        </w:rPr>
        <w:t xml:space="preserve">onitoring standards around nutrition and hydration. </w:t>
      </w:r>
    </w:p>
    <w:p w:rsidR="006473B3" w:rsidRDefault="006473B3" w:rsidP="0039386E">
      <w:pPr>
        <w:numPr>
          <w:ilvl w:val="0"/>
          <w:numId w:val="18"/>
        </w:numPr>
        <w:rPr>
          <w:rFonts w:ascii="Segoe UI" w:hAnsi="Segoe UI" w:cs="Segoe UI"/>
          <w:szCs w:val="22"/>
        </w:rPr>
      </w:pPr>
      <w:r>
        <w:rPr>
          <w:rFonts w:ascii="Segoe UI" w:hAnsi="Segoe UI" w:cs="Segoe UI"/>
          <w:szCs w:val="22"/>
        </w:rPr>
        <w:t>ensuring</w:t>
      </w:r>
      <w:r w:rsidRPr="006473B3">
        <w:rPr>
          <w:rFonts w:ascii="Segoe UI" w:hAnsi="Segoe UI" w:cs="Segoe UI"/>
          <w:szCs w:val="22"/>
        </w:rPr>
        <w:t xml:space="preserve"> adequate and up to date policies and procedures are in place;</w:t>
      </w:r>
    </w:p>
    <w:p w:rsidR="006473B3" w:rsidRDefault="006473B3" w:rsidP="0039386E">
      <w:pPr>
        <w:numPr>
          <w:ilvl w:val="0"/>
          <w:numId w:val="18"/>
        </w:numPr>
        <w:rPr>
          <w:rFonts w:ascii="Segoe UI" w:hAnsi="Segoe UI" w:cs="Segoe UI"/>
          <w:szCs w:val="22"/>
        </w:rPr>
      </w:pPr>
      <w:r w:rsidRPr="006473B3">
        <w:rPr>
          <w:rFonts w:ascii="Segoe UI" w:hAnsi="Segoe UI" w:cs="Segoe UI"/>
          <w:szCs w:val="22"/>
        </w:rPr>
        <w:t>review</w:t>
      </w:r>
      <w:r>
        <w:rPr>
          <w:rFonts w:ascii="Segoe UI" w:hAnsi="Segoe UI" w:cs="Segoe UI"/>
          <w:szCs w:val="22"/>
        </w:rPr>
        <w:t>ing and evaluating</w:t>
      </w:r>
      <w:r w:rsidRPr="006473B3">
        <w:rPr>
          <w:rFonts w:ascii="Segoe UI" w:hAnsi="Segoe UI" w:cs="Segoe UI"/>
          <w:szCs w:val="22"/>
        </w:rPr>
        <w:t xml:space="preserve"> innovations in practice to ensure they maintain safety and are evidence based; </w:t>
      </w:r>
    </w:p>
    <w:p w:rsidR="006473B3" w:rsidRPr="006473B3" w:rsidRDefault="006473B3" w:rsidP="0039386E">
      <w:pPr>
        <w:numPr>
          <w:ilvl w:val="0"/>
          <w:numId w:val="18"/>
        </w:numPr>
        <w:rPr>
          <w:rFonts w:ascii="Segoe UI" w:hAnsi="Segoe UI" w:cs="Segoe UI"/>
          <w:szCs w:val="22"/>
        </w:rPr>
      </w:pPr>
      <w:r>
        <w:rPr>
          <w:rFonts w:ascii="Segoe UI" w:hAnsi="Segoe UI" w:cs="Segoe UI"/>
          <w:szCs w:val="22"/>
        </w:rPr>
        <w:t>ensuring</w:t>
      </w:r>
      <w:r w:rsidRPr="006473B3">
        <w:rPr>
          <w:rFonts w:ascii="Segoe UI" w:hAnsi="Segoe UI" w:cs="Segoe UI"/>
          <w:szCs w:val="22"/>
        </w:rPr>
        <w:t xml:space="preserve"> there are adequate mechanisms for multi-disciplinary and partnership working</w:t>
      </w:r>
    </w:p>
    <w:p w:rsidR="006473B3" w:rsidRPr="0039386E" w:rsidRDefault="006473B3" w:rsidP="0039386E">
      <w:pPr>
        <w:numPr>
          <w:ilvl w:val="0"/>
          <w:numId w:val="18"/>
        </w:numPr>
        <w:rPr>
          <w:rFonts w:ascii="Segoe UI" w:hAnsi="Segoe UI" w:cs="Segoe UI"/>
          <w:szCs w:val="22"/>
        </w:rPr>
      </w:pPr>
      <w:r w:rsidRPr="0039386E">
        <w:rPr>
          <w:rFonts w:ascii="Segoe UI" w:hAnsi="Segoe UI" w:cs="Segoe UI"/>
          <w:szCs w:val="22"/>
        </w:rPr>
        <w:t>reviewing performance reports on outcome measures; policy database; proposals and evaluations of innovations in practice; research and development reports; audit</w:t>
      </w:r>
    </w:p>
    <w:p w:rsidR="006473B3" w:rsidRPr="006473B3" w:rsidRDefault="006473B3" w:rsidP="006473B3">
      <w:pPr>
        <w:rPr>
          <w:rFonts w:ascii="Segoe UI" w:hAnsi="Segoe UI" w:cs="Segoe UI"/>
          <w:szCs w:val="22"/>
        </w:rPr>
      </w:pPr>
    </w:p>
    <w:p w:rsidR="0039386E" w:rsidRDefault="006473B3" w:rsidP="006473B3">
      <w:pPr>
        <w:rPr>
          <w:rFonts w:ascii="Segoe UI" w:hAnsi="Segoe UI" w:cs="Segoe UI"/>
          <w:szCs w:val="22"/>
        </w:rPr>
      </w:pPr>
      <w:r w:rsidRPr="006473B3">
        <w:rPr>
          <w:rFonts w:ascii="Segoe UI" w:hAnsi="Segoe UI" w:cs="Segoe UI"/>
          <w:b/>
          <w:szCs w:val="22"/>
        </w:rPr>
        <w:t>Compliance with national standards and requirements</w:t>
      </w:r>
      <w:r w:rsidR="0039386E">
        <w:rPr>
          <w:rFonts w:ascii="Segoe UI" w:hAnsi="Segoe UI" w:cs="Segoe UI"/>
          <w:szCs w:val="22"/>
        </w:rPr>
        <w:t xml:space="preserve"> </w:t>
      </w:r>
    </w:p>
    <w:p w:rsidR="0039386E" w:rsidRDefault="0039386E" w:rsidP="0039386E">
      <w:pPr>
        <w:numPr>
          <w:ilvl w:val="0"/>
          <w:numId w:val="19"/>
        </w:numPr>
        <w:rPr>
          <w:rFonts w:ascii="Segoe UI" w:hAnsi="Segoe UI" w:cs="Segoe UI"/>
          <w:szCs w:val="22"/>
        </w:rPr>
      </w:pPr>
      <w:r>
        <w:rPr>
          <w:rFonts w:ascii="Segoe UI" w:hAnsi="Segoe UI" w:cs="Segoe UI"/>
          <w:szCs w:val="22"/>
        </w:rPr>
        <w:t>ensuring</w:t>
      </w:r>
      <w:r w:rsidR="006473B3" w:rsidRPr="006473B3">
        <w:rPr>
          <w:rFonts w:ascii="Segoe UI" w:hAnsi="Segoe UI" w:cs="Segoe UI"/>
          <w:szCs w:val="22"/>
        </w:rPr>
        <w:t xml:space="preserve"> that processes are in place to assess services against national and local requirements and standards; </w:t>
      </w:r>
    </w:p>
    <w:p w:rsidR="0039386E" w:rsidRDefault="0039386E" w:rsidP="0039386E">
      <w:pPr>
        <w:numPr>
          <w:ilvl w:val="0"/>
          <w:numId w:val="19"/>
        </w:numPr>
        <w:rPr>
          <w:rFonts w:ascii="Segoe UI" w:hAnsi="Segoe UI" w:cs="Segoe UI"/>
          <w:szCs w:val="22"/>
        </w:rPr>
      </w:pPr>
      <w:r>
        <w:rPr>
          <w:rFonts w:ascii="Segoe UI" w:hAnsi="Segoe UI" w:cs="Segoe UI"/>
          <w:szCs w:val="22"/>
        </w:rPr>
        <w:t>ensuring</w:t>
      </w:r>
      <w:r w:rsidR="006473B3" w:rsidRPr="006473B3">
        <w:rPr>
          <w:rFonts w:ascii="Segoe UI" w:hAnsi="Segoe UI" w:cs="Segoe UI"/>
          <w:szCs w:val="22"/>
        </w:rPr>
        <w:t xml:space="preserve"> that timely assessments are made against national and local standards and requirements; </w:t>
      </w:r>
    </w:p>
    <w:p w:rsidR="006473B3" w:rsidRPr="006473B3" w:rsidRDefault="0039386E" w:rsidP="0039386E">
      <w:pPr>
        <w:numPr>
          <w:ilvl w:val="0"/>
          <w:numId w:val="19"/>
        </w:numPr>
        <w:rPr>
          <w:rFonts w:ascii="Segoe UI" w:hAnsi="Segoe UI" w:cs="Segoe UI"/>
          <w:szCs w:val="22"/>
        </w:rPr>
      </w:pPr>
      <w:r>
        <w:rPr>
          <w:rFonts w:ascii="Segoe UI" w:hAnsi="Segoe UI" w:cs="Segoe UI"/>
          <w:szCs w:val="22"/>
        </w:rPr>
        <w:t>ensuring</w:t>
      </w:r>
      <w:r w:rsidR="006473B3" w:rsidRPr="006473B3">
        <w:rPr>
          <w:rFonts w:ascii="Segoe UI" w:hAnsi="Segoe UI" w:cs="Segoe UI"/>
          <w:szCs w:val="22"/>
        </w:rPr>
        <w:t xml:space="preserve"> that any failure to meet standard</w:t>
      </w:r>
      <w:r>
        <w:rPr>
          <w:rFonts w:ascii="Segoe UI" w:hAnsi="Segoe UI" w:cs="Segoe UI"/>
          <w:szCs w:val="22"/>
        </w:rPr>
        <w:t>s</w:t>
      </w:r>
      <w:r w:rsidR="006473B3" w:rsidRPr="006473B3">
        <w:rPr>
          <w:rFonts w:ascii="Segoe UI" w:hAnsi="Segoe UI" w:cs="Segoe UI"/>
          <w:szCs w:val="22"/>
        </w:rPr>
        <w:t xml:space="preserve"> is identified and rectified</w:t>
      </w:r>
    </w:p>
    <w:p w:rsidR="006473B3" w:rsidRPr="0039386E" w:rsidRDefault="0039386E" w:rsidP="0039386E">
      <w:pPr>
        <w:numPr>
          <w:ilvl w:val="0"/>
          <w:numId w:val="19"/>
        </w:numPr>
        <w:rPr>
          <w:rFonts w:ascii="Segoe UI" w:hAnsi="Segoe UI" w:cs="Segoe UI"/>
          <w:szCs w:val="22"/>
        </w:rPr>
      </w:pPr>
      <w:r w:rsidRPr="0039386E">
        <w:rPr>
          <w:rFonts w:ascii="Segoe UI" w:hAnsi="Segoe UI" w:cs="Segoe UI"/>
          <w:szCs w:val="22"/>
        </w:rPr>
        <w:lastRenderedPageBreak/>
        <w:t>reviewing</w:t>
      </w:r>
      <w:r w:rsidR="006473B3" w:rsidRPr="0039386E">
        <w:rPr>
          <w:rFonts w:ascii="Segoe UI" w:hAnsi="Segoe UI" w:cs="Segoe UI"/>
          <w:szCs w:val="22"/>
        </w:rPr>
        <w:t xml:space="preserve"> NICE technology and other appraisals; action plans relating to </w:t>
      </w:r>
      <w:r>
        <w:rPr>
          <w:rFonts w:ascii="Segoe UI" w:hAnsi="Segoe UI" w:cs="Segoe UI"/>
          <w:szCs w:val="22"/>
        </w:rPr>
        <w:t xml:space="preserve">compliance with </w:t>
      </w:r>
      <w:r w:rsidR="006473B3" w:rsidRPr="0039386E">
        <w:rPr>
          <w:rFonts w:ascii="Segoe UI" w:hAnsi="Segoe UI" w:cs="Segoe UI"/>
          <w:szCs w:val="22"/>
        </w:rPr>
        <w:t>standards; relevant reports on CQC key lines of enquiry; report on medicines management; clinical audit reports</w:t>
      </w:r>
    </w:p>
    <w:p w:rsidR="006473B3" w:rsidRPr="006473B3" w:rsidRDefault="006473B3" w:rsidP="006473B3">
      <w:pPr>
        <w:rPr>
          <w:rFonts w:ascii="Segoe UI" w:hAnsi="Segoe UI" w:cs="Segoe UI"/>
          <w:szCs w:val="22"/>
        </w:rPr>
      </w:pPr>
    </w:p>
    <w:p w:rsidR="0039386E" w:rsidRDefault="006473B3" w:rsidP="006473B3">
      <w:pPr>
        <w:rPr>
          <w:rFonts w:ascii="Segoe UI" w:hAnsi="Segoe UI" w:cs="Segoe UI"/>
          <w:szCs w:val="22"/>
        </w:rPr>
      </w:pPr>
      <w:r w:rsidRPr="006473B3">
        <w:rPr>
          <w:rFonts w:ascii="Segoe UI" w:hAnsi="Segoe UI" w:cs="Segoe UI"/>
          <w:b/>
          <w:szCs w:val="22"/>
        </w:rPr>
        <w:t>Equipment and facilities</w:t>
      </w:r>
      <w:r w:rsidR="0039386E">
        <w:rPr>
          <w:rFonts w:ascii="Segoe UI" w:hAnsi="Segoe UI" w:cs="Segoe UI"/>
          <w:szCs w:val="22"/>
        </w:rPr>
        <w:t xml:space="preserve"> </w:t>
      </w:r>
    </w:p>
    <w:p w:rsidR="0039386E" w:rsidRDefault="0039386E" w:rsidP="0039386E">
      <w:pPr>
        <w:numPr>
          <w:ilvl w:val="0"/>
          <w:numId w:val="21"/>
        </w:numPr>
        <w:rPr>
          <w:rFonts w:ascii="Segoe UI" w:hAnsi="Segoe UI" w:cs="Segoe UI"/>
          <w:szCs w:val="22"/>
        </w:rPr>
      </w:pPr>
      <w:r>
        <w:rPr>
          <w:rFonts w:ascii="Segoe UI" w:hAnsi="Segoe UI" w:cs="Segoe UI"/>
          <w:szCs w:val="22"/>
        </w:rPr>
        <w:t>ensuring</w:t>
      </w:r>
      <w:r w:rsidR="006473B3" w:rsidRPr="006473B3">
        <w:rPr>
          <w:rFonts w:ascii="Segoe UI" w:hAnsi="Segoe UI" w:cs="Segoe UI"/>
          <w:szCs w:val="22"/>
        </w:rPr>
        <w:t xml:space="preserve"> that equipment and facilities are fit for purpose and meet legislation</w:t>
      </w:r>
      <w:r>
        <w:rPr>
          <w:rFonts w:ascii="Segoe UI" w:hAnsi="Segoe UI" w:cs="Segoe UI"/>
          <w:szCs w:val="22"/>
        </w:rPr>
        <w:t>;</w:t>
      </w:r>
    </w:p>
    <w:p w:rsidR="0039386E" w:rsidRDefault="0039386E" w:rsidP="0039386E">
      <w:pPr>
        <w:numPr>
          <w:ilvl w:val="0"/>
          <w:numId w:val="21"/>
        </w:numPr>
        <w:rPr>
          <w:rFonts w:ascii="Segoe UI" w:hAnsi="Segoe UI" w:cs="Segoe UI"/>
          <w:szCs w:val="22"/>
        </w:rPr>
      </w:pPr>
      <w:r>
        <w:rPr>
          <w:rFonts w:ascii="Segoe UI" w:hAnsi="Segoe UI" w:cs="Segoe UI"/>
          <w:szCs w:val="22"/>
        </w:rPr>
        <w:t>ensuring</w:t>
      </w:r>
      <w:r w:rsidR="006473B3" w:rsidRPr="006473B3">
        <w:rPr>
          <w:rFonts w:ascii="Segoe UI" w:hAnsi="Segoe UI" w:cs="Segoe UI"/>
          <w:szCs w:val="22"/>
        </w:rPr>
        <w:t xml:space="preserve"> adequate maintenance of medical devices and equipment; </w:t>
      </w:r>
    </w:p>
    <w:p w:rsidR="006473B3" w:rsidRPr="006473B3" w:rsidRDefault="0039386E" w:rsidP="0039386E">
      <w:pPr>
        <w:numPr>
          <w:ilvl w:val="0"/>
          <w:numId w:val="21"/>
        </w:numPr>
        <w:rPr>
          <w:rFonts w:ascii="Segoe UI" w:hAnsi="Segoe UI" w:cs="Segoe UI"/>
          <w:szCs w:val="22"/>
        </w:rPr>
      </w:pPr>
      <w:r>
        <w:rPr>
          <w:rFonts w:ascii="Segoe UI" w:hAnsi="Segoe UI" w:cs="Segoe UI"/>
          <w:szCs w:val="22"/>
        </w:rPr>
        <w:t>ensuring</w:t>
      </w:r>
      <w:r w:rsidR="006473B3" w:rsidRPr="006473B3">
        <w:rPr>
          <w:rFonts w:ascii="Segoe UI" w:hAnsi="Segoe UI" w:cs="Segoe UI"/>
          <w:szCs w:val="22"/>
        </w:rPr>
        <w:t xml:space="preserve"> adequate training is provided to use medical dev</w:t>
      </w:r>
      <w:r>
        <w:rPr>
          <w:rFonts w:ascii="Segoe UI" w:hAnsi="Segoe UI" w:cs="Segoe UI"/>
          <w:szCs w:val="22"/>
        </w:rPr>
        <w:t>ices and other equipment; ensuring</w:t>
      </w:r>
      <w:r w:rsidR="006473B3" w:rsidRPr="006473B3">
        <w:rPr>
          <w:rFonts w:ascii="Segoe UI" w:hAnsi="Segoe UI" w:cs="Segoe UI"/>
          <w:szCs w:val="22"/>
        </w:rPr>
        <w:t xml:space="preserve"> risks to safety of equipment and facilities are identified and remedial action is taken</w:t>
      </w:r>
    </w:p>
    <w:p w:rsidR="006473B3" w:rsidRPr="0039386E" w:rsidRDefault="0039386E" w:rsidP="0039386E">
      <w:pPr>
        <w:numPr>
          <w:ilvl w:val="0"/>
          <w:numId w:val="21"/>
        </w:numPr>
        <w:rPr>
          <w:rFonts w:ascii="Segoe UI" w:hAnsi="Segoe UI" w:cs="Segoe UI"/>
          <w:szCs w:val="22"/>
        </w:rPr>
      </w:pPr>
      <w:r>
        <w:rPr>
          <w:rFonts w:ascii="Segoe UI" w:hAnsi="Segoe UI" w:cs="Segoe UI"/>
          <w:szCs w:val="22"/>
        </w:rPr>
        <w:t>reviewing</w:t>
      </w:r>
      <w:r w:rsidR="006473B3" w:rsidRPr="0039386E">
        <w:rPr>
          <w:rFonts w:ascii="Segoe UI" w:hAnsi="Segoe UI" w:cs="Segoe UI"/>
          <w:szCs w:val="22"/>
        </w:rPr>
        <w:t xml:space="preserve"> planned preventative and maintenance programme report; medical devices report; relevant incident reports</w:t>
      </w:r>
    </w:p>
    <w:p w:rsidR="006473B3" w:rsidRPr="006473B3" w:rsidRDefault="006473B3" w:rsidP="006473B3">
      <w:pPr>
        <w:rPr>
          <w:rFonts w:ascii="Segoe UI" w:hAnsi="Segoe UI" w:cs="Segoe UI"/>
          <w:szCs w:val="22"/>
        </w:rPr>
      </w:pPr>
    </w:p>
    <w:p w:rsidR="0039386E" w:rsidRDefault="006473B3" w:rsidP="006473B3">
      <w:pPr>
        <w:rPr>
          <w:rFonts w:ascii="Segoe UI" w:hAnsi="Segoe UI" w:cs="Segoe UI"/>
          <w:szCs w:val="22"/>
        </w:rPr>
      </w:pPr>
      <w:r w:rsidRPr="006473B3">
        <w:rPr>
          <w:rFonts w:ascii="Segoe UI" w:hAnsi="Segoe UI" w:cs="Segoe UI"/>
          <w:b/>
          <w:szCs w:val="22"/>
        </w:rPr>
        <w:t>Mental health and mental capacity acts</w:t>
      </w:r>
      <w:r w:rsidR="0039386E">
        <w:rPr>
          <w:rFonts w:ascii="Segoe UI" w:hAnsi="Segoe UI" w:cs="Segoe UI"/>
          <w:szCs w:val="22"/>
        </w:rPr>
        <w:t xml:space="preserve"> </w:t>
      </w:r>
    </w:p>
    <w:p w:rsidR="006473B3" w:rsidRPr="006473B3" w:rsidRDefault="0039386E" w:rsidP="0039386E">
      <w:pPr>
        <w:numPr>
          <w:ilvl w:val="0"/>
          <w:numId w:val="22"/>
        </w:numPr>
        <w:rPr>
          <w:rFonts w:ascii="Segoe UI" w:hAnsi="Segoe UI" w:cs="Segoe UI"/>
          <w:szCs w:val="22"/>
        </w:rPr>
      </w:pPr>
      <w:r>
        <w:rPr>
          <w:rFonts w:ascii="Segoe UI" w:hAnsi="Segoe UI" w:cs="Segoe UI"/>
          <w:szCs w:val="22"/>
        </w:rPr>
        <w:t>ensuring</w:t>
      </w:r>
      <w:r w:rsidR="006473B3" w:rsidRPr="006473B3">
        <w:rPr>
          <w:rFonts w:ascii="Segoe UI" w:hAnsi="Segoe UI" w:cs="Segoe UI"/>
          <w:szCs w:val="22"/>
        </w:rPr>
        <w:t xml:space="preserve"> the organisation is compliant with mental health and mental capacity acts</w:t>
      </w:r>
      <w:r>
        <w:rPr>
          <w:rFonts w:ascii="Segoe UI" w:hAnsi="Segoe UI" w:cs="Segoe UI"/>
          <w:szCs w:val="22"/>
        </w:rPr>
        <w:t xml:space="preserve"> including </w:t>
      </w:r>
      <w:r w:rsidR="006473B3" w:rsidRPr="006473B3">
        <w:rPr>
          <w:rFonts w:ascii="Segoe UI" w:hAnsi="Segoe UI" w:cs="Segoe UI"/>
          <w:szCs w:val="22"/>
        </w:rPr>
        <w:t>C</w:t>
      </w:r>
      <w:r>
        <w:rPr>
          <w:rFonts w:ascii="Segoe UI" w:hAnsi="Segoe UI" w:cs="Segoe UI"/>
          <w:szCs w:val="22"/>
        </w:rPr>
        <w:t xml:space="preserve">ommunity </w:t>
      </w:r>
      <w:r w:rsidR="006473B3" w:rsidRPr="006473B3">
        <w:rPr>
          <w:rFonts w:ascii="Segoe UI" w:hAnsi="Segoe UI" w:cs="Segoe UI"/>
          <w:szCs w:val="22"/>
        </w:rPr>
        <w:t>T</w:t>
      </w:r>
      <w:r>
        <w:rPr>
          <w:rFonts w:ascii="Segoe UI" w:hAnsi="Segoe UI" w:cs="Segoe UI"/>
          <w:szCs w:val="22"/>
        </w:rPr>
        <w:t xml:space="preserve">reatment </w:t>
      </w:r>
      <w:r w:rsidR="006473B3" w:rsidRPr="006473B3">
        <w:rPr>
          <w:rFonts w:ascii="Segoe UI" w:hAnsi="Segoe UI" w:cs="Segoe UI"/>
          <w:szCs w:val="22"/>
        </w:rPr>
        <w:t>O</w:t>
      </w:r>
      <w:r>
        <w:rPr>
          <w:rFonts w:ascii="Segoe UI" w:hAnsi="Segoe UI" w:cs="Segoe UI"/>
          <w:szCs w:val="22"/>
        </w:rPr>
        <w:t>rders</w:t>
      </w:r>
      <w:r w:rsidR="006473B3" w:rsidRPr="006473B3">
        <w:rPr>
          <w:rFonts w:ascii="Segoe UI" w:hAnsi="Segoe UI" w:cs="Segoe UI"/>
          <w:szCs w:val="22"/>
        </w:rPr>
        <w:t xml:space="preserve">, the appropriate use of the PoS and the outcome of </w:t>
      </w:r>
      <w:r>
        <w:rPr>
          <w:rFonts w:ascii="Segoe UI" w:hAnsi="Segoe UI" w:cs="Segoe UI"/>
          <w:szCs w:val="22"/>
        </w:rPr>
        <w:t>MHA visit to wards</w:t>
      </w:r>
    </w:p>
    <w:p w:rsidR="006473B3" w:rsidRPr="0039386E" w:rsidRDefault="0039386E" w:rsidP="0039386E">
      <w:pPr>
        <w:numPr>
          <w:ilvl w:val="0"/>
          <w:numId w:val="22"/>
        </w:numPr>
        <w:rPr>
          <w:rFonts w:ascii="Segoe UI" w:hAnsi="Segoe UI" w:cs="Segoe UI"/>
          <w:szCs w:val="22"/>
        </w:rPr>
      </w:pPr>
      <w:r>
        <w:rPr>
          <w:rFonts w:ascii="Segoe UI" w:hAnsi="Segoe UI" w:cs="Segoe UI"/>
          <w:szCs w:val="22"/>
        </w:rPr>
        <w:t xml:space="preserve">reviewing reports on </w:t>
      </w:r>
      <w:r w:rsidR="006473B3" w:rsidRPr="0039386E">
        <w:rPr>
          <w:rFonts w:ascii="Segoe UI" w:hAnsi="Segoe UI" w:cs="Segoe UI"/>
          <w:szCs w:val="22"/>
        </w:rPr>
        <w:t>mental health act assessments; CQC and other regulatory visits; mental health act panel reports</w:t>
      </w:r>
    </w:p>
    <w:p w:rsidR="006473B3" w:rsidRPr="006473B3" w:rsidRDefault="006473B3" w:rsidP="006473B3">
      <w:pPr>
        <w:rPr>
          <w:rFonts w:ascii="Segoe UI" w:hAnsi="Segoe UI" w:cs="Segoe UI"/>
          <w:szCs w:val="22"/>
        </w:rPr>
      </w:pPr>
    </w:p>
    <w:p w:rsidR="0039386E" w:rsidRDefault="006473B3" w:rsidP="006473B3">
      <w:pPr>
        <w:rPr>
          <w:rFonts w:ascii="Segoe UI" w:hAnsi="Segoe UI" w:cs="Segoe UI"/>
          <w:szCs w:val="22"/>
        </w:rPr>
      </w:pPr>
      <w:r w:rsidRPr="006473B3">
        <w:rPr>
          <w:rFonts w:ascii="Segoe UI" w:hAnsi="Segoe UI" w:cs="Segoe UI"/>
          <w:b/>
          <w:szCs w:val="22"/>
        </w:rPr>
        <w:t>Delivering effective outcomes</w:t>
      </w:r>
      <w:r w:rsidR="0039386E">
        <w:rPr>
          <w:rFonts w:ascii="Segoe UI" w:hAnsi="Segoe UI" w:cs="Segoe UI"/>
          <w:szCs w:val="22"/>
        </w:rPr>
        <w:t xml:space="preserve"> </w:t>
      </w:r>
    </w:p>
    <w:p w:rsidR="0039386E" w:rsidRDefault="0039386E" w:rsidP="00562C0D">
      <w:pPr>
        <w:numPr>
          <w:ilvl w:val="0"/>
          <w:numId w:val="26"/>
        </w:numPr>
        <w:rPr>
          <w:rFonts w:ascii="Segoe UI" w:hAnsi="Segoe UI" w:cs="Segoe UI"/>
          <w:szCs w:val="22"/>
        </w:rPr>
      </w:pPr>
      <w:r>
        <w:rPr>
          <w:rFonts w:ascii="Segoe UI" w:hAnsi="Segoe UI" w:cs="Segoe UI"/>
          <w:szCs w:val="22"/>
        </w:rPr>
        <w:t>ensuring</w:t>
      </w:r>
      <w:r w:rsidR="006473B3" w:rsidRPr="006473B3">
        <w:rPr>
          <w:rFonts w:ascii="Segoe UI" w:hAnsi="Segoe UI" w:cs="Segoe UI"/>
          <w:szCs w:val="22"/>
        </w:rPr>
        <w:t xml:space="preserve"> that care and treatment provides positive outcomes for patients </w:t>
      </w:r>
      <w:r w:rsidR="00562C0D">
        <w:rPr>
          <w:rFonts w:ascii="Segoe UI" w:hAnsi="Segoe UI" w:cs="Segoe UI"/>
          <w:szCs w:val="22"/>
        </w:rPr>
        <w:t>includin</w:t>
      </w:r>
      <w:r>
        <w:rPr>
          <w:rFonts w:ascii="Segoe UI" w:hAnsi="Segoe UI" w:cs="Segoe UI"/>
          <w:szCs w:val="22"/>
        </w:rPr>
        <w:t xml:space="preserve">g setting and monitoring </w:t>
      </w:r>
      <w:r w:rsidR="006473B3" w:rsidRPr="006473B3">
        <w:rPr>
          <w:rFonts w:ascii="Segoe UI" w:hAnsi="Segoe UI" w:cs="Segoe UI"/>
          <w:szCs w:val="22"/>
        </w:rPr>
        <w:t>outcomes</w:t>
      </w:r>
      <w:r>
        <w:rPr>
          <w:rFonts w:ascii="Segoe UI" w:hAnsi="Segoe UI" w:cs="Segoe UI"/>
          <w:szCs w:val="22"/>
        </w:rPr>
        <w:t>;</w:t>
      </w:r>
    </w:p>
    <w:p w:rsidR="006473B3" w:rsidRPr="0039386E" w:rsidRDefault="0039386E" w:rsidP="00562C0D">
      <w:pPr>
        <w:numPr>
          <w:ilvl w:val="0"/>
          <w:numId w:val="26"/>
        </w:numPr>
        <w:rPr>
          <w:rFonts w:ascii="Segoe UI" w:hAnsi="Segoe UI" w:cs="Segoe UI"/>
          <w:szCs w:val="22"/>
        </w:rPr>
      </w:pPr>
      <w:r>
        <w:rPr>
          <w:rFonts w:ascii="Segoe UI" w:hAnsi="Segoe UI" w:cs="Segoe UI"/>
          <w:szCs w:val="22"/>
        </w:rPr>
        <w:t xml:space="preserve">reviewing service participation in </w:t>
      </w:r>
      <w:r w:rsidR="006473B3" w:rsidRPr="0039386E">
        <w:rPr>
          <w:rFonts w:ascii="Segoe UI" w:hAnsi="Segoe UI" w:cs="Segoe UI"/>
          <w:szCs w:val="22"/>
        </w:rPr>
        <w:t>research and development</w:t>
      </w:r>
      <w:r>
        <w:rPr>
          <w:rFonts w:ascii="Segoe UI" w:hAnsi="Segoe UI" w:cs="Segoe UI"/>
          <w:szCs w:val="22"/>
        </w:rPr>
        <w:t>;</w:t>
      </w:r>
    </w:p>
    <w:p w:rsidR="006473B3" w:rsidRPr="0039386E" w:rsidRDefault="0039386E" w:rsidP="00562C0D">
      <w:pPr>
        <w:numPr>
          <w:ilvl w:val="0"/>
          <w:numId w:val="26"/>
        </w:numPr>
        <w:rPr>
          <w:rFonts w:ascii="Segoe UI" w:hAnsi="Segoe UI" w:cs="Segoe UI"/>
          <w:szCs w:val="22"/>
          <w:lang w:val="en-US"/>
        </w:rPr>
      </w:pPr>
      <w:r>
        <w:rPr>
          <w:rFonts w:ascii="Segoe UI" w:hAnsi="Segoe UI" w:cs="Segoe UI"/>
          <w:szCs w:val="22"/>
        </w:rPr>
        <w:t xml:space="preserve">reviewing </w:t>
      </w:r>
      <w:r w:rsidR="006473B3" w:rsidRPr="0039386E">
        <w:rPr>
          <w:rFonts w:ascii="Segoe UI" w:hAnsi="Segoe UI" w:cs="Segoe UI"/>
          <w:szCs w:val="22"/>
        </w:rPr>
        <w:t>benchmarking</w:t>
      </w:r>
      <w:r w:rsidR="006473B3" w:rsidRPr="0039386E">
        <w:rPr>
          <w:rFonts w:ascii="Segoe UI" w:hAnsi="Segoe UI" w:cs="Segoe UI"/>
          <w:szCs w:val="22"/>
          <w:lang w:val="en-US"/>
        </w:rPr>
        <w:t xml:space="preserve"> reports against other trusts; performance reports for delivery of outcomes</w:t>
      </w:r>
    </w:p>
    <w:p w:rsidR="006C02C5" w:rsidRPr="0039386E" w:rsidRDefault="006C02C5" w:rsidP="00647A5E">
      <w:pPr>
        <w:jc w:val="both"/>
        <w:rPr>
          <w:rFonts w:ascii="Segoe UI" w:hAnsi="Segoe UI" w:cs="Segoe UI"/>
          <w:szCs w:val="22"/>
        </w:rPr>
      </w:pPr>
    </w:p>
    <w:p w:rsidR="006473B3" w:rsidRPr="0039386E" w:rsidRDefault="0039386E" w:rsidP="006473B3">
      <w:pPr>
        <w:jc w:val="both"/>
        <w:rPr>
          <w:rFonts w:ascii="Segoe UI" w:hAnsi="Segoe UI" w:cs="Segoe UI"/>
          <w:szCs w:val="22"/>
        </w:rPr>
      </w:pPr>
      <w:r>
        <w:rPr>
          <w:rFonts w:ascii="Segoe UI" w:hAnsi="Segoe UI" w:cs="Segoe UI"/>
          <w:szCs w:val="22"/>
        </w:rPr>
        <w:t xml:space="preserve">The sub-committee </w:t>
      </w:r>
      <w:r w:rsidR="006473B3" w:rsidRPr="0039386E">
        <w:rPr>
          <w:rFonts w:ascii="Segoe UI" w:hAnsi="Segoe UI" w:cs="Segoe UI"/>
          <w:szCs w:val="22"/>
        </w:rPr>
        <w:t xml:space="preserve">shall approve and review, on an annual basis, the terms of reference for standing committees </w:t>
      </w:r>
      <w:r w:rsidR="00562C0D">
        <w:rPr>
          <w:rFonts w:ascii="Segoe UI" w:hAnsi="Segoe UI" w:cs="Segoe UI"/>
          <w:szCs w:val="22"/>
        </w:rPr>
        <w:t xml:space="preserve">and working groups </w:t>
      </w:r>
      <w:r w:rsidR="006473B3" w:rsidRPr="0039386E">
        <w:rPr>
          <w:rFonts w:ascii="Segoe UI" w:hAnsi="Segoe UI" w:cs="Segoe UI"/>
          <w:szCs w:val="22"/>
        </w:rPr>
        <w:t>and shall receive an annual report from the committees.</w:t>
      </w:r>
    </w:p>
    <w:p w:rsidR="00562C0D" w:rsidRDefault="00562C0D" w:rsidP="00562C0D">
      <w:pPr>
        <w:pStyle w:val="BodyTextIndent"/>
        <w:ind w:left="0"/>
        <w:jc w:val="both"/>
        <w:rPr>
          <w:rFonts w:ascii="Segoe UI" w:hAnsi="Segoe UI" w:cs="Segoe UI"/>
          <w:sz w:val="22"/>
          <w:szCs w:val="22"/>
        </w:rPr>
      </w:pPr>
    </w:p>
    <w:p w:rsidR="00562C0D" w:rsidRPr="003715CA" w:rsidRDefault="00562C0D" w:rsidP="00562C0D">
      <w:pPr>
        <w:pStyle w:val="BodyTextIndent"/>
        <w:ind w:left="0"/>
        <w:jc w:val="both"/>
        <w:rPr>
          <w:rFonts w:ascii="Segoe UI" w:hAnsi="Segoe UI" w:cs="Segoe UI"/>
          <w:sz w:val="22"/>
          <w:szCs w:val="22"/>
        </w:rPr>
      </w:pPr>
      <w:r w:rsidRPr="003715CA">
        <w:rPr>
          <w:rFonts w:ascii="Segoe UI" w:hAnsi="Segoe UI" w:cs="Segoe UI"/>
          <w:sz w:val="22"/>
          <w:szCs w:val="22"/>
        </w:rPr>
        <w:t>The</w:t>
      </w:r>
      <w:r>
        <w:rPr>
          <w:rFonts w:ascii="Segoe UI" w:hAnsi="Segoe UI" w:cs="Segoe UI"/>
          <w:sz w:val="22"/>
          <w:szCs w:val="22"/>
        </w:rPr>
        <w:t xml:space="preserve"> sub-</w:t>
      </w:r>
      <w:r w:rsidRPr="003715CA">
        <w:rPr>
          <w:rFonts w:ascii="Segoe UI" w:hAnsi="Segoe UI" w:cs="Segoe UI"/>
          <w:sz w:val="22"/>
          <w:szCs w:val="22"/>
        </w:rPr>
        <w:t xml:space="preserve">committee is responsible for overseeing the work of the following work streams, associated working groups and committees </w:t>
      </w:r>
    </w:p>
    <w:p w:rsidR="00562C0D" w:rsidRPr="003715CA" w:rsidRDefault="00562C0D" w:rsidP="00562C0D">
      <w:pPr>
        <w:numPr>
          <w:ilvl w:val="0"/>
          <w:numId w:val="27"/>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Provision of safe and suitable premises and equipment</w:t>
      </w:r>
    </w:p>
    <w:p w:rsidR="00562C0D" w:rsidRDefault="00562C0D" w:rsidP="00562C0D">
      <w:pPr>
        <w:numPr>
          <w:ilvl w:val="0"/>
          <w:numId w:val="27"/>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compliance with national requirements and standards including CQC, NICE, NHSLA</w:t>
      </w:r>
    </w:p>
    <w:p w:rsidR="00562C0D" w:rsidRDefault="00562C0D" w:rsidP="00562C0D">
      <w:pPr>
        <w:numPr>
          <w:ilvl w:val="0"/>
          <w:numId w:val="27"/>
        </w:numPr>
        <w:overflowPunct/>
        <w:autoSpaceDE/>
        <w:autoSpaceDN/>
        <w:adjustRightInd/>
        <w:jc w:val="both"/>
        <w:textAlignment w:val="auto"/>
        <w:rPr>
          <w:rFonts w:ascii="Segoe UI" w:hAnsi="Segoe UI" w:cs="Segoe UI"/>
          <w:szCs w:val="22"/>
        </w:rPr>
      </w:pPr>
      <w:r>
        <w:rPr>
          <w:rFonts w:ascii="Segoe UI" w:hAnsi="Segoe UI" w:cs="Segoe UI"/>
          <w:szCs w:val="22"/>
          <w:lang w:val="en-US"/>
        </w:rPr>
        <w:t>safer staffing and provision of a suitable workforce</w:t>
      </w:r>
      <w:r w:rsidRPr="00562C0D">
        <w:rPr>
          <w:rFonts w:ascii="Segoe UI" w:hAnsi="Segoe UI" w:cs="Segoe UI"/>
          <w:szCs w:val="22"/>
        </w:rPr>
        <w:t xml:space="preserve"> </w:t>
      </w:r>
    </w:p>
    <w:p w:rsidR="00562C0D" w:rsidRPr="0039386E" w:rsidRDefault="00562C0D" w:rsidP="00562C0D">
      <w:pPr>
        <w:numPr>
          <w:ilvl w:val="0"/>
          <w:numId w:val="27"/>
        </w:numPr>
        <w:overflowPunct/>
        <w:autoSpaceDE/>
        <w:autoSpaceDN/>
        <w:adjustRightInd/>
        <w:jc w:val="both"/>
        <w:textAlignment w:val="auto"/>
        <w:rPr>
          <w:rFonts w:ascii="Segoe UI" w:hAnsi="Segoe UI" w:cs="Segoe UI"/>
          <w:szCs w:val="22"/>
        </w:rPr>
      </w:pPr>
      <w:r w:rsidRPr="0039386E">
        <w:rPr>
          <w:rFonts w:ascii="Segoe UI" w:hAnsi="Segoe UI" w:cs="Segoe UI"/>
          <w:szCs w:val="22"/>
        </w:rPr>
        <w:t>Drugs &amp; Therapeutics Committee</w:t>
      </w:r>
    </w:p>
    <w:p w:rsidR="00562C0D" w:rsidRPr="0039386E" w:rsidRDefault="00562C0D" w:rsidP="00562C0D">
      <w:pPr>
        <w:numPr>
          <w:ilvl w:val="0"/>
          <w:numId w:val="27"/>
        </w:numPr>
        <w:overflowPunct/>
        <w:autoSpaceDE/>
        <w:autoSpaceDN/>
        <w:adjustRightInd/>
        <w:jc w:val="both"/>
        <w:textAlignment w:val="auto"/>
        <w:rPr>
          <w:rFonts w:ascii="Segoe UI" w:hAnsi="Segoe UI" w:cs="Segoe UI"/>
          <w:szCs w:val="22"/>
        </w:rPr>
      </w:pPr>
      <w:r w:rsidRPr="0039386E">
        <w:rPr>
          <w:rFonts w:ascii="Segoe UI" w:hAnsi="Segoe UI" w:cs="Segoe UI"/>
          <w:szCs w:val="22"/>
        </w:rPr>
        <w:t>Psychological and Social Therapies Committee</w:t>
      </w:r>
    </w:p>
    <w:p w:rsidR="00562C0D" w:rsidRPr="0039386E" w:rsidRDefault="00562C0D" w:rsidP="00562C0D">
      <w:pPr>
        <w:numPr>
          <w:ilvl w:val="0"/>
          <w:numId w:val="27"/>
        </w:numPr>
        <w:overflowPunct/>
        <w:autoSpaceDE/>
        <w:autoSpaceDN/>
        <w:adjustRightInd/>
        <w:jc w:val="both"/>
        <w:textAlignment w:val="auto"/>
        <w:rPr>
          <w:rFonts w:ascii="Segoe UI" w:hAnsi="Segoe UI" w:cs="Segoe UI"/>
          <w:szCs w:val="22"/>
        </w:rPr>
      </w:pPr>
      <w:r w:rsidRPr="0039386E">
        <w:rPr>
          <w:rFonts w:ascii="Segoe UI" w:hAnsi="Segoe UI" w:cs="Segoe UI"/>
          <w:szCs w:val="22"/>
        </w:rPr>
        <w:t>Clinical Audit Committee</w:t>
      </w:r>
    </w:p>
    <w:p w:rsidR="00562C0D" w:rsidRPr="0039386E" w:rsidRDefault="00562C0D" w:rsidP="00562C0D">
      <w:pPr>
        <w:numPr>
          <w:ilvl w:val="0"/>
          <w:numId w:val="27"/>
        </w:numPr>
        <w:overflowPunct/>
        <w:autoSpaceDE/>
        <w:autoSpaceDN/>
        <w:adjustRightInd/>
        <w:jc w:val="both"/>
        <w:textAlignment w:val="auto"/>
        <w:rPr>
          <w:rFonts w:ascii="Segoe UI" w:hAnsi="Segoe UI" w:cs="Segoe UI"/>
          <w:szCs w:val="22"/>
        </w:rPr>
      </w:pPr>
      <w:r w:rsidRPr="0039386E">
        <w:rPr>
          <w:rFonts w:ascii="Segoe UI" w:hAnsi="Segoe UI" w:cs="Segoe UI"/>
          <w:szCs w:val="22"/>
        </w:rPr>
        <w:t>Mental Health Act Forum (Mental Health Legislation Committee)</w:t>
      </w:r>
    </w:p>
    <w:p w:rsidR="00562C0D" w:rsidRPr="0039386E" w:rsidRDefault="00562C0D" w:rsidP="00562C0D">
      <w:pPr>
        <w:numPr>
          <w:ilvl w:val="0"/>
          <w:numId w:val="27"/>
        </w:numPr>
        <w:overflowPunct/>
        <w:autoSpaceDE/>
        <w:autoSpaceDN/>
        <w:adjustRightInd/>
        <w:jc w:val="both"/>
        <w:textAlignment w:val="auto"/>
        <w:rPr>
          <w:rFonts w:ascii="Segoe UI" w:hAnsi="Segoe UI" w:cs="Segoe UI"/>
          <w:szCs w:val="22"/>
        </w:rPr>
      </w:pPr>
      <w:r w:rsidRPr="0039386E">
        <w:rPr>
          <w:rFonts w:ascii="Segoe UI" w:hAnsi="Segoe UI" w:cs="Segoe UI"/>
          <w:szCs w:val="22"/>
        </w:rPr>
        <w:t>R&amp;D Committee</w:t>
      </w:r>
    </w:p>
    <w:p w:rsidR="00562C0D" w:rsidRPr="0039386E" w:rsidRDefault="00562C0D" w:rsidP="00562C0D">
      <w:pPr>
        <w:numPr>
          <w:ilvl w:val="0"/>
          <w:numId w:val="27"/>
        </w:numPr>
        <w:overflowPunct/>
        <w:autoSpaceDE/>
        <w:autoSpaceDN/>
        <w:adjustRightInd/>
        <w:jc w:val="both"/>
        <w:textAlignment w:val="auto"/>
        <w:rPr>
          <w:rFonts w:ascii="Segoe UI" w:hAnsi="Segoe UI" w:cs="Segoe UI"/>
          <w:szCs w:val="22"/>
        </w:rPr>
      </w:pPr>
      <w:r w:rsidRPr="0039386E">
        <w:rPr>
          <w:rFonts w:ascii="Segoe UI" w:hAnsi="Segoe UI" w:cs="Segoe UI"/>
          <w:szCs w:val="22"/>
        </w:rPr>
        <w:t>Public Health Steering Group</w:t>
      </w:r>
    </w:p>
    <w:p w:rsidR="00562C0D" w:rsidRPr="0039386E" w:rsidRDefault="00562C0D" w:rsidP="00562C0D">
      <w:pPr>
        <w:numPr>
          <w:ilvl w:val="0"/>
          <w:numId w:val="27"/>
        </w:numPr>
        <w:overflowPunct/>
        <w:autoSpaceDE/>
        <w:autoSpaceDN/>
        <w:adjustRightInd/>
        <w:jc w:val="both"/>
        <w:textAlignment w:val="auto"/>
        <w:rPr>
          <w:rFonts w:ascii="Segoe UI" w:hAnsi="Segoe UI" w:cs="Segoe UI"/>
          <w:szCs w:val="22"/>
        </w:rPr>
      </w:pPr>
      <w:r w:rsidRPr="0039386E">
        <w:rPr>
          <w:rFonts w:ascii="Segoe UI" w:hAnsi="Segoe UI" w:cs="Segoe UI"/>
          <w:szCs w:val="22"/>
        </w:rPr>
        <w:t>Medical devices group</w:t>
      </w:r>
    </w:p>
    <w:p w:rsidR="00562C0D" w:rsidRPr="003715CA" w:rsidRDefault="00562C0D" w:rsidP="00562C0D">
      <w:pPr>
        <w:overflowPunct/>
        <w:autoSpaceDE/>
        <w:autoSpaceDN/>
        <w:adjustRightInd/>
        <w:jc w:val="both"/>
        <w:textAlignment w:val="auto"/>
        <w:rPr>
          <w:rFonts w:ascii="Segoe UI" w:hAnsi="Segoe UI" w:cs="Segoe UI"/>
          <w:szCs w:val="22"/>
          <w:lang w:val="en-US"/>
        </w:rPr>
      </w:pPr>
    </w:p>
    <w:p w:rsidR="006473B3" w:rsidRPr="0039386E" w:rsidRDefault="006473B3" w:rsidP="006473B3">
      <w:pPr>
        <w:jc w:val="both"/>
        <w:rPr>
          <w:rFonts w:ascii="Segoe UI" w:hAnsi="Segoe UI" w:cs="Segoe UI"/>
          <w:szCs w:val="22"/>
        </w:rPr>
      </w:pPr>
    </w:p>
    <w:p w:rsidR="006473B3" w:rsidRPr="0039386E" w:rsidRDefault="006473B3" w:rsidP="006473B3">
      <w:pPr>
        <w:jc w:val="both"/>
        <w:rPr>
          <w:rFonts w:ascii="Segoe UI" w:hAnsi="Segoe UI" w:cs="Segoe UI"/>
          <w:szCs w:val="22"/>
        </w:rPr>
      </w:pPr>
      <w:r w:rsidRPr="0039386E">
        <w:rPr>
          <w:rFonts w:ascii="Segoe UI" w:hAnsi="Segoe UI" w:cs="Segoe UI"/>
          <w:szCs w:val="22"/>
        </w:rPr>
        <w:lastRenderedPageBreak/>
        <w:t xml:space="preserve">The </w:t>
      </w:r>
      <w:r w:rsidR="0039386E">
        <w:rPr>
          <w:rFonts w:ascii="Segoe UI" w:hAnsi="Segoe UI" w:cs="Segoe UI"/>
          <w:szCs w:val="22"/>
        </w:rPr>
        <w:t>sub-</w:t>
      </w:r>
      <w:r w:rsidRPr="0039386E">
        <w:rPr>
          <w:rFonts w:ascii="Segoe UI" w:hAnsi="Segoe UI" w:cs="Segoe UI"/>
          <w:szCs w:val="22"/>
        </w:rPr>
        <w:t xml:space="preserve">committee will also promote and oversee the work of the Clinical Ethics Advisory Group. </w:t>
      </w:r>
    </w:p>
    <w:p w:rsidR="006473B3" w:rsidRPr="006473B3" w:rsidRDefault="006473B3" w:rsidP="006473B3">
      <w:pPr>
        <w:jc w:val="both"/>
        <w:rPr>
          <w:rFonts w:ascii="Segoe UI" w:hAnsi="Segoe UI" w:cs="Segoe UI"/>
          <w:szCs w:val="22"/>
        </w:rPr>
      </w:pPr>
    </w:p>
    <w:p w:rsidR="0032590E" w:rsidRPr="003715CA" w:rsidRDefault="0032590E" w:rsidP="00647A5E">
      <w:pPr>
        <w:jc w:val="both"/>
        <w:rPr>
          <w:rFonts w:ascii="Segoe UI" w:hAnsi="Segoe UI" w:cs="Segoe UI"/>
          <w:szCs w:val="22"/>
        </w:rPr>
      </w:pPr>
      <w:r w:rsidRPr="006473B3">
        <w:rPr>
          <w:rFonts w:ascii="Segoe UI" w:hAnsi="Segoe UI" w:cs="Segoe UI"/>
          <w:szCs w:val="22"/>
        </w:rPr>
        <w:t>Ensure</w:t>
      </w:r>
      <w:r w:rsidRPr="003715CA">
        <w:rPr>
          <w:rFonts w:ascii="Segoe UI" w:hAnsi="Segoe UI" w:cs="Segoe UI"/>
          <w:szCs w:val="22"/>
        </w:rPr>
        <w:t xml:space="preserve"> the development and maintenance of the integrated governance framework</w:t>
      </w:r>
      <w:r w:rsidR="0010248B" w:rsidRPr="003715CA">
        <w:rPr>
          <w:rFonts w:ascii="Segoe UI" w:hAnsi="Segoe UI" w:cs="Segoe UI"/>
          <w:szCs w:val="22"/>
        </w:rPr>
        <w:t>; review and approve</w:t>
      </w:r>
      <w:r w:rsidRPr="003715CA">
        <w:rPr>
          <w:rFonts w:ascii="Segoe UI" w:hAnsi="Segoe UI" w:cs="Segoe UI"/>
          <w:szCs w:val="22"/>
        </w:rPr>
        <w:t xml:space="preserve"> any major change to the governance framework, structures or management taking account of national strategies, priorities and developments concerning governance and risk management.</w:t>
      </w:r>
    </w:p>
    <w:p w:rsidR="001D1ACB" w:rsidRPr="003715CA" w:rsidRDefault="001D1ACB" w:rsidP="002D5845">
      <w:pPr>
        <w:overflowPunct/>
        <w:autoSpaceDE/>
        <w:autoSpaceDN/>
        <w:adjustRightInd/>
        <w:jc w:val="both"/>
        <w:textAlignment w:val="auto"/>
        <w:rPr>
          <w:rFonts w:ascii="Segoe UI" w:hAnsi="Segoe UI" w:cs="Segoe UI"/>
          <w:szCs w:val="22"/>
        </w:rPr>
      </w:pPr>
    </w:p>
    <w:p w:rsidR="000F4AC6" w:rsidRPr="003715CA" w:rsidRDefault="000F4AC6" w:rsidP="001D1ACB">
      <w:pPr>
        <w:overflowPunct/>
        <w:autoSpaceDE/>
        <w:autoSpaceDN/>
        <w:adjustRightInd/>
        <w:ind w:left="1139"/>
        <w:jc w:val="both"/>
        <w:textAlignment w:val="auto"/>
        <w:rPr>
          <w:rFonts w:ascii="Segoe UI" w:hAnsi="Segoe UI" w:cs="Segoe UI"/>
          <w:szCs w:val="22"/>
          <w:lang w:val="en-US"/>
        </w:rPr>
      </w:pPr>
    </w:p>
    <w:p w:rsidR="0032590E" w:rsidRPr="003715CA" w:rsidRDefault="0032590E" w:rsidP="00647A5E">
      <w:pPr>
        <w:jc w:val="both"/>
        <w:rPr>
          <w:rFonts w:ascii="Segoe UI" w:hAnsi="Segoe UI" w:cs="Segoe UI"/>
          <w:szCs w:val="22"/>
        </w:rPr>
      </w:pPr>
      <w:r w:rsidRPr="003715CA">
        <w:rPr>
          <w:rFonts w:ascii="Segoe UI" w:hAnsi="Segoe UI" w:cs="Segoe UI"/>
          <w:szCs w:val="22"/>
          <w:lang w:val="en-US"/>
        </w:rPr>
        <w:t>Approve supporting strategies relating to these key strategies</w:t>
      </w:r>
      <w:r w:rsidR="000F4AC6" w:rsidRPr="003715CA">
        <w:rPr>
          <w:rFonts w:ascii="Segoe UI" w:hAnsi="Segoe UI" w:cs="Segoe UI"/>
          <w:szCs w:val="22"/>
        </w:rPr>
        <w:t>, including resourcing, training and development, and communication</w:t>
      </w:r>
      <w:r w:rsidRPr="003715CA">
        <w:rPr>
          <w:rFonts w:ascii="Segoe UI" w:hAnsi="Segoe UI" w:cs="Segoe UI"/>
          <w:szCs w:val="22"/>
          <w:lang w:val="en-US"/>
        </w:rPr>
        <w:t>.</w:t>
      </w:r>
    </w:p>
    <w:p w:rsidR="003715CA" w:rsidRPr="003715CA" w:rsidRDefault="003715CA" w:rsidP="002442A5">
      <w:pPr>
        <w:jc w:val="both"/>
        <w:rPr>
          <w:rFonts w:ascii="Segoe UI" w:hAnsi="Segoe UI" w:cs="Segoe UI"/>
          <w:szCs w:val="22"/>
        </w:rPr>
      </w:pPr>
    </w:p>
    <w:p w:rsidR="0032590E" w:rsidRPr="003715CA" w:rsidRDefault="0032590E" w:rsidP="002442A5">
      <w:pPr>
        <w:jc w:val="both"/>
        <w:rPr>
          <w:rFonts w:ascii="Segoe UI" w:hAnsi="Segoe UI" w:cs="Segoe UI"/>
          <w:szCs w:val="22"/>
        </w:rPr>
      </w:pPr>
      <w:r w:rsidRPr="003715CA">
        <w:rPr>
          <w:rFonts w:ascii="Segoe UI" w:hAnsi="Segoe UI" w:cs="Segoe UI"/>
          <w:szCs w:val="22"/>
        </w:rPr>
        <w:t xml:space="preserve">Ensuring effective interfaces between the </w:t>
      </w:r>
      <w:r w:rsidR="000F4AC6" w:rsidRPr="003715CA">
        <w:rPr>
          <w:rFonts w:ascii="Segoe UI" w:hAnsi="Segoe UI" w:cs="Segoe UI"/>
          <w:szCs w:val="22"/>
        </w:rPr>
        <w:t>quality sub-committees</w:t>
      </w:r>
      <w:r w:rsidRPr="003715CA">
        <w:rPr>
          <w:rFonts w:ascii="Segoe UI" w:hAnsi="Segoe UI" w:cs="Segoe UI"/>
          <w:szCs w:val="22"/>
        </w:rPr>
        <w:t xml:space="preserve"> and the co-ordination of risk management processes across the Trust, both clinical and non-clinical</w:t>
      </w:r>
      <w:r w:rsidR="000F4AC6" w:rsidRPr="003715CA">
        <w:rPr>
          <w:rFonts w:ascii="Segoe UI" w:hAnsi="Segoe UI" w:cs="Segoe UI"/>
          <w:szCs w:val="22"/>
        </w:rPr>
        <w:t>.</w:t>
      </w:r>
      <w:r w:rsidRPr="003715CA">
        <w:rPr>
          <w:rFonts w:ascii="Segoe UI" w:hAnsi="Segoe UI" w:cs="Segoe UI"/>
          <w:szCs w:val="22"/>
        </w:rPr>
        <w:t xml:space="preserve"> </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Ensure the Trust’s readiness for submission to external governance reviews and developing and monitoring action plans to identify shortfalls eg.</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Care Quality Commission</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Health &amp; Safety Executive</w:t>
      </w:r>
    </w:p>
    <w:p w:rsidR="0032590E" w:rsidRPr="003715CA" w:rsidRDefault="002939A4"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General auditors</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Monitor</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Provide an annual report to the </w:t>
      </w:r>
      <w:r w:rsidR="006C02C5" w:rsidRPr="003715CA">
        <w:rPr>
          <w:rFonts w:ascii="Segoe UI" w:hAnsi="Segoe UI" w:cs="Segoe UI"/>
          <w:szCs w:val="22"/>
        </w:rPr>
        <w:t>Quality</w:t>
      </w:r>
      <w:r w:rsidRPr="003715CA">
        <w:rPr>
          <w:rFonts w:ascii="Segoe UI" w:hAnsi="Segoe UI" w:cs="Segoe UI"/>
          <w:szCs w:val="22"/>
        </w:rPr>
        <w:t xml:space="preserve"> </w:t>
      </w:r>
      <w:r w:rsidR="00254011" w:rsidRPr="003715CA">
        <w:rPr>
          <w:rFonts w:ascii="Segoe UI" w:hAnsi="Segoe UI" w:cs="Segoe UI"/>
          <w:szCs w:val="22"/>
        </w:rPr>
        <w:t xml:space="preserve">Committee </w:t>
      </w:r>
      <w:r w:rsidRPr="003715CA">
        <w:rPr>
          <w:rFonts w:ascii="Segoe UI" w:hAnsi="Segoe UI" w:cs="Segoe UI"/>
          <w:szCs w:val="22"/>
        </w:rPr>
        <w:t>of assurance gained throughout the year.</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Agree and monitor the work of </w:t>
      </w:r>
      <w:r w:rsidR="006C02C5" w:rsidRPr="003715CA">
        <w:rPr>
          <w:rFonts w:ascii="Segoe UI" w:hAnsi="Segoe UI" w:cs="Segoe UI"/>
          <w:szCs w:val="22"/>
        </w:rPr>
        <w:t>associated working groups and review</w:t>
      </w:r>
      <w:r w:rsidRPr="003715CA">
        <w:rPr>
          <w:rFonts w:ascii="Segoe UI" w:hAnsi="Segoe UI" w:cs="Segoe UI"/>
          <w:szCs w:val="22"/>
        </w:rPr>
        <w:t>, through their annual report, their performance and effectiveness within the</w:t>
      </w:r>
      <w:r w:rsidR="000F4AC6" w:rsidRPr="003715CA">
        <w:rPr>
          <w:rFonts w:ascii="Segoe UI" w:hAnsi="Segoe UI" w:cs="Segoe UI"/>
          <w:szCs w:val="22"/>
        </w:rPr>
        <w:t xml:space="preserve"> integrated governance framework.</w:t>
      </w:r>
      <w:r w:rsidRPr="003715CA">
        <w:rPr>
          <w:rFonts w:ascii="Segoe UI" w:hAnsi="Segoe UI" w:cs="Segoe UI"/>
          <w:szCs w:val="22"/>
        </w:rPr>
        <w:t xml:space="preserve"> </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Receive reports from the Section 75 JMG(s) as required by the Section 75 agreement(s).</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Th</w:t>
      </w:r>
      <w:r w:rsidR="006C02C5" w:rsidRPr="003715CA">
        <w:rPr>
          <w:rFonts w:ascii="Segoe UI" w:hAnsi="Segoe UI" w:cs="Segoe UI"/>
          <w:szCs w:val="22"/>
        </w:rPr>
        <w:t>e sub-c</w:t>
      </w:r>
      <w:r w:rsidRPr="003715CA">
        <w:rPr>
          <w:rFonts w:ascii="Segoe UI" w:hAnsi="Segoe UI" w:cs="Segoe UI"/>
          <w:szCs w:val="22"/>
        </w:rPr>
        <w:t xml:space="preserve">ommittee shall receive and review at each of its meetings the minutes of </w:t>
      </w:r>
      <w:r w:rsidR="006C02C5" w:rsidRPr="003715CA">
        <w:rPr>
          <w:rFonts w:ascii="Segoe UI" w:hAnsi="Segoe UI" w:cs="Segoe UI"/>
          <w:szCs w:val="22"/>
        </w:rPr>
        <w:t>its associated working groups and receive</w:t>
      </w:r>
      <w:r w:rsidRPr="003715CA">
        <w:rPr>
          <w:rFonts w:ascii="Segoe UI" w:hAnsi="Segoe UI" w:cs="Segoe UI"/>
          <w:szCs w:val="22"/>
        </w:rPr>
        <w:t xml:space="preserve"> an oral summary of the business transacted being provided by the </w:t>
      </w:r>
      <w:r w:rsidR="000F4AC6" w:rsidRPr="003715CA">
        <w:rPr>
          <w:rFonts w:ascii="Segoe UI" w:hAnsi="Segoe UI" w:cs="Segoe UI"/>
          <w:szCs w:val="22"/>
        </w:rPr>
        <w:t>c</w:t>
      </w:r>
      <w:r w:rsidRPr="003715CA">
        <w:rPr>
          <w:rFonts w:ascii="Segoe UI" w:hAnsi="Segoe UI" w:cs="Segoe UI"/>
          <w:szCs w:val="22"/>
        </w:rPr>
        <w:t xml:space="preserve">hair of the relevant committees. More substantive issues arising from the business of the </w:t>
      </w:r>
      <w:r w:rsidR="000F4AC6" w:rsidRPr="003715CA">
        <w:rPr>
          <w:rFonts w:ascii="Segoe UI" w:hAnsi="Segoe UI" w:cs="Segoe UI"/>
          <w:szCs w:val="22"/>
        </w:rPr>
        <w:t>sub-committees</w:t>
      </w:r>
      <w:r w:rsidRPr="003715CA">
        <w:rPr>
          <w:rFonts w:ascii="Segoe UI" w:hAnsi="Segoe UI" w:cs="Segoe UI"/>
          <w:szCs w:val="22"/>
        </w:rPr>
        <w:t xml:space="preserve"> will be brought to the </w:t>
      </w:r>
      <w:r w:rsidR="000F4AC6" w:rsidRPr="003715CA">
        <w:rPr>
          <w:rFonts w:ascii="Segoe UI" w:hAnsi="Segoe UI" w:cs="Segoe UI"/>
          <w:szCs w:val="22"/>
        </w:rPr>
        <w:t xml:space="preserve">Quality </w:t>
      </w:r>
      <w:r w:rsidRPr="003715CA">
        <w:rPr>
          <w:rFonts w:ascii="Segoe UI" w:hAnsi="Segoe UI" w:cs="Segoe UI"/>
          <w:szCs w:val="22"/>
        </w:rPr>
        <w:t xml:space="preserve">Committee through the provision of papers </w:t>
      </w:r>
      <w:r w:rsidR="001D1ACB" w:rsidRPr="003715CA">
        <w:rPr>
          <w:rFonts w:ascii="Segoe UI" w:hAnsi="Segoe UI" w:cs="Segoe UI"/>
          <w:szCs w:val="22"/>
        </w:rPr>
        <w:t>consistent with the guidelines for committee papers.</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lang w:val="en-US"/>
        </w:rPr>
      </w:pPr>
      <w:r w:rsidRPr="003715CA">
        <w:rPr>
          <w:rFonts w:ascii="Segoe UI" w:hAnsi="Segoe UI" w:cs="Segoe UI"/>
          <w:szCs w:val="22"/>
          <w:lang w:val="en-US"/>
        </w:rPr>
        <w:t>Receive briefings on legal and key national policy developments.</w:t>
      </w:r>
    </w:p>
    <w:p w:rsidR="0032590E" w:rsidRPr="003715CA" w:rsidRDefault="0032590E"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7.</w:t>
      </w:r>
      <w:r w:rsidR="00254011" w:rsidRPr="003715CA">
        <w:rPr>
          <w:rFonts w:ascii="Segoe UI" w:hAnsi="Segoe UI" w:cs="Segoe UI"/>
          <w:b/>
          <w:bCs/>
          <w:szCs w:val="22"/>
        </w:rPr>
        <w:tab/>
        <w:t>Reporting</w:t>
      </w:r>
    </w:p>
    <w:p w:rsidR="0032590E" w:rsidRPr="003715CA" w:rsidRDefault="001D1ACB" w:rsidP="00647A5E">
      <w:pPr>
        <w:jc w:val="both"/>
        <w:rPr>
          <w:rFonts w:ascii="Segoe UI" w:hAnsi="Segoe UI" w:cs="Segoe UI"/>
          <w:szCs w:val="22"/>
        </w:rPr>
      </w:pPr>
      <w:r w:rsidRPr="003715CA">
        <w:rPr>
          <w:rFonts w:ascii="Segoe UI" w:hAnsi="Segoe UI" w:cs="Segoe UI"/>
          <w:szCs w:val="22"/>
        </w:rPr>
        <w:t>Minutes of the c</w:t>
      </w:r>
      <w:r w:rsidR="0032590E" w:rsidRPr="003715CA">
        <w:rPr>
          <w:rFonts w:ascii="Segoe UI" w:hAnsi="Segoe UI" w:cs="Segoe UI"/>
          <w:szCs w:val="22"/>
        </w:rPr>
        <w:t xml:space="preserve">ommittee meetings will formally </w:t>
      </w:r>
      <w:r w:rsidR="00254011" w:rsidRPr="003715CA">
        <w:rPr>
          <w:rFonts w:ascii="Segoe UI" w:hAnsi="Segoe UI" w:cs="Segoe UI"/>
          <w:szCs w:val="22"/>
        </w:rPr>
        <w:t xml:space="preserve">be </w:t>
      </w:r>
      <w:r w:rsidR="0032590E" w:rsidRPr="003715CA">
        <w:rPr>
          <w:rFonts w:ascii="Segoe UI" w:hAnsi="Segoe UI" w:cs="Segoe UI"/>
          <w:szCs w:val="22"/>
        </w:rPr>
        <w:t xml:space="preserve">recorded and circulated to the </w:t>
      </w:r>
      <w:r w:rsidR="005000E8" w:rsidRPr="003715CA">
        <w:rPr>
          <w:rFonts w:ascii="Segoe UI" w:hAnsi="Segoe UI" w:cs="Segoe UI"/>
          <w:szCs w:val="22"/>
        </w:rPr>
        <w:t>committee</w:t>
      </w:r>
      <w:r w:rsidR="0032590E" w:rsidRPr="003715CA">
        <w:rPr>
          <w:rFonts w:ascii="Segoe UI" w:hAnsi="Segoe UI" w:cs="Segoe UI"/>
          <w:szCs w:val="22"/>
        </w:rPr>
        <w:t xml:space="preserve"> members within ten working days and be formally reviewed at the </w:t>
      </w:r>
      <w:r w:rsidR="005000E8" w:rsidRPr="003715CA">
        <w:rPr>
          <w:rFonts w:ascii="Segoe UI" w:hAnsi="Segoe UI" w:cs="Segoe UI"/>
          <w:szCs w:val="22"/>
        </w:rPr>
        <w:t xml:space="preserve">next appropriate </w:t>
      </w:r>
      <w:r w:rsidR="0032590E" w:rsidRPr="003715CA">
        <w:rPr>
          <w:rFonts w:ascii="Segoe UI" w:hAnsi="Segoe UI" w:cs="Segoe UI"/>
          <w:szCs w:val="22"/>
        </w:rPr>
        <w:t>Board of Directors meeting.</w:t>
      </w:r>
    </w:p>
    <w:p w:rsidR="0032590E" w:rsidRPr="003715CA" w:rsidRDefault="0032590E" w:rsidP="00647A5E">
      <w:pPr>
        <w:tabs>
          <w:tab w:val="left" w:pos="753"/>
        </w:tabs>
        <w:rPr>
          <w:rFonts w:ascii="Segoe UI" w:hAnsi="Segoe UI" w:cs="Segoe UI"/>
          <w:szCs w:val="22"/>
        </w:rPr>
      </w:pPr>
      <w:r w:rsidRPr="003715CA">
        <w:rPr>
          <w:rFonts w:ascii="Segoe UI" w:hAnsi="Segoe UI" w:cs="Segoe UI"/>
          <w:szCs w:val="22"/>
        </w:rPr>
        <w:tab/>
      </w:r>
      <w:r w:rsidRPr="003715CA">
        <w:rPr>
          <w:rFonts w:ascii="Segoe UI" w:hAnsi="Segoe UI" w:cs="Segoe UI"/>
          <w:szCs w:val="22"/>
        </w:rPr>
        <w:tab/>
      </w:r>
    </w:p>
    <w:p w:rsidR="0032590E" w:rsidRPr="003715CA" w:rsidRDefault="0032590E" w:rsidP="00647A5E">
      <w:pPr>
        <w:jc w:val="both"/>
        <w:rPr>
          <w:rFonts w:ascii="Segoe UI" w:hAnsi="Segoe UI" w:cs="Segoe UI"/>
          <w:szCs w:val="22"/>
        </w:rPr>
      </w:pPr>
      <w:r w:rsidRPr="003715CA">
        <w:rPr>
          <w:rFonts w:ascii="Segoe UI" w:hAnsi="Segoe UI" w:cs="Segoe UI"/>
          <w:szCs w:val="22"/>
        </w:rPr>
        <w:lastRenderedPageBreak/>
        <w:t xml:space="preserve">The chair of the </w:t>
      </w:r>
      <w:r w:rsidR="00FB3D65" w:rsidRPr="003715CA">
        <w:rPr>
          <w:rFonts w:ascii="Segoe UI" w:hAnsi="Segoe UI" w:cs="Segoe UI"/>
          <w:szCs w:val="22"/>
        </w:rPr>
        <w:t>sub-</w:t>
      </w:r>
      <w:r w:rsidRPr="003715CA">
        <w:rPr>
          <w:rFonts w:ascii="Segoe UI" w:hAnsi="Segoe UI" w:cs="Segoe UI"/>
          <w:szCs w:val="22"/>
        </w:rPr>
        <w:t xml:space="preserve">committee will submit an Annual Report of the work of the </w:t>
      </w:r>
      <w:r w:rsidR="00FB3D65" w:rsidRPr="003715CA">
        <w:rPr>
          <w:rFonts w:ascii="Segoe UI" w:hAnsi="Segoe UI" w:cs="Segoe UI"/>
          <w:szCs w:val="22"/>
        </w:rPr>
        <w:t>sub-c</w:t>
      </w:r>
      <w:r w:rsidRPr="003715CA">
        <w:rPr>
          <w:rFonts w:ascii="Segoe UI" w:hAnsi="Segoe UI" w:cs="Segoe UI"/>
          <w:szCs w:val="22"/>
        </w:rPr>
        <w:t xml:space="preserve">ommittee to the </w:t>
      </w:r>
      <w:r w:rsidR="00FB3D65" w:rsidRPr="003715CA">
        <w:rPr>
          <w:rFonts w:ascii="Segoe UI" w:hAnsi="Segoe UI" w:cs="Segoe UI"/>
          <w:szCs w:val="22"/>
        </w:rPr>
        <w:t>Quality Committee</w:t>
      </w:r>
      <w:r w:rsidRPr="003715CA">
        <w:rPr>
          <w:rFonts w:ascii="Segoe UI" w:hAnsi="Segoe UI" w:cs="Segoe UI"/>
          <w:szCs w:val="22"/>
        </w:rPr>
        <w:t xml:space="preserve"> to include reports on frequency of meetings, members’ attendance and any recommendations to address non-attendance or changes to members</w:t>
      </w:r>
      <w:r w:rsidR="001D1ACB" w:rsidRPr="003715CA">
        <w:rPr>
          <w:rFonts w:ascii="Segoe UI" w:hAnsi="Segoe UI" w:cs="Segoe UI"/>
          <w:szCs w:val="22"/>
        </w:rPr>
        <w:t xml:space="preserve">hip, business conducted by the </w:t>
      </w:r>
      <w:r w:rsidR="00FB3D65" w:rsidRPr="003715CA">
        <w:rPr>
          <w:rFonts w:ascii="Segoe UI" w:hAnsi="Segoe UI" w:cs="Segoe UI"/>
          <w:szCs w:val="22"/>
        </w:rPr>
        <w:t>sub-</w:t>
      </w:r>
      <w:r w:rsidR="001D1ACB" w:rsidRPr="003715CA">
        <w:rPr>
          <w:rFonts w:ascii="Segoe UI" w:hAnsi="Segoe UI" w:cs="Segoe UI"/>
          <w:szCs w:val="22"/>
        </w:rPr>
        <w:t>c</w:t>
      </w:r>
      <w:r w:rsidRPr="003715CA">
        <w:rPr>
          <w:rFonts w:ascii="Segoe UI" w:hAnsi="Segoe UI" w:cs="Segoe UI"/>
          <w:szCs w:val="22"/>
        </w:rPr>
        <w:t xml:space="preserve">ommittee (cross referenced to its remit) and consideration of </w:t>
      </w:r>
      <w:r w:rsidR="00FB3D65" w:rsidRPr="003715CA">
        <w:rPr>
          <w:rFonts w:ascii="Segoe UI" w:hAnsi="Segoe UI" w:cs="Segoe UI"/>
          <w:szCs w:val="22"/>
        </w:rPr>
        <w:t>working group</w:t>
      </w:r>
      <w:r w:rsidRPr="003715CA">
        <w:rPr>
          <w:rFonts w:ascii="Segoe UI" w:hAnsi="Segoe UI" w:cs="Segoe UI"/>
          <w:szCs w:val="22"/>
        </w:rPr>
        <w:t>(s) business. The purpose of the Annua</w:t>
      </w:r>
      <w:r w:rsidR="001D1ACB" w:rsidRPr="003715CA">
        <w:rPr>
          <w:rFonts w:ascii="Segoe UI" w:hAnsi="Segoe UI" w:cs="Segoe UI"/>
          <w:szCs w:val="22"/>
        </w:rPr>
        <w:t>l Report is to ensure that the committee is working to its terms of r</w:t>
      </w:r>
      <w:r w:rsidRPr="003715CA">
        <w:rPr>
          <w:rFonts w:ascii="Segoe UI" w:hAnsi="Segoe UI" w:cs="Segoe UI"/>
          <w:szCs w:val="22"/>
        </w:rPr>
        <w:t>eference.</w:t>
      </w:r>
    </w:p>
    <w:p w:rsidR="0032590E" w:rsidRPr="003715CA" w:rsidRDefault="0032590E"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8.</w:t>
      </w:r>
      <w:r w:rsidRPr="003715CA">
        <w:rPr>
          <w:rFonts w:ascii="Segoe UI" w:hAnsi="Segoe UI" w:cs="Segoe UI"/>
          <w:b/>
          <w:bCs/>
          <w:szCs w:val="22"/>
        </w:rPr>
        <w:tab/>
      </w:r>
      <w:r w:rsidR="00254011" w:rsidRPr="003715CA">
        <w:rPr>
          <w:rFonts w:ascii="Segoe UI" w:hAnsi="Segoe UI" w:cs="Segoe UI"/>
          <w:b/>
          <w:bCs/>
          <w:szCs w:val="22"/>
        </w:rPr>
        <w:t>Limitations of Authority</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FB3D65" w:rsidRPr="003715CA">
        <w:rPr>
          <w:rFonts w:ascii="Segoe UI" w:hAnsi="Segoe UI" w:cs="Segoe UI"/>
          <w:szCs w:val="22"/>
        </w:rPr>
        <w:t>sub-c</w:t>
      </w:r>
      <w:r w:rsidRPr="003715CA">
        <w:rPr>
          <w:rFonts w:ascii="Segoe UI" w:hAnsi="Segoe UI" w:cs="Segoe UI"/>
          <w:szCs w:val="22"/>
        </w:rPr>
        <w:t>ommittee shall be delegated the power of the Board of Directors to require the attendance of any member of the Trust staff.</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Save a</w:t>
      </w:r>
      <w:r w:rsidR="001D1ACB" w:rsidRPr="003715CA">
        <w:rPr>
          <w:rFonts w:ascii="Segoe UI" w:hAnsi="Segoe UI" w:cs="Segoe UI"/>
          <w:szCs w:val="22"/>
        </w:rPr>
        <w:t>s is expressly provided in the terms of r</w:t>
      </w:r>
      <w:r w:rsidR="00FB3D65" w:rsidRPr="003715CA">
        <w:rPr>
          <w:rFonts w:ascii="Segoe UI" w:hAnsi="Segoe UI" w:cs="Segoe UI"/>
          <w:szCs w:val="22"/>
        </w:rPr>
        <w:t>eference, the sub-c</w:t>
      </w:r>
      <w:r w:rsidRPr="003715CA">
        <w:rPr>
          <w:rFonts w:ascii="Segoe UI" w:hAnsi="Segoe UI" w:cs="Segoe UI"/>
          <w:szCs w:val="22"/>
        </w:rPr>
        <w:t>ommittee shall have no further power or authority to exercise, on behalf of the Board of Directors, any of its functions or duties.</w:t>
      </w:r>
    </w:p>
    <w:p w:rsidR="0032590E" w:rsidRPr="003715CA" w:rsidRDefault="0032590E" w:rsidP="00647A5E">
      <w:pPr>
        <w:tabs>
          <w:tab w:val="left" w:pos="753"/>
        </w:tabs>
        <w:rPr>
          <w:rFonts w:ascii="Segoe UI" w:hAnsi="Segoe UI" w:cs="Segoe UI"/>
          <w:szCs w:val="22"/>
        </w:rPr>
      </w:pPr>
    </w:p>
    <w:p w:rsidR="0032590E" w:rsidRPr="003715CA" w:rsidRDefault="0032590E" w:rsidP="000A4C6A">
      <w:pPr>
        <w:tabs>
          <w:tab w:val="left" w:pos="753"/>
        </w:tabs>
        <w:rPr>
          <w:rFonts w:ascii="Segoe UI" w:hAnsi="Segoe UI" w:cs="Segoe UI"/>
          <w:szCs w:val="22"/>
        </w:rPr>
      </w:pPr>
      <w:r w:rsidRPr="003715CA">
        <w:rPr>
          <w:rFonts w:ascii="Segoe UI" w:hAnsi="Segoe UI" w:cs="Segoe UI"/>
          <w:szCs w:val="22"/>
        </w:rPr>
        <w:t>For the avoidance of d</w:t>
      </w:r>
      <w:r w:rsidR="00FB3D65" w:rsidRPr="003715CA">
        <w:rPr>
          <w:rFonts w:ascii="Segoe UI" w:hAnsi="Segoe UI" w:cs="Segoe UI"/>
          <w:szCs w:val="22"/>
        </w:rPr>
        <w:t>oubt, the sub-c</w:t>
      </w:r>
      <w:r w:rsidRPr="003715CA">
        <w:rPr>
          <w:rFonts w:ascii="Segoe UI" w:hAnsi="Segoe UI" w:cs="Segoe UI"/>
          <w:szCs w:val="22"/>
        </w:rPr>
        <w:t xml:space="preserve">ommittee shall not itself be responsible for undertaking any operational involvement in the Trust’s governance (internal control) or risk management systems.  Its responsibilities shall be limited to providing strategic leadership and supervision of the work of the </w:t>
      </w:r>
      <w:r w:rsidR="001D1ACB" w:rsidRPr="003715CA">
        <w:rPr>
          <w:rFonts w:ascii="Segoe UI" w:hAnsi="Segoe UI" w:cs="Segoe UI"/>
          <w:szCs w:val="22"/>
        </w:rPr>
        <w:t xml:space="preserve">quality sub-committees </w:t>
      </w:r>
      <w:r w:rsidRPr="003715CA">
        <w:rPr>
          <w:rFonts w:ascii="Segoe UI" w:hAnsi="Segoe UI" w:cs="Segoe UI"/>
          <w:szCs w:val="22"/>
        </w:rPr>
        <w:t>or s</w:t>
      </w:r>
      <w:r w:rsidR="001D1ACB" w:rsidRPr="003715CA">
        <w:rPr>
          <w:rFonts w:ascii="Segoe UI" w:hAnsi="Segoe UI" w:cs="Segoe UI"/>
          <w:szCs w:val="22"/>
        </w:rPr>
        <w:t>pecific issues referred to the c</w:t>
      </w:r>
      <w:r w:rsidRPr="003715CA">
        <w:rPr>
          <w:rFonts w:ascii="Segoe UI" w:hAnsi="Segoe UI" w:cs="Segoe UI"/>
          <w:szCs w:val="22"/>
        </w:rPr>
        <w:t xml:space="preserve">ommittee, requiring directors and managers of the Trust to undertake certain work, to receiving their reports (both verbal and written), considering such and reporting to the </w:t>
      </w:r>
      <w:r w:rsidR="00FB3D65" w:rsidRPr="003715CA">
        <w:rPr>
          <w:rFonts w:ascii="Segoe UI" w:hAnsi="Segoe UI" w:cs="Segoe UI"/>
          <w:szCs w:val="22"/>
        </w:rPr>
        <w:t>Quality Committee</w:t>
      </w:r>
      <w:r w:rsidRPr="003715CA">
        <w:rPr>
          <w:rFonts w:ascii="Segoe UI" w:hAnsi="Segoe UI" w:cs="Segoe UI"/>
          <w:szCs w:val="22"/>
        </w:rPr>
        <w:t>, thereafter.</w:t>
      </w:r>
    </w:p>
    <w:sectPr w:rsidR="0032590E" w:rsidRPr="003715CA" w:rsidSect="008A0901">
      <w:type w:val="oddPage"/>
      <w:pgSz w:w="11907" w:h="16840" w:code="9"/>
      <w:pgMar w:top="1440" w:right="1797" w:bottom="1440" w:left="179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C7F" w:rsidRDefault="00800C7F">
      <w:r>
        <w:separator/>
      </w:r>
    </w:p>
  </w:endnote>
  <w:endnote w:type="continuationSeparator" w:id="0">
    <w:p w:rsidR="00800C7F" w:rsidRDefault="00800C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C7F" w:rsidRDefault="00800C7F">
      <w:r>
        <w:separator/>
      </w:r>
    </w:p>
  </w:footnote>
  <w:footnote w:type="continuationSeparator" w:id="0">
    <w:p w:rsidR="00800C7F" w:rsidRDefault="00800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421E"/>
    <w:multiLevelType w:val="hybridMultilevel"/>
    <w:tmpl w:val="6930D3D8"/>
    <w:lvl w:ilvl="0" w:tplc="E69A38B8">
      <w:start w:val="1"/>
      <w:numFmt w:val="bullet"/>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6C3659"/>
    <w:multiLevelType w:val="hybridMultilevel"/>
    <w:tmpl w:val="56F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3088E"/>
    <w:multiLevelType w:val="hybridMultilevel"/>
    <w:tmpl w:val="A6A4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0C2D3D"/>
    <w:multiLevelType w:val="hybridMultilevel"/>
    <w:tmpl w:val="688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3D4352"/>
    <w:multiLevelType w:val="hybridMultilevel"/>
    <w:tmpl w:val="5866A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F81254"/>
    <w:multiLevelType w:val="hybridMultilevel"/>
    <w:tmpl w:val="AF7A7B7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5">
      <w:start w:val="1"/>
      <w:numFmt w:val="bullet"/>
      <w:lvlText w:val=""/>
      <w:lvlJc w:val="left"/>
      <w:pPr>
        <w:tabs>
          <w:tab w:val="num" w:pos="1139"/>
        </w:tabs>
        <w:ind w:left="1139" w:hanging="360"/>
      </w:pPr>
      <w:rPr>
        <w:rFonts w:ascii="Wingdings" w:hAnsi="Wingdings"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6">
    <w:nsid w:val="2AFE189E"/>
    <w:multiLevelType w:val="hybridMultilevel"/>
    <w:tmpl w:val="45D6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458E9"/>
    <w:multiLevelType w:val="hybridMultilevel"/>
    <w:tmpl w:val="4750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C04B68"/>
    <w:multiLevelType w:val="hybridMultilevel"/>
    <w:tmpl w:val="12801784"/>
    <w:lvl w:ilvl="0" w:tplc="4D4A8B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EAF33FD"/>
    <w:multiLevelType w:val="hybridMultilevel"/>
    <w:tmpl w:val="73D8A6C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1">
      <w:start w:val="1"/>
      <w:numFmt w:val="bullet"/>
      <w:lvlText w:val=""/>
      <w:lvlJc w:val="left"/>
      <w:pPr>
        <w:tabs>
          <w:tab w:val="num" w:pos="1139"/>
        </w:tabs>
        <w:ind w:left="1139" w:hanging="360"/>
      </w:pPr>
      <w:rPr>
        <w:rFonts w:ascii="Symbol" w:hAnsi="Symbol"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10">
    <w:nsid w:val="2F0B6B8D"/>
    <w:multiLevelType w:val="hybridMultilevel"/>
    <w:tmpl w:val="B7167C3E"/>
    <w:lvl w:ilvl="0" w:tplc="08090001">
      <w:start w:val="1"/>
      <w:numFmt w:val="bullet"/>
      <w:lvlText w:val=""/>
      <w:lvlJc w:val="left"/>
      <w:pPr>
        <w:ind w:left="1499" w:hanging="360"/>
      </w:pPr>
      <w:rPr>
        <w:rFonts w:ascii="Symbol" w:hAnsi="Symbo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11">
    <w:nsid w:val="3145547B"/>
    <w:multiLevelType w:val="hybridMultilevel"/>
    <w:tmpl w:val="72A0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990B30"/>
    <w:multiLevelType w:val="hybridMultilevel"/>
    <w:tmpl w:val="67EC33D8"/>
    <w:lvl w:ilvl="0" w:tplc="F2949E48">
      <w:start w:val="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6636E6"/>
    <w:multiLevelType w:val="hybridMultilevel"/>
    <w:tmpl w:val="BD585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EB57B9"/>
    <w:multiLevelType w:val="hybridMultilevel"/>
    <w:tmpl w:val="488E0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665395"/>
    <w:multiLevelType w:val="hybridMultilevel"/>
    <w:tmpl w:val="9716D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988226A"/>
    <w:multiLevelType w:val="hybridMultilevel"/>
    <w:tmpl w:val="C6B8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8170D5"/>
    <w:multiLevelType w:val="hybridMultilevel"/>
    <w:tmpl w:val="0930E4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D4926A3"/>
    <w:multiLevelType w:val="hybridMultilevel"/>
    <w:tmpl w:val="EB2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BB7368"/>
    <w:multiLevelType w:val="hybridMultilevel"/>
    <w:tmpl w:val="4352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0CD0CEE"/>
    <w:multiLevelType w:val="hybridMultilevel"/>
    <w:tmpl w:val="8EC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BE04B5"/>
    <w:multiLevelType w:val="hybridMultilevel"/>
    <w:tmpl w:val="DAF0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3C161F5"/>
    <w:multiLevelType w:val="hybridMultilevel"/>
    <w:tmpl w:val="86F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4E55BB"/>
    <w:multiLevelType w:val="hybridMultilevel"/>
    <w:tmpl w:val="38487526"/>
    <w:lvl w:ilvl="0" w:tplc="7D98C3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EA21A4"/>
    <w:multiLevelType w:val="hybridMultilevel"/>
    <w:tmpl w:val="B1BE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1F7C87"/>
    <w:multiLevelType w:val="hybridMultilevel"/>
    <w:tmpl w:val="296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1B3D77"/>
    <w:multiLevelType w:val="hybridMultilevel"/>
    <w:tmpl w:val="7AE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17"/>
  </w:num>
  <w:num w:numId="5">
    <w:abstractNumId w:val="5"/>
  </w:num>
  <w:num w:numId="6">
    <w:abstractNumId w:val="14"/>
  </w:num>
  <w:num w:numId="7">
    <w:abstractNumId w:val="13"/>
  </w:num>
  <w:num w:numId="8">
    <w:abstractNumId w:val="22"/>
  </w:num>
  <w:num w:numId="9">
    <w:abstractNumId w:val="15"/>
  </w:num>
  <w:num w:numId="10">
    <w:abstractNumId w:val="21"/>
  </w:num>
  <w:num w:numId="11">
    <w:abstractNumId w:val="20"/>
  </w:num>
  <w:num w:numId="12">
    <w:abstractNumId w:val="7"/>
  </w:num>
  <w:num w:numId="13">
    <w:abstractNumId w:val="1"/>
  </w:num>
  <w:num w:numId="14">
    <w:abstractNumId w:val="8"/>
  </w:num>
  <w:num w:numId="15">
    <w:abstractNumId w:val="24"/>
  </w:num>
  <w:num w:numId="16">
    <w:abstractNumId w:val="23"/>
  </w:num>
  <w:num w:numId="17">
    <w:abstractNumId w:val="11"/>
  </w:num>
  <w:num w:numId="18">
    <w:abstractNumId w:val="2"/>
  </w:num>
  <w:num w:numId="19">
    <w:abstractNumId w:val="18"/>
  </w:num>
  <w:num w:numId="20">
    <w:abstractNumId w:val="16"/>
  </w:num>
  <w:num w:numId="21">
    <w:abstractNumId w:val="6"/>
  </w:num>
  <w:num w:numId="22">
    <w:abstractNumId w:val="26"/>
  </w:num>
  <w:num w:numId="23">
    <w:abstractNumId w:val="10"/>
  </w:num>
  <w:num w:numId="24">
    <w:abstractNumId w:val="12"/>
  </w:num>
  <w:num w:numId="25">
    <w:abstractNumId w:val="9"/>
  </w:num>
  <w:num w:numId="26">
    <w:abstractNumId w:val="3"/>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47A5E"/>
    <w:rsid w:val="0001271E"/>
    <w:rsid w:val="00036A2C"/>
    <w:rsid w:val="00037B11"/>
    <w:rsid w:val="0008213E"/>
    <w:rsid w:val="00082C92"/>
    <w:rsid w:val="00095324"/>
    <w:rsid w:val="000A4C6A"/>
    <w:rsid w:val="000D195D"/>
    <w:rsid w:val="000F4AC6"/>
    <w:rsid w:val="000F5009"/>
    <w:rsid w:val="0010248B"/>
    <w:rsid w:val="00166FEB"/>
    <w:rsid w:val="001B1E01"/>
    <w:rsid w:val="001B715B"/>
    <w:rsid w:val="001D1ACB"/>
    <w:rsid w:val="001E208C"/>
    <w:rsid w:val="001F47B3"/>
    <w:rsid w:val="002302C3"/>
    <w:rsid w:val="002442A5"/>
    <w:rsid w:val="0025043C"/>
    <w:rsid w:val="00254011"/>
    <w:rsid w:val="0026331B"/>
    <w:rsid w:val="00265624"/>
    <w:rsid w:val="002914CB"/>
    <w:rsid w:val="002939A4"/>
    <w:rsid w:val="002A4197"/>
    <w:rsid w:val="002C561D"/>
    <w:rsid w:val="002D5845"/>
    <w:rsid w:val="00315BB7"/>
    <w:rsid w:val="00324401"/>
    <w:rsid w:val="0032590E"/>
    <w:rsid w:val="00341F28"/>
    <w:rsid w:val="0035101B"/>
    <w:rsid w:val="003715CA"/>
    <w:rsid w:val="0039386E"/>
    <w:rsid w:val="003D4E22"/>
    <w:rsid w:val="003E2652"/>
    <w:rsid w:val="003F6CA3"/>
    <w:rsid w:val="0041641A"/>
    <w:rsid w:val="00431332"/>
    <w:rsid w:val="00440AB3"/>
    <w:rsid w:val="0047462A"/>
    <w:rsid w:val="004E3959"/>
    <w:rsid w:val="004E559D"/>
    <w:rsid w:val="005000E8"/>
    <w:rsid w:val="00503B08"/>
    <w:rsid w:val="00522B8F"/>
    <w:rsid w:val="005253A9"/>
    <w:rsid w:val="00560411"/>
    <w:rsid w:val="00562C0D"/>
    <w:rsid w:val="00567E06"/>
    <w:rsid w:val="005A2B89"/>
    <w:rsid w:val="005A7C33"/>
    <w:rsid w:val="005B6891"/>
    <w:rsid w:val="005C42E7"/>
    <w:rsid w:val="005F286D"/>
    <w:rsid w:val="00611F8F"/>
    <w:rsid w:val="00640851"/>
    <w:rsid w:val="006473B3"/>
    <w:rsid w:val="00647A5E"/>
    <w:rsid w:val="006C02C5"/>
    <w:rsid w:val="006C04A1"/>
    <w:rsid w:val="007248BA"/>
    <w:rsid w:val="00725E33"/>
    <w:rsid w:val="007872B4"/>
    <w:rsid w:val="007A2D80"/>
    <w:rsid w:val="007C0675"/>
    <w:rsid w:val="00800C7F"/>
    <w:rsid w:val="0081377D"/>
    <w:rsid w:val="008578E4"/>
    <w:rsid w:val="00872BE7"/>
    <w:rsid w:val="008979C2"/>
    <w:rsid w:val="00897BD3"/>
    <w:rsid w:val="008A0901"/>
    <w:rsid w:val="008C3380"/>
    <w:rsid w:val="009345AF"/>
    <w:rsid w:val="00960BB7"/>
    <w:rsid w:val="00963B30"/>
    <w:rsid w:val="009708E0"/>
    <w:rsid w:val="00A005FF"/>
    <w:rsid w:val="00A23985"/>
    <w:rsid w:val="00A723E1"/>
    <w:rsid w:val="00B03934"/>
    <w:rsid w:val="00B36885"/>
    <w:rsid w:val="00B37492"/>
    <w:rsid w:val="00BB2817"/>
    <w:rsid w:val="00BB334B"/>
    <w:rsid w:val="00BE1555"/>
    <w:rsid w:val="00BF086E"/>
    <w:rsid w:val="00C1166B"/>
    <w:rsid w:val="00C35B0F"/>
    <w:rsid w:val="00C35B6D"/>
    <w:rsid w:val="00C42687"/>
    <w:rsid w:val="00C8078F"/>
    <w:rsid w:val="00C83ECC"/>
    <w:rsid w:val="00CA0740"/>
    <w:rsid w:val="00CC100F"/>
    <w:rsid w:val="00CE03CA"/>
    <w:rsid w:val="00CF2411"/>
    <w:rsid w:val="00D4459A"/>
    <w:rsid w:val="00D70A20"/>
    <w:rsid w:val="00DA1003"/>
    <w:rsid w:val="00DD5A31"/>
    <w:rsid w:val="00E165F7"/>
    <w:rsid w:val="00E2295C"/>
    <w:rsid w:val="00E62BC6"/>
    <w:rsid w:val="00EC61DE"/>
    <w:rsid w:val="00EF5268"/>
    <w:rsid w:val="00F030B1"/>
    <w:rsid w:val="00F1488C"/>
    <w:rsid w:val="00F14FD6"/>
    <w:rsid w:val="00F633EF"/>
    <w:rsid w:val="00F76F5E"/>
    <w:rsid w:val="00FA15A8"/>
    <w:rsid w:val="00FA4035"/>
    <w:rsid w:val="00FA609A"/>
    <w:rsid w:val="00FB3D65"/>
    <w:rsid w:val="00FF19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A5E"/>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647A5E"/>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02C3"/>
    <w:pPr>
      <w:tabs>
        <w:tab w:val="center" w:pos="4153"/>
        <w:tab w:val="right" w:pos="8306"/>
      </w:tabs>
    </w:pPr>
  </w:style>
  <w:style w:type="paragraph" w:styleId="Footer">
    <w:name w:val="footer"/>
    <w:basedOn w:val="Normal"/>
    <w:rsid w:val="002302C3"/>
    <w:pPr>
      <w:tabs>
        <w:tab w:val="center" w:pos="4153"/>
        <w:tab w:val="right" w:pos="8306"/>
      </w:tabs>
    </w:pPr>
  </w:style>
  <w:style w:type="paragraph" w:styleId="BalloonText">
    <w:name w:val="Balloon Text"/>
    <w:basedOn w:val="Normal"/>
    <w:link w:val="BalloonTextChar"/>
    <w:rsid w:val="005B6891"/>
    <w:rPr>
      <w:rFonts w:ascii="Tahoma" w:hAnsi="Tahoma"/>
      <w:sz w:val="16"/>
      <w:szCs w:val="16"/>
      <w:lang/>
    </w:rPr>
  </w:style>
  <w:style w:type="character" w:customStyle="1" w:styleId="BalloonTextChar">
    <w:name w:val="Balloon Text Char"/>
    <w:link w:val="BalloonText"/>
    <w:rsid w:val="005B6891"/>
    <w:rPr>
      <w:rFonts w:ascii="Tahoma" w:hAnsi="Tahoma" w:cs="Tahoma"/>
      <w:sz w:val="16"/>
      <w:szCs w:val="16"/>
    </w:rPr>
  </w:style>
  <w:style w:type="character" w:styleId="CommentReference">
    <w:name w:val="annotation reference"/>
    <w:rsid w:val="00254011"/>
    <w:rPr>
      <w:sz w:val="16"/>
      <w:szCs w:val="16"/>
    </w:rPr>
  </w:style>
  <w:style w:type="paragraph" w:styleId="CommentText">
    <w:name w:val="annotation text"/>
    <w:basedOn w:val="Normal"/>
    <w:link w:val="CommentTextChar"/>
    <w:rsid w:val="00254011"/>
    <w:rPr>
      <w:sz w:val="20"/>
      <w:lang/>
    </w:rPr>
  </w:style>
  <w:style w:type="character" w:customStyle="1" w:styleId="CommentTextChar">
    <w:name w:val="Comment Text Char"/>
    <w:link w:val="CommentText"/>
    <w:rsid w:val="00254011"/>
    <w:rPr>
      <w:rFonts w:ascii="Arial" w:hAnsi="Arial"/>
    </w:rPr>
  </w:style>
  <w:style w:type="paragraph" w:styleId="CommentSubject">
    <w:name w:val="annotation subject"/>
    <w:basedOn w:val="CommentText"/>
    <w:next w:val="CommentText"/>
    <w:link w:val="CommentSubjectChar"/>
    <w:rsid w:val="00254011"/>
    <w:rPr>
      <w:b/>
      <w:bCs/>
    </w:rPr>
  </w:style>
  <w:style w:type="character" w:customStyle="1" w:styleId="CommentSubjectChar">
    <w:name w:val="Comment Subject Char"/>
    <w:link w:val="CommentSubject"/>
    <w:rsid w:val="00254011"/>
    <w:rPr>
      <w:rFonts w:ascii="Arial" w:hAnsi="Arial"/>
      <w:b/>
      <w:bCs/>
    </w:rPr>
  </w:style>
  <w:style w:type="paragraph" w:styleId="BodyTextIndent">
    <w:name w:val="Body Text Indent"/>
    <w:basedOn w:val="Normal"/>
    <w:link w:val="BodyTextIndentChar"/>
    <w:rsid w:val="003715CA"/>
    <w:pPr>
      <w:overflowPunct/>
      <w:autoSpaceDE/>
      <w:autoSpaceDN/>
      <w:adjustRightInd/>
      <w:spacing w:after="120"/>
      <w:ind w:left="283"/>
      <w:textAlignment w:val="auto"/>
    </w:pPr>
    <w:rPr>
      <w:rFonts w:ascii="Times New Roman" w:hAnsi="Times New Roman"/>
      <w:sz w:val="24"/>
      <w:szCs w:val="24"/>
      <w:lang w:val="en-US" w:eastAsia="en-US"/>
    </w:rPr>
  </w:style>
  <w:style w:type="character" w:customStyle="1" w:styleId="BodyTextIndentChar">
    <w:name w:val="Body Text Indent Char"/>
    <w:link w:val="BodyTextIndent"/>
    <w:rsid w:val="003715CA"/>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6BC2-7E72-4E3D-87F4-D878D495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MillaH</dc:creator>
  <cp:keywords/>
  <cp:lastModifiedBy>justinian.habner</cp:lastModifiedBy>
  <cp:revision>2</cp:revision>
  <cp:lastPrinted>2012-01-25T08:15:00Z</cp:lastPrinted>
  <dcterms:created xsi:type="dcterms:W3CDTF">2014-10-21T08:49:00Z</dcterms:created>
  <dcterms:modified xsi:type="dcterms:W3CDTF">2014-10-21T08:49:00Z</dcterms:modified>
</cp:coreProperties>
</file>