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D1" w:rsidRPr="00385AD5" w:rsidRDefault="00CC19D1" w:rsidP="00CC19D1">
      <w:pPr>
        <w:pStyle w:val="Heading1"/>
        <w:numPr>
          <w:ilvl w:val="0"/>
          <w:numId w:val="0"/>
        </w:numPr>
        <w:jc w:val="right"/>
        <w:rPr>
          <w:rFonts w:ascii="Segoe UI" w:hAnsi="Segoe UI" w:cs="Segoe UI"/>
          <w:color w:val="auto"/>
          <w:sz w:val="22"/>
          <w:szCs w:val="22"/>
        </w:rPr>
      </w:pPr>
      <w:r w:rsidRPr="00385AD5">
        <w:rPr>
          <w:rFonts w:ascii="Segoe UI" w:hAnsi="Segoe UI" w:cs="Segoe UI"/>
          <w:b w:val="0"/>
          <w:noProof/>
          <w:color w:val="auto"/>
          <w:sz w:val="22"/>
          <w:szCs w:val="22"/>
          <w:u w:val="none"/>
          <w:lang w:eastAsia="en-GB"/>
        </w:rPr>
        <w:drawing>
          <wp:inline distT="0" distB="0" distL="0" distR="0" wp14:anchorId="61DF95E6" wp14:editId="59867491">
            <wp:extent cx="2552700" cy="504825"/>
            <wp:effectExtent l="19050" t="0" r="0" b="0"/>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CC19D1" w:rsidRPr="00385AD5" w:rsidRDefault="00CC19D1" w:rsidP="00CC19D1">
      <w:pPr>
        <w:pStyle w:val="Heading1"/>
        <w:numPr>
          <w:ilvl w:val="0"/>
          <w:numId w:val="0"/>
        </w:numPr>
        <w:jc w:val="center"/>
        <w:rPr>
          <w:rFonts w:ascii="Segoe UI" w:hAnsi="Segoe UI" w:cs="Segoe UI"/>
          <w:color w:val="auto"/>
          <w:sz w:val="22"/>
          <w:szCs w:val="22"/>
        </w:rPr>
      </w:pPr>
    </w:p>
    <w:p w:rsidR="00CC19D1" w:rsidRPr="002B43AE" w:rsidRDefault="00CC19D1" w:rsidP="00CC19D1">
      <w:pPr>
        <w:pStyle w:val="Heading1"/>
        <w:numPr>
          <w:ilvl w:val="0"/>
          <w:numId w:val="0"/>
        </w:numPr>
        <w:ind w:left="432"/>
        <w:jc w:val="center"/>
        <w:rPr>
          <w:rFonts w:ascii="Segoe UI" w:hAnsi="Segoe UI" w:cs="Segoe UI"/>
          <w:color w:val="auto"/>
          <w:sz w:val="22"/>
          <w:szCs w:val="22"/>
          <w:u w:val="none"/>
        </w:rPr>
      </w:pPr>
      <w:r w:rsidRPr="002B43AE">
        <w:rPr>
          <w:rFonts w:ascii="Segoe UI" w:hAnsi="Segoe UI" w:cs="Segoe UI"/>
          <w:color w:val="auto"/>
          <w:sz w:val="22"/>
          <w:szCs w:val="22"/>
          <w:u w:val="none"/>
        </w:rPr>
        <w:t>Report to the Meeting of the</w:t>
      </w:r>
    </w:p>
    <w:p w:rsidR="00CC19D1" w:rsidRPr="002B43AE" w:rsidRDefault="00CC19D1" w:rsidP="00CC19D1">
      <w:pPr>
        <w:pStyle w:val="Heading1"/>
        <w:numPr>
          <w:ilvl w:val="0"/>
          <w:numId w:val="0"/>
        </w:numPr>
        <w:ind w:left="432"/>
        <w:jc w:val="center"/>
        <w:rPr>
          <w:rFonts w:ascii="Segoe UI" w:hAnsi="Segoe UI" w:cs="Segoe UI"/>
          <w:color w:val="auto"/>
          <w:sz w:val="22"/>
          <w:szCs w:val="22"/>
          <w:u w:val="none"/>
        </w:rPr>
      </w:pPr>
      <w:r w:rsidRPr="002B43AE">
        <w:rPr>
          <w:rFonts w:ascii="Segoe UI" w:hAnsi="Segoe UI" w:cs="Segoe UI"/>
          <w:color w:val="auto"/>
          <w:sz w:val="22"/>
          <w:szCs w:val="22"/>
          <w:u w:val="none"/>
        </w:rPr>
        <w:t>Oxford Health NHS Foundation Trust</w:t>
      </w:r>
    </w:p>
    <w:p w:rsidR="00CC19D1" w:rsidRPr="002B43AE" w:rsidRDefault="00AB7C44" w:rsidP="00CC19D1">
      <w:pPr>
        <w:pStyle w:val="Heading1"/>
        <w:numPr>
          <w:ilvl w:val="0"/>
          <w:numId w:val="0"/>
        </w:numPr>
        <w:ind w:left="432"/>
        <w:jc w:val="center"/>
        <w:rPr>
          <w:rFonts w:ascii="Segoe UI" w:hAnsi="Segoe UI" w:cs="Segoe UI"/>
          <w:color w:val="auto"/>
          <w:sz w:val="22"/>
          <w:szCs w:val="22"/>
          <w:u w:val="none"/>
        </w:rPr>
      </w:pPr>
      <w:r>
        <w:rPr>
          <w:rFonts w:ascii="Segoe UI" w:hAnsi="Segoe UI" w:cs="Segoe UI"/>
          <w:b w:val="0"/>
          <w:noProof/>
          <w:lang w:eastAsia="en-GB"/>
        </w:rPr>
        <mc:AlternateContent>
          <mc:Choice Requires="wps">
            <w:drawing>
              <wp:anchor distT="0" distB="0" distL="114300" distR="114300" simplePos="0" relativeHeight="251658240" behindDoc="0" locked="0" layoutInCell="1" allowOverlap="1" wp14:anchorId="6EC31E6F" wp14:editId="4E738288">
                <wp:simplePos x="0" y="0"/>
                <wp:positionH relativeFrom="column">
                  <wp:posOffset>4928235</wp:posOffset>
                </wp:positionH>
                <wp:positionV relativeFrom="paragraph">
                  <wp:posOffset>111125</wp:posOffset>
                </wp:positionV>
                <wp:extent cx="1549400" cy="469265"/>
                <wp:effectExtent l="0" t="0" r="12700" b="26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469265"/>
                        </a:xfrm>
                        <a:prstGeom prst="rect">
                          <a:avLst/>
                        </a:prstGeom>
                        <a:solidFill>
                          <a:srgbClr val="FFFFFF"/>
                        </a:solidFill>
                        <a:ln w="9525">
                          <a:solidFill>
                            <a:srgbClr val="000000"/>
                          </a:solidFill>
                          <a:miter lim="800000"/>
                          <a:headEnd/>
                          <a:tailEnd/>
                        </a:ln>
                      </wps:spPr>
                      <wps:txbx>
                        <w:txbxContent>
                          <w:p w:rsidR="00AB7C44" w:rsidRDefault="00AB7C44" w:rsidP="00AB7C44">
                            <w:pPr>
                              <w:spacing w:after="0" w:line="240" w:lineRule="auto"/>
                              <w:rPr>
                                <w:rFonts w:ascii="Arial" w:hAnsi="Arial" w:cs="Arial"/>
                              </w:rPr>
                            </w:pPr>
                            <w:r>
                              <w:rPr>
                                <w:rFonts w:ascii="Arial" w:hAnsi="Arial" w:cs="Arial"/>
                                <w:b/>
                              </w:rPr>
                              <w:t>BOD 30/2017</w:t>
                            </w:r>
                          </w:p>
                          <w:p w:rsidR="00AB7C44" w:rsidRPr="007A776E" w:rsidRDefault="00AB7C44">
                            <w:pPr>
                              <w:rPr>
                                <w:rFonts w:ascii="Arial" w:hAnsi="Arial" w:cs="Arial"/>
                              </w:rPr>
                            </w:pPr>
                            <w:r>
                              <w:rPr>
                                <w:rFonts w:ascii="Arial" w:hAnsi="Arial" w:cs="Arial"/>
                              </w:rPr>
                              <w:t>(Agenda item: 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8.05pt;margin-top:8.75pt;width:122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">
                <v:textbox>
                  <w:txbxContent>
                    <w:p w:rsidR="00AB7C44" w:rsidRDefault="00AB7C44" w:rsidP="00AB7C44">
                      <w:pPr>
                        <w:spacing w:after="0" w:line="240" w:lineRule="auto"/>
                        <w:rPr>
                          <w:rFonts w:ascii="Arial" w:hAnsi="Arial" w:cs="Arial"/>
                        </w:rPr>
                      </w:pPr>
                      <w:r>
                        <w:rPr>
                          <w:rFonts w:ascii="Arial" w:hAnsi="Arial" w:cs="Arial"/>
                          <w:b/>
                        </w:rPr>
                        <w:t>BOD 30/2017</w:t>
                      </w:r>
                    </w:p>
                    <w:p w:rsidR="00AB7C44" w:rsidRPr="007A776E" w:rsidRDefault="00AB7C44">
                      <w:pPr>
                        <w:rPr>
                          <w:rFonts w:ascii="Arial" w:hAnsi="Arial" w:cs="Arial"/>
                        </w:rPr>
                      </w:pPr>
                      <w:r>
                        <w:rPr>
                          <w:rFonts w:ascii="Arial" w:hAnsi="Arial" w:cs="Arial"/>
                        </w:rPr>
                        <w:t>(Agenda item: 9)</w:t>
                      </w:r>
                    </w:p>
                  </w:txbxContent>
                </v:textbox>
              </v:shape>
            </w:pict>
          </mc:Fallback>
        </mc:AlternateContent>
      </w:r>
      <w:r w:rsidR="00CC19D1" w:rsidRPr="002B43AE">
        <w:rPr>
          <w:rFonts w:ascii="Segoe UI" w:hAnsi="Segoe UI" w:cs="Segoe UI"/>
          <w:color w:val="auto"/>
          <w:sz w:val="22"/>
          <w:szCs w:val="22"/>
          <w:u w:val="none"/>
        </w:rPr>
        <w:t>Board of Directors</w:t>
      </w:r>
    </w:p>
    <w:p w:rsidR="00CC19D1" w:rsidRPr="006D4D54" w:rsidRDefault="00CC19D1" w:rsidP="00CC19D1">
      <w:pPr>
        <w:spacing w:after="0" w:line="240" w:lineRule="auto"/>
        <w:rPr>
          <w:rFonts w:ascii="Segoe UI" w:hAnsi="Segoe UI" w:cs="Segoe UI"/>
          <w:b/>
          <w:sz w:val="14"/>
          <w:szCs w:val="14"/>
        </w:rPr>
      </w:pPr>
    </w:p>
    <w:p w:rsidR="00CC19D1" w:rsidRPr="002B43AE" w:rsidRDefault="006D4D54" w:rsidP="00CC19D1">
      <w:pPr>
        <w:spacing w:after="0" w:line="240" w:lineRule="auto"/>
        <w:jc w:val="center"/>
        <w:rPr>
          <w:rFonts w:ascii="Segoe UI" w:hAnsi="Segoe UI" w:cs="Segoe UI"/>
          <w:b/>
        </w:rPr>
      </w:pPr>
      <w:r>
        <w:rPr>
          <w:rFonts w:ascii="Segoe UI" w:hAnsi="Segoe UI" w:cs="Segoe UI"/>
          <w:b/>
        </w:rPr>
        <w:t>201</w:t>
      </w:r>
      <w:r w:rsidR="00E042D1">
        <w:rPr>
          <w:rFonts w:ascii="Segoe UI" w:hAnsi="Segoe UI" w:cs="Segoe UI"/>
          <w:b/>
        </w:rPr>
        <w:t>7</w:t>
      </w:r>
    </w:p>
    <w:p w:rsidR="00CC19D1" w:rsidRPr="006D4D54" w:rsidRDefault="00CC19D1" w:rsidP="00CC19D1">
      <w:pPr>
        <w:spacing w:after="0" w:line="240" w:lineRule="auto"/>
        <w:jc w:val="center"/>
        <w:rPr>
          <w:rFonts w:ascii="Segoe UI" w:hAnsi="Segoe UI" w:cs="Segoe UI"/>
          <w:b/>
          <w:sz w:val="14"/>
          <w:szCs w:val="14"/>
        </w:rPr>
      </w:pPr>
    </w:p>
    <w:p w:rsidR="00CC19D1" w:rsidRPr="004A3BCD" w:rsidRDefault="00CC19D1" w:rsidP="00CC19D1">
      <w:pPr>
        <w:spacing w:after="0" w:line="240" w:lineRule="auto"/>
        <w:jc w:val="center"/>
        <w:rPr>
          <w:rFonts w:ascii="Segoe UI" w:hAnsi="Segoe UI" w:cs="Segoe UI"/>
          <w:b/>
        </w:rPr>
      </w:pPr>
      <w:r w:rsidRPr="004A3BCD">
        <w:rPr>
          <w:rFonts w:ascii="Segoe UI" w:hAnsi="Segoe UI" w:cs="Segoe UI"/>
          <w:b/>
        </w:rPr>
        <w:t>Inpatient Safer Staffing</w:t>
      </w:r>
      <w:r w:rsidR="006C5E64" w:rsidRPr="004A3BCD">
        <w:rPr>
          <w:rFonts w:ascii="Segoe UI" w:hAnsi="Segoe UI" w:cs="Segoe UI"/>
          <w:b/>
        </w:rPr>
        <w:t xml:space="preserve"> Report</w:t>
      </w:r>
    </w:p>
    <w:p w:rsidR="00CC19D1" w:rsidRPr="004A3BCD" w:rsidRDefault="00CC19D1" w:rsidP="00CC19D1">
      <w:pPr>
        <w:spacing w:after="0" w:line="240" w:lineRule="auto"/>
        <w:jc w:val="center"/>
        <w:rPr>
          <w:rFonts w:ascii="Segoe UI" w:hAnsi="Segoe UI" w:cs="Segoe UI"/>
          <w:b/>
        </w:rPr>
      </w:pPr>
      <w:r w:rsidRPr="004A3BCD">
        <w:rPr>
          <w:rFonts w:ascii="Segoe UI" w:hAnsi="Segoe UI" w:cs="Segoe UI"/>
          <w:b/>
        </w:rPr>
        <w:t>For Information</w:t>
      </w:r>
    </w:p>
    <w:p w:rsidR="00C8078B" w:rsidRPr="004A3BCD" w:rsidRDefault="00C8078B" w:rsidP="004C291D">
      <w:pPr>
        <w:spacing w:after="0" w:line="240" w:lineRule="auto"/>
        <w:rPr>
          <w:rFonts w:ascii="Segoe UI" w:hAnsi="Segoe UI" w:cs="Segoe UI"/>
          <w:b/>
          <w:sz w:val="14"/>
          <w:szCs w:val="14"/>
        </w:rPr>
      </w:pPr>
    </w:p>
    <w:p w:rsidR="006C5E64" w:rsidRPr="004A3BCD" w:rsidRDefault="006C5E64" w:rsidP="006C5E64">
      <w:pPr>
        <w:spacing w:after="0" w:line="240" w:lineRule="auto"/>
        <w:rPr>
          <w:rFonts w:ascii="Segoe UI" w:hAnsi="Segoe UI" w:cs="Segoe UI"/>
          <w:b/>
        </w:rPr>
      </w:pPr>
      <w:r w:rsidRPr="004A3BCD">
        <w:rPr>
          <w:rFonts w:ascii="Segoe UI" w:hAnsi="Segoe UI" w:cs="Segoe UI"/>
          <w:b/>
        </w:rPr>
        <w:t>Introduction</w:t>
      </w:r>
    </w:p>
    <w:p w:rsidR="008F0DD9" w:rsidRPr="004A3BCD" w:rsidRDefault="006D4D54" w:rsidP="008F0DD9">
      <w:pPr>
        <w:spacing w:after="0" w:line="240" w:lineRule="auto"/>
        <w:rPr>
          <w:rFonts w:ascii="Segoe UI" w:hAnsi="Segoe UI" w:cs="Segoe UI"/>
          <w:b/>
          <w:u w:val="single"/>
        </w:rPr>
      </w:pPr>
      <w:r w:rsidRPr="004A3BCD">
        <w:rPr>
          <w:rFonts w:ascii="Segoe UI" w:hAnsi="Segoe UI" w:cs="Segoe UI"/>
        </w:rPr>
        <w:t xml:space="preserve">This is </w:t>
      </w:r>
      <w:r w:rsidR="00207E95" w:rsidRPr="004A3BCD">
        <w:rPr>
          <w:rFonts w:ascii="Segoe UI" w:hAnsi="Segoe UI" w:cs="Segoe UI"/>
        </w:rPr>
        <w:t xml:space="preserve">the </w:t>
      </w:r>
      <w:r w:rsidRPr="004A3BCD">
        <w:rPr>
          <w:rFonts w:ascii="Segoe UI" w:hAnsi="Segoe UI" w:cs="Segoe UI"/>
        </w:rPr>
        <w:t>monthly report to the Board of Directors presenting the actual staff levels (registered and unregistered) on each ward against their required need on a shift by shift</w:t>
      </w:r>
      <w:r w:rsidR="008F0DD9" w:rsidRPr="004A3BCD">
        <w:rPr>
          <w:rFonts w:ascii="Segoe UI" w:hAnsi="Segoe UI" w:cs="Segoe UI"/>
        </w:rPr>
        <w:t xml:space="preserve"> basis for </w:t>
      </w:r>
      <w:r w:rsidR="004A3BCD" w:rsidRPr="004A3BCD">
        <w:rPr>
          <w:rFonts w:ascii="Segoe UI" w:hAnsi="Segoe UI" w:cs="Segoe UI"/>
        </w:rPr>
        <w:t xml:space="preserve">the </w:t>
      </w:r>
      <w:r w:rsidR="008F0DD9" w:rsidRPr="004A3BCD">
        <w:rPr>
          <w:rFonts w:ascii="Segoe UI" w:hAnsi="Segoe UI" w:cs="Segoe UI"/>
        </w:rPr>
        <w:t xml:space="preserve">4 week period from </w:t>
      </w:r>
      <w:r w:rsidR="00207E95" w:rsidRPr="004A3BCD">
        <w:rPr>
          <w:rFonts w:ascii="Segoe UI" w:hAnsi="Segoe UI" w:cs="Segoe UI"/>
        </w:rPr>
        <w:t>30</w:t>
      </w:r>
      <w:r w:rsidR="00207E95" w:rsidRPr="004A3BCD">
        <w:rPr>
          <w:rFonts w:ascii="Segoe UI" w:hAnsi="Segoe UI" w:cs="Segoe UI"/>
          <w:vertAlign w:val="superscript"/>
        </w:rPr>
        <w:t>th</w:t>
      </w:r>
      <w:r w:rsidR="00207E95" w:rsidRPr="004A3BCD">
        <w:rPr>
          <w:rFonts w:ascii="Segoe UI" w:hAnsi="Segoe UI" w:cs="Segoe UI"/>
        </w:rPr>
        <w:t xml:space="preserve"> January to the 26</w:t>
      </w:r>
      <w:r w:rsidR="00207E95" w:rsidRPr="004A3BCD">
        <w:rPr>
          <w:rFonts w:ascii="Segoe UI" w:hAnsi="Segoe UI" w:cs="Segoe UI"/>
          <w:vertAlign w:val="superscript"/>
        </w:rPr>
        <w:t>th</w:t>
      </w:r>
      <w:r w:rsidR="00207E95" w:rsidRPr="004A3BCD">
        <w:rPr>
          <w:rFonts w:ascii="Segoe UI" w:hAnsi="Segoe UI" w:cs="Segoe UI"/>
        </w:rPr>
        <w:t xml:space="preserve"> February 2017. </w:t>
      </w:r>
      <w:bookmarkStart w:id="0" w:name="_GoBack"/>
      <w:bookmarkEnd w:id="0"/>
    </w:p>
    <w:p w:rsidR="006C5E64" w:rsidRPr="004A3BCD" w:rsidRDefault="006C5E64" w:rsidP="007D4488">
      <w:pPr>
        <w:spacing w:after="0" w:line="240" w:lineRule="auto"/>
        <w:rPr>
          <w:rFonts w:ascii="Segoe UI" w:hAnsi="Segoe UI" w:cs="Segoe UI"/>
        </w:rPr>
      </w:pPr>
    </w:p>
    <w:p w:rsidR="006C5E64" w:rsidRPr="004A3BCD" w:rsidRDefault="006C5E64" w:rsidP="007D4488">
      <w:pPr>
        <w:spacing w:after="0" w:line="240" w:lineRule="auto"/>
        <w:ind w:right="-1"/>
        <w:rPr>
          <w:rFonts w:ascii="Segoe UI" w:hAnsi="Segoe UI" w:cs="Segoe UI"/>
        </w:rPr>
      </w:pPr>
      <w:r w:rsidRPr="004A3BCD">
        <w:rPr>
          <w:rFonts w:ascii="Segoe UI" w:hAnsi="Segoe UI" w:cs="Segoe UI"/>
        </w:rPr>
        <w:t>The national requirement</w:t>
      </w:r>
      <w:r w:rsidR="006D4D54" w:rsidRPr="004A3BCD">
        <w:rPr>
          <w:rFonts w:ascii="Segoe UI" w:hAnsi="Segoe UI" w:cs="Segoe UI"/>
        </w:rPr>
        <w:t>s</w:t>
      </w:r>
      <w:r w:rsidRPr="004A3BCD">
        <w:rPr>
          <w:rFonts w:ascii="Segoe UI" w:hAnsi="Segoe UI" w:cs="Segoe UI"/>
        </w:rPr>
        <w:t xml:space="preserve"> on providers around</w:t>
      </w:r>
      <w:r w:rsidR="00A402DD" w:rsidRPr="004A3BCD">
        <w:rPr>
          <w:rFonts w:ascii="Segoe UI" w:hAnsi="Segoe UI" w:cs="Segoe UI"/>
        </w:rPr>
        <w:t xml:space="preserve"> being transparent on our</w:t>
      </w:r>
      <w:r w:rsidRPr="004A3BCD">
        <w:rPr>
          <w:rFonts w:ascii="Segoe UI" w:hAnsi="Segoe UI" w:cs="Segoe UI"/>
        </w:rPr>
        <w:t xml:space="preserve"> monitoring and reporting staffing le</w:t>
      </w:r>
      <w:r w:rsidR="00A402DD" w:rsidRPr="004A3BCD">
        <w:rPr>
          <w:rFonts w:ascii="Segoe UI" w:hAnsi="Segoe UI" w:cs="Segoe UI"/>
        </w:rPr>
        <w:t>vels is continuing to increase. E</w:t>
      </w:r>
      <w:r w:rsidRPr="004A3BCD">
        <w:rPr>
          <w:rFonts w:ascii="Segoe UI" w:hAnsi="Segoe UI" w:cs="Segoe UI"/>
        </w:rPr>
        <w:t>nsuring sufficient staffing levels are in place</w:t>
      </w:r>
      <w:r w:rsidR="00A402DD" w:rsidRPr="004A3BCD">
        <w:rPr>
          <w:rFonts w:ascii="Segoe UI" w:hAnsi="Segoe UI" w:cs="Segoe UI"/>
        </w:rPr>
        <w:t xml:space="preserve"> is crucial</w:t>
      </w:r>
      <w:r w:rsidRPr="004A3BCD">
        <w:rPr>
          <w:rFonts w:ascii="Segoe UI" w:hAnsi="Segoe UI" w:cs="Segoe UI"/>
        </w:rPr>
        <w:t xml:space="preserve"> to deliver safe, effective and high quality care.</w:t>
      </w:r>
    </w:p>
    <w:p w:rsidR="006C5E64" w:rsidRPr="004A3BCD" w:rsidRDefault="006C5E64" w:rsidP="007D4488">
      <w:pPr>
        <w:spacing w:after="0" w:line="240" w:lineRule="auto"/>
        <w:ind w:right="-1"/>
        <w:rPr>
          <w:rFonts w:ascii="Segoe UI" w:hAnsi="Segoe UI" w:cs="Segoe UI"/>
        </w:rPr>
      </w:pPr>
    </w:p>
    <w:p w:rsidR="006D4D54" w:rsidRPr="004A3BCD" w:rsidRDefault="006D4D54" w:rsidP="006D4D54">
      <w:pPr>
        <w:spacing w:after="0" w:line="240" w:lineRule="auto"/>
        <w:rPr>
          <w:rFonts w:ascii="Segoe UI" w:hAnsi="Segoe UI" w:cs="Segoe UI"/>
          <w:b/>
        </w:rPr>
      </w:pPr>
      <w:r w:rsidRPr="004A3BCD">
        <w:rPr>
          <w:rFonts w:ascii="Segoe UI" w:hAnsi="Segoe UI" w:cs="Segoe UI"/>
          <w:b/>
        </w:rPr>
        <w:t>Management of Staffing Levels</w:t>
      </w:r>
    </w:p>
    <w:p w:rsidR="008F21F9" w:rsidRPr="004A3BCD" w:rsidRDefault="004A3BCD" w:rsidP="007D4488">
      <w:pPr>
        <w:spacing w:after="0" w:line="240" w:lineRule="auto"/>
        <w:ind w:right="-1"/>
        <w:rPr>
          <w:rFonts w:ascii="Segoe UI" w:hAnsi="Segoe UI" w:cs="Segoe UI"/>
        </w:rPr>
      </w:pPr>
      <w:r w:rsidRPr="004A3BCD">
        <w:rPr>
          <w:rFonts w:ascii="Segoe UI" w:hAnsi="Segoe UI" w:cs="Segoe UI"/>
        </w:rPr>
        <w:t>The monitoring of staffing levels by ward continue to be monitored by senior staff on a weekly basis</w:t>
      </w:r>
      <w:proofErr w:type="gramStart"/>
      <w:r w:rsidRPr="004A3BCD">
        <w:rPr>
          <w:rFonts w:ascii="Segoe UI" w:hAnsi="Segoe UI" w:cs="Segoe UI"/>
        </w:rPr>
        <w:t>.</w:t>
      </w:r>
      <w:r w:rsidR="008F21F9" w:rsidRPr="004A3BCD">
        <w:rPr>
          <w:rFonts w:ascii="Segoe UI" w:hAnsi="Segoe UI" w:cs="Segoe UI"/>
        </w:rPr>
        <w:t>.</w:t>
      </w:r>
      <w:proofErr w:type="gramEnd"/>
      <w:r w:rsidR="008F21F9" w:rsidRPr="004A3BCD">
        <w:rPr>
          <w:rFonts w:ascii="Segoe UI" w:hAnsi="Segoe UI" w:cs="Segoe UI"/>
        </w:rPr>
        <w:t xml:space="preserve"> Table 1 summarises the staffing position by ward</w:t>
      </w:r>
      <w:r w:rsidRPr="004A3BCD">
        <w:rPr>
          <w:rFonts w:ascii="Segoe UI" w:hAnsi="Segoe UI" w:cs="Segoe UI"/>
        </w:rPr>
        <w:t xml:space="preserve">, and each ward continues to take </w:t>
      </w:r>
      <w:r w:rsidR="008F21F9" w:rsidRPr="004A3BCD">
        <w:rPr>
          <w:rFonts w:ascii="Segoe UI" w:hAnsi="Segoe UI" w:cs="Segoe UI"/>
        </w:rPr>
        <w:t xml:space="preserve">a range of immediate actions on a daily basis </w:t>
      </w:r>
      <w:r w:rsidRPr="004A3BCD">
        <w:rPr>
          <w:rFonts w:ascii="Segoe UI" w:hAnsi="Segoe UI" w:cs="Segoe UI"/>
        </w:rPr>
        <w:t xml:space="preserve">in order </w:t>
      </w:r>
      <w:r w:rsidR="008F21F9" w:rsidRPr="004A3BCD">
        <w:rPr>
          <w:rFonts w:ascii="Segoe UI" w:hAnsi="Segoe UI" w:cs="Segoe UI"/>
        </w:rPr>
        <w:t xml:space="preserve">to ensure safe staffing levels are </w:t>
      </w:r>
      <w:r w:rsidR="007D4488" w:rsidRPr="004A3BCD">
        <w:rPr>
          <w:rFonts w:ascii="Segoe UI" w:hAnsi="Segoe UI" w:cs="Segoe UI"/>
        </w:rPr>
        <w:t xml:space="preserve">maintained appropriate to the needs of </w:t>
      </w:r>
      <w:r w:rsidR="008F21F9" w:rsidRPr="004A3BCD">
        <w:rPr>
          <w:rFonts w:ascii="Segoe UI" w:hAnsi="Segoe UI" w:cs="Segoe UI"/>
        </w:rPr>
        <w:t>patients.</w:t>
      </w:r>
    </w:p>
    <w:p w:rsidR="008F21F9" w:rsidRPr="004A3BCD" w:rsidRDefault="008F21F9" w:rsidP="007D4488">
      <w:pPr>
        <w:tabs>
          <w:tab w:val="left" w:pos="9922"/>
        </w:tabs>
        <w:spacing w:after="0" w:line="240" w:lineRule="auto"/>
        <w:ind w:right="-1"/>
        <w:rPr>
          <w:rFonts w:ascii="Segoe UI" w:hAnsi="Segoe UI" w:cs="Segoe UI"/>
        </w:rPr>
      </w:pPr>
    </w:p>
    <w:p w:rsidR="006C5E64" w:rsidRPr="004A3BCD" w:rsidRDefault="004A3BCD" w:rsidP="007D4488">
      <w:pPr>
        <w:tabs>
          <w:tab w:val="left" w:pos="9922"/>
        </w:tabs>
        <w:spacing w:after="0" w:line="240" w:lineRule="auto"/>
        <w:ind w:right="-1"/>
        <w:rPr>
          <w:rFonts w:ascii="Segoe UI" w:hAnsi="Segoe UI" w:cs="Segoe UI"/>
        </w:rPr>
      </w:pPr>
      <w:r w:rsidRPr="004A3BCD">
        <w:rPr>
          <w:rFonts w:ascii="Segoe UI" w:hAnsi="Segoe UI" w:cs="Segoe UI"/>
        </w:rPr>
        <w:t xml:space="preserve">Whilst wards maintained minimum staffing levels in order to remain safe to deliver patient care, </w:t>
      </w:r>
      <w:r w:rsidR="00B64C2F" w:rsidRPr="004A3BCD">
        <w:rPr>
          <w:rFonts w:ascii="Segoe UI" w:hAnsi="Segoe UI" w:cs="Segoe UI"/>
        </w:rPr>
        <w:t xml:space="preserve">seven </w:t>
      </w:r>
      <w:r w:rsidR="006C5E64" w:rsidRPr="004A3BCD">
        <w:rPr>
          <w:rFonts w:ascii="Segoe UI" w:hAnsi="Segoe UI" w:cs="Segoe UI"/>
        </w:rPr>
        <w:t xml:space="preserve">wards were identified as having the most difficulties in achieving expected staffing levels </w:t>
      </w:r>
      <w:r w:rsidR="008F21F9" w:rsidRPr="004A3BCD">
        <w:rPr>
          <w:rFonts w:ascii="Segoe UI" w:hAnsi="Segoe UI" w:cs="Segoe UI"/>
        </w:rPr>
        <w:t xml:space="preserve">on every shift. </w:t>
      </w:r>
      <w:r w:rsidR="006D4D54" w:rsidRPr="004A3BCD">
        <w:rPr>
          <w:rFonts w:ascii="Segoe UI" w:hAnsi="Segoe UI" w:cs="Segoe UI"/>
        </w:rPr>
        <w:t xml:space="preserve">The </w:t>
      </w:r>
      <w:r w:rsidR="00B64C2F" w:rsidRPr="004A3BCD">
        <w:rPr>
          <w:rFonts w:ascii="Segoe UI" w:hAnsi="Segoe UI" w:cs="Segoe UI"/>
        </w:rPr>
        <w:t xml:space="preserve">seven </w:t>
      </w:r>
      <w:r w:rsidR="006C5E64" w:rsidRPr="004A3BCD">
        <w:rPr>
          <w:rFonts w:ascii="Segoe UI" w:hAnsi="Segoe UI" w:cs="Segoe UI"/>
        </w:rPr>
        <w:t xml:space="preserve">wards </w:t>
      </w:r>
      <w:r w:rsidR="00F8521F" w:rsidRPr="004A3BCD">
        <w:rPr>
          <w:rFonts w:ascii="Segoe UI" w:hAnsi="Segoe UI" w:cs="Segoe UI"/>
        </w:rPr>
        <w:t>identified as struggling were</w:t>
      </w:r>
      <w:r w:rsidR="00387AB1" w:rsidRPr="004A3BCD">
        <w:rPr>
          <w:rFonts w:ascii="Segoe UI" w:hAnsi="Segoe UI" w:cs="Segoe UI"/>
        </w:rPr>
        <w:t xml:space="preserve">; </w:t>
      </w:r>
      <w:r w:rsidR="00B64C2F" w:rsidRPr="004A3BCD">
        <w:rPr>
          <w:rFonts w:ascii="Segoe UI" w:hAnsi="Segoe UI" w:cs="Segoe UI"/>
        </w:rPr>
        <w:t xml:space="preserve">Chaffron, Highfield, Phoenix, Ruby, Sandford, Sapphire and Vaughan Thomas. </w:t>
      </w:r>
      <w:r w:rsidR="00F8521F" w:rsidRPr="004A3BCD">
        <w:rPr>
          <w:rFonts w:ascii="Segoe UI" w:hAnsi="Segoe UI" w:cs="Segoe UI"/>
        </w:rPr>
        <w:t>Ashurst PICU, Highfield unit and Sandford ward</w:t>
      </w:r>
      <w:r w:rsidR="00003C96" w:rsidRPr="004A3BCD">
        <w:rPr>
          <w:rFonts w:ascii="Segoe UI" w:hAnsi="Segoe UI" w:cs="Segoe UI"/>
        </w:rPr>
        <w:t xml:space="preserve">. </w:t>
      </w:r>
    </w:p>
    <w:p w:rsidR="006C5E64" w:rsidRPr="004A3BCD" w:rsidRDefault="006C5E64" w:rsidP="007D4488">
      <w:pPr>
        <w:spacing w:after="0" w:line="240" w:lineRule="auto"/>
        <w:ind w:right="-1"/>
        <w:rPr>
          <w:rFonts w:ascii="Segoe UI" w:hAnsi="Segoe UI" w:cs="Segoe UI"/>
        </w:rPr>
      </w:pPr>
    </w:p>
    <w:p w:rsidR="006C5E64" w:rsidRPr="007C16B9" w:rsidRDefault="006C5E64" w:rsidP="007D4488">
      <w:pPr>
        <w:spacing w:after="0" w:line="240" w:lineRule="auto"/>
        <w:ind w:right="-1"/>
        <w:rPr>
          <w:rFonts w:ascii="Segoe UI" w:hAnsi="Segoe UI" w:cs="Segoe UI"/>
        </w:rPr>
      </w:pPr>
      <w:r w:rsidRPr="004A3BCD">
        <w:rPr>
          <w:rFonts w:ascii="Segoe UI" w:hAnsi="Segoe UI" w:cs="Segoe UI"/>
        </w:rPr>
        <w:t xml:space="preserve">The main reason wards have been unable to fully staff every shift </w:t>
      </w:r>
      <w:r w:rsidR="004A3BCD" w:rsidRPr="004A3BCD">
        <w:rPr>
          <w:rFonts w:ascii="Segoe UI" w:hAnsi="Segoe UI" w:cs="Segoe UI"/>
        </w:rPr>
        <w:t>continue to be mainly due to the recruitment and retention of staff, with some areas having more difficulties in relation to v</w:t>
      </w:r>
      <w:r w:rsidRPr="004A3BCD">
        <w:rPr>
          <w:rFonts w:ascii="Segoe UI" w:hAnsi="Segoe UI" w:cs="Segoe UI"/>
        </w:rPr>
        <w:t xml:space="preserve">acancies </w:t>
      </w:r>
      <w:r w:rsidR="004A3BCD" w:rsidRPr="004A3BCD">
        <w:rPr>
          <w:rFonts w:ascii="Segoe UI" w:hAnsi="Segoe UI" w:cs="Segoe UI"/>
        </w:rPr>
        <w:t xml:space="preserve">than others. </w:t>
      </w:r>
      <w:r w:rsidR="004A3BCD" w:rsidRPr="007C16B9">
        <w:rPr>
          <w:rFonts w:ascii="Segoe UI" w:hAnsi="Segoe UI" w:cs="Segoe UI"/>
        </w:rPr>
        <w:t xml:space="preserve">These areas </w:t>
      </w:r>
      <w:r w:rsidR="007C16B9" w:rsidRPr="007C16B9">
        <w:rPr>
          <w:rFonts w:ascii="Segoe UI" w:hAnsi="Segoe UI" w:cs="Segoe UI"/>
        </w:rPr>
        <w:t xml:space="preserve">are highlighted in the report. </w:t>
      </w:r>
    </w:p>
    <w:p w:rsidR="0006750D" w:rsidRPr="00207E95" w:rsidRDefault="0006750D" w:rsidP="007D4488">
      <w:pPr>
        <w:spacing w:after="0" w:line="240" w:lineRule="auto"/>
        <w:ind w:right="-1"/>
        <w:rPr>
          <w:rFonts w:ascii="Segoe UI" w:hAnsi="Segoe UI" w:cs="Segoe UI"/>
          <w:color w:val="FF0000"/>
        </w:rPr>
      </w:pPr>
    </w:p>
    <w:p w:rsidR="000B6590" w:rsidRPr="008F21F9" w:rsidRDefault="004126E0" w:rsidP="007D4488">
      <w:pPr>
        <w:spacing w:after="0" w:line="240" w:lineRule="auto"/>
        <w:rPr>
          <w:rFonts w:ascii="Segoe UI" w:eastAsia="Cambria" w:hAnsi="Segoe UI" w:cs="Segoe UI"/>
          <w:b/>
        </w:rPr>
      </w:pPr>
      <w:r w:rsidRPr="008F21F9">
        <w:rPr>
          <w:rFonts w:ascii="Segoe UI" w:eastAsia="Cambria" w:hAnsi="Segoe UI" w:cs="Segoe UI"/>
          <w:b/>
        </w:rPr>
        <w:t>Recommendations</w:t>
      </w:r>
    </w:p>
    <w:p w:rsidR="004126E0" w:rsidRPr="008F21F9" w:rsidRDefault="004126E0" w:rsidP="007D4488">
      <w:pPr>
        <w:spacing w:after="0" w:line="240" w:lineRule="auto"/>
        <w:rPr>
          <w:rFonts w:ascii="Segoe UI" w:hAnsi="Segoe UI" w:cs="Segoe UI"/>
        </w:rPr>
      </w:pPr>
      <w:r w:rsidRPr="008F21F9">
        <w:rPr>
          <w:rFonts w:ascii="Segoe UI" w:hAnsi="Segoe UI" w:cs="Segoe UI"/>
        </w:rPr>
        <w:t>The Board is asked to note:</w:t>
      </w:r>
    </w:p>
    <w:p w:rsidR="008F21F9" w:rsidRPr="008F21F9" w:rsidRDefault="008F21F9" w:rsidP="007D4488">
      <w:pPr>
        <w:numPr>
          <w:ilvl w:val="0"/>
          <w:numId w:val="2"/>
        </w:numPr>
        <w:spacing w:after="0" w:line="240" w:lineRule="auto"/>
        <w:contextualSpacing/>
        <w:rPr>
          <w:rFonts w:ascii="Segoe UI" w:hAnsi="Segoe UI" w:cs="Segoe UI"/>
        </w:rPr>
      </w:pPr>
      <w:r w:rsidRPr="008F21F9">
        <w:rPr>
          <w:rFonts w:ascii="Segoe UI" w:hAnsi="Segoe UI" w:cs="Segoe UI"/>
        </w:rPr>
        <w:t>The p</w:t>
      </w:r>
      <w:r w:rsidRPr="008F21F9">
        <w:rPr>
          <w:rFonts w:ascii="Segoe UI" w:eastAsia="Cambria" w:hAnsi="Segoe UI" w:cs="Segoe UI"/>
        </w:rPr>
        <w:t>rocesses in place to ensure safe staffing levels on all the wards in the organisation, those wards where there are concerns and the actions being taken to ensure safe staffing</w:t>
      </w:r>
    </w:p>
    <w:p w:rsidR="00DF359A" w:rsidRPr="008F21F9" w:rsidRDefault="00DF359A" w:rsidP="007D4488">
      <w:pPr>
        <w:spacing w:after="0" w:line="240" w:lineRule="auto"/>
        <w:rPr>
          <w:rFonts w:ascii="Segoe UI" w:eastAsia="Cambria" w:hAnsi="Segoe UI" w:cs="Segoe UI"/>
        </w:rPr>
      </w:pPr>
    </w:p>
    <w:p w:rsidR="00CC19D1" w:rsidRPr="008F21F9" w:rsidRDefault="00CC19D1" w:rsidP="007D4488">
      <w:pPr>
        <w:spacing w:after="0" w:line="240" w:lineRule="auto"/>
        <w:rPr>
          <w:rFonts w:ascii="Segoe UI" w:eastAsia="Cambria" w:hAnsi="Segoe UI" w:cs="Segoe UI"/>
        </w:rPr>
      </w:pPr>
      <w:r w:rsidRPr="008F21F9">
        <w:rPr>
          <w:rFonts w:ascii="Segoe UI" w:eastAsia="Cambria" w:hAnsi="Segoe UI" w:cs="Segoe UI"/>
          <w:b/>
        </w:rPr>
        <w:t>Author and Title:</w:t>
      </w:r>
      <w:r w:rsidRPr="008F21F9">
        <w:rPr>
          <w:rFonts w:ascii="Segoe UI" w:eastAsia="Cambria" w:hAnsi="Segoe UI" w:cs="Segoe UI"/>
        </w:rPr>
        <w:t xml:space="preserve"> </w:t>
      </w:r>
      <w:r w:rsidRPr="008F21F9">
        <w:rPr>
          <w:rFonts w:ascii="Segoe UI" w:eastAsia="Cambria" w:hAnsi="Segoe UI" w:cs="Segoe UI"/>
        </w:rPr>
        <w:tab/>
      </w:r>
      <w:r w:rsidRPr="008F21F9">
        <w:rPr>
          <w:rFonts w:ascii="Segoe UI" w:eastAsia="Cambria" w:hAnsi="Segoe UI" w:cs="Segoe UI"/>
        </w:rPr>
        <w:tab/>
      </w:r>
      <w:r w:rsidR="00D72B77">
        <w:rPr>
          <w:rFonts w:ascii="Segoe UI" w:eastAsia="Cambria" w:hAnsi="Segoe UI" w:cs="Segoe UI"/>
        </w:rPr>
        <w:t>Susan Haynes</w:t>
      </w:r>
      <w:r w:rsidRPr="008F21F9">
        <w:rPr>
          <w:rFonts w:ascii="Segoe UI" w:eastAsia="Cambria" w:hAnsi="Segoe UI" w:cs="Segoe UI"/>
        </w:rPr>
        <w:t xml:space="preserve">, </w:t>
      </w:r>
      <w:r w:rsidR="00D72B77">
        <w:rPr>
          <w:rFonts w:ascii="Segoe UI" w:eastAsia="Cambria" w:hAnsi="Segoe UI" w:cs="Segoe UI"/>
        </w:rPr>
        <w:t xml:space="preserve">Deputy Director of Nursing </w:t>
      </w:r>
      <w:r w:rsidR="00D72B77" w:rsidRPr="008F21F9">
        <w:rPr>
          <w:rFonts w:ascii="Segoe UI" w:eastAsia="Cambria" w:hAnsi="Segoe UI" w:cs="Segoe UI"/>
        </w:rPr>
        <w:t>and Clinical Standards</w:t>
      </w:r>
    </w:p>
    <w:p w:rsidR="00CC19D1" w:rsidRPr="008F21F9" w:rsidRDefault="00CC19D1" w:rsidP="007D4488">
      <w:pPr>
        <w:spacing w:after="0" w:line="240" w:lineRule="auto"/>
        <w:rPr>
          <w:rFonts w:ascii="Segoe UI" w:eastAsia="Cambria" w:hAnsi="Segoe UI" w:cs="Segoe UI"/>
        </w:rPr>
      </w:pPr>
      <w:r w:rsidRPr="008F21F9">
        <w:rPr>
          <w:rFonts w:ascii="Segoe UI" w:eastAsia="Cambria" w:hAnsi="Segoe UI" w:cs="Segoe UI"/>
          <w:b/>
        </w:rPr>
        <w:t>Lead Executive Director:</w:t>
      </w:r>
      <w:r w:rsidRPr="008F21F9">
        <w:rPr>
          <w:rFonts w:ascii="Segoe UI" w:eastAsia="Cambria" w:hAnsi="Segoe UI" w:cs="Segoe UI"/>
          <w:b/>
        </w:rPr>
        <w:tab/>
      </w:r>
      <w:r w:rsidRPr="008F21F9">
        <w:rPr>
          <w:rFonts w:ascii="Segoe UI" w:eastAsia="Cambria" w:hAnsi="Segoe UI" w:cs="Segoe UI"/>
        </w:rPr>
        <w:t xml:space="preserve">Ros Alstead, Director of Nursing and Clinical Standards </w:t>
      </w:r>
    </w:p>
    <w:p w:rsidR="00CC19D1" w:rsidRPr="00385AD5" w:rsidRDefault="00CC19D1" w:rsidP="00CC19D1">
      <w:pPr>
        <w:spacing w:after="0" w:line="240" w:lineRule="auto"/>
        <w:rPr>
          <w:rFonts w:ascii="Segoe UI" w:eastAsia="Cambria" w:hAnsi="Segoe UI" w:cs="Segoe UI"/>
          <w:i/>
        </w:rPr>
      </w:pPr>
    </w:p>
    <w:p w:rsidR="00CC19D1" w:rsidRPr="00385AD5" w:rsidRDefault="00CC19D1" w:rsidP="00CC19D1">
      <w:pPr>
        <w:spacing w:after="0" w:line="240" w:lineRule="auto"/>
        <w:rPr>
          <w:rFonts w:ascii="Segoe UI" w:eastAsia="Cambria" w:hAnsi="Segoe UI" w:cs="Segoe UI"/>
          <w:i/>
        </w:rPr>
      </w:pPr>
      <w:r w:rsidRPr="00385AD5">
        <w:rPr>
          <w:rFonts w:ascii="Segoe UI" w:eastAsia="Cambria" w:hAnsi="Segoe UI" w:cs="Segoe UI"/>
          <w:i/>
        </w:rPr>
        <w:t>A risk assessment has been undertaken around the legal issues that this paper presents and there are no issues that need to be referred to the Trust Solicitors</w:t>
      </w:r>
      <w:r w:rsidR="0074680A" w:rsidRPr="00385AD5">
        <w:rPr>
          <w:rFonts w:ascii="Segoe UI" w:eastAsia="Cambria" w:hAnsi="Segoe UI" w:cs="Segoe UI"/>
          <w:i/>
        </w:rPr>
        <w:t xml:space="preserve">. This paper links to all of the five CQC </w:t>
      </w:r>
      <w:r w:rsidR="00FC43AB" w:rsidRPr="00385AD5">
        <w:rPr>
          <w:rFonts w:ascii="Segoe UI" w:eastAsia="Cambria" w:hAnsi="Segoe UI" w:cs="Segoe UI"/>
          <w:i/>
        </w:rPr>
        <w:t>Domains.</w:t>
      </w:r>
    </w:p>
    <w:p w:rsidR="00826EAD" w:rsidRPr="00826EAD" w:rsidRDefault="00CC19D1">
      <w:pPr>
        <w:spacing w:after="0" w:line="240" w:lineRule="auto"/>
        <w:rPr>
          <w:rFonts w:ascii="Segoe UI" w:eastAsia="Times New Roman" w:hAnsi="Segoe UI" w:cs="Segoe UI"/>
          <w:b/>
          <w:u w:val="single"/>
        </w:rPr>
      </w:pPr>
      <w:r w:rsidRPr="00385AD5">
        <w:rPr>
          <w:rFonts w:ascii="Segoe UI" w:hAnsi="Segoe UI" w:cs="Segoe UI"/>
        </w:rPr>
        <w:br w:type="page"/>
      </w:r>
    </w:p>
    <w:p w:rsidR="00A93CFF" w:rsidRDefault="00A93CFF" w:rsidP="0072489B">
      <w:pPr>
        <w:spacing w:after="0" w:line="240" w:lineRule="auto"/>
        <w:jc w:val="center"/>
        <w:rPr>
          <w:rFonts w:ascii="Segoe UI" w:hAnsi="Segoe UI" w:cs="Segoe UI"/>
          <w:b/>
          <w:u w:val="single"/>
        </w:rPr>
      </w:pPr>
    </w:p>
    <w:p w:rsidR="0072489B" w:rsidRPr="00A402DD" w:rsidRDefault="0072489B" w:rsidP="0072489B">
      <w:pPr>
        <w:spacing w:after="0" w:line="240" w:lineRule="auto"/>
        <w:jc w:val="center"/>
        <w:rPr>
          <w:rFonts w:ascii="Segoe UI" w:hAnsi="Segoe UI" w:cs="Segoe UI"/>
          <w:b/>
          <w:u w:val="single"/>
        </w:rPr>
      </w:pPr>
      <w:r w:rsidRPr="00A402DD">
        <w:rPr>
          <w:rFonts w:ascii="Segoe UI" w:hAnsi="Segoe UI" w:cs="Segoe UI"/>
          <w:b/>
          <w:u w:val="single"/>
        </w:rPr>
        <w:t xml:space="preserve">Inpatient Safer </w:t>
      </w:r>
      <w:r w:rsidR="004C291D" w:rsidRPr="00A402DD">
        <w:rPr>
          <w:rFonts w:ascii="Segoe UI" w:hAnsi="Segoe UI" w:cs="Segoe UI"/>
          <w:b/>
          <w:u w:val="single"/>
        </w:rPr>
        <w:t>Staffing</w:t>
      </w:r>
    </w:p>
    <w:p w:rsidR="005D1F54" w:rsidRPr="00A402DD" w:rsidRDefault="00287637" w:rsidP="00FF4F28">
      <w:pPr>
        <w:spacing w:after="0" w:line="240" w:lineRule="auto"/>
        <w:jc w:val="center"/>
        <w:rPr>
          <w:rFonts w:ascii="Segoe UI" w:hAnsi="Segoe UI" w:cs="Segoe UI"/>
          <w:b/>
          <w:u w:val="single"/>
        </w:rPr>
      </w:pPr>
      <w:r w:rsidRPr="00A402DD">
        <w:rPr>
          <w:rFonts w:ascii="Segoe UI" w:hAnsi="Segoe UI" w:cs="Segoe UI"/>
        </w:rPr>
        <w:t xml:space="preserve">Period: </w:t>
      </w:r>
      <w:r w:rsidR="00061643">
        <w:rPr>
          <w:rFonts w:ascii="Segoe UI" w:hAnsi="Segoe UI" w:cs="Segoe UI"/>
        </w:rPr>
        <w:t>5</w:t>
      </w:r>
      <w:r w:rsidR="008F0DD9" w:rsidRPr="008F0DD9">
        <w:rPr>
          <w:rFonts w:ascii="Segoe UI" w:hAnsi="Segoe UI" w:cs="Segoe UI"/>
          <w:vertAlign w:val="superscript"/>
        </w:rPr>
        <w:t>th</w:t>
      </w:r>
      <w:r w:rsidR="008F0DD9">
        <w:rPr>
          <w:rFonts w:ascii="Segoe UI" w:hAnsi="Segoe UI" w:cs="Segoe UI"/>
        </w:rPr>
        <w:t xml:space="preserve"> </w:t>
      </w:r>
      <w:r w:rsidR="00061643">
        <w:rPr>
          <w:rFonts w:ascii="Segoe UI" w:hAnsi="Segoe UI" w:cs="Segoe UI"/>
        </w:rPr>
        <w:t xml:space="preserve">December </w:t>
      </w:r>
      <w:r w:rsidR="008F0DD9">
        <w:rPr>
          <w:rFonts w:ascii="Segoe UI" w:hAnsi="Segoe UI" w:cs="Segoe UI"/>
        </w:rPr>
        <w:t xml:space="preserve">to </w:t>
      </w:r>
      <w:r w:rsidR="00061643">
        <w:rPr>
          <w:rFonts w:ascii="Segoe UI" w:hAnsi="Segoe UI" w:cs="Segoe UI"/>
        </w:rPr>
        <w:t>1</w:t>
      </w:r>
      <w:r w:rsidR="00061643" w:rsidRPr="00061643">
        <w:rPr>
          <w:rFonts w:ascii="Segoe UI" w:hAnsi="Segoe UI" w:cs="Segoe UI"/>
          <w:vertAlign w:val="superscript"/>
        </w:rPr>
        <w:t>st</w:t>
      </w:r>
      <w:r w:rsidR="00061643">
        <w:rPr>
          <w:rFonts w:ascii="Segoe UI" w:hAnsi="Segoe UI" w:cs="Segoe UI"/>
        </w:rPr>
        <w:t xml:space="preserve"> January </w:t>
      </w:r>
      <w:r w:rsidR="008F0DD9">
        <w:rPr>
          <w:rFonts w:ascii="Segoe UI" w:hAnsi="Segoe UI" w:cs="Segoe UI"/>
        </w:rPr>
        <w:t>201</w:t>
      </w:r>
      <w:r w:rsidR="00061643">
        <w:rPr>
          <w:rFonts w:ascii="Segoe UI" w:hAnsi="Segoe UI" w:cs="Segoe UI"/>
        </w:rPr>
        <w:t>7</w:t>
      </w:r>
    </w:p>
    <w:p w:rsidR="00B34812" w:rsidRPr="00A402DD" w:rsidRDefault="00A335B5" w:rsidP="007D4488">
      <w:pPr>
        <w:spacing w:after="0" w:line="240" w:lineRule="auto"/>
        <w:rPr>
          <w:rFonts w:ascii="Segoe UI" w:hAnsi="Segoe UI" w:cs="Segoe UI"/>
          <w:b/>
        </w:rPr>
      </w:pPr>
      <w:r w:rsidRPr="00A402DD">
        <w:rPr>
          <w:rFonts w:ascii="Segoe UI" w:hAnsi="Segoe UI" w:cs="Segoe UI"/>
          <w:b/>
        </w:rPr>
        <w:t>Introduction</w:t>
      </w:r>
    </w:p>
    <w:p w:rsidR="006C5E64" w:rsidRDefault="006C5E64" w:rsidP="007D4488">
      <w:pPr>
        <w:spacing w:after="0" w:line="240" w:lineRule="auto"/>
        <w:rPr>
          <w:rFonts w:ascii="Segoe UI" w:hAnsi="Segoe UI" w:cs="Segoe UI"/>
        </w:rPr>
      </w:pPr>
      <w:r w:rsidRPr="00A402DD">
        <w:rPr>
          <w:rFonts w:ascii="Segoe UI" w:hAnsi="Segoe UI" w:cs="Segoe UI"/>
        </w:rPr>
        <w:t>This is a monthly report to the Board of Directors presenting the actual staff levels (registered and unregistered) on each ward against their required need on a shift by shift</w:t>
      </w:r>
      <w:r w:rsidR="008F0DD9">
        <w:rPr>
          <w:rFonts w:ascii="Segoe UI" w:hAnsi="Segoe UI" w:cs="Segoe UI"/>
        </w:rPr>
        <w:t xml:space="preserve"> basis for a 4 week period from </w:t>
      </w:r>
      <w:r w:rsidR="003D69E3">
        <w:rPr>
          <w:rFonts w:ascii="Segoe UI" w:hAnsi="Segoe UI" w:cs="Segoe UI"/>
        </w:rPr>
        <w:t>30</w:t>
      </w:r>
      <w:r w:rsidR="003D69E3" w:rsidRPr="003D69E3">
        <w:rPr>
          <w:rFonts w:ascii="Segoe UI" w:hAnsi="Segoe UI" w:cs="Segoe UI"/>
          <w:vertAlign w:val="superscript"/>
        </w:rPr>
        <w:t>th</w:t>
      </w:r>
      <w:r w:rsidR="003D69E3">
        <w:rPr>
          <w:rFonts w:ascii="Segoe UI" w:hAnsi="Segoe UI" w:cs="Segoe UI"/>
        </w:rPr>
        <w:t xml:space="preserve"> </w:t>
      </w:r>
      <w:r w:rsidR="00D72B77">
        <w:rPr>
          <w:rFonts w:ascii="Segoe UI" w:hAnsi="Segoe UI" w:cs="Segoe UI"/>
        </w:rPr>
        <w:t xml:space="preserve">January </w:t>
      </w:r>
      <w:r w:rsidR="00E042D1">
        <w:rPr>
          <w:rFonts w:ascii="Segoe UI" w:hAnsi="Segoe UI" w:cs="Segoe UI"/>
        </w:rPr>
        <w:t>to</w:t>
      </w:r>
      <w:r w:rsidR="00CC7F33">
        <w:rPr>
          <w:rFonts w:ascii="Segoe UI" w:hAnsi="Segoe UI" w:cs="Segoe UI"/>
        </w:rPr>
        <w:t xml:space="preserve"> </w:t>
      </w:r>
      <w:r w:rsidR="003705B3">
        <w:rPr>
          <w:rFonts w:ascii="Segoe UI" w:hAnsi="Segoe UI" w:cs="Segoe UI"/>
        </w:rPr>
        <w:t>26</w:t>
      </w:r>
      <w:r w:rsidR="00CC7F33" w:rsidRPr="00CC7F33">
        <w:rPr>
          <w:rFonts w:ascii="Segoe UI" w:hAnsi="Segoe UI" w:cs="Segoe UI"/>
          <w:vertAlign w:val="superscript"/>
        </w:rPr>
        <w:t>th</w:t>
      </w:r>
      <w:r w:rsidR="00CC7F33">
        <w:rPr>
          <w:rFonts w:ascii="Segoe UI" w:hAnsi="Segoe UI" w:cs="Segoe UI"/>
        </w:rPr>
        <w:t xml:space="preserve"> </w:t>
      </w:r>
      <w:r w:rsidR="003D69E3">
        <w:rPr>
          <w:rFonts w:ascii="Segoe UI" w:hAnsi="Segoe UI" w:cs="Segoe UI"/>
        </w:rPr>
        <w:t xml:space="preserve">February </w:t>
      </w:r>
      <w:r w:rsidR="00CC7F33">
        <w:rPr>
          <w:rFonts w:ascii="Segoe UI" w:hAnsi="Segoe UI" w:cs="Segoe UI"/>
        </w:rPr>
        <w:t>2017</w:t>
      </w:r>
      <w:r w:rsidR="00E042D1">
        <w:rPr>
          <w:rFonts w:ascii="Segoe UI" w:hAnsi="Segoe UI" w:cs="Segoe UI"/>
        </w:rPr>
        <w:t xml:space="preserve"> </w:t>
      </w:r>
      <w:r w:rsidR="008F0DD9">
        <w:rPr>
          <w:rFonts w:ascii="Segoe UI" w:hAnsi="Segoe UI" w:cs="Segoe UI"/>
        </w:rPr>
        <w:t>.</w:t>
      </w:r>
    </w:p>
    <w:p w:rsidR="00BE2DD4" w:rsidRDefault="00BE2DD4" w:rsidP="007D4488">
      <w:pPr>
        <w:spacing w:after="0" w:line="240" w:lineRule="auto"/>
        <w:rPr>
          <w:rFonts w:ascii="Segoe UI" w:hAnsi="Segoe UI" w:cs="Segoe UI"/>
        </w:rPr>
      </w:pPr>
    </w:p>
    <w:p w:rsidR="00BE2DD4" w:rsidRPr="00A402DD" w:rsidRDefault="00BE2DD4" w:rsidP="00BE2DD4">
      <w:pPr>
        <w:spacing w:after="0" w:line="240" w:lineRule="auto"/>
        <w:rPr>
          <w:rFonts w:ascii="Segoe UI" w:hAnsi="Segoe UI" w:cs="Segoe UI"/>
        </w:rPr>
      </w:pPr>
      <w:r w:rsidRPr="00A402DD">
        <w:rPr>
          <w:rFonts w:ascii="Segoe UI" w:hAnsi="Segoe UI" w:cs="Segoe UI"/>
        </w:rPr>
        <w:t>This report will be published on our website with a link from NHS Choices website.</w:t>
      </w:r>
    </w:p>
    <w:p w:rsidR="006C5E64" w:rsidRPr="00A402DD" w:rsidRDefault="006C5E64" w:rsidP="007D4488">
      <w:pPr>
        <w:spacing w:after="0" w:line="240" w:lineRule="auto"/>
        <w:rPr>
          <w:rFonts w:ascii="Segoe UI" w:hAnsi="Segoe UI" w:cs="Segoe UI"/>
          <w:b/>
          <w:u w:val="single"/>
        </w:rPr>
      </w:pPr>
    </w:p>
    <w:p w:rsidR="006D4D54" w:rsidRPr="00A402DD" w:rsidRDefault="006D4D54" w:rsidP="007D4488">
      <w:pPr>
        <w:spacing w:after="0" w:line="240" w:lineRule="auto"/>
        <w:rPr>
          <w:rFonts w:ascii="Segoe UI" w:hAnsi="Segoe UI" w:cs="Segoe UI"/>
          <w:b/>
        </w:rPr>
      </w:pPr>
      <w:r w:rsidRPr="00A402DD">
        <w:rPr>
          <w:rFonts w:ascii="Segoe UI" w:hAnsi="Segoe UI" w:cs="Segoe UI"/>
          <w:b/>
        </w:rPr>
        <w:t>Management of Staffing Levels</w:t>
      </w:r>
    </w:p>
    <w:p w:rsidR="00523FD4" w:rsidRDefault="00C8078B" w:rsidP="007D4488">
      <w:pPr>
        <w:spacing w:after="0" w:line="240" w:lineRule="auto"/>
        <w:rPr>
          <w:rFonts w:ascii="Segoe UI" w:hAnsi="Segoe UI" w:cs="Segoe UI"/>
        </w:rPr>
      </w:pPr>
      <w:r w:rsidRPr="00A402DD">
        <w:rPr>
          <w:rFonts w:ascii="Segoe UI" w:hAnsi="Segoe UI" w:cs="Segoe UI"/>
        </w:rPr>
        <w:t>E</w:t>
      </w:r>
      <w:r w:rsidR="003705B3">
        <w:rPr>
          <w:rFonts w:ascii="Segoe UI" w:hAnsi="Segoe UI" w:cs="Segoe UI"/>
        </w:rPr>
        <w:t>ach service have e</w:t>
      </w:r>
      <w:r w:rsidRPr="00A402DD">
        <w:rPr>
          <w:rFonts w:ascii="Segoe UI" w:hAnsi="Segoe UI" w:cs="Segoe UI"/>
        </w:rPr>
        <w:t>scalation processes</w:t>
      </w:r>
      <w:r w:rsidR="00CC7F33">
        <w:rPr>
          <w:rFonts w:ascii="Segoe UI" w:hAnsi="Segoe UI" w:cs="Segoe UI"/>
        </w:rPr>
        <w:t xml:space="preserve"> </w:t>
      </w:r>
      <w:r w:rsidRPr="00A402DD">
        <w:rPr>
          <w:rFonts w:ascii="Segoe UI" w:hAnsi="Segoe UI" w:cs="Segoe UI"/>
        </w:rPr>
        <w:t xml:space="preserve">in place </w:t>
      </w:r>
      <w:r w:rsidR="003705B3">
        <w:rPr>
          <w:rFonts w:ascii="Segoe UI" w:hAnsi="Segoe UI" w:cs="Segoe UI"/>
        </w:rPr>
        <w:t xml:space="preserve">in order </w:t>
      </w:r>
      <w:r w:rsidRPr="00A402DD">
        <w:rPr>
          <w:rFonts w:ascii="Segoe UI" w:hAnsi="Segoe UI" w:cs="Segoe UI"/>
        </w:rPr>
        <w:t>to manage staffing safely on a shift by shift basis</w:t>
      </w:r>
      <w:r w:rsidR="003705B3">
        <w:rPr>
          <w:rFonts w:ascii="Segoe UI" w:hAnsi="Segoe UI" w:cs="Segoe UI"/>
        </w:rPr>
        <w:t>,</w:t>
      </w:r>
      <w:r w:rsidRPr="00A402DD">
        <w:rPr>
          <w:rFonts w:ascii="Segoe UI" w:hAnsi="Segoe UI" w:cs="Segoe UI"/>
        </w:rPr>
        <w:t xml:space="preserve"> with senior staff giving appropriate support to ward teams. </w:t>
      </w:r>
      <w:r w:rsidR="00CC7F33">
        <w:rPr>
          <w:rFonts w:ascii="Segoe UI" w:hAnsi="Segoe UI" w:cs="Segoe UI"/>
        </w:rPr>
        <w:t xml:space="preserve">Senior </w:t>
      </w:r>
      <w:r w:rsidR="00C56318" w:rsidRPr="00A402DD">
        <w:rPr>
          <w:rFonts w:ascii="Segoe UI" w:hAnsi="Segoe UI" w:cs="Segoe UI"/>
        </w:rPr>
        <w:t>ward staff and immediate managers</w:t>
      </w:r>
      <w:r w:rsidR="00CC7F33">
        <w:rPr>
          <w:rFonts w:ascii="Segoe UI" w:hAnsi="Segoe UI" w:cs="Segoe UI"/>
        </w:rPr>
        <w:t xml:space="preserve"> </w:t>
      </w:r>
      <w:r w:rsidR="00CC7F33" w:rsidRPr="00A402DD">
        <w:rPr>
          <w:rFonts w:ascii="Segoe UI" w:hAnsi="Segoe UI" w:cs="Segoe UI"/>
        </w:rPr>
        <w:t>continually review</w:t>
      </w:r>
      <w:r w:rsidR="00CC7F33">
        <w:rPr>
          <w:rFonts w:ascii="Segoe UI" w:hAnsi="Segoe UI" w:cs="Segoe UI"/>
        </w:rPr>
        <w:t xml:space="preserve"> ward </w:t>
      </w:r>
      <w:r w:rsidR="00CC7F33" w:rsidRPr="00A402DD">
        <w:rPr>
          <w:rFonts w:ascii="Segoe UI" w:hAnsi="Segoe UI" w:cs="Segoe UI"/>
        </w:rPr>
        <w:t xml:space="preserve">staffing levels on </w:t>
      </w:r>
      <w:r w:rsidR="00CC7F33">
        <w:rPr>
          <w:rFonts w:ascii="Segoe UI" w:hAnsi="Segoe UI" w:cs="Segoe UI"/>
        </w:rPr>
        <w:t xml:space="preserve">a shift by </w:t>
      </w:r>
      <w:r w:rsidR="00523FD4">
        <w:rPr>
          <w:rFonts w:ascii="Segoe UI" w:hAnsi="Segoe UI" w:cs="Segoe UI"/>
        </w:rPr>
        <w:t xml:space="preserve">shift </w:t>
      </w:r>
      <w:r w:rsidR="00B165E6">
        <w:rPr>
          <w:rFonts w:ascii="Segoe UI" w:hAnsi="Segoe UI" w:cs="Segoe UI"/>
        </w:rPr>
        <w:t>basis</w:t>
      </w:r>
      <w:r w:rsidR="00523FD4">
        <w:rPr>
          <w:rFonts w:ascii="Segoe UI" w:hAnsi="Segoe UI" w:cs="Segoe UI"/>
        </w:rPr>
        <w:t xml:space="preserve"> a</w:t>
      </w:r>
      <w:r w:rsidR="00CC7F33">
        <w:rPr>
          <w:rFonts w:ascii="Segoe UI" w:hAnsi="Segoe UI" w:cs="Segoe UI"/>
        </w:rPr>
        <w:t>nd during the shift where there are changes in patient acuity</w:t>
      </w:r>
      <w:r w:rsidR="00523FD4">
        <w:rPr>
          <w:rFonts w:ascii="Segoe UI" w:hAnsi="Segoe UI" w:cs="Segoe UI"/>
        </w:rPr>
        <w:t>. Ma</w:t>
      </w:r>
      <w:r w:rsidR="00C56318" w:rsidRPr="00A402DD">
        <w:rPr>
          <w:rFonts w:ascii="Segoe UI" w:hAnsi="Segoe UI" w:cs="Segoe UI"/>
        </w:rPr>
        <w:t xml:space="preserve">trons </w:t>
      </w:r>
      <w:r w:rsidR="00523FD4">
        <w:rPr>
          <w:rFonts w:ascii="Segoe UI" w:hAnsi="Segoe UI" w:cs="Segoe UI"/>
        </w:rPr>
        <w:t xml:space="preserve">review staffing daily as a minimum and these figures are reviewed </w:t>
      </w:r>
      <w:r w:rsidR="00C56318" w:rsidRPr="00A402DD">
        <w:rPr>
          <w:rFonts w:ascii="Segoe UI" w:hAnsi="Segoe UI" w:cs="Segoe UI"/>
        </w:rPr>
        <w:t xml:space="preserve">weekly by the </w:t>
      </w:r>
      <w:r w:rsidR="00523FD4">
        <w:rPr>
          <w:rFonts w:ascii="Segoe UI" w:hAnsi="Segoe UI" w:cs="Segoe UI"/>
        </w:rPr>
        <w:t>H</w:t>
      </w:r>
      <w:r w:rsidR="00C56318" w:rsidRPr="00A402DD">
        <w:rPr>
          <w:rFonts w:ascii="Segoe UI" w:hAnsi="Segoe UI" w:cs="Segoe UI"/>
        </w:rPr>
        <w:t>eads</w:t>
      </w:r>
      <w:r w:rsidR="009A476F">
        <w:rPr>
          <w:rFonts w:ascii="Segoe UI" w:hAnsi="Segoe UI" w:cs="Segoe UI"/>
        </w:rPr>
        <w:t xml:space="preserve"> of Nursing</w:t>
      </w:r>
      <w:r w:rsidR="00523FD4">
        <w:rPr>
          <w:rFonts w:ascii="Segoe UI" w:hAnsi="Segoe UI" w:cs="Segoe UI"/>
        </w:rPr>
        <w:t xml:space="preserve">, Deputy Director and </w:t>
      </w:r>
      <w:r w:rsidR="00C56318" w:rsidRPr="00A402DD">
        <w:rPr>
          <w:rFonts w:ascii="Segoe UI" w:hAnsi="Segoe UI" w:cs="Segoe UI"/>
        </w:rPr>
        <w:t>Director of Nursing to ensure there is an appropriate level and skill mix of nursing staff</w:t>
      </w:r>
      <w:r w:rsidR="00523FD4">
        <w:rPr>
          <w:rFonts w:ascii="Segoe UI" w:hAnsi="Segoe UI" w:cs="Segoe UI"/>
        </w:rPr>
        <w:t xml:space="preserve">, </w:t>
      </w:r>
      <w:r w:rsidR="00C56318" w:rsidRPr="00A402DD">
        <w:rPr>
          <w:rFonts w:ascii="Segoe UI" w:hAnsi="Segoe UI" w:cs="Segoe UI"/>
        </w:rPr>
        <w:t xml:space="preserve">to match the acuity and needs of patients </w:t>
      </w:r>
      <w:r w:rsidR="00B165E6">
        <w:rPr>
          <w:rFonts w:ascii="Segoe UI" w:hAnsi="Segoe UI" w:cs="Segoe UI"/>
        </w:rPr>
        <w:t xml:space="preserve">in order </w:t>
      </w:r>
      <w:r w:rsidR="00C56318" w:rsidRPr="00A402DD">
        <w:rPr>
          <w:rFonts w:ascii="Segoe UI" w:hAnsi="Segoe UI" w:cs="Segoe UI"/>
        </w:rPr>
        <w:t xml:space="preserve">to provide safe and effective care. </w:t>
      </w:r>
    </w:p>
    <w:p w:rsidR="009C44A9" w:rsidRDefault="009C44A9" w:rsidP="007D4488">
      <w:pPr>
        <w:spacing w:after="0" w:line="240" w:lineRule="auto"/>
        <w:rPr>
          <w:rFonts w:ascii="Segoe UI" w:hAnsi="Segoe UI" w:cs="Segoe UI"/>
        </w:rPr>
      </w:pPr>
    </w:p>
    <w:p w:rsidR="00E94823" w:rsidRDefault="009C44A9" w:rsidP="00E94823">
      <w:pPr>
        <w:spacing w:line="240" w:lineRule="auto"/>
        <w:rPr>
          <w:rFonts w:ascii="Segoe UI" w:hAnsi="Segoe UI" w:cs="Segoe UI"/>
        </w:rPr>
      </w:pPr>
      <w:r w:rsidRPr="00E94823">
        <w:rPr>
          <w:rFonts w:ascii="Segoe UI" w:hAnsi="Segoe UI" w:cs="Segoe UI"/>
        </w:rPr>
        <w:t>In order to support the management of both staffing and acuity, the Trust has</w:t>
      </w:r>
      <w:r w:rsidR="00E94823" w:rsidRPr="00E94823">
        <w:rPr>
          <w:rFonts w:ascii="Segoe UI" w:hAnsi="Segoe UI" w:cs="Segoe UI"/>
        </w:rPr>
        <w:t xml:space="preserve"> </w:t>
      </w:r>
      <w:r w:rsidR="009A476F">
        <w:rPr>
          <w:rFonts w:ascii="Segoe UI" w:hAnsi="Segoe UI" w:cs="Segoe UI"/>
        </w:rPr>
        <w:t xml:space="preserve">recently </w:t>
      </w:r>
      <w:r w:rsidR="00E94823" w:rsidRPr="00E94823">
        <w:rPr>
          <w:rFonts w:ascii="Segoe UI" w:hAnsi="Segoe UI" w:cs="Segoe UI"/>
        </w:rPr>
        <w:t xml:space="preserve">purchased </w:t>
      </w:r>
      <w:r w:rsidR="00E94823">
        <w:rPr>
          <w:rFonts w:ascii="Segoe UI" w:hAnsi="Segoe UI" w:cs="Segoe UI"/>
        </w:rPr>
        <w:t>‘</w:t>
      </w:r>
      <w:proofErr w:type="spellStart"/>
      <w:r w:rsidR="00E94823" w:rsidRPr="00E94823">
        <w:rPr>
          <w:rFonts w:ascii="Segoe UI" w:hAnsi="Segoe UI" w:cs="Segoe UI"/>
        </w:rPr>
        <w:t>Safecare</w:t>
      </w:r>
      <w:proofErr w:type="spellEnd"/>
      <w:r w:rsidR="00E94823">
        <w:rPr>
          <w:rFonts w:ascii="Segoe UI" w:hAnsi="Segoe UI" w:cs="Segoe UI"/>
        </w:rPr>
        <w:t>’</w:t>
      </w:r>
      <w:r w:rsidR="00E94823" w:rsidRPr="00E94823">
        <w:rPr>
          <w:rFonts w:ascii="Segoe UI" w:hAnsi="Segoe UI" w:cs="Segoe UI"/>
        </w:rPr>
        <w:t>,</w:t>
      </w:r>
      <w:r w:rsidR="00E94823">
        <w:rPr>
          <w:rFonts w:ascii="Segoe UI" w:hAnsi="Segoe UI" w:cs="Segoe UI"/>
        </w:rPr>
        <w:t xml:space="preserve"> which is </w:t>
      </w:r>
      <w:r w:rsidR="00E94823" w:rsidRPr="00E94823">
        <w:rPr>
          <w:rFonts w:ascii="Segoe UI" w:hAnsi="Segoe UI" w:cs="Segoe UI"/>
        </w:rPr>
        <w:t>an additional module of the Workforce Management System that will be implement</w:t>
      </w:r>
      <w:r w:rsidR="00E94823">
        <w:rPr>
          <w:rFonts w:ascii="Segoe UI" w:hAnsi="Segoe UI" w:cs="Segoe UI"/>
        </w:rPr>
        <w:t xml:space="preserve">ed across all inpatient units. </w:t>
      </w:r>
      <w:proofErr w:type="spellStart"/>
      <w:r w:rsidR="00E94823" w:rsidRPr="00E94823">
        <w:rPr>
          <w:rFonts w:ascii="Segoe UI" w:hAnsi="Segoe UI" w:cs="Segoe UI"/>
        </w:rPr>
        <w:t>SafeCare</w:t>
      </w:r>
      <w:proofErr w:type="spellEnd"/>
      <w:r w:rsidR="00E94823" w:rsidRPr="00E94823">
        <w:rPr>
          <w:rFonts w:ascii="Segoe UI" w:hAnsi="Segoe UI" w:cs="Segoe UI"/>
        </w:rPr>
        <w:t xml:space="preserve"> enables simple real-time updating of the roster via an iPad and the comparison of staffing levels and skill mix to actual patient demand. </w:t>
      </w:r>
    </w:p>
    <w:p w:rsidR="00E94823" w:rsidRDefault="00E94823" w:rsidP="00E94823">
      <w:pPr>
        <w:spacing w:line="240" w:lineRule="auto"/>
        <w:rPr>
          <w:rFonts w:ascii="Segoe UI" w:hAnsi="Segoe UI" w:cs="Segoe UI"/>
        </w:rPr>
      </w:pPr>
      <w:r w:rsidRPr="00E94823">
        <w:rPr>
          <w:rFonts w:ascii="Segoe UI" w:hAnsi="Segoe UI" w:cs="Segoe UI"/>
        </w:rPr>
        <w:t xml:space="preserve">Teams and managers </w:t>
      </w:r>
      <w:r>
        <w:rPr>
          <w:rFonts w:ascii="Segoe UI" w:hAnsi="Segoe UI" w:cs="Segoe UI"/>
        </w:rPr>
        <w:t xml:space="preserve">will </w:t>
      </w:r>
      <w:r w:rsidRPr="00E94823">
        <w:rPr>
          <w:rFonts w:ascii="Segoe UI" w:hAnsi="Segoe UI" w:cs="Segoe UI"/>
        </w:rPr>
        <w:t xml:space="preserve">then </w:t>
      </w:r>
      <w:r>
        <w:rPr>
          <w:rFonts w:ascii="Segoe UI" w:hAnsi="Segoe UI" w:cs="Segoe UI"/>
        </w:rPr>
        <w:t xml:space="preserve">be able to </w:t>
      </w:r>
      <w:r w:rsidRPr="00E94823">
        <w:rPr>
          <w:rFonts w:ascii="Segoe UI" w:hAnsi="Segoe UI" w:cs="Segoe UI"/>
        </w:rPr>
        <w:t xml:space="preserve">view the staffing situation across similar units, and make real time clinical decisions whilst the system provides accurate data to help predict future required staffing levels. It is anticipated that the implementation will commence in April </w:t>
      </w:r>
      <w:r w:rsidR="009A476F">
        <w:rPr>
          <w:rFonts w:ascii="Segoe UI" w:hAnsi="Segoe UI" w:cs="Segoe UI"/>
        </w:rPr>
        <w:t xml:space="preserve">2017 </w:t>
      </w:r>
      <w:r w:rsidRPr="00E94823">
        <w:rPr>
          <w:rFonts w:ascii="Segoe UI" w:hAnsi="Segoe UI" w:cs="Segoe UI"/>
        </w:rPr>
        <w:t>at which point a full project plan will be developed.</w:t>
      </w:r>
    </w:p>
    <w:p w:rsidR="00921601" w:rsidRPr="00921601" w:rsidRDefault="00921601" w:rsidP="00E94823">
      <w:pPr>
        <w:spacing w:line="240" w:lineRule="auto"/>
        <w:rPr>
          <w:rFonts w:ascii="Segoe UI" w:hAnsi="Segoe UI" w:cs="Segoe UI"/>
          <w:b/>
        </w:rPr>
      </w:pPr>
      <w:r w:rsidRPr="00921601">
        <w:rPr>
          <w:rFonts w:ascii="Segoe UI" w:hAnsi="Segoe UI" w:cs="Segoe UI"/>
          <w:b/>
        </w:rPr>
        <w:t>Staffing update 30/01/17 – 26/02/17</w:t>
      </w:r>
    </w:p>
    <w:p w:rsidR="004A3BCD" w:rsidRDefault="00C56318" w:rsidP="007D4488">
      <w:pPr>
        <w:spacing w:after="0" w:line="240" w:lineRule="auto"/>
        <w:rPr>
          <w:rFonts w:ascii="Segoe UI" w:hAnsi="Segoe UI" w:cs="Segoe UI"/>
        </w:rPr>
      </w:pPr>
      <w:r w:rsidRPr="00A402DD">
        <w:rPr>
          <w:rFonts w:ascii="Segoe UI" w:hAnsi="Segoe UI" w:cs="Segoe UI"/>
        </w:rPr>
        <w:t>Throughout</w:t>
      </w:r>
      <w:r w:rsidR="009636FD" w:rsidRPr="00A402DD">
        <w:rPr>
          <w:rFonts w:ascii="Segoe UI" w:hAnsi="Segoe UI" w:cs="Segoe UI"/>
        </w:rPr>
        <w:t xml:space="preserve"> </w:t>
      </w:r>
      <w:r w:rsidR="003705B3">
        <w:rPr>
          <w:rFonts w:ascii="Segoe UI" w:hAnsi="Segoe UI" w:cs="Segoe UI"/>
        </w:rPr>
        <w:t xml:space="preserve">February </w:t>
      </w:r>
      <w:r w:rsidR="00523FD4">
        <w:rPr>
          <w:rFonts w:ascii="Segoe UI" w:hAnsi="Segoe UI" w:cs="Segoe UI"/>
        </w:rPr>
        <w:t>2017</w:t>
      </w:r>
      <w:r w:rsidRPr="00A402DD">
        <w:rPr>
          <w:rFonts w:ascii="Segoe UI" w:hAnsi="Segoe UI" w:cs="Segoe UI"/>
        </w:rPr>
        <w:t xml:space="preserve"> all wards were staffed to achieve safe staffing levels; however this </w:t>
      </w:r>
      <w:r w:rsidR="00523FD4">
        <w:rPr>
          <w:rFonts w:ascii="Segoe UI" w:hAnsi="Segoe UI" w:cs="Segoe UI"/>
        </w:rPr>
        <w:t xml:space="preserve">continues to be </w:t>
      </w:r>
      <w:r w:rsidRPr="00A402DD">
        <w:rPr>
          <w:rFonts w:ascii="Segoe UI" w:hAnsi="Segoe UI" w:cs="Segoe UI"/>
        </w:rPr>
        <w:t>achieved in some wards by our staff working additional hours and shifts</w:t>
      </w:r>
      <w:r w:rsidR="000A4FDF" w:rsidRPr="00A402DD">
        <w:rPr>
          <w:rFonts w:ascii="Segoe UI" w:hAnsi="Segoe UI" w:cs="Segoe UI"/>
        </w:rPr>
        <w:t xml:space="preserve">, </w:t>
      </w:r>
      <w:r w:rsidRPr="00A402DD">
        <w:rPr>
          <w:rFonts w:ascii="Segoe UI" w:hAnsi="Segoe UI" w:cs="Segoe UI"/>
        </w:rPr>
        <w:t xml:space="preserve">the high use of temporary staff both from </w:t>
      </w:r>
      <w:r w:rsidR="002C7138" w:rsidRPr="00A402DD">
        <w:rPr>
          <w:rFonts w:ascii="Segoe UI" w:hAnsi="Segoe UI" w:cs="Segoe UI"/>
        </w:rPr>
        <w:t>the trusts</w:t>
      </w:r>
      <w:r w:rsidR="002A6B37" w:rsidRPr="00A402DD">
        <w:rPr>
          <w:rFonts w:ascii="Segoe UI" w:hAnsi="Segoe UI" w:cs="Segoe UI"/>
        </w:rPr>
        <w:t xml:space="preserve"> internal</w:t>
      </w:r>
      <w:r w:rsidR="002C7138" w:rsidRPr="00A402DD">
        <w:rPr>
          <w:rFonts w:ascii="Segoe UI" w:hAnsi="Segoe UI" w:cs="Segoe UI"/>
        </w:rPr>
        <w:t xml:space="preserve"> bank ‘staffing solutions’ </w:t>
      </w:r>
      <w:r w:rsidR="000A4FDF" w:rsidRPr="00A402DD">
        <w:rPr>
          <w:rFonts w:ascii="Segoe UI" w:hAnsi="Segoe UI" w:cs="Segoe UI"/>
        </w:rPr>
        <w:t>and external agencies, and reducing beds on some wards.</w:t>
      </w:r>
      <w:r w:rsidR="00523FD4">
        <w:rPr>
          <w:rFonts w:ascii="Segoe UI" w:hAnsi="Segoe UI" w:cs="Segoe UI"/>
        </w:rPr>
        <w:t xml:space="preserve"> </w:t>
      </w:r>
      <w:r w:rsidR="003F0F44" w:rsidRPr="0091774E">
        <w:rPr>
          <w:rFonts w:ascii="Segoe UI" w:hAnsi="Segoe UI" w:cs="Segoe UI"/>
        </w:rPr>
        <w:t xml:space="preserve">Wantage </w:t>
      </w:r>
      <w:r w:rsidR="00BB68B1">
        <w:rPr>
          <w:rFonts w:ascii="Segoe UI" w:hAnsi="Segoe UI" w:cs="Segoe UI"/>
        </w:rPr>
        <w:t>C</w:t>
      </w:r>
      <w:r w:rsidR="003F0F44" w:rsidRPr="0091774E">
        <w:rPr>
          <w:rFonts w:ascii="Segoe UI" w:hAnsi="Segoe UI" w:cs="Segoe UI"/>
        </w:rPr>
        <w:t xml:space="preserve">ommunity </w:t>
      </w:r>
      <w:r w:rsidR="00BB68B1">
        <w:rPr>
          <w:rFonts w:ascii="Segoe UI" w:hAnsi="Segoe UI" w:cs="Segoe UI"/>
        </w:rPr>
        <w:t>H</w:t>
      </w:r>
      <w:r w:rsidR="003F0F44" w:rsidRPr="0091774E">
        <w:rPr>
          <w:rFonts w:ascii="Segoe UI" w:hAnsi="Segoe UI" w:cs="Segoe UI"/>
        </w:rPr>
        <w:t>ospital ward was temporarily closed in early July 2016</w:t>
      </w:r>
      <w:r w:rsidR="0091774E" w:rsidRPr="0091774E">
        <w:rPr>
          <w:rFonts w:ascii="Segoe UI" w:hAnsi="Segoe UI" w:cs="Segoe UI"/>
        </w:rPr>
        <w:t xml:space="preserve"> and remains closed at the time of reporting.</w:t>
      </w:r>
    </w:p>
    <w:p w:rsidR="004A3BCD" w:rsidRDefault="004A3BCD" w:rsidP="007D4488">
      <w:pPr>
        <w:spacing w:after="0" w:line="240" w:lineRule="auto"/>
        <w:rPr>
          <w:rFonts w:ascii="Segoe UI" w:hAnsi="Segoe UI" w:cs="Segoe UI"/>
        </w:rPr>
      </w:pPr>
    </w:p>
    <w:p w:rsidR="004A3BCD" w:rsidRPr="004A3BCD" w:rsidRDefault="004A3BCD" w:rsidP="004A3BCD">
      <w:pPr>
        <w:spacing w:after="0" w:line="240" w:lineRule="auto"/>
        <w:rPr>
          <w:rFonts w:ascii="Segoe UI" w:hAnsi="Segoe UI" w:cs="Segoe UI"/>
        </w:rPr>
      </w:pPr>
      <w:r w:rsidRPr="004A3BCD">
        <w:rPr>
          <w:rFonts w:ascii="Segoe UI" w:hAnsi="Segoe UI" w:cs="Segoe UI"/>
        </w:rPr>
        <w:t xml:space="preserve">There has been an improvement in the recruitment in of Band 5 nurses </w:t>
      </w:r>
      <w:r w:rsidR="009C44A9">
        <w:rPr>
          <w:rFonts w:ascii="Segoe UI" w:hAnsi="Segoe UI" w:cs="Segoe UI"/>
        </w:rPr>
        <w:t>in Community Hospitals, h</w:t>
      </w:r>
      <w:r w:rsidR="009C44A9" w:rsidRPr="004A3BCD">
        <w:rPr>
          <w:rFonts w:ascii="Segoe UI" w:hAnsi="Segoe UI" w:cs="Segoe UI"/>
        </w:rPr>
        <w:t>owever staff</w:t>
      </w:r>
      <w:r w:rsidRPr="004A3BCD">
        <w:rPr>
          <w:rFonts w:ascii="Segoe UI" w:hAnsi="Segoe UI" w:cs="Segoe UI"/>
        </w:rPr>
        <w:t xml:space="preserve"> turnover remains high</w:t>
      </w:r>
      <w:r w:rsidR="009C44A9">
        <w:rPr>
          <w:rFonts w:ascii="Segoe UI" w:hAnsi="Segoe UI" w:cs="Segoe UI"/>
        </w:rPr>
        <w:t xml:space="preserve">. In addition </w:t>
      </w:r>
      <w:r w:rsidRPr="004A3BCD">
        <w:rPr>
          <w:rFonts w:ascii="Segoe UI" w:hAnsi="Segoe UI" w:cs="Segoe UI"/>
        </w:rPr>
        <w:t>the levels of acuity and dependency of both sub-acute and rehabilitation patients continue to increase and it has been challenging to staff wards without the use of agency. Recruitment of therapists</w:t>
      </w:r>
      <w:r w:rsidR="009C44A9">
        <w:rPr>
          <w:rFonts w:ascii="Segoe UI" w:hAnsi="Segoe UI" w:cs="Segoe UI"/>
        </w:rPr>
        <w:t xml:space="preserve"> also </w:t>
      </w:r>
      <w:r w:rsidRPr="004A3BCD">
        <w:rPr>
          <w:rFonts w:ascii="Segoe UI" w:hAnsi="Segoe UI" w:cs="Segoe UI"/>
        </w:rPr>
        <w:t>remains a challenge.</w:t>
      </w:r>
    </w:p>
    <w:p w:rsidR="004A3BCD" w:rsidRPr="004A3BCD" w:rsidRDefault="004A3BCD" w:rsidP="004A3BCD">
      <w:pPr>
        <w:spacing w:after="0" w:line="240" w:lineRule="auto"/>
        <w:rPr>
          <w:rFonts w:ascii="Segoe UI" w:hAnsi="Segoe UI" w:cs="Segoe UI"/>
        </w:rPr>
      </w:pPr>
    </w:p>
    <w:p w:rsidR="004A3BCD" w:rsidRPr="004A3BCD" w:rsidRDefault="004A3BCD" w:rsidP="004A3BCD">
      <w:pPr>
        <w:spacing w:after="0" w:line="240" w:lineRule="auto"/>
        <w:rPr>
          <w:rFonts w:ascii="Segoe UI" w:hAnsi="Segoe UI" w:cs="Segoe UI"/>
        </w:rPr>
      </w:pPr>
      <w:r w:rsidRPr="004A3BCD">
        <w:rPr>
          <w:rFonts w:ascii="Segoe UI" w:hAnsi="Segoe UI" w:cs="Segoe UI"/>
        </w:rPr>
        <w:t>Older Adults Mental Health in patient wards are reporting an increased incidence of violence and aggression and this appears to be impacting on bank and agency fill rates which are poor</w:t>
      </w:r>
      <w:r w:rsidR="009C44A9">
        <w:rPr>
          <w:rFonts w:ascii="Segoe UI" w:hAnsi="Segoe UI" w:cs="Segoe UI"/>
        </w:rPr>
        <w:t xml:space="preserve"> particularly on Sandford ward. </w:t>
      </w:r>
      <w:r w:rsidRPr="004A3BCD">
        <w:rPr>
          <w:rFonts w:ascii="Segoe UI" w:hAnsi="Segoe UI" w:cs="Segoe UI"/>
        </w:rPr>
        <w:t xml:space="preserve"> </w:t>
      </w:r>
      <w:r w:rsidR="009C44A9">
        <w:rPr>
          <w:rFonts w:ascii="Segoe UI" w:hAnsi="Segoe UI" w:cs="Segoe UI"/>
        </w:rPr>
        <w:t>T</w:t>
      </w:r>
      <w:r w:rsidRPr="004A3BCD">
        <w:rPr>
          <w:rFonts w:ascii="Segoe UI" w:hAnsi="Segoe UI" w:cs="Segoe UI"/>
        </w:rPr>
        <w:t xml:space="preserve">he Heads of Nursing are addressing this through involvement </w:t>
      </w:r>
      <w:r w:rsidR="009C44A9">
        <w:rPr>
          <w:rFonts w:ascii="Segoe UI" w:hAnsi="Segoe UI" w:cs="Segoe UI"/>
        </w:rPr>
        <w:t>in the agency contract meetings. T</w:t>
      </w:r>
      <w:r w:rsidRPr="004A3BCD">
        <w:rPr>
          <w:rFonts w:ascii="Segoe UI" w:hAnsi="Segoe UI" w:cs="Segoe UI"/>
        </w:rPr>
        <w:t>here are a number of interviews set up for Sandford ward and consideration is being given to staffing levels at the Fulbrook Centre as part of budget setting.</w:t>
      </w:r>
    </w:p>
    <w:p w:rsidR="004A3BCD" w:rsidRPr="004A3BCD" w:rsidRDefault="004A3BCD" w:rsidP="004A3BCD">
      <w:pPr>
        <w:spacing w:after="0" w:line="240" w:lineRule="auto"/>
        <w:rPr>
          <w:rFonts w:ascii="Segoe UI" w:hAnsi="Segoe UI" w:cs="Segoe UI"/>
        </w:rPr>
      </w:pPr>
    </w:p>
    <w:p w:rsidR="004A3BCD" w:rsidRPr="004A3BCD" w:rsidRDefault="004A3BCD" w:rsidP="004A3BCD">
      <w:pPr>
        <w:spacing w:after="0" w:line="240" w:lineRule="auto"/>
        <w:rPr>
          <w:rFonts w:ascii="Segoe UI" w:hAnsi="Segoe UI" w:cs="Segoe UI"/>
        </w:rPr>
      </w:pPr>
      <w:r w:rsidRPr="004A3BCD">
        <w:rPr>
          <w:rFonts w:ascii="Segoe UI" w:hAnsi="Segoe UI" w:cs="Segoe UI"/>
        </w:rPr>
        <w:t>The CQC Inspection of Out of Hours services has highlighted the need to identify mechanisms to report safer staffing in out of hours through to the Weekly Review Meeting and for Out of Hours to be considered as</w:t>
      </w:r>
      <w:r w:rsidR="00921601">
        <w:rPr>
          <w:rFonts w:ascii="Segoe UI" w:hAnsi="Segoe UI" w:cs="Segoe UI"/>
        </w:rPr>
        <w:t xml:space="preserve"> part of Allocate development. </w:t>
      </w:r>
    </w:p>
    <w:p w:rsidR="005A0504" w:rsidRPr="0091774E" w:rsidRDefault="003F0F44" w:rsidP="007D4488">
      <w:pPr>
        <w:spacing w:after="0" w:line="240" w:lineRule="auto"/>
        <w:rPr>
          <w:rFonts w:ascii="Segoe UI" w:hAnsi="Segoe UI" w:cs="Segoe UI"/>
        </w:rPr>
      </w:pPr>
      <w:r w:rsidRPr="0091774E">
        <w:rPr>
          <w:rFonts w:ascii="Segoe UI" w:hAnsi="Segoe UI" w:cs="Segoe UI"/>
        </w:rPr>
        <w:t>.</w:t>
      </w:r>
    </w:p>
    <w:p w:rsidR="00C90E9D" w:rsidRPr="0091774E" w:rsidRDefault="00C90E9D" w:rsidP="00BE2DD4">
      <w:pPr>
        <w:tabs>
          <w:tab w:val="left" w:pos="1859"/>
        </w:tabs>
        <w:spacing w:after="0" w:line="240" w:lineRule="auto"/>
        <w:rPr>
          <w:rFonts w:ascii="Segoe UI" w:hAnsi="Segoe UI" w:cs="Segoe UI"/>
        </w:rPr>
      </w:pPr>
    </w:p>
    <w:p w:rsidR="00921601" w:rsidRDefault="00921601" w:rsidP="007D4488">
      <w:pPr>
        <w:spacing w:after="0" w:line="240" w:lineRule="auto"/>
        <w:rPr>
          <w:rFonts w:ascii="Segoe UI" w:hAnsi="Segoe UI" w:cs="Segoe UI"/>
          <w:b/>
        </w:rPr>
      </w:pPr>
    </w:p>
    <w:p w:rsidR="00656644" w:rsidRPr="00A402DD" w:rsidRDefault="00656644" w:rsidP="007D4488">
      <w:pPr>
        <w:spacing w:after="0" w:line="240" w:lineRule="auto"/>
        <w:rPr>
          <w:rFonts w:ascii="Segoe UI" w:hAnsi="Segoe UI" w:cs="Segoe UI"/>
          <w:b/>
        </w:rPr>
      </w:pPr>
      <w:r w:rsidRPr="00A402DD">
        <w:rPr>
          <w:rFonts w:ascii="Segoe UI" w:hAnsi="Segoe UI" w:cs="Segoe UI"/>
          <w:b/>
        </w:rPr>
        <w:t>Summary Position</w:t>
      </w:r>
      <w:r w:rsidR="00C46756" w:rsidRPr="00A402DD">
        <w:rPr>
          <w:rFonts w:ascii="Segoe UI" w:hAnsi="Segoe UI" w:cs="Segoe UI"/>
          <w:b/>
        </w:rPr>
        <w:t xml:space="preserve"> </w:t>
      </w:r>
    </w:p>
    <w:p w:rsidR="00BA70DF" w:rsidRPr="00A402DD" w:rsidRDefault="00656644" w:rsidP="007D4488">
      <w:pPr>
        <w:spacing w:after="0" w:line="240" w:lineRule="auto"/>
        <w:rPr>
          <w:rFonts w:ascii="Segoe UI" w:hAnsi="Segoe UI" w:cs="Segoe UI"/>
        </w:rPr>
      </w:pPr>
      <w:r w:rsidRPr="00A402DD">
        <w:rPr>
          <w:rFonts w:ascii="Segoe UI" w:hAnsi="Segoe UI" w:cs="Segoe UI"/>
        </w:rPr>
        <w:t xml:space="preserve">Table 1 below shows the staffing levels by ward for </w:t>
      </w:r>
      <w:r w:rsidR="003D69E3">
        <w:rPr>
          <w:rFonts w:ascii="Segoe UI" w:hAnsi="Segoe UI" w:cs="Segoe UI"/>
        </w:rPr>
        <w:t>30</w:t>
      </w:r>
      <w:r w:rsidR="003D69E3" w:rsidRPr="003D69E3">
        <w:rPr>
          <w:rFonts w:ascii="Segoe UI" w:hAnsi="Segoe UI" w:cs="Segoe UI"/>
          <w:vertAlign w:val="superscript"/>
        </w:rPr>
        <w:t>th</w:t>
      </w:r>
      <w:r w:rsidR="003D69E3">
        <w:rPr>
          <w:rFonts w:ascii="Segoe UI" w:hAnsi="Segoe UI" w:cs="Segoe UI"/>
        </w:rPr>
        <w:t xml:space="preserve"> </w:t>
      </w:r>
      <w:r w:rsidR="00003C96">
        <w:rPr>
          <w:rFonts w:ascii="Segoe UI" w:hAnsi="Segoe UI" w:cs="Segoe UI"/>
        </w:rPr>
        <w:t xml:space="preserve">January </w:t>
      </w:r>
      <w:r w:rsidR="00523FD4">
        <w:rPr>
          <w:rFonts w:ascii="Segoe UI" w:hAnsi="Segoe UI" w:cs="Segoe UI"/>
        </w:rPr>
        <w:t>to 2</w:t>
      </w:r>
      <w:r w:rsidR="003D69E3">
        <w:rPr>
          <w:rFonts w:ascii="Segoe UI" w:hAnsi="Segoe UI" w:cs="Segoe UI"/>
        </w:rPr>
        <w:t>6</w:t>
      </w:r>
      <w:r w:rsidR="00523FD4" w:rsidRPr="00523FD4">
        <w:rPr>
          <w:rFonts w:ascii="Segoe UI" w:hAnsi="Segoe UI" w:cs="Segoe UI"/>
          <w:vertAlign w:val="superscript"/>
        </w:rPr>
        <w:t>th</w:t>
      </w:r>
      <w:r w:rsidR="00523FD4">
        <w:rPr>
          <w:rFonts w:ascii="Segoe UI" w:hAnsi="Segoe UI" w:cs="Segoe UI"/>
        </w:rPr>
        <w:t xml:space="preserve"> </w:t>
      </w:r>
      <w:r w:rsidR="003D69E3">
        <w:rPr>
          <w:rFonts w:ascii="Segoe UI" w:hAnsi="Segoe UI" w:cs="Segoe UI"/>
        </w:rPr>
        <w:t xml:space="preserve">February </w:t>
      </w:r>
      <w:r w:rsidR="00523FD4">
        <w:rPr>
          <w:rFonts w:ascii="Segoe UI" w:hAnsi="Segoe UI" w:cs="Segoe UI"/>
        </w:rPr>
        <w:t xml:space="preserve">2017 </w:t>
      </w:r>
      <w:r w:rsidR="00431D97" w:rsidRPr="00A402DD">
        <w:rPr>
          <w:rFonts w:ascii="Segoe UI" w:hAnsi="Segoe UI" w:cs="Segoe UI"/>
        </w:rPr>
        <w:t xml:space="preserve">compared to the previous </w:t>
      </w:r>
      <w:r w:rsidR="00523FD4">
        <w:rPr>
          <w:rFonts w:ascii="Segoe UI" w:hAnsi="Segoe UI" w:cs="Segoe UI"/>
        </w:rPr>
        <w:t>4</w:t>
      </w:r>
      <w:r w:rsidR="00BE2DD4">
        <w:rPr>
          <w:rFonts w:ascii="Segoe UI" w:hAnsi="Segoe UI" w:cs="Segoe UI"/>
        </w:rPr>
        <w:t xml:space="preserve"> </w:t>
      </w:r>
      <w:r w:rsidR="003D69E3">
        <w:rPr>
          <w:rFonts w:ascii="Segoe UI" w:hAnsi="Segoe UI" w:cs="Segoe UI"/>
        </w:rPr>
        <w:t xml:space="preserve">and 8 </w:t>
      </w:r>
      <w:r w:rsidR="00BE2DD4">
        <w:rPr>
          <w:rFonts w:ascii="Segoe UI" w:hAnsi="Segoe UI" w:cs="Segoe UI"/>
        </w:rPr>
        <w:t>week</w:t>
      </w:r>
      <w:r w:rsidR="004265E0">
        <w:rPr>
          <w:rFonts w:ascii="Segoe UI" w:hAnsi="Segoe UI" w:cs="Segoe UI"/>
        </w:rPr>
        <w:t xml:space="preserve"> period</w:t>
      </w:r>
      <w:r w:rsidR="003705B3">
        <w:rPr>
          <w:rFonts w:ascii="Segoe UI" w:hAnsi="Segoe UI" w:cs="Segoe UI"/>
        </w:rPr>
        <w:t xml:space="preserve">. This includes </w:t>
      </w:r>
      <w:r w:rsidR="00431D97" w:rsidRPr="00A402DD">
        <w:rPr>
          <w:rFonts w:ascii="Segoe UI" w:hAnsi="Segoe UI" w:cs="Segoe UI"/>
        </w:rPr>
        <w:t xml:space="preserve">a breakdown by day/ </w:t>
      </w:r>
      <w:r w:rsidR="00B50703" w:rsidRPr="00A402DD">
        <w:rPr>
          <w:rFonts w:ascii="Segoe UI" w:hAnsi="Segoe UI" w:cs="Segoe UI"/>
        </w:rPr>
        <w:t xml:space="preserve">night shifts, alongside </w:t>
      </w:r>
      <w:r w:rsidR="00416673" w:rsidRPr="00A402DD">
        <w:rPr>
          <w:rFonts w:ascii="Segoe UI" w:hAnsi="Segoe UI" w:cs="Segoe UI"/>
        </w:rPr>
        <w:t>skill mix</w:t>
      </w:r>
      <w:r w:rsidR="004265E0">
        <w:rPr>
          <w:rFonts w:ascii="Segoe UI" w:hAnsi="Segoe UI" w:cs="Segoe UI"/>
        </w:rPr>
        <w:t xml:space="preserve">, agency, sickness and vacancy figures. </w:t>
      </w:r>
      <w:r w:rsidR="00776E73" w:rsidRPr="00A402DD">
        <w:rPr>
          <w:rFonts w:ascii="Segoe UI" w:hAnsi="Segoe UI" w:cs="Segoe UI"/>
        </w:rPr>
        <w:t>The t</w:t>
      </w:r>
      <w:r w:rsidR="00C62C1D" w:rsidRPr="00A402DD">
        <w:rPr>
          <w:rFonts w:ascii="Segoe UI" w:hAnsi="Segoe UI" w:cs="Segoe UI"/>
        </w:rPr>
        <w:t xml:space="preserve">hresholds </w:t>
      </w:r>
      <w:r w:rsidR="004265E0">
        <w:rPr>
          <w:rFonts w:ascii="Segoe UI" w:hAnsi="Segoe UI" w:cs="Segoe UI"/>
        </w:rPr>
        <w:t xml:space="preserve">indicated </w:t>
      </w:r>
      <w:r w:rsidR="00776E73" w:rsidRPr="00A402DD">
        <w:rPr>
          <w:rFonts w:ascii="Segoe UI" w:hAnsi="Segoe UI" w:cs="Segoe UI"/>
        </w:rPr>
        <w:t xml:space="preserve">are </w:t>
      </w:r>
      <w:r w:rsidR="00C62C1D" w:rsidRPr="00A402DD">
        <w:rPr>
          <w:rFonts w:ascii="Segoe UI" w:hAnsi="Segoe UI" w:cs="Segoe UI"/>
        </w:rPr>
        <w:t xml:space="preserve">based on trust/ national targets </w:t>
      </w:r>
      <w:r w:rsidR="00776E73" w:rsidRPr="00A402DD">
        <w:rPr>
          <w:rFonts w:ascii="Segoe UI" w:hAnsi="Segoe UI" w:cs="Segoe UI"/>
        </w:rPr>
        <w:t xml:space="preserve">and </w:t>
      </w:r>
      <w:r w:rsidR="00C62C1D" w:rsidRPr="00A402DD">
        <w:rPr>
          <w:rFonts w:ascii="Segoe UI" w:hAnsi="Segoe UI" w:cs="Segoe UI"/>
        </w:rPr>
        <w:t xml:space="preserve">used to highlight particular </w:t>
      </w:r>
      <w:r w:rsidR="002A6B37" w:rsidRPr="00A402DD">
        <w:rPr>
          <w:rFonts w:ascii="Segoe UI" w:hAnsi="Segoe UI" w:cs="Segoe UI"/>
        </w:rPr>
        <w:t>wards for further review.</w:t>
      </w:r>
    </w:p>
    <w:p w:rsidR="002A6B37" w:rsidRPr="00A402DD" w:rsidRDefault="002A6B37" w:rsidP="007D4488">
      <w:pPr>
        <w:spacing w:after="0" w:line="240" w:lineRule="auto"/>
        <w:rPr>
          <w:rFonts w:ascii="Segoe UI" w:hAnsi="Segoe UI" w:cs="Segoe UI"/>
        </w:rPr>
      </w:pPr>
    </w:p>
    <w:p w:rsidR="004265E0" w:rsidRDefault="008C7A83" w:rsidP="00431D97">
      <w:pPr>
        <w:tabs>
          <w:tab w:val="left" w:pos="9922"/>
        </w:tabs>
        <w:spacing w:after="0" w:line="240" w:lineRule="auto"/>
        <w:rPr>
          <w:rFonts w:ascii="Segoe UI" w:hAnsi="Segoe UI" w:cs="Segoe UI"/>
        </w:rPr>
      </w:pPr>
      <w:r>
        <w:rPr>
          <w:rFonts w:ascii="Segoe UI" w:hAnsi="Segoe UI" w:cs="Segoe UI"/>
        </w:rPr>
        <w:t xml:space="preserve">During the reporting period seven </w:t>
      </w:r>
      <w:r w:rsidR="00656644" w:rsidRPr="00A402DD">
        <w:rPr>
          <w:rFonts w:ascii="Segoe UI" w:hAnsi="Segoe UI" w:cs="Segoe UI"/>
        </w:rPr>
        <w:t xml:space="preserve">wards </w:t>
      </w:r>
      <w:r w:rsidR="003705B3">
        <w:rPr>
          <w:rFonts w:ascii="Segoe UI" w:hAnsi="Segoe UI" w:cs="Segoe UI"/>
        </w:rPr>
        <w:t xml:space="preserve">were </w:t>
      </w:r>
      <w:r w:rsidR="00656644" w:rsidRPr="00A402DD">
        <w:rPr>
          <w:rFonts w:ascii="Segoe UI" w:hAnsi="Segoe UI" w:cs="Segoe UI"/>
        </w:rPr>
        <w:t xml:space="preserve">highlighted as </w:t>
      </w:r>
      <w:r w:rsidR="00EF2DE3">
        <w:rPr>
          <w:rFonts w:ascii="Segoe UI" w:hAnsi="Segoe UI" w:cs="Segoe UI"/>
        </w:rPr>
        <w:t xml:space="preserve">having fallen below 85% of shifts filled to the required numbers during this </w:t>
      </w:r>
      <w:r w:rsidR="00B165E6">
        <w:rPr>
          <w:rFonts w:ascii="Segoe UI" w:hAnsi="Segoe UI" w:cs="Segoe UI"/>
        </w:rPr>
        <w:t>period;</w:t>
      </w:r>
      <w:r w:rsidR="004265E0">
        <w:rPr>
          <w:rFonts w:ascii="Segoe UI" w:hAnsi="Segoe UI" w:cs="Segoe UI"/>
        </w:rPr>
        <w:t xml:space="preserve"> this is a</w:t>
      </w:r>
      <w:r>
        <w:rPr>
          <w:rFonts w:ascii="Segoe UI" w:hAnsi="Segoe UI" w:cs="Segoe UI"/>
        </w:rPr>
        <w:t xml:space="preserve">n increase </w:t>
      </w:r>
      <w:r w:rsidR="004265E0">
        <w:rPr>
          <w:rFonts w:ascii="Segoe UI" w:hAnsi="Segoe UI" w:cs="Segoe UI"/>
        </w:rPr>
        <w:t>of one ward from the previous report</w:t>
      </w:r>
      <w:r w:rsidR="00EF2DE3">
        <w:rPr>
          <w:rFonts w:ascii="Segoe UI" w:hAnsi="Segoe UI" w:cs="Segoe UI"/>
        </w:rPr>
        <w:t>. The</w:t>
      </w:r>
      <w:r w:rsidR="003705B3">
        <w:rPr>
          <w:rFonts w:ascii="Segoe UI" w:hAnsi="Segoe UI" w:cs="Segoe UI"/>
        </w:rPr>
        <w:t xml:space="preserve"> seven wards which fell below the threshold </w:t>
      </w:r>
      <w:r w:rsidR="004265E0">
        <w:rPr>
          <w:rFonts w:ascii="Segoe UI" w:hAnsi="Segoe UI" w:cs="Segoe UI"/>
        </w:rPr>
        <w:t xml:space="preserve">are </w:t>
      </w:r>
      <w:r>
        <w:rPr>
          <w:rFonts w:ascii="Segoe UI" w:hAnsi="Segoe UI" w:cs="Segoe UI"/>
        </w:rPr>
        <w:t xml:space="preserve">Glyme, </w:t>
      </w:r>
      <w:r w:rsidR="00003C96">
        <w:rPr>
          <w:rFonts w:ascii="Segoe UI" w:hAnsi="Segoe UI" w:cs="Segoe UI"/>
        </w:rPr>
        <w:t>Chaffron</w:t>
      </w:r>
      <w:r>
        <w:rPr>
          <w:rFonts w:ascii="Segoe UI" w:hAnsi="Segoe UI" w:cs="Segoe UI"/>
        </w:rPr>
        <w:t xml:space="preserve">, </w:t>
      </w:r>
      <w:r w:rsidR="00003C96">
        <w:rPr>
          <w:rFonts w:ascii="Segoe UI" w:hAnsi="Segoe UI" w:cs="Segoe UI"/>
        </w:rPr>
        <w:t xml:space="preserve">Phoenix, Ruby, </w:t>
      </w:r>
      <w:r w:rsidR="00BB68B1">
        <w:rPr>
          <w:rFonts w:ascii="Segoe UI" w:hAnsi="Segoe UI" w:cs="Segoe UI"/>
        </w:rPr>
        <w:t xml:space="preserve">and </w:t>
      </w:r>
      <w:r w:rsidR="00003C96">
        <w:rPr>
          <w:rFonts w:ascii="Segoe UI" w:hAnsi="Segoe UI" w:cs="Segoe UI"/>
        </w:rPr>
        <w:t>Sapphire</w:t>
      </w:r>
      <w:r>
        <w:rPr>
          <w:rFonts w:ascii="Segoe UI" w:hAnsi="Segoe UI" w:cs="Segoe UI"/>
        </w:rPr>
        <w:t xml:space="preserve"> (</w:t>
      </w:r>
      <w:r w:rsidR="003705B3">
        <w:rPr>
          <w:rFonts w:ascii="Segoe UI" w:hAnsi="Segoe UI" w:cs="Segoe UI"/>
        </w:rPr>
        <w:t xml:space="preserve">which were </w:t>
      </w:r>
      <w:r>
        <w:rPr>
          <w:rFonts w:ascii="Segoe UI" w:hAnsi="Segoe UI" w:cs="Segoe UI"/>
        </w:rPr>
        <w:t>all reported last month), plus Cotswold House</w:t>
      </w:r>
      <w:r w:rsidR="000D6F0A">
        <w:rPr>
          <w:rFonts w:ascii="Segoe UI" w:hAnsi="Segoe UI" w:cs="Segoe UI"/>
        </w:rPr>
        <w:t xml:space="preserve"> (Oxford)</w:t>
      </w:r>
      <w:r>
        <w:rPr>
          <w:rFonts w:ascii="Segoe UI" w:hAnsi="Segoe UI" w:cs="Segoe UI"/>
        </w:rPr>
        <w:t xml:space="preserve"> and Sandford</w:t>
      </w:r>
      <w:r w:rsidR="000D6F0A">
        <w:rPr>
          <w:rFonts w:ascii="Segoe UI" w:hAnsi="Segoe UI" w:cs="Segoe UI"/>
        </w:rPr>
        <w:t xml:space="preserve"> ward. </w:t>
      </w:r>
      <w:r w:rsidR="00003C96">
        <w:rPr>
          <w:rFonts w:ascii="Segoe UI" w:hAnsi="Segoe UI" w:cs="Segoe UI"/>
        </w:rPr>
        <w:t xml:space="preserve">. </w:t>
      </w:r>
    </w:p>
    <w:p w:rsidR="00BB68B1" w:rsidRDefault="00BB68B1" w:rsidP="00431D97">
      <w:pPr>
        <w:tabs>
          <w:tab w:val="left" w:pos="9922"/>
        </w:tabs>
        <w:spacing w:after="0" w:line="240" w:lineRule="auto"/>
        <w:rPr>
          <w:rFonts w:ascii="Segoe UI" w:hAnsi="Segoe UI" w:cs="Segoe UI"/>
        </w:rPr>
      </w:pPr>
    </w:p>
    <w:p w:rsidR="00B74ECA" w:rsidRDefault="00777348" w:rsidP="00431D97">
      <w:pPr>
        <w:tabs>
          <w:tab w:val="left" w:pos="9922"/>
        </w:tabs>
        <w:spacing w:after="0" w:line="240" w:lineRule="auto"/>
        <w:rPr>
          <w:rFonts w:ascii="Segoe UI" w:hAnsi="Segoe UI" w:cs="Segoe UI"/>
        </w:rPr>
      </w:pPr>
      <w:r>
        <w:rPr>
          <w:rFonts w:ascii="Segoe UI" w:hAnsi="Segoe UI" w:cs="Segoe UI"/>
        </w:rPr>
        <w:t xml:space="preserve">For each of the highlighted wards two trend graphs are used </w:t>
      </w:r>
      <w:r w:rsidR="00B74ECA">
        <w:rPr>
          <w:rFonts w:ascii="Segoe UI" w:hAnsi="Segoe UI" w:cs="Segoe UI"/>
        </w:rPr>
        <w:t xml:space="preserve">below </w:t>
      </w:r>
      <w:r>
        <w:rPr>
          <w:rFonts w:ascii="Segoe UI" w:hAnsi="Segoe UI" w:cs="Segoe UI"/>
        </w:rPr>
        <w:t xml:space="preserve">to show performance over time </w:t>
      </w:r>
      <w:r w:rsidR="00B140F7">
        <w:rPr>
          <w:rFonts w:ascii="Segoe UI" w:hAnsi="Segoe UI" w:cs="Segoe UI"/>
        </w:rPr>
        <w:t xml:space="preserve">(regarding the % of roster shifts unfilled and % agency usage) </w:t>
      </w:r>
      <w:r>
        <w:rPr>
          <w:rFonts w:ascii="Segoe UI" w:hAnsi="Segoe UI" w:cs="Segoe UI"/>
        </w:rPr>
        <w:t xml:space="preserve">on a week by week basis from </w:t>
      </w:r>
      <w:r w:rsidR="003705B3">
        <w:rPr>
          <w:rFonts w:ascii="Segoe UI" w:hAnsi="Segoe UI" w:cs="Segoe UI"/>
        </w:rPr>
        <w:t>30</w:t>
      </w:r>
      <w:r w:rsidR="003705B3" w:rsidRPr="003705B3">
        <w:rPr>
          <w:rFonts w:ascii="Segoe UI" w:hAnsi="Segoe UI" w:cs="Segoe UI"/>
          <w:vertAlign w:val="superscript"/>
        </w:rPr>
        <w:t>th</w:t>
      </w:r>
      <w:r w:rsidR="003705B3">
        <w:rPr>
          <w:rFonts w:ascii="Segoe UI" w:hAnsi="Segoe UI" w:cs="Segoe UI"/>
        </w:rPr>
        <w:t xml:space="preserve"> January</w:t>
      </w:r>
      <w:r w:rsidR="00B140F7">
        <w:rPr>
          <w:rFonts w:ascii="Segoe UI" w:hAnsi="Segoe UI" w:cs="Segoe UI"/>
        </w:rPr>
        <w:t xml:space="preserve"> to </w:t>
      </w:r>
      <w:r w:rsidR="003705B3">
        <w:rPr>
          <w:rFonts w:ascii="Segoe UI" w:hAnsi="Segoe UI" w:cs="Segoe UI"/>
        </w:rPr>
        <w:t>26</w:t>
      </w:r>
      <w:r w:rsidR="003705B3" w:rsidRPr="003705B3">
        <w:rPr>
          <w:rFonts w:ascii="Segoe UI" w:hAnsi="Segoe UI" w:cs="Segoe UI"/>
          <w:vertAlign w:val="superscript"/>
        </w:rPr>
        <w:t>th</w:t>
      </w:r>
      <w:r w:rsidR="003705B3">
        <w:rPr>
          <w:rFonts w:ascii="Segoe UI" w:hAnsi="Segoe UI" w:cs="Segoe UI"/>
        </w:rPr>
        <w:t xml:space="preserve"> February </w:t>
      </w:r>
      <w:r w:rsidR="00B140F7">
        <w:rPr>
          <w:rFonts w:ascii="Segoe UI" w:hAnsi="Segoe UI" w:cs="Segoe UI"/>
        </w:rPr>
        <w:t xml:space="preserve">2017. </w:t>
      </w:r>
    </w:p>
    <w:p w:rsidR="009A476F" w:rsidRDefault="009A476F" w:rsidP="00E2225A">
      <w:pPr>
        <w:tabs>
          <w:tab w:val="left" w:pos="9922"/>
        </w:tabs>
        <w:spacing w:after="0" w:line="240" w:lineRule="auto"/>
        <w:rPr>
          <w:rFonts w:ascii="Segoe UI" w:hAnsi="Segoe UI" w:cs="Segoe UI"/>
          <w:b/>
        </w:rPr>
      </w:pPr>
    </w:p>
    <w:p w:rsidR="000D6F0A" w:rsidRDefault="000D6F0A" w:rsidP="00E2225A">
      <w:pPr>
        <w:tabs>
          <w:tab w:val="left" w:pos="9922"/>
        </w:tabs>
        <w:spacing w:after="0" w:line="240" w:lineRule="auto"/>
        <w:rPr>
          <w:rFonts w:ascii="Segoe UI" w:hAnsi="Segoe UI" w:cs="Segoe UI"/>
        </w:rPr>
      </w:pPr>
      <w:r>
        <w:rPr>
          <w:rFonts w:ascii="Segoe UI" w:hAnsi="Segoe UI" w:cs="Segoe UI"/>
          <w:b/>
        </w:rPr>
        <w:t xml:space="preserve">Cotswold House (Oxon): </w:t>
      </w:r>
    </w:p>
    <w:p w:rsidR="005B6CD9" w:rsidRPr="00B74ECA" w:rsidRDefault="005B6CD9" w:rsidP="005B6CD9">
      <w:pPr>
        <w:tabs>
          <w:tab w:val="left" w:pos="9922"/>
        </w:tabs>
        <w:spacing w:after="0" w:line="240" w:lineRule="auto"/>
        <w:rPr>
          <w:rFonts w:ascii="Segoe UI" w:hAnsi="Segoe UI" w:cs="Segoe UI"/>
        </w:rPr>
      </w:pPr>
      <w:r>
        <w:rPr>
          <w:rFonts w:ascii="Segoe UI" w:hAnsi="Segoe UI" w:cs="Segoe UI"/>
        </w:rPr>
        <w:t xml:space="preserve">The </w:t>
      </w:r>
      <w:r w:rsidRPr="00B74ECA">
        <w:rPr>
          <w:rFonts w:ascii="Segoe UI" w:hAnsi="Segoe UI" w:cs="Segoe UI"/>
        </w:rPr>
        <w:t xml:space="preserve">overall </w:t>
      </w:r>
      <w:r>
        <w:rPr>
          <w:rFonts w:ascii="Segoe UI" w:hAnsi="Segoe UI" w:cs="Segoe UI"/>
        </w:rPr>
        <w:t>number of shifts which were fully staffed was 82.2%) –worse than the previous month when the figure was 85.9</w:t>
      </w:r>
      <w:r w:rsidRPr="00B74ECA">
        <w:rPr>
          <w:rFonts w:ascii="Segoe UI" w:hAnsi="Segoe UI" w:cs="Segoe UI"/>
        </w:rPr>
        <w:t>%</w:t>
      </w:r>
      <w:r>
        <w:rPr>
          <w:rFonts w:ascii="Segoe UI" w:hAnsi="Segoe UI" w:cs="Segoe UI"/>
        </w:rPr>
        <w:t xml:space="preserve">. </w:t>
      </w:r>
      <w:r w:rsidRPr="00B74ECA">
        <w:rPr>
          <w:rFonts w:ascii="Segoe UI" w:hAnsi="Segoe UI" w:cs="Segoe UI"/>
        </w:rPr>
        <w:t xml:space="preserve">The ward used more </w:t>
      </w:r>
      <w:r>
        <w:rPr>
          <w:rFonts w:ascii="Segoe UI" w:hAnsi="Segoe UI" w:cs="Segoe UI"/>
        </w:rPr>
        <w:t>un</w:t>
      </w:r>
      <w:r w:rsidRPr="00B74ECA">
        <w:rPr>
          <w:rFonts w:ascii="Segoe UI" w:hAnsi="Segoe UI" w:cs="Segoe UI"/>
        </w:rPr>
        <w:t xml:space="preserve">registered staff </w:t>
      </w:r>
      <w:r>
        <w:rPr>
          <w:rFonts w:ascii="Segoe UI" w:hAnsi="Segoe UI" w:cs="Segoe UI"/>
        </w:rPr>
        <w:t xml:space="preserve">(with only 38.9% of shifts meeting the required 50% registered to unregistered ratio), </w:t>
      </w:r>
      <w:r w:rsidRPr="00B74ECA">
        <w:rPr>
          <w:rFonts w:ascii="Segoe UI" w:hAnsi="Segoe UI" w:cs="Segoe UI"/>
        </w:rPr>
        <w:t>and employed people from agencies (</w:t>
      </w:r>
      <w:r>
        <w:rPr>
          <w:rFonts w:ascii="Segoe UI" w:hAnsi="Segoe UI" w:cs="Segoe UI"/>
        </w:rPr>
        <w:t xml:space="preserve">5.6% average agency use) to meet vacancies. The </w:t>
      </w:r>
      <w:r w:rsidRPr="00B74ECA">
        <w:rPr>
          <w:rFonts w:ascii="Segoe UI" w:hAnsi="Segoe UI" w:cs="Segoe UI"/>
        </w:rPr>
        <w:t>overall vacancies a</w:t>
      </w:r>
      <w:r>
        <w:rPr>
          <w:rFonts w:ascii="Segoe UI" w:hAnsi="Segoe UI" w:cs="Segoe UI"/>
        </w:rPr>
        <w:t>re currently are</w:t>
      </w:r>
      <w:r w:rsidR="00921601">
        <w:rPr>
          <w:rFonts w:ascii="Segoe UI" w:hAnsi="Segoe UI" w:cs="Segoe UI"/>
        </w:rPr>
        <w:t xml:space="preserve"> </w:t>
      </w:r>
      <w:r>
        <w:rPr>
          <w:rFonts w:ascii="Segoe UI" w:hAnsi="Segoe UI" w:cs="Segoe UI"/>
        </w:rPr>
        <w:t>3.5 WTE</w:t>
      </w:r>
      <w:r w:rsidRPr="00B74ECA">
        <w:rPr>
          <w:rFonts w:ascii="Segoe UI" w:hAnsi="Segoe UI" w:cs="Segoe UI"/>
        </w:rPr>
        <w:t>.</w:t>
      </w:r>
    </w:p>
    <w:p w:rsidR="005B6CD9" w:rsidRDefault="005B6CD9" w:rsidP="00E2225A">
      <w:pPr>
        <w:tabs>
          <w:tab w:val="left" w:pos="9922"/>
        </w:tabs>
        <w:spacing w:after="0" w:line="240" w:lineRule="auto"/>
        <w:rPr>
          <w:rFonts w:ascii="Segoe UI" w:hAnsi="Segoe UI" w:cs="Segoe UI"/>
        </w:rPr>
      </w:pPr>
    </w:p>
    <w:p w:rsidR="005B6CD9" w:rsidRDefault="005B6CD9" w:rsidP="00E2225A">
      <w:pPr>
        <w:tabs>
          <w:tab w:val="left" w:pos="9922"/>
        </w:tabs>
        <w:spacing w:after="0" w:line="240" w:lineRule="auto"/>
        <w:rPr>
          <w:rFonts w:ascii="Segoe UI" w:hAnsi="Segoe UI" w:cs="Segoe UI"/>
        </w:rPr>
      </w:pPr>
      <w:r>
        <w:rPr>
          <w:noProof/>
          <w:lang w:eastAsia="en-GB"/>
        </w:rPr>
        <w:drawing>
          <wp:inline distT="0" distB="0" distL="0" distR="0" wp14:anchorId="197F9764" wp14:editId="4EDFA208">
            <wp:extent cx="6141867" cy="198007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54965" cy="1984302"/>
                    </a:xfrm>
                    <a:prstGeom prst="rect">
                      <a:avLst/>
                    </a:prstGeom>
                  </pic:spPr>
                </pic:pic>
              </a:graphicData>
            </a:graphic>
          </wp:inline>
        </w:drawing>
      </w:r>
    </w:p>
    <w:p w:rsidR="00921601" w:rsidRDefault="00921601" w:rsidP="00921601">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Table 1: C</w:t>
      </w:r>
      <w:r>
        <w:rPr>
          <w:rFonts w:ascii="Segoe UI" w:hAnsi="Segoe UI" w:cs="Segoe UI"/>
          <w:b/>
          <w:sz w:val="18"/>
          <w:szCs w:val="18"/>
        </w:rPr>
        <w:t xml:space="preserve">otswold House (Oxon) </w:t>
      </w:r>
      <w:r w:rsidRPr="00295A0A">
        <w:rPr>
          <w:rFonts w:ascii="Segoe UI" w:hAnsi="Segoe UI" w:cs="Segoe UI"/>
          <w:b/>
          <w:sz w:val="18"/>
          <w:szCs w:val="18"/>
        </w:rPr>
        <w:t xml:space="preserve">– </w:t>
      </w:r>
      <w:r>
        <w:rPr>
          <w:rFonts w:ascii="Segoe UI" w:hAnsi="Segoe UI" w:cs="Segoe UI"/>
          <w:b/>
          <w:sz w:val="18"/>
          <w:szCs w:val="18"/>
        </w:rPr>
        <w:t>Shifts unfilled</w:t>
      </w:r>
    </w:p>
    <w:p w:rsidR="003705B3" w:rsidRDefault="003705B3" w:rsidP="00E2225A">
      <w:pPr>
        <w:tabs>
          <w:tab w:val="left" w:pos="9922"/>
        </w:tabs>
        <w:spacing w:after="0" w:line="240" w:lineRule="auto"/>
        <w:rPr>
          <w:rFonts w:ascii="Segoe UI" w:hAnsi="Segoe UI" w:cs="Segoe UI"/>
          <w:b/>
        </w:rPr>
      </w:pPr>
    </w:p>
    <w:p w:rsidR="005B6CD9" w:rsidRDefault="005B6CD9" w:rsidP="00A9497F">
      <w:pPr>
        <w:tabs>
          <w:tab w:val="left" w:pos="9356"/>
        </w:tabs>
        <w:spacing w:after="0" w:line="240" w:lineRule="auto"/>
        <w:rPr>
          <w:rFonts w:ascii="Segoe UI" w:hAnsi="Segoe UI" w:cs="Segoe UI"/>
          <w:b/>
        </w:rPr>
      </w:pPr>
      <w:r>
        <w:rPr>
          <w:noProof/>
          <w:lang w:eastAsia="en-GB"/>
        </w:rPr>
        <w:drawing>
          <wp:inline distT="0" distB="0" distL="0" distR="0" wp14:anchorId="7457EA6A" wp14:editId="6BC8D8B8">
            <wp:extent cx="6186054" cy="1717963"/>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86055" cy="1717963"/>
                    </a:xfrm>
                    <a:prstGeom prst="rect">
                      <a:avLst/>
                    </a:prstGeom>
                  </pic:spPr>
                </pic:pic>
              </a:graphicData>
            </a:graphic>
          </wp:inline>
        </w:drawing>
      </w:r>
    </w:p>
    <w:p w:rsidR="005B6CD9" w:rsidRDefault="005B6CD9" w:rsidP="00E2225A">
      <w:pPr>
        <w:tabs>
          <w:tab w:val="left" w:pos="9922"/>
        </w:tabs>
        <w:spacing w:after="0" w:line="240" w:lineRule="auto"/>
        <w:rPr>
          <w:noProof/>
          <w:lang w:eastAsia="en-GB"/>
        </w:rPr>
      </w:pPr>
    </w:p>
    <w:p w:rsidR="005B6CD9" w:rsidRDefault="005B6CD9" w:rsidP="00E2225A">
      <w:pPr>
        <w:tabs>
          <w:tab w:val="left" w:pos="9922"/>
        </w:tabs>
        <w:spacing w:after="0" w:line="240" w:lineRule="auto"/>
        <w:rPr>
          <w:noProof/>
          <w:lang w:eastAsia="en-GB"/>
        </w:rPr>
      </w:pPr>
    </w:p>
    <w:p w:rsidR="005B6CD9" w:rsidRPr="005B6CD9" w:rsidRDefault="005B6CD9" w:rsidP="005B6CD9">
      <w:pPr>
        <w:tabs>
          <w:tab w:val="left" w:pos="9922"/>
        </w:tabs>
        <w:spacing w:after="0" w:line="240" w:lineRule="auto"/>
        <w:rPr>
          <w:rFonts w:ascii="Segoe UI" w:hAnsi="Segoe UI" w:cs="Segoe UI"/>
        </w:rPr>
      </w:pPr>
      <w:r w:rsidRPr="005B6CD9">
        <w:rPr>
          <w:rFonts w:ascii="Segoe UI" w:hAnsi="Segoe UI" w:cs="Segoe UI"/>
          <w:b/>
        </w:rPr>
        <w:t>Chaffron Ward:</w:t>
      </w:r>
      <w:r w:rsidRPr="005B6CD9">
        <w:rPr>
          <w:rFonts w:ascii="Segoe UI" w:hAnsi="Segoe UI" w:cs="Segoe UI"/>
        </w:rPr>
        <w:t xml:space="preserve"> overall 81.9% of shifts were fully staffed, which is an increase in staffing of 0.6% from the previous month. The figures shown for by registered and unregistered nurses indicate that show the ward has continue to struggle with registered nurse cover, (47% compared with 47.7 % shifts registered last month), and sickness has remained high,</w:t>
      </w:r>
      <w:r w:rsidR="00921601">
        <w:rPr>
          <w:rFonts w:ascii="Segoe UI" w:hAnsi="Segoe UI" w:cs="Segoe UI"/>
        </w:rPr>
        <w:t xml:space="preserve"> although this </w:t>
      </w:r>
      <w:r w:rsidRPr="005B6CD9">
        <w:rPr>
          <w:rFonts w:ascii="Segoe UI" w:hAnsi="Segoe UI" w:cs="Segoe UI"/>
        </w:rPr>
        <w:t xml:space="preserve">has decreased from 13.1% to 6.2%.  During the reported period there was no use of agency cover. </w:t>
      </w:r>
    </w:p>
    <w:p w:rsidR="005B6CD9" w:rsidRDefault="005B6CD9" w:rsidP="005B6CD9">
      <w:pPr>
        <w:tabs>
          <w:tab w:val="left" w:pos="9922"/>
        </w:tabs>
        <w:spacing w:after="0" w:line="240" w:lineRule="auto"/>
        <w:rPr>
          <w:rFonts w:ascii="Segoe UI" w:hAnsi="Segoe UI" w:cs="Segoe UI"/>
        </w:rPr>
      </w:pPr>
    </w:p>
    <w:p w:rsidR="005B6CD9" w:rsidRDefault="005B6CD9" w:rsidP="00E2225A">
      <w:pPr>
        <w:tabs>
          <w:tab w:val="left" w:pos="9922"/>
        </w:tabs>
        <w:spacing w:after="0" w:line="240" w:lineRule="auto"/>
        <w:rPr>
          <w:noProof/>
          <w:lang w:eastAsia="en-GB"/>
        </w:rPr>
      </w:pPr>
      <w:r>
        <w:rPr>
          <w:noProof/>
          <w:lang w:eastAsia="en-GB"/>
        </w:rPr>
        <w:drawing>
          <wp:inline distT="0" distB="0" distL="0" distR="0" wp14:anchorId="132F008F" wp14:editId="0D352F37">
            <wp:extent cx="6231520" cy="2092036"/>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36625" cy="2093750"/>
                    </a:xfrm>
                    <a:prstGeom prst="rect">
                      <a:avLst/>
                    </a:prstGeom>
                  </pic:spPr>
                </pic:pic>
              </a:graphicData>
            </a:graphic>
          </wp:inline>
        </w:drawing>
      </w:r>
    </w:p>
    <w:p w:rsidR="005B6CD9" w:rsidRDefault="005B6CD9" w:rsidP="00E2225A">
      <w:pPr>
        <w:tabs>
          <w:tab w:val="left" w:pos="9922"/>
        </w:tabs>
        <w:spacing w:after="0" w:line="240" w:lineRule="auto"/>
        <w:rPr>
          <w:noProof/>
          <w:lang w:eastAsia="en-GB"/>
        </w:rPr>
      </w:pPr>
    </w:p>
    <w:p w:rsidR="005B6CD9" w:rsidRDefault="005B6CD9" w:rsidP="005B6CD9">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 xml:space="preserve">Table </w:t>
      </w:r>
      <w:r w:rsidR="00921601">
        <w:rPr>
          <w:rFonts w:ascii="Segoe UI" w:hAnsi="Segoe UI" w:cs="Segoe UI"/>
          <w:b/>
          <w:sz w:val="18"/>
          <w:szCs w:val="18"/>
        </w:rPr>
        <w:t>3</w:t>
      </w:r>
      <w:r w:rsidRPr="00295A0A">
        <w:rPr>
          <w:rFonts w:ascii="Segoe UI" w:hAnsi="Segoe UI" w:cs="Segoe UI"/>
          <w:b/>
          <w:sz w:val="18"/>
          <w:szCs w:val="18"/>
        </w:rPr>
        <w:t xml:space="preserve">: Chaffron Ward – </w:t>
      </w:r>
      <w:r>
        <w:rPr>
          <w:rFonts w:ascii="Segoe UI" w:hAnsi="Segoe UI" w:cs="Segoe UI"/>
          <w:b/>
          <w:sz w:val="18"/>
          <w:szCs w:val="18"/>
        </w:rPr>
        <w:t>Shifts unfilled</w:t>
      </w:r>
    </w:p>
    <w:p w:rsidR="005B6CD9" w:rsidRDefault="005B6CD9" w:rsidP="00E2225A">
      <w:pPr>
        <w:tabs>
          <w:tab w:val="left" w:pos="9922"/>
        </w:tabs>
        <w:spacing w:after="0" w:line="240" w:lineRule="auto"/>
        <w:rPr>
          <w:noProof/>
          <w:lang w:eastAsia="en-GB"/>
        </w:rPr>
      </w:pPr>
    </w:p>
    <w:p w:rsidR="005B6CD9" w:rsidRDefault="005B6CD9" w:rsidP="00E2225A">
      <w:pPr>
        <w:tabs>
          <w:tab w:val="left" w:pos="9922"/>
        </w:tabs>
        <w:spacing w:after="0" w:line="240" w:lineRule="auto"/>
        <w:rPr>
          <w:noProof/>
          <w:lang w:eastAsia="en-GB"/>
        </w:rPr>
      </w:pPr>
      <w:r>
        <w:rPr>
          <w:noProof/>
          <w:lang w:eastAsia="en-GB"/>
        </w:rPr>
        <w:drawing>
          <wp:inline distT="0" distB="0" distL="0" distR="0" wp14:anchorId="4C610C79" wp14:editId="42286057">
            <wp:extent cx="6504709" cy="25007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509603" cy="2502628"/>
                    </a:xfrm>
                    <a:prstGeom prst="rect">
                      <a:avLst/>
                    </a:prstGeom>
                  </pic:spPr>
                </pic:pic>
              </a:graphicData>
            </a:graphic>
          </wp:inline>
        </w:drawing>
      </w:r>
    </w:p>
    <w:p w:rsidR="005B6CD9" w:rsidRDefault="005B6CD9" w:rsidP="005B6CD9">
      <w:pPr>
        <w:tabs>
          <w:tab w:val="left" w:pos="9922"/>
        </w:tabs>
        <w:spacing w:after="0" w:line="240" w:lineRule="auto"/>
        <w:rPr>
          <w:rFonts w:ascii="Segoe UI" w:hAnsi="Segoe UI" w:cs="Segoe UI"/>
        </w:rPr>
      </w:pPr>
      <w:r w:rsidRPr="00295A0A">
        <w:rPr>
          <w:rFonts w:ascii="Segoe UI" w:hAnsi="Segoe UI" w:cs="Segoe UI"/>
          <w:b/>
          <w:sz w:val="18"/>
          <w:szCs w:val="18"/>
        </w:rPr>
        <w:t xml:space="preserve">Table </w:t>
      </w:r>
      <w:r w:rsidR="00921601">
        <w:rPr>
          <w:rFonts w:ascii="Segoe UI" w:hAnsi="Segoe UI" w:cs="Segoe UI"/>
          <w:b/>
          <w:sz w:val="18"/>
          <w:szCs w:val="18"/>
        </w:rPr>
        <w:t>4</w:t>
      </w:r>
      <w:r w:rsidRPr="00295A0A">
        <w:rPr>
          <w:rFonts w:ascii="Segoe UI" w:hAnsi="Segoe UI" w:cs="Segoe UI"/>
          <w:b/>
          <w:sz w:val="18"/>
          <w:szCs w:val="18"/>
        </w:rPr>
        <w:t xml:space="preserve">: Chaffron Ward – </w:t>
      </w:r>
      <w:r>
        <w:rPr>
          <w:rFonts w:ascii="Segoe UI" w:hAnsi="Segoe UI" w:cs="Segoe UI"/>
          <w:b/>
          <w:sz w:val="18"/>
          <w:szCs w:val="18"/>
        </w:rPr>
        <w:t>Agency Usage</w:t>
      </w:r>
    </w:p>
    <w:p w:rsidR="00A9497F" w:rsidRDefault="00A9497F" w:rsidP="00431D97">
      <w:pPr>
        <w:tabs>
          <w:tab w:val="left" w:pos="9922"/>
        </w:tabs>
        <w:spacing w:after="0" w:line="240" w:lineRule="auto"/>
        <w:rPr>
          <w:rFonts w:ascii="Segoe UI" w:hAnsi="Segoe UI" w:cs="Segoe UI"/>
          <w:b/>
        </w:rPr>
      </w:pPr>
    </w:p>
    <w:p w:rsidR="007D17FC" w:rsidRDefault="007D17FC" w:rsidP="00431D97">
      <w:pPr>
        <w:tabs>
          <w:tab w:val="left" w:pos="9922"/>
        </w:tabs>
        <w:spacing w:after="0" w:line="240" w:lineRule="auto"/>
        <w:rPr>
          <w:rFonts w:ascii="Segoe UI" w:hAnsi="Segoe UI" w:cs="Segoe UI"/>
        </w:rPr>
      </w:pPr>
      <w:r w:rsidRPr="007D17FC">
        <w:rPr>
          <w:rFonts w:ascii="Segoe UI" w:hAnsi="Segoe UI" w:cs="Segoe UI"/>
          <w:b/>
        </w:rPr>
        <w:t>Glyme Ward</w:t>
      </w:r>
      <w:r>
        <w:rPr>
          <w:rFonts w:ascii="Segoe UI" w:hAnsi="Segoe UI" w:cs="Segoe UI"/>
          <w:b/>
        </w:rPr>
        <w:t xml:space="preserve"> </w:t>
      </w:r>
      <w:r w:rsidR="00B0581B">
        <w:rPr>
          <w:rFonts w:ascii="Segoe UI" w:hAnsi="Segoe UI" w:cs="Segoe UI"/>
          <w:b/>
        </w:rPr>
        <w:t xml:space="preserve">- </w:t>
      </w:r>
      <w:r w:rsidRPr="00B0581B">
        <w:rPr>
          <w:rFonts w:ascii="Segoe UI" w:hAnsi="Segoe UI" w:cs="Segoe UI"/>
        </w:rPr>
        <w:t xml:space="preserve">(overall </w:t>
      </w:r>
      <w:r w:rsidR="005B6CD9">
        <w:rPr>
          <w:rFonts w:ascii="Segoe UI" w:hAnsi="Segoe UI" w:cs="Segoe UI"/>
        </w:rPr>
        <w:t xml:space="preserve">79% </w:t>
      </w:r>
      <w:r w:rsidRPr="00B0581B">
        <w:rPr>
          <w:rFonts w:ascii="Segoe UI" w:hAnsi="Segoe UI" w:cs="Segoe UI"/>
        </w:rPr>
        <w:t>of shifts were fully staffed</w:t>
      </w:r>
      <w:r w:rsidR="005B6CD9">
        <w:rPr>
          <w:rFonts w:ascii="Segoe UI" w:hAnsi="Segoe UI" w:cs="Segoe UI"/>
        </w:rPr>
        <w:t xml:space="preserve">, </w:t>
      </w:r>
      <w:r w:rsidR="00921601">
        <w:rPr>
          <w:rFonts w:ascii="Segoe UI" w:hAnsi="Segoe UI" w:cs="Segoe UI"/>
        </w:rPr>
        <w:t xml:space="preserve">which is </w:t>
      </w:r>
      <w:r w:rsidR="005B6CD9">
        <w:rPr>
          <w:rFonts w:ascii="Segoe UI" w:hAnsi="Segoe UI" w:cs="Segoe UI"/>
        </w:rPr>
        <w:t xml:space="preserve">a further reduction of 3% from </w:t>
      </w:r>
      <w:r w:rsidRPr="00B0581B">
        <w:rPr>
          <w:rFonts w:ascii="Segoe UI" w:hAnsi="Segoe UI" w:cs="Segoe UI"/>
        </w:rPr>
        <w:t>last month when the figure was 8</w:t>
      </w:r>
      <w:r w:rsidR="005B6CD9">
        <w:rPr>
          <w:rFonts w:ascii="Segoe UI" w:hAnsi="Segoe UI" w:cs="Segoe UI"/>
        </w:rPr>
        <w:t>2%</w:t>
      </w:r>
      <w:r w:rsidRPr="00B0581B">
        <w:rPr>
          <w:rFonts w:ascii="Segoe UI" w:hAnsi="Segoe UI" w:cs="Segoe UI"/>
        </w:rPr>
        <w:t xml:space="preserve">. The ward has used more unregistered staff </w:t>
      </w:r>
      <w:r w:rsidR="00B0581B" w:rsidRPr="00B0581B">
        <w:rPr>
          <w:rFonts w:ascii="Segoe UI" w:hAnsi="Segoe UI" w:cs="Segoe UI"/>
        </w:rPr>
        <w:t>(</w:t>
      </w:r>
      <w:r w:rsidRPr="00B0581B">
        <w:rPr>
          <w:rFonts w:ascii="Segoe UI" w:hAnsi="Segoe UI" w:cs="Segoe UI"/>
        </w:rPr>
        <w:t xml:space="preserve">with </w:t>
      </w:r>
      <w:r w:rsidR="005B6CD9">
        <w:rPr>
          <w:rFonts w:ascii="Segoe UI" w:hAnsi="Segoe UI" w:cs="Segoe UI"/>
        </w:rPr>
        <w:t xml:space="preserve">43.4% </w:t>
      </w:r>
      <w:r w:rsidR="00B0581B" w:rsidRPr="00B0581B">
        <w:rPr>
          <w:rFonts w:ascii="Segoe UI" w:hAnsi="Segoe UI" w:cs="Segoe UI"/>
        </w:rPr>
        <w:t>of shifts covered by registered nurses</w:t>
      </w:r>
      <w:r w:rsidR="005B6CD9">
        <w:rPr>
          <w:rFonts w:ascii="Segoe UI" w:hAnsi="Segoe UI" w:cs="Segoe UI"/>
        </w:rPr>
        <w:t>, a reduction of 1.8% registered cover from last month</w:t>
      </w:r>
      <w:r w:rsidR="00B0581B" w:rsidRPr="00B0581B">
        <w:rPr>
          <w:rFonts w:ascii="Segoe UI" w:hAnsi="Segoe UI" w:cs="Segoe UI"/>
        </w:rPr>
        <w:t xml:space="preserve">). </w:t>
      </w:r>
      <w:r w:rsidR="00B0581B">
        <w:rPr>
          <w:rFonts w:ascii="Segoe UI" w:hAnsi="Segoe UI" w:cs="Segoe UI"/>
        </w:rPr>
        <w:t xml:space="preserve">The percentage agency use during this period was </w:t>
      </w:r>
      <w:r w:rsidR="005B6CD9">
        <w:rPr>
          <w:rFonts w:ascii="Segoe UI" w:hAnsi="Segoe UI" w:cs="Segoe UI"/>
        </w:rPr>
        <w:t xml:space="preserve">1.5 % (an increase of 1%) </w:t>
      </w:r>
      <w:r w:rsidR="00B0581B">
        <w:rPr>
          <w:rFonts w:ascii="Segoe UI" w:hAnsi="Segoe UI" w:cs="Segoe UI"/>
        </w:rPr>
        <w:t xml:space="preserve">and the sickness rate </w:t>
      </w:r>
      <w:r w:rsidR="005B6CD9">
        <w:rPr>
          <w:rFonts w:ascii="Segoe UI" w:hAnsi="Segoe UI" w:cs="Segoe UI"/>
        </w:rPr>
        <w:t xml:space="preserve">has reduced from </w:t>
      </w:r>
      <w:r w:rsidR="00B0581B">
        <w:rPr>
          <w:rFonts w:ascii="Segoe UI" w:hAnsi="Segoe UI" w:cs="Segoe UI"/>
        </w:rPr>
        <w:t>5.0%.</w:t>
      </w:r>
      <w:r w:rsidR="005B6CD9">
        <w:rPr>
          <w:rFonts w:ascii="Segoe UI" w:hAnsi="Segoe UI" w:cs="Segoe UI"/>
        </w:rPr>
        <w:t xml:space="preserve"> to 4.4%</w:t>
      </w:r>
      <w:r w:rsidR="00B0581B">
        <w:rPr>
          <w:rFonts w:ascii="Segoe UI" w:hAnsi="Segoe UI" w:cs="Segoe UI"/>
        </w:rPr>
        <w:t xml:space="preserve"> </w:t>
      </w:r>
    </w:p>
    <w:p w:rsidR="0004194A" w:rsidRDefault="0004194A" w:rsidP="00431D97">
      <w:pPr>
        <w:tabs>
          <w:tab w:val="left" w:pos="9922"/>
        </w:tabs>
        <w:spacing w:after="0" w:line="240" w:lineRule="auto"/>
        <w:rPr>
          <w:rFonts w:ascii="Segoe UI" w:hAnsi="Segoe UI" w:cs="Segoe UI"/>
        </w:rPr>
      </w:pPr>
    </w:p>
    <w:p w:rsidR="00B165E6" w:rsidRDefault="005B6CD9" w:rsidP="00431D97">
      <w:pPr>
        <w:tabs>
          <w:tab w:val="left" w:pos="9922"/>
        </w:tabs>
        <w:spacing w:after="0" w:line="240" w:lineRule="auto"/>
        <w:rPr>
          <w:rFonts w:ascii="Segoe UI" w:hAnsi="Segoe UI" w:cs="Segoe UI"/>
        </w:rPr>
      </w:pPr>
      <w:r>
        <w:rPr>
          <w:noProof/>
          <w:lang w:eastAsia="en-GB"/>
        </w:rPr>
        <w:drawing>
          <wp:inline distT="0" distB="0" distL="0" distR="0" wp14:anchorId="2204B00A" wp14:editId="28E23F95">
            <wp:extent cx="6490854" cy="2133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490855" cy="2133600"/>
                    </a:xfrm>
                    <a:prstGeom prst="rect">
                      <a:avLst/>
                    </a:prstGeom>
                  </pic:spPr>
                </pic:pic>
              </a:graphicData>
            </a:graphic>
          </wp:inline>
        </w:drawing>
      </w:r>
    </w:p>
    <w:p w:rsidR="00B0581B" w:rsidRDefault="00B0581B" w:rsidP="00B0581B">
      <w:pPr>
        <w:tabs>
          <w:tab w:val="left" w:pos="9922"/>
        </w:tabs>
        <w:spacing w:after="0" w:line="240" w:lineRule="auto"/>
        <w:rPr>
          <w:rFonts w:ascii="Segoe UI" w:hAnsi="Segoe UI" w:cs="Segoe UI"/>
          <w:b/>
          <w:sz w:val="18"/>
          <w:szCs w:val="18"/>
        </w:rPr>
      </w:pPr>
      <w:r>
        <w:rPr>
          <w:rFonts w:ascii="Segoe UI" w:hAnsi="Segoe UI" w:cs="Segoe UI"/>
          <w:b/>
          <w:sz w:val="18"/>
          <w:szCs w:val="18"/>
        </w:rPr>
        <w:t xml:space="preserve">Table </w:t>
      </w:r>
      <w:r w:rsidR="00921601">
        <w:rPr>
          <w:rFonts w:ascii="Segoe UI" w:hAnsi="Segoe UI" w:cs="Segoe UI"/>
          <w:b/>
          <w:sz w:val="18"/>
          <w:szCs w:val="18"/>
        </w:rPr>
        <w:t>5</w:t>
      </w:r>
      <w:r w:rsidRPr="00295A0A">
        <w:rPr>
          <w:rFonts w:ascii="Segoe UI" w:hAnsi="Segoe UI" w:cs="Segoe UI"/>
          <w:b/>
          <w:sz w:val="18"/>
          <w:szCs w:val="18"/>
        </w:rPr>
        <w:t xml:space="preserve">: </w:t>
      </w:r>
      <w:r>
        <w:rPr>
          <w:rFonts w:ascii="Segoe UI" w:hAnsi="Segoe UI" w:cs="Segoe UI"/>
          <w:b/>
          <w:sz w:val="18"/>
          <w:szCs w:val="18"/>
        </w:rPr>
        <w:t xml:space="preserve">Glyme </w:t>
      </w:r>
      <w:r w:rsidRPr="00295A0A">
        <w:rPr>
          <w:rFonts w:ascii="Segoe UI" w:hAnsi="Segoe UI" w:cs="Segoe UI"/>
          <w:b/>
          <w:sz w:val="18"/>
          <w:szCs w:val="18"/>
        </w:rPr>
        <w:t xml:space="preserve">Ward – </w:t>
      </w:r>
      <w:r w:rsidR="0004194A" w:rsidRPr="00295A0A">
        <w:rPr>
          <w:rFonts w:ascii="Segoe UI" w:hAnsi="Segoe UI" w:cs="Segoe UI"/>
          <w:b/>
          <w:sz w:val="18"/>
          <w:szCs w:val="18"/>
        </w:rPr>
        <w:t>Shifts unfilled</w:t>
      </w:r>
    </w:p>
    <w:p w:rsidR="003705B3" w:rsidRDefault="003705B3" w:rsidP="00B0581B">
      <w:pPr>
        <w:tabs>
          <w:tab w:val="left" w:pos="9922"/>
        </w:tabs>
        <w:spacing w:after="0" w:line="240" w:lineRule="auto"/>
        <w:rPr>
          <w:rFonts w:ascii="Segoe UI" w:hAnsi="Segoe UI" w:cs="Segoe UI"/>
          <w:b/>
          <w:sz w:val="18"/>
          <w:szCs w:val="18"/>
        </w:rPr>
      </w:pPr>
    </w:p>
    <w:p w:rsidR="003705B3" w:rsidRDefault="005B6CD9" w:rsidP="00B0581B">
      <w:pPr>
        <w:tabs>
          <w:tab w:val="left" w:pos="9922"/>
        </w:tabs>
        <w:spacing w:after="0" w:line="240" w:lineRule="auto"/>
        <w:rPr>
          <w:rFonts w:ascii="Segoe UI" w:hAnsi="Segoe UI" w:cs="Segoe UI"/>
          <w:b/>
          <w:sz w:val="18"/>
          <w:szCs w:val="18"/>
        </w:rPr>
      </w:pPr>
      <w:r>
        <w:rPr>
          <w:noProof/>
          <w:lang w:eastAsia="en-GB"/>
        </w:rPr>
        <w:drawing>
          <wp:inline distT="0" distB="0" distL="0" distR="0" wp14:anchorId="0AAE09B4" wp14:editId="51B6F84F">
            <wp:extent cx="6490854" cy="2168236"/>
            <wp:effectExtent l="0" t="0" r="5715"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497050" cy="2170306"/>
                    </a:xfrm>
                    <a:prstGeom prst="rect">
                      <a:avLst/>
                    </a:prstGeom>
                  </pic:spPr>
                </pic:pic>
              </a:graphicData>
            </a:graphic>
          </wp:inline>
        </w:drawing>
      </w:r>
    </w:p>
    <w:p w:rsidR="00B0581B" w:rsidRDefault="00B0581B" w:rsidP="00431D97">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 xml:space="preserve">Table </w:t>
      </w:r>
      <w:r w:rsidR="00921601">
        <w:rPr>
          <w:rFonts w:ascii="Segoe UI" w:hAnsi="Segoe UI" w:cs="Segoe UI"/>
          <w:b/>
          <w:sz w:val="18"/>
          <w:szCs w:val="18"/>
        </w:rPr>
        <w:t>6</w:t>
      </w:r>
      <w:r w:rsidRPr="00295A0A">
        <w:rPr>
          <w:rFonts w:ascii="Segoe UI" w:hAnsi="Segoe UI" w:cs="Segoe UI"/>
          <w:b/>
          <w:sz w:val="18"/>
          <w:szCs w:val="18"/>
        </w:rPr>
        <w:t xml:space="preserve">: </w:t>
      </w:r>
      <w:r>
        <w:rPr>
          <w:rFonts w:ascii="Segoe UI" w:hAnsi="Segoe UI" w:cs="Segoe UI"/>
          <w:b/>
          <w:sz w:val="18"/>
          <w:szCs w:val="18"/>
        </w:rPr>
        <w:t>Glyme Wa</w:t>
      </w:r>
      <w:r w:rsidRPr="00295A0A">
        <w:rPr>
          <w:rFonts w:ascii="Segoe UI" w:hAnsi="Segoe UI" w:cs="Segoe UI"/>
          <w:b/>
          <w:sz w:val="18"/>
          <w:szCs w:val="18"/>
        </w:rPr>
        <w:t xml:space="preserve">rd – </w:t>
      </w:r>
      <w:r>
        <w:rPr>
          <w:rFonts w:ascii="Segoe UI" w:hAnsi="Segoe UI" w:cs="Segoe UI"/>
          <w:b/>
          <w:sz w:val="18"/>
          <w:szCs w:val="18"/>
        </w:rPr>
        <w:t>Agency Usage</w:t>
      </w:r>
    </w:p>
    <w:p w:rsidR="003705B3" w:rsidRDefault="003705B3" w:rsidP="00431D97">
      <w:pPr>
        <w:tabs>
          <w:tab w:val="left" w:pos="9922"/>
        </w:tabs>
        <w:spacing w:after="0" w:line="240" w:lineRule="auto"/>
        <w:rPr>
          <w:rFonts w:ascii="Segoe UI" w:hAnsi="Segoe UI" w:cs="Segoe UI"/>
          <w:b/>
          <w:sz w:val="18"/>
          <w:szCs w:val="18"/>
        </w:rPr>
      </w:pPr>
    </w:p>
    <w:p w:rsidR="003545E2" w:rsidRPr="005B6CD9" w:rsidRDefault="00B165E6" w:rsidP="003545E2">
      <w:pPr>
        <w:tabs>
          <w:tab w:val="left" w:pos="9922"/>
        </w:tabs>
        <w:spacing w:after="0" w:line="240" w:lineRule="auto"/>
        <w:rPr>
          <w:rFonts w:ascii="Segoe UI" w:hAnsi="Segoe UI" w:cs="Segoe UI"/>
        </w:rPr>
      </w:pPr>
      <w:r w:rsidRPr="005B6CD9">
        <w:rPr>
          <w:rFonts w:ascii="Segoe UI" w:hAnsi="Segoe UI" w:cs="Segoe UI"/>
          <w:b/>
        </w:rPr>
        <w:t>Phoenix ward</w:t>
      </w:r>
      <w:r w:rsidR="00557D60" w:rsidRPr="005B6CD9">
        <w:rPr>
          <w:rFonts w:ascii="Segoe UI" w:hAnsi="Segoe UI" w:cs="Segoe UI"/>
        </w:rPr>
        <w:t xml:space="preserve">- </w:t>
      </w:r>
      <w:r w:rsidR="003545E2" w:rsidRPr="005B6CD9">
        <w:rPr>
          <w:rFonts w:ascii="Segoe UI" w:hAnsi="Segoe UI" w:cs="Segoe UI"/>
        </w:rPr>
        <w:t xml:space="preserve">The overall number of shifts which were fully staffed was </w:t>
      </w:r>
      <w:r w:rsidR="005B6CD9" w:rsidRPr="005B6CD9">
        <w:rPr>
          <w:rFonts w:ascii="Segoe UI" w:hAnsi="Segoe UI" w:cs="Segoe UI"/>
        </w:rPr>
        <w:t xml:space="preserve">80.8% a slight reduction from last month when the figure was </w:t>
      </w:r>
      <w:r w:rsidR="002A24E2" w:rsidRPr="005B6CD9">
        <w:rPr>
          <w:rFonts w:ascii="Segoe UI" w:hAnsi="Segoe UI" w:cs="Segoe UI"/>
        </w:rPr>
        <w:t>81%</w:t>
      </w:r>
      <w:r w:rsidR="005B6CD9" w:rsidRPr="005B6CD9">
        <w:rPr>
          <w:rFonts w:ascii="Segoe UI" w:hAnsi="Segoe UI" w:cs="Segoe UI"/>
        </w:rPr>
        <w:t xml:space="preserve">. </w:t>
      </w:r>
      <w:r w:rsidR="003545E2" w:rsidRPr="005B6CD9">
        <w:rPr>
          <w:rFonts w:ascii="Segoe UI" w:hAnsi="Segoe UI" w:cs="Segoe UI"/>
        </w:rPr>
        <w:t xml:space="preserve">The </w:t>
      </w:r>
      <w:r w:rsidR="005B6CD9" w:rsidRPr="005B6CD9">
        <w:rPr>
          <w:rFonts w:ascii="Segoe UI" w:hAnsi="Segoe UI" w:cs="Segoe UI"/>
        </w:rPr>
        <w:t xml:space="preserve">number of shifts with registered cover was 54.4%, and </w:t>
      </w:r>
      <w:r w:rsidR="003545E2" w:rsidRPr="005B6CD9">
        <w:rPr>
          <w:rFonts w:ascii="Segoe UI" w:hAnsi="Segoe UI" w:cs="Segoe UI"/>
        </w:rPr>
        <w:t xml:space="preserve">ward has </w:t>
      </w:r>
      <w:r w:rsidR="005B6CD9" w:rsidRPr="005B6CD9">
        <w:rPr>
          <w:rFonts w:ascii="Segoe UI" w:hAnsi="Segoe UI" w:cs="Segoe UI"/>
        </w:rPr>
        <w:t>reduced less agency (4.7%) a reduction of 7.1</w:t>
      </w:r>
      <w:r w:rsidR="00921601" w:rsidRPr="005B6CD9">
        <w:rPr>
          <w:rFonts w:ascii="Segoe UI" w:hAnsi="Segoe UI" w:cs="Segoe UI"/>
        </w:rPr>
        <w:t xml:space="preserve">%. </w:t>
      </w:r>
      <w:r w:rsidR="003545E2" w:rsidRPr="005B6CD9">
        <w:rPr>
          <w:rFonts w:ascii="Segoe UI" w:hAnsi="Segoe UI" w:cs="Segoe UI"/>
        </w:rPr>
        <w:t xml:space="preserve">The overall </w:t>
      </w:r>
      <w:r w:rsidR="00921601" w:rsidRPr="005B6CD9">
        <w:rPr>
          <w:rFonts w:ascii="Segoe UI" w:hAnsi="Segoe UI" w:cs="Segoe UI"/>
        </w:rPr>
        <w:t>sickness</w:t>
      </w:r>
      <w:r w:rsidR="005B6CD9" w:rsidRPr="005B6CD9">
        <w:rPr>
          <w:rFonts w:ascii="Segoe UI" w:hAnsi="Segoe UI" w:cs="Segoe UI"/>
        </w:rPr>
        <w:t xml:space="preserve"> on the ward is 4.5% and the current </w:t>
      </w:r>
      <w:proofErr w:type="gramStart"/>
      <w:r w:rsidR="005B6CD9" w:rsidRPr="005B6CD9">
        <w:rPr>
          <w:rFonts w:ascii="Segoe UI" w:hAnsi="Segoe UI" w:cs="Segoe UI"/>
        </w:rPr>
        <w:t xml:space="preserve">number of </w:t>
      </w:r>
      <w:r w:rsidR="003545E2" w:rsidRPr="005B6CD9">
        <w:rPr>
          <w:rFonts w:ascii="Segoe UI" w:hAnsi="Segoe UI" w:cs="Segoe UI"/>
        </w:rPr>
        <w:t>vacancies are</w:t>
      </w:r>
      <w:proofErr w:type="gramEnd"/>
      <w:r w:rsidR="003545E2" w:rsidRPr="005B6CD9">
        <w:rPr>
          <w:rFonts w:ascii="Segoe UI" w:hAnsi="Segoe UI" w:cs="Segoe UI"/>
        </w:rPr>
        <w:t xml:space="preserve"> </w:t>
      </w:r>
      <w:r w:rsidR="002A24E2" w:rsidRPr="005B6CD9">
        <w:rPr>
          <w:rFonts w:ascii="Segoe UI" w:hAnsi="Segoe UI" w:cs="Segoe UI"/>
        </w:rPr>
        <w:t xml:space="preserve">8 </w:t>
      </w:r>
      <w:r w:rsidR="003545E2" w:rsidRPr="005B6CD9">
        <w:rPr>
          <w:rFonts w:ascii="Segoe UI" w:hAnsi="Segoe UI" w:cs="Segoe UI"/>
        </w:rPr>
        <w:t>WTE</w:t>
      </w:r>
      <w:r w:rsidR="005B6CD9" w:rsidRPr="005B6CD9">
        <w:rPr>
          <w:rFonts w:ascii="Segoe UI" w:hAnsi="Segoe UI" w:cs="Segoe UI"/>
        </w:rPr>
        <w:t xml:space="preserve"> – an increase of 0.5</w:t>
      </w:r>
      <w:r w:rsidR="00921601">
        <w:rPr>
          <w:rFonts w:ascii="Segoe UI" w:hAnsi="Segoe UI" w:cs="Segoe UI"/>
        </w:rPr>
        <w:t>WTE</w:t>
      </w:r>
      <w:r w:rsidR="003545E2" w:rsidRPr="005B6CD9">
        <w:rPr>
          <w:rFonts w:ascii="Segoe UI" w:hAnsi="Segoe UI" w:cs="Segoe UI"/>
        </w:rPr>
        <w:t>).</w:t>
      </w:r>
    </w:p>
    <w:p w:rsidR="003545E2" w:rsidRPr="005B6CD9" w:rsidRDefault="003545E2" w:rsidP="00D056CF">
      <w:pPr>
        <w:tabs>
          <w:tab w:val="left" w:pos="9922"/>
        </w:tabs>
        <w:spacing w:after="0" w:line="240" w:lineRule="auto"/>
        <w:rPr>
          <w:rFonts w:ascii="Segoe UI" w:hAnsi="Segoe UI" w:cs="Segoe UI"/>
        </w:rPr>
      </w:pPr>
    </w:p>
    <w:p w:rsidR="00D056CF" w:rsidRDefault="005B6CD9" w:rsidP="00D056CF">
      <w:pPr>
        <w:tabs>
          <w:tab w:val="left" w:pos="9922"/>
        </w:tabs>
        <w:spacing w:after="0" w:line="240" w:lineRule="auto"/>
        <w:rPr>
          <w:rFonts w:ascii="Segoe UI" w:hAnsi="Segoe UI" w:cs="Segoe UI"/>
        </w:rPr>
      </w:pPr>
      <w:r>
        <w:rPr>
          <w:noProof/>
          <w:lang w:eastAsia="en-GB"/>
        </w:rPr>
        <w:drawing>
          <wp:inline distT="0" distB="0" distL="0" distR="0" wp14:anchorId="7360D832" wp14:editId="6552ECC6">
            <wp:extent cx="6518563" cy="222365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524851" cy="2225800"/>
                    </a:xfrm>
                    <a:prstGeom prst="rect">
                      <a:avLst/>
                    </a:prstGeom>
                  </pic:spPr>
                </pic:pic>
              </a:graphicData>
            </a:graphic>
          </wp:inline>
        </w:drawing>
      </w:r>
    </w:p>
    <w:p w:rsidR="00160FAC" w:rsidRDefault="00E2225A" w:rsidP="00160FAC">
      <w:pPr>
        <w:tabs>
          <w:tab w:val="left" w:pos="9922"/>
        </w:tabs>
        <w:spacing w:after="0" w:line="240" w:lineRule="auto"/>
        <w:rPr>
          <w:rFonts w:ascii="Segoe UI" w:hAnsi="Segoe UI" w:cs="Segoe UI"/>
          <w:b/>
          <w:sz w:val="18"/>
          <w:szCs w:val="18"/>
        </w:rPr>
      </w:pPr>
      <w:r>
        <w:rPr>
          <w:rFonts w:ascii="Segoe UI" w:hAnsi="Segoe UI" w:cs="Segoe UI"/>
          <w:b/>
          <w:sz w:val="18"/>
          <w:szCs w:val="18"/>
        </w:rPr>
        <w:t xml:space="preserve">Table </w:t>
      </w:r>
      <w:r w:rsidR="002A24E2">
        <w:rPr>
          <w:rFonts w:ascii="Segoe UI" w:hAnsi="Segoe UI" w:cs="Segoe UI"/>
          <w:b/>
          <w:sz w:val="18"/>
          <w:szCs w:val="18"/>
        </w:rPr>
        <w:t>7</w:t>
      </w:r>
      <w:r w:rsidR="003545E2" w:rsidRPr="00295A0A">
        <w:rPr>
          <w:rFonts w:ascii="Segoe UI" w:hAnsi="Segoe UI" w:cs="Segoe UI"/>
          <w:b/>
          <w:sz w:val="18"/>
          <w:szCs w:val="18"/>
        </w:rPr>
        <w:t xml:space="preserve">: </w:t>
      </w:r>
      <w:r>
        <w:rPr>
          <w:rFonts w:ascii="Segoe UI" w:hAnsi="Segoe UI" w:cs="Segoe UI"/>
          <w:b/>
          <w:sz w:val="18"/>
          <w:szCs w:val="18"/>
        </w:rPr>
        <w:t xml:space="preserve">Phoenix </w:t>
      </w:r>
      <w:r w:rsidR="003545E2" w:rsidRPr="00295A0A">
        <w:rPr>
          <w:rFonts w:ascii="Segoe UI" w:hAnsi="Segoe UI" w:cs="Segoe UI"/>
          <w:b/>
          <w:sz w:val="18"/>
          <w:szCs w:val="18"/>
        </w:rPr>
        <w:t xml:space="preserve">Ward – </w:t>
      </w:r>
      <w:r w:rsidR="003705B3">
        <w:rPr>
          <w:rFonts w:ascii="Segoe UI" w:hAnsi="Segoe UI" w:cs="Segoe UI"/>
          <w:b/>
          <w:sz w:val="18"/>
          <w:szCs w:val="18"/>
        </w:rPr>
        <w:t>Shifts unfilled</w:t>
      </w:r>
    </w:p>
    <w:p w:rsidR="003705B3" w:rsidRDefault="003705B3" w:rsidP="00160FAC">
      <w:pPr>
        <w:tabs>
          <w:tab w:val="left" w:pos="9922"/>
        </w:tabs>
        <w:spacing w:after="0" w:line="240" w:lineRule="auto"/>
        <w:rPr>
          <w:rFonts w:ascii="Segoe UI" w:hAnsi="Segoe UI" w:cs="Segoe UI"/>
          <w:b/>
          <w:sz w:val="18"/>
          <w:szCs w:val="18"/>
        </w:rPr>
      </w:pPr>
    </w:p>
    <w:p w:rsidR="003705B3" w:rsidRDefault="005B6CD9" w:rsidP="00160FAC">
      <w:pPr>
        <w:tabs>
          <w:tab w:val="left" w:pos="9922"/>
        </w:tabs>
        <w:spacing w:after="0" w:line="240" w:lineRule="auto"/>
        <w:rPr>
          <w:rFonts w:ascii="Segoe UI" w:hAnsi="Segoe UI" w:cs="Segoe UI"/>
          <w:b/>
          <w:sz w:val="18"/>
          <w:szCs w:val="18"/>
        </w:rPr>
      </w:pPr>
      <w:r>
        <w:rPr>
          <w:noProof/>
          <w:lang w:eastAsia="en-GB"/>
        </w:rPr>
        <w:drawing>
          <wp:inline distT="0" distB="0" distL="0" distR="0" wp14:anchorId="39525673" wp14:editId="26CB508C">
            <wp:extent cx="6518563" cy="205047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525922" cy="2052788"/>
                    </a:xfrm>
                    <a:prstGeom prst="rect">
                      <a:avLst/>
                    </a:prstGeom>
                  </pic:spPr>
                </pic:pic>
              </a:graphicData>
            </a:graphic>
          </wp:inline>
        </w:drawing>
      </w:r>
    </w:p>
    <w:p w:rsidR="00E2225A" w:rsidRDefault="00E2225A" w:rsidP="00E2225A">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 xml:space="preserve">Table </w:t>
      </w:r>
      <w:r w:rsidR="00EB38B6">
        <w:rPr>
          <w:rFonts w:ascii="Segoe UI" w:hAnsi="Segoe UI" w:cs="Segoe UI"/>
          <w:b/>
          <w:sz w:val="18"/>
          <w:szCs w:val="18"/>
        </w:rPr>
        <w:t>8</w:t>
      </w:r>
      <w:r w:rsidRPr="00295A0A">
        <w:rPr>
          <w:rFonts w:ascii="Segoe UI" w:hAnsi="Segoe UI" w:cs="Segoe UI"/>
          <w:b/>
          <w:sz w:val="18"/>
          <w:szCs w:val="18"/>
        </w:rPr>
        <w:t xml:space="preserve">: </w:t>
      </w:r>
      <w:proofErr w:type="gramStart"/>
      <w:r>
        <w:rPr>
          <w:rFonts w:ascii="Segoe UI" w:hAnsi="Segoe UI" w:cs="Segoe UI"/>
          <w:b/>
          <w:sz w:val="18"/>
          <w:szCs w:val="18"/>
        </w:rPr>
        <w:t xml:space="preserve">Phoenix </w:t>
      </w:r>
      <w:r w:rsidRPr="00295A0A">
        <w:rPr>
          <w:rFonts w:ascii="Segoe UI" w:hAnsi="Segoe UI" w:cs="Segoe UI"/>
          <w:b/>
          <w:sz w:val="18"/>
          <w:szCs w:val="18"/>
        </w:rPr>
        <w:t xml:space="preserve"> –</w:t>
      </w:r>
      <w:proofErr w:type="gramEnd"/>
      <w:r w:rsidRPr="00295A0A">
        <w:rPr>
          <w:rFonts w:ascii="Segoe UI" w:hAnsi="Segoe UI" w:cs="Segoe UI"/>
          <w:b/>
          <w:sz w:val="18"/>
          <w:szCs w:val="18"/>
        </w:rPr>
        <w:t xml:space="preserve"> </w:t>
      </w:r>
      <w:r>
        <w:rPr>
          <w:rFonts w:ascii="Segoe UI" w:hAnsi="Segoe UI" w:cs="Segoe UI"/>
          <w:b/>
          <w:sz w:val="18"/>
          <w:szCs w:val="18"/>
        </w:rPr>
        <w:t>Agency Usage</w:t>
      </w:r>
    </w:p>
    <w:p w:rsidR="00A9497F" w:rsidRDefault="00A9497F" w:rsidP="00753243">
      <w:pPr>
        <w:tabs>
          <w:tab w:val="left" w:pos="9922"/>
        </w:tabs>
        <w:spacing w:after="0" w:line="240" w:lineRule="auto"/>
        <w:rPr>
          <w:rFonts w:ascii="Segoe UI" w:hAnsi="Segoe UI" w:cs="Segoe UI"/>
          <w:b/>
        </w:rPr>
      </w:pPr>
    </w:p>
    <w:p w:rsidR="00753243" w:rsidRPr="005B6CD9" w:rsidRDefault="00854E59" w:rsidP="00753243">
      <w:pPr>
        <w:tabs>
          <w:tab w:val="left" w:pos="9922"/>
        </w:tabs>
        <w:spacing w:after="0" w:line="240" w:lineRule="auto"/>
        <w:rPr>
          <w:rFonts w:ascii="Segoe UI" w:hAnsi="Segoe UI" w:cs="Segoe UI"/>
        </w:rPr>
      </w:pPr>
      <w:r w:rsidRPr="005B6CD9">
        <w:rPr>
          <w:rFonts w:ascii="Segoe UI" w:hAnsi="Segoe UI" w:cs="Segoe UI"/>
          <w:b/>
        </w:rPr>
        <w:t>Ruby Ward</w:t>
      </w:r>
      <w:r w:rsidR="00753243" w:rsidRPr="005B6CD9">
        <w:rPr>
          <w:rFonts w:ascii="Segoe UI" w:hAnsi="Segoe UI" w:cs="Segoe UI"/>
          <w:b/>
        </w:rPr>
        <w:t xml:space="preserve">: </w:t>
      </w:r>
      <w:r w:rsidR="00921601">
        <w:rPr>
          <w:rFonts w:ascii="Segoe UI" w:hAnsi="Segoe UI" w:cs="Segoe UI"/>
        </w:rPr>
        <w:t>O</w:t>
      </w:r>
      <w:r w:rsidR="00753243" w:rsidRPr="005B6CD9">
        <w:rPr>
          <w:rFonts w:ascii="Segoe UI" w:hAnsi="Segoe UI" w:cs="Segoe UI"/>
        </w:rPr>
        <w:t xml:space="preserve">verall </w:t>
      </w:r>
      <w:r w:rsidR="005B6CD9" w:rsidRPr="005B6CD9">
        <w:rPr>
          <w:rFonts w:ascii="Segoe UI" w:hAnsi="Segoe UI" w:cs="Segoe UI"/>
        </w:rPr>
        <w:t xml:space="preserve">76.8% </w:t>
      </w:r>
      <w:r w:rsidR="00753243" w:rsidRPr="005B6CD9">
        <w:rPr>
          <w:rFonts w:ascii="Segoe UI" w:hAnsi="Segoe UI" w:cs="Segoe UI"/>
        </w:rPr>
        <w:t>of shifts were fully staffed</w:t>
      </w:r>
      <w:r w:rsidR="00EB38B6" w:rsidRPr="005B6CD9">
        <w:rPr>
          <w:rFonts w:ascii="Segoe UI" w:hAnsi="Segoe UI" w:cs="Segoe UI"/>
        </w:rPr>
        <w:t>. This is a</w:t>
      </w:r>
      <w:r w:rsidR="005B6CD9" w:rsidRPr="005B6CD9">
        <w:rPr>
          <w:rFonts w:ascii="Segoe UI" w:hAnsi="Segoe UI" w:cs="Segoe UI"/>
        </w:rPr>
        <w:t xml:space="preserve">n increase of 1.8% </w:t>
      </w:r>
      <w:r w:rsidR="00EB38B6" w:rsidRPr="005B6CD9">
        <w:rPr>
          <w:rFonts w:ascii="Segoe UI" w:hAnsi="Segoe UI" w:cs="Segoe UI"/>
        </w:rPr>
        <w:t>from last month, wh</w:t>
      </w:r>
      <w:r w:rsidR="00753243" w:rsidRPr="005B6CD9">
        <w:rPr>
          <w:rFonts w:ascii="Segoe UI" w:hAnsi="Segoe UI" w:cs="Segoe UI"/>
        </w:rPr>
        <w:t xml:space="preserve">en the figure was </w:t>
      </w:r>
      <w:r w:rsidR="005B6CD9" w:rsidRPr="005B6CD9">
        <w:rPr>
          <w:rFonts w:ascii="Segoe UI" w:hAnsi="Segoe UI" w:cs="Segoe UI"/>
        </w:rPr>
        <w:t>75%</w:t>
      </w:r>
      <w:r w:rsidR="00753243" w:rsidRPr="005B6CD9">
        <w:rPr>
          <w:rFonts w:ascii="Segoe UI" w:hAnsi="Segoe UI" w:cs="Segoe UI"/>
        </w:rPr>
        <w:t xml:space="preserve">. The ward has used more unregistered to unregistered staff (with </w:t>
      </w:r>
      <w:r w:rsidR="005B6CD9" w:rsidRPr="005B6CD9">
        <w:rPr>
          <w:rFonts w:ascii="Segoe UI" w:hAnsi="Segoe UI" w:cs="Segoe UI"/>
        </w:rPr>
        <w:t xml:space="preserve">41.5% </w:t>
      </w:r>
      <w:r w:rsidR="00753243" w:rsidRPr="005B6CD9">
        <w:rPr>
          <w:rFonts w:ascii="Segoe UI" w:hAnsi="Segoe UI" w:cs="Segoe UI"/>
        </w:rPr>
        <w:t>of shifts meeting the required 50% registered to unregistered ratio), and employed people on long working lines from agencies (</w:t>
      </w:r>
      <w:r w:rsidR="005B6CD9" w:rsidRPr="005B6CD9">
        <w:rPr>
          <w:rFonts w:ascii="Segoe UI" w:hAnsi="Segoe UI" w:cs="Segoe UI"/>
        </w:rPr>
        <w:t xml:space="preserve">25.4% </w:t>
      </w:r>
      <w:r w:rsidR="00753243" w:rsidRPr="005B6CD9">
        <w:rPr>
          <w:rFonts w:ascii="Segoe UI" w:hAnsi="Segoe UI" w:cs="Segoe UI"/>
        </w:rPr>
        <w:t>average agency use</w:t>
      </w:r>
      <w:r w:rsidR="005B6CD9" w:rsidRPr="005B6CD9">
        <w:rPr>
          <w:rFonts w:ascii="Segoe UI" w:hAnsi="Segoe UI" w:cs="Segoe UI"/>
        </w:rPr>
        <w:t xml:space="preserve">), which is </w:t>
      </w:r>
      <w:r w:rsidR="00EB38B6" w:rsidRPr="005B6CD9">
        <w:rPr>
          <w:rFonts w:ascii="Segoe UI" w:hAnsi="Segoe UI" w:cs="Segoe UI"/>
        </w:rPr>
        <w:t>a</w:t>
      </w:r>
      <w:r w:rsidR="005B6CD9" w:rsidRPr="005B6CD9">
        <w:rPr>
          <w:rFonts w:ascii="Segoe UI" w:hAnsi="Segoe UI" w:cs="Segoe UI"/>
        </w:rPr>
        <w:t xml:space="preserve"> decrease </w:t>
      </w:r>
      <w:r w:rsidR="00EB38B6" w:rsidRPr="005B6CD9">
        <w:rPr>
          <w:rFonts w:ascii="Segoe UI" w:hAnsi="Segoe UI" w:cs="Segoe UI"/>
        </w:rPr>
        <w:t>of 5.</w:t>
      </w:r>
      <w:r w:rsidR="005B6CD9" w:rsidRPr="005B6CD9">
        <w:rPr>
          <w:rFonts w:ascii="Segoe UI" w:hAnsi="Segoe UI" w:cs="Segoe UI"/>
        </w:rPr>
        <w:t>3% in agency usage from last month</w:t>
      </w:r>
      <w:r w:rsidR="00753243" w:rsidRPr="005B6CD9">
        <w:rPr>
          <w:rFonts w:ascii="Segoe UI" w:hAnsi="Segoe UI" w:cs="Segoe UI"/>
        </w:rPr>
        <w:t xml:space="preserve"> to meet vacancies. The </w:t>
      </w:r>
      <w:r w:rsidR="005B6CD9" w:rsidRPr="005B6CD9">
        <w:rPr>
          <w:rFonts w:ascii="Segoe UI" w:hAnsi="Segoe UI" w:cs="Segoe UI"/>
        </w:rPr>
        <w:t xml:space="preserve">sickness rate on Ruby is currently 11.2% and the </w:t>
      </w:r>
      <w:r w:rsidR="00753243" w:rsidRPr="005B6CD9">
        <w:rPr>
          <w:rFonts w:ascii="Segoe UI" w:hAnsi="Segoe UI" w:cs="Segoe UI"/>
        </w:rPr>
        <w:t xml:space="preserve">overall vacancies are currently </w:t>
      </w:r>
      <w:r w:rsidR="005B6CD9" w:rsidRPr="005B6CD9">
        <w:rPr>
          <w:rFonts w:ascii="Segoe UI" w:hAnsi="Segoe UI" w:cs="Segoe UI"/>
        </w:rPr>
        <w:t xml:space="preserve">9.3WTE (a reduction of 0.8% from last month when the figure was </w:t>
      </w:r>
      <w:r w:rsidR="00EB38B6" w:rsidRPr="005B6CD9">
        <w:rPr>
          <w:rFonts w:ascii="Segoe UI" w:hAnsi="Segoe UI" w:cs="Segoe UI"/>
        </w:rPr>
        <w:t>10.1</w:t>
      </w:r>
      <w:r w:rsidR="00753243" w:rsidRPr="005B6CD9">
        <w:rPr>
          <w:rFonts w:ascii="Segoe UI" w:hAnsi="Segoe UI" w:cs="Segoe UI"/>
        </w:rPr>
        <w:t>WTE).</w:t>
      </w:r>
    </w:p>
    <w:p w:rsidR="00854E59" w:rsidRDefault="00854E59" w:rsidP="007D4488">
      <w:pPr>
        <w:tabs>
          <w:tab w:val="left" w:pos="9922"/>
        </w:tabs>
        <w:spacing w:after="0" w:line="240" w:lineRule="auto"/>
        <w:rPr>
          <w:noProof/>
          <w:lang w:eastAsia="en-GB"/>
        </w:rPr>
      </w:pPr>
    </w:p>
    <w:p w:rsidR="00160FAC" w:rsidRDefault="005B6CD9" w:rsidP="007D4488">
      <w:pPr>
        <w:tabs>
          <w:tab w:val="left" w:pos="9922"/>
        </w:tabs>
        <w:spacing w:after="0" w:line="240" w:lineRule="auto"/>
        <w:rPr>
          <w:rFonts w:ascii="Segoe UI" w:hAnsi="Segoe UI" w:cs="Segoe UI"/>
          <w:b/>
        </w:rPr>
      </w:pPr>
      <w:r>
        <w:rPr>
          <w:noProof/>
          <w:lang w:eastAsia="en-GB"/>
        </w:rPr>
        <w:drawing>
          <wp:inline distT="0" distB="0" distL="0" distR="0" wp14:anchorId="60DDCB5F" wp14:editId="37CFE46A">
            <wp:extent cx="6399942" cy="213360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414657" cy="2138506"/>
                    </a:xfrm>
                    <a:prstGeom prst="rect">
                      <a:avLst/>
                    </a:prstGeom>
                  </pic:spPr>
                </pic:pic>
              </a:graphicData>
            </a:graphic>
          </wp:inline>
        </w:drawing>
      </w:r>
    </w:p>
    <w:p w:rsidR="00160FAC" w:rsidRDefault="003545E2" w:rsidP="00160FAC">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 xml:space="preserve">Table </w:t>
      </w:r>
      <w:r w:rsidR="00EB38B6">
        <w:rPr>
          <w:rFonts w:ascii="Segoe UI" w:hAnsi="Segoe UI" w:cs="Segoe UI"/>
          <w:b/>
          <w:sz w:val="18"/>
          <w:szCs w:val="18"/>
        </w:rPr>
        <w:t>9</w:t>
      </w:r>
      <w:r w:rsidRPr="00295A0A">
        <w:rPr>
          <w:rFonts w:ascii="Segoe UI" w:hAnsi="Segoe UI" w:cs="Segoe UI"/>
          <w:b/>
          <w:sz w:val="18"/>
          <w:szCs w:val="18"/>
        </w:rPr>
        <w:t>:</w:t>
      </w:r>
      <w:r w:rsidR="00753243">
        <w:rPr>
          <w:rFonts w:ascii="Segoe UI" w:hAnsi="Segoe UI" w:cs="Segoe UI"/>
          <w:b/>
          <w:sz w:val="18"/>
          <w:szCs w:val="18"/>
        </w:rPr>
        <w:t xml:space="preserve"> Ruby</w:t>
      </w:r>
      <w:r w:rsidRPr="00295A0A">
        <w:rPr>
          <w:rFonts w:ascii="Segoe UI" w:hAnsi="Segoe UI" w:cs="Segoe UI"/>
          <w:b/>
          <w:sz w:val="18"/>
          <w:szCs w:val="18"/>
        </w:rPr>
        <w:t xml:space="preserve"> Ward – </w:t>
      </w:r>
      <w:r w:rsidR="003705B3">
        <w:rPr>
          <w:rFonts w:ascii="Segoe UI" w:hAnsi="Segoe UI" w:cs="Segoe UI"/>
          <w:b/>
          <w:sz w:val="18"/>
          <w:szCs w:val="18"/>
        </w:rPr>
        <w:t>Shifts unfilled</w:t>
      </w:r>
    </w:p>
    <w:p w:rsidR="00FC390D" w:rsidRDefault="00FC390D" w:rsidP="003545E2">
      <w:pPr>
        <w:tabs>
          <w:tab w:val="left" w:pos="9922"/>
        </w:tabs>
        <w:spacing w:after="0" w:line="240" w:lineRule="auto"/>
        <w:rPr>
          <w:rFonts w:ascii="Segoe UI" w:hAnsi="Segoe UI" w:cs="Segoe UI"/>
          <w:b/>
          <w:sz w:val="16"/>
          <w:szCs w:val="16"/>
        </w:rPr>
      </w:pPr>
    </w:p>
    <w:p w:rsidR="005B6CD9" w:rsidRDefault="005B6CD9" w:rsidP="003545E2">
      <w:pPr>
        <w:tabs>
          <w:tab w:val="left" w:pos="9922"/>
        </w:tabs>
        <w:spacing w:after="0" w:line="240" w:lineRule="auto"/>
        <w:rPr>
          <w:rFonts w:ascii="Segoe UI" w:hAnsi="Segoe UI" w:cs="Segoe UI"/>
          <w:b/>
          <w:sz w:val="16"/>
          <w:szCs w:val="16"/>
        </w:rPr>
      </w:pPr>
      <w:r>
        <w:rPr>
          <w:noProof/>
          <w:lang w:eastAsia="en-GB"/>
        </w:rPr>
        <w:drawing>
          <wp:inline distT="0" distB="0" distL="0" distR="0" wp14:anchorId="3D7A7560" wp14:editId="1DF5A690">
            <wp:extent cx="6580909" cy="2286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594146" cy="2290598"/>
                    </a:xfrm>
                    <a:prstGeom prst="rect">
                      <a:avLst/>
                    </a:prstGeom>
                  </pic:spPr>
                </pic:pic>
              </a:graphicData>
            </a:graphic>
          </wp:inline>
        </w:drawing>
      </w:r>
    </w:p>
    <w:p w:rsidR="00854E59" w:rsidRDefault="00753243" w:rsidP="007D4488">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 xml:space="preserve">Table </w:t>
      </w:r>
      <w:r w:rsidR="007E0358">
        <w:rPr>
          <w:rFonts w:ascii="Segoe UI" w:hAnsi="Segoe UI" w:cs="Segoe UI"/>
          <w:b/>
          <w:sz w:val="18"/>
          <w:szCs w:val="18"/>
        </w:rPr>
        <w:t>10</w:t>
      </w:r>
      <w:r w:rsidRPr="00295A0A">
        <w:rPr>
          <w:rFonts w:ascii="Segoe UI" w:hAnsi="Segoe UI" w:cs="Segoe UI"/>
          <w:b/>
          <w:sz w:val="18"/>
          <w:szCs w:val="18"/>
        </w:rPr>
        <w:t>:</w:t>
      </w:r>
      <w:r>
        <w:rPr>
          <w:rFonts w:ascii="Segoe UI" w:hAnsi="Segoe UI" w:cs="Segoe UI"/>
          <w:b/>
          <w:sz w:val="18"/>
          <w:szCs w:val="18"/>
        </w:rPr>
        <w:t xml:space="preserve"> Ruby</w:t>
      </w:r>
      <w:r w:rsidRPr="00295A0A">
        <w:rPr>
          <w:rFonts w:ascii="Segoe UI" w:hAnsi="Segoe UI" w:cs="Segoe UI"/>
          <w:b/>
          <w:sz w:val="18"/>
          <w:szCs w:val="18"/>
        </w:rPr>
        <w:t xml:space="preserve"> Ward –</w:t>
      </w:r>
      <w:r>
        <w:rPr>
          <w:rFonts w:ascii="Segoe UI" w:hAnsi="Segoe UI" w:cs="Segoe UI"/>
          <w:b/>
          <w:sz w:val="18"/>
          <w:szCs w:val="18"/>
        </w:rPr>
        <w:t>Agency Usage</w:t>
      </w:r>
    </w:p>
    <w:p w:rsidR="00A9497F" w:rsidRDefault="00A9497F" w:rsidP="00E2225A">
      <w:pPr>
        <w:tabs>
          <w:tab w:val="left" w:pos="9922"/>
        </w:tabs>
        <w:spacing w:after="0" w:line="240" w:lineRule="auto"/>
        <w:rPr>
          <w:rFonts w:ascii="Segoe UI" w:hAnsi="Segoe UI" w:cs="Segoe UI"/>
          <w:b/>
        </w:rPr>
      </w:pPr>
    </w:p>
    <w:p w:rsidR="00E2225A" w:rsidRPr="00B74ECA" w:rsidRDefault="00854E59" w:rsidP="00E2225A">
      <w:pPr>
        <w:tabs>
          <w:tab w:val="left" w:pos="9922"/>
        </w:tabs>
        <w:spacing w:after="0" w:line="240" w:lineRule="auto"/>
        <w:rPr>
          <w:rFonts w:ascii="Segoe UI" w:hAnsi="Segoe UI" w:cs="Segoe UI"/>
        </w:rPr>
      </w:pPr>
      <w:r w:rsidRPr="00753243">
        <w:rPr>
          <w:rFonts w:ascii="Segoe UI" w:hAnsi="Segoe UI" w:cs="Segoe UI"/>
          <w:b/>
        </w:rPr>
        <w:t>Sapphire Ward</w:t>
      </w:r>
      <w:r w:rsidR="00E2225A">
        <w:rPr>
          <w:rFonts w:ascii="Segoe UI" w:hAnsi="Segoe UI" w:cs="Segoe UI"/>
          <w:b/>
        </w:rPr>
        <w:t xml:space="preserve">: </w:t>
      </w:r>
      <w:r w:rsidR="00E2225A">
        <w:rPr>
          <w:rFonts w:ascii="Segoe UI" w:hAnsi="Segoe UI" w:cs="Segoe UI"/>
        </w:rPr>
        <w:t xml:space="preserve">The </w:t>
      </w:r>
      <w:r w:rsidR="00E2225A" w:rsidRPr="00B74ECA">
        <w:rPr>
          <w:rFonts w:ascii="Segoe UI" w:hAnsi="Segoe UI" w:cs="Segoe UI"/>
        </w:rPr>
        <w:t xml:space="preserve">overall </w:t>
      </w:r>
      <w:r w:rsidR="00E2225A">
        <w:rPr>
          <w:rFonts w:ascii="Segoe UI" w:hAnsi="Segoe UI" w:cs="Segoe UI"/>
        </w:rPr>
        <w:t xml:space="preserve">number of shifts which were fully staffed was </w:t>
      </w:r>
      <w:r w:rsidR="00CC1386">
        <w:rPr>
          <w:rFonts w:ascii="Segoe UI" w:hAnsi="Segoe UI" w:cs="Segoe UI"/>
        </w:rPr>
        <w:t xml:space="preserve">75.2% </w:t>
      </w:r>
      <w:r w:rsidR="009A476F">
        <w:rPr>
          <w:rFonts w:ascii="Segoe UI" w:hAnsi="Segoe UI" w:cs="Segoe UI"/>
        </w:rPr>
        <w:t xml:space="preserve">(the lowest rate this month) </w:t>
      </w:r>
      <w:r w:rsidR="00CC1386">
        <w:rPr>
          <w:rFonts w:ascii="Segoe UI" w:hAnsi="Segoe UI" w:cs="Segoe UI"/>
        </w:rPr>
        <w:t xml:space="preserve">which is a reduction of 5.5% </w:t>
      </w:r>
      <w:r w:rsidR="00921601">
        <w:rPr>
          <w:rFonts w:ascii="Segoe UI" w:hAnsi="Segoe UI" w:cs="Segoe UI"/>
        </w:rPr>
        <w:t xml:space="preserve">from last month </w:t>
      </w:r>
      <w:r w:rsidR="00CC1386">
        <w:rPr>
          <w:rFonts w:ascii="Segoe UI" w:hAnsi="Segoe UI" w:cs="Segoe UI"/>
        </w:rPr>
        <w:t xml:space="preserve">when the figure was </w:t>
      </w:r>
      <w:r w:rsidR="00BB68B1">
        <w:rPr>
          <w:rFonts w:ascii="Segoe UI" w:hAnsi="Segoe UI" w:cs="Segoe UI"/>
        </w:rPr>
        <w:t>80.7%</w:t>
      </w:r>
      <w:r w:rsidR="00CC1386">
        <w:rPr>
          <w:rFonts w:ascii="Segoe UI" w:hAnsi="Segoe UI" w:cs="Segoe UI"/>
        </w:rPr>
        <w:t xml:space="preserve">. </w:t>
      </w:r>
      <w:r w:rsidR="00E2225A">
        <w:rPr>
          <w:rFonts w:ascii="Segoe UI" w:hAnsi="Segoe UI" w:cs="Segoe UI"/>
        </w:rPr>
        <w:t xml:space="preserve"> </w:t>
      </w:r>
      <w:r w:rsidR="00E2225A" w:rsidRPr="00B74ECA">
        <w:rPr>
          <w:rFonts w:ascii="Segoe UI" w:hAnsi="Segoe UI" w:cs="Segoe UI"/>
        </w:rPr>
        <w:t xml:space="preserve">The ward used more </w:t>
      </w:r>
      <w:r w:rsidR="00E2225A">
        <w:rPr>
          <w:rFonts w:ascii="Segoe UI" w:hAnsi="Segoe UI" w:cs="Segoe UI"/>
        </w:rPr>
        <w:t>un</w:t>
      </w:r>
      <w:r w:rsidR="00E2225A" w:rsidRPr="00B74ECA">
        <w:rPr>
          <w:rFonts w:ascii="Segoe UI" w:hAnsi="Segoe UI" w:cs="Segoe UI"/>
        </w:rPr>
        <w:t xml:space="preserve">registered staff </w:t>
      </w:r>
      <w:r w:rsidR="00BB68B1">
        <w:rPr>
          <w:rFonts w:ascii="Segoe UI" w:hAnsi="Segoe UI" w:cs="Segoe UI"/>
        </w:rPr>
        <w:t xml:space="preserve">(with only </w:t>
      </w:r>
      <w:r w:rsidR="00CC1386">
        <w:rPr>
          <w:rFonts w:ascii="Segoe UI" w:hAnsi="Segoe UI" w:cs="Segoe UI"/>
        </w:rPr>
        <w:t xml:space="preserve">43% </w:t>
      </w:r>
      <w:r w:rsidR="00BB68B1">
        <w:rPr>
          <w:rFonts w:ascii="Segoe UI" w:hAnsi="Segoe UI" w:cs="Segoe UI"/>
        </w:rPr>
        <w:t xml:space="preserve">of shifts meeting the required 50% registered to unregistered ratio), </w:t>
      </w:r>
      <w:r w:rsidR="00E2225A" w:rsidRPr="00B74ECA">
        <w:rPr>
          <w:rFonts w:ascii="Segoe UI" w:hAnsi="Segoe UI" w:cs="Segoe UI"/>
        </w:rPr>
        <w:t>and employed people on long working lines from agencies (</w:t>
      </w:r>
      <w:r w:rsidR="00CC1386">
        <w:rPr>
          <w:rFonts w:ascii="Segoe UI" w:hAnsi="Segoe UI" w:cs="Segoe UI"/>
        </w:rPr>
        <w:t xml:space="preserve">22.6% which is an increase of 1.5% from last month when the figure was </w:t>
      </w:r>
      <w:r w:rsidR="00BB68B1">
        <w:rPr>
          <w:rFonts w:ascii="Segoe UI" w:hAnsi="Segoe UI" w:cs="Segoe UI"/>
        </w:rPr>
        <w:t>2</w:t>
      </w:r>
      <w:r w:rsidR="00E2225A">
        <w:rPr>
          <w:rFonts w:ascii="Segoe UI" w:hAnsi="Segoe UI" w:cs="Segoe UI"/>
        </w:rPr>
        <w:t>1</w:t>
      </w:r>
      <w:r w:rsidR="00BB68B1">
        <w:rPr>
          <w:rFonts w:ascii="Segoe UI" w:hAnsi="Segoe UI" w:cs="Segoe UI"/>
        </w:rPr>
        <w:t>.1</w:t>
      </w:r>
      <w:r w:rsidR="00E2225A" w:rsidRPr="00B74ECA">
        <w:rPr>
          <w:rFonts w:ascii="Segoe UI" w:hAnsi="Segoe UI" w:cs="Segoe UI"/>
        </w:rPr>
        <w:t>%</w:t>
      </w:r>
      <w:r w:rsidR="00E2225A">
        <w:rPr>
          <w:rFonts w:ascii="Segoe UI" w:hAnsi="Segoe UI" w:cs="Segoe UI"/>
        </w:rPr>
        <w:t xml:space="preserve"> average agency use). The </w:t>
      </w:r>
      <w:r w:rsidR="00E2225A" w:rsidRPr="00B74ECA">
        <w:rPr>
          <w:rFonts w:ascii="Segoe UI" w:hAnsi="Segoe UI" w:cs="Segoe UI"/>
        </w:rPr>
        <w:t>overall vacancies a</w:t>
      </w:r>
      <w:r w:rsidR="00E2225A">
        <w:rPr>
          <w:rFonts w:ascii="Segoe UI" w:hAnsi="Segoe UI" w:cs="Segoe UI"/>
        </w:rPr>
        <w:t xml:space="preserve">re currently are </w:t>
      </w:r>
      <w:r w:rsidR="00CC1386">
        <w:rPr>
          <w:rFonts w:ascii="Segoe UI" w:hAnsi="Segoe UI" w:cs="Segoe UI"/>
        </w:rPr>
        <w:t>13.1</w:t>
      </w:r>
      <w:r w:rsidR="00921601">
        <w:rPr>
          <w:rFonts w:ascii="Segoe UI" w:hAnsi="Segoe UI" w:cs="Segoe UI"/>
        </w:rPr>
        <w:t>WTE</w:t>
      </w:r>
      <w:r w:rsidR="00CC1386">
        <w:rPr>
          <w:rFonts w:ascii="Segoe UI" w:hAnsi="Segoe UI" w:cs="Segoe UI"/>
        </w:rPr>
        <w:t>, a further increase of 1.5</w:t>
      </w:r>
      <w:r w:rsidR="00921601">
        <w:rPr>
          <w:rFonts w:ascii="Segoe UI" w:hAnsi="Segoe UI" w:cs="Segoe UI"/>
        </w:rPr>
        <w:t>WTE</w:t>
      </w:r>
      <w:r w:rsidR="00CC1386">
        <w:rPr>
          <w:rFonts w:ascii="Segoe UI" w:hAnsi="Segoe UI" w:cs="Segoe UI"/>
        </w:rPr>
        <w:t xml:space="preserve"> from last month.</w:t>
      </w:r>
    </w:p>
    <w:p w:rsidR="00854E59" w:rsidRDefault="00854E59" w:rsidP="007D4488">
      <w:pPr>
        <w:tabs>
          <w:tab w:val="left" w:pos="9922"/>
        </w:tabs>
        <w:spacing w:after="0" w:line="240" w:lineRule="auto"/>
        <w:rPr>
          <w:noProof/>
          <w:lang w:eastAsia="en-GB"/>
        </w:rPr>
      </w:pPr>
    </w:p>
    <w:p w:rsidR="007F2B53" w:rsidRDefault="005B6CD9" w:rsidP="007D4488">
      <w:pPr>
        <w:tabs>
          <w:tab w:val="left" w:pos="9922"/>
        </w:tabs>
        <w:spacing w:after="0" w:line="240" w:lineRule="auto"/>
        <w:rPr>
          <w:noProof/>
          <w:lang w:eastAsia="en-GB"/>
        </w:rPr>
      </w:pPr>
      <w:r>
        <w:rPr>
          <w:noProof/>
          <w:lang w:eastAsia="en-GB"/>
        </w:rPr>
        <w:drawing>
          <wp:inline distT="0" distB="0" distL="0" distR="0" wp14:anchorId="7403AF1C" wp14:editId="4C61CC58">
            <wp:extent cx="6511636" cy="2348345"/>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511636" cy="2348345"/>
                    </a:xfrm>
                    <a:prstGeom prst="rect">
                      <a:avLst/>
                    </a:prstGeom>
                  </pic:spPr>
                </pic:pic>
              </a:graphicData>
            </a:graphic>
          </wp:inline>
        </w:drawing>
      </w:r>
    </w:p>
    <w:p w:rsidR="00160FAC" w:rsidRDefault="007E0358" w:rsidP="00160FAC">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 xml:space="preserve">Table </w:t>
      </w:r>
      <w:r>
        <w:rPr>
          <w:rFonts w:ascii="Segoe UI" w:hAnsi="Segoe UI" w:cs="Segoe UI"/>
          <w:b/>
          <w:sz w:val="18"/>
          <w:szCs w:val="18"/>
        </w:rPr>
        <w:t>11</w:t>
      </w:r>
      <w:r w:rsidRPr="00295A0A">
        <w:rPr>
          <w:rFonts w:ascii="Segoe UI" w:hAnsi="Segoe UI" w:cs="Segoe UI"/>
          <w:b/>
          <w:sz w:val="18"/>
          <w:szCs w:val="18"/>
        </w:rPr>
        <w:t>:</w:t>
      </w:r>
      <w:r>
        <w:rPr>
          <w:rFonts w:ascii="Segoe UI" w:hAnsi="Segoe UI" w:cs="Segoe UI"/>
          <w:b/>
          <w:sz w:val="18"/>
          <w:szCs w:val="18"/>
        </w:rPr>
        <w:t xml:space="preserve"> Sapphire W</w:t>
      </w:r>
      <w:r w:rsidRPr="00295A0A">
        <w:rPr>
          <w:rFonts w:ascii="Segoe UI" w:hAnsi="Segoe UI" w:cs="Segoe UI"/>
          <w:b/>
          <w:sz w:val="18"/>
          <w:szCs w:val="18"/>
        </w:rPr>
        <w:t xml:space="preserve">ard – </w:t>
      </w:r>
      <w:r w:rsidR="00A9497F">
        <w:rPr>
          <w:rFonts w:ascii="Segoe UI" w:hAnsi="Segoe UI" w:cs="Segoe UI"/>
          <w:b/>
          <w:sz w:val="18"/>
          <w:szCs w:val="18"/>
        </w:rPr>
        <w:t>Shifts unfilled</w:t>
      </w:r>
    </w:p>
    <w:p w:rsidR="007E0358" w:rsidRDefault="007E0358" w:rsidP="007E0358">
      <w:pPr>
        <w:tabs>
          <w:tab w:val="left" w:pos="9922"/>
        </w:tabs>
        <w:spacing w:after="0" w:line="240" w:lineRule="auto"/>
        <w:rPr>
          <w:rFonts w:ascii="Segoe UI" w:hAnsi="Segoe UI" w:cs="Segoe UI"/>
          <w:b/>
          <w:sz w:val="16"/>
          <w:szCs w:val="16"/>
        </w:rPr>
      </w:pPr>
    </w:p>
    <w:p w:rsidR="00854E59" w:rsidRDefault="005B6CD9" w:rsidP="007D4488">
      <w:pPr>
        <w:tabs>
          <w:tab w:val="left" w:pos="9922"/>
        </w:tabs>
        <w:spacing w:after="0" w:line="240" w:lineRule="auto"/>
        <w:rPr>
          <w:rFonts w:ascii="Segoe UI" w:hAnsi="Segoe UI" w:cs="Segoe UI"/>
        </w:rPr>
      </w:pPr>
      <w:r>
        <w:rPr>
          <w:noProof/>
          <w:lang w:eastAsia="en-GB"/>
        </w:rPr>
        <w:drawing>
          <wp:inline distT="0" distB="0" distL="0" distR="0" wp14:anchorId="5EE91985" wp14:editId="2F84DD15">
            <wp:extent cx="6525491" cy="204354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27760" cy="2044256"/>
                    </a:xfrm>
                    <a:prstGeom prst="rect">
                      <a:avLst/>
                    </a:prstGeom>
                  </pic:spPr>
                </pic:pic>
              </a:graphicData>
            </a:graphic>
          </wp:inline>
        </w:drawing>
      </w:r>
    </w:p>
    <w:p w:rsidR="007E0358" w:rsidRDefault="007E0358" w:rsidP="007E0358">
      <w:pPr>
        <w:tabs>
          <w:tab w:val="left" w:pos="9922"/>
        </w:tabs>
        <w:spacing w:after="0" w:line="240" w:lineRule="auto"/>
        <w:rPr>
          <w:rFonts w:ascii="Segoe UI" w:hAnsi="Segoe UI" w:cs="Segoe UI"/>
        </w:rPr>
      </w:pPr>
      <w:r w:rsidRPr="00295A0A">
        <w:rPr>
          <w:rFonts w:ascii="Segoe UI" w:hAnsi="Segoe UI" w:cs="Segoe UI"/>
          <w:b/>
          <w:sz w:val="18"/>
          <w:szCs w:val="18"/>
        </w:rPr>
        <w:t xml:space="preserve">Table </w:t>
      </w:r>
      <w:r>
        <w:rPr>
          <w:rFonts w:ascii="Segoe UI" w:hAnsi="Segoe UI" w:cs="Segoe UI"/>
          <w:b/>
          <w:sz w:val="18"/>
          <w:szCs w:val="18"/>
        </w:rPr>
        <w:t>12</w:t>
      </w:r>
      <w:r w:rsidRPr="00295A0A">
        <w:rPr>
          <w:rFonts w:ascii="Segoe UI" w:hAnsi="Segoe UI" w:cs="Segoe UI"/>
          <w:b/>
          <w:sz w:val="18"/>
          <w:szCs w:val="18"/>
        </w:rPr>
        <w:t>:</w:t>
      </w:r>
      <w:r>
        <w:rPr>
          <w:rFonts w:ascii="Segoe UI" w:hAnsi="Segoe UI" w:cs="Segoe UI"/>
          <w:b/>
          <w:sz w:val="18"/>
          <w:szCs w:val="18"/>
        </w:rPr>
        <w:t xml:space="preserve"> Sapphire </w:t>
      </w:r>
      <w:r w:rsidRPr="00295A0A">
        <w:rPr>
          <w:rFonts w:ascii="Segoe UI" w:hAnsi="Segoe UI" w:cs="Segoe UI"/>
          <w:b/>
          <w:sz w:val="18"/>
          <w:szCs w:val="18"/>
        </w:rPr>
        <w:t>Ward –</w:t>
      </w:r>
      <w:r>
        <w:rPr>
          <w:rFonts w:ascii="Segoe UI" w:hAnsi="Segoe UI" w:cs="Segoe UI"/>
          <w:b/>
          <w:sz w:val="18"/>
          <w:szCs w:val="18"/>
        </w:rPr>
        <w:t>Agency Usage</w:t>
      </w:r>
    </w:p>
    <w:p w:rsidR="00854E59" w:rsidRDefault="00854E59" w:rsidP="007D4488">
      <w:pPr>
        <w:tabs>
          <w:tab w:val="left" w:pos="9922"/>
        </w:tabs>
        <w:spacing w:after="0" w:line="240" w:lineRule="auto"/>
        <w:rPr>
          <w:rFonts w:ascii="Segoe UI" w:hAnsi="Segoe UI" w:cs="Segoe UI"/>
        </w:rPr>
      </w:pPr>
    </w:p>
    <w:p w:rsidR="00CC1386" w:rsidRPr="00B74ECA" w:rsidRDefault="00CC1386" w:rsidP="00CC1386">
      <w:pPr>
        <w:tabs>
          <w:tab w:val="left" w:pos="9922"/>
        </w:tabs>
        <w:spacing w:after="0" w:line="240" w:lineRule="auto"/>
        <w:rPr>
          <w:rFonts w:ascii="Segoe UI" w:hAnsi="Segoe UI" w:cs="Segoe UI"/>
        </w:rPr>
      </w:pPr>
      <w:r w:rsidRPr="00753243">
        <w:rPr>
          <w:rFonts w:ascii="Segoe UI" w:hAnsi="Segoe UI" w:cs="Segoe UI"/>
          <w:b/>
        </w:rPr>
        <w:t>Sa</w:t>
      </w:r>
      <w:r>
        <w:rPr>
          <w:rFonts w:ascii="Segoe UI" w:hAnsi="Segoe UI" w:cs="Segoe UI"/>
          <w:b/>
        </w:rPr>
        <w:t xml:space="preserve">ndford </w:t>
      </w:r>
      <w:r w:rsidRPr="00753243">
        <w:rPr>
          <w:rFonts w:ascii="Segoe UI" w:hAnsi="Segoe UI" w:cs="Segoe UI"/>
          <w:b/>
        </w:rPr>
        <w:t>Ward</w:t>
      </w:r>
      <w:r>
        <w:rPr>
          <w:rFonts w:ascii="Segoe UI" w:hAnsi="Segoe UI" w:cs="Segoe UI"/>
          <w:b/>
        </w:rPr>
        <w:t xml:space="preserve">: </w:t>
      </w:r>
      <w:r>
        <w:rPr>
          <w:rFonts w:ascii="Segoe UI" w:hAnsi="Segoe UI" w:cs="Segoe UI"/>
        </w:rPr>
        <w:t xml:space="preserve">The </w:t>
      </w:r>
      <w:r w:rsidRPr="00B74ECA">
        <w:rPr>
          <w:rFonts w:ascii="Segoe UI" w:hAnsi="Segoe UI" w:cs="Segoe UI"/>
        </w:rPr>
        <w:t xml:space="preserve">overall </w:t>
      </w:r>
      <w:r>
        <w:rPr>
          <w:rFonts w:ascii="Segoe UI" w:hAnsi="Segoe UI" w:cs="Segoe UI"/>
        </w:rPr>
        <w:t xml:space="preserve">number of shifts which was 81.1% which is a reduction of 6.4% from the previous month when the figure was 87.5%).  </w:t>
      </w:r>
      <w:r w:rsidRPr="00B74ECA">
        <w:rPr>
          <w:rFonts w:ascii="Segoe UI" w:hAnsi="Segoe UI" w:cs="Segoe UI"/>
        </w:rPr>
        <w:t xml:space="preserve">The ward used more </w:t>
      </w:r>
      <w:r>
        <w:rPr>
          <w:rFonts w:ascii="Segoe UI" w:hAnsi="Segoe UI" w:cs="Segoe UI"/>
        </w:rPr>
        <w:t>un</w:t>
      </w:r>
      <w:r w:rsidRPr="00B74ECA">
        <w:rPr>
          <w:rFonts w:ascii="Segoe UI" w:hAnsi="Segoe UI" w:cs="Segoe UI"/>
        </w:rPr>
        <w:t xml:space="preserve">registered staff </w:t>
      </w:r>
      <w:r>
        <w:rPr>
          <w:rFonts w:ascii="Segoe UI" w:hAnsi="Segoe UI" w:cs="Segoe UI"/>
        </w:rPr>
        <w:t xml:space="preserve">(with only 43% of shifts meeting the required 50% registered to unregistered ratio), </w:t>
      </w:r>
      <w:r w:rsidRPr="00B74ECA">
        <w:rPr>
          <w:rFonts w:ascii="Segoe UI" w:hAnsi="Segoe UI" w:cs="Segoe UI"/>
        </w:rPr>
        <w:t>and employed people on long working lines from agencies (</w:t>
      </w:r>
      <w:r>
        <w:rPr>
          <w:rFonts w:ascii="Segoe UI" w:hAnsi="Segoe UI" w:cs="Segoe UI"/>
        </w:rPr>
        <w:t>22.6% which is an increase of 1.5% from last month when the figure was 21.1</w:t>
      </w:r>
      <w:r w:rsidRPr="00B74ECA">
        <w:rPr>
          <w:rFonts w:ascii="Segoe UI" w:hAnsi="Segoe UI" w:cs="Segoe UI"/>
        </w:rPr>
        <w:t>%</w:t>
      </w:r>
      <w:r>
        <w:rPr>
          <w:rFonts w:ascii="Segoe UI" w:hAnsi="Segoe UI" w:cs="Segoe UI"/>
        </w:rPr>
        <w:t xml:space="preserve"> average agency use). The </w:t>
      </w:r>
      <w:r w:rsidRPr="00B74ECA">
        <w:rPr>
          <w:rFonts w:ascii="Segoe UI" w:hAnsi="Segoe UI" w:cs="Segoe UI"/>
        </w:rPr>
        <w:t>overall vacancies a</w:t>
      </w:r>
      <w:r>
        <w:rPr>
          <w:rFonts w:ascii="Segoe UI" w:hAnsi="Segoe UI" w:cs="Segoe UI"/>
        </w:rPr>
        <w:t>re currently are 13.1, a further increase of 1.5 from last month</w:t>
      </w:r>
      <w:r w:rsidR="009A476F">
        <w:rPr>
          <w:rFonts w:ascii="Segoe UI" w:hAnsi="Segoe UI" w:cs="Segoe UI"/>
        </w:rPr>
        <w:t xml:space="preserve"> and the sickness rate was 12.4% - the highest this month</w:t>
      </w:r>
      <w:r>
        <w:rPr>
          <w:rFonts w:ascii="Segoe UI" w:hAnsi="Segoe UI" w:cs="Segoe UI"/>
        </w:rPr>
        <w:t>.</w:t>
      </w:r>
    </w:p>
    <w:p w:rsidR="00CC1386" w:rsidRDefault="00CC1386" w:rsidP="007D4488">
      <w:pPr>
        <w:tabs>
          <w:tab w:val="left" w:pos="9922"/>
        </w:tabs>
        <w:spacing w:after="0" w:line="240" w:lineRule="auto"/>
        <w:rPr>
          <w:rFonts w:ascii="Segoe UI" w:hAnsi="Segoe UI" w:cs="Segoe UI"/>
        </w:rPr>
      </w:pPr>
    </w:p>
    <w:p w:rsidR="007E0358" w:rsidRDefault="005B6CD9" w:rsidP="007D4488">
      <w:pPr>
        <w:tabs>
          <w:tab w:val="left" w:pos="9922"/>
        </w:tabs>
        <w:spacing w:after="0" w:line="240" w:lineRule="auto"/>
        <w:rPr>
          <w:rFonts w:ascii="Segoe UI" w:hAnsi="Segoe UI" w:cs="Segoe UI"/>
        </w:rPr>
      </w:pPr>
      <w:r>
        <w:rPr>
          <w:noProof/>
          <w:lang w:eastAsia="en-GB"/>
        </w:rPr>
        <w:drawing>
          <wp:inline distT="0" distB="0" distL="0" distR="0" wp14:anchorId="17223956" wp14:editId="16FE4F64">
            <wp:extent cx="6449291" cy="192578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455470" cy="1927627"/>
                    </a:xfrm>
                    <a:prstGeom prst="rect">
                      <a:avLst/>
                    </a:prstGeom>
                  </pic:spPr>
                </pic:pic>
              </a:graphicData>
            </a:graphic>
          </wp:inline>
        </w:drawing>
      </w:r>
    </w:p>
    <w:p w:rsidR="00A9497F" w:rsidRDefault="00A9497F" w:rsidP="00A9497F">
      <w:pPr>
        <w:tabs>
          <w:tab w:val="left" w:pos="9922"/>
        </w:tabs>
        <w:spacing w:after="0" w:line="240" w:lineRule="auto"/>
        <w:rPr>
          <w:rFonts w:ascii="Segoe UI" w:hAnsi="Segoe UI" w:cs="Segoe UI"/>
          <w:b/>
          <w:sz w:val="18"/>
          <w:szCs w:val="18"/>
        </w:rPr>
      </w:pPr>
      <w:r w:rsidRPr="00295A0A">
        <w:rPr>
          <w:rFonts w:ascii="Segoe UI" w:hAnsi="Segoe UI" w:cs="Segoe UI"/>
          <w:b/>
          <w:sz w:val="18"/>
          <w:szCs w:val="18"/>
        </w:rPr>
        <w:t>Table 1</w:t>
      </w:r>
      <w:r>
        <w:rPr>
          <w:rFonts w:ascii="Segoe UI" w:hAnsi="Segoe UI" w:cs="Segoe UI"/>
          <w:b/>
          <w:sz w:val="18"/>
          <w:szCs w:val="18"/>
        </w:rPr>
        <w:t>3</w:t>
      </w:r>
      <w:r w:rsidRPr="00295A0A">
        <w:rPr>
          <w:rFonts w:ascii="Segoe UI" w:hAnsi="Segoe UI" w:cs="Segoe UI"/>
          <w:b/>
          <w:sz w:val="18"/>
          <w:szCs w:val="18"/>
        </w:rPr>
        <w:t xml:space="preserve">: </w:t>
      </w:r>
      <w:r>
        <w:rPr>
          <w:rFonts w:ascii="Segoe UI" w:hAnsi="Segoe UI" w:cs="Segoe UI"/>
          <w:b/>
          <w:sz w:val="18"/>
          <w:szCs w:val="18"/>
        </w:rPr>
        <w:t xml:space="preserve">Sandford </w:t>
      </w:r>
      <w:r w:rsidRPr="00295A0A">
        <w:rPr>
          <w:rFonts w:ascii="Segoe UI" w:hAnsi="Segoe UI" w:cs="Segoe UI"/>
          <w:b/>
          <w:sz w:val="18"/>
          <w:szCs w:val="18"/>
        </w:rPr>
        <w:t xml:space="preserve">Ward – </w:t>
      </w:r>
      <w:r>
        <w:rPr>
          <w:rFonts w:ascii="Segoe UI" w:hAnsi="Segoe UI" w:cs="Segoe UI"/>
          <w:b/>
          <w:sz w:val="18"/>
          <w:szCs w:val="18"/>
        </w:rPr>
        <w:t>Shifts unfilled</w:t>
      </w:r>
    </w:p>
    <w:p w:rsidR="005B6CD9" w:rsidRDefault="005B6CD9" w:rsidP="007D4488">
      <w:pPr>
        <w:tabs>
          <w:tab w:val="left" w:pos="9922"/>
        </w:tabs>
        <w:spacing w:after="0" w:line="240" w:lineRule="auto"/>
        <w:rPr>
          <w:rFonts w:ascii="Segoe UI" w:hAnsi="Segoe UI" w:cs="Segoe UI"/>
        </w:rPr>
      </w:pPr>
    </w:p>
    <w:p w:rsidR="00A9497F" w:rsidRDefault="00A9497F" w:rsidP="007D4488">
      <w:pPr>
        <w:tabs>
          <w:tab w:val="left" w:pos="9922"/>
        </w:tabs>
        <w:spacing w:after="0" w:line="240" w:lineRule="auto"/>
        <w:rPr>
          <w:rFonts w:ascii="Segoe UI" w:hAnsi="Segoe UI" w:cs="Segoe UI"/>
        </w:rPr>
      </w:pPr>
      <w:r>
        <w:rPr>
          <w:noProof/>
          <w:lang w:eastAsia="en-GB"/>
        </w:rPr>
        <w:drawing>
          <wp:inline distT="0" distB="0" distL="0" distR="0" wp14:anchorId="35387D2E" wp14:editId="53271CFC">
            <wp:extent cx="6381202" cy="2112818"/>
            <wp:effectExtent l="0" t="0" r="63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393707" cy="2116959"/>
                    </a:xfrm>
                    <a:prstGeom prst="rect">
                      <a:avLst/>
                    </a:prstGeom>
                  </pic:spPr>
                </pic:pic>
              </a:graphicData>
            </a:graphic>
          </wp:inline>
        </w:drawing>
      </w:r>
    </w:p>
    <w:p w:rsidR="00A9497F" w:rsidRDefault="00A9497F" w:rsidP="00A9497F">
      <w:pPr>
        <w:tabs>
          <w:tab w:val="left" w:pos="9922"/>
        </w:tabs>
        <w:spacing w:after="0" w:line="240" w:lineRule="auto"/>
        <w:rPr>
          <w:rFonts w:ascii="Segoe UI" w:hAnsi="Segoe UI" w:cs="Segoe UI"/>
        </w:rPr>
      </w:pPr>
      <w:r w:rsidRPr="00295A0A">
        <w:rPr>
          <w:rFonts w:ascii="Segoe UI" w:hAnsi="Segoe UI" w:cs="Segoe UI"/>
          <w:b/>
          <w:sz w:val="18"/>
          <w:szCs w:val="18"/>
        </w:rPr>
        <w:t xml:space="preserve">Table </w:t>
      </w:r>
      <w:r>
        <w:rPr>
          <w:rFonts w:ascii="Segoe UI" w:hAnsi="Segoe UI" w:cs="Segoe UI"/>
          <w:b/>
          <w:sz w:val="18"/>
          <w:szCs w:val="18"/>
        </w:rPr>
        <w:t>14</w:t>
      </w:r>
      <w:r w:rsidRPr="00295A0A">
        <w:rPr>
          <w:rFonts w:ascii="Segoe UI" w:hAnsi="Segoe UI" w:cs="Segoe UI"/>
          <w:b/>
          <w:sz w:val="18"/>
          <w:szCs w:val="18"/>
        </w:rPr>
        <w:t>:</w:t>
      </w:r>
      <w:r>
        <w:rPr>
          <w:rFonts w:ascii="Segoe UI" w:hAnsi="Segoe UI" w:cs="Segoe UI"/>
          <w:b/>
          <w:sz w:val="18"/>
          <w:szCs w:val="18"/>
        </w:rPr>
        <w:t xml:space="preserve"> Sandford </w:t>
      </w:r>
      <w:r w:rsidRPr="00295A0A">
        <w:rPr>
          <w:rFonts w:ascii="Segoe UI" w:hAnsi="Segoe UI" w:cs="Segoe UI"/>
          <w:b/>
          <w:sz w:val="18"/>
          <w:szCs w:val="18"/>
        </w:rPr>
        <w:t>Ward –</w:t>
      </w:r>
      <w:r>
        <w:rPr>
          <w:rFonts w:ascii="Segoe UI" w:hAnsi="Segoe UI" w:cs="Segoe UI"/>
          <w:b/>
          <w:sz w:val="18"/>
          <w:szCs w:val="18"/>
        </w:rPr>
        <w:t>Agency Usage</w:t>
      </w:r>
    </w:p>
    <w:p w:rsidR="00A9497F" w:rsidRDefault="00A9497F" w:rsidP="00A9497F">
      <w:pPr>
        <w:tabs>
          <w:tab w:val="left" w:pos="9922"/>
        </w:tabs>
        <w:spacing w:after="0" w:line="240" w:lineRule="auto"/>
        <w:rPr>
          <w:rFonts w:ascii="Segoe UI" w:hAnsi="Segoe UI" w:cs="Segoe UI"/>
        </w:rPr>
      </w:pPr>
    </w:p>
    <w:p w:rsidR="00BD42A0" w:rsidRDefault="00B165E6" w:rsidP="007D4488">
      <w:pPr>
        <w:tabs>
          <w:tab w:val="left" w:pos="9922"/>
        </w:tabs>
        <w:spacing w:after="0" w:line="240" w:lineRule="auto"/>
        <w:rPr>
          <w:rFonts w:ascii="Segoe UI" w:hAnsi="Segoe UI" w:cs="Segoe UI"/>
        </w:rPr>
      </w:pPr>
      <w:r>
        <w:rPr>
          <w:rFonts w:ascii="Segoe UI" w:hAnsi="Segoe UI" w:cs="Segoe UI"/>
        </w:rPr>
        <w:t>O</w:t>
      </w:r>
      <w:r w:rsidR="00BD42A0" w:rsidRPr="00A402DD">
        <w:rPr>
          <w:rFonts w:ascii="Segoe UI" w:hAnsi="Segoe UI" w:cs="Segoe UI"/>
        </w:rPr>
        <w:t>ther wards to n</w:t>
      </w:r>
      <w:r w:rsidR="00F8521F">
        <w:rPr>
          <w:rFonts w:ascii="Segoe UI" w:hAnsi="Segoe UI" w:cs="Segoe UI"/>
        </w:rPr>
        <w:t xml:space="preserve">ote that have </w:t>
      </w:r>
      <w:r>
        <w:rPr>
          <w:rFonts w:ascii="Segoe UI" w:hAnsi="Segoe UI" w:cs="Segoe UI"/>
        </w:rPr>
        <w:t xml:space="preserve">either </w:t>
      </w:r>
      <w:r w:rsidR="00F8521F">
        <w:rPr>
          <w:rFonts w:ascii="Segoe UI" w:hAnsi="Segoe UI" w:cs="Segoe UI"/>
        </w:rPr>
        <w:t xml:space="preserve">high vacancies </w:t>
      </w:r>
      <w:r w:rsidR="004C4F7F">
        <w:rPr>
          <w:rFonts w:ascii="Segoe UI" w:hAnsi="Segoe UI" w:cs="Segoe UI"/>
        </w:rPr>
        <w:t xml:space="preserve">or unfilled shifts </w:t>
      </w:r>
      <w:r w:rsidR="00582CF3">
        <w:rPr>
          <w:rFonts w:ascii="Segoe UI" w:hAnsi="Segoe UI" w:cs="Segoe UI"/>
        </w:rPr>
        <w:t xml:space="preserve">(below 90%) </w:t>
      </w:r>
      <w:r w:rsidR="004C4F7F">
        <w:rPr>
          <w:rFonts w:ascii="Segoe UI" w:hAnsi="Segoe UI" w:cs="Segoe UI"/>
        </w:rPr>
        <w:t xml:space="preserve">which require high percentages of agency staffing </w:t>
      </w:r>
      <w:r w:rsidR="00582CF3">
        <w:rPr>
          <w:rFonts w:ascii="Segoe UI" w:hAnsi="Segoe UI" w:cs="Segoe UI"/>
        </w:rPr>
        <w:t xml:space="preserve">(above Trust target of 5%) </w:t>
      </w:r>
      <w:r w:rsidR="004C4F7F">
        <w:rPr>
          <w:rFonts w:ascii="Segoe UI" w:hAnsi="Segoe UI" w:cs="Segoe UI"/>
        </w:rPr>
        <w:t xml:space="preserve">are as follows: </w:t>
      </w:r>
    </w:p>
    <w:p w:rsidR="00F8521F" w:rsidRDefault="00F8521F" w:rsidP="007D4488">
      <w:pPr>
        <w:tabs>
          <w:tab w:val="left" w:pos="9922"/>
        </w:tabs>
        <w:spacing w:after="0" w:line="240" w:lineRule="auto"/>
        <w:rPr>
          <w:rFonts w:ascii="Segoe UI" w:hAnsi="Segoe UI" w:cs="Segoe UI"/>
        </w:rPr>
      </w:pPr>
    </w:p>
    <w:p w:rsidR="00582CF3" w:rsidRPr="00582CF3" w:rsidRDefault="00582CF3" w:rsidP="00F8521F">
      <w:pPr>
        <w:pStyle w:val="ListParagraph"/>
        <w:numPr>
          <w:ilvl w:val="0"/>
          <w:numId w:val="31"/>
        </w:numPr>
        <w:tabs>
          <w:tab w:val="left" w:pos="9922"/>
        </w:tabs>
        <w:spacing w:after="0" w:line="240" w:lineRule="auto"/>
        <w:rPr>
          <w:rFonts w:ascii="Segoe UI" w:hAnsi="Segoe UI" w:cs="Segoe UI"/>
        </w:rPr>
      </w:pPr>
      <w:r w:rsidRPr="009E69B0">
        <w:rPr>
          <w:rFonts w:ascii="Segoe UI" w:eastAsia="Times New Roman" w:hAnsi="Segoe UI" w:cs="Segoe UI"/>
          <w:lang w:eastAsia="en-GB"/>
        </w:rPr>
        <w:t xml:space="preserve">Abingdon Ward 1 </w:t>
      </w:r>
      <w:r>
        <w:rPr>
          <w:rFonts w:ascii="Segoe UI" w:eastAsia="Times New Roman" w:hAnsi="Segoe UI" w:cs="Segoe UI"/>
          <w:lang w:eastAsia="en-GB"/>
        </w:rPr>
        <w:t>(5.1 vacancies and 14.6% agency use)</w:t>
      </w:r>
    </w:p>
    <w:p w:rsidR="00582CF3" w:rsidRPr="00582CF3" w:rsidRDefault="00582CF3" w:rsidP="00F8521F">
      <w:pPr>
        <w:pStyle w:val="ListParagraph"/>
        <w:numPr>
          <w:ilvl w:val="0"/>
          <w:numId w:val="31"/>
        </w:numPr>
        <w:tabs>
          <w:tab w:val="left" w:pos="9922"/>
        </w:tabs>
        <w:spacing w:after="0" w:line="240" w:lineRule="auto"/>
        <w:rPr>
          <w:rFonts w:ascii="Segoe UI" w:hAnsi="Segoe UI" w:cs="Segoe UI"/>
        </w:rPr>
      </w:pPr>
      <w:r w:rsidRPr="009E69B0">
        <w:rPr>
          <w:rFonts w:ascii="Segoe UI" w:eastAsia="Times New Roman" w:hAnsi="Segoe UI" w:cs="Segoe UI"/>
          <w:lang w:eastAsia="en-GB"/>
        </w:rPr>
        <w:t>Abingdon Ward 2</w:t>
      </w:r>
      <w:r>
        <w:rPr>
          <w:rFonts w:ascii="Segoe UI" w:eastAsia="Times New Roman" w:hAnsi="Segoe UI" w:cs="Segoe UI"/>
          <w:lang w:eastAsia="en-GB"/>
        </w:rPr>
        <w:t xml:space="preserve"> ( 10.5 vacancies and 23.3% agency use)</w:t>
      </w:r>
    </w:p>
    <w:p w:rsidR="00F8521F" w:rsidRDefault="00F8521F" w:rsidP="00F8521F">
      <w:pPr>
        <w:pStyle w:val="ListParagraph"/>
        <w:numPr>
          <w:ilvl w:val="0"/>
          <w:numId w:val="31"/>
        </w:numPr>
        <w:tabs>
          <w:tab w:val="left" w:pos="9922"/>
        </w:tabs>
        <w:spacing w:after="0" w:line="240" w:lineRule="auto"/>
        <w:rPr>
          <w:rFonts w:ascii="Segoe UI" w:hAnsi="Segoe UI" w:cs="Segoe UI"/>
        </w:rPr>
      </w:pPr>
      <w:r>
        <w:rPr>
          <w:rFonts w:ascii="Segoe UI" w:hAnsi="Segoe UI" w:cs="Segoe UI"/>
        </w:rPr>
        <w:t>Allen ward</w:t>
      </w:r>
      <w:r w:rsidR="00314E00">
        <w:rPr>
          <w:rFonts w:ascii="Segoe UI" w:hAnsi="Segoe UI" w:cs="Segoe UI"/>
        </w:rPr>
        <w:t xml:space="preserve"> (</w:t>
      </w:r>
      <w:r w:rsidR="00FB27EF">
        <w:rPr>
          <w:rFonts w:ascii="Segoe UI" w:hAnsi="Segoe UI" w:cs="Segoe UI"/>
        </w:rPr>
        <w:t>1</w:t>
      </w:r>
      <w:r w:rsidR="00582CF3">
        <w:rPr>
          <w:rFonts w:ascii="Segoe UI" w:hAnsi="Segoe UI" w:cs="Segoe UI"/>
        </w:rPr>
        <w:t>3.6% v</w:t>
      </w:r>
      <w:r w:rsidR="00750378">
        <w:rPr>
          <w:rFonts w:ascii="Segoe UI" w:hAnsi="Segoe UI" w:cs="Segoe UI"/>
        </w:rPr>
        <w:t>acancies and 29.2% age</w:t>
      </w:r>
      <w:r w:rsidR="00314E00">
        <w:rPr>
          <w:rFonts w:ascii="Segoe UI" w:hAnsi="Segoe UI" w:cs="Segoe UI"/>
        </w:rPr>
        <w:t>ncy use)</w:t>
      </w:r>
    </w:p>
    <w:p w:rsidR="00582CF3" w:rsidRPr="00582CF3" w:rsidRDefault="00582CF3" w:rsidP="00F8521F">
      <w:pPr>
        <w:pStyle w:val="ListParagraph"/>
        <w:numPr>
          <w:ilvl w:val="0"/>
          <w:numId w:val="31"/>
        </w:numPr>
        <w:tabs>
          <w:tab w:val="left" w:pos="9922"/>
        </w:tabs>
        <w:spacing w:after="0" w:line="240" w:lineRule="auto"/>
        <w:rPr>
          <w:rFonts w:ascii="Segoe UI" w:hAnsi="Segoe UI" w:cs="Segoe UI"/>
        </w:rPr>
      </w:pPr>
      <w:r w:rsidRPr="009E69B0">
        <w:rPr>
          <w:rFonts w:ascii="Segoe UI" w:eastAsia="Times New Roman" w:hAnsi="Segoe UI" w:cs="Segoe UI"/>
          <w:lang w:eastAsia="en-GB"/>
        </w:rPr>
        <w:t>Amber</w:t>
      </w:r>
      <w:r>
        <w:rPr>
          <w:rFonts w:ascii="Segoe UI" w:eastAsia="Times New Roman" w:hAnsi="Segoe UI" w:cs="Segoe UI"/>
          <w:lang w:eastAsia="en-GB"/>
        </w:rPr>
        <w:t xml:space="preserve"> (11.1 vacancies and 13.9% agency use)</w:t>
      </w:r>
    </w:p>
    <w:p w:rsidR="00582CF3" w:rsidRPr="00582CF3" w:rsidRDefault="00582CF3" w:rsidP="00F8521F">
      <w:pPr>
        <w:pStyle w:val="ListParagraph"/>
        <w:numPr>
          <w:ilvl w:val="0"/>
          <w:numId w:val="31"/>
        </w:numPr>
        <w:tabs>
          <w:tab w:val="left" w:pos="9922"/>
        </w:tabs>
        <w:spacing w:after="0" w:line="240" w:lineRule="auto"/>
        <w:rPr>
          <w:rFonts w:ascii="Segoe UI" w:hAnsi="Segoe UI" w:cs="Segoe UI"/>
        </w:rPr>
      </w:pPr>
      <w:r>
        <w:rPr>
          <w:rFonts w:ascii="Segoe UI" w:eastAsia="Times New Roman" w:hAnsi="Segoe UI" w:cs="Segoe UI"/>
          <w:lang w:eastAsia="en-GB"/>
        </w:rPr>
        <w:t>City (10.1 vacancies and 20.9%  agency use)</w:t>
      </w:r>
    </w:p>
    <w:p w:rsidR="00582CF3" w:rsidRPr="00582CF3" w:rsidRDefault="00582CF3" w:rsidP="00F8521F">
      <w:pPr>
        <w:pStyle w:val="ListParagraph"/>
        <w:numPr>
          <w:ilvl w:val="0"/>
          <w:numId w:val="31"/>
        </w:numPr>
        <w:tabs>
          <w:tab w:val="left" w:pos="9922"/>
        </w:tabs>
        <w:spacing w:after="0" w:line="240" w:lineRule="auto"/>
        <w:rPr>
          <w:rFonts w:ascii="Segoe UI" w:hAnsi="Segoe UI" w:cs="Segoe UI"/>
        </w:rPr>
      </w:pPr>
      <w:r>
        <w:rPr>
          <w:rFonts w:ascii="Segoe UI" w:eastAsia="Times New Roman" w:hAnsi="Segoe UI" w:cs="Segoe UI"/>
          <w:lang w:eastAsia="en-GB"/>
        </w:rPr>
        <w:t>Highfield (18 vacancies and 31.9 % agency use</w:t>
      </w:r>
      <w:r w:rsidR="009A476F">
        <w:rPr>
          <w:rFonts w:ascii="Segoe UI" w:eastAsia="Times New Roman" w:hAnsi="Segoe UI" w:cs="Segoe UI"/>
          <w:lang w:eastAsia="en-GB"/>
        </w:rPr>
        <w:t>. Registered nurse skill mix 35.7% the lowest registered nurse cover rate this month</w:t>
      </w:r>
      <w:r>
        <w:rPr>
          <w:rFonts w:ascii="Segoe UI" w:eastAsia="Times New Roman" w:hAnsi="Segoe UI" w:cs="Segoe UI"/>
          <w:lang w:eastAsia="en-GB"/>
        </w:rPr>
        <w:t>)</w:t>
      </w:r>
    </w:p>
    <w:p w:rsidR="00582CF3" w:rsidRPr="009A476F" w:rsidRDefault="00582CF3" w:rsidP="00582CF3">
      <w:pPr>
        <w:pStyle w:val="ListParagraph"/>
        <w:numPr>
          <w:ilvl w:val="0"/>
          <w:numId w:val="31"/>
        </w:numPr>
        <w:tabs>
          <w:tab w:val="left" w:pos="9922"/>
        </w:tabs>
        <w:spacing w:after="0" w:line="240" w:lineRule="auto"/>
        <w:rPr>
          <w:rFonts w:ascii="Segoe UI" w:hAnsi="Segoe UI" w:cs="Segoe UI"/>
          <w:b/>
        </w:rPr>
      </w:pPr>
      <w:r w:rsidRPr="009A476F">
        <w:rPr>
          <w:rFonts w:ascii="Segoe UI" w:hAnsi="Segoe UI" w:cs="Segoe UI"/>
          <w:b/>
        </w:rPr>
        <w:t>Kestrel ward (1</w:t>
      </w:r>
      <w:r w:rsidR="00F25C85" w:rsidRPr="009A476F">
        <w:rPr>
          <w:rFonts w:ascii="Segoe UI" w:hAnsi="Segoe UI" w:cs="Segoe UI"/>
          <w:b/>
        </w:rPr>
        <w:t>8.8</w:t>
      </w:r>
      <w:r w:rsidRPr="009A476F">
        <w:rPr>
          <w:rFonts w:ascii="Segoe UI" w:hAnsi="Segoe UI" w:cs="Segoe UI"/>
          <w:b/>
        </w:rPr>
        <w:t xml:space="preserve"> vacancies </w:t>
      </w:r>
      <w:r w:rsidR="009A476F" w:rsidRPr="009A476F">
        <w:rPr>
          <w:rFonts w:ascii="Segoe UI" w:hAnsi="Segoe UI" w:cs="Segoe UI"/>
          <w:b/>
        </w:rPr>
        <w:t xml:space="preserve">– the highest number this month </w:t>
      </w:r>
      <w:r w:rsidRPr="009A476F">
        <w:rPr>
          <w:rFonts w:ascii="Segoe UI" w:hAnsi="Segoe UI" w:cs="Segoe UI"/>
          <w:b/>
        </w:rPr>
        <w:t>and 4</w:t>
      </w:r>
      <w:r w:rsidR="00F25C85" w:rsidRPr="009A476F">
        <w:rPr>
          <w:rFonts w:ascii="Segoe UI" w:hAnsi="Segoe UI" w:cs="Segoe UI"/>
          <w:b/>
        </w:rPr>
        <w:t>3.8</w:t>
      </w:r>
      <w:r w:rsidRPr="009A476F">
        <w:rPr>
          <w:rFonts w:ascii="Segoe UI" w:hAnsi="Segoe UI" w:cs="Segoe UI"/>
          <w:b/>
        </w:rPr>
        <w:t>% agency use – the highest percentage</w:t>
      </w:r>
      <w:r w:rsidR="009A476F" w:rsidRPr="009A476F">
        <w:rPr>
          <w:rFonts w:ascii="Segoe UI" w:hAnsi="Segoe UI" w:cs="Segoe UI"/>
          <w:b/>
        </w:rPr>
        <w:t xml:space="preserve"> of agency usage </w:t>
      </w:r>
      <w:r w:rsidRPr="009A476F">
        <w:rPr>
          <w:rFonts w:ascii="Segoe UI" w:hAnsi="Segoe UI" w:cs="Segoe UI"/>
          <w:b/>
        </w:rPr>
        <w:t>this month)</w:t>
      </w:r>
    </w:p>
    <w:p w:rsidR="00F25C85" w:rsidRDefault="00F25C85" w:rsidP="00F25C85">
      <w:pPr>
        <w:pStyle w:val="ListParagraph"/>
        <w:numPr>
          <w:ilvl w:val="0"/>
          <w:numId w:val="31"/>
        </w:numPr>
        <w:tabs>
          <w:tab w:val="left" w:pos="9922"/>
        </w:tabs>
        <w:spacing w:after="0" w:line="240" w:lineRule="auto"/>
        <w:rPr>
          <w:rFonts w:ascii="Segoe UI" w:hAnsi="Segoe UI" w:cs="Segoe UI"/>
        </w:rPr>
      </w:pPr>
      <w:r w:rsidRPr="0091774E">
        <w:rPr>
          <w:rFonts w:ascii="Segoe UI" w:hAnsi="Segoe UI" w:cs="Segoe UI"/>
        </w:rPr>
        <w:t>Kingfisher ward (</w:t>
      </w:r>
      <w:r>
        <w:rPr>
          <w:rFonts w:ascii="Segoe UI" w:hAnsi="Segoe UI" w:cs="Segoe UI"/>
        </w:rPr>
        <w:t xml:space="preserve">14.2 vacancies and </w:t>
      </w:r>
      <w:r w:rsidRPr="0091774E">
        <w:rPr>
          <w:rFonts w:ascii="Segoe UI" w:hAnsi="Segoe UI" w:cs="Segoe UI"/>
        </w:rPr>
        <w:t>2</w:t>
      </w:r>
      <w:r>
        <w:rPr>
          <w:rFonts w:ascii="Segoe UI" w:hAnsi="Segoe UI" w:cs="Segoe UI"/>
        </w:rPr>
        <w:t>8.7</w:t>
      </w:r>
      <w:r w:rsidRPr="0091774E">
        <w:rPr>
          <w:rFonts w:ascii="Segoe UI" w:hAnsi="Segoe UI" w:cs="Segoe UI"/>
        </w:rPr>
        <w:t>% agency use)</w:t>
      </w:r>
    </w:p>
    <w:p w:rsidR="00F25C85" w:rsidRDefault="00F25C85" w:rsidP="00F25C85">
      <w:pPr>
        <w:pStyle w:val="ListParagraph"/>
        <w:numPr>
          <w:ilvl w:val="0"/>
          <w:numId w:val="31"/>
        </w:numPr>
        <w:tabs>
          <w:tab w:val="left" w:pos="9922"/>
        </w:tabs>
        <w:spacing w:after="0" w:line="240" w:lineRule="auto"/>
        <w:rPr>
          <w:rFonts w:ascii="Segoe UI" w:hAnsi="Segoe UI" w:cs="Segoe UI"/>
        </w:rPr>
      </w:pPr>
      <w:r>
        <w:rPr>
          <w:rFonts w:ascii="Segoe UI" w:hAnsi="Segoe UI" w:cs="Segoe UI"/>
        </w:rPr>
        <w:t xml:space="preserve">Linfoot Witney (9.8 vacancies and 19.5% </w:t>
      </w:r>
      <w:r w:rsidRPr="0091774E">
        <w:rPr>
          <w:rFonts w:ascii="Segoe UI" w:hAnsi="Segoe UI" w:cs="Segoe UI"/>
        </w:rPr>
        <w:t>agency use)</w:t>
      </w:r>
    </w:p>
    <w:p w:rsidR="00F25C85" w:rsidRPr="00F25C85" w:rsidRDefault="00F25C85" w:rsidP="00F25C85">
      <w:pPr>
        <w:pStyle w:val="ListParagraph"/>
        <w:numPr>
          <w:ilvl w:val="0"/>
          <w:numId w:val="31"/>
        </w:numPr>
        <w:tabs>
          <w:tab w:val="left" w:pos="9922"/>
        </w:tabs>
        <w:spacing w:after="0" w:line="240" w:lineRule="auto"/>
        <w:rPr>
          <w:rFonts w:ascii="Segoe UI" w:hAnsi="Segoe UI" w:cs="Segoe UI"/>
        </w:rPr>
      </w:pPr>
      <w:r w:rsidRPr="00F25C85">
        <w:rPr>
          <w:rFonts w:ascii="Segoe UI" w:hAnsi="Segoe UI" w:cs="Segoe UI"/>
        </w:rPr>
        <w:t>Marlborough House Swindon ward (7.4% vacancies and 26.1% agency use)</w:t>
      </w:r>
    </w:p>
    <w:p w:rsidR="004C4F7F" w:rsidRDefault="004C4F7F" w:rsidP="004C4F7F">
      <w:pPr>
        <w:pStyle w:val="ListParagraph"/>
        <w:numPr>
          <w:ilvl w:val="0"/>
          <w:numId w:val="31"/>
        </w:numPr>
        <w:tabs>
          <w:tab w:val="left" w:pos="9922"/>
        </w:tabs>
        <w:spacing w:after="0" w:line="240" w:lineRule="auto"/>
        <w:rPr>
          <w:rFonts w:ascii="Segoe UI" w:hAnsi="Segoe UI" w:cs="Segoe UI"/>
        </w:rPr>
      </w:pPr>
      <w:r>
        <w:rPr>
          <w:rFonts w:ascii="Segoe UI" w:hAnsi="Segoe UI" w:cs="Segoe UI"/>
        </w:rPr>
        <w:t>Vaughan Thomas (</w:t>
      </w:r>
      <w:r w:rsidR="00F25C85">
        <w:rPr>
          <w:rFonts w:ascii="Segoe UI" w:hAnsi="Segoe UI" w:cs="Segoe UI"/>
        </w:rPr>
        <w:t xml:space="preserve">9.1 </w:t>
      </w:r>
      <w:r>
        <w:rPr>
          <w:rFonts w:ascii="Segoe UI" w:hAnsi="Segoe UI" w:cs="Segoe UI"/>
        </w:rPr>
        <w:t>vacancies and 15.6% agency use)</w:t>
      </w:r>
    </w:p>
    <w:p w:rsidR="00F25C85" w:rsidRPr="0091774E" w:rsidRDefault="00F25C85" w:rsidP="004C4F7F">
      <w:pPr>
        <w:pStyle w:val="ListParagraph"/>
        <w:numPr>
          <w:ilvl w:val="0"/>
          <w:numId w:val="31"/>
        </w:numPr>
        <w:tabs>
          <w:tab w:val="left" w:pos="9922"/>
        </w:tabs>
        <w:spacing w:after="0" w:line="240" w:lineRule="auto"/>
        <w:rPr>
          <w:rFonts w:ascii="Segoe UI" w:hAnsi="Segoe UI" w:cs="Segoe UI"/>
        </w:rPr>
      </w:pPr>
      <w:r>
        <w:rPr>
          <w:rFonts w:ascii="Segoe UI" w:hAnsi="Segoe UI" w:cs="Segoe UI"/>
        </w:rPr>
        <w:t>St Leonards Wallingford (27.8% agency)</w:t>
      </w:r>
    </w:p>
    <w:p w:rsidR="004C4F7F" w:rsidRDefault="004C4F7F" w:rsidP="004C4F7F">
      <w:pPr>
        <w:pStyle w:val="ListParagraph"/>
        <w:numPr>
          <w:ilvl w:val="0"/>
          <w:numId w:val="31"/>
        </w:numPr>
        <w:tabs>
          <w:tab w:val="left" w:pos="9922"/>
        </w:tabs>
        <w:spacing w:after="0" w:line="240" w:lineRule="auto"/>
        <w:rPr>
          <w:rFonts w:ascii="Segoe UI" w:hAnsi="Segoe UI" w:cs="Segoe UI"/>
        </w:rPr>
      </w:pPr>
      <w:r>
        <w:rPr>
          <w:rFonts w:ascii="Segoe UI" w:hAnsi="Segoe UI" w:cs="Segoe UI"/>
        </w:rPr>
        <w:t>Wenric (</w:t>
      </w:r>
      <w:r w:rsidR="00F25C85">
        <w:rPr>
          <w:rFonts w:ascii="Segoe UI" w:hAnsi="Segoe UI" w:cs="Segoe UI"/>
        </w:rPr>
        <w:t xml:space="preserve">8.3 vacancies and </w:t>
      </w:r>
      <w:r>
        <w:rPr>
          <w:rFonts w:ascii="Segoe UI" w:hAnsi="Segoe UI" w:cs="Segoe UI"/>
        </w:rPr>
        <w:t>1</w:t>
      </w:r>
      <w:r w:rsidR="00F25C85">
        <w:rPr>
          <w:rFonts w:ascii="Segoe UI" w:hAnsi="Segoe UI" w:cs="Segoe UI"/>
        </w:rPr>
        <w:t>4.8</w:t>
      </w:r>
      <w:r>
        <w:rPr>
          <w:rFonts w:ascii="Segoe UI" w:hAnsi="Segoe UI" w:cs="Segoe UI"/>
        </w:rPr>
        <w:t>% agency use)</w:t>
      </w:r>
    </w:p>
    <w:p w:rsidR="00F25C85" w:rsidRPr="004C4F7F" w:rsidRDefault="00F25C85" w:rsidP="004C4F7F">
      <w:pPr>
        <w:pStyle w:val="ListParagraph"/>
        <w:numPr>
          <w:ilvl w:val="0"/>
          <w:numId w:val="31"/>
        </w:numPr>
        <w:tabs>
          <w:tab w:val="left" w:pos="9922"/>
        </w:tabs>
        <w:spacing w:after="0" w:line="240" w:lineRule="auto"/>
        <w:rPr>
          <w:rFonts w:ascii="Segoe UI" w:hAnsi="Segoe UI" w:cs="Segoe UI"/>
        </w:rPr>
      </w:pPr>
      <w:r>
        <w:rPr>
          <w:rFonts w:ascii="Segoe UI" w:hAnsi="Segoe UI" w:cs="Segoe UI"/>
        </w:rPr>
        <w:t>Watling (10.3 vacancies and 15.1% agency use)</w:t>
      </w:r>
    </w:p>
    <w:p w:rsidR="00061643" w:rsidRDefault="00F8521F" w:rsidP="00F8521F">
      <w:pPr>
        <w:pStyle w:val="ListParagraph"/>
        <w:numPr>
          <w:ilvl w:val="0"/>
          <w:numId w:val="31"/>
        </w:numPr>
        <w:tabs>
          <w:tab w:val="left" w:pos="9922"/>
        </w:tabs>
        <w:spacing w:after="0" w:line="240" w:lineRule="auto"/>
        <w:rPr>
          <w:rFonts w:ascii="Segoe UI" w:hAnsi="Segoe UI" w:cs="Segoe UI"/>
        </w:rPr>
      </w:pPr>
      <w:r w:rsidRPr="0091774E">
        <w:rPr>
          <w:rFonts w:ascii="Segoe UI" w:hAnsi="Segoe UI" w:cs="Segoe UI"/>
        </w:rPr>
        <w:t>Wa</w:t>
      </w:r>
      <w:r w:rsidR="00061643" w:rsidRPr="0091774E">
        <w:rPr>
          <w:rFonts w:ascii="Segoe UI" w:hAnsi="Segoe UI" w:cs="Segoe UI"/>
        </w:rPr>
        <w:t>llingford (25.6% agency use).</w:t>
      </w:r>
    </w:p>
    <w:p w:rsidR="004C4F7F" w:rsidRDefault="004C4F7F" w:rsidP="00F8521F">
      <w:pPr>
        <w:pStyle w:val="ListParagraph"/>
        <w:numPr>
          <w:ilvl w:val="0"/>
          <w:numId w:val="31"/>
        </w:numPr>
        <w:tabs>
          <w:tab w:val="left" w:pos="9922"/>
        </w:tabs>
        <w:spacing w:after="0" w:line="240" w:lineRule="auto"/>
        <w:rPr>
          <w:rFonts w:ascii="Segoe UI" w:hAnsi="Segoe UI" w:cs="Segoe UI"/>
        </w:rPr>
      </w:pPr>
      <w:r>
        <w:rPr>
          <w:rFonts w:ascii="Segoe UI" w:hAnsi="Segoe UI" w:cs="Segoe UI"/>
        </w:rPr>
        <w:t>St Leonards (21.9% agency use)</w:t>
      </w:r>
    </w:p>
    <w:p w:rsidR="007E368E" w:rsidRPr="009A476F" w:rsidRDefault="00F25C85" w:rsidP="0091774E">
      <w:pPr>
        <w:pStyle w:val="ListParagraph"/>
        <w:numPr>
          <w:ilvl w:val="0"/>
          <w:numId w:val="31"/>
        </w:numPr>
        <w:tabs>
          <w:tab w:val="left" w:pos="9922"/>
        </w:tabs>
        <w:spacing w:after="0" w:line="240" w:lineRule="auto"/>
        <w:rPr>
          <w:rFonts w:ascii="Segoe UI" w:hAnsi="Segoe UI" w:cs="Segoe UI"/>
        </w:rPr>
      </w:pPr>
      <w:r w:rsidRPr="009A476F">
        <w:rPr>
          <w:rFonts w:ascii="Segoe UI" w:hAnsi="Segoe UI" w:cs="Segoe UI"/>
        </w:rPr>
        <w:t>Wintle (8.1 vacancies)</w:t>
      </w:r>
    </w:p>
    <w:p w:rsidR="00F25C85" w:rsidRPr="0091774E" w:rsidRDefault="00F25C85" w:rsidP="0091774E">
      <w:pPr>
        <w:tabs>
          <w:tab w:val="left" w:pos="9922"/>
        </w:tabs>
        <w:spacing w:after="0" w:line="240" w:lineRule="auto"/>
        <w:rPr>
          <w:rFonts w:ascii="Segoe UI" w:hAnsi="Segoe UI" w:cs="Segoe UI"/>
        </w:rPr>
        <w:sectPr w:rsidR="00F25C85" w:rsidRPr="0091774E" w:rsidSect="007E0358">
          <w:headerReference w:type="default" r:id="rId24"/>
          <w:footerReference w:type="default" r:id="rId25"/>
          <w:pgSz w:w="11900" w:h="16840"/>
          <w:pgMar w:top="851" w:right="709" w:bottom="567" w:left="992" w:header="709" w:footer="0" w:gutter="0"/>
          <w:cols w:space="708"/>
          <w:docGrid w:linePitch="360"/>
        </w:sectPr>
      </w:pPr>
      <w:r>
        <w:rPr>
          <w:rFonts w:ascii="Segoe UI" w:hAnsi="Segoe UI" w:cs="Segoe UI"/>
        </w:rPr>
        <w:t xml:space="preserve"> </w:t>
      </w:r>
    </w:p>
    <w:p w:rsidR="00D72B77" w:rsidRDefault="00D72B77" w:rsidP="00D72B77">
      <w:pPr>
        <w:spacing w:after="0" w:line="240" w:lineRule="auto"/>
        <w:ind w:right="-1"/>
        <w:rPr>
          <w:rFonts w:ascii="Segoe UI" w:hAnsi="Segoe UI" w:cs="Segoe UI"/>
          <w:u w:val="single"/>
        </w:rPr>
      </w:pPr>
      <w:proofErr w:type="gramStart"/>
      <w:r w:rsidRPr="00A402DD">
        <w:rPr>
          <w:rFonts w:ascii="Segoe UI" w:hAnsi="Segoe UI" w:cs="Segoe UI"/>
          <w:u w:val="single"/>
        </w:rPr>
        <w:t>Table 1.</w:t>
      </w:r>
      <w:proofErr w:type="gramEnd"/>
      <w:r w:rsidRPr="00A402DD">
        <w:rPr>
          <w:rFonts w:ascii="Segoe UI" w:hAnsi="Segoe UI" w:cs="Segoe UI"/>
          <w:u w:val="single"/>
        </w:rPr>
        <w:t xml:space="preserve"> Staffing </w:t>
      </w:r>
      <w:r w:rsidR="003D69E3">
        <w:rPr>
          <w:rFonts w:ascii="Segoe UI" w:hAnsi="Segoe UI" w:cs="Segoe UI"/>
          <w:u w:val="single"/>
        </w:rPr>
        <w:t>30</w:t>
      </w:r>
      <w:r w:rsidR="003D69E3" w:rsidRPr="003D69E3">
        <w:rPr>
          <w:rFonts w:ascii="Segoe UI" w:hAnsi="Segoe UI" w:cs="Segoe UI"/>
          <w:u w:val="single"/>
          <w:vertAlign w:val="superscript"/>
        </w:rPr>
        <w:t>th</w:t>
      </w:r>
      <w:r w:rsidR="003D69E3">
        <w:rPr>
          <w:rFonts w:ascii="Segoe UI" w:hAnsi="Segoe UI" w:cs="Segoe UI"/>
          <w:u w:val="single"/>
        </w:rPr>
        <w:t xml:space="preserve"> </w:t>
      </w:r>
      <w:r>
        <w:rPr>
          <w:rFonts w:ascii="Segoe UI" w:hAnsi="Segoe UI" w:cs="Segoe UI"/>
          <w:u w:val="single"/>
        </w:rPr>
        <w:t xml:space="preserve">January </w:t>
      </w:r>
      <w:r w:rsidRPr="00A402DD">
        <w:rPr>
          <w:rFonts w:ascii="Segoe UI" w:hAnsi="Segoe UI" w:cs="Segoe UI"/>
          <w:u w:val="single"/>
        </w:rPr>
        <w:t>201</w:t>
      </w:r>
      <w:r>
        <w:rPr>
          <w:rFonts w:ascii="Segoe UI" w:hAnsi="Segoe UI" w:cs="Segoe UI"/>
          <w:u w:val="single"/>
        </w:rPr>
        <w:t>7</w:t>
      </w:r>
      <w:r w:rsidR="003D69E3">
        <w:rPr>
          <w:rFonts w:ascii="Segoe UI" w:hAnsi="Segoe UI" w:cs="Segoe UI"/>
          <w:u w:val="single"/>
        </w:rPr>
        <w:t xml:space="preserve"> </w:t>
      </w:r>
      <w:r w:rsidR="00CC7F33">
        <w:rPr>
          <w:rFonts w:ascii="Segoe UI" w:hAnsi="Segoe UI" w:cs="Segoe UI"/>
          <w:u w:val="single"/>
        </w:rPr>
        <w:t xml:space="preserve">to </w:t>
      </w:r>
      <w:r w:rsidR="003D69E3">
        <w:rPr>
          <w:rFonts w:ascii="Segoe UI" w:hAnsi="Segoe UI" w:cs="Segoe UI"/>
          <w:u w:val="single"/>
        </w:rPr>
        <w:t>17</w:t>
      </w:r>
      <w:r w:rsidR="00CC7F33" w:rsidRPr="00CC7F33">
        <w:rPr>
          <w:rFonts w:ascii="Segoe UI" w:hAnsi="Segoe UI" w:cs="Segoe UI"/>
          <w:u w:val="single"/>
          <w:vertAlign w:val="superscript"/>
        </w:rPr>
        <w:t>th</w:t>
      </w:r>
      <w:r w:rsidR="003D69E3">
        <w:rPr>
          <w:rFonts w:ascii="Segoe UI" w:hAnsi="Segoe UI" w:cs="Segoe UI"/>
          <w:u w:val="single"/>
        </w:rPr>
        <w:t xml:space="preserve"> February</w:t>
      </w:r>
      <w:r w:rsidR="00CC7F33">
        <w:rPr>
          <w:rFonts w:ascii="Segoe UI" w:hAnsi="Segoe UI" w:cs="Segoe UI"/>
          <w:u w:val="single"/>
        </w:rPr>
        <w:t>17</w:t>
      </w:r>
    </w:p>
    <w:p w:rsidR="00003C96" w:rsidRDefault="00003C96" w:rsidP="00D72B77">
      <w:pPr>
        <w:spacing w:after="0" w:line="240" w:lineRule="auto"/>
        <w:ind w:right="-1"/>
        <w:rPr>
          <w:rFonts w:ascii="Segoe UI" w:hAnsi="Segoe UI" w:cs="Segoe UI"/>
          <w:u w:val="single"/>
        </w:rPr>
      </w:pPr>
    </w:p>
    <w:p w:rsidR="00D72B77" w:rsidRDefault="00D72B77" w:rsidP="00D72B77">
      <w:pPr>
        <w:tabs>
          <w:tab w:val="left" w:pos="9922"/>
        </w:tabs>
        <w:spacing w:after="0" w:line="240" w:lineRule="auto"/>
        <w:ind w:right="-1"/>
        <w:rPr>
          <w:rFonts w:ascii="Segoe UI" w:hAnsi="Segoe UI" w:cs="Segoe UI"/>
        </w:rPr>
      </w:pPr>
      <w:r w:rsidRPr="00A402DD">
        <w:rPr>
          <w:rFonts w:ascii="Segoe UI" w:hAnsi="Segoe UI" w:cs="Segoe UI"/>
        </w:rPr>
        <w:t>Data source: electronic rostering system</w:t>
      </w:r>
    </w:p>
    <w:p w:rsidR="00207E95" w:rsidRDefault="00207E95" w:rsidP="00D72B77">
      <w:pPr>
        <w:tabs>
          <w:tab w:val="left" w:pos="9922"/>
        </w:tabs>
        <w:spacing w:after="0" w:line="240" w:lineRule="auto"/>
        <w:ind w:right="-1"/>
        <w:rPr>
          <w:rFonts w:ascii="Segoe UI" w:hAnsi="Segoe UI" w:cs="Segoe UI"/>
        </w:rPr>
      </w:pPr>
    </w:p>
    <w:tbl>
      <w:tblPr>
        <w:tblW w:w="15545" w:type="dxa"/>
        <w:tblInd w:w="93" w:type="dxa"/>
        <w:tblLayout w:type="fixed"/>
        <w:tblLook w:val="04A0" w:firstRow="1" w:lastRow="0" w:firstColumn="1" w:lastColumn="0" w:noHBand="0" w:noVBand="1"/>
      </w:tblPr>
      <w:tblGrid>
        <w:gridCol w:w="1674"/>
        <w:gridCol w:w="842"/>
        <w:gridCol w:w="842"/>
        <w:gridCol w:w="842"/>
        <w:gridCol w:w="276"/>
        <w:gridCol w:w="1256"/>
        <w:gridCol w:w="1457"/>
        <w:gridCol w:w="1256"/>
        <w:gridCol w:w="1457"/>
        <w:gridCol w:w="276"/>
        <w:gridCol w:w="1239"/>
        <w:gridCol w:w="276"/>
        <w:gridCol w:w="1284"/>
        <w:gridCol w:w="221"/>
        <w:gridCol w:w="1063"/>
        <w:gridCol w:w="1284"/>
      </w:tblGrid>
      <w:tr w:rsidR="009E69B0" w:rsidRPr="009A476F" w:rsidTr="00582CF3">
        <w:trPr>
          <w:trHeight w:val="336"/>
        </w:trPr>
        <w:tc>
          <w:tcPr>
            <w:tcW w:w="1674" w:type="dxa"/>
            <w:tcBorders>
              <w:top w:val="nil"/>
              <w:left w:val="nil"/>
              <w:bottom w:val="nil"/>
              <w:right w:val="nil"/>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p>
        </w:tc>
        <w:tc>
          <w:tcPr>
            <w:tcW w:w="8228" w:type="dxa"/>
            <w:gridSpan w:val="8"/>
            <w:tcBorders>
              <w:top w:val="single" w:sz="4" w:space="0" w:color="auto"/>
              <w:left w:val="single" w:sz="4" w:space="0" w:color="auto"/>
              <w:bottom w:val="nil"/>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of shifts filled against required numbers (highlighted amber if less than 85%)</w:t>
            </w:r>
          </w:p>
        </w:tc>
        <w:tc>
          <w:tcPr>
            <w:tcW w:w="276" w:type="dxa"/>
            <w:tcBorders>
              <w:top w:val="nil"/>
              <w:left w:val="nil"/>
              <w:bottom w:val="nil"/>
              <w:right w:val="nil"/>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nil"/>
              <w:left w:val="nil"/>
              <w:bottom w:val="nil"/>
              <w:right w:val="nil"/>
            </w:tcBorders>
            <w:shd w:val="clear" w:color="000000" w:fill="BFBFB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276" w:type="dxa"/>
            <w:tcBorders>
              <w:top w:val="nil"/>
              <w:left w:val="nil"/>
              <w:bottom w:val="nil"/>
              <w:right w:val="nil"/>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84" w:type="dxa"/>
            <w:tcBorders>
              <w:top w:val="nil"/>
              <w:left w:val="nil"/>
              <w:bottom w:val="nil"/>
              <w:right w:val="nil"/>
            </w:tcBorders>
            <w:shd w:val="clear" w:color="000000" w:fill="BFBFB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84" w:type="dxa"/>
            <w:gridSpan w:val="2"/>
            <w:tcBorders>
              <w:top w:val="nil"/>
              <w:left w:val="nil"/>
              <w:bottom w:val="nil"/>
              <w:right w:val="nil"/>
            </w:tcBorders>
            <w:shd w:val="clear" w:color="000000" w:fill="BFBFB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84" w:type="dxa"/>
            <w:tcBorders>
              <w:top w:val="nil"/>
              <w:left w:val="nil"/>
              <w:bottom w:val="nil"/>
              <w:right w:val="nil"/>
            </w:tcBorders>
            <w:shd w:val="clear" w:color="000000" w:fill="BFBFB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r>
      <w:tr w:rsidR="009E69B0" w:rsidRPr="009A476F" w:rsidTr="00582CF3">
        <w:trPr>
          <w:trHeight w:val="330"/>
        </w:trPr>
        <w:tc>
          <w:tcPr>
            <w:tcW w:w="1674" w:type="dxa"/>
            <w:tcBorders>
              <w:top w:val="single" w:sz="4" w:space="0" w:color="auto"/>
              <w:left w:val="single" w:sz="4" w:space="0" w:color="auto"/>
              <w:bottom w:val="single" w:sz="4" w:space="0" w:color="auto"/>
              <w:right w:val="single" w:sz="4" w:space="0" w:color="auto"/>
            </w:tcBorders>
            <w:shd w:val="clear" w:color="auto" w:fill="auto"/>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842"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Latest 4 week period - 30th Jan to 26th Feb 17</w:t>
            </w:r>
          </w:p>
        </w:tc>
        <w:tc>
          <w:tcPr>
            <w:tcW w:w="842"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Latest 4 week period - 2nd Jan 17 to 29th Jan 17</w:t>
            </w:r>
          </w:p>
        </w:tc>
        <w:tc>
          <w:tcPr>
            <w:tcW w:w="842"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 week period - 5th Dec 16 to 1st Jan 17</w:t>
            </w:r>
          </w:p>
        </w:tc>
        <w:tc>
          <w:tcPr>
            <w:tcW w:w="276" w:type="dxa"/>
            <w:tcBorders>
              <w:top w:val="single" w:sz="4" w:space="0" w:color="auto"/>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1069" w:type="dxa"/>
            <w:gridSpan w:val="11"/>
            <w:tcBorders>
              <w:top w:val="single" w:sz="4" w:space="0" w:color="auto"/>
              <w:left w:val="nil"/>
              <w:bottom w:val="single" w:sz="4" w:space="0" w:color="auto"/>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Latest 4 week period - Jan 30th to Feb 26th 2017</w:t>
            </w:r>
          </w:p>
        </w:tc>
      </w:tr>
      <w:tr w:rsidR="009E69B0" w:rsidRPr="009A476F" w:rsidTr="00582CF3">
        <w:trPr>
          <w:trHeight w:val="2010"/>
        </w:trPr>
        <w:tc>
          <w:tcPr>
            <w:tcW w:w="1674" w:type="dxa"/>
            <w:tcBorders>
              <w:top w:val="nil"/>
              <w:left w:val="single" w:sz="4" w:space="0" w:color="auto"/>
              <w:bottom w:val="single" w:sz="4" w:space="0" w:color="auto"/>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Ward</w:t>
            </w:r>
          </w:p>
        </w:tc>
        <w:tc>
          <w:tcPr>
            <w:tcW w:w="842" w:type="dxa"/>
            <w:vMerge/>
            <w:tcBorders>
              <w:top w:val="single" w:sz="4" w:space="0" w:color="auto"/>
              <w:left w:val="single" w:sz="4" w:space="0" w:color="auto"/>
              <w:bottom w:val="single" w:sz="4" w:space="0" w:color="000000"/>
              <w:right w:val="single" w:sz="4" w:space="0" w:color="auto"/>
            </w:tcBorders>
            <w:vAlign w:val="center"/>
            <w:hideMark/>
          </w:tcPr>
          <w:p w:rsidR="009E69B0" w:rsidRPr="009A476F" w:rsidRDefault="009E69B0" w:rsidP="009E69B0">
            <w:pPr>
              <w:spacing w:after="0" w:line="240" w:lineRule="auto"/>
              <w:rPr>
                <w:rFonts w:ascii="Segoe UI" w:eastAsia="Times New Roman" w:hAnsi="Segoe UI" w:cs="Segoe UI"/>
                <w:sz w:val="18"/>
                <w:szCs w:val="18"/>
                <w:lang w:eastAsia="en-GB"/>
              </w:rPr>
            </w:pPr>
          </w:p>
        </w:tc>
        <w:tc>
          <w:tcPr>
            <w:tcW w:w="842" w:type="dxa"/>
            <w:vMerge/>
            <w:tcBorders>
              <w:top w:val="single" w:sz="4" w:space="0" w:color="auto"/>
              <w:left w:val="single" w:sz="4" w:space="0" w:color="auto"/>
              <w:bottom w:val="single" w:sz="4" w:space="0" w:color="000000"/>
              <w:right w:val="single" w:sz="4" w:space="0" w:color="auto"/>
            </w:tcBorders>
            <w:vAlign w:val="center"/>
            <w:hideMark/>
          </w:tcPr>
          <w:p w:rsidR="009E69B0" w:rsidRPr="009A476F" w:rsidRDefault="009E69B0" w:rsidP="009E69B0">
            <w:pPr>
              <w:spacing w:after="0" w:line="240" w:lineRule="auto"/>
              <w:rPr>
                <w:rFonts w:ascii="Segoe UI" w:eastAsia="Times New Roman" w:hAnsi="Segoe UI" w:cs="Segoe UI"/>
                <w:sz w:val="18"/>
                <w:szCs w:val="18"/>
                <w:lang w:eastAsia="en-GB"/>
              </w:rPr>
            </w:pPr>
          </w:p>
        </w:tc>
        <w:tc>
          <w:tcPr>
            <w:tcW w:w="842" w:type="dxa"/>
            <w:vMerge/>
            <w:tcBorders>
              <w:top w:val="single" w:sz="4" w:space="0" w:color="auto"/>
              <w:left w:val="single" w:sz="4" w:space="0" w:color="auto"/>
              <w:bottom w:val="single" w:sz="4" w:space="0" w:color="000000"/>
              <w:right w:val="single" w:sz="4" w:space="0" w:color="auto"/>
            </w:tcBorders>
            <w:vAlign w:val="center"/>
            <w:hideMark/>
          </w:tcPr>
          <w:p w:rsidR="009E69B0" w:rsidRPr="009A476F" w:rsidRDefault="009E69B0" w:rsidP="009E69B0">
            <w:pPr>
              <w:spacing w:after="0" w:line="240" w:lineRule="auto"/>
              <w:rPr>
                <w:rFonts w:ascii="Segoe UI" w:eastAsia="Times New Roman" w:hAnsi="Segoe UI" w:cs="Segoe UI"/>
                <w:sz w:val="18"/>
                <w:szCs w:val="18"/>
                <w:lang w:eastAsia="en-GB"/>
              </w:rPr>
            </w:pP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Registered day shifts filled by nurses (submitted to NHS England)</w:t>
            </w:r>
          </w:p>
        </w:tc>
        <w:tc>
          <w:tcPr>
            <w:tcW w:w="1457" w:type="dxa"/>
            <w:tcBorders>
              <w:top w:val="nil"/>
              <w:left w:val="nil"/>
              <w:bottom w:val="single" w:sz="4" w:space="0" w:color="auto"/>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Unregistered day shifts filled by nurses (submitted to NHS England)</w:t>
            </w:r>
          </w:p>
        </w:tc>
        <w:tc>
          <w:tcPr>
            <w:tcW w:w="1256" w:type="dxa"/>
            <w:tcBorders>
              <w:top w:val="nil"/>
              <w:left w:val="nil"/>
              <w:bottom w:val="single" w:sz="4" w:space="0" w:color="auto"/>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Registered night shift filled by nurses (submitted to NHS England)</w:t>
            </w:r>
          </w:p>
        </w:tc>
        <w:tc>
          <w:tcPr>
            <w:tcW w:w="1457" w:type="dxa"/>
            <w:tcBorders>
              <w:top w:val="nil"/>
              <w:left w:val="nil"/>
              <w:bottom w:val="single" w:sz="4" w:space="0" w:color="auto"/>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Unregistered night shifts filled by nurses (submitted to NHS England)</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nil"/>
              <w:left w:val="nil"/>
              <w:bottom w:val="single" w:sz="4" w:space="0" w:color="auto"/>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Registered Skill Mix (target 50% or more)</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 Agency Use </w:t>
            </w:r>
            <w:r w:rsidRPr="009A476F">
              <w:rPr>
                <w:rFonts w:ascii="Segoe UI" w:eastAsia="Times New Roman" w:hAnsi="Segoe UI" w:cs="Segoe UI"/>
                <w:sz w:val="18"/>
                <w:szCs w:val="18"/>
                <w:lang w:eastAsia="en-GB"/>
              </w:rPr>
              <w:br/>
            </w:r>
            <w:r w:rsidRPr="009A476F">
              <w:rPr>
                <w:rFonts w:ascii="Segoe UI" w:eastAsia="Times New Roman" w:hAnsi="Segoe UI" w:cs="Segoe UI"/>
                <w:sz w:val="18"/>
                <w:szCs w:val="18"/>
                <w:lang w:eastAsia="en-GB"/>
              </w:rPr>
              <w:br/>
              <w:t>(thresholds based on Trust targets, 5%)</w:t>
            </w:r>
          </w:p>
        </w:tc>
        <w:tc>
          <w:tcPr>
            <w:tcW w:w="1063" w:type="dxa"/>
            <w:tcBorders>
              <w:top w:val="nil"/>
              <w:left w:val="nil"/>
              <w:bottom w:val="single" w:sz="4" w:space="0" w:color="auto"/>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 </w:t>
            </w:r>
            <w:proofErr w:type="gramStart"/>
            <w:r w:rsidRPr="009A476F">
              <w:rPr>
                <w:rFonts w:ascii="Segoe UI" w:eastAsia="Times New Roman" w:hAnsi="Segoe UI" w:cs="Segoe UI"/>
                <w:sz w:val="18"/>
                <w:szCs w:val="18"/>
                <w:lang w:eastAsia="en-GB"/>
              </w:rPr>
              <w:t xml:space="preserve">Sickness  </w:t>
            </w:r>
            <w:proofErr w:type="gramEnd"/>
            <w:r w:rsidRPr="009A476F">
              <w:rPr>
                <w:rFonts w:ascii="Segoe UI" w:eastAsia="Times New Roman" w:hAnsi="Segoe UI" w:cs="Segoe UI"/>
                <w:sz w:val="18"/>
                <w:szCs w:val="18"/>
                <w:lang w:eastAsia="en-GB"/>
              </w:rPr>
              <w:br/>
            </w:r>
            <w:r w:rsidRPr="009A476F">
              <w:rPr>
                <w:rFonts w:ascii="Segoe UI" w:eastAsia="Times New Roman" w:hAnsi="Segoe UI" w:cs="Segoe UI"/>
                <w:sz w:val="18"/>
                <w:szCs w:val="18"/>
                <w:lang w:eastAsia="en-GB"/>
              </w:rPr>
              <w:br/>
              <w:t>(thresholds based on Trust targets, 3.5%)</w:t>
            </w:r>
          </w:p>
        </w:tc>
        <w:tc>
          <w:tcPr>
            <w:tcW w:w="1284" w:type="dxa"/>
            <w:tcBorders>
              <w:top w:val="nil"/>
              <w:left w:val="nil"/>
              <w:bottom w:val="single" w:sz="4" w:space="0" w:color="auto"/>
              <w:right w:val="single" w:sz="4" w:space="0" w:color="auto"/>
            </w:tcBorders>
            <w:shd w:val="clear" w:color="000000" w:fill="BFBFBF"/>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Vacancies </w:t>
            </w:r>
            <w:proofErr w:type="spellStart"/>
            <w:r w:rsidRPr="009A476F">
              <w:rPr>
                <w:rFonts w:ascii="Segoe UI" w:eastAsia="Times New Roman" w:hAnsi="Segoe UI" w:cs="Segoe UI"/>
                <w:sz w:val="18"/>
                <w:szCs w:val="18"/>
                <w:lang w:eastAsia="en-GB"/>
              </w:rPr>
              <w:t>Vs</w:t>
            </w:r>
            <w:proofErr w:type="spellEnd"/>
            <w:r w:rsidRPr="009A476F">
              <w:rPr>
                <w:rFonts w:ascii="Segoe UI" w:eastAsia="Times New Roman" w:hAnsi="Segoe UI" w:cs="Segoe UI"/>
                <w:sz w:val="18"/>
                <w:szCs w:val="18"/>
                <w:lang w:eastAsia="en-GB"/>
              </w:rPr>
              <w:t xml:space="preserve"> Budget (WTE</w:t>
            </w:r>
            <w:proofErr w:type="gramStart"/>
            <w:r w:rsidRPr="009A476F">
              <w:rPr>
                <w:rFonts w:ascii="Segoe UI" w:eastAsia="Times New Roman" w:hAnsi="Segoe UI" w:cs="Segoe UI"/>
                <w:sz w:val="18"/>
                <w:szCs w:val="18"/>
                <w:lang w:eastAsia="en-GB"/>
              </w:rPr>
              <w:t xml:space="preserve">)  </w:t>
            </w:r>
            <w:proofErr w:type="gramEnd"/>
            <w:r w:rsidRPr="009A476F">
              <w:rPr>
                <w:rFonts w:ascii="Segoe UI" w:eastAsia="Times New Roman" w:hAnsi="Segoe UI" w:cs="Segoe UI"/>
                <w:sz w:val="18"/>
                <w:szCs w:val="18"/>
                <w:lang w:eastAsia="en-GB"/>
              </w:rPr>
              <w:br/>
            </w:r>
            <w:r w:rsidRPr="009A476F">
              <w:rPr>
                <w:rFonts w:ascii="Segoe UI" w:eastAsia="Times New Roman" w:hAnsi="Segoe UI" w:cs="Segoe UI"/>
                <w:sz w:val="18"/>
                <w:szCs w:val="18"/>
                <w:lang w:eastAsia="en-GB"/>
              </w:rPr>
              <w:br/>
              <w:t>(thresholds based on Trust targets, 9%)</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Abingdon Ward 1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97.3%</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94.4%</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99.8%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112%</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50.8%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14.6%</w:t>
            </w:r>
          </w:p>
        </w:tc>
        <w:tc>
          <w:tcPr>
            <w:tcW w:w="1063"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2.9%</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5.1</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Abingdon Ward 2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99.0%</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98.4%</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97.2%</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107%</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94%</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49.0%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15.3%</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5.8%</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10.5</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Allen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92.8%</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94.1%</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92.2%</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91%</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95%</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99%</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97%</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50.7%</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23.3%</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6.3%</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13.6</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Amber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93.6%</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93.5%</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96.9%</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94%</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101%</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40.3%</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13.9%</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8.1%</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11.1</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Ashurst (PICU)</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93.7%</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91.7%</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89.4%</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85%</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110%</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94%</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105%</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40.3%</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27.0%</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7.5%</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14.7</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Bicester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98.8%</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98.1%</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99.8%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103%</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90%</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53.8%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3.0%</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12.3%</w:t>
            </w:r>
          </w:p>
        </w:tc>
        <w:tc>
          <w:tcPr>
            <w:tcW w:w="1284" w:type="dxa"/>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3.9</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Cotswold House Marlborough</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95.0%</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99.7%</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91.2%</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97%</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101%</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126%</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87%</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46.8%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6.8%</w:t>
            </w:r>
          </w:p>
        </w:tc>
        <w:tc>
          <w:tcPr>
            <w:tcW w:w="1063"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0.7%</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Cotswold House Oxford</w:t>
            </w:r>
          </w:p>
        </w:tc>
        <w:tc>
          <w:tcPr>
            <w:tcW w:w="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82.2%</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85.9%</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86.8%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96%</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97%</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38.9%</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5.6%</w:t>
            </w:r>
          </w:p>
        </w:tc>
        <w:tc>
          <w:tcPr>
            <w:tcW w:w="1063" w:type="dxa"/>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4.1%</w:t>
            </w:r>
          </w:p>
        </w:tc>
        <w:tc>
          <w:tcPr>
            <w:tcW w:w="1284" w:type="dxa"/>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3.5</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Chaffron </w:t>
            </w:r>
          </w:p>
        </w:tc>
        <w:tc>
          <w:tcPr>
            <w:tcW w:w="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81.9%</w:t>
            </w:r>
          </w:p>
        </w:tc>
        <w:tc>
          <w:tcPr>
            <w:tcW w:w="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82.5%</w:t>
            </w:r>
          </w:p>
        </w:tc>
        <w:tc>
          <w:tcPr>
            <w:tcW w:w="842" w:type="dxa"/>
            <w:tcBorders>
              <w:top w:val="single" w:sz="4" w:space="0" w:color="auto"/>
              <w:left w:val="single" w:sz="4" w:space="0" w:color="auto"/>
              <w:bottom w:val="single" w:sz="4" w:space="0" w:color="auto"/>
              <w:right w:val="single" w:sz="4" w:space="0" w:color="auto"/>
            </w:tcBorders>
            <w:shd w:val="clear" w:color="000000" w:fill="FFC000"/>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80.9%</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135%</w:t>
            </w:r>
          </w:p>
        </w:tc>
        <w:tc>
          <w:tcPr>
            <w:tcW w:w="145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68%</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47.0%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0.0%</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6.2%</w:t>
            </w:r>
          </w:p>
        </w:tc>
        <w:tc>
          <w:tcPr>
            <w:tcW w:w="1284" w:type="dxa"/>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3.7</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Cherwell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89.0%</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91.4%</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92.3%</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84%</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97%</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95%</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103%</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44.0%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10.1%</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5.4%</w:t>
            </w:r>
          </w:p>
        </w:tc>
        <w:tc>
          <w:tcPr>
            <w:tcW w:w="1284" w:type="dxa"/>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4.2</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City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92.2%</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98.7%</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98.6%</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49.4%</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20.9%</w:t>
            </w:r>
          </w:p>
        </w:tc>
        <w:tc>
          <w:tcPr>
            <w:tcW w:w="1063"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1.9%</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10.1</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Didcot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95.7%</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98.3%</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99.2%</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105%</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93%</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52.6%</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9.8%</w:t>
            </w:r>
          </w:p>
        </w:tc>
        <w:tc>
          <w:tcPr>
            <w:tcW w:w="1063" w:type="dxa"/>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3.8%</w:t>
            </w:r>
          </w:p>
        </w:tc>
        <w:tc>
          <w:tcPr>
            <w:tcW w:w="1284"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0.2</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Glyme </w:t>
            </w:r>
          </w:p>
        </w:tc>
        <w:tc>
          <w:tcPr>
            <w:tcW w:w="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79.0%</w:t>
            </w:r>
          </w:p>
        </w:tc>
        <w:tc>
          <w:tcPr>
            <w:tcW w:w="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82.0%</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86.6%</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93%</w:t>
            </w:r>
          </w:p>
        </w:tc>
        <w:tc>
          <w:tcPr>
            <w:tcW w:w="145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84%</w:t>
            </w:r>
          </w:p>
        </w:tc>
        <w:tc>
          <w:tcPr>
            <w:tcW w:w="12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61%</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179%</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43.4%</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1.5%</w:t>
            </w:r>
          </w:p>
        </w:tc>
        <w:tc>
          <w:tcPr>
            <w:tcW w:w="1063" w:type="dxa"/>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4.0%</w:t>
            </w:r>
          </w:p>
        </w:tc>
        <w:tc>
          <w:tcPr>
            <w:tcW w:w="1284" w:type="dxa"/>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4.4</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Highfield (CAMHS)</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85.6%</w:t>
            </w:r>
          </w:p>
        </w:tc>
        <w:tc>
          <w:tcPr>
            <w:tcW w:w="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84.0%</w:t>
            </w:r>
          </w:p>
        </w:tc>
        <w:tc>
          <w:tcPr>
            <w:tcW w:w="842" w:type="dxa"/>
            <w:tcBorders>
              <w:top w:val="single" w:sz="4" w:space="0" w:color="auto"/>
              <w:left w:val="single" w:sz="4" w:space="0" w:color="auto"/>
              <w:bottom w:val="single" w:sz="4" w:space="0" w:color="auto"/>
              <w:right w:val="single" w:sz="4" w:space="0" w:color="auto"/>
            </w:tcBorders>
            <w:shd w:val="clear" w:color="000000" w:fill="FFC000"/>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79.6%</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87%</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103%</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135%</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35.7%</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31.9%</w:t>
            </w:r>
          </w:p>
        </w:tc>
        <w:tc>
          <w:tcPr>
            <w:tcW w:w="1063"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1.4%</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18</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Kennet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97.8%</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98.4%</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98.1%</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99%</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37.3%</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5.3%</w:t>
            </w:r>
          </w:p>
        </w:tc>
        <w:tc>
          <w:tcPr>
            <w:tcW w:w="1063"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1.2%</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5.1</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Kestrel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94.6%</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91.8%</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88.9%</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141%</w:t>
            </w:r>
          </w:p>
        </w:tc>
        <w:tc>
          <w:tcPr>
            <w:tcW w:w="145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82%</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95%</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95%</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36.7%</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43.8%</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5.8%</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18.8</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Kingfisher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86.9%</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87.5%</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86.7%</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116%</w:t>
            </w:r>
          </w:p>
        </w:tc>
        <w:tc>
          <w:tcPr>
            <w:tcW w:w="145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76%</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113%</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85%</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41.3%</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28.7%</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9.5%</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14.2</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Lambourne House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94.6%</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86.8%</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94.2%</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96%</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45.4%</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0.4%</w:t>
            </w:r>
          </w:p>
        </w:tc>
        <w:tc>
          <w:tcPr>
            <w:tcW w:w="1063"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0.9%</w:t>
            </w:r>
          </w:p>
        </w:tc>
        <w:tc>
          <w:tcPr>
            <w:tcW w:w="1284"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0.8</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Linfoot Witney</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98.2%</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97.5%</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96.0%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95%</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99%</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101%</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51.6%</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19.5%</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5.6%</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9.8</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Marlborough House Swindon (CAMHS)</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98.0%</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98.2%</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93.8%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104%</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99%</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45.9%</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26.1%</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5.9%</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7.4</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Opal (Rehabilitation)</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92.5%</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90.1%</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87.9%</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75%</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2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73%</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122%</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42.9%</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3.1%</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8.1%</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7.7</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Phoenix </w:t>
            </w:r>
          </w:p>
        </w:tc>
        <w:tc>
          <w:tcPr>
            <w:tcW w:w="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80.8%</w:t>
            </w:r>
          </w:p>
        </w:tc>
        <w:tc>
          <w:tcPr>
            <w:tcW w:w="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81.0%</w:t>
            </w:r>
          </w:p>
        </w:tc>
        <w:tc>
          <w:tcPr>
            <w:tcW w:w="842" w:type="dxa"/>
            <w:tcBorders>
              <w:top w:val="single" w:sz="4" w:space="0" w:color="auto"/>
              <w:left w:val="single" w:sz="4" w:space="0" w:color="auto"/>
              <w:bottom w:val="single" w:sz="4" w:space="0" w:color="auto"/>
              <w:right w:val="single" w:sz="4" w:space="0" w:color="auto"/>
            </w:tcBorders>
            <w:shd w:val="clear" w:color="000000" w:fill="FFC000"/>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78.4%</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102%</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89%</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97%</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54.4%</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4.7%</w:t>
            </w:r>
          </w:p>
        </w:tc>
        <w:tc>
          <w:tcPr>
            <w:tcW w:w="1063" w:type="dxa"/>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4.5%</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8.5</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Ruby </w:t>
            </w:r>
          </w:p>
        </w:tc>
        <w:tc>
          <w:tcPr>
            <w:tcW w:w="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76.8%</w:t>
            </w:r>
          </w:p>
        </w:tc>
        <w:tc>
          <w:tcPr>
            <w:tcW w:w="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75.0%</w:t>
            </w:r>
          </w:p>
        </w:tc>
        <w:tc>
          <w:tcPr>
            <w:tcW w:w="842" w:type="dxa"/>
            <w:tcBorders>
              <w:top w:val="single" w:sz="4" w:space="0" w:color="auto"/>
              <w:left w:val="single" w:sz="4" w:space="0" w:color="auto"/>
              <w:bottom w:val="single" w:sz="4" w:space="0" w:color="auto"/>
              <w:right w:val="single" w:sz="4" w:space="0" w:color="auto"/>
            </w:tcBorders>
            <w:shd w:val="clear" w:color="000000" w:fill="FFC000"/>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81.3%</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75%</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96%</w:t>
            </w:r>
          </w:p>
        </w:tc>
        <w:tc>
          <w:tcPr>
            <w:tcW w:w="12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69%</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41.5%</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25.4%</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11.2%</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9.3</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Sandford </w:t>
            </w:r>
          </w:p>
        </w:tc>
        <w:tc>
          <w:tcPr>
            <w:tcW w:w="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81.1%</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87.5%</w:t>
            </w:r>
          </w:p>
        </w:tc>
        <w:tc>
          <w:tcPr>
            <w:tcW w:w="842" w:type="dxa"/>
            <w:tcBorders>
              <w:top w:val="single" w:sz="4" w:space="0" w:color="auto"/>
              <w:left w:val="single" w:sz="4" w:space="0" w:color="auto"/>
              <w:bottom w:val="single" w:sz="4" w:space="0" w:color="auto"/>
              <w:right w:val="single" w:sz="4" w:space="0" w:color="auto"/>
            </w:tcBorders>
            <w:shd w:val="clear" w:color="000000" w:fill="FFC000"/>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83.5%</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75%</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94%</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95%</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102%</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45.7%</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22.4%</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12.4%</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12.1</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Sapphire </w:t>
            </w:r>
          </w:p>
        </w:tc>
        <w:tc>
          <w:tcPr>
            <w:tcW w:w="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75.2%</w:t>
            </w:r>
          </w:p>
        </w:tc>
        <w:tc>
          <w:tcPr>
            <w:tcW w:w="84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80.7%</w:t>
            </w:r>
          </w:p>
        </w:tc>
        <w:tc>
          <w:tcPr>
            <w:tcW w:w="842" w:type="dxa"/>
            <w:tcBorders>
              <w:top w:val="single" w:sz="4" w:space="0" w:color="auto"/>
              <w:left w:val="single" w:sz="4" w:space="0" w:color="auto"/>
              <w:bottom w:val="single" w:sz="4" w:space="0" w:color="auto"/>
              <w:right w:val="single" w:sz="4" w:space="0" w:color="auto"/>
            </w:tcBorders>
            <w:shd w:val="clear" w:color="000000" w:fill="FFC000"/>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82.9%</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69%</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92%</w:t>
            </w:r>
          </w:p>
        </w:tc>
        <w:tc>
          <w:tcPr>
            <w:tcW w:w="12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66%</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135%</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43.0%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22.6%</w:t>
            </w:r>
          </w:p>
        </w:tc>
        <w:tc>
          <w:tcPr>
            <w:tcW w:w="1063"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2.9%</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13.1</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Vaughan Thomas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86.2%</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89.0%</w:t>
            </w:r>
          </w:p>
        </w:tc>
        <w:tc>
          <w:tcPr>
            <w:tcW w:w="842" w:type="dxa"/>
            <w:tcBorders>
              <w:top w:val="single" w:sz="4" w:space="0" w:color="auto"/>
              <w:left w:val="single" w:sz="4" w:space="0" w:color="auto"/>
              <w:bottom w:val="single" w:sz="4" w:space="0" w:color="auto"/>
              <w:right w:val="single" w:sz="4" w:space="0" w:color="auto"/>
            </w:tcBorders>
            <w:shd w:val="clear" w:color="000000" w:fill="FFC000"/>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84.0%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79%</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103%</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89%</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40.3%</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22.0%</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6.4%</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9.1</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St Leonards Wallingford</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98.0%</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99.0%</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95.1%</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99%</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101%</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102%</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45.0%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27.8%</w:t>
            </w:r>
          </w:p>
        </w:tc>
        <w:tc>
          <w:tcPr>
            <w:tcW w:w="1063" w:type="dxa"/>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4.2%</w:t>
            </w:r>
          </w:p>
        </w:tc>
        <w:tc>
          <w:tcPr>
            <w:tcW w:w="1284"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0</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Watling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95.3%</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92.7%</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96.4%</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102%</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101%</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27.0%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15.1%</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6.4%</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10.3</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Wenric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86.6%</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95.4%</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87.5%</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121%</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88%</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99%</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108%</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41.0%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14.8%</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7.6%</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8.6</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000000" w:fill="FFFFFF"/>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Wenrisc Witney</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96.0%</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93.8%</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88.5%</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95%</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92%</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57.5%</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3.9%</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6.0%</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6.6</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Wintle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98.2%</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94.8%</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95.0%</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70%</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131%</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101%</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101%</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43.3%</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4.2%</w:t>
            </w:r>
          </w:p>
        </w:tc>
        <w:tc>
          <w:tcPr>
            <w:tcW w:w="1063"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2.3%</w:t>
            </w:r>
          </w:p>
        </w:tc>
        <w:tc>
          <w:tcPr>
            <w:tcW w:w="1284"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8.1</w:t>
            </w:r>
          </w:p>
        </w:tc>
      </w:tr>
      <w:tr w:rsidR="009E69B0" w:rsidRPr="009A476F" w:rsidTr="00582CF3">
        <w:trPr>
          <w:trHeight w:val="402"/>
        </w:trPr>
        <w:tc>
          <w:tcPr>
            <w:tcW w:w="1674" w:type="dxa"/>
            <w:tcBorders>
              <w:top w:val="nil"/>
              <w:left w:val="single" w:sz="4" w:space="0" w:color="auto"/>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xml:space="preserve">Woodlands </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98.2%</w:t>
            </w:r>
          </w:p>
        </w:tc>
        <w:tc>
          <w:tcPr>
            <w:tcW w:w="842" w:type="dxa"/>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98.6%</w:t>
            </w:r>
          </w:p>
        </w:tc>
        <w:tc>
          <w:tcPr>
            <w:tcW w:w="842" w:type="dxa"/>
            <w:tcBorders>
              <w:top w:val="nil"/>
              <w:left w:val="nil"/>
              <w:bottom w:val="single" w:sz="4" w:space="0" w:color="auto"/>
              <w:right w:val="single" w:sz="4" w:space="0" w:color="auto"/>
            </w:tcBorders>
            <w:shd w:val="clear" w:color="auto" w:fill="auto"/>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98.2%</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102%</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98%</w:t>
            </w:r>
          </w:p>
        </w:tc>
        <w:tc>
          <w:tcPr>
            <w:tcW w:w="1256"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113%</w:t>
            </w:r>
          </w:p>
        </w:tc>
        <w:tc>
          <w:tcPr>
            <w:tcW w:w="1457" w:type="dxa"/>
            <w:tcBorders>
              <w:top w:val="nil"/>
              <w:left w:val="nil"/>
              <w:bottom w:val="single" w:sz="4" w:space="0" w:color="auto"/>
              <w:right w:val="single" w:sz="4" w:space="0" w:color="auto"/>
            </w:tcBorders>
            <w:shd w:val="clear" w:color="auto" w:fill="auto"/>
            <w:noWrap/>
            <w:vAlign w:val="bottom"/>
            <w:hideMark/>
          </w:tcPr>
          <w:p w:rsidR="009E69B0" w:rsidRPr="009A476F" w:rsidRDefault="009E69B0" w:rsidP="009E69B0">
            <w:pPr>
              <w:spacing w:after="0" w:line="240" w:lineRule="auto"/>
              <w:jc w:val="center"/>
              <w:rPr>
                <w:rFonts w:ascii="Segoe UI" w:eastAsia="Times New Roman" w:hAnsi="Segoe UI" w:cs="Segoe UI"/>
                <w:color w:val="000000"/>
                <w:sz w:val="18"/>
                <w:szCs w:val="18"/>
                <w:lang w:eastAsia="en-GB"/>
              </w:rPr>
            </w:pPr>
            <w:r w:rsidRPr="009A476F">
              <w:rPr>
                <w:rFonts w:ascii="Segoe UI" w:eastAsia="Times New Roman" w:hAnsi="Segoe UI" w:cs="Segoe UI"/>
                <w:color w:val="000000"/>
                <w:sz w:val="18"/>
                <w:szCs w:val="18"/>
                <w:lang w:eastAsia="en-GB"/>
              </w:rPr>
              <w:t>89%</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239"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47.3%</w:t>
            </w:r>
          </w:p>
        </w:tc>
        <w:tc>
          <w:tcPr>
            <w:tcW w:w="276" w:type="dxa"/>
            <w:tcBorders>
              <w:top w:val="nil"/>
              <w:left w:val="nil"/>
              <w:bottom w:val="single" w:sz="4" w:space="0" w:color="auto"/>
              <w:right w:val="single" w:sz="4" w:space="0" w:color="auto"/>
            </w:tcBorders>
            <w:shd w:val="clear" w:color="000000" w:fill="D9D9D9"/>
            <w:hideMark/>
          </w:tcPr>
          <w:p w:rsidR="009E69B0" w:rsidRPr="009A476F" w:rsidRDefault="009E69B0" w:rsidP="009E69B0">
            <w:pPr>
              <w:spacing w:after="0" w:line="240" w:lineRule="auto"/>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 </w:t>
            </w:r>
          </w:p>
        </w:tc>
        <w:tc>
          <w:tcPr>
            <w:tcW w:w="1505" w:type="dxa"/>
            <w:gridSpan w:val="2"/>
            <w:tcBorders>
              <w:top w:val="nil"/>
              <w:left w:val="nil"/>
              <w:bottom w:val="single" w:sz="4" w:space="0" w:color="auto"/>
              <w:right w:val="single" w:sz="4" w:space="0" w:color="auto"/>
            </w:tcBorders>
            <w:shd w:val="clear" w:color="auto" w:fill="auto"/>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0.7%</w:t>
            </w:r>
          </w:p>
        </w:tc>
        <w:tc>
          <w:tcPr>
            <w:tcW w:w="1063" w:type="dxa"/>
            <w:tcBorders>
              <w:top w:val="nil"/>
              <w:left w:val="nil"/>
              <w:bottom w:val="single" w:sz="4" w:space="0" w:color="auto"/>
              <w:right w:val="single" w:sz="4" w:space="0" w:color="auto"/>
            </w:tcBorders>
            <w:shd w:val="clear" w:color="000000" w:fill="FF808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6.2%</w:t>
            </w:r>
          </w:p>
        </w:tc>
        <w:tc>
          <w:tcPr>
            <w:tcW w:w="1284" w:type="dxa"/>
            <w:tcBorders>
              <w:top w:val="nil"/>
              <w:left w:val="nil"/>
              <w:bottom w:val="single" w:sz="4" w:space="0" w:color="auto"/>
              <w:right w:val="single" w:sz="4" w:space="0" w:color="auto"/>
            </w:tcBorders>
            <w:shd w:val="clear" w:color="000000" w:fill="FFCC00"/>
            <w:vAlign w:val="center"/>
            <w:hideMark/>
          </w:tcPr>
          <w:p w:rsidR="009E69B0" w:rsidRPr="009A476F" w:rsidRDefault="009E69B0" w:rsidP="009E69B0">
            <w:pPr>
              <w:spacing w:after="0" w:line="240" w:lineRule="auto"/>
              <w:jc w:val="center"/>
              <w:rPr>
                <w:rFonts w:ascii="Segoe UI" w:eastAsia="Times New Roman" w:hAnsi="Segoe UI" w:cs="Segoe UI"/>
                <w:sz w:val="18"/>
                <w:szCs w:val="18"/>
                <w:lang w:eastAsia="en-GB"/>
              </w:rPr>
            </w:pPr>
            <w:r w:rsidRPr="009A476F">
              <w:rPr>
                <w:rFonts w:ascii="Segoe UI" w:eastAsia="Times New Roman" w:hAnsi="Segoe UI" w:cs="Segoe UI"/>
                <w:sz w:val="18"/>
                <w:szCs w:val="18"/>
                <w:lang w:eastAsia="en-GB"/>
              </w:rPr>
              <w:t>3.8</w:t>
            </w:r>
          </w:p>
        </w:tc>
      </w:tr>
    </w:tbl>
    <w:p w:rsidR="00207E95" w:rsidRDefault="00207E95" w:rsidP="00D72B77">
      <w:pPr>
        <w:tabs>
          <w:tab w:val="left" w:pos="9922"/>
        </w:tabs>
        <w:spacing w:after="0" w:line="240" w:lineRule="auto"/>
        <w:ind w:right="-1"/>
        <w:rPr>
          <w:rFonts w:ascii="Segoe UI" w:hAnsi="Segoe UI" w:cs="Segoe UI"/>
        </w:rPr>
      </w:pPr>
    </w:p>
    <w:p w:rsidR="00207E95" w:rsidRDefault="00207E95" w:rsidP="00D72B77">
      <w:pPr>
        <w:tabs>
          <w:tab w:val="left" w:pos="9922"/>
        </w:tabs>
        <w:spacing w:after="0" w:line="240" w:lineRule="auto"/>
        <w:ind w:right="-1"/>
        <w:rPr>
          <w:rFonts w:ascii="Segoe UI" w:hAnsi="Segoe UI" w:cs="Segoe UI"/>
        </w:rPr>
      </w:pPr>
    </w:p>
    <w:p w:rsidR="00207E95" w:rsidRDefault="00207E95" w:rsidP="00D72B77">
      <w:pPr>
        <w:tabs>
          <w:tab w:val="left" w:pos="9922"/>
        </w:tabs>
        <w:spacing w:after="0" w:line="240" w:lineRule="auto"/>
        <w:ind w:right="-1"/>
        <w:rPr>
          <w:rFonts w:ascii="Segoe UI" w:hAnsi="Segoe UI" w:cs="Segoe UI"/>
        </w:rPr>
      </w:pPr>
    </w:p>
    <w:p w:rsidR="00207E95" w:rsidRPr="00A402DD" w:rsidRDefault="00207E95" w:rsidP="00D72B77">
      <w:pPr>
        <w:tabs>
          <w:tab w:val="left" w:pos="9922"/>
        </w:tabs>
        <w:spacing w:after="0" w:line="240" w:lineRule="auto"/>
        <w:ind w:right="-1"/>
        <w:rPr>
          <w:rFonts w:ascii="Segoe UI" w:hAnsi="Segoe UI" w:cs="Segoe UI"/>
        </w:rPr>
      </w:pPr>
    </w:p>
    <w:p w:rsidR="00A45F8C" w:rsidRDefault="00A45F8C" w:rsidP="00A45F8C">
      <w:pPr>
        <w:spacing w:after="0" w:line="240" w:lineRule="auto"/>
        <w:rPr>
          <w:rFonts w:ascii="Segoe UI" w:hAnsi="Segoe UI" w:cs="Segoe UI"/>
        </w:rPr>
      </w:pPr>
    </w:p>
    <w:sectPr w:rsidR="00A45F8C" w:rsidSect="007E0358">
      <w:headerReference w:type="default" r:id="rId26"/>
      <w:footerReference w:type="default" r:id="rId27"/>
      <w:pgSz w:w="16840" w:h="11900" w:orient="landscape"/>
      <w:pgMar w:top="992" w:right="851" w:bottom="709"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D9E" w:rsidRDefault="008F3D9E" w:rsidP="00251DB1">
      <w:pPr>
        <w:spacing w:after="0" w:line="240" w:lineRule="auto"/>
      </w:pPr>
      <w:r>
        <w:separator/>
      </w:r>
    </w:p>
  </w:endnote>
  <w:endnote w:type="continuationSeparator" w:id="0">
    <w:p w:rsidR="008F3D9E" w:rsidRDefault="008F3D9E" w:rsidP="0025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037364"/>
      <w:docPartObj>
        <w:docPartGallery w:val="Page Numbers (Bottom of Page)"/>
        <w:docPartUnique/>
      </w:docPartObj>
    </w:sdtPr>
    <w:sdtEndPr/>
    <w:sdtContent>
      <w:p w:rsidR="004A3BCD" w:rsidRDefault="004A3BCD">
        <w:pPr>
          <w:pStyle w:val="Footer"/>
          <w:jc w:val="center"/>
        </w:pPr>
        <w:r>
          <w:fldChar w:fldCharType="begin"/>
        </w:r>
        <w:r>
          <w:instrText xml:space="preserve"> PAGE   \* MERGEFORMAT </w:instrText>
        </w:r>
        <w:r>
          <w:fldChar w:fldCharType="separate"/>
        </w:r>
        <w:r w:rsidR="00AB7C44">
          <w:rPr>
            <w:noProof/>
          </w:rPr>
          <w:t>1</w:t>
        </w:r>
        <w:r>
          <w:rPr>
            <w:noProof/>
          </w:rPr>
          <w:fldChar w:fldCharType="end"/>
        </w:r>
      </w:p>
    </w:sdtContent>
  </w:sdt>
  <w:p w:rsidR="004A3BCD" w:rsidRDefault="004A3B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817587"/>
      <w:docPartObj>
        <w:docPartGallery w:val="Page Numbers (Bottom of Page)"/>
        <w:docPartUnique/>
      </w:docPartObj>
    </w:sdtPr>
    <w:sdtEndPr/>
    <w:sdtContent>
      <w:p w:rsidR="004A3BCD" w:rsidRDefault="004A3BCD">
        <w:pPr>
          <w:pStyle w:val="Footer"/>
          <w:jc w:val="center"/>
        </w:pPr>
        <w:r>
          <w:fldChar w:fldCharType="begin"/>
        </w:r>
        <w:r>
          <w:instrText xml:space="preserve"> PAGE   \* MERGEFORMAT </w:instrText>
        </w:r>
        <w:r>
          <w:fldChar w:fldCharType="separate"/>
        </w:r>
        <w:r w:rsidR="00AB7C44">
          <w:rPr>
            <w:noProof/>
          </w:rPr>
          <w:t>10</w:t>
        </w:r>
        <w:r>
          <w:rPr>
            <w:noProof/>
          </w:rPr>
          <w:fldChar w:fldCharType="end"/>
        </w:r>
      </w:p>
    </w:sdtContent>
  </w:sdt>
  <w:p w:rsidR="004A3BCD" w:rsidRDefault="004A3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D9E" w:rsidRDefault="008F3D9E" w:rsidP="00251DB1">
      <w:pPr>
        <w:spacing w:after="0" w:line="240" w:lineRule="auto"/>
      </w:pPr>
      <w:r>
        <w:separator/>
      </w:r>
    </w:p>
  </w:footnote>
  <w:footnote w:type="continuationSeparator" w:id="0">
    <w:p w:rsidR="008F3D9E" w:rsidRDefault="008F3D9E" w:rsidP="00251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CD" w:rsidRPr="00AD751C" w:rsidRDefault="004A3BCD">
    <w:pPr>
      <w:pStyle w:val="Header"/>
      <w:rPr>
        <w:rFonts w:ascii="Segoe UI" w:hAnsi="Segoe UI" w:cs="Segoe UI"/>
        <w:b/>
      </w:rPr>
    </w:pPr>
    <w:r>
      <w:rPr>
        <w:rFonts w:ascii="Segoe UI" w:hAnsi="Segoe UI" w:cs="Segoe UI"/>
        <w:b/>
      </w:rPr>
      <w:t>PUBLIC</w:t>
    </w:r>
    <w:r w:rsidRPr="00AD751C">
      <w:rPr>
        <w:rFonts w:ascii="Segoe UI" w:hAnsi="Segoe UI" w:cs="Segoe UI"/>
        <w:b/>
      </w:rPr>
      <w:t xml:space="preserve"> BOARD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BCD" w:rsidRPr="00AD751C" w:rsidRDefault="004A3BCD">
    <w:pPr>
      <w:pStyle w:val="Header"/>
      <w:rPr>
        <w:rFonts w:ascii="Segoe UI" w:hAnsi="Segoe UI" w:cs="Segoe UI"/>
        <w:b/>
      </w:rPr>
    </w:pPr>
    <w:r>
      <w:rPr>
        <w:rFonts w:ascii="Segoe UI" w:hAnsi="Segoe UI" w:cs="Segoe UI"/>
        <w:b/>
      </w:rPr>
      <w:t>PUBLIC</w:t>
    </w:r>
    <w:r w:rsidRPr="00AD751C">
      <w:rPr>
        <w:rFonts w:ascii="Segoe UI" w:hAnsi="Segoe UI" w:cs="Segoe UI"/>
        <w:b/>
      </w:rPr>
      <w:t xml:space="preserve"> BOARD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1EE"/>
    <w:multiLevelType w:val="hybridMultilevel"/>
    <w:tmpl w:val="4E929AF2"/>
    <w:lvl w:ilvl="0" w:tplc="0809000F">
      <w:start w:val="1"/>
      <w:numFmt w:val="decimal"/>
      <w:lvlText w:val="%1."/>
      <w:lvlJc w:val="left"/>
      <w:pPr>
        <w:ind w:left="360" w:hanging="360"/>
      </w:pPr>
      <w:rPr>
        <w:rFonts w:hint="default"/>
      </w:rPr>
    </w:lvl>
    <w:lvl w:ilvl="1" w:tplc="08090009">
      <w:start w:val="1"/>
      <w:numFmt w:val="bullet"/>
      <w:lvlText w:val=""/>
      <w:lvlJc w:val="left"/>
      <w:pPr>
        <w:ind w:left="1080" w:hanging="360"/>
      </w:pPr>
      <w:rPr>
        <w:rFonts w:ascii="Wingdings" w:hAnsi="Wingdings" w:hint="default"/>
      </w:rPr>
    </w:lvl>
    <w:lvl w:ilvl="2" w:tplc="08090009">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0A78F9"/>
    <w:multiLevelType w:val="hybridMultilevel"/>
    <w:tmpl w:val="52C4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081735"/>
    <w:multiLevelType w:val="hybridMultilevel"/>
    <w:tmpl w:val="27124C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170166B"/>
    <w:multiLevelType w:val="hybridMultilevel"/>
    <w:tmpl w:val="591A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352B4"/>
    <w:multiLevelType w:val="hybridMultilevel"/>
    <w:tmpl w:val="FA4CE1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20790"/>
    <w:multiLevelType w:val="hybridMultilevel"/>
    <w:tmpl w:val="74F8DD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3FB047C"/>
    <w:multiLevelType w:val="hybridMultilevel"/>
    <w:tmpl w:val="6B04E19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85159D8"/>
    <w:multiLevelType w:val="hybridMultilevel"/>
    <w:tmpl w:val="A3F8D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4E7BFF"/>
    <w:multiLevelType w:val="hybridMultilevel"/>
    <w:tmpl w:val="70D8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252D5F"/>
    <w:multiLevelType w:val="hybridMultilevel"/>
    <w:tmpl w:val="7F2C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0378F7"/>
    <w:multiLevelType w:val="hybridMultilevel"/>
    <w:tmpl w:val="D80CBD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98556A"/>
    <w:multiLevelType w:val="hybridMultilevel"/>
    <w:tmpl w:val="37C261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64027B"/>
    <w:multiLevelType w:val="hybridMultilevel"/>
    <w:tmpl w:val="8124BB04"/>
    <w:lvl w:ilvl="0" w:tplc="F82C3C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F351838"/>
    <w:multiLevelType w:val="hybridMultilevel"/>
    <w:tmpl w:val="0BAC4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4122770F"/>
    <w:multiLevelType w:val="hybridMultilevel"/>
    <w:tmpl w:val="B3FEA9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CD64A9"/>
    <w:multiLevelType w:val="hybridMultilevel"/>
    <w:tmpl w:val="0960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900815"/>
    <w:multiLevelType w:val="hybridMultilevel"/>
    <w:tmpl w:val="5A62DE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6603C9"/>
    <w:multiLevelType w:val="hybridMultilevel"/>
    <w:tmpl w:val="BE1E2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C40725D"/>
    <w:multiLevelType w:val="hybridMultilevel"/>
    <w:tmpl w:val="2C5E64E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2B94850"/>
    <w:multiLevelType w:val="hybridMultilevel"/>
    <w:tmpl w:val="8110AB26"/>
    <w:lvl w:ilvl="0" w:tplc="0809000F">
      <w:start w:val="1"/>
      <w:numFmt w:val="decimal"/>
      <w:lvlText w:val="%1."/>
      <w:lvlJc w:val="left"/>
      <w:pPr>
        <w:ind w:left="360" w:hanging="360"/>
      </w:pPr>
      <w:rPr>
        <w:rFonts w:hint="default"/>
      </w:rPr>
    </w:lvl>
    <w:lvl w:ilvl="1" w:tplc="3EB86872">
      <w:start w:val="3"/>
      <w:numFmt w:val="bullet"/>
      <w:lvlText w:val="-"/>
      <w:lvlJc w:val="left"/>
      <w:pPr>
        <w:ind w:left="1080" w:hanging="360"/>
      </w:pPr>
      <w:rPr>
        <w:rFonts w:ascii="Segoe UI" w:eastAsiaTheme="minorHAnsi" w:hAnsi="Segoe UI" w:cs="Segoe UI" w:hint="default"/>
      </w:rPr>
    </w:lvl>
    <w:lvl w:ilvl="2" w:tplc="08090009">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8B26D8B"/>
    <w:multiLevelType w:val="hybridMultilevel"/>
    <w:tmpl w:val="7970631C"/>
    <w:lvl w:ilvl="0" w:tplc="08090009">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5BBB4F45"/>
    <w:multiLevelType w:val="hybridMultilevel"/>
    <w:tmpl w:val="BD04BE4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517973"/>
    <w:multiLevelType w:val="hybridMultilevel"/>
    <w:tmpl w:val="FBD49B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DA22BA"/>
    <w:multiLevelType w:val="hybridMultilevel"/>
    <w:tmpl w:val="8D4AB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69BB7C7B"/>
    <w:multiLevelType w:val="hybridMultilevel"/>
    <w:tmpl w:val="8B165F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992429"/>
    <w:multiLevelType w:val="hybridMultilevel"/>
    <w:tmpl w:val="A296E8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556D3C"/>
    <w:multiLevelType w:val="hybridMultilevel"/>
    <w:tmpl w:val="DF06A8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D525A9"/>
    <w:multiLevelType w:val="hybridMultilevel"/>
    <w:tmpl w:val="00AE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194DDF"/>
    <w:multiLevelType w:val="hybridMultilevel"/>
    <w:tmpl w:val="97620A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8FF2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7E206599"/>
    <w:multiLevelType w:val="hybridMultilevel"/>
    <w:tmpl w:val="D52E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5"/>
  </w:num>
  <w:num w:numId="4">
    <w:abstractNumId w:val="22"/>
  </w:num>
  <w:num w:numId="5">
    <w:abstractNumId w:val="19"/>
  </w:num>
  <w:num w:numId="6">
    <w:abstractNumId w:val="10"/>
  </w:num>
  <w:num w:numId="7">
    <w:abstractNumId w:val="16"/>
  </w:num>
  <w:num w:numId="8">
    <w:abstractNumId w:val="11"/>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18"/>
  </w:num>
  <w:num w:numId="13">
    <w:abstractNumId w:val="14"/>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6"/>
  </w:num>
  <w:num w:numId="21">
    <w:abstractNumId w:val="0"/>
  </w:num>
  <w:num w:numId="22">
    <w:abstractNumId w:val="24"/>
  </w:num>
  <w:num w:numId="23">
    <w:abstractNumId w:val="4"/>
  </w:num>
  <w:num w:numId="24">
    <w:abstractNumId w:val="9"/>
  </w:num>
  <w:num w:numId="25">
    <w:abstractNumId w:val="3"/>
  </w:num>
  <w:num w:numId="26">
    <w:abstractNumId w:val="21"/>
  </w:num>
  <w:num w:numId="27">
    <w:abstractNumId w:val="17"/>
  </w:num>
  <w:num w:numId="28">
    <w:abstractNumId w:val="1"/>
  </w:num>
  <w:num w:numId="29">
    <w:abstractNumId w:val="15"/>
  </w:num>
  <w:num w:numId="30">
    <w:abstractNumId w:val="12"/>
  </w:num>
  <w:num w:numId="31">
    <w:abstractNumId w:val="8"/>
  </w:num>
  <w:num w:numId="32">
    <w:abstractNumId w:val="27"/>
  </w:num>
  <w:num w:numId="3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DD"/>
    <w:rsid w:val="00000609"/>
    <w:rsid w:val="00001D59"/>
    <w:rsid w:val="00002378"/>
    <w:rsid w:val="000033D0"/>
    <w:rsid w:val="00003849"/>
    <w:rsid w:val="00003C96"/>
    <w:rsid w:val="000051B9"/>
    <w:rsid w:val="00006BAF"/>
    <w:rsid w:val="000073F8"/>
    <w:rsid w:val="00021633"/>
    <w:rsid w:val="00022825"/>
    <w:rsid w:val="0002300F"/>
    <w:rsid w:val="00027C93"/>
    <w:rsid w:val="00030534"/>
    <w:rsid w:val="000305D3"/>
    <w:rsid w:val="0003520F"/>
    <w:rsid w:val="0003756F"/>
    <w:rsid w:val="0004194A"/>
    <w:rsid w:val="000457A7"/>
    <w:rsid w:val="00052962"/>
    <w:rsid w:val="000537DE"/>
    <w:rsid w:val="00056651"/>
    <w:rsid w:val="00057473"/>
    <w:rsid w:val="000615A7"/>
    <w:rsid w:val="00061643"/>
    <w:rsid w:val="00063719"/>
    <w:rsid w:val="0006750D"/>
    <w:rsid w:val="00070AFA"/>
    <w:rsid w:val="00080CE3"/>
    <w:rsid w:val="00082F51"/>
    <w:rsid w:val="00083902"/>
    <w:rsid w:val="00084453"/>
    <w:rsid w:val="00086462"/>
    <w:rsid w:val="00086BEB"/>
    <w:rsid w:val="00090A90"/>
    <w:rsid w:val="00091011"/>
    <w:rsid w:val="00094B60"/>
    <w:rsid w:val="00095093"/>
    <w:rsid w:val="000A4FDF"/>
    <w:rsid w:val="000A561B"/>
    <w:rsid w:val="000A64C9"/>
    <w:rsid w:val="000A7B62"/>
    <w:rsid w:val="000B1E19"/>
    <w:rsid w:val="000B4269"/>
    <w:rsid w:val="000B6590"/>
    <w:rsid w:val="000C04B9"/>
    <w:rsid w:val="000C13F4"/>
    <w:rsid w:val="000C31A4"/>
    <w:rsid w:val="000C43E7"/>
    <w:rsid w:val="000C7D33"/>
    <w:rsid w:val="000D1E3C"/>
    <w:rsid w:val="000D6F0A"/>
    <w:rsid w:val="000D74F8"/>
    <w:rsid w:val="000D791E"/>
    <w:rsid w:val="000E5B76"/>
    <w:rsid w:val="000E64F5"/>
    <w:rsid w:val="000E7A0A"/>
    <w:rsid w:val="000F0079"/>
    <w:rsid w:val="000F7662"/>
    <w:rsid w:val="0010192C"/>
    <w:rsid w:val="0010286A"/>
    <w:rsid w:val="001029B7"/>
    <w:rsid w:val="00102F9D"/>
    <w:rsid w:val="00105F0A"/>
    <w:rsid w:val="0011686C"/>
    <w:rsid w:val="001173D9"/>
    <w:rsid w:val="00124CE2"/>
    <w:rsid w:val="00131062"/>
    <w:rsid w:val="001313E3"/>
    <w:rsid w:val="001324EF"/>
    <w:rsid w:val="00133CE9"/>
    <w:rsid w:val="001343AA"/>
    <w:rsid w:val="00137B36"/>
    <w:rsid w:val="001406BA"/>
    <w:rsid w:val="001416D8"/>
    <w:rsid w:val="00141876"/>
    <w:rsid w:val="00142818"/>
    <w:rsid w:val="0014518B"/>
    <w:rsid w:val="001456E0"/>
    <w:rsid w:val="00146D5D"/>
    <w:rsid w:val="0014784F"/>
    <w:rsid w:val="0015754A"/>
    <w:rsid w:val="00160FAC"/>
    <w:rsid w:val="00161B21"/>
    <w:rsid w:val="00170072"/>
    <w:rsid w:val="00186E1A"/>
    <w:rsid w:val="00187994"/>
    <w:rsid w:val="00196D76"/>
    <w:rsid w:val="001A13AA"/>
    <w:rsid w:val="001B058A"/>
    <w:rsid w:val="001B0A37"/>
    <w:rsid w:val="001B1006"/>
    <w:rsid w:val="001B2CE6"/>
    <w:rsid w:val="001B4BF9"/>
    <w:rsid w:val="001B6986"/>
    <w:rsid w:val="001C51AD"/>
    <w:rsid w:val="001C56E2"/>
    <w:rsid w:val="001D3AA7"/>
    <w:rsid w:val="001D6676"/>
    <w:rsid w:val="001D7169"/>
    <w:rsid w:val="001E107A"/>
    <w:rsid w:val="001E7D3D"/>
    <w:rsid w:val="001F06FC"/>
    <w:rsid w:val="001F0A50"/>
    <w:rsid w:val="001F19F3"/>
    <w:rsid w:val="001F1D7A"/>
    <w:rsid w:val="001F415F"/>
    <w:rsid w:val="001F7027"/>
    <w:rsid w:val="001F7779"/>
    <w:rsid w:val="001F792F"/>
    <w:rsid w:val="001F7D3A"/>
    <w:rsid w:val="0020004D"/>
    <w:rsid w:val="00206898"/>
    <w:rsid w:val="00207E95"/>
    <w:rsid w:val="00214306"/>
    <w:rsid w:val="00216DC3"/>
    <w:rsid w:val="002218BE"/>
    <w:rsid w:val="00231D68"/>
    <w:rsid w:val="00231E1F"/>
    <w:rsid w:val="00232A9A"/>
    <w:rsid w:val="00233D80"/>
    <w:rsid w:val="002360CD"/>
    <w:rsid w:val="00241A82"/>
    <w:rsid w:val="00244124"/>
    <w:rsid w:val="002461C1"/>
    <w:rsid w:val="00250A63"/>
    <w:rsid w:val="002516E0"/>
    <w:rsid w:val="00251DB1"/>
    <w:rsid w:val="00252D40"/>
    <w:rsid w:val="00253421"/>
    <w:rsid w:val="00253626"/>
    <w:rsid w:val="00253CD2"/>
    <w:rsid w:val="00254C61"/>
    <w:rsid w:val="00260F2C"/>
    <w:rsid w:val="002611A9"/>
    <w:rsid w:val="00261DA5"/>
    <w:rsid w:val="00262298"/>
    <w:rsid w:val="00262AEE"/>
    <w:rsid w:val="00264002"/>
    <w:rsid w:val="00265743"/>
    <w:rsid w:val="00265A54"/>
    <w:rsid w:val="002675EB"/>
    <w:rsid w:val="00267EDD"/>
    <w:rsid w:val="002707C9"/>
    <w:rsid w:val="002720C9"/>
    <w:rsid w:val="0027650D"/>
    <w:rsid w:val="0028152F"/>
    <w:rsid w:val="00284B33"/>
    <w:rsid w:val="002855C5"/>
    <w:rsid w:val="00287637"/>
    <w:rsid w:val="00287805"/>
    <w:rsid w:val="002900B8"/>
    <w:rsid w:val="00290BEC"/>
    <w:rsid w:val="0029284B"/>
    <w:rsid w:val="002938CD"/>
    <w:rsid w:val="00295A0A"/>
    <w:rsid w:val="002967D2"/>
    <w:rsid w:val="00296CF6"/>
    <w:rsid w:val="002A24E2"/>
    <w:rsid w:val="002A4B4E"/>
    <w:rsid w:val="002A6B37"/>
    <w:rsid w:val="002A6D2D"/>
    <w:rsid w:val="002B0FD7"/>
    <w:rsid w:val="002B43AE"/>
    <w:rsid w:val="002B5B21"/>
    <w:rsid w:val="002C155F"/>
    <w:rsid w:val="002C41D6"/>
    <w:rsid w:val="002C4AC4"/>
    <w:rsid w:val="002C7138"/>
    <w:rsid w:val="002C7C2A"/>
    <w:rsid w:val="002D09E0"/>
    <w:rsid w:val="002D4CF4"/>
    <w:rsid w:val="002D4E3F"/>
    <w:rsid w:val="002D4FAC"/>
    <w:rsid w:val="002E17F9"/>
    <w:rsid w:val="002E4360"/>
    <w:rsid w:val="002E4AD8"/>
    <w:rsid w:val="002E4BD9"/>
    <w:rsid w:val="002F1B8B"/>
    <w:rsid w:val="002F7901"/>
    <w:rsid w:val="002F7ECB"/>
    <w:rsid w:val="00300DB7"/>
    <w:rsid w:val="003021F6"/>
    <w:rsid w:val="00305823"/>
    <w:rsid w:val="00306D10"/>
    <w:rsid w:val="003074D8"/>
    <w:rsid w:val="00307B8E"/>
    <w:rsid w:val="003100C8"/>
    <w:rsid w:val="003121B4"/>
    <w:rsid w:val="0031330F"/>
    <w:rsid w:val="00314C93"/>
    <w:rsid w:val="00314E00"/>
    <w:rsid w:val="00315755"/>
    <w:rsid w:val="00321679"/>
    <w:rsid w:val="00322E6B"/>
    <w:rsid w:val="0032429F"/>
    <w:rsid w:val="00325A82"/>
    <w:rsid w:val="00327BF0"/>
    <w:rsid w:val="00327C31"/>
    <w:rsid w:val="00330632"/>
    <w:rsid w:val="003321EE"/>
    <w:rsid w:val="00332AC2"/>
    <w:rsid w:val="00336E4D"/>
    <w:rsid w:val="00337282"/>
    <w:rsid w:val="00343DE2"/>
    <w:rsid w:val="00343F76"/>
    <w:rsid w:val="00344EAE"/>
    <w:rsid w:val="003458B5"/>
    <w:rsid w:val="00352179"/>
    <w:rsid w:val="003528A1"/>
    <w:rsid w:val="003529BE"/>
    <w:rsid w:val="00352F62"/>
    <w:rsid w:val="0035338E"/>
    <w:rsid w:val="003545E2"/>
    <w:rsid w:val="003573C4"/>
    <w:rsid w:val="00360432"/>
    <w:rsid w:val="00361229"/>
    <w:rsid w:val="0036206F"/>
    <w:rsid w:val="00364E4D"/>
    <w:rsid w:val="00367E01"/>
    <w:rsid w:val="003705B3"/>
    <w:rsid w:val="00371417"/>
    <w:rsid w:val="00371DAA"/>
    <w:rsid w:val="00372330"/>
    <w:rsid w:val="00374143"/>
    <w:rsid w:val="003748EB"/>
    <w:rsid w:val="00375B88"/>
    <w:rsid w:val="0038444F"/>
    <w:rsid w:val="00385AD5"/>
    <w:rsid w:val="00386C14"/>
    <w:rsid w:val="00387AB1"/>
    <w:rsid w:val="00387F41"/>
    <w:rsid w:val="00390719"/>
    <w:rsid w:val="00391626"/>
    <w:rsid w:val="00395515"/>
    <w:rsid w:val="003955E5"/>
    <w:rsid w:val="00397BD8"/>
    <w:rsid w:val="003A5E54"/>
    <w:rsid w:val="003B30E9"/>
    <w:rsid w:val="003B49EB"/>
    <w:rsid w:val="003B5387"/>
    <w:rsid w:val="003B5F6E"/>
    <w:rsid w:val="003B6F8F"/>
    <w:rsid w:val="003C131A"/>
    <w:rsid w:val="003C13EF"/>
    <w:rsid w:val="003C3E95"/>
    <w:rsid w:val="003C4C59"/>
    <w:rsid w:val="003C5443"/>
    <w:rsid w:val="003C5A68"/>
    <w:rsid w:val="003C6616"/>
    <w:rsid w:val="003D5E8D"/>
    <w:rsid w:val="003D69E3"/>
    <w:rsid w:val="003E03A5"/>
    <w:rsid w:val="003E32A5"/>
    <w:rsid w:val="003E7388"/>
    <w:rsid w:val="003F0F44"/>
    <w:rsid w:val="003F5186"/>
    <w:rsid w:val="00400D42"/>
    <w:rsid w:val="00405865"/>
    <w:rsid w:val="004058C1"/>
    <w:rsid w:val="00407102"/>
    <w:rsid w:val="004077EB"/>
    <w:rsid w:val="00407EE9"/>
    <w:rsid w:val="004126E0"/>
    <w:rsid w:val="00412F8F"/>
    <w:rsid w:val="00414FE6"/>
    <w:rsid w:val="00416673"/>
    <w:rsid w:val="004176FC"/>
    <w:rsid w:val="004214CC"/>
    <w:rsid w:val="0042516F"/>
    <w:rsid w:val="004265E0"/>
    <w:rsid w:val="00431D97"/>
    <w:rsid w:val="00435509"/>
    <w:rsid w:val="00437365"/>
    <w:rsid w:val="00437648"/>
    <w:rsid w:val="00437CDA"/>
    <w:rsid w:val="00442692"/>
    <w:rsid w:val="00446E08"/>
    <w:rsid w:val="0046182E"/>
    <w:rsid w:val="00461EB2"/>
    <w:rsid w:val="00464FD8"/>
    <w:rsid w:val="00466688"/>
    <w:rsid w:val="004675DF"/>
    <w:rsid w:val="00470858"/>
    <w:rsid w:val="0047295D"/>
    <w:rsid w:val="004742AD"/>
    <w:rsid w:val="004744E9"/>
    <w:rsid w:val="00474C82"/>
    <w:rsid w:val="00477142"/>
    <w:rsid w:val="00483D4E"/>
    <w:rsid w:val="004852FE"/>
    <w:rsid w:val="004873FF"/>
    <w:rsid w:val="00487556"/>
    <w:rsid w:val="004939F1"/>
    <w:rsid w:val="00496B06"/>
    <w:rsid w:val="004A3BCD"/>
    <w:rsid w:val="004A7B51"/>
    <w:rsid w:val="004B1C62"/>
    <w:rsid w:val="004B312F"/>
    <w:rsid w:val="004B5024"/>
    <w:rsid w:val="004C1B49"/>
    <w:rsid w:val="004C1E4F"/>
    <w:rsid w:val="004C291D"/>
    <w:rsid w:val="004C3ADD"/>
    <w:rsid w:val="004C4692"/>
    <w:rsid w:val="004C4F7F"/>
    <w:rsid w:val="004D2856"/>
    <w:rsid w:val="004E0937"/>
    <w:rsid w:val="004E1511"/>
    <w:rsid w:val="004E171A"/>
    <w:rsid w:val="004E3075"/>
    <w:rsid w:val="004E3F63"/>
    <w:rsid w:val="004E580C"/>
    <w:rsid w:val="004E71FA"/>
    <w:rsid w:val="004F013B"/>
    <w:rsid w:val="004F0B82"/>
    <w:rsid w:val="004F2795"/>
    <w:rsid w:val="004F2B7E"/>
    <w:rsid w:val="004F5C5A"/>
    <w:rsid w:val="00501472"/>
    <w:rsid w:val="00505293"/>
    <w:rsid w:val="00505A68"/>
    <w:rsid w:val="005063A0"/>
    <w:rsid w:val="005079AF"/>
    <w:rsid w:val="005111FD"/>
    <w:rsid w:val="00512C43"/>
    <w:rsid w:val="005131A1"/>
    <w:rsid w:val="0051572A"/>
    <w:rsid w:val="00522661"/>
    <w:rsid w:val="00523FD4"/>
    <w:rsid w:val="0052460C"/>
    <w:rsid w:val="005267DE"/>
    <w:rsid w:val="00526CB4"/>
    <w:rsid w:val="00530153"/>
    <w:rsid w:val="00532267"/>
    <w:rsid w:val="005345A5"/>
    <w:rsid w:val="00536E66"/>
    <w:rsid w:val="00541C60"/>
    <w:rsid w:val="00542044"/>
    <w:rsid w:val="00542A44"/>
    <w:rsid w:val="00546C04"/>
    <w:rsid w:val="00550DFB"/>
    <w:rsid w:val="0055224D"/>
    <w:rsid w:val="00554B8E"/>
    <w:rsid w:val="00555F1A"/>
    <w:rsid w:val="00557D60"/>
    <w:rsid w:val="00561F61"/>
    <w:rsid w:val="00565D35"/>
    <w:rsid w:val="00576D26"/>
    <w:rsid w:val="00576FC7"/>
    <w:rsid w:val="00581E45"/>
    <w:rsid w:val="00582CF3"/>
    <w:rsid w:val="00583A22"/>
    <w:rsid w:val="00584440"/>
    <w:rsid w:val="00585EC9"/>
    <w:rsid w:val="00586377"/>
    <w:rsid w:val="00592AEF"/>
    <w:rsid w:val="005941D3"/>
    <w:rsid w:val="00594B91"/>
    <w:rsid w:val="005A0504"/>
    <w:rsid w:val="005A6E9A"/>
    <w:rsid w:val="005B2A62"/>
    <w:rsid w:val="005B30E0"/>
    <w:rsid w:val="005B5D95"/>
    <w:rsid w:val="005B6CD9"/>
    <w:rsid w:val="005C21F2"/>
    <w:rsid w:val="005D1F54"/>
    <w:rsid w:val="005D243D"/>
    <w:rsid w:val="005D46A9"/>
    <w:rsid w:val="005D5A67"/>
    <w:rsid w:val="005D7FD7"/>
    <w:rsid w:val="005E081B"/>
    <w:rsid w:val="005E4C47"/>
    <w:rsid w:val="005E77B2"/>
    <w:rsid w:val="005E7B3F"/>
    <w:rsid w:val="005F1434"/>
    <w:rsid w:val="005F6E35"/>
    <w:rsid w:val="00602B30"/>
    <w:rsid w:val="00602C15"/>
    <w:rsid w:val="00603E24"/>
    <w:rsid w:val="006100DB"/>
    <w:rsid w:val="00610580"/>
    <w:rsid w:val="006145E5"/>
    <w:rsid w:val="00620142"/>
    <w:rsid w:val="0062199C"/>
    <w:rsid w:val="00624E10"/>
    <w:rsid w:val="00625DB2"/>
    <w:rsid w:val="00626FE4"/>
    <w:rsid w:val="00627062"/>
    <w:rsid w:val="00627E0D"/>
    <w:rsid w:val="006302ED"/>
    <w:rsid w:val="006370DD"/>
    <w:rsid w:val="0064003F"/>
    <w:rsid w:val="006411A7"/>
    <w:rsid w:val="0064234A"/>
    <w:rsid w:val="00643997"/>
    <w:rsid w:val="00647C83"/>
    <w:rsid w:val="00651ACE"/>
    <w:rsid w:val="006531CF"/>
    <w:rsid w:val="00655C57"/>
    <w:rsid w:val="00656644"/>
    <w:rsid w:val="006638FB"/>
    <w:rsid w:val="00664224"/>
    <w:rsid w:val="006642BB"/>
    <w:rsid w:val="00665B3F"/>
    <w:rsid w:val="006661CC"/>
    <w:rsid w:val="006703B8"/>
    <w:rsid w:val="00670A35"/>
    <w:rsid w:val="006731BD"/>
    <w:rsid w:val="0067565B"/>
    <w:rsid w:val="00676A99"/>
    <w:rsid w:val="006772A0"/>
    <w:rsid w:val="00680758"/>
    <w:rsid w:val="00683C74"/>
    <w:rsid w:val="00686EB8"/>
    <w:rsid w:val="00694A48"/>
    <w:rsid w:val="00694D46"/>
    <w:rsid w:val="006A414F"/>
    <w:rsid w:val="006A5862"/>
    <w:rsid w:val="006A60DE"/>
    <w:rsid w:val="006A6E63"/>
    <w:rsid w:val="006B30B2"/>
    <w:rsid w:val="006C40C0"/>
    <w:rsid w:val="006C5216"/>
    <w:rsid w:val="006C5938"/>
    <w:rsid w:val="006C5E64"/>
    <w:rsid w:val="006C7A02"/>
    <w:rsid w:val="006D102F"/>
    <w:rsid w:val="006D1397"/>
    <w:rsid w:val="006D4D54"/>
    <w:rsid w:val="006D5A04"/>
    <w:rsid w:val="006D5E54"/>
    <w:rsid w:val="006D5FBB"/>
    <w:rsid w:val="006E357F"/>
    <w:rsid w:val="006F1514"/>
    <w:rsid w:val="006F2DC8"/>
    <w:rsid w:val="006F3D69"/>
    <w:rsid w:val="006F439B"/>
    <w:rsid w:val="007003C2"/>
    <w:rsid w:val="00700CA5"/>
    <w:rsid w:val="00700EEE"/>
    <w:rsid w:val="00703709"/>
    <w:rsid w:val="00703D4E"/>
    <w:rsid w:val="00710313"/>
    <w:rsid w:val="00712A54"/>
    <w:rsid w:val="00714025"/>
    <w:rsid w:val="00717D7A"/>
    <w:rsid w:val="007210AD"/>
    <w:rsid w:val="0072323A"/>
    <w:rsid w:val="0072407B"/>
    <w:rsid w:val="0072489B"/>
    <w:rsid w:val="0073335A"/>
    <w:rsid w:val="00740E42"/>
    <w:rsid w:val="007411D0"/>
    <w:rsid w:val="0074680A"/>
    <w:rsid w:val="00747C7F"/>
    <w:rsid w:val="00750378"/>
    <w:rsid w:val="00751ADE"/>
    <w:rsid w:val="00753243"/>
    <w:rsid w:val="00754B9B"/>
    <w:rsid w:val="007606A7"/>
    <w:rsid w:val="00760D94"/>
    <w:rsid w:val="00762F8E"/>
    <w:rsid w:val="00764593"/>
    <w:rsid w:val="007667F8"/>
    <w:rsid w:val="00767500"/>
    <w:rsid w:val="007719A0"/>
    <w:rsid w:val="007726F4"/>
    <w:rsid w:val="00775E45"/>
    <w:rsid w:val="00776E73"/>
    <w:rsid w:val="00776EB4"/>
    <w:rsid w:val="00776FD7"/>
    <w:rsid w:val="00777348"/>
    <w:rsid w:val="00781209"/>
    <w:rsid w:val="0078515D"/>
    <w:rsid w:val="0079076E"/>
    <w:rsid w:val="0079157C"/>
    <w:rsid w:val="0079233B"/>
    <w:rsid w:val="007953BA"/>
    <w:rsid w:val="007A0621"/>
    <w:rsid w:val="007A29DE"/>
    <w:rsid w:val="007A56CB"/>
    <w:rsid w:val="007A6BCE"/>
    <w:rsid w:val="007A7EB3"/>
    <w:rsid w:val="007B191C"/>
    <w:rsid w:val="007B3A32"/>
    <w:rsid w:val="007B7F9C"/>
    <w:rsid w:val="007C1014"/>
    <w:rsid w:val="007C1440"/>
    <w:rsid w:val="007C16B9"/>
    <w:rsid w:val="007C2D53"/>
    <w:rsid w:val="007C413C"/>
    <w:rsid w:val="007C48F0"/>
    <w:rsid w:val="007C7952"/>
    <w:rsid w:val="007D0352"/>
    <w:rsid w:val="007D0901"/>
    <w:rsid w:val="007D0D5A"/>
    <w:rsid w:val="007D17FC"/>
    <w:rsid w:val="007D3336"/>
    <w:rsid w:val="007D4488"/>
    <w:rsid w:val="007D47FA"/>
    <w:rsid w:val="007D485B"/>
    <w:rsid w:val="007D5247"/>
    <w:rsid w:val="007D7752"/>
    <w:rsid w:val="007E0358"/>
    <w:rsid w:val="007E06AA"/>
    <w:rsid w:val="007E368E"/>
    <w:rsid w:val="007E6F57"/>
    <w:rsid w:val="007E7EAB"/>
    <w:rsid w:val="007F2B53"/>
    <w:rsid w:val="007F7DE9"/>
    <w:rsid w:val="008012BE"/>
    <w:rsid w:val="008016FD"/>
    <w:rsid w:val="0080214E"/>
    <w:rsid w:val="0080359B"/>
    <w:rsid w:val="00803ABA"/>
    <w:rsid w:val="00803D09"/>
    <w:rsid w:val="008058D3"/>
    <w:rsid w:val="00805A0C"/>
    <w:rsid w:val="00806706"/>
    <w:rsid w:val="00806DCE"/>
    <w:rsid w:val="00814FD3"/>
    <w:rsid w:val="00826E96"/>
    <w:rsid w:val="00826EAD"/>
    <w:rsid w:val="00832C26"/>
    <w:rsid w:val="00835122"/>
    <w:rsid w:val="00836641"/>
    <w:rsid w:val="00840AAC"/>
    <w:rsid w:val="00843F33"/>
    <w:rsid w:val="008443F7"/>
    <w:rsid w:val="00844FED"/>
    <w:rsid w:val="00845258"/>
    <w:rsid w:val="00853A71"/>
    <w:rsid w:val="00854E59"/>
    <w:rsid w:val="00855DAA"/>
    <w:rsid w:val="00856110"/>
    <w:rsid w:val="00860213"/>
    <w:rsid w:val="008603DF"/>
    <w:rsid w:val="0086283B"/>
    <w:rsid w:val="0086572C"/>
    <w:rsid w:val="008675BA"/>
    <w:rsid w:val="00867B92"/>
    <w:rsid w:val="008709A9"/>
    <w:rsid w:val="00877A79"/>
    <w:rsid w:val="00894E07"/>
    <w:rsid w:val="0089510E"/>
    <w:rsid w:val="008A09E4"/>
    <w:rsid w:val="008A0B17"/>
    <w:rsid w:val="008A2A18"/>
    <w:rsid w:val="008A4519"/>
    <w:rsid w:val="008A7BD0"/>
    <w:rsid w:val="008B0C82"/>
    <w:rsid w:val="008B2405"/>
    <w:rsid w:val="008B2B84"/>
    <w:rsid w:val="008B58AE"/>
    <w:rsid w:val="008B6DDE"/>
    <w:rsid w:val="008C0EB2"/>
    <w:rsid w:val="008C34C3"/>
    <w:rsid w:val="008C35E0"/>
    <w:rsid w:val="008C7A83"/>
    <w:rsid w:val="008D1D54"/>
    <w:rsid w:val="008D6132"/>
    <w:rsid w:val="008D671D"/>
    <w:rsid w:val="008D7AE1"/>
    <w:rsid w:val="008E025F"/>
    <w:rsid w:val="008E063C"/>
    <w:rsid w:val="008E1349"/>
    <w:rsid w:val="008E1F5A"/>
    <w:rsid w:val="008E3EDE"/>
    <w:rsid w:val="008E4F4F"/>
    <w:rsid w:val="008E6C85"/>
    <w:rsid w:val="008E78DD"/>
    <w:rsid w:val="008F0DD9"/>
    <w:rsid w:val="008F0F9A"/>
    <w:rsid w:val="008F1465"/>
    <w:rsid w:val="008F21F9"/>
    <w:rsid w:val="008F23AB"/>
    <w:rsid w:val="008F3D9E"/>
    <w:rsid w:val="008F780F"/>
    <w:rsid w:val="00902A5A"/>
    <w:rsid w:val="00902C8E"/>
    <w:rsid w:val="00903E22"/>
    <w:rsid w:val="00904DCD"/>
    <w:rsid w:val="0090556E"/>
    <w:rsid w:val="00906710"/>
    <w:rsid w:val="009074F4"/>
    <w:rsid w:val="00910AF2"/>
    <w:rsid w:val="00915990"/>
    <w:rsid w:val="00917011"/>
    <w:rsid w:val="0091774E"/>
    <w:rsid w:val="00920D6C"/>
    <w:rsid w:val="00921601"/>
    <w:rsid w:val="009219CB"/>
    <w:rsid w:val="009231E0"/>
    <w:rsid w:val="00923588"/>
    <w:rsid w:val="009237B4"/>
    <w:rsid w:val="00924CF2"/>
    <w:rsid w:val="00925F09"/>
    <w:rsid w:val="00930963"/>
    <w:rsid w:val="0093201F"/>
    <w:rsid w:val="00936787"/>
    <w:rsid w:val="00940C30"/>
    <w:rsid w:val="00945AF2"/>
    <w:rsid w:val="00945C4C"/>
    <w:rsid w:val="00955658"/>
    <w:rsid w:val="00956017"/>
    <w:rsid w:val="009636FD"/>
    <w:rsid w:val="009637CF"/>
    <w:rsid w:val="009637DD"/>
    <w:rsid w:val="009655CD"/>
    <w:rsid w:val="009656CA"/>
    <w:rsid w:val="00967969"/>
    <w:rsid w:val="00970CDC"/>
    <w:rsid w:val="0097591F"/>
    <w:rsid w:val="009773FE"/>
    <w:rsid w:val="00983EC7"/>
    <w:rsid w:val="009847D4"/>
    <w:rsid w:val="00985062"/>
    <w:rsid w:val="00986645"/>
    <w:rsid w:val="0098664B"/>
    <w:rsid w:val="00987111"/>
    <w:rsid w:val="009922EC"/>
    <w:rsid w:val="00993E84"/>
    <w:rsid w:val="0099764D"/>
    <w:rsid w:val="009A124A"/>
    <w:rsid w:val="009A2F77"/>
    <w:rsid w:val="009A320D"/>
    <w:rsid w:val="009A45A6"/>
    <w:rsid w:val="009A476F"/>
    <w:rsid w:val="009A47A3"/>
    <w:rsid w:val="009A4DB9"/>
    <w:rsid w:val="009B2738"/>
    <w:rsid w:val="009B35AB"/>
    <w:rsid w:val="009B410E"/>
    <w:rsid w:val="009B62C8"/>
    <w:rsid w:val="009B6643"/>
    <w:rsid w:val="009B789D"/>
    <w:rsid w:val="009C0935"/>
    <w:rsid w:val="009C0D83"/>
    <w:rsid w:val="009C1A24"/>
    <w:rsid w:val="009C1EA4"/>
    <w:rsid w:val="009C44A9"/>
    <w:rsid w:val="009C63F2"/>
    <w:rsid w:val="009C6BA9"/>
    <w:rsid w:val="009C6ED6"/>
    <w:rsid w:val="009D0B8A"/>
    <w:rsid w:val="009D11BD"/>
    <w:rsid w:val="009D41E7"/>
    <w:rsid w:val="009D4D59"/>
    <w:rsid w:val="009D6D11"/>
    <w:rsid w:val="009D726A"/>
    <w:rsid w:val="009D7F20"/>
    <w:rsid w:val="009E1C47"/>
    <w:rsid w:val="009E5E90"/>
    <w:rsid w:val="009E69B0"/>
    <w:rsid w:val="009F0984"/>
    <w:rsid w:val="009F2D9A"/>
    <w:rsid w:val="009F385B"/>
    <w:rsid w:val="009F4827"/>
    <w:rsid w:val="009F5A5F"/>
    <w:rsid w:val="009F689B"/>
    <w:rsid w:val="00A05702"/>
    <w:rsid w:val="00A16A60"/>
    <w:rsid w:val="00A16AD4"/>
    <w:rsid w:val="00A21E28"/>
    <w:rsid w:val="00A335B5"/>
    <w:rsid w:val="00A33D6E"/>
    <w:rsid w:val="00A3463A"/>
    <w:rsid w:val="00A373D8"/>
    <w:rsid w:val="00A3773C"/>
    <w:rsid w:val="00A402DD"/>
    <w:rsid w:val="00A41018"/>
    <w:rsid w:val="00A42280"/>
    <w:rsid w:val="00A42A54"/>
    <w:rsid w:val="00A45CC4"/>
    <w:rsid w:val="00A45F8C"/>
    <w:rsid w:val="00A46782"/>
    <w:rsid w:val="00A55DFC"/>
    <w:rsid w:val="00A62888"/>
    <w:rsid w:val="00A6691D"/>
    <w:rsid w:val="00A71A0D"/>
    <w:rsid w:val="00A75906"/>
    <w:rsid w:val="00A77EBE"/>
    <w:rsid w:val="00A77F7F"/>
    <w:rsid w:val="00A77FF9"/>
    <w:rsid w:val="00A802AE"/>
    <w:rsid w:val="00A80560"/>
    <w:rsid w:val="00A80627"/>
    <w:rsid w:val="00A81594"/>
    <w:rsid w:val="00A836F5"/>
    <w:rsid w:val="00A8683E"/>
    <w:rsid w:val="00A92D71"/>
    <w:rsid w:val="00A93CFF"/>
    <w:rsid w:val="00A9497F"/>
    <w:rsid w:val="00A95307"/>
    <w:rsid w:val="00A96814"/>
    <w:rsid w:val="00AA0EF8"/>
    <w:rsid w:val="00AA1B7B"/>
    <w:rsid w:val="00AA2C6A"/>
    <w:rsid w:val="00AA7D99"/>
    <w:rsid w:val="00AB156A"/>
    <w:rsid w:val="00AB61AB"/>
    <w:rsid w:val="00AB6B3C"/>
    <w:rsid w:val="00AB7C44"/>
    <w:rsid w:val="00AC124D"/>
    <w:rsid w:val="00AC137D"/>
    <w:rsid w:val="00AC2369"/>
    <w:rsid w:val="00AC4588"/>
    <w:rsid w:val="00AD0F79"/>
    <w:rsid w:val="00AD5B23"/>
    <w:rsid w:val="00AD73DC"/>
    <w:rsid w:val="00AD751C"/>
    <w:rsid w:val="00AD7C45"/>
    <w:rsid w:val="00AE02A8"/>
    <w:rsid w:val="00AE1A2F"/>
    <w:rsid w:val="00AF05D0"/>
    <w:rsid w:val="00AF2622"/>
    <w:rsid w:val="00B00664"/>
    <w:rsid w:val="00B03E51"/>
    <w:rsid w:val="00B05522"/>
    <w:rsid w:val="00B0581B"/>
    <w:rsid w:val="00B073C8"/>
    <w:rsid w:val="00B10B88"/>
    <w:rsid w:val="00B13907"/>
    <w:rsid w:val="00B140F7"/>
    <w:rsid w:val="00B165E6"/>
    <w:rsid w:val="00B22399"/>
    <w:rsid w:val="00B27AD3"/>
    <w:rsid w:val="00B31174"/>
    <w:rsid w:val="00B32FD3"/>
    <w:rsid w:val="00B336CC"/>
    <w:rsid w:val="00B34812"/>
    <w:rsid w:val="00B35A09"/>
    <w:rsid w:val="00B37881"/>
    <w:rsid w:val="00B41974"/>
    <w:rsid w:val="00B42E7D"/>
    <w:rsid w:val="00B4462B"/>
    <w:rsid w:val="00B44959"/>
    <w:rsid w:val="00B47D56"/>
    <w:rsid w:val="00B50703"/>
    <w:rsid w:val="00B53C57"/>
    <w:rsid w:val="00B600A5"/>
    <w:rsid w:val="00B63005"/>
    <w:rsid w:val="00B63682"/>
    <w:rsid w:val="00B64C2F"/>
    <w:rsid w:val="00B66361"/>
    <w:rsid w:val="00B67A31"/>
    <w:rsid w:val="00B709E2"/>
    <w:rsid w:val="00B71EDC"/>
    <w:rsid w:val="00B73132"/>
    <w:rsid w:val="00B747C4"/>
    <w:rsid w:val="00B74ECA"/>
    <w:rsid w:val="00B75CAE"/>
    <w:rsid w:val="00B866AE"/>
    <w:rsid w:val="00B87E17"/>
    <w:rsid w:val="00B91208"/>
    <w:rsid w:val="00B91290"/>
    <w:rsid w:val="00B91FB4"/>
    <w:rsid w:val="00B92ABA"/>
    <w:rsid w:val="00B92BD3"/>
    <w:rsid w:val="00B95C87"/>
    <w:rsid w:val="00B97AE7"/>
    <w:rsid w:val="00B97E86"/>
    <w:rsid w:val="00BA1E27"/>
    <w:rsid w:val="00BA2061"/>
    <w:rsid w:val="00BA4525"/>
    <w:rsid w:val="00BA473E"/>
    <w:rsid w:val="00BA61A7"/>
    <w:rsid w:val="00BA70DF"/>
    <w:rsid w:val="00BB19E1"/>
    <w:rsid w:val="00BB68B1"/>
    <w:rsid w:val="00BB6EF5"/>
    <w:rsid w:val="00BB6F82"/>
    <w:rsid w:val="00BC6E00"/>
    <w:rsid w:val="00BC78FE"/>
    <w:rsid w:val="00BD120F"/>
    <w:rsid w:val="00BD42A0"/>
    <w:rsid w:val="00BD4779"/>
    <w:rsid w:val="00BD4B04"/>
    <w:rsid w:val="00BE2DD4"/>
    <w:rsid w:val="00BE2F92"/>
    <w:rsid w:val="00BE53E1"/>
    <w:rsid w:val="00BE5F91"/>
    <w:rsid w:val="00BF6A80"/>
    <w:rsid w:val="00C00F35"/>
    <w:rsid w:val="00C03C10"/>
    <w:rsid w:val="00C1454C"/>
    <w:rsid w:val="00C14F3F"/>
    <w:rsid w:val="00C154D4"/>
    <w:rsid w:val="00C15AF0"/>
    <w:rsid w:val="00C1780F"/>
    <w:rsid w:val="00C1791A"/>
    <w:rsid w:val="00C23873"/>
    <w:rsid w:val="00C241C5"/>
    <w:rsid w:val="00C319F0"/>
    <w:rsid w:val="00C31B8F"/>
    <w:rsid w:val="00C343EA"/>
    <w:rsid w:val="00C368AE"/>
    <w:rsid w:val="00C43C8E"/>
    <w:rsid w:val="00C45077"/>
    <w:rsid w:val="00C45265"/>
    <w:rsid w:val="00C46756"/>
    <w:rsid w:val="00C46C81"/>
    <w:rsid w:val="00C51C5D"/>
    <w:rsid w:val="00C56318"/>
    <w:rsid w:val="00C5719D"/>
    <w:rsid w:val="00C61530"/>
    <w:rsid w:val="00C62856"/>
    <w:rsid w:val="00C62996"/>
    <w:rsid w:val="00C62C1D"/>
    <w:rsid w:val="00C737AF"/>
    <w:rsid w:val="00C73957"/>
    <w:rsid w:val="00C73CC5"/>
    <w:rsid w:val="00C75728"/>
    <w:rsid w:val="00C758C9"/>
    <w:rsid w:val="00C76014"/>
    <w:rsid w:val="00C7617D"/>
    <w:rsid w:val="00C7682D"/>
    <w:rsid w:val="00C77FB1"/>
    <w:rsid w:val="00C8078B"/>
    <w:rsid w:val="00C808B4"/>
    <w:rsid w:val="00C81F90"/>
    <w:rsid w:val="00C8451C"/>
    <w:rsid w:val="00C845C3"/>
    <w:rsid w:val="00C90E9D"/>
    <w:rsid w:val="00C93EB4"/>
    <w:rsid w:val="00C94A62"/>
    <w:rsid w:val="00C95D0D"/>
    <w:rsid w:val="00CA1AD0"/>
    <w:rsid w:val="00CA533D"/>
    <w:rsid w:val="00CA6873"/>
    <w:rsid w:val="00CA780E"/>
    <w:rsid w:val="00CB39CC"/>
    <w:rsid w:val="00CC0AEC"/>
    <w:rsid w:val="00CC1386"/>
    <w:rsid w:val="00CC19D1"/>
    <w:rsid w:val="00CC304B"/>
    <w:rsid w:val="00CC3EF0"/>
    <w:rsid w:val="00CC7A72"/>
    <w:rsid w:val="00CC7A7B"/>
    <w:rsid w:val="00CC7F33"/>
    <w:rsid w:val="00CD3062"/>
    <w:rsid w:val="00CD3D5E"/>
    <w:rsid w:val="00CD7F24"/>
    <w:rsid w:val="00CE17C5"/>
    <w:rsid w:val="00CE1DEB"/>
    <w:rsid w:val="00CE32B2"/>
    <w:rsid w:val="00CE7FB9"/>
    <w:rsid w:val="00D00B08"/>
    <w:rsid w:val="00D01320"/>
    <w:rsid w:val="00D0531A"/>
    <w:rsid w:val="00D056CF"/>
    <w:rsid w:val="00D05FB3"/>
    <w:rsid w:val="00D1005D"/>
    <w:rsid w:val="00D10EE2"/>
    <w:rsid w:val="00D16976"/>
    <w:rsid w:val="00D2058F"/>
    <w:rsid w:val="00D22C5E"/>
    <w:rsid w:val="00D23A84"/>
    <w:rsid w:val="00D23C85"/>
    <w:rsid w:val="00D2554B"/>
    <w:rsid w:val="00D31909"/>
    <w:rsid w:val="00D33FEA"/>
    <w:rsid w:val="00D3455C"/>
    <w:rsid w:val="00D401BC"/>
    <w:rsid w:val="00D417C2"/>
    <w:rsid w:val="00D4217E"/>
    <w:rsid w:val="00D434D7"/>
    <w:rsid w:val="00D472EB"/>
    <w:rsid w:val="00D47D67"/>
    <w:rsid w:val="00D52F97"/>
    <w:rsid w:val="00D53A97"/>
    <w:rsid w:val="00D55B5E"/>
    <w:rsid w:val="00D5714A"/>
    <w:rsid w:val="00D61583"/>
    <w:rsid w:val="00D61C4B"/>
    <w:rsid w:val="00D63E22"/>
    <w:rsid w:val="00D659FF"/>
    <w:rsid w:val="00D66771"/>
    <w:rsid w:val="00D67F6A"/>
    <w:rsid w:val="00D719D0"/>
    <w:rsid w:val="00D72015"/>
    <w:rsid w:val="00D72B77"/>
    <w:rsid w:val="00D73961"/>
    <w:rsid w:val="00D75E1D"/>
    <w:rsid w:val="00D77E3A"/>
    <w:rsid w:val="00D810A5"/>
    <w:rsid w:val="00D81230"/>
    <w:rsid w:val="00D84205"/>
    <w:rsid w:val="00D86523"/>
    <w:rsid w:val="00D873E0"/>
    <w:rsid w:val="00DA3289"/>
    <w:rsid w:val="00DA3F59"/>
    <w:rsid w:val="00DA4477"/>
    <w:rsid w:val="00DA51F4"/>
    <w:rsid w:val="00DA5F77"/>
    <w:rsid w:val="00DA71A9"/>
    <w:rsid w:val="00DA7EDB"/>
    <w:rsid w:val="00DB0BD5"/>
    <w:rsid w:val="00DC34CC"/>
    <w:rsid w:val="00DC59B7"/>
    <w:rsid w:val="00DC59BA"/>
    <w:rsid w:val="00DC70E5"/>
    <w:rsid w:val="00DE131F"/>
    <w:rsid w:val="00DE509B"/>
    <w:rsid w:val="00DE7A08"/>
    <w:rsid w:val="00DF10CD"/>
    <w:rsid w:val="00DF359A"/>
    <w:rsid w:val="00DF393A"/>
    <w:rsid w:val="00DF422D"/>
    <w:rsid w:val="00DF4566"/>
    <w:rsid w:val="00E00BF7"/>
    <w:rsid w:val="00E042D1"/>
    <w:rsid w:val="00E068B8"/>
    <w:rsid w:val="00E12F60"/>
    <w:rsid w:val="00E14B15"/>
    <w:rsid w:val="00E20278"/>
    <w:rsid w:val="00E207DF"/>
    <w:rsid w:val="00E2225A"/>
    <w:rsid w:val="00E238CD"/>
    <w:rsid w:val="00E2392C"/>
    <w:rsid w:val="00E2483D"/>
    <w:rsid w:val="00E25AC5"/>
    <w:rsid w:val="00E26970"/>
    <w:rsid w:val="00E33304"/>
    <w:rsid w:val="00E339C8"/>
    <w:rsid w:val="00E35ACA"/>
    <w:rsid w:val="00E35D98"/>
    <w:rsid w:val="00E36D94"/>
    <w:rsid w:val="00E41890"/>
    <w:rsid w:val="00E43302"/>
    <w:rsid w:val="00E4556F"/>
    <w:rsid w:val="00E45B2C"/>
    <w:rsid w:val="00E47F63"/>
    <w:rsid w:val="00E51BE7"/>
    <w:rsid w:val="00E5642E"/>
    <w:rsid w:val="00E61018"/>
    <w:rsid w:val="00E61A05"/>
    <w:rsid w:val="00E621AB"/>
    <w:rsid w:val="00E64E89"/>
    <w:rsid w:val="00E7033C"/>
    <w:rsid w:val="00E76C91"/>
    <w:rsid w:val="00E82438"/>
    <w:rsid w:val="00E8449A"/>
    <w:rsid w:val="00E85910"/>
    <w:rsid w:val="00E866B5"/>
    <w:rsid w:val="00E94823"/>
    <w:rsid w:val="00E962DB"/>
    <w:rsid w:val="00EA0803"/>
    <w:rsid w:val="00EA1C8E"/>
    <w:rsid w:val="00EA4073"/>
    <w:rsid w:val="00EA5577"/>
    <w:rsid w:val="00EA7987"/>
    <w:rsid w:val="00EB364C"/>
    <w:rsid w:val="00EB38B6"/>
    <w:rsid w:val="00EB4D1F"/>
    <w:rsid w:val="00EC149F"/>
    <w:rsid w:val="00EC39A1"/>
    <w:rsid w:val="00EC4919"/>
    <w:rsid w:val="00ED5950"/>
    <w:rsid w:val="00ED779E"/>
    <w:rsid w:val="00EE2711"/>
    <w:rsid w:val="00EE4045"/>
    <w:rsid w:val="00EE4541"/>
    <w:rsid w:val="00EE5CAC"/>
    <w:rsid w:val="00EE668E"/>
    <w:rsid w:val="00EE6E64"/>
    <w:rsid w:val="00EE7EF0"/>
    <w:rsid w:val="00EF2DE3"/>
    <w:rsid w:val="00EF2E38"/>
    <w:rsid w:val="00EF34FB"/>
    <w:rsid w:val="00EF5CFF"/>
    <w:rsid w:val="00EF725B"/>
    <w:rsid w:val="00F00C0D"/>
    <w:rsid w:val="00F01A26"/>
    <w:rsid w:val="00F0384E"/>
    <w:rsid w:val="00F04B86"/>
    <w:rsid w:val="00F06280"/>
    <w:rsid w:val="00F07E4F"/>
    <w:rsid w:val="00F1021F"/>
    <w:rsid w:val="00F12295"/>
    <w:rsid w:val="00F21298"/>
    <w:rsid w:val="00F23EB4"/>
    <w:rsid w:val="00F25C85"/>
    <w:rsid w:val="00F2702C"/>
    <w:rsid w:val="00F27209"/>
    <w:rsid w:val="00F27D7E"/>
    <w:rsid w:val="00F307D9"/>
    <w:rsid w:val="00F31842"/>
    <w:rsid w:val="00F3406D"/>
    <w:rsid w:val="00F34921"/>
    <w:rsid w:val="00F36DD9"/>
    <w:rsid w:val="00F40399"/>
    <w:rsid w:val="00F40E67"/>
    <w:rsid w:val="00F41116"/>
    <w:rsid w:val="00F42470"/>
    <w:rsid w:val="00F42753"/>
    <w:rsid w:val="00F429F7"/>
    <w:rsid w:val="00F532BF"/>
    <w:rsid w:val="00F57FC4"/>
    <w:rsid w:val="00F613A5"/>
    <w:rsid w:val="00F616B4"/>
    <w:rsid w:val="00F618F6"/>
    <w:rsid w:val="00F626D7"/>
    <w:rsid w:val="00F643F8"/>
    <w:rsid w:val="00F64D9B"/>
    <w:rsid w:val="00F67DDC"/>
    <w:rsid w:val="00F74532"/>
    <w:rsid w:val="00F76F93"/>
    <w:rsid w:val="00F81444"/>
    <w:rsid w:val="00F8521F"/>
    <w:rsid w:val="00F8654F"/>
    <w:rsid w:val="00F868F1"/>
    <w:rsid w:val="00F87112"/>
    <w:rsid w:val="00F90C0D"/>
    <w:rsid w:val="00F91D64"/>
    <w:rsid w:val="00F92F1F"/>
    <w:rsid w:val="00F934E9"/>
    <w:rsid w:val="00FA1D96"/>
    <w:rsid w:val="00FA34FB"/>
    <w:rsid w:val="00FA40E1"/>
    <w:rsid w:val="00FA5516"/>
    <w:rsid w:val="00FA70FC"/>
    <w:rsid w:val="00FB0C9F"/>
    <w:rsid w:val="00FB27EF"/>
    <w:rsid w:val="00FB4BFF"/>
    <w:rsid w:val="00FB5794"/>
    <w:rsid w:val="00FB679A"/>
    <w:rsid w:val="00FB72F2"/>
    <w:rsid w:val="00FB79AE"/>
    <w:rsid w:val="00FB7D55"/>
    <w:rsid w:val="00FC0563"/>
    <w:rsid w:val="00FC153A"/>
    <w:rsid w:val="00FC390D"/>
    <w:rsid w:val="00FC43AB"/>
    <w:rsid w:val="00FC61AF"/>
    <w:rsid w:val="00FD321A"/>
    <w:rsid w:val="00FD428B"/>
    <w:rsid w:val="00FD6D9E"/>
    <w:rsid w:val="00FE0333"/>
    <w:rsid w:val="00FE0485"/>
    <w:rsid w:val="00FE050B"/>
    <w:rsid w:val="00FE20BC"/>
    <w:rsid w:val="00FE21BC"/>
    <w:rsid w:val="00FE3A29"/>
    <w:rsid w:val="00FF4F28"/>
    <w:rsid w:val="00FF7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80"/>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 w:type="paragraph" w:styleId="NoSpacing">
    <w:name w:val="No Spacing"/>
    <w:uiPriority w:val="1"/>
    <w:qFormat/>
    <w:rsid w:val="00AD7C45"/>
    <w:rPr>
      <w:rFonts w:eastAsiaTheme="minorHAnsi"/>
      <w:sz w:val="22"/>
      <w:szCs w:val="22"/>
    </w:rPr>
  </w:style>
  <w:style w:type="character" w:styleId="CommentReference">
    <w:name w:val="annotation reference"/>
    <w:basedOn w:val="DefaultParagraphFont"/>
    <w:uiPriority w:val="99"/>
    <w:semiHidden/>
    <w:unhideWhenUsed/>
    <w:rsid w:val="00F40E67"/>
    <w:rPr>
      <w:sz w:val="16"/>
      <w:szCs w:val="16"/>
    </w:rPr>
  </w:style>
  <w:style w:type="paragraph" w:styleId="CommentText">
    <w:name w:val="annotation text"/>
    <w:basedOn w:val="Normal"/>
    <w:link w:val="CommentTextChar"/>
    <w:uiPriority w:val="99"/>
    <w:semiHidden/>
    <w:unhideWhenUsed/>
    <w:rsid w:val="00F40E67"/>
    <w:pPr>
      <w:spacing w:line="240" w:lineRule="auto"/>
    </w:pPr>
    <w:rPr>
      <w:sz w:val="20"/>
      <w:szCs w:val="20"/>
    </w:rPr>
  </w:style>
  <w:style w:type="character" w:customStyle="1" w:styleId="CommentTextChar">
    <w:name w:val="Comment Text Char"/>
    <w:basedOn w:val="DefaultParagraphFont"/>
    <w:link w:val="CommentText"/>
    <w:uiPriority w:val="99"/>
    <w:semiHidden/>
    <w:rsid w:val="00F40E6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0E67"/>
    <w:rPr>
      <w:b/>
      <w:bCs/>
    </w:rPr>
  </w:style>
  <w:style w:type="character" w:customStyle="1" w:styleId="CommentSubjectChar">
    <w:name w:val="Comment Subject Char"/>
    <w:basedOn w:val="CommentTextChar"/>
    <w:link w:val="CommentSubject"/>
    <w:uiPriority w:val="99"/>
    <w:semiHidden/>
    <w:rsid w:val="00F40E67"/>
    <w:rPr>
      <w:rFonts w:eastAsiaTheme="minorHAnsi"/>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46782"/>
    <w:rPr>
      <w:rFonts w:eastAsiaTheme="minorHAnsi"/>
      <w:sz w:val="22"/>
      <w:szCs w:val="22"/>
    </w:rPr>
  </w:style>
  <w:style w:type="numbering" w:customStyle="1" w:styleId="NoList1">
    <w:name w:val="No List1"/>
    <w:next w:val="NoList"/>
    <w:uiPriority w:val="99"/>
    <w:semiHidden/>
    <w:unhideWhenUsed/>
    <w:rsid w:val="00751ADE"/>
  </w:style>
  <w:style w:type="table" w:customStyle="1" w:styleId="TableGrid1">
    <w:name w:val="Table Grid1"/>
    <w:basedOn w:val="TableNormal"/>
    <w:next w:val="TableGrid"/>
    <w:uiPriority w:val="59"/>
    <w:rsid w:val="00751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80"/>
    <w:pPr>
      <w:spacing w:after="200" w:line="276" w:lineRule="auto"/>
    </w:pPr>
    <w:rPr>
      <w:rFonts w:eastAsiaTheme="minorHAnsi"/>
      <w:sz w:val="22"/>
      <w:szCs w:val="22"/>
    </w:rPr>
  </w:style>
  <w:style w:type="paragraph" w:styleId="Heading1">
    <w:name w:val="heading 1"/>
    <w:basedOn w:val="Normal"/>
    <w:next w:val="Normal"/>
    <w:link w:val="Heading1Char"/>
    <w:qFormat/>
    <w:rsid w:val="00261DA5"/>
    <w:pPr>
      <w:keepNext/>
      <w:numPr>
        <w:numId w:val="1"/>
      </w:numPr>
      <w:overflowPunct w:val="0"/>
      <w:autoSpaceDE w:val="0"/>
      <w:autoSpaceDN w:val="0"/>
      <w:adjustRightInd w:val="0"/>
      <w:spacing w:after="0" w:line="240" w:lineRule="auto"/>
      <w:jc w:val="both"/>
      <w:textAlignment w:val="baseline"/>
      <w:outlineLvl w:val="0"/>
    </w:pPr>
    <w:rPr>
      <w:rFonts w:ascii="Arial" w:eastAsia="Times New Roman" w:hAnsi="Arial" w:cs="Arial"/>
      <w:b/>
      <w:color w:val="FF0000"/>
      <w:sz w:val="20"/>
      <w:szCs w:val="20"/>
      <w:u w:val="single"/>
    </w:rPr>
  </w:style>
  <w:style w:type="paragraph" w:styleId="Heading2">
    <w:name w:val="heading 2"/>
    <w:basedOn w:val="Normal"/>
    <w:next w:val="Normal"/>
    <w:link w:val="Heading2Char"/>
    <w:uiPriority w:val="9"/>
    <w:unhideWhenUsed/>
    <w:qFormat/>
    <w:rsid w:val="00261DA5"/>
    <w:pPr>
      <w:keepNext/>
      <w:keepLines/>
      <w:numPr>
        <w:ilvl w:val="1"/>
        <w:numId w:val="1"/>
      </w:numPr>
      <w:spacing w:before="200" w:after="0" w:line="240" w:lineRule="auto"/>
      <w:jc w:val="both"/>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261DA5"/>
    <w:pPr>
      <w:keepNext/>
      <w:keepLines/>
      <w:numPr>
        <w:ilvl w:val="2"/>
        <w:numId w:val="1"/>
      </w:numPr>
      <w:spacing w:before="200" w:after="0" w:line="240" w:lineRule="auto"/>
      <w:jc w:val="both"/>
      <w:outlineLvl w:val="2"/>
    </w:pPr>
    <w:rPr>
      <w:rFonts w:ascii="Cambria" w:eastAsia="Times New Roman" w:hAnsi="Cambria" w:cs="Times New Roman"/>
      <w:b/>
      <w:bCs/>
      <w:color w:val="4F81BD"/>
      <w:sz w:val="24"/>
      <w:szCs w:val="24"/>
      <w:lang w:val="en-US"/>
    </w:rPr>
  </w:style>
  <w:style w:type="paragraph" w:styleId="Heading4">
    <w:name w:val="heading 4"/>
    <w:basedOn w:val="Normal"/>
    <w:next w:val="Normal"/>
    <w:link w:val="Heading4Char"/>
    <w:uiPriority w:val="9"/>
    <w:semiHidden/>
    <w:unhideWhenUsed/>
    <w:qFormat/>
    <w:rsid w:val="00261DA5"/>
    <w:pPr>
      <w:keepNext/>
      <w:keepLines/>
      <w:numPr>
        <w:ilvl w:val="3"/>
        <w:numId w:val="1"/>
      </w:numPr>
      <w:spacing w:before="200" w:after="0" w:line="240" w:lineRule="auto"/>
      <w:jc w:val="both"/>
      <w:outlineLvl w:val="3"/>
    </w:pPr>
    <w:rPr>
      <w:rFonts w:ascii="Cambria" w:eastAsia="Times New Roman" w:hAnsi="Cambria" w:cs="Times New Roman"/>
      <w:b/>
      <w:bCs/>
      <w:i/>
      <w:iCs/>
      <w:color w:val="4F81BD"/>
      <w:sz w:val="24"/>
      <w:szCs w:val="24"/>
      <w:lang w:val="en-US"/>
    </w:rPr>
  </w:style>
  <w:style w:type="paragraph" w:styleId="Heading5">
    <w:name w:val="heading 5"/>
    <w:basedOn w:val="Normal"/>
    <w:next w:val="Normal"/>
    <w:link w:val="Heading5Char"/>
    <w:uiPriority w:val="9"/>
    <w:semiHidden/>
    <w:unhideWhenUsed/>
    <w:qFormat/>
    <w:rsid w:val="00261DA5"/>
    <w:pPr>
      <w:keepNext/>
      <w:keepLines/>
      <w:numPr>
        <w:ilvl w:val="4"/>
        <w:numId w:val="1"/>
      </w:numPr>
      <w:spacing w:before="200" w:after="0" w:line="240" w:lineRule="auto"/>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iPriority w:val="9"/>
    <w:semiHidden/>
    <w:unhideWhenUsed/>
    <w:qFormat/>
    <w:rsid w:val="00261DA5"/>
    <w:pPr>
      <w:keepNext/>
      <w:keepLines/>
      <w:numPr>
        <w:ilvl w:val="5"/>
        <w:numId w:val="1"/>
      </w:numPr>
      <w:spacing w:before="200" w:after="0" w:line="240" w:lineRule="auto"/>
      <w:jc w:val="both"/>
      <w:outlineLvl w:val="5"/>
    </w:pPr>
    <w:rPr>
      <w:rFonts w:ascii="Cambria" w:eastAsia="Times New Roman" w:hAnsi="Cambria" w:cs="Times New Roman"/>
      <w:i/>
      <w:iCs/>
      <w:color w:val="243F60"/>
      <w:sz w:val="24"/>
      <w:szCs w:val="24"/>
      <w:lang w:val="en-US"/>
    </w:rPr>
  </w:style>
  <w:style w:type="paragraph" w:styleId="Heading7">
    <w:name w:val="heading 7"/>
    <w:basedOn w:val="Normal"/>
    <w:next w:val="Normal"/>
    <w:link w:val="Heading7Char"/>
    <w:uiPriority w:val="9"/>
    <w:semiHidden/>
    <w:unhideWhenUsed/>
    <w:qFormat/>
    <w:rsid w:val="00261DA5"/>
    <w:pPr>
      <w:keepNext/>
      <w:keepLines/>
      <w:numPr>
        <w:ilvl w:val="6"/>
        <w:numId w:val="1"/>
      </w:numPr>
      <w:spacing w:before="200" w:after="0" w:line="240" w:lineRule="auto"/>
      <w:jc w:val="both"/>
      <w:outlineLvl w:val="6"/>
    </w:pPr>
    <w:rPr>
      <w:rFonts w:ascii="Cambria" w:eastAsia="Times New Roman" w:hAnsi="Cambria" w:cs="Times New Roman"/>
      <w:i/>
      <w:iCs/>
      <w:color w:val="404040"/>
      <w:sz w:val="24"/>
      <w:szCs w:val="24"/>
      <w:lang w:val="en-US"/>
    </w:rPr>
  </w:style>
  <w:style w:type="paragraph" w:styleId="Heading8">
    <w:name w:val="heading 8"/>
    <w:basedOn w:val="Normal"/>
    <w:next w:val="Normal"/>
    <w:link w:val="Heading8Char"/>
    <w:uiPriority w:val="9"/>
    <w:semiHidden/>
    <w:unhideWhenUsed/>
    <w:qFormat/>
    <w:rsid w:val="00261DA5"/>
    <w:pPr>
      <w:keepNext/>
      <w:keepLines/>
      <w:numPr>
        <w:ilvl w:val="7"/>
        <w:numId w:val="1"/>
      </w:numPr>
      <w:spacing w:before="200" w:after="0" w:line="240" w:lineRule="auto"/>
      <w:jc w:val="both"/>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261DA5"/>
    <w:pPr>
      <w:keepNext/>
      <w:keepLines/>
      <w:numPr>
        <w:ilvl w:val="8"/>
        <w:numId w:val="1"/>
      </w:numPr>
      <w:spacing w:before="200" w:after="0" w:line="240" w:lineRule="auto"/>
      <w:jc w:val="both"/>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526CB4"/>
    <w:pPr>
      <w:ind w:left="720"/>
      <w:contextualSpacing/>
    </w:pPr>
  </w:style>
  <w:style w:type="character" w:customStyle="1" w:styleId="Heading1Char">
    <w:name w:val="Heading 1 Char"/>
    <w:basedOn w:val="DefaultParagraphFont"/>
    <w:link w:val="Heading1"/>
    <w:rsid w:val="00261DA5"/>
    <w:rPr>
      <w:rFonts w:ascii="Arial" w:eastAsia="Times New Roman" w:hAnsi="Arial" w:cs="Arial"/>
      <w:b/>
      <w:color w:val="FF0000"/>
      <w:sz w:val="20"/>
      <w:szCs w:val="20"/>
      <w:u w:val="single"/>
    </w:rPr>
  </w:style>
  <w:style w:type="character" w:customStyle="1" w:styleId="Heading2Char">
    <w:name w:val="Heading 2 Char"/>
    <w:basedOn w:val="DefaultParagraphFont"/>
    <w:link w:val="Heading2"/>
    <w:uiPriority w:val="9"/>
    <w:rsid w:val="00261DA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261DA5"/>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semiHidden/>
    <w:rsid w:val="00261DA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uiPriority w:val="9"/>
    <w:semiHidden/>
    <w:rsid w:val="00261DA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261DA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261DA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261DA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261DA5"/>
    <w:rPr>
      <w:rFonts w:ascii="Cambria" w:eastAsia="Times New Roman" w:hAnsi="Cambria" w:cs="Times New Roman"/>
      <w:i/>
      <w:iCs/>
      <w:color w:val="404040"/>
      <w:sz w:val="20"/>
      <w:szCs w:val="20"/>
      <w:lang w:val="en-US"/>
    </w:rPr>
  </w:style>
  <w:style w:type="paragraph" w:styleId="BalloonText">
    <w:name w:val="Balloon Text"/>
    <w:basedOn w:val="Normal"/>
    <w:link w:val="BalloonTextChar"/>
    <w:uiPriority w:val="99"/>
    <w:semiHidden/>
    <w:unhideWhenUsed/>
    <w:rsid w:val="00261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A5"/>
    <w:rPr>
      <w:rFonts w:ascii="Tahoma" w:eastAsiaTheme="minorHAnsi" w:hAnsi="Tahoma" w:cs="Tahoma"/>
      <w:sz w:val="16"/>
      <w:szCs w:val="16"/>
    </w:rPr>
  </w:style>
  <w:style w:type="table" w:styleId="TableGrid">
    <w:name w:val="Table Grid"/>
    <w:basedOn w:val="TableNormal"/>
    <w:uiPriority w:val="59"/>
    <w:rsid w:val="00251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1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DB1"/>
    <w:rPr>
      <w:rFonts w:eastAsiaTheme="minorHAnsi"/>
      <w:sz w:val="22"/>
      <w:szCs w:val="22"/>
    </w:rPr>
  </w:style>
  <w:style w:type="paragraph" w:styleId="Footer">
    <w:name w:val="footer"/>
    <w:basedOn w:val="Normal"/>
    <w:link w:val="FooterChar"/>
    <w:uiPriority w:val="99"/>
    <w:unhideWhenUsed/>
    <w:rsid w:val="00251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B1"/>
    <w:rPr>
      <w:rFonts w:eastAsiaTheme="minorHAnsi"/>
      <w:sz w:val="22"/>
      <w:szCs w:val="22"/>
    </w:rPr>
  </w:style>
  <w:style w:type="paragraph" w:styleId="PlainText">
    <w:name w:val="Plain Text"/>
    <w:basedOn w:val="Normal"/>
    <w:link w:val="PlainTextChar"/>
    <w:uiPriority w:val="99"/>
    <w:unhideWhenUsed/>
    <w:rsid w:val="00712A5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12A54"/>
    <w:rPr>
      <w:rFonts w:ascii="Calibri" w:eastAsia="Calibri" w:hAnsi="Calibri" w:cs="Times New Roman"/>
      <w:sz w:val="22"/>
      <w:szCs w:val="21"/>
    </w:rPr>
  </w:style>
  <w:style w:type="character" w:styleId="Hyperlink">
    <w:name w:val="Hyperlink"/>
    <w:basedOn w:val="DefaultParagraphFont"/>
    <w:uiPriority w:val="99"/>
    <w:unhideWhenUsed/>
    <w:rsid w:val="00DC59B7"/>
    <w:rPr>
      <w:color w:val="0000FF" w:themeColor="hyperlink"/>
      <w:u w:val="single"/>
    </w:rPr>
  </w:style>
  <w:style w:type="paragraph" w:styleId="BodyText">
    <w:name w:val="Body Text"/>
    <w:basedOn w:val="Normal"/>
    <w:link w:val="BodyTextChar"/>
    <w:rsid w:val="00F06280"/>
    <w:pPr>
      <w:spacing w:after="0" w:line="240" w:lineRule="auto"/>
      <w:jc w:val="center"/>
    </w:pPr>
    <w:rPr>
      <w:rFonts w:ascii="Arial" w:eastAsia="Times New Roman" w:hAnsi="Arial" w:cs="Arial"/>
      <w:b/>
      <w:sz w:val="24"/>
      <w:szCs w:val="24"/>
      <w:lang w:val="en-US"/>
    </w:rPr>
  </w:style>
  <w:style w:type="character" w:customStyle="1" w:styleId="BodyTextChar">
    <w:name w:val="Body Text Char"/>
    <w:basedOn w:val="DefaultParagraphFont"/>
    <w:link w:val="BodyText"/>
    <w:rsid w:val="00F06280"/>
    <w:rPr>
      <w:rFonts w:ascii="Arial" w:eastAsia="Times New Roman" w:hAnsi="Arial" w:cs="Arial"/>
      <w:b/>
      <w:lang w:val="en-US"/>
    </w:rPr>
  </w:style>
  <w:style w:type="paragraph" w:styleId="NoSpacing">
    <w:name w:val="No Spacing"/>
    <w:uiPriority w:val="1"/>
    <w:qFormat/>
    <w:rsid w:val="00AD7C45"/>
    <w:rPr>
      <w:rFonts w:eastAsiaTheme="minorHAnsi"/>
      <w:sz w:val="22"/>
      <w:szCs w:val="22"/>
    </w:rPr>
  </w:style>
  <w:style w:type="character" w:styleId="CommentReference">
    <w:name w:val="annotation reference"/>
    <w:basedOn w:val="DefaultParagraphFont"/>
    <w:uiPriority w:val="99"/>
    <w:semiHidden/>
    <w:unhideWhenUsed/>
    <w:rsid w:val="00F40E67"/>
    <w:rPr>
      <w:sz w:val="16"/>
      <w:szCs w:val="16"/>
    </w:rPr>
  </w:style>
  <w:style w:type="paragraph" w:styleId="CommentText">
    <w:name w:val="annotation text"/>
    <w:basedOn w:val="Normal"/>
    <w:link w:val="CommentTextChar"/>
    <w:uiPriority w:val="99"/>
    <w:semiHidden/>
    <w:unhideWhenUsed/>
    <w:rsid w:val="00F40E67"/>
    <w:pPr>
      <w:spacing w:line="240" w:lineRule="auto"/>
    </w:pPr>
    <w:rPr>
      <w:sz w:val="20"/>
      <w:szCs w:val="20"/>
    </w:rPr>
  </w:style>
  <w:style w:type="character" w:customStyle="1" w:styleId="CommentTextChar">
    <w:name w:val="Comment Text Char"/>
    <w:basedOn w:val="DefaultParagraphFont"/>
    <w:link w:val="CommentText"/>
    <w:uiPriority w:val="99"/>
    <w:semiHidden/>
    <w:rsid w:val="00F40E6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40E67"/>
    <w:rPr>
      <w:b/>
      <w:bCs/>
    </w:rPr>
  </w:style>
  <w:style w:type="character" w:customStyle="1" w:styleId="CommentSubjectChar">
    <w:name w:val="Comment Subject Char"/>
    <w:basedOn w:val="CommentTextChar"/>
    <w:link w:val="CommentSubject"/>
    <w:uiPriority w:val="99"/>
    <w:semiHidden/>
    <w:rsid w:val="00F40E67"/>
    <w:rPr>
      <w:rFonts w:eastAsiaTheme="minorHAnsi"/>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46782"/>
    <w:rPr>
      <w:rFonts w:eastAsiaTheme="minorHAnsi"/>
      <w:sz w:val="22"/>
      <w:szCs w:val="22"/>
    </w:rPr>
  </w:style>
  <w:style w:type="numbering" w:customStyle="1" w:styleId="NoList1">
    <w:name w:val="No List1"/>
    <w:next w:val="NoList"/>
    <w:uiPriority w:val="99"/>
    <w:semiHidden/>
    <w:unhideWhenUsed/>
    <w:rsid w:val="00751ADE"/>
  </w:style>
  <w:style w:type="table" w:customStyle="1" w:styleId="TableGrid1">
    <w:name w:val="Table Grid1"/>
    <w:basedOn w:val="TableNormal"/>
    <w:next w:val="TableGrid"/>
    <w:uiPriority w:val="59"/>
    <w:rsid w:val="00751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7386">
      <w:bodyDiv w:val="1"/>
      <w:marLeft w:val="0"/>
      <w:marRight w:val="0"/>
      <w:marTop w:val="0"/>
      <w:marBottom w:val="0"/>
      <w:divBdr>
        <w:top w:val="none" w:sz="0" w:space="0" w:color="auto"/>
        <w:left w:val="none" w:sz="0" w:space="0" w:color="auto"/>
        <w:bottom w:val="none" w:sz="0" w:space="0" w:color="auto"/>
        <w:right w:val="none" w:sz="0" w:space="0" w:color="auto"/>
      </w:divBdr>
    </w:div>
    <w:div w:id="200215097">
      <w:bodyDiv w:val="1"/>
      <w:marLeft w:val="0"/>
      <w:marRight w:val="0"/>
      <w:marTop w:val="0"/>
      <w:marBottom w:val="0"/>
      <w:divBdr>
        <w:top w:val="none" w:sz="0" w:space="0" w:color="auto"/>
        <w:left w:val="none" w:sz="0" w:space="0" w:color="auto"/>
        <w:bottom w:val="none" w:sz="0" w:space="0" w:color="auto"/>
        <w:right w:val="none" w:sz="0" w:space="0" w:color="auto"/>
      </w:divBdr>
    </w:div>
    <w:div w:id="241834816">
      <w:bodyDiv w:val="1"/>
      <w:marLeft w:val="0"/>
      <w:marRight w:val="0"/>
      <w:marTop w:val="0"/>
      <w:marBottom w:val="0"/>
      <w:divBdr>
        <w:top w:val="none" w:sz="0" w:space="0" w:color="auto"/>
        <w:left w:val="none" w:sz="0" w:space="0" w:color="auto"/>
        <w:bottom w:val="none" w:sz="0" w:space="0" w:color="auto"/>
        <w:right w:val="none" w:sz="0" w:space="0" w:color="auto"/>
      </w:divBdr>
    </w:div>
    <w:div w:id="332803009">
      <w:bodyDiv w:val="1"/>
      <w:marLeft w:val="0"/>
      <w:marRight w:val="0"/>
      <w:marTop w:val="0"/>
      <w:marBottom w:val="0"/>
      <w:divBdr>
        <w:top w:val="none" w:sz="0" w:space="0" w:color="auto"/>
        <w:left w:val="none" w:sz="0" w:space="0" w:color="auto"/>
        <w:bottom w:val="none" w:sz="0" w:space="0" w:color="auto"/>
        <w:right w:val="none" w:sz="0" w:space="0" w:color="auto"/>
      </w:divBdr>
    </w:div>
    <w:div w:id="356126917">
      <w:bodyDiv w:val="1"/>
      <w:marLeft w:val="0"/>
      <w:marRight w:val="0"/>
      <w:marTop w:val="0"/>
      <w:marBottom w:val="0"/>
      <w:divBdr>
        <w:top w:val="none" w:sz="0" w:space="0" w:color="auto"/>
        <w:left w:val="none" w:sz="0" w:space="0" w:color="auto"/>
        <w:bottom w:val="none" w:sz="0" w:space="0" w:color="auto"/>
        <w:right w:val="none" w:sz="0" w:space="0" w:color="auto"/>
      </w:divBdr>
    </w:div>
    <w:div w:id="387802924">
      <w:bodyDiv w:val="1"/>
      <w:marLeft w:val="0"/>
      <w:marRight w:val="0"/>
      <w:marTop w:val="0"/>
      <w:marBottom w:val="0"/>
      <w:divBdr>
        <w:top w:val="none" w:sz="0" w:space="0" w:color="auto"/>
        <w:left w:val="none" w:sz="0" w:space="0" w:color="auto"/>
        <w:bottom w:val="none" w:sz="0" w:space="0" w:color="auto"/>
        <w:right w:val="none" w:sz="0" w:space="0" w:color="auto"/>
      </w:divBdr>
    </w:div>
    <w:div w:id="407307661">
      <w:bodyDiv w:val="1"/>
      <w:marLeft w:val="0"/>
      <w:marRight w:val="0"/>
      <w:marTop w:val="0"/>
      <w:marBottom w:val="0"/>
      <w:divBdr>
        <w:top w:val="none" w:sz="0" w:space="0" w:color="auto"/>
        <w:left w:val="none" w:sz="0" w:space="0" w:color="auto"/>
        <w:bottom w:val="none" w:sz="0" w:space="0" w:color="auto"/>
        <w:right w:val="none" w:sz="0" w:space="0" w:color="auto"/>
      </w:divBdr>
    </w:div>
    <w:div w:id="428349749">
      <w:bodyDiv w:val="1"/>
      <w:marLeft w:val="0"/>
      <w:marRight w:val="0"/>
      <w:marTop w:val="0"/>
      <w:marBottom w:val="0"/>
      <w:divBdr>
        <w:top w:val="none" w:sz="0" w:space="0" w:color="auto"/>
        <w:left w:val="none" w:sz="0" w:space="0" w:color="auto"/>
        <w:bottom w:val="none" w:sz="0" w:space="0" w:color="auto"/>
        <w:right w:val="none" w:sz="0" w:space="0" w:color="auto"/>
      </w:divBdr>
    </w:div>
    <w:div w:id="492768312">
      <w:bodyDiv w:val="1"/>
      <w:marLeft w:val="0"/>
      <w:marRight w:val="0"/>
      <w:marTop w:val="0"/>
      <w:marBottom w:val="0"/>
      <w:divBdr>
        <w:top w:val="none" w:sz="0" w:space="0" w:color="auto"/>
        <w:left w:val="none" w:sz="0" w:space="0" w:color="auto"/>
        <w:bottom w:val="none" w:sz="0" w:space="0" w:color="auto"/>
        <w:right w:val="none" w:sz="0" w:space="0" w:color="auto"/>
      </w:divBdr>
    </w:div>
    <w:div w:id="629748842">
      <w:bodyDiv w:val="1"/>
      <w:marLeft w:val="0"/>
      <w:marRight w:val="0"/>
      <w:marTop w:val="0"/>
      <w:marBottom w:val="0"/>
      <w:divBdr>
        <w:top w:val="none" w:sz="0" w:space="0" w:color="auto"/>
        <w:left w:val="none" w:sz="0" w:space="0" w:color="auto"/>
        <w:bottom w:val="none" w:sz="0" w:space="0" w:color="auto"/>
        <w:right w:val="none" w:sz="0" w:space="0" w:color="auto"/>
      </w:divBdr>
    </w:div>
    <w:div w:id="643504987">
      <w:bodyDiv w:val="1"/>
      <w:marLeft w:val="0"/>
      <w:marRight w:val="0"/>
      <w:marTop w:val="0"/>
      <w:marBottom w:val="0"/>
      <w:divBdr>
        <w:top w:val="none" w:sz="0" w:space="0" w:color="auto"/>
        <w:left w:val="none" w:sz="0" w:space="0" w:color="auto"/>
        <w:bottom w:val="none" w:sz="0" w:space="0" w:color="auto"/>
        <w:right w:val="none" w:sz="0" w:space="0" w:color="auto"/>
      </w:divBdr>
    </w:div>
    <w:div w:id="650183870">
      <w:bodyDiv w:val="1"/>
      <w:marLeft w:val="0"/>
      <w:marRight w:val="0"/>
      <w:marTop w:val="0"/>
      <w:marBottom w:val="0"/>
      <w:divBdr>
        <w:top w:val="none" w:sz="0" w:space="0" w:color="auto"/>
        <w:left w:val="none" w:sz="0" w:space="0" w:color="auto"/>
        <w:bottom w:val="none" w:sz="0" w:space="0" w:color="auto"/>
        <w:right w:val="none" w:sz="0" w:space="0" w:color="auto"/>
      </w:divBdr>
    </w:div>
    <w:div w:id="750394895">
      <w:bodyDiv w:val="1"/>
      <w:marLeft w:val="0"/>
      <w:marRight w:val="0"/>
      <w:marTop w:val="0"/>
      <w:marBottom w:val="0"/>
      <w:divBdr>
        <w:top w:val="none" w:sz="0" w:space="0" w:color="auto"/>
        <w:left w:val="none" w:sz="0" w:space="0" w:color="auto"/>
        <w:bottom w:val="none" w:sz="0" w:space="0" w:color="auto"/>
        <w:right w:val="none" w:sz="0" w:space="0" w:color="auto"/>
      </w:divBdr>
    </w:div>
    <w:div w:id="795106265">
      <w:bodyDiv w:val="1"/>
      <w:marLeft w:val="0"/>
      <w:marRight w:val="0"/>
      <w:marTop w:val="0"/>
      <w:marBottom w:val="0"/>
      <w:divBdr>
        <w:top w:val="none" w:sz="0" w:space="0" w:color="auto"/>
        <w:left w:val="none" w:sz="0" w:space="0" w:color="auto"/>
        <w:bottom w:val="none" w:sz="0" w:space="0" w:color="auto"/>
        <w:right w:val="none" w:sz="0" w:space="0" w:color="auto"/>
      </w:divBdr>
    </w:div>
    <w:div w:id="829365906">
      <w:bodyDiv w:val="1"/>
      <w:marLeft w:val="0"/>
      <w:marRight w:val="0"/>
      <w:marTop w:val="0"/>
      <w:marBottom w:val="0"/>
      <w:divBdr>
        <w:top w:val="none" w:sz="0" w:space="0" w:color="auto"/>
        <w:left w:val="none" w:sz="0" w:space="0" w:color="auto"/>
        <w:bottom w:val="none" w:sz="0" w:space="0" w:color="auto"/>
        <w:right w:val="none" w:sz="0" w:space="0" w:color="auto"/>
      </w:divBdr>
    </w:div>
    <w:div w:id="851653473">
      <w:bodyDiv w:val="1"/>
      <w:marLeft w:val="0"/>
      <w:marRight w:val="0"/>
      <w:marTop w:val="0"/>
      <w:marBottom w:val="0"/>
      <w:divBdr>
        <w:top w:val="none" w:sz="0" w:space="0" w:color="auto"/>
        <w:left w:val="none" w:sz="0" w:space="0" w:color="auto"/>
        <w:bottom w:val="none" w:sz="0" w:space="0" w:color="auto"/>
        <w:right w:val="none" w:sz="0" w:space="0" w:color="auto"/>
      </w:divBdr>
    </w:div>
    <w:div w:id="858934470">
      <w:bodyDiv w:val="1"/>
      <w:marLeft w:val="0"/>
      <w:marRight w:val="0"/>
      <w:marTop w:val="0"/>
      <w:marBottom w:val="0"/>
      <w:divBdr>
        <w:top w:val="none" w:sz="0" w:space="0" w:color="auto"/>
        <w:left w:val="none" w:sz="0" w:space="0" w:color="auto"/>
        <w:bottom w:val="none" w:sz="0" w:space="0" w:color="auto"/>
        <w:right w:val="none" w:sz="0" w:space="0" w:color="auto"/>
      </w:divBdr>
    </w:div>
    <w:div w:id="930240808">
      <w:bodyDiv w:val="1"/>
      <w:marLeft w:val="0"/>
      <w:marRight w:val="0"/>
      <w:marTop w:val="0"/>
      <w:marBottom w:val="0"/>
      <w:divBdr>
        <w:top w:val="none" w:sz="0" w:space="0" w:color="auto"/>
        <w:left w:val="none" w:sz="0" w:space="0" w:color="auto"/>
        <w:bottom w:val="none" w:sz="0" w:space="0" w:color="auto"/>
        <w:right w:val="none" w:sz="0" w:space="0" w:color="auto"/>
      </w:divBdr>
    </w:div>
    <w:div w:id="981737048">
      <w:bodyDiv w:val="1"/>
      <w:marLeft w:val="0"/>
      <w:marRight w:val="0"/>
      <w:marTop w:val="0"/>
      <w:marBottom w:val="0"/>
      <w:divBdr>
        <w:top w:val="none" w:sz="0" w:space="0" w:color="auto"/>
        <w:left w:val="none" w:sz="0" w:space="0" w:color="auto"/>
        <w:bottom w:val="none" w:sz="0" w:space="0" w:color="auto"/>
        <w:right w:val="none" w:sz="0" w:space="0" w:color="auto"/>
      </w:divBdr>
    </w:div>
    <w:div w:id="984823584">
      <w:bodyDiv w:val="1"/>
      <w:marLeft w:val="0"/>
      <w:marRight w:val="0"/>
      <w:marTop w:val="0"/>
      <w:marBottom w:val="0"/>
      <w:divBdr>
        <w:top w:val="none" w:sz="0" w:space="0" w:color="auto"/>
        <w:left w:val="none" w:sz="0" w:space="0" w:color="auto"/>
        <w:bottom w:val="none" w:sz="0" w:space="0" w:color="auto"/>
        <w:right w:val="none" w:sz="0" w:space="0" w:color="auto"/>
      </w:divBdr>
    </w:div>
    <w:div w:id="1025062873">
      <w:bodyDiv w:val="1"/>
      <w:marLeft w:val="0"/>
      <w:marRight w:val="0"/>
      <w:marTop w:val="0"/>
      <w:marBottom w:val="0"/>
      <w:divBdr>
        <w:top w:val="none" w:sz="0" w:space="0" w:color="auto"/>
        <w:left w:val="none" w:sz="0" w:space="0" w:color="auto"/>
        <w:bottom w:val="none" w:sz="0" w:space="0" w:color="auto"/>
        <w:right w:val="none" w:sz="0" w:space="0" w:color="auto"/>
      </w:divBdr>
    </w:div>
    <w:div w:id="1061516649">
      <w:bodyDiv w:val="1"/>
      <w:marLeft w:val="0"/>
      <w:marRight w:val="0"/>
      <w:marTop w:val="0"/>
      <w:marBottom w:val="0"/>
      <w:divBdr>
        <w:top w:val="none" w:sz="0" w:space="0" w:color="auto"/>
        <w:left w:val="none" w:sz="0" w:space="0" w:color="auto"/>
        <w:bottom w:val="none" w:sz="0" w:space="0" w:color="auto"/>
        <w:right w:val="none" w:sz="0" w:space="0" w:color="auto"/>
      </w:divBdr>
    </w:div>
    <w:div w:id="1079867991">
      <w:bodyDiv w:val="1"/>
      <w:marLeft w:val="0"/>
      <w:marRight w:val="0"/>
      <w:marTop w:val="0"/>
      <w:marBottom w:val="0"/>
      <w:divBdr>
        <w:top w:val="none" w:sz="0" w:space="0" w:color="auto"/>
        <w:left w:val="none" w:sz="0" w:space="0" w:color="auto"/>
        <w:bottom w:val="none" w:sz="0" w:space="0" w:color="auto"/>
        <w:right w:val="none" w:sz="0" w:space="0" w:color="auto"/>
      </w:divBdr>
    </w:div>
    <w:div w:id="1151798949">
      <w:bodyDiv w:val="1"/>
      <w:marLeft w:val="0"/>
      <w:marRight w:val="0"/>
      <w:marTop w:val="0"/>
      <w:marBottom w:val="0"/>
      <w:divBdr>
        <w:top w:val="none" w:sz="0" w:space="0" w:color="auto"/>
        <w:left w:val="none" w:sz="0" w:space="0" w:color="auto"/>
        <w:bottom w:val="none" w:sz="0" w:space="0" w:color="auto"/>
        <w:right w:val="none" w:sz="0" w:space="0" w:color="auto"/>
      </w:divBdr>
    </w:div>
    <w:div w:id="1174764734">
      <w:bodyDiv w:val="1"/>
      <w:marLeft w:val="0"/>
      <w:marRight w:val="0"/>
      <w:marTop w:val="0"/>
      <w:marBottom w:val="0"/>
      <w:divBdr>
        <w:top w:val="none" w:sz="0" w:space="0" w:color="auto"/>
        <w:left w:val="none" w:sz="0" w:space="0" w:color="auto"/>
        <w:bottom w:val="none" w:sz="0" w:space="0" w:color="auto"/>
        <w:right w:val="none" w:sz="0" w:space="0" w:color="auto"/>
      </w:divBdr>
    </w:div>
    <w:div w:id="1201623173">
      <w:bodyDiv w:val="1"/>
      <w:marLeft w:val="0"/>
      <w:marRight w:val="0"/>
      <w:marTop w:val="0"/>
      <w:marBottom w:val="0"/>
      <w:divBdr>
        <w:top w:val="none" w:sz="0" w:space="0" w:color="auto"/>
        <w:left w:val="none" w:sz="0" w:space="0" w:color="auto"/>
        <w:bottom w:val="none" w:sz="0" w:space="0" w:color="auto"/>
        <w:right w:val="none" w:sz="0" w:space="0" w:color="auto"/>
      </w:divBdr>
    </w:div>
    <w:div w:id="1221215193">
      <w:bodyDiv w:val="1"/>
      <w:marLeft w:val="0"/>
      <w:marRight w:val="0"/>
      <w:marTop w:val="0"/>
      <w:marBottom w:val="0"/>
      <w:divBdr>
        <w:top w:val="none" w:sz="0" w:space="0" w:color="auto"/>
        <w:left w:val="none" w:sz="0" w:space="0" w:color="auto"/>
        <w:bottom w:val="none" w:sz="0" w:space="0" w:color="auto"/>
        <w:right w:val="none" w:sz="0" w:space="0" w:color="auto"/>
      </w:divBdr>
    </w:div>
    <w:div w:id="1232109528">
      <w:bodyDiv w:val="1"/>
      <w:marLeft w:val="0"/>
      <w:marRight w:val="0"/>
      <w:marTop w:val="0"/>
      <w:marBottom w:val="0"/>
      <w:divBdr>
        <w:top w:val="none" w:sz="0" w:space="0" w:color="auto"/>
        <w:left w:val="none" w:sz="0" w:space="0" w:color="auto"/>
        <w:bottom w:val="none" w:sz="0" w:space="0" w:color="auto"/>
        <w:right w:val="none" w:sz="0" w:space="0" w:color="auto"/>
      </w:divBdr>
    </w:div>
    <w:div w:id="1278562816">
      <w:bodyDiv w:val="1"/>
      <w:marLeft w:val="0"/>
      <w:marRight w:val="0"/>
      <w:marTop w:val="0"/>
      <w:marBottom w:val="0"/>
      <w:divBdr>
        <w:top w:val="none" w:sz="0" w:space="0" w:color="auto"/>
        <w:left w:val="none" w:sz="0" w:space="0" w:color="auto"/>
        <w:bottom w:val="none" w:sz="0" w:space="0" w:color="auto"/>
        <w:right w:val="none" w:sz="0" w:space="0" w:color="auto"/>
      </w:divBdr>
    </w:div>
    <w:div w:id="1279220395">
      <w:bodyDiv w:val="1"/>
      <w:marLeft w:val="0"/>
      <w:marRight w:val="0"/>
      <w:marTop w:val="0"/>
      <w:marBottom w:val="0"/>
      <w:divBdr>
        <w:top w:val="none" w:sz="0" w:space="0" w:color="auto"/>
        <w:left w:val="none" w:sz="0" w:space="0" w:color="auto"/>
        <w:bottom w:val="none" w:sz="0" w:space="0" w:color="auto"/>
        <w:right w:val="none" w:sz="0" w:space="0" w:color="auto"/>
      </w:divBdr>
    </w:div>
    <w:div w:id="1285846198">
      <w:bodyDiv w:val="1"/>
      <w:marLeft w:val="0"/>
      <w:marRight w:val="0"/>
      <w:marTop w:val="0"/>
      <w:marBottom w:val="0"/>
      <w:divBdr>
        <w:top w:val="none" w:sz="0" w:space="0" w:color="auto"/>
        <w:left w:val="none" w:sz="0" w:space="0" w:color="auto"/>
        <w:bottom w:val="none" w:sz="0" w:space="0" w:color="auto"/>
        <w:right w:val="none" w:sz="0" w:space="0" w:color="auto"/>
      </w:divBdr>
    </w:div>
    <w:div w:id="1341657167">
      <w:bodyDiv w:val="1"/>
      <w:marLeft w:val="0"/>
      <w:marRight w:val="0"/>
      <w:marTop w:val="0"/>
      <w:marBottom w:val="0"/>
      <w:divBdr>
        <w:top w:val="none" w:sz="0" w:space="0" w:color="auto"/>
        <w:left w:val="none" w:sz="0" w:space="0" w:color="auto"/>
        <w:bottom w:val="none" w:sz="0" w:space="0" w:color="auto"/>
        <w:right w:val="none" w:sz="0" w:space="0" w:color="auto"/>
      </w:divBdr>
    </w:div>
    <w:div w:id="1378234694">
      <w:bodyDiv w:val="1"/>
      <w:marLeft w:val="0"/>
      <w:marRight w:val="0"/>
      <w:marTop w:val="0"/>
      <w:marBottom w:val="0"/>
      <w:divBdr>
        <w:top w:val="none" w:sz="0" w:space="0" w:color="auto"/>
        <w:left w:val="none" w:sz="0" w:space="0" w:color="auto"/>
        <w:bottom w:val="none" w:sz="0" w:space="0" w:color="auto"/>
        <w:right w:val="none" w:sz="0" w:space="0" w:color="auto"/>
      </w:divBdr>
    </w:div>
    <w:div w:id="1436167842">
      <w:bodyDiv w:val="1"/>
      <w:marLeft w:val="0"/>
      <w:marRight w:val="0"/>
      <w:marTop w:val="0"/>
      <w:marBottom w:val="0"/>
      <w:divBdr>
        <w:top w:val="none" w:sz="0" w:space="0" w:color="auto"/>
        <w:left w:val="none" w:sz="0" w:space="0" w:color="auto"/>
        <w:bottom w:val="none" w:sz="0" w:space="0" w:color="auto"/>
        <w:right w:val="none" w:sz="0" w:space="0" w:color="auto"/>
      </w:divBdr>
    </w:div>
    <w:div w:id="1466269122">
      <w:bodyDiv w:val="1"/>
      <w:marLeft w:val="0"/>
      <w:marRight w:val="0"/>
      <w:marTop w:val="0"/>
      <w:marBottom w:val="0"/>
      <w:divBdr>
        <w:top w:val="none" w:sz="0" w:space="0" w:color="auto"/>
        <w:left w:val="none" w:sz="0" w:space="0" w:color="auto"/>
        <w:bottom w:val="none" w:sz="0" w:space="0" w:color="auto"/>
        <w:right w:val="none" w:sz="0" w:space="0" w:color="auto"/>
      </w:divBdr>
      <w:divsChild>
        <w:div w:id="608321393">
          <w:marLeft w:val="1800"/>
          <w:marRight w:val="0"/>
          <w:marTop w:val="134"/>
          <w:marBottom w:val="0"/>
          <w:divBdr>
            <w:top w:val="none" w:sz="0" w:space="0" w:color="auto"/>
            <w:left w:val="none" w:sz="0" w:space="0" w:color="auto"/>
            <w:bottom w:val="none" w:sz="0" w:space="0" w:color="auto"/>
            <w:right w:val="none" w:sz="0" w:space="0" w:color="auto"/>
          </w:divBdr>
        </w:div>
        <w:div w:id="939096582">
          <w:marLeft w:val="547"/>
          <w:marRight w:val="0"/>
          <w:marTop w:val="134"/>
          <w:marBottom w:val="0"/>
          <w:divBdr>
            <w:top w:val="none" w:sz="0" w:space="0" w:color="auto"/>
            <w:left w:val="none" w:sz="0" w:space="0" w:color="auto"/>
            <w:bottom w:val="none" w:sz="0" w:space="0" w:color="auto"/>
            <w:right w:val="none" w:sz="0" w:space="0" w:color="auto"/>
          </w:divBdr>
        </w:div>
        <w:div w:id="1713730871">
          <w:marLeft w:val="1800"/>
          <w:marRight w:val="0"/>
          <w:marTop w:val="134"/>
          <w:marBottom w:val="0"/>
          <w:divBdr>
            <w:top w:val="none" w:sz="0" w:space="0" w:color="auto"/>
            <w:left w:val="none" w:sz="0" w:space="0" w:color="auto"/>
            <w:bottom w:val="none" w:sz="0" w:space="0" w:color="auto"/>
            <w:right w:val="none" w:sz="0" w:space="0" w:color="auto"/>
          </w:divBdr>
        </w:div>
        <w:div w:id="2093157970">
          <w:marLeft w:val="1800"/>
          <w:marRight w:val="0"/>
          <w:marTop w:val="134"/>
          <w:marBottom w:val="0"/>
          <w:divBdr>
            <w:top w:val="none" w:sz="0" w:space="0" w:color="auto"/>
            <w:left w:val="none" w:sz="0" w:space="0" w:color="auto"/>
            <w:bottom w:val="none" w:sz="0" w:space="0" w:color="auto"/>
            <w:right w:val="none" w:sz="0" w:space="0" w:color="auto"/>
          </w:divBdr>
        </w:div>
      </w:divsChild>
    </w:div>
    <w:div w:id="1530684686">
      <w:bodyDiv w:val="1"/>
      <w:marLeft w:val="0"/>
      <w:marRight w:val="0"/>
      <w:marTop w:val="0"/>
      <w:marBottom w:val="0"/>
      <w:divBdr>
        <w:top w:val="none" w:sz="0" w:space="0" w:color="auto"/>
        <w:left w:val="none" w:sz="0" w:space="0" w:color="auto"/>
        <w:bottom w:val="none" w:sz="0" w:space="0" w:color="auto"/>
        <w:right w:val="none" w:sz="0" w:space="0" w:color="auto"/>
      </w:divBdr>
    </w:div>
    <w:div w:id="1664163509">
      <w:bodyDiv w:val="1"/>
      <w:marLeft w:val="0"/>
      <w:marRight w:val="0"/>
      <w:marTop w:val="0"/>
      <w:marBottom w:val="0"/>
      <w:divBdr>
        <w:top w:val="none" w:sz="0" w:space="0" w:color="auto"/>
        <w:left w:val="none" w:sz="0" w:space="0" w:color="auto"/>
        <w:bottom w:val="none" w:sz="0" w:space="0" w:color="auto"/>
        <w:right w:val="none" w:sz="0" w:space="0" w:color="auto"/>
      </w:divBdr>
      <w:divsChild>
        <w:div w:id="376200241">
          <w:marLeft w:val="547"/>
          <w:marRight w:val="0"/>
          <w:marTop w:val="134"/>
          <w:marBottom w:val="0"/>
          <w:divBdr>
            <w:top w:val="none" w:sz="0" w:space="0" w:color="auto"/>
            <w:left w:val="none" w:sz="0" w:space="0" w:color="auto"/>
            <w:bottom w:val="none" w:sz="0" w:space="0" w:color="auto"/>
            <w:right w:val="none" w:sz="0" w:space="0" w:color="auto"/>
          </w:divBdr>
        </w:div>
        <w:div w:id="650066006">
          <w:marLeft w:val="1800"/>
          <w:marRight w:val="0"/>
          <w:marTop w:val="134"/>
          <w:marBottom w:val="0"/>
          <w:divBdr>
            <w:top w:val="none" w:sz="0" w:space="0" w:color="auto"/>
            <w:left w:val="none" w:sz="0" w:space="0" w:color="auto"/>
            <w:bottom w:val="none" w:sz="0" w:space="0" w:color="auto"/>
            <w:right w:val="none" w:sz="0" w:space="0" w:color="auto"/>
          </w:divBdr>
        </w:div>
        <w:div w:id="1285117786">
          <w:marLeft w:val="1800"/>
          <w:marRight w:val="0"/>
          <w:marTop w:val="134"/>
          <w:marBottom w:val="0"/>
          <w:divBdr>
            <w:top w:val="none" w:sz="0" w:space="0" w:color="auto"/>
            <w:left w:val="none" w:sz="0" w:space="0" w:color="auto"/>
            <w:bottom w:val="none" w:sz="0" w:space="0" w:color="auto"/>
            <w:right w:val="none" w:sz="0" w:space="0" w:color="auto"/>
          </w:divBdr>
        </w:div>
        <w:div w:id="1483355157">
          <w:marLeft w:val="1800"/>
          <w:marRight w:val="0"/>
          <w:marTop w:val="134"/>
          <w:marBottom w:val="0"/>
          <w:divBdr>
            <w:top w:val="none" w:sz="0" w:space="0" w:color="auto"/>
            <w:left w:val="none" w:sz="0" w:space="0" w:color="auto"/>
            <w:bottom w:val="none" w:sz="0" w:space="0" w:color="auto"/>
            <w:right w:val="none" w:sz="0" w:space="0" w:color="auto"/>
          </w:divBdr>
        </w:div>
        <w:div w:id="1897743549">
          <w:marLeft w:val="1800"/>
          <w:marRight w:val="0"/>
          <w:marTop w:val="134"/>
          <w:marBottom w:val="0"/>
          <w:divBdr>
            <w:top w:val="none" w:sz="0" w:space="0" w:color="auto"/>
            <w:left w:val="none" w:sz="0" w:space="0" w:color="auto"/>
            <w:bottom w:val="none" w:sz="0" w:space="0" w:color="auto"/>
            <w:right w:val="none" w:sz="0" w:space="0" w:color="auto"/>
          </w:divBdr>
        </w:div>
      </w:divsChild>
    </w:div>
    <w:div w:id="1794326381">
      <w:bodyDiv w:val="1"/>
      <w:marLeft w:val="0"/>
      <w:marRight w:val="0"/>
      <w:marTop w:val="0"/>
      <w:marBottom w:val="0"/>
      <w:divBdr>
        <w:top w:val="none" w:sz="0" w:space="0" w:color="auto"/>
        <w:left w:val="none" w:sz="0" w:space="0" w:color="auto"/>
        <w:bottom w:val="none" w:sz="0" w:space="0" w:color="auto"/>
        <w:right w:val="none" w:sz="0" w:space="0" w:color="auto"/>
      </w:divBdr>
    </w:div>
    <w:div w:id="1801534679">
      <w:bodyDiv w:val="1"/>
      <w:marLeft w:val="0"/>
      <w:marRight w:val="0"/>
      <w:marTop w:val="0"/>
      <w:marBottom w:val="0"/>
      <w:divBdr>
        <w:top w:val="none" w:sz="0" w:space="0" w:color="auto"/>
        <w:left w:val="none" w:sz="0" w:space="0" w:color="auto"/>
        <w:bottom w:val="none" w:sz="0" w:space="0" w:color="auto"/>
        <w:right w:val="none" w:sz="0" w:space="0" w:color="auto"/>
      </w:divBdr>
    </w:div>
    <w:div w:id="1825468212">
      <w:bodyDiv w:val="1"/>
      <w:marLeft w:val="0"/>
      <w:marRight w:val="0"/>
      <w:marTop w:val="0"/>
      <w:marBottom w:val="0"/>
      <w:divBdr>
        <w:top w:val="none" w:sz="0" w:space="0" w:color="auto"/>
        <w:left w:val="none" w:sz="0" w:space="0" w:color="auto"/>
        <w:bottom w:val="none" w:sz="0" w:space="0" w:color="auto"/>
        <w:right w:val="none" w:sz="0" w:space="0" w:color="auto"/>
      </w:divBdr>
    </w:div>
    <w:div w:id="1853764217">
      <w:bodyDiv w:val="1"/>
      <w:marLeft w:val="0"/>
      <w:marRight w:val="0"/>
      <w:marTop w:val="0"/>
      <w:marBottom w:val="0"/>
      <w:divBdr>
        <w:top w:val="none" w:sz="0" w:space="0" w:color="auto"/>
        <w:left w:val="none" w:sz="0" w:space="0" w:color="auto"/>
        <w:bottom w:val="none" w:sz="0" w:space="0" w:color="auto"/>
        <w:right w:val="none" w:sz="0" w:space="0" w:color="auto"/>
      </w:divBdr>
    </w:div>
    <w:div w:id="1872569966">
      <w:bodyDiv w:val="1"/>
      <w:marLeft w:val="0"/>
      <w:marRight w:val="0"/>
      <w:marTop w:val="0"/>
      <w:marBottom w:val="0"/>
      <w:divBdr>
        <w:top w:val="none" w:sz="0" w:space="0" w:color="auto"/>
        <w:left w:val="none" w:sz="0" w:space="0" w:color="auto"/>
        <w:bottom w:val="none" w:sz="0" w:space="0" w:color="auto"/>
        <w:right w:val="none" w:sz="0" w:space="0" w:color="auto"/>
      </w:divBdr>
    </w:div>
    <w:div w:id="1894077853">
      <w:bodyDiv w:val="1"/>
      <w:marLeft w:val="0"/>
      <w:marRight w:val="0"/>
      <w:marTop w:val="0"/>
      <w:marBottom w:val="0"/>
      <w:divBdr>
        <w:top w:val="none" w:sz="0" w:space="0" w:color="auto"/>
        <w:left w:val="none" w:sz="0" w:space="0" w:color="auto"/>
        <w:bottom w:val="none" w:sz="0" w:space="0" w:color="auto"/>
        <w:right w:val="none" w:sz="0" w:space="0" w:color="auto"/>
      </w:divBdr>
    </w:div>
    <w:div w:id="1926500353">
      <w:bodyDiv w:val="1"/>
      <w:marLeft w:val="0"/>
      <w:marRight w:val="0"/>
      <w:marTop w:val="0"/>
      <w:marBottom w:val="0"/>
      <w:divBdr>
        <w:top w:val="none" w:sz="0" w:space="0" w:color="auto"/>
        <w:left w:val="none" w:sz="0" w:space="0" w:color="auto"/>
        <w:bottom w:val="none" w:sz="0" w:space="0" w:color="auto"/>
        <w:right w:val="none" w:sz="0" w:space="0" w:color="auto"/>
      </w:divBdr>
    </w:div>
    <w:div w:id="1937251948">
      <w:bodyDiv w:val="1"/>
      <w:marLeft w:val="0"/>
      <w:marRight w:val="0"/>
      <w:marTop w:val="0"/>
      <w:marBottom w:val="0"/>
      <w:divBdr>
        <w:top w:val="none" w:sz="0" w:space="0" w:color="auto"/>
        <w:left w:val="none" w:sz="0" w:space="0" w:color="auto"/>
        <w:bottom w:val="none" w:sz="0" w:space="0" w:color="auto"/>
        <w:right w:val="none" w:sz="0" w:space="0" w:color="auto"/>
      </w:divBdr>
    </w:div>
    <w:div w:id="1962420978">
      <w:bodyDiv w:val="1"/>
      <w:marLeft w:val="0"/>
      <w:marRight w:val="0"/>
      <w:marTop w:val="0"/>
      <w:marBottom w:val="0"/>
      <w:divBdr>
        <w:top w:val="none" w:sz="0" w:space="0" w:color="auto"/>
        <w:left w:val="none" w:sz="0" w:space="0" w:color="auto"/>
        <w:bottom w:val="none" w:sz="0" w:space="0" w:color="auto"/>
        <w:right w:val="none" w:sz="0" w:space="0" w:color="auto"/>
      </w:divBdr>
    </w:div>
    <w:div w:id="204034814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90811257">
      <w:bodyDiv w:val="1"/>
      <w:marLeft w:val="0"/>
      <w:marRight w:val="0"/>
      <w:marTop w:val="0"/>
      <w:marBottom w:val="0"/>
      <w:divBdr>
        <w:top w:val="none" w:sz="0" w:space="0" w:color="auto"/>
        <w:left w:val="none" w:sz="0" w:space="0" w:color="auto"/>
        <w:bottom w:val="none" w:sz="0" w:space="0" w:color="auto"/>
        <w:right w:val="none" w:sz="0" w:space="0" w:color="auto"/>
      </w:divBdr>
    </w:div>
    <w:div w:id="2121946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03E0D-0D1C-44E2-8D2F-6F038CDB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10</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Foster</dc:creator>
  <cp:lastModifiedBy>Syd Admin</cp:lastModifiedBy>
  <cp:revision>2</cp:revision>
  <cp:lastPrinted>2017-02-20T10:59:00Z</cp:lastPrinted>
  <dcterms:created xsi:type="dcterms:W3CDTF">2017-02-20T11:42:00Z</dcterms:created>
  <dcterms:modified xsi:type="dcterms:W3CDTF">2017-03-22T09:58:00Z</dcterms:modified>
</cp:coreProperties>
</file>