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4B4F48"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951AEB">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4019550</wp:posOffset>
                </wp:positionH>
                <wp:positionV relativeFrom="paragraph">
                  <wp:posOffset>161925</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FD57F9" w:rsidRDefault="00E67430">
                            <w:pPr>
                              <w:pStyle w:val="BodyText"/>
                              <w:rPr>
                                <w:sz w:val="22"/>
                              </w:rPr>
                            </w:pPr>
                            <w:r>
                              <w:rPr>
                                <w:sz w:val="22"/>
                              </w:rPr>
                              <w:t xml:space="preserve">BOD </w:t>
                            </w:r>
                            <w:r w:rsidR="00DB61B4">
                              <w:rPr>
                                <w:sz w:val="22"/>
                              </w:rPr>
                              <w:t>74</w:t>
                            </w:r>
                            <w:r w:rsidR="00251439">
                              <w:rPr>
                                <w:sz w:val="22"/>
                              </w:rPr>
                              <w:t>/2014</w:t>
                            </w:r>
                          </w:p>
                          <w:p w:rsidR="00FD57F9" w:rsidRPr="00DB61B4" w:rsidRDefault="00DB61B4">
                            <w:pPr>
                              <w:jc w:val="center"/>
                              <w:rPr>
                                <w:rFonts w:ascii="Arial" w:hAnsi="Arial" w:cs="Arial"/>
                                <w:sz w:val="22"/>
                                <w:szCs w:val="22"/>
                              </w:rPr>
                            </w:pPr>
                            <w:r w:rsidRPr="00DB61B4">
                              <w:rPr>
                                <w:rFonts w:ascii="Arial" w:hAnsi="Arial" w:cs="Arial"/>
                                <w:sz w:val="22"/>
                                <w:szCs w:val="22"/>
                              </w:rPr>
                              <w:t>(Agenda Item: 6</w:t>
                            </w:r>
                            <w:r w:rsidR="00251439" w:rsidRPr="00DB61B4">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16.5pt;margin-top:1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">
                <v:textbox inset="0,0,0,0">
                  <w:txbxContent>
                    <w:p w:rsidR="00FD57F9" w:rsidRDefault="00E67430">
                      <w:pPr>
                        <w:pStyle w:val="BodyText"/>
                        <w:rPr>
                          <w:sz w:val="22"/>
                        </w:rPr>
                      </w:pPr>
                      <w:r>
                        <w:rPr>
                          <w:sz w:val="22"/>
                        </w:rPr>
                        <w:t xml:space="preserve">BOD </w:t>
                      </w:r>
                      <w:r w:rsidR="00DB61B4">
                        <w:rPr>
                          <w:sz w:val="22"/>
                        </w:rPr>
                        <w:t>74</w:t>
                      </w:r>
                      <w:r w:rsidR="00251439">
                        <w:rPr>
                          <w:sz w:val="22"/>
                        </w:rPr>
                        <w:t>/2014</w:t>
                      </w:r>
                    </w:p>
                    <w:p w:rsidR="00FD57F9" w:rsidRPr="00DB61B4" w:rsidRDefault="00DB61B4">
                      <w:pPr>
                        <w:jc w:val="center"/>
                        <w:rPr>
                          <w:rFonts w:ascii="Arial" w:hAnsi="Arial" w:cs="Arial"/>
                          <w:sz w:val="22"/>
                          <w:szCs w:val="22"/>
                        </w:rPr>
                      </w:pPr>
                      <w:r w:rsidRPr="00DB61B4">
                        <w:rPr>
                          <w:rFonts w:ascii="Arial" w:hAnsi="Arial" w:cs="Arial"/>
                          <w:sz w:val="22"/>
                          <w:szCs w:val="22"/>
                        </w:rPr>
                        <w:t>(Agenda Item: 6</w:t>
                      </w:r>
                      <w:r w:rsidR="00251439" w:rsidRPr="00DB61B4">
                        <w:rPr>
                          <w:rFonts w:ascii="Arial" w:hAnsi="Arial" w:cs="Arial"/>
                          <w:sz w:val="22"/>
                          <w:szCs w:val="22"/>
                        </w:rPr>
                        <w:t>)</w:t>
                      </w:r>
                    </w:p>
                  </w:txbxContent>
                </v:textbox>
              </v:rect>
            </w:pict>
          </mc:Fallback>
        </mc:AlternateContent>
      </w:r>
    </w:p>
    <w:p w:rsidR="00251439" w:rsidRDefault="00251439">
      <w:pPr>
        <w:jc w:val="center"/>
        <w:rPr>
          <w:rFonts w:ascii="Frutiger" w:hAnsi="Frutiger"/>
        </w:rPr>
      </w:pPr>
    </w:p>
    <w:p w:rsidR="00251439" w:rsidRDefault="00251439">
      <w:pPr>
        <w:jc w:val="center"/>
        <w:rPr>
          <w:rFonts w:ascii="Frutiger" w:hAnsi="Frutiger"/>
        </w:rPr>
      </w:pPr>
    </w:p>
    <w:p w:rsidR="00251439" w:rsidRDefault="00251439">
      <w:pPr>
        <w:jc w:val="center"/>
        <w:rPr>
          <w:rFonts w:ascii="Frutiger" w:hAnsi="Frutiger"/>
        </w:rPr>
      </w:pPr>
    </w:p>
    <w:p w:rsidR="005D3499" w:rsidRDefault="005D3499">
      <w:pPr>
        <w:jc w:val="center"/>
        <w:rPr>
          <w:rFonts w:ascii="Frutiger" w:hAnsi="Frutiger"/>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bookmarkStart w:id="0" w:name="_GoBack"/>
      <w:bookmarkEnd w:id="0"/>
    </w:p>
    <w:p w:rsidR="004974B3" w:rsidRDefault="00AA30D6" w:rsidP="00BF7008">
      <w:pPr>
        <w:ind w:left="720"/>
        <w:jc w:val="center"/>
        <w:rPr>
          <w:rFonts w:ascii="Arial" w:hAnsi="Arial" w:cs="Arial"/>
          <w:b/>
        </w:rPr>
      </w:pPr>
      <w:r>
        <w:rPr>
          <w:rFonts w:ascii="Arial" w:hAnsi="Arial" w:cs="Arial"/>
          <w:b/>
        </w:rPr>
        <w:t>Board Meeting</w:t>
      </w:r>
    </w:p>
    <w:p w:rsidR="004974B3" w:rsidRDefault="004974B3" w:rsidP="00BF7008">
      <w:pPr>
        <w:ind w:left="720"/>
        <w:jc w:val="center"/>
        <w:rPr>
          <w:rFonts w:ascii="Arial" w:hAnsi="Arial" w:cs="Arial"/>
          <w:b/>
        </w:rPr>
      </w:pPr>
    </w:p>
    <w:p w:rsidR="00AA30D6" w:rsidRDefault="008662FA" w:rsidP="00BF7008">
      <w:pPr>
        <w:ind w:left="720"/>
        <w:jc w:val="center"/>
        <w:rPr>
          <w:rFonts w:ascii="Arial" w:hAnsi="Arial" w:cs="Arial"/>
          <w:b/>
        </w:rPr>
      </w:pPr>
      <w:r>
        <w:rPr>
          <w:rFonts w:ascii="Arial" w:hAnsi="Arial" w:cs="Arial"/>
          <w:b/>
        </w:rPr>
        <w:t>2</w:t>
      </w:r>
      <w:r w:rsidR="00506DE8">
        <w:rPr>
          <w:rFonts w:ascii="Arial" w:hAnsi="Arial" w:cs="Arial"/>
          <w:b/>
        </w:rPr>
        <w:t>5 June</w:t>
      </w:r>
      <w:r w:rsidR="004974B3">
        <w:rPr>
          <w:rFonts w:ascii="Arial" w:hAnsi="Arial" w:cs="Arial"/>
          <w:b/>
        </w:rPr>
        <w:t xml:space="preserve"> 2014</w:t>
      </w:r>
    </w:p>
    <w:p w:rsidR="005D3499" w:rsidRDefault="005D3499" w:rsidP="00BF7008">
      <w:pPr>
        <w:ind w:left="720"/>
        <w:jc w:val="center"/>
        <w:rPr>
          <w:rFonts w:ascii="Arial" w:hAnsi="Arial" w:cs="Arial"/>
          <w:b/>
        </w:rPr>
      </w:pPr>
    </w:p>
    <w:p w:rsidR="005D3499" w:rsidRDefault="005D3499">
      <w:pPr>
        <w:jc w:val="center"/>
        <w:rPr>
          <w:rFonts w:ascii="Arial" w:hAnsi="Arial" w:cs="Arial"/>
          <w:b/>
        </w:rPr>
      </w:pPr>
    </w:p>
    <w:p w:rsidR="005D3499" w:rsidRDefault="004B4F48">
      <w:pPr>
        <w:jc w:val="center"/>
        <w:rPr>
          <w:rFonts w:ascii="Arial" w:hAnsi="Arial" w:cs="Arial"/>
          <w:b/>
        </w:rPr>
      </w:pPr>
      <w:r>
        <w:rPr>
          <w:rFonts w:ascii="Arial" w:hAnsi="Arial" w:cs="Arial"/>
          <w:b/>
        </w:rPr>
        <w:t>Chief Operating Officer’s Report</w:t>
      </w:r>
    </w:p>
    <w:p w:rsidR="005D3499" w:rsidRDefault="005D3499">
      <w:pPr>
        <w:rPr>
          <w:rFonts w:ascii="Arial" w:hAnsi="Arial" w:cs="Arial"/>
          <w:b/>
        </w:rPr>
      </w:pPr>
    </w:p>
    <w:p w:rsidR="00DC77D3" w:rsidRPr="00DC77D3" w:rsidRDefault="00DC77D3" w:rsidP="00292613">
      <w:pPr>
        <w:rPr>
          <w:rFonts w:ascii="Arial" w:hAnsi="Arial" w:cs="Arial"/>
        </w:rPr>
      </w:pPr>
      <w:r>
        <w:rPr>
          <w:rFonts w:ascii="Arial" w:hAnsi="Arial" w:cs="Arial"/>
        </w:rPr>
        <w:t>.</w:t>
      </w:r>
    </w:p>
    <w:p w:rsidR="00DC77D3" w:rsidRPr="00E7019B" w:rsidRDefault="00C12F11" w:rsidP="00292613">
      <w:pPr>
        <w:rPr>
          <w:rFonts w:ascii="Arial" w:hAnsi="Arial" w:cs="Arial"/>
          <w:b/>
          <w:u w:val="single"/>
        </w:rPr>
      </w:pPr>
      <w:r w:rsidRPr="00E7019B">
        <w:rPr>
          <w:rFonts w:ascii="Arial" w:hAnsi="Arial" w:cs="Arial"/>
          <w:b/>
          <w:u w:val="single"/>
        </w:rPr>
        <w:t xml:space="preserve">For </w:t>
      </w:r>
      <w:r w:rsidR="004047A0">
        <w:rPr>
          <w:rFonts w:ascii="Arial" w:hAnsi="Arial" w:cs="Arial"/>
          <w:b/>
          <w:u w:val="single"/>
        </w:rPr>
        <w:t>Information</w:t>
      </w:r>
    </w:p>
    <w:p w:rsidR="00C12F11" w:rsidRPr="00E7019B" w:rsidRDefault="00C12F11" w:rsidP="00292613">
      <w:pPr>
        <w:rPr>
          <w:rFonts w:ascii="Arial" w:hAnsi="Arial" w:cs="Arial"/>
          <w:b/>
          <w:u w:val="single"/>
        </w:rPr>
      </w:pPr>
    </w:p>
    <w:p w:rsidR="00C12F11" w:rsidRPr="00E7019B" w:rsidRDefault="00C12F11" w:rsidP="00292613">
      <w:pPr>
        <w:rPr>
          <w:rFonts w:ascii="Arial" w:hAnsi="Arial" w:cs="Arial"/>
        </w:rPr>
      </w:pPr>
      <w:r w:rsidRPr="00E7019B">
        <w:rPr>
          <w:rFonts w:ascii="Arial" w:hAnsi="Arial" w:cs="Arial"/>
        </w:rPr>
        <w:t>This month’s report provides the Board with an update on:</w:t>
      </w:r>
      <w:r w:rsidR="00506DE8" w:rsidRPr="00E7019B">
        <w:rPr>
          <w:rFonts w:ascii="Arial" w:hAnsi="Arial" w:cs="Arial"/>
        </w:rPr>
        <w:br/>
      </w:r>
    </w:p>
    <w:p w:rsidR="00506DE8" w:rsidRPr="00E7019B" w:rsidRDefault="00506DE8" w:rsidP="00506DE8">
      <w:pPr>
        <w:pStyle w:val="ListParagraph"/>
        <w:numPr>
          <w:ilvl w:val="0"/>
          <w:numId w:val="9"/>
        </w:numPr>
        <w:rPr>
          <w:rFonts w:ascii="Arial" w:hAnsi="Arial" w:cs="Arial"/>
        </w:rPr>
      </w:pPr>
      <w:r w:rsidRPr="00E7019B">
        <w:rPr>
          <w:rFonts w:ascii="Arial" w:hAnsi="Arial" w:cs="Arial"/>
        </w:rPr>
        <w:t>Dental Services</w:t>
      </w:r>
    </w:p>
    <w:p w:rsidR="00506DE8" w:rsidRPr="00E7019B" w:rsidRDefault="00506DE8" w:rsidP="00506DE8">
      <w:pPr>
        <w:pStyle w:val="ListParagraph"/>
        <w:numPr>
          <w:ilvl w:val="0"/>
          <w:numId w:val="9"/>
        </w:numPr>
        <w:rPr>
          <w:rFonts w:ascii="Arial" w:hAnsi="Arial" w:cs="Arial"/>
        </w:rPr>
      </w:pPr>
      <w:r w:rsidRPr="00E7019B">
        <w:rPr>
          <w:rFonts w:ascii="Arial" w:hAnsi="Arial" w:cs="Arial"/>
        </w:rPr>
        <w:t>The Development of the Mental Health Crisis Concordat in Oxfordshire and Buckinghamshire</w:t>
      </w:r>
    </w:p>
    <w:p w:rsidR="00506DE8" w:rsidRDefault="00506DE8" w:rsidP="00506DE8">
      <w:pPr>
        <w:pStyle w:val="ListParagraph"/>
        <w:numPr>
          <w:ilvl w:val="0"/>
          <w:numId w:val="9"/>
        </w:numPr>
        <w:rPr>
          <w:rFonts w:ascii="Arial" w:hAnsi="Arial" w:cs="Arial"/>
        </w:rPr>
      </w:pPr>
      <w:r w:rsidRPr="00E7019B">
        <w:rPr>
          <w:rFonts w:ascii="Arial" w:hAnsi="Arial" w:cs="Arial"/>
        </w:rPr>
        <w:t>The Development of Oxfordshire ED Psychiatric Liaison Service</w:t>
      </w:r>
    </w:p>
    <w:p w:rsidR="00716881" w:rsidRPr="00E7019B" w:rsidRDefault="00716881" w:rsidP="00506DE8">
      <w:pPr>
        <w:pStyle w:val="ListParagraph"/>
        <w:numPr>
          <w:ilvl w:val="0"/>
          <w:numId w:val="9"/>
        </w:numPr>
        <w:rPr>
          <w:rFonts w:ascii="Arial" w:hAnsi="Arial" w:cs="Arial"/>
        </w:rPr>
      </w:pPr>
      <w:r>
        <w:rPr>
          <w:rFonts w:ascii="Arial" w:hAnsi="Arial" w:cs="Arial"/>
        </w:rPr>
        <w:t>The Development of Integrated Locality Teams</w:t>
      </w:r>
    </w:p>
    <w:p w:rsidR="00506DE8" w:rsidRDefault="00506DE8" w:rsidP="00506DE8">
      <w:pPr>
        <w:pStyle w:val="ListParagraph"/>
        <w:numPr>
          <w:ilvl w:val="0"/>
          <w:numId w:val="9"/>
        </w:numPr>
        <w:rPr>
          <w:rFonts w:ascii="Arial" w:hAnsi="Arial" w:cs="Arial"/>
        </w:rPr>
      </w:pPr>
      <w:r w:rsidRPr="00E7019B">
        <w:rPr>
          <w:rFonts w:ascii="Arial" w:hAnsi="Arial" w:cs="Arial"/>
        </w:rPr>
        <w:t xml:space="preserve">Update on </w:t>
      </w:r>
      <w:r w:rsidR="00E7019B" w:rsidRPr="00E7019B">
        <w:rPr>
          <w:rFonts w:ascii="Arial" w:hAnsi="Arial" w:cs="Arial"/>
        </w:rPr>
        <w:t>Older Adult Mental Health Service Developments</w:t>
      </w:r>
    </w:p>
    <w:p w:rsidR="008F4876" w:rsidRPr="00E7019B" w:rsidRDefault="008F4876" w:rsidP="00506DE8">
      <w:pPr>
        <w:pStyle w:val="ListParagraph"/>
        <w:numPr>
          <w:ilvl w:val="0"/>
          <w:numId w:val="9"/>
        </w:numPr>
        <w:rPr>
          <w:rFonts w:ascii="Arial" w:hAnsi="Arial" w:cs="Arial"/>
        </w:rPr>
      </w:pPr>
      <w:r>
        <w:rPr>
          <w:rFonts w:ascii="Arial" w:hAnsi="Arial" w:cs="Arial"/>
        </w:rPr>
        <w:t>The Mental Health Crisis Care Concordat</w:t>
      </w:r>
    </w:p>
    <w:p w:rsidR="00E7019B" w:rsidRPr="00E7019B" w:rsidRDefault="00E7019B" w:rsidP="004047A0">
      <w:pPr>
        <w:pStyle w:val="ListParagraph"/>
        <w:rPr>
          <w:rFonts w:ascii="Arial" w:hAnsi="Arial" w:cs="Arial"/>
        </w:rPr>
      </w:pPr>
    </w:p>
    <w:p w:rsidR="00E8482A" w:rsidRPr="00E7019B" w:rsidRDefault="00E8482A" w:rsidP="00E67430">
      <w:pPr>
        <w:pStyle w:val="NoSpacing"/>
        <w:rPr>
          <w:rFonts w:ascii="Arial" w:hAnsi="Arial" w:cs="Arial"/>
          <w:sz w:val="24"/>
          <w:szCs w:val="24"/>
        </w:rPr>
      </w:pPr>
    </w:p>
    <w:p w:rsidR="004B4F48" w:rsidRPr="00E7019B" w:rsidRDefault="004B4F48" w:rsidP="00DC77D3">
      <w:pPr>
        <w:pStyle w:val="NoSpacing"/>
        <w:rPr>
          <w:rFonts w:ascii="Arial" w:hAnsi="Arial" w:cs="Arial"/>
          <w:b/>
          <w:sz w:val="24"/>
          <w:szCs w:val="24"/>
        </w:rPr>
      </w:pPr>
    </w:p>
    <w:p w:rsidR="0073522A" w:rsidRDefault="0073522A" w:rsidP="004B4F48">
      <w:pPr>
        <w:pStyle w:val="NoSpacing"/>
        <w:rPr>
          <w:rFonts w:ascii="Arial" w:hAnsi="Arial" w:cs="Arial"/>
          <w:b/>
          <w:sz w:val="24"/>
          <w:szCs w:val="24"/>
        </w:rPr>
      </w:pPr>
      <w:r w:rsidRPr="00E7019B">
        <w:rPr>
          <w:rFonts w:ascii="Arial" w:hAnsi="Arial" w:cs="Arial"/>
          <w:b/>
          <w:sz w:val="24"/>
          <w:szCs w:val="24"/>
        </w:rPr>
        <w:t>Recommendation</w:t>
      </w:r>
      <w:r w:rsidR="00DC77D3" w:rsidRPr="00E7019B">
        <w:rPr>
          <w:rFonts w:ascii="Arial" w:hAnsi="Arial" w:cs="Arial"/>
          <w:b/>
          <w:sz w:val="24"/>
          <w:szCs w:val="24"/>
        </w:rPr>
        <w:t>s</w:t>
      </w:r>
    </w:p>
    <w:p w:rsidR="004047A0" w:rsidRDefault="004047A0" w:rsidP="004B4F48">
      <w:pPr>
        <w:pStyle w:val="NoSpacing"/>
        <w:rPr>
          <w:rFonts w:ascii="Arial" w:hAnsi="Arial" w:cs="Arial"/>
          <w:b/>
          <w:sz w:val="24"/>
          <w:szCs w:val="24"/>
        </w:rPr>
      </w:pPr>
    </w:p>
    <w:p w:rsidR="004047A0" w:rsidRPr="004047A0" w:rsidRDefault="004047A0" w:rsidP="004B4F48">
      <w:pPr>
        <w:pStyle w:val="NoSpacing"/>
        <w:rPr>
          <w:rFonts w:ascii="Arial" w:hAnsi="Arial" w:cs="Arial"/>
          <w:sz w:val="24"/>
          <w:szCs w:val="24"/>
        </w:rPr>
      </w:pPr>
      <w:r>
        <w:rPr>
          <w:rFonts w:ascii="Arial" w:hAnsi="Arial" w:cs="Arial"/>
          <w:sz w:val="24"/>
          <w:szCs w:val="24"/>
        </w:rPr>
        <w:t>The Bo</w:t>
      </w:r>
      <w:r w:rsidR="00593024">
        <w:rPr>
          <w:rFonts w:ascii="Arial" w:hAnsi="Arial" w:cs="Arial"/>
          <w:sz w:val="24"/>
          <w:szCs w:val="24"/>
        </w:rPr>
        <w:t>ard is asked to note the report</w:t>
      </w:r>
      <w:r>
        <w:rPr>
          <w:rFonts w:ascii="Arial" w:hAnsi="Arial" w:cs="Arial"/>
          <w:sz w:val="24"/>
          <w:szCs w:val="24"/>
        </w:rPr>
        <w:t>.</w:t>
      </w:r>
    </w:p>
    <w:p w:rsidR="0073522A" w:rsidRPr="00E7019B" w:rsidRDefault="0073522A" w:rsidP="0073522A">
      <w:pPr>
        <w:jc w:val="both"/>
        <w:rPr>
          <w:rFonts w:ascii="Arial" w:hAnsi="Arial" w:cs="Arial"/>
        </w:rPr>
      </w:pPr>
    </w:p>
    <w:p w:rsidR="009B7B2F" w:rsidRPr="00E7019B" w:rsidRDefault="009B7B2F" w:rsidP="00C62DA8">
      <w:pPr>
        <w:rPr>
          <w:rFonts w:ascii="Arial" w:hAnsi="Arial" w:cs="Arial"/>
        </w:rPr>
      </w:pPr>
    </w:p>
    <w:p w:rsidR="005D3499" w:rsidRPr="00E7019B" w:rsidRDefault="005D3499">
      <w:pPr>
        <w:jc w:val="both"/>
        <w:rPr>
          <w:rFonts w:ascii="Arial" w:hAnsi="Arial" w:cs="Arial"/>
          <w:b/>
        </w:rPr>
      </w:pPr>
    </w:p>
    <w:p w:rsidR="0073522A" w:rsidRPr="00E7019B" w:rsidRDefault="0073522A" w:rsidP="0073522A">
      <w:pPr>
        <w:jc w:val="both"/>
        <w:rPr>
          <w:rFonts w:ascii="Arial" w:hAnsi="Arial" w:cs="Arial"/>
          <w:b/>
        </w:rPr>
      </w:pPr>
      <w:r w:rsidRPr="00E7019B">
        <w:rPr>
          <w:rFonts w:ascii="Arial" w:hAnsi="Arial" w:cs="Arial"/>
          <w:b/>
        </w:rPr>
        <w:t>Lead Executive Director:</w:t>
      </w:r>
      <w:r w:rsidRPr="00E7019B">
        <w:rPr>
          <w:rFonts w:ascii="Arial" w:hAnsi="Arial" w:cs="Arial"/>
          <w:b/>
        </w:rPr>
        <w:tab/>
      </w:r>
      <w:r w:rsidR="00A04A86" w:rsidRPr="00E7019B">
        <w:rPr>
          <w:rFonts w:ascii="Arial" w:hAnsi="Arial" w:cs="Arial"/>
          <w:b/>
        </w:rPr>
        <w:t xml:space="preserve">Yvonne Taylor, </w:t>
      </w:r>
      <w:r w:rsidR="00C62DA8" w:rsidRPr="00E7019B">
        <w:rPr>
          <w:rFonts w:ascii="Arial" w:hAnsi="Arial" w:cs="Arial"/>
          <w:b/>
        </w:rPr>
        <w:t>Chief Operating Officer</w:t>
      </w:r>
    </w:p>
    <w:p w:rsidR="0073522A" w:rsidRPr="00E7019B" w:rsidRDefault="0073522A">
      <w:pPr>
        <w:jc w:val="both"/>
        <w:rPr>
          <w:rFonts w:ascii="Arial" w:hAnsi="Arial" w:cs="Arial"/>
          <w:b/>
        </w:rPr>
      </w:pPr>
    </w:p>
    <w:p w:rsidR="00800DAD" w:rsidRPr="00E7019B" w:rsidRDefault="009132E5" w:rsidP="003D180A">
      <w:pPr>
        <w:rPr>
          <w:rFonts w:ascii="Arial" w:hAnsi="Arial" w:cs="Arial"/>
          <w:b/>
          <w:bCs/>
        </w:rPr>
      </w:pPr>
      <w:r w:rsidRPr="00E7019B">
        <w:rPr>
          <w:rFonts w:ascii="Arial" w:hAnsi="Arial" w:cs="Arial"/>
          <w:b/>
          <w:bCs/>
        </w:rPr>
        <w:br/>
      </w:r>
      <w:r w:rsidR="003D1041" w:rsidRPr="00E7019B">
        <w:rPr>
          <w:rFonts w:ascii="Arial" w:hAnsi="Arial" w:cs="Arial"/>
          <w:b/>
          <w:bCs/>
        </w:rPr>
        <w:br/>
      </w:r>
      <w:r w:rsidRPr="00E7019B">
        <w:rPr>
          <w:rFonts w:ascii="Arial" w:hAnsi="Arial" w:cs="Arial"/>
          <w:b/>
          <w:bCs/>
        </w:rPr>
        <w:lastRenderedPageBreak/>
        <w:br/>
      </w:r>
    </w:p>
    <w:p w:rsidR="006B7101" w:rsidRPr="00E7019B" w:rsidRDefault="006B7101" w:rsidP="006B7101">
      <w:pPr>
        <w:pStyle w:val="ListParagraph"/>
        <w:numPr>
          <w:ilvl w:val="0"/>
          <w:numId w:val="7"/>
        </w:numPr>
        <w:autoSpaceDE w:val="0"/>
        <w:autoSpaceDN w:val="0"/>
        <w:spacing w:before="100" w:after="100"/>
        <w:rPr>
          <w:rFonts w:ascii="Arial" w:hAnsi="Arial" w:cs="Arial"/>
          <w:b/>
        </w:rPr>
      </w:pPr>
      <w:r w:rsidRPr="00E7019B">
        <w:rPr>
          <w:rFonts w:ascii="Arial" w:hAnsi="Arial" w:cs="Arial"/>
          <w:b/>
        </w:rPr>
        <w:t xml:space="preserve"> Dental Services</w:t>
      </w:r>
      <w:r w:rsidRPr="00E7019B">
        <w:rPr>
          <w:rFonts w:ascii="Arial" w:hAnsi="Arial" w:cs="Arial"/>
          <w:b/>
        </w:rPr>
        <w:br/>
      </w:r>
    </w:p>
    <w:p w:rsidR="006B7101" w:rsidRPr="00E7019B" w:rsidRDefault="006B7101" w:rsidP="006B7101">
      <w:pPr>
        <w:pStyle w:val="ListParagraph"/>
        <w:autoSpaceDE w:val="0"/>
        <w:autoSpaceDN w:val="0"/>
        <w:spacing w:before="100" w:after="100"/>
        <w:ind w:left="360"/>
        <w:rPr>
          <w:rFonts w:ascii="Arial" w:hAnsi="Arial" w:cs="Arial"/>
        </w:rPr>
      </w:pPr>
      <w:r w:rsidRPr="00E7019B">
        <w:rPr>
          <w:rFonts w:ascii="Arial" w:hAnsi="Arial" w:cs="Arial"/>
        </w:rPr>
        <w:t>Dental services are provided by Oxfordshire Salaried Primary Care Dental Service (OSPCDS) to a wide range of patients including adults and children across 10 sites in Oxfordshire.  The Trust also provides a Domiciliary Dental Service and an Emergency Dental Service</w:t>
      </w:r>
      <w:r w:rsidRPr="00E7019B">
        <w:rPr>
          <w:rFonts w:ascii="Arial" w:hAnsi="Arial" w:cs="Arial"/>
          <w:color w:val="1F497D"/>
        </w:rPr>
        <w:t xml:space="preserve">. </w:t>
      </w:r>
      <w:r w:rsidRPr="00E7019B">
        <w:rPr>
          <w:rFonts w:ascii="Arial" w:hAnsi="Arial" w:cs="Arial"/>
        </w:rPr>
        <w:t>The core role of the service is to provide dental care to patients requiring either special care dentistry, or specialist care</w:t>
      </w:r>
      <w:r w:rsidRPr="00E7019B">
        <w:rPr>
          <w:rFonts w:ascii="Arial" w:hAnsi="Arial" w:cs="Arial"/>
          <w:color w:val="1F497D"/>
        </w:rPr>
        <w:t xml:space="preserve">. </w:t>
      </w:r>
      <w:r w:rsidRPr="00E7019B">
        <w:rPr>
          <w:rFonts w:ascii="Arial" w:hAnsi="Arial" w:cs="Arial"/>
        </w:rPr>
        <w:t xml:space="preserve">Several of the clinics are equipped to provide dental treatment with inhalation and/or intravenous sedation and the service also provides dental treatment under general </w:t>
      </w:r>
      <w:proofErr w:type="spellStart"/>
      <w:r w:rsidRPr="00E7019B">
        <w:rPr>
          <w:rFonts w:ascii="Arial" w:hAnsi="Arial" w:cs="Arial"/>
        </w:rPr>
        <w:t>anaesthesia</w:t>
      </w:r>
      <w:proofErr w:type="spellEnd"/>
      <w:r w:rsidRPr="00E7019B">
        <w:rPr>
          <w:rFonts w:ascii="Arial" w:hAnsi="Arial" w:cs="Arial"/>
        </w:rPr>
        <w:t xml:space="preserve"> for children and adult special care patients at the John Radcliffe and Horton Hospitals. </w:t>
      </w:r>
      <w:r w:rsidRPr="00E7019B">
        <w:rPr>
          <w:rFonts w:ascii="Arial" w:hAnsi="Arial" w:cs="Arial"/>
        </w:rPr>
        <w:br/>
      </w:r>
    </w:p>
    <w:p w:rsidR="006B7101" w:rsidRPr="00E7019B" w:rsidRDefault="006B7101" w:rsidP="006B7101">
      <w:pPr>
        <w:pStyle w:val="ListParagraph"/>
        <w:autoSpaceDE w:val="0"/>
        <w:autoSpaceDN w:val="0"/>
        <w:spacing w:before="100" w:after="100"/>
        <w:ind w:left="360"/>
        <w:rPr>
          <w:rFonts w:ascii="Arial" w:hAnsi="Arial" w:cs="Arial"/>
          <w:bCs/>
        </w:rPr>
      </w:pPr>
      <w:r w:rsidRPr="00E7019B">
        <w:rPr>
          <w:rFonts w:ascii="Arial" w:hAnsi="Arial" w:cs="Arial"/>
        </w:rPr>
        <w:t xml:space="preserve">The Oral Health Promotion Team is currently promoting </w:t>
      </w:r>
      <w:r w:rsidRPr="00E7019B">
        <w:rPr>
          <w:rFonts w:ascii="Arial" w:hAnsi="Arial" w:cs="Arial"/>
          <w:bCs/>
        </w:rPr>
        <w:t>National Smile Month 19</w:t>
      </w:r>
      <w:r w:rsidRPr="00E7019B">
        <w:rPr>
          <w:rFonts w:ascii="Arial" w:hAnsi="Arial" w:cs="Arial"/>
          <w:bCs/>
          <w:vertAlign w:val="superscript"/>
        </w:rPr>
        <w:t>th</w:t>
      </w:r>
      <w:r w:rsidRPr="00E7019B">
        <w:rPr>
          <w:rFonts w:ascii="Arial" w:hAnsi="Arial" w:cs="Arial"/>
          <w:bCs/>
        </w:rPr>
        <w:t xml:space="preserve"> May to 19th June 2014</w:t>
      </w:r>
      <w:r w:rsidRPr="00E7019B">
        <w:rPr>
          <w:rFonts w:ascii="Arial" w:hAnsi="Arial" w:cs="Arial"/>
        </w:rPr>
        <w:t xml:space="preserve"> and running a challenge for all Oxford Health NHS FT staff via the staff Health and Wellbeing Action Group. This links and supports the National Smile Month campaign run by the national charity British Dental Health Foundation promoting good oral health. Details of this campaign are currently on the intranet.</w:t>
      </w:r>
      <w:r w:rsidRPr="00E7019B">
        <w:rPr>
          <w:rFonts w:ascii="Arial" w:hAnsi="Arial" w:cs="Arial"/>
          <w:color w:val="1F497D"/>
        </w:rPr>
        <w:t xml:space="preserve"> </w:t>
      </w:r>
      <w:r w:rsidRPr="00E7019B">
        <w:rPr>
          <w:rFonts w:ascii="Arial" w:hAnsi="Arial" w:cs="Arial"/>
        </w:rPr>
        <w:t>The Team</w:t>
      </w:r>
      <w:r w:rsidR="000E25BB" w:rsidRPr="00E7019B">
        <w:rPr>
          <w:rFonts w:ascii="Arial" w:hAnsi="Arial" w:cs="Arial"/>
        </w:rPr>
        <w:t xml:space="preserve"> is</w:t>
      </w:r>
      <w:r w:rsidRPr="00E7019B">
        <w:rPr>
          <w:rFonts w:ascii="Arial" w:hAnsi="Arial" w:cs="Arial"/>
        </w:rPr>
        <w:t xml:space="preserve"> also involved with a</w:t>
      </w:r>
      <w:r w:rsidRPr="00E7019B">
        <w:rPr>
          <w:rFonts w:ascii="Arial" w:hAnsi="Arial" w:cs="Arial"/>
          <w:color w:val="1F497D"/>
        </w:rPr>
        <w:t xml:space="preserve"> </w:t>
      </w:r>
      <w:r w:rsidRPr="00E7019B">
        <w:rPr>
          <w:rFonts w:ascii="Arial" w:hAnsi="Arial" w:cs="Arial"/>
        </w:rPr>
        <w:t xml:space="preserve">Fluoride Varnish </w:t>
      </w:r>
      <w:proofErr w:type="spellStart"/>
      <w:r w:rsidRPr="00E7019B">
        <w:rPr>
          <w:rFonts w:ascii="Arial" w:hAnsi="Arial" w:cs="Arial"/>
        </w:rPr>
        <w:t>Programme</w:t>
      </w:r>
      <w:proofErr w:type="spellEnd"/>
      <w:r w:rsidRPr="00E7019B">
        <w:rPr>
          <w:rFonts w:ascii="Arial" w:hAnsi="Arial" w:cs="Arial"/>
        </w:rPr>
        <w:t xml:space="preserve"> based within two primary schools in the county and an oral health </w:t>
      </w:r>
      <w:proofErr w:type="spellStart"/>
      <w:r w:rsidRPr="00E7019B">
        <w:rPr>
          <w:rFonts w:ascii="Arial" w:hAnsi="Arial" w:cs="Arial"/>
        </w:rPr>
        <w:t>programme</w:t>
      </w:r>
      <w:proofErr w:type="spellEnd"/>
      <w:r w:rsidRPr="00E7019B">
        <w:rPr>
          <w:rFonts w:ascii="Arial" w:hAnsi="Arial" w:cs="Arial"/>
        </w:rPr>
        <w:t xml:space="preserve"> targeting patients with </w:t>
      </w:r>
      <w:r w:rsidRPr="00E7019B">
        <w:rPr>
          <w:rFonts w:ascii="Arial" w:hAnsi="Arial" w:cs="Arial"/>
          <w:bCs/>
        </w:rPr>
        <w:t>dementia.</w:t>
      </w:r>
      <w:r w:rsidRPr="00E7019B">
        <w:rPr>
          <w:rFonts w:ascii="Arial" w:hAnsi="Arial" w:cs="Arial"/>
          <w:bCs/>
        </w:rPr>
        <w:br/>
      </w:r>
    </w:p>
    <w:p w:rsidR="006B7101" w:rsidRPr="00E7019B" w:rsidRDefault="006B7101" w:rsidP="006B7101">
      <w:pPr>
        <w:autoSpaceDE w:val="0"/>
        <w:autoSpaceDN w:val="0"/>
        <w:spacing w:before="100" w:after="100"/>
        <w:ind w:left="360"/>
        <w:rPr>
          <w:rFonts w:ascii="Arial" w:hAnsi="Arial" w:cs="Arial"/>
          <w:bCs/>
        </w:rPr>
      </w:pPr>
      <w:r w:rsidRPr="00E7019B">
        <w:rPr>
          <w:rFonts w:ascii="Arial" w:hAnsi="Arial" w:cs="Arial"/>
          <w:bCs/>
        </w:rPr>
        <w:t xml:space="preserve">The service is also working in conjunction with the Oxford Clinic to provide a dental/oral </w:t>
      </w:r>
      <w:proofErr w:type="gramStart"/>
      <w:r w:rsidRPr="00E7019B">
        <w:rPr>
          <w:rFonts w:ascii="Arial" w:hAnsi="Arial" w:cs="Arial"/>
          <w:bCs/>
        </w:rPr>
        <w:t>health  signposting</w:t>
      </w:r>
      <w:proofErr w:type="gramEnd"/>
      <w:r w:rsidRPr="00E7019B">
        <w:rPr>
          <w:rFonts w:ascii="Arial" w:hAnsi="Arial" w:cs="Arial"/>
          <w:bCs/>
        </w:rPr>
        <w:t xml:space="preserve"> system for all patients on the wards having completed an earlier audit using an oral health assessment tool.</w:t>
      </w:r>
    </w:p>
    <w:p w:rsidR="00BD6335" w:rsidRPr="00E7019B" w:rsidRDefault="00BD6335" w:rsidP="006B7101">
      <w:pPr>
        <w:autoSpaceDE w:val="0"/>
        <w:autoSpaceDN w:val="0"/>
        <w:spacing w:before="100" w:after="100"/>
        <w:ind w:left="360"/>
        <w:rPr>
          <w:rFonts w:ascii="Arial" w:hAnsi="Arial" w:cs="Arial"/>
          <w:bCs/>
        </w:rPr>
      </w:pPr>
    </w:p>
    <w:p w:rsidR="006B7101" w:rsidRPr="00E7019B" w:rsidRDefault="006B7101" w:rsidP="00BD6335">
      <w:pPr>
        <w:autoSpaceDE w:val="0"/>
        <w:autoSpaceDN w:val="0"/>
        <w:spacing w:before="100" w:after="100"/>
        <w:ind w:left="360"/>
        <w:rPr>
          <w:rFonts w:ascii="Arial" w:hAnsi="Arial" w:cs="Arial"/>
          <w:bCs/>
        </w:rPr>
      </w:pPr>
      <w:r w:rsidRPr="00E7019B">
        <w:rPr>
          <w:rFonts w:ascii="Arial" w:hAnsi="Arial" w:cs="Arial"/>
          <w:bCs/>
        </w:rPr>
        <w:t>A business case for using CBT for Dental Phobic patients has been developed and the service will be working clos</w:t>
      </w:r>
      <w:r w:rsidR="00BD6335" w:rsidRPr="00E7019B">
        <w:rPr>
          <w:rFonts w:ascii="Arial" w:hAnsi="Arial" w:cs="Arial"/>
          <w:bCs/>
        </w:rPr>
        <w:t>ely with Psychological Services</w:t>
      </w:r>
      <w:r w:rsidRPr="00E7019B">
        <w:rPr>
          <w:rFonts w:ascii="Arial" w:hAnsi="Arial" w:cs="Arial"/>
          <w:bCs/>
        </w:rPr>
        <w:t xml:space="preserve"> in taking this forward</w:t>
      </w:r>
      <w:r w:rsidR="00BD6335" w:rsidRPr="00E7019B">
        <w:rPr>
          <w:rFonts w:ascii="Arial" w:hAnsi="Arial" w:cs="Arial"/>
          <w:bCs/>
        </w:rPr>
        <w:t xml:space="preserve">.  Successful use of CBT would mean that </w:t>
      </w:r>
      <w:r w:rsidRPr="00E7019B">
        <w:rPr>
          <w:rFonts w:ascii="Arial" w:hAnsi="Arial" w:cs="Arial"/>
          <w:bCs/>
        </w:rPr>
        <w:t xml:space="preserve">patients </w:t>
      </w:r>
      <w:r w:rsidR="00BD6335" w:rsidRPr="00E7019B">
        <w:rPr>
          <w:rFonts w:ascii="Arial" w:hAnsi="Arial" w:cs="Arial"/>
          <w:bCs/>
        </w:rPr>
        <w:t>would no longer</w:t>
      </w:r>
      <w:r w:rsidRPr="00E7019B">
        <w:rPr>
          <w:rFonts w:ascii="Arial" w:hAnsi="Arial" w:cs="Arial"/>
          <w:bCs/>
        </w:rPr>
        <w:t xml:space="preserve"> IV sedation or</w:t>
      </w:r>
      <w:r w:rsidR="00BD6335" w:rsidRPr="00E7019B">
        <w:rPr>
          <w:rFonts w:ascii="Arial" w:hAnsi="Arial" w:cs="Arial"/>
          <w:bCs/>
        </w:rPr>
        <w:t xml:space="preserve"> General </w:t>
      </w:r>
      <w:proofErr w:type="spellStart"/>
      <w:r w:rsidR="00BD6335" w:rsidRPr="00E7019B">
        <w:rPr>
          <w:rFonts w:ascii="Arial" w:hAnsi="Arial" w:cs="Arial"/>
          <w:bCs/>
        </w:rPr>
        <w:t>Anaesthesia</w:t>
      </w:r>
      <w:proofErr w:type="spellEnd"/>
      <w:r w:rsidRPr="00E7019B">
        <w:rPr>
          <w:rFonts w:ascii="Arial" w:hAnsi="Arial" w:cs="Arial"/>
          <w:bCs/>
        </w:rPr>
        <w:t xml:space="preserve"> for their Dental treatment </w:t>
      </w:r>
    </w:p>
    <w:p w:rsidR="006B7101" w:rsidRPr="00E7019B" w:rsidRDefault="006B7101" w:rsidP="00BD6335">
      <w:pPr>
        <w:autoSpaceDE w:val="0"/>
        <w:autoSpaceDN w:val="0"/>
        <w:spacing w:before="100" w:after="100"/>
        <w:ind w:left="360"/>
        <w:rPr>
          <w:rFonts w:ascii="Arial" w:hAnsi="Arial" w:cs="Arial"/>
          <w:bCs/>
        </w:rPr>
      </w:pPr>
      <w:r w:rsidRPr="00E7019B">
        <w:rPr>
          <w:rFonts w:ascii="Arial" w:hAnsi="Arial" w:cs="Arial"/>
          <w:bCs/>
        </w:rPr>
        <w:t xml:space="preserve">The service </w:t>
      </w:r>
      <w:r w:rsidR="00BD6335" w:rsidRPr="00E7019B">
        <w:rPr>
          <w:rFonts w:ascii="Arial" w:hAnsi="Arial" w:cs="Arial"/>
          <w:bCs/>
        </w:rPr>
        <w:t>has work planned with Eating Disorder Services to</w:t>
      </w:r>
      <w:r w:rsidRPr="00E7019B">
        <w:rPr>
          <w:rFonts w:ascii="Arial" w:hAnsi="Arial" w:cs="Arial"/>
          <w:bCs/>
        </w:rPr>
        <w:t xml:space="preserve"> scope out oral care pathways for patients with Eating Disorders with a preventive bias and appropriate signposting to Dental Services.</w:t>
      </w:r>
    </w:p>
    <w:p w:rsidR="00BD6335" w:rsidRPr="00E7019B" w:rsidRDefault="00BD6335" w:rsidP="00BD6335">
      <w:pPr>
        <w:autoSpaceDE w:val="0"/>
        <w:autoSpaceDN w:val="0"/>
        <w:spacing w:before="100" w:after="100"/>
        <w:ind w:left="360"/>
        <w:rPr>
          <w:rFonts w:ascii="Arial" w:hAnsi="Arial" w:cs="Arial"/>
        </w:rPr>
      </w:pPr>
      <w:r w:rsidRPr="00E7019B">
        <w:rPr>
          <w:rFonts w:ascii="Arial" w:hAnsi="Arial" w:cs="Arial"/>
          <w:bCs/>
        </w:rPr>
        <w:t xml:space="preserve">A number of staff within OSPCDS </w:t>
      </w:r>
      <w:proofErr w:type="gramStart"/>
      <w:r w:rsidRPr="00E7019B">
        <w:rPr>
          <w:rFonts w:ascii="Arial" w:hAnsi="Arial" w:cs="Arial"/>
          <w:bCs/>
        </w:rPr>
        <w:t>have</w:t>
      </w:r>
      <w:proofErr w:type="gramEnd"/>
      <w:r w:rsidR="006B7101" w:rsidRPr="00E7019B">
        <w:rPr>
          <w:rFonts w:ascii="Arial" w:hAnsi="Arial" w:cs="Arial"/>
          <w:bCs/>
        </w:rPr>
        <w:t xml:space="preserve"> been </w:t>
      </w:r>
      <w:proofErr w:type="spellStart"/>
      <w:r w:rsidR="006B7101" w:rsidRPr="00E7019B">
        <w:rPr>
          <w:rFonts w:ascii="Arial" w:hAnsi="Arial" w:cs="Arial"/>
          <w:bCs/>
        </w:rPr>
        <w:t>recognised</w:t>
      </w:r>
      <w:proofErr w:type="spellEnd"/>
      <w:r w:rsidR="006B7101" w:rsidRPr="00E7019B">
        <w:rPr>
          <w:rFonts w:ascii="Arial" w:hAnsi="Arial" w:cs="Arial"/>
          <w:bCs/>
        </w:rPr>
        <w:t xml:space="preserve"> for their recent achievements</w:t>
      </w:r>
      <w:r w:rsidR="00E7019B" w:rsidRPr="00E7019B">
        <w:rPr>
          <w:rFonts w:ascii="Arial" w:hAnsi="Arial" w:cs="Arial"/>
          <w:bCs/>
        </w:rPr>
        <w:t xml:space="preserve"> including </w:t>
      </w:r>
      <w:r w:rsidR="006B7101" w:rsidRPr="00E7019B">
        <w:rPr>
          <w:rFonts w:ascii="Arial" w:hAnsi="Arial" w:cs="Arial"/>
          <w:bCs/>
        </w:rPr>
        <w:t>Emily Sherwin,</w:t>
      </w:r>
      <w:r w:rsidR="006B7101" w:rsidRPr="00E7019B">
        <w:rPr>
          <w:rFonts w:ascii="Arial" w:hAnsi="Arial" w:cs="Arial"/>
        </w:rPr>
        <w:t xml:space="preserve"> </w:t>
      </w:r>
      <w:r w:rsidR="00E7019B" w:rsidRPr="00E7019B">
        <w:rPr>
          <w:rFonts w:ascii="Arial" w:hAnsi="Arial" w:cs="Arial"/>
          <w:bCs/>
        </w:rPr>
        <w:t>Special</w:t>
      </w:r>
      <w:r w:rsidR="006B7101" w:rsidRPr="00E7019B">
        <w:rPr>
          <w:rFonts w:ascii="Arial" w:hAnsi="Arial" w:cs="Arial"/>
          <w:bCs/>
        </w:rPr>
        <w:t>ty Registrar in Special Care Dentistry</w:t>
      </w:r>
      <w:r w:rsidR="006B7101" w:rsidRPr="00E7019B">
        <w:rPr>
          <w:rFonts w:ascii="Arial" w:hAnsi="Arial" w:cs="Arial"/>
        </w:rPr>
        <w:t xml:space="preserve"> based at East Oxford Dental Clinic and </w:t>
      </w:r>
      <w:proofErr w:type="spellStart"/>
      <w:r w:rsidR="006B7101" w:rsidRPr="00E7019B">
        <w:rPr>
          <w:rFonts w:ascii="Arial" w:hAnsi="Arial" w:cs="Arial"/>
        </w:rPr>
        <w:t>Didcot</w:t>
      </w:r>
      <w:proofErr w:type="spellEnd"/>
      <w:r w:rsidR="006B7101" w:rsidRPr="00E7019B">
        <w:rPr>
          <w:rFonts w:ascii="Arial" w:hAnsi="Arial" w:cs="Arial"/>
        </w:rPr>
        <w:t xml:space="preserve"> Dental Clinic </w:t>
      </w:r>
      <w:r w:rsidR="00E7019B" w:rsidRPr="00E7019B">
        <w:rPr>
          <w:rFonts w:ascii="Arial" w:hAnsi="Arial" w:cs="Arial"/>
        </w:rPr>
        <w:t xml:space="preserve">who </w:t>
      </w:r>
      <w:r w:rsidR="006B7101" w:rsidRPr="00E7019B">
        <w:rPr>
          <w:rFonts w:ascii="Arial" w:hAnsi="Arial" w:cs="Arial"/>
        </w:rPr>
        <w:t>won the British Society for Disability and Or</w:t>
      </w:r>
      <w:r w:rsidR="00E7019B" w:rsidRPr="00E7019B">
        <w:rPr>
          <w:rFonts w:ascii="Arial" w:hAnsi="Arial" w:cs="Arial"/>
        </w:rPr>
        <w:t xml:space="preserve">al Health Clinical Audit prize </w:t>
      </w:r>
      <w:r w:rsidR="006B7101" w:rsidRPr="00E7019B">
        <w:rPr>
          <w:rFonts w:ascii="Arial" w:hAnsi="Arial" w:cs="Arial"/>
        </w:rPr>
        <w:t xml:space="preserve">at the prestigious national conference for her audit project on Bacterial Endocarditis and Oral Health. </w:t>
      </w:r>
    </w:p>
    <w:p w:rsidR="00C37ABF" w:rsidRPr="00E7019B" w:rsidRDefault="00C37ABF" w:rsidP="00C37ABF">
      <w:pPr>
        <w:rPr>
          <w:rFonts w:ascii="Arial" w:hAnsi="Arial" w:cs="Arial"/>
        </w:rPr>
      </w:pPr>
    </w:p>
    <w:p w:rsidR="00E7019B" w:rsidRPr="00E7019B" w:rsidRDefault="00E7019B" w:rsidP="00C37ABF">
      <w:pPr>
        <w:rPr>
          <w:rFonts w:ascii="Arial" w:hAnsi="Arial" w:cs="Arial"/>
        </w:rPr>
      </w:pPr>
    </w:p>
    <w:p w:rsidR="00E7019B" w:rsidRDefault="00E7019B" w:rsidP="00C37ABF">
      <w:pPr>
        <w:rPr>
          <w:rFonts w:ascii="Arial" w:hAnsi="Arial" w:cs="Arial"/>
        </w:rPr>
      </w:pPr>
    </w:p>
    <w:p w:rsidR="00E7019B" w:rsidRPr="0061430B" w:rsidRDefault="00E7019B" w:rsidP="00C37ABF">
      <w:pPr>
        <w:rPr>
          <w:rFonts w:ascii="Arial" w:hAnsi="Arial" w:cs="Arial"/>
          <w:b/>
        </w:rPr>
      </w:pPr>
    </w:p>
    <w:p w:rsidR="00E7019B" w:rsidRPr="00E7019B" w:rsidRDefault="008D5410" w:rsidP="00E7019B">
      <w:pPr>
        <w:pStyle w:val="ListParagraph"/>
        <w:numPr>
          <w:ilvl w:val="0"/>
          <w:numId w:val="7"/>
        </w:numPr>
        <w:rPr>
          <w:rFonts w:ascii="Arial" w:hAnsi="Arial" w:cs="Arial"/>
        </w:rPr>
      </w:pPr>
      <w:r>
        <w:rPr>
          <w:rFonts w:ascii="Arial" w:hAnsi="Arial" w:cs="Arial"/>
          <w:b/>
        </w:rPr>
        <w:t xml:space="preserve">Adult Services: </w:t>
      </w:r>
      <w:r w:rsidR="00E7019B" w:rsidRPr="0061430B">
        <w:rPr>
          <w:rFonts w:ascii="Arial" w:hAnsi="Arial" w:cs="Arial"/>
          <w:b/>
        </w:rPr>
        <w:t>Oxfordshire Emergency Department Psychological Medicine Service</w:t>
      </w:r>
      <w:r w:rsidR="00DF4E76" w:rsidRPr="0061430B">
        <w:rPr>
          <w:rFonts w:ascii="Arial" w:hAnsi="Arial" w:cs="Arial"/>
          <w:b/>
        </w:rPr>
        <w:t xml:space="preserve"> (</w:t>
      </w:r>
      <w:r w:rsidR="00716881">
        <w:rPr>
          <w:rFonts w:ascii="Arial" w:hAnsi="Arial" w:cs="Arial"/>
          <w:b/>
        </w:rPr>
        <w:t>EDP</w:t>
      </w:r>
      <w:r w:rsidR="00DF4E76" w:rsidRPr="0061430B">
        <w:rPr>
          <w:rFonts w:ascii="Arial" w:hAnsi="Arial" w:cs="Arial"/>
          <w:b/>
        </w:rPr>
        <w:t>S</w:t>
      </w:r>
      <w:proofErr w:type="gramStart"/>
      <w:r w:rsidR="00DF4E76" w:rsidRPr="0061430B">
        <w:rPr>
          <w:rFonts w:ascii="Arial" w:hAnsi="Arial" w:cs="Arial"/>
          <w:b/>
        </w:rPr>
        <w:t>)</w:t>
      </w:r>
      <w:proofErr w:type="gramEnd"/>
      <w:r w:rsidR="00E7019B" w:rsidRPr="0061430B">
        <w:rPr>
          <w:rFonts w:ascii="Arial" w:hAnsi="Arial" w:cs="Arial"/>
          <w:b/>
        </w:rPr>
        <w:br/>
      </w:r>
      <w:r w:rsidR="00E7019B">
        <w:rPr>
          <w:rFonts w:ascii="Arial" w:hAnsi="Arial" w:cs="Arial"/>
        </w:rPr>
        <w:br/>
      </w:r>
      <w:r w:rsidR="00E7019B" w:rsidRPr="00E7019B">
        <w:rPr>
          <w:rFonts w:ascii="Arial" w:hAnsi="Arial" w:cs="Arial"/>
        </w:rPr>
        <w:t xml:space="preserve">The Oxford University Hospitals Trust (OUH) has emergency departments (EDs) based at the John Radcliffe (JR) and Horton General Hospitals.  </w:t>
      </w:r>
      <w:r w:rsidR="00DF4E76">
        <w:rPr>
          <w:rFonts w:ascii="Arial" w:hAnsi="Arial" w:cs="Arial"/>
        </w:rPr>
        <w:t>Within these departments there is a clear need for psychiatric expertise</w:t>
      </w:r>
      <w:r w:rsidR="00E7019B" w:rsidRPr="00E7019B">
        <w:rPr>
          <w:rFonts w:ascii="Arial" w:hAnsi="Arial" w:cs="Arial"/>
        </w:rPr>
        <w:t xml:space="preserve"> for effective management of patients presenting with a range of psychiatric and psychological problems including those who have self-harmed.  </w:t>
      </w:r>
      <w:r w:rsidR="00DF4E76">
        <w:rPr>
          <w:rFonts w:ascii="Arial" w:hAnsi="Arial" w:cs="Arial"/>
        </w:rPr>
        <w:br/>
      </w:r>
      <w:r w:rsidR="00DF4E76">
        <w:rPr>
          <w:rFonts w:ascii="Arial" w:hAnsi="Arial" w:cs="Arial"/>
        </w:rPr>
        <w:br/>
      </w:r>
      <w:r w:rsidR="00E7019B" w:rsidRPr="00E7019B">
        <w:rPr>
          <w:rFonts w:ascii="Arial" w:hAnsi="Arial" w:cs="Arial"/>
        </w:rPr>
        <w:t xml:space="preserve">Prior to October 2013 patients presenting to the </w:t>
      </w:r>
      <w:r w:rsidR="00DF4E76">
        <w:rPr>
          <w:rFonts w:ascii="Arial" w:hAnsi="Arial" w:cs="Arial"/>
        </w:rPr>
        <w:t>OUH</w:t>
      </w:r>
      <w:r w:rsidR="00E7019B" w:rsidRPr="00E7019B">
        <w:rPr>
          <w:rFonts w:ascii="Arial" w:hAnsi="Arial" w:cs="Arial"/>
        </w:rPr>
        <w:t xml:space="preserve"> EDs with self-harm were assessed by a nurse-led self-harm service </w:t>
      </w:r>
      <w:r w:rsidR="00DF4E76">
        <w:rPr>
          <w:rFonts w:ascii="Arial" w:hAnsi="Arial" w:cs="Arial"/>
        </w:rPr>
        <w:t>provided</w:t>
      </w:r>
      <w:r w:rsidR="00E7019B" w:rsidRPr="00E7019B">
        <w:rPr>
          <w:rFonts w:ascii="Arial" w:hAnsi="Arial" w:cs="Arial"/>
        </w:rPr>
        <w:t xml:space="preserve"> by Oxford Health NHS Foundation Trust (OH</w:t>
      </w:r>
      <w:r w:rsidR="00DF4E76">
        <w:rPr>
          <w:rFonts w:ascii="Arial" w:hAnsi="Arial" w:cs="Arial"/>
        </w:rPr>
        <w:t>FT</w:t>
      </w:r>
      <w:r w:rsidR="00E7019B" w:rsidRPr="00E7019B">
        <w:rPr>
          <w:rFonts w:ascii="Arial" w:hAnsi="Arial" w:cs="Arial"/>
        </w:rPr>
        <w:t>).  This service accepted referrals between 9.00 – 15.00 hrs. Monday</w:t>
      </w:r>
      <w:r w:rsidR="00B04A9D">
        <w:rPr>
          <w:rFonts w:ascii="Arial" w:hAnsi="Arial" w:cs="Arial"/>
        </w:rPr>
        <w:t xml:space="preserve"> to </w:t>
      </w:r>
      <w:r w:rsidR="00E7019B" w:rsidRPr="00E7019B">
        <w:rPr>
          <w:rFonts w:ascii="Arial" w:hAnsi="Arial" w:cs="Arial"/>
        </w:rPr>
        <w:t>Friday.  At other times patients were referred to an on-cal</w:t>
      </w:r>
      <w:r w:rsidR="00B04A9D">
        <w:rPr>
          <w:rFonts w:ascii="Arial" w:hAnsi="Arial" w:cs="Arial"/>
        </w:rPr>
        <w:t>l doctor on the psychiatry R</w:t>
      </w:r>
      <w:r w:rsidR="00E7019B" w:rsidRPr="00E7019B">
        <w:rPr>
          <w:rFonts w:ascii="Arial" w:hAnsi="Arial" w:cs="Arial"/>
        </w:rPr>
        <w:t xml:space="preserve">ota. </w:t>
      </w:r>
      <w:r w:rsidR="00DF4E76">
        <w:rPr>
          <w:rFonts w:ascii="Arial" w:hAnsi="Arial" w:cs="Arial"/>
        </w:rPr>
        <w:br/>
      </w:r>
    </w:p>
    <w:p w:rsidR="00E7019B" w:rsidRPr="00E7019B" w:rsidRDefault="00DF4E76" w:rsidP="00E7019B">
      <w:pPr>
        <w:ind w:left="360"/>
        <w:rPr>
          <w:rFonts w:ascii="Arial" w:hAnsi="Arial" w:cs="Arial"/>
        </w:rPr>
      </w:pPr>
      <w:r>
        <w:rPr>
          <w:rFonts w:ascii="Arial" w:hAnsi="Arial" w:cs="Arial"/>
        </w:rPr>
        <w:t xml:space="preserve">As part </w:t>
      </w:r>
      <w:r w:rsidR="0061430B">
        <w:rPr>
          <w:rFonts w:ascii="Arial" w:hAnsi="Arial" w:cs="Arial"/>
        </w:rPr>
        <w:t xml:space="preserve">of a number of joint </w:t>
      </w:r>
      <w:proofErr w:type="spellStart"/>
      <w:r w:rsidR="0061430B">
        <w:rPr>
          <w:rFonts w:ascii="Arial" w:hAnsi="Arial" w:cs="Arial"/>
        </w:rPr>
        <w:t>workstreams</w:t>
      </w:r>
      <w:proofErr w:type="spellEnd"/>
      <w:r w:rsidR="0061430B">
        <w:rPr>
          <w:rFonts w:ascii="Arial" w:hAnsi="Arial" w:cs="Arial"/>
        </w:rPr>
        <w:t xml:space="preserve"> </w:t>
      </w:r>
      <w:r>
        <w:rPr>
          <w:rFonts w:ascii="Arial" w:hAnsi="Arial" w:cs="Arial"/>
        </w:rPr>
        <w:t xml:space="preserve">with OUHT, </w:t>
      </w:r>
      <w:r w:rsidR="0061430B">
        <w:rPr>
          <w:rFonts w:ascii="Arial" w:hAnsi="Arial" w:cs="Arial"/>
        </w:rPr>
        <w:t xml:space="preserve">a review was completed examining </w:t>
      </w:r>
      <w:r>
        <w:rPr>
          <w:rFonts w:ascii="Arial" w:hAnsi="Arial" w:cs="Arial"/>
        </w:rPr>
        <w:t xml:space="preserve">demand </w:t>
      </w:r>
      <w:r w:rsidR="0061430B">
        <w:rPr>
          <w:rFonts w:ascii="Arial" w:hAnsi="Arial" w:cs="Arial"/>
        </w:rPr>
        <w:t xml:space="preserve">at the Emergency Departments and capacity of the service to meet these including varying pressures across the whole week.  It was clear from this work that further capacity was required in order to provide appropriate and sufficient psychiatric input to Oxfordshire </w:t>
      </w:r>
      <w:proofErr w:type="spellStart"/>
      <w:r w:rsidR="0061430B">
        <w:rPr>
          <w:rFonts w:ascii="Arial" w:hAnsi="Arial" w:cs="Arial"/>
        </w:rPr>
        <w:t>EDs.</w:t>
      </w:r>
      <w:proofErr w:type="spellEnd"/>
      <w:r w:rsidR="0061430B">
        <w:rPr>
          <w:rFonts w:ascii="Arial" w:hAnsi="Arial" w:cs="Arial"/>
        </w:rPr>
        <w:t xml:space="preserve">  As a result a new multi-disciplinary service (</w:t>
      </w:r>
      <w:r w:rsidR="00E7019B" w:rsidRPr="00E7019B">
        <w:rPr>
          <w:rFonts w:ascii="Arial" w:hAnsi="Arial" w:cs="Arial"/>
        </w:rPr>
        <w:t>EDPS</w:t>
      </w:r>
      <w:r w:rsidR="0061430B">
        <w:rPr>
          <w:rFonts w:ascii="Arial" w:hAnsi="Arial" w:cs="Arial"/>
        </w:rPr>
        <w:t>)</w:t>
      </w:r>
      <w:r w:rsidR="00E7019B" w:rsidRPr="00E7019B">
        <w:rPr>
          <w:rFonts w:ascii="Arial" w:hAnsi="Arial" w:cs="Arial"/>
        </w:rPr>
        <w:t xml:space="preserve"> was established in October 2013</w:t>
      </w:r>
      <w:r w:rsidR="0061430B">
        <w:rPr>
          <w:rFonts w:ascii="Arial" w:hAnsi="Arial" w:cs="Arial"/>
        </w:rPr>
        <w:t xml:space="preserve"> to</w:t>
      </w:r>
      <w:r w:rsidR="00E7019B" w:rsidRPr="00E7019B">
        <w:rPr>
          <w:rFonts w:ascii="Arial" w:hAnsi="Arial" w:cs="Arial"/>
        </w:rPr>
        <w:t xml:space="preserve"> providing timely and effective psychiatric assessment (face-to-face consultations with patients) and immediate management, consistent with published NICE and </w:t>
      </w:r>
      <w:proofErr w:type="spellStart"/>
      <w:r w:rsidR="00E7019B" w:rsidRPr="00E7019B">
        <w:rPr>
          <w:rFonts w:ascii="Arial" w:hAnsi="Arial" w:cs="Arial"/>
        </w:rPr>
        <w:t>RCPsych</w:t>
      </w:r>
      <w:proofErr w:type="spellEnd"/>
      <w:r w:rsidR="00E7019B" w:rsidRPr="00E7019B">
        <w:rPr>
          <w:rFonts w:ascii="Arial" w:hAnsi="Arial" w:cs="Arial"/>
        </w:rPr>
        <w:t xml:space="preserve"> guidance, for patients under the care of the ED Consultants at both the John Radcliffe and Horton Hospitals.  </w:t>
      </w:r>
      <w:r>
        <w:rPr>
          <w:rFonts w:ascii="Arial" w:hAnsi="Arial" w:cs="Arial"/>
        </w:rPr>
        <w:br/>
      </w:r>
    </w:p>
    <w:p w:rsidR="00E7019B" w:rsidRPr="00E7019B" w:rsidRDefault="00E7019B" w:rsidP="00E7019B">
      <w:pPr>
        <w:ind w:left="360"/>
        <w:rPr>
          <w:rFonts w:ascii="Arial" w:hAnsi="Arial" w:cs="Arial"/>
        </w:rPr>
      </w:pPr>
      <w:r w:rsidRPr="00E7019B">
        <w:rPr>
          <w:rFonts w:ascii="Arial" w:hAnsi="Arial" w:cs="Arial"/>
        </w:rPr>
        <w:t xml:space="preserve">The </w:t>
      </w:r>
      <w:r w:rsidR="00DF4E76">
        <w:rPr>
          <w:rFonts w:ascii="Arial" w:hAnsi="Arial" w:cs="Arial"/>
        </w:rPr>
        <w:t>Service is now available</w:t>
      </w:r>
      <w:r w:rsidRPr="00E7019B">
        <w:rPr>
          <w:rFonts w:ascii="Arial" w:hAnsi="Arial" w:cs="Arial"/>
        </w:rPr>
        <w:t xml:space="preserve"> from </w:t>
      </w:r>
      <w:r w:rsidR="0061430B">
        <w:rPr>
          <w:rFonts w:ascii="Arial" w:hAnsi="Arial" w:cs="Arial"/>
        </w:rPr>
        <w:t>7.30 am – 9 pm</w:t>
      </w:r>
      <w:r w:rsidRPr="00E7019B">
        <w:rPr>
          <w:rFonts w:ascii="Arial" w:hAnsi="Arial" w:cs="Arial"/>
        </w:rPr>
        <w:t xml:space="preserve">, 7 days a week covering both the JR and Horton ED.  </w:t>
      </w:r>
      <w:r w:rsidR="0061430B">
        <w:rPr>
          <w:rFonts w:ascii="Arial" w:hAnsi="Arial" w:cs="Arial"/>
        </w:rPr>
        <w:t xml:space="preserve">(Outside of those hours a service is still available through on call arrangements).  </w:t>
      </w:r>
      <w:r w:rsidR="0061430B">
        <w:rPr>
          <w:rFonts w:ascii="Arial" w:hAnsi="Arial" w:cs="Arial"/>
        </w:rPr>
        <w:br/>
      </w:r>
    </w:p>
    <w:p w:rsidR="00E7019B" w:rsidRPr="00E7019B" w:rsidRDefault="00E7019B" w:rsidP="00E7019B">
      <w:pPr>
        <w:ind w:left="360"/>
        <w:rPr>
          <w:rFonts w:ascii="Arial" w:hAnsi="Arial" w:cs="Arial"/>
        </w:rPr>
      </w:pPr>
      <w:r w:rsidRPr="00E7019B">
        <w:rPr>
          <w:rFonts w:ascii="Arial" w:hAnsi="Arial" w:cs="Arial"/>
        </w:rPr>
        <w:t>EDPS also offer brief (six sessions) follow up/preventative interventions to people who repeat self-harm with the aim of reducing ED</w:t>
      </w:r>
      <w:r w:rsidR="00DF4E76">
        <w:rPr>
          <w:rFonts w:ascii="Arial" w:hAnsi="Arial" w:cs="Arial"/>
        </w:rPr>
        <w:t xml:space="preserve"> attendance</w:t>
      </w:r>
      <w:r w:rsidRPr="00E7019B">
        <w:rPr>
          <w:rFonts w:ascii="Arial" w:hAnsi="Arial" w:cs="Arial"/>
        </w:rPr>
        <w:t>.</w:t>
      </w:r>
    </w:p>
    <w:p w:rsidR="00E7019B" w:rsidRPr="00E7019B" w:rsidRDefault="00E7019B" w:rsidP="00E7019B">
      <w:pPr>
        <w:ind w:left="360"/>
        <w:rPr>
          <w:rFonts w:ascii="Arial" w:hAnsi="Arial" w:cs="Arial"/>
        </w:rPr>
      </w:pPr>
    </w:p>
    <w:p w:rsidR="00E7019B" w:rsidRPr="00E7019B" w:rsidRDefault="00E7019B" w:rsidP="00E7019B">
      <w:pPr>
        <w:ind w:left="360"/>
        <w:rPr>
          <w:rFonts w:ascii="Arial" w:hAnsi="Arial" w:cs="Arial"/>
        </w:rPr>
      </w:pPr>
      <w:r w:rsidRPr="00E7019B">
        <w:rPr>
          <w:rFonts w:ascii="Arial" w:hAnsi="Arial" w:cs="Arial"/>
        </w:rPr>
        <w:t>The EDPS:</w:t>
      </w:r>
    </w:p>
    <w:p w:rsidR="00E7019B" w:rsidRPr="00E7019B" w:rsidRDefault="00E7019B" w:rsidP="00E7019B">
      <w:pPr>
        <w:pStyle w:val="ListParagraph"/>
        <w:numPr>
          <w:ilvl w:val="0"/>
          <w:numId w:val="10"/>
        </w:numPr>
        <w:spacing w:after="200"/>
        <w:ind w:left="1080"/>
        <w:contextualSpacing/>
        <w:rPr>
          <w:rFonts w:ascii="Arial" w:hAnsi="Arial" w:cs="Arial"/>
        </w:rPr>
      </w:pPr>
      <w:r w:rsidRPr="00E7019B">
        <w:rPr>
          <w:rFonts w:ascii="Arial" w:hAnsi="Arial" w:cs="Arial"/>
        </w:rPr>
        <w:t xml:space="preserve">Provide an equitable service for patients attending OUH EDs with psychiatric and psychological problems. </w:t>
      </w:r>
    </w:p>
    <w:p w:rsidR="00E7019B" w:rsidRPr="00E7019B" w:rsidRDefault="00E7019B" w:rsidP="00E7019B">
      <w:pPr>
        <w:pStyle w:val="ListParagraph"/>
        <w:numPr>
          <w:ilvl w:val="0"/>
          <w:numId w:val="10"/>
        </w:numPr>
        <w:spacing w:after="200"/>
        <w:ind w:left="1080"/>
        <w:contextualSpacing/>
        <w:rPr>
          <w:rFonts w:ascii="Arial" w:hAnsi="Arial" w:cs="Arial"/>
        </w:rPr>
      </w:pPr>
      <w:proofErr w:type="spellStart"/>
      <w:r w:rsidRPr="00E7019B">
        <w:rPr>
          <w:rFonts w:ascii="Arial" w:hAnsi="Arial" w:cs="Arial"/>
        </w:rPr>
        <w:t>Maximise</w:t>
      </w:r>
      <w:proofErr w:type="spellEnd"/>
      <w:r w:rsidRPr="00E7019B">
        <w:rPr>
          <w:rFonts w:ascii="Arial" w:hAnsi="Arial" w:cs="Arial"/>
        </w:rPr>
        <w:t xml:space="preserve"> the number of patients who rec</w:t>
      </w:r>
      <w:r w:rsidR="00DF4E76">
        <w:rPr>
          <w:rFonts w:ascii="Arial" w:hAnsi="Arial" w:cs="Arial"/>
        </w:rPr>
        <w:t xml:space="preserve">eive a psychosocial assessment </w:t>
      </w:r>
      <w:r w:rsidRPr="00E7019B">
        <w:rPr>
          <w:rFonts w:ascii="Arial" w:hAnsi="Arial" w:cs="Arial"/>
        </w:rPr>
        <w:t>in accordance with key NICE recommendation</w:t>
      </w:r>
      <w:r w:rsidR="00DF4E76">
        <w:rPr>
          <w:rFonts w:ascii="Arial" w:hAnsi="Arial" w:cs="Arial"/>
        </w:rPr>
        <w:t>s</w:t>
      </w:r>
      <w:r w:rsidRPr="00E7019B">
        <w:rPr>
          <w:rFonts w:ascii="Arial" w:hAnsi="Arial" w:cs="Arial"/>
        </w:rPr>
        <w:t>.</w:t>
      </w:r>
    </w:p>
    <w:p w:rsidR="00E7019B" w:rsidRPr="00E7019B" w:rsidRDefault="00E7019B" w:rsidP="00E7019B">
      <w:pPr>
        <w:pStyle w:val="ListParagraph"/>
        <w:numPr>
          <w:ilvl w:val="0"/>
          <w:numId w:val="10"/>
        </w:numPr>
        <w:spacing w:after="200"/>
        <w:ind w:left="1080"/>
        <w:contextualSpacing/>
        <w:rPr>
          <w:rFonts w:ascii="Arial" w:hAnsi="Arial" w:cs="Arial"/>
        </w:rPr>
      </w:pPr>
      <w:r w:rsidRPr="00E7019B">
        <w:rPr>
          <w:rFonts w:ascii="Arial" w:hAnsi="Arial" w:cs="Arial"/>
        </w:rPr>
        <w:t>Provide rapid specialist assessment and initial management for patients who attend ED with self-harm, alcohol and drug-related problems and acute psychiatric presentations including but not limited to panic, psychosis and acute stress reactions.</w:t>
      </w:r>
    </w:p>
    <w:p w:rsidR="00E7019B" w:rsidRPr="00E7019B" w:rsidRDefault="00E7019B" w:rsidP="00E7019B">
      <w:pPr>
        <w:pStyle w:val="ListParagraph"/>
        <w:numPr>
          <w:ilvl w:val="0"/>
          <w:numId w:val="10"/>
        </w:numPr>
        <w:spacing w:after="200"/>
        <w:ind w:left="1080"/>
        <w:contextualSpacing/>
        <w:rPr>
          <w:rFonts w:ascii="Arial" w:hAnsi="Arial" w:cs="Arial"/>
        </w:rPr>
      </w:pPr>
      <w:r w:rsidRPr="00E7019B">
        <w:rPr>
          <w:rFonts w:ascii="Arial" w:hAnsi="Arial" w:cs="Arial"/>
        </w:rPr>
        <w:t>Arrange brief, evidence-based psychological treatment for patients who have self-harmed.</w:t>
      </w:r>
    </w:p>
    <w:p w:rsidR="00E7019B" w:rsidRPr="00E7019B" w:rsidRDefault="00E7019B" w:rsidP="00E7019B">
      <w:pPr>
        <w:pStyle w:val="ListParagraph"/>
        <w:numPr>
          <w:ilvl w:val="0"/>
          <w:numId w:val="10"/>
        </w:numPr>
        <w:spacing w:after="200"/>
        <w:ind w:left="1080"/>
        <w:contextualSpacing/>
        <w:rPr>
          <w:rFonts w:ascii="Arial" w:hAnsi="Arial" w:cs="Arial"/>
        </w:rPr>
      </w:pPr>
      <w:r w:rsidRPr="00E7019B">
        <w:rPr>
          <w:rFonts w:ascii="Arial" w:hAnsi="Arial" w:cs="Arial"/>
        </w:rPr>
        <w:lastRenderedPageBreak/>
        <w:t>Support timely discharge from ED avoiding unnecessary prolonged lengths of stay in the hospital environment.</w:t>
      </w:r>
    </w:p>
    <w:p w:rsidR="00E7019B" w:rsidRPr="00E7019B" w:rsidRDefault="00E7019B" w:rsidP="00E7019B">
      <w:pPr>
        <w:pStyle w:val="ListParagraph"/>
        <w:numPr>
          <w:ilvl w:val="0"/>
          <w:numId w:val="10"/>
        </w:numPr>
        <w:ind w:left="1080"/>
        <w:contextualSpacing/>
        <w:rPr>
          <w:rFonts w:ascii="Arial" w:hAnsi="Arial" w:cs="Arial"/>
        </w:rPr>
      </w:pPr>
      <w:r w:rsidRPr="00E7019B">
        <w:rPr>
          <w:rFonts w:ascii="Arial" w:hAnsi="Arial" w:cs="Arial"/>
        </w:rPr>
        <w:t>Contribute to reducing unnecessary admissions to secondary care</w:t>
      </w:r>
      <w:r w:rsidR="00DF4E76">
        <w:rPr>
          <w:rFonts w:ascii="Arial" w:hAnsi="Arial" w:cs="Arial"/>
        </w:rPr>
        <w:t xml:space="preserve"> mental health services</w:t>
      </w:r>
      <w:r w:rsidRPr="00E7019B">
        <w:rPr>
          <w:rFonts w:ascii="Arial" w:hAnsi="Arial" w:cs="Arial"/>
        </w:rPr>
        <w:t>.</w:t>
      </w:r>
    </w:p>
    <w:p w:rsidR="00E7019B" w:rsidRPr="00E7019B" w:rsidRDefault="00E7019B" w:rsidP="00E7019B">
      <w:pPr>
        <w:pStyle w:val="ListParagraph"/>
        <w:numPr>
          <w:ilvl w:val="0"/>
          <w:numId w:val="10"/>
        </w:numPr>
        <w:ind w:left="1080"/>
        <w:contextualSpacing/>
        <w:rPr>
          <w:rFonts w:ascii="Arial" w:hAnsi="Arial" w:cs="Arial"/>
        </w:rPr>
      </w:pPr>
      <w:r w:rsidRPr="00E7019B">
        <w:rPr>
          <w:rFonts w:ascii="Arial" w:hAnsi="Arial" w:cs="Arial"/>
        </w:rPr>
        <w:t>Support and maintain appropriate care packages.</w:t>
      </w:r>
    </w:p>
    <w:p w:rsidR="00E7019B" w:rsidRPr="00E7019B" w:rsidRDefault="00E7019B" w:rsidP="00E7019B">
      <w:pPr>
        <w:pStyle w:val="ListParagraph"/>
        <w:numPr>
          <w:ilvl w:val="0"/>
          <w:numId w:val="10"/>
        </w:numPr>
        <w:spacing w:after="200"/>
        <w:ind w:left="1080"/>
        <w:contextualSpacing/>
        <w:rPr>
          <w:rFonts w:ascii="Arial" w:hAnsi="Arial" w:cs="Arial"/>
        </w:rPr>
      </w:pPr>
      <w:r w:rsidRPr="00E7019B">
        <w:rPr>
          <w:rFonts w:ascii="Arial" w:hAnsi="Arial" w:cs="Arial"/>
        </w:rPr>
        <w:t>Facilitate training of ED staff to increase knowledge of psychiatric disorders and their management.</w:t>
      </w:r>
    </w:p>
    <w:p w:rsidR="00E7019B" w:rsidRPr="00E7019B" w:rsidRDefault="00E7019B" w:rsidP="00E7019B">
      <w:pPr>
        <w:pStyle w:val="ListParagraph"/>
        <w:numPr>
          <w:ilvl w:val="0"/>
          <w:numId w:val="10"/>
        </w:numPr>
        <w:spacing w:after="200"/>
        <w:ind w:left="1080"/>
        <w:contextualSpacing/>
        <w:rPr>
          <w:rFonts w:ascii="Arial" w:hAnsi="Arial" w:cs="Arial"/>
        </w:rPr>
      </w:pPr>
      <w:r w:rsidRPr="00E7019B">
        <w:rPr>
          <w:rFonts w:ascii="Arial" w:hAnsi="Arial" w:cs="Arial"/>
        </w:rPr>
        <w:t xml:space="preserve">Facilitate appropriate use of mental health legislation as required within the </w:t>
      </w:r>
      <w:proofErr w:type="spellStart"/>
      <w:r w:rsidRPr="00E7019B">
        <w:rPr>
          <w:rFonts w:ascii="Arial" w:hAnsi="Arial" w:cs="Arial"/>
        </w:rPr>
        <w:t>EDs.</w:t>
      </w:r>
      <w:proofErr w:type="spellEnd"/>
    </w:p>
    <w:p w:rsidR="00E7019B" w:rsidRDefault="00E7019B" w:rsidP="00E7019B">
      <w:pPr>
        <w:pStyle w:val="ListParagraph"/>
        <w:numPr>
          <w:ilvl w:val="0"/>
          <w:numId w:val="10"/>
        </w:numPr>
        <w:spacing w:after="200"/>
        <w:ind w:left="1080"/>
        <w:contextualSpacing/>
        <w:rPr>
          <w:rFonts w:ascii="Arial" w:hAnsi="Arial" w:cs="Arial"/>
        </w:rPr>
      </w:pPr>
      <w:r w:rsidRPr="00E7019B">
        <w:rPr>
          <w:rFonts w:ascii="Arial" w:hAnsi="Arial" w:cs="Arial"/>
        </w:rPr>
        <w:t xml:space="preserve">The service </w:t>
      </w:r>
      <w:r w:rsidR="00DF4E76">
        <w:rPr>
          <w:rFonts w:ascii="Arial" w:hAnsi="Arial" w:cs="Arial"/>
        </w:rPr>
        <w:t xml:space="preserve">conforms </w:t>
      </w:r>
      <w:r w:rsidRPr="00E7019B">
        <w:rPr>
          <w:rFonts w:ascii="Arial" w:hAnsi="Arial" w:cs="Arial"/>
        </w:rPr>
        <w:t xml:space="preserve">to NICE guidance, including the self-harm guidelines (National Collaborating Centre for Mental Health, 2004; 2011) and </w:t>
      </w:r>
      <w:r w:rsidR="00DF4E76">
        <w:rPr>
          <w:rFonts w:ascii="Arial" w:hAnsi="Arial" w:cs="Arial"/>
        </w:rPr>
        <w:t xml:space="preserve">will confirm with </w:t>
      </w:r>
      <w:r w:rsidRPr="00E7019B">
        <w:rPr>
          <w:rFonts w:ascii="Arial" w:hAnsi="Arial" w:cs="Arial"/>
        </w:rPr>
        <w:t>forthcoming guidance for commissioners of self-harm services</w:t>
      </w:r>
      <w:r w:rsidR="00DF4E76">
        <w:rPr>
          <w:rFonts w:ascii="Arial" w:hAnsi="Arial" w:cs="Arial"/>
        </w:rPr>
        <w:t>.</w:t>
      </w:r>
      <w:r w:rsidR="00761242">
        <w:rPr>
          <w:rFonts w:ascii="Arial" w:hAnsi="Arial" w:cs="Arial"/>
        </w:rPr>
        <w:br/>
      </w:r>
    </w:p>
    <w:p w:rsidR="00761242" w:rsidRPr="00761242" w:rsidRDefault="00761242" w:rsidP="00761242">
      <w:pPr>
        <w:spacing w:after="200"/>
        <w:contextualSpacing/>
        <w:rPr>
          <w:rFonts w:ascii="Arial" w:hAnsi="Arial" w:cs="Arial"/>
        </w:rPr>
      </w:pPr>
      <w:r w:rsidRPr="00761242">
        <w:rPr>
          <w:rFonts w:ascii="Arial" w:hAnsi="Arial" w:cs="Arial"/>
        </w:rPr>
        <w:t xml:space="preserve">In the 6 month period November 2013 to April 2014, EDPS have received a total of 1,022 referrals, and there have been a total of 977 attended EDPS appointments in that period (919 appointments at the JR, 54 at the Horton Hospital and 4 at other sites).  </w:t>
      </w:r>
      <w:r>
        <w:rPr>
          <w:rFonts w:ascii="Arial" w:hAnsi="Arial" w:cs="Arial"/>
        </w:rPr>
        <w:br/>
      </w:r>
    </w:p>
    <w:p w:rsidR="00B04A9D" w:rsidRPr="00E7019B" w:rsidRDefault="005263D1" w:rsidP="00B04A9D">
      <w:pPr>
        <w:rPr>
          <w:rFonts w:ascii="Arial" w:hAnsi="Arial" w:cs="Arial"/>
          <w:b/>
        </w:rPr>
      </w:pPr>
      <w:r>
        <w:rPr>
          <w:rFonts w:ascii="Arial" w:hAnsi="Arial" w:cs="Arial"/>
        </w:rPr>
        <w:t>Patient o</w:t>
      </w:r>
      <w:r w:rsidR="0061430B">
        <w:rPr>
          <w:rFonts w:ascii="Arial" w:hAnsi="Arial" w:cs="Arial"/>
        </w:rPr>
        <w:t>utcomes are measured through a number of quality</w:t>
      </w:r>
      <w:r>
        <w:rPr>
          <w:rFonts w:ascii="Arial" w:hAnsi="Arial" w:cs="Arial"/>
        </w:rPr>
        <w:t xml:space="preserve"> and patient experience</w:t>
      </w:r>
      <w:r w:rsidR="0061430B">
        <w:rPr>
          <w:rFonts w:ascii="Arial" w:hAnsi="Arial" w:cs="Arial"/>
        </w:rPr>
        <w:t xml:space="preserve"> indicators</w:t>
      </w:r>
      <w:r>
        <w:rPr>
          <w:rFonts w:ascii="Arial" w:hAnsi="Arial" w:cs="Arial"/>
        </w:rPr>
        <w:t xml:space="preserve">.  </w:t>
      </w:r>
    </w:p>
    <w:p w:rsidR="00E7019B" w:rsidRPr="00E7019B" w:rsidRDefault="00E7019B" w:rsidP="005263D1">
      <w:pPr>
        <w:rPr>
          <w:rFonts w:ascii="Arial" w:hAnsi="Arial" w:cs="Arial"/>
          <w:b/>
        </w:rPr>
      </w:pPr>
    </w:p>
    <w:p w:rsidR="008D5410" w:rsidRPr="008D5410" w:rsidRDefault="008D5410" w:rsidP="008D5410">
      <w:pPr>
        <w:pStyle w:val="ListParagraph"/>
        <w:numPr>
          <w:ilvl w:val="0"/>
          <w:numId w:val="7"/>
        </w:numPr>
        <w:rPr>
          <w:rFonts w:ascii="Arial" w:hAnsi="Arial" w:cs="Arial"/>
          <w:b/>
        </w:rPr>
      </w:pPr>
      <w:r w:rsidRPr="008D5410">
        <w:rPr>
          <w:rFonts w:ascii="Arial" w:hAnsi="Arial" w:cs="Arial"/>
          <w:b/>
        </w:rPr>
        <w:t xml:space="preserve"> Older People’s Services: Integrated locality teams</w:t>
      </w:r>
      <w:r>
        <w:rPr>
          <w:rFonts w:ascii="Arial" w:hAnsi="Arial" w:cs="Arial"/>
          <w:b/>
        </w:rPr>
        <w:br/>
      </w:r>
    </w:p>
    <w:p w:rsidR="008D5410" w:rsidRPr="008D5410" w:rsidRDefault="008D5410" w:rsidP="008D5410">
      <w:pPr>
        <w:jc w:val="both"/>
        <w:rPr>
          <w:rFonts w:ascii="Arial" w:hAnsi="Arial" w:cs="Arial"/>
        </w:rPr>
      </w:pPr>
      <w:r>
        <w:rPr>
          <w:rFonts w:ascii="Arial" w:hAnsi="Arial" w:cs="Arial"/>
        </w:rPr>
        <w:t xml:space="preserve">On </w:t>
      </w:r>
      <w:r w:rsidR="00716881">
        <w:rPr>
          <w:rFonts w:ascii="Arial" w:hAnsi="Arial" w:cs="Arial"/>
        </w:rPr>
        <w:t>30 J</w:t>
      </w:r>
      <w:r w:rsidRPr="008D5410">
        <w:rPr>
          <w:rFonts w:ascii="Arial" w:hAnsi="Arial" w:cs="Arial"/>
        </w:rPr>
        <w:t>une the six integrated locality teams go live</w:t>
      </w:r>
      <w:r>
        <w:rPr>
          <w:rFonts w:ascii="Arial" w:hAnsi="Arial" w:cs="Arial"/>
        </w:rPr>
        <w:t xml:space="preserve"> in Oxfordshire</w:t>
      </w:r>
      <w:r w:rsidRPr="008D5410">
        <w:rPr>
          <w:rFonts w:ascii="Arial" w:hAnsi="Arial" w:cs="Arial"/>
        </w:rPr>
        <w:t xml:space="preserve">, with physiotherapists, occupational therapists, community matrons, nurses, mental health rehabilitation practitioners, assistant practitioners, rehabilitation assistants, support workers and </w:t>
      </w:r>
      <w:proofErr w:type="spellStart"/>
      <w:r w:rsidRPr="008D5410">
        <w:rPr>
          <w:rFonts w:ascii="Arial" w:hAnsi="Arial" w:cs="Arial"/>
        </w:rPr>
        <w:t>reablement</w:t>
      </w:r>
      <w:proofErr w:type="spellEnd"/>
      <w:r w:rsidRPr="008D5410">
        <w:rPr>
          <w:rFonts w:ascii="Arial" w:hAnsi="Arial" w:cs="Arial"/>
        </w:rPr>
        <w:t xml:space="preserve"> moving to be a locality team.  They will be working out of locality hubs supported by a locality back office and shared duty desk.  With other professionals from Care Home Support Service and Hospital at Home are basing themselves in the same hubs for their locality.</w:t>
      </w:r>
      <w:r>
        <w:rPr>
          <w:rFonts w:ascii="Arial" w:hAnsi="Arial" w:cs="Arial"/>
        </w:rPr>
        <w:br/>
      </w:r>
    </w:p>
    <w:p w:rsidR="008D5410" w:rsidRPr="008D5410" w:rsidRDefault="008D5410" w:rsidP="008D5410">
      <w:pPr>
        <w:pStyle w:val="ListParagraph"/>
        <w:numPr>
          <w:ilvl w:val="0"/>
          <w:numId w:val="12"/>
        </w:numPr>
        <w:spacing w:after="200" w:line="276" w:lineRule="auto"/>
        <w:contextualSpacing/>
        <w:jc w:val="both"/>
        <w:rPr>
          <w:rFonts w:ascii="Arial" w:hAnsi="Arial" w:cs="Arial"/>
        </w:rPr>
      </w:pPr>
      <w:r w:rsidRPr="008D5410">
        <w:rPr>
          <w:rFonts w:ascii="Arial" w:hAnsi="Arial" w:cs="Arial"/>
        </w:rPr>
        <w:t xml:space="preserve">West – </w:t>
      </w:r>
      <w:proofErr w:type="spellStart"/>
      <w:r w:rsidRPr="008D5410">
        <w:rPr>
          <w:rFonts w:ascii="Arial" w:hAnsi="Arial" w:cs="Arial"/>
        </w:rPr>
        <w:t>Witney</w:t>
      </w:r>
      <w:proofErr w:type="spellEnd"/>
      <w:r w:rsidRPr="008D5410">
        <w:rPr>
          <w:rFonts w:ascii="Arial" w:hAnsi="Arial" w:cs="Arial"/>
        </w:rPr>
        <w:t xml:space="preserve"> Hospital</w:t>
      </w:r>
    </w:p>
    <w:p w:rsidR="008D5410" w:rsidRPr="008D5410" w:rsidRDefault="008D5410" w:rsidP="008D5410">
      <w:pPr>
        <w:pStyle w:val="ListParagraph"/>
        <w:numPr>
          <w:ilvl w:val="0"/>
          <w:numId w:val="12"/>
        </w:numPr>
        <w:spacing w:after="200" w:line="276" w:lineRule="auto"/>
        <w:contextualSpacing/>
        <w:jc w:val="both"/>
        <w:rPr>
          <w:rFonts w:ascii="Arial" w:hAnsi="Arial" w:cs="Arial"/>
        </w:rPr>
      </w:pPr>
      <w:r w:rsidRPr="008D5410">
        <w:rPr>
          <w:rFonts w:ascii="Arial" w:hAnsi="Arial" w:cs="Arial"/>
        </w:rPr>
        <w:t>North – Fiennes Centre</w:t>
      </w:r>
    </w:p>
    <w:p w:rsidR="008D5410" w:rsidRPr="008D5410" w:rsidRDefault="008D5410" w:rsidP="008D5410">
      <w:pPr>
        <w:pStyle w:val="ListParagraph"/>
        <w:numPr>
          <w:ilvl w:val="0"/>
          <w:numId w:val="12"/>
        </w:numPr>
        <w:spacing w:after="200" w:line="276" w:lineRule="auto"/>
        <w:contextualSpacing/>
        <w:jc w:val="both"/>
        <w:rPr>
          <w:rFonts w:ascii="Arial" w:hAnsi="Arial" w:cs="Arial"/>
        </w:rPr>
      </w:pPr>
      <w:r w:rsidRPr="008D5410">
        <w:rPr>
          <w:rFonts w:ascii="Arial" w:hAnsi="Arial" w:cs="Arial"/>
        </w:rPr>
        <w:t>North-east – Bicester</w:t>
      </w:r>
    </w:p>
    <w:p w:rsidR="008D5410" w:rsidRPr="008D5410" w:rsidRDefault="008D5410" w:rsidP="008D5410">
      <w:pPr>
        <w:pStyle w:val="ListParagraph"/>
        <w:numPr>
          <w:ilvl w:val="0"/>
          <w:numId w:val="12"/>
        </w:numPr>
        <w:spacing w:after="200" w:line="276" w:lineRule="auto"/>
        <w:contextualSpacing/>
        <w:jc w:val="both"/>
        <w:rPr>
          <w:rFonts w:ascii="Arial" w:hAnsi="Arial" w:cs="Arial"/>
        </w:rPr>
      </w:pPr>
      <w:r w:rsidRPr="008D5410">
        <w:rPr>
          <w:rFonts w:ascii="Arial" w:hAnsi="Arial" w:cs="Arial"/>
        </w:rPr>
        <w:t>City – Raglan House</w:t>
      </w:r>
    </w:p>
    <w:p w:rsidR="008D5410" w:rsidRPr="008D5410" w:rsidRDefault="008D5410" w:rsidP="008D5410">
      <w:pPr>
        <w:pStyle w:val="ListParagraph"/>
        <w:numPr>
          <w:ilvl w:val="0"/>
          <w:numId w:val="12"/>
        </w:numPr>
        <w:spacing w:after="200" w:line="276" w:lineRule="auto"/>
        <w:contextualSpacing/>
        <w:jc w:val="both"/>
        <w:rPr>
          <w:rFonts w:ascii="Arial" w:hAnsi="Arial" w:cs="Arial"/>
        </w:rPr>
      </w:pPr>
      <w:r w:rsidRPr="008D5410">
        <w:rPr>
          <w:rFonts w:ascii="Arial" w:hAnsi="Arial" w:cs="Arial"/>
        </w:rPr>
        <w:t xml:space="preserve">South east and South-west – Wallingford Hospital </w:t>
      </w:r>
    </w:p>
    <w:p w:rsidR="008D5410" w:rsidRPr="008D5410" w:rsidRDefault="008D5410" w:rsidP="008D5410">
      <w:pPr>
        <w:jc w:val="both"/>
        <w:rPr>
          <w:rFonts w:ascii="Arial" w:hAnsi="Arial" w:cs="Arial"/>
        </w:rPr>
      </w:pPr>
      <w:r w:rsidRPr="008D5410">
        <w:rPr>
          <w:rFonts w:ascii="Arial" w:hAnsi="Arial" w:cs="Arial"/>
        </w:rPr>
        <w:t xml:space="preserve">The locality team will be able to respond to urgent and immediate need and be the assessment arm of the single point of access.  They will also be the care </w:t>
      </w:r>
      <w:proofErr w:type="spellStart"/>
      <w:r w:rsidRPr="008D5410">
        <w:rPr>
          <w:rFonts w:ascii="Arial" w:hAnsi="Arial" w:cs="Arial"/>
        </w:rPr>
        <w:t>co-ordinators</w:t>
      </w:r>
      <w:proofErr w:type="spellEnd"/>
      <w:r w:rsidRPr="008D5410">
        <w:rPr>
          <w:rFonts w:ascii="Arial" w:hAnsi="Arial" w:cs="Arial"/>
        </w:rPr>
        <w:t xml:space="preserve"> for people with complex conditions, and be worki</w:t>
      </w:r>
      <w:r>
        <w:rPr>
          <w:rFonts w:ascii="Arial" w:hAnsi="Arial" w:cs="Arial"/>
        </w:rPr>
        <w:t>ng closely with the locality GP</w:t>
      </w:r>
      <w:r w:rsidRPr="008D5410">
        <w:rPr>
          <w:rFonts w:ascii="Arial" w:hAnsi="Arial" w:cs="Arial"/>
        </w:rPr>
        <w:t>s to deliver the new avoiding unplanned admissions enhanced service.</w:t>
      </w:r>
      <w:r>
        <w:rPr>
          <w:rFonts w:ascii="Arial" w:hAnsi="Arial" w:cs="Arial"/>
        </w:rPr>
        <w:br/>
      </w:r>
      <w:r w:rsidR="00716881">
        <w:rPr>
          <w:rFonts w:ascii="Arial" w:hAnsi="Arial" w:cs="Arial"/>
        </w:rPr>
        <w:t xml:space="preserve"> </w:t>
      </w:r>
    </w:p>
    <w:p w:rsidR="008D5410" w:rsidRPr="008D5410" w:rsidRDefault="008D5410" w:rsidP="008D5410">
      <w:pPr>
        <w:jc w:val="both"/>
        <w:rPr>
          <w:rFonts w:ascii="Arial" w:hAnsi="Arial" w:cs="Arial"/>
        </w:rPr>
      </w:pPr>
      <w:r w:rsidRPr="008D5410">
        <w:rPr>
          <w:rFonts w:ascii="Arial" w:hAnsi="Arial" w:cs="Arial"/>
        </w:rPr>
        <w:lastRenderedPageBreak/>
        <w:t xml:space="preserve">This </w:t>
      </w:r>
      <w:r w:rsidR="00716881">
        <w:rPr>
          <w:rFonts w:ascii="Arial" w:hAnsi="Arial" w:cs="Arial"/>
        </w:rPr>
        <w:t>will complete</w:t>
      </w:r>
      <w:r w:rsidRPr="008D5410">
        <w:rPr>
          <w:rFonts w:ascii="Arial" w:hAnsi="Arial" w:cs="Arial"/>
        </w:rPr>
        <w:t xml:space="preserve"> the end of phase one</w:t>
      </w:r>
      <w:r w:rsidR="00716881">
        <w:rPr>
          <w:rFonts w:ascii="Arial" w:hAnsi="Arial" w:cs="Arial"/>
        </w:rPr>
        <w:t xml:space="preserve"> and</w:t>
      </w:r>
      <w:r w:rsidRPr="008D5410">
        <w:rPr>
          <w:rFonts w:ascii="Arial" w:hAnsi="Arial" w:cs="Arial"/>
        </w:rPr>
        <w:t xml:space="preserve"> through the summer the team will be </w:t>
      </w:r>
      <w:r w:rsidR="00716881">
        <w:rPr>
          <w:rFonts w:ascii="Arial" w:hAnsi="Arial" w:cs="Arial"/>
        </w:rPr>
        <w:t>developed.   I</w:t>
      </w:r>
      <w:r w:rsidRPr="008D5410">
        <w:rPr>
          <w:rFonts w:ascii="Arial" w:hAnsi="Arial" w:cs="Arial"/>
        </w:rPr>
        <w:t>n October the team will move to 8.00 – 20.00 working 7 days a week; co-locate with Older Peoples mental health team and amalgamate more back office.  The community nursing re-design will inform the further integration of nursing into the core integrated teams</w:t>
      </w:r>
      <w:r w:rsidR="00716881">
        <w:rPr>
          <w:rFonts w:ascii="Arial" w:hAnsi="Arial" w:cs="Arial"/>
        </w:rPr>
        <w:t xml:space="preserve">.  </w:t>
      </w:r>
      <w:r w:rsidRPr="008D5410">
        <w:rPr>
          <w:rFonts w:ascii="Arial" w:hAnsi="Arial" w:cs="Arial"/>
        </w:rPr>
        <w:t>Integration with social care is currently planned for the spring of 2015 when social service have completed their current ‘lean’ process and consulted on their new model.</w:t>
      </w:r>
    </w:p>
    <w:p w:rsidR="00E7019B" w:rsidRPr="008D5410" w:rsidRDefault="00E7019B" w:rsidP="00C37ABF">
      <w:pPr>
        <w:rPr>
          <w:rFonts w:ascii="Arial" w:hAnsi="Arial" w:cs="Arial"/>
        </w:rPr>
      </w:pPr>
    </w:p>
    <w:p w:rsidR="00FF2214" w:rsidRPr="00FF2214" w:rsidRDefault="00FF2214" w:rsidP="00FF2214">
      <w:pPr>
        <w:rPr>
          <w:rFonts w:ascii="Arial" w:hAnsi="Arial" w:cs="Arial"/>
          <w:b/>
        </w:rPr>
      </w:pPr>
      <w:r w:rsidRPr="00FF2214">
        <w:rPr>
          <w:rFonts w:ascii="Arial" w:hAnsi="Arial" w:cs="Arial"/>
          <w:b/>
        </w:rPr>
        <w:t xml:space="preserve">Older Adult Mental Health Service </w:t>
      </w:r>
      <w:proofErr w:type="spellStart"/>
      <w:r w:rsidRPr="00FF2214">
        <w:rPr>
          <w:rFonts w:ascii="Arial" w:hAnsi="Arial" w:cs="Arial"/>
          <w:b/>
        </w:rPr>
        <w:t>Remodelling</w:t>
      </w:r>
      <w:proofErr w:type="spellEnd"/>
      <w:r>
        <w:rPr>
          <w:rFonts w:ascii="Arial" w:hAnsi="Arial" w:cs="Arial"/>
          <w:b/>
        </w:rPr>
        <w:br/>
      </w:r>
    </w:p>
    <w:p w:rsidR="00FF2214" w:rsidRPr="00FF2214" w:rsidRDefault="00FF2214" w:rsidP="00FF2214">
      <w:pPr>
        <w:jc w:val="both"/>
        <w:rPr>
          <w:rFonts w:ascii="Arial" w:hAnsi="Arial" w:cs="Arial"/>
        </w:rPr>
      </w:pPr>
      <w:proofErr w:type="gramStart"/>
      <w:r w:rsidRPr="00FF2214">
        <w:rPr>
          <w:rFonts w:ascii="Arial" w:hAnsi="Arial" w:cs="Arial"/>
        </w:rPr>
        <w:t>Phase</w:t>
      </w:r>
      <w:proofErr w:type="gramEnd"/>
      <w:r w:rsidRPr="00FF2214">
        <w:rPr>
          <w:rFonts w:ascii="Arial" w:hAnsi="Arial" w:cs="Arial"/>
        </w:rPr>
        <w:t xml:space="preserve"> one of the Older Adult Mental Health </w:t>
      </w:r>
      <w:proofErr w:type="spellStart"/>
      <w:r w:rsidRPr="00FF2214">
        <w:rPr>
          <w:rFonts w:ascii="Arial" w:hAnsi="Arial" w:cs="Arial"/>
        </w:rPr>
        <w:t>remodelling</w:t>
      </w:r>
      <w:proofErr w:type="spellEnd"/>
      <w:r w:rsidRPr="00FF2214">
        <w:rPr>
          <w:rFonts w:ascii="Arial" w:hAnsi="Arial" w:cs="Arial"/>
        </w:rPr>
        <w:t xml:space="preserve"> in Buckinghamshire, formal </w:t>
      </w:r>
      <w:proofErr w:type="spellStart"/>
      <w:r w:rsidRPr="00FF2214">
        <w:rPr>
          <w:rFonts w:ascii="Arial" w:hAnsi="Arial" w:cs="Arial"/>
        </w:rPr>
        <w:t>organisational</w:t>
      </w:r>
      <w:proofErr w:type="spellEnd"/>
      <w:r w:rsidRPr="00FF2214">
        <w:rPr>
          <w:rFonts w:ascii="Arial" w:hAnsi="Arial" w:cs="Arial"/>
        </w:rPr>
        <w:t xml:space="preserve"> change, is nearing completion.  Amber Ward has benefitted from slightly higher than normal staffing numbers during this period of settling into a new environment, whilst the staff </w:t>
      </w:r>
      <w:r>
        <w:rPr>
          <w:rFonts w:ascii="Arial" w:hAnsi="Arial" w:cs="Arial"/>
        </w:rPr>
        <w:t>redeployment continues</w:t>
      </w:r>
      <w:r w:rsidRPr="00FF2214">
        <w:rPr>
          <w:rFonts w:ascii="Arial" w:hAnsi="Arial" w:cs="Arial"/>
        </w:rPr>
        <w:t xml:space="preserve">.  However bringing two wards into one in the move to the Whiteleaf Centre has not been easy for the staff groups involved and so a </w:t>
      </w:r>
      <w:proofErr w:type="spellStart"/>
      <w:r w:rsidRPr="00FF2214">
        <w:rPr>
          <w:rFonts w:ascii="Arial" w:hAnsi="Arial" w:cs="Arial"/>
        </w:rPr>
        <w:t>programme</w:t>
      </w:r>
      <w:proofErr w:type="spellEnd"/>
      <w:r w:rsidRPr="00FF2214">
        <w:rPr>
          <w:rFonts w:ascii="Arial" w:hAnsi="Arial" w:cs="Arial"/>
        </w:rPr>
        <w:t xml:space="preserve"> of support has been put in place.  The community mental health teams, which have received investment from the </w:t>
      </w:r>
      <w:proofErr w:type="spellStart"/>
      <w:r w:rsidRPr="00FF2214">
        <w:rPr>
          <w:rFonts w:ascii="Arial" w:hAnsi="Arial" w:cs="Arial"/>
        </w:rPr>
        <w:t>remodelling</w:t>
      </w:r>
      <w:proofErr w:type="spellEnd"/>
      <w:r w:rsidRPr="00FF2214">
        <w:rPr>
          <w:rFonts w:ascii="Arial" w:hAnsi="Arial" w:cs="Arial"/>
        </w:rPr>
        <w:t xml:space="preserve">, are undertaking recruitment to band 6 posts that will enable the provision of a responsive Duty (crisis response) service with hours extended into the evening and weekend. Extended hours will start in August subject to successful recruitment.  </w:t>
      </w:r>
    </w:p>
    <w:p w:rsidR="00FF2214" w:rsidRPr="00FF2214" w:rsidRDefault="00FF2214" w:rsidP="00FF2214">
      <w:pPr>
        <w:jc w:val="both"/>
        <w:rPr>
          <w:rFonts w:ascii="Arial" w:hAnsi="Arial" w:cs="Arial"/>
        </w:rPr>
      </w:pPr>
    </w:p>
    <w:p w:rsidR="00FF2214" w:rsidRPr="00FF2214" w:rsidRDefault="00FF2214" w:rsidP="00FF2214">
      <w:pPr>
        <w:jc w:val="both"/>
        <w:rPr>
          <w:rFonts w:ascii="Arial" w:hAnsi="Arial" w:cs="Arial"/>
        </w:rPr>
      </w:pPr>
      <w:r w:rsidRPr="00FF2214">
        <w:rPr>
          <w:rFonts w:ascii="Arial" w:hAnsi="Arial" w:cs="Arial"/>
        </w:rPr>
        <w:t xml:space="preserve">In Oxfordshire the formal staff consultation was completed in May 2014.  Implementation of </w:t>
      </w:r>
      <w:proofErr w:type="spellStart"/>
      <w:r w:rsidRPr="00FF2214">
        <w:rPr>
          <w:rFonts w:ascii="Arial" w:hAnsi="Arial" w:cs="Arial"/>
        </w:rPr>
        <w:t>organisational</w:t>
      </w:r>
      <w:proofErr w:type="spellEnd"/>
      <w:r w:rsidRPr="00FF2214">
        <w:rPr>
          <w:rFonts w:ascii="Arial" w:hAnsi="Arial" w:cs="Arial"/>
        </w:rPr>
        <w:t xml:space="preserve"> change is now happening and will take a month or so.  It is anticipated that the Fiennes Ward will be closed before the planned date of the end of July.  Meetings have been undertaken with patients and relatives to explain what is happening and to offer reassurance around care.  Advertising and interviewing of vacancies on the two </w:t>
      </w:r>
      <w:proofErr w:type="spellStart"/>
      <w:r w:rsidRPr="00FF2214">
        <w:rPr>
          <w:rFonts w:ascii="Arial" w:hAnsi="Arial" w:cs="Arial"/>
        </w:rPr>
        <w:t>Fulbrook</w:t>
      </w:r>
      <w:proofErr w:type="spellEnd"/>
      <w:r w:rsidRPr="00FF2214">
        <w:rPr>
          <w:rFonts w:ascii="Arial" w:hAnsi="Arial" w:cs="Arial"/>
        </w:rPr>
        <w:t xml:space="preserve"> inpatient wards is in hand.  As in Buckinghamshire, the Oxfordshire community mental health teams are undertaking recruitment to band 6 posts to provide the enhanced and extended Duty service, with a plan to start extended hours in August when teams are fully staffed.</w:t>
      </w:r>
    </w:p>
    <w:p w:rsidR="00FF2214" w:rsidRPr="00FF2214" w:rsidRDefault="00FF2214" w:rsidP="00FF2214">
      <w:pPr>
        <w:spacing w:before="240"/>
        <w:jc w:val="both"/>
        <w:rPr>
          <w:rFonts w:ascii="Arial" w:hAnsi="Arial" w:cs="Arial"/>
        </w:rPr>
      </w:pPr>
      <w:r w:rsidRPr="00FF2214">
        <w:rPr>
          <w:rFonts w:ascii="Arial" w:hAnsi="Arial" w:cs="Arial"/>
        </w:rPr>
        <w:t xml:space="preserve">The second phase of the </w:t>
      </w:r>
      <w:proofErr w:type="spellStart"/>
      <w:r w:rsidRPr="00FF2214">
        <w:rPr>
          <w:rFonts w:ascii="Arial" w:hAnsi="Arial" w:cs="Arial"/>
        </w:rPr>
        <w:t>remodelling</w:t>
      </w:r>
      <w:proofErr w:type="spellEnd"/>
      <w:r w:rsidRPr="00FF2214">
        <w:rPr>
          <w:rFonts w:ascii="Arial" w:hAnsi="Arial" w:cs="Arial"/>
        </w:rPr>
        <w:t xml:space="preserve"> relates to the delivery of the new model of clinical care.  This includes a series of workshops to deliver quality and changed working practice.  There have been three workshops to redesign the Memory Assessment Service, also three workshops with Buckinghamshire CMHT managers and medical leads on how CMHTs will deliver the new model. Community and inpatient staff attended a very successful workshop looking at systems to review patients who need admission or who are in hospital, to ensure flow through the inpatient beds.  Other workshops planned include in Buckinghamshire, workshops with BCC colleagues to ensure timely packages of care especially out of hours, also a workshop with BHT colleagues from locality teams, for early development of joint working.  Older adult mental health teams in Buckinghamshire take part in the 51 Multi-Agency Groups or MAGS that happen in each GP surgery, which are the process for identifying older people with complex care needs following hospital admission, and creating a shared </w:t>
      </w:r>
      <w:r w:rsidRPr="00FF2214">
        <w:rPr>
          <w:rFonts w:ascii="Arial" w:hAnsi="Arial" w:cs="Arial"/>
        </w:rPr>
        <w:lastRenderedPageBreak/>
        <w:t xml:space="preserve">proactive care plan to prevent avoidable admission in the future.   Across both counties we plan to hold workshops to ensure the delivery of the Clusters Care Packages in domains 4 to 21, to ensure delivery of quality treatment to older people with functional mental illnesses and with dementia.  </w:t>
      </w:r>
    </w:p>
    <w:p w:rsidR="00FF2214" w:rsidRPr="00593024" w:rsidRDefault="00FF2214" w:rsidP="00FF2214">
      <w:pPr>
        <w:rPr>
          <w:rFonts w:ascii="Arial" w:hAnsi="Arial" w:cs="Arial"/>
          <w:b/>
        </w:rPr>
      </w:pPr>
    </w:p>
    <w:p w:rsidR="006B7101" w:rsidRDefault="00593024" w:rsidP="00593024">
      <w:pPr>
        <w:pStyle w:val="ListParagraph"/>
        <w:numPr>
          <w:ilvl w:val="0"/>
          <w:numId w:val="7"/>
        </w:numPr>
        <w:rPr>
          <w:rFonts w:ascii="Arial" w:hAnsi="Arial" w:cs="Arial"/>
          <w:b/>
        </w:rPr>
      </w:pPr>
      <w:r w:rsidRPr="00593024">
        <w:rPr>
          <w:rFonts w:ascii="Arial" w:hAnsi="Arial" w:cs="Arial"/>
          <w:b/>
        </w:rPr>
        <w:t xml:space="preserve"> Mental Health Crisis </w:t>
      </w:r>
      <w:r w:rsidR="00B31A9A">
        <w:rPr>
          <w:rFonts w:ascii="Arial" w:hAnsi="Arial" w:cs="Arial"/>
          <w:b/>
        </w:rPr>
        <w:t xml:space="preserve">Care </w:t>
      </w:r>
      <w:r w:rsidRPr="00593024">
        <w:rPr>
          <w:rFonts w:ascii="Arial" w:hAnsi="Arial" w:cs="Arial"/>
          <w:b/>
        </w:rPr>
        <w:t>Concordat</w:t>
      </w:r>
    </w:p>
    <w:p w:rsidR="00B31A9A" w:rsidRDefault="00B31A9A" w:rsidP="00B31A9A">
      <w:pPr>
        <w:rPr>
          <w:rFonts w:ascii="Arial" w:hAnsi="Arial" w:cs="Arial"/>
          <w:b/>
        </w:rPr>
      </w:pPr>
    </w:p>
    <w:p w:rsidR="00B31A9A" w:rsidRDefault="00B31A9A" w:rsidP="00B31A9A">
      <w:pPr>
        <w:rPr>
          <w:rFonts w:ascii="Arial" w:hAnsi="Arial" w:cs="Arial"/>
        </w:rPr>
      </w:pPr>
      <w:r>
        <w:rPr>
          <w:rFonts w:ascii="Arial" w:hAnsi="Arial" w:cs="Arial"/>
        </w:rPr>
        <w:t>The Concordat was published in February 2014 and its focus is to improve outcomes for people experiencing mental health crisis.  The Concordat is arranged around:</w:t>
      </w:r>
    </w:p>
    <w:p w:rsidR="00B31A9A" w:rsidRDefault="00B31A9A" w:rsidP="00B31A9A">
      <w:pPr>
        <w:pStyle w:val="ListParagraph"/>
        <w:numPr>
          <w:ilvl w:val="0"/>
          <w:numId w:val="13"/>
        </w:numPr>
        <w:rPr>
          <w:rFonts w:ascii="Arial" w:hAnsi="Arial" w:cs="Arial"/>
        </w:rPr>
      </w:pPr>
      <w:r>
        <w:rPr>
          <w:rFonts w:ascii="Arial" w:hAnsi="Arial" w:cs="Arial"/>
        </w:rPr>
        <w:t>Access to support before crisis point</w:t>
      </w:r>
    </w:p>
    <w:p w:rsidR="00B31A9A" w:rsidRDefault="00B31A9A" w:rsidP="00B31A9A">
      <w:pPr>
        <w:pStyle w:val="ListParagraph"/>
        <w:numPr>
          <w:ilvl w:val="0"/>
          <w:numId w:val="13"/>
        </w:numPr>
        <w:rPr>
          <w:rFonts w:ascii="Arial" w:hAnsi="Arial" w:cs="Arial"/>
        </w:rPr>
      </w:pPr>
      <w:r>
        <w:rPr>
          <w:rFonts w:ascii="Arial" w:hAnsi="Arial" w:cs="Arial"/>
        </w:rPr>
        <w:t>Urgent and emergency access to crisis care</w:t>
      </w:r>
    </w:p>
    <w:p w:rsidR="00B31A9A" w:rsidRDefault="00B31A9A" w:rsidP="00B31A9A">
      <w:pPr>
        <w:pStyle w:val="ListParagraph"/>
        <w:numPr>
          <w:ilvl w:val="0"/>
          <w:numId w:val="13"/>
        </w:numPr>
        <w:rPr>
          <w:rFonts w:ascii="Arial" w:hAnsi="Arial" w:cs="Arial"/>
        </w:rPr>
      </w:pPr>
      <w:r>
        <w:rPr>
          <w:rFonts w:ascii="Arial" w:hAnsi="Arial" w:cs="Arial"/>
        </w:rPr>
        <w:t>The right quality of treatment and care when in crisis</w:t>
      </w:r>
    </w:p>
    <w:p w:rsidR="00B31A9A" w:rsidRDefault="00B31A9A" w:rsidP="00B31A9A">
      <w:pPr>
        <w:pStyle w:val="ListParagraph"/>
        <w:numPr>
          <w:ilvl w:val="0"/>
          <w:numId w:val="13"/>
        </w:numPr>
        <w:rPr>
          <w:rFonts w:ascii="Arial" w:hAnsi="Arial" w:cs="Arial"/>
        </w:rPr>
      </w:pPr>
      <w:r>
        <w:rPr>
          <w:rFonts w:ascii="Arial" w:hAnsi="Arial" w:cs="Arial"/>
        </w:rPr>
        <w:t>Recovery and staying well and preventing future crises.</w:t>
      </w:r>
    </w:p>
    <w:p w:rsidR="00B31A9A" w:rsidRDefault="00B31A9A" w:rsidP="00B31A9A">
      <w:pPr>
        <w:rPr>
          <w:rFonts w:ascii="Arial" w:hAnsi="Arial" w:cs="Arial"/>
        </w:rPr>
      </w:pPr>
    </w:p>
    <w:p w:rsidR="00B31A9A" w:rsidRDefault="00B31A9A" w:rsidP="00B31A9A">
      <w:pPr>
        <w:rPr>
          <w:rFonts w:ascii="Arial" w:hAnsi="Arial" w:cs="Arial"/>
        </w:rPr>
      </w:pPr>
      <w:r>
        <w:rPr>
          <w:rFonts w:ascii="Arial" w:hAnsi="Arial" w:cs="Arial"/>
        </w:rPr>
        <w:t>The Concordat expects that, in every locality in England, local partnerships of health, criminal justice and local authority agencies will agree and commit to local Mental Health Crisis Declarations.  These will consist of commitments and actions at a local level that will deliver services that meet the principles of the national concordat.</w:t>
      </w:r>
    </w:p>
    <w:p w:rsidR="00B31A9A" w:rsidRDefault="00B31A9A" w:rsidP="00B31A9A">
      <w:pPr>
        <w:rPr>
          <w:rFonts w:ascii="Arial" w:hAnsi="Arial" w:cs="Arial"/>
        </w:rPr>
      </w:pPr>
    </w:p>
    <w:p w:rsidR="00B31A9A" w:rsidRDefault="00B31A9A" w:rsidP="00B31A9A">
      <w:pPr>
        <w:rPr>
          <w:rFonts w:ascii="Arial" w:hAnsi="Arial" w:cs="Arial"/>
        </w:rPr>
      </w:pPr>
      <w:r>
        <w:rPr>
          <w:rFonts w:ascii="Arial" w:hAnsi="Arial" w:cs="Arial"/>
        </w:rPr>
        <w:t xml:space="preserve">Oxford Health NHS Foundation Trust with partners in both Oxfordshire and Buckinghamshire, has already been working on improving services through the </w:t>
      </w:r>
      <w:proofErr w:type="spellStart"/>
      <w:r>
        <w:rPr>
          <w:rFonts w:ascii="Arial" w:hAnsi="Arial" w:cs="Arial"/>
        </w:rPr>
        <w:t>remodelling</w:t>
      </w:r>
      <w:proofErr w:type="spellEnd"/>
      <w:r>
        <w:rPr>
          <w:rFonts w:ascii="Arial" w:hAnsi="Arial" w:cs="Arial"/>
        </w:rPr>
        <w:t xml:space="preserve">, the Street Triage Project in Oxfordshire, </w:t>
      </w:r>
      <w:r w:rsidR="008F4876">
        <w:rPr>
          <w:rFonts w:ascii="Arial" w:hAnsi="Arial" w:cs="Arial"/>
        </w:rPr>
        <w:t xml:space="preserve">joint working with Oxford University Hospitals Trust (OUH) </w:t>
      </w:r>
      <w:r>
        <w:rPr>
          <w:rFonts w:ascii="Arial" w:hAnsi="Arial" w:cs="Arial"/>
        </w:rPr>
        <w:t>and the provision of</w:t>
      </w:r>
      <w:r w:rsidR="008F4876">
        <w:rPr>
          <w:rFonts w:ascii="Arial" w:hAnsi="Arial" w:cs="Arial"/>
        </w:rPr>
        <w:t xml:space="preserve"> suitable and appropriate S136 facilities</w:t>
      </w:r>
      <w:r>
        <w:rPr>
          <w:rFonts w:ascii="Arial" w:hAnsi="Arial" w:cs="Arial"/>
        </w:rPr>
        <w:t xml:space="preserve"> in</w:t>
      </w:r>
      <w:r w:rsidR="008F4876">
        <w:rPr>
          <w:rFonts w:ascii="Arial" w:hAnsi="Arial" w:cs="Arial"/>
        </w:rPr>
        <w:t xml:space="preserve"> both counties and we have been examining these issues at our Joint Management Groups where we have a number of partners as well as service user input..  However we </w:t>
      </w:r>
      <w:proofErr w:type="spellStart"/>
      <w:r w:rsidR="008F4876">
        <w:rPr>
          <w:rFonts w:ascii="Arial" w:hAnsi="Arial" w:cs="Arial"/>
        </w:rPr>
        <w:t>recognise</w:t>
      </w:r>
      <w:proofErr w:type="spellEnd"/>
      <w:r w:rsidR="008F4876">
        <w:rPr>
          <w:rFonts w:ascii="Arial" w:hAnsi="Arial" w:cs="Arial"/>
        </w:rPr>
        <w:t xml:space="preserve"> there remains much we can do together to improve patient experience and the local adoption of the Concordat and the actions we commit to will support further improvements.</w:t>
      </w:r>
    </w:p>
    <w:p w:rsidR="008F4876" w:rsidRDefault="008F4876" w:rsidP="00B31A9A">
      <w:pPr>
        <w:rPr>
          <w:rFonts w:ascii="Arial" w:hAnsi="Arial" w:cs="Arial"/>
        </w:rPr>
      </w:pPr>
    </w:p>
    <w:p w:rsidR="008F4876" w:rsidRDefault="008F4876" w:rsidP="00B31A9A">
      <w:pPr>
        <w:rPr>
          <w:rFonts w:ascii="Arial" w:hAnsi="Arial" w:cs="Arial"/>
        </w:rPr>
      </w:pPr>
      <w:r>
        <w:rPr>
          <w:rFonts w:ascii="Arial" w:hAnsi="Arial" w:cs="Arial"/>
        </w:rPr>
        <w:t xml:space="preserve">A Thames Valley Workshop is being planned for September 2014 with support from Clinical Networks to share best practice as well as agree local plans.  With partners, we are developing draft local plans for Oxfordshire and Buckinghamshire to stimulate discussion and gain consensus at the conference.  </w:t>
      </w:r>
    </w:p>
    <w:p w:rsidR="008F4876" w:rsidRDefault="008F4876" w:rsidP="00B31A9A">
      <w:pPr>
        <w:rPr>
          <w:rFonts w:ascii="Arial" w:hAnsi="Arial" w:cs="Arial"/>
        </w:rPr>
      </w:pPr>
    </w:p>
    <w:p w:rsidR="008F4876" w:rsidRPr="00B31A9A" w:rsidRDefault="008F4876" w:rsidP="00B31A9A">
      <w:pPr>
        <w:rPr>
          <w:rFonts w:ascii="Arial" w:hAnsi="Arial" w:cs="Arial"/>
        </w:rPr>
      </w:pPr>
      <w:r>
        <w:rPr>
          <w:rFonts w:ascii="Arial" w:hAnsi="Arial" w:cs="Arial"/>
        </w:rPr>
        <w:t>Local plans will be approved through Well-Being Boards and published by 31 December 2014.  We intent to provide a further update together with proposed local plans for Oxfordshire and Buckinghamshire to the Board for sign off at the October Board Meeting.</w:t>
      </w:r>
    </w:p>
    <w:sectPr w:rsidR="008F4876" w:rsidRPr="00B31A9A" w:rsidSect="00FE113A">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F9" w:rsidRDefault="00FD57F9" w:rsidP="005B3E3C">
      <w:r>
        <w:separator/>
      </w:r>
    </w:p>
  </w:endnote>
  <w:endnote w:type="continuationSeparator" w:id="0">
    <w:p w:rsidR="00FD57F9" w:rsidRDefault="00FD57F9"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Frutiger">
    <w:altName w:val="Segoe U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478810"/>
      <w:docPartObj>
        <w:docPartGallery w:val="Page Numbers (Bottom of Page)"/>
        <w:docPartUnique/>
      </w:docPartObj>
    </w:sdtPr>
    <w:sdtEndPr>
      <w:rPr>
        <w:noProof/>
      </w:rPr>
    </w:sdtEndPr>
    <w:sdtContent>
      <w:p w:rsidR="00A605D7" w:rsidRDefault="00655E78">
        <w:pPr>
          <w:pStyle w:val="Footer"/>
          <w:jc w:val="right"/>
        </w:pPr>
        <w:r>
          <w:fldChar w:fldCharType="begin"/>
        </w:r>
        <w:r w:rsidR="00A605D7">
          <w:instrText xml:space="preserve"> PAGE   \* MERGEFORMAT </w:instrText>
        </w:r>
        <w:r>
          <w:fldChar w:fldCharType="separate"/>
        </w:r>
        <w:r w:rsidR="00C47B0D">
          <w:rPr>
            <w:noProof/>
          </w:rPr>
          <w:t>1</w:t>
        </w:r>
        <w:r>
          <w:rPr>
            <w:noProof/>
          </w:rPr>
          <w:fldChar w:fldCharType="end"/>
        </w:r>
      </w:p>
    </w:sdtContent>
  </w:sdt>
  <w:p w:rsidR="00FD57F9" w:rsidRDefault="00FD5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F9" w:rsidRDefault="00FD57F9" w:rsidP="005B3E3C">
      <w:r>
        <w:separator/>
      </w:r>
    </w:p>
  </w:footnote>
  <w:footnote w:type="continuationSeparator" w:id="0">
    <w:p w:rsidR="00FD57F9" w:rsidRDefault="00FD57F9" w:rsidP="005B3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3107B"/>
    <w:multiLevelType w:val="hybridMultilevel"/>
    <w:tmpl w:val="CCD2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066B8E"/>
    <w:multiLevelType w:val="hybridMultilevel"/>
    <w:tmpl w:val="085A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072174"/>
    <w:multiLevelType w:val="hybridMultilevel"/>
    <w:tmpl w:val="3B56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C32899"/>
    <w:multiLevelType w:val="hybridMultilevel"/>
    <w:tmpl w:val="C380A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13C43CA"/>
    <w:multiLevelType w:val="hybridMultilevel"/>
    <w:tmpl w:val="DD98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FA3965"/>
    <w:multiLevelType w:val="hybridMultilevel"/>
    <w:tmpl w:val="FCF839B8"/>
    <w:lvl w:ilvl="0" w:tplc="0D90904E">
      <w:start w:val="1"/>
      <w:numFmt w:val="bullet"/>
      <w:pStyle w:val="WC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62112B"/>
    <w:multiLevelType w:val="hybridMultilevel"/>
    <w:tmpl w:val="88CA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257E48"/>
    <w:multiLevelType w:val="multilevel"/>
    <w:tmpl w:val="11CAD440"/>
    <w:lvl w:ilvl="0">
      <w:start w:val="1"/>
      <w:numFmt w:val="decimal"/>
      <w:pStyle w:val="PHCHeader1"/>
      <w:lvlText w:val="%1"/>
      <w:lvlJc w:val="left"/>
      <w:pPr>
        <w:tabs>
          <w:tab w:val="num" w:pos="766"/>
        </w:tabs>
        <w:ind w:left="766" w:hanging="624"/>
      </w:pPr>
    </w:lvl>
    <w:lvl w:ilvl="1">
      <w:start w:val="1"/>
      <w:numFmt w:val="none"/>
      <w:lvlText w:val=""/>
      <w:lvlJc w:val="left"/>
      <w:pPr>
        <w:tabs>
          <w:tab w:val="num" w:pos="624"/>
        </w:tabs>
        <w:ind w:left="624" w:hanging="624"/>
      </w:pPr>
    </w:lvl>
    <w:lvl w:ilvl="2">
      <w:start w:val="1"/>
      <w:numFmt w:val="decimal"/>
      <w:pStyle w:val="PHContent"/>
      <w:lvlText w:val="%1.%3"/>
      <w:lvlJc w:val="left"/>
      <w:pPr>
        <w:tabs>
          <w:tab w:val="num" w:pos="624"/>
        </w:tabs>
        <w:ind w:left="624" w:hanging="624"/>
      </w:pPr>
      <w:rPr>
        <w:color w:val="auto"/>
      </w:rPr>
    </w:lvl>
    <w:lvl w:ilvl="3">
      <w:start w:val="1"/>
      <w:numFmt w:val="bullet"/>
      <w:lvlRestart w:val="2"/>
      <w:pStyle w:val="PHCBullet1"/>
      <w:lvlText w:val=""/>
      <w:lvlJc w:val="left"/>
      <w:pPr>
        <w:tabs>
          <w:tab w:val="num" w:pos="907"/>
        </w:tabs>
        <w:ind w:left="907" w:hanging="283"/>
      </w:pPr>
      <w:rPr>
        <w:rFonts w:ascii="Symbol" w:hAnsi="Symbol" w:hint="default"/>
        <w:color w:val="auto"/>
      </w:rPr>
    </w:lvl>
    <w:lvl w:ilvl="4">
      <w:start w:val="1"/>
      <w:numFmt w:val="bullet"/>
      <w:lvlRestart w:val="3"/>
      <w:pStyle w:val="PHCBullet2"/>
      <w:lvlText w:val=""/>
      <w:lvlJc w:val="left"/>
      <w:pPr>
        <w:tabs>
          <w:tab w:val="num" w:pos="1871"/>
        </w:tabs>
        <w:ind w:left="1871" w:hanging="624"/>
      </w:pPr>
      <w:rPr>
        <w:rFonts w:ascii="Symbol" w:hAnsi="Symbol" w:hint="default"/>
      </w:rPr>
    </w:lvl>
    <w:lvl w:ilvl="5">
      <w:start w:val="1"/>
      <w:numFmt w:val="bullet"/>
      <w:lvlRestart w:val="4"/>
      <w:pStyle w:val="PHCBullet3"/>
      <w:lvlText w:val="-"/>
      <w:lvlJc w:val="left"/>
      <w:pPr>
        <w:tabs>
          <w:tab w:val="num" w:pos="2495"/>
        </w:tabs>
        <w:ind w:left="2495" w:hanging="624"/>
      </w:pPr>
      <w:rPr>
        <w:rFonts w:ascii="Arial" w:hAnsi="Arial" w:cs="Times New Roman" w:hint="default"/>
      </w:rPr>
    </w:lvl>
    <w:lvl w:ilvl="6">
      <w:start w:val="1"/>
      <w:numFmt w:val="bullet"/>
      <w:lvlRestart w:val="5"/>
      <w:pStyle w:val="PHCBullet4"/>
      <w:lvlText w:val="&gt;"/>
      <w:lvlJc w:val="left"/>
      <w:pPr>
        <w:tabs>
          <w:tab w:val="num" w:pos="3119"/>
        </w:tabs>
        <w:ind w:left="3119" w:hanging="624"/>
      </w:pPr>
      <w:rPr>
        <w:rFonts w:ascii="Arial" w:hAnsi="Arial" w:cs="Times New Roman" w:hint="default"/>
      </w:rPr>
    </w:lvl>
    <w:lvl w:ilvl="7">
      <w:start w:val="1"/>
      <w:numFmt w:val="decimal"/>
      <w:lvlText w:val="%1.%2%3.%8"/>
      <w:lvlJc w:val="left"/>
      <w:pPr>
        <w:tabs>
          <w:tab w:val="num" w:pos="1247"/>
        </w:tabs>
        <w:ind w:left="1247" w:hanging="623"/>
      </w:pPr>
    </w:lvl>
    <w:lvl w:ilvl="8">
      <w:start w:val="1"/>
      <w:numFmt w:val="decimal"/>
      <w:lvlText w:val="%1.%2.%3.%4.%5.%6.%7.%8.%9"/>
      <w:lvlJc w:val="left"/>
      <w:pPr>
        <w:tabs>
          <w:tab w:val="num" w:pos="1584"/>
        </w:tabs>
        <w:ind w:left="1584" w:hanging="1584"/>
      </w:pPr>
    </w:lvl>
  </w:abstractNum>
  <w:abstractNum w:abstractNumId="8">
    <w:nsid w:val="728C353B"/>
    <w:multiLevelType w:val="hybridMultilevel"/>
    <w:tmpl w:val="D1B8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4B7E72"/>
    <w:multiLevelType w:val="hybridMultilevel"/>
    <w:tmpl w:val="6568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DB006A"/>
    <w:multiLevelType w:val="hybridMultilevel"/>
    <w:tmpl w:val="352E8B0C"/>
    <w:lvl w:ilvl="0" w:tplc="B5E83D0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F856A01"/>
    <w:multiLevelType w:val="singleLevel"/>
    <w:tmpl w:val="D610A2BE"/>
    <w:lvl w:ilvl="0">
      <w:start w:val="1"/>
      <w:numFmt w:val="bullet"/>
      <w:pStyle w:val="bullet"/>
      <w:lvlText w:val=""/>
      <w:lvlJc w:val="left"/>
      <w:pPr>
        <w:tabs>
          <w:tab w:val="num" w:pos="1134"/>
        </w:tabs>
        <w:ind w:left="1134" w:hanging="567"/>
      </w:pPr>
      <w:rPr>
        <w:rFonts w:ascii="Symbol" w:hAnsi="Symbol" w:hint="default"/>
      </w:rPr>
    </w:lvl>
  </w:abstractNum>
  <w:num w:numId="1">
    <w:abstractNumId w:val="11"/>
  </w:num>
  <w:num w:numId="2">
    <w:abstractNumId w:val="5"/>
  </w:num>
  <w:num w:numId="3">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startOverride w:val="1"/>
    </w:lvlOverride>
  </w:num>
  <w:num w:numId="4">
    <w:abstractNumId w:val="6"/>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8"/>
  </w:num>
  <w:num w:numId="10">
    <w:abstractNumId w:val="1"/>
  </w:num>
  <w:num w:numId="11">
    <w:abstractNumId w:val="9"/>
  </w:num>
  <w:num w:numId="12">
    <w:abstractNumId w:val="0"/>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12B22"/>
    <w:rsid w:val="000456C0"/>
    <w:rsid w:val="00080414"/>
    <w:rsid w:val="000814E6"/>
    <w:rsid w:val="000836CA"/>
    <w:rsid w:val="000A2C52"/>
    <w:rsid w:val="000B0304"/>
    <w:rsid w:val="000D3453"/>
    <w:rsid w:val="000E25BB"/>
    <w:rsid w:val="000F1509"/>
    <w:rsid w:val="001260AA"/>
    <w:rsid w:val="0012708E"/>
    <w:rsid w:val="00145CB6"/>
    <w:rsid w:val="00171760"/>
    <w:rsid w:val="00174FE4"/>
    <w:rsid w:val="001B7277"/>
    <w:rsid w:val="001F76ED"/>
    <w:rsid w:val="002077BB"/>
    <w:rsid w:val="00221336"/>
    <w:rsid w:val="00222470"/>
    <w:rsid w:val="00224E0F"/>
    <w:rsid w:val="00227FCE"/>
    <w:rsid w:val="002418F7"/>
    <w:rsid w:val="0024765B"/>
    <w:rsid w:val="00251439"/>
    <w:rsid w:val="00254599"/>
    <w:rsid w:val="00255F3D"/>
    <w:rsid w:val="00256EDA"/>
    <w:rsid w:val="002619EF"/>
    <w:rsid w:val="00266867"/>
    <w:rsid w:val="002821F8"/>
    <w:rsid w:val="00292613"/>
    <w:rsid w:val="002A73E8"/>
    <w:rsid w:val="002A75EC"/>
    <w:rsid w:val="002B1712"/>
    <w:rsid w:val="002B2E9F"/>
    <w:rsid w:val="002C2F97"/>
    <w:rsid w:val="002E53AC"/>
    <w:rsid w:val="002E6FC6"/>
    <w:rsid w:val="002F4AAF"/>
    <w:rsid w:val="002F7EF7"/>
    <w:rsid w:val="0030487E"/>
    <w:rsid w:val="00304A74"/>
    <w:rsid w:val="00331F8C"/>
    <w:rsid w:val="00332CDF"/>
    <w:rsid w:val="003330F9"/>
    <w:rsid w:val="003971F6"/>
    <w:rsid w:val="003B1CDC"/>
    <w:rsid w:val="003D1041"/>
    <w:rsid w:val="003D180A"/>
    <w:rsid w:val="003E7888"/>
    <w:rsid w:val="003F0402"/>
    <w:rsid w:val="003F2ACD"/>
    <w:rsid w:val="004047A0"/>
    <w:rsid w:val="004221E4"/>
    <w:rsid w:val="004326BB"/>
    <w:rsid w:val="00437616"/>
    <w:rsid w:val="00444571"/>
    <w:rsid w:val="00482583"/>
    <w:rsid w:val="00492A24"/>
    <w:rsid w:val="004974B3"/>
    <w:rsid w:val="004B4F48"/>
    <w:rsid w:val="004B6ED0"/>
    <w:rsid w:val="004C78BD"/>
    <w:rsid w:val="004E7C4B"/>
    <w:rsid w:val="004F4BBA"/>
    <w:rsid w:val="00506076"/>
    <w:rsid w:val="00506DE8"/>
    <w:rsid w:val="005233AA"/>
    <w:rsid w:val="005263D1"/>
    <w:rsid w:val="00551B0F"/>
    <w:rsid w:val="00553603"/>
    <w:rsid w:val="00564FA0"/>
    <w:rsid w:val="005653B1"/>
    <w:rsid w:val="005659FB"/>
    <w:rsid w:val="00566C7C"/>
    <w:rsid w:val="00590B9F"/>
    <w:rsid w:val="00593024"/>
    <w:rsid w:val="005B045E"/>
    <w:rsid w:val="005B3E3C"/>
    <w:rsid w:val="005C3FC1"/>
    <w:rsid w:val="005D2449"/>
    <w:rsid w:val="005D3499"/>
    <w:rsid w:val="005E2583"/>
    <w:rsid w:val="005E57B5"/>
    <w:rsid w:val="006023A3"/>
    <w:rsid w:val="0061430B"/>
    <w:rsid w:val="0061684E"/>
    <w:rsid w:val="006175FF"/>
    <w:rsid w:val="00655E78"/>
    <w:rsid w:val="0066682B"/>
    <w:rsid w:val="006B7101"/>
    <w:rsid w:val="006B7256"/>
    <w:rsid w:val="006E6145"/>
    <w:rsid w:val="006E638E"/>
    <w:rsid w:val="006F6373"/>
    <w:rsid w:val="00716881"/>
    <w:rsid w:val="0073522A"/>
    <w:rsid w:val="00761242"/>
    <w:rsid w:val="007769CD"/>
    <w:rsid w:val="0078032B"/>
    <w:rsid w:val="00781566"/>
    <w:rsid w:val="007976E7"/>
    <w:rsid w:val="007A22A7"/>
    <w:rsid w:val="007B4022"/>
    <w:rsid w:val="007E6803"/>
    <w:rsid w:val="007F194E"/>
    <w:rsid w:val="007F7AE4"/>
    <w:rsid w:val="00800DAD"/>
    <w:rsid w:val="00802701"/>
    <w:rsid w:val="008038A2"/>
    <w:rsid w:val="00811FE8"/>
    <w:rsid w:val="00814BF9"/>
    <w:rsid w:val="00822FBB"/>
    <w:rsid w:val="008302C1"/>
    <w:rsid w:val="00830B0C"/>
    <w:rsid w:val="0085065E"/>
    <w:rsid w:val="0086436B"/>
    <w:rsid w:val="008662FA"/>
    <w:rsid w:val="00886F70"/>
    <w:rsid w:val="00894B97"/>
    <w:rsid w:val="008B49A7"/>
    <w:rsid w:val="008D07A2"/>
    <w:rsid w:val="008D5410"/>
    <w:rsid w:val="008E21E9"/>
    <w:rsid w:val="008E6891"/>
    <w:rsid w:val="008F4876"/>
    <w:rsid w:val="009132E5"/>
    <w:rsid w:val="00917840"/>
    <w:rsid w:val="0094146F"/>
    <w:rsid w:val="00941B3A"/>
    <w:rsid w:val="00946E6E"/>
    <w:rsid w:val="00951AEB"/>
    <w:rsid w:val="00951E82"/>
    <w:rsid w:val="00962939"/>
    <w:rsid w:val="009732F4"/>
    <w:rsid w:val="00974AE1"/>
    <w:rsid w:val="00975FED"/>
    <w:rsid w:val="00986161"/>
    <w:rsid w:val="00996189"/>
    <w:rsid w:val="009A7019"/>
    <w:rsid w:val="009B7B2F"/>
    <w:rsid w:val="009C4B33"/>
    <w:rsid w:val="00A04A86"/>
    <w:rsid w:val="00A14901"/>
    <w:rsid w:val="00A21EEF"/>
    <w:rsid w:val="00A27F9C"/>
    <w:rsid w:val="00A605D7"/>
    <w:rsid w:val="00A674FB"/>
    <w:rsid w:val="00A70568"/>
    <w:rsid w:val="00A76349"/>
    <w:rsid w:val="00A84261"/>
    <w:rsid w:val="00A85311"/>
    <w:rsid w:val="00AA0C3F"/>
    <w:rsid w:val="00AA277D"/>
    <w:rsid w:val="00AA30D6"/>
    <w:rsid w:val="00AA3819"/>
    <w:rsid w:val="00AC3814"/>
    <w:rsid w:val="00AC79AE"/>
    <w:rsid w:val="00AD32D1"/>
    <w:rsid w:val="00AF0102"/>
    <w:rsid w:val="00AF0562"/>
    <w:rsid w:val="00B02487"/>
    <w:rsid w:val="00B04A9D"/>
    <w:rsid w:val="00B04D11"/>
    <w:rsid w:val="00B21063"/>
    <w:rsid w:val="00B26E1A"/>
    <w:rsid w:val="00B31A9A"/>
    <w:rsid w:val="00B50D5E"/>
    <w:rsid w:val="00B62C5D"/>
    <w:rsid w:val="00B719EC"/>
    <w:rsid w:val="00B73D11"/>
    <w:rsid w:val="00B76D2F"/>
    <w:rsid w:val="00B87B18"/>
    <w:rsid w:val="00BA3B3E"/>
    <w:rsid w:val="00BB2DF8"/>
    <w:rsid w:val="00BC0C8F"/>
    <w:rsid w:val="00BD26C2"/>
    <w:rsid w:val="00BD6335"/>
    <w:rsid w:val="00BF5367"/>
    <w:rsid w:val="00BF7008"/>
    <w:rsid w:val="00C03616"/>
    <w:rsid w:val="00C04C1E"/>
    <w:rsid w:val="00C07817"/>
    <w:rsid w:val="00C11AA2"/>
    <w:rsid w:val="00C122BC"/>
    <w:rsid w:val="00C12F11"/>
    <w:rsid w:val="00C225EB"/>
    <w:rsid w:val="00C31967"/>
    <w:rsid w:val="00C37ABF"/>
    <w:rsid w:val="00C433ED"/>
    <w:rsid w:val="00C47B0D"/>
    <w:rsid w:val="00C540E3"/>
    <w:rsid w:val="00C62DA8"/>
    <w:rsid w:val="00C63AD6"/>
    <w:rsid w:val="00C7534A"/>
    <w:rsid w:val="00C94821"/>
    <w:rsid w:val="00CA59EB"/>
    <w:rsid w:val="00CB233D"/>
    <w:rsid w:val="00CC60C9"/>
    <w:rsid w:val="00CE28A6"/>
    <w:rsid w:val="00D04B63"/>
    <w:rsid w:val="00D07064"/>
    <w:rsid w:val="00D227BD"/>
    <w:rsid w:val="00D26A35"/>
    <w:rsid w:val="00D279FC"/>
    <w:rsid w:val="00D3125E"/>
    <w:rsid w:val="00D46839"/>
    <w:rsid w:val="00D55ADD"/>
    <w:rsid w:val="00D85111"/>
    <w:rsid w:val="00D8544F"/>
    <w:rsid w:val="00D87759"/>
    <w:rsid w:val="00DA0FA6"/>
    <w:rsid w:val="00DB61B4"/>
    <w:rsid w:val="00DB78EB"/>
    <w:rsid w:val="00DC77D3"/>
    <w:rsid w:val="00DC7AB8"/>
    <w:rsid w:val="00DD33DF"/>
    <w:rsid w:val="00DD6675"/>
    <w:rsid w:val="00DE1293"/>
    <w:rsid w:val="00DF4E76"/>
    <w:rsid w:val="00DF7BF0"/>
    <w:rsid w:val="00E008E7"/>
    <w:rsid w:val="00E02680"/>
    <w:rsid w:val="00E447A6"/>
    <w:rsid w:val="00E657EE"/>
    <w:rsid w:val="00E67430"/>
    <w:rsid w:val="00E7019B"/>
    <w:rsid w:val="00E7289D"/>
    <w:rsid w:val="00E747B2"/>
    <w:rsid w:val="00E754FC"/>
    <w:rsid w:val="00E827C5"/>
    <w:rsid w:val="00E8482A"/>
    <w:rsid w:val="00E95373"/>
    <w:rsid w:val="00EC2229"/>
    <w:rsid w:val="00ED2EA1"/>
    <w:rsid w:val="00F05EAE"/>
    <w:rsid w:val="00F17A26"/>
    <w:rsid w:val="00F23C8A"/>
    <w:rsid w:val="00F57119"/>
    <w:rsid w:val="00F5776A"/>
    <w:rsid w:val="00F644D6"/>
    <w:rsid w:val="00FA75EF"/>
    <w:rsid w:val="00FC343E"/>
    <w:rsid w:val="00FD57F9"/>
    <w:rsid w:val="00FE113A"/>
    <w:rsid w:val="00FF2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3435">
      <w:bodyDiv w:val="1"/>
      <w:marLeft w:val="0"/>
      <w:marRight w:val="0"/>
      <w:marTop w:val="0"/>
      <w:marBottom w:val="0"/>
      <w:divBdr>
        <w:top w:val="none" w:sz="0" w:space="0" w:color="auto"/>
        <w:left w:val="none" w:sz="0" w:space="0" w:color="auto"/>
        <w:bottom w:val="none" w:sz="0" w:space="0" w:color="auto"/>
        <w:right w:val="none" w:sz="0" w:space="0" w:color="auto"/>
      </w:divBdr>
    </w:div>
    <w:div w:id="182088958">
      <w:bodyDiv w:val="1"/>
      <w:marLeft w:val="0"/>
      <w:marRight w:val="0"/>
      <w:marTop w:val="0"/>
      <w:marBottom w:val="0"/>
      <w:divBdr>
        <w:top w:val="none" w:sz="0" w:space="0" w:color="auto"/>
        <w:left w:val="none" w:sz="0" w:space="0" w:color="auto"/>
        <w:bottom w:val="none" w:sz="0" w:space="0" w:color="auto"/>
        <w:right w:val="none" w:sz="0" w:space="0" w:color="auto"/>
      </w:divBdr>
    </w:div>
    <w:div w:id="224031221">
      <w:bodyDiv w:val="1"/>
      <w:marLeft w:val="0"/>
      <w:marRight w:val="0"/>
      <w:marTop w:val="0"/>
      <w:marBottom w:val="0"/>
      <w:divBdr>
        <w:top w:val="none" w:sz="0" w:space="0" w:color="auto"/>
        <w:left w:val="none" w:sz="0" w:space="0" w:color="auto"/>
        <w:bottom w:val="none" w:sz="0" w:space="0" w:color="auto"/>
        <w:right w:val="none" w:sz="0" w:space="0" w:color="auto"/>
      </w:divBdr>
    </w:div>
    <w:div w:id="246232549">
      <w:bodyDiv w:val="1"/>
      <w:marLeft w:val="0"/>
      <w:marRight w:val="0"/>
      <w:marTop w:val="0"/>
      <w:marBottom w:val="0"/>
      <w:divBdr>
        <w:top w:val="none" w:sz="0" w:space="0" w:color="auto"/>
        <w:left w:val="none" w:sz="0" w:space="0" w:color="auto"/>
        <w:bottom w:val="none" w:sz="0" w:space="0" w:color="auto"/>
        <w:right w:val="none" w:sz="0" w:space="0" w:color="auto"/>
      </w:divBdr>
    </w:div>
    <w:div w:id="755635446">
      <w:bodyDiv w:val="1"/>
      <w:marLeft w:val="0"/>
      <w:marRight w:val="0"/>
      <w:marTop w:val="0"/>
      <w:marBottom w:val="0"/>
      <w:divBdr>
        <w:top w:val="none" w:sz="0" w:space="0" w:color="auto"/>
        <w:left w:val="none" w:sz="0" w:space="0" w:color="auto"/>
        <w:bottom w:val="none" w:sz="0" w:space="0" w:color="auto"/>
        <w:right w:val="none" w:sz="0" w:space="0" w:color="auto"/>
      </w:divBdr>
    </w:div>
    <w:div w:id="803499063">
      <w:bodyDiv w:val="1"/>
      <w:marLeft w:val="0"/>
      <w:marRight w:val="0"/>
      <w:marTop w:val="0"/>
      <w:marBottom w:val="0"/>
      <w:divBdr>
        <w:top w:val="none" w:sz="0" w:space="0" w:color="auto"/>
        <w:left w:val="none" w:sz="0" w:space="0" w:color="auto"/>
        <w:bottom w:val="none" w:sz="0" w:space="0" w:color="auto"/>
        <w:right w:val="none" w:sz="0" w:space="0" w:color="auto"/>
      </w:divBdr>
    </w:div>
    <w:div w:id="960695374">
      <w:bodyDiv w:val="1"/>
      <w:marLeft w:val="0"/>
      <w:marRight w:val="0"/>
      <w:marTop w:val="0"/>
      <w:marBottom w:val="0"/>
      <w:divBdr>
        <w:top w:val="none" w:sz="0" w:space="0" w:color="auto"/>
        <w:left w:val="none" w:sz="0" w:space="0" w:color="auto"/>
        <w:bottom w:val="none" w:sz="0" w:space="0" w:color="auto"/>
        <w:right w:val="none" w:sz="0" w:space="0" w:color="auto"/>
      </w:divBdr>
    </w:div>
    <w:div w:id="1011100143">
      <w:bodyDiv w:val="1"/>
      <w:marLeft w:val="0"/>
      <w:marRight w:val="0"/>
      <w:marTop w:val="0"/>
      <w:marBottom w:val="0"/>
      <w:divBdr>
        <w:top w:val="none" w:sz="0" w:space="0" w:color="auto"/>
        <w:left w:val="none" w:sz="0" w:space="0" w:color="auto"/>
        <w:bottom w:val="none" w:sz="0" w:space="0" w:color="auto"/>
        <w:right w:val="none" w:sz="0" w:space="0" w:color="auto"/>
      </w:divBdr>
    </w:div>
    <w:div w:id="1217660771">
      <w:bodyDiv w:val="1"/>
      <w:marLeft w:val="0"/>
      <w:marRight w:val="0"/>
      <w:marTop w:val="0"/>
      <w:marBottom w:val="0"/>
      <w:divBdr>
        <w:top w:val="none" w:sz="0" w:space="0" w:color="auto"/>
        <w:left w:val="none" w:sz="0" w:space="0" w:color="auto"/>
        <w:bottom w:val="none" w:sz="0" w:space="0" w:color="auto"/>
        <w:right w:val="none" w:sz="0" w:space="0" w:color="auto"/>
      </w:divBdr>
    </w:div>
    <w:div w:id="1246918848">
      <w:bodyDiv w:val="1"/>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547"/>
          <w:marRight w:val="0"/>
          <w:marTop w:val="144"/>
          <w:marBottom w:val="0"/>
          <w:divBdr>
            <w:top w:val="none" w:sz="0" w:space="0" w:color="auto"/>
            <w:left w:val="none" w:sz="0" w:space="0" w:color="auto"/>
            <w:bottom w:val="none" w:sz="0" w:space="0" w:color="auto"/>
            <w:right w:val="none" w:sz="0" w:space="0" w:color="auto"/>
          </w:divBdr>
        </w:div>
        <w:div w:id="1034231953">
          <w:marLeft w:val="547"/>
          <w:marRight w:val="0"/>
          <w:marTop w:val="144"/>
          <w:marBottom w:val="0"/>
          <w:divBdr>
            <w:top w:val="none" w:sz="0" w:space="0" w:color="auto"/>
            <w:left w:val="none" w:sz="0" w:space="0" w:color="auto"/>
            <w:bottom w:val="none" w:sz="0" w:space="0" w:color="auto"/>
            <w:right w:val="none" w:sz="0" w:space="0" w:color="auto"/>
          </w:divBdr>
        </w:div>
        <w:div w:id="1927106637">
          <w:marLeft w:val="547"/>
          <w:marRight w:val="0"/>
          <w:marTop w:val="144"/>
          <w:marBottom w:val="0"/>
          <w:divBdr>
            <w:top w:val="none" w:sz="0" w:space="0" w:color="auto"/>
            <w:left w:val="none" w:sz="0" w:space="0" w:color="auto"/>
            <w:bottom w:val="none" w:sz="0" w:space="0" w:color="auto"/>
            <w:right w:val="none" w:sz="0" w:space="0" w:color="auto"/>
          </w:divBdr>
        </w:div>
        <w:div w:id="1640845398">
          <w:marLeft w:val="547"/>
          <w:marRight w:val="0"/>
          <w:marTop w:val="144"/>
          <w:marBottom w:val="0"/>
          <w:divBdr>
            <w:top w:val="none" w:sz="0" w:space="0" w:color="auto"/>
            <w:left w:val="none" w:sz="0" w:space="0" w:color="auto"/>
            <w:bottom w:val="none" w:sz="0" w:space="0" w:color="auto"/>
            <w:right w:val="none" w:sz="0" w:space="0" w:color="auto"/>
          </w:divBdr>
        </w:div>
        <w:div w:id="1093471042">
          <w:marLeft w:val="547"/>
          <w:marRight w:val="0"/>
          <w:marTop w:val="144"/>
          <w:marBottom w:val="0"/>
          <w:divBdr>
            <w:top w:val="none" w:sz="0" w:space="0" w:color="auto"/>
            <w:left w:val="none" w:sz="0" w:space="0" w:color="auto"/>
            <w:bottom w:val="none" w:sz="0" w:space="0" w:color="auto"/>
            <w:right w:val="none" w:sz="0" w:space="0" w:color="auto"/>
          </w:divBdr>
        </w:div>
        <w:div w:id="1170022237">
          <w:marLeft w:val="547"/>
          <w:marRight w:val="0"/>
          <w:marTop w:val="144"/>
          <w:marBottom w:val="0"/>
          <w:divBdr>
            <w:top w:val="none" w:sz="0" w:space="0" w:color="auto"/>
            <w:left w:val="none" w:sz="0" w:space="0" w:color="auto"/>
            <w:bottom w:val="none" w:sz="0" w:space="0" w:color="auto"/>
            <w:right w:val="none" w:sz="0" w:space="0" w:color="auto"/>
          </w:divBdr>
        </w:div>
      </w:divsChild>
    </w:div>
    <w:div w:id="1329744922">
      <w:bodyDiv w:val="1"/>
      <w:marLeft w:val="0"/>
      <w:marRight w:val="0"/>
      <w:marTop w:val="0"/>
      <w:marBottom w:val="0"/>
      <w:divBdr>
        <w:top w:val="none" w:sz="0" w:space="0" w:color="auto"/>
        <w:left w:val="none" w:sz="0" w:space="0" w:color="auto"/>
        <w:bottom w:val="none" w:sz="0" w:space="0" w:color="auto"/>
        <w:right w:val="none" w:sz="0" w:space="0" w:color="auto"/>
      </w:divBdr>
    </w:div>
    <w:div w:id="1629697683">
      <w:bodyDiv w:val="1"/>
      <w:marLeft w:val="0"/>
      <w:marRight w:val="0"/>
      <w:marTop w:val="0"/>
      <w:marBottom w:val="0"/>
      <w:divBdr>
        <w:top w:val="none" w:sz="0" w:space="0" w:color="auto"/>
        <w:left w:val="none" w:sz="0" w:space="0" w:color="auto"/>
        <w:bottom w:val="none" w:sz="0" w:space="0" w:color="auto"/>
        <w:right w:val="none" w:sz="0" w:space="0" w:color="auto"/>
      </w:divBdr>
    </w:div>
    <w:div w:id="1732148888">
      <w:bodyDiv w:val="1"/>
      <w:marLeft w:val="0"/>
      <w:marRight w:val="0"/>
      <w:marTop w:val="0"/>
      <w:marBottom w:val="0"/>
      <w:divBdr>
        <w:top w:val="none" w:sz="0" w:space="0" w:color="auto"/>
        <w:left w:val="none" w:sz="0" w:space="0" w:color="auto"/>
        <w:bottom w:val="none" w:sz="0" w:space="0" w:color="auto"/>
        <w:right w:val="none" w:sz="0" w:space="0" w:color="auto"/>
      </w:divBdr>
    </w:div>
    <w:div w:id="1765302843">
      <w:bodyDiv w:val="1"/>
      <w:marLeft w:val="0"/>
      <w:marRight w:val="0"/>
      <w:marTop w:val="0"/>
      <w:marBottom w:val="0"/>
      <w:divBdr>
        <w:top w:val="none" w:sz="0" w:space="0" w:color="auto"/>
        <w:left w:val="none" w:sz="0" w:space="0" w:color="auto"/>
        <w:bottom w:val="none" w:sz="0" w:space="0" w:color="auto"/>
        <w:right w:val="none" w:sz="0" w:space="0" w:color="auto"/>
      </w:divBdr>
    </w:div>
    <w:div w:id="1818759768">
      <w:bodyDiv w:val="1"/>
      <w:marLeft w:val="0"/>
      <w:marRight w:val="0"/>
      <w:marTop w:val="0"/>
      <w:marBottom w:val="0"/>
      <w:divBdr>
        <w:top w:val="none" w:sz="0" w:space="0" w:color="auto"/>
        <w:left w:val="none" w:sz="0" w:space="0" w:color="auto"/>
        <w:bottom w:val="none" w:sz="0" w:space="0" w:color="auto"/>
        <w:right w:val="none" w:sz="0" w:space="0" w:color="auto"/>
      </w:divBdr>
      <w:divsChild>
        <w:div w:id="1981183222">
          <w:marLeft w:val="547"/>
          <w:marRight w:val="0"/>
          <w:marTop w:val="154"/>
          <w:marBottom w:val="0"/>
          <w:divBdr>
            <w:top w:val="none" w:sz="0" w:space="0" w:color="auto"/>
            <w:left w:val="none" w:sz="0" w:space="0" w:color="auto"/>
            <w:bottom w:val="none" w:sz="0" w:space="0" w:color="auto"/>
            <w:right w:val="none" w:sz="0" w:space="0" w:color="auto"/>
          </w:divBdr>
        </w:div>
        <w:div w:id="504978842">
          <w:marLeft w:val="547"/>
          <w:marRight w:val="0"/>
          <w:marTop w:val="154"/>
          <w:marBottom w:val="0"/>
          <w:divBdr>
            <w:top w:val="none" w:sz="0" w:space="0" w:color="auto"/>
            <w:left w:val="none" w:sz="0" w:space="0" w:color="auto"/>
            <w:bottom w:val="none" w:sz="0" w:space="0" w:color="auto"/>
            <w:right w:val="none" w:sz="0" w:space="0" w:color="auto"/>
          </w:divBdr>
        </w:div>
        <w:div w:id="310911641">
          <w:marLeft w:val="547"/>
          <w:marRight w:val="0"/>
          <w:marTop w:val="154"/>
          <w:marBottom w:val="0"/>
          <w:divBdr>
            <w:top w:val="none" w:sz="0" w:space="0" w:color="auto"/>
            <w:left w:val="none" w:sz="0" w:space="0" w:color="auto"/>
            <w:bottom w:val="none" w:sz="0" w:space="0" w:color="auto"/>
            <w:right w:val="none" w:sz="0" w:space="0" w:color="auto"/>
          </w:divBdr>
        </w:div>
      </w:divsChild>
    </w:div>
    <w:div w:id="20667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1965</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Smith Hannah (RNU) Oxford Health</cp:lastModifiedBy>
  <cp:revision>4</cp:revision>
  <cp:lastPrinted>2005-05-11T11:48:00Z</cp:lastPrinted>
  <dcterms:created xsi:type="dcterms:W3CDTF">2014-06-14T11:30:00Z</dcterms:created>
  <dcterms:modified xsi:type="dcterms:W3CDTF">2014-06-18T11:39:00Z</dcterms:modified>
</cp:coreProperties>
</file>