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93" w:rsidRDefault="00E90F93" w:rsidP="00E90F93">
      <w:pPr>
        <w:jc w:val="right"/>
      </w:pPr>
    </w:p>
    <w:p w:rsidR="00E90F93" w:rsidRPr="006A5F4B" w:rsidRDefault="00AF4C61" w:rsidP="00E90F93">
      <w:pPr>
        <w:jc w:val="right"/>
      </w:pPr>
      <w:r>
        <w:rPr>
          <w:noProof/>
        </w:rPr>
        <w:drawing>
          <wp:inline distT="0" distB="0" distL="0" distR="0">
            <wp:extent cx="2553335" cy="50927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53335" cy="509270"/>
                    </a:xfrm>
                    <a:prstGeom prst="rect">
                      <a:avLst/>
                    </a:prstGeom>
                    <a:noFill/>
                    <a:ln w="9525">
                      <a:noFill/>
                      <a:miter lim="800000"/>
                      <a:headEnd/>
                      <a:tailEnd/>
                    </a:ln>
                  </pic:spPr>
                </pic:pic>
              </a:graphicData>
            </a:graphic>
          </wp:inline>
        </w:drawing>
      </w:r>
    </w:p>
    <w:p w:rsidR="00356F5E" w:rsidRDefault="00356F5E" w:rsidP="00356F5E">
      <w:pPr>
        <w:rPr>
          <w:lang w:eastAsia="en-US"/>
        </w:rPr>
      </w:pPr>
    </w:p>
    <w:p w:rsidR="00356F5E" w:rsidRPr="006A5F4B" w:rsidRDefault="00356F5E" w:rsidP="00356F5E">
      <w:pPr>
        <w:rPr>
          <w:lang w:eastAsia="en-US"/>
        </w:rPr>
      </w:pPr>
    </w:p>
    <w:p w:rsidR="00356F5E" w:rsidRPr="006A5F4B" w:rsidRDefault="00356F5E" w:rsidP="00356F5E">
      <w:pPr>
        <w:rPr>
          <w:lang w:eastAsia="en-US"/>
        </w:rPr>
      </w:pPr>
    </w:p>
    <w:p w:rsidR="00356F5E" w:rsidRDefault="00356F5E" w:rsidP="00356F5E">
      <w:pPr>
        <w:ind w:right="17"/>
        <w:jc w:val="center"/>
        <w:rPr>
          <w:rFonts w:ascii="Arial" w:hAnsi="Arial" w:cs="Arial"/>
          <w:b/>
          <w:sz w:val="28"/>
          <w:szCs w:val="28"/>
        </w:rPr>
      </w:pPr>
      <w:r>
        <w:rPr>
          <w:rFonts w:ascii="Arial" w:hAnsi="Arial" w:cs="Arial"/>
          <w:b/>
          <w:sz w:val="28"/>
          <w:szCs w:val="28"/>
        </w:rPr>
        <w:t>Meeting of the Oxford Health</w:t>
      </w:r>
      <w:r w:rsidRPr="006A5F4B">
        <w:rPr>
          <w:rFonts w:ascii="Arial" w:hAnsi="Arial" w:cs="Arial"/>
          <w:b/>
          <w:sz w:val="28"/>
          <w:szCs w:val="28"/>
        </w:rPr>
        <w:t xml:space="preserve"> NHS </w:t>
      </w:r>
      <w:r>
        <w:rPr>
          <w:rFonts w:ascii="Arial" w:hAnsi="Arial" w:cs="Arial"/>
          <w:b/>
          <w:sz w:val="28"/>
          <w:szCs w:val="28"/>
        </w:rPr>
        <w:t xml:space="preserve">Foundation Trust </w:t>
      </w:r>
    </w:p>
    <w:p w:rsidR="00356F5E" w:rsidRDefault="00356F5E" w:rsidP="00356F5E">
      <w:pPr>
        <w:ind w:right="17"/>
        <w:jc w:val="center"/>
        <w:rPr>
          <w:rFonts w:ascii="Arial" w:hAnsi="Arial" w:cs="Arial"/>
          <w:b/>
          <w:sz w:val="28"/>
          <w:szCs w:val="28"/>
        </w:rPr>
      </w:pPr>
      <w:r>
        <w:rPr>
          <w:rFonts w:ascii="Arial" w:hAnsi="Arial" w:cs="Arial"/>
          <w:b/>
          <w:sz w:val="28"/>
          <w:szCs w:val="28"/>
        </w:rPr>
        <w:t>Board of Directors</w:t>
      </w:r>
    </w:p>
    <w:p w:rsidR="0033440C" w:rsidRDefault="0033440C" w:rsidP="00356F5E">
      <w:pPr>
        <w:ind w:right="17"/>
        <w:jc w:val="center"/>
        <w:rPr>
          <w:rFonts w:ascii="Arial" w:hAnsi="Arial" w:cs="Arial"/>
          <w:b/>
          <w:sz w:val="28"/>
          <w:szCs w:val="28"/>
        </w:rPr>
      </w:pPr>
    </w:p>
    <w:p w:rsidR="0033440C" w:rsidRDefault="0033440C" w:rsidP="0033440C">
      <w:pPr>
        <w:pStyle w:val="BodyText3"/>
      </w:pPr>
      <w:r>
        <w:t>Minutes</w:t>
      </w:r>
      <w:r w:rsidRPr="006A5F4B">
        <w:t xml:space="preserve"> of a </w:t>
      </w:r>
      <w:r w:rsidRPr="008B5461">
        <w:t>meeting</w:t>
      </w:r>
      <w:r w:rsidRPr="006A5F4B">
        <w:t xml:space="preserve"> held</w:t>
      </w:r>
      <w:r>
        <w:t xml:space="preserve"> </w:t>
      </w:r>
      <w:r w:rsidRPr="006A5F4B">
        <w:t xml:space="preserve">on </w:t>
      </w:r>
    </w:p>
    <w:p w:rsidR="0033440C" w:rsidRDefault="0033440C" w:rsidP="0033440C">
      <w:pPr>
        <w:pStyle w:val="BodyText3"/>
        <w:tabs>
          <w:tab w:val="left" w:pos="345"/>
          <w:tab w:val="center" w:pos="4323"/>
        </w:tabs>
      </w:pPr>
      <w:r>
        <w:t>Wednesday,</w:t>
      </w:r>
      <w:r w:rsidRPr="006A5F4B">
        <w:t xml:space="preserve"> </w:t>
      </w:r>
      <w:r w:rsidR="00DD67CF">
        <w:t>26 November</w:t>
      </w:r>
      <w:r w:rsidR="007A2349">
        <w:t xml:space="preserve"> </w:t>
      </w:r>
      <w:r w:rsidR="00093A68">
        <w:t>2014</w:t>
      </w:r>
      <w:r>
        <w:t xml:space="preserve"> </w:t>
      </w:r>
      <w:r w:rsidRPr="006A5F4B">
        <w:t xml:space="preserve">at </w:t>
      </w:r>
      <w:r w:rsidR="00093A68">
        <w:t>09:0</w:t>
      </w:r>
      <w:r>
        <w:t xml:space="preserve">0 </w:t>
      </w:r>
    </w:p>
    <w:p w:rsidR="0033440C" w:rsidRPr="006A5F4B" w:rsidRDefault="0033440C" w:rsidP="0033440C">
      <w:pPr>
        <w:pStyle w:val="BodyText3"/>
        <w:tabs>
          <w:tab w:val="left" w:pos="345"/>
          <w:tab w:val="center" w:pos="4323"/>
        </w:tabs>
      </w:pPr>
      <w:proofErr w:type="gramStart"/>
      <w:r w:rsidRPr="006A5F4B">
        <w:t>in</w:t>
      </w:r>
      <w:proofErr w:type="gramEnd"/>
      <w:r w:rsidRPr="006A5F4B">
        <w:t xml:space="preserve"> </w:t>
      </w:r>
      <w:r w:rsidR="00093A68">
        <w:t>the Boardroom, Chancellor Court, Corporate Services,</w:t>
      </w:r>
      <w:r>
        <w:t xml:space="preserve"> Oxford</w:t>
      </w:r>
    </w:p>
    <w:p w:rsidR="0033440C" w:rsidRPr="006A5F4B" w:rsidRDefault="0033440C" w:rsidP="0033440C">
      <w:pPr>
        <w:pStyle w:val="BodyText3"/>
      </w:pPr>
    </w:p>
    <w:p w:rsidR="0033440C" w:rsidRPr="006A5F4B" w:rsidRDefault="0033440C" w:rsidP="0033440C">
      <w:pPr>
        <w:rPr>
          <w:rFonts w:ascii="Arial" w:hAnsi="Arial" w:cs="Arial"/>
          <w:b/>
        </w:rPr>
      </w:pPr>
      <w:r w:rsidRPr="006A5F4B">
        <w:rPr>
          <w:rFonts w:ascii="Arial" w:hAnsi="Arial" w:cs="Arial"/>
          <w:b/>
        </w:rPr>
        <w:t>Present:</w:t>
      </w:r>
    </w:p>
    <w:tbl>
      <w:tblPr>
        <w:tblW w:w="8943" w:type="dxa"/>
        <w:tblLook w:val="0000" w:firstRow="0" w:lastRow="0" w:firstColumn="0" w:lastColumn="0" w:noHBand="0" w:noVBand="0"/>
      </w:tblPr>
      <w:tblGrid>
        <w:gridCol w:w="2472"/>
        <w:gridCol w:w="6471"/>
      </w:tblGrid>
      <w:tr w:rsidR="0033440C" w:rsidRPr="006A5F4B" w:rsidTr="00AB29B8">
        <w:trPr>
          <w:trHeight w:val="106"/>
        </w:trPr>
        <w:tc>
          <w:tcPr>
            <w:tcW w:w="2472" w:type="dxa"/>
          </w:tcPr>
          <w:p w:rsidR="0033440C" w:rsidRPr="006A5F4B" w:rsidRDefault="0033440C" w:rsidP="000954C6">
            <w:pPr>
              <w:rPr>
                <w:rFonts w:ascii="Arial" w:hAnsi="Arial" w:cs="Arial"/>
              </w:rPr>
            </w:pPr>
            <w:r>
              <w:rPr>
                <w:rFonts w:ascii="Arial" w:hAnsi="Arial" w:cs="Arial"/>
              </w:rPr>
              <w:t>Martin Howell</w:t>
            </w:r>
          </w:p>
        </w:tc>
        <w:tc>
          <w:tcPr>
            <w:tcW w:w="6471" w:type="dxa"/>
          </w:tcPr>
          <w:p w:rsidR="0033440C" w:rsidRPr="00D76A75" w:rsidRDefault="0033440C" w:rsidP="000954C6">
            <w:pPr>
              <w:rPr>
                <w:rFonts w:ascii="Arial" w:hAnsi="Arial" w:cs="Arial"/>
              </w:rPr>
            </w:pPr>
            <w:r>
              <w:rPr>
                <w:rFonts w:ascii="Arial" w:hAnsi="Arial" w:cs="Arial"/>
              </w:rPr>
              <w:t xml:space="preserve">Chair of Trust </w:t>
            </w:r>
          </w:p>
        </w:tc>
      </w:tr>
      <w:tr w:rsidR="007F009E" w:rsidRPr="006A5F4B" w:rsidTr="000954C6">
        <w:trPr>
          <w:trHeight w:val="285"/>
        </w:trPr>
        <w:tc>
          <w:tcPr>
            <w:tcW w:w="2472" w:type="dxa"/>
          </w:tcPr>
          <w:p w:rsidR="007F009E" w:rsidRDefault="007F009E" w:rsidP="000954C6">
            <w:pPr>
              <w:rPr>
                <w:rFonts w:ascii="Arial" w:hAnsi="Arial" w:cs="Arial"/>
              </w:rPr>
            </w:pPr>
            <w:r>
              <w:rPr>
                <w:rFonts w:ascii="Arial" w:hAnsi="Arial" w:cs="Arial"/>
              </w:rPr>
              <w:t>Jonathan Asbridge</w:t>
            </w:r>
          </w:p>
        </w:tc>
        <w:tc>
          <w:tcPr>
            <w:tcW w:w="6471" w:type="dxa"/>
          </w:tcPr>
          <w:p w:rsidR="007F009E" w:rsidRDefault="007F009E" w:rsidP="000954C6">
            <w:pPr>
              <w:rPr>
                <w:rFonts w:ascii="Arial" w:hAnsi="Arial" w:cs="Arial"/>
              </w:rPr>
            </w:pPr>
            <w:r>
              <w:rPr>
                <w:rFonts w:ascii="Arial" w:hAnsi="Arial" w:cs="Arial"/>
              </w:rPr>
              <w:t>Non-Executive Director</w:t>
            </w:r>
          </w:p>
        </w:tc>
      </w:tr>
      <w:tr w:rsidR="0074230A" w:rsidRPr="006A5F4B" w:rsidTr="000954C6">
        <w:trPr>
          <w:trHeight w:val="285"/>
        </w:trPr>
        <w:tc>
          <w:tcPr>
            <w:tcW w:w="2472" w:type="dxa"/>
          </w:tcPr>
          <w:p w:rsidR="0074230A" w:rsidRDefault="0074230A" w:rsidP="000954C6">
            <w:pPr>
              <w:rPr>
                <w:rFonts w:ascii="Arial" w:hAnsi="Arial" w:cs="Arial"/>
              </w:rPr>
            </w:pPr>
            <w:r>
              <w:rPr>
                <w:rFonts w:ascii="Arial" w:hAnsi="Arial" w:cs="Arial"/>
              </w:rPr>
              <w:t>Ros Alstead</w:t>
            </w:r>
          </w:p>
        </w:tc>
        <w:tc>
          <w:tcPr>
            <w:tcW w:w="6471" w:type="dxa"/>
          </w:tcPr>
          <w:p w:rsidR="0074230A" w:rsidRDefault="0074230A" w:rsidP="000954C6">
            <w:pPr>
              <w:rPr>
                <w:rFonts w:ascii="Arial" w:hAnsi="Arial" w:cs="Arial"/>
              </w:rPr>
            </w:pPr>
            <w:r>
              <w:rPr>
                <w:rFonts w:ascii="Arial" w:hAnsi="Arial" w:cs="Arial"/>
              </w:rPr>
              <w:t>Director of Nursing and Clinical Standards</w:t>
            </w:r>
          </w:p>
        </w:tc>
      </w:tr>
      <w:tr w:rsidR="0033440C" w:rsidRPr="006A5F4B" w:rsidTr="000954C6">
        <w:trPr>
          <w:trHeight w:val="285"/>
        </w:trPr>
        <w:tc>
          <w:tcPr>
            <w:tcW w:w="2472" w:type="dxa"/>
          </w:tcPr>
          <w:p w:rsidR="0033440C" w:rsidRDefault="0033440C" w:rsidP="000954C6">
            <w:pPr>
              <w:rPr>
                <w:rFonts w:ascii="Arial" w:hAnsi="Arial" w:cs="Arial"/>
              </w:rPr>
            </w:pPr>
            <w:r>
              <w:rPr>
                <w:rFonts w:ascii="Arial" w:hAnsi="Arial" w:cs="Arial"/>
              </w:rPr>
              <w:t>Mike Bellamy</w:t>
            </w:r>
          </w:p>
        </w:tc>
        <w:tc>
          <w:tcPr>
            <w:tcW w:w="6471" w:type="dxa"/>
          </w:tcPr>
          <w:p w:rsidR="0033440C" w:rsidRDefault="0033440C" w:rsidP="000954C6">
            <w:pPr>
              <w:rPr>
                <w:rFonts w:ascii="Arial" w:hAnsi="Arial" w:cs="Arial"/>
              </w:rPr>
            </w:pPr>
            <w:r>
              <w:rPr>
                <w:rFonts w:ascii="Arial" w:hAnsi="Arial" w:cs="Arial"/>
              </w:rPr>
              <w:t>Non-Executive Director</w:t>
            </w:r>
          </w:p>
        </w:tc>
      </w:tr>
      <w:tr w:rsidR="002611FB" w:rsidRPr="006A5F4B" w:rsidTr="000954C6">
        <w:trPr>
          <w:trHeight w:val="285"/>
        </w:trPr>
        <w:tc>
          <w:tcPr>
            <w:tcW w:w="2472" w:type="dxa"/>
          </w:tcPr>
          <w:p w:rsidR="002611FB" w:rsidRDefault="002611FB" w:rsidP="000954C6">
            <w:pPr>
              <w:rPr>
                <w:rFonts w:ascii="Arial" w:hAnsi="Arial" w:cs="Arial"/>
              </w:rPr>
            </w:pPr>
            <w:r>
              <w:rPr>
                <w:rFonts w:ascii="Arial" w:hAnsi="Arial" w:cs="Arial"/>
              </w:rPr>
              <w:t>Alyson Coates</w:t>
            </w:r>
          </w:p>
        </w:tc>
        <w:tc>
          <w:tcPr>
            <w:tcW w:w="6471" w:type="dxa"/>
          </w:tcPr>
          <w:p w:rsidR="002611FB" w:rsidRPr="00D704CF" w:rsidRDefault="002611FB" w:rsidP="00B9563B">
            <w:pPr>
              <w:rPr>
                <w:rFonts w:ascii="Arial" w:hAnsi="Arial" w:cs="Arial"/>
                <w:i/>
              </w:rPr>
            </w:pPr>
            <w:r>
              <w:rPr>
                <w:rFonts w:ascii="Arial" w:hAnsi="Arial" w:cs="Arial"/>
              </w:rPr>
              <w:t>Non-Executive Director</w:t>
            </w:r>
            <w:r w:rsidR="00D704CF">
              <w:rPr>
                <w:rFonts w:ascii="Arial" w:hAnsi="Arial" w:cs="Arial"/>
              </w:rPr>
              <w:t xml:space="preserve"> </w:t>
            </w:r>
            <w:r w:rsidR="0074230A" w:rsidRPr="003D451C">
              <w:rPr>
                <w:rFonts w:ascii="Arial" w:hAnsi="Arial" w:cs="Arial"/>
                <w:i/>
              </w:rPr>
              <w:t>– part meeting</w:t>
            </w:r>
          </w:p>
        </w:tc>
      </w:tr>
      <w:tr w:rsidR="00B9563B" w:rsidRPr="006A5F4B" w:rsidTr="000954C6">
        <w:trPr>
          <w:trHeight w:val="285"/>
        </w:trPr>
        <w:tc>
          <w:tcPr>
            <w:tcW w:w="2472" w:type="dxa"/>
          </w:tcPr>
          <w:p w:rsidR="00B9563B" w:rsidRDefault="00B9563B" w:rsidP="000954C6">
            <w:pPr>
              <w:rPr>
                <w:rFonts w:ascii="Arial" w:hAnsi="Arial" w:cs="Arial"/>
              </w:rPr>
            </w:pPr>
            <w:r>
              <w:rPr>
                <w:rFonts w:ascii="Arial" w:hAnsi="Arial" w:cs="Arial"/>
              </w:rPr>
              <w:t>Sue Dopson</w:t>
            </w:r>
          </w:p>
        </w:tc>
        <w:tc>
          <w:tcPr>
            <w:tcW w:w="6471" w:type="dxa"/>
          </w:tcPr>
          <w:p w:rsidR="00B9563B" w:rsidRDefault="00B9563B" w:rsidP="0074230A">
            <w:pPr>
              <w:rPr>
                <w:rFonts w:ascii="Arial" w:hAnsi="Arial" w:cs="Arial"/>
              </w:rPr>
            </w:pPr>
            <w:r>
              <w:rPr>
                <w:rFonts w:ascii="Arial" w:hAnsi="Arial" w:cs="Arial"/>
              </w:rPr>
              <w:t>Non-Executive Director</w:t>
            </w:r>
            <w:r w:rsidR="003D451C">
              <w:rPr>
                <w:rFonts w:ascii="Arial" w:hAnsi="Arial" w:cs="Arial"/>
              </w:rPr>
              <w:t xml:space="preserve">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Anne Grocock</w:t>
            </w:r>
          </w:p>
        </w:tc>
        <w:tc>
          <w:tcPr>
            <w:tcW w:w="6471" w:type="dxa"/>
          </w:tcPr>
          <w:p w:rsidR="0033440C" w:rsidRPr="00D76A75" w:rsidRDefault="0033440C" w:rsidP="000954C6">
            <w:pPr>
              <w:rPr>
                <w:rFonts w:ascii="Arial" w:hAnsi="Arial" w:cs="Arial"/>
              </w:rPr>
            </w:pPr>
            <w:r>
              <w:rPr>
                <w:rFonts w:ascii="Arial" w:hAnsi="Arial" w:cs="Arial"/>
              </w:rPr>
              <w:t xml:space="preserve">Non-Executive Director </w:t>
            </w:r>
          </w:p>
        </w:tc>
      </w:tr>
      <w:tr w:rsidR="0033440C" w:rsidRPr="006A5F4B" w:rsidTr="000954C6">
        <w:trPr>
          <w:trHeight w:val="270"/>
        </w:trPr>
        <w:tc>
          <w:tcPr>
            <w:tcW w:w="2472" w:type="dxa"/>
          </w:tcPr>
          <w:p w:rsidR="0033440C" w:rsidRDefault="0033440C" w:rsidP="000954C6">
            <w:pPr>
              <w:rPr>
                <w:rFonts w:ascii="Arial" w:hAnsi="Arial" w:cs="Arial"/>
              </w:rPr>
            </w:pPr>
            <w:r>
              <w:rPr>
                <w:rFonts w:ascii="Arial" w:hAnsi="Arial" w:cs="Arial"/>
              </w:rPr>
              <w:t xml:space="preserve">Mike McEnaney </w:t>
            </w:r>
          </w:p>
        </w:tc>
        <w:tc>
          <w:tcPr>
            <w:tcW w:w="6471" w:type="dxa"/>
          </w:tcPr>
          <w:p w:rsidR="0033440C" w:rsidRDefault="0033440C" w:rsidP="000954C6">
            <w:pPr>
              <w:rPr>
                <w:rFonts w:ascii="Arial" w:hAnsi="Arial" w:cs="Arial"/>
              </w:rPr>
            </w:pPr>
            <w:r>
              <w:rPr>
                <w:rFonts w:ascii="Arial" w:hAnsi="Arial" w:cs="Arial"/>
              </w:rPr>
              <w:t>Director of Finance</w:t>
            </w:r>
          </w:p>
        </w:tc>
      </w:tr>
      <w:tr w:rsidR="00D704CF" w:rsidRPr="006A5F4B" w:rsidTr="000954C6">
        <w:trPr>
          <w:trHeight w:val="270"/>
        </w:trPr>
        <w:tc>
          <w:tcPr>
            <w:tcW w:w="2472" w:type="dxa"/>
          </w:tcPr>
          <w:p w:rsidR="00D704CF" w:rsidRDefault="00D704CF" w:rsidP="000954C6">
            <w:pPr>
              <w:rPr>
                <w:rFonts w:ascii="Arial" w:hAnsi="Arial" w:cs="Arial"/>
              </w:rPr>
            </w:pPr>
            <w:r>
              <w:rPr>
                <w:rFonts w:ascii="Arial" w:hAnsi="Arial" w:cs="Arial"/>
              </w:rPr>
              <w:t>Clive Meux</w:t>
            </w:r>
          </w:p>
        </w:tc>
        <w:tc>
          <w:tcPr>
            <w:tcW w:w="6471" w:type="dxa"/>
          </w:tcPr>
          <w:p w:rsidR="00D704CF" w:rsidRDefault="00D704CF" w:rsidP="000954C6">
            <w:pPr>
              <w:rPr>
                <w:rFonts w:ascii="Arial" w:hAnsi="Arial" w:cs="Arial"/>
              </w:rPr>
            </w:pPr>
            <w:r>
              <w:rPr>
                <w:rFonts w:ascii="Arial" w:hAnsi="Arial" w:cs="Arial"/>
              </w:rPr>
              <w:t>Medical Director</w:t>
            </w:r>
          </w:p>
        </w:tc>
      </w:tr>
      <w:tr w:rsidR="00B9563B" w:rsidRPr="006A5F4B" w:rsidTr="000954C6">
        <w:trPr>
          <w:trHeight w:val="270"/>
        </w:trPr>
        <w:tc>
          <w:tcPr>
            <w:tcW w:w="2472" w:type="dxa"/>
          </w:tcPr>
          <w:p w:rsidR="00B9563B" w:rsidRDefault="00B9563B" w:rsidP="000954C6">
            <w:pPr>
              <w:rPr>
                <w:rFonts w:ascii="Arial" w:hAnsi="Arial" w:cs="Arial"/>
              </w:rPr>
            </w:pPr>
            <w:r>
              <w:rPr>
                <w:rFonts w:ascii="Arial" w:hAnsi="Arial" w:cs="Arial"/>
              </w:rPr>
              <w:t>Lyn Williams</w:t>
            </w:r>
          </w:p>
        </w:tc>
        <w:tc>
          <w:tcPr>
            <w:tcW w:w="6471" w:type="dxa"/>
          </w:tcPr>
          <w:p w:rsidR="00B9563B" w:rsidRDefault="00B9563B" w:rsidP="00B9563B">
            <w:pPr>
              <w:rPr>
                <w:rFonts w:ascii="Arial" w:hAnsi="Arial" w:cs="Arial"/>
              </w:rPr>
            </w:pPr>
            <w:r>
              <w:rPr>
                <w:rFonts w:ascii="Arial" w:hAnsi="Arial" w:cs="Arial"/>
              </w:rPr>
              <w:t>Non-Executive Director</w:t>
            </w:r>
          </w:p>
        </w:tc>
      </w:tr>
      <w:tr w:rsidR="0033440C" w:rsidRPr="006A5F4B" w:rsidTr="000954C6">
        <w:trPr>
          <w:trHeight w:val="285"/>
        </w:trPr>
        <w:tc>
          <w:tcPr>
            <w:tcW w:w="2472" w:type="dxa"/>
          </w:tcPr>
          <w:p w:rsidR="0033440C" w:rsidRPr="006A5F4B" w:rsidRDefault="0033440C" w:rsidP="000954C6">
            <w:pPr>
              <w:rPr>
                <w:rFonts w:ascii="Arial" w:hAnsi="Arial" w:cs="Arial"/>
              </w:rPr>
            </w:pPr>
          </w:p>
        </w:tc>
        <w:tc>
          <w:tcPr>
            <w:tcW w:w="6471" w:type="dxa"/>
          </w:tcPr>
          <w:p w:rsidR="0033440C" w:rsidRPr="006A5F4B" w:rsidRDefault="0033440C" w:rsidP="000954C6">
            <w:pPr>
              <w:rPr>
                <w:rFonts w:ascii="Arial" w:hAnsi="Arial" w:cs="Arial"/>
              </w:rPr>
            </w:pPr>
          </w:p>
        </w:tc>
      </w:tr>
      <w:tr w:rsidR="0033440C" w:rsidRPr="006A5F4B" w:rsidTr="000954C6">
        <w:trPr>
          <w:trHeight w:val="285"/>
        </w:trPr>
        <w:tc>
          <w:tcPr>
            <w:tcW w:w="8943" w:type="dxa"/>
            <w:gridSpan w:val="2"/>
          </w:tcPr>
          <w:p w:rsidR="0033440C" w:rsidRPr="006A5F4B" w:rsidRDefault="0033440C" w:rsidP="000954C6">
            <w:pPr>
              <w:rPr>
                <w:rFonts w:ascii="Arial" w:hAnsi="Arial" w:cs="Arial"/>
                <w:b/>
              </w:rPr>
            </w:pPr>
            <w:r>
              <w:rPr>
                <w:rFonts w:ascii="Arial" w:hAnsi="Arial" w:cs="Arial"/>
                <w:b/>
              </w:rPr>
              <w:t>In at</w:t>
            </w:r>
            <w:r w:rsidRPr="006A5F4B">
              <w:rPr>
                <w:rFonts w:ascii="Arial" w:hAnsi="Arial" w:cs="Arial"/>
                <w:b/>
              </w:rPr>
              <w:t>tendance</w:t>
            </w:r>
            <w:r>
              <w:rPr>
                <w:rFonts w:ascii="Arial" w:hAnsi="Arial" w:cs="Arial"/>
                <w:b/>
              </w:rPr>
              <w:t>:</w:t>
            </w:r>
          </w:p>
        </w:tc>
      </w:tr>
      <w:tr w:rsidR="00B9563B" w:rsidRPr="006A5F4B" w:rsidTr="000954C6">
        <w:trPr>
          <w:trHeight w:val="349"/>
        </w:trPr>
        <w:tc>
          <w:tcPr>
            <w:tcW w:w="2472" w:type="dxa"/>
          </w:tcPr>
          <w:p w:rsidR="00B9563B" w:rsidRDefault="00B9563B" w:rsidP="000954C6">
            <w:pPr>
              <w:rPr>
                <w:rFonts w:ascii="Arial" w:hAnsi="Arial" w:cs="Arial"/>
              </w:rPr>
            </w:pPr>
            <w:r>
              <w:rPr>
                <w:rFonts w:ascii="Arial" w:hAnsi="Arial" w:cs="Arial"/>
              </w:rPr>
              <w:t>John Allison</w:t>
            </w:r>
          </w:p>
        </w:tc>
        <w:tc>
          <w:tcPr>
            <w:tcW w:w="6471" w:type="dxa"/>
          </w:tcPr>
          <w:p w:rsidR="00B9563B" w:rsidRDefault="00B9563B" w:rsidP="000954C6">
            <w:pPr>
              <w:rPr>
                <w:rFonts w:ascii="Arial" w:hAnsi="Arial" w:cs="Arial"/>
              </w:rPr>
            </w:pPr>
            <w:r>
              <w:rPr>
                <w:rFonts w:ascii="Arial" w:hAnsi="Arial" w:cs="Arial"/>
              </w:rPr>
              <w:t>Associate Non-Executive Director</w:t>
            </w:r>
          </w:p>
        </w:tc>
      </w:tr>
      <w:tr w:rsidR="0033440C" w:rsidRPr="006A5F4B" w:rsidTr="000954C6">
        <w:trPr>
          <w:trHeight w:val="349"/>
        </w:trPr>
        <w:tc>
          <w:tcPr>
            <w:tcW w:w="2472" w:type="dxa"/>
          </w:tcPr>
          <w:p w:rsidR="0033440C" w:rsidRDefault="007A2349" w:rsidP="000954C6">
            <w:pPr>
              <w:rPr>
                <w:rFonts w:ascii="Arial" w:hAnsi="Arial" w:cs="Arial"/>
              </w:rPr>
            </w:pPr>
            <w:r>
              <w:rPr>
                <w:rFonts w:ascii="Arial" w:hAnsi="Arial" w:cs="Arial"/>
              </w:rPr>
              <w:t>Justinian Habner</w:t>
            </w:r>
          </w:p>
        </w:tc>
        <w:tc>
          <w:tcPr>
            <w:tcW w:w="6471" w:type="dxa"/>
          </w:tcPr>
          <w:p w:rsidR="0033440C" w:rsidRPr="00D76A75" w:rsidRDefault="0033440C" w:rsidP="000954C6">
            <w:pPr>
              <w:rPr>
                <w:rFonts w:ascii="Arial" w:hAnsi="Arial" w:cs="Arial"/>
              </w:rPr>
            </w:pPr>
            <w:r>
              <w:rPr>
                <w:rFonts w:ascii="Arial" w:hAnsi="Arial" w:cs="Arial"/>
              </w:rPr>
              <w:t xml:space="preserve">Trust Secretary (Minutes) </w:t>
            </w:r>
          </w:p>
        </w:tc>
      </w:tr>
      <w:tr w:rsidR="0074230A" w:rsidRPr="006A5F4B" w:rsidTr="000954C6">
        <w:trPr>
          <w:trHeight w:val="349"/>
        </w:trPr>
        <w:tc>
          <w:tcPr>
            <w:tcW w:w="2472" w:type="dxa"/>
          </w:tcPr>
          <w:p w:rsidR="0074230A" w:rsidRDefault="0074230A" w:rsidP="000954C6">
            <w:pPr>
              <w:rPr>
                <w:rFonts w:ascii="Arial" w:hAnsi="Arial" w:cs="Arial"/>
              </w:rPr>
            </w:pPr>
            <w:r>
              <w:rPr>
                <w:rFonts w:ascii="Arial" w:hAnsi="Arial" w:cs="Arial"/>
              </w:rPr>
              <w:t>Eddie McLaughlin</w:t>
            </w:r>
          </w:p>
        </w:tc>
        <w:tc>
          <w:tcPr>
            <w:tcW w:w="6471" w:type="dxa"/>
          </w:tcPr>
          <w:p w:rsidR="0074230A" w:rsidRDefault="0074230A" w:rsidP="000954C6">
            <w:pPr>
              <w:rPr>
                <w:rFonts w:ascii="Arial" w:hAnsi="Arial" w:cs="Arial"/>
              </w:rPr>
            </w:pPr>
            <w:r>
              <w:rPr>
                <w:rFonts w:ascii="Arial" w:hAnsi="Arial" w:cs="Arial"/>
              </w:rPr>
              <w:t>Service Director</w:t>
            </w:r>
          </w:p>
        </w:tc>
      </w:tr>
    </w:tbl>
    <w:p w:rsidR="0033440C" w:rsidRPr="006A5F4B" w:rsidRDefault="0033440C" w:rsidP="0033440C">
      <w:pPr>
        <w:pStyle w:val="Header"/>
        <w:tabs>
          <w:tab w:val="clear" w:pos="4153"/>
          <w:tab w:val="clear" w:pos="8306"/>
          <w:tab w:val="left" w:pos="2472"/>
        </w:tabs>
        <w:rPr>
          <w:rFonts w:cs="Arial"/>
          <w:lang w:val="en-GB" w:eastAsia="en-GB"/>
        </w:rPr>
      </w:pPr>
      <w:r w:rsidRPr="007356C6">
        <w:rPr>
          <w:rFonts w:cs="Arial"/>
        </w:rPr>
        <w:t xml:space="preserve"> </w:t>
      </w:r>
    </w:p>
    <w:p w:rsidR="0033440C" w:rsidRPr="006A5F4B" w:rsidRDefault="0033440C" w:rsidP="00356F5E">
      <w:pPr>
        <w:ind w:right="17"/>
        <w:jc w:val="center"/>
        <w:rPr>
          <w:rFonts w:ascii="Arial" w:hAnsi="Arial" w:cs="Arial"/>
          <w:b/>
          <w:bCs/>
          <w:sz w:val="28"/>
          <w:szCs w:val="28"/>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7"/>
        <w:gridCol w:w="1054"/>
      </w:tblGrid>
      <w:tr w:rsidR="00A64AB4" w:rsidRPr="00666D1B">
        <w:trPr>
          <w:trHeight w:val="40"/>
        </w:trPr>
        <w:tc>
          <w:tcPr>
            <w:tcW w:w="993" w:type="dxa"/>
          </w:tcPr>
          <w:p w:rsidR="00A64AB4" w:rsidRPr="00666D1B" w:rsidRDefault="00A64AB4" w:rsidP="00A64AB4">
            <w:pPr>
              <w:keepNext/>
              <w:keepLines/>
              <w:rPr>
                <w:rFonts w:ascii="Arial" w:hAnsi="Arial" w:cs="Arial"/>
                <w:b/>
              </w:rPr>
            </w:pPr>
            <w:r w:rsidRPr="00666D1B">
              <w:rPr>
                <w:rFonts w:ascii="Arial" w:hAnsi="Arial" w:cs="Arial"/>
                <w:b/>
              </w:rPr>
              <w:lastRenderedPageBreak/>
              <w:t>BOD</w:t>
            </w:r>
          </w:p>
          <w:p w:rsidR="00A64AB4" w:rsidRPr="00666D1B" w:rsidRDefault="00D704CF" w:rsidP="00A64AB4">
            <w:pPr>
              <w:keepNext/>
              <w:keepLines/>
              <w:rPr>
                <w:rFonts w:ascii="Arial" w:hAnsi="Arial" w:cs="Arial"/>
                <w:b/>
              </w:rPr>
            </w:pPr>
            <w:r>
              <w:rPr>
                <w:rFonts w:ascii="Arial" w:hAnsi="Arial" w:cs="Arial"/>
                <w:b/>
              </w:rPr>
              <w:t>1</w:t>
            </w:r>
            <w:r w:rsidR="0074230A">
              <w:rPr>
                <w:rFonts w:ascii="Arial" w:hAnsi="Arial" w:cs="Arial"/>
                <w:b/>
              </w:rPr>
              <w:t>58</w:t>
            </w:r>
            <w:r w:rsidR="00EF0B04" w:rsidRPr="00666D1B">
              <w:rPr>
                <w:rFonts w:ascii="Arial" w:hAnsi="Arial" w:cs="Arial"/>
                <w:b/>
              </w:rPr>
              <w:t>/14</w:t>
            </w:r>
          </w:p>
          <w:p w:rsidR="00A64AB4" w:rsidRPr="00666D1B" w:rsidRDefault="00A64AB4" w:rsidP="00A64AB4">
            <w:pPr>
              <w:keepNext/>
              <w:keepLines/>
              <w:rPr>
                <w:rFonts w:ascii="Arial" w:hAnsi="Arial" w:cs="Arial"/>
                <w:b/>
              </w:rPr>
            </w:pPr>
          </w:p>
          <w:p w:rsidR="00A64AB4" w:rsidRPr="00666D1B" w:rsidRDefault="00A64AB4" w:rsidP="00A64AB4">
            <w:pPr>
              <w:keepNext/>
              <w:keepLines/>
              <w:rPr>
                <w:rFonts w:ascii="Arial" w:hAnsi="Arial" w:cs="Arial"/>
              </w:rPr>
            </w:pPr>
            <w:r w:rsidRPr="00666D1B">
              <w:rPr>
                <w:rFonts w:ascii="Arial" w:hAnsi="Arial" w:cs="Arial"/>
              </w:rPr>
              <w:t>a</w:t>
            </w:r>
          </w:p>
          <w:p w:rsidR="00A64AB4" w:rsidRPr="00666D1B" w:rsidRDefault="00A64AB4" w:rsidP="00A64AB4">
            <w:pPr>
              <w:keepNext/>
              <w:keepLines/>
              <w:rPr>
                <w:rFonts w:ascii="Arial" w:hAnsi="Arial" w:cs="Arial"/>
              </w:rPr>
            </w:pPr>
          </w:p>
          <w:p w:rsidR="005A69E6" w:rsidRPr="00666D1B" w:rsidRDefault="005A69E6" w:rsidP="00A64AB4">
            <w:pPr>
              <w:keepNext/>
              <w:keepLines/>
              <w:rPr>
                <w:rFonts w:ascii="Arial" w:hAnsi="Arial" w:cs="Arial"/>
              </w:rPr>
            </w:pPr>
          </w:p>
          <w:p w:rsidR="00AB14E2" w:rsidRPr="00666D1B" w:rsidRDefault="00AB14E2" w:rsidP="00A64AB4">
            <w:pPr>
              <w:keepNext/>
              <w:keepLines/>
              <w:rPr>
                <w:rFonts w:ascii="Arial" w:hAnsi="Arial" w:cs="Arial"/>
              </w:rPr>
            </w:pPr>
            <w:r w:rsidRPr="00666D1B">
              <w:rPr>
                <w:rFonts w:ascii="Arial" w:hAnsi="Arial" w:cs="Arial"/>
              </w:rPr>
              <w:t>b</w:t>
            </w:r>
          </w:p>
        </w:tc>
        <w:tc>
          <w:tcPr>
            <w:tcW w:w="7087" w:type="dxa"/>
          </w:tcPr>
          <w:p w:rsidR="00A64AB4" w:rsidRPr="00666D1B" w:rsidRDefault="00A64AB4" w:rsidP="00A64AB4">
            <w:pPr>
              <w:keepNext/>
              <w:keepLines/>
              <w:jc w:val="both"/>
              <w:rPr>
                <w:rFonts w:ascii="Arial" w:hAnsi="Arial" w:cs="Arial"/>
                <w:b/>
              </w:rPr>
            </w:pPr>
            <w:r w:rsidRPr="00666D1B">
              <w:rPr>
                <w:rFonts w:ascii="Arial" w:hAnsi="Arial" w:cs="Arial"/>
                <w:b/>
                <w:bCs/>
              </w:rPr>
              <w:t>Welcome and Apologies for Absence</w:t>
            </w:r>
          </w:p>
          <w:p w:rsidR="00A64AB4" w:rsidRPr="00666D1B" w:rsidRDefault="00A64AB4" w:rsidP="00A64AB4">
            <w:pPr>
              <w:rPr>
                <w:rFonts w:ascii="Arial" w:hAnsi="Arial" w:cs="Arial"/>
              </w:rPr>
            </w:pPr>
          </w:p>
          <w:p w:rsidR="00A64AB4" w:rsidRPr="00666D1B" w:rsidRDefault="00A64AB4" w:rsidP="00A64AB4">
            <w:pPr>
              <w:jc w:val="both"/>
              <w:rPr>
                <w:rFonts w:ascii="Arial" w:hAnsi="Arial" w:cs="Arial"/>
              </w:rPr>
            </w:pPr>
          </w:p>
          <w:p w:rsidR="00AB14E2" w:rsidRDefault="00AB14E2" w:rsidP="00A64AB4">
            <w:pPr>
              <w:jc w:val="both"/>
              <w:rPr>
                <w:rFonts w:ascii="Arial" w:hAnsi="Arial" w:cs="Arial"/>
              </w:rPr>
            </w:pPr>
            <w:r w:rsidRPr="00666D1B">
              <w:rPr>
                <w:rFonts w:ascii="Arial" w:hAnsi="Arial" w:cs="Arial"/>
              </w:rPr>
              <w:t xml:space="preserve">The Chair welcomed </w:t>
            </w:r>
            <w:r w:rsidR="00D704CF">
              <w:rPr>
                <w:rFonts w:ascii="Arial" w:hAnsi="Arial" w:cs="Arial"/>
              </w:rPr>
              <w:t xml:space="preserve">Governors and </w:t>
            </w:r>
            <w:r w:rsidRPr="00666D1B">
              <w:rPr>
                <w:rFonts w:ascii="Arial" w:hAnsi="Arial" w:cs="Arial"/>
              </w:rPr>
              <w:t>members of the public who had attended to observe the meeting.</w:t>
            </w:r>
            <w:r w:rsidR="006F6BA9">
              <w:rPr>
                <w:rFonts w:ascii="Arial" w:hAnsi="Arial" w:cs="Arial"/>
              </w:rPr>
              <w:t xml:space="preserve">  </w:t>
            </w:r>
          </w:p>
          <w:p w:rsidR="0074230A" w:rsidRPr="00666D1B" w:rsidRDefault="0074230A" w:rsidP="00A64AB4">
            <w:pPr>
              <w:jc w:val="both"/>
              <w:rPr>
                <w:rFonts w:ascii="Arial" w:hAnsi="Arial" w:cs="Arial"/>
              </w:rPr>
            </w:pPr>
          </w:p>
          <w:p w:rsidR="00A64AB4" w:rsidRPr="00666D1B" w:rsidRDefault="007365D6" w:rsidP="00A64AB4">
            <w:pPr>
              <w:jc w:val="both"/>
              <w:rPr>
                <w:rFonts w:ascii="Arial" w:hAnsi="Arial" w:cs="Arial"/>
              </w:rPr>
            </w:pPr>
            <w:r>
              <w:rPr>
                <w:rFonts w:ascii="Arial" w:hAnsi="Arial" w:cs="Arial"/>
              </w:rPr>
              <w:t xml:space="preserve">Apologies received from </w:t>
            </w:r>
            <w:r w:rsidR="0074230A">
              <w:rPr>
                <w:rFonts w:ascii="Arial" w:hAnsi="Arial" w:cs="Arial"/>
              </w:rPr>
              <w:t>Cedric Scroggs, Stuart Bell (Clive Meux had been appointed Acting CEO in his absence), Yvonne Taylor</w:t>
            </w:r>
            <w:r w:rsidR="005A69E6">
              <w:rPr>
                <w:rFonts w:ascii="Arial" w:hAnsi="Arial" w:cs="Arial"/>
              </w:rPr>
              <w:t xml:space="preserve">, </w:t>
            </w:r>
            <w:r w:rsidR="0074230A">
              <w:rPr>
                <w:rFonts w:ascii="Arial" w:hAnsi="Arial" w:cs="Arial"/>
              </w:rPr>
              <w:t xml:space="preserve">Chief Operating Officer </w:t>
            </w:r>
            <w:r w:rsidR="005A69E6">
              <w:rPr>
                <w:rFonts w:ascii="Arial" w:hAnsi="Arial" w:cs="Arial"/>
              </w:rPr>
              <w:t>(</w:t>
            </w:r>
            <w:r w:rsidR="0074230A">
              <w:rPr>
                <w:rFonts w:ascii="Arial" w:hAnsi="Arial" w:cs="Arial"/>
              </w:rPr>
              <w:t>Eddie McLaughlin</w:t>
            </w:r>
            <w:r w:rsidR="005A69E6">
              <w:rPr>
                <w:rFonts w:ascii="Arial" w:hAnsi="Arial" w:cs="Arial"/>
              </w:rPr>
              <w:t xml:space="preserve">, </w:t>
            </w:r>
            <w:r w:rsidR="0074230A">
              <w:rPr>
                <w:rFonts w:ascii="Arial" w:hAnsi="Arial" w:cs="Arial"/>
              </w:rPr>
              <w:t>Service Director</w:t>
            </w:r>
            <w:r w:rsidR="005A69E6">
              <w:rPr>
                <w:rFonts w:ascii="Arial" w:hAnsi="Arial" w:cs="Arial"/>
              </w:rPr>
              <w:t xml:space="preserve"> was attending in her absence).</w:t>
            </w:r>
          </w:p>
          <w:p w:rsidR="00A64AB4" w:rsidRDefault="00A64AB4" w:rsidP="00A64AB4">
            <w:pPr>
              <w:jc w:val="both"/>
              <w:rPr>
                <w:rFonts w:ascii="Arial" w:hAnsi="Arial" w:cs="Arial"/>
              </w:rPr>
            </w:pPr>
          </w:p>
          <w:p w:rsidR="000F3597" w:rsidRPr="00666D1B" w:rsidRDefault="000F3597" w:rsidP="00A64AB4">
            <w:pPr>
              <w:jc w:val="both"/>
              <w:rPr>
                <w:rFonts w:ascii="Arial" w:hAnsi="Arial" w:cs="Arial"/>
              </w:rPr>
            </w:pPr>
          </w:p>
        </w:tc>
        <w:tc>
          <w:tcPr>
            <w:tcW w:w="1054" w:type="dxa"/>
          </w:tcPr>
          <w:p w:rsidR="00A64AB4" w:rsidRPr="00666D1B" w:rsidRDefault="00A64AB4" w:rsidP="00A64AB4">
            <w:pPr>
              <w:keepNext/>
              <w:keepLines/>
              <w:rPr>
                <w:rFonts w:ascii="Arial" w:hAnsi="Arial" w:cs="Arial"/>
              </w:rPr>
            </w:pPr>
          </w:p>
        </w:tc>
      </w:tr>
      <w:tr w:rsidR="00A64AB4" w:rsidRPr="00666D1B">
        <w:trPr>
          <w:trHeight w:val="40"/>
        </w:trPr>
        <w:tc>
          <w:tcPr>
            <w:tcW w:w="993" w:type="dxa"/>
          </w:tcPr>
          <w:p w:rsidR="00A64AB4" w:rsidRPr="00666D1B" w:rsidRDefault="00A64AB4" w:rsidP="00A64AB4">
            <w:pPr>
              <w:keepNext/>
              <w:keepLines/>
              <w:rPr>
                <w:rFonts w:ascii="Arial" w:hAnsi="Arial" w:cs="Arial"/>
              </w:rPr>
            </w:pPr>
            <w:r w:rsidRPr="00666D1B">
              <w:rPr>
                <w:rFonts w:ascii="Arial" w:hAnsi="Arial" w:cs="Arial"/>
                <w:b/>
              </w:rPr>
              <w:t xml:space="preserve">BOD </w:t>
            </w:r>
            <w:r w:rsidR="00D704CF">
              <w:rPr>
                <w:rFonts w:ascii="Arial" w:hAnsi="Arial" w:cs="Arial"/>
                <w:b/>
              </w:rPr>
              <w:t>1</w:t>
            </w:r>
            <w:r w:rsidR="0074230A">
              <w:rPr>
                <w:rFonts w:ascii="Arial" w:hAnsi="Arial" w:cs="Arial"/>
                <w:b/>
              </w:rPr>
              <w:t>59</w:t>
            </w:r>
            <w:r w:rsidR="00DD679A" w:rsidRPr="00666D1B">
              <w:rPr>
                <w:rFonts w:ascii="Arial" w:hAnsi="Arial" w:cs="Arial"/>
                <w:b/>
              </w:rPr>
              <w:t>/1</w:t>
            </w:r>
            <w:r w:rsidR="00294097" w:rsidRPr="00666D1B">
              <w:rPr>
                <w:rFonts w:ascii="Arial" w:hAnsi="Arial" w:cs="Arial"/>
                <w:b/>
              </w:rPr>
              <w:t>4</w:t>
            </w:r>
          </w:p>
          <w:p w:rsidR="00A64AB4" w:rsidRPr="00666D1B" w:rsidRDefault="00A64AB4" w:rsidP="00A64AB4">
            <w:pPr>
              <w:keepNext/>
              <w:keepLines/>
              <w:rPr>
                <w:rFonts w:ascii="Arial" w:hAnsi="Arial" w:cs="Arial"/>
              </w:rPr>
            </w:pPr>
          </w:p>
          <w:p w:rsidR="00A64AB4" w:rsidRPr="00666D1B" w:rsidRDefault="00A64AB4" w:rsidP="00A64AB4">
            <w:pPr>
              <w:keepNext/>
              <w:keepLines/>
              <w:rPr>
                <w:rFonts w:ascii="Arial" w:hAnsi="Arial" w:cs="Arial"/>
              </w:rPr>
            </w:pPr>
            <w:r w:rsidRPr="00666D1B">
              <w:rPr>
                <w:rFonts w:ascii="Arial" w:hAnsi="Arial" w:cs="Arial"/>
              </w:rPr>
              <w:t>a</w:t>
            </w:r>
          </w:p>
          <w:p w:rsidR="00D645B9" w:rsidRDefault="00D645B9" w:rsidP="00A64AB4">
            <w:pPr>
              <w:keepNext/>
              <w:keepLines/>
              <w:rPr>
                <w:rFonts w:ascii="Arial" w:hAnsi="Arial" w:cs="Arial"/>
              </w:rPr>
            </w:pPr>
          </w:p>
          <w:p w:rsidR="0074230A" w:rsidRDefault="0074230A" w:rsidP="00A64AB4">
            <w:pPr>
              <w:keepNext/>
              <w:keepLines/>
              <w:rPr>
                <w:rFonts w:ascii="Arial" w:hAnsi="Arial" w:cs="Arial"/>
              </w:rPr>
            </w:pPr>
          </w:p>
          <w:p w:rsidR="0074230A" w:rsidRPr="00666D1B" w:rsidRDefault="0074230A" w:rsidP="00A64AB4">
            <w:pPr>
              <w:keepNext/>
              <w:keepLines/>
              <w:rPr>
                <w:rFonts w:ascii="Arial" w:hAnsi="Arial" w:cs="Arial"/>
              </w:rPr>
            </w:pPr>
            <w:r>
              <w:rPr>
                <w:rFonts w:ascii="Arial" w:hAnsi="Arial" w:cs="Arial"/>
              </w:rPr>
              <w:t>b</w:t>
            </w:r>
          </w:p>
        </w:tc>
        <w:tc>
          <w:tcPr>
            <w:tcW w:w="7087" w:type="dxa"/>
          </w:tcPr>
          <w:p w:rsidR="00A64AB4" w:rsidRPr="00666D1B" w:rsidRDefault="00A64AB4" w:rsidP="00A64AB4">
            <w:pPr>
              <w:keepNext/>
              <w:keepLines/>
              <w:jc w:val="both"/>
              <w:rPr>
                <w:rFonts w:ascii="Arial" w:hAnsi="Arial" w:cs="Arial"/>
                <w:bCs/>
              </w:rPr>
            </w:pPr>
            <w:r w:rsidRPr="00666D1B">
              <w:rPr>
                <w:rFonts w:ascii="Arial" w:hAnsi="Arial" w:cs="Arial"/>
                <w:b/>
                <w:bCs/>
              </w:rPr>
              <w:t>Declarations of Interest</w:t>
            </w:r>
          </w:p>
          <w:p w:rsidR="00A64AB4" w:rsidRPr="00666D1B" w:rsidRDefault="00A64AB4" w:rsidP="00A64AB4">
            <w:pPr>
              <w:keepNext/>
              <w:keepLines/>
              <w:jc w:val="both"/>
              <w:rPr>
                <w:rFonts w:ascii="Arial" w:hAnsi="Arial" w:cs="Arial"/>
                <w:bCs/>
              </w:rPr>
            </w:pPr>
          </w:p>
          <w:p w:rsidR="00D645B9" w:rsidRDefault="00D645B9" w:rsidP="000F3597">
            <w:pPr>
              <w:keepNext/>
              <w:keepLines/>
              <w:jc w:val="both"/>
              <w:rPr>
                <w:rFonts w:ascii="Arial" w:hAnsi="Arial" w:cs="Arial"/>
                <w:b/>
                <w:bCs/>
              </w:rPr>
            </w:pPr>
          </w:p>
          <w:p w:rsidR="000F3597" w:rsidRDefault="000F3597" w:rsidP="000F3597">
            <w:pPr>
              <w:keepNext/>
              <w:keepLines/>
              <w:jc w:val="both"/>
              <w:rPr>
                <w:rFonts w:ascii="Arial" w:hAnsi="Arial" w:cs="Arial"/>
                <w:bCs/>
              </w:rPr>
            </w:pPr>
            <w:r w:rsidRPr="00666D1B">
              <w:rPr>
                <w:rFonts w:ascii="Arial" w:hAnsi="Arial" w:cs="Arial"/>
                <w:bCs/>
              </w:rPr>
              <w:t xml:space="preserve">The Board </w:t>
            </w:r>
            <w:r w:rsidR="0074230A">
              <w:rPr>
                <w:rFonts w:ascii="Arial" w:hAnsi="Arial" w:cs="Arial"/>
                <w:bCs/>
              </w:rPr>
              <w:t xml:space="preserve">receive the written report </w:t>
            </w:r>
            <w:r w:rsidRPr="00666D1B">
              <w:rPr>
                <w:rFonts w:ascii="Arial" w:hAnsi="Arial" w:cs="Arial"/>
                <w:bCs/>
              </w:rPr>
              <w:t>confirmed that interests listed in the Register of Directors’ Interests remained correct.</w:t>
            </w:r>
          </w:p>
          <w:p w:rsidR="0074230A" w:rsidRDefault="0074230A" w:rsidP="000F3597">
            <w:pPr>
              <w:keepNext/>
              <w:keepLines/>
              <w:jc w:val="both"/>
              <w:rPr>
                <w:rFonts w:ascii="Arial" w:hAnsi="Arial" w:cs="Arial"/>
                <w:bCs/>
              </w:rPr>
            </w:pPr>
          </w:p>
          <w:p w:rsidR="0074230A" w:rsidRDefault="0074230A" w:rsidP="000F3597">
            <w:pPr>
              <w:keepNext/>
              <w:keepLines/>
              <w:jc w:val="both"/>
              <w:rPr>
                <w:rFonts w:ascii="Arial" w:hAnsi="Arial" w:cs="Arial"/>
                <w:bCs/>
              </w:rPr>
            </w:pPr>
            <w:r>
              <w:rPr>
                <w:rFonts w:ascii="Arial" w:hAnsi="Arial" w:cs="Arial"/>
                <w:bCs/>
              </w:rPr>
              <w:t>The Trust Secretary reminded directors that they may make declarations in writing to him at any time.</w:t>
            </w:r>
          </w:p>
          <w:p w:rsidR="000F3597" w:rsidRDefault="000F3597" w:rsidP="000F3597">
            <w:pPr>
              <w:keepNext/>
              <w:keepLines/>
              <w:jc w:val="both"/>
              <w:rPr>
                <w:rFonts w:ascii="Arial" w:hAnsi="Arial" w:cs="Arial"/>
                <w:b/>
                <w:bCs/>
              </w:rPr>
            </w:pPr>
          </w:p>
          <w:p w:rsidR="000F3597" w:rsidRPr="00D645B9" w:rsidRDefault="000F3597" w:rsidP="000F3597">
            <w:pPr>
              <w:keepNext/>
              <w:keepLines/>
              <w:jc w:val="both"/>
              <w:rPr>
                <w:rFonts w:ascii="Arial" w:hAnsi="Arial" w:cs="Arial"/>
                <w:b/>
                <w:bCs/>
              </w:rPr>
            </w:pPr>
          </w:p>
        </w:tc>
        <w:tc>
          <w:tcPr>
            <w:tcW w:w="1054" w:type="dxa"/>
          </w:tcPr>
          <w:p w:rsidR="00A64AB4" w:rsidRDefault="00A64AB4" w:rsidP="00A64AB4">
            <w:pPr>
              <w:keepNext/>
              <w:keepLines/>
              <w:rPr>
                <w:rFonts w:ascii="Arial" w:hAnsi="Arial" w:cs="Arial"/>
              </w:rPr>
            </w:pPr>
          </w:p>
          <w:p w:rsidR="0074230A" w:rsidRDefault="0074230A" w:rsidP="00A64AB4">
            <w:pPr>
              <w:keepNext/>
              <w:keepLines/>
              <w:rPr>
                <w:rFonts w:ascii="Arial" w:hAnsi="Arial" w:cs="Arial"/>
              </w:rPr>
            </w:pPr>
          </w:p>
          <w:p w:rsidR="0074230A" w:rsidRDefault="0074230A" w:rsidP="00A64AB4">
            <w:pPr>
              <w:keepNext/>
              <w:keepLines/>
              <w:rPr>
                <w:rFonts w:ascii="Arial" w:hAnsi="Arial" w:cs="Arial"/>
              </w:rPr>
            </w:pPr>
          </w:p>
          <w:p w:rsidR="0074230A" w:rsidRDefault="0074230A" w:rsidP="00A64AB4">
            <w:pPr>
              <w:keepNext/>
              <w:keepLines/>
              <w:rPr>
                <w:rFonts w:ascii="Arial" w:hAnsi="Arial" w:cs="Arial"/>
              </w:rPr>
            </w:pPr>
          </w:p>
          <w:p w:rsidR="0074230A" w:rsidRDefault="0074230A" w:rsidP="00A64AB4">
            <w:pPr>
              <w:keepNext/>
              <w:keepLines/>
              <w:rPr>
                <w:rFonts w:ascii="Arial" w:hAnsi="Arial" w:cs="Arial"/>
              </w:rPr>
            </w:pPr>
          </w:p>
          <w:p w:rsidR="0074230A" w:rsidRDefault="0074230A" w:rsidP="00A64AB4">
            <w:pPr>
              <w:keepNext/>
              <w:keepLines/>
              <w:rPr>
                <w:rFonts w:ascii="Arial" w:hAnsi="Arial" w:cs="Arial"/>
              </w:rPr>
            </w:pPr>
          </w:p>
          <w:p w:rsidR="0074230A" w:rsidRPr="0074230A" w:rsidRDefault="0074230A" w:rsidP="00A64AB4">
            <w:pPr>
              <w:keepNext/>
              <w:keepLines/>
              <w:rPr>
                <w:rFonts w:ascii="Arial" w:hAnsi="Arial" w:cs="Arial"/>
                <w:b/>
              </w:rPr>
            </w:pPr>
            <w:r w:rsidRPr="0074230A">
              <w:rPr>
                <w:rFonts w:ascii="Arial" w:hAnsi="Arial" w:cs="Arial"/>
                <w:b/>
              </w:rPr>
              <w:t>All</w:t>
            </w:r>
          </w:p>
        </w:tc>
      </w:tr>
      <w:tr w:rsidR="00631FDA" w:rsidRPr="00666D1B">
        <w:trPr>
          <w:trHeight w:val="650"/>
        </w:trPr>
        <w:tc>
          <w:tcPr>
            <w:tcW w:w="993" w:type="dxa"/>
          </w:tcPr>
          <w:p w:rsidR="00631FDA" w:rsidRPr="00666D1B" w:rsidRDefault="00631FDA" w:rsidP="005F51D7">
            <w:pPr>
              <w:keepNext/>
              <w:keepLines/>
              <w:rPr>
                <w:rFonts w:ascii="Arial" w:hAnsi="Arial" w:cs="Arial"/>
                <w:b/>
              </w:rPr>
            </w:pPr>
            <w:r w:rsidRPr="00666D1B">
              <w:rPr>
                <w:rFonts w:ascii="Arial" w:hAnsi="Arial" w:cs="Arial"/>
                <w:b/>
              </w:rPr>
              <w:t xml:space="preserve">BOD </w:t>
            </w:r>
            <w:r w:rsidR="00D704CF">
              <w:rPr>
                <w:rFonts w:ascii="Arial" w:hAnsi="Arial" w:cs="Arial"/>
                <w:b/>
              </w:rPr>
              <w:t>1</w:t>
            </w:r>
            <w:r w:rsidR="0074230A">
              <w:rPr>
                <w:rFonts w:ascii="Arial" w:hAnsi="Arial" w:cs="Arial"/>
                <w:b/>
              </w:rPr>
              <w:t>60</w:t>
            </w:r>
            <w:r w:rsidR="00294097" w:rsidRPr="00666D1B">
              <w:rPr>
                <w:rFonts w:ascii="Arial" w:hAnsi="Arial" w:cs="Arial"/>
                <w:b/>
              </w:rPr>
              <w:t>/14</w:t>
            </w:r>
          </w:p>
          <w:p w:rsidR="00631FDA" w:rsidRPr="00666D1B" w:rsidRDefault="00631FDA" w:rsidP="005F51D7">
            <w:pPr>
              <w:keepNext/>
              <w:keepLines/>
              <w:rPr>
                <w:rFonts w:ascii="Arial" w:hAnsi="Arial" w:cs="Arial"/>
              </w:rPr>
            </w:pPr>
          </w:p>
          <w:p w:rsidR="005E2CD1" w:rsidRPr="00666D1B" w:rsidRDefault="00631FDA" w:rsidP="005F51D7">
            <w:pPr>
              <w:keepNext/>
              <w:keepLines/>
              <w:rPr>
                <w:rFonts w:ascii="Arial" w:hAnsi="Arial" w:cs="Arial"/>
              </w:rPr>
            </w:pPr>
            <w:r w:rsidRPr="00666D1B">
              <w:rPr>
                <w:rFonts w:ascii="Arial" w:hAnsi="Arial" w:cs="Arial"/>
              </w:rPr>
              <w:t>a</w:t>
            </w:r>
          </w:p>
          <w:p w:rsidR="005E2CD1" w:rsidRPr="00666D1B" w:rsidRDefault="005E2CD1" w:rsidP="005F51D7">
            <w:pPr>
              <w:keepNext/>
              <w:keepLines/>
              <w:rPr>
                <w:rFonts w:ascii="Arial" w:hAnsi="Arial" w:cs="Arial"/>
              </w:rPr>
            </w:pPr>
          </w:p>
          <w:p w:rsidR="005E2CD1" w:rsidRPr="00666D1B" w:rsidRDefault="005E2CD1" w:rsidP="005F51D7">
            <w:pPr>
              <w:keepNext/>
              <w:keepLines/>
              <w:rPr>
                <w:rFonts w:ascii="Arial" w:hAnsi="Arial" w:cs="Arial"/>
              </w:rPr>
            </w:pPr>
          </w:p>
          <w:p w:rsidR="005E2CD1" w:rsidRDefault="005E2CD1" w:rsidP="005F51D7">
            <w:pPr>
              <w:keepNext/>
              <w:keepLines/>
              <w:rPr>
                <w:rFonts w:ascii="Arial" w:hAnsi="Arial" w:cs="Arial"/>
              </w:rPr>
            </w:pPr>
          </w:p>
          <w:p w:rsidR="002611FB" w:rsidRPr="00666D1B" w:rsidRDefault="002611FB" w:rsidP="005F51D7">
            <w:pPr>
              <w:keepNext/>
              <w:keepLines/>
              <w:rPr>
                <w:rFonts w:ascii="Arial" w:hAnsi="Arial" w:cs="Arial"/>
              </w:rPr>
            </w:pPr>
          </w:p>
          <w:p w:rsidR="00360DB2" w:rsidRPr="00666D1B" w:rsidRDefault="00360DB2" w:rsidP="005F51D7">
            <w:pPr>
              <w:keepNext/>
              <w:keepLines/>
              <w:rPr>
                <w:rFonts w:ascii="Arial" w:hAnsi="Arial" w:cs="Arial"/>
              </w:rPr>
            </w:pPr>
          </w:p>
          <w:p w:rsidR="00631FDA" w:rsidRPr="00666D1B" w:rsidRDefault="00631FDA" w:rsidP="005F51D7">
            <w:pPr>
              <w:keepNext/>
              <w:keepLines/>
              <w:rPr>
                <w:rFonts w:ascii="Arial" w:hAnsi="Arial" w:cs="Arial"/>
              </w:rPr>
            </w:pPr>
            <w:r w:rsidRPr="00666D1B">
              <w:rPr>
                <w:rFonts w:ascii="Arial" w:hAnsi="Arial" w:cs="Arial"/>
              </w:rPr>
              <w:t>b</w:t>
            </w:r>
          </w:p>
          <w:p w:rsidR="00631FDA" w:rsidRPr="00666D1B" w:rsidRDefault="00631FDA" w:rsidP="005F51D7">
            <w:pPr>
              <w:keepNext/>
              <w:keepLines/>
              <w:rPr>
                <w:rFonts w:ascii="Arial" w:hAnsi="Arial" w:cs="Arial"/>
              </w:rPr>
            </w:pPr>
          </w:p>
          <w:p w:rsidR="0073239B" w:rsidRDefault="0073239B" w:rsidP="005F51D7">
            <w:pPr>
              <w:keepNext/>
              <w:keepLines/>
              <w:rPr>
                <w:rFonts w:ascii="Arial" w:hAnsi="Arial" w:cs="Arial"/>
              </w:rPr>
            </w:pPr>
          </w:p>
          <w:p w:rsidR="00D704CF" w:rsidRDefault="00D704CF" w:rsidP="00294097">
            <w:pPr>
              <w:keepNext/>
              <w:keepLines/>
              <w:rPr>
                <w:rFonts w:ascii="Arial" w:hAnsi="Arial" w:cs="Arial"/>
              </w:rPr>
            </w:pPr>
          </w:p>
          <w:p w:rsidR="00FB421D" w:rsidRDefault="00FB421D" w:rsidP="00294097">
            <w:pPr>
              <w:keepNext/>
              <w:keepLines/>
              <w:rPr>
                <w:rFonts w:ascii="Arial" w:hAnsi="Arial" w:cs="Arial"/>
              </w:rPr>
            </w:pPr>
          </w:p>
          <w:p w:rsidR="00783733" w:rsidRDefault="00783733" w:rsidP="00294097">
            <w:pPr>
              <w:keepNext/>
              <w:keepLines/>
              <w:rPr>
                <w:rFonts w:ascii="Arial" w:hAnsi="Arial" w:cs="Arial"/>
              </w:rPr>
            </w:pPr>
          </w:p>
          <w:p w:rsidR="005D6818" w:rsidRDefault="005D6818" w:rsidP="00294097">
            <w:pPr>
              <w:keepNext/>
              <w:keepLines/>
              <w:rPr>
                <w:rFonts w:ascii="Arial" w:hAnsi="Arial" w:cs="Arial"/>
              </w:rPr>
            </w:pPr>
            <w:r>
              <w:rPr>
                <w:rFonts w:ascii="Arial" w:hAnsi="Arial" w:cs="Arial"/>
              </w:rPr>
              <w:t>c</w:t>
            </w:r>
          </w:p>
          <w:p w:rsidR="005D6818" w:rsidRDefault="005D6818" w:rsidP="00294097">
            <w:pPr>
              <w:keepNext/>
              <w:keepLines/>
              <w:rPr>
                <w:rFonts w:ascii="Arial" w:hAnsi="Arial" w:cs="Arial"/>
              </w:rPr>
            </w:pPr>
          </w:p>
          <w:p w:rsidR="005D6818" w:rsidRDefault="005D6818" w:rsidP="00294097">
            <w:pPr>
              <w:keepNext/>
              <w:keepLines/>
              <w:rPr>
                <w:rFonts w:ascii="Arial" w:hAnsi="Arial" w:cs="Arial"/>
              </w:rPr>
            </w:pPr>
          </w:p>
          <w:p w:rsidR="00D704CF" w:rsidRDefault="00D704CF" w:rsidP="00294097">
            <w:pPr>
              <w:keepNext/>
              <w:keepLines/>
              <w:rPr>
                <w:rFonts w:ascii="Arial" w:hAnsi="Arial" w:cs="Arial"/>
              </w:rPr>
            </w:pPr>
          </w:p>
          <w:p w:rsidR="00D704CF" w:rsidRDefault="00D704CF" w:rsidP="00294097">
            <w:pPr>
              <w:keepNext/>
              <w:keepLines/>
              <w:rPr>
                <w:rFonts w:ascii="Arial" w:hAnsi="Arial" w:cs="Arial"/>
              </w:rPr>
            </w:pPr>
          </w:p>
          <w:p w:rsidR="00625BED" w:rsidRDefault="00625BED" w:rsidP="00294097">
            <w:pPr>
              <w:keepNext/>
              <w:keepLines/>
              <w:rPr>
                <w:rFonts w:ascii="Arial" w:hAnsi="Arial" w:cs="Arial"/>
              </w:rPr>
            </w:pPr>
          </w:p>
          <w:p w:rsidR="005D6818" w:rsidRDefault="00CE4777" w:rsidP="00294097">
            <w:pPr>
              <w:keepNext/>
              <w:keepLines/>
              <w:rPr>
                <w:rFonts w:ascii="Arial" w:hAnsi="Arial" w:cs="Arial"/>
              </w:rPr>
            </w:pPr>
            <w:r>
              <w:rPr>
                <w:rFonts w:ascii="Arial" w:hAnsi="Arial" w:cs="Arial"/>
              </w:rPr>
              <w:t>d</w:t>
            </w:r>
          </w:p>
          <w:p w:rsidR="00183DB5" w:rsidRDefault="00183DB5" w:rsidP="00294097">
            <w:pPr>
              <w:keepNext/>
              <w:keepLines/>
              <w:rPr>
                <w:rFonts w:ascii="Arial" w:hAnsi="Arial" w:cs="Arial"/>
              </w:rPr>
            </w:pPr>
          </w:p>
          <w:p w:rsidR="00183DB5" w:rsidRDefault="00183DB5" w:rsidP="00294097">
            <w:pPr>
              <w:keepNext/>
              <w:keepLines/>
              <w:rPr>
                <w:rFonts w:ascii="Arial" w:hAnsi="Arial" w:cs="Arial"/>
              </w:rPr>
            </w:pPr>
          </w:p>
          <w:p w:rsidR="00625BED" w:rsidRDefault="00625BED" w:rsidP="00294097">
            <w:pPr>
              <w:keepNext/>
              <w:keepLines/>
              <w:rPr>
                <w:rFonts w:ascii="Arial" w:hAnsi="Arial" w:cs="Arial"/>
              </w:rPr>
            </w:pPr>
          </w:p>
          <w:p w:rsidR="0000278B" w:rsidRDefault="0000278B" w:rsidP="00294097">
            <w:pPr>
              <w:keepNext/>
              <w:keepLines/>
              <w:rPr>
                <w:rFonts w:ascii="Arial" w:hAnsi="Arial" w:cs="Arial"/>
              </w:rPr>
            </w:pPr>
          </w:p>
          <w:p w:rsidR="0000278B" w:rsidRDefault="0000278B" w:rsidP="00294097">
            <w:pPr>
              <w:keepNext/>
              <w:keepLines/>
              <w:rPr>
                <w:rFonts w:ascii="Arial" w:hAnsi="Arial" w:cs="Arial"/>
              </w:rPr>
            </w:pPr>
          </w:p>
          <w:p w:rsidR="00625BED" w:rsidRDefault="00625BED" w:rsidP="00294097">
            <w:pPr>
              <w:keepNext/>
              <w:keepLines/>
              <w:rPr>
                <w:rFonts w:ascii="Arial" w:hAnsi="Arial" w:cs="Arial"/>
              </w:rPr>
            </w:pPr>
            <w:r>
              <w:rPr>
                <w:rFonts w:ascii="Arial" w:hAnsi="Arial" w:cs="Arial"/>
              </w:rPr>
              <w:t>e</w:t>
            </w:r>
          </w:p>
          <w:p w:rsidR="00D10CA3" w:rsidRDefault="00D10CA3" w:rsidP="00294097">
            <w:pPr>
              <w:keepNext/>
              <w:keepLines/>
              <w:rPr>
                <w:rFonts w:ascii="Arial" w:hAnsi="Arial" w:cs="Arial"/>
              </w:rPr>
            </w:pPr>
          </w:p>
          <w:p w:rsidR="00AD33F4" w:rsidRDefault="00AD33F4" w:rsidP="00294097">
            <w:pPr>
              <w:keepNext/>
              <w:keepLines/>
              <w:rPr>
                <w:rFonts w:ascii="Arial" w:hAnsi="Arial" w:cs="Arial"/>
              </w:rPr>
            </w:pPr>
          </w:p>
          <w:p w:rsidR="00D10CA3" w:rsidRDefault="00D10CA3" w:rsidP="00294097">
            <w:pPr>
              <w:keepNext/>
              <w:keepLines/>
              <w:rPr>
                <w:rFonts w:ascii="Arial" w:hAnsi="Arial" w:cs="Arial"/>
              </w:rPr>
            </w:pPr>
          </w:p>
          <w:p w:rsidR="00664A6D" w:rsidRDefault="00664A6D" w:rsidP="00294097">
            <w:pPr>
              <w:keepNext/>
              <w:keepLines/>
              <w:rPr>
                <w:rFonts w:ascii="Arial" w:hAnsi="Arial" w:cs="Arial"/>
              </w:rPr>
            </w:pPr>
          </w:p>
          <w:p w:rsidR="00664A6D" w:rsidRDefault="00664A6D" w:rsidP="00294097">
            <w:pPr>
              <w:keepNext/>
              <w:keepLines/>
              <w:rPr>
                <w:rFonts w:ascii="Arial" w:hAnsi="Arial" w:cs="Arial"/>
              </w:rPr>
            </w:pPr>
          </w:p>
          <w:p w:rsidR="00783733" w:rsidRDefault="00783733" w:rsidP="00294097">
            <w:pPr>
              <w:keepNext/>
              <w:keepLines/>
              <w:rPr>
                <w:rFonts w:ascii="Arial" w:hAnsi="Arial" w:cs="Arial"/>
              </w:rPr>
            </w:pPr>
          </w:p>
          <w:p w:rsidR="00783733" w:rsidRDefault="00783733" w:rsidP="00294097">
            <w:pPr>
              <w:keepNext/>
              <w:keepLines/>
              <w:rPr>
                <w:rFonts w:ascii="Arial" w:hAnsi="Arial" w:cs="Arial"/>
              </w:rPr>
            </w:pPr>
          </w:p>
          <w:p w:rsidR="00783733" w:rsidRDefault="00783733" w:rsidP="00294097">
            <w:pPr>
              <w:keepNext/>
              <w:keepLines/>
              <w:rPr>
                <w:rFonts w:ascii="Arial" w:hAnsi="Arial" w:cs="Arial"/>
              </w:rPr>
            </w:pPr>
          </w:p>
          <w:p w:rsidR="00664A6D" w:rsidRDefault="00664A6D" w:rsidP="00294097">
            <w:pPr>
              <w:keepNext/>
              <w:keepLines/>
              <w:rPr>
                <w:rFonts w:ascii="Arial" w:hAnsi="Arial" w:cs="Arial"/>
              </w:rPr>
            </w:pPr>
            <w:r>
              <w:rPr>
                <w:rFonts w:ascii="Arial" w:hAnsi="Arial" w:cs="Arial"/>
              </w:rPr>
              <w:t>f</w:t>
            </w:r>
          </w:p>
          <w:p w:rsidR="00183DB5" w:rsidRDefault="00183DB5" w:rsidP="00294097">
            <w:pPr>
              <w:keepNext/>
              <w:keepLines/>
              <w:rPr>
                <w:rFonts w:ascii="Arial" w:hAnsi="Arial" w:cs="Arial"/>
              </w:rPr>
            </w:pPr>
          </w:p>
          <w:p w:rsidR="00625BED" w:rsidRDefault="00625BED" w:rsidP="00294097">
            <w:pPr>
              <w:keepNext/>
              <w:keepLines/>
              <w:rPr>
                <w:rFonts w:ascii="Arial" w:hAnsi="Arial" w:cs="Arial"/>
              </w:rPr>
            </w:pPr>
          </w:p>
          <w:p w:rsidR="006C13D6" w:rsidRDefault="006C13D6" w:rsidP="00294097">
            <w:pPr>
              <w:keepNext/>
              <w:keepLines/>
              <w:rPr>
                <w:rFonts w:ascii="Arial" w:hAnsi="Arial" w:cs="Arial"/>
              </w:rPr>
            </w:pPr>
          </w:p>
          <w:p w:rsidR="00783733" w:rsidRDefault="00783733" w:rsidP="00294097">
            <w:pPr>
              <w:keepNext/>
              <w:keepLines/>
              <w:rPr>
                <w:rFonts w:ascii="Arial" w:hAnsi="Arial" w:cs="Arial"/>
              </w:rPr>
            </w:pPr>
          </w:p>
          <w:p w:rsidR="00783733" w:rsidRDefault="00783733" w:rsidP="00294097">
            <w:pPr>
              <w:keepNext/>
              <w:keepLines/>
              <w:rPr>
                <w:rFonts w:ascii="Arial" w:hAnsi="Arial" w:cs="Arial"/>
              </w:rPr>
            </w:pPr>
          </w:p>
          <w:p w:rsidR="006C13D6" w:rsidRDefault="006C13D6" w:rsidP="00294097">
            <w:pPr>
              <w:keepNext/>
              <w:keepLines/>
              <w:rPr>
                <w:rFonts w:ascii="Arial" w:hAnsi="Arial" w:cs="Arial"/>
              </w:rPr>
            </w:pPr>
            <w:r>
              <w:rPr>
                <w:rFonts w:ascii="Arial" w:hAnsi="Arial" w:cs="Arial"/>
              </w:rPr>
              <w:t>g</w:t>
            </w: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FB421D" w:rsidRDefault="00FB421D" w:rsidP="00294097">
            <w:pPr>
              <w:keepNext/>
              <w:keepLines/>
              <w:rPr>
                <w:rFonts w:ascii="Arial" w:hAnsi="Arial" w:cs="Arial"/>
              </w:rPr>
            </w:pPr>
          </w:p>
          <w:p w:rsidR="006C13D6" w:rsidRDefault="006C13D6" w:rsidP="00294097">
            <w:pPr>
              <w:keepNext/>
              <w:keepLines/>
              <w:rPr>
                <w:rFonts w:ascii="Arial" w:hAnsi="Arial" w:cs="Arial"/>
              </w:rPr>
            </w:pPr>
          </w:p>
          <w:p w:rsidR="00682167" w:rsidRDefault="00682167" w:rsidP="00294097">
            <w:pPr>
              <w:keepNext/>
              <w:keepLines/>
              <w:rPr>
                <w:rFonts w:ascii="Arial" w:hAnsi="Arial" w:cs="Arial"/>
              </w:rPr>
            </w:pPr>
          </w:p>
          <w:p w:rsidR="006C13D6" w:rsidRDefault="006C13D6" w:rsidP="00294097">
            <w:pPr>
              <w:keepNext/>
              <w:keepLines/>
              <w:rPr>
                <w:rFonts w:ascii="Arial" w:hAnsi="Arial" w:cs="Arial"/>
              </w:rPr>
            </w:pPr>
            <w:r>
              <w:rPr>
                <w:rFonts w:ascii="Arial" w:hAnsi="Arial" w:cs="Arial"/>
              </w:rPr>
              <w:t>h</w:t>
            </w:r>
          </w:p>
          <w:p w:rsidR="009A3AE7" w:rsidRDefault="009A3AE7"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F13158" w:rsidP="00294097">
            <w:pPr>
              <w:keepNext/>
              <w:keepLines/>
              <w:rPr>
                <w:rFonts w:ascii="Arial" w:hAnsi="Arial" w:cs="Arial"/>
              </w:rPr>
            </w:pPr>
            <w:r>
              <w:rPr>
                <w:rFonts w:ascii="Arial" w:hAnsi="Arial" w:cs="Arial"/>
              </w:rPr>
              <w:t>i</w:t>
            </w: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p>
          <w:p w:rsidR="006C13D6" w:rsidRDefault="006C13D6" w:rsidP="00294097">
            <w:pPr>
              <w:keepNext/>
              <w:keepLines/>
              <w:rPr>
                <w:rFonts w:ascii="Arial" w:hAnsi="Arial" w:cs="Arial"/>
              </w:rPr>
            </w:pPr>
            <w:r>
              <w:rPr>
                <w:rFonts w:ascii="Arial" w:hAnsi="Arial" w:cs="Arial"/>
              </w:rPr>
              <w:t>j</w:t>
            </w:r>
          </w:p>
          <w:p w:rsidR="007F07C4" w:rsidRDefault="007F07C4" w:rsidP="00294097">
            <w:pPr>
              <w:keepNext/>
              <w:keepLines/>
              <w:rPr>
                <w:rFonts w:ascii="Arial" w:hAnsi="Arial" w:cs="Arial"/>
              </w:rPr>
            </w:pPr>
          </w:p>
          <w:p w:rsidR="007F07C4" w:rsidRDefault="007F07C4" w:rsidP="00294097">
            <w:pPr>
              <w:keepNext/>
              <w:keepLines/>
              <w:rPr>
                <w:rFonts w:ascii="Arial" w:hAnsi="Arial" w:cs="Arial"/>
              </w:rPr>
            </w:pPr>
          </w:p>
          <w:p w:rsidR="007F07C4" w:rsidRDefault="007F07C4" w:rsidP="00294097">
            <w:pPr>
              <w:keepNext/>
              <w:keepLines/>
              <w:rPr>
                <w:rFonts w:ascii="Arial" w:hAnsi="Arial" w:cs="Arial"/>
              </w:rPr>
            </w:pPr>
          </w:p>
          <w:p w:rsidR="007F07C4" w:rsidRDefault="007F07C4" w:rsidP="00294097">
            <w:pPr>
              <w:keepNext/>
              <w:keepLines/>
              <w:rPr>
                <w:rFonts w:ascii="Arial" w:hAnsi="Arial" w:cs="Arial"/>
              </w:rPr>
            </w:pPr>
          </w:p>
          <w:p w:rsidR="007F07C4" w:rsidRDefault="007F07C4" w:rsidP="00294097">
            <w:pPr>
              <w:keepNext/>
              <w:keepLines/>
              <w:rPr>
                <w:rFonts w:ascii="Arial" w:hAnsi="Arial" w:cs="Arial"/>
              </w:rPr>
            </w:pPr>
          </w:p>
          <w:p w:rsidR="00F13158" w:rsidRDefault="00F13158" w:rsidP="00294097">
            <w:pPr>
              <w:keepNext/>
              <w:keepLines/>
              <w:rPr>
                <w:rFonts w:ascii="Arial" w:hAnsi="Arial" w:cs="Arial"/>
              </w:rPr>
            </w:pPr>
          </w:p>
          <w:p w:rsidR="00F13158" w:rsidRDefault="00F13158" w:rsidP="00294097">
            <w:pPr>
              <w:keepNext/>
              <w:keepLines/>
              <w:rPr>
                <w:rFonts w:ascii="Arial" w:hAnsi="Arial" w:cs="Arial"/>
              </w:rPr>
            </w:pPr>
          </w:p>
          <w:p w:rsidR="00F13158" w:rsidRDefault="00F13158" w:rsidP="00294097">
            <w:pPr>
              <w:keepNext/>
              <w:keepLines/>
              <w:rPr>
                <w:rFonts w:ascii="Arial" w:hAnsi="Arial" w:cs="Arial"/>
              </w:rPr>
            </w:pPr>
          </w:p>
          <w:p w:rsidR="00F13158" w:rsidRPr="00666D1B" w:rsidRDefault="00F13158" w:rsidP="00294097">
            <w:pPr>
              <w:keepNext/>
              <w:keepLines/>
              <w:rPr>
                <w:rFonts w:ascii="Arial" w:hAnsi="Arial" w:cs="Arial"/>
              </w:rPr>
            </w:pPr>
          </w:p>
        </w:tc>
        <w:tc>
          <w:tcPr>
            <w:tcW w:w="7087" w:type="dxa"/>
          </w:tcPr>
          <w:p w:rsidR="00631FDA" w:rsidRPr="00666D1B" w:rsidRDefault="00631FDA" w:rsidP="008C610D">
            <w:pPr>
              <w:jc w:val="both"/>
              <w:rPr>
                <w:rFonts w:ascii="Arial" w:hAnsi="Arial" w:cs="Arial"/>
                <w:bCs/>
              </w:rPr>
            </w:pPr>
            <w:r w:rsidRPr="00666D1B">
              <w:rPr>
                <w:rFonts w:ascii="Arial" w:hAnsi="Arial" w:cs="Arial"/>
                <w:b/>
                <w:bCs/>
              </w:rPr>
              <w:lastRenderedPageBreak/>
              <w:t>Mi</w:t>
            </w:r>
            <w:r w:rsidR="001E6ED7" w:rsidRPr="00666D1B">
              <w:rPr>
                <w:rFonts w:ascii="Arial" w:hAnsi="Arial" w:cs="Arial"/>
                <w:b/>
                <w:bCs/>
              </w:rPr>
              <w:t xml:space="preserve">nutes of the Meeting held on </w:t>
            </w:r>
            <w:r w:rsidR="005A69E6">
              <w:rPr>
                <w:rFonts w:ascii="Arial" w:hAnsi="Arial" w:cs="Arial"/>
                <w:b/>
                <w:bCs/>
              </w:rPr>
              <w:t>24</w:t>
            </w:r>
            <w:r w:rsidR="00D704CF">
              <w:rPr>
                <w:rFonts w:ascii="Arial" w:hAnsi="Arial" w:cs="Arial"/>
                <w:b/>
                <w:bCs/>
              </w:rPr>
              <w:t xml:space="preserve"> </w:t>
            </w:r>
            <w:r w:rsidR="0074230A">
              <w:rPr>
                <w:rFonts w:ascii="Arial" w:hAnsi="Arial" w:cs="Arial"/>
                <w:b/>
                <w:bCs/>
              </w:rPr>
              <w:t xml:space="preserve">October </w:t>
            </w:r>
            <w:r w:rsidR="00715EFA">
              <w:rPr>
                <w:rFonts w:ascii="Arial" w:hAnsi="Arial" w:cs="Arial"/>
                <w:b/>
                <w:bCs/>
              </w:rPr>
              <w:t>2014</w:t>
            </w:r>
          </w:p>
          <w:p w:rsidR="00631FDA" w:rsidRPr="00666D1B" w:rsidRDefault="00631FDA" w:rsidP="008C610D">
            <w:pPr>
              <w:jc w:val="both"/>
              <w:rPr>
                <w:rFonts w:ascii="Arial" w:hAnsi="Arial" w:cs="Arial"/>
                <w:bCs/>
              </w:rPr>
            </w:pPr>
          </w:p>
          <w:p w:rsidR="00631FDA" w:rsidRPr="00666D1B" w:rsidRDefault="00631FDA" w:rsidP="008C610D">
            <w:pPr>
              <w:jc w:val="both"/>
              <w:rPr>
                <w:rFonts w:ascii="Arial" w:hAnsi="Arial" w:cs="Arial"/>
                <w:bCs/>
              </w:rPr>
            </w:pPr>
          </w:p>
          <w:p w:rsidR="00DD679A" w:rsidRPr="00666D1B" w:rsidRDefault="00631FDA" w:rsidP="008C610D">
            <w:pPr>
              <w:jc w:val="both"/>
              <w:rPr>
                <w:rFonts w:ascii="Arial" w:hAnsi="Arial" w:cs="Arial"/>
                <w:bCs/>
              </w:rPr>
            </w:pPr>
            <w:r w:rsidRPr="00666D1B">
              <w:rPr>
                <w:rFonts w:ascii="Arial" w:hAnsi="Arial" w:cs="Arial"/>
                <w:bCs/>
              </w:rPr>
              <w:t>The Minutes of the meeting were approved as a true and accurate re</w:t>
            </w:r>
            <w:r w:rsidR="002611FB">
              <w:rPr>
                <w:rFonts w:ascii="Arial" w:hAnsi="Arial" w:cs="Arial"/>
                <w:bCs/>
              </w:rPr>
              <w:t>cord, subject to the amendment of typographical errors</w:t>
            </w:r>
            <w:r w:rsidR="00AD3AFE">
              <w:rPr>
                <w:rFonts w:ascii="Arial" w:hAnsi="Arial" w:cs="Arial"/>
                <w:bCs/>
              </w:rPr>
              <w:t>.</w:t>
            </w:r>
          </w:p>
          <w:p w:rsidR="006F4F67" w:rsidRPr="00666D1B" w:rsidRDefault="006F4F67" w:rsidP="008C610D">
            <w:pPr>
              <w:jc w:val="both"/>
              <w:rPr>
                <w:rFonts w:ascii="Arial" w:hAnsi="Arial" w:cs="Arial"/>
                <w:bCs/>
              </w:rPr>
            </w:pPr>
          </w:p>
          <w:p w:rsidR="00631FDA" w:rsidRPr="00666D1B" w:rsidRDefault="00631FDA" w:rsidP="008C610D">
            <w:pPr>
              <w:jc w:val="both"/>
              <w:rPr>
                <w:rFonts w:ascii="Arial" w:hAnsi="Arial" w:cs="Arial"/>
                <w:bCs/>
              </w:rPr>
            </w:pPr>
            <w:r w:rsidRPr="00666D1B">
              <w:rPr>
                <w:rFonts w:ascii="Arial" w:hAnsi="Arial" w:cs="Arial"/>
                <w:b/>
                <w:bCs/>
                <w:i/>
              </w:rPr>
              <w:t xml:space="preserve">Matters Arising </w:t>
            </w:r>
          </w:p>
          <w:p w:rsidR="00183DB5" w:rsidRDefault="00183DB5" w:rsidP="00294097">
            <w:pPr>
              <w:jc w:val="both"/>
              <w:rPr>
                <w:rFonts w:ascii="Arial" w:hAnsi="Arial" w:cs="Arial"/>
                <w:bCs/>
              </w:rPr>
            </w:pPr>
          </w:p>
          <w:p w:rsidR="00625BED" w:rsidRDefault="00625BED" w:rsidP="00625BED">
            <w:pPr>
              <w:jc w:val="both"/>
              <w:rPr>
                <w:rFonts w:ascii="Arial" w:hAnsi="Arial" w:cs="Arial"/>
                <w:bCs/>
              </w:rPr>
            </w:pPr>
            <w:r w:rsidRPr="00666D1B">
              <w:rPr>
                <w:rFonts w:ascii="Arial" w:hAnsi="Arial" w:cs="Arial"/>
                <w:b/>
                <w:bCs/>
              </w:rPr>
              <w:t xml:space="preserve">BOD </w:t>
            </w:r>
            <w:r w:rsidR="007A7F37">
              <w:rPr>
                <w:rFonts w:ascii="Arial" w:hAnsi="Arial" w:cs="Arial"/>
                <w:b/>
                <w:bCs/>
              </w:rPr>
              <w:t>1</w:t>
            </w:r>
            <w:r w:rsidR="0074230A">
              <w:rPr>
                <w:rFonts w:ascii="Arial" w:hAnsi="Arial" w:cs="Arial"/>
                <w:b/>
                <w:bCs/>
              </w:rPr>
              <w:t>36</w:t>
            </w:r>
            <w:r>
              <w:rPr>
                <w:rFonts w:ascii="Arial" w:hAnsi="Arial" w:cs="Arial"/>
                <w:b/>
                <w:bCs/>
              </w:rPr>
              <w:t xml:space="preserve">/14 </w:t>
            </w:r>
            <w:r w:rsidRPr="00666D1B">
              <w:rPr>
                <w:rFonts w:ascii="Arial" w:hAnsi="Arial" w:cs="Arial"/>
                <w:b/>
                <w:bCs/>
              </w:rPr>
              <w:t>(</w:t>
            </w:r>
            <w:r w:rsidR="0074230A">
              <w:rPr>
                <w:rFonts w:ascii="Arial" w:hAnsi="Arial" w:cs="Arial"/>
                <w:b/>
                <w:bCs/>
              </w:rPr>
              <w:t>c</w:t>
            </w:r>
            <w:r w:rsidRPr="00666D1B">
              <w:rPr>
                <w:rFonts w:ascii="Arial" w:hAnsi="Arial" w:cs="Arial"/>
                <w:b/>
                <w:bCs/>
              </w:rPr>
              <w:t>)</w:t>
            </w:r>
            <w:r w:rsidRPr="00666D1B">
              <w:rPr>
                <w:rFonts w:ascii="Arial" w:hAnsi="Arial" w:cs="Arial"/>
                <w:bCs/>
              </w:rPr>
              <w:t xml:space="preserve"> </w:t>
            </w:r>
            <w:r>
              <w:rPr>
                <w:rFonts w:ascii="Arial" w:hAnsi="Arial" w:cs="Arial"/>
                <w:bCs/>
              </w:rPr>
              <w:t xml:space="preserve">– </w:t>
            </w:r>
            <w:r w:rsidR="00FB421D">
              <w:rPr>
                <w:rFonts w:ascii="Arial" w:hAnsi="Arial" w:cs="Arial"/>
                <w:b/>
                <w:bCs/>
              </w:rPr>
              <w:t>Executive and Non-Executive Visit Report</w:t>
            </w:r>
            <w:r>
              <w:rPr>
                <w:rFonts w:ascii="Arial" w:hAnsi="Arial" w:cs="Arial"/>
                <w:bCs/>
              </w:rPr>
              <w:t xml:space="preserve"> – the </w:t>
            </w:r>
            <w:r w:rsidR="0074230A">
              <w:rPr>
                <w:rFonts w:ascii="Arial" w:hAnsi="Arial" w:cs="Arial"/>
                <w:bCs/>
              </w:rPr>
              <w:t>Director of Nursing and Clinica</w:t>
            </w:r>
            <w:r w:rsidR="00BA5142">
              <w:rPr>
                <w:rFonts w:ascii="Arial" w:hAnsi="Arial" w:cs="Arial"/>
                <w:bCs/>
              </w:rPr>
              <w:t>l Standards agreed to circulate</w:t>
            </w:r>
            <w:r w:rsidR="0074230A">
              <w:rPr>
                <w:rFonts w:ascii="Arial" w:hAnsi="Arial" w:cs="Arial"/>
                <w:bCs/>
              </w:rPr>
              <w:t xml:space="preserve"> the updated report to all directors out-of-session.  Furthermore, the Board agreed to include an </w:t>
            </w:r>
            <w:r w:rsidR="00783733">
              <w:rPr>
                <w:rFonts w:ascii="Arial" w:hAnsi="Arial" w:cs="Arial"/>
                <w:bCs/>
              </w:rPr>
              <w:t xml:space="preserve">item providing an </w:t>
            </w:r>
            <w:r w:rsidR="0074230A">
              <w:rPr>
                <w:rFonts w:ascii="Arial" w:hAnsi="Arial" w:cs="Arial"/>
                <w:bCs/>
              </w:rPr>
              <w:t xml:space="preserve">update on visits </w:t>
            </w:r>
            <w:r w:rsidR="00783733">
              <w:rPr>
                <w:rFonts w:ascii="Arial" w:hAnsi="Arial" w:cs="Arial"/>
                <w:bCs/>
              </w:rPr>
              <w:t>at each Board meeting.</w:t>
            </w:r>
          </w:p>
          <w:p w:rsidR="006C13D6" w:rsidRDefault="006C13D6" w:rsidP="002E7779">
            <w:pPr>
              <w:jc w:val="both"/>
              <w:rPr>
                <w:rFonts w:ascii="Arial" w:hAnsi="Arial" w:cs="Arial"/>
                <w:bCs/>
              </w:rPr>
            </w:pPr>
          </w:p>
          <w:p w:rsidR="006C13D6" w:rsidRDefault="006C13D6" w:rsidP="006C13D6">
            <w:pPr>
              <w:jc w:val="both"/>
              <w:rPr>
                <w:rFonts w:ascii="Arial" w:hAnsi="Arial" w:cs="Arial"/>
                <w:bCs/>
              </w:rPr>
            </w:pPr>
            <w:r w:rsidRPr="00666D1B">
              <w:rPr>
                <w:rFonts w:ascii="Arial" w:hAnsi="Arial" w:cs="Arial"/>
                <w:b/>
                <w:bCs/>
              </w:rPr>
              <w:t xml:space="preserve">BOD </w:t>
            </w:r>
            <w:r w:rsidR="00FB421D">
              <w:rPr>
                <w:rFonts w:ascii="Arial" w:hAnsi="Arial" w:cs="Arial"/>
                <w:b/>
                <w:bCs/>
              </w:rPr>
              <w:t>1</w:t>
            </w:r>
            <w:r w:rsidR="00783733">
              <w:rPr>
                <w:rFonts w:ascii="Arial" w:hAnsi="Arial" w:cs="Arial"/>
                <w:b/>
                <w:bCs/>
              </w:rPr>
              <w:t>36</w:t>
            </w:r>
            <w:r>
              <w:rPr>
                <w:rFonts w:ascii="Arial" w:hAnsi="Arial" w:cs="Arial"/>
                <w:b/>
                <w:bCs/>
              </w:rPr>
              <w:t xml:space="preserve">/14 </w:t>
            </w:r>
            <w:r w:rsidR="00FB421D" w:rsidRPr="00666D1B">
              <w:rPr>
                <w:rFonts w:ascii="Arial" w:hAnsi="Arial" w:cs="Arial"/>
                <w:b/>
                <w:bCs/>
              </w:rPr>
              <w:t>(</w:t>
            </w:r>
            <w:r w:rsidR="00783733">
              <w:rPr>
                <w:rFonts w:ascii="Arial" w:hAnsi="Arial" w:cs="Arial"/>
                <w:b/>
                <w:bCs/>
              </w:rPr>
              <w:t>g</w:t>
            </w:r>
            <w:r w:rsidR="00FB421D" w:rsidRPr="00666D1B">
              <w:rPr>
                <w:rFonts w:ascii="Arial" w:hAnsi="Arial" w:cs="Arial"/>
                <w:b/>
                <w:bCs/>
              </w:rPr>
              <w:t>)</w:t>
            </w:r>
            <w:r w:rsidR="00783733">
              <w:rPr>
                <w:rFonts w:ascii="Arial" w:hAnsi="Arial" w:cs="Arial"/>
                <w:b/>
                <w:bCs/>
              </w:rPr>
              <w:t xml:space="preserve"> </w:t>
            </w:r>
            <w:r>
              <w:rPr>
                <w:rFonts w:ascii="Arial" w:hAnsi="Arial" w:cs="Arial"/>
                <w:bCs/>
              </w:rPr>
              <w:t xml:space="preserve">– </w:t>
            </w:r>
            <w:r w:rsidR="00FB421D">
              <w:rPr>
                <w:rFonts w:ascii="Arial" w:hAnsi="Arial" w:cs="Arial"/>
                <w:b/>
                <w:bCs/>
              </w:rPr>
              <w:t>Equality Objectives</w:t>
            </w:r>
            <w:r>
              <w:rPr>
                <w:rFonts w:ascii="Arial" w:hAnsi="Arial" w:cs="Arial"/>
                <w:bCs/>
              </w:rPr>
              <w:t xml:space="preserve"> – the </w:t>
            </w:r>
            <w:r w:rsidR="00783733">
              <w:rPr>
                <w:rFonts w:ascii="Arial" w:hAnsi="Arial" w:cs="Arial"/>
                <w:bCs/>
              </w:rPr>
              <w:t>Director of Nursing and Clinical Standards explained that Objective 10 would remain as presented to Board but that the proposed approach to achieving it was being reviewed.  Furthermore, references to LD in the objectives had now been included.</w:t>
            </w:r>
          </w:p>
          <w:p w:rsidR="006C13D6" w:rsidRDefault="006C13D6" w:rsidP="002E7779">
            <w:pPr>
              <w:jc w:val="both"/>
              <w:rPr>
                <w:rFonts w:ascii="Arial" w:hAnsi="Arial" w:cs="Arial"/>
                <w:bCs/>
              </w:rPr>
            </w:pPr>
          </w:p>
          <w:p w:rsidR="006C13D6" w:rsidRDefault="00F13158" w:rsidP="00F13158">
            <w:pPr>
              <w:jc w:val="both"/>
              <w:rPr>
                <w:rFonts w:ascii="Arial" w:hAnsi="Arial" w:cs="Arial"/>
                <w:bCs/>
              </w:rPr>
            </w:pPr>
            <w:r w:rsidRPr="00666D1B">
              <w:rPr>
                <w:rFonts w:ascii="Arial" w:hAnsi="Arial" w:cs="Arial"/>
                <w:b/>
                <w:bCs/>
              </w:rPr>
              <w:t xml:space="preserve">BOD </w:t>
            </w:r>
            <w:r>
              <w:rPr>
                <w:rFonts w:ascii="Arial" w:hAnsi="Arial" w:cs="Arial"/>
                <w:b/>
                <w:bCs/>
              </w:rPr>
              <w:t>1</w:t>
            </w:r>
            <w:r w:rsidR="00783733">
              <w:rPr>
                <w:rFonts w:ascii="Arial" w:hAnsi="Arial" w:cs="Arial"/>
                <w:b/>
                <w:bCs/>
              </w:rPr>
              <w:t>36</w:t>
            </w:r>
            <w:r>
              <w:rPr>
                <w:rFonts w:ascii="Arial" w:hAnsi="Arial" w:cs="Arial"/>
                <w:b/>
                <w:bCs/>
              </w:rPr>
              <w:t xml:space="preserve">/14 </w:t>
            </w:r>
            <w:r w:rsidRPr="00666D1B">
              <w:rPr>
                <w:rFonts w:ascii="Arial" w:hAnsi="Arial" w:cs="Arial"/>
                <w:b/>
                <w:bCs/>
              </w:rPr>
              <w:t>(</w:t>
            </w:r>
            <w:r w:rsidR="00783733">
              <w:rPr>
                <w:rFonts w:ascii="Arial" w:hAnsi="Arial" w:cs="Arial"/>
                <w:b/>
                <w:bCs/>
              </w:rPr>
              <w:t>h</w:t>
            </w:r>
            <w:r w:rsidRPr="00666D1B">
              <w:rPr>
                <w:rFonts w:ascii="Arial" w:hAnsi="Arial" w:cs="Arial"/>
                <w:b/>
                <w:bCs/>
              </w:rPr>
              <w:t>)</w:t>
            </w:r>
            <w:r>
              <w:rPr>
                <w:rFonts w:ascii="Arial" w:hAnsi="Arial" w:cs="Arial"/>
                <w:bCs/>
              </w:rPr>
              <w:t xml:space="preserve"> – </w:t>
            </w:r>
            <w:r>
              <w:rPr>
                <w:rFonts w:ascii="Arial" w:hAnsi="Arial" w:cs="Arial"/>
                <w:b/>
                <w:bCs/>
              </w:rPr>
              <w:t>Finance Report</w:t>
            </w:r>
            <w:r>
              <w:rPr>
                <w:rFonts w:ascii="Arial" w:hAnsi="Arial" w:cs="Arial"/>
                <w:bCs/>
              </w:rPr>
              <w:t xml:space="preserve"> – the Director of Finance </w:t>
            </w:r>
            <w:r w:rsidR="00783733">
              <w:rPr>
                <w:rFonts w:ascii="Arial" w:hAnsi="Arial" w:cs="Arial"/>
                <w:bCs/>
              </w:rPr>
              <w:t xml:space="preserve">noted that the financial recovery plan was now referenced in the public finance report to Board.  The Chair said that for future </w:t>
            </w:r>
            <w:r w:rsidR="00783733">
              <w:rPr>
                <w:rFonts w:ascii="Arial" w:hAnsi="Arial" w:cs="Arial"/>
                <w:bCs/>
              </w:rPr>
              <w:lastRenderedPageBreak/>
              <w:t>meetings this report should also show progress being made against the recovery plan.</w:t>
            </w:r>
          </w:p>
          <w:p w:rsidR="00F13158" w:rsidRDefault="00F13158" w:rsidP="00F13158">
            <w:pPr>
              <w:jc w:val="both"/>
              <w:rPr>
                <w:rFonts w:ascii="Arial" w:hAnsi="Arial" w:cs="Arial"/>
                <w:bCs/>
              </w:rPr>
            </w:pPr>
          </w:p>
          <w:p w:rsidR="00F13158" w:rsidRDefault="00F13158" w:rsidP="00F13158">
            <w:pPr>
              <w:jc w:val="both"/>
              <w:rPr>
                <w:rFonts w:ascii="Arial" w:hAnsi="Arial" w:cs="Arial"/>
                <w:bCs/>
              </w:rPr>
            </w:pPr>
            <w:r w:rsidRPr="00666D1B">
              <w:rPr>
                <w:rFonts w:ascii="Arial" w:hAnsi="Arial" w:cs="Arial"/>
                <w:b/>
                <w:bCs/>
              </w:rPr>
              <w:t xml:space="preserve">BOD </w:t>
            </w:r>
            <w:r w:rsidR="00783733">
              <w:rPr>
                <w:rFonts w:ascii="Arial" w:hAnsi="Arial" w:cs="Arial"/>
                <w:b/>
                <w:bCs/>
              </w:rPr>
              <w:t>137</w:t>
            </w:r>
            <w:r>
              <w:rPr>
                <w:rFonts w:ascii="Arial" w:hAnsi="Arial" w:cs="Arial"/>
                <w:b/>
                <w:bCs/>
              </w:rPr>
              <w:t xml:space="preserve">/14 </w:t>
            </w:r>
            <w:r w:rsidRPr="00666D1B">
              <w:rPr>
                <w:rFonts w:ascii="Arial" w:hAnsi="Arial" w:cs="Arial"/>
                <w:b/>
                <w:bCs/>
              </w:rPr>
              <w:t>(</w:t>
            </w:r>
            <w:r>
              <w:rPr>
                <w:rFonts w:ascii="Arial" w:hAnsi="Arial" w:cs="Arial"/>
                <w:b/>
                <w:bCs/>
              </w:rPr>
              <w:t>b</w:t>
            </w:r>
            <w:r w:rsidRPr="00666D1B">
              <w:rPr>
                <w:rFonts w:ascii="Arial" w:hAnsi="Arial" w:cs="Arial"/>
                <w:b/>
                <w:bCs/>
              </w:rPr>
              <w:t>)</w:t>
            </w:r>
            <w:r>
              <w:rPr>
                <w:rFonts w:ascii="Arial" w:hAnsi="Arial" w:cs="Arial"/>
                <w:bCs/>
              </w:rPr>
              <w:t xml:space="preserve"> – </w:t>
            </w:r>
            <w:r w:rsidR="00783733">
              <w:rPr>
                <w:rFonts w:ascii="Arial" w:hAnsi="Arial" w:cs="Arial"/>
                <w:b/>
                <w:bCs/>
              </w:rPr>
              <w:t>Mental Health Access Targets</w:t>
            </w:r>
            <w:r>
              <w:rPr>
                <w:rFonts w:ascii="Arial" w:hAnsi="Arial" w:cs="Arial"/>
                <w:bCs/>
              </w:rPr>
              <w:t xml:space="preserve"> – the Director of Finance </w:t>
            </w:r>
            <w:r w:rsidR="00783733">
              <w:rPr>
                <w:rFonts w:ascii="Arial" w:hAnsi="Arial" w:cs="Arial"/>
                <w:bCs/>
              </w:rPr>
              <w:t>said that work was underway to collate data and include such in future performance reports to Board.  The Director of Nursing and Clinical Standards asked that the data be presented as a separate report to Board in the first instant (before being included in performance reports).  The Chair agreed and asked if this could be presented to Board in early 2015.</w:t>
            </w:r>
          </w:p>
          <w:p w:rsidR="00F13158" w:rsidRDefault="00F13158" w:rsidP="00F13158">
            <w:pPr>
              <w:jc w:val="both"/>
              <w:rPr>
                <w:rFonts w:ascii="Arial" w:hAnsi="Arial" w:cs="Arial"/>
                <w:bCs/>
              </w:rPr>
            </w:pPr>
          </w:p>
          <w:p w:rsidR="00783733" w:rsidRDefault="00783733" w:rsidP="00783733">
            <w:pPr>
              <w:jc w:val="both"/>
              <w:rPr>
                <w:rFonts w:ascii="Arial" w:hAnsi="Arial" w:cs="Arial"/>
                <w:bCs/>
              </w:rPr>
            </w:pPr>
            <w:r w:rsidRPr="00666D1B">
              <w:rPr>
                <w:rFonts w:ascii="Arial" w:hAnsi="Arial" w:cs="Arial"/>
                <w:b/>
                <w:bCs/>
              </w:rPr>
              <w:t xml:space="preserve">BOD </w:t>
            </w:r>
            <w:r>
              <w:rPr>
                <w:rFonts w:ascii="Arial" w:hAnsi="Arial" w:cs="Arial"/>
                <w:b/>
                <w:bCs/>
              </w:rPr>
              <w:t xml:space="preserve">139/14 </w:t>
            </w:r>
            <w:r w:rsidRPr="00666D1B">
              <w:rPr>
                <w:rFonts w:ascii="Arial" w:hAnsi="Arial" w:cs="Arial"/>
                <w:b/>
                <w:bCs/>
              </w:rPr>
              <w:t>(</w:t>
            </w:r>
            <w:r>
              <w:rPr>
                <w:rFonts w:ascii="Arial" w:hAnsi="Arial" w:cs="Arial"/>
                <w:b/>
                <w:bCs/>
              </w:rPr>
              <w:t>c</w:t>
            </w:r>
            <w:r w:rsidRPr="00666D1B">
              <w:rPr>
                <w:rFonts w:ascii="Arial" w:hAnsi="Arial" w:cs="Arial"/>
                <w:b/>
                <w:bCs/>
              </w:rPr>
              <w:t>)</w:t>
            </w:r>
            <w:r>
              <w:rPr>
                <w:rFonts w:ascii="Arial" w:hAnsi="Arial" w:cs="Arial"/>
                <w:bCs/>
              </w:rPr>
              <w:t xml:space="preserve"> – </w:t>
            </w:r>
            <w:r>
              <w:rPr>
                <w:rFonts w:ascii="Arial" w:hAnsi="Arial" w:cs="Arial"/>
                <w:b/>
                <w:bCs/>
              </w:rPr>
              <w:t>Q&amp;S Report – Clinical Effectiveness</w:t>
            </w:r>
            <w:r>
              <w:rPr>
                <w:rFonts w:ascii="Arial" w:hAnsi="Arial" w:cs="Arial"/>
                <w:bCs/>
              </w:rPr>
              <w:t xml:space="preserve"> – the Medical Di</w:t>
            </w:r>
            <w:r w:rsidR="00BA5142">
              <w:rPr>
                <w:rFonts w:ascii="Arial" w:hAnsi="Arial" w:cs="Arial"/>
                <w:bCs/>
              </w:rPr>
              <w:t>rector explained that the two wa</w:t>
            </w:r>
            <w:r>
              <w:rPr>
                <w:rFonts w:ascii="Arial" w:hAnsi="Arial" w:cs="Arial"/>
                <w:bCs/>
              </w:rPr>
              <w:t>rds not taking part in the inpatient standards of care audit represented the position some time ago; processes had been changed to ensure the wards would now participate.</w:t>
            </w:r>
          </w:p>
          <w:p w:rsidR="00895D69" w:rsidRDefault="00895D69" w:rsidP="00783733">
            <w:pPr>
              <w:jc w:val="both"/>
              <w:rPr>
                <w:rFonts w:ascii="Arial" w:hAnsi="Arial" w:cs="Arial"/>
                <w:bCs/>
              </w:rPr>
            </w:pPr>
          </w:p>
          <w:p w:rsidR="00895D69" w:rsidRDefault="00895D69" w:rsidP="00895D69">
            <w:pPr>
              <w:jc w:val="both"/>
              <w:rPr>
                <w:rFonts w:ascii="Arial" w:hAnsi="Arial" w:cs="Arial"/>
                <w:bCs/>
              </w:rPr>
            </w:pPr>
            <w:r w:rsidRPr="00666D1B">
              <w:rPr>
                <w:rFonts w:ascii="Arial" w:hAnsi="Arial" w:cs="Arial"/>
                <w:b/>
                <w:bCs/>
              </w:rPr>
              <w:t xml:space="preserve">BOD </w:t>
            </w:r>
            <w:r>
              <w:rPr>
                <w:rFonts w:ascii="Arial" w:hAnsi="Arial" w:cs="Arial"/>
                <w:b/>
                <w:bCs/>
              </w:rPr>
              <w:t xml:space="preserve">140/14 </w:t>
            </w:r>
            <w:r w:rsidRPr="00666D1B">
              <w:rPr>
                <w:rFonts w:ascii="Arial" w:hAnsi="Arial" w:cs="Arial"/>
                <w:b/>
                <w:bCs/>
              </w:rPr>
              <w:t>(</w:t>
            </w:r>
            <w:r>
              <w:rPr>
                <w:rFonts w:ascii="Arial" w:hAnsi="Arial" w:cs="Arial"/>
                <w:b/>
                <w:bCs/>
              </w:rPr>
              <w:t>b</w:t>
            </w:r>
            <w:r w:rsidRPr="00666D1B">
              <w:rPr>
                <w:rFonts w:ascii="Arial" w:hAnsi="Arial" w:cs="Arial"/>
                <w:b/>
                <w:bCs/>
              </w:rPr>
              <w:t>)</w:t>
            </w:r>
            <w:r w:rsidR="00682167">
              <w:rPr>
                <w:rFonts w:ascii="Arial" w:hAnsi="Arial" w:cs="Arial"/>
                <w:b/>
                <w:bCs/>
              </w:rPr>
              <w:t xml:space="preserve"> &amp; (c)</w:t>
            </w:r>
            <w:r>
              <w:rPr>
                <w:rFonts w:ascii="Arial" w:hAnsi="Arial" w:cs="Arial"/>
                <w:bCs/>
              </w:rPr>
              <w:t xml:space="preserve"> – </w:t>
            </w:r>
            <w:r>
              <w:rPr>
                <w:rFonts w:ascii="Arial" w:hAnsi="Arial" w:cs="Arial"/>
                <w:b/>
                <w:bCs/>
              </w:rPr>
              <w:t>Inpatient Safe Staffing</w:t>
            </w:r>
            <w:r>
              <w:rPr>
                <w:rFonts w:ascii="Arial" w:hAnsi="Arial" w:cs="Arial"/>
                <w:bCs/>
              </w:rPr>
              <w:t xml:space="preserve"> – the Director of Nursing and Clinical Standards </w:t>
            </w:r>
            <w:r w:rsidR="00682167">
              <w:rPr>
                <w:rFonts w:ascii="Arial" w:hAnsi="Arial" w:cs="Arial"/>
                <w:bCs/>
              </w:rPr>
              <w:t>said that she continued to review and work on the report to refine how risk was referenced and how the impact of staffing levels could be best measured.  The Board noted that this required ongoing work and further refinement over time.</w:t>
            </w:r>
          </w:p>
          <w:p w:rsidR="00682167" w:rsidRDefault="00682167" w:rsidP="00895D69">
            <w:pPr>
              <w:jc w:val="both"/>
              <w:rPr>
                <w:rFonts w:ascii="Arial" w:hAnsi="Arial" w:cs="Arial"/>
                <w:bCs/>
              </w:rPr>
            </w:pPr>
          </w:p>
          <w:p w:rsidR="00682167" w:rsidRDefault="00682167" w:rsidP="00682167">
            <w:pPr>
              <w:jc w:val="both"/>
              <w:rPr>
                <w:rFonts w:ascii="Arial" w:hAnsi="Arial" w:cs="Arial"/>
                <w:bCs/>
              </w:rPr>
            </w:pPr>
            <w:r w:rsidRPr="00666D1B">
              <w:rPr>
                <w:rFonts w:ascii="Arial" w:hAnsi="Arial" w:cs="Arial"/>
                <w:b/>
                <w:bCs/>
              </w:rPr>
              <w:t xml:space="preserve">BOD </w:t>
            </w:r>
            <w:r>
              <w:rPr>
                <w:rFonts w:ascii="Arial" w:hAnsi="Arial" w:cs="Arial"/>
                <w:b/>
                <w:bCs/>
              </w:rPr>
              <w:t xml:space="preserve">140/14 </w:t>
            </w:r>
            <w:r w:rsidRPr="00666D1B">
              <w:rPr>
                <w:rFonts w:ascii="Arial" w:hAnsi="Arial" w:cs="Arial"/>
                <w:b/>
                <w:bCs/>
              </w:rPr>
              <w:t>(</w:t>
            </w:r>
            <w:r>
              <w:rPr>
                <w:rFonts w:ascii="Arial" w:hAnsi="Arial" w:cs="Arial"/>
                <w:b/>
                <w:bCs/>
              </w:rPr>
              <w:t>d</w:t>
            </w:r>
            <w:r w:rsidRPr="00666D1B">
              <w:rPr>
                <w:rFonts w:ascii="Arial" w:hAnsi="Arial" w:cs="Arial"/>
                <w:b/>
                <w:bCs/>
              </w:rPr>
              <w:t>)</w:t>
            </w:r>
            <w:r>
              <w:rPr>
                <w:rFonts w:ascii="Arial" w:hAnsi="Arial" w:cs="Arial"/>
                <w:bCs/>
              </w:rPr>
              <w:t xml:space="preserve"> – </w:t>
            </w:r>
            <w:r>
              <w:rPr>
                <w:rFonts w:ascii="Arial" w:hAnsi="Arial" w:cs="Arial"/>
                <w:b/>
                <w:bCs/>
              </w:rPr>
              <w:t xml:space="preserve">Inpatient Safe Staffing </w:t>
            </w:r>
            <w:r>
              <w:rPr>
                <w:rFonts w:ascii="Arial" w:hAnsi="Arial" w:cs="Arial"/>
                <w:bCs/>
              </w:rPr>
              <w:t>– the Director of Finance explained that the HR department was liaising with members of the Director of Nursing and Clinical Standards department to ensure vacancy and recruitment data was reported accurately.</w:t>
            </w:r>
          </w:p>
          <w:p w:rsidR="00895D69" w:rsidRDefault="00895D69" w:rsidP="00783733">
            <w:pPr>
              <w:jc w:val="both"/>
              <w:rPr>
                <w:rFonts w:ascii="Arial" w:hAnsi="Arial" w:cs="Arial"/>
                <w:bCs/>
              </w:rPr>
            </w:pPr>
          </w:p>
          <w:p w:rsidR="00682167" w:rsidRDefault="00682167" w:rsidP="00682167">
            <w:pPr>
              <w:jc w:val="both"/>
              <w:rPr>
                <w:rFonts w:ascii="Arial" w:hAnsi="Arial" w:cs="Arial"/>
                <w:bCs/>
              </w:rPr>
            </w:pPr>
            <w:r w:rsidRPr="00666D1B">
              <w:rPr>
                <w:rFonts w:ascii="Arial" w:hAnsi="Arial" w:cs="Arial"/>
                <w:b/>
                <w:bCs/>
              </w:rPr>
              <w:t xml:space="preserve">BOD </w:t>
            </w:r>
            <w:r>
              <w:rPr>
                <w:rFonts w:ascii="Arial" w:hAnsi="Arial" w:cs="Arial"/>
                <w:b/>
                <w:bCs/>
              </w:rPr>
              <w:t xml:space="preserve">141/14 </w:t>
            </w:r>
            <w:r w:rsidRPr="00666D1B">
              <w:rPr>
                <w:rFonts w:ascii="Arial" w:hAnsi="Arial" w:cs="Arial"/>
                <w:b/>
                <w:bCs/>
              </w:rPr>
              <w:t>(</w:t>
            </w:r>
            <w:r>
              <w:rPr>
                <w:rFonts w:ascii="Arial" w:hAnsi="Arial" w:cs="Arial"/>
                <w:b/>
                <w:bCs/>
              </w:rPr>
              <w:t>b</w:t>
            </w:r>
            <w:r w:rsidRPr="00666D1B">
              <w:rPr>
                <w:rFonts w:ascii="Arial" w:hAnsi="Arial" w:cs="Arial"/>
                <w:b/>
                <w:bCs/>
              </w:rPr>
              <w:t>)</w:t>
            </w:r>
            <w:r>
              <w:rPr>
                <w:rFonts w:ascii="Arial" w:hAnsi="Arial" w:cs="Arial"/>
                <w:bCs/>
              </w:rPr>
              <w:t xml:space="preserve"> – </w:t>
            </w:r>
            <w:r>
              <w:rPr>
                <w:rFonts w:ascii="Arial" w:hAnsi="Arial" w:cs="Arial"/>
                <w:b/>
                <w:bCs/>
              </w:rPr>
              <w:t xml:space="preserve">Safeguarding Annual Reports – Training </w:t>
            </w:r>
            <w:r>
              <w:rPr>
                <w:rFonts w:ascii="Arial" w:hAnsi="Arial" w:cs="Arial"/>
                <w:bCs/>
              </w:rPr>
              <w:t>– the Director of Nursing and Clinical Standards confirmed that there were no concerns with the levels of safeguarding training.</w:t>
            </w:r>
          </w:p>
          <w:p w:rsidR="00682167" w:rsidRDefault="00682167" w:rsidP="00682167">
            <w:pPr>
              <w:jc w:val="both"/>
              <w:rPr>
                <w:rFonts w:ascii="Arial" w:hAnsi="Arial" w:cs="Arial"/>
                <w:bCs/>
              </w:rPr>
            </w:pPr>
          </w:p>
          <w:p w:rsidR="00682167" w:rsidRDefault="00682167" w:rsidP="00682167">
            <w:pPr>
              <w:jc w:val="both"/>
              <w:rPr>
                <w:rFonts w:ascii="Arial" w:hAnsi="Arial" w:cs="Arial"/>
                <w:bCs/>
              </w:rPr>
            </w:pPr>
            <w:r w:rsidRPr="00666D1B">
              <w:rPr>
                <w:rFonts w:ascii="Arial" w:hAnsi="Arial" w:cs="Arial"/>
                <w:b/>
                <w:bCs/>
              </w:rPr>
              <w:t xml:space="preserve">BOD </w:t>
            </w:r>
            <w:r>
              <w:rPr>
                <w:rFonts w:ascii="Arial" w:hAnsi="Arial" w:cs="Arial"/>
                <w:b/>
                <w:bCs/>
              </w:rPr>
              <w:t xml:space="preserve">143/14 </w:t>
            </w:r>
            <w:r w:rsidRPr="00666D1B">
              <w:rPr>
                <w:rFonts w:ascii="Arial" w:hAnsi="Arial" w:cs="Arial"/>
                <w:b/>
                <w:bCs/>
              </w:rPr>
              <w:t>(</w:t>
            </w:r>
            <w:r>
              <w:rPr>
                <w:rFonts w:ascii="Arial" w:hAnsi="Arial" w:cs="Arial"/>
                <w:b/>
                <w:bCs/>
              </w:rPr>
              <w:t>c</w:t>
            </w:r>
            <w:r w:rsidRPr="00666D1B">
              <w:rPr>
                <w:rFonts w:ascii="Arial" w:hAnsi="Arial" w:cs="Arial"/>
                <w:b/>
                <w:bCs/>
              </w:rPr>
              <w:t>)</w:t>
            </w:r>
            <w:r>
              <w:rPr>
                <w:rFonts w:ascii="Arial" w:hAnsi="Arial" w:cs="Arial"/>
                <w:bCs/>
              </w:rPr>
              <w:t xml:space="preserve"> – </w:t>
            </w:r>
            <w:r>
              <w:rPr>
                <w:rFonts w:ascii="Arial" w:hAnsi="Arial" w:cs="Arial"/>
                <w:b/>
                <w:bCs/>
              </w:rPr>
              <w:t xml:space="preserve">OD Strategy </w:t>
            </w:r>
            <w:r>
              <w:rPr>
                <w:rFonts w:ascii="Arial" w:hAnsi="Arial" w:cs="Arial"/>
                <w:bCs/>
              </w:rPr>
              <w:t>– the Chair asked that the proposed 2015 seminar on implementing the OD strategy focus on providing a critical review of its implementation.  The Trust Secretary agreed to raise this with the Chief Executive o</w:t>
            </w:r>
            <w:r w:rsidR="00BA5142">
              <w:rPr>
                <w:rFonts w:ascii="Arial" w:hAnsi="Arial" w:cs="Arial"/>
                <w:bCs/>
              </w:rPr>
              <w:t>n</w:t>
            </w:r>
            <w:r>
              <w:rPr>
                <w:rFonts w:ascii="Arial" w:hAnsi="Arial" w:cs="Arial"/>
                <w:bCs/>
              </w:rPr>
              <w:t xml:space="preserve"> his return and explained that the Executive team planned to discuss the strategic framework’s implementation in December 2014.</w:t>
            </w:r>
          </w:p>
          <w:p w:rsidR="00F13158" w:rsidRDefault="00F13158" w:rsidP="00F13158">
            <w:pPr>
              <w:jc w:val="both"/>
              <w:rPr>
                <w:rFonts w:ascii="Arial" w:hAnsi="Arial" w:cs="Arial"/>
                <w:bCs/>
              </w:rPr>
            </w:pPr>
          </w:p>
          <w:p w:rsidR="00F13158" w:rsidRPr="00666D1B" w:rsidRDefault="00F13158" w:rsidP="00DF3FDF">
            <w:pPr>
              <w:jc w:val="both"/>
              <w:rPr>
                <w:rFonts w:ascii="Arial" w:hAnsi="Arial" w:cs="Arial"/>
                <w:bCs/>
              </w:rPr>
            </w:pPr>
          </w:p>
        </w:tc>
        <w:tc>
          <w:tcPr>
            <w:tcW w:w="1054" w:type="dxa"/>
          </w:tcPr>
          <w:p w:rsidR="00631FDA" w:rsidRPr="00666D1B" w:rsidRDefault="00631FDA" w:rsidP="005F51D7">
            <w:pPr>
              <w:keepNext/>
              <w:keepLines/>
              <w:rPr>
                <w:rFonts w:ascii="Arial" w:hAnsi="Arial" w:cs="Arial"/>
                <w:b/>
              </w:rPr>
            </w:pPr>
          </w:p>
          <w:p w:rsidR="00631FDA" w:rsidRPr="00666D1B" w:rsidRDefault="00631FDA" w:rsidP="003C7B97">
            <w:pPr>
              <w:keepNext/>
              <w:keepLines/>
              <w:rPr>
                <w:rFonts w:ascii="Arial" w:hAnsi="Arial" w:cs="Arial"/>
                <w:b/>
              </w:rPr>
            </w:pPr>
          </w:p>
          <w:p w:rsidR="00631FDA" w:rsidRPr="00666D1B" w:rsidRDefault="00631FDA" w:rsidP="000F12F2">
            <w:pPr>
              <w:keepNext/>
              <w:keepLines/>
              <w:rPr>
                <w:rFonts w:ascii="Arial" w:hAnsi="Arial" w:cs="Arial"/>
                <w:b/>
              </w:rPr>
            </w:pPr>
          </w:p>
          <w:p w:rsidR="000D2AC7" w:rsidRDefault="000D2AC7"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D176B9" w:rsidRDefault="00D176B9" w:rsidP="00294097">
            <w:pPr>
              <w:keepNext/>
              <w:keepLines/>
              <w:rPr>
                <w:rFonts w:ascii="Arial" w:hAnsi="Arial" w:cs="Arial"/>
                <w:b/>
              </w:rPr>
            </w:pPr>
          </w:p>
          <w:p w:rsidR="00CE4777" w:rsidRDefault="00CE4777" w:rsidP="00294097">
            <w:pPr>
              <w:keepNext/>
              <w:keepLines/>
              <w:rPr>
                <w:rFonts w:ascii="Arial" w:hAnsi="Arial" w:cs="Arial"/>
                <w:b/>
              </w:rPr>
            </w:pPr>
          </w:p>
          <w:p w:rsidR="00D176B9" w:rsidRDefault="00783733" w:rsidP="00294097">
            <w:pPr>
              <w:keepNext/>
              <w:keepLines/>
              <w:rPr>
                <w:rFonts w:ascii="Arial" w:hAnsi="Arial" w:cs="Arial"/>
                <w:b/>
              </w:rPr>
            </w:pPr>
            <w:r>
              <w:rPr>
                <w:rFonts w:ascii="Arial" w:hAnsi="Arial" w:cs="Arial"/>
                <w:b/>
              </w:rPr>
              <w:t>RA</w:t>
            </w:r>
          </w:p>
          <w:p w:rsidR="006F6BA9" w:rsidRDefault="006F6BA9" w:rsidP="00294097">
            <w:pPr>
              <w:keepNext/>
              <w:keepLines/>
              <w:rPr>
                <w:rFonts w:ascii="Arial" w:hAnsi="Arial" w:cs="Arial"/>
                <w:b/>
              </w:rPr>
            </w:pPr>
          </w:p>
          <w:p w:rsidR="006F6BA9" w:rsidRDefault="006F6BA9" w:rsidP="00294097">
            <w:pPr>
              <w:keepNext/>
              <w:keepLines/>
              <w:rPr>
                <w:rFonts w:ascii="Arial" w:hAnsi="Arial" w:cs="Arial"/>
                <w:b/>
              </w:rPr>
            </w:pPr>
          </w:p>
          <w:p w:rsidR="00D176B9" w:rsidRDefault="00783733" w:rsidP="00294097">
            <w:pPr>
              <w:keepNext/>
              <w:keepLines/>
              <w:rPr>
                <w:rFonts w:ascii="Arial" w:hAnsi="Arial" w:cs="Arial"/>
                <w:b/>
              </w:rPr>
            </w:pPr>
            <w:r>
              <w:rPr>
                <w:rFonts w:ascii="Arial" w:hAnsi="Arial" w:cs="Arial"/>
                <w:b/>
              </w:rPr>
              <w:t>JCH</w:t>
            </w:r>
          </w:p>
          <w:p w:rsidR="00CE4777" w:rsidRDefault="00CE4777" w:rsidP="00294097">
            <w:pPr>
              <w:keepNext/>
              <w:keepLines/>
              <w:rPr>
                <w:rFonts w:ascii="Arial" w:hAnsi="Arial" w:cs="Arial"/>
                <w:b/>
              </w:rPr>
            </w:pPr>
          </w:p>
          <w:p w:rsidR="00AD33F4" w:rsidRDefault="00AD33F4" w:rsidP="00294097">
            <w:pPr>
              <w:keepNext/>
              <w:keepLines/>
              <w:rPr>
                <w:rFonts w:ascii="Arial" w:hAnsi="Arial" w:cs="Arial"/>
                <w:b/>
              </w:rPr>
            </w:pPr>
          </w:p>
          <w:p w:rsidR="00D176B9" w:rsidRDefault="00D176B9" w:rsidP="009C1B27">
            <w:pPr>
              <w:keepNext/>
              <w:keepLines/>
              <w:rPr>
                <w:rFonts w:ascii="Arial" w:hAnsi="Arial" w:cs="Arial"/>
                <w:b/>
              </w:rPr>
            </w:pPr>
          </w:p>
          <w:p w:rsidR="001A1672" w:rsidRDefault="001A1672" w:rsidP="009C1B27">
            <w:pPr>
              <w:keepNext/>
              <w:keepLines/>
              <w:rPr>
                <w:rFonts w:ascii="Arial" w:hAnsi="Arial" w:cs="Arial"/>
                <w:b/>
              </w:rPr>
            </w:pPr>
          </w:p>
          <w:p w:rsidR="00D10CA3" w:rsidRDefault="00D10CA3" w:rsidP="009C1B27">
            <w:pPr>
              <w:keepNext/>
              <w:keepLines/>
              <w:rPr>
                <w:rFonts w:ascii="Arial" w:hAnsi="Arial" w:cs="Arial"/>
                <w:b/>
              </w:rPr>
            </w:pPr>
          </w:p>
          <w:p w:rsidR="00183DB5" w:rsidRDefault="00183DB5" w:rsidP="009C1B27">
            <w:pPr>
              <w:keepNext/>
              <w:keepLines/>
              <w:rPr>
                <w:rFonts w:ascii="Arial" w:hAnsi="Arial" w:cs="Arial"/>
                <w:b/>
              </w:rPr>
            </w:pPr>
          </w:p>
          <w:p w:rsidR="00625BED" w:rsidRDefault="00625BED" w:rsidP="009C1B27">
            <w:pPr>
              <w:keepNext/>
              <w:keepLines/>
              <w:rPr>
                <w:rFonts w:ascii="Arial" w:hAnsi="Arial" w:cs="Arial"/>
                <w:b/>
              </w:rPr>
            </w:pPr>
          </w:p>
          <w:p w:rsidR="0000278B" w:rsidRDefault="0000278B" w:rsidP="009C1B27">
            <w:pPr>
              <w:keepNext/>
              <w:keepLines/>
              <w:rPr>
                <w:rFonts w:ascii="Arial" w:hAnsi="Arial" w:cs="Arial"/>
                <w:b/>
              </w:rPr>
            </w:pPr>
          </w:p>
          <w:p w:rsidR="007A7F37" w:rsidRDefault="007A7F37" w:rsidP="002E7779">
            <w:pPr>
              <w:keepNext/>
              <w:keepLines/>
              <w:rPr>
                <w:rFonts w:ascii="Arial" w:hAnsi="Arial" w:cs="Arial"/>
                <w:b/>
              </w:rPr>
            </w:pPr>
          </w:p>
          <w:p w:rsidR="00783733" w:rsidRDefault="00783733" w:rsidP="002E7779">
            <w:pPr>
              <w:keepNext/>
              <w:keepLines/>
              <w:rPr>
                <w:rFonts w:ascii="Arial" w:hAnsi="Arial" w:cs="Arial"/>
                <w:b/>
              </w:rPr>
            </w:pPr>
          </w:p>
          <w:p w:rsidR="00783733" w:rsidRDefault="00783733" w:rsidP="002E7779">
            <w:pPr>
              <w:keepNext/>
              <w:keepLines/>
              <w:rPr>
                <w:rFonts w:ascii="Arial" w:hAnsi="Arial" w:cs="Arial"/>
                <w:b/>
              </w:rPr>
            </w:pPr>
          </w:p>
          <w:p w:rsidR="007A7F37" w:rsidRDefault="00783733" w:rsidP="002E7779">
            <w:pPr>
              <w:keepNext/>
              <w:keepLines/>
              <w:rPr>
                <w:rFonts w:ascii="Arial" w:hAnsi="Arial" w:cs="Arial"/>
                <w:b/>
              </w:rPr>
            </w:pPr>
            <w:proofErr w:type="spellStart"/>
            <w:r>
              <w:rPr>
                <w:rFonts w:ascii="Arial" w:hAnsi="Arial" w:cs="Arial"/>
                <w:b/>
              </w:rPr>
              <w:t>MMcE</w:t>
            </w:r>
            <w:proofErr w:type="spellEnd"/>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783733" w:rsidRDefault="00783733" w:rsidP="002E7779">
            <w:pPr>
              <w:keepNext/>
              <w:keepLines/>
              <w:rPr>
                <w:rFonts w:ascii="Arial" w:hAnsi="Arial" w:cs="Arial"/>
                <w:b/>
              </w:rPr>
            </w:pPr>
          </w:p>
          <w:p w:rsidR="00783733" w:rsidRDefault="00783733" w:rsidP="002E7779">
            <w:pPr>
              <w:keepNext/>
              <w:keepLines/>
              <w:rPr>
                <w:rFonts w:ascii="Arial" w:hAnsi="Arial" w:cs="Arial"/>
                <w:b/>
              </w:rPr>
            </w:pPr>
          </w:p>
          <w:p w:rsidR="00783733" w:rsidRDefault="00783733" w:rsidP="002E7779">
            <w:pPr>
              <w:keepNext/>
              <w:keepLines/>
              <w:rPr>
                <w:rFonts w:ascii="Arial" w:hAnsi="Arial" w:cs="Arial"/>
                <w:b/>
              </w:rPr>
            </w:pPr>
            <w:proofErr w:type="spellStart"/>
            <w:r>
              <w:rPr>
                <w:rFonts w:ascii="Arial" w:hAnsi="Arial" w:cs="Arial"/>
                <w:b/>
              </w:rPr>
              <w:t>MMcE</w:t>
            </w:r>
            <w:proofErr w:type="spellEnd"/>
            <w:r>
              <w:rPr>
                <w:rFonts w:ascii="Arial" w:hAnsi="Arial" w:cs="Arial"/>
                <w:b/>
              </w:rPr>
              <w:t xml:space="preserve"> / YT</w:t>
            </w: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C13D6" w:rsidRDefault="006C13D6" w:rsidP="002E7779">
            <w:pPr>
              <w:keepNext/>
              <w:keepLines/>
              <w:rPr>
                <w:rFonts w:ascii="Arial" w:hAnsi="Arial" w:cs="Arial"/>
                <w:b/>
              </w:rPr>
            </w:pPr>
          </w:p>
          <w:p w:rsidR="00682167" w:rsidRDefault="00682167" w:rsidP="002E7779">
            <w:pPr>
              <w:keepNext/>
              <w:keepLines/>
              <w:rPr>
                <w:rFonts w:ascii="Arial" w:hAnsi="Arial" w:cs="Arial"/>
                <w:b/>
              </w:rPr>
            </w:pPr>
          </w:p>
          <w:p w:rsidR="00682167" w:rsidRDefault="00682167" w:rsidP="002E7779">
            <w:pPr>
              <w:keepNext/>
              <w:keepLines/>
              <w:rPr>
                <w:rFonts w:ascii="Arial" w:hAnsi="Arial" w:cs="Arial"/>
                <w:b/>
              </w:rPr>
            </w:pPr>
          </w:p>
          <w:p w:rsidR="00682167" w:rsidRDefault="00682167" w:rsidP="002E7779">
            <w:pPr>
              <w:keepNext/>
              <w:keepLines/>
              <w:rPr>
                <w:rFonts w:ascii="Arial" w:hAnsi="Arial" w:cs="Arial"/>
                <w:b/>
              </w:rPr>
            </w:pPr>
          </w:p>
          <w:p w:rsidR="00682167" w:rsidRDefault="00682167" w:rsidP="002E7779">
            <w:pPr>
              <w:keepNext/>
              <w:keepLines/>
              <w:rPr>
                <w:rFonts w:ascii="Arial" w:hAnsi="Arial" w:cs="Arial"/>
                <w:b/>
              </w:rPr>
            </w:pPr>
          </w:p>
          <w:p w:rsidR="00682167" w:rsidRDefault="00682167" w:rsidP="002E7779">
            <w:pPr>
              <w:keepNext/>
              <w:keepLines/>
              <w:rPr>
                <w:rFonts w:ascii="Arial" w:hAnsi="Arial" w:cs="Arial"/>
                <w:b/>
              </w:rPr>
            </w:pPr>
            <w:r>
              <w:rPr>
                <w:rFonts w:ascii="Arial" w:hAnsi="Arial" w:cs="Arial"/>
                <w:b/>
              </w:rPr>
              <w:t>JCH</w:t>
            </w:r>
          </w:p>
          <w:p w:rsidR="00682167" w:rsidRPr="00666D1B" w:rsidRDefault="00682167" w:rsidP="002E7779">
            <w:pPr>
              <w:keepNext/>
              <w:keepLines/>
              <w:rPr>
                <w:rFonts w:ascii="Arial" w:hAnsi="Arial" w:cs="Arial"/>
                <w:b/>
              </w:rPr>
            </w:pPr>
          </w:p>
        </w:tc>
      </w:tr>
      <w:tr w:rsidR="00631FDA" w:rsidRPr="00666D1B">
        <w:trPr>
          <w:trHeight w:val="650"/>
        </w:trPr>
        <w:tc>
          <w:tcPr>
            <w:tcW w:w="993" w:type="dxa"/>
          </w:tcPr>
          <w:p w:rsidR="00631FDA" w:rsidRPr="00666D1B" w:rsidRDefault="00631FDA" w:rsidP="00F14973">
            <w:pPr>
              <w:keepNext/>
              <w:keepLines/>
              <w:rPr>
                <w:rFonts w:ascii="Arial" w:hAnsi="Arial" w:cs="Arial"/>
                <w:b/>
              </w:rPr>
            </w:pPr>
            <w:r w:rsidRPr="00666D1B">
              <w:rPr>
                <w:rFonts w:ascii="Arial" w:hAnsi="Arial" w:cs="Arial"/>
                <w:b/>
              </w:rPr>
              <w:lastRenderedPageBreak/>
              <w:t xml:space="preserve">BOD </w:t>
            </w:r>
            <w:r w:rsidR="00242E63">
              <w:rPr>
                <w:rFonts w:ascii="Arial" w:hAnsi="Arial" w:cs="Arial"/>
                <w:b/>
              </w:rPr>
              <w:t>1</w:t>
            </w:r>
            <w:r w:rsidR="0058724A">
              <w:rPr>
                <w:rFonts w:ascii="Arial" w:hAnsi="Arial" w:cs="Arial"/>
                <w:b/>
              </w:rPr>
              <w:t>61</w:t>
            </w:r>
            <w:r w:rsidR="00294097" w:rsidRPr="00666D1B">
              <w:rPr>
                <w:rFonts w:ascii="Arial" w:hAnsi="Arial" w:cs="Arial"/>
                <w:b/>
              </w:rPr>
              <w:t>/14</w:t>
            </w:r>
          </w:p>
          <w:p w:rsidR="00631FDA" w:rsidRPr="00666D1B" w:rsidRDefault="00631FDA"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a</w:t>
            </w:r>
          </w:p>
          <w:p w:rsidR="005B2360" w:rsidRPr="00666D1B" w:rsidRDefault="005B2360" w:rsidP="00F14973">
            <w:pPr>
              <w:keepNext/>
              <w:keepLines/>
              <w:rPr>
                <w:rFonts w:ascii="Arial" w:hAnsi="Arial" w:cs="Arial"/>
              </w:rPr>
            </w:pPr>
          </w:p>
          <w:p w:rsidR="003F3792" w:rsidRPr="00666D1B" w:rsidRDefault="003F3792" w:rsidP="00F14973">
            <w:pPr>
              <w:keepNext/>
              <w:keepLines/>
              <w:rPr>
                <w:rFonts w:ascii="Arial" w:hAnsi="Arial" w:cs="Arial"/>
              </w:rPr>
            </w:pPr>
          </w:p>
          <w:p w:rsidR="00631FDA" w:rsidRPr="00666D1B" w:rsidRDefault="00631FDA" w:rsidP="00F14973">
            <w:pPr>
              <w:keepNext/>
              <w:keepLines/>
              <w:rPr>
                <w:rFonts w:ascii="Arial" w:hAnsi="Arial" w:cs="Arial"/>
              </w:rPr>
            </w:pPr>
            <w:r w:rsidRPr="00666D1B">
              <w:rPr>
                <w:rFonts w:ascii="Arial" w:hAnsi="Arial" w:cs="Arial"/>
              </w:rPr>
              <w:t>b</w:t>
            </w:r>
          </w:p>
          <w:p w:rsidR="00631FDA" w:rsidRPr="00666D1B" w:rsidRDefault="00631FDA" w:rsidP="00F14973">
            <w:pPr>
              <w:keepNext/>
              <w:keepLines/>
              <w:rPr>
                <w:rFonts w:ascii="Arial" w:hAnsi="Arial" w:cs="Arial"/>
              </w:rPr>
            </w:pPr>
          </w:p>
          <w:p w:rsidR="00994421" w:rsidRDefault="00994421" w:rsidP="00294097">
            <w:pPr>
              <w:keepNext/>
              <w:keepLines/>
              <w:rPr>
                <w:rFonts w:ascii="Arial" w:hAnsi="Arial" w:cs="Arial"/>
              </w:rPr>
            </w:pPr>
          </w:p>
          <w:p w:rsidR="00FC5861" w:rsidRDefault="00FC5861" w:rsidP="00294097">
            <w:pPr>
              <w:keepNext/>
              <w:keepLines/>
              <w:rPr>
                <w:rFonts w:ascii="Arial" w:hAnsi="Arial" w:cs="Arial"/>
              </w:rPr>
            </w:pPr>
          </w:p>
          <w:p w:rsidR="00FC5861" w:rsidRDefault="00FC5861" w:rsidP="00294097">
            <w:pPr>
              <w:keepNext/>
              <w:keepLines/>
              <w:rPr>
                <w:rFonts w:ascii="Arial" w:hAnsi="Arial" w:cs="Arial"/>
              </w:rPr>
            </w:pPr>
          </w:p>
          <w:p w:rsidR="00655126" w:rsidRDefault="00655126" w:rsidP="00294097">
            <w:pPr>
              <w:keepNext/>
              <w:keepLines/>
              <w:rPr>
                <w:rFonts w:ascii="Arial" w:hAnsi="Arial" w:cs="Arial"/>
              </w:rPr>
            </w:pPr>
          </w:p>
          <w:p w:rsidR="00655126" w:rsidRDefault="00655126" w:rsidP="00294097">
            <w:pPr>
              <w:keepNext/>
              <w:keepLines/>
              <w:rPr>
                <w:rFonts w:ascii="Arial" w:hAnsi="Arial" w:cs="Arial"/>
              </w:rPr>
            </w:pPr>
          </w:p>
          <w:p w:rsidR="00E02346" w:rsidRDefault="00E02346" w:rsidP="00294097">
            <w:pPr>
              <w:keepNext/>
              <w:keepLines/>
              <w:rPr>
                <w:rFonts w:ascii="Arial" w:hAnsi="Arial" w:cs="Arial"/>
              </w:rPr>
            </w:pPr>
          </w:p>
          <w:p w:rsidR="00E02346" w:rsidRDefault="00E02346" w:rsidP="00294097">
            <w:pPr>
              <w:keepNext/>
              <w:keepLines/>
              <w:rPr>
                <w:rFonts w:ascii="Arial" w:hAnsi="Arial" w:cs="Arial"/>
              </w:rPr>
            </w:pPr>
          </w:p>
          <w:p w:rsidR="00E02346" w:rsidRDefault="00E02346" w:rsidP="00294097">
            <w:pPr>
              <w:keepNext/>
              <w:keepLines/>
              <w:rPr>
                <w:rFonts w:ascii="Arial" w:hAnsi="Arial" w:cs="Arial"/>
              </w:rPr>
            </w:pPr>
          </w:p>
          <w:p w:rsidR="00FC5861" w:rsidRDefault="000B3DC1" w:rsidP="00294097">
            <w:pPr>
              <w:keepNext/>
              <w:keepLines/>
              <w:rPr>
                <w:rFonts w:ascii="Arial" w:hAnsi="Arial" w:cs="Arial"/>
              </w:rPr>
            </w:pPr>
            <w:r>
              <w:rPr>
                <w:rFonts w:ascii="Arial" w:hAnsi="Arial" w:cs="Arial"/>
              </w:rPr>
              <w:t>c</w:t>
            </w:r>
          </w:p>
          <w:p w:rsidR="000B3DC1" w:rsidRDefault="000B3DC1" w:rsidP="00294097">
            <w:pPr>
              <w:keepNext/>
              <w:keepLines/>
              <w:rPr>
                <w:rFonts w:ascii="Arial" w:hAnsi="Arial" w:cs="Arial"/>
              </w:rPr>
            </w:pPr>
          </w:p>
          <w:p w:rsidR="000B3DC1" w:rsidRDefault="000B3DC1" w:rsidP="00294097">
            <w:pPr>
              <w:keepNext/>
              <w:keepLines/>
              <w:rPr>
                <w:rFonts w:ascii="Arial" w:hAnsi="Arial" w:cs="Arial"/>
              </w:rPr>
            </w:pPr>
          </w:p>
          <w:p w:rsidR="00894BDC" w:rsidRDefault="00894BDC"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BB3A24" w:rsidRDefault="00BB3A24" w:rsidP="00294097">
            <w:pPr>
              <w:keepNext/>
              <w:keepLines/>
              <w:rPr>
                <w:rFonts w:ascii="Arial" w:hAnsi="Arial" w:cs="Arial"/>
              </w:rPr>
            </w:pPr>
          </w:p>
          <w:p w:rsidR="00655126" w:rsidRDefault="00655126" w:rsidP="00294097">
            <w:pPr>
              <w:keepNext/>
              <w:keepLines/>
              <w:rPr>
                <w:rFonts w:ascii="Arial" w:hAnsi="Arial" w:cs="Arial"/>
              </w:rPr>
            </w:pPr>
          </w:p>
          <w:p w:rsidR="00EF22B2" w:rsidRDefault="00EF22B2" w:rsidP="00294097">
            <w:pPr>
              <w:keepNext/>
              <w:keepLines/>
              <w:rPr>
                <w:rFonts w:ascii="Arial" w:hAnsi="Arial" w:cs="Arial"/>
              </w:rPr>
            </w:pPr>
            <w:r>
              <w:rPr>
                <w:rFonts w:ascii="Arial" w:hAnsi="Arial" w:cs="Arial"/>
              </w:rPr>
              <w:t>d</w:t>
            </w:r>
          </w:p>
          <w:p w:rsidR="003816F0" w:rsidRDefault="003816F0" w:rsidP="00294097">
            <w:pPr>
              <w:keepNext/>
              <w:keepLines/>
              <w:rPr>
                <w:rFonts w:ascii="Arial" w:hAnsi="Arial" w:cs="Arial"/>
              </w:rPr>
            </w:pPr>
          </w:p>
          <w:p w:rsidR="003816F0" w:rsidRDefault="003816F0" w:rsidP="00294097">
            <w:pPr>
              <w:keepNext/>
              <w:keepLines/>
              <w:rPr>
                <w:rFonts w:ascii="Arial" w:hAnsi="Arial" w:cs="Arial"/>
              </w:rPr>
            </w:pPr>
          </w:p>
          <w:p w:rsidR="00894BDC" w:rsidRDefault="00894BDC" w:rsidP="00294097">
            <w:pPr>
              <w:keepNext/>
              <w:keepLines/>
              <w:rPr>
                <w:rFonts w:ascii="Arial" w:hAnsi="Arial" w:cs="Arial"/>
              </w:rPr>
            </w:pPr>
          </w:p>
          <w:p w:rsidR="00894BDC" w:rsidRDefault="00894BDC" w:rsidP="00294097">
            <w:pPr>
              <w:keepNext/>
              <w:keepLines/>
              <w:rPr>
                <w:rFonts w:ascii="Arial" w:hAnsi="Arial" w:cs="Arial"/>
              </w:rPr>
            </w:pPr>
          </w:p>
          <w:p w:rsidR="00894BDC" w:rsidRDefault="00894BDC" w:rsidP="00294097">
            <w:pPr>
              <w:keepNext/>
              <w:keepLines/>
              <w:rPr>
                <w:rFonts w:ascii="Arial" w:hAnsi="Arial" w:cs="Arial"/>
              </w:rPr>
            </w:pPr>
          </w:p>
          <w:p w:rsidR="00380464" w:rsidRDefault="00380464" w:rsidP="00294097">
            <w:pPr>
              <w:keepNext/>
              <w:keepLines/>
              <w:rPr>
                <w:rFonts w:ascii="Arial" w:hAnsi="Arial" w:cs="Arial"/>
              </w:rPr>
            </w:pPr>
          </w:p>
          <w:p w:rsidR="00380464" w:rsidRDefault="00380464" w:rsidP="00294097">
            <w:pPr>
              <w:keepNext/>
              <w:keepLines/>
              <w:rPr>
                <w:rFonts w:ascii="Arial" w:hAnsi="Arial" w:cs="Arial"/>
              </w:rPr>
            </w:pPr>
          </w:p>
          <w:p w:rsidR="00655126" w:rsidRDefault="00655126" w:rsidP="00294097">
            <w:pPr>
              <w:keepNext/>
              <w:keepLines/>
              <w:rPr>
                <w:rFonts w:ascii="Arial" w:hAnsi="Arial" w:cs="Arial"/>
              </w:rPr>
            </w:pPr>
          </w:p>
          <w:p w:rsidR="00EF22B2" w:rsidRDefault="003816F0" w:rsidP="00294097">
            <w:pPr>
              <w:keepNext/>
              <w:keepLines/>
              <w:rPr>
                <w:rFonts w:ascii="Arial" w:hAnsi="Arial" w:cs="Arial"/>
              </w:rPr>
            </w:pPr>
            <w:r>
              <w:rPr>
                <w:rFonts w:ascii="Arial" w:hAnsi="Arial" w:cs="Arial"/>
              </w:rPr>
              <w:t>e</w:t>
            </w:r>
          </w:p>
          <w:p w:rsidR="003816F0" w:rsidRDefault="003816F0" w:rsidP="00294097">
            <w:pPr>
              <w:keepNext/>
              <w:keepLines/>
              <w:rPr>
                <w:rFonts w:ascii="Arial" w:hAnsi="Arial" w:cs="Arial"/>
              </w:rPr>
            </w:pPr>
          </w:p>
          <w:p w:rsidR="00EC4963" w:rsidRDefault="00EC4963" w:rsidP="00294097">
            <w:pPr>
              <w:keepNext/>
              <w:keepLines/>
              <w:rPr>
                <w:rFonts w:ascii="Arial" w:hAnsi="Arial" w:cs="Arial"/>
              </w:rPr>
            </w:pPr>
          </w:p>
          <w:p w:rsidR="00153C68" w:rsidRDefault="00153C68" w:rsidP="00294097">
            <w:pPr>
              <w:keepNext/>
              <w:keepLines/>
              <w:rPr>
                <w:rFonts w:ascii="Arial" w:hAnsi="Arial" w:cs="Arial"/>
              </w:rPr>
            </w:pPr>
          </w:p>
          <w:p w:rsidR="00153C68" w:rsidRDefault="00153C68" w:rsidP="00294097">
            <w:pPr>
              <w:keepNext/>
              <w:keepLines/>
              <w:rPr>
                <w:rFonts w:ascii="Arial" w:hAnsi="Arial" w:cs="Arial"/>
              </w:rPr>
            </w:pPr>
          </w:p>
          <w:p w:rsidR="00153C68" w:rsidRDefault="00153C68" w:rsidP="00294097">
            <w:pPr>
              <w:keepNext/>
              <w:keepLines/>
              <w:rPr>
                <w:rFonts w:ascii="Arial" w:hAnsi="Arial" w:cs="Arial"/>
              </w:rPr>
            </w:pPr>
          </w:p>
          <w:p w:rsidR="00153C68" w:rsidRDefault="00153C68" w:rsidP="00294097">
            <w:pPr>
              <w:keepNext/>
              <w:keepLines/>
              <w:rPr>
                <w:rFonts w:ascii="Arial" w:hAnsi="Arial" w:cs="Arial"/>
              </w:rPr>
            </w:pPr>
          </w:p>
          <w:p w:rsidR="00153C68" w:rsidRDefault="00153C68" w:rsidP="00294097">
            <w:pPr>
              <w:keepNext/>
              <w:keepLines/>
              <w:rPr>
                <w:rFonts w:ascii="Arial" w:hAnsi="Arial" w:cs="Arial"/>
              </w:rPr>
            </w:pPr>
          </w:p>
          <w:p w:rsidR="00153C68" w:rsidRDefault="00153C68" w:rsidP="00294097">
            <w:pPr>
              <w:keepNext/>
              <w:keepLines/>
              <w:rPr>
                <w:rFonts w:ascii="Arial" w:hAnsi="Arial" w:cs="Arial"/>
              </w:rPr>
            </w:pPr>
          </w:p>
          <w:p w:rsidR="00153C68" w:rsidRDefault="00153C68" w:rsidP="00294097">
            <w:pPr>
              <w:keepNext/>
              <w:keepLines/>
              <w:rPr>
                <w:rFonts w:ascii="Arial" w:hAnsi="Arial" w:cs="Arial"/>
              </w:rPr>
            </w:pPr>
            <w:r>
              <w:rPr>
                <w:rFonts w:ascii="Arial" w:hAnsi="Arial" w:cs="Arial"/>
              </w:rPr>
              <w:t>f</w:t>
            </w:r>
          </w:p>
          <w:p w:rsidR="00153C68" w:rsidRDefault="00153C68" w:rsidP="00294097">
            <w:pPr>
              <w:keepNext/>
              <w:keepLines/>
              <w:rPr>
                <w:rFonts w:ascii="Arial" w:hAnsi="Arial" w:cs="Arial"/>
              </w:rPr>
            </w:pPr>
          </w:p>
          <w:p w:rsidR="00153C68" w:rsidRDefault="00153C68" w:rsidP="00294097">
            <w:pPr>
              <w:keepNext/>
              <w:keepLines/>
              <w:rPr>
                <w:rFonts w:ascii="Arial" w:hAnsi="Arial" w:cs="Arial"/>
              </w:rPr>
            </w:pPr>
          </w:p>
          <w:p w:rsidR="00153C68" w:rsidRDefault="00153C68" w:rsidP="00294097">
            <w:pPr>
              <w:keepNext/>
              <w:keepLines/>
              <w:rPr>
                <w:rFonts w:ascii="Arial" w:hAnsi="Arial" w:cs="Arial"/>
              </w:rPr>
            </w:pPr>
          </w:p>
          <w:p w:rsidR="00153C68" w:rsidRPr="00666D1B" w:rsidRDefault="00153C68" w:rsidP="00294097">
            <w:pPr>
              <w:keepNext/>
              <w:keepLines/>
              <w:rPr>
                <w:rFonts w:ascii="Arial" w:hAnsi="Arial" w:cs="Arial"/>
              </w:rPr>
            </w:pPr>
            <w:r>
              <w:rPr>
                <w:rFonts w:ascii="Arial" w:hAnsi="Arial" w:cs="Arial"/>
              </w:rPr>
              <w:t>g</w:t>
            </w:r>
          </w:p>
        </w:tc>
        <w:tc>
          <w:tcPr>
            <w:tcW w:w="7087" w:type="dxa"/>
          </w:tcPr>
          <w:p w:rsidR="00631FDA" w:rsidRPr="00666D1B" w:rsidRDefault="00631FDA" w:rsidP="00F14973">
            <w:pPr>
              <w:jc w:val="both"/>
              <w:rPr>
                <w:rFonts w:ascii="Arial" w:hAnsi="Arial" w:cs="Arial"/>
                <w:bCs/>
              </w:rPr>
            </w:pPr>
            <w:r w:rsidRPr="00666D1B">
              <w:rPr>
                <w:rFonts w:ascii="Arial" w:hAnsi="Arial" w:cs="Arial"/>
                <w:b/>
                <w:bCs/>
              </w:rPr>
              <w:lastRenderedPageBreak/>
              <w:t>Chief Executive’s Report</w:t>
            </w:r>
          </w:p>
          <w:p w:rsidR="00631FDA" w:rsidRPr="00666D1B" w:rsidRDefault="00631FDA" w:rsidP="00F14973">
            <w:pPr>
              <w:jc w:val="both"/>
              <w:rPr>
                <w:rFonts w:ascii="Arial" w:hAnsi="Arial" w:cs="Arial"/>
                <w:bCs/>
              </w:rPr>
            </w:pPr>
          </w:p>
          <w:p w:rsidR="00631FDA" w:rsidRPr="00666D1B" w:rsidRDefault="00631FDA" w:rsidP="00F14973">
            <w:pPr>
              <w:jc w:val="both"/>
              <w:rPr>
                <w:rFonts w:ascii="Arial" w:hAnsi="Arial" w:cs="Arial"/>
                <w:bCs/>
              </w:rPr>
            </w:pPr>
          </w:p>
          <w:p w:rsidR="00631FDA" w:rsidRPr="00666D1B" w:rsidRDefault="004606BC" w:rsidP="00F14973">
            <w:pPr>
              <w:jc w:val="both"/>
              <w:rPr>
                <w:rFonts w:ascii="Arial" w:hAnsi="Arial" w:cs="Arial"/>
                <w:bCs/>
              </w:rPr>
            </w:pPr>
            <w:r w:rsidRPr="00666D1B">
              <w:rPr>
                <w:rFonts w:ascii="Arial" w:hAnsi="Arial" w:cs="Arial"/>
                <w:bCs/>
              </w:rPr>
              <w:t>The</w:t>
            </w:r>
            <w:r w:rsidR="0058724A">
              <w:rPr>
                <w:rFonts w:ascii="Arial" w:hAnsi="Arial" w:cs="Arial"/>
                <w:bCs/>
              </w:rPr>
              <w:t xml:space="preserve"> Medical Director as Acting CEO</w:t>
            </w:r>
            <w:r w:rsidRPr="00666D1B">
              <w:rPr>
                <w:rFonts w:ascii="Arial" w:hAnsi="Arial" w:cs="Arial"/>
                <w:bCs/>
              </w:rPr>
              <w:t xml:space="preserve"> presented his written report which outlined recent national and local issues.</w:t>
            </w:r>
            <w:r w:rsidR="00FA2750" w:rsidRPr="00666D1B">
              <w:rPr>
                <w:rFonts w:ascii="Arial" w:hAnsi="Arial" w:cs="Arial"/>
                <w:bCs/>
              </w:rPr>
              <w:t xml:space="preserve">  </w:t>
            </w:r>
          </w:p>
          <w:p w:rsidR="001F5E8E" w:rsidRPr="00666D1B" w:rsidRDefault="001F5E8E" w:rsidP="00F14973">
            <w:pPr>
              <w:jc w:val="both"/>
              <w:rPr>
                <w:rFonts w:ascii="Arial" w:hAnsi="Arial" w:cs="Arial"/>
                <w:bCs/>
              </w:rPr>
            </w:pPr>
          </w:p>
          <w:p w:rsidR="008C610D" w:rsidRDefault="00E02346" w:rsidP="008C610D">
            <w:pPr>
              <w:jc w:val="both"/>
              <w:rPr>
                <w:rFonts w:ascii="Arial" w:hAnsi="Arial" w:cs="Arial"/>
                <w:bCs/>
              </w:rPr>
            </w:pPr>
            <w:r>
              <w:rPr>
                <w:rFonts w:ascii="Arial" w:hAnsi="Arial" w:cs="Arial"/>
                <w:bCs/>
              </w:rPr>
              <w:t>The Board noted the copy of the NHS Five Year Forward View which was appended to the report and discussed how many of the initiatives that the Trust had already commenced were in line with this vision.  The Board agreed that the proposed Board strategy sections from 2015 should consider the Forward View in more detail and that a document be drawn up which described what the Trust was doing to meet the vision and challenges; this document could be then communicated more widely and particularly to staff.</w:t>
            </w:r>
          </w:p>
          <w:p w:rsidR="003816F0" w:rsidRDefault="003816F0" w:rsidP="008C610D">
            <w:pPr>
              <w:jc w:val="both"/>
              <w:rPr>
                <w:rFonts w:ascii="Arial" w:hAnsi="Arial" w:cs="Arial"/>
                <w:bCs/>
              </w:rPr>
            </w:pPr>
          </w:p>
          <w:p w:rsidR="00655126" w:rsidRDefault="00E02346" w:rsidP="008C610D">
            <w:pPr>
              <w:jc w:val="both"/>
              <w:rPr>
                <w:rFonts w:ascii="Arial" w:hAnsi="Arial" w:cs="Arial"/>
                <w:bCs/>
              </w:rPr>
            </w:pPr>
            <w:r>
              <w:rPr>
                <w:rFonts w:ascii="Arial" w:hAnsi="Arial" w:cs="Arial"/>
                <w:bCs/>
              </w:rPr>
              <w:t xml:space="preserve">The Board discussed the Manor House / Tindal Centre planning application decision by the Aylesbury District Council Planning Committee and agreed it was a disappointing outcome.  Having attended the committee meeting, the Director of Finance provided an overview of his experience and how the committee members had considered the application.  He added that he was now reviewing the impact on the Trust of the committee’s decision.  </w:t>
            </w:r>
            <w:r w:rsidR="00BB3A24">
              <w:rPr>
                <w:rFonts w:ascii="Arial" w:hAnsi="Arial" w:cs="Arial"/>
                <w:bCs/>
              </w:rPr>
              <w:t xml:space="preserve">The Chair noted that the Trust had good working relationships with Buckinghamshire County Council but it was clear that more work was required to foster productive relationships with the district councils.  </w:t>
            </w:r>
            <w:r>
              <w:rPr>
                <w:rFonts w:ascii="Arial" w:hAnsi="Arial" w:cs="Arial"/>
                <w:bCs/>
              </w:rPr>
              <w:t>The Board asked that the Director of Finance consider whether an appeal against the decision could and should be lodged, whether there were opportunities with commercial partners on developing the site</w:t>
            </w:r>
            <w:r w:rsidR="007B3A93">
              <w:rPr>
                <w:rFonts w:ascii="Arial" w:hAnsi="Arial" w:cs="Arial"/>
                <w:bCs/>
              </w:rPr>
              <w:t xml:space="preserve"> (i.e. for affordable housing for Trust staff)</w:t>
            </w:r>
            <w:r w:rsidR="00BB3A24">
              <w:rPr>
                <w:rFonts w:ascii="Arial" w:hAnsi="Arial" w:cs="Arial"/>
                <w:bCs/>
              </w:rPr>
              <w:t xml:space="preserve"> and to follow up Anne </w:t>
            </w:r>
            <w:proofErr w:type="spellStart"/>
            <w:r w:rsidR="00BB3A24">
              <w:rPr>
                <w:rFonts w:ascii="Arial" w:hAnsi="Arial" w:cs="Arial"/>
                <w:bCs/>
              </w:rPr>
              <w:t>Grocock’s</w:t>
            </w:r>
            <w:proofErr w:type="spellEnd"/>
            <w:r w:rsidR="00BB3A24">
              <w:rPr>
                <w:rFonts w:ascii="Arial" w:hAnsi="Arial" w:cs="Arial"/>
                <w:bCs/>
              </w:rPr>
              <w:t xml:space="preserve"> contact who may be able to assist.</w:t>
            </w:r>
          </w:p>
          <w:p w:rsidR="00655126" w:rsidRDefault="00655126" w:rsidP="008C610D">
            <w:pPr>
              <w:jc w:val="both"/>
              <w:rPr>
                <w:rFonts w:ascii="Arial" w:hAnsi="Arial" w:cs="Arial"/>
                <w:bCs/>
              </w:rPr>
            </w:pPr>
          </w:p>
          <w:p w:rsidR="003816F0" w:rsidRDefault="007B3A93" w:rsidP="008C610D">
            <w:pPr>
              <w:jc w:val="both"/>
              <w:rPr>
                <w:rFonts w:ascii="Arial" w:hAnsi="Arial" w:cs="Arial"/>
                <w:bCs/>
              </w:rPr>
            </w:pPr>
            <w:r>
              <w:rPr>
                <w:rFonts w:ascii="Arial" w:hAnsi="Arial" w:cs="Arial"/>
                <w:bCs/>
              </w:rPr>
              <w:t xml:space="preserve">On the Bicester Community Hospital development, the Board noted the current proposal for the services to transfer to the new building in early December 2014 should all the building works and deep clean be completed in a satisfactory </w:t>
            </w:r>
            <w:proofErr w:type="gramStart"/>
            <w:r>
              <w:rPr>
                <w:rFonts w:ascii="Arial" w:hAnsi="Arial" w:cs="Arial"/>
                <w:bCs/>
              </w:rPr>
              <w:t>manner.</w:t>
            </w:r>
            <w:proofErr w:type="gramEnd"/>
            <w:r>
              <w:rPr>
                <w:rFonts w:ascii="Arial" w:hAnsi="Arial" w:cs="Arial"/>
                <w:bCs/>
              </w:rPr>
              <w:t xml:space="preserve">  The Board discussed the development and experience of NHS Property Services’ project management and agreed that their board should be made aware of the Trust’s view as part of the post project review.  </w:t>
            </w:r>
          </w:p>
          <w:p w:rsidR="007B3A93" w:rsidRDefault="007B3A93" w:rsidP="008C610D">
            <w:pPr>
              <w:jc w:val="both"/>
              <w:rPr>
                <w:rFonts w:ascii="Arial" w:hAnsi="Arial" w:cs="Arial"/>
                <w:bCs/>
              </w:rPr>
            </w:pPr>
          </w:p>
          <w:p w:rsidR="007B3A93" w:rsidRDefault="007B3A93" w:rsidP="008C610D">
            <w:pPr>
              <w:jc w:val="both"/>
              <w:rPr>
                <w:rFonts w:ascii="Arial" w:hAnsi="Arial" w:cs="Arial"/>
                <w:bCs/>
              </w:rPr>
            </w:pPr>
            <w:r>
              <w:rPr>
                <w:rFonts w:ascii="Arial" w:hAnsi="Arial" w:cs="Arial"/>
                <w:bCs/>
              </w:rPr>
              <w:t xml:space="preserve">The Medical Director explained that the Oxford City Community Hospital had successfully transferred from the John Radcliffe Hospital site to the </w:t>
            </w:r>
            <w:proofErr w:type="spellStart"/>
            <w:r>
              <w:rPr>
                <w:rFonts w:ascii="Arial" w:hAnsi="Arial" w:cs="Arial"/>
                <w:bCs/>
              </w:rPr>
              <w:t>Fulbrook</w:t>
            </w:r>
            <w:proofErr w:type="spellEnd"/>
            <w:r>
              <w:rPr>
                <w:rFonts w:ascii="Arial" w:hAnsi="Arial" w:cs="Arial"/>
                <w:bCs/>
              </w:rPr>
              <w:t xml:space="preserve"> Centre over the most recent weekend.  The Board welcomed that news and congratulated </w:t>
            </w:r>
            <w:r>
              <w:rPr>
                <w:rFonts w:ascii="Arial" w:hAnsi="Arial" w:cs="Arial"/>
                <w:bCs/>
              </w:rPr>
              <w:lastRenderedPageBreak/>
              <w:t>staff for their hard work to make the transition a success.  The Director of Nursing and Clinical Standards said she would look to have the experience of this transition reported to Board through a patient story session in the New Year.</w:t>
            </w:r>
          </w:p>
          <w:p w:rsidR="00153C68" w:rsidRDefault="00153C68" w:rsidP="008C610D">
            <w:pPr>
              <w:jc w:val="both"/>
              <w:rPr>
                <w:rFonts w:ascii="Arial" w:hAnsi="Arial" w:cs="Arial"/>
                <w:bCs/>
              </w:rPr>
            </w:pPr>
          </w:p>
          <w:p w:rsidR="00153C68" w:rsidRDefault="00153C68" w:rsidP="008C610D">
            <w:pPr>
              <w:jc w:val="both"/>
              <w:rPr>
                <w:rFonts w:ascii="Arial" w:hAnsi="Arial" w:cs="Arial"/>
                <w:bCs/>
              </w:rPr>
            </w:pPr>
            <w:r>
              <w:rPr>
                <w:rFonts w:ascii="Arial" w:hAnsi="Arial" w:cs="Arial"/>
                <w:bCs/>
              </w:rPr>
              <w:t>The Chair, Director of Finance and Trust Secretary gave an oral account of the FTN conference that they had attended, along with Alyson Coates, in Liverpool.</w:t>
            </w:r>
          </w:p>
          <w:p w:rsidR="00896D31" w:rsidRDefault="00896D31" w:rsidP="000B3DC1">
            <w:pPr>
              <w:jc w:val="both"/>
              <w:rPr>
                <w:rFonts w:ascii="Arial" w:hAnsi="Arial" w:cs="Arial"/>
                <w:bCs/>
              </w:rPr>
            </w:pPr>
          </w:p>
          <w:p w:rsidR="000B3DC1" w:rsidRPr="000B3DC1" w:rsidRDefault="000B3DC1" w:rsidP="000B3DC1">
            <w:pPr>
              <w:jc w:val="both"/>
              <w:rPr>
                <w:rFonts w:ascii="Arial" w:hAnsi="Arial" w:cs="Arial"/>
                <w:b/>
                <w:bCs/>
              </w:rPr>
            </w:pPr>
            <w:r w:rsidRPr="000B3DC1">
              <w:rPr>
                <w:rFonts w:ascii="Arial" w:hAnsi="Arial" w:cs="Arial"/>
                <w:b/>
                <w:bCs/>
              </w:rPr>
              <w:t>The Board noted the repo</w:t>
            </w:r>
            <w:r w:rsidR="00EF22B2">
              <w:rPr>
                <w:rFonts w:ascii="Arial" w:hAnsi="Arial" w:cs="Arial"/>
                <w:b/>
                <w:bCs/>
              </w:rPr>
              <w:t>rt</w:t>
            </w:r>
            <w:r w:rsidR="00EC4963">
              <w:rPr>
                <w:rFonts w:ascii="Arial" w:hAnsi="Arial" w:cs="Arial"/>
                <w:b/>
                <w:bCs/>
              </w:rPr>
              <w:t>.</w:t>
            </w:r>
          </w:p>
          <w:p w:rsidR="000B3DC1" w:rsidRDefault="000B3DC1" w:rsidP="000B3DC1">
            <w:pPr>
              <w:jc w:val="both"/>
              <w:rPr>
                <w:rFonts w:ascii="Arial" w:hAnsi="Arial" w:cs="Arial"/>
                <w:bCs/>
              </w:rPr>
            </w:pPr>
          </w:p>
          <w:p w:rsidR="000B3DC1" w:rsidRPr="00FC5861" w:rsidRDefault="000B3DC1" w:rsidP="000B3DC1">
            <w:pPr>
              <w:jc w:val="both"/>
              <w:rPr>
                <w:rFonts w:ascii="Arial" w:hAnsi="Arial" w:cs="Arial"/>
                <w:bCs/>
              </w:rPr>
            </w:pPr>
          </w:p>
        </w:tc>
        <w:tc>
          <w:tcPr>
            <w:tcW w:w="1054" w:type="dxa"/>
          </w:tcPr>
          <w:p w:rsidR="00631FDA" w:rsidRPr="00666D1B" w:rsidRDefault="00631FDA" w:rsidP="00F14973">
            <w:pPr>
              <w:keepNext/>
              <w:keepLines/>
              <w:rPr>
                <w:rFonts w:ascii="Arial" w:hAnsi="Arial" w:cs="Arial"/>
              </w:rPr>
            </w:pPr>
          </w:p>
          <w:p w:rsidR="00CC209C" w:rsidRDefault="00CC209C"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E02346" w:rsidP="00294097">
            <w:pPr>
              <w:keepNext/>
              <w:keepLines/>
              <w:rPr>
                <w:rFonts w:ascii="Arial" w:hAnsi="Arial" w:cs="Arial"/>
                <w:b/>
              </w:rPr>
            </w:pPr>
            <w:r>
              <w:rPr>
                <w:rFonts w:ascii="Arial" w:hAnsi="Arial" w:cs="Arial"/>
                <w:b/>
              </w:rPr>
              <w:t>CM</w:t>
            </w: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E02346" w:rsidP="00294097">
            <w:pPr>
              <w:keepNext/>
              <w:keepLines/>
              <w:rPr>
                <w:rFonts w:ascii="Arial" w:hAnsi="Arial" w:cs="Arial"/>
                <w:b/>
              </w:rPr>
            </w:pPr>
            <w:r>
              <w:rPr>
                <w:rFonts w:ascii="Arial" w:hAnsi="Arial" w:cs="Arial"/>
                <w:b/>
              </w:rPr>
              <w:t>JCH</w:t>
            </w: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3816F0" w:rsidRDefault="003816F0" w:rsidP="00294097">
            <w:pPr>
              <w:keepNext/>
              <w:keepLines/>
              <w:rPr>
                <w:rFonts w:ascii="Arial" w:hAnsi="Arial" w:cs="Arial"/>
                <w:b/>
              </w:rPr>
            </w:pPr>
          </w:p>
          <w:p w:rsidR="00EF22B2" w:rsidRDefault="00EF22B2" w:rsidP="00294097">
            <w:pPr>
              <w:keepNext/>
              <w:keepLines/>
              <w:rPr>
                <w:rFonts w:ascii="Arial" w:hAnsi="Arial" w:cs="Arial"/>
                <w:b/>
              </w:rPr>
            </w:pPr>
          </w:p>
          <w:p w:rsidR="00894BDC" w:rsidRDefault="00894BDC" w:rsidP="00294097">
            <w:pPr>
              <w:keepNext/>
              <w:keepLines/>
              <w:rPr>
                <w:rFonts w:ascii="Arial" w:hAnsi="Arial" w:cs="Arial"/>
                <w:b/>
              </w:rPr>
            </w:pPr>
          </w:p>
          <w:p w:rsidR="00894BDC" w:rsidRDefault="00894BDC" w:rsidP="00294097">
            <w:pPr>
              <w:keepNext/>
              <w:keepLines/>
              <w:rPr>
                <w:rFonts w:ascii="Arial" w:hAnsi="Arial" w:cs="Arial"/>
                <w:b/>
              </w:rPr>
            </w:pPr>
          </w:p>
          <w:p w:rsidR="00894BDC" w:rsidRDefault="00894BDC"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BB3A24" w:rsidP="00294097">
            <w:pPr>
              <w:keepNext/>
              <w:keepLines/>
              <w:rPr>
                <w:rFonts w:ascii="Arial" w:hAnsi="Arial" w:cs="Arial"/>
                <w:b/>
              </w:rPr>
            </w:pPr>
            <w:proofErr w:type="spellStart"/>
            <w:r>
              <w:rPr>
                <w:rFonts w:ascii="Arial" w:hAnsi="Arial" w:cs="Arial"/>
                <w:b/>
              </w:rPr>
              <w:t>MMcE</w:t>
            </w:r>
            <w:proofErr w:type="spellEnd"/>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EF22B2" w:rsidRDefault="00EF22B2" w:rsidP="00294097">
            <w:pPr>
              <w:keepNext/>
              <w:keepLines/>
              <w:rPr>
                <w:rFonts w:ascii="Arial" w:hAnsi="Arial" w:cs="Arial"/>
                <w:b/>
              </w:rPr>
            </w:pPr>
          </w:p>
          <w:p w:rsidR="007B3A93" w:rsidRDefault="007B3A93" w:rsidP="00294097">
            <w:pPr>
              <w:keepNext/>
              <w:keepLines/>
              <w:rPr>
                <w:rFonts w:ascii="Arial" w:hAnsi="Arial" w:cs="Arial"/>
                <w:b/>
              </w:rPr>
            </w:pPr>
          </w:p>
          <w:p w:rsidR="007B3A93" w:rsidRDefault="007B3A93" w:rsidP="00294097">
            <w:pPr>
              <w:keepNext/>
              <w:keepLines/>
              <w:rPr>
                <w:rFonts w:ascii="Arial" w:hAnsi="Arial" w:cs="Arial"/>
                <w:b/>
              </w:rPr>
            </w:pPr>
          </w:p>
          <w:p w:rsidR="007B3A93" w:rsidRDefault="007B3A93" w:rsidP="00294097">
            <w:pPr>
              <w:keepNext/>
              <w:keepLines/>
              <w:rPr>
                <w:rFonts w:ascii="Arial" w:hAnsi="Arial" w:cs="Arial"/>
                <w:b/>
              </w:rPr>
            </w:pPr>
            <w:r>
              <w:rPr>
                <w:rFonts w:ascii="Arial" w:hAnsi="Arial" w:cs="Arial"/>
                <w:b/>
              </w:rPr>
              <w:t>SB</w:t>
            </w:r>
          </w:p>
          <w:p w:rsidR="007B3A93" w:rsidRDefault="007B3A93" w:rsidP="00294097">
            <w:pPr>
              <w:keepNext/>
              <w:keepLines/>
              <w:rPr>
                <w:rFonts w:ascii="Arial" w:hAnsi="Arial" w:cs="Arial"/>
                <w:b/>
              </w:rPr>
            </w:pPr>
          </w:p>
          <w:p w:rsidR="007B3A93" w:rsidRDefault="007B3A93" w:rsidP="00294097">
            <w:pPr>
              <w:keepNext/>
              <w:keepLines/>
              <w:rPr>
                <w:rFonts w:ascii="Arial" w:hAnsi="Arial" w:cs="Arial"/>
                <w:b/>
              </w:rPr>
            </w:pPr>
          </w:p>
          <w:p w:rsidR="007B3A93" w:rsidRDefault="007B3A93" w:rsidP="00294097">
            <w:pPr>
              <w:keepNext/>
              <w:keepLines/>
              <w:rPr>
                <w:rFonts w:ascii="Arial" w:hAnsi="Arial" w:cs="Arial"/>
                <w:b/>
              </w:rPr>
            </w:pPr>
          </w:p>
          <w:p w:rsidR="007B3A93" w:rsidRDefault="007B3A93" w:rsidP="00294097">
            <w:pPr>
              <w:keepNext/>
              <w:keepLines/>
              <w:rPr>
                <w:rFonts w:ascii="Arial" w:hAnsi="Arial" w:cs="Arial"/>
                <w:b/>
              </w:rPr>
            </w:pPr>
          </w:p>
          <w:p w:rsidR="007B3A93" w:rsidRDefault="007B3A93" w:rsidP="00294097">
            <w:pPr>
              <w:keepNext/>
              <w:keepLines/>
              <w:rPr>
                <w:rFonts w:ascii="Arial" w:hAnsi="Arial" w:cs="Arial"/>
                <w:b/>
              </w:rPr>
            </w:pPr>
          </w:p>
          <w:p w:rsidR="007B3A93" w:rsidRDefault="007B3A93" w:rsidP="00294097">
            <w:pPr>
              <w:keepNext/>
              <w:keepLines/>
              <w:rPr>
                <w:rFonts w:ascii="Arial" w:hAnsi="Arial" w:cs="Arial"/>
                <w:b/>
              </w:rPr>
            </w:pPr>
          </w:p>
          <w:p w:rsidR="007B3A93" w:rsidRDefault="007B3A93" w:rsidP="00294097">
            <w:pPr>
              <w:keepNext/>
              <w:keepLines/>
              <w:rPr>
                <w:rFonts w:ascii="Arial" w:hAnsi="Arial" w:cs="Arial"/>
                <w:b/>
              </w:rPr>
            </w:pPr>
          </w:p>
          <w:p w:rsidR="007B3A93" w:rsidRDefault="007B3A93" w:rsidP="00294097">
            <w:pPr>
              <w:keepNext/>
              <w:keepLines/>
              <w:rPr>
                <w:rFonts w:ascii="Arial" w:hAnsi="Arial" w:cs="Arial"/>
                <w:b/>
              </w:rPr>
            </w:pPr>
          </w:p>
          <w:p w:rsidR="007B3A93" w:rsidRDefault="007B3A93" w:rsidP="00294097">
            <w:pPr>
              <w:keepNext/>
              <w:keepLines/>
              <w:rPr>
                <w:rFonts w:ascii="Arial" w:hAnsi="Arial" w:cs="Arial"/>
                <w:b/>
              </w:rPr>
            </w:pPr>
            <w:r>
              <w:rPr>
                <w:rFonts w:ascii="Arial" w:hAnsi="Arial" w:cs="Arial"/>
                <w:b/>
              </w:rPr>
              <w:t>RA</w:t>
            </w:r>
          </w:p>
          <w:p w:rsidR="007B3A93" w:rsidRPr="00666D1B" w:rsidRDefault="007B3A93" w:rsidP="00294097">
            <w:pPr>
              <w:keepNext/>
              <w:keepLines/>
              <w:rPr>
                <w:rFonts w:ascii="Arial" w:hAnsi="Arial" w:cs="Arial"/>
                <w:b/>
              </w:rPr>
            </w:pPr>
          </w:p>
        </w:tc>
      </w:tr>
      <w:tr w:rsidR="00307671" w:rsidRPr="00666D1B">
        <w:trPr>
          <w:trHeight w:val="650"/>
        </w:trPr>
        <w:tc>
          <w:tcPr>
            <w:tcW w:w="993" w:type="dxa"/>
          </w:tcPr>
          <w:p w:rsidR="00307671" w:rsidRDefault="00307671" w:rsidP="00F14973">
            <w:pPr>
              <w:keepNext/>
              <w:keepLines/>
              <w:rPr>
                <w:rFonts w:ascii="Arial" w:hAnsi="Arial" w:cs="Arial"/>
              </w:rPr>
            </w:pPr>
            <w:r>
              <w:rPr>
                <w:rFonts w:ascii="Arial" w:hAnsi="Arial" w:cs="Arial"/>
                <w:b/>
              </w:rPr>
              <w:lastRenderedPageBreak/>
              <w:t>BOD 162/14</w:t>
            </w: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r>
              <w:rPr>
                <w:rFonts w:ascii="Arial" w:hAnsi="Arial" w:cs="Arial"/>
              </w:rPr>
              <w:t>a</w:t>
            </w: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r>
              <w:rPr>
                <w:rFonts w:ascii="Arial" w:hAnsi="Arial" w:cs="Arial"/>
              </w:rPr>
              <w:t>b</w:t>
            </w: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p>
          <w:p w:rsidR="00307671" w:rsidRDefault="00307671" w:rsidP="00F14973">
            <w:pPr>
              <w:keepNext/>
              <w:keepLines/>
              <w:rPr>
                <w:rFonts w:ascii="Arial" w:hAnsi="Arial" w:cs="Arial"/>
              </w:rPr>
            </w:pPr>
          </w:p>
          <w:p w:rsidR="00307671" w:rsidRPr="00307671" w:rsidRDefault="00307671" w:rsidP="00F14973">
            <w:pPr>
              <w:keepNext/>
              <w:keepLines/>
              <w:rPr>
                <w:rFonts w:ascii="Arial" w:hAnsi="Arial" w:cs="Arial"/>
              </w:rPr>
            </w:pPr>
            <w:r>
              <w:rPr>
                <w:rFonts w:ascii="Arial" w:hAnsi="Arial" w:cs="Arial"/>
              </w:rPr>
              <w:t>c</w:t>
            </w:r>
          </w:p>
        </w:tc>
        <w:tc>
          <w:tcPr>
            <w:tcW w:w="7087" w:type="dxa"/>
          </w:tcPr>
          <w:p w:rsidR="00307671" w:rsidRDefault="00307671" w:rsidP="00F14973">
            <w:pPr>
              <w:jc w:val="both"/>
              <w:rPr>
                <w:rFonts w:ascii="Arial" w:hAnsi="Arial" w:cs="Arial"/>
                <w:bCs/>
              </w:rPr>
            </w:pPr>
            <w:r>
              <w:rPr>
                <w:rFonts w:ascii="Arial" w:hAnsi="Arial" w:cs="Arial"/>
                <w:b/>
                <w:bCs/>
              </w:rPr>
              <w:t>Update from Council of Governors Meeting</w:t>
            </w:r>
          </w:p>
          <w:p w:rsidR="00307671" w:rsidRDefault="00307671" w:rsidP="00F14973">
            <w:pPr>
              <w:jc w:val="both"/>
              <w:rPr>
                <w:rFonts w:ascii="Arial" w:hAnsi="Arial" w:cs="Arial"/>
                <w:bCs/>
              </w:rPr>
            </w:pPr>
          </w:p>
          <w:p w:rsidR="00307671" w:rsidRDefault="00307671" w:rsidP="00F14973">
            <w:pPr>
              <w:jc w:val="both"/>
              <w:rPr>
                <w:rFonts w:ascii="Arial" w:hAnsi="Arial" w:cs="Arial"/>
                <w:bCs/>
              </w:rPr>
            </w:pPr>
          </w:p>
          <w:p w:rsidR="00307671" w:rsidRDefault="00307671" w:rsidP="00F14973">
            <w:pPr>
              <w:jc w:val="both"/>
              <w:rPr>
                <w:rFonts w:ascii="Arial" w:hAnsi="Arial" w:cs="Arial"/>
                <w:bCs/>
              </w:rPr>
            </w:pPr>
            <w:r>
              <w:rPr>
                <w:rFonts w:ascii="Arial" w:hAnsi="Arial" w:cs="Arial"/>
                <w:bCs/>
              </w:rPr>
              <w:t>The Chair provided an oral update on the main items discussed at the most recent Council of Governors meeting.  He noted that the Council had proposed further amendments to the Trust Constitution to enable the appointment of additional Governors and that the Board would consider this later in the meeting.  He also noted the presentation on the Oxfordshire mental health partnership arrangements and the Trust financial position, both of which the Governors seemed to find valuable and had provided welcome feedback on.</w:t>
            </w:r>
          </w:p>
          <w:p w:rsidR="00307671" w:rsidRDefault="00307671" w:rsidP="00F14973">
            <w:pPr>
              <w:jc w:val="both"/>
              <w:rPr>
                <w:rFonts w:ascii="Arial" w:hAnsi="Arial" w:cs="Arial"/>
                <w:bCs/>
              </w:rPr>
            </w:pPr>
          </w:p>
          <w:p w:rsidR="00307671" w:rsidRDefault="00307671" w:rsidP="00307671">
            <w:pPr>
              <w:jc w:val="both"/>
              <w:rPr>
                <w:rFonts w:ascii="Arial" w:hAnsi="Arial" w:cs="Arial"/>
                <w:bCs/>
              </w:rPr>
            </w:pPr>
            <w:r>
              <w:rPr>
                <w:rFonts w:ascii="Arial" w:hAnsi="Arial" w:cs="Arial"/>
                <w:bCs/>
              </w:rPr>
              <w:t xml:space="preserve">The Chair also noted that as both Mike Bellamy and Anne </w:t>
            </w:r>
            <w:proofErr w:type="spellStart"/>
            <w:r>
              <w:rPr>
                <w:rFonts w:ascii="Arial" w:hAnsi="Arial" w:cs="Arial"/>
                <w:bCs/>
              </w:rPr>
              <w:t>Grocock’s</w:t>
            </w:r>
            <w:proofErr w:type="spellEnd"/>
            <w:r>
              <w:rPr>
                <w:rFonts w:ascii="Arial" w:hAnsi="Arial" w:cs="Arial"/>
                <w:bCs/>
              </w:rPr>
              <w:t xml:space="preserve"> c</w:t>
            </w:r>
            <w:r w:rsidR="0014347C">
              <w:rPr>
                <w:rFonts w:ascii="Arial" w:hAnsi="Arial" w:cs="Arial"/>
                <w:bCs/>
              </w:rPr>
              <w:t>urrent</w:t>
            </w:r>
            <w:bookmarkStart w:id="0" w:name="_GoBack"/>
            <w:bookmarkEnd w:id="0"/>
            <w:r>
              <w:rPr>
                <w:rFonts w:ascii="Arial" w:hAnsi="Arial" w:cs="Arial"/>
                <w:bCs/>
              </w:rPr>
              <w:t xml:space="preserve"> terms were coming to an end in early 2015, he and the Deputy Director of HR had written to all Governors seeking their approval to extend their terms until 31 March 20</w:t>
            </w:r>
            <w:r w:rsidR="00BA5142">
              <w:rPr>
                <w:rFonts w:ascii="Arial" w:hAnsi="Arial" w:cs="Arial"/>
                <w:bCs/>
              </w:rPr>
              <w:t>1</w:t>
            </w:r>
            <w:r>
              <w:rPr>
                <w:rFonts w:ascii="Arial" w:hAnsi="Arial" w:cs="Arial"/>
                <w:bCs/>
              </w:rPr>
              <w:t>5 to provide time for a more detailed re-appointment process to be undertaken by the Council when it met in March 2015.</w:t>
            </w:r>
          </w:p>
          <w:p w:rsidR="00307671" w:rsidRDefault="00307671" w:rsidP="00307671">
            <w:pPr>
              <w:jc w:val="both"/>
              <w:rPr>
                <w:rFonts w:ascii="Arial" w:hAnsi="Arial" w:cs="Arial"/>
                <w:bCs/>
              </w:rPr>
            </w:pPr>
          </w:p>
          <w:p w:rsidR="00307671" w:rsidRPr="00307671" w:rsidRDefault="00307671" w:rsidP="00307671">
            <w:pPr>
              <w:jc w:val="both"/>
              <w:rPr>
                <w:rFonts w:ascii="Arial" w:hAnsi="Arial" w:cs="Arial"/>
                <w:b/>
                <w:bCs/>
              </w:rPr>
            </w:pPr>
            <w:r w:rsidRPr="00307671">
              <w:rPr>
                <w:rFonts w:ascii="Arial" w:hAnsi="Arial" w:cs="Arial"/>
                <w:b/>
                <w:bCs/>
              </w:rPr>
              <w:t>The Board noted the update.</w:t>
            </w:r>
          </w:p>
          <w:p w:rsidR="00307671" w:rsidRDefault="00307671" w:rsidP="00307671">
            <w:pPr>
              <w:jc w:val="both"/>
              <w:rPr>
                <w:rFonts w:ascii="Arial" w:hAnsi="Arial" w:cs="Arial"/>
                <w:bCs/>
              </w:rPr>
            </w:pPr>
          </w:p>
          <w:p w:rsidR="00307671" w:rsidRPr="00307671" w:rsidRDefault="00307671" w:rsidP="00307671">
            <w:pPr>
              <w:jc w:val="both"/>
              <w:rPr>
                <w:rFonts w:ascii="Arial" w:hAnsi="Arial" w:cs="Arial"/>
                <w:bCs/>
              </w:rPr>
            </w:pPr>
          </w:p>
        </w:tc>
        <w:tc>
          <w:tcPr>
            <w:tcW w:w="1054" w:type="dxa"/>
          </w:tcPr>
          <w:p w:rsidR="00307671" w:rsidRPr="00666D1B" w:rsidRDefault="00307671" w:rsidP="00F14973">
            <w:pPr>
              <w:keepNext/>
              <w:keepLines/>
              <w:rPr>
                <w:rFonts w:ascii="Arial" w:hAnsi="Arial" w:cs="Arial"/>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t xml:space="preserve">BOD </w:t>
            </w:r>
            <w:r w:rsidR="00D428E7">
              <w:rPr>
                <w:rFonts w:ascii="Arial" w:hAnsi="Arial" w:cs="Arial"/>
                <w:b/>
              </w:rPr>
              <w:t>1</w:t>
            </w:r>
            <w:r w:rsidR="00287796">
              <w:rPr>
                <w:rFonts w:ascii="Arial" w:hAnsi="Arial" w:cs="Arial"/>
                <w:b/>
              </w:rPr>
              <w:t>6</w:t>
            </w:r>
            <w:r w:rsidR="00A467CA">
              <w:rPr>
                <w:rFonts w:ascii="Arial" w:hAnsi="Arial" w:cs="Arial"/>
                <w:b/>
              </w:rPr>
              <w:t>3</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741790" w:rsidRDefault="00741790" w:rsidP="00F14973">
            <w:pPr>
              <w:keepNext/>
              <w:keepLines/>
              <w:rPr>
                <w:rFonts w:ascii="Arial" w:hAnsi="Arial" w:cs="Arial"/>
              </w:rPr>
            </w:pPr>
          </w:p>
          <w:p w:rsidR="00D256C6" w:rsidRDefault="00D256C6" w:rsidP="00F14973">
            <w:pPr>
              <w:keepNext/>
              <w:keepLines/>
              <w:rPr>
                <w:rFonts w:ascii="Arial" w:hAnsi="Arial" w:cs="Arial"/>
              </w:rPr>
            </w:pPr>
          </w:p>
          <w:p w:rsidR="00A467CA" w:rsidRDefault="00A467CA" w:rsidP="00F14973">
            <w:pPr>
              <w:keepNext/>
              <w:keepLines/>
              <w:rPr>
                <w:rFonts w:ascii="Arial" w:hAnsi="Arial" w:cs="Arial"/>
              </w:rPr>
            </w:pPr>
          </w:p>
          <w:p w:rsidR="00741790" w:rsidRDefault="00741790" w:rsidP="00F14973">
            <w:pPr>
              <w:keepNext/>
              <w:keepLines/>
              <w:rPr>
                <w:rFonts w:ascii="Arial" w:hAnsi="Arial" w:cs="Arial"/>
              </w:rPr>
            </w:pPr>
            <w:r>
              <w:rPr>
                <w:rFonts w:ascii="Arial" w:hAnsi="Arial" w:cs="Arial"/>
              </w:rPr>
              <w:t>b</w:t>
            </w:r>
          </w:p>
          <w:p w:rsidR="0050357C" w:rsidRDefault="0050357C" w:rsidP="00F14973">
            <w:pPr>
              <w:keepNext/>
              <w:keepLines/>
              <w:rPr>
                <w:rFonts w:ascii="Arial" w:hAnsi="Arial" w:cs="Arial"/>
              </w:rPr>
            </w:pPr>
          </w:p>
          <w:p w:rsidR="0050357C" w:rsidRDefault="0050357C" w:rsidP="00F14973">
            <w:pPr>
              <w:keepNext/>
              <w:keepLines/>
              <w:rPr>
                <w:rFonts w:ascii="Arial" w:hAnsi="Arial" w:cs="Arial"/>
              </w:rPr>
            </w:pPr>
          </w:p>
          <w:p w:rsidR="00D256C6" w:rsidRDefault="00D256C6" w:rsidP="00F14973">
            <w:pPr>
              <w:keepNext/>
              <w:keepLines/>
              <w:rPr>
                <w:rFonts w:ascii="Arial" w:hAnsi="Arial" w:cs="Arial"/>
              </w:rPr>
            </w:pPr>
          </w:p>
          <w:p w:rsidR="00BC7E53" w:rsidRDefault="00BC7E53" w:rsidP="00F14973">
            <w:pPr>
              <w:keepNext/>
              <w:keepLines/>
              <w:rPr>
                <w:rFonts w:ascii="Arial" w:hAnsi="Arial" w:cs="Arial"/>
              </w:rPr>
            </w:pPr>
          </w:p>
          <w:p w:rsidR="00BC7E53" w:rsidRDefault="00BC7E53"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c</w:t>
            </w: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p>
          <w:p w:rsidR="00BC7E53" w:rsidRDefault="00BC7E53" w:rsidP="00F14973">
            <w:pPr>
              <w:keepNext/>
              <w:keepLines/>
              <w:rPr>
                <w:rFonts w:ascii="Arial" w:hAnsi="Arial" w:cs="Arial"/>
              </w:rPr>
            </w:pPr>
          </w:p>
          <w:p w:rsidR="00D256C6" w:rsidRDefault="00D256C6" w:rsidP="00F14973">
            <w:pPr>
              <w:keepNext/>
              <w:keepLines/>
              <w:rPr>
                <w:rFonts w:ascii="Arial" w:hAnsi="Arial" w:cs="Arial"/>
              </w:rPr>
            </w:pPr>
          </w:p>
          <w:p w:rsidR="00D256C6" w:rsidRDefault="00D256C6" w:rsidP="00F14973">
            <w:pPr>
              <w:keepNext/>
              <w:keepLines/>
              <w:rPr>
                <w:rFonts w:ascii="Arial" w:hAnsi="Arial" w:cs="Arial"/>
              </w:rPr>
            </w:pPr>
            <w:r>
              <w:rPr>
                <w:rFonts w:ascii="Arial" w:hAnsi="Arial" w:cs="Arial"/>
              </w:rPr>
              <w:t>d</w:t>
            </w:r>
          </w:p>
          <w:p w:rsidR="009F1854" w:rsidRPr="00666D1B" w:rsidRDefault="009F1854" w:rsidP="00F14973">
            <w:pPr>
              <w:keepNext/>
              <w:keepLines/>
              <w:rPr>
                <w:rFonts w:ascii="Arial" w:hAnsi="Arial" w:cs="Arial"/>
              </w:rPr>
            </w:pPr>
          </w:p>
        </w:tc>
        <w:tc>
          <w:tcPr>
            <w:tcW w:w="7087" w:type="dxa"/>
          </w:tcPr>
          <w:p w:rsidR="006121FE" w:rsidRPr="00666D1B" w:rsidRDefault="008C610D" w:rsidP="00F14973">
            <w:pPr>
              <w:jc w:val="both"/>
              <w:rPr>
                <w:rFonts w:ascii="Arial" w:hAnsi="Arial" w:cs="Arial"/>
                <w:bCs/>
              </w:rPr>
            </w:pPr>
            <w:r w:rsidRPr="00666D1B">
              <w:rPr>
                <w:rFonts w:ascii="Arial" w:hAnsi="Arial" w:cs="Arial"/>
                <w:b/>
                <w:bCs/>
              </w:rPr>
              <w:lastRenderedPageBreak/>
              <w:t>Chief Operating Officer’s Report</w:t>
            </w:r>
          </w:p>
          <w:p w:rsidR="008C610D" w:rsidRPr="00666D1B" w:rsidRDefault="008C610D" w:rsidP="00F14973">
            <w:pPr>
              <w:jc w:val="both"/>
              <w:rPr>
                <w:rFonts w:ascii="Arial" w:hAnsi="Arial" w:cs="Arial"/>
                <w:bCs/>
              </w:rPr>
            </w:pPr>
          </w:p>
          <w:p w:rsidR="008C610D" w:rsidRPr="00666D1B" w:rsidRDefault="008C610D" w:rsidP="00F14973">
            <w:pPr>
              <w:jc w:val="both"/>
              <w:rPr>
                <w:rFonts w:ascii="Arial" w:hAnsi="Arial" w:cs="Arial"/>
                <w:bCs/>
              </w:rPr>
            </w:pPr>
          </w:p>
          <w:p w:rsidR="00D414C2" w:rsidRDefault="00A467CA" w:rsidP="008C610D">
            <w:pPr>
              <w:jc w:val="both"/>
              <w:rPr>
                <w:rFonts w:ascii="Arial" w:hAnsi="Arial" w:cs="Arial"/>
                <w:bCs/>
              </w:rPr>
            </w:pPr>
            <w:r>
              <w:rPr>
                <w:rFonts w:ascii="Arial" w:hAnsi="Arial" w:cs="Arial"/>
                <w:bCs/>
              </w:rPr>
              <w:t>On behalf of t</w:t>
            </w:r>
            <w:r w:rsidR="005F597D">
              <w:rPr>
                <w:rFonts w:ascii="Arial" w:hAnsi="Arial" w:cs="Arial"/>
                <w:bCs/>
              </w:rPr>
              <w:t>he</w:t>
            </w:r>
            <w:r w:rsidR="008C610D" w:rsidRPr="00666D1B">
              <w:rPr>
                <w:rFonts w:ascii="Arial" w:hAnsi="Arial" w:cs="Arial"/>
                <w:bCs/>
              </w:rPr>
              <w:t xml:space="preserve"> Chief Operating Officer</w:t>
            </w:r>
            <w:r>
              <w:rPr>
                <w:rFonts w:ascii="Arial" w:hAnsi="Arial" w:cs="Arial"/>
                <w:bCs/>
              </w:rPr>
              <w:t>, the Service Director</w:t>
            </w:r>
            <w:r w:rsidR="008C610D" w:rsidRPr="00666D1B">
              <w:rPr>
                <w:rFonts w:ascii="Arial" w:hAnsi="Arial" w:cs="Arial"/>
                <w:bCs/>
              </w:rPr>
              <w:t xml:space="preserve"> presented the report which provided an update on a range of operational</w:t>
            </w:r>
            <w:r w:rsidR="00CE188C">
              <w:rPr>
                <w:rFonts w:ascii="Arial" w:hAnsi="Arial" w:cs="Arial"/>
                <w:bCs/>
              </w:rPr>
              <w:t xml:space="preserve"> matters.</w:t>
            </w:r>
            <w:r w:rsidR="005F2A51">
              <w:rPr>
                <w:rFonts w:ascii="Arial" w:hAnsi="Arial" w:cs="Arial"/>
                <w:bCs/>
              </w:rPr>
              <w:t xml:space="preserve">  </w:t>
            </w:r>
          </w:p>
          <w:p w:rsidR="00733C83" w:rsidRDefault="00733C83" w:rsidP="008C610D">
            <w:pPr>
              <w:jc w:val="both"/>
              <w:rPr>
                <w:rFonts w:ascii="Arial" w:hAnsi="Arial" w:cs="Arial"/>
                <w:bCs/>
              </w:rPr>
            </w:pPr>
          </w:p>
          <w:p w:rsidR="00D256C6" w:rsidRDefault="0092790F" w:rsidP="00D256C6">
            <w:pPr>
              <w:jc w:val="both"/>
              <w:rPr>
                <w:rFonts w:ascii="Arial" w:hAnsi="Arial" w:cs="Arial"/>
                <w:bCs/>
              </w:rPr>
            </w:pPr>
            <w:r>
              <w:rPr>
                <w:rFonts w:ascii="Arial" w:hAnsi="Arial" w:cs="Arial"/>
                <w:bCs/>
              </w:rPr>
              <w:t xml:space="preserve">The Board </w:t>
            </w:r>
            <w:r w:rsidR="00A467CA">
              <w:rPr>
                <w:rFonts w:ascii="Arial" w:hAnsi="Arial" w:cs="Arial"/>
                <w:bCs/>
              </w:rPr>
              <w:t xml:space="preserve">discussed the mental health resilience funding bids that had been supported and congratulated the directorate for having submitted these.  The schemes funded would have direct and positive impacts on service users and it was hoped that the </w:t>
            </w:r>
            <w:r w:rsidR="00A467CA">
              <w:rPr>
                <w:rFonts w:ascii="Arial" w:hAnsi="Arial" w:cs="Arial"/>
                <w:bCs/>
              </w:rPr>
              <w:lastRenderedPageBreak/>
              <w:t>evaluation of such would allow the schemes to be funded by commissioners in future years.</w:t>
            </w:r>
          </w:p>
          <w:p w:rsidR="00D256C6" w:rsidRDefault="00D256C6" w:rsidP="00D256C6">
            <w:pPr>
              <w:jc w:val="both"/>
              <w:rPr>
                <w:rFonts w:ascii="Arial" w:hAnsi="Arial" w:cs="Arial"/>
                <w:bCs/>
              </w:rPr>
            </w:pPr>
          </w:p>
          <w:p w:rsidR="00D256C6" w:rsidRDefault="0092790F" w:rsidP="00D256C6">
            <w:pPr>
              <w:jc w:val="both"/>
              <w:rPr>
                <w:rFonts w:ascii="Arial" w:hAnsi="Arial" w:cs="Arial"/>
                <w:bCs/>
              </w:rPr>
            </w:pPr>
            <w:r>
              <w:rPr>
                <w:rFonts w:ascii="Arial" w:hAnsi="Arial" w:cs="Arial"/>
                <w:bCs/>
              </w:rPr>
              <w:t xml:space="preserve">The </w:t>
            </w:r>
            <w:r w:rsidR="00497BF2">
              <w:rPr>
                <w:rFonts w:ascii="Arial" w:hAnsi="Arial" w:cs="Arial"/>
                <w:bCs/>
              </w:rPr>
              <w:t>Director of Nursing and Clinical Standards noted the update on the Physical Disability Physiotherapy Service and asked for confirmation that this service was subject to physician oversight given the changes being made to the service model.</w:t>
            </w:r>
          </w:p>
          <w:p w:rsidR="005429C8" w:rsidRDefault="005429C8" w:rsidP="008C610D">
            <w:pPr>
              <w:jc w:val="both"/>
              <w:rPr>
                <w:rFonts w:ascii="Arial" w:hAnsi="Arial" w:cs="Arial"/>
                <w:bCs/>
              </w:rPr>
            </w:pPr>
          </w:p>
          <w:p w:rsidR="00733C83" w:rsidRPr="00733C83" w:rsidRDefault="00733C83" w:rsidP="008C610D">
            <w:pPr>
              <w:jc w:val="both"/>
              <w:rPr>
                <w:rFonts w:ascii="Arial" w:hAnsi="Arial" w:cs="Arial"/>
                <w:b/>
                <w:bCs/>
              </w:rPr>
            </w:pPr>
            <w:r w:rsidRPr="00733C83">
              <w:rPr>
                <w:rFonts w:ascii="Arial" w:hAnsi="Arial" w:cs="Arial"/>
                <w:b/>
                <w:bCs/>
              </w:rPr>
              <w:t xml:space="preserve">The Board </w:t>
            </w:r>
            <w:r w:rsidR="002A5E5E">
              <w:rPr>
                <w:rFonts w:ascii="Arial" w:hAnsi="Arial" w:cs="Arial"/>
                <w:b/>
                <w:bCs/>
              </w:rPr>
              <w:t>noted the report.</w:t>
            </w:r>
          </w:p>
          <w:p w:rsidR="003F6D03" w:rsidRDefault="003F6D03" w:rsidP="002A5E5E">
            <w:pPr>
              <w:jc w:val="both"/>
              <w:rPr>
                <w:rFonts w:ascii="Arial" w:hAnsi="Arial" w:cs="Arial"/>
                <w:bCs/>
              </w:rPr>
            </w:pPr>
          </w:p>
          <w:p w:rsidR="009F1854" w:rsidRPr="00666D1B" w:rsidRDefault="009F1854" w:rsidP="002A5E5E">
            <w:pPr>
              <w:jc w:val="both"/>
              <w:rPr>
                <w:rFonts w:ascii="Arial" w:hAnsi="Arial" w:cs="Arial"/>
                <w:bCs/>
              </w:rPr>
            </w:pPr>
          </w:p>
        </w:tc>
        <w:tc>
          <w:tcPr>
            <w:tcW w:w="1054" w:type="dxa"/>
          </w:tcPr>
          <w:p w:rsidR="006121FE" w:rsidRDefault="006121FE" w:rsidP="00F14973">
            <w:pPr>
              <w:keepNext/>
              <w:keepLines/>
              <w:rPr>
                <w:rFonts w:ascii="Arial" w:hAnsi="Arial" w:cs="Arial"/>
              </w:rPr>
            </w:pPr>
          </w:p>
          <w:p w:rsidR="00F8188C" w:rsidRDefault="00F8188C"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5F2A51" w:rsidRDefault="005F2A51" w:rsidP="00F14973">
            <w:pPr>
              <w:keepNext/>
              <w:keepLines/>
              <w:rPr>
                <w:rFonts w:ascii="Arial" w:hAnsi="Arial" w:cs="Arial"/>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Default="00497BF2" w:rsidP="00F14973">
            <w:pPr>
              <w:keepNext/>
              <w:keepLines/>
              <w:rPr>
                <w:rFonts w:ascii="Arial" w:hAnsi="Arial" w:cs="Arial"/>
              </w:rPr>
            </w:pPr>
          </w:p>
          <w:p w:rsidR="00497BF2" w:rsidRPr="00497BF2" w:rsidRDefault="00497BF2" w:rsidP="00F14973">
            <w:pPr>
              <w:keepNext/>
              <w:keepLines/>
              <w:rPr>
                <w:rFonts w:ascii="Arial" w:hAnsi="Arial" w:cs="Arial"/>
                <w:b/>
              </w:rPr>
            </w:pPr>
            <w:proofErr w:type="spellStart"/>
            <w:r w:rsidRPr="00497BF2">
              <w:rPr>
                <w:rFonts w:ascii="Arial" w:hAnsi="Arial" w:cs="Arial"/>
                <w:b/>
              </w:rPr>
              <w:t>EMcL</w:t>
            </w:r>
            <w:proofErr w:type="spellEnd"/>
            <w:r w:rsidRPr="00497BF2">
              <w:rPr>
                <w:rFonts w:ascii="Arial" w:hAnsi="Arial" w:cs="Arial"/>
                <w:b/>
              </w:rPr>
              <w:t xml:space="preserve"> / YT</w:t>
            </w:r>
          </w:p>
          <w:p w:rsidR="00F8188C" w:rsidRDefault="00F8188C" w:rsidP="00F14973">
            <w:pPr>
              <w:keepNext/>
              <w:keepLines/>
              <w:rPr>
                <w:rFonts w:ascii="Arial" w:hAnsi="Arial" w:cs="Arial"/>
                <w:b/>
              </w:rPr>
            </w:pPr>
          </w:p>
          <w:p w:rsidR="00733C83" w:rsidRDefault="00733C83" w:rsidP="00F14973">
            <w:pPr>
              <w:keepNext/>
              <w:keepLines/>
              <w:rPr>
                <w:rFonts w:ascii="Arial" w:hAnsi="Arial" w:cs="Arial"/>
                <w:b/>
              </w:rPr>
            </w:pPr>
          </w:p>
          <w:p w:rsidR="00733C83" w:rsidRDefault="00733C83" w:rsidP="00F14973">
            <w:pPr>
              <w:keepNext/>
              <w:keepLines/>
              <w:rPr>
                <w:rFonts w:ascii="Arial" w:hAnsi="Arial" w:cs="Arial"/>
                <w:b/>
              </w:rPr>
            </w:pPr>
          </w:p>
          <w:p w:rsidR="005429C8" w:rsidRPr="00F8188C" w:rsidRDefault="005429C8" w:rsidP="00F14973">
            <w:pPr>
              <w:keepNext/>
              <w:keepLines/>
              <w:rPr>
                <w:rFonts w:ascii="Arial" w:hAnsi="Arial" w:cs="Arial"/>
                <w:b/>
              </w:rPr>
            </w:pPr>
          </w:p>
        </w:tc>
      </w:tr>
      <w:tr w:rsidR="006121FE" w:rsidRPr="00666D1B">
        <w:trPr>
          <w:trHeight w:val="650"/>
        </w:trPr>
        <w:tc>
          <w:tcPr>
            <w:tcW w:w="993" w:type="dxa"/>
          </w:tcPr>
          <w:p w:rsidR="006121FE" w:rsidRPr="00666D1B" w:rsidRDefault="006121FE" w:rsidP="00F14973">
            <w:pPr>
              <w:keepNext/>
              <w:keepLines/>
              <w:rPr>
                <w:rFonts w:ascii="Arial" w:hAnsi="Arial" w:cs="Arial"/>
              </w:rPr>
            </w:pPr>
            <w:r w:rsidRPr="00666D1B">
              <w:rPr>
                <w:rFonts w:ascii="Arial" w:hAnsi="Arial" w:cs="Arial"/>
                <w:b/>
              </w:rPr>
              <w:lastRenderedPageBreak/>
              <w:t xml:space="preserve">BOD </w:t>
            </w:r>
            <w:r w:rsidR="0059329E">
              <w:rPr>
                <w:rFonts w:ascii="Arial" w:hAnsi="Arial" w:cs="Arial"/>
                <w:b/>
              </w:rPr>
              <w:t>1</w:t>
            </w:r>
            <w:r w:rsidR="008A5D6F">
              <w:rPr>
                <w:rFonts w:ascii="Arial" w:hAnsi="Arial" w:cs="Arial"/>
                <w:b/>
              </w:rPr>
              <w:t>64</w:t>
            </w:r>
            <w:r w:rsidRPr="00666D1B">
              <w:rPr>
                <w:rFonts w:ascii="Arial" w:hAnsi="Arial" w:cs="Arial"/>
                <w:b/>
              </w:rPr>
              <w:t>/14</w:t>
            </w:r>
          </w:p>
          <w:p w:rsidR="006121FE" w:rsidRPr="00666D1B" w:rsidRDefault="006121FE" w:rsidP="00F14973">
            <w:pPr>
              <w:keepNext/>
              <w:keepLines/>
              <w:rPr>
                <w:rFonts w:ascii="Arial" w:hAnsi="Arial" w:cs="Arial"/>
              </w:rPr>
            </w:pPr>
          </w:p>
          <w:p w:rsidR="006121FE" w:rsidRDefault="006121FE" w:rsidP="00F14973">
            <w:pPr>
              <w:keepNext/>
              <w:keepLines/>
              <w:rPr>
                <w:rFonts w:ascii="Arial" w:hAnsi="Arial" w:cs="Arial"/>
              </w:rPr>
            </w:pPr>
            <w:r w:rsidRPr="00666D1B">
              <w:rPr>
                <w:rFonts w:ascii="Arial" w:hAnsi="Arial" w:cs="Arial"/>
              </w:rPr>
              <w:t>a</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0633D" w:rsidRDefault="0030633D" w:rsidP="00F14973">
            <w:pPr>
              <w:keepNext/>
              <w:keepLines/>
              <w:rPr>
                <w:rFonts w:ascii="Arial" w:hAnsi="Arial" w:cs="Arial"/>
              </w:rPr>
            </w:pPr>
          </w:p>
          <w:p w:rsidR="0030633D" w:rsidRDefault="0030633D" w:rsidP="00F14973">
            <w:pPr>
              <w:keepNext/>
              <w:keepLines/>
              <w:rPr>
                <w:rFonts w:ascii="Arial" w:hAnsi="Arial" w:cs="Arial"/>
              </w:rPr>
            </w:pPr>
          </w:p>
          <w:p w:rsidR="003D28FF" w:rsidRDefault="003D28FF" w:rsidP="00F14973">
            <w:pPr>
              <w:keepNext/>
              <w:keepLines/>
              <w:rPr>
                <w:rFonts w:ascii="Arial" w:hAnsi="Arial" w:cs="Arial"/>
              </w:rPr>
            </w:pPr>
          </w:p>
          <w:p w:rsidR="008A5D6F" w:rsidRDefault="008A5D6F" w:rsidP="00F14973">
            <w:pPr>
              <w:keepNext/>
              <w:keepLines/>
              <w:rPr>
                <w:rFonts w:ascii="Arial" w:hAnsi="Arial" w:cs="Arial"/>
              </w:rPr>
            </w:pPr>
          </w:p>
          <w:p w:rsidR="008A5D6F" w:rsidRDefault="008A5D6F" w:rsidP="00F14973">
            <w:pPr>
              <w:keepNext/>
              <w:keepLines/>
              <w:rPr>
                <w:rFonts w:ascii="Arial" w:hAnsi="Arial" w:cs="Arial"/>
              </w:rPr>
            </w:pPr>
          </w:p>
          <w:p w:rsidR="008A5D6F" w:rsidRDefault="008A5D6F" w:rsidP="00F14973">
            <w:pPr>
              <w:keepNext/>
              <w:keepLines/>
              <w:rPr>
                <w:rFonts w:ascii="Arial" w:hAnsi="Arial" w:cs="Arial"/>
              </w:rPr>
            </w:pPr>
          </w:p>
          <w:p w:rsidR="008A5D6F" w:rsidRDefault="008A5D6F" w:rsidP="00F14973">
            <w:pPr>
              <w:keepNext/>
              <w:keepLines/>
              <w:rPr>
                <w:rFonts w:ascii="Arial" w:hAnsi="Arial" w:cs="Arial"/>
              </w:rPr>
            </w:pPr>
          </w:p>
          <w:p w:rsidR="008A5D6F" w:rsidRDefault="008A5D6F" w:rsidP="00F14973">
            <w:pPr>
              <w:keepNext/>
              <w:keepLines/>
              <w:rPr>
                <w:rFonts w:ascii="Arial" w:hAnsi="Arial" w:cs="Arial"/>
              </w:rPr>
            </w:pPr>
          </w:p>
          <w:p w:rsidR="008A5D6F" w:rsidRDefault="008A5D6F" w:rsidP="00F14973">
            <w:pPr>
              <w:keepNext/>
              <w:keepLines/>
              <w:rPr>
                <w:rFonts w:ascii="Arial" w:hAnsi="Arial" w:cs="Arial"/>
              </w:rPr>
            </w:pPr>
          </w:p>
          <w:p w:rsidR="008A5D6F" w:rsidRDefault="008A5D6F" w:rsidP="00F14973">
            <w:pPr>
              <w:keepNext/>
              <w:keepLines/>
              <w:rPr>
                <w:rFonts w:ascii="Arial" w:hAnsi="Arial" w:cs="Arial"/>
              </w:rPr>
            </w:pPr>
          </w:p>
          <w:p w:rsidR="008A5D6F" w:rsidRDefault="008A5D6F" w:rsidP="00F14973">
            <w:pPr>
              <w:keepNext/>
              <w:keepLines/>
              <w:rPr>
                <w:rFonts w:ascii="Arial" w:hAnsi="Arial" w:cs="Arial"/>
              </w:rPr>
            </w:pPr>
          </w:p>
          <w:p w:rsidR="008A5D6F" w:rsidRDefault="008A5D6F" w:rsidP="00F14973">
            <w:pPr>
              <w:keepNext/>
              <w:keepLines/>
              <w:rPr>
                <w:rFonts w:ascii="Arial" w:hAnsi="Arial" w:cs="Arial"/>
              </w:rPr>
            </w:pPr>
          </w:p>
          <w:p w:rsidR="003F6D03" w:rsidRDefault="003F6D03" w:rsidP="00F14973">
            <w:pPr>
              <w:keepNext/>
              <w:keepLines/>
              <w:rPr>
                <w:rFonts w:ascii="Arial" w:hAnsi="Arial" w:cs="Arial"/>
              </w:rPr>
            </w:pPr>
            <w:r>
              <w:rPr>
                <w:rFonts w:ascii="Arial" w:hAnsi="Arial" w:cs="Arial"/>
              </w:rPr>
              <w:t>b</w:t>
            </w: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3F6D03" w:rsidRDefault="003F6D03" w:rsidP="00F14973">
            <w:pPr>
              <w:keepNext/>
              <w:keepLines/>
              <w:rPr>
                <w:rFonts w:ascii="Arial" w:hAnsi="Arial" w:cs="Arial"/>
              </w:rPr>
            </w:pPr>
          </w:p>
          <w:p w:rsidR="009F1854" w:rsidRDefault="009F1854" w:rsidP="00F14973">
            <w:pPr>
              <w:keepNext/>
              <w:keepLines/>
              <w:rPr>
                <w:rFonts w:ascii="Arial" w:hAnsi="Arial" w:cs="Arial"/>
              </w:rPr>
            </w:pPr>
          </w:p>
          <w:p w:rsidR="009F1854" w:rsidRDefault="009F1854" w:rsidP="00F14973">
            <w:pPr>
              <w:keepNext/>
              <w:keepLines/>
              <w:rPr>
                <w:rFonts w:ascii="Arial" w:hAnsi="Arial" w:cs="Arial"/>
              </w:rPr>
            </w:pPr>
          </w:p>
          <w:p w:rsidR="00A4138D" w:rsidRDefault="00A4138D" w:rsidP="00F14973">
            <w:pPr>
              <w:keepNext/>
              <w:keepLines/>
              <w:rPr>
                <w:rFonts w:ascii="Arial" w:hAnsi="Arial" w:cs="Arial"/>
              </w:rPr>
            </w:pPr>
            <w:r>
              <w:rPr>
                <w:rFonts w:ascii="Arial" w:hAnsi="Arial" w:cs="Arial"/>
              </w:rPr>
              <w:t>c</w:t>
            </w: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p>
          <w:p w:rsidR="008A5D6F" w:rsidRDefault="008A5D6F" w:rsidP="0059329E">
            <w:pPr>
              <w:keepNext/>
              <w:keepLines/>
              <w:rPr>
                <w:rFonts w:ascii="Arial" w:hAnsi="Arial" w:cs="Arial"/>
              </w:rPr>
            </w:pPr>
          </w:p>
          <w:p w:rsidR="008A5D6F" w:rsidRDefault="008A5D6F" w:rsidP="0059329E">
            <w:pPr>
              <w:keepNext/>
              <w:keepLines/>
              <w:rPr>
                <w:rFonts w:ascii="Arial" w:hAnsi="Arial" w:cs="Arial"/>
              </w:rPr>
            </w:pP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r>
              <w:rPr>
                <w:rFonts w:ascii="Arial" w:hAnsi="Arial" w:cs="Arial"/>
              </w:rPr>
              <w:t>d</w:t>
            </w:r>
          </w:p>
          <w:p w:rsidR="00384ACA" w:rsidRDefault="00384ACA" w:rsidP="0059329E">
            <w:pPr>
              <w:keepNext/>
              <w:keepLines/>
              <w:rPr>
                <w:rFonts w:ascii="Arial" w:hAnsi="Arial" w:cs="Arial"/>
              </w:rPr>
            </w:pPr>
          </w:p>
          <w:p w:rsidR="00384ACA" w:rsidRDefault="00384ACA" w:rsidP="0059329E">
            <w:pPr>
              <w:keepNext/>
              <w:keepLines/>
              <w:rPr>
                <w:rFonts w:ascii="Arial" w:hAnsi="Arial" w:cs="Arial"/>
              </w:rPr>
            </w:pPr>
          </w:p>
          <w:p w:rsidR="001E46C0" w:rsidRDefault="001E46C0" w:rsidP="0059329E">
            <w:pPr>
              <w:keepNext/>
              <w:keepLines/>
              <w:rPr>
                <w:rFonts w:ascii="Arial" w:hAnsi="Arial" w:cs="Arial"/>
              </w:rPr>
            </w:pPr>
          </w:p>
          <w:p w:rsidR="001E46C0" w:rsidRDefault="001E46C0" w:rsidP="0059329E">
            <w:pPr>
              <w:keepNext/>
              <w:keepLines/>
              <w:rPr>
                <w:rFonts w:ascii="Arial" w:hAnsi="Arial" w:cs="Arial"/>
              </w:rPr>
            </w:pPr>
          </w:p>
          <w:p w:rsidR="00384ACA" w:rsidRDefault="00384ACA" w:rsidP="0059329E">
            <w:pPr>
              <w:keepNext/>
              <w:keepLines/>
              <w:rPr>
                <w:rFonts w:ascii="Arial" w:hAnsi="Arial" w:cs="Arial"/>
              </w:rPr>
            </w:pPr>
            <w:r>
              <w:rPr>
                <w:rFonts w:ascii="Arial" w:hAnsi="Arial" w:cs="Arial"/>
              </w:rPr>
              <w:lastRenderedPageBreak/>
              <w:t>e</w:t>
            </w:r>
          </w:p>
          <w:p w:rsidR="000E3327" w:rsidRDefault="000E3327" w:rsidP="0059329E">
            <w:pPr>
              <w:keepNext/>
              <w:keepLines/>
              <w:rPr>
                <w:rFonts w:ascii="Arial" w:hAnsi="Arial" w:cs="Arial"/>
              </w:rPr>
            </w:pPr>
          </w:p>
          <w:p w:rsidR="000E3327" w:rsidRDefault="000E3327" w:rsidP="0059329E">
            <w:pPr>
              <w:keepNext/>
              <w:keepLines/>
              <w:rPr>
                <w:rFonts w:ascii="Arial" w:hAnsi="Arial" w:cs="Arial"/>
              </w:rPr>
            </w:pPr>
          </w:p>
          <w:p w:rsidR="000E3327" w:rsidRDefault="000E3327" w:rsidP="0059329E">
            <w:pPr>
              <w:keepNext/>
              <w:keepLines/>
              <w:rPr>
                <w:rFonts w:ascii="Arial" w:hAnsi="Arial" w:cs="Arial"/>
              </w:rPr>
            </w:pPr>
          </w:p>
          <w:p w:rsidR="000E3327" w:rsidRDefault="000E3327" w:rsidP="0059329E">
            <w:pPr>
              <w:keepNext/>
              <w:keepLines/>
              <w:rPr>
                <w:rFonts w:ascii="Arial" w:hAnsi="Arial" w:cs="Arial"/>
              </w:rPr>
            </w:pPr>
          </w:p>
          <w:p w:rsidR="000E3327" w:rsidRDefault="000E3327" w:rsidP="0059329E">
            <w:pPr>
              <w:keepNext/>
              <w:keepLines/>
              <w:rPr>
                <w:rFonts w:ascii="Arial" w:hAnsi="Arial" w:cs="Arial"/>
              </w:rPr>
            </w:pPr>
          </w:p>
          <w:p w:rsidR="000E3327" w:rsidRDefault="000E3327" w:rsidP="0059329E">
            <w:pPr>
              <w:keepNext/>
              <w:keepLines/>
              <w:rPr>
                <w:rFonts w:ascii="Arial" w:hAnsi="Arial" w:cs="Arial"/>
              </w:rPr>
            </w:pPr>
          </w:p>
          <w:p w:rsidR="000E3327" w:rsidRDefault="000E3327" w:rsidP="0059329E">
            <w:pPr>
              <w:keepNext/>
              <w:keepLines/>
              <w:rPr>
                <w:rFonts w:ascii="Arial" w:hAnsi="Arial" w:cs="Arial"/>
              </w:rPr>
            </w:pPr>
          </w:p>
          <w:p w:rsidR="0046487A" w:rsidRDefault="0046487A" w:rsidP="0059329E">
            <w:pPr>
              <w:keepNext/>
              <w:keepLines/>
              <w:rPr>
                <w:rFonts w:ascii="Arial" w:hAnsi="Arial" w:cs="Arial"/>
              </w:rPr>
            </w:pPr>
          </w:p>
          <w:p w:rsidR="0046487A" w:rsidRDefault="0046487A" w:rsidP="0059329E">
            <w:pPr>
              <w:keepNext/>
              <w:keepLines/>
              <w:rPr>
                <w:rFonts w:ascii="Arial" w:hAnsi="Arial" w:cs="Arial"/>
              </w:rPr>
            </w:pPr>
          </w:p>
          <w:p w:rsidR="000E3327" w:rsidRPr="00666D1B" w:rsidRDefault="000E3327" w:rsidP="0059329E">
            <w:pPr>
              <w:keepNext/>
              <w:keepLines/>
              <w:rPr>
                <w:rFonts w:ascii="Arial" w:hAnsi="Arial" w:cs="Arial"/>
              </w:rPr>
            </w:pPr>
            <w:r>
              <w:rPr>
                <w:rFonts w:ascii="Arial" w:hAnsi="Arial" w:cs="Arial"/>
              </w:rPr>
              <w:t>f</w:t>
            </w:r>
          </w:p>
        </w:tc>
        <w:tc>
          <w:tcPr>
            <w:tcW w:w="7087" w:type="dxa"/>
          </w:tcPr>
          <w:p w:rsidR="006121FE" w:rsidRPr="00666D1B" w:rsidRDefault="00D720E9" w:rsidP="00F14973">
            <w:pPr>
              <w:jc w:val="both"/>
              <w:rPr>
                <w:rFonts w:ascii="Arial" w:hAnsi="Arial" w:cs="Arial"/>
                <w:bCs/>
              </w:rPr>
            </w:pPr>
            <w:r w:rsidRPr="00666D1B">
              <w:rPr>
                <w:rFonts w:ascii="Arial" w:hAnsi="Arial" w:cs="Arial"/>
                <w:b/>
                <w:bCs/>
              </w:rPr>
              <w:lastRenderedPageBreak/>
              <w:t>Quality and Safety Report</w:t>
            </w:r>
            <w:r w:rsidR="001E46C0">
              <w:rPr>
                <w:rFonts w:ascii="Arial" w:hAnsi="Arial" w:cs="Arial"/>
                <w:b/>
                <w:bCs/>
              </w:rPr>
              <w:t xml:space="preserve"> – </w:t>
            </w:r>
            <w:r w:rsidR="008A5D6F">
              <w:rPr>
                <w:rFonts w:ascii="Arial" w:hAnsi="Arial" w:cs="Arial"/>
                <w:b/>
                <w:bCs/>
              </w:rPr>
              <w:t>Patient Experience</w:t>
            </w:r>
          </w:p>
          <w:p w:rsidR="00D720E9" w:rsidRPr="00666D1B" w:rsidRDefault="00D720E9" w:rsidP="00F14973">
            <w:pPr>
              <w:jc w:val="both"/>
              <w:rPr>
                <w:rFonts w:ascii="Arial" w:hAnsi="Arial" w:cs="Arial"/>
                <w:bCs/>
              </w:rPr>
            </w:pPr>
          </w:p>
          <w:p w:rsidR="00D720E9" w:rsidRPr="00666D1B" w:rsidRDefault="00D720E9" w:rsidP="00F14973">
            <w:pPr>
              <w:jc w:val="both"/>
              <w:rPr>
                <w:rFonts w:ascii="Arial" w:hAnsi="Arial" w:cs="Arial"/>
                <w:bCs/>
              </w:rPr>
            </w:pPr>
          </w:p>
          <w:p w:rsidR="00D720E9" w:rsidRDefault="00D720E9" w:rsidP="00D720E9">
            <w:pPr>
              <w:jc w:val="both"/>
              <w:rPr>
                <w:rFonts w:ascii="Arial" w:hAnsi="Arial" w:cs="Arial"/>
                <w:bCs/>
              </w:rPr>
            </w:pPr>
            <w:r w:rsidRPr="00666D1B">
              <w:rPr>
                <w:rFonts w:ascii="Arial" w:hAnsi="Arial" w:cs="Arial"/>
                <w:bCs/>
              </w:rPr>
              <w:t xml:space="preserve">The </w:t>
            </w:r>
            <w:r w:rsidR="008A5D6F">
              <w:rPr>
                <w:rFonts w:ascii="Arial" w:hAnsi="Arial" w:cs="Arial"/>
                <w:bCs/>
              </w:rPr>
              <w:t>Director of Nursing and Clinical Standards</w:t>
            </w:r>
            <w:r w:rsidRPr="00666D1B">
              <w:rPr>
                <w:rFonts w:ascii="Arial" w:hAnsi="Arial" w:cs="Arial"/>
                <w:bCs/>
              </w:rPr>
              <w:t xml:space="preserve"> presented the report which provided a</w:t>
            </w:r>
            <w:r w:rsidR="008324CD">
              <w:rPr>
                <w:rFonts w:ascii="Arial" w:hAnsi="Arial" w:cs="Arial"/>
                <w:bCs/>
              </w:rPr>
              <w:t>n update on a range of quality and safety matters</w:t>
            </w:r>
            <w:r w:rsidR="001E46C0">
              <w:rPr>
                <w:rFonts w:ascii="Arial" w:hAnsi="Arial" w:cs="Arial"/>
                <w:bCs/>
              </w:rPr>
              <w:t xml:space="preserve">, with a particular focus on </w:t>
            </w:r>
            <w:r w:rsidR="008A5D6F">
              <w:rPr>
                <w:rFonts w:ascii="Arial" w:hAnsi="Arial" w:cs="Arial"/>
                <w:bCs/>
              </w:rPr>
              <w:t>patient experience</w:t>
            </w:r>
            <w:r w:rsidR="001E46C0">
              <w:rPr>
                <w:rFonts w:ascii="Arial" w:hAnsi="Arial" w:cs="Arial"/>
                <w:bCs/>
              </w:rPr>
              <w:t xml:space="preserve">.  </w:t>
            </w:r>
            <w:r w:rsidR="008A5D6F">
              <w:rPr>
                <w:rFonts w:ascii="Arial" w:hAnsi="Arial" w:cs="Arial"/>
                <w:bCs/>
              </w:rPr>
              <w:t>In presenting the report she highlighted the four themes that were consistently raised through feedback as being areas that required improvement:-</w:t>
            </w:r>
          </w:p>
          <w:p w:rsidR="008A5D6F" w:rsidRPr="008A5D6F" w:rsidRDefault="008A5D6F" w:rsidP="008A5D6F">
            <w:pPr>
              <w:pStyle w:val="ListParagraph"/>
              <w:numPr>
                <w:ilvl w:val="0"/>
                <w:numId w:val="48"/>
              </w:numPr>
              <w:spacing w:after="0" w:line="240" w:lineRule="auto"/>
              <w:ind w:right="566"/>
              <w:contextualSpacing w:val="0"/>
              <w:jc w:val="both"/>
              <w:rPr>
                <w:rFonts w:ascii="Arial" w:hAnsi="Arial" w:cs="Arial"/>
                <w:sz w:val="24"/>
                <w:szCs w:val="24"/>
              </w:rPr>
            </w:pPr>
            <w:r w:rsidRPr="008A5D6F">
              <w:rPr>
                <w:rFonts w:ascii="Arial" w:hAnsi="Arial" w:cs="Arial"/>
                <w:sz w:val="24"/>
                <w:szCs w:val="24"/>
              </w:rPr>
              <w:t>Patients want to feel informed, be given options and take part in decisions</w:t>
            </w:r>
            <w:r>
              <w:rPr>
                <w:rFonts w:ascii="Arial" w:hAnsi="Arial" w:cs="Arial"/>
                <w:sz w:val="24"/>
                <w:szCs w:val="24"/>
              </w:rPr>
              <w:t>.</w:t>
            </w:r>
          </w:p>
          <w:p w:rsidR="008A5D6F" w:rsidRPr="008A5D6F" w:rsidRDefault="008A5D6F" w:rsidP="008A5D6F">
            <w:pPr>
              <w:pStyle w:val="ListParagraph"/>
              <w:numPr>
                <w:ilvl w:val="0"/>
                <w:numId w:val="48"/>
              </w:numPr>
              <w:spacing w:after="0" w:line="240" w:lineRule="auto"/>
              <w:ind w:right="566"/>
              <w:contextualSpacing w:val="0"/>
              <w:jc w:val="both"/>
              <w:rPr>
                <w:rFonts w:ascii="Arial" w:hAnsi="Arial" w:cs="Arial"/>
                <w:sz w:val="24"/>
                <w:szCs w:val="24"/>
              </w:rPr>
            </w:pPr>
            <w:r w:rsidRPr="008A5D6F">
              <w:rPr>
                <w:rFonts w:ascii="Arial" w:hAnsi="Arial" w:cs="Arial"/>
                <w:sz w:val="24"/>
                <w:szCs w:val="24"/>
              </w:rPr>
              <w:t>Patients want to be provided with good information that is tailored to them and is timely</w:t>
            </w:r>
            <w:r>
              <w:rPr>
                <w:rFonts w:ascii="Arial" w:hAnsi="Arial" w:cs="Arial"/>
                <w:sz w:val="24"/>
                <w:szCs w:val="24"/>
              </w:rPr>
              <w:t>.</w:t>
            </w:r>
          </w:p>
          <w:p w:rsidR="008A5D6F" w:rsidRPr="008A5D6F" w:rsidRDefault="008A5D6F" w:rsidP="008A5D6F">
            <w:pPr>
              <w:pStyle w:val="ListParagraph"/>
              <w:numPr>
                <w:ilvl w:val="0"/>
                <w:numId w:val="48"/>
              </w:numPr>
              <w:spacing w:after="0" w:line="240" w:lineRule="auto"/>
              <w:ind w:right="566"/>
              <w:contextualSpacing w:val="0"/>
              <w:jc w:val="both"/>
              <w:rPr>
                <w:rFonts w:ascii="Arial" w:hAnsi="Arial" w:cs="Arial"/>
                <w:sz w:val="24"/>
                <w:szCs w:val="24"/>
              </w:rPr>
            </w:pPr>
            <w:r w:rsidRPr="008A5D6F">
              <w:rPr>
                <w:rFonts w:ascii="Arial" w:hAnsi="Arial" w:cs="Arial"/>
                <w:sz w:val="24"/>
                <w:szCs w:val="24"/>
              </w:rPr>
              <w:t>Patients want staff to communicate clearly with them</w:t>
            </w:r>
            <w:r>
              <w:rPr>
                <w:rFonts w:ascii="Arial" w:hAnsi="Arial" w:cs="Arial"/>
                <w:sz w:val="24"/>
                <w:szCs w:val="24"/>
              </w:rPr>
              <w:t>.</w:t>
            </w:r>
          </w:p>
          <w:p w:rsidR="008A5D6F" w:rsidRPr="008A5D6F" w:rsidRDefault="008A5D6F" w:rsidP="008A5D6F">
            <w:pPr>
              <w:pStyle w:val="ListParagraph"/>
              <w:numPr>
                <w:ilvl w:val="0"/>
                <w:numId w:val="48"/>
              </w:numPr>
              <w:spacing w:after="0" w:line="240" w:lineRule="auto"/>
              <w:ind w:right="566"/>
              <w:contextualSpacing w:val="0"/>
              <w:jc w:val="both"/>
              <w:rPr>
                <w:rFonts w:ascii="Arial" w:hAnsi="Arial" w:cs="Arial"/>
                <w:sz w:val="24"/>
                <w:szCs w:val="24"/>
              </w:rPr>
            </w:pPr>
            <w:r w:rsidRPr="008A5D6F">
              <w:rPr>
                <w:rFonts w:ascii="Arial" w:hAnsi="Arial" w:cs="Arial"/>
                <w:sz w:val="24"/>
                <w:szCs w:val="24"/>
              </w:rPr>
              <w:t>Families and carers want to be involved, listened to and respected</w:t>
            </w:r>
            <w:r>
              <w:rPr>
                <w:rFonts w:ascii="Arial" w:hAnsi="Arial" w:cs="Arial"/>
                <w:sz w:val="24"/>
                <w:szCs w:val="24"/>
              </w:rPr>
              <w:t>.</w:t>
            </w:r>
          </w:p>
          <w:p w:rsidR="00D720E9" w:rsidRDefault="00D720E9" w:rsidP="00D720E9">
            <w:pPr>
              <w:jc w:val="both"/>
              <w:rPr>
                <w:rFonts w:ascii="Arial" w:hAnsi="Arial" w:cs="Arial"/>
                <w:bCs/>
              </w:rPr>
            </w:pPr>
          </w:p>
          <w:p w:rsidR="00273C42" w:rsidRDefault="008A5D6F" w:rsidP="00D720E9">
            <w:pPr>
              <w:jc w:val="both"/>
              <w:rPr>
                <w:rFonts w:ascii="Arial" w:hAnsi="Arial" w:cs="Arial"/>
                <w:bCs/>
              </w:rPr>
            </w:pPr>
            <w:r>
              <w:rPr>
                <w:rFonts w:ascii="Arial" w:hAnsi="Arial" w:cs="Arial"/>
                <w:bCs/>
              </w:rPr>
              <w:t>Lyn Williams said that the Friends and Family Test results in the Adults directorate were not as good as those in Children and Young People and asked why this was the case.  The Director of Nursing and Clinical Standards said it was not clear but she was looking into it.</w:t>
            </w:r>
          </w:p>
          <w:p w:rsidR="003D28FF" w:rsidRDefault="003D28FF" w:rsidP="00D720E9">
            <w:pPr>
              <w:jc w:val="both"/>
              <w:rPr>
                <w:rFonts w:ascii="Arial" w:hAnsi="Arial" w:cs="Arial"/>
                <w:bCs/>
              </w:rPr>
            </w:pPr>
          </w:p>
          <w:p w:rsidR="003D28FF" w:rsidRDefault="008A5D6F" w:rsidP="00D720E9">
            <w:pPr>
              <w:jc w:val="both"/>
              <w:rPr>
                <w:rFonts w:ascii="Arial" w:hAnsi="Arial" w:cs="Arial"/>
                <w:bCs/>
              </w:rPr>
            </w:pPr>
            <w:r>
              <w:rPr>
                <w:rFonts w:ascii="Arial" w:hAnsi="Arial" w:cs="Arial"/>
                <w:bCs/>
              </w:rPr>
              <w:t xml:space="preserve">Mike Bellamy said he was not sure of the timescales by which the agreed improvements would be implemented and achieved.  The Director of Nursing and Clinical Standards said she would ask the Patient Experience group to review this and think about how to work with directorates </w:t>
            </w:r>
            <w:r w:rsidR="00BA5142">
              <w:rPr>
                <w:rFonts w:ascii="Arial" w:hAnsi="Arial" w:cs="Arial"/>
                <w:bCs/>
              </w:rPr>
              <w:t xml:space="preserve">to </w:t>
            </w:r>
            <w:r>
              <w:rPr>
                <w:rFonts w:ascii="Arial" w:hAnsi="Arial" w:cs="Arial"/>
                <w:bCs/>
              </w:rPr>
              <w:t>achieve timely implementation.</w:t>
            </w:r>
          </w:p>
          <w:p w:rsidR="001E46C0" w:rsidRDefault="001E46C0" w:rsidP="00D720E9">
            <w:pPr>
              <w:jc w:val="both"/>
              <w:rPr>
                <w:rFonts w:ascii="Arial" w:hAnsi="Arial" w:cs="Arial"/>
                <w:bCs/>
              </w:rPr>
            </w:pPr>
          </w:p>
          <w:p w:rsidR="001E46C0" w:rsidRDefault="0046487A" w:rsidP="00D720E9">
            <w:pPr>
              <w:jc w:val="both"/>
              <w:rPr>
                <w:rFonts w:ascii="Arial" w:hAnsi="Arial" w:cs="Arial"/>
                <w:bCs/>
              </w:rPr>
            </w:pPr>
            <w:r>
              <w:rPr>
                <w:rFonts w:ascii="Arial" w:hAnsi="Arial" w:cs="Arial"/>
                <w:bCs/>
              </w:rPr>
              <w:t>Jonathan Asbridge said that real-time immediate feedback provided to teams and clinicians was often just as valuable as other sources of feedback and said that thought needed to be given to how this information was recorded and acted on.</w:t>
            </w:r>
          </w:p>
          <w:p w:rsidR="00384ACA" w:rsidRDefault="00384ACA" w:rsidP="00D720E9">
            <w:pPr>
              <w:jc w:val="both"/>
              <w:rPr>
                <w:rFonts w:ascii="Arial" w:hAnsi="Arial" w:cs="Arial"/>
                <w:bCs/>
              </w:rPr>
            </w:pPr>
          </w:p>
          <w:p w:rsidR="00384ACA" w:rsidRDefault="0046487A" w:rsidP="00D720E9">
            <w:pPr>
              <w:jc w:val="both"/>
              <w:rPr>
                <w:rFonts w:ascii="Arial" w:hAnsi="Arial" w:cs="Arial"/>
                <w:bCs/>
              </w:rPr>
            </w:pPr>
            <w:r>
              <w:rPr>
                <w:rFonts w:ascii="Arial" w:hAnsi="Arial" w:cs="Arial"/>
                <w:bCs/>
              </w:rPr>
              <w:lastRenderedPageBreak/>
              <w:t>The Board discussed the four key themes and noted that the consultant / care co-ordinator would be crucial to achieving improvements against these themes.  As part of the discussion, the Board was informed about the ‘partially compliant’ submission made to Monitor on the responsible clinician / named nurse requirements stemming from the ‘Hard Truths Report’  and that a follow-up report would be presented to the Integrated Governance Committee / Quality Committee in early 2015.</w:t>
            </w:r>
          </w:p>
          <w:p w:rsidR="00BB7DDA" w:rsidRPr="00666D1B" w:rsidRDefault="00BB7DDA" w:rsidP="00D720E9">
            <w:pPr>
              <w:jc w:val="both"/>
              <w:rPr>
                <w:rFonts w:ascii="Arial" w:hAnsi="Arial" w:cs="Arial"/>
                <w:bCs/>
              </w:rPr>
            </w:pPr>
          </w:p>
          <w:p w:rsidR="00D720E9" w:rsidRPr="00A4138D" w:rsidRDefault="00697506" w:rsidP="00697506">
            <w:pPr>
              <w:jc w:val="both"/>
              <w:rPr>
                <w:rFonts w:ascii="Arial" w:hAnsi="Arial" w:cs="Arial"/>
                <w:bCs/>
              </w:rPr>
            </w:pPr>
            <w:r w:rsidRPr="00BB7DDA">
              <w:rPr>
                <w:rFonts w:ascii="Arial" w:hAnsi="Arial" w:cs="Arial"/>
                <w:b/>
                <w:bCs/>
              </w:rPr>
              <w:t>The Board noted the report</w:t>
            </w:r>
            <w:r w:rsidR="0059329E">
              <w:rPr>
                <w:rFonts w:ascii="Arial" w:hAnsi="Arial" w:cs="Arial"/>
                <w:b/>
                <w:bCs/>
              </w:rPr>
              <w:t>.</w:t>
            </w:r>
          </w:p>
          <w:p w:rsidR="00D720E9" w:rsidRPr="00666D1B" w:rsidRDefault="00D720E9" w:rsidP="00D720E9">
            <w:pPr>
              <w:jc w:val="both"/>
              <w:rPr>
                <w:rFonts w:ascii="Arial" w:hAnsi="Arial" w:cs="Arial"/>
                <w:bCs/>
              </w:rPr>
            </w:pPr>
          </w:p>
          <w:p w:rsidR="003F6D03" w:rsidRPr="00666D1B" w:rsidRDefault="003F6D03" w:rsidP="00F14973">
            <w:pPr>
              <w:jc w:val="both"/>
              <w:rPr>
                <w:rFonts w:ascii="Arial" w:hAnsi="Arial" w:cs="Arial"/>
                <w:bCs/>
              </w:rPr>
            </w:pPr>
          </w:p>
        </w:tc>
        <w:tc>
          <w:tcPr>
            <w:tcW w:w="1054" w:type="dxa"/>
          </w:tcPr>
          <w:p w:rsidR="006121FE" w:rsidRDefault="006121FE" w:rsidP="00F14973">
            <w:pPr>
              <w:keepNext/>
              <w:keepLines/>
              <w:rPr>
                <w:rFonts w:ascii="Arial" w:hAnsi="Arial" w:cs="Arial"/>
              </w:rPr>
            </w:pPr>
          </w:p>
          <w:p w:rsidR="004F0A61" w:rsidRDefault="004F0A61" w:rsidP="00F14973">
            <w:pPr>
              <w:keepNext/>
              <w:keepLines/>
              <w:rPr>
                <w:rFonts w:ascii="Arial" w:hAnsi="Arial" w:cs="Arial"/>
              </w:rPr>
            </w:pPr>
          </w:p>
          <w:p w:rsidR="004F0A61" w:rsidRDefault="004F0A61"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273C42" w:rsidRDefault="00273C42"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1E46C0" w:rsidRDefault="001E46C0" w:rsidP="00F14973">
            <w:pPr>
              <w:keepNext/>
              <w:keepLines/>
              <w:rPr>
                <w:rFonts w:ascii="Arial" w:hAnsi="Arial" w:cs="Arial"/>
              </w:rPr>
            </w:pPr>
          </w:p>
          <w:p w:rsidR="00273C42" w:rsidRDefault="00273C42" w:rsidP="00F14973">
            <w:pPr>
              <w:keepNext/>
              <w:keepLines/>
              <w:rPr>
                <w:rFonts w:ascii="Arial" w:hAnsi="Arial" w:cs="Arial"/>
                <w:b/>
              </w:rPr>
            </w:pPr>
          </w:p>
          <w:p w:rsidR="00273C42" w:rsidRDefault="00273C42"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p>
          <w:p w:rsidR="0046487A" w:rsidRDefault="0046487A" w:rsidP="00F14973">
            <w:pPr>
              <w:keepNext/>
              <w:keepLines/>
              <w:rPr>
                <w:rFonts w:ascii="Arial" w:hAnsi="Arial" w:cs="Arial"/>
                <w:b/>
              </w:rPr>
            </w:pPr>
            <w:r>
              <w:rPr>
                <w:rFonts w:ascii="Arial" w:hAnsi="Arial" w:cs="Arial"/>
                <w:b/>
              </w:rPr>
              <w:t>RA</w:t>
            </w: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Default="009A5C48" w:rsidP="00F14973">
            <w:pPr>
              <w:keepNext/>
              <w:keepLines/>
              <w:rPr>
                <w:rFonts w:ascii="Arial" w:hAnsi="Arial" w:cs="Arial"/>
                <w:b/>
              </w:rPr>
            </w:pPr>
          </w:p>
          <w:p w:rsidR="009A5C48" w:rsidRPr="004F0A61" w:rsidRDefault="009A5C48" w:rsidP="000E3327">
            <w:pPr>
              <w:keepNext/>
              <w:keepLines/>
              <w:rPr>
                <w:rFonts w:ascii="Arial" w:hAnsi="Arial" w:cs="Arial"/>
                <w:b/>
              </w:rPr>
            </w:pPr>
          </w:p>
        </w:tc>
      </w:tr>
      <w:tr w:rsidR="004D17A7" w:rsidRPr="00666D1B">
        <w:trPr>
          <w:trHeight w:val="650"/>
        </w:trPr>
        <w:tc>
          <w:tcPr>
            <w:tcW w:w="993" w:type="dxa"/>
          </w:tcPr>
          <w:p w:rsidR="004D17A7" w:rsidRDefault="00174920" w:rsidP="00F14973">
            <w:pPr>
              <w:keepNext/>
              <w:keepLines/>
              <w:rPr>
                <w:rFonts w:ascii="Arial" w:hAnsi="Arial" w:cs="Arial"/>
                <w:b/>
              </w:rPr>
            </w:pPr>
            <w:r>
              <w:rPr>
                <w:rFonts w:ascii="Arial" w:hAnsi="Arial" w:cs="Arial"/>
                <w:b/>
              </w:rPr>
              <w:lastRenderedPageBreak/>
              <w:t>BOD 1</w:t>
            </w:r>
            <w:r w:rsidR="0046487A">
              <w:rPr>
                <w:rFonts w:ascii="Arial" w:hAnsi="Arial" w:cs="Arial"/>
                <w:b/>
              </w:rPr>
              <w:t>65</w:t>
            </w:r>
            <w:r w:rsidR="004D17A7">
              <w:rPr>
                <w:rFonts w:ascii="Arial" w:hAnsi="Arial" w:cs="Arial"/>
                <w:b/>
              </w:rPr>
              <w:t>/14</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r>
              <w:rPr>
                <w:rFonts w:ascii="Arial" w:hAnsi="Arial" w:cs="Arial"/>
              </w:rPr>
              <w:t>a</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Default="001E341D" w:rsidP="00F14973">
            <w:pPr>
              <w:keepNext/>
              <w:keepLines/>
              <w:rPr>
                <w:rFonts w:ascii="Arial" w:hAnsi="Arial" w:cs="Arial"/>
              </w:rPr>
            </w:pPr>
          </w:p>
          <w:p w:rsidR="00C94A33" w:rsidRDefault="00C94A33" w:rsidP="00F14973">
            <w:pPr>
              <w:keepNext/>
              <w:keepLines/>
              <w:rPr>
                <w:rFonts w:ascii="Arial" w:hAnsi="Arial" w:cs="Arial"/>
              </w:rPr>
            </w:pPr>
          </w:p>
          <w:p w:rsidR="00C94A33" w:rsidRPr="001E341D" w:rsidRDefault="00C94A33"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r>
              <w:rPr>
                <w:rFonts w:ascii="Arial" w:hAnsi="Arial" w:cs="Arial"/>
              </w:rPr>
              <w:t>b</w:t>
            </w:r>
          </w:p>
          <w:p w:rsidR="001E341D" w:rsidRPr="001E341D" w:rsidRDefault="001E341D" w:rsidP="00F14973">
            <w:pPr>
              <w:keepNext/>
              <w:keepLines/>
              <w:rPr>
                <w:rFonts w:ascii="Arial" w:hAnsi="Arial" w:cs="Arial"/>
              </w:rPr>
            </w:pPr>
          </w:p>
          <w:p w:rsidR="001E341D" w:rsidRPr="001E341D" w:rsidRDefault="001E341D" w:rsidP="00F14973">
            <w:pPr>
              <w:keepNext/>
              <w:keepLines/>
              <w:rPr>
                <w:rFonts w:ascii="Arial" w:hAnsi="Arial" w:cs="Arial"/>
              </w:rPr>
            </w:pPr>
          </w:p>
          <w:p w:rsidR="001E341D" w:rsidRDefault="001E341D" w:rsidP="00F14973">
            <w:pPr>
              <w:keepNext/>
              <w:keepLines/>
              <w:rPr>
                <w:rFonts w:ascii="Arial" w:hAnsi="Arial" w:cs="Arial"/>
              </w:rPr>
            </w:pPr>
          </w:p>
          <w:p w:rsidR="00944420" w:rsidRDefault="00944420" w:rsidP="00F14973">
            <w:pPr>
              <w:keepNext/>
              <w:keepLines/>
              <w:rPr>
                <w:rFonts w:ascii="Arial" w:hAnsi="Arial" w:cs="Arial"/>
              </w:rPr>
            </w:pPr>
          </w:p>
          <w:p w:rsidR="00944420" w:rsidRPr="001E341D" w:rsidRDefault="00944420" w:rsidP="00F14973">
            <w:pPr>
              <w:keepNext/>
              <w:keepLines/>
              <w:rPr>
                <w:rFonts w:ascii="Arial" w:hAnsi="Arial" w:cs="Arial"/>
              </w:rPr>
            </w:pPr>
          </w:p>
          <w:p w:rsidR="001E341D" w:rsidRDefault="001E341D" w:rsidP="00F14973">
            <w:pPr>
              <w:keepNext/>
              <w:keepLines/>
              <w:rPr>
                <w:rFonts w:ascii="Arial" w:hAnsi="Arial" w:cs="Arial"/>
              </w:rPr>
            </w:pPr>
            <w:r w:rsidRPr="001E341D">
              <w:rPr>
                <w:rFonts w:ascii="Arial" w:hAnsi="Arial" w:cs="Arial"/>
              </w:rPr>
              <w:t>c</w:t>
            </w:r>
          </w:p>
          <w:p w:rsidR="001E341D" w:rsidRDefault="001E341D" w:rsidP="00F14973">
            <w:pPr>
              <w:keepNext/>
              <w:keepLines/>
              <w:rPr>
                <w:rFonts w:ascii="Arial" w:hAnsi="Arial" w:cs="Arial"/>
              </w:rPr>
            </w:pPr>
          </w:p>
          <w:p w:rsidR="001E341D" w:rsidRDefault="001E341D" w:rsidP="00944420">
            <w:pPr>
              <w:keepNext/>
              <w:keepLines/>
              <w:rPr>
                <w:rFonts w:ascii="Arial" w:hAnsi="Arial" w:cs="Arial"/>
                <w:b/>
              </w:rPr>
            </w:pP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C94A33" w:rsidRDefault="00C94A33" w:rsidP="00944420">
            <w:pPr>
              <w:keepNext/>
              <w:keepLines/>
              <w:rPr>
                <w:rFonts w:ascii="Arial" w:hAnsi="Arial" w:cs="Arial"/>
                <w:b/>
              </w:rPr>
            </w:pPr>
          </w:p>
          <w:p w:rsidR="00BA4237" w:rsidRDefault="00BA4237" w:rsidP="00944420">
            <w:pPr>
              <w:keepNext/>
              <w:keepLines/>
              <w:rPr>
                <w:rFonts w:ascii="Arial" w:hAnsi="Arial" w:cs="Arial"/>
                <w:b/>
              </w:rPr>
            </w:pPr>
          </w:p>
          <w:p w:rsidR="00BA4237" w:rsidRPr="00BA4237" w:rsidRDefault="00BA4237" w:rsidP="00944420">
            <w:pPr>
              <w:keepNext/>
              <w:keepLines/>
              <w:rPr>
                <w:rFonts w:ascii="Arial" w:hAnsi="Arial" w:cs="Arial"/>
              </w:rPr>
            </w:pPr>
            <w:r w:rsidRPr="00BA4237">
              <w:rPr>
                <w:rFonts w:ascii="Arial" w:hAnsi="Arial" w:cs="Arial"/>
              </w:rPr>
              <w:t>d</w:t>
            </w: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BA4237" w:rsidRDefault="00BA4237" w:rsidP="00944420">
            <w:pPr>
              <w:keepNext/>
              <w:keepLines/>
              <w:rPr>
                <w:rFonts w:ascii="Arial" w:hAnsi="Arial" w:cs="Arial"/>
                <w:b/>
              </w:rPr>
            </w:pPr>
          </w:p>
          <w:p w:rsidR="00BA4237" w:rsidRDefault="00BA4237" w:rsidP="00944420">
            <w:pPr>
              <w:keepNext/>
              <w:keepLines/>
              <w:rPr>
                <w:rFonts w:ascii="Arial" w:hAnsi="Arial" w:cs="Arial"/>
              </w:rPr>
            </w:pPr>
            <w:r w:rsidRPr="00BA4237">
              <w:rPr>
                <w:rFonts w:ascii="Arial" w:hAnsi="Arial" w:cs="Arial"/>
              </w:rPr>
              <w:t>e</w:t>
            </w:r>
          </w:p>
          <w:p w:rsidR="00F533CC" w:rsidRPr="00BA4237" w:rsidRDefault="00F533CC" w:rsidP="00944420">
            <w:pPr>
              <w:keepNext/>
              <w:keepLines/>
              <w:rPr>
                <w:rFonts w:ascii="Arial" w:hAnsi="Arial" w:cs="Arial"/>
              </w:rPr>
            </w:pPr>
          </w:p>
        </w:tc>
        <w:tc>
          <w:tcPr>
            <w:tcW w:w="7087" w:type="dxa"/>
          </w:tcPr>
          <w:p w:rsidR="004D17A7" w:rsidRDefault="004D17A7" w:rsidP="00F14973">
            <w:pPr>
              <w:jc w:val="both"/>
              <w:rPr>
                <w:rFonts w:ascii="Arial" w:hAnsi="Arial" w:cs="Arial"/>
                <w:bCs/>
              </w:rPr>
            </w:pPr>
            <w:r>
              <w:rPr>
                <w:rFonts w:ascii="Arial" w:hAnsi="Arial" w:cs="Arial"/>
                <w:b/>
                <w:bCs/>
              </w:rPr>
              <w:t>Inpatient Safe Staffing</w:t>
            </w:r>
          </w:p>
          <w:p w:rsidR="004D17A7" w:rsidRDefault="004D17A7" w:rsidP="00F14973">
            <w:pPr>
              <w:jc w:val="both"/>
              <w:rPr>
                <w:rFonts w:ascii="Arial" w:hAnsi="Arial" w:cs="Arial"/>
                <w:bCs/>
              </w:rPr>
            </w:pPr>
          </w:p>
          <w:p w:rsidR="004D17A7" w:rsidRDefault="004D17A7" w:rsidP="00F14973">
            <w:pPr>
              <w:jc w:val="both"/>
              <w:rPr>
                <w:rFonts w:ascii="Arial" w:hAnsi="Arial" w:cs="Arial"/>
                <w:bCs/>
              </w:rPr>
            </w:pPr>
          </w:p>
          <w:p w:rsidR="00174920" w:rsidRDefault="001E341D" w:rsidP="00F14973">
            <w:pPr>
              <w:jc w:val="both"/>
              <w:rPr>
                <w:rFonts w:ascii="Arial" w:hAnsi="Arial" w:cs="Arial"/>
                <w:bCs/>
              </w:rPr>
            </w:pPr>
            <w:r>
              <w:rPr>
                <w:rFonts w:ascii="Arial" w:hAnsi="Arial" w:cs="Arial"/>
                <w:bCs/>
              </w:rPr>
              <w:t>The Director of Nursing</w:t>
            </w:r>
            <w:r w:rsidR="0046487A">
              <w:rPr>
                <w:rFonts w:ascii="Arial" w:hAnsi="Arial" w:cs="Arial"/>
                <w:bCs/>
              </w:rPr>
              <w:t xml:space="preserve"> and Clinical Standards</w:t>
            </w:r>
            <w:r>
              <w:rPr>
                <w:rFonts w:ascii="Arial" w:hAnsi="Arial" w:cs="Arial"/>
                <w:bCs/>
              </w:rPr>
              <w:t xml:space="preserve"> presented the report which set out actual nurse staffing levels on each ward against expected levels for the month of </w:t>
            </w:r>
            <w:r w:rsidR="00C94A33">
              <w:rPr>
                <w:rFonts w:ascii="Arial" w:hAnsi="Arial" w:cs="Arial"/>
                <w:bCs/>
              </w:rPr>
              <w:t xml:space="preserve">October </w:t>
            </w:r>
            <w:r>
              <w:rPr>
                <w:rFonts w:ascii="Arial" w:hAnsi="Arial" w:cs="Arial"/>
                <w:bCs/>
              </w:rPr>
              <w:t xml:space="preserve">2014.  </w:t>
            </w:r>
            <w:r w:rsidR="00C94A33">
              <w:rPr>
                <w:rFonts w:ascii="Arial" w:hAnsi="Arial" w:cs="Arial"/>
                <w:bCs/>
              </w:rPr>
              <w:t>She noted that recruitment of nurses continued to be an issue for the Trust, as it was across the United Kingdom; the matter was being raised with the Royal College of Nursing.  Whilst the Trust was making progress in recruitment some wards continued to have 20 per vacancy rates.</w:t>
            </w:r>
          </w:p>
          <w:p w:rsidR="00C94A33" w:rsidRDefault="00C94A33" w:rsidP="00F14973">
            <w:pPr>
              <w:jc w:val="both"/>
              <w:rPr>
                <w:rFonts w:ascii="Arial" w:hAnsi="Arial" w:cs="Arial"/>
                <w:bCs/>
              </w:rPr>
            </w:pPr>
          </w:p>
          <w:p w:rsidR="00C94A33" w:rsidRDefault="00C94A33" w:rsidP="00F14973">
            <w:pPr>
              <w:jc w:val="both"/>
              <w:rPr>
                <w:rFonts w:ascii="Arial" w:hAnsi="Arial" w:cs="Arial"/>
                <w:bCs/>
              </w:rPr>
            </w:pPr>
            <w:r>
              <w:rPr>
                <w:rFonts w:ascii="Arial" w:hAnsi="Arial" w:cs="Arial"/>
                <w:bCs/>
              </w:rPr>
              <w:t>Lyn Williams said he was very concerned about the vacancy levels which were becoming a critical issue for the Trust.  The Director of Finance agreed and proposed that part of the December Board seminar be used to discuss recruitment and retention details in more detail.</w:t>
            </w:r>
          </w:p>
          <w:p w:rsidR="00174920" w:rsidRDefault="00174920" w:rsidP="00F14973">
            <w:pPr>
              <w:jc w:val="both"/>
              <w:rPr>
                <w:rFonts w:ascii="Arial" w:hAnsi="Arial" w:cs="Arial"/>
                <w:bCs/>
              </w:rPr>
            </w:pPr>
          </w:p>
          <w:p w:rsidR="00875FDE" w:rsidRDefault="00C94A33" w:rsidP="00F14973">
            <w:pPr>
              <w:jc w:val="both"/>
              <w:rPr>
                <w:rFonts w:ascii="Arial" w:hAnsi="Arial" w:cs="Arial"/>
                <w:bCs/>
              </w:rPr>
            </w:pPr>
            <w:r>
              <w:rPr>
                <w:rFonts w:ascii="Arial" w:hAnsi="Arial" w:cs="Arial"/>
                <w:bCs/>
              </w:rPr>
              <w:t>The Chair said he had been advised that Oxford Brookes University was not seeing a demand for more nurses to be trained in Thames Valley.  The Director of Nursing and Clinical Standards said she had understood that there had been an increase requested by the Health Education Thames Valley board and said she would look into this in more detail.</w:t>
            </w:r>
          </w:p>
          <w:p w:rsidR="00C94A33" w:rsidRDefault="00C94A33" w:rsidP="00F14973">
            <w:pPr>
              <w:jc w:val="both"/>
              <w:rPr>
                <w:rFonts w:ascii="Arial" w:hAnsi="Arial" w:cs="Arial"/>
                <w:bCs/>
              </w:rPr>
            </w:pPr>
          </w:p>
          <w:p w:rsidR="00875FDE" w:rsidRDefault="00C94A33" w:rsidP="00F14973">
            <w:pPr>
              <w:jc w:val="both"/>
              <w:rPr>
                <w:rFonts w:ascii="Arial" w:hAnsi="Arial" w:cs="Arial"/>
                <w:bCs/>
              </w:rPr>
            </w:pPr>
            <w:r>
              <w:rPr>
                <w:rFonts w:ascii="Arial" w:hAnsi="Arial" w:cs="Arial"/>
                <w:bCs/>
              </w:rPr>
              <w:t>Mike Bellamy said that further work was required on the report to show where there were ongoing concerns or trends in particular wards; this information was needed to allow the Board to focus on those most concerning areas.</w:t>
            </w:r>
          </w:p>
          <w:p w:rsidR="00F533CC" w:rsidRDefault="00F533CC" w:rsidP="00F14973">
            <w:pPr>
              <w:jc w:val="both"/>
              <w:rPr>
                <w:rFonts w:ascii="Arial" w:hAnsi="Arial" w:cs="Arial"/>
                <w:bCs/>
              </w:rPr>
            </w:pPr>
          </w:p>
          <w:p w:rsidR="001E341D" w:rsidRPr="00011580" w:rsidRDefault="001E341D" w:rsidP="00F14973">
            <w:pPr>
              <w:jc w:val="both"/>
              <w:rPr>
                <w:rFonts w:ascii="Arial" w:hAnsi="Arial" w:cs="Arial"/>
                <w:b/>
                <w:bCs/>
              </w:rPr>
            </w:pPr>
            <w:r w:rsidRPr="00011580">
              <w:rPr>
                <w:rFonts w:ascii="Arial" w:hAnsi="Arial" w:cs="Arial"/>
                <w:b/>
                <w:bCs/>
              </w:rPr>
              <w:t>The Board noted the report.</w:t>
            </w:r>
          </w:p>
          <w:p w:rsidR="001E341D" w:rsidRDefault="001E341D" w:rsidP="00F14973">
            <w:pPr>
              <w:jc w:val="both"/>
              <w:rPr>
                <w:rFonts w:ascii="Arial" w:hAnsi="Arial" w:cs="Arial"/>
                <w:bCs/>
              </w:rPr>
            </w:pPr>
          </w:p>
          <w:p w:rsidR="001E341D" w:rsidRPr="004D17A7" w:rsidRDefault="001E341D" w:rsidP="00F14973">
            <w:pPr>
              <w:jc w:val="both"/>
              <w:rPr>
                <w:rFonts w:ascii="Arial" w:hAnsi="Arial" w:cs="Arial"/>
                <w:bCs/>
              </w:rPr>
            </w:pPr>
          </w:p>
        </w:tc>
        <w:tc>
          <w:tcPr>
            <w:tcW w:w="1054" w:type="dxa"/>
          </w:tcPr>
          <w:p w:rsidR="004D17A7" w:rsidRPr="00875FDE" w:rsidRDefault="004D17A7"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875FDE" w:rsidRDefault="00875FDE" w:rsidP="00F14973">
            <w:pPr>
              <w:keepNext/>
              <w:keepLines/>
              <w:rPr>
                <w:rFonts w:ascii="Arial" w:hAnsi="Arial" w:cs="Arial"/>
                <w:b/>
              </w:rPr>
            </w:pPr>
          </w:p>
          <w:p w:rsidR="00C94A33" w:rsidRDefault="00C94A33" w:rsidP="00F14973">
            <w:pPr>
              <w:keepNext/>
              <w:keepLines/>
              <w:rPr>
                <w:rFonts w:ascii="Arial" w:hAnsi="Arial" w:cs="Arial"/>
                <w:b/>
              </w:rPr>
            </w:pPr>
          </w:p>
          <w:p w:rsidR="00C94A33" w:rsidRDefault="00C94A33" w:rsidP="00F14973">
            <w:pPr>
              <w:keepNext/>
              <w:keepLines/>
              <w:rPr>
                <w:rFonts w:ascii="Arial" w:hAnsi="Arial" w:cs="Arial"/>
                <w:b/>
              </w:rPr>
            </w:pPr>
          </w:p>
          <w:p w:rsidR="00C94A33" w:rsidRDefault="00C94A33" w:rsidP="00F14973">
            <w:pPr>
              <w:keepNext/>
              <w:keepLines/>
              <w:rPr>
                <w:rFonts w:ascii="Arial" w:hAnsi="Arial" w:cs="Arial"/>
                <w:b/>
              </w:rPr>
            </w:pPr>
          </w:p>
          <w:p w:rsidR="00C94A33" w:rsidRDefault="00C94A33" w:rsidP="00F14973">
            <w:pPr>
              <w:keepNext/>
              <w:keepLines/>
              <w:rPr>
                <w:rFonts w:ascii="Arial" w:hAnsi="Arial" w:cs="Arial"/>
                <w:b/>
              </w:rPr>
            </w:pPr>
          </w:p>
          <w:p w:rsidR="00C94A33" w:rsidRDefault="00C94A33" w:rsidP="00F14973">
            <w:pPr>
              <w:keepNext/>
              <w:keepLines/>
              <w:rPr>
                <w:rFonts w:ascii="Arial" w:hAnsi="Arial" w:cs="Arial"/>
                <w:b/>
              </w:rPr>
            </w:pPr>
          </w:p>
          <w:p w:rsidR="00C94A33" w:rsidRDefault="00C94A33" w:rsidP="00F14973">
            <w:pPr>
              <w:keepNext/>
              <w:keepLines/>
              <w:rPr>
                <w:rFonts w:ascii="Arial" w:hAnsi="Arial" w:cs="Arial"/>
                <w:b/>
              </w:rPr>
            </w:pPr>
          </w:p>
          <w:p w:rsidR="00C94A33" w:rsidRDefault="00C94A33" w:rsidP="00F14973">
            <w:pPr>
              <w:keepNext/>
              <w:keepLines/>
              <w:rPr>
                <w:rFonts w:ascii="Arial" w:hAnsi="Arial" w:cs="Arial"/>
                <w:b/>
              </w:rPr>
            </w:pPr>
          </w:p>
          <w:p w:rsidR="00C94A33" w:rsidRDefault="00C94A33" w:rsidP="00F14973">
            <w:pPr>
              <w:keepNext/>
              <w:keepLines/>
              <w:rPr>
                <w:rFonts w:ascii="Arial" w:hAnsi="Arial" w:cs="Arial"/>
                <w:b/>
              </w:rPr>
            </w:pPr>
          </w:p>
          <w:p w:rsidR="00C94A33" w:rsidRDefault="00C94A33" w:rsidP="00F14973">
            <w:pPr>
              <w:keepNext/>
              <w:keepLines/>
              <w:rPr>
                <w:rFonts w:ascii="Arial" w:hAnsi="Arial" w:cs="Arial"/>
                <w:b/>
              </w:rPr>
            </w:pPr>
          </w:p>
          <w:p w:rsidR="00C94A33" w:rsidRPr="00875FDE" w:rsidRDefault="00C94A33" w:rsidP="00F14973">
            <w:pPr>
              <w:keepNext/>
              <w:keepLines/>
              <w:rPr>
                <w:rFonts w:ascii="Arial" w:hAnsi="Arial" w:cs="Arial"/>
                <w:b/>
              </w:rPr>
            </w:pPr>
            <w:proofErr w:type="spellStart"/>
            <w:r>
              <w:rPr>
                <w:rFonts w:ascii="Arial" w:hAnsi="Arial" w:cs="Arial"/>
                <w:b/>
              </w:rPr>
              <w:t>MMcE</w:t>
            </w:r>
            <w:proofErr w:type="spellEnd"/>
            <w:r>
              <w:rPr>
                <w:rFonts w:ascii="Arial" w:hAnsi="Arial" w:cs="Arial"/>
                <w:b/>
              </w:rPr>
              <w:t xml:space="preserve"> / </w:t>
            </w:r>
            <w:proofErr w:type="spellStart"/>
            <w:r>
              <w:rPr>
                <w:rFonts w:ascii="Arial" w:hAnsi="Arial" w:cs="Arial"/>
                <w:b/>
              </w:rPr>
              <w:t>JCH</w:t>
            </w:r>
            <w:proofErr w:type="spellEnd"/>
          </w:p>
          <w:p w:rsidR="00875FDE" w:rsidRPr="00875FDE" w:rsidRDefault="00875FDE" w:rsidP="00F14973">
            <w:pPr>
              <w:keepNext/>
              <w:keepLines/>
              <w:rPr>
                <w:rFonts w:ascii="Arial" w:hAnsi="Arial" w:cs="Arial"/>
                <w:b/>
              </w:rPr>
            </w:pPr>
          </w:p>
          <w:p w:rsidR="00875FDE" w:rsidRPr="00875FDE" w:rsidRDefault="00875FDE" w:rsidP="00F14973">
            <w:pPr>
              <w:keepNext/>
              <w:keepLines/>
              <w:rPr>
                <w:rFonts w:ascii="Arial" w:hAnsi="Arial" w:cs="Arial"/>
                <w:b/>
              </w:rPr>
            </w:pPr>
          </w:p>
          <w:p w:rsidR="00875FDE" w:rsidRPr="00875FDE" w:rsidRDefault="00875FDE" w:rsidP="00F14973">
            <w:pPr>
              <w:keepNext/>
              <w:keepLines/>
              <w:rPr>
                <w:rFonts w:ascii="Arial" w:hAnsi="Arial" w:cs="Arial"/>
                <w:b/>
              </w:rPr>
            </w:pPr>
          </w:p>
          <w:p w:rsidR="00875FDE" w:rsidRPr="00875FDE" w:rsidRDefault="00875FDE" w:rsidP="00F14973">
            <w:pPr>
              <w:keepNext/>
              <w:keepLines/>
              <w:rPr>
                <w:rFonts w:ascii="Arial" w:hAnsi="Arial" w:cs="Arial"/>
                <w:b/>
              </w:rPr>
            </w:pPr>
          </w:p>
          <w:p w:rsidR="00875FDE" w:rsidRPr="00875FDE" w:rsidRDefault="00875FDE" w:rsidP="00F14973">
            <w:pPr>
              <w:keepNext/>
              <w:keepLines/>
              <w:rPr>
                <w:rFonts w:ascii="Arial" w:hAnsi="Arial" w:cs="Arial"/>
                <w:b/>
              </w:rPr>
            </w:pPr>
          </w:p>
          <w:p w:rsidR="003C4219" w:rsidRDefault="003C4219" w:rsidP="00F14973">
            <w:pPr>
              <w:keepNext/>
              <w:keepLines/>
              <w:rPr>
                <w:rFonts w:ascii="Arial" w:hAnsi="Arial" w:cs="Arial"/>
                <w:b/>
              </w:rPr>
            </w:pPr>
          </w:p>
          <w:p w:rsidR="00875FDE" w:rsidRPr="00875FDE" w:rsidRDefault="00875FDE" w:rsidP="00F14973">
            <w:pPr>
              <w:keepNext/>
              <w:keepLines/>
              <w:rPr>
                <w:rFonts w:ascii="Arial" w:hAnsi="Arial" w:cs="Arial"/>
                <w:b/>
              </w:rPr>
            </w:pPr>
            <w:r w:rsidRPr="00875FDE">
              <w:rPr>
                <w:rFonts w:ascii="Arial" w:hAnsi="Arial" w:cs="Arial"/>
                <w:b/>
              </w:rPr>
              <w:t>RA</w:t>
            </w:r>
          </w:p>
          <w:p w:rsidR="00174920" w:rsidRPr="00875FDE" w:rsidRDefault="00174920"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Default="00174920" w:rsidP="00F14973">
            <w:pPr>
              <w:keepNext/>
              <w:keepLines/>
              <w:rPr>
                <w:rFonts w:ascii="Arial" w:hAnsi="Arial" w:cs="Arial"/>
                <w:b/>
              </w:rPr>
            </w:pPr>
          </w:p>
          <w:p w:rsidR="00C94A33" w:rsidRDefault="00C94A33" w:rsidP="00F14973">
            <w:pPr>
              <w:keepNext/>
              <w:keepLines/>
              <w:rPr>
                <w:rFonts w:ascii="Arial" w:hAnsi="Arial" w:cs="Arial"/>
                <w:b/>
              </w:rPr>
            </w:pPr>
          </w:p>
          <w:p w:rsidR="003C4219" w:rsidRPr="00875FDE" w:rsidRDefault="003C4219" w:rsidP="00F14973">
            <w:pPr>
              <w:keepNext/>
              <w:keepLines/>
              <w:rPr>
                <w:rFonts w:ascii="Arial" w:hAnsi="Arial" w:cs="Arial"/>
                <w:b/>
              </w:rPr>
            </w:pPr>
            <w:r>
              <w:rPr>
                <w:rFonts w:ascii="Arial" w:hAnsi="Arial" w:cs="Arial"/>
                <w:b/>
              </w:rPr>
              <w:t>RA</w:t>
            </w:r>
          </w:p>
          <w:p w:rsidR="00174920" w:rsidRDefault="00174920" w:rsidP="00F14973">
            <w:pPr>
              <w:keepNext/>
              <w:keepLines/>
              <w:rPr>
                <w:rFonts w:ascii="Arial" w:hAnsi="Arial" w:cs="Arial"/>
                <w:b/>
              </w:rPr>
            </w:pPr>
          </w:p>
          <w:p w:rsidR="00BA4237" w:rsidRDefault="00BA4237" w:rsidP="00F14973">
            <w:pPr>
              <w:keepNext/>
              <w:keepLines/>
              <w:rPr>
                <w:rFonts w:ascii="Arial" w:hAnsi="Arial" w:cs="Arial"/>
                <w:b/>
              </w:rPr>
            </w:pPr>
          </w:p>
          <w:p w:rsidR="00BA4237" w:rsidRPr="00875FDE" w:rsidRDefault="00BA4237" w:rsidP="00F14973">
            <w:pPr>
              <w:keepNext/>
              <w:keepLines/>
              <w:rPr>
                <w:rFonts w:ascii="Arial" w:hAnsi="Arial" w:cs="Arial"/>
                <w:b/>
              </w:rPr>
            </w:pPr>
          </w:p>
          <w:p w:rsidR="00F4253E" w:rsidRDefault="00F4253E" w:rsidP="00F14973">
            <w:pPr>
              <w:keepNext/>
              <w:keepLines/>
              <w:rPr>
                <w:rFonts w:ascii="Arial" w:hAnsi="Arial" w:cs="Arial"/>
                <w:b/>
              </w:rPr>
            </w:pPr>
          </w:p>
          <w:p w:rsidR="00174920" w:rsidRPr="00875FDE" w:rsidRDefault="00174920" w:rsidP="00F14973">
            <w:pPr>
              <w:keepNext/>
              <w:keepLines/>
              <w:rPr>
                <w:rFonts w:ascii="Arial" w:hAnsi="Arial" w:cs="Arial"/>
                <w:b/>
              </w:rPr>
            </w:pPr>
          </w:p>
          <w:p w:rsidR="00174920" w:rsidRPr="00875FDE" w:rsidRDefault="00174920" w:rsidP="00BA4237">
            <w:pPr>
              <w:keepNext/>
              <w:keepLines/>
              <w:rPr>
                <w:rFonts w:ascii="Arial" w:hAnsi="Arial" w:cs="Arial"/>
                <w:b/>
              </w:rPr>
            </w:pPr>
          </w:p>
        </w:tc>
      </w:tr>
      <w:tr w:rsidR="004D17A7" w:rsidRPr="00666D1B">
        <w:trPr>
          <w:trHeight w:val="650"/>
        </w:trPr>
        <w:tc>
          <w:tcPr>
            <w:tcW w:w="993" w:type="dxa"/>
          </w:tcPr>
          <w:p w:rsidR="004D17A7" w:rsidRDefault="001A59D2" w:rsidP="00F14973">
            <w:pPr>
              <w:keepNext/>
              <w:keepLines/>
              <w:rPr>
                <w:rFonts w:ascii="Arial" w:hAnsi="Arial" w:cs="Arial"/>
              </w:rPr>
            </w:pPr>
            <w:r>
              <w:rPr>
                <w:rFonts w:ascii="Arial" w:hAnsi="Arial" w:cs="Arial"/>
                <w:b/>
              </w:rPr>
              <w:lastRenderedPageBreak/>
              <w:t>BOD 1</w:t>
            </w:r>
            <w:r w:rsidR="008505A4">
              <w:rPr>
                <w:rFonts w:ascii="Arial" w:hAnsi="Arial" w:cs="Arial"/>
                <w:b/>
              </w:rPr>
              <w:t>66</w:t>
            </w:r>
            <w:r w:rsidR="00011580">
              <w:rPr>
                <w:rFonts w:ascii="Arial" w:hAnsi="Arial" w:cs="Arial"/>
                <w:b/>
              </w:rPr>
              <w:t>/14</w:t>
            </w:r>
          </w:p>
          <w:p w:rsidR="00011580" w:rsidRDefault="00011580" w:rsidP="00F14973">
            <w:pPr>
              <w:keepNext/>
              <w:keepLines/>
              <w:rPr>
                <w:rFonts w:ascii="Arial" w:hAnsi="Arial" w:cs="Arial"/>
              </w:rPr>
            </w:pPr>
          </w:p>
          <w:p w:rsidR="00011580" w:rsidRDefault="00011580" w:rsidP="00F14973">
            <w:pPr>
              <w:keepNext/>
              <w:keepLines/>
              <w:rPr>
                <w:rFonts w:ascii="Arial" w:hAnsi="Arial" w:cs="Arial"/>
              </w:rPr>
            </w:pPr>
            <w:r>
              <w:rPr>
                <w:rFonts w:ascii="Arial" w:hAnsi="Arial" w:cs="Arial"/>
              </w:rPr>
              <w:t>a</w:t>
            </w:r>
          </w:p>
          <w:p w:rsidR="00011580" w:rsidRDefault="00011580" w:rsidP="00F14973">
            <w:pPr>
              <w:keepNext/>
              <w:keepLines/>
              <w:rPr>
                <w:rFonts w:ascii="Arial" w:hAnsi="Arial" w:cs="Arial"/>
              </w:rPr>
            </w:pPr>
          </w:p>
          <w:p w:rsidR="00B42D0F" w:rsidRDefault="00B42D0F" w:rsidP="00F14973">
            <w:pPr>
              <w:keepNext/>
              <w:keepLines/>
              <w:rPr>
                <w:rFonts w:ascii="Arial" w:hAnsi="Arial" w:cs="Arial"/>
              </w:rPr>
            </w:pPr>
          </w:p>
          <w:p w:rsidR="00B42D0F" w:rsidRDefault="00B42D0F"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011580" w:rsidRDefault="00B42D0F" w:rsidP="00F14973">
            <w:pPr>
              <w:keepNext/>
              <w:keepLines/>
              <w:rPr>
                <w:rFonts w:ascii="Arial" w:hAnsi="Arial" w:cs="Arial"/>
              </w:rPr>
            </w:pPr>
            <w:r>
              <w:rPr>
                <w:rFonts w:ascii="Arial" w:hAnsi="Arial" w:cs="Arial"/>
              </w:rPr>
              <w:t>b</w:t>
            </w:r>
          </w:p>
          <w:p w:rsidR="00011580" w:rsidRDefault="00011580" w:rsidP="00F14973">
            <w:pPr>
              <w:keepNext/>
              <w:keepLines/>
              <w:rPr>
                <w:rFonts w:ascii="Arial" w:hAnsi="Arial" w:cs="Arial"/>
              </w:rPr>
            </w:pPr>
          </w:p>
          <w:p w:rsidR="00011580" w:rsidRDefault="00011580" w:rsidP="00F14973">
            <w:pPr>
              <w:keepNext/>
              <w:keepLines/>
              <w:rPr>
                <w:rFonts w:ascii="Arial" w:hAnsi="Arial" w:cs="Arial"/>
              </w:rPr>
            </w:pPr>
          </w:p>
          <w:p w:rsidR="005B2870" w:rsidRDefault="005B2870" w:rsidP="00F14973">
            <w:pPr>
              <w:keepNext/>
              <w:keepLines/>
              <w:rPr>
                <w:rFonts w:ascii="Arial" w:hAnsi="Arial" w:cs="Arial"/>
              </w:rPr>
            </w:pPr>
          </w:p>
          <w:p w:rsidR="005B2870" w:rsidRDefault="005B2870" w:rsidP="00F14973">
            <w:pPr>
              <w:keepNext/>
              <w:keepLines/>
              <w:rPr>
                <w:rFonts w:ascii="Arial" w:hAnsi="Arial" w:cs="Arial"/>
              </w:rPr>
            </w:pPr>
          </w:p>
          <w:p w:rsidR="005B2870" w:rsidRDefault="005B2870" w:rsidP="00F14973">
            <w:pPr>
              <w:keepNext/>
              <w:keepLines/>
              <w:rPr>
                <w:rFonts w:ascii="Arial" w:hAnsi="Arial" w:cs="Arial"/>
              </w:rPr>
            </w:pPr>
            <w:r>
              <w:rPr>
                <w:rFonts w:ascii="Arial" w:hAnsi="Arial" w:cs="Arial"/>
              </w:rPr>
              <w:t>c</w:t>
            </w: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Pr="00011580" w:rsidRDefault="007069CE" w:rsidP="00F14973">
            <w:pPr>
              <w:keepNext/>
              <w:keepLines/>
              <w:rPr>
                <w:rFonts w:ascii="Arial" w:hAnsi="Arial" w:cs="Arial"/>
              </w:rPr>
            </w:pPr>
            <w:r>
              <w:rPr>
                <w:rFonts w:ascii="Arial" w:hAnsi="Arial" w:cs="Arial"/>
              </w:rPr>
              <w:t>d</w:t>
            </w:r>
          </w:p>
        </w:tc>
        <w:tc>
          <w:tcPr>
            <w:tcW w:w="7087" w:type="dxa"/>
          </w:tcPr>
          <w:p w:rsidR="004D17A7" w:rsidRDefault="008505A4" w:rsidP="00F14973">
            <w:pPr>
              <w:jc w:val="both"/>
              <w:rPr>
                <w:rFonts w:ascii="Arial" w:hAnsi="Arial" w:cs="Arial"/>
                <w:bCs/>
              </w:rPr>
            </w:pPr>
            <w:r>
              <w:rPr>
                <w:rFonts w:ascii="Arial" w:hAnsi="Arial" w:cs="Arial"/>
                <w:b/>
                <w:bCs/>
              </w:rPr>
              <w:t>Quality Account 2014/15 Q2 Report on Progress</w:t>
            </w:r>
          </w:p>
          <w:p w:rsidR="00011580" w:rsidRDefault="00011580" w:rsidP="00F14973">
            <w:pPr>
              <w:jc w:val="both"/>
              <w:rPr>
                <w:rFonts w:ascii="Arial" w:hAnsi="Arial" w:cs="Arial"/>
                <w:bCs/>
              </w:rPr>
            </w:pPr>
          </w:p>
          <w:p w:rsidR="00011580" w:rsidRDefault="00011580" w:rsidP="00F14973">
            <w:pPr>
              <w:jc w:val="both"/>
              <w:rPr>
                <w:rFonts w:ascii="Arial" w:hAnsi="Arial" w:cs="Arial"/>
                <w:bCs/>
              </w:rPr>
            </w:pPr>
          </w:p>
          <w:p w:rsidR="00011580" w:rsidRDefault="008505A4" w:rsidP="00F14973">
            <w:pPr>
              <w:jc w:val="both"/>
              <w:rPr>
                <w:rFonts w:ascii="Arial" w:hAnsi="Arial" w:cs="Arial"/>
                <w:bCs/>
              </w:rPr>
            </w:pPr>
            <w:r>
              <w:rPr>
                <w:rFonts w:ascii="Arial" w:hAnsi="Arial" w:cs="Arial"/>
                <w:bCs/>
              </w:rPr>
              <w:t>The</w:t>
            </w:r>
            <w:r w:rsidR="00D858CD">
              <w:rPr>
                <w:rFonts w:ascii="Arial" w:hAnsi="Arial" w:cs="Arial"/>
                <w:bCs/>
              </w:rPr>
              <w:t xml:space="preserve"> </w:t>
            </w:r>
            <w:r w:rsidR="00B84207">
              <w:rPr>
                <w:rFonts w:ascii="Arial" w:hAnsi="Arial" w:cs="Arial"/>
                <w:bCs/>
              </w:rPr>
              <w:t xml:space="preserve">Director of Nursing </w:t>
            </w:r>
            <w:r>
              <w:rPr>
                <w:rFonts w:ascii="Arial" w:hAnsi="Arial" w:cs="Arial"/>
                <w:bCs/>
              </w:rPr>
              <w:t xml:space="preserve">and Clinical Standards presented </w:t>
            </w:r>
            <w:r w:rsidR="00BE3C2B">
              <w:rPr>
                <w:rFonts w:ascii="Arial" w:hAnsi="Arial" w:cs="Arial"/>
                <w:bCs/>
              </w:rPr>
              <w:t>the report which set out progress being made against the eight quality priorities.  She noted that the report had been discussed by the Integrated Governance Committee in detail.  Furthermore, she explained that there remained some issues in getting information to include in the report, particularly from the Older Peoples directorate.</w:t>
            </w:r>
          </w:p>
          <w:p w:rsidR="00D858CD" w:rsidRDefault="00D858CD" w:rsidP="00F14973">
            <w:pPr>
              <w:jc w:val="both"/>
              <w:rPr>
                <w:rFonts w:ascii="Arial" w:hAnsi="Arial" w:cs="Arial"/>
                <w:bCs/>
              </w:rPr>
            </w:pPr>
          </w:p>
          <w:p w:rsidR="00D858CD" w:rsidRDefault="007069CE" w:rsidP="00F14973">
            <w:pPr>
              <w:jc w:val="both"/>
              <w:rPr>
                <w:rFonts w:ascii="Arial" w:hAnsi="Arial" w:cs="Arial"/>
                <w:bCs/>
              </w:rPr>
            </w:pPr>
            <w:r>
              <w:rPr>
                <w:rFonts w:ascii="Arial" w:hAnsi="Arial" w:cs="Arial"/>
                <w:bCs/>
              </w:rPr>
              <w:t>Mike Bellamy noted the reference to ‘500 teams’ in the report and said that he thought this was too many.  The Service Director said that this may be an over estimate of the reality as it would depend on how the teams were defined.  The Board agreed that future reports needed to define the clinical teams.</w:t>
            </w:r>
          </w:p>
          <w:p w:rsidR="007069CE" w:rsidRDefault="007069CE" w:rsidP="00F14973">
            <w:pPr>
              <w:jc w:val="both"/>
              <w:rPr>
                <w:rFonts w:ascii="Arial" w:hAnsi="Arial" w:cs="Arial"/>
                <w:bCs/>
              </w:rPr>
            </w:pPr>
          </w:p>
          <w:p w:rsidR="007069CE" w:rsidRDefault="007069CE" w:rsidP="00F14973">
            <w:pPr>
              <w:jc w:val="both"/>
              <w:rPr>
                <w:rFonts w:ascii="Arial" w:hAnsi="Arial" w:cs="Arial"/>
                <w:bCs/>
              </w:rPr>
            </w:pPr>
            <w:r>
              <w:rPr>
                <w:rFonts w:ascii="Arial" w:hAnsi="Arial" w:cs="Arial"/>
                <w:bCs/>
              </w:rPr>
              <w:t>In addition to the point made by Mike Bellamy, the Chair said he was concerned about the ‘chain of command’; there appeared to be far too many layers from the ‘ward to board’ and said that this needed to be addressed through the OD work.  The Director of Finance added that the HR department was working on developing a generic template structure for Trust services.</w:t>
            </w:r>
          </w:p>
          <w:p w:rsidR="00B42D0F" w:rsidRDefault="00B42D0F" w:rsidP="00F14973">
            <w:pPr>
              <w:jc w:val="both"/>
              <w:rPr>
                <w:rFonts w:ascii="Arial" w:hAnsi="Arial" w:cs="Arial"/>
                <w:bCs/>
              </w:rPr>
            </w:pPr>
          </w:p>
          <w:p w:rsidR="00B42D0F" w:rsidRPr="00B42D0F" w:rsidRDefault="001A59D2" w:rsidP="00F14973">
            <w:pPr>
              <w:jc w:val="both"/>
              <w:rPr>
                <w:rFonts w:ascii="Arial" w:hAnsi="Arial" w:cs="Arial"/>
                <w:b/>
                <w:bCs/>
              </w:rPr>
            </w:pPr>
            <w:r>
              <w:rPr>
                <w:rFonts w:ascii="Arial" w:hAnsi="Arial" w:cs="Arial"/>
                <w:b/>
                <w:bCs/>
              </w:rPr>
              <w:t xml:space="preserve">The Board noted the </w:t>
            </w:r>
            <w:r w:rsidR="00B84207">
              <w:rPr>
                <w:rFonts w:ascii="Arial" w:hAnsi="Arial" w:cs="Arial"/>
                <w:b/>
                <w:bCs/>
              </w:rPr>
              <w:t>report</w:t>
            </w:r>
            <w:r>
              <w:rPr>
                <w:rFonts w:ascii="Arial" w:hAnsi="Arial" w:cs="Arial"/>
                <w:b/>
                <w:bCs/>
              </w:rPr>
              <w:t>.</w:t>
            </w:r>
          </w:p>
          <w:p w:rsidR="00B42D0F" w:rsidRDefault="00B42D0F" w:rsidP="00F14973">
            <w:pPr>
              <w:jc w:val="both"/>
              <w:rPr>
                <w:rFonts w:ascii="Arial" w:hAnsi="Arial" w:cs="Arial"/>
                <w:bCs/>
              </w:rPr>
            </w:pPr>
          </w:p>
          <w:p w:rsidR="00011580" w:rsidRPr="00011580" w:rsidRDefault="00011580" w:rsidP="00F14973">
            <w:pPr>
              <w:jc w:val="both"/>
              <w:rPr>
                <w:rFonts w:ascii="Arial" w:hAnsi="Arial" w:cs="Arial"/>
                <w:bCs/>
              </w:rPr>
            </w:pPr>
          </w:p>
        </w:tc>
        <w:tc>
          <w:tcPr>
            <w:tcW w:w="1054" w:type="dxa"/>
          </w:tcPr>
          <w:p w:rsidR="004D17A7" w:rsidRDefault="004D17A7" w:rsidP="00F14973">
            <w:pPr>
              <w:keepNext/>
              <w:keepLines/>
              <w:rPr>
                <w:rFonts w:ascii="Arial" w:hAnsi="Arial" w:cs="Arial"/>
              </w:rPr>
            </w:pP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7069CE" w:rsidRDefault="007069CE" w:rsidP="00F14973">
            <w:pPr>
              <w:keepNext/>
              <w:keepLines/>
              <w:rPr>
                <w:rFonts w:ascii="Arial" w:hAnsi="Arial" w:cs="Arial"/>
              </w:rPr>
            </w:pPr>
          </w:p>
          <w:p w:rsidR="001A59D2" w:rsidRDefault="001A59D2" w:rsidP="00F14973">
            <w:pPr>
              <w:keepNext/>
              <w:keepLines/>
              <w:rPr>
                <w:rFonts w:ascii="Arial" w:hAnsi="Arial" w:cs="Arial"/>
              </w:rPr>
            </w:pPr>
          </w:p>
          <w:p w:rsidR="001A59D2" w:rsidRPr="007069CE" w:rsidRDefault="007069CE" w:rsidP="00F14973">
            <w:pPr>
              <w:keepNext/>
              <w:keepLines/>
              <w:rPr>
                <w:rFonts w:ascii="Arial" w:hAnsi="Arial" w:cs="Arial"/>
                <w:b/>
              </w:rPr>
            </w:pPr>
            <w:r w:rsidRPr="007069CE">
              <w:rPr>
                <w:rFonts w:ascii="Arial" w:hAnsi="Arial" w:cs="Arial"/>
                <w:b/>
              </w:rPr>
              <w:t>RA</w:t>
            </w:r>
          </w:p>
          <w:p w:rsidR="001A59D2" w:rsidRDefault="001A59D2" w:rsidP="00F14973">
            <w:pPr>
              <w:keepNext/>
              <w:keepLines/>
              <w:rPr>
                <w:rFonts w:ascii="Arial" w:hAnsi="Arial" w:cs="Arial"/>
              </w:rPr>
            </w:pPr>
          </w:p>
          <w:p w:rsidR="001A59D2" w:rsidRDefault="001A59D2" w:rsidP="00F14973">
            <w:pPr>
              <w:keepNext/>
              <w:keepLines/>
              <w:rPr>
                <w:rFonts w:ascii="Arial" w:hAnsi="Arial" w:cs="Arial"/>
              </w:rPr>
            </w:pPr>
          </w:p>
          <w:p w:rsidR="005B2870" w:rsidRDefault="005B2870" w:rsidP="00F14973">
            <w:pPr>
              <w:keepNext/>
              <w:keepLines/>
              <w:rPr>
                <w:rFonts w:ascii="Arial" w:hAnsi="Arial" w:cs="Arial"/>
              </w:rPr>
            </w:pPr>
          </w:p>
          <w:p w:rsidR="005B2870" w:rsidRDefault="005B2870" w:rsidP="00F14973">
            <w:pPr>
              <w:keepNext/>
              <w:keepLines/>
              <w:rPr>
                <w:rFonts w:ascii="Arial" w:hAnsi="Arial" w:cs="Arial"/>
              </w:rPr>
            </w:pPr>
          </w:p>
          <w:p w:rsidR="005B2870" w:rsidRDefault="005B2870" w:rsidP="00F14973">
            <w:pPr>
              <w:keepNext/>
              <w:keepLines/>
              <w:rPr>
                <w:rFonts w:ascii="Arial" w:hAnsi="Arial" w:cs="Arial"/>
              </w:rPr>
            </w:pPr>
          </w:p>
          <w:p w:rsidR="001A59D2" w:rsidRPr="001A59D2" w:rsidRDefault="007069CE" w:rsidP="007069CE">
            <w:pPr>
              <w:keepNext/>
              <w:keepLines/>
              <w:rPr>
                <w:rFonts w:ascii="Arial" w:hAnsi="Arial" w:cs="Arial"/>
                <w:b/>
              </w:rPr>
            </w:pPr>
            <w:r>
              <w:rPr>
                <w:rFonts w:ascii="Arial" w:hAnsi="Arial" w:cs="Arial"/>
                <w:b/>
              </w:rPr>
              <w:t xml:space="preserve">SB / </w:t>
            </w:r>
            <w:proofErr w:type="spellStart"/>
            <w:r>
              <w:rPr>
                <w:rFonts w:ascii="Arial" w:hAnsi="Arial" w:cs="Arial"/>
                <w:b/>
              </w:rPr>
              <w:t>MMcE</w:t>
            </w:r>
            <w:proofErr w:type="spellEnd"/>
          </w:p>
        </w:tc>
      </w:tr>
      <w:tr w:rsidR="00013B08" w:rsidRPr="00666D1B">
        <w:trPr>
          <w:trHeight w:val="650"/>
        </w:trPr>
        <w:tc>
          <w:tcPr>
            <w:tcW w:w="993" w:type="dxa"/>
          </w:tcPr>
          <w:p w:rsidR="00013B08" w:rsidRPr="00666D1B" w:rsidRDefault="00013B08" w:rsidP="005017ED">
            <w:pPr>
              <w:keepNext/>
              <w:keepLines/>
              <w:rPr>
                <w:rFonts w:ascii="Arial" w:hAnsi="Arial" w:cs="Arial"/>
              </w:rPr>
            </w:pPr>
            <w:r w:rsidRPr="00666D1B">
              <w:rPr>
                <w:rFonts w:ascii="Arial" w:hAnsi="Arial" w:cs="Arial"/>
                <w:b/>
              </w:rPr>
              <w:t xml:space="preserve">BOD </w:t>
            </w:r>
            <w:r w:rsidR="00C971C0">
              <w:rPr>
                <w:rFonts w:ascii="Arial" w:hAnsi="Arial" w:cs="Arial"/>
                <w:b/>
              </w:rPr>
              <w:t>1</w:t>
            </w:r>
            <w:r w:rsidR="00FA4E54">
              <w:rPr>
                <w:rFonts w:ascii="Arial" w:hAnsi="Arial" w:cs="Arial"/>
                <w:b/>
              </w:rPr>
              <w:t>67</w:t>
            </w:r>
            <w:r w:rsidRPr="00666D1B">
              <w:rPr>
                <w:rFonts w:ascii="Arial" w:hAnsi="Arial" w:cs="Arial"/>
                <w:b/>
              </w:rPr>
              <w:t>/14</w:t>
            </w:r>
          </w:p>
          <w:p w:rsidR="00013B08" w:rsidRPr="00666D1B" w:rsidRDefault="00013B08" w:rsidP="005017ED">
            <w:pPr>
              <w:keepNext/>
              <w:keepLines/>
              <w:rPr>
                <w:rFonts w:ascii="Arial" w:hAnsi="Arial" w:cs="Arial"/>
              </w:rPr>
            </w:pPr>
          </w:p>
          <w:p w:rsidR="00013B08" w:rsidRDefault="00013B08" w:rsidP="005017ED">
            <w:pPr>
              <w:keepNext/>
              <w:keepLines/>
              <w:rPr>
                <w:rFonts w:ascii="Arial" w:hAnsi="Arial" w:cs="Arial"/>
              </w:rPr>
            </w:pPr>
            <w:r w:rsidRPr="00666D1B">
              <w:rPr>
                <w:rFonts w:ascii="Arial" w:hAnsi="Arial" w:cs="Arial"/>
              </w:rPr>
              <w:t>a</w:t>
            </w:r>
          </w:p>
          <w:p w:rsidR="00013B08" w:rsidRDefault="00013B08" w:rsidP="005017ED">
            <w:pPr>
              <w:keepNext/>
              <w:keepLines/>
              <w:rPr>
                <w:rFonts w:ascii="Arial" w:hAnsi="Arial" w:cs="Arial"/>
              </w:rPr>
            </w:pPr>
          </w:p>
          <w:p w:rsidR="00013B08" w:rsidRDefault="00013B08" w:rsidP="005017ED">
            <w:pPr>
              <w:keepNext/>
              <w:keepLines/>
              <w:rPr>
                <w:rFonts w:ascii="Arial" w:hAnsi="Arial" w:cs="Arial"/>
              </w:rPr>
            </w:pPr>
          </w:p>
          <w:p w:rsidR="00011580" w:rsidRDefault="00011580" w:rsidP="005017ED">
            <w:pPr>
              <w:keepNext/>
              <w:keepLines/>
              <w:rPr>
                <w:rFonts w:ascii="Arial" w:hAnsi="Arial" w:cs="Arial"/>
              </w:rPr>
            </w:pPr>
          </w:p>
          <w:p w:rsidR="00C971C0" w:rsidRDefault="00C971C0" w:rsidP="005017ED">
            <w:pPr>
              <w:keepNext/>
              <w:keepLines/>
              <w:rPr>
                <w:rFonts w:ascii="Arial" w:hAnsi="Arial" w:cs="Arial"/>
              </w:rPr>
            </w:pPr>
          </w:p>
          <w:p w:rsidR="00C971C0" w:rsidRDefault="00C971C0" w:rsidP="005017ED">
            <w:pPr>
              <w:keepNext/>
              <w:keepLines/>
              <w:rPr>
                <w:rFonts w:ascii="Arial" w:hAnsi="Arial" w:cs="Arial"/>
              </w:rPr>
            </w:pPr>
          </w:p>
          <w:p w:rsidR="005F421F" w:rsidRDefault="005F421F" w:rsidP="005017ED">
            <w:pPr>
              <w:keepNext/>
              <w:keepLines/>
              <w:rPr>
                <w:rFonts w:ascii="Arial" w:hAnsi="Arial" w:cs="Arial"/>
              </w:rPr>
            </w:pPr>
          </w:p>
          <w:p w:rsidR="005F421F" w:rsidRDefault="005F421F" w:rsidP="005017ED">
            <w:pPr>
              <w:keepNext/>
              <w:keepLines/>
              <w:rPr>
                <w:rFonts w:ascii="Arial" w:hAnsi="Arial" w:cs="Arial"/>
              </w:rPr>
            </w:pPr>
          </w:p>
          <w:p w:rsidR="007B00A7" w:rsidRDefault="007B00A7" w:rsidP="005017ED">
            <w:pPr>
              <w:keepNext/>
              <w:keepLines/>
              <w:rPr>
                <w:rFonts w:ascii="Arial" w:hAnsi="Arial" w:cs="Arial"/>
              </w:rPr>
            </w:pPr>
          </w:p>
          <w:p w:rsidR="007B00A7" w:rsidRDefault="007B00A7" w:rsidP="005017ED">
            <w:pPr>
              <w:keepNext/>
              <w:keepLines/>
              <w:rPr>
                <w:rFonts w:ascii="Arial" w:hAnsi="Arial" w:cs="Arial"/>
              </w:rPr>
            </w:pPr>
          </w:p>
          <w:p w:rsidR="00F272C6" w:rsidRDefault="00F272C6" w:rsidP="005017ED">
            <w:pPr>
              <w:keepNext/>
              <w:keepLines/>
              <w:rPr>
                <w:rFonts w:ascii="Arial" w:hAnsi="Arial" w:cs="Arial"/>
              </w:rPr>
            </w:pPr>
          </w:p>
          <w:p w:rsidR="007B00A7" w:rsidRDefault="007B00A7" w:rsidP="005017ED">
            <w:pPr>
              <w:keepNext/>
              <w:keepLines/>
              <w:rPr>
                <w:rFonts w:ascii="Arial" w:hAnsi="Arial" w:cs="Arial"/>
              </w:rPr>
            </w:pPr>
          </w:p>
          <w:p w:rsidR="007B00A7" w:rsidRDefault="007B00A7" w:rsidP="005017ED">
            <w:pPr>
              <w:keepNext/>
              <w:keepLines/>
              <w:rPr>
                <w:rFonts w:ascii="Arial" w:hAnsi="Arial" w:cs="Arial"/>
              </w:rPr>
            </w:pPr>
          </w:p>
          <w:p w:rsidR="00013B08" w:rsidRDefault="00013B08" w:rsidP="005017ED">
            <w:pPr>
              <w:keepNext/>
              <w:keepLines/>
              <w:rPr>
                <w:rFonts w:ascii="Arial" w:hAnsi="Arial" w:cs="Arial"/>
              </w:rPr>
            </w:pPr>
            <w:r>
              <w:rPr>
                <w:rFonts w:ascii="Arial" w:hAnsi="Arial" w:cs="Arial"/>
              </w:rPr>
              <w:t>b</w:t>
            </w: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F272C6" w:rsidRDefault="00F272C6" w:rsidP="005017ED">
            <w:pPr>
              <w:keepNext/>
              <w:keepLines/>
              <w:rPr>
                <w:rFonts w:ascii="Arial" w:hAnsi="Arial" w:cs="Arial"/>
              </w:rPr>
            </w:pPr>
          </w:p>
          <w:p w:rsidR="00F272C6" w:rsidRDefault="00F272C6" w:rsidP="005017ED">
            <w:pPr>
              <w:keepNext/>
              <w:keepLines/>
              <w:rPr>
                <w:rFonts w:ascii="Arial" w:hAnsi="Arial" w:cs="Arial"/>
              </w:rPr>
            </w:pPr>
            <w:r>
              <w:rPr>
                <w:rFonts w:ascii="Arial" w:hAnsi="Arial" w:cs="Arial"/>
              </w:rPr>
              <w:t>c</w:t>
            </w: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Pr="00666D1B" w:rsidRDefault="00391D5A" w:rsidP="005017ED">
            <w:pPr>
              <w:keepNext/>
              <w:keepLines/>
              <w:rPr>
                <w:rFonts w:ascii="Arial" w:hAnsi="Arial" w:cs="Arial"/>
              </w:rPr>
            </w:pPr>
            <w:r>
              <w:rPr>
                <w:rFonts w:ascii="Arial" w:hAnsi="Arial" w:cs="Arial"/>
              </w:rPr>
              <w:t>d</w:t>
            </w:r>
          </w:p>
        </w:tc>
        <w:tc>
          <w:tcPr>
            <w:tcW w:w="7087" w:type="dxa"/>
          </w:tcPr>
          <w:p w:rsidR="00013B08" w:rsidRDefault="00013B08" w:rsidP="005017ED">
            <w:pPr>
              <w:jc w:val="both"/>
              <w:rPr>
                <w:rFonts w:ascii="Arial" w:hAnsi="Arial" w:cs="Arial"/>
                <w:bCs/>
              </w:rPr>
            </w:pPr>
            <w:r w:rsidRPr="00666D1B">
              <w:rPr>
                <w:rFonts w:ascii="Arial" w:hAnsi="Arial" w:cs="Arial"/>
                <w:b/>
                <w:bCs/>
              </w:rPr>
              <w:lastRenderedPageBreak/>
              <w:t>Finance Report</w:t>
            </w:r>
          </w:p>
          <w:p w:rsidR="00013B08" w:rsidRDefault="00013B08" w:rsidP="005017ED">
            <w:pPr>
              <w:jc w:val="both"/>
              <w:rPr>
                <w:rFonts w:ascii="Arial" w:hAnsi="Arial" w:cs="Arial"/>
                <w:bCs/>
              </w:rPr>
            </w:pPr>
          </w:p>
          <w:p w:rsidR="00013B08" w:rsidRDefault="00013B08" w:rsidP="005017ED">
            <w:pPr>
              <w:jc w:val="both"/>
              <w:rPr>
                <w:rFonts w:ascii="Arial" w:hAnsi="Arial" w:cs="Arial"/>
                <w:bCs/>
              </w:rPr>
            </w:pPr>
          </w:p>
          <w:p w:rsidR="00013B08" w:rsidRDefault="00013B08" w:rsidP="005017ED">
            <w:pPr>
              <w:jc w:val="both"/>
              <w:rPr>
                <w:rFonts w:ascii="Arial" w:hAnsi="Arial" w:cs="Arial"/>
                <w:bCs/>
              </w:rPr>
            </w:pPr>
            <w:r w:rsidRPr="00666D1B">
              <w:rPr>
                <w:rFonts w:ascii="Arial" w:hAnsi="Arial" w:cs="Arial"/>
                <w:bCs/>
              </w:rPr>
              <w:t xml:space="preserve">The Director of Finance presented the report which set out the Trust’s financial position </w:t>
            </w:r>
            <w:r w:rsidR="005F421F">
              <w:rPr>
                <w:rFonts w:ascii="Arial" w:hAnsi="Arial" w:cs="Arial"/>
                <w:bCs/>
              </w:rPr>
              <w:t xml:space="preserve">month </w:t>
            </w:r>
            <w:r w:rsidR="00CF2638">
              <w:rPr>
                <w:rFonts w:ascii="Arial" w:hAnsi="Arial" w:cs="Arial"/>
                <w:bCs/>
              </w:rPr>
              <w:t>7 and a fore</w:t>
            </w:r>
            <w:r w:rsidR="005F421F">
              <w:rPr>
                <w:rFonts w:ascii="Arial" w:hAnsi="Arial" w:cs="Arial"/>
                <w:bCs/>
              </w:rPr>
              <w:t>cast year-end position</w:t>
            </w:r>
            <w:r w:rsidRPr="00666D1B">
              <w:rPr>
                <w:rFonts w:ascii="Arial" w:hAnsi="Arial" w:cs="Arial"/>
                <w:bCs/>
              </w:rPr>
              <w:t xml:space="preserve">.  </w:t>
            </w:r>
            <w:r w:rsidR="005F421F">
              <w:rPr>
                <w:rFonts w:ascii="Arial" w:hAnsi="Arial" w:cs="Arial"/>
                <w:bCs/>
              </w:rPr>
              <w:t>He outlined the main challenges which were behind the overall adverse position against plan</w:t>
            </w:r>
            <w:r w:rsidR="00CF2638">
              <w:rPr>
                <w:rFonts w:ascii="Arial" w:hAnsi="Arial" w:cs="Arial"/>
                <w:bCs/>
              </w:rPr>
              <w:t xml:space="preserve"> and explained that they were largely those that had been previously reported.  In particular he noted the impact of the Out of Area Treatments; the Trust’s adult mental health service was already very efficient with little capacity to suddenly take additional long-term patients which meant that OATs were more likely.  Neighbouring mental health trusts were in similar positions.</w:t>
            </w:r>
          </w:p>
          <w:p w:rsidR="005F421F" w:rsidRDefault="005F421F" w:rsidP="005017ED">
            <w:pPr>
              <w:jc w:val="both"/>
              <w:rPr>
                <w:rFonts w:ascii="Arial" w:hAnsi="Arial" w:cs="Arial"/>
                <w:bCs/>
              </w:rPr>
            </w:pPr>
          </w:p>
          <w:p w:rsidR="007B00A7" w:rsidRPr="007B00A7" w:rsidRDefault="007B00A7" w:rsidP="005017ED">
            <w:pPr>
              <w:jc w:val="both"/>
              <w:rPr>
                <w:rFonts w:ascii="Arial" w:hAnsi="Arial" w:cs="Arial"/>
                <w:bCs/>
                <w:i/>
              </w:rPr>
            </w:pPr>
            <w:r>
              <w:rPr>
                <w:rFonts w:ascii="Arial" w:hAnsi="Arial" w:cs="Arial"/>
                <w:bCs/>
                <w:i/>
              </w:rPr>
              <w:t>Alyson Coates joined the meeting at this point.</w:t>
            </w:r>
          </w:p>
          <w:p w:rsidR="007B00A7" w:rsidRDefault="007B00A7" w:rsidP="005017ED">
            <w:pPr>
              <w:jc w:val="both"/>
              <w:rPr>
                <w:rFonts w:ascii="Arial" w:hAnsi="Arial" w:cs="Arial"/>
                <w:bCs/>
              </w:rPr>
            </w:pPr>
          </w:p>
          <w:p w:rsidR="005F421F" w:rsidRDefault="007B00A7" w:rsidP="005017ED">
            <w:pPr>
              <w:jc w:val="both"/>
              <w:rPr>
                <w:rFonts w:ascii="Arial" w:hAnsi="Arial" w:cs="Arial"/>
                <w:bCs/>
              </w:rPr>
            </w:pPr>
            <w:r>
              <w:rPr>
                <w:rFonts w:ascii="Arial" w:hAnsi="Arial" w:cs="Arial"/>
                <w:bCs/>
              </w:rPr>
              <w:t xml:space="preserve">The Chair asked whether the financial recovery plan was being </w:t>
            </w:r>
            <w:r>
              <w:rPr>
                <w:rFonts w:ascii="Arial" w:hAnsi="Arial" w:cs="Arial"/>
                <w:bCs/>
              </w:rPr>
              <w:lastRenderedPageBreak/>
              <w:t>measured separately and the Director of Finance confirmed that it wa</w:t>
            </w:r>
            <w:r w:rsidR="00391D5A">
              <w:rPr>
                <w:rFonts w:ascii="Arial" w:hAnsi="Arial" w:cs="Arial"/>
                <w:bCs/>
              </w:rPr>
              <w:t>s and that it would feature in future finance reports.</w:t>
            </w:r>
          </w:p>
          <w:p w:rsidR="00391D5A" w:rsidRDefault="00391D5A" w:rsidP="005017ED">
            <w:pPr>
              <w:jc w:val="both"/>
              <w:rPr>
                <w:rFonts w:ascii="Arial" w:hAnsi="Arial" w:cs="Arial"/>
                <w:bCs/>
              </w:rPr>
            </w:pPr>
          </w:p>
          <w:p w:rsidR="00391D5A" w:rsidRDefault="00391D5A" w:rsidP="005017ED">
            <w:pPr>
              <w:jc w:val="both"/>
              <w:rPr>
                <w:rFonts w:ascii="Arial" w:hAnsi="Arial" w:cs="Arial"/>
                <w:bCs/>
              </w:rPr>
            </w:pPr>
            <w:r>
              <w:rPr>
                <w:rFonts w:ascii="Arial" w:hAnsi="Arial" w:cs="Arial"/>
                <w:bCs/>
              </w:rPr>
              <w:t xml:space="preserve">Mike Bellamy said that future reports should include more detail on why the Trust had a </w:t>
            </w:r>
            <w:proofErr w:type="spellStart"/>
            <w:r>
              <w:rPr>
                <w:rFonts w:ascii="Arial" w:hAnsi="Arial" w:cs="Arial"/>
                <w:bCs/>
              </w:rPr>
              <w:t>CoSRR</w:t>
            </w:r>
            <w:proofErr w:type="spellEnd"/>
            <w:r>
              <w:rPr>
                <w:rFonts w:ascii="Arial" w:hAnsi="Arial" w:cs="Arial"/>
                <w:bCs/>
              </w:rPr>
              <w:t xml:space="preserve"> of 2 and the recovery plan to return it to a 3.</w:t>
            </w:r>
          </w:p>
          <w:p w:rsidR="00B42D0F" w:rsidRPr="00666D1B" w:rsidRDefault="00B42D0F" w:rsidP="005017ED">
            <w:pPr>
              <w:jc w:val="both"/>
              <w:rPr>
                <w:rFonts w:ascii="Arial" w:hAnsi="Arial" w:cs="Arial"/>
                <w:bCs/>
              </w:rPr>
            </w:pPr>
          </w:p>
          <w:p w:rsidR="00013B08" w:rsidRPr="00666D1B" w:rsidRDefault="00013B08" w:rsidP="005017ED">
            <w:pPr>
              <w:jc w:val="both"/>
              <w:rPr>
                <w:rFonts w:ascii="Arial" w:hAnsi="Arial" w:cs="Arial"/>
                <w:b/>
                <w:bCs/>
              </w:rPr>
            </w:pPr>
            <w:r w:rsidRPr="00666D1B">
              <w:rPr>
                <w:rFonts w:ascii="Arial" w:hAnsi="Arial" w:cs="Arial"/>
                <w:b/>
                <w:bCs/>
              </w:rPr>
              <w:t xml:space="preserve">The Board noted the report.  </w:t>
            </w:r>
          </w:p>
          <w:p w:rsidR="00013B08" w:rsidRDefault="00013B08" w:rsidP="005017ED">
            <w:pPr>
              <w:jc w:val="both"/>
              <w:rPr>
                <w:rFonts w:ascii="Arial" w:hAnsi="Arial" w:cs="Arial"/>
                <w:bCs/>
              </w:rPr>
            </w:pPr>
          </w:p>
          <w:p w:rsidR="00013B08" w:rsidRPr="00666D1B" w:rsidRDefault="00013B08" w:rsidP="005017ED">
            <w:pPr>
              <w:jc w:val="both"/>
              <w:rPr>
                <w:rFonts w:ascii="Arial" w:hAnsi="Arial" w:cs="Arial"/>
                <w:bCs/>
              </w:rPr>
            </w:pPr>
          </w:p>
        </w:tc>
        <w:tc>
          <w:tcPr>
            <w:tcW w:w="1054" w:type="dxa"/>
          </w:tcPr>
          <w:p w:rsidR="00013B08" w:rsidRDefault="00013B08"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B42D0F" w:rsidRDefault="00B42D0F"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391D5A" w:rsidRPr="00391D5A" w:rsidRDefault="00391D5A" w:rsidP="005017ED">
            <w:pPr>
              <w:keepNext/>
              <w:keepLines/>
              <w:rPr>
                <w:rFonts w:ascii="Arial" w:hAnsi="Arial" w:cs="Arial"/>
                <w:b/>
              </w:rPr>
            </w:pPr>
            <w:proofErr w:type="spellStart"/>
            <w:r w:rsidRPr="00391D5A">
              <w:rPr>
                <w:rFonts w:ascii="Arial" w:hAnsi="Arial" w:cs="Arial"/>
                <w:b/>
              </w:rPr>
              <w:t>MMcE</w:t>
            </w:r>
            <w:proofErr w:type="spellEnd"/>
          </w:p>
          <w:p w:rsidR="00391D5A" w:rsidRDefault="00391D5A" w:rsidP="005017ED">
            <w:pPr>
              <w:keepNext/>
              <w:keepLines/>
              <w:rPr>
                <w:rFonts w:ascii="Arial" w:hAnsi="Arial" w:cs="Arial"/>
              </w:rPr>
            </w:pPr>
          </w:p>
          <w:p w:rsidR="00391D5A" w:rsidRDefault="00391D5A" w:rsidP="005017ED">
            <w:pPr>
              <w:keepNext/>
              <w:keepLines/>
              <w:rPr>
                <w:rFonts w:ascii="Arial" w:hAnsi="Arial" w:cs="Arial"/>
              </w:rPr>
            </w:pPr>
          </w:p>
          <w:p w:rsidR="00B42D0F" w:rsidRDefault="00B42D0F" w:rsidP="005017ED">
            <w:pPr>
              <w:keepNext/>
              <w:keepLines/>
              <w:rPr>
                <w:rFonts w:ascii="Arial" w:hAnsi="Arial" w:cs="Arial"/>
              </w:rPr>
            </w:pPr>
          </w:p>
          <w:p w:rsidR="00F272C6" w:rsidRDefault="00F272C6" w:rsidP="005017ED">
            <w:pPr>
              <w:keepNext/>
              <w:keepLines/>
              <w:rPr>
                <w:rFonts w:ascii="Arial" w:hAnsi="Arial" w:cs="Arial"/>
              </w:rPr>
            </w:pPr>
          </w:p>
          <w:p w:rsidR="00B42D0F" w:rsidRPr="00B42D0F" w:rsidRDefault="00B42D0F" w:rsidP="007B00A7">
            <w:pPr>
              <w:keepNext/>
              <w:keepLines/>
              <w:rPr>
                <w:rFonts w:ascii="Arial" w:hAnsi="Arial" w:cs="Arial"/>
                <w:b/>
              </w:rPr>
            </w:pPr>
          </w:p>
        </w:tc>
      </w:tr>
      <w:tr w:rsidR="00013B08" w:rsidRPr="00666D1B">
        <w:trPr>
          <w:trHeight w:val="650"/>
        </w:trPr>
        <w:tc>
          <w:tcPr>
            <w:tcW w:w="993" w:type="dxa"/>
          </w:tcPr>
          <w:p w:rsidR="00013B08" w:rsidRPr="00666D1B" w:rsidRDefault="00013B08" w:rsidP="00F14973">
            <w:pPr>
              <w:keepNext/>
              <w:keepLines/>
              <w:rPr>
                <w:rFonts w:ascii="Arial" w:hAnsi="Arial" w:cs="Arial"/>
              </w:rPr>
            </w:pPr>
            <w:r>
              <w:rPr>
                <w:rFonts w:ascii="Arial" w:hAnsi="Arial" w:cs="Arial"/>
                <w:b/>
              </w:rPr>
              <w:lastRenderedPageBreak/>
              <w:t xml:space="preserve">BOD </w:t>
            </w:r>
            <w:r w:rsidR="00C971C0">
              <w:rPr>
                <w:rFonts w:ascii="Arial" w:hAnsi="Arial" w:cs="Arial"/>
                <w:b/>
              </w:rPr>
              <w:t>1</w:t>
            </w:r>
            <w:r w:rsidR="00F73192">
              <w:rPr>
                <w:rFonts w:ascii="Arial" w:hAnsi="Arial" w:cs="Arial"/>
                <w:b/>
              </w:rPr>
              <w:t>68</w:t>
            </w:r>
            <w:r w:rsidRPr="00666D1B">
              <w:rPr>
                <w:rFonts w:ascii="Arial" w:hAnsi="Arial" w:cs="Arial"/>
                <w:b/>
              </w:rPr>
              <w:t>/14</w:t>
            </w:r>
          </w:p>
          <w:p w:rsidR="00013B08" w:rsidRPr="00666D1B" w:rsidRDefault="00013B08" w:rsidP="00F14973">
            <w:pPr>
              <w:keepNext/>
              <w:keepLines/>
              <w:rPr>
                <w:rFonts w:ascii="Arial" w:hAnsi="Arial" w:cs="Arial"/>
              </w:rPr>
            </w:pPr>
          </w:p>
          <w:p w:rsidR="00013B08" w:rsidRDefault="00013B08" w:rsidP="00F14973">
            <w:pPr>
              <w:keepNext/>
              <w:keepLines/>
              <w:rPr>
                <w:rFonts w:ascii="Arial" w:hAnsi="Arial" w:cs="Arial"/>
              </w:rPr>
            </w:pPr>
            <w:r w:rsidRPr="00666D1B">
              <w:rPr>
                <w:rFonts w:ascii="Arial" w:hAnsi="Arial" w:cs="Arial"/>
              </w:rPr>
              <w:t>a</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p>
          <w:p w:rsidR="00F73192" w:rsidRDefault="00F73192" w:rsidP="00F14973">
            <w:pPr>
              <w:keepNext/>
              <w:keepLines/>
              <w:rPr>
                <w:rFonts w:ascii="Arial" w:hAnsi="Arial" w:cs="Arial"/>
              </w:rPr>
            </w:pPr>
          </w:p>
          <w:p w:rsidR="00F73192" w:rsidRDefault="00F73192"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b</w:t>
            </w:r>
          </w:p>
          <w:p w:rsidR="00013B08" w:rsidRDefault="00013B08" w:rsidP="00F14973">
            <w:pPr>
              <w:keepNext/>
              <w:keepLines/>
              <w:rPr>
                <w:rFonts w:ascii="Arial" w:hAnsi="Arial" w:cs="Arial"/>
              </w:rPr>
            </w:pPr>
          </w:p>
          <w:p w:rsidR="00E92541" w:rsidRPr="00666D1B" w:rsidRDefault="00E92541" w:rsidP="00F14973">
            <w:pPr>
              <w:keepNext/>
              <w:keepLines/>
              <w:rPr>
                <w:rFonts w:ascii="Arial" w:hAnsi="Arial" w:cs="Arial"/>
              </w:rPr>
            </w:pPr>
          </w:p>
        </w:tc>
        <w:tc>
          <w:tcPr>
            <w:tcW w:w="7087" w:type="dxa"/>
          </w:tcPr>
          <w:p w:rsidR="00013B08" w:rsidRPr="00666D1B" w:rsidRDefault="00013B08" w:rsidP="00F14973">
            <w:pPr>
              <w:jc w:val="both"/>
              <w:rPr>
                <w:rFonts w:ascii="Arial" w:hAnsi="Arial" w:cs="Arial"/>
                <w:bCs/>
              </w:rPr>
            </w:pPr>
            <w:r w:rsidRPr="00666D1B">
              <w:rPr>
                <w:rFonts w:ascii="Arial" w:hAnsi="Arial" w:cs="Arial"/>
                <w:b/>
                <w:bCs/>
              </w:rPr>
              <w:t>Performance Report</w:t>
            </w:r>
          </w:p>
          <w:p w:rsidR="00013B08" w:rsidRPr="00666D1B" w:rsidRDefault="00013B08" w:rsidP="00F14973">
            <w:pPr>
              <w:jc w:val="both"/>
              <w:rPr>
                <w:rFonts w:ascii="Arial" w:hAnsi="Arial" w:cs="Arial"/>
                <w:bCs/>
              </w:rPr>
            </w:pPr>
          </w:p>
          <w:p w:rsidR="00013B08" w:rsidRPr="00666D1B" w:rsidRDefault="00013B08" w:rsidP="00F14973">
            <w:pPr>
              <w:jc w:val="both"/>
              <w:rPr>
                <w:rFonts w:ascii="Arial" w:hAnsi="Arial" w:cs="Arial"/>
                <w:bCs/>
              </w:rPr>
            </w:pPr>
          </w:p>
          <w:p w:rsidR="00013B08" w:rsidRDefault="00013B08" w:rsidP="001F69C4">
            <w:pPr>
              <w:jc w:val="both"/>
              <w:rPr>
                <w:rFonts w:ascii="Arial" w:hAnsi="Arial" w:cs="Arial"/>
                <w:bCs/>
              </w:rPr>
            </w:pPr>
            <w:r w:rsidRPr="00666D1B">
              <w:rPr>
                <w:rFonts w:ascii="Arial" w:hAnsi="Arial" w:cs="Arial"/>
                <w:bCs/>
              </w:rPr>
              <w:t>The Director of Finance presented the report which set out the Trust’s performance against a</w:t>
            </w:r>
            <w:r>
              <w:rPr>
                <w:rFonts w:ascii="Arial" w:hAnsi="Arial" w:cs="Arial"/>
                <w:bCs/>
              </w:rPr>
              <w:t xml:space="preserve"> range of indicators including key performance indicator</w:t>
            </w:r>
            <w:r w:rsidRPr="00666D1B">
              <w:rPr>
                <w:rFonts w:ascii="Arial" w:hAnsi="Arial" w:cs="Arial"/>
                <w:bCs/>
              </w:rPr>
              <w:t xml:space="preserve">s from Monitor and those related to </w:t>
            </w:r>
            <w:r>
              <w:rPr>
                <w:rFonts w:ascii="Arial" w:hAnsi="Arial" w:cs="Arial"/>
                <w:bCs/>
              </w:rPr>
              <w:t>Commissioning for Quality and Innovation payments</w:t>
            </w:r>
            <w:r w:rsidRPr="00666D1B">
              <w:rPr>
                <w:rFonts w:ascii="Arial" w:hAnsi="Arial" w:cs="Arial"/>
                <w:bCs/>
              </w:rPr>
              <w:t xml:space="preserve">. </w:t>
            </w:r>
            <w:r w:rsidR="00F73192">
              <w:rPr>
                <w:rFonts w:ascii="Arial" w:hAnsi="Arial" w:cs="Arial"/>
                <w:bCs/>
              </w:rPr>
              <w:t xml:space="preserve"> He highlighted the improvement in performance against the CPA targets and the Board welcomed this.</w:t>
            </w:r>
            <w:r>
              <w:rPr>
                <w:rFonts w:ascii="Arial" w:hAnsi="Arial" w:cs="Arial"/>
                <w:bCs/>
              </w:rPr>
              <w:t xml:space="preserve"> </w:t>
            </w:r>
          </w:p>
          <w:p w:rsidR="00013B08" w:rsidRPr="00666D1B" w:rsidRDefault="00013B08" w:rsidP="001F69C4">
            <w:pPr>
              <w:jc w:val="both"/>
              <w:rPr>
                <w:rFonts w:ascii="Arial" w:hAnsi="Arial" w:cs="Arial"/>
                <w:bCs/>
              </w:rPr>
            </w:pPr>
          </w:p>
          <w:p w:rsidR="00013B08" w:rsidRPr="00666D1B" w:rsidRDefault="00013B08" w:rsidP="001F69C4">
            <w:pPr>
              <w:jc w:val="both"/>
              <w:rPr>
                <w:rFonts w:ascii="Arial" w:hAnsi="Arial" w:cs="Arial"/>
                <w:b/>
                <w:bCs/>
              </w:rPr>
            </w:pPr>
            <w:r w:rsidRPr="00666D1B">
              <w:rPr>
                <w:rFonts w:ascii="Arial" w:hAnsi="Arial" w:cs="Arial"/>
                <w:b/>
                <w:bCs/>
              </w:rPr>
              <w:t>The Board noted the report.</w:t>
            </w:r>
          </w:p>
          <w:p w:rsidR="00013B08" w:rsidRDefault="00013B08" w:rsidP="001F69C4">
            <w:pPr>
              <w:jc w:val="both"/>
              <w:rPr>
                <w:rFonts w:ascii="Arial" w:hAnsi="Arial" w:cs="Arial"/>
                <w:bCs/>
              </w:rPr>
            </w:pPr>
          </w:p>
          <w:p w:rsidR="00F41E9E" w:rsidRPr="00666D1B" w:rsidRDefault="00F41E9E" w:rsidP="001F69C4">
            <w:pPr>
              <w:jc w:val="both"/>
              <w:rPr>
                <w:rFonts w:ascii="Arial" w:hAnsi="Arial" w:cs="Arial"/>
                <w:bCs/>
              </w:rPr>
            </w:pPr>
          </w:p>
        </w:tc>
        <w:tc>
          <w:tcPr>
            <w:tcW w:w="1054" w:type="dxa"/>
          </w:tcPr>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Pr="00691958" w:rsidRDefault="00013B08" w:rsidP="00F14973">
            <w:pPr>
              <w:keepNext/>
              <w:keepLines/>
              <w:rPr>
                <w:rFonts w:ascii="Arial" w:hAnsi="Arial" w:cs="Arial"/>
                <w:b/>
              </w:rPr>
            </w:pPr>
          </w:p>
          <w:p w:rsidR="00013B08" w:rsidRDefault="00013B08"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F41E9E" w:rsidRDefault="00F41E9E" w:rsidP="00F14973">
            <w:pPr>
              <w:keepNext/>
              <w:keepLines/>
              <w:rPr>
                <w:rFonts w:ascii="Arial" w:hAnsi="Arial" w:cs="Arial"/>
                <w:b/>
              </w:rPr>
            </w:pPr>
          </w:p>
          <w:p w:rsidR="00013B08" w:rsidRPr="00691958" w:rsidRDefault="00013B08" w:rsidP="008E568C">
            <w:pPr>
              <w:keepNext/>
              <w:keepLines/>
              <w:rPr>
                <w:rFonts w:ascii="Arial" w:hAnsi="Arial" w:cs="Arial"/>
                <w:b/>
              </w:rPr>
            </w:pPr>
          </w:p>
        </w:tc>
      </w:tr>
      <w:tr w:rsidR="00013B08" w:rsidRPr="00666D1B">
        <w:trPr>
          <w:trHeight w:val="650"/>
        </w:trPr>
        <w:tc>
          <w:tcPr>
            <w:tcW w:w="993" w:type="dxa"/>
          </w:tcPr>
          <w:p w:rsidR="00013B08" w:rsidRDefault="00013B08" w:rsidP="00F14973">
            <w:pPr>
              <w:keepNext/>
              <w:keepLines/>
              <w:rPr>
                <w:rFonts w:ascii="Arial" w:hAnsi="Arial" w:cs="Arial"/>
              </w:rPr>
            </w:pPr>
            <w:r>
              <w:rPr>
                <w:rFonts w:ascii="Arial" w:hAnsi="Arial" w:cs="Arial"/>
                <w:b/>
              </w:rPr>
              <w:t xml:space="preserve">BOD </w:t>
            </w:r>
            <w:r w:rsidR="00CF3C85">
              <w:rPr>
                <w:rFonts w:ascii="Arial" w:hAnsi="Arial" w:cs="Arial"/>
                <w:b/>
              </w:rPr>
              <w:t>1</w:t>
            </w:r>
            <w:r w:rsidR="005E422B">
              <w:rPr>
                <w:rFonts w:ascii="Arial" w:hAnsi="Arial" w:cs="Arial"/>
                <w:b/>
              </w:rPr>
              <w:t>6</w:t>
            </w:r>
            <w:r w:rsidR="00976DC6">
              <w:rPr>
                <w:rFonts w:ascii="Arial" w:hAnsi="Arial" w:cs="Arial"/>
                <w:b/>
              </w:rPr>
              <w:t>9</w:t>
            </w:r>
            <w:r>
              <w:rPr>
                <w:rFonts w:ascii="Arial" w:hAnsi="Arial" w:cs="Arial"/>
                <w:b/>
              </w:rPr>
              <w:t>/14</w:t>
            </w:r>
          </w:p>
          <w:p w:rsidR="00013B08" w:rsidRDefault="00013B08" w:rsidP="00F14973">
            <w:pPr>
              <w:keepNext/>
              <w:keepLines/>
              <w:rPr>
                <w:rFonts w:ascii="Arial" w:hAnsi="Arial" w:cs="Arial"/>
              </w:rPr>
            </w:pPr>
          </w:p>
          <w:p w:rsidR="00013B08" w:rsidRDefault="00013B08" w:rsidP="00F14973">
            <w:pPr>
              <w:keepNext/>
              <w:keepLines/>
              <w:rPr>
                <w:rFonts w:ascii="Arial" w:hAnsi="Arial" w:cs="Arial"/>
              </w:rPr>
            </w:pPr>
            <w:r>
              <w:rPr>
                <w:rFonts w:ascii="Arial" w:hAnsi="Arial" w:cs="Arial"/>
              </w:rPr>
              <w:t>a</w:t>
            </w:r>
          </w:p>
          <w:p w:rsidR="00013B08" w:rsidRDefault="00013B08" w:rsidP="00F14973">
            <w:pPr>
              <w:keepNext/>
              <w:keepLines/>
              <w:rPr>
                <w:rFonts w:ascii="Arial" w:hAnsi="Arial" w:cs="Arial"/>
              </w:rPr>
            </w:pPr>
          </w:p>
          <w:p w:rsidR="00013B08" w:rsidRDefault="00013B08" w:rsidP="00655B63">
            <w:pPr>
              <w:keepNext/>
              <w:keepLines/>
              <w:rPr>
                <w:rFonts w:ascii="Arial" w:hAnsi="Arial" w:cs="Arial"/>
              </w:rPr>
            </w:pP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p>
          <w:p w:rsidR="007D17A9" w:rsidRDefault="007D17A9" w:rsidP="00655B63">
            <w:pPr>
              <w:keepNext/>
              <w:keepLines/>
              <w:rPr>
                <w:rFonts w:ascii="Arial" w:hAnsi="Arial" w:cs="Arial"/>
              </w:rPr>
            </w:pPr>
          </w:p>
          <w:p w:rsidR="00A00C3F" w:rsidRDefault="00A00C3F" w:rsidP="00655B63">
            <w:pPr>
              <w:keepNext/>
              <w:keepLines/>
              <w:rPr>
                <w:rFonts w:ascii="Arial" w:hAnsi="Arial" w:cs="Arial"/>
              </w:rPr>
            </w:pPr>
          </w:p>
          <w:p w:rsidR="006F49CC" w:rsidRDefault="006F49CC" w:rsidP="00655B63">
            <w:pPr>
              <w:keepNext/>
              <w:keepLines/>
              <w:rPr>
                <w:rFonts w:ascii="Arial" w:hAnsi="Arial" w:cs="Arial"/>
              </w:rPr>
            </w:pPr>
          </w:p>
          <w:p w:rsidR="006F49CC" w:rsidRDefault="006F49CC" w:rsidP="00655B63">
            <w:pPr>
              <w:keepNext/>
              <w:keepLines/>
              <w:rPr>
                <w:rFonts w:ascii="Arial" w:hAnsi="Arial" w:cs="Arial"/>
              </w:rPr>
            </w:pPr>
          </w:p>
          <w:p w:rsidR="00C362D1" w:rsidRDefault="00C362D1" w:rsidP="00655B63">
            <w:pPr>
              <w:keepNext/>
              <w:keepLines/>
              <w:rPr>
                <w:rFonts w:ascii="Arial" w:hAnsi="Arial" w:cs="Arial"/>
              </w:rPr>
            </w:pPr>
          </w:p>
          <w:p w:rsidR="00A00C3F" w:rsidRDefault="00A00C3F" w:rsidP="00655B63">
            <w:pPr>
              <w:keepNext/>
              <w:keepLines/>
              <w:rPr>
                <w:rFonts w:ascii="Arial" w:hAnsi="Arial" w:cs="Arial"/>
              </w:rPr>
            </w:pPr>
            <w:r>
              <w:rPr>
                <w:rFonts w:ascii="Arial" w:hAnsi="Arial" w:cs="Arial"/>
              </w:rPr>
              <w:t>b</w:t>
            </w: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p>
          <w:p w:rsidR="00A00C3F" w:rsidRDefault="00A00C3F" w:rsidP="00655B63">
            <w:pPr>
              <w:keepNext/>
              <w:keepLines/>
              <w:rPr>
                <w:rFonts w:ascii="Arial" w:hAnsi="Arial" w:cs="Arial"/>
              </w:rPr>
            </w:pPr>
          </w:p>
          <w:p w:rsidR="007D17A9" w:rsidRDefault="007D17A9" w:rsidP="00655B63">
            <w:pPr>
              <w:keepNext/>
              <w:keepLines/>
              <w:rPr>
                <w:rFonts w:ascii="Arial" w:hAnsi="Arial" w:cs="Arial"/>
              </w:rPr>
            </w:pPr>
          </w:p>
          <w:p w:rsidR="00C9571E" w:rsidRDefault="00C9571E" w:rsidP="00655B63">
            <w:pPr>
              <w:keepNext/>
              <w:keepLines/>
              <w:rPr>
                <w:rFonts w:ascii="Arial" w:hAnsi="Arial" w:cs="Arial"/>
              </w:rPr>
            </w:pPr>
          </w:p>
          <w:p w:rsidR="00A00C3F" w:rsidRDefault="00A00C3F" w:rsidP="00655B63">
            <w:pPr>
              <w:keepNext/>
              <w:keepLines/>
              <w:rPr>
                <w:rFonts w:ascii="Arial" w:hAnsi="Arial" w:cs="Arial"/>
              </w:rPr>
            </w:pPr>
            <w:r>
              <w:rPr>
                <w:rFonts w:ascii="Arial" w:hAnsi="Arial" w:cs="Arial"/>
              </w:rPr>
              <w:t>c</w:t>
            </w:r>
          </w:p>
          <w:p w:rsidR="007D17A9" w:rsidRDefault="007D17A9" w:rsidP="00655B63">
            <w:pPr>
              <w:keepNext/>
              <w:keepLines/>
              <w:rPr>
                <w:rFonts w:ascii="Arial" w:hAnsi="Arial" w:cs="Arial"/>
              </w:rPr>
            </w:pPr>
          </w:p>
          <w:p w:rsidR="007D17A9" w:rsidRDefault="007D17A9" w:rsidP="00655B63">
            <w:pPr>
              <w:keepNext/>
              <w:keepLines/>
              <w:rPr>
                <w:rFonts w:ascii="Arial" w:hAnsi="Arial" w:cs="Arial"/>
              </w:rPr>
            </w:pPr>
          </w:p>
          <w:p w:rsidR="003D451C" w:rsidRDefault="003D451C" w:rsidP="00655B63">
            <w:pPr>
              <w:keepNext/>
              <w:keepLines/>
              <w:rPr>
                <w:rFonts w:ascii="Arial" w:hAnsi="Arial" w:cs="Arial"/>
              </w:rPr>
            </w:pPr>
          </w:p>
          <w:p w:rsidR="003D451C" w:rsidRDefault="003D451C" w:rsidP="00655B63">
            <w:pPr>
              <w:keepNext/>
              <w:keepLines/>
              <w:rPr>
                <w:rFonts w:ascii="Arial" w:hAnsi="Arial" w:cs="Arial"/>
              </w:rPr>
            </w:pPr>
            <w:r>
              <w:rPr>
                <w:rFonts w:ascii="Arial" w:hAnsi="Arial" w:cs="Arial"/>
              </w:rPr>
              <w:lastRenderedPageBreak/>
              <w:t>d</w:t>
            </w:r>
          </w:p>
          <w:p w:rsidR="003D451C" w:rsidRDefault="003D451C" w:rsidP="00655B63">
            <w:pPr>
              <w:keepNext/>
              <w:keepLines/>
              <w:rPr>
                <w:rFonts w:ascii="Arial" w:hAnsi="Arial" w:cs="Arial"/>
              </w:rPr>
            </w:pPr>
          </w:p>
          <w:p w:rsidR="00BC5B4F" w:rsidRPr="00153A12" w:rsidRDefault="00BC5B4F" w:rsidP="00655B63">
            <w:pPr>
              <w:keepNext/>
              <w:keepLines/>
              <w:rPr>
                <w:rFonts w:ascii="Arial" w:hAnsi="Arial" w:cs="Arial"/>
              </w:rPr>
            </w:pPr>
          </w:p>
        </w:tc>
        <w:tc>
          <w:tcPr>
            <w:tcW w:w="7087" w:type="dxa"/>
          </w:tcPr>
          <w:p w:rsidR="00013B08" w:rsidRDefault="00F41E9E" w:rsidP="00F14973">
            <w:pPr>
              <w:jc w:val="both"/>
              <w:rPr>
                <w:rFonts w:ascii="Arial" w:hAnsi="Arial" w:cs="Arial"/>
                <w:bCs/>
              </w:rPr>
            </w:pPr>
            <w:r>
              <w:rPr>
                <w:rFonts w:ascii="Arial" w:hAnsi="Arial" w:cs="Arial"/>
                <w:b/>
                <w:bCs/>
              </w:rPr>
              <w:lastRenderedPageBreak/>
              <w:t>Workforce Performance Report</w:t>
            </w:r>
          </w:p>
          <w:p w:rsidR="00013B08" w:rsidRDefault="00013B08" w:rsidP="00F14973">
            <w:pPr>
              <w:jc w:val="both"/>
              <w:rPr>
                <w:rFonts w:ascii="Arial" w:hAnsi="Arial" w:cs="Arial"/>
                <w:bCs/>
              </w:rPr>
            </w:pPr>
          </w:p>
          <w:p w:rsidR="00F41E9E" w:rsidRDefault="00F41E9E" w:rsidP="00F14973">
            <w:pPr>
              <w:jc w:val="both"/>
              <w:rPr>
                <w:rFonts w:ascii="Arial" w:hAnsi="Arial" w:cs="Arial"/>
                <w:bCs/>
              </w:rPr>
            </w:pPr>
          </w:p>
          <w:p w:rsidR="00F41E9E" w:rsidRDefault="00F41E9E" w:rsidP="00F14973">
            <w:pPr>
              <w:jc w:val="both"/>
              <w:rPr>
                <w:rFonts w:ascii="Arial" w:hAnsi="Arial" w:cs="Arial"/>
                <w:bCs/>
              </w:rPr>
            </w:pPr>
            <w:r>
              <w:rPr>
                <w:rFonts w:ascii="Arial" w:hAnsi="Arial" w:cs="Arial"/>
                <w:bCs/>
              </w:rPr>
              <w:t>The Director of Finance presented the report which set out performance against a range of workforce indicators.</w:t>
            </w:r>
            <w:r w:rsidR="00D3695D">
              <w:rPr>
                <w:rFonts w:ascii="Arial" w:hAnsi="Arial" w:cs="Arial"/>
                <w:bCs/>
              </w:rPr>
              <w:t xml:space="preserve">  </w:t>
            </w:r>
            <w:r w:rsidR="00976DC6">
              <w:rPr>
                <w:rFonts w:ascii="Arial" w:hAnsi="Arial" w:cs="Arial"/>
                <w:bCs/>
              </w:rPr>
              <w:t>He noted that a significant number of sickness absences were due to anxiety and stress and explained that action was being taken to address this.</w:t>
            </w:r>
            <w:r w:rsidR="00C362D1">
              <w:rPr>
                <w:rFonts w:ascii="Arial" w:hAnsi="Arial" w:cs="Arial"/>
                <w:bCs/>
              </w:rPr>
              <w:t xml:space="preserve">  In terms of staff turnover, he explained that the number of leavers completing forms was low so it was often hard to determine why </w:t>
            </w:r>
            <w:proofErr w:type="gramStart"/>
            <w:r w:rsidR="00C362D1">
              <w:rPr>
                <w:rFonts w:ascii="Arial" w:hAnsi="Arial" w:cs="Arial"/>
                <w:bCs/>
              </w:rPr>
              <w:t>staff were</w:t>
            </w:r>
            <w:proofErr w:type="gramEnd"/>
            <w:r w:rsidR="00C362D1">
              <w:rPr>
                <w:rFonts w:ascii="Arial" w:hAnsi="Arial" w:cs="Arial"/>
                <w:bCs/>
              </w:rPr>
              <w:t xml:space="preserve"> leaving; more needed to be done to obtain this information so it could inform how the Trust could do more to retain staff.</w:t>
            </w:r>
          </w:p>
          <w:p w:rsidR="00C362D1" w:rsidRDefault="00C362D1" w:rsidP="00F14973">
            <w:pPr>
              <w:jc w:val="both"/>
              <w:rPr>
                <w:rFonts w:ascii="Arial" w:hAnsi="Arial" w:cs="Arial"/>
                <w:bCs/>
              </w:rPr>
            </w:pPr>
          </w:p>
          <w:p w:rsidR="00C362D1" w:rsidRDefault="00C362D1" w:rsidP="00F14973">
            <w:pPr>
              <w:jc w:val="both"/>
              <w:rPr>
                <w:rFonts w:ascii="Arial" w:hAnsi="Arial" w:cs="Arial"/>
                <w:bCs/>
              </w:rPr>
            </w:pPr>
            <w:r>
              <w:rPr>
                <w:rFonts w:ascii="Arial" w:hAnsi="Arial" w:cs="Arial"/>
                <w:bCs/>
              </w:rPr>
              <w:t>The Board discussed the report and noted its concern with the performance against many of the indices.  The Board agreed that alongside considering recruitment issues, wider HR mat</w:t>
            </w:r>
            <w:r w:rsidR="00BA5142">
              <w:rPr>
                <w:rFonts w:ascii="Arial" w:hAnsi="Arial" w:cs="Arial"/>
                <w:bCs/>
              </w:rPr>
              <w:t>t</w:t>
            </w:r>
            <w:r>
              <w:rPr>
                <w:rFonts w:ascii="Arial" w:hAnsi="Arial" w:cs="Arial"/>
                <w:bCs/>
              </w:rPr>
              <w:t>ers should be presented and discussed at the Board seminar in December 2014.</w:t>
            </w:r>
          </w:p>
          <w:p w:rsidR="00A00C3F" w:rsidRDefault="00A00C3F" w:rsidP="00F14973">
            <w:pPr>
              <w:jc w:val="both"/>
              <w:rPr>
                <w:rFonts w:ascii="Arial" w:hAnsi="Arial" w:cs="Arial"/>
                <w:bCs/>
              </w:rPr>
            </w:pPr>
          </w:p>
          <w:p w:rsidR="003D451C" w:rsidRDefault="005E422B" w:rsidP="00F14973">
            <w:pPr>
              <w:jc w:val="both"/>
              <w:rPr>
                <w:rFonts w:ascii="Arial" w:hAnsi="Arial" w:cs="Arial"/>
                <w:bCs/>
              </w:rPr>
            </w:pPr>
            <w:r>
              <w:rPr>
                <w:rFonts w:ascii="Arial" w:hAnsi="Arial" w:cs="Arial"/>
                <w:bCs/>
              </w:rPr>
              <w:t xml:space="preserve">Alyson Coates asked </w:t>
            </w:r>
            <w:r w:rsidR="00C362D1">
              <w:rPr>
                <w:rFonts w:ascii="Arial" w:hAnsi="Arial" w:cs="Arial"/>
                <w:bCs/>
              </w:rPr>
              <w:t xml:space="preserve">what workforce assumptions had been made in the financial re-forecast.  The Director of Finance said that the re-forecast assumed that the Trust was not able to resolve the problems and </w:t>
            </w:r>
            <w:proofErr w:type="gramStart"/>
            <w:r w:rsidR="00C362D1">
              <w:rPr>
                <w:rFonts w:ascii="Arial" w:hAnsi="Arial" w:cs="Arial"/>
                <w:bCs/>
              </w:rPr>
              <w:t>that</w:t>
            </w:r>
            <w:proofErr w:type="gramEnd"/>
            <w:r w:rsidR="00C362D1">
              <w:rPr>
                <w:rFonts w:ascii="Arial" w:hAnsi="Arial" w:cs="Arial"/>
                <w:bCs/>
              </w:rPr>
              <w:t xml:space="preserve"> they continued at the same levels.</w:t>
            </w:r>
          </w:p>
          <w:p w:rsidR="00013B08" w:rsidRPr="00420CB2" w:rsidRDefault="00420CB2" w:rsidP="00F14973">
            <w:pPr>
              <w:jc w:val="both"/>
              <w:rPr>
                <w:rFonts w:ascii="Arial" w:hAnsi="Arial" w:cs="Arial"/>
                <w:b/>
                <w:bCs/>
              </w:rPr>
            </w:pPr>
            <w:r>
              <w:rPr>
                <w:rFonts w:ascii="Arial" w:hAnsi="Arial" w:cs="Arial"/>
                <w:b/>
                <w:bCs/>
              </w:rPr>
              <w:lastRenderedPageBreak/>
              <w:t>The Board noted the report.</w:t>
            </w:r>
          </w:p>
          <w:p w:rsidR="00013B08" w:rsidRPr="0013772F" w:rsidRDefault="00013B08" w:rsidP="00420CB2">
            <w:pPr>
              <w:jc w:val="both"/>
              <w:rPr>
                <w:rFonts w:ascii="Arial" w:hAnsi="Arial" w:cs="Arial"/>
                <w:bCs/>
              </w:rPr>
            </w:pPr>
          </w:p>
        </w:tc>
        <w:tc>
          <w:tcPr>
            <w:tcW w:w="1054" w:type="dxa"/>
          </w:tcPr>
          <w:p w:rsidR="00013B08" w:rsidRDefault="00013B08"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rPr>
            </w:pPr>
          </w:p>
          <w:p w:rsidR="00A00C3F" w:rsidRDefault="00A00C3F"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5B578B" w:rsidP="00F14973">
            <w:pPr>
              <w:keepNext/>
              <w:keepLines/>
              <w:rPr>
                <w:rFonts w:ascii="Arial" w:hAnsi="Arial" w:cs="Arial"/>
                <w:b/>
              </w:rPr>
            </w:pPr>
            <w:proofErr w:type="spellStart"/>
            <w:r>
              <w:rPr>
                <w:rFonts w:ascii="Arial" w:hAnsi="Arial" w:cs="Arial"/>
                <w:b/>
              </w:rPr>
              <w:t>MMcE</w:t>
            </w:r>
            <w:proofErr w:type="spellEnd"/>
            <w:r w:rsidR="00C362D1">
              <w:rPr>
                <w:rFonts w:ascii="Arial" w:hAnsi="Arial" w:cs="Arial"/>
                <w:b/>
              </w:rPr>
              <w:t xml:space="preserve"> / </w:t>
            </w:r>
            <w:proofErr w:type="spellStart"/>
            <w:r w:rsidR="00C362D1">
              <w:rPr>
                <w:rFonts w:ascii="Arial" w:hAnsi="Arial" w:cs="Arial"/>
                <w:b/>
              </w:rPr>
              <w:t>JCH</w:t>
            </w:r>
            <w:proofErr w:type="spellEnd"/>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Default="00C9571E" w:rsidP="00F14973">
            <w:pPr>
              <w:keepNext/>
              <w:keepLines/>
              <w:rPr>
                <w:rFonts w:ascii="Arial" w:hAnsi="Arial" w:cs="Arial"/>
                <w:b/>
              </w:rPr>
            </w:pPr>
          </w:p>
          <w:p w:rsidR="00C9571E" w:rsidRPr="00A00C3F" w:rsidRDefault="00C9571E" w:rsidP="00F14973">
            <w:pPr>
              <w:keepNext/>
              <w:keepLines/>
              <w:rPr>
                <w:rFonts w:ascii="Arial" w:hAnsi="Arial" w:cs="Arial"/>
                <w:b/>
              </w:rPr>
            </w:pPr>
          </w:p>
        </w:tc>
      </w:tr>
      <w:tr w:rsidR="00FC1F55" w:rsidRPr="00666D1B">
        <w:trPr>
          <w:trHeight w:val="650"/>
        </w:trPr>
        <w:tc>
          <w:tcPr>
            <w:tcW w:w="993" w:type="dxa"/>
          </w:tcPr>
          <w:p w:rsidR="00FC1F55" w:rsidRDefault="00667D54" w:rsidP="00F14973">
            <w:pPr>
              <w:keepNext/>
              <w:keepLines/>
              <w:rPr>
                <w:rFonts w:ascii="Arial" w:hAnsi="Arial" w:cs="Arial"/>
                <w:b/>
              </w:rPr>
            </w:pPr>
            <w:r>
              <w:rPr>
                <w:rFonts w:ascii="Arial" w:hAnsi="Arial" w:cs="Arial"/>
                <w:b/>
              </w:rPr>
              <w:lastRenderedPageBreak/>
              <w:t>BOD 1</w:t>
            </w:r>
            <w:r w:rsidR="00973B27">
              <w:rPr>
                <w:rFonts w:ascii="Arial" w:hAnsi="Arial" w:cs="Arial"/>
                <w:b/>
              </w:rPr>
              <w:t>70</w:t>
            </w:r>
            <w:r>
              <w:rPr>
                <w:rFonts w:ascii="Arial" w:hAnsi="Arial" w:cs="Arial"/>
                <w:b/>
              </w:rPr>
              <w:t>/14</w:t>
            </w:r>
          </w:p>
          <w:p w:rsidR="00667D54" w:rsidRPr="00667D54" w:rsidRDefault="00667D54" w:rsidP="00F14973">
            <w:pPr>
              <w:keepNext/>
              <w:keepLines/>
              <w:rPr>
                <w:rFonts w:ascii="Arial" w:hAnsi="Arial" w:cs="Arial"/>
              </w:rPr>
            </w:pPr>
          </w:p>
          <w:p w:rsidR="00667D54" w:rsidRPr="00667D54" w:rsidRDefault="00667D54" w:rsidP="00F14973">
            <w:pPr>
              <w:keepNext/>
              <w:keepLines/>
              <w:rPr>
                <w:rFonts w:ascii="Arial" w:hAnsi="Arial" w:cs="Arial"/>
              </w:rPr>
            </w:pPr>
            <w:r>
              <w:rPr>
                <w:rFonts w:ascii="Arial" w:hAnsi="Arial" w:cs="Arial"/>
              </w:rPr>
              <w:t>a</w:t>
            </w:r>
          </w:p>
          <w:p w:rsidR="00667D54" w:rsidRPr="00667D54" w:rsidRDefault="00667D54" w:rsidP="00F14973">
            <w:pPr>
              <w:keepNext/>
              <w:keepLines/>
              <w:rPr>
                <w:rFonts w:ascii="Arial" w:hAnsi="Arial" w:cs="Arial"/>
              </w:rPr>
            </w:pPr>
          </w:p>
          <w:p w:rsidR="00667D54" w:rsidRDefault="00667D54" w:rsidP="00973B27">
            <w:pPr>
              <w:keepNext/>
              <w:keepLines/>
              <w:rPr>
                <w:rFonts w:ascii="Arial" w:hAnsi="Arial" w:cs="Arial"/>
                <w:b/>
              </w:rPr>
            </w:pPr>
          </w:p>
        </w:tc>
        <w:tc>
          <w:tcPr>
            <w:tcW w:w="7087" w:type="dxa"/>
          </w:tcPr>
          <w:p w:rsidR="00FC1F55" w:rsidRDefault="00973B27" w:rsidP="00667D54">
            <w:pPr>
              <w:jc w:val="both"/>
              <w:rPr>
                <w:rFonts w:ascii="Arial" w:hAnsi="Arial" w:cs="Arial"/>
                <w:bCs/>
              </w:rPr>
            </w:pPr>
            <w:r>
              <w:rPr>
                <w:rFonts w:ascii="Arial" w:hAnsi="Arial" w:cs="Arial"/>
                <w:b/>
                <w:bCs/>
              </w:rPr>
              <w:t>Governor Mileage Rates</w:t>
            </w:r>
          </w:p>
          <w:p w:rsidR="00667D54" w:rsidRDefault="00667D54" w:rsidP="00667D54">
            <w:pPr>
              <w:jc w:val="both"/>
              <w:rPr>
                <w:rFonts w:ascii="Arial" w:hAnsi="Arial" w:cs="Arial"/>
                <w:bCs/>
              </w:rPr>
            </w:pPr>
          </w:p>
          <w:p w:rsidR="00667D54" w:rsidRDefault="00667D54" w:rsidP="00667D54">
            <w:pPr>
              <w:jc w:val="both"/>
              <w:rPr>
                <w:rFonts w:ascii="Arial" w:hAnsi="Arial" w:cs="Arial"/>
                <w:bCs/>
              </w:rPr>
            </w:pPr>
          </w:p>
          <w:p w:rsidR="00667D54" w:rsidRPr="00973B27" w:rsidRDefault="00973B27" w:rsidP="00667D54">
            <w:pPr>
              <w:jc w:val="both"/>
              <w:rPr>
                <w:rFonts w:ascii="Arial" w:hAnsi="Arial" w:cs="Arial"/>
                <w:b/>
                <w:bCs/>
              </w:rPr>
            </w:pPr>
            <w:r w:rsidRPr="00973B27">
              <w:rPr>
                <w:rFonts w:ascii="Arial" w:hAnsi="Arial" w:cs="Arial"/>
                <w:b/>
                <w:bCs/>
              </w:rPr>
              <w:t>The Board received and approved the report to set the mileage rate for Governors at 0.45p per mile.</w:t>
            </w:r>
          </w:p>
          <w:p w:rsidR="00667D54" w:rsidRDefault="00667D54" w:rsidP="00667D54">
            <w:pPr>
              <w:jc w:val="both"/>
              <w:rPr>
                <w:rFonts w:ascii="Arial" w:hAnsi="Arial" w:cs="Arial"/>
                <w:b/>
                <w:bCs/>
              </w:rPr>
            </w:pPr>
          </w:p>
          <w:p w:rsidR="00973B27" w:rsidRPr="00667D54" w:rsidRDefault="00973B27" w:rsidP="00667D54">
            <w:pPr>
              <w:jc w:val="both"/>
              <w:rPr>
                <w:rFonts w:ascii="Arial" w:hAnsi="Arial" w:cs="Arial"/>
                <w:b/>
                <w:bCs/>
              </w:rPr>
            </w:pPr>
          </w:p>
        </w:tc>
        <w:tc>
          <w:tcPr>
            <w:tcW w:w="1054" w:type="dxa"/>
          </w:tcPr>
          <w:p w:rsidR="00667D54" w:rsidRDefault="00667D54" w:rsidP="00973B27">
            <w:pPr>
              <w:keepNext/>
              <w:keepLines/>
              <w:rPr>
                <w:rFonts w:ascii="Arial" w:hAnsi="Arial" w:cs="Arial"/>
              </w:rPr>
            </w:pPr>
          </w:p>
        </w:tc>
      </w:tr>
      <w:tr w:rsidR="009F0E9D" w:rsidRPr="00666D1B">
        <w:trPr>
          <w:trHeight w:val="650"/>
        </w:trPr>
        <w:tc>
          <w:tcPr>
            <w:tcW w:w="993" w:type="dxa"/>
          </w:tcPr>
          <w:p w:rsidR="009F0E9D" w:rsidRDefault="009F0E9D" w:rsidP="00E95D80">
            <w:pPr>
              <w:keepNext/>
              <w:keepLines/>
              <w:rPr>
                <w:rFonts w:ascii="Arial" w:hAnsi="Arial" w:cs="Arial"/>
                <w:b/>
              </w:rPr>
            </w:pPr>
            <w:r>
              <w:rPr>
                <w:rFonts w:ascii="Arial" w:hAnsi="Arial" w:cs="Arial"/>
                <w:b/>
              </w:rPr>
              <w:t xml:space="preserve">BOD </w:t>
            </w:r>
            <w:r w:rsidR="008A2811">
              <w:rPr>
                <w:rFonts w:ascii="Arial" w:hAnsi="Arial" w:cs="Arial"/>
                <w:b/>
              </w:rPr>
              <w:t>171</w:t>
            </w:r>
            <w:r w:rsidR="00044EB0">
              <w:rPr>
                <w:rFonts w:ascii="Arial" w:hAnsi="Arial" w:cs="Arial"/>
                <w:b/>
              </w:rPr>
              <w:t>/</w:t>
            </w:r>
            <w:r>
              <w:rPr>
                <w:rFonts w:ascii="Arial" w:hAnsi="Arial" w:cs="Arial"/>
                <w:b/>
              </w:rPr>
              <w:t>14</w:t>
            </w:r>
          </w:p>
          <w:p w:rsidR="009F0E9D" w:rsidRPr="00667D54" w:rsidRDefault="009F0E9D" w:rsidP="00E95D80">
            <w:pPr>
              <w:keepNext/>
              <w:keepLines/>
              <w:rPr>
                <w:rFonts w:ascii="Arial" w:hAnsi="Arial" w:cs="Arial"/>
              </w:rPr>
            </w:pPr>
          </w:p>
          <w:p w:rsidR="009F0E9D" w:rsidRPr="00667D54" w:rsidRDefault="009F0E9D" w:rsidP="00E95D80">
            <w:pPr>
              <w:keepNext/>
              <w:keepLines/>
              <w:rPr>
                <w:rFonts w:ascii="Arial" w:hAnsi="Arial" w:cs="Arial"/>
              </w:rPr>
            </w:pPr>
            <w:r>
              <w:rPr>
                <w:rFonts w:ascii="Arial" w:hAnsi="Arial" w:cs="Arial"/>
              </w:rPr>
              <w:t>a</w:t>
            </w:r>
          </w:p>
          <w:p w:rsidR="009F0E9D" w:rsidRPr="00667D54" w:rsidRDefault="009F0E9D" w:rsidP="00E95D80">
            <w:pPr>
              <w:keepNext/>
              <w:keepLines/>
              <w:rPr>
                <w:rFonts w:ascii="Arial" w:hAnsi="Arial" w:cs="Arial"/>
              </w:rPr>
            </w:pPr>
          </w:p>
          <w:p w:rsidR="009F0E9D" w:rsidRDefault="009F0E9D" w:rsidP="00E95D80">
            <w:pPr>
              <w:keepNext/>
              <w:keepLines/>
              <w:rPr>
                <w:rFonts w:ascii="Arial" w:hAnsi="Arial" w:cs="Arial"/>
              </w:rPr>
            </w:pPr>
          </w:p>
          <w:p w:rsidR="008A2811" w:rsidRDefault="008A2811" w:rsidP="00E95D80">
            <w:pPr>
              <w:keepNext/>
              <w:keepLines/>
              <w:rPr>
                <w:rFonts w:ascii="Arial" w:hAnsi="Arial" w:cs="Arial"/>
              </w:rPr>
            </w:pPr>
          </w:p>
          <w:p w:rsidR="008A2811" w:rsidRDefault="008A2811" w:rsidP="00E95D80">
            <w:pPr>
              <w:keepNext/>
              <w:keepLines/>
              <w:rPr>
                <w:rFonts w:ascii="Arial" w:hAnsi="Arial" w:cs="Arial"/>
              </w:rPr>
            </w:pPr>
          </w:p>
          <w:p w:rsidR="008A2811" w:rsidRDefault="008A2811" w:rsidP="00E95D80">
            <w:pPr>
              <w:keepNext/>
              <w:keepLines/>
              <w:rPr>
                <w:rFonts w:ascii="Arial" w:hAnsi="Arial" w:cs="Arial"/>
              </w:rPr>
            </w:pPr>
          </w:p>
          <w:p w:rsidR="008A2811" w:rsidRDefault="008A2811" w:rsidP="00E95D80">
            <w:pPr>
              <w:keepNext/>
              <w:keepLines/>
              <w:rPr>
                <w:rFonts w:ascii="Arial" w:hAnsi="Arial" w:cs="Arial"/>
              </w:rPr>
            </w:pPr>
          </w:p>
          <w:p w:rsidR="008A2811" w:rsidRDefault="008A2811" w:rsidP="00E95D80">
            <w:pPr>
              <w:keepNext/>
              <w:keepLines/>
              <w:rPr>
                <w:rFonts w:ascii="Arial" w:hAnsi="Arial" w:cs="Arial"/>
              </w:rPr>
            </w:pPr>
          </w:p>
          <w:p w:rsidR="008A2811" w:rsidRDefault="008A2811" w:rsidP="00E95D80">
            <w:pPr>
              <w:keepNext/>
              <w:keepLines/>
              <w:rPr>
                <w:rFonts w:ascii="Arial" w:hAnsi="Arial" w:cs="Arial"/>
              </w:rPr>
            </w:pPr>
          </w:p>
          <w:p w:rsidR="00A847CA" w:rsidRPr="00667D54" w:rsidRDefault="00A847CA" w:rsidP="00E95D80">
            <w:pPr>
              <w:keepNext/>
              <w:keepLines/>
              <w:rPr>
                <w:rFonts w:ascii="Arial" w:hAnsi="Arial" w:cs="Arial"/>
              </w:rPr>
            </w:pPr>
          </w:p>
          <w:p w:rsidR="009F0E9D" w:rsidRPr="00667D54" w:rsidRDefault="009F0E9D" w:rsidP="00E95D80">
            <w:pPr>
              <w:keepNext/>
              <w:keepLines/>
              <w:rPr>
                <w:rFonts w:ascii="Arial" w:hAnsi="Arial" w:cs="Arial"/>
              </w:rPr>
            </w:pPr>
            <w:r>
              <w:rPr>
                <w:rFonts w:ascii="Arial" w:hAnsi="Arial" w:cs="Arial"/>
              </w:rPr>
              <w:t>b</w:t>
            </w:r>
          </w:p>
          <w:p w:rsidR="00A847CA" w:rsidRPr="00667D54" w:rsidRDefault="00A847CA" w:rsidP="00E95D80">
            <w:pPr>
              <w:keepNext/>
              <w:keepLines/>
              <w:rPr>
                <w:rFonts w:ascii="Arial" w:hAnsi="Arial" w:cs="Arial"/>
              </w:rPr>
            </w:pPr>
          </w:p>
          <w:p w:rsidR="009F0E9D" w:rsidRDefault="009F0E9D" w:rsidP="00E95D80">
            <w:pPr>
              <w:keepNext/>
              <w:keepLines/>
              <w:rPr>
                <w:rFonts w:ascii="Arial" w:hAnsi="Arial" w:cs="Arial"/>
              </w:rPr>
            </w:pPr>
            <w:r>
              <w:rPr>
                <w:rFonts w:ascii="Arial" w:hAnsi="Arial" w:cs="Arial"/>
              </w:rPr>
              <w:t>c</w:t>
            </w:r>
          </w:p>
          <w:p w:rsidR="009F0E9D" w:rsidRDefault="009F0E9D" w:rsidP="00E95D80">
            <w:pPr>
              <w:keepNext/>
              <w:keepLines/>
              <w:rPr>
                <w:rFonts w:ascii="Arial" w:hAnsi="Arial" w:cs="Arial"/>
              </w:rPr>
            </w:pPr>
          </w:p>
          <w:p w:rsidR="009F0E9D" w:rsidRDefault="009F0E9D" w:rsidP="009F0E9D">
            <w:pPr>
              <w:keepNext/>
              <w:keepLines/>
              <w:rPr>
                <w:rFonts w:ascii="Arial" w:hAnsi="Arial" w:cs="Arial"/>
                <w:b/>
              </w:rPr>
            </w:pPr>
          </w:p>
          <w:p w:rsidR="00A847CA" w:rsidRDefault="00A847CA" w:rsidP="009F0E9D">
            <w:pPr>
              <w:keepNext/>
              <w:keepLines/>
              <w:rPr>
                <w:rFonts w:ascii="Arial" w:hAnsi="Arial" w:cs="Arial"/>
                <w:b/>
              </w:rPr>
            </w:pPr>
          </w:p>
          <w:p w:rsidR="00A847CA" w:rsidRDefault="00A847CA" w:rsidP="009F0E9D">
            <w:pPr>
              <w:keepNext/>
              <w:keepLines/>
              <w:rPr>
                <w:rFonts w:ascii="Arial" w:hAnsi="Arial" w:cs="Arial"/>
                <w:b/>
              </w:rPr>
            </w:pPr>
          </w:p>
          <w:p w:rsidR="00A847CA" w:rsidRDefault="00A847CA" w:rsidP="009F0E9D">
            <w:pPr>
              <w:keepNext/>
              <w:keepLines/>
              <w:rPr>
                <w:rFonts w:ascii="Arial" w:hAnsi="Arial" w:cs="Arial"/>
                <w:b/>
              </w:rPr>
            </w:pPr>
          </w:p>
          <w:p w:rsidR="00A847CA" w:rsidRDefault="00A847CA" w:rsidP="009F0E9D">
            <w:pPr>
              <w:keepNext/>
              <w:keepLines/>
              <w:rPr>
                <w:rFonts w:ascii="Arial" w:hAnsi="Arial" w:cs="Arial"/>
                <w:b/>
              </w:rPr>
            </w:pPr>
          </w:p>
          <w:p w:rsidR="00A847CA" w:rsidRPr="00A847CA" w:rsidRDefault="00A847CA" w:rsidP="009F0E9D">
            <w:pPr>
              <w:keepNext/>
              <w:keepLines/>
              <w:rPr>
                <w:rFonts w:ascii="Arial" w:hAnsi="Arial" w:cs="Arial"/>
              </w:rPr>
            </w:pPr>
            <w:r w:rsidRPr="00A847CA">
              <w:rPr>
                <w:rFonts w:ascii="Arial" w:hAnsi="Arial" w:cs="Arial"/>
              </w:rPr>
              <w:t>d</w:t>
            </w:r>
          </w:p>
        </w:tc>
        <w:tc>
          <w:tcPr>
            <w:tcW w:w="7087" w:type="dxa"/>
          </w:tcPr>
          <w:p w:rsidR="009F0E9D" w:rsidRDefault="008A2811" w:rsidP="00E95D80">
            <w:pPr>
              <w:jc w:val="both"/>
              <w:rPr>
                <w:rFonts w:ascii="Arial" w:hAnsi="Arial" w:cs="Arial"/>
                <w:bCs/>
              </w:rPr>
            </w:pPr>
            <w:r>
              <w:rPr>
                <w:rFonts w:ascii="Arial" w:hAnsi="Arial" w:cs="Arial"/>
                <w:b/>
                <w:bCs/>
              </w:rPr>
              <w:t>Trust Constitution – Appointed Governors</w:t>
            </w:r>
          </w:p>
          <w:p w:rsidR="009F0E9D" w:rsidRDefault="009F0E9D" w:rsidP="00E95D80">
            <w:pPr>
              <w:jc w:val="both"/>
              <w:rPr>
                <w:rFonts w:ascii="Arial" w:hAnsi="Arial" w:cs="Arial"/>
                <w:bCs/>
              </w:rPr>
            </w:pPr>
          </w:p>
          <w:p w:rsidR="009F0E9D" w:rsidRDefault="009F0E9D" w:rsidP="00E95D80">
            <w:pPr>
              <w:jc w:val="both"/>
              <w:rPr>
                <w:rFonts w:ascii="Arial" w:hAnsi="Arial" w:cs="Arial"/>
                <w:bCs/>
              </w:rPr>
            </w:pPr>
          </w:p>
          <w:p w:rsidR="009F0E9D" w:rsidRDefault="009F0E9D" w:rsidP="00E95D80">
            <w:pPr>
              <w:jc w:val="both"/>
              <w:rPr>
                <w:rFonts w:ascii="Arial" w:hAnsi="Arial" w:cs="Arial"/>
                <w:bCs/>
              </w:rPr>
            </w:pPr>
            <w:r>
              <w:rPr>
                <w:rFonts w:ascii="Arial" w:hAnsi="Arial" w:cs="Arial"/>
                <w:bCs/>
              </w:rPr>
              <w:t xml:space="preserve">The Trust Secretary presented the report which set </w:t>
            </w:r>
            <w:r w:rsidR="008A2811">
              <w:rPr>
                <w:rFonts w:ascii="Arial" w:hAnsi="Arial" w:cs="Arial"/>
                <w:bCs/>
              </w:rPr>
              <w:t>out proposed amendments to the Trust’s Constitution.  He explained that the Council of Governors had considered and approved at its meeting on 5 November 2014 the following amendments:-</w:t>
            </w:r>
          </w:p>
          <w:p w:rsidR="008A2811" w:rsidRPr="008A2811" w:rsidRDefault="008A2811" w:rsidP="008A2811">
            <w:pPr>
              <w:pStyle w:val="ListParagraph"/>
              <w:numPr>
                <w:ilvl w:val="0"/>
                <w:numId w:val="49"/>
              </w:numPr>
              <w:spacing w:after="0"/>
              <w:ind w:left="714" w:hanging="357"/>
              <w:jc w:val="both"/>
              <w:rPr>
                <w:rFonts w:ascii="Arial" w:hAnsi="Arial" w:cs="Arial"/>
                <w:bCs/>
                <w:sz w:val="24"/>
                <w:szCs w:val="24"/>
              </w:rPr>
            </w:pPr>
            <w:r w:rsidRPr="008A2811">
              <w:rPr>
                <w:rFonts w:ascii="Arial" w:hAnsi="Arial" w:cs="Arial"/>
                <w:bCs/>
                <w:sz w:val="24"/>
                <w:szCs w:val="24"/>
              </w:rPr>
              <w:t>Replacing the existing Election Rules with the new ‘Model Election Rules.</w:t>
            </w:r>
          </w:p>
          <w:p w:rsidR="008A2811" w:rsidRPr="008A2811" w:rsidRDefault="008A2811" w:rsidP="008A2811">
            <w:pPr>
              <w:pStyle w:val="ListParagraph"/>
              <w:numPr>
                <w:ilvl w:val="0"/>
                <w:numId w:val="49"/>
              </w:numPr>
              <w:spacing w:after="0"/>
              <w:ind w:left="714" w:hanging="357"/>
              <w:jc w:val="both"/>
              <w:rPr>
                <w:rFonts w:ascii="Arial" w:hAnsi="Arial" w:cs="Arial"/>
                <w:bCs/>
                <w:sz w:val="24"/>
                <w:szCs w:val="24"/>
              </w:rPr>
            </w:pPr>
            <w:r w:rsidRPr="008A2811">
              <w:rPr>
                <w:rFonts w:ascii="Arial" w:hAnsi="Arial" w:cs="Arial"/>
                <w:bCs/>
                <w:sz w:val="24"/>
                <w:szCs w:val="24"/>
              </w:rPr>
              <w:t>Increasing the number of Appointed Governors</w:t>
            </w:r>
          </w:p>
          <w:p w:rsidR="009F0E9D" w:rsidRDefault="008A2811" w:rsidP="00E95D80">
            <w:pPr>
              <w:jc w:val="both"/>
              <w:rPr>
                <w:rFonts w:ascii="Arial" w:hAnsi="Arial" w:cs="Arial"/>
                <w:bCs/>
              </w:rPr>
            </w:pPr>
            <w:r>
              <w:rPr>
                <w:rFonts w:ascii="Arial" w:hAnsi="Arial" w:cs="Arial"/>
                <w:bCs/>
              </w:rPr>
              <w:t>The report explained the rationale for the Council’s proposal.</w:t>
            </w:r>
          </w:p>
          <w:p w:rsidR="008A2811" w:rsidRDefault="008A2811" w:rsidP="00E95D80">
            <w:pPr>
              <w:jc w:val="both"/>
              <w:rPr>
                <w:rFonts w:ascii="Arial" w:hAnsi="Arial" w:cs="Arial"/>
                <w:bCs/>
              </w:rPr>
            </w:pPr>
          </w:p>
          <w:p w:rsidR="009F0E9D" w:rsidRDefault="009F0E9D" w:rsidP="00E95D80">
            <w:pPr>
              <w:jc w:val="both"/>
              <w:rPr>
                <w:rFonts w:ascii="Arial" w:hAnsi="Arial" w:cs="Arial"/>
                <w:bCs/>
              </w:rPr>
            </w:pPr>
            <w:r>
              <w:rPr>
                <w:rFonts w:ascii="Arial" w:hAnsi="Arial" w:cs="Arial"/>
                <w:bCs/>
              </w:rPr>
              <w:t xml:space="preserve">The Board discussed </w:t>
            </w:r>
            <w:r w:rsidR="00A847CA">
              <w:rPr>
                <w:rFonts w:ascii="Arial" w:hAnsi="Arial" w:cs="Arial"/>
                <w:bCs/>
              </w:rPr>
              <w:t>the proposal to increase the number of Appointed Governors and agreed with the suggestion.</w:t>
            </w:r>
          </w:p>
          <w:p w:rsidR="00A847CA" w:rsidRDefault="00A847CA" w:rsidP="00E95D80">
            <w:pPr>
              <w:jc w:val="both"/>
              <w:rPr>
                <w:rFonts w:ascii="Arial" w:hAnsi="Arial" w:cs="Arial"/>
                <w:bCs/>
              </w:rPr>
            </w:pPr>
          </w:p>
          <w:p w:rsidR="00A847CA" w:rsidRDefault="00A847CA" w:rsidP="00E95D80">
            <w:pPr>
              <w:jc w:val="both"/>
              <w:rPr>
                <w:rFonts w:ascii="Arial" w:hAnsi="Arial" w:cs="Arial"/>
                <w:bCs/>
              </w:rPr>
            </w:pPr>
            <w:r>
              <w:rPr>
                <w:rFonts w:ascii="Arial" w:hAnsi="Arial" w:cs="Arial"/>
                <w:bCs/>
              </w:rPr>
              <w:t>The Director of Nursing and Clinical Standards suggested that, in the future, the Trust may w</w:t>
            </w:r>
            <w:r w:rsidR="00BA5142">
              <w:rPr>
                <w:rFonts w:ascii="Arial" w:hAnsi="Arial" w:cs="Arial"/>
                <w:bCs/>
              </w:rPr>
              <w:t>ish</w:t>
            </w:r>
            <w:r>
              <w:rPr>
                <w:rFonts w:ascii="Arial" w:hAnsi="Arial" w:cs="Arial"/>
                <w:bCs/>
              </w:rPr>
              <w:t xml:space="preserve"> to replace Appointed Governors from the voluntary sector with those from other statutory bodies because, in her view, they often had greater capacity to work on the Council.</w:t>
            </w:r>
          </w:p>
          <w:p w:rsidR="009F0E9D" w:rsidRDefault="009F0E9D" w:rsidP="00E95D80">
            <w:pPr>
              <w:jc w:val="both"/>
              <w:rPr>
                <w:rFonts w:ascii="Arial" w:hAnsi="Arial" w:cs="Arial"/>
                <w:bCs/>
              </w:rPr>
            </w:pPr>
          </w:p>
          <w:p w:rsidR="009F0E9D" w:rsidRDefault="009F0E9D" w:rsidP="00E95D80">
            <w:pPr>
              <w:jc w:val="both"/>
              <w:rPr>
                <w:rFonts w:ascii="Arial" w:hAnsi="Arial" w:cs="Arial"/>
                <w:b/>
                <w:bCs/>
              </w:rPr>
            </w:pPr>
            <w:r>
              <w:rPr>
                <w:rFonts w:ascii="Arial" w:hAnsi="Arial" w:cs="Arial"/>
                <w:b/>
                <w:bCs/>
              </w:rPr>
              <w:t xml:space="preserve">The Board </w:t>
            </w:r>
            <w:r w:rsidR="00A847CA">
              <w:rPr>
                <w:rFonts w:ascii="Arial" w:hAnsi="Arial" w:cs="Arial"/>
                <w:b/>
                <w:bCs/>
              </w:rPr>
              <w:t>approved the report and the proposed amendments to the Constitution following approval from the Council of Governors.</w:t>
            </w:r>
          </w:p>
          <w:p w:rsidR="009F0E9D" w:rsidRDefault="009F0E9D" w:rsidP="00E95D80">
            <w:pPr>
              <w:jc w:val="both"/>
              <w:rPr>
                <w:rFonts w:ascii="Arial" w:hAnsi="Arial" w:cs="Arial"/>
                <w:b/>
                <w:bCs/>
              </w:rPr>
            </w:pPr>
          </w:p>
          <w:p w:rsidR="009F0E9D" w:rsidRPr="00667D54" w:rsidRDefault="009F0E9D" w:rsidP="00E95D80">
            <w:pPr>
              <w:jc w:val="both"/>
              <w:rPr>
                <w:rFonts w:ascii="Arial" w:hAnsi="Arial" w:cs="Arial"/>
                <w:b/>
                <w:bCs/>
              </w:rPr>
            </w:pPr>
          </w:p>
        </w:tc>
        <w:tc>
          <w:tcPr>
            <w:tcW w:w="1054" w:type="dxa"/>
          </w:tcPr>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Pr="009F0E9D" w:rsidRDefault="009F0E9D" w:rsidP="008A2811">
            <w:pPr>
              <w:keepNext/>
              <w:keepLines/>
              <w:rPr>
                <w:rFonts w:ascii="Arial" w:hAnsi="Arial" w:cs="Arial"/>
                <w:b/>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tc>
      </w:tr>
      <w:tr w:rsidR="009F0E9D" w:rsidRPr="00666D1B">
        <w:trPr>
          <w:trHeight w:val="650"/>
        </w:trPr>
        <w:tc>
          <w:tcPr>
            <w:tcW w:w="993" w:type="dxa"/>
          </w:tcPr>
          <w:p w:rsidR="009F0E9D" w:rsidRDefault="009F0E9D" w:rsidP="00E95D80">
            <w:pPr>
              <w:keepNext/>
              <w:keepLines/>
              <w:rPr>
                <w:rFonts w:ascii="Arial" w:hAnsi="Arial" w:cs="Arial"/>
                <w:b/>
              </w:rPr>
            </w:pPr>
            <w:r>
              <w:rPr>
                <w:rFonts w:ascii="Arial" w:hAnsi="Arial" w:cs="Arial"/>
                <w:b/>
              </w:rPr>
              <w:t>BOD 1</w:t>
            </w:r>
            <w:r w:rsidR="00044EB0">
              <w:rPr>
                <w:rFonts w:ascii="Arial" w:hAnsi="Arial" w:cs="Arial"/>
                <w:b/>
              </w:rPr>
              <w:t>72</w:t>
            </w:r>
            <w:r>
              <w:rPr>
                <w:rFonts w:ascii="Arial" w:hAnsi="Arial" w:cs="Arial"/>
                <w:b/>
              </w:rPr>
              <w:t>/14</w:t>
            </w:r>
          </w:p>
          <w:p w:rsidR="009F0E9D" w:rsidRPr="00667D54" w:rsidRDefault="009F0E9D" w:rsidP="00E95D80">
            <w:pPr>
              <w:keepNext/>
              <w:keepLines/>
              <w:rPr>
                <w:rFonts w:ascii="Arial" w:hAnsi="Arial" w:cs="Arial"/>
              </w:rPr>
            </w:pPr>
          </w:p>
          <w:p w:rsidR="009F0E9D" w:rsidRPr="00667D54" w:rsidRDefault="009F0E9D" w:rsidP="00E95D80">
            <w:pPr>
              <w:keepNext/>
              <w:keepLines/>
              <w:rPr>
                <w:rFonts w:ascii="Arial" w:hAnsi="Arial" w:cs="Arial"/>
              </w:rPr>
            </w:pPr>
            <w:r>
              <w:rPr>
                <w:rFonts w:ascii="Arial" w:hAnsi="Arial" w:cs="Arial"/>
              </w:rPr>
              <w:t>a</w:t>
            </w: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4274B7" w:rsidRDefault="004274B7" w:rsidP="00E95D80">
            <w:pPr>
              <w:keepNext/>
              <w:keepLines/>
              <w:rPr>
                <w:rFonts w:ascii="Arial" w:hAnsi="Arial" w:cs="Arial"/>
              </w:rPr>
            </w:pPr>
          </w:p>
          <w:p w:rsidR="004274B7" w:rsidRDefault="004274B7" w:rsidP="00E95D80">
            <w:pPr>
              <w:keepNext/>
              <w:keepLines/>
              <w:rPr>
                <w:rFonts w:ascii="Arial" w:hAnsi="Arial" w:cs="Arial"/>
              </w:rPr>
            </w:pPr>
          </w:p>
          <w:p w:rsidR="004274B7" w:rsidRDefault="004274B7" w:rsidP="00E95D80">
            <w:pPr>
              <w:keepNext/>
              <w:keepLines/>
              <w:rPr>
                <w:rFonts w:ascii="Arial" w:hAnsi="Arial" w:cs="Arial"/>
              </w:rPr>
            </w:pPr>
          </w:p>
          <w:p w:rsidR="004274B7" w:rsidRDefault="004274B7" w:rsidP="00E95D80">
            <w:pPr>
              <w:keepNext/>
              <w:keepLines/>
              <w:rPr>
                <w:rFonts w:ascii="Arial" w:hAnsi="Arial" w:cs="Arial"/>
              </w:rPr>
            </w:pPr>
          </w:p>
          <w:p w:rsidR="004274B7" w:rsidRDefault="004274B7" w:rsidP="00E95D80">
            <w:pPr>
              <w:keepNext/>
              <w:keepLines/>
              <w:rPr>
                <w:rFonts w:ascii="Arial" w:hAnsi="Arial" w:cs="Arial"/>
              </w:rPr>
            </w:pPr>
          </w:p>
          <w:p w:rsidR="004274B7" w:rsidRPr="00667D54" w:rsidRDefault="004274B7" w:rsidP="00E95D80">
            <w:pPr>
              <w:keepNext/>
              <w:keepLines/>
              <w:rPr>
                <w:rFonts w:ascii="Arial" w:hAnsi="Arial" w:cs="Arial"/>
              </w:rPr>
            </w:pPr>
          </w:p>
          <w:p w:rsidR="009F0E9D" w:rsidRPr="00667D54" w:rsidRDefault="009F0E9D" w:rsidP="00E95D80">
            <w:pPr>
              <w:keepNext/>
              <w:keepLines/>
              <w:rPr>
                <w:rFonts w:ascii="Arial" w:hAnsi="Arial" w:cs="Arial"/>
              </w:rPr>
            </w:pPr>
          </w:p>
          <w:p w:rsidR="009F0E9D" w:rsidRPr="00667D54" w:rsidRDefault="009F0E9D" w:rsidP="00E95D80">
            <w:pPr>
              <w:keepNext/>
              <w:keepLines/>
              <w:rPr>
                <w:rFonts w:ascii="Arial" w:hAnsi="Arial" w:cs="Arial"/>
              </w:rPr>
            </w:pPr>
            <w:r>
              <w:rPr>
                <w:rFonts w:ascii="Arial" w:hAnsi="Arial" w:cs="Arial"/>
              </w:rPr>
              <w:t>b</w:t>
            </w:r>
          </w:p>
          <w:p w:rsidR="009F0E9D" w:rsidRPr="00667D54" w:rsidRDefault="009F0E9D" w:rsidP="00E95D80">
            <w:pPr>
              <w:keepNext/>
              <w:keepLines/>
              <w:rPr>
                <w:rFonts w:ascii="Arial" w:hAnsi="Arial" w:cs="Arial"/>
              </w:rPr>
            </w:pPr>
          </w:p>
          <w:p w:rsidR="009F0E9D" w:rsidRPr="00667D54" w:rsidRDefault="009F0E9D" w:rsidP="00E95D80">
            <w:pPr>
              <w:keepNext/>
              <w:keepLines/>
              <w:rPr>
                <w:rFonts w:ascii="Arial" w:hAnsi="Arial" w:cs="Arial"/>
              </w:rPr>
            </w:pPr>
          </w:p>
          <w:p w:rsidR="009F0E9D" w:rsidRPr="00667D54" w:rsidRDefault="009F0E9D" w:rsidP="00E95D80">
            <w:pPr>
              <w:keepNext/>
              <w:keepLines/>
              <w:rPr>
                <w:rFonts w:ascii="Arial" w:hAnsi="Arial" w:cs="Arial"/>
              </w:rPr>
            </w:pPr>
          </w:p>
          <w:p w:rsidR="009F0E9D" w:rsidRPr="00667D54" w:rsidRDefault="009F0E9D" w:rsidP="00E95D80">
            <w:pPr>
              <w:keepNext/>
              <w:keepLines/>
              <w:rPr>
                <w:rFonts w:ascii="Arial" w:hAnsi="Arial" w:cs="Arial"/>
              </w:rPr>
            </w:pPr>
          </w:p>
          <w:p w:rsidR="009F0E9D" w:rsidRPr="00667D54" w:rsidRDefault="009F0E9D" w:rsidP="00E95D80">
            <w:pPr>
              <w:keepNext/>
              <w:keepLines/>
              <w:rPr>
                <w:rFonts w:ascii="Arial" w:hAnsi="Arial" w:cs="Arial"/>
              </w:rPr>
            </w:pPr>
          </w:p>
          <w:p w:rsidR="009F0E9D" w:rsidRPr="00667D54" w:rsidRDefault="009F0E9D" w:rsidP="00E95D80">
            <w:pPr>
              <w:keepNext/>
              <w:keepLines/>
              <w:rPr>
                <w:rFonts w:ascii="Arial" w:hAnsi="Arial" w:cs="Arial"/>
              </w:rPr>
            </w:pPr>
          </w:p>
          <w:p w:rsidR="009F0E9D" w:rsidRDefault="009F0E9D" w:rsidP="00E95D80">
            <w:pPr>
              <w:keepNext/>
              <w:keepLines/>
              <w:rPr>
                <w:rFonts w:ascii="Arial" w:hAnsi="Arial" w:cs="Arial"/>
              </w:rPr>
            </w:pPr>
            <w:r>
              <w:rPr>
                <w:rFonts w:ascii="Arial" w:hAnsi="Arial" w:cs="Arial"/>
              </w:rPr>
              <w:t>c</w:t>
            </w:r>
          </w:p>
          <w:p w:rsidR="009F0E9D" w:rsidRDefault="009F0E9D" w:rsidP="00E95D80">
            <w:pPr>
              <w:keepNext/>
              <w:keepLines/>
              <w:rPr>
                <w:rFonts w:ascii="Arial" w:hAnsi="Arial" w:cs="Arial"/>
              </w:rPr>
            </w:pPr>
          </w:p>
          <w:p w:rsidR="009F0E9D" w:rsidRDefault="009F0E9D" w:rsidP="009F0E9D">
            <w:pPr>
              <w:keepNext/>
              <w:keepLines/>
              <w:rPr>
                <w:rFonts w:ascii="Arial" w:hAnsi="Arial" w:cs="Arial"/>
                <w:b/>
              </w:rPr>
            </w:pPr>
          </w:p>
          <w:p w:rsidR="00611C37" w:rsidRDefault="00611C37" w:rsidP="009F0E9D">
            <w:pPr>
              <w:keepNext/>
              <w:keepLines/>
              <w:rPr>
                <w:rFonts w:ascii="Arial" w:hAnsi="Arial" w:cs="Arial"/>
                <w:b/>
              </w:rPr>
            </w:pPr>
          </w:p>
          <w:p w:rsidR="00611C37" w:rsidRDefault="00611C37" w:rsidP="009F0E9D">
            <w:pPr>
              <w:keepNext/>
              <w:keepLines/>
              <w:rPr>
                <w:rFonts w:ascii="Arial" w:hAnsi="Arial" w:cs="Arial"/>
                <w:b/>
              </w:rPr>
            </w:pPr>
          </w:p>
          <w:p w:rsidR="00611C37" w:rsidRDefault="00611C37" w:rsidP="009F0E9D">
            <w:pPr>
              <w:keepNext/>
              <w:keepLines/>
              <w:rPr>
                <w:rFonts w:ascii="Arial" w:hAnsi="Arial" w:cs="Arial"/>
                <w:b/>
              </w:rPr>
            </w:pPr>
          </w:p>
          <w:p w:rsidR="00611C37" w:rsidRDefault="00611C37" w:rsidP="009F0E9D">
            <w:pPr>
              <w:keepNext/>
              <w:keepLines/>
              <w:rPr>
                <w:rFonts w:ascii="Arial" w:hAnsi="Arial" w:cs="Arial"/>
                <w:b/>
              </w:rPr>
            </w:pPr>
          </w:p>
          <w:p w:rsidR="00611C37" w:rsidRDefault="00611C37" w:rsidP="009F0E9D">
            <w:pPr>
              <w:keepNext/>
              <w:keepLines/>
              <w:rPr>
                <w:rFonts w:ascii="Arial" w:hAnsi="Arial" w:cs="Arial"/>
                <w:b/>
              </w:rPr>
            </w:pPr>
          </w:p>
          <w:p w:rsidR="00611C37" w:rsidRDefault="00611C37" w:rsidP="009F0E9D">
            <w:pPr>
              <w:keepNext/>
              <w:keepLines/>
              <w:rPr>
                <w:rFonts w:ascii="Arial" w:hAnsi="Arial" w:cs="Arial"/>
                <w:b/>
              </w:rPr>
            </w:pPr>
          </w:p>
          <w:p w:rsidR="00611C37" w:rsidRDefault="00611C37" w:rsidP="009F0E9D">
            <w:pPr>
              <w:keepNext/>
              <w:keepLines/>
              <w:rPr>
                <w:rFonts w:ascii="Arial" w:hAnsi="Arial" w:cs="Arial"/>
                <w:b/>
              </w:rPr>
            </w:pPr>
          </w:p>
          <w:p w:rsidR="00611C37" w:rsidRDefault="00611C37" w:rsidP="009F0E9D">
            <w:pPr>
              <w:keepNext/>
              <w:keepLines/>
              <w:rPr>
                <w:rFonts w:ascii="Arial" w:hAnsi="Arial" w:cs="Arial"/>
                <w:b/>
              </w:rPr>
            </w:pPr>
          </w:p>
          <w:p w:rsidR="00611C37" w:rsidRDefault="00611C37" w:rsidP="009F0E9D">
            <w:pPr>
              <w:keepNext/>
              <w:keepLines/>
              <w:rPr>
                <w:rFonts w:ascii="Arial" w:hAnsi="Arial" w:cs="Arial"/>
                <w:b/>
              </w:rPr>
            </w:pPr>
          </w:p>
          <w:p w:rsidR="00611C37" w:rsidRDefault="00611C37" w:rsidP="009F0E9D">
            <w:pPr>
              <w:keepNext/>
              <w:keepLines/>
              <w:rPr>
                <w:rFonts w:ascii="Arial" w:hAnsi="Arial" w:cs="Arial"/>
                <w:b/>
              </w:rPr>
            </w:pPr>
          </w:p>
          <w:p w:rsidR="00611C37" w:rsidRDefault="00611C37" w:rsidP="009F0E9D">
            <w:pPr>
              <w:keepNext/>
              <w:keepLines/>
              <w:rPr>
                <w:rFonts w:ascii="Arial" w:hAnsi="Arial" w:cs="Arial"/>
                <w:b/>
              </w:rPr>
            </w:pPr>
          </w:p>
          <w:p w:rsidR="00611C37" w:rsidRDefault="00611C37" w:rsidP="009F0E9D">
            <w:pPr>
              <w:keepNext/>
              <w:keepLines/>
              <w:rPr>
                <w:rFonts w:ascii="Arial" w:hAnsi="Arial" w:cs="Arial"/>
                <w:b/>
              </w:rPr>
            </w:pPr>
          </w:p>
          <w:p w:rsidR="00611C37" w:rsidRDefault="00611C37" w:rsidP="009F0E9D">
            <w:pPr>
              <w:keepNext/>
              <w:keepLines/>
              <w:rPr>
                <w:rFonts w:ascii="Arial" w:hAnsi="Arial" w:cs="Arial"/>
                <w:b/>
              </w:rPr>
            </w:pPr>
          </w:p>
          <w:p w:rsidR="00611C37" w:rsidRDefault="00611C37" w:rsidP="009F0E9D">
            <w:pPr>
              <w:keepNext/>
              <w:keepLines/>
              <w:rPr>
                <w:rFonts w:ascii="Arial" w:hAnsi="Arial" w:cs="Arial"/>
                <w:b/>
              </w:rPr>
            </w:pPr>
          </w:p>
          <w:p w:rsidR="00611C37" w:rsidRPr="00611C37" w:rsidRDefault="00611C37" w:rsidP="009F0E9D">
            <w:pPr>
              <w:keepNext/>
              <w:keepLines/>
              <w:rPr>
                <w:rFonts w:ascii="Arial" w:hAnsi="Arial" w:cs="Arial"/>
              </w:rPr>
            </w:pPr>
            <w:r w:rsidRPr="00611C37">
              <w:rPr>
                <w:rFonts w:ascii="Arial" w:hAnsi="Arial" w:cs="Arial"/>
              </w:rPr>
              <w:t>d</w:t>
            </w:r>
          </w:p>
        </w:tc>
        <w:tc>
          <w:tcPr>
            <w:tcW w:w="7087" w:type="dxa"/>
          </w:tcPr>
          <w:p w:rsidR="009F0E9D" w:rsidRDefault="00044EB0" w:rsidP="00E95D80">
            <w:pPr>
              <w:jc w:val="both"/>
              <w:rPr>
                <w:rFonts w:ascii="Arial" w:hAnsi="Arial" w:cs="Arial"/>
                <w:bCs/>
              </w:rPr>
            </w:pPr>
            <w:r>
              <w:rPr>
                <w:rFonts w:ascii="Arial" w:hAnsi="Arial" w:cs="Arial"/>
                <w:b/>
                <w:bCs/>
              </w:rPr>
              <w:lastRenderedPageBreak/>
              <w:t>Consultant Medical Staff Employer Based Clinical Excellence Awards Report</w:t>
            </w:r>
          </w:p>
          <w:p w:rsidR="009F0E9D" w:rsidRDefault="009F0E9D" w:rsidP="00E95D80">
            <w:pPr>
              <w:jc w:val="both"/>
              <w:rPr>
                <w:rFonts w:ascii="Arial" w:hAnsi="Arial" w:cs="Arial"/>
                <w:bCs/>
              </w:rPr>
            </w:pPr>
          </w:p>
          <w:p w:rsidR="009F0E9D" w:rsidRDefault="009F0E9D" w:rsidP="009F0E9D">
            <w:pPr>
              <w:jc w:val="both"/>
              <w:rPr>
                <w:rFonts w:ascii="Arial" w:hAnsi="Arial" w:cs="Arial"/>
                <w:bCs/>
              </w:rPr>
            </w:pPr>
            <w:r>
              <w:rPr>
                <w:rFonts w:ascii="Arial" w:hAnsi="Arial" w:cs="Arial"/>
                <w:bCs/>
              </w:rPr>
              <w:t xml:space="preserve">The </w:t>
            </w:r>
            <w:r w:rsidR="00044EB0">
              <w:rPr>
                <w:rFonts w:ascii="Arial" w:hAnsi="Arial" w:cs="Arial"/>
                <w:bCs/>
              </w:rPr>
              <w:t>Medical Director presented the report which set out options for Board decision on awarding local employer based Clinical Excellence Awards (CEAs) to consultant medical staff.  In presenting the report he reminded the Board of the background to the CEA process</w:t>
            </w:r>
            <w:r w:rsidR="004274B7">
              <w:rPr>
                <w:rFonts w:ascii="Arial" w:hAnsi="Arial" w:cs="Arial"/>
                <w:bCs/>
              </w:rPr>
              <w:t xml:space="preserve"> and the Trust’s procedures for agreeing and awarding these</w:t>
            </w:r>
            <w:r w:rsidR="00044EB0">
              <w:rPr>
                <w:rFonts w:ascii="Arial" w:hAnsi="Arial" w:cs="Arial"/>
                <w:bCs/>
              </w:rPr>
              <w:t xml:space="preserve">.  He said that the </w:t>
            </w:r>
            <w:r w:rsidR="004274B7">
              <w:rPr>
                <w:rFonts w:ascii="Arial" w:hAnsi="Arial" w:cs="Arial"/>
                <w:bCs/>
              </w:rPr>
              <w:t xml:space="preserve">proposal for 2014 was to award at a rate of 0.20 x eligible consultants (Option 1) which </w:t>
            </w:r>
            <w:r w:rsidR="004274B7">
              <w:rPr>
                <w:rFonts w:ascii="Arial" w:hAnsi="Arial" w:cs="Arial"/>
                <w:bCs/>
              </w:rPr>
              <w:lastRenderedPageBreak/>
              <w:t>was consistent with the approach taken by the Board in previous years.  In presenting the proposal, the Medical Director said that both the Chief Executive and Chief Operating Officer had informed him that they supported Option 1.</w:t>
            </w:r>
          </w:p>
          <w:p w:rsidR="009F0E9D" w:rsidRDefault="009F0E9D" w:rsidP="00E95D80">
            <w:pPr>
              <w:jc w:val="both"/>
              <w:rPr>
                <w:rFonts w:ascii="Arial" w:hAnsi="Arial" w:cs="Arial"/>
                <w:bCs/>
              </w:rPr>
            </w:pPr>
          </w:p>
          <w:p w:rsidR="009F0E9D" w:rsidRDefault="004274B7" w:rsidP="00E95D80">
            <w:pPr>
              <w:jc w:val="both"/>
              <w:rPr>
                <w:rFonts w:ascii="Arial" w:hAnsi="Arial" w:cs="Arial"/>
                <w:bCs/>
              </w:rPr>
            </w:pPr>
            <w:r>
              <w:rPr>
                <w:rFonts w:ascii="Arial" w:hAnsi="Arial" w:cs="Arial"/>
                <w:bCs/>
              </w:rPr>
              <w:t>Jonathan Asbridge asked whether consultant staff recruited from outside the Trust and who had an existing CEA would restrict the number awarded by the Trust.  The Medical Director said that the Trust followed national guidance in terms of the number of CEAs to be awarded; the number was not increased if consultants were appointed with existing CEAs.</w:t>
            </w:r>
          </w:p>
          <w:p w:rsidR="002E564D" w:rsidRDefault="002E564D" w:rsidP="00E95D80">
            <w:pPr>
              <w:jc w:val="both"/>
              <w:rPr>
                <w:rFonts w:ascii="Arial" w:hAnsi="Arial" w:cs="Arial"/>
                <w:bCs/>
              </w:rPr>
            </w:pPr>
          </w:p>
          <w:p w:rsidR="009F0E9D" w:rsidRDefault="002E564D" w:rsidP="00E95D80">
            <w:pPr>
              <w:jc w:val="both"/>
              <w:rPr>
                <w:rFonts w:ascii="Arial" w:hAnsi="Arial" w:cs="Arial"/>
                <w:bCs/>
              </w:rPr>
            </w:pPr>
            <w:r>
              <w:rPr>
                <w:rFonts w:ascii="Arial" w:hAnsi="Arial" w:cs="Arial"/>
                <w:bCs/>
              </w:rPr>
              <w:t>The Director of Finance said that the process for consultant staff should be compared to the process for rewarding and recognising other staff in the Trust.  He said he felt it would send the wrong message to staff if one group a</w:t>
            </w:r>
            <w:r w:rsidR="00611C37">
              <w:rPr>
                <w:rFonts w:ascii="Arial" w:hAnsi="Arial" w:cs="Arial"/>
                <w:bCs/>
              </w:rPr>
              <w:t xml:space="preserve">ppeared to receive an </w:t>
            </w:r>
            <w:r>
              <w:rPr>
                <w:rFonts w:ascii="Arial" w:hAnsi="Arial" w:cs="Arial"/>
                <w:bCs/>
              </w:rPr>
              <w:t>awar</w:t>
            </w:r>
            <w:r w:rsidR="00611C37">
              <w:rPr>
                <w:rFonts w:ascii="Arial" w:hAnsi="Arial" w:cs="Arial"/>
                <w:bCs/>
              </w:rPr>
              <w:t>d but others were not eligible; accordingly he was minded to not support Option 1 but preferred the development of a scheme for all Trust staff.</w:t>
            </w:r>
            <w:r>
              <w:rPr>
                <w:rFonts w:ascii="Arial" w:hAnsi="Arial" w:cs="Arial"/>
                <w:bCs/>
              </w:rPr>
              <w:t xml:space="preserve">  The Board went on to discuss this in detail and considered the impact on all staff groups</w:t>
            </w:r>
            <w:r w:rsidR="00611C37">
              <w:rPr>
                <w:rFonts w:ascii="Arial" w:hAnsi="Arial" w:cs="Arial"/>
                <w:bCs/>
              </w:rPr>
              <w:t xml:space="preserve"> (including consultants)</w:t>
            </w:r>
            <w:r>
              <w:rPr>
                <w:rFonts w:ascii="Arial" w:hAnsi="Arial" w:cs="Arial"/>
                <w:bCs/>
              </w:rPr>
              <w:t xml:space="preserve"> </w:t>
            </w:r>
            <w:r w:rsidR="009779BE">
              <w:rPr>
                <w:rFonts w:ascii="Arial" w:hAnsi="Arial" w:cs="Arial"/>
                <w:bCs/>
              </w:rPr>
              <w:t>if CEAs were awarded, if CEAs were not awarded and how other staff could be appropriate</w:t>
            </w:r>
            <w:r w:rsidR="00611C37">
              <w:rPr>
                <w:rFonts w:ascii="Arial" w:hAnsi="Arial" w:cs="Arial"/>
                <w:bCs/>
              </w:rPr>
              <w:t>ly</w:t>
            </w:r>
            <w:r w:rsidR="009779BE">
              <w:rPr>
                <w:rFonts w:ascii="Arial" w:hAnsi="Arial" w:cs="Arial"/>
                <w:bCs/>
              </w:rPr>
              <w:t xml:space="preserve"> rewarded.  The Board noted that, in previous years when considering CEAs, it had agreed that an approach for </w:t>
            </w:r>
            <w:r w:rsidR="00611C37">
              <w:rPr>
                <w:rFonts w:ascii="Arial" w:hAnsi="Arial" w:cs="Arial"/>
                <w:bCs/>
              </w:rPr>
              <w:t xml:space="preserve">awarding </w:t>
            </w:r>
            <w:r w:rsidR="009779BE">
              <w:rPr>
                <w:rFonts w:ascii="Arial" w:hAnsi="Arial" w:cs="Arial"/>
                <w:bCs/>
              </w:rPr>
              <w:t xml:space="preserve">non-consultant staff should be developed but none had ever been agreed or </w:t>
            </w:r>
            <w:r w:rsidR="00611C37">
              <w:rPr>
                <w:rFonts w:ascii="Arial" w:hAnsi="Arial" w:cs="Arial"/>
                <w:bCs/>
              </w:rPr>
              <w:t>implemented</w:t>
            </w:r>
            <w:r w:rsidR="009779BE">
              <w:rPr>
                <w:rFonts w:ascii="Arial" w:hAnsi="Arial" w:cs="Arial"/>
                <w:bCs/>
              </w:rPr>
              <w:t>.   Accordingly the Board agreed that action must be taken in the coming year on ensuring that there was an appropriate scheme for all Trust staff in the future.</w:t>
            </w:r>
          </w:p>
          <w:p w:rsidR="00611C37" w:rsidRDefault="00611C37" w:rsidP="00E95D80">
            <w:pPr>
              <w:jc w:val="both"/>
              <w:rPr>
                <w:rFonts w:ascii="Arial" w:hAnsi="Arial" w:cs="Arial"/>
                <w:bCs/>
              </w:rPr>
            </w:pPr>
          </w:p>
          <w:p w:rsidR="009F0E9D" w:rsidRDefault="009F0E9D" w:rsidP="00611C37">
            <w:pPr>
              <w:jc w:val="both"/>
              <w:rPr>
                <w:rFonts w:ascii="Arial" w:hAnsi="Arial" w:cs="Arial"/>
                <w:b/>
                <w:bCs/>
              </w:rPr>
            </w:pPr>
            <w:r>
              <w:rPr>
                <w:rFonts w:ascii="Arial" w:hAnsi="Arial" w:cs="Arial"/>
                <w:b/>
                <w:bCs/>
              </w:rPr>
              <w:t xml:space="preserve">The Board approved the report </w:t>
            </w:r>
            <w:r w:rsidR="00611C37">
              <w:rPr>
                <w:rFonts w:ascii="Arial" w:hAnsi="Arial" w:cs="Arial"/>
                <w:b/>
                <w:bCs/>
              </w:rPr>
              <w:t>and the implementation of Option 1 for the consultant medical staff and, in so doing, requested that options to recognise other staff be considered.</w:t>
            </w:r>
          </w:p>
          <w:p w:rsidR="00611C37" w:rsidRDefault="00611C37" w:rsidP="00611C37">
            <w:pPr>
              <w:jc w:val="both"/>
              <w:rPr>
                <w:rFonts w:ascii="Arial" w:hAnsi="Arial" w:cs="Arial"/>
                <w:b/>
                <w:bCs/>
              </w:rPr>
            </w:pPr>
          </w:p>
          <w:p w:rsidR="00611C37" w:rsidRPr="00667D54" w:rsidRDefault="00611C37" w:rsidP="00611C37">
            <w:pPr>
              <w:jc w:val="both"/>
              <w:rPr>
                <w:rFonts w:ascii="Arial" w:hAnsi="Arial" w:cs="Arial"/>
                <w:b/>
                <w:bCs/>
              </w:rPr>
            </w:pPr>
          </w:p>
        </w:tc>
        <w:tc>
          <w:tcPr>
            <w:tcW w:w="1054" w:type="dxa"/>
          </w:tcPr>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9F0E9D" w:rsidRDefault="009F0E9D"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Default="00611C37" w:rsidP="00E95D80">
            <w:pPr>
              <w:keepNext/>
              <w:keepLines/>
              <w:rPr>
                <w:rFonts w:ascii="Arial" w:hAnsi="Arial" w:cs="Arial"/>
              </w:rPr>
            </w:pPr>
          </w:p>
          <w:p w:rsidR="00611C37" w:rsidRPr="00611C37" w:rsidRDefault="00F51F12" w:rsidP="00E95D80">
            <w:pPr>
              <w:keepNext/>
              <w:keepLines/>
              <w:rPr>
                <w:rFonts w:ascii="Arial" w:hAnsi="Arial" w:cs="Arial"/>
                <w:b/>
              </w:rPr>
            </w:pPr>
            <w:r>
              <w:rPr>
                <w:rFonts w:ascii="Arial" w:hAnsi="Arial" w:cs="Arial"/>
                <w:b/>
              </w:rPr>
              <w:t xml:space="preserve">SB / </w:t>
            </w:r>
            <w:proofErr w:type="spellStart"/>
            <w:r w:rsidR="00611C37" w:rsidRPr="00611C37">
              <w:rPr>
                <w:rFonts w:ascii="Arial" w:hAnsi="Arial" w:cs="Arial"/>
                <w:b/>
              </w:rPr>
              <w:t>MMcE</w:t>
            </w:r>
            <w:proofErr w:type="spellEnd"/>
          </w:p>
        </w:tc>
      </w:tr>
      <w:tr w:rsidR="00023094" w:rsidRPr="00666D1B">
        <w:trPr>
          <w:trHeight w:val="650"/>
        </w:trPr>
        <w:tc>
          <w:tcPr>
            <w:tcW w:w="993" w:type="dxa"/>
          </w:tcPr>
          <w:p w:rsidR="00023094" w:rsidRDefault="00023094" w:rsidP="00D77350">
            <w:pPr>
              <w:keepNext/>
              <w:keepLines/>
              <w:rPr>
                <w:rFonts w:ascii="Arial" w:hAnsi="Arial" w:cs="Arial"/>
              </w:rPr>
            </w:pPr>
            <w:r>
              <w:rPr>
                <w:rFonts w:ascii="Arial" w:hAnsi="Arial" w:cs="Arial"/>
                <w:b/>
              </w:rPr>
              <w:lastRenderedPageBreak/>
              <w:t>BOD 1</w:t>
            </w:r>
            <w:r w:rsidR="0040374F">
              <w:rPr>
                <w:rFonts w:ascii="Arial" w:hAnsi="Arial" w:cs="Arial"/>
                <w:b/>
              </w:rPr>
              <w:t>7</w:t>
            </w:r>
            <w:r w:rsidR="0012745D">
              <w:rPr>
                <w:rFonts w:ascii="Arial" w:hAnsi="Arial" w:cs="Arial"/>
                <w:b/>
              </w:rPr>
              <w:t>3</w:t>
            </w:r>
            <w:r>
              <w:rPr>
                <w:rFonts w:ascii="Arial" w:hAnsi="Arial" w:cs="Arial"/>
                <w:b/>
              </w:rPr>
              <w:t>/14</w:t>
            </w: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r>
              <w:rPr>
                <w:rFonts w:ascii="Arial" w:hAnsi="Arial" w:cs="Arial"/>
              </w:rPr>
              <w:t>a</w:t>
            </w: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r>
              <w:rPr>
                <w:rFonts w:ascii="Arial" w:hAnsi="Arial" w:cs="Arial"/>
              </w:rPr>
              <w:t>b</w:t>
            </w: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p>
          <w:p w:rsidR="0040374F" w:rsidRDefault="0040374F" w:rsidP="00D77350">
            <w:pPr>
              <w:keepNext/>
              <w:keepLines/>
              <w:rPr>
                <w:rFonts w:ascii="Arial" w:hAnsi="Arial" w:cs="Arial"/>
              </w:rPr>
            </w:pPr>
          </w:p>
          <w:p w:rsidR="0040374F" w:rsidRDefault="0040374F" w:rsidP="00D77350">
            <w:pPr>
              <w:keepNext/>
              <w:keepLines/>
              <w:rPr>
                <w:rFonts w:ascii="Arial" w:hAnsi="Arial" w:cs="Arial"/>
              </w:rPr>
            </w:pPr>
          </w:p>
          <w:p w:rsidR="0040374F" w:rsidRDefault="0040374F" w:rsidP="00D77350">
            <w:pPr>
              <w:keepNext/>
              <w:keepLines/>
              <w:rPr>
                <w:rFonts w:ascii="Arial" w:hAnsi="Arial" w:cs="Arial"/>
              </w:rPr>
            </w:pPr>
          </w:p>
          <w:p w:rsidR="0040374F" w:rsidRDefault="0040374F" w:rsidP="00D77350">
            <w:pPr>
              <w:keepNext/>
              <w:keepLines/>
              <w:rPr>
                <w:rFonts w:ascii="Arial" w:hAnsi="Arial" w:cs="Arial"/>
              </w:rPr>
            </w:pPr>
          </w:p>
          <w:p w:rsidR="0040374F" w:rsidRDefault="0040374F" w:rsidP="00D77350">
            <w:pPr>
              <w:keepNext/>
              <w:keepLines/>
              <w:rPr>
                <w:rFonts w:ascii="Arial" w:hAnsi="Arial" w:cs="Arial"/>
              </w:rPr>
            </w:pPr>
          </w:p>
          <w:p w:rsidR="0012745D" w:rsidRDefault="0012745D" w:rsidP="00D77350">
            <w:pPr>
              <w:keepNext/>
              <w:keepLines/>
              <w:rPr>
                <w:rFonts w:ascii="Arial" w:hAnsi="Arial" w:cs="Arial"/>
              </w:rPr>
            </w:pPr>
          </w:p>
          <w:p w:rsidR="00023094" w:rsidRDefault="00023094" w:rsidP="00D77350">
            <w:pPr>
              <w:keepNext/>
              <w:keepLines/>
              <w:rPr>
                <w:rFonts w:ascii="Arial" w:hAnsi="Arial" w:cs="Arial"/>
              </w:rPr>
            </w:pPr>
            <w:r>
              <w:rPr>
                <w:rFonts w:ascii="Arial" w:hAnsi="Arial" w:cs="Arial"/>
              </w:rPr>
              <w:t>c</w:t>
            </w: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p>
          <w:p w:rsidR="00023094" w:rsidRDefault="00023094" w:rsidP="00D77350">
            <w:pPr>
              <w:keepNext/>
              <w:keepLines/>
              <w:rPr>
                <w:rFonts w:ascii="Arial" w:hAnsi="Arial" w:cs="Arial"/>
              </w:rPr>
            </w:pPr>
          </w:p>
          <w:p w:rsidR="0040374F" w:rsidRDefault="0040374F" w:rsidP="00D77350">
            <w:pPr>
              <w:keepNext/>
              <w:keepLines/>
              <w:rPr>
                <w:rFonts w:ascii="Arial" w:hAnsi="Arial" w:cs="Arial"/>
              </w:rPr>
            </w:pPr>
          </w:p>
          <w:p w:rsidR="00023094" w:rsidRDefault="00023094" w:rsidP="00D77350">
            <w:pPr>
              <w:keepNext/>
              <w:keepLines/>
              <w:rPr>
                <w:rFonts w:ascii="Arial" w:hAnsi="Arial" w:cs="Arial"/>
              </w:rPr>
            </w:pPr>
          </w:p>
          <w:p w:rsidR="00023094" w:rsidRPr="00FD6E22" w:rsidRDefault="00023094" w:rsidP="0012745D">
            <w:pPr>
              <w:keepNext/>
              <w:keepLines/>
              <w:rPr>
                <w:rFonts w:ascii="Arial" w:hAnsi="Arial" w:cs="Arial"/>
              </w:rPr>
            </w:pPr>
          </w:p>
        </w:tc>
        <w:tc>
          <w:tcPr>
            <w:tcW w:w="7087" w:type="dxa"/>
          </w:tcPr>
          <w:p w:rsidR="00023094" w:rsidRDefault="00023094" w:rsidP="00D77350">
            <w:pPr>
              <w:jc w:val="both"/>
              <w:rPr>
                <w:rFonts w:ascii="Arial" w:hAnsi="Arial" w:cs="Arial"/>
                <w:bCs/>
              </w:rPr>
            </w:pPr>
            <w:r>
              <w:rPr>
                <w:rFonts w:ascii="Arial" w:hAnsi="Arial" w:cs="Arial"/>
                <w:b/>
                <w:bCs/>
              </w:rPr>
              <w:lastRenderedPageBreak/>
              <w:t>Minutes from Committees</w:t>
            </w:r>
          </w:p>
          <w:p w:rsidR="00023094" w:rsidRDefault="00023094" w:rsidP="00D77350">
            <w:pPr>
              <w:jc w:val="both"/>
              <w:rPr>
                <w:rFonts w:ascii="Arial" w:hAnsi="Arial" w:cs="Arial"/>
                <w:bCs/>
              </w:rPr>
            </w:pPr>
          </w:p>
          <w:p w:rsidR="00023094" w:rsidRDefault="00023094" w:rsidP="00D77350">
            <w:pPr>
              <w:jc w:val="both"/>
              <w:rPr>
                <w:rFonts w:ascii="Arial" w:hAnsi="Arial" w:cs="Arial"/>
                <w:bCs/>
              </w:rPr>
            </w:pPr>
          </w:p>
          <w:p w:rsidR="00023094" w:rsidRPr="002072EB" w:rsidRDefault="0040374F" w:rsidP="00D77350">
            <w:pPr>
              <w:jc w:val="both"/>
              <w:rPr>
                <w:rFonts w:ascii="Arial" w:hAnsi="Arial" w:cs="Arial"/>
                <w:b/>
                <w:bCs/>
                <w:i/>
              </w:rPr>
            </w:pPr>
            <w:r>
              <w:rPr>
                <w:rFonts w:ascii="Arial" w:hAnsi="Arial" w:cs="Arial"/>
                <w:b/>
                <w:bCs/>
                <w:i/>
              </w:rPr>
              <w:t>Charitable Funds</w:t>
            </w:r>
            <w:r w:rsidR="00023094">
              <w:rPr>
                <w:rFonts w:ascii="Arial" w:hAnsi="Arial" w:cs="Arial"/>
                <w:b/>
                <w:bCs/>
                <w:i/>
              </w:rPr>
              <w:t xml:space="preserve"> Committee – </w:t>
            </w:r>
            <w:r>
              <w:rPr>
                <w:rFonts w:ascii="Arial" w:hAnsi="Arial" w:cs="Arial"/>
                <w:b/>
                <w:bCs/>
                <w:i/>
              </w:rPr>
              <w:t>1 October 2014</w:t>
            </w:r>
          </w:p>
          <w:p w:rsidR="00023094" w:rsidRDefault="0040374F" w:rsidP="00D77350">
            <w:pPr>
              <w:jc w:val="both"/>
              <w:rPr>
                <w:rFonts w:ascii="Arial" w:hAnsi="Arial" w:cs="Arial"/>
                <w:bCs/>
              </w:rPr>
            </w:pPr>
            <w:r>
              <w:rPr>
                <w:rFonts w:ascii="Arial" w:hAnsi="Arial" w:cs="Arial"/>
                <w:bCs/>
              </w:rPr>
              <w:t xml:space="preserve">Anne Grocock </w:t>
            </w:r>
            <w:r w:rsidR="00023094">
              <w:rPr>
                <w:rFonts w:ascii="Arial" w:hAnsi="Arial" w:cs="Arial"/>
                <w:bCs/>
              </w:rPr>
              <w:t xml:space="preserve">presented the </w:t>
            </w:r>
            <w:r w:rsidR="0012745D">
              <w:rPr>
                <w:rFonts w:ascii="Arial" w:hAnsi="Arial" w:cs="Arial"/>
                <w:bCs/>
              </w:rPr>
              <w:t xml:space="preserve">draft </w:t>
            </w:r>
            <w:r w:rsidR="00023094">
              <w:rPr>
                <w:rFonts w:ascii="Arial" w:hAnsi="Arial" w:cs="Arial"/>
                <w:bCs/>
              </w:rPr>
              <w:t>Minute</w:t>
            </w:r>
            <w:r w:rsidR="0012745D">
              <w:rPr>
                <w:rFonts w:ascii="Arial" w:hAnsi="Arial" w:cs="Arial"/>
                <w:bCs/>
              </w:rPr>
              <w:t>s of the meeting and noted the main items considered at the meeting.</w:t>
            </w:r>
          </w:p>
          <w:p w:rsidR="00023094" w:rsidRDefault="00023094" w:rsidP="00D77350">
            <w:pPr>
              <w:jc w:val="both"/>
              <w:rPr>
                <w:rFonts w:ascii="Arial" w:hAnsi="Arial" w:cs="Arial"/>
                <w:bCs/>
              </w:rPr>
            </w:pPr>
          </w:p>
          <w:p w:rsidR="00023094" w:rsidRPr="002072EB" w:rsidRDefault="0040374F" w:rsidP="009E1F60">
            <w:pPr>
              <w:jc w:val="both"/>
              <w:rPr>
                <w:rFonts w:ascii="Arial" w:hAnsi="Arial" w:cs="Arial"/>
                <w:b/>
                <w:bCs/>
                <w:i/>
              </w:rPr>
            </w:pPr>
            <w:r>
              <w:rPr>
                <w:rFonts w:ascii="Arial" w:hAnsi="Arial" w:cs="Arial"/>
                <w:b/>
                <w:bCs/>
                <w:i/>
              </w:rPr>
              <w:t>Finance &amp; Investment</w:t>
            </w:r>
            <w:r w:rsidR="00023094">
              <w:rPr>
                <w:rFonts w:ascii="Arial" w:hAnsi="Arial" w:cs="Arial"/>
                <w:b/>
                <w:bCs/>
                <w:i/>
              </w:rPr>
              <w:t xml:space="preserve"> Committee – </w:t>
            </w:r>
            <w:r w:rsidR="0012745D">
              <w:rPr>
                <w:rFonts w:ascii="Arial" w:hAnsi="Arial" w:cs="Arial"/>
                <w:b/>
                <w:bCs/>
                <w:i/>
              </w:rPr>
              <w:t xml:space="preserve">10 </w:t>
            </w:r>
            <w:r>
              <w:rPr>
                <w:rFonts w:ascii="Arial" w:hAnsi="Arial" w:cs="Arial"/>
                <w:b/>
                <w:bCs/>
                <w:i/>
              </w:rPr>
              <w:t xml:space="preserve">November </w:t>
            </w:r>
            <w:r w:rsidR="00023094">
              <w:rPr>
                <w:rFonts w:ascii="Arial" w:hAnsi="Arial" w:cs="Arial"/>
                <w:b/>
                <w:bCs/>
                <w:i/>
              </w:rPr>
              <w:t>2014</w:t>
            </w:r>
          </w:p>
          <w:p w:rsidR="00023094" w:rsidRDefault="0040374F" w:rsidP="001E1147">
            <w:pPr>
              <w:jc w:val="both"/>
              <w:rPr>
                <w:rFonts w:ascii="Arial" w:hAnsi="Arial" w:cs="Arial"/>
                <w:bCs/>
              </w:rPr>
            </w:pPr>
            <w:r>
              <w:rPr>
                <w:rFonts w:ascii="Arial" w:hAnsi="Arial" w:cs="Arial"/>
                <w:bCs/>
              </w:rPr>
              <w:t>Lyn Williams</w:t>
            </w:r>
            <w:r w:rsidR="00023094">
              <w:rPr>
                <w:rFonts w:ascii="Arial" w:hAnsi="Arial" w:cs="Arial"/>
                <w:bCs/>
              </w:rPr>
              <w:t xml:space="preserve"> </w:t>
            </w:r>
            <w:r>
              <w:rPr>
                <w:rFonts w:ascii="Arial" w:hAnsi="Arial" w:cs="Arial"/>
                <w:bCs/>
              </w:rPr>
              <w:t xml:space="preserve">provided an oral update on the main items discussed at this meeting.  He explained that significant focus had been given to the financial recovery plan.  In addition he </w:t>
            </w:r>
            <w:r>
              <w:rPr>
                <w:rFonts w:ascii="Arial" w:hAnsi="Arial" w:cs="Arial"/>
                <w:bCs/>
              </w:rPr>
              <w:lastRenderedPageBreak/>
              <w:t>noted that the Committee had noted the progress being made on estates matters including the rationalisation of the estate; the Committee had approved the sale of Mandalay House to Comfort Care Services.</w:t>
            </w:r>
          </w:p>
          <w:p w:rsidR="00023094" w:rsidRDefault="00023094" w:rsidP="00D77350">
            <w:pPr>
              <w:jc w:val="both"/>
              <w:rPr>
                <w:rFonts w:ascii="Arial" w:hAnsi="Arial" w:cs="Arial"/>
                <w:b/>
                <w:bCs/>
              </w:rPr>
            </w:pPr>
          </w:p>
          <w:p w:rsidR="0040374F" w:rsidRPr="002072EB" w:rsidRDefault="0040374F" w:rsidP="0040374F">
            <w:pPr>
              <w:jc w:val="both"/>
              <w:rPr>
                <w:rFonts w:ascii="Arial" w:hAnsi="Arial" w:cs="Arial"/>
                <w:b/>
                <w:bCs/>
                <w:i/>
              </w:rPr>
            </w:pPr>
            <w:r>
              <w:rPr>
                <w:rFonts w:ascii="Arial" w:hAnsi="Arial" w:cs="Arial"/>
                <w:b/>
                <w:bCs/>
                <w:i/>
              </w:rPr>
              <w:t>Integrated Governance Committee – 13 November 2014</w:t>
            </w:r>
          </w:p>
          <w:p w:rsidR="0040374F" w:rsidRDefault="0040374F" w:rsidP="0040374F">
            <w:pPr>
              <w:jc w:val="both"/>
              <w:rPr>
                <w:rFonts w:ascii="Arial" w:hAnsi="Arial" w:cs="Arial"/>
                <w:bCs/>
              </w:rPr>
            </w:pPr>
            <w:r>
              <w:rPr>
                <w:rFonts w:ascii="Arial" w:hAnsi="Arial" w:cs="Arial"/>
                <w:bCs/>
              </w:rPr>
              <w:t>The Chair provided an oral update on the main items discussed at this meeting.  As this was the final meeting of this Committee in this format he explained the process to implement the new Quality Committee and its sub-committees from 1 January 2015.</w:t>
            </w:r>
          </w:p>
          <w:p w:rsidR="00023094" w:rsidRDefault="00023094" w:rsidP="00D77350">
            <w:pPr>
              <w:jc w:val="both"/>
              <w:rPr>
                <w:rFonts w:ascii="Arial" w:hAnsi="Arial" w:cs="Arial"/>
                <w:bCs/>
              </w:rPr>
            </w:pPr>
          </w:p>
          <w:p w:rsidR="00023094" w:rsidRPr="00FD6E22" w:rsidRDefault="00023094" w:rsidP="00D77350">
            <w:pPr>
              <w:jc w:val="both"/>
              <w:rPr>
                <w:rFonts w:ascii="Arial" w:hAnsi="Arial" w:cs="Arial"/>
                <w:bCs/>
              </w:rPr>
            </w:pPr>
          </w:p>
        </w:tc>
        <w:tc>
          <w:tcPr>
            <w:tcW w:w="1054" w:type="dxa"/>
          </w:tcPr>
          <w:p w:rsidR="00023094" w:rsidRDefault="00023094" w:rsidP="00D77350">
            <w:pPr>
              <w:keepNext/>
              <w:keepLines/>
              <w:rPr>
                <w:rFonts w:ascii="Arial" w:hAnsi="Arial" w:cs="Arial"/>
              </w:rPr>
            </w:pPr>
          </w:p>
        </w:tc>
      </w:tr>
      <w:tr w:rsidR="00322C55" w:rsidRPr="00666D1B">
        <w:trPr>
          <w:trHeight w:val="650"/>
        </w:trPr>
        <w:tc>
          <w:tcPr>
            <w:tcW w:w="993" w:type="dxa"/>
          </w:tcPr>
          <w:p w:rsidR="00322C55" w:rsidRDefault="00322C55" w:rsidP="00E95D80">
            <w:pPr>
              <w:keepNext/>
              <w:keepLines/>
              <w:rPr>
                <w:rFonts w:ascii="Arial" w:hAnsi="Arial" w:cs="Arial"/>
              </w:rPr>
            </w:pPr>
            <w:r>
              <w:rPr>
                <w:rFonts w:ascii="Arial" w:hAnsi="Arial" w:cs="Arial"/>
                <w:b/>
              </w:rPr>
              <w:lastRenderedPageBreak/>
              <w:t>BOD 1</w:t>
            </w:r>
            <w:r w:rsidR="00E85349">
              <w:rPr>
                <w:rFonts w:ascii="Arial" w:hAnsi="Arial" w:cs="Arial"/>
                <w:b/>
              </w:rPr>
              <w:t>74</w:t>
            </w:r>
            <w:r>
              <w:rPr>
                <w:rFonts w:ascii="Arial" w:hAnsi="Arial" w:cs="Arial"/>
                <w:b/>
              </w:rPr>
              <w:t>/14</w:t>
            </w:r>
          </w:p>
          <w:p w:rsidR="00322C55" w:rsidRDefault="00322C55" w:rsidP="00E95D80">
            <w:pPr>
              <w:keepNext/>
              <w:keepLines/>
              <w:rPr>
                <w:rFonts w:ascii="Arial" w:hAnsi="Arial" w:cs="Arial"/>
              </w:rPr>
            </w:pPr>
          </w:p>
          <w:p w:rsidR="00322C55" w:rsidRPr="00023094" w:rsidRDefault="00322C55" w:rsidP="00E95D80">
            <w:pPr>
              <w:keepNext/>
              <w:keepLines/>
              <w:rPr>
                <w:rFonts w:ascii="Arial" w:hAnsi="Arial" w:cs="Arial"/>
              </w:rPr>
            </w:pPr>
            <w:r>
              <w:rPr>
                <w:rFonts w:ascii="Arial" w:hAnsi="Arial" w:cs="Arial"/>
              </w:rPr>
              <w:t>a</w:t>
            </w:r>
          </w:p>
        </w:tc>
        <w:tc>
          <w:tcPr>
            <w:tcW w:w="7087" w:type="dxa"/>
          </w:tcPr>
          <w:p w:rsidR="00322C55" w:rsidRDefault="00E85349" w:rsidP="00E95D80">
            <w:pPr>
              <w:jc w:val="both"/>
              <w:rPr>
                <w:rFonts w:ascii="Arial" w:hAnsi="Arial" w:cs="Arial"/>
                <w:bCs/>
              </w:rPr>
            </w:pPr>
            <w:r>
              <w:rPr>
                <w:rFonts w:ascii="Arial" w:hAnsi="Arial" w:cs="Arial"/>
                <w:b/>
                <w:bCs/>
              </w:rPr>
              <w:t>Integrated Governance</w:t>
            </w:r>
            <w:r w:rsidR="00322C55">
              <w:rPr>
                <w:rFonts w:ascii="Arial" w:hAnsi="Arial" w:cs="Arial"/>
                <w:b/>
                <w:bCs/>
              </w:rPr>
              <w:t xml:space="preserve"> Committee Annual Report 2013/14</w:t>
            </w:r>
          </w:p>
          <w:p w:rsidR="00322C55" w:rsidRDefault="00322C55" w:rsidP="00E95D80">
            <w:pPr>
              <w:jc w:val="both"/>
              <w:rPr>
                <w:rFonts w:ascii="Arial" w:hAnsi="Arial" w:cs="Arial"/>
                <w:bCs/>
              </w:rPr>
            </w:pPr>
          </w:p>
          <w:p w:rsidR="00322C55" w:rsidRDefault="00322C55" w:rsidP="00E95D80">
            <w:pPr>
              <w:jc w:val="both"/>
              <w:rPr>
                <w:rFonts w:ascii="Arial" w:hAnsi="Arial" w:cs="Arial"/>
                <w:bCs/>
              </w:rPr>
            </w:pPr>
          </w:p>
          <w:p w:rsidR="00322C55" w:rsidRPr="00023094" w:rsidRDefault="00322C55" w:rsidP="00E95D80">
            <w:pPr>
              <w:jc w:val="both"/>
              <w:rPr>
                <w:rFonts w:ascii="Arial" w:hAnsi="Arial" w:cs="Arial"/>
                <w:b/>
                <w:bCs/>
              </w:rPr>
            </w:pPr>
            <w:r w:rsidRPr="00023094">
              <w:rPr>
                <w:rFonts w:ascii="Arial" w:hAnsi="Arial" w:cs="Arial"/>
                <w:b/>
                <w:bCs/>
              </w:rPr>
              <w:t xml:space="preserve">The Board received and approved the </w:t>
            </w:r>
            <w:r>
              <w:rPr>
                <w:rFonts w:ascii="Arial" w:hAnsi="Arial" w:cs="Arial"/>
                <w:b/>
                <w:bCs/>
              </w:rPr>
              <w:t xml:space="preserve">Committee’s annual </w:t>
            </w:r>
            <w:r w:rsidR="00E85349">
              <w:rPr>
                <w:rFonts w:ascii="Arial" w:hAnsi="Arial" w:cs="Arial"/>
                <w:b/>
                <w:bCs/>
              </w:rPr>
              <w:t>report.</w:t>
            </w:r>
          </w:p>
          <w:p w:rsidR="00322C55" w:rsidRDefault="00322C55" w:rsidP="00E95D80">
            <w:pPr>
              <w:jc w:val="both"/>
              <w:rPr>
                <w:rFonts w:ascii="Arial" w:hAnsi="Arial" w:cs="Arial"/>
                <w:bCs/>
              </w:rPr>
            </w:pPr>
          </w:p>
          <w:p w:rsidR="00322C55" w:rsidRPr="00023094" w:rsidRDefault="00322C55" w:rsidP="00E95D80">
            <w:pPr>
              <w:jc w:val="both"/>
              <w:rPr>
                <w:rFonts w:ascii="Arial" w:hAnsi="Arial" w:cs="Arial"/>
                <w:bCs/>
              </w:rPr>
            </w:pPr>
          </w:p>
        </w:tc>
        <w:tc>
          <w:tcPr>
            <w:tcW w:w="1054" w:type="dxa"/>
          </w:tcPr>
          <w:p w:rsidR="00322C55" w:rsidRDefault="00322C55" w:rsidP="00E95D80">
            <w:pPr>
              <w:keepNext/>
              <w:keepLines/>
              <w:rPr>
                <w:rFonts w:ascii="Arial" w:hAnsi="Arial" w:cs="Arial"/>
              </w:rPr>
            </w:pPr>
          </w:p>
        </w:tc>
      </w:tr>
      <w:tr w:rsidR="00322C55" w:rsidRPr="00666D1B">
        <w:trPr>
          <w:trHeight w:val="40"/>
        </w:trPr>
        <w:tc>
          <w:tcPr>
            <w:tcW w:w="993" w:type="dxa"/>
          </w:tcPr>
          <w:p w:rsidR="00322C55" w:rsidRPr="00666D1B" w:rsidRDefault="00322C55" w:rsidP="005F51D7">
            <w:pPr>
              <w:rPr>
                <w:rFonts w:ascii="Arial" w:hAnsi="Arial" w:cs="Arial"/>
              </w:rPr>
            </w:pPr>
            <w:r w:rsidRPr="00666D1B">
              <w:rPr>
                <w:rFonts w:ascii="Arial" w:hAnsi="Arial" w:cs="Arial"/>
                <w:b/>
              </w:rPr>
              <w:t xml:space="preserve">BOD </w:t>
            </w:r>
            <w:r>
              <w:rPr>
                <w:rFonts w:ascii="Arial" w:hAnsi="Arial" w:cs="Arial"/>
                <w:b/>
              </w:rPr>
              <w:t>1</w:t>
            </w:r>
            <w:r w:rsidR="00E85349">
              <w:rPr>
                <w:rFonts w:ascii="Arial" w:hAnsi="Arial" w:cs="Arial"/>
                <w:b/>
              </w:rPr>
              <w:t>75</w:t>
            </w:r>
            <w:r w:rsidRPr="00666D1B">
              <w:rPr>
                <w:rFonts w:ascii="Arial" w:hAnsi="Arial" w:cs="Arial"/>
                <w:b/>
              </w:rPr>
              <w:t>/14</w:t>
            </w:r>
          </w:p>
          <w:p w:rsidR="00322C55" w:rsidRPr="00666D1B" w:rsidRDefault="00322C55" w:rsidP="005F51D7">
            <w:pPr>
              <w:rPr>
                <w:rFonts w:ascii="Arial" w:hAnsi="Arial" w:cs="Arial"/>
              </w:rPr>
            </w:pPr>
          </w:p>
          <w:p w:rsidR="00322C55" w:rsidRPr="00666D1B" w:rsidRDefault="00322C55" w:rsidP="005F51D7">
            <w:pPr>
              <w:rPr>
                <w:rFonts w:ascii="Arial" w:hAnsi="Arial" w:cs="Arial"/>
              </w:rPr>
            </w:pPr>
            <w:r w:rsidRPr="00666D1B">
              <w:rPr>
                <w:rFonts w:ascii="Arial" w:hAnsi="Arial" w:cs="Arial"/>
              </w:rPr>
              <w:t>a</w:t>
            </w:r>
          </w:p>
          <w:p w:rsidR="00322C55" w:rsidRDefault="00322C55" w:rsidP="00584FF2">
            <w:pPr>
              <w:rPr>
                <w:rFonts w:ascii="Arial" w:hAnsi="Arial" w:cs="Arial"/>
              </w:rPr>
            </w:pPr>
          </w:p>
          <w:p w:rsidR="00322C55" w:rsidRDefault="00322C55" w:rsidP="00584FF2">
            <w:pPr>
              <w:rPr>
                <w:rFonts w:ascii="Arial" w:hAnsi="Arial" w:cs="Arial"/>
              </w:rPr>
            </w:pPr>
          </w:p>
          <w:p w:rsidR="00322C55" w:rsidRDefault="00322C55" w:rsidP="00584FF2">
            <w:pPr>
              <w:rPr>
                <w:rFonts w:ascii="Arial" w:hAnsi="Arial" w:cs="Arial"/>
              </w:rPr>
            </w:pPr>
          </w:p>
          <w:p w:rsidR="00322C55" w:rsidRDefault="00322C55" w:rsidP="00584FF2">
            <w:pPr>
              <w:rPr>
                <w:rFonts w:ascii="Arial" w:hAnsi="Arial" w:cs="Arial"/>
              </w:rPr>
            </w:pPr>
          </w:p>
          <w:p w:rsidR="00322C55" w:rsidRDefault="00322C55" w:rsidP="00584FF2">
            <w:pPr>
              <w:rPr>
                <w:rFonts w:ascii="Arial" w:hAnsi="Arial" w:cs="Arial"/>
              </w:rPr>
            </w:pPr>
          </w:p>
          <w:p w:rsidR="00322C55" w:rsidRPr="00666D1B" w:rsidRDefault="00322C55" w:rsidP="00E85349">
            <w:pPr>
              <w:rPr>
                <w:rFonts w:ascii="Arial" w:hAnsi="Arial" w:cs="Arial"/>
              </w:rPr>
            </w:pPr>
          </w:p>
        </w:tc>
        <w:tc>
          <w:tcPr>
            <w:tcW w:w="7087" w:type="dxa"/>
          </w:tcPr>
          <w:p w:rsidR="00322C55" w:rsidRPr="00666D1B" w:rsidRDefault="00322C55" w:rsidP="005F51D7">
            <w:pPr>
              <w:keepNext/>
              <w:keepLines/>
              <w:widowControl w:val="0"/>
              <w:jc w:val="both"/>
              <w:rPr>
                <w:rFonts w:ascii="Arial" w:hAnsi="Arial" w:cs="Arial"/>
                <w:b/>
              </w:rPr>
            </w:pPr>
            <w:r w:rsidRPr="00666D1B">
              <w:rPr>
                <w:rFonts w:ascii="Arial" w:hAnsi="Arial" w:cs="Arial"/>
                <w:b/>
              </w:rPr>
              <w:t>Any Other Business</w:t>
            </w:r>
          </w:p>
          <w:p w:rsidR="00322C55" w:rsidRPr="00666D1B" w:rsidRDefault="00322C55" w:rsidP="000345B6">
            <w:pPr>
              <w:jc w:val="both"/>
              <w:rPr>
                <w:rFonts w:ascii="Arial" w:hAnsi="Arial" w:cs="Arial"/>
              </w:rPr>
            </w:pPr>
          </w:p>
          <w:p w:rsidR="00322C55" w:rsidRPr="00666D1B" w:rsidRDefault="00322C55" w:rsidP="000345B6">
            <w:pPr>
              <w:jc w:val="both"/>
              <w:rPr>
                <w:rFonts w:ascii="Arial" w:hAnsi="Arial" w:cs="Arial"/>
                <w:b/>
                <w:i/>
              </w:rPr>
            </w:pPr>
            <w:r>
              <w:rPr>
                <w:rFonts w:ascii="Arial" w:hAnsi="Arial" w:cs="Arial"/>
                <w:b/>
                <w:i/>
              </w:rPr>
              <w:t>Questions from Governors, Members and Others Attending</w:t>
            </w:r>
          </w:p>
          <w:p w:rsidR="00322C55" w:rsidRPr="00666D1B" w:rsidRDefault="00322C55" w:rsidP="00EF3947">
            <w:pPr>
              <w:jc w:val="both"/>
              <w:rPr>
                <w:rFonts w:ascii="Arial" w:hAnsi="Arial" w:cs="Arial"/>
              </w:rPr>
            </w:pPr>
            <w:r>
              <w:rPr>
                <w:rFonts w:ascii="Arial" w:hAnsi="Arial" w:cs="Arial"/>
              </w:rPr>
              <w:t xml:space="preserve">The Chair invited questions and comments from those attending and </w:t>
            </w:r>
            <w:r w:rsidR="00E85349">
              <w:rPr>
                <w:rFonts w:ascii="Arial" w:hAnsi="Arial" w:cs="Arial"/>
              </w:rPr>
              <w:t xml:space="preserve">two Governors provided feedback on issues including how to reward </w:t>
            </w:r>
            <w:r w:rsidR="00BA5142">
              <w:rPr>
                <w:rFonts w:ascii="Arial" w:hAnsi="Arial" w:cs="Arial"/>
              </w:rPr>
              <w:t xml:space="preserve">and </w:t>
            </w:r>
            <w:r w:rsidR="00E85349">
              <w:rPr>
                <w:rFonts w:ascii="Arial" w:hAnsi="Arial" w:cs="Arial"/>
              </w:rPr>
              <w:t>recognise non-consultant staff, the views amongst Trust staff of the most recent letter sent signed by the Chief Executive and how to engage staff in implementing the NHS Five Year Forward View vision.</w:t>
            </w:r>
          </w:p>
          <w:p w:rsidR="00322C55" w:rsidRDefault="00322C55" w:rsidP="000345B6">
            <w:pPr>
              <w:jc w:val="both"/>
              <w:rPr>
                <w:rFonts w:ascii="Arial" w:hAnsi="Arial" w:cs="Arial"/>
              </w:rPr>
            </w:pPr>
          </w:p>
          <w:p w:rsidR="00322C55" w:rsidRPr="00666D1B" w:rsidRDefault="00322C55" w:rsidP="000345B6">
            <w:pPr>
              <w:jc w:val="both"/>
              <w:rPr>
                <w:rFonts w:ascii="Arial" w:hAnsi="Arial" w:cs="Arial"/>
              </w:rPr>
            </w:pPr>
          </w:p>
        </w:tc>
        <w:tc>
          <w:tcPr>
            <w:tcW w:w="1054" w:type="dxa"/>
          </w:tcPr>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Default="00322C55" w:rsidP="000C4416">
            <w:pPr>
              <w:keepNext/>
              <w:keepLines/>
              <w:rPr>
                <w:rFonts w:ascii="Arial" w:hAnsi="Arial" w:cs="Arial"/>
                <w:b/>
              </w:rPr>
            </w:pPr>
          </w:p>
          <w:p w:rsidR="00322C55" w:rsidRPr="00666D1B" w:rsidRDefault="00322C55" w:rsidP="000C4416">
            <w:pPr>
              <w:keepNext/>
              <w:keepLines/>
              <w:rPr>
                <w:rFonts w:ascii="Arial" w:hAnsi="Arial" w:cs="Arial"/>
                <w:b/>
              </w:rPr>
            </w:pPr>
          </w:p>
        </w:tc>
      </w:tr>
      <w:tr w:rsidR="00322C55" w:rsidRPr="00666D1B">
        <w:trPr>
          <w:trHeight w:val="40"/>
        </w:trPr>
        <w:tc>
          <w:tcPr>
            <w:tcW w:w="993" w:type="dxa"/>
          </w:tcPr>
          <w:p w:rsidR="00322C55" w:rsidRPr="00666D1B" w:rsidRDefault="00322C55" w:rsidP="005F51D7">
            <w:pPr>
              <w:rPr>
                <w:rFonts w:ascii="Arial" w:hAnsi="Arial" w:cs="Arial"/>
              </w:rPr>
            </w:pPr>
          </w:p>
        </w:tc>
        <w:tc>
          <w:tcPr>
            <w:tcW w:w="7087" w:type="dxa"/>
          </w:tcPr>
          <w:p w:rsidR="00322C55" w:rsidRPr="00666D1B" w:rsidRDefault="00322C55" w:rsidP="005F51D7">
            <w:pPr>
              <w:jc w:val="both"/>
              <w:rPr>
                <w:rFonts w:ascii="Arial" w:hAnsi="Arial" w:cs="Arial"/>
                <w:b/>
                <w:bCs/>
              </w:rPr>
            </w:pPr>
            <w:r w:rsidRPr="00666D1B">
              <w:rPr>
                <w:rFonts w:ascii="Arial" w:hAnsi="Arial" w:cs="Arial"/>
                <w:bCs/>
              </w:rPr>
              <w:t xml:space="preserve">The meeting was closed at </w:t>
            </w:r>
            <w:r>
              <w:rPr>
                <w:rFonts w:ascii="Arial" w:hAnsi="Arial" w:cs="Arial"/>
                <w:bCs/>
              </w:rPr>
              <w:t>12.</w:t>
            </w:r>
            <w:r w:rsidR="00E85349">
              <w:rPr>
                <w:rFonts w:ascii="Arial" w:hAnsi="Arial" w:cs="Arial"/>
                <w:bCs/>
              </w:rPr>
              <w:t>25</w:t>
            </w:r>
          </w:p>
          <w:p w:rsidR="00322C55" w:rsidRPr="00666D1B" w:rsidRDefault="00322C55" w:rsidP="005F51D7">
            <w:pPr>
              <w:jc w:val="both"/>
              <w:rPr>
                <w:rFonts w:ascii="Arial" w:hAnsi="Arial" w:cs="Arial"/>
                <w:b/>
                <w:bCs/>
              </w:rPr>
            </w:pPr>
          </w:p>
          <w:p w:rsidR="00322C55" w:rsidRPr="00666D1B" w:rsidRDefault="00322C55" w:rsidP="005F51D7">
            <w:pPr>
              <w:jc w:val="both"/>
              <w:rPr>
                <w:rFonts w:ascii="Arial" w:hAnsi="Arial" w:cs="Arial"/>
                <w:b/>
                <w:bCs/>
              </w:rPr>
            </w:pPr>
            <w:r w:rsidRPr="00666D1B">
              <w:rPr>
                <w:rFonts w:ascii="Arial" w:hAnsi="Arial" w:cs="Arial"/>
                <w:b/>
                <w:bCs/>
              </w:rPr>
              <w:t xml:space="preserve">Date of next meeting: </w:t>
            </w:r>
          </w:p>
          <w:p w:rsidR="00322C55" w:rsidRPr="00666D1B" w:rsidRDefault="00322C55" w:rsidP="005F51D7">
            <w:pPr>
              <w:jc w:val="both"/>
              <w:rPr>
                <w:rFonts w:ascii="Arial" w:hAnsi="Arial" w:cs="Arial"/>
                <w:b/>
                <w:bCs/>
              </w:rPr>
            </w:pPr>
          </w:p>
          <w:p w:rsidR="00322C55" w:rsidRPr="00937E38" w:rsidRDefault="00E85349" w:rsidP="000047EE">
            <w:pPr>
              <w:jc w:val="both"/>
              <w:rPr>
                <w:rFonts w:ascii="Arial" w:hAnsi="Arial" w:cs="Arial"/>
                <w:b/>
                <w:bCs/>
              </w:rPr>
            </w:pPr>
            <w:r>
              <w:rPr>
                <w:rFonts w:ascii="Arial" w:hAnsi="Arial" w:cs="Arial"/>
                <w:b/>
                <w:bCs/>
              </w:rPr>
              <w:t>28 January 2015</w:t>
            </w:r>
          </w:p>
        </w:tc>
        <w:tc>
          <w:tcPr>
            <w:tcW w:w="1054" w:type="dxa"/>
          </w:tcPr>
          <w:p w:rsidR="00322C55" w:rsidRPr="00666D1B" w:rsidRDefault="00322C55" w:rsidP="005F51D7">
            <w:pPr>
              <w:keepNext/>
              <w:keepLines/>
              <w:rPr>
                <w:rFonts w:ascii="Arial" w:hAnsi="Arial" w:cs="Arial"/>
              </w:rPr>
            </w:pPr>
          </w:p>
        </w:tc>
      </w:tr>
    </w:tbl>
    <w:p w:rsidR="005F51D7" w:rsidRPr="00666D1B" w:rsidRDefault="005F51D7">
      <w:pPr>
        <w:rPr>
          <w:rFonts w:ascii="Arial" w:hAnsi="Arial" w:cs="Arial"/>
        </w:rPr>
      </w:pPr>
    </w:p>
    <w:p w:rsidR="005F51D7" w:rsidRPr="00666D1B" w:rsidRDefault="005F51D7">
      <w:pPr>
        <w:rPr>
          <w:rFonts w:ascii="Arial" w:hAnsi="Arial" w:cs="Arial"/>
        </w:rPr>
      </w:pPr>
    </w:p>
    <w:p w:rsidR="005F51D7" w:rsidRPr="00666D1B" w:rsidRDefault="005F51D7">
      <w:pPr>
        <w:rPr>
          <w:rFonts w:ascii="Arial" w:hAnsi="Arial" w:cs="Arial"/>
          <w:b/>
        </w:rPr>
      </w:pPr>
    </w:p>
    <w:sectPr w:rsidR="005F51D7" w:rsidRPr="00666D1B" w:rsidSect="007B5206">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9BE" w:rsidRDefault="009779BE">
      <w:r>
        <w:separator/>
      </w:r>
    </w:p>
  </w:endnote>
  <w:endnote w:type="continuationSeparator" w:id="0">
    <w:p w:rsidR="009779BE" w:rsidRDefault="0097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04" w:rsidRDefault="00EA4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BE" w:rsidRDefault="00695B5C">
    <w:pPr>
      <w:pStyle w:val="Footer"/>
      <w:jc w:val="center"/>
      <w:rPr>
        <w:rFonts w:ascii="Arial" w:hAnsi="Arial" w:cs="Arial"/>
      </w:rPr>
    </w:pPr>
    <w:r>
      <w:rPr>
        <w:rStyle w:val="PageNumber"/>
        <w:rFonts w:ascii="Arial" w:hAnsi="Arial" w:cs="Arial"/>
      </w:rPr>
      <w:fldChar w:fldCharType="begin"/>
    </w:r>
    <w:r w:rsidR="009779BE">
      <w:rPr>
        <w:rStyle w:val="PageNumber"/>
        <w:rFonts w:ascii="Arial" w:hAnsi="Arial" w:cs="Arial"/>
      </w:rPr>
      <w:instrText xml:space="preserve"> PAGE </w:instrText>
    </w:r>
    <w:r>
      <w:rPr>
        <w:rStyle w:val="PageNumber"/>
        <w:rFonts w:ascii="Arial" w:hAnsi="Arial" w:cs="Arial"/>
      </w:rPr>
      <w:fldChar w:fldCharType="separate"/>
    </w:r>
    <w:r w:rsidR="0014347C">
      <w:rPr>
        <w:rStyle w:val="PageNumber"/>
        <w:rFonts w:ascii="Arial" w:hAnsi="Arial" w:cs="Arial"/>
        <w:noProof/>
      </w:rPr>
      <w:t>5</w:t>
    </w:r>
    <w:r>
      <w:rPr>
        <w:rStyle w:val="PageNumbe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04" w:rsidRDefault="00EA4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9BE" w:rsidRDefault="009779BE">
      <w:r>
        <w:separator/>
      </w:r>
    </w:p>
  </w:footnote>
  <w:footnote w:type="continuationSeparator" w:id="0">
    <w:p w:rsidR="009779BE" w:rsidRDefault="00977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04" w:rsidRDefault="00EA40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BE" w:rsidRPr="007F0E99" w:rsidRDefault="009779BE">
    <w:pPr>
      <w:pStyle w:val="Header"/>
      <w:jc w:val="center"/>
      <w:rPr>
        <w:rFonts w:cs="Arial"/>
        <w:i/>
        <w:iCs/>
        <w:sz w:val="20"/>
        <w:lang w:val="en-GB"/>
      </w:rPr>
    </w:pPr>
    <w:r>
      <w:rPr>
        <w:rFonts w:cs="Arial"/>
        <w:i/>
        <w:iCs/>
        <w:sz w:val="20"/>
        <w:lang w:val="en-GB"/>
      </w:rPr>
      <w:t>Public</w:t>
    </w:r>
  </w:p>
  <w:p w:rsidR="009779BE" w:rsidRDefault="009779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9BE" w:rsidRDefault="009779BE" w:rsidP="005F51D7">
    <w:pPr>
      <w:pStyle w:val="Header"/>
      <w:jc w:val="right"/>
      <w:rPr>
        <w:b/>
        <w:sz w:val="20"/>
        <w:szCs w:val="20"/>
      </w:rPr>
    </w:pPr>
    <w:r w:rsidRPr="009D1C82">
      <w:rPr>
        <w:b/>
        <w:sz w:val="20"/>
        <w:szCs w:val="20"/>
      </w:rPr>
      <w:t>BOD</w:t>
    </w:r>
    <w:r>
      <w:rPr>
        <w:b/>
        <w:sz w:val="20"/>
        <w:szCs w:val="20"/>
      </w:rPr>
      <w:t xml:space="preserve"> </w:t>
    </w:r>
    <w:r w:rsidR="001F6F65">
      <w:rPr>
        <w:b/>
        <w:sz w:val="20"/>
        <w:szCs w:val="20"/>
      </w:rPr>
      <w:t>0</w:t>
    </w:r>
    <w:r w:rsidR="00EA4004">
      <w:rPr>
        <w:b/>
        <w:sz w:val="20"/>
        <w:szCs w:val="20"/>
      </w:rPr>
      <w:t>2</w:t>
    </w:r>
    <w:r>
      <w:rPr>
        <w:b/>
        <w:sz w:val="20"/>
        <w:szCs w:val="20"/>
      </w:rPr>
      <w:t>/2015</w:t>
    </w:r>
  </w:p>
  <w:p w:rsidR="009779BE" w:rsidRPr="00E92794" w:rsidRDefault="009779BE" w:rsidP="005F51D7">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AD0"/>
    <w:multiLevelType w:val="hybridMultilevel"/>
    <w:tmpl w:val="8AE2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F1BB3"/>
    <w:multiLevelType w:val="hybridMultilevel"/>
    <w:tmpl w:val="D702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7166EA"/>
    <w:multiLevelType w:val="hybridMultilevel"/>
    <w:tmpl w:val="F5B6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2F6E3A"/>
    <w:multiLevelType w:val="hybridMultilevel"/>
    <w:tmpl w:val="01C0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9B5482"/>
    <w:multiLevelType w:val="hybridMultilevel"/>
    <w:tmpl w:val="79EA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310887"/>
    <w:multiLevelType w:val="hybridMultilevel"/>
    <w:tmpl w:val="68CA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A5BAA"/>
    <w:multiLevelType w:val="hybridMultilevel"/>
    <w:tmpl w:val="C7DE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AD45CB"/>
    <w:multiLevelType w:val="hybridMultilevel"/>
    <w:tmpl w:val="815A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23783D"/>
    <w:multiLevelType w:val="hybridMultilevel"/>
    <w:tmpl w:val="194CC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242C21"/>
    <w:multiLevelType w:val="hybridMultilevel"/>
    <w:tmpl w:val="317A5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DB19F4"/>
    <w:multiLevelType w:val="hybridMultilevel"/>
    <w:tmpl w:val="B96C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3A0076E"/>
    <w:multiLevelType w:val="hybridMultilevel"/>
    <w:tmpl w:val="55A6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BA0242"/>
    <w:multiLevelType w:val="hybridMultilevel"/>
    <w:tmpl w:val="A0BA9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835099"/>
    <w:multiLevelType w:val="hybridMultilevel"/>
    <w:tmpl w:val="8AFA1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6C65BA5"/>
    <w:multiLevelType w:val="hybridMultilevel"/>
    <w:tmpl w:val="2EC6D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B2D31DF"/>
    <w:multiLevelType w:val="hybridMultilevel"/>
    <w:tmpl w:val="D37A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1B6B50"/>
    <w:multiLevelType w:val="hybridMultilevel"/>
    <w:tmpl w:val="6BF4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44048F"/>
    <w:multiLevelType w:val="hybridMultilevel"/>
    <w:tmpl w:val="2FCE4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B460F5"/>
    <w:multiLevelType w:val="hybridMultilevel"/>
    <w:tmpl w:val="B3B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6826A6"/>
    <w:multiLevelType w:val="hybridMultilevel"/>
    <w:tmpl w:val="BD3E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A105EDE"/>
    <w:multiLevelType w:val="hybridMultilevel"/>
    <w:tmpl w:val="7488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6A21BC"/>
    <w:multiLevelType w:val="hybridMultilevel"/>
    <w:tmpl w:val="B19EA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262232A"/>
    <w:multiLevelType w:val="hybridMultilevel"/>
    <w:tmpl w:val="55CA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A23337"/>
    <w:multiLevelType w:val="hybridMultilevel"/>
    <w:tmpl w:val="F5F0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7267725"/>
    <w:multiLevelType w:val="hybridMultilevel"/>
    <w:tmpl w:val="6B228B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984309A"/>
    <w:multiLevelType w:val="hybridMultilevel"/>
    <w:tmpl w:val="6312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7560B1"/>
    <w:multiLevelType w:val="hybridMultilevel"/>
    <w:tmpl w:val="5EC4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2E5121C"/>
    <w:multiLevelType w:val="hybridMultilevel"/>
    <w:tmpl w:val="C76C2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453EB2"/>
    <w:multiLevelType w:val="hybridMultilevel"/>
    <w:tmpl w:val="ED54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3D6523"/>
    <w:multiLevelType w:val="hybridMultilevel"/>
    <w:tmpl w:val="9E9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1813A2"/>
    <w:multiLevelType w:val="hybridMultilevel"/>
    <w:tmpl w:val="DF069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9935B40"/>
    <w:multiLevelType w:val="hybridMultilevel"/>
    <w:tmpl w:val="04188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C7309F5"/>
    <w:multiLevelType w:val="hybridMultilevel"/>
    <w:tmpl w:val="4C7C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B04AB7"/>
    <w:multiLevelType w:val="hybridMultilevel"/>
    <w:tmpl w:val="D05C165C"/>
    <w:lvl w:ilvl="0" w:tplc="670A494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4E026598"/>
    <w:multiLevelType w:val="hybridMultilevel"/>
    <w:tmpl w:val="69E4AE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FDE3201"/>
    <w:multiLevelType w:val="hybridMultilevel"/>
    <w:tmpl w:val="2E3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987BDB"/>
    <w:multiLevelType w:val="hybridMultilevel"/>
    <w:tmpl w:val="BD7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75C2E26"/>
    <w:multiLevelType w:val="hybridMultilevel"/>
    <w:tmpl w:val="4A5C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7E3681"/>
    <w:multiLevelType w:val="hybridMultilevel"/>
    <w:tmpl w:val="54F0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D9E2F1D"/>
    <w:multiLevelType w:val="hybridMultilevel"/>
    <w:tmpl w:val="3CE0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3660FBB"/>
    <w:multiLevelType w:val="hybridMultilevel"/>
    <w:tmpl w:val="D4A0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3A20658"/>
    <w:multiLevelType w:val="hybridMultilevel"/>
    <w:tmpl w:val="1C84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9B1A45"/>
    <w:multiLevelType w:val="hybridMultilevel"/>
    <w:tmpl w:val="076AA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EBB49C4"/>
    <w:multiLevelType w:val="hybridMultilevel"/>
    <w:tmpl w:val="52701C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4">
    <w:nsid w:val="72C9519B"/>
    <w:multiLevelType w:val="hybridMultilevel"/>
    <w:tmpl w:val="B6429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9F03EEF"/>
    <w:multiLevelType w:val="hybridMultilevel"/>
    <w:tmpl w:val="301E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1871CE"/>
    <w:multiLevelType w:val="hybridMultilevel"/>
    <w:tmpl w:val="5B42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CE11C69"/>
    <w:multiLevelType w:val="hybridMultilevel"/>
    <w:tmpl w:val="630C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877860"/>
    <w:multiLevelType w:val="hybridMultilevel"/>
    <w:tmpl w:val="8968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24"/>
  </w:num>
  <w:num w:numId="4">
    <w:abstractNumId w:val="15"/>
  </w:num>
  <w:num w:numId="5">
    <w:abstractNumId w:val="18"/>
  </w:num>
  <w:num w:numId="6">
    <w:abstractNumId w:val="37"/>
  </w:num>
  <w:num w:numId="7">
    <w:abstractNumId w:val="21"/>
  </w:num>
  <w:num w:numId="8">
    <w:abstractNumId w:val="23"/>
  </w:num>
  <w:num w:numId="9">
    <w:abstractNumId w:val="13"/>
  </w:num>
  <w:num w:numId="10">
    <w:abstractNumId w:val="3"/>
  </w:num>
  <w:num w:numId="11">
    <w:abstractNumId w:val="36"/>
  </w:num>
  <w:num w:numId="12">
    <w:abstractNumId w:val="43"/>
  </w:num>
  <w:num w:numId="13">
    <w:abstractNumId w:val="48"/>
  </w:num>
  <w:num w:numId="14">
    <w:abstractNumId w:val="41"/>
  </w:num>
  <w:num w:numId="15">
    <w:abstractNumId w:val="40"/>
  </w:num>
  <w:num w:numId="16">
    <w:abstractNumId w:val="5"/>
  </w:num>
  <w:num w:numId="17">
    <w:abstractNumId w:val="17"/>
  </w:num>
  <w:num w:numId="18">
    <w:abstractNumId w:val="11"/>
  </w:num>
  <w:num w:numId="19">
    <w:abstractNumId w:val="47"/>
  </w:num>
  <w:num w:numId="20">
    <w:abstractNumId w:val="14"/>
  </w:num>
  <w:num w:numId="21">
    <w:abstractNumId w:val="45"/>
  </w:num>
  <w:num w:numId="22">
    <w:abstractNumId w:val="32"/>
  </w:num>
  <w:num w:numId="23">
    <w:abstractNumId w:val="27"/>
  </w:num>
  <w:num w:numId="24">
    <w:abstractNumId w:val="30"/>
  </w:num>
  <w:num w:numId="25">
    <w:abstractNumId w:val="8"/>
  </w:num>
  <w:num w:numId="26">
    <w:abstractNumId w:val="38"/>
  </w:num>
  <w:num w:numId="27">
    <w:abstractNumId w:val="22"/>
  </w:num>
  <w:num w:numId="28">
    <w:abstractNumId w:val="35"/>
  </w:num>
  <w:num w:numId="29">
    <w:abstractNumId w:val="20"/>
  </w:num>
  <w:num w:numId="30">
    <w:abstractNumId w:val="2"/>
  </w:num>
  <w:num w:numId="31">
    <w:abstractNumId w:val="39"/>
  </w:num>
  <w:num w:numId="32">
    <w:abstractNumId w:val="19"/>
  </w:num>
  <w:num w:numId="33">
    <w:abstractNumId w:val="29"/>
  </w:num>
  <w:num w:numId="34">
    <w:abstractNumId w:val="4"/>
  </w:num>
  <w:num w:numId="35">
    <w:abstractNumId w:val="12"/>
  </w:num>
  <w:num w:numId="36">
    <w:abstractNumId w:val="6"/>
  </w:num>
  <w:num w:numId="37">
    <w:abstractNumId w:val="7"/>
  </w:num>
  <w:num w:numId="38">
    <w:abstractNumId w:val="16"/>
  </w:num>
  <w:num w:numId="39">
    <w:abstractNumId w:val="44"/>
  </w:num>
  <w:num w:numId="40">
    <w:abstractNumId w:val="42"/>
  </w:num>
  <w:num w:numId="41">
    <w:abstractNumId w:val="10"/>
  </w:num>
  <w:num w:numId="42">
    <w:abstractNumId w:val="9"/>
  </w:num>
  <w:num w:numId="43">
    <w:abstractNumId w:val="28"/>
  </w:num>
  <w:num w:numId="44">
    <w:abstractNumId w:val="1"/>
  </w:num>
  <w:num w:numId="45">
    <w:abstractNumId w:val="0"/>
  </w:num>
  <w:num w:numId="46">
    <w:abstractNumId w:val="25"/>
  </w:num>
  <w:num w:numId="47">
    <w:abstractNumId w:val="31"/>
  </w:num>
  <w:num w:numId="48">
    <w:abstractNumId w:val="34"/>
  </w:num>
  <w:num w:numId="49">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A"/>
    <w:rsid w:val="000022AE"/>
    <w:rsid w:val="0000278B"/>
    <w:rsid w:val="000047EE"/>
    <w:rsid w:val="00005B8F"/>
    <w:rsid w:val="00007C21"/>
    <w:rsid w:val="00010783"/>
    <w:rsid w:val="00010D40"/>
    <w:rsid w:val="0001113F"/>
    <w:rsid w:val="00011580"/>
    <w:rsid w:val="00011A20"/>
    <w:rsid w:val="00011BF5"/>
    <w:rsid w:val="00011CE9"/>
    <w:rsid w:val="000129F3"/>
    <w:rsid w:val="00013B08"/>
    <w:rsid w:val="0001537B"/>
    <w:rsid w:val="00015826"/>
    <w:rsid w:val="00016F18"/>
    <w:rsid w:val="00017EF3"/>
    <w:rsid w:val="00022DA4"/>
    <w:rsid w:val="00023094"/>
    <w:rsid w:val="000232FD"/>
    <w:rsid w:val="000233D8"/>
    <w:rsid w:val="00025A90"/>
    <w:rsid w:val="000269E4"/>
    <w:rsid w:val="00027FA9"/>
    <w:rsid w:val="00030511"/>
    <w:rsid w:val="00031E92"/>
    <w:rsid w:val="0003235C"/>
    <w:rsid w:val="0003259F"/>
    <w:rsid w:val="000331A7"/>
    <w:rsid w:val="00033DAA"/>
    <w:rsid w:val="00033E70"/>
    <w:rsid w:val="0003421D"/>
    <w:rsid w:val="000345B6"/>
    <w:rsid w:val="0003544C"/>
    <w:rsid w:val="0003685E"/>
    <w:rsid w:val="00036A31"/>
    <w:rsid w:val="00037223"/>
    <w:rsid w:val="00041164"/>
    <w:rsid w:val="0004219F"/>
    <w:rsid w:val="00042CE7"/>
    <w:rsid w:val="00042DA2"/>
    <w:rsid w:val="00044EB0"/>
    <w:rsid w:val="00046919"/>
    <w:rsid w:val="00047ADE"/>
    <w:rsid w:val="00047F8A"/>
    <w:rsid w:val="000506FE"/>
    <w:rsid w:val="0005173C"/>
    <w:rsid w:val="00052AA1"/>
    <w:rsid w:val="00053661"/>
    <w:rsid w:val="00053984"/>
    <w:rsid w:val="0005479D"/>
    <w:rsid w:val="000549C7"/>
    <w:rsid w:val="0005535D"/>
    <w:rsid w:val="00055FB1"/>
    <w:rsid w:val="0005645B"/>
    <w:rsid w:val="000566B1"/>
    <w:rsid w:val="00060139"/>
    <w:rsid w:val="000603F8"/>
    <w:rsid w:val="000604CD"/>
    <w:rsid w:val="00061AA0"/>
    <w:rsid w:val="00061D25"/>
    <w:rsid w:val="00062A5C"/>
    <w:rsid w:val="00063622"/>
    <w:rsid w:val="000667F0"/>
    <w:rsid w:val="0006707B"/>
    <w:rsid w:val="000670C9"/>
    <w:rsid w:val="000670F3"/>
    <w:rsid w:val="00067FE0"/>
    <w:rsid w:val="00070020"/>
    <w:rsid w:val="0007030E"/>
    <w:rsid w:val="00070C8E"/>
    <w:rsid w:val="00070E3F"/>
    <w:rsid w:val="000711A4"/>
    <w:rsid w:val="00071EE6"/>
    <w:rsid w:val="00072DB3"/>
    <w:rsid w:val="000734BD"/>
    <w:rsid w:val="000735AD"/>
    <w:rsid w:val="0007364E"/>
    <w:rsid w:val="00073670"/>
    <w:rsid w:val="0007394A"/>
    <w:rsid w:val="00073B50"/>
    <w:rsid w:val="000751A5"/>
    <w:rsid w:val="000765D5"/>
    <w:rsid w:val="000765F5"/>
    <w:rsid w:val="00076BB6"/>
    <w:rsid w:val="00077B57"/>
    <w:rsid w:val="000822E2"/>
    <w:rsid w:val="000825FB"/>
    <w:rsid w:val="00082D50"/>
    <w:rsid w:val="0008392A"/>
    <w:rsid w:val="00083A47"/>
    <w:rsid w:val="00084C5A"/>
    <w:rsid w:val="00086FD1"/>
    <w:rsid w:val="000911E3"/>
    <w:rsid w:val="000911E5"/>
    <w:rsid w:val="000912EF"/>
    <w:rsid w:val="00092CF7"/>
    <w:rsid w:val="000933FE"/>
    <w:rsid w:val="0009360B"/>
    <w:rsid w:val="000936AA"/>
    <w:rsid w:val="00093A68"/>
    <w:rsid w:val="0009450F"/>
    <w:rsid w:val="000949AA"/>
    <w:rsid w:val="000954C6"/>
    <w:rsid w:val="000956A3"/>
    <w:rsid w:val="0009616A"/>
    <w:rsid w:val="000962DE"/>
    <w:rsid w:val="000964D9"/>
    <w:rsid w:val="0009699A"/>
    <w:rsid w:val="000A4629"/>
    <w:rsid w:val="000A58BB"/>
    <w:rsid w:val="000A7A3C"/>
    <w:rsid w:val="000B33EB"/>
    <w:rsid w:val="000B3DC1"/>
    <w:rsid w:val="000B4359"/>
    <w:rsid w:val="000B5073"/>
    <w:rsid w:val="000C056B"/>
    <w:rsid w:val="000C05EB"/>
    <w:rsid w:val="000C220E"/>
    <w:rsid w:val="000C3538"/>
    <w:rsid w:val="000C35DE"/>
    <w:rsid w:val="000C3918"/>
    <w:rsid w:val="000C3F7C"/>
    <w:rsid w:val="000C4416"/>
    <w:rsid w:val="000C4AB4"/>
    <w:rsid w:val="000C5946"/>
    <w:rsid w:val="000C5E7E"/>
    <w:rsid w:val="000C5FAF"/>
    <w:rsid w:val="000C717D"/>
    <w:rsid w:val="000D09AD"/>
    <w:rsid w:val="000D0A00"/>
    <w:rsid w:val="000D2AC7"/>
    <w:rsid w:val="000D2BA0"/>
    <w:rsid w:val="000D2CA1"/>
    <w:rsid w:val="000D38E3"/>
    <w:rsid w:val="000D4ADC"/>
    <w:rsid w:val="000D4D46"/>
    <w:rsid w:val="000D4EC3"/>
    <w:rsid w:val="000D4F8B"/>
    <w:rsid w:val="000D5936"/>
    <w:rsid w:val="000D5DB6"/>
    <w:rsid w:val="000D5DFF"/>
    <w:rsid w:val="000D6237"/>
    <w:rsid w:val="000D6CDD"/>
    <w:rsid w:val="000D7FBF"/>
    <w:rsid w:val="000D7FFA"/>
    <w:rsid w:val="000E0261"/>
    <w:rsid w:val="000E1CA0"/>
    <w:rsid w:val="000E2C42"/>
    <w:rsid w:val="000E3327"/>
    <w:rsid w:val="000E3337"/>
    <w:rsid w:val="000E376A"/>
    <w:rsid w:val="000E4429"/>
    <w:rsid w:val="000E50E1"/>
    <w:rsid w:val="000E582A"/>
    <w:rsid w:val="000E5A58"/>
    <w:rsid w:val="000F12F2"/>
    <w:rsid w:val="000F1C91"/>
    <w:rsid w:val="000F2539"/>
    <w:rsid w:val="000F3597"/>
    <w:rsid w:val="000F3AC5"/>
    <w:rsid w:val="000F4501"/>
    <w:rsid w:val="000F5C0A"/>
    <w:rsid w:val="000F6EB7"/>
    <w:rsid w:val="000F7AD2"/>
    <w:rsid w:val="000F7D50"/>
    <w:rsid w:val="00100490"/>
    <w:rsid w:val="00103237"/>
    <w:rsid w:val="00104031"/>
    <w:rsid w:val="00105C40"/>
    <w:rsid w:val="001060B1"/>
    <w:rsid w:val="001060C6"/>
    <w:rsid w:val="00106BDB"/>
    <w:rsid w:val="00110935"/>
    <w:rsid w:val="00111029"/>
    <w:rsid w:val="00113E39"/>
    <w:rsid w:val="00113EE7"/>
    <w:rsid w:val="00117014"/>
    <w:rsid w:val="0011728E"/>
    <w:rsid w:val="001177B3"/>
    <w:rsid w:val="00117FAC"/>
    <w:rsid w:val="00121505"/>
    <w:rsid w:val="0012274D"/>
    <w:rsid w:val="001234C7"/>
    <w:rsid w:val="001237B4"/>
    <w:rsid w:val="001249FF"/>
    <w:rsid w:val="00124C6A"/>
    <w:rsid w:val="001272FC"/>
    <w:rsid w:val="0012745D"/>
    <w:rsid w:val="001274F7"/>
    <w:rsid w:val="00127CF2"/>
    <w:rsid w:val="0013487D"/>
    <w:rsid w:val="00136DD1"/>
    <w:rsid w:val="00136EC8"/>
    <w:rsid w:val="0013772F"/>
    <w:rsid w:val="0014003A"/>
    <w:rsid w:val="0014033F"/>
    <w:rsid w:val="00141C64"/>
    <w:rsid w:val="00142C7F"/>
    <w:rsid w:val="0014347C"/>
    <w:rsid w:val="001441FE"/>
    <w:rsid w:val="00144ED5"/>
    <w:rsid w:val="0014567E"/>
    <w:rsid w:val="00145F51"/>
    <w:rsid w:val="001474A4"/>
    <w:rsid w:val="001474F0"/>
    <w:rsid w:val="00150661"/>
    <w:rsid w:val="0015075B"/>
    <w:rsid w:val="00151EE2"/>
    <w:rsid w:val="00152FCB"/>
    <w:rsid w:val="001533E5"/>
    <w:rsid w:val="00153635"/>
    <w:rsid w:val="00153A12"/>
    <w:rsid w:val="00153C68"/>
    <w:rsid w:val="00154298"/>
    <w:rsid w:val="00155215"/>
    <w:rsid w:val="00156F2B"/>
    <w:rsid w:val="001607A5"/>
    <w:rsid w:val="00161E35"/>
    <w:rsid w:val="00163B28"/>
    <w:rsid w:val="00163E4D"/>
    <w:rsid w:val="00167399"/>
    <w:rsid w:val="00167B7D"/>
    <w:rsid w:val="00167F67"/>
    <w:rsid w:val="0017034F"/>
    <w:rsid w:val="00170926"/>
    <w:rsid w:val="00171613"/>
    <w:rsid w:val="001724D2"/>
    <w:rsid w:val="00172667"/>
    <w:rsid w:val="00173732"/>
    <w:rsid w:val="00174572"/>
    <w:rsid w:val="00174920"/>
    <w:rsid w:val="00174C99"/>
    <w:rsid w:val="00174EC2"/>
    <w:rsid w:val="00175EED"/>
    <w:rsid w:val="00180246"/>
    <w:rsid w:val="00180C84"/>
    <w:rsid w:val="00181943"/>
    <w:rsid w:val="001821EA"/>
    <w:rsid w:val="001833B3"/>
    <w:rsid w:val="0018384D"/>
    <w:rsid w:val="00183DB5"/>
    <w:rsid w:val="001841BB"/>
    <w:rsid w:val="00185213"/>
    <w:rsid w:val="00185350"/>
    <w:rsid w:val="00190A95"/>
    <w:rsid w:val="001912DA"/>
    <w:rsid w:val="001936B7"/>
    <w:rsid w:val="001940FF"/>
    <w:rsid w:val="00194704"/>
    <w:rsid w:val="00194A2C"/>
    <w:rsid w:val="00194F5E"/>
    <w:rsid w:val="001A12CA"/>
    <w:rsid w:val="001A1672"/>
    <w:rsid w:val="001A3C38"/>
    <w:rsid w:val="001A3CB9"/>
    <w:rsid w:val="001A4FBF"/>
    <w:rsid w:val="001A5150"/>
    <w:rsid w:val="001A59D2"/>
    <w:rsid w:val="001A6A5E"/>
    <w:rsid w:val="001A6E31"/>
    <w:rsid w:val="001A7115"/>
    <w:rsid w:val="001A7292"/>
    <w:rsid w:val="001B034B"/>
    <w:rsid w:val="001B0376"/>
    <w:rsid w:val="001B0AB1"/>
    <w:rsid w:val="001B1069"/>
    <w:rsid w:val="001B111F"/>
    <w:rsid w:val="001B1F95"/>
    <w:rsid w:val="001B39E5"/>
    <w:rsid w:val="001B3E4D"/>
    <w:rsid w:val="001B445C"/>
    <w:rsid w:val="001B5656"/>
    <w:rsid w:val="001B65A0"/>
    <w:rsid w:val="001B7C7D"/>
    <w:rsid w:val="001B7E58"/>
    <w:rsid w:val="001B7E97"/>
    <w:rsid w:val="001C07FB"/>
    <w:rsid w:val="001C138C"/>
    <w:rsid w:val="001C19CA"/>
    <w:rsid w:val="001C27AD"/>
    <w:rsid w:val="001C2A6A"/>
    <w:rsid w:val="001C2E30"/>
    <w:rsid w:val="001C33B6"/>
    <w:rsid w:val="001C446A"/>
    <w:rsid w:val="001C45E0"/>
    <w:rsid w:val="001C498E"/>
    <w:rsid w:val="001C5D5A"/>
    <w:rsid w:val="001C605D"/>
    <w:rsid w:val="001C647F"/>
    <w:rsid w:val="001C7260"/>
    <w:rsid w:val="001D0995"/>
    <w:rsid w:val="001D2597"/>
    <w:rsid w:val="001D26CB"/>
    <w:rsid w:val="001D316E"/>
    <w:rsid w:val="001D33B7"/>
    <w:rsid w:val="001D5059"/>
    <w:rsid w:val="001D5DE0"/>
    <w:rsid w:val="001D5FF6"/>
    <w:rsid w:val="001D654D"/>
    <w:rsid w:val="001D6C70"/>
    <w:rsid w:val="001D716B"/>
    <w:rsid w:val="001E019C"/>
    <w:rsid w:val="001E1147"/>
    <w:rsid w:val="001E341D"/>
    <w:rsid w:val="001E3C06"/>
    <w:rsid w:val="001E3F45"/>
    <w:rsid w:val="001E46C0"/>
    <w:rsid w:val="001E4755"/>
    <w:rsid w:val="001E4DA4"/>
    <w:rsid w:val="001E50EC"/>
    <w:rsid w:val="001E5460"/>
    <w:rsid w:val="001E5834"/>
    <w:rsid w:val="001E6147"/>
    <w:rsid w:val="001E653F"/>
    <w:rsid w:val="001E6ED7"/>
    <w:rsid w:val="001E7390"/>
    <w:rsid w:val="001E7395"/>
    <w:rsid w:val="001E7AA4"/>
    <w:rsid w:val="001E7E2A"/>
    <w:rsid w:val="001F0111"/>
    <w:rsid w:val="001F0363"/>
    <w:rsid w:val="001F0897"/>
    <w:rsid w:val="001F0DC5"/>
    <w:rsid w:val="001F13CA"/>
    <w:rsid w:val="001F1DCB"/>
    <w:rsid w:val="001F293F"/>
    <w:rsid w:val="001F29B2"/>
    <w:rsid w:val="001F2DA7"/>
    <w:rsid w:val="001F35CA"/>
    <w:rsid w:val="001F460D"/>
    <w:rsid w:val="001F5E8E"/>
    <w:rsid w:val="001F69C4"/>
    <w:rsid w:val="001F6F65"/>
    <w:rsid w:val="001F7579"/>
    <w:rsid w:val="001F774C"/>
    <w:rsid w:val="001F7F14"/>
    <w:rsid w:val="00200D6E"/>
    <w:rsid w:val="00203557"/>
    <w:rsid w:val="002035B0"/>
    <w:rsid w:val="002035FF"/>
    <w:rsid w:val="00204CF9"/>
    <w:rsid w:val="00205F14"/>
    <w:rsid w:val="00206042"/>
    <w:rsid w:val="00206988"/>
    <w:rsid w:val="002071DB"/>
    <w:rsid w:val="002072EB"/>
    <w:rsid w:val="00207419"/>
    <w:rsid w:val="00207600"/>
    <w:rsid w:val="002077C8"/>
    <w:rsid w:val="00210775"/>
    <w:rsid w:val="00211598"/>
    <w:rsid w:val="00211F24"/>
    <w:rsid w:val="002122B8"/>
    <w:rsid w:val="00212642"/>
    <w:rsid w:val="00212AAE"/>
    <w:rsid w:val="002134C9"/>
    <w:rsid w:val="00222190"/>
    <w:rsid w:val="00222AE2"/>
    <w:rsid w:val="00225EC4"/>
    <w:rsid w:val="00227176"/>
    <w:rsid w:val="00227F85"/>
    <w:rsid w:val="00230DDD"/>
    <w:rsid w:val="00232080"/>
    <w:rsid w:val="002320CA"/>
    <w:rsid w:val="002323E8"/>
    <w:rsid w:val="0023263D"/>
    <w:rsid w:val="00233EE0"/>
    <w:rsid w:val="00234C89"/>
    <w:rsid w:val="0023501B"/>
    <w:rsid w:val="00235344"/>
    <w:rsid w:val="00237F41"/>
    <w:rsid w:val="00241E3F"/>
    <w:rsid w:val="00242181"/>
    <w:rsid w:val="00242E63"/>
    <w:rsid w:val="00244DBB"/>
    <w:rsid w:val="002453AD"/>
    <w:rsid w:val="002456E6"/>
    <w:rsid w:val="00245EF2"/>
    <w:rsid w:val="002462B2"/>
    <w:rsid w:val="00246D06"/>
    <w:rsid w:val="00247553"/>
    <w:rsid w:val="00250259"/>
    <w:rsid w:val="0025027F"/>
    <w:rsid w:val="002539FE"/>
    <w:rsid w:val="002545E5"/>
    <w:rsid w:val="0025466D"/>
    <w:rsid w:val="00254671"/>
    <w:rsid w:val="0025483F"/>
    <w:rsid w:val="00254875"/>
    <w:rsid w:val="00256717"/>
    <w:rsid w:val="00260A5B"/>
    <w:rsid w:val="002611FB"/>
    <w:rsid w:val="002617D0"/>
    <w:rsid w:val="00261D59"/>
    <w:rsid w:val="0026245E"/>
    <w:rsid w:val="00262598"/>
    <w:rsid w:val="00263638"/>
    <w:rsid w:val="00263F2E"/>
    <w:rsid w:val="00263F6D"/>
    <w:rsid w:val="0026426C"/>
    <w:rsid w:val="00264A8D"/>
    <w:rsid w:val="00265439"/>
    <w:rsid w:val="00265925"/>
    <w:rsid w:val="00266AE5"/>
    <w:rsid w:val="00267067"/>
    <w:rsid w:val="0026785D"/>
    <w:rsid w:val="00267EA8"/>
    <w:rsid w:val="002705E0"/>
    <w:rsid w:val="00270EF6"/>
    <w:rsid w:val="002714D3"/>
    <w:rsid w:val="00271B7A"/>
    <w:rsid w:val="00271CF9"/>
    <w:rsid w:val="00271D2D"/>
    <w:rsid w:val="00271F95"/>
    <w:rsid w:val="0027249F"/>
    <w:rsid w:val="00272870"/>
    <w:rsid w:val="00272961"/>
    <w:rsid w:val="00273567"/>
    <w:rsid w:val="00273C42"/>
    <w:rsid w:val="00275320"/>
    <w:rsid w:val="00275403"/>
    <w:rsid w:val="002763A8"/>
    <w:rsid w:val="002771C6"/>
    <w:rsid w:val="0027744E"/>
    <w:rsid w:val="002809B8"/>
    <w:rsid w:val="00280A61"/>
    <w:rsid w:val="00280DE4"/>
    <w:rsid w:val="0028172F"/>
    <w:rsid w:val="00281FFE"/>
    <w:rsid w:val="0028371D"/>
    <w:rsid w:val="00283C71"/>
    <w:rsid w:val="0028421A"/>
    <w:rsid w:val="00284C26"/>
    <w:rsid w:val="00287796"/>
    <w:rsid w:val="00290121"/>
    <w:rsid w:val="00290A5B"/>
    <w:rsid w:val="002920F7"/>
    <w:rsid w:val="00293303"/>
    <w:rsid w:val="00293440"/>
    <w:rsid w:val="00293D35"/>
    <w:rsid w:val="00294097"/>
    <w:rsid w:val="00294311"/>
    <w:rsid w:val="00294D1E"/>
    <w:rsid w:val="00295767"/>
    <w:rsid w:val="00295B52"/>
    <w:rsid w:val="002962E1"/>
    <w:rsid w:val="0029758A"/>
    <w:rsid w:val="002A07B1"/>
    <w:rsid w:val="002A08FA"/>
    <w:rsid w:val="002A0C10"/>
    <w:rsid w:val="002A0EF4"/>
    <w:rsid w:val="002A218D"/>
    <w:rsid w:val="002A25AF"/>
    <w:rsid w:val="002A4027"/>
    <w:rsid w:val="002A48C5"/>
    <w:rsid w:val="002A4DCE"/>
    <w:rsid w:val="002A5088"/>
    <w:rsid w:val="002A5E5E"/>
    <w:rsid w:val="002B271C"/>
    <w:rsid w:val="002B350F"/>
    <w:rsid w:val="002B3D56"/>
    <w:rsid w:val="002B4D1C"/>
    <w:rsid w:val="002B5565"/>
    <w:rsid w:val="002B64BD"/>
    <w:rsid w:val="002B6A77"/>
    <w:rsid w:val="002C03CE"/>
    <w:rsid w:val="002C03FC"/>
    <w:rsid w:val="002C0E89"/>
    <w:rsid w:val="002C110B"/>
    <w:rsid w:val="002C14A3"/>
    <w:rsid w:val="002C45C0"/>
    <w:rsid w:val="002C5198"/>
    <w:rsid w:val="002C5B5A"/>
    <w:rsid w:val="002C6017"/>
    <w:rsid w:val="002C6D8C"/>
    <w:rsid w:val="002C7085"/>
    <w:rsid w:val="002C75AD"/>
    <w:rsid w:val="002D1661"/>
    <w:rsid w:val="002D210C"/>
    <w:rsid w:val="002D228F"/>
    <w:rsid w:val="002D36FB"/>
    <w:rsid w:val="002D52D8"/>
    <w:rsid w:val="002D59AC"/>
    <w:rsid w:val="002D59CC"/>
    <w:rsid w:val="002D6B03"/>
    <w:rsid w:val="002D6FF5"/>
    <w:rsid w:val="002E035A"/>
    <w:rsid w:val="002E0EA2"/>
    <w:rsid w:val="002E0FA0"/>
    <w:rsid w:val="002E15DA"/>
    <w:rsid w:val="002E186A"/>
    <w:rsid w:val="002E1A69"/>
    <w:rsid w:val="002E1D03"/>
    <w:rsid w:val="002E212A"/>
    <w:rsid w:val="002E2190"/>
    <w:rsid w:val="002E43EC"/>
    <w:rsid w:val="002E497A"/>
    <w:rsid w:val="002E564D"/>
    <w:rsid w:val="002E65E9"/>
    <w:rsid w:val="002E730B"/>
    <w:rsid w:val="002E7779"/>
    <w:rsid w:val="002F01BF"/>
    <w:rsid w:val="002F1047"/>
    <w:rsid w:val="002F1302"/>
    <w:rsid w:val="002F1B08"/>
    <w:rsid w:val="002F2313"/>
    <w:rsid w:val="002F39D1"/>
    <w:rsid w:val="002F3CA3"/>
    <w:rsid w:val="002F3CAB"/>
    <w:rsid w:val="002F41D7"/>
    <w:rsid w:val="002F4DF9"/>
    <w:rsid w:val="002F4EDE"/>
    <w:rsid w:val="002F68BC"/>
    <w:rsid w:val="002F6C20"/>
    <w:rsid w:val="002F6E8F"/>
    <w:rsid w:val="002F7B9D"/>
    <w:rsid w:val="003000DB"/>
    <w:rsid w:val="00300E61"/>
    <w:rsid w:val="003021AA"/>
    <w:rsid w:val="003031E4"/>
    <w:rsid w:val="00303406"/>
    <w:rsid w:val="00303DFA"/>
    <w:rsid w:val="0030519C"/>
    <w:rsid w:val="003051EE"/>
    <w:rsid w:val="00305A9D"/>
    <w:rsid w:val="0030633D"/>
    <w:rsid w:val="00307671"/>
    <w:rsid w:val="0031029F"/>
    <w:rsid w:val="0031087B"/>
    <w:rsid w:val="00310F9A"/>
    <w:rsid w:val="0031168D"/>
    <w:rsid w:val="00311E96"/>
    <w:rsid w:val="00314504"/>
    <w:rsid w:val="00314D1D"/>
    <w:rsid w:val="00314F6A"/>
    <w:rsid w:val="00315EA3"/>
    <w:rsid w:val="00316387"/>
    <w:rsid w:val="00321BED"/>
    <w:rsid w:val="00321DC8"/>
    <w:rsid w:val="0032203D"/>
    <w:rsid w:val="00322AAC"/>
    <w:rsid w:val="00322B0A"/>
    <w:rsid w:val="00322C55"/>
    <w:rsid w:val="00323729"/>
    <w:rsid w:val="00324E7D"/>
    <w:rsid w:val="003262AD"/>
    <w:rsid w:val="0032637A"/>
    <w:rsid w:val="00327977"/>
    <w:rsid w:val="00327EFE"/>
    <w:rsid w:val="0033126C"/>
    <w:rsid w:val="00331A6D"/>
    <w:rsid w:val="00332B0E"/>
    <w:rsid w:val="00332DC5"/>
    <w:rsid w:val="003334CD"/>
    <w:rsid w:val="00333BCC"/>
    <w:rsid w:val="0033440C"/>
    <w:rsid w:val="00335301"/>
    <w:rsid w:val="00335CB6"/>
    <w:rsid w:val="00335FB8"/>
    <w:rsid w:val="00336016"/>
    <w:rsid w:val="00341BEC"/>
    <w:rsid w:val="003423C9"/>
    <w:rsid w:val="00342BCB"/>
    <w:rsid w:val="003438F8"/>
    <w:rsid w:val="0034481D"/>
    <w:rsid w:val="00345CCE"/>
    <w:rsid w:val="00347443"/>
    <w:rsid w:val="00347D96"/>
    <w:rsid w:val="00351285"/>
    <w:rsid w:val="00352575"/>
    <w:rsid w:val="00352E83"/>
    <w:rsid w:val="00352E8F"/>
    <w:rsid w:val="00356F5E"/>
    <w:rsid w:val="00357185"/>
    <w:rsid w:val="00360DB2"/>
    <w:rsid w:val="003627F9"/>
    <w:rsid w:val="00366139"/>
    <w:rsid w:val="003665EA"/>
    <w:rsid w:val="00367D16"/>
    <w:rsid w:val="00370D94"/>
    <w:rsid w:val="00370DA4"/>
    <w:rsid w:val="00370DEF"/>
    <w:rsid w:val="00372025"/>
    <w:rsid w:val="0037234A"/>
    <w:rsid w:val="00373475"/>
    <w:rsid w:val="003739BD"/>
    <w:rsid w:val="00375210"/>
    <w:rsid w:val="00376EE0"/>
    <w:rsid w:val="00377F58"/>
    <w:rsid w:val="00380464"/>
    <w:rsid w:val="003815CC"/>
    <w:rsid w:val="003816F0"/>
    <w:rsid w:val="00382A8E"/>
    <w:rsid w:val="00383930"/>
    <w:rsid w:val="00384ACA"/>
    <w:rsid w:val="00385405"/>
    <w:rsid w:val="00385B54"/>
    <w:rsid w:val="00387100"/>
    <w:rsid w:val="003875DA"/>
    <w:rsid w:val="00387E6C"/>
    <w:rsid w:val="00391B29"/>
    <w:rsid w:val="00391D5A"/>
    <w:rsid w:val="0039263D"/>
    <w:rsid w:val="00392B2B"/>
    <w:rsid w:val="00393251"/>
    <w:rsid w:val="00393287"/>
    <w:rsid w:val="00393360"/>
    <w:rsid w:val="003941FB"/>
    <w:rsid w:val="0039476B"/>
    <w:rsid w:val="003A21C3"/>
    <w:rsid w:val="003A320E"/>
    <w:rsid w:val="003A37BD"/>
    <w:rsid w:val="003A4A94"/>
    <w:rsid w:val="003A5FAF"/>
    <w:rsid w:val="003A6976"/>
    <w:rsid w:val="003B1318"/>
    <w:rsid w:val="003B34FA"/>
    <w:rsid w:val="003B357D"/>
    <w:rsid w:val="003B4BC2"/>
    <w:rsid w:val="003B4E2E"/>
    <w:rsid w:val="003B6373"/>
    <w:rsid w:val="003B6A41"/>
    <w:rsid w:val="003B6F38"/>
    <w:rsid w:val="003B7070"/>
    <w:rsid w:val="003B7228"/>
    <w:rsid w:val="003C0BC4"/>
    <w:rsid w:val="003C16DF"/>
    <w:rsid w:val="003C1B18"/>
    <w:rsid w:val="003C412D"/>
    <w:rsid w:val="003C4219"/>
    <w:rsid w:val="003C5AE5"/>
    <w:rsid w:val="003C6128"/>
    <w:rsid w:val="003C6A31"/>
    <w:rsid w:val="003C6CB4"/>
    <w:rsid w:val="003C7B97"/>
    <w:rsid w:val="003D05FD"/>
    <w:rsid w:val="003D20A6"/>
    <w:rsid w:val="003D28FF"/>
    <w:rsid w:val="003D37A6"/>
    <w:rsid w:val="003D451C"/>
    <w:rsid w:val="003D5B31"/>
    <w:rsid w:val="003D6680"/>
    <w:rsid w:val="003D6CC7"/>
    <w:rsid w:val="003E1EBF"/>
    <w:rsid w:val="003E1F00"/>
    <w:rsid w:val="003E2287"/>
    <w:rsid w:val="003E32BA"/>
    <w:rsid w:val="003E4275"/>
    <w:rsid w:val="003E5187"/>
    <w:rsid w:val="003E6292"/>
    <w:rsid w:val="003E6C13"/>
    <w:rsid w:val="003F030A"/>
    <w:rsid w:val="003F1BE4"/>
    <w:rsid w:val="003F2045"/>
    <w:rsid w:val="003F2483"/>
    <w:rsid w:val="003F3361"/>
    <w:rsid w:val="003F3792"/>
    <w:rsid w:val="003F38A8"/>
    <w:rsid w:val="003F39AD"/>
    <w:rsid w:val="003F4D69"/>
    <w:rsid w:val="003F594B"/>
    <w:rsid w:val="003F5AF6"/>
    <w:rsid w:val="003F612E"/>
    <w:rsid w:val="003F6D03"/>
    <w:rsid w:val="003F7D61"/>
    <w:rsid w:val="0040045D"/>
    <w:rsid w:val="0040064A"/>
    <w:rsid w:val="00402E2E"/>
    <w:rsid w:val="00402E40"/>
    <w:rsid w:val="00402EC1"/>
    <w:rsid w:val="0040374F"/>
    <w:rsid w:val="00403BE7"/>
    <w:rsid w:val="004046AE"/>
    <w:rsid w:val="0040514B"/>
    <w:rsid w:val="00405A41"/>
    <w:rsid w:val="00405C9F"/>
    <w:rsid w:val="00407562"/>
    <w:rsid w:val="00410617"/>
    <w:rsid w:val="004127CC"/>
    <w:rsid w:val="00412D41"/>
    <w:rsid w:val="00414773"/>
    <w:rsid w:val="00415F67"/>
    <w:rsid w:val="00416158"/>
    <w:rsid w:val="004165AB"/>
    <w:rsid w:val="00416E93"/>
    <w:rsid w:val="00417BBF"/>
    <w:rsid w:val="00420207"/>
    <w:rsid w:val="004209E0"/>
    <w:rsid w:val="00420CB2"/>
    <w:rsid w:val="00421BDB"/>
    <w:rsid w:val="00421FBB"/>
    <w:rsid w:val="00422A3E"/>
    <w:rsid w:val="004230C3"/>
    <w:rsid w:val="00426F67"/>
    <w:rsid w:val="00426F94"/>
    <w:rsid w:val="004272A6"/>
    <w:rsid w:val="004274B7"/>
    <w:rsid w:val="00427710"/>
    <w:rsid w:val="0043137F"/>
    <w:rsid w:val="00432C42"/>
    <w:rsid w:val="00434F81"/>
    <w:rsid w:val="004358C3"/>
    <w:rsid w:val="00436265"/>
    <w:rsid w:val="00436A74"/>
    <w:rsid w:val="0044226E"/>
    <w:rsid w:val="00442975"/>
    <w:rsid w:val="0044338D"/>
    <w:rsid w:val="004438E5"/>
    <w:rsid w:val="00444ABB"/>
    <w:rsid w:val="004460A5"/>
    <w:rsid w:val="00447C57"/>
    <w:rsid w:val="00447CEF"/>
    <w:rsid w:val="00450506"/>
    <w:rsid w:val="00451040"/>
    <w:rsid w:val="00452712"/>
    <w:rsid w:val="00452BA8"/>
    <w:rsid w:val="00454D1F"/>
    <w:rsid w:val="004558D4"/>
    <w:rsid w:val="00455DCF"/>
    <w:rsid w:val="00456301"/>
    <w:rsid w:val="004578DA"/>
    <w:rsid w:val="004606BC"/>
    <w:rsid w:val="004625DC"/>
    <w:rsid w:val="004625E7"/>
    <w:rsid w:val="0046260C"/>
    <w:rsid w:val="0046487A"/>
    <w:rsid w:val="00464EB5"/>
    <w:rsid w:val="00466B79"/>
    <w:rsid w:val="00466C13"/>
    <w:rsid w:val="004676E2"/>
    <w:rsid w:val="004715D0"/>
    <w:rsid w:val="00471F3C"/>
    <w:rsid w:val="00471FCD"/>
    <w:rsid w:val="0047249C"/>
    <w:rsid w:val="00472B1A"/>
    <w:rsid w:val="004744B0"/>
    <w:rsid w:val="00477266"/>
    <w:rsid w:val="0047785D"/>
    <w:rsid w:val="004800BF"/>
    <w:rsid w:val="00480449"/>
    <w:rsid w:val="00480E59"/>
    <w:rsid w:val="0048107B"/>
    <w:rsid w:val="00481401"/>
    <w:rsid w:val="0048148F"/>
    <w:rsid w:val="0048283C"/>
    <w:rsid w:val="00482BE8"/>
    <w:rsid w:val="004837D8"/>
    <w:rsid w:val="00483E42"/>
    <w:rsid w:val="00484BAC"/>
    <w:rsid w:val="00486FD0"/>
    <w:rsid w:val="00487665"/>
    <w:rsid w:val="00491A95"/>
    <w:rsid w:val="004925DE"/>
    <w:rsid w:val="00492880"/>
    <w:rsid w:val="00493712"/>
    <w:rsid w:val="00494D2E"/>
    <w:rsid w:val="00496018"/>
    <w:rsid w:val="004967DE"/>
    <w:rsid w:val="0049766D"/>
    <w:rsid w:val="004979FE"/>
    <w:rsid w:val="00497BF2"/>
    <w:rsid w:val="004A161A"/>
    <w:rsid w:val="004A1BA2"/>
    <w:rsid w:val="004A2266"/>
    <w:rsid w:val="004A28A3"/>
    <w:rsid w:val="004A2F72"/>
    <w:rsid w:val="004A3D1A"/>
    <w:rsid w:val="004A439A"/>
    <w:rsid w:val="004A4CFC"/>
    <w:rsid w:val="004A5025"/>
    <w:rsid w:val="004A66F1"/>
    <w:rsid w:val="004A7835"/>
    <w:rsid w:val="004B1562"/>
    <w:rsid w:val="004B1829"/>
    <w:rsid w:val="004B1AAA"/>
    <w:rsid w:val="004B2375"/>
    <w:rsid w:val="004B2A1E"/>
    <w:rsid w:val="004B2B7A"/>
    <w:rsid w:val="004B3537"/>
    <w:rsid w:val="004B3633"/>
    <w:rsid w:val="004B3FBC"/>
    <w:rsid w:val="004B4264"/>
    <w:rsid w:val="004B451C"/>
    <w:rsid w:val="004B4CC8"/>
    <w:rsid w:val="004B544A"/>
    <w:rsid w:val="004B64D7"/>
    <w:rsid w:val="004C03BA"/>
    <w:rsid w:val="004C0FB6"/>
    <w:rsid w:val="004C1806"/>
    <w:rsid w:val="004C18D8"/>
    <w:rsid w:val="004C40A3"/>
    <w:rsid w:val="004C6C68"/>
    <w:rsid w:val="004C7ED3"/>
    <w:rsid w:val="004C7FD0"/>
    <w:rsid w:val="004D037A"/>
    <w:rsid w:val="004D072B"/>
    <w:rsid w:val="004D0A6E"/>
    <w:rsid w:val="004D0D03"/>
    <w:rsid w:val="004D0D1B"/>
    <w:rsid w:val="004D17A7"/>
    <w:rsid w:val="004D1E94"/>
    <w:rsid w:val="004D2D35"/>
    <w:rsid w:val="004D343A"/>
    <w:rsid w:val="004D3469"/>
    <w:rsid w:val="004D36FA"/>
    <w:rsid w:val="004D57ED"/>
    <w:rsid w:val="004D6856"/>
    <w:rsid w:val="004D6D49"/>
    <w:rsid w:val="004D75C1"/>
    <w:rsid w:val="004E0FB0"/>
    <w:rsid w:val="004E10FF"/>
    <w:rsid w:val="004E2A17"/>
    <w:rsid w:val="004E30BE"/>
    <w:rsid w:val="004E35EF"/>
    <w:rsid w:val="004E4094"/>
    <w:rsid w:val="004E45EC"/>
    <w:rsid w:val="004E4CA5"/>
    <w:rsid w:val="004E699C"/>
    <w:rsid w:val="004E7C60"/>
    <w:rsid w:val="004E7F41"/>
    <w:rsid w:val="004F0077"/>
    <w:rsid w:val="004F0238"/>
    <w:rsid w:val="004F0A61"/>
    <w:rsid w:val="004F0DA1"/>
    <w:rsid w:val="004F0EB6"/>
    <w:rsid w:val="004F2765"/>
    <w:rsid w:val="004F30F8"/>
    <w:rsid w:val="004F3DB4"/>
    <w:rsid w:val="004F4630"/>
    <w:rsid w:val="004F4763"/>
    <w:rsid w:val="004F4EBF"/>
    <w:rsid w:val="004F5169"/>
    <w:rsid w:val="004F5968"/>
    <w:rsid w:val="004F6555"/>
    <w:rsid w:val="004F7A18"/>
    <w:rsid w:val="004F7A86"/>
    <w:rsid w:val="00501015"/>
    <w:rsid w:val="005017ED"/>
    <w:rsid w:val="00501ABF"/>
    <w:rsid w:val="0050357C"/>
    <w:rsid w:val="005041BA"/>
    <w:rsid w:val="00504432"/>
    <w:rsid w:val="00504631"/>
    <w:rsid w:val="00506DB8"/>
    <w:rsid w:val="00506F76"/>
    <w:rsid w:val="005072A5"/>
    <w:rsid w:val="00507654"/>
    <w:rsid w:val="00507C00"/>
    <w:rsid w:val="00510241"/>
    <w:rsid w:val="00513573"/>
    <w:rsid w:val="00513B75"/>
    <w:rsid w:val="00513B85"/>
    <w:rsid w:val="00513CD4"/>
    <w:rsid w:val="00513EDC"/>
    <w:rsid w:val="00514D74"/>
    <w:rsid w:val="005150D3"/>
    <w:rsid w:val="005155C8"/>
    <w:rsid w:val="005177A2"/>
    <w:rsid w:val="005201F8"/>
    <w:rsid w:val="00521FB1"/>
    <w:rsid w:val="00522E2E"/>
    <w:rsid w:val="005236B3"/>
    <w:rsid w:val="0052373A"/>
    <w:rsid w:val="00524154"/>
    <w:rsid w:val="0052426C"/>
    <w:rsid w:val="00524733"/>
    <w:rsid w:val="00525547"/>
    <w:rsid w:val="005258CC"/>
    <w:rsid w:val="005274A2"/>
    <w:rsid w:val="00530BBE"/>
    <w:rsid w:val="0053114D"/>
    <w:rsid w:val="00532161"/>
    <w:rsid w:val="00536B41"/>
    <w:rsid w:val="00537C11"/>
    <w:rsid w:val="00540B21"/>
    <w:rsid w:val="00540D3D"/>
    <w:rsid w:val="00540E92"/>
    <w:rsid w:val="00541AD9"/>
    <w:rsid w:val="005429C8"/>
    <w:rsid w:val="005450C0"/>
    <w:rsid w:val="00546CDA"/>
    <w:rsid w:val="00551FC6"/>
    <w:rsid w:val="0055244D"/>
    <w:rsid w:val="00552C35"/>
    <w:rsid w:val="00553B89"/>
    <w:rsid w:val="00556072"/>
    <w:rsid w:val="005563C7"/>
    <w:rsid w:val="00560269"/>
    <w:rsid w:val="00561768"/>
    <w:rsid w:val="00561DC9"/>
    <w:rsid w:val="00563563"/>
    <w:rsid w:val="005657B0"/>
    <w:rsid w:val="00565809"/>
    <w:rsid w:val="00565F8E"/>
    <w:rsid w:val="00566971"/>
    <w:rsid w:val="00567821"/>
    <w:rsid w:val="00567932"/>
    <w:rsid w:val="00567A5C"/>
    <w:rsid w:val="00567D06"/>
    <w:rsid w:val="00570090"/>
    <w:rsid w:val="00570D1C"/>
    <w:rsid w:val="00571D9F"/>
    <w:rsid w:val="0057322E"/>
    <w:rsid w:val="00573C44"/>
    <w:rsid w:val="00573CF9"/>
    <w:rsid w:val="00574C8E"/>
    <w:rsid w:val="0057564D"/>
    <w:rsid w:val="00576A6E"/>
    <w:rsid w:val="005776EE"/>
    <w:rsid w:val="005778AC"/>
    <w:rsid w:val="00577B41"/>
    <w:rsid w:val="00577FBE"/>
    <w:rsid w:val="00580401"/>
    <w:rsid w:val="00580BCA"/>
    <w:rsid w:val="00580CD6"/>
    <w:rsid w:val="0058184B"/>
    <w:rsid w:val="005821EE"/>
    <w:rsid w:val="00583C7C"/>
    <w:rsid w:val="00584164"/>
    <w:rsid w:val="00584B19"/>
    <w:rsid w:val="00584FF2"/>
    <w:rsid w:val="00586ACE"/>
    <w:rsid w:val="0058724A"/>
    <w:rsid w:val="0059014B"/>
    <w:rsid w:val="00590ED0"/>
    <w:rsid w:val="005917C8"/>
    <w:rsid w:val="00591D8A"/>
    <w:rsid w:val="00592333"/>
    <w:rsid w:val="00592701"/>
    <w:rsid w:val="00593156"/>
    <w:rsid w:val="0059329E"/>
    <w:rsid w:val="00593A7C"/>
    <w:rsid w:val="0059491F"/>
    <w:rsid w:val="00594B2D"/>
    <w:rsid w:val="00594C71"/>
    <w:rsid w:val="005951FA"/>
    <w:rsid w:val="00595DE9"/>
    <w:rsid w:val="00595FE5"/>
    <w:rsid w:val="0059662B"/>
    <w:rsid w:val="00596FCD"/>
    <w:rsid w:val="0059779C"/>
    <w:rsid w:val="005A0CC8"/>
    <w:rsid w:val="005A1FC9"/>
    <w:rsid w:val="005A2A36"/>
    <w:rsid w:val="005A2B88"/>
    <w:rsid w:val="005A2EED"/>
    <w:rsid w:val="005A59FE"/>
    <w:rsid w:val="005A64B3"/>
    <w:rsid w:val="005A69E6"/>
    <w:rsid w:val="005A7662"/>
    <w:rsid w:val="005B0A4A"/>
    <w:rsid w:val="005B0ED0"/>
    <w:rsid w:val="005B1CE2"/>
    <w:rsid w:val="005B2360"/>
    <w:rsid w:val="005B2870"/>
    <w:rsid w:val="005B3114"/>
    <w:rsid w:val="005B3321"/>
    <w:rsid w:val="005B43FB"/>
    <w:rsid w:val="005B578B"/>
    <w:rsid w:val="005B5D25"/>
    <w:rsid w:val="005B6C12"/>
    <w:rsid w:val="005B769D"/>
    <w:rsid w:val="005B783D"/>
    <w:rsid w:val="005C124E"/>
    <w:rsid w:val="005C27A3"/>
    <w:rsid w:val="005C347F"/>
    <w:rsid w:val="005C35CB"/>
    <w:rsid w:val="005C4297"/>
    <w:rsid w:val="005C4D4B"/>
    <w:rsid w:val="005C4EF9"/>
    <w:rsid w:val="005C5249"/>
    <w:rsid w:val="005D38E0"/>
    <w:rsid w:val="005D47F9"/>
    <w:rsid w:val="005D4900"/>
    <w:rsid w:val="005D6818"/>
    <w:rsid w:val="005E0543"/>
    <w:rsid w:val="005E0C24"/>
    <w:rsid w:val="005E1774"/>
    <w:rsid w:val="005E21AD"/>
    <w:rsid w:val="005E289D"/>
    <w:rsid w:val="005E2CD1"/>
    <w:rsid w:val="005E3303"/>
    <w:rsid w:val="005E3803"/>
    <w:rsid w:val="005E3C5F"/>
    <w:rsid w:val="005E40D0"/>
    <w:rsid w:val="005E4121"/>
    <w:rsid w:val="005E422B"/>
    <w:rsid w:val="005E4444"/>
    <w:rsid w:val="005E4CDF"/>
    <w:rsid w:val="005E4E4C"/>
    <w:rsid w:val="005E6163"/>
    <w:rsid w:val="005E69BA"/>
    <w:rsid w:val="005E6BB6"/>
    <w:rsid w:val="005E778D"/>
    <w:rsid w:val="005F1B30"/>
    <w:rsid w:val="005F25A5"/>
    <w:rsid w:val="005F262B"/>
    <w:rsid w:val="005F2A51"/>
    <w:rsid w:val="005F361D"/>
    <w:rsid w:val="005F3F01"/>
    <w:rsid w:val="005F421F"/>
    <w:rsid w:val="005F42E5"/>
    <w:rsid w:val="005F4550"/>
    <w:rsid w:val="005F51D7"/>
    <w:rsid w:val="005F54D3"/>
    <w:rsid w:val="005F597D"/>
    <w:rsid w:val="005F5AAB"/>
    <w:rsid w:val="005F64E0"/>
    <w:rsid w:val="0060012D"/>
    <w:rsid w:val="00600170"/>
    <w:rsid w:val="00600D60"/>
    <w:rsid w:val="00601170"/>
    <w:rsid w:val="0060227F"/>
    <w:rsid w:val="00602462"/>
    <w:rsid w:val="00602599"/>
    <w:rsid w:val="00602889"/>
    <w:rsid w:val="00602A39"/>
    <w:rsid w:val="00602D9B"/>
    <w:rsid w:val="00602E32"/>
    <w:rsid w:val="00603508"/>
    <w:rsid w:val="00604611"/>
    <w:rsid w:val="00605CA7"/>
    <w:rsid w:val="0060692D"/>
    <w:rsid w:val="00611393"/>
    <w:rsid w:val="00611480"/>
    <w:rsid w:val="00611C37"/>
    <w:rsid w:val="006121FE"/>
    <w:rsid w:val="00612F00"/>
    <w:rsid w:val="00614F3C"/>
    <w:rsid w:val="00615B25"/>
    <w:rsid w:val="00615FC0"/>
    <w:rsid w:val="00616195"/>
    <w:rsid w:val="00616221"/>
    <w:rsid w:val="00617866"/>
    <w:rsid w:val="00617DE9"/>
    <w:rsid w:val="00617E93"/>
    <w:rsid w:val="00617FAC"/>
    <w:rsid w:val="006201A8"/>
    <w:rsid w:val="006216B3"/>
    <w:rsid w:val="00622807"/>
    <w:rsid w:val="00625965"/>
    <w:rsid w:val="00625A0F"/>
    <w:rsid w:val="00625BED"/>
    <w:rsid w:val="00625D34"/>
    <w:rsid w:val="00626F7E"/>
    <w:rsid w:val="0062714C"/>
    <w:rsid w:val="0062735E"/>
    <w:rsid w:val="00627B21"/>
    <w:rsid w:val="00631FDA"/>
    <w:rsid w:val="00632860"/>
    <w:rsid w:val="00632C74"/>
    <w:rsid w:val="00632D28"/>
    <w:rsid w:val="006349C5"/>
    <w:rsid w:val="00634EE2"/>
    <w:rsid w:val="00635954"/>
    <w:rsid w:val="006378FD"/>
    <w:rsid w:val="00637DF0"/>
    <w:rsid w:val="006405E1"/>
    <w:rsid w:val="00641D32"/>
    <w:rsid w:val="00644F12"/>
    <w:rsid w:val="00645589"/>
    <w:rsid w:val="00647012"/>
    <w:rsid w:val="0064713D"/>
    <w:rsid w:val="00647362"/>
    <w:rsid w:val="00647EC4"/>
    <w:rsid w:val="00650494"/>
    <w:rsid w:val="00650846"/>
    <w:rsid w:val="00651247"/>
    <w:rsid w:val="006524B9"/>
    <w:rsid w:val="006527E7"/>
    <w:rsid w:val="006529B3"/>
    <w:rsid w:val="00655126"/>
    <w:rsid w:val="0065583F"/>
    <w:rsid w:val="00655A07"/>
    <w:rsid w:val="00655B63"/>
    <w:rsid w:val="006562CE"/>
    <w:rsid w:val="00656C90"/>
    <w:rsid w:val="006572A9"/>
    <w:rsid w:val="006608FC"/>
    <w:rsid w:val="006630C9"/>
    <w:rsid w:val="00663B90"/>
    <w:rsid w:val="00664215"/>
    <w:rsid w:val="00664831"/>
    <w:rsid w:val="00664A6D"/>
    <w:rsid w:val="00665114"/>
    <w:rsid w:val="00665CF7"/>
    <w:rsid w:val="006666A1"/>
    <w:rsid w:val="00666D1B"/>
    <w:rsid w:val="00667D54"/>
    <w:rsid w:val="006704B9"/>
    <w:rsid w:val="00671F3C"/>
    <w:rsid w:val="0067218A"/>
    <w:rsid w:val="00673AEB"/>
    <w:rsid w:val="00673E05"/>
    <w:rsid w:val="00674BF3"/>
    <w:rsid w:val="006759A2"/>
    <w:rsid w:val="0067711B"/>
    <w:rsid w:val="006807CE"/>
    <w:rsid w:val="00680C5B"/>
    <w:rsid w:val="00682167"/>
    <w:rsid w:val="006827EF"/>
    <w:rsid w:val="006842ED"/>
    <w:rsid w:val="0068447C"/>
    <w:rsid w:val="006849DF"/>
    <w:rsid w:val="0068681E"/>
    <w:rsid w:val="00686FAF"/>
    <w:rsid w:val="00687218"/>
    <w:rsid w:val="00687301"/>
    <w:rsid w:val="0068798B"/>
    <w:rsid w:val="00690272"/>
    <w:rsid w:val="00690DAA"/>
    <w:rsid w:val="00691958"/>
    <w:rsid w:val="00692224"/>
    <w:rsid w:val="00692D07"/>
    <w:rsid w:val="00693CD5"/>
    <w:rsid w:val="006948D3"/>
    <w:rsid w:val="00695A86"/>
    <w:rsid w:val="00695B5C"/>
    <w:rsid w:val="00695B97"/>
    <w:rsid w:val="00695E1D"/>
    <w:rsid w:val="0069749E"/>
    <w:rsid w:val="00697506"/>
    <w:rsid w:val="00697622"/>
    <w:rsid w:val="006A0603"/>
    <w:rsid w:val="006A18F3"/>
    <w:rsid w:val="006A1A02"/>
    <w:rsid w:val="006A313A"/>
    <w:rsid w:val="006A3AE0"/>
    <w:rsid w:val="006A4422"/>
    <w:rsid w:val="006A45A9"/>
    <w:rsid w:val="006A5239"/>
    <w:rsid w:val="006A55D8"/>
    <w:rsid w:val="006A777B"/>
    <w:rsid w:val="006A7989"/>
    <w:rsid w:val="006B0FC0"/>
    <w:rsid w:val="006B1641"/>
    <w:rsid w:val="006B181A"/>
    <w:rsid w:val="006B1DE8"/>
    <w:rsid w:val="006B3508"/>
    <w:rsid w:val="006B3E1D"/>
    <w:rsid w:val="006B4640"/>
    <w:rsid w:val="006B4ADF"/>
    <w:rsid w:val="006B4E95"/>
    <w:rsid w:val="006B5BC2"/>
    <w:rsid w:val="006B672B"/>
    <w:rsid w:val="006B6759"/>
    <w:rsid w:val="006B7492"/>
    <w:rsid w:val="006B7FDD"/>
    <w:rsid w:val="006C0781"/>
    <w:rsid w:val="006C0C0C"/>
    <w:rsid w:val="006C13D6"/>
    <w:rsid w:val="006C25D0"/>
    <w:rsid w:val="006C2F46"/>
    <w:rsid w:val="006C538E"/>
    <w:rsid w:val="006C6A4F"/>
    <w:rsid w:val="006C6C3A"/>
    <w:rsid w:val="006C6D96"/>
    <w:rsid w:val="006C7BC7"/>
    <w:rsid w:val="006D0484"/>
    <w:rsid w:val="006D3A1A"/>
    <w:rsid w:val="006D3BCE"/>
    <w:rsid w:val="006D3C5B"/>
    <w:rsid w:val="006D4F1F"/>
    <w:rsid w:val="006D517E"/>
    <w:rsid w:val="006D56DF"/>
    <w:rsid w:val="006D6307"/>
    <w:rsid w:val="006D65BC"/>
    <w:rsid w:val="006D75E7"/>
    <w:rsid w:val="006E165C"/>
    <w:rsid w:val="006E1E5C"/>
    <w:rsid w:val="006E1F55"/>
    <w:rsid w:val="006E2C51"/>
    <w:rsid w:val="006E2D09"/>
    <w:rsid w:val="006E3588"/>
    <w:rsid w:val="006E402D"/>
    <w:rsid w:val="006E4432"/>
    <w:rsid w:val="006E4536"/>
    <w:rsid w:val="006E5FA9"/>
    <w:rsid w:val="006E6D81"/>
    <w:rsid w:val="006E7707"/>
    <w:rsid w:val="006E7EBB"/>
    <w:rsid w:val="006F0EFF"/>
    <w:rsid w:val="006F1A2C"/>
    <w:rsid w:val="006F1A86"/>
    <w:rsid w:val="006F1DC8"/>
    <w:rsid w:val="006F1E04"/>
    <w:rsid w:val="006F3081"/>
    <w:rsid w:val="006F3BFE"/>
    <w:rsid w:val="006F3E7D"/>
    <w:rsid w:val="006F409F"/>
    <w:rsid w:val="006F49CC"/>
    <w:rsid w:val="006F4F67"/>
    <w:rsid w:val="006F5268"/>
    <w:rsid w:val="006F6BA9"/>
    <w:rsid w:val="006F71A2"/>
    <w:rsid w:val="006F7D0C"/>
    <w:rsid w:val="0070459C"/>
    <w:rsid w:val="00705537"/>
    <w:rsid w:val="00705C63"/>
    <w:rsid w:val="00706458"/>
    <w:rsid w:val="007069CE"/>
    <w:rsid w:val="00706DBC"/>
    <w:rsid w:val="00707DF9"/>
    <w:rsid w:val="00707F53"/>
    <w:rsid w:val="00711D2D"/>
    <w:rsid w:val="00712507"/>
    <w:rsid w:val="00712788"/>
    <w:rsid w:val="00712850"/>
    <w:rsid w:val="007144AD"/>
    <w:rsid w:val="00715A0D"/>
    <w:rsid w:val="00715E1E"/>
    <w:rsid w:val="00715EFA"/>
    <w:rsid w:val="007163C1"/>
    <w:rsid w:val="007164AF"/>
    <w:rsid w:val="00716A28"/>
    <w:rsid w:val="00717659"/>
    <w:rsid w:val="007206E5"/>
    <w:rsid w:val="00720FD9"/>
    <w:rsid w:val="0072110E"/>
    <w:rsid w:val="00721680"/>
    <w:rsid w:val="00722B44"/>
    <w:rsid w:val="00722E71"/>
    <w:rsid w:val="00724A9E"/>
    <w:rsid w:val="007255BD"/>
    <w:rsid w:val="00725850"/>
    <w:rsid w:val="007259C8"/>
    <w:rsid w:val="00730EB3"/>
    <w:rsid w:val="007315D6"/>
    <w:rsid w:val="0073217D"/>
    <w:rsid w:val="0073239B"/>
    <w:rsid w:val="00733995"/>
    <w:rsid w:val="00733B32"/>
    <w:rsid w:val="00733C83"/>
    <w:rsid w:val="007356C6"/>
    <w:rsid w:val="00735D88"/>
    <w:rsid w:val="007365D6"/>
    <w:rsid w:val="007378C6"/>
    <w:rsid w:val="00737FDE"/>
    <w:rsid w:val="00740187"/>
    <w:rsid w:val="00741790"/>
    <w:rsid w:val="0074230A"/>
    <w:rsid w:val="00742AEB"/>
    <w:rsid w:val="0074315C"/>
    <w:rsid w:val="00743392"/>
    <w:rsid w:val="00743422"/>
    <w:rsid w:val="00743E18"/>
    <w:rsid w:val="00744878"/>
    <w:rsid w:val="00745ED6"/>
    <w:rsid w:val="00746733"/>
    <w:rsid w:val="00746B33"/>
    <w:rsid w:val="00746B92"/>
    <w:rsid w:val="0074734C"/>
    <w:rsid w:val="00751383"/>
    <w:rsid w:val="007524B6"/>
    <w:rsid w:val="00752530"/>
    <w:rsid w:val="007531CF"/>
    <w:rsid w:val="00755111"/>
    <w:rsid w:val="0075554C"/>
    <w:rsid w:val="0075641F"/>
    <w:rsid w:val="00756FBB"/>
    <w:rsid w:val="007575BB"/>
    <w:rsid w:val="00757AA4"/>
    <w:rsid w:val="00760740"/>
    <w:rsid w:val="007645DC"/>
    <w:rsid w:val="0076664E"/>
    <w:rsid w:val="00767015"/>
    <w:rsid w:val="00770EB0"/>
    <w:rsid w:val="00771ED3"/>
    <w:rsid w:val="007752CF"/>
    <w:rsid w:val="00775D25"/>
    <w:rsid w:val="00775ECF"/>
    <w:rsid w:val="0077765F"/>
    <w:rsid w:val="0077798A"/>
    <w:rsid w:val="00777C65"/>
    <w:rsid w:val="00781BFB"/>
    <w:rsid w:val="00782027"/>
    <w:rsid w:val="0078232D"/>
    <w:rsid w:val="0078335C"/>
    <w:rsid w:val="007835C1"/>
    <w:rsid w:val="00783733"/>
    <w:rsid w:val="00784B4D"/>
    <w:rsid w:val="007851D7"/>
    <w:rsid w:val="00786154"/>
    <w:rsid w:val="00787AF0"/>
    <w:rsid w:val="007900C5"/>
    <w:rsid w:val="007901C7"/>
    <w:rsid w:val="00790817"/>
    <w:rsid w:val="00791D42"/>
    <w:rsid w:val="00791FC5"/>
    <w:rsid w:val="0079244C"/>
    <w:rsid w:val="00792E3C"/>
    <w:rsid w:val="00793122"/>
    <w:rsid w:val="00793590"/>
    <w:rsid w:val="00793E06"/>
    <w:rsid w:val="00794F82"/>
    <w:rsid w:val="0079552B"/>
    <w:rsid w:val="007961C4"/>
    <w:rsid w:val="0079763E"/>
    <w:rsid w:val="007A2349"/>
    <w:rsid w:val="007A339F"/>
    <w:rsid w:val="007A57E8"/>
    <w:rsid w:val="007A58CB"/>
    <w:rsid w:val="007A643E"/>
    <w:rsid w:val="007A6CB8"/>
    <w:rsid w:val="007A7F37"/>
    <w:rsid w:val="007B00A7"/>
    <w:rsid w:val="007B14D7"/>
    <w:rsid w:val="007B39DC"/>
    <w:rsid w:val="007B3A93"/>
    <w:rsid w:val="007B40CD"/>
    <w:rsid w:val="007B4DF2"/>
    <w:rsid w:val="007B5206"/>
    <w:rsid w:val="007B5B1E"/>
    <w:rsid w:val="007B6246"/>
    <w:rsid w:val="007B6496"/>
    <w:rsid w:val="007B6789"/>
    <w:rsid w:val="007B7912"/>
    <w:rsid w:val="007B7E5C"/>
    <w:rsid w:val="007C02CF"/>
    <w:rsid w:val="007C3686"/>
    <w:rsid w:val="007C4687"/>
    <w:rsid w:val="007C5454"/>
    <w:rsid w:val="007C720B"/>
    <w:rsid w:val="007C7C35"/>
    <w:rsid w:val="007D0349"/>
    <w:rsid w:val="007D05ED"/>
    <w:rsid w:val="007D06C0"/>
    <w:rsid w:val="007D0996"/>
    <w:rsid w:val="007D1746"/>
    <w:rsid w:val="007D17A9"/>
    <w:rsid w:val="007D17F2"/>
    <w:rsid w:val="007D3CCA"/>
    <w:rsid w:val="007D506A"/>
    <w:rsid w:val="007D562A"/>
    <w:rsid w:val="007D594C"/>
    <w:rsid w:val="007D59E6"/>
    <w:rsid w:val="007D6209"/>
    <w:rsid w:val="007D71C2"/>
    <w:rsid w:val="007D7362"/>
    <w:rsid w:val="007E1B38"/>
    <w:rsid w:val="007E273B"/>
    <w:rsid w:val="007E2CC9"/>
    <w:rsid w:val="007E354F"/>
    <w:rsid w:val="007E3974"/>
    <w:rsid w:val="007E3E3D"/>
    <w:rsid w:val="007E5EDB"/>
    <w:rsid w:val="007E6ABF"/>
    <w:rsid w:val="007E7330"/>
    <w:rsid w:val="007F009E"/>
    <w:rsid w:val="007F07C4"/>
    <w:rsid w:val="007F0880"/>
    <w:rsid w:val="007F0F71"/>
    <w:rsid w:val="007F1B0E"/>
    <w:rsid w:val="007F2DE6"/>
    <w:rsid w:val="007F54AE"/>
    <w:rsid w:val="007F559F"/>
    <w:rsid w:val="007F5DB0"/>
    <w:rsid w:val="007F6EDC"/>
    <w:rsid w:val="007F6F8B"/>
    <w:rsid w:val="007F73D8"/>
    <w:rsid w:val="008009B8"/>
    <w:rsid w:val="00800E10"/>
    <w:rsid w:val="00801099"/>
    <w:rsid w:val="008020F4"/>
    <w:rsid w:val="008024DC"/>
    <w:rsid w:val="00803658"/>
    <w:rsid w:val="00804ACA"/>
    <w:rsid w:val="00804E44"/>
    <w:rsid w:val="008057D6"/>
    <w:rsid w:val="00805AD2"/>
    <w:rsid w:val="00805C1D"/>
    <w:rsid w:val="00806043"/>
    <w:rsid w:val="008118F7"/>
    <w:rsid w:val="00811FB0"/>
    <w:rsid w:val="00814644"/>
    <w:rsid w:val="00814C50"/>
    <w:rsid w:val="00815F97"/>
    <w:rsid w:val="0081614A"/>
    <w:rsid w:val="00816284"/>
    <w:rsid w:val="00816D1B"/>
    <w:rsid w:val="00817B48"/>
    <w:rsid w:val="00820ECC"/>
    <w:rsid w:val="0082119F"/>
    <w:rsid w:val="00821632"/>
    <w:rsid w:val="00821AD9"/>
    <w:rsid w:val="00821FC2"/>
    <w:rsid w:val="00822875"/>
    <w:rsid w:val="00823157"/>
    <w:rsid w:val="00824908"/>
    <w:rsid w:val="00824DBD"/>
    <w:rsid w:val="00824E30"/>
    <w:rsid w:val="0082577B"/>
    <w:rsid w:val="00825837"/>
    <w:rsid w:val="00826470"/>
    <w:rsid w:val="00826819"/>
    <w:rsid w:val="0083092F"/>
    <w:rsid w:val="00832091"/>
    <w:rsid w:val="00832272"/>
    <w:rsid w:val="008324CD"/>
    <w:rsid w:val="00832FC4"/>
    <w:rsid w:val="00833544"/>
    <w:rsid w:val="00834AEA"/>
    <w:rsid w:val="00836123"/>
    <w:rsid w:val="00840760"/>
    <w:rsid w:val="00841D46"/>
    <w:rsid w:val="00843BB6"/>
    <w:rsid w:val="00844B18"/>
    <w:rsid w:val="0084519F"/>
    <w:rsid w:val="008455DB"/>
    <w:rsid w:val="0084575D"/>
    <w:rsid w:val="0084688C"/>
    <w:rsid w:val="00847500"/>
    <w:rsid w:val="00850533"/>
    <w:rsid w:val="008505A4"/>
    <w:rsid w:val="0085193C"/>
    <w:rsid w:val="00851A96"/>
    <w:rsid w:val="00853497"/>
    <w:rsid w:val="00853604"/>
    <w:rsid w:val="00854671"/>
    <w:rsid w:val="0085603B"/>
    <w:rsid w:val="00857076"/>
    <w:rsid w:val="00857770"/>
    <w:rsid w:val="00857B7E"/>
    <w:rsid w:val="00857DA3"/>
    <w:rsid w:val="00861022"/>
    <w:rsid w:val="00862AB5"/>
    <w:rsid w:val="00863291"/>
    <w:rsid w:val="0086400B"/>
    <w:rsid w:val="00865CE3"/>
    <w:rsid w:val="008669E4"/>
    <w:rsid w:val="00866C28"/>
    <w:rsid w:val="008728E5"/>
    <w:rsid w:val="008738DA"/>
    <w:rsid w:val="0087430D"/>
    <w:rsid w:val="00875D8E"/>
    <w:rsid w:val="00875FDE"/>
    <w:rsid w:val="00876237"/>
    <w:rsid w:val="00876B09"/>
    <w:rsid w:val="00877D08"/>
    <w:rsid w:val="008808F3"/>
    <w:rsid w:val="00882075"/>
    <w:rsid w:val="008847F6"/>
    <w:rsid w:val="008872E5"/>
    <w:rsid w:val="00890C3F"/>
    <w:rsid w:val="0089113C"/>
    <w:rsid w:val="00891FB9"/>
    <w:rsid w:val="00892AEF"/>
    <w:rsid w:val="00892F99"/>
    <w:rsid w:val="0089320E"/>
    <w:rsid w:val="00893EBB"/>
    <w:rsid w:val="008945FD"/>
    <w:rsid w:val="00894BDC"/>
    <w:rsid w:val="00895140"/>
    <w:rsid w:val="00895D69"/>
    <w:rsid w:val="00896CA7"/>
    <w:rsid w:val="00896D31"/>
    <w:rsid w:val="0089726E"/>
    <w:rsid w:val="008A05EE"/>
    <w:rsid w:val="008A1832"/>
    <w:rsid w:val="008A2811"/>
    <w:rsid w:val="008A4268"/>
    <w:rsid w:val="008A4A41"/>
    <w:rsid w:val="008A4D91"/>
    <w:rsid w:val="008A55B4"/>
    <w:rsid w:val="008A5D6F"/>
    <w:rsid w:val="008A614C"/>
    <w:rsid w:val="008A62B2"/>
    <w:rsid w:val="008A67BB"/>
    <w:rsid w:val="008A7305"/>
    <w:rsid w:val="008A778E"/>
    <w:rsid w:val="008A7EC2"/>
    <w:rsid w:val="008B0218"/>
    <w:rsid w:val="008B0CE2"/>
    <w:rsid w:val="008B1616"/>
    <w:rsid w:val="008B1648"/>
    <w:rsid w:val="008B17CB"/>
    <w:rsid w:val="008B1F9E"/>
    <w:rsid w:val="008B2B2C"/>
    <w:rsid w:val="008B493D"/>
    <w:rsid w:val="008B5263"/>
    <w:rsid w:val="008B53FF"/>
    <w:rsid w:val="008B5D14"/>
    <w:rsid w:val="008B6356"/>
    <w:rsid w:val="008B63E2"/>
    <w:rsid w:val="008B6C75"/>
    <w:rsid w:val="008C00C8"/>
    <w:rsid w:val="008C0832"/>
    <w:rsid w:val="008C13FF"/>
    <w:rsid w:val="008C1B7D"/>
    <w:rsid w:val="008C3771"/>
    <w:rsid w:val="008C3A89"/>
    <w:rsid w:val="008C3C2F"/>
    <w:rsid w:val="008C46EA"/>
    <w:rsid w:val="008C4958"/>
    <w:rsid w:val="008C583F"/>
    <w:rsid w:val="008C610D"/>
    <w:rsid w:val="008C69D3"/>
    <w:rsid w:val="008C7078"/>
    <w:rsid w:val="008D36FF"/>
    <w:rsid w:val="008D52F5"/>
    <w:rsid w:val="008D66FC"/>
    <w:rsid w:val="008D7A7B"/>
    <w:rsid w:val="008E082E"/>
    <w:rsid w:val="008E0E9A"/>
    <w:rsid w:val="008E0F9F"/>
    <w:rsid w:val="008E162A"/>
    <w:rsid w:val="008E2EFD"/>
    <w:rsid w:val="008E37F7"/>
    <w:rsid w:val="008E3885"/>
    <w:rsid w:val="008E3A20"/>
    <w:rsid w:val="008E3FAD"/>
    <w:rsid w:val="008E488A"/>
    <w:rsid w:val="008E4F43"/>
    <w:rsid w:val="008E4F8D"/>
    <w:rsid w:val="008E5016"/>
    <w:rsid w:val="008E568C"/>
    <w:rsid w:val="008E655E"/>
    <w:rsid w:val="008E7E2D"/>
    <w:rsid w:val="008F0219"/>
    <w:rsid w:val="008F10AD"/>
    <w:rsid w:val="008F1890"/>
    <w:rsid w:val="008F1BD6"/>
    <w:rsid w:val="008F1CD5"/>
    <w:rsid w:val="008F3DF7"/>
    <w:rsid w:val="008F4291"/>
    <w:rsid w:val="008F5058"/>
    <w:rsid w:val="008F6332"/>
    <w:rsid w:val="008F7918"/>
    <w:rsid w:val="0090055E"/>
    <w:rsid w:val="00900F2B"/>
    <w:rsid w:val="00901633"/>
    <w:rsid w:val="00901E41"/>
    <w:rsid w:val="00902ABF"/>
    <w:rsid w:val="00903F6A"/>
    <w:rsid w:val="00904438"/>
    <w:rsid w:val="00904A2D"/>
    <w:rsid w:val="0090569C"/>
    <w:rsid w:val="00906A7C"/>
    <w:rsid w:val="00906B05"/>
    <w:rsid w:val="00906CF4"/>
    <w:rsid w:val="00907928"/>
    <w:rsid w:val="00910A50"/>
    <w:rsid w:val="009115CC"/>
    <w:rsid w:val="00911838"/>
    <w:rsid w:val="009119AE"/>
    <w:rsid w:val="009122F9"/>
    <w:rsid w:val="00912BB9"/>
    <w:rsid w:val="00913046"/>
    <w:rsid w:val="00914223"/>
    <w:rsid w:val="009144C8"/>
    <w:rsid w:val="009148F0"/>
    <w:rsid w:val="009151E1"/>
    <w:rsid w:val="00916684"/>
    <w:rsid w:val="009173F3"/>
    <w:rsid w:val="00920DF8"/>
    <w:rsid w:val="00921136"/>
    <w:rsid w:val="009213CF"/>
    <w:rsid w:val="0092196E"/>
    <w:rsid w:val="00922661"/>
    <w:rsid w:val="009231F9"/>
    <w:rsid w:val="0092416D"/>
    <w:rsid w:val="0092790F"/>
    <w:rsid w:val="00930531"/>
    <w:rsid w:val="00931F05"/>
    <w:rsid w:val="009334AB"/>
    <w:rsid w:val="00935016"/>
    <w:rsid w:val="00935532"/>
    <w:rsid w:val="00935836"/>
    <w:rsid w:val="0093639A"/>
    <w:rsid w:val="00937CC5"/>
    <w:rsid w:val="00937E38"/>
    <w:rsid w:val="009411A9"/>
    <w:rsid w:val="00941BA9"/>
    <w:rsid w:val="00941DE5"/>
    <w:rsid w:val="00941E9C"/>
    <w:rsid w:val="00942031"/>
    <w:rsid w:val="0094354B"/>
    <w:rsid w:val="0094399D"/>
    <w:rsid w:val="00944420"/>
    <w:rsid w:val="009458EC"/>
    <w:rsid w:val="00945D0A"/>
    <w:rsid w:val="00947A18"/>
    <w:rsid w:val="009513FB"/>
    <w:rsid w:val="009528EC"/>
    <w:rsid w:val="009532BE"/>
    <w:rsid w:val="009532DF"/>
    <w:rsid w:val="009537FA"/>
    <w:rsid w:val="00953B6C"/>
    <w:rsid w:val="00960ADE"/>
    <w:rsid w:val="00961034"/>
    <w:rsid w:val="009617D1"/>
    <w:rsid w:val="0096211F"/>
    <w:rsid w:val="009626AD"/>
    <w:rsid w:val="00962C5F"/>
    <w:rsid w:val="00962DEC"/>
    <w:rsid w:val="00962E3F"/>
    <w:rsid w:val="009635E3"/>
    <w:rsid w:val="0096365F"/>
    <w:rsid w:val="00963AB3"/>
    <w:rsid w:val="00965C66"/>
    <w:rsid w:val="00965E03"/>
    <w:rsid w:val="00966C7B"/>
    <w:rsid w:val="00967497"/>
    <w:rsid w:val="009675F3"/>
    <w:rsid w:val="0096787F"/>
    <w:rsid w:val="00970476"/>
    <w:rsid w:val="00970E74"/>
    <w:rsid w:val="00971FCF"/>
    <w:rsid w:val="00972F05"/>
    <w:rsid w:val="00973B27"/>
    <w:rsid w:val="00974AF0"/>
    <w:rsid w:val="009754EF"/>
    <w:rsid w:val="009767A2"/>
    <w:rsid w:val="009769C4"/>
    <w:rsid w:val="00976DC6"/>
    <w:rsid w:val="009776A7"/>
    <w:rsid w:val="009779BE"/>
    <w:rsid w:val="00980C39"/>
    <w:rsid w:val="00980D49"/>
    <w:rsid w:val="00983305"/>
    <w:rsid w:val="0098434C"/>
    <w:rsid w:val="009844CF"/>
    <w:rsid w:val="00984F29"/>
    <w:rsid w:val="009853AF"/>
    <w:rsid w:val="00991983"/>
    <w:rsid w:val="00991DBD"/>
    <w:rsid w:val="00991EAF"/>
    <w:rsid w:val="00994421"/>
    <w:rsid w:val="00994BC2"/>
    <w:rsid w:val="00994E15"/>
    <w:rsid w:val="009969D6"/>
    <w:rsid w:val="00997512"/>
    <w:rsid w:val="009A02AB"/>
    <w:rsid w:val="009A1594"/>
    <w:rsid w:val="009A1644"/>
    <w:rsid w:val="009A2A88"/>
    <w:rsid w:val="009A34D7"/>
    <w:rsid w:val="009A3910"/>
    <w:rsid w:val="009A3AE7"/>
    <w:rsid w:val="009A3D28"/>
    <w:rsid w:val="009A5C48"/>
    <w:rsid w:val="009A6CB9"/>
    <w:rsid w:val="009A75F5"/>
    <w:rsid w:val="009B0289"/>
    <w:rsid w:val="009B0B48"/>
    <w:rsid w:val="009B2231"/>
    <w:rsid w:val="009B24B2"/>
    <w:rsid w:val="009B331C"/>
    <w:rsid w:val="009B3695"/>
    <w:rsid w:val="009B3C26"/>
    <w:rsid w:val="009B3E1F"/>
    <w:rsid w:val="009B58F6"/>
    <w:rsid w:val="009B5D9C"/>
    <w:rsid w:val="009C1A9F"/>
    <w:rsid w:val="009C1B27"/>
    <w:rsid w:val="009C1DA8"/>
    <w:rsid w:val="009C1EB9"/>
    <w:rsid w:val="009C2260"/>
    <w:rsid w:val="009C36F2"/>
    <w:rsid w:val="009C437B"/>
    <w:rsid w:val="009C4EE4"/>
    <w:rsid w:val="009C6794"/>
    <w:rsid w:val="009C753F"/>
    <w:rsid w:val="009D03D9"/>
    <w:rsid w:val="009D23E6"/>
    <w:rsid w:val="009D27A9"/>
    <w:rsid w:val="009D2BAA"/>
    <w:rsid w:val="009D3E64"/>
    <w:rsid w:val="009D54E2"/>
    <w:rsid w:val="009D5976"/>
    <w:rsid w:val="009D64A6"/>
    <w:rsid w:val="009D685E"/>
    <w:rsid w:val="009D6DCA"/>
    <w:rsid w:val="009D771F"/>
    <w:rsid w:val="009D7A00"/>
    <w:rsid w:val="009E0663"/>
    <w:rsid w:val="009E13AA"/>
    <w:rsid w:val="009E1F60"/>
    <w:rsid w:val="009E2FAC"/>
    <w:rsid w:val="009E3776"/>
    <w:rsid w:val="009E5B81"/>
    <w:rsid w:val="009E5D43"/>
    <w:rsid w:val="009E6418"/>
    <w:rsid w:val="009E706E"/>
    <w:rsid w:val="009F0E01"/>
    <w:rsid w:val="009F0E9D"/>
    <w:rsid w:val="009F1854"/>
    <w:rsid w:val="009F1F51"/>
    <w:rsid w:val="009F296A"/>
    <w:rsid w:val="009F3CA1"/>
    <w:rsid w:val="009F3E1F"/>
    <w:rsid w:val="009F5BFA"/>
    <w:rsid w:val="009F5FA5"/>
    <w:rsid w:val="009F65B0"/>
    <w:rsid w:val="009F7F17"/>
    <w:rsid w:val="00A0058D"/>
    <w:rsid w:val="00A00909"/>
    <w:rsid w:val="00A00B81"/>
    <w:rsid w:val="00A00C3F"/>
    <w:rsid w:val="00A00F5E"/>
    <w:rsid w:val="00A015D7"/>
    <w:rsid w:val="00A019AC"/>
    <w:rsid w:val="00A0203C"/>
    <w:rsid w:val="00A0288C"/>
    <w:rsid w:val="00A03A3F"/>
    <w:rsid w:val="00A03E2F"/>
    <w:rsid w:val="00A05FEA"/>
    <w:rsid w:val="00A0755A"/>
    <w:rsid w:val="00A07FBB"/>
    <w:rsid w:val="00A11497"/>
    <w:rsid w:val="00A13DA6"/>
    <w:rsid w:val="00A154B5"/>
    <w:rsid w:val="00A15A0D"/>
    <w:rsid w:val="00A17F18"/>
    <w:rsid w:val="00A21F97"/>
    <w:rsid w:val="00A228BF"/>
    <w:rsid w:val="00A25001"/>
    <w:rsid w:val="00A25DA9"/>
    <w:rsid w:val="00A262EB"/>
    <w:rsid w:val="00A275D8"/>
    <w:rsid w:val="00A27B22"/>
    <w:rsid w:val="00A3108A"/>
    <w:rsid w:val="00A31539"/>
    <w:rsid w:val="00A32AC0"/>
    <w:rsid w:val="00A339FF"/>
    <w:rsid w:val="00A33C92"/>
    <w:rsid w:val="00A33DB9"/>
    <w:rsid w:val="00A34A21"/>
    <w:rsid w:val="00A3519E"/>
    <w:rsid w:val="00A35602"/>
    <w:rsid w:val="00A3618A"/>
    <w:rsid w:val="00A36981"/>
    <w:rsid w:val="00A405DF"/>
    <w:rsid w:val="00A408C1"/>
    <w:rsid w:val="00A4138D"/>
    <w:rsid w:val="00A41694"/>
    <w:rsid w:val="00A41A11"/>
    <w:rsid w:val="00A42873"/>
    <w:rsid w:val="00A443B8"/>
    <w:rsid w:val="00A444D6"/>
    <w:rsid w:val="00A448CE"/>
    <w:rsid w:val="00A44D51"/>
    <w:rsid w:val="00A452DD"/>
    <w:rsid w:val="00A467CA"/>
    <w:rsid w:val="00A46E4E"/>
    <w:rsid w:val="00A47764"/>
    <w:rsid w:val="00A47F79"/>
    <w:rsid w:val="00A5120E"/>
    <w:rsid w:val="00A5237D"/>
    <w:rsid w:val="00A53D70"/>
    <w:rsid w:val="00A56C21"/>
    <w:rsid w:val="00A57014"/>
    <w:rsid w:val="00A5784E"/>
    <w:rsid w:val="00A62AA2"/>
    <w:rsid w:val="00A634DF"/>
    <w:rsid w:val="00A64269"/>
    <w:rsid w:val="00A64296"/>
    <w:rsid w:val="00A642BB"/>
    <w:rsid w:val="00A64AB4"/>
    <w:rsid w:val="00A668CD"/>
    <w:rsid w:val="00A679A2"/>
    <w:rsid w:val="00A7003E"/>
    <w:rsid w:val="00A7141D"/>
    <w:rsid w:val="00A71651"/>
    <w:rsid w:val="00A717A2"/>
    <w:rsid w:val="00A73FC2"/>
    <w:rsid w:val="00A7533B"/>
    <w:rsid w:val="00A75B43"/>
    <w:rsid w:val="00A765C2"/>
    <w:rsid w:val="00A76AB6"/>
    <w:rsid w:val="00A773B5"/>
    <w:rsid w:val="00A773C5"/>
    <w:rsid w:val="00A77C0D"/>
    <w:rsid w:val="00A82345"/>
    <w:rsid w:val="00A82B9E"/>
    <w:rsid w:val="00A83EAF"/>
    <w:rsid w:val="00A840A9"/>
    <w:rsid w:val="00A847CA"/>
    <w:rsid w:val="00A84CA6"/>
    <w:rsid w:val="00A85655"/>
    <w:rsid w:val="00A857A5"/>
    <w:rsid w:val="00A85D3D"/>
    <w:rsid w:val="00A85EB7"/>
    <w:rsid w:val="00A86ACD"/>
    <w:rsid w:val="00A90E47"/>
    <w:rsid w:val="00A91B82"/>
    <w:rsid w:val="00A93DBC"/>
    <w:rsid w:val="00A94220"/>
    <w:rsid w:val="00A959F4"/>
    <w:rsid w:val="00A969ED"/>
    <w:rsid w:val="00A96EC3"/>
    <w:rsid w:val="00AA0DF8"/>
    <w:rsid w:val="00AA12E7"/>
    <w:rsid w:val="00AA16B1"/>
    <w:rsid w:val="00AA2138"/>
    <w:rsid w:val="00AA2B84"/>
    <w:rsid w:val="00AA3CC2"/>
    <w:rsid w:val="00AA4FCC"/>
    <w:rsid w:val="00AA764E"/>
    <w:rsid w:val="00AB012B"/>
    <w:rsid w:val="00AB06A1"/>
    <w:rsid w:val="00AB11EA"/>
    <w:rsid w:val="00AB14E2"/>
    <w:rsid w:val="00AB150F"/>
    <w:rsid w:val="00AB1A9C"/>
    <w:rsid w:val="00AB264A"/>
    <w:rsid w:val="00AB29B8"/>
    <w:rsid w:val="00AB4337"/>
    <w:rsid w:val="00AB5486"/>
    <w:rsid w:val="00AB5728"/>
    <w:rsid w:val="00AB5BDE"/>
    <w:rsid w:val="00AB6011"/>
    <w:rsid w:val="00AB6661"/>
    <w:rsid w:val="00AB70AC"/>
    <w:rsid w:val="00AB7417"/>
    <w:rsid w:val="00AB78AE"/>
    <w:rsid w:val="00AB7AC8"/>
    <w:rsid w:val="00AC15C7"/>
    <w:rsid w:val="00AC1D4D"/>
    <w:rsid w:val="00AC29BB"/>
    <w:rsid w:val="00AC318D"/>
    <w:rsid w:val="00AC3B22"/>
    <w:rsid w:val="00AC3C87"/>
    <w:rsid w:val="00AC48AF"/>
    <w:rsid w:val="00AC4F21"/>
    <w:rsid w:val="00AC5052"/>
    <w:rsid w:val="00AC576C"/>
    <w:rsid w:val="00AC5CDE"/>
    <w:rsid w:val="00AC63BF"/>
    <w:rsid w:val="00AC6D92"/>
    <w:rsid w:val="00AC7458"/>
    <w:rsid w:val="00AD0C18"/>
    <w:rsid w:val="00AD25E2"/>
    <w:rsid w:val="00AD27D0"/>
    <w:rsid w:val="00AD2850"/>
    <w:rsid w:val="00AD285F"/>
    <w:rsid w:val="00AD33F4"/>
    <w:rsid w:val="00AD3AFE"/>
    <w:rsid w:val="00AD5354"/>
    <w:rsid w:val="00AD7D6E"/>
    <w:rsid w:val="00AE0FD5"/>
    <w:rsid w:val="00AE2BEC"/>
    <w:rsid w:val="00AE4395"/>
    <w:rsid w:val="00AE4861"/>
    <w:rsid w:val="00AE5576"/>
    <w:rsid w:val="00AE5845"/>
    <w:rsid w:val="00AF0931"/>
    <w:rsid w:val="00AF0E02"/>
    <w:rsid w:val="00AF0ECE"/>
    <w:rsid w:val="00AF1CA8"/>
    <w:rsid w:val="00AF3494"/>
    <w:rsid w:val="00AF4C61"/>
    <w:rsid w:val="00AF5733"/>
    <w:rsid w:val="00AF60CB"/>
    <w:rsid w:val="00AF64EA"/>
    <w:rsid w:val="00AF6CDE"/>
    <w:rsid w:val="00AF7705"/>
    <w:rsid w:val="00B00DE8"/>
    <w:rsid w:val="00B01558"/>
    <w:rsid w:val="00B0225E"/>
    <w:rsid w:val="00B02566"/>
    <w:rsid w:val="00B02D18"/>
    <w:rsid w:val="00B03DF8"/>
    <w:rsid w:val="00B04127"/>
    <w:rsid w:val="00B04C5A"/>
    <w:rsid w:val="00B05366"/>
    <w:rsid w:val="00B05DB8"/>
    <w:rsid w:val="00B0683C"/>
    <w:rsid w:val="00B07F2A"/>
    <w:rsid w:val="00B107F9"/>
    <w:rsid w:val="00B11327"/>
    <w:rsid w:val="00B11996"/>
    <w:rsid w:val="00B123F1"/>
    <w:rsid w:val="00B125C5"/>
    <w:rsid w:val="00B12969"/>
    <w:rsid w:val="00B12FA5"/>
    <w:rsid w:val="00B13E33"/>
    <w:rsid w:val="00B15F90"/>
    <w:rsid w:val="00B17AC6"/>
    <w:rsid w:val="00B2044A"/>
    <w:rsid w:val="00B20A6A"/>
    <w:rsid w:val="00B20D2A"/>
    <w:rsid w:val="00B2135C"/>
    <w:rsid w:val="00B21CBF"/>
    <w:rsid w:val="00B25CFB"/>
    <w:rsid w:val="00B27736"/>
    <w:rsid w:val="00B27902"/>
    <w:rsid w:val="00B27BFB"/>
    <w:rsid w:val="00B307FA"/>
    <w:rsid w:val="00B32218"/>
    <w:rsid w:val="00B32C39"/>
    <w:rsid w:val="00B33001"/>
    <w:rsid w:val="00B340A2"/>
    <w:rsid w:val="00B34F77"/>
    <w:rsid w:val="00B3547F"/>
    <w:rsid w:val="00B35AD4"/>
    <w:rsid w:val="00B365A6"/>
    <w:rsid w:val="00B36AB2"/>
    <w:rsid w:val="00B37E84"/>
    <w:rsid w:val="00B37EBF"/>
    <w:rsid w:val="00B41F96"/>
    <w:rsid w:val="00B424DF"/>
    <w:rsid w:val="00B42D0F"/>
    <w:rsid w:val="00B42E7F"/>
    <w:rsid w:val="00B4395C"/>
    <w:rsid w:val="00B451BE"/>
    <w:rsid w:val="00B466C2"/>
    <w:rsid w:val="00B46723"/>
    <w:rsid w:val="00B52E99"/>
    <w:rsid w:val="00B539DC"/>
    <w:rsid w:val="00B53C1D"/>
    <w:rsid w:val="00B548F5"/>
    <w:rsid w:val="00B54DFA"/>
    <w:rsid w:val="00B54F13"/>
    <w:rsid w:val="00B5738E"/>
    <w:rsid w:val="00B57629"/>
    <w:rsid w:val="00B57A26"/>
    <w:rsid w:val="00B6040E"/>
    <w:rsid w:val="00B60CFC"/>
    <w:rsid w:val="00B60D71"/>
    <w:rsid w:val="00B61585"/>
    <w:rsid w:val="00B632A4"/>
    <w:rsid w:val="00B64445"/>
    <w:rsid w:val="00B70DBF"/>
    <w:rsid w:val="00B71560"/>
    <w:rsid w:val="00B73514"/>
    <w:rsid w:val="00B7351F"/>
    <w:rsid w:val="00B73FC5"/>
    <w:rsid w:val="00B75F25"/>
    <w:rsid w:val="00B77F33"/>
    <w:rsid w:val="00B81BB0"/>
    <w:rsid w:val="00B81BFF"/>
    <w:rsid w:val="00B84207"/>
    <w:rsid w:val="00B84245"/>
    <w:rsid w:val="00B8468A"/>
    <w:rsid w:val="00B84FC1"/>
    <w:rsid w:val="00B859B9"/>
    <w:rsid w:val="00B9310E"/>
    <w:rsid w:val="00B9362A"/>
    <w:rsid w:val="00B9464D"/>
    <w:rsid w:val="00B94830"/>
    <w:rsid w:val="00B9563B"/>
    <w:rsid w:val="00B9589B"/>
    <w:rsid w:val="00B95DF0"/>
    <w:rsid w:val="00B96F8E"/>
    <w:rsid w:val="00B96FA7"/>
    <w:rsid w:val="00B97E9B"/>
    <w:rsid w:val="00BA11CD"/>
    <w:rsid w:val="00BA15DE"/>
    <w:rsid w:val="00BA2378"/>
    <w:rsid w:val="00BA3ABC"/>
    <w:rsid w:val="00BA4237"/>
    <w:rsid w:val="00BA5142"/>
    <w:rsid w:val="00BA5688"/>
    <w:rsid w:val="00BA5E0A"/>
    <w:rsid w:val="00BA7AE2"/>
    <w:rsid w:val="00BB0E78"/>
    <w:rsid w:val="00BB1698"/>
    <w:rsid w:val="00BB1C7C"/>
    <w:rsid w:val="00BB2146"/>
    <w:rsid w:val="00BB2659"/>
    <w:rsid w:val="00BB2773"/>
    <w:rsid w:val="00BB3998"/>
    <w:rsid w:val="00BB3A24"/>
    <w:rsid w:val="00BB3FDB"/>
    <w:rsid w:val="00BB4D7B"/>
    <w:rsid w:val="00BB63DA"/>
    <w:rsid w:val="00BB66BB"/>
    <w:rsid w:val="00BB6C4D"/>
    <w:rsid w:val="00BB7008"/>
    <w:rsid w:val="00BB7AA7"/>
    <w:rsid w:val="00BB7DDA"/>
    <w:rsid w:val="00BC07E7"/>
    <w:rsid w:val="00BC194A"/>
    <w:rsid w:val="00BC25CC"/>
    <w:rsid w:val="00BC277B"/>
    <w:rsid w:val="00BC3955"/>
    <w:rsid w:val="00BC456D"/>
    <w:rsid w:val="00BC53BB"/>
    <w:rsid w:val="00BC5AE7"/>
    <w:rsid w:val="00BC5B4F"/>
    <w:rsid w:val="00BC6080"/>
    <w:rsid w:val="00BC7E53"/>
    <w:rsid w:val="00BD0053"/>
    <w:rsid w:val="00BD0103"/>
    <w:rsid w:val="00BD06C8"/>
    <w:rsid w:val="00BD2C0C"/>
    <w:rsid w:val="00BD2C88"/>
    <w:rsid w:val="00BD5D92"/>
    <w:rsid w:val="00BD7764"/>
    <w:rsid w:val="00BD776E"/>
    <w:rsid w:val="00BD7D05"/>
    <w:rsid w:val="00BE1C10"/>
    <w:rsid w:val="00BE1C26"/>
    <w:rsid w:val="00BE1EC3"/>
    <w:rsid w:val="00BE3005"/>
    <w:rsid w:val="00BE3C2B"/>
    <w:rsid w:val="00BE43A1"/>
    <w:rsid w:val="00BE77DB"/>
    <w:rsid w:val="00BE790D"/>
    <w:rsid w:val="00BF1B53"/>
    <w:rsid w:val="00BF21D7"/>
    <w:rsid w:val="00BF3033"/>
    <w:rsid w:val="00BF4803"/>
    <w:rsid w:val="00BF4CF9"/>
    <w:rsid w:val="00BF549A"/>
    <w:rsid w:val="00BF59F5"/>
    <w:rsid w:val="00BF5E0F"/>
    <w:rsid w:val="00BF5F12"/>
    <w:rsid w:val="00BF6421"/>
    <w:rsid w:val="00BF70A6"/>
    <w:rsid w:val="00BF73F5"/>
    <w:rsid w:val="00BF771A"/>
    <w:rsid w:val="00C006E8"/>
    <w:rsid w:val="00C01818"/>
    <w:rsid w:val="00C01A7C"/>
    <w:rsid w:val="00C01AFB"/>
    <w:rsid w:val="00C01B2F"/>
    <w:rsid w:val="00C01C15"/>
    <w:rsid w:val="00C02BF8"/>
    <w:rsid w:val="00C03FB2"/>
    <w:rsid w:val="00C063A9"/>
    <w:rsid w:val="00C078E2"/>
    <w:rsid w:val="00C1189D"/>
    <w:rsid w:val="00C11DBA"/>
    <w:rsid w:val="00C1255C"/>
    <w:rsid w:val="00C12A5D"/>
    <w:rsid w:val="00C12EBC"/>
    <w:rsid w:val="00C132BD"/>
    <w:rsid w:val="00C13BB3"/>
    <w:rsid w:val="00C14D23"/>
    <w:rsid w:val="00C14DE5"/>
    <w:rsid w:val="00C1677E"/>
    <w:rsid w:val="00C21AF9"/>
    <w:rsid w:val="00C23403"/>
    <w:rsid w:val="00C23C2F"/>
    <w:rsid w:val="00C23C6A"/>
    <w:rsid w:val="00C25B21"/>
    <w:rsid w:val="00C2706D"/>
    <w:rsid w:val="00C30E0C"/>
    <w:rsid w:val="00C3101B"/>
    <w:rsid w:val="00C31B1A"/>
    <w:rsid w:val="00C31C79"/>
    <w:rsid w:val="00C31C9A"/>
    <w:rsid w:val="00C33022"/>
    <w:rsid w:val="00C336B6"/>
    <w:rsid w:val="00C33E96"/>
    <w:rsid w:val="00C346D7"/>
    <w:rsid w:val="00C34896"/>
    <w:rsid w:val="00C362D1"/>
    <w:rsid w:val="00C37F9C"/>
    <w:rsid w:val="00C40069"/>
    <w:rsid w:val="00C40BA6"/>
    <w:rsid w:val="00C40D5C"/>
    <w:rsid w:val="00C412D7"/>
    <w:rsid w:val="00C42057"/>
    <w:rsid w:val="00C42CA5"/>
    <w:rsid w:val="00C42F17"/>
    <w:rsid w:val="00C4313D"/>
    <w:rsid w:val="00C43B2E"/>
    <w:rsid w:val="00C45495"/>
    <w:rsid w:val="00C45601"/>
    <w:rsid w:val="00C45863"/>
    <w:rsid w:val="00C45C8A"/>
    <w:rsid w:val="00C46CAF"/>
    <w:rsid w:val="00C46EFC"/>
    <w:rsid w:val="00C47CDB"/>
    <w:rsid w:val="00C5018D"/>
    <w:rsid w:val="00C50917"/>
    <w:rsid w:val="00C50AE1"/>
    <w:rsid w:val="00C53337"/>
    <w:rsid w:val="00C5333A"/>
    <w:rsid w:val="00C53625"/>
    <w:rsid w:val="00C53B8B"/>
    <w:rsid w:val="00C550DB"/>
    <w:rsid w:val="00C5680B"/>
    <w:rsid w:val="00C56EB4"/>
    <w:rsid w:val="00C57356"/>
    <w:rsid w:val="00C60874"/>
    <w:rsid w:val="00C62D0F"/>
    <w:rsid w:val="00C63E39"/>
    <w:rsid w:val="00C6415D"/>
    <w:rsid w:val="00C6419C"/>
    <w:rsid w:val="00C64902"/>
    <w:rsid w:val="00C65622"/>
    <w:rsid w:val="00C65D12"/>
    <w:rsid w:val="00C670BE"/>
    <w:rsid w:val="00C6766F"/>
    <w:rsid w:val="00C700B9"/>
    <w:rsid w:val="00C72054"/>
    <w:rsid w:val="00C7567E"/>
    <w:rsid w:val="00C75B04"/>
    <w:rsid w:val="00C76465"/>
    <w:rsid w:val="00C76614"/>
    <w:rsid w:val="00C76968"/>
    <w:rsid w:val="00C77105"/>
    <w:rsid w:val="00C77F30"/>
    <w:rsid w:val="00C802DB"/>
    <w:rsid w:val="00C8094F"/>
    <w:rsid w:val="00C814C3"/>
    <w:rsid w:val="00C8168B"/>
    <w:rsid w:val="00C818B9"/>
    <w:rsid w:val="00C8219C"/>
    <w:rsid w:val="00C82268"/>
    <w:rsid w:val="00C844F0"/>
    <w:rsid w:val="00C845FC"/>
    <w:rsid w:val="00C856A4"/>
    <w:rsid w:val="00C8612F"/>
    <w:rsid w:val="00C90A39"/>
    <w:rsid w:val="00C9125C"/>
    <w:rsid w:val="00C91924"/>
    <w:rsid w:val="00C93033"/>
    <w:rsid w:val="00C94999"/>
    <w:rsid w:val="00C94A33"/>
    <w:rsid w:val="00C953F0"/>
    <w:rsid w:val="00C9555D"/>
    <w:rsid w:val="00C9571E"/>
    <w:rsid w:val="00C971C0"/>
    <w:rsid w:val="00C97B4B"/>
    <w:rsid w:val="00CA0168"/>
    <w:rsid w:val="00CA02A0"/>
    <w:rsid w:val="00CA12A5"/>
    <w:rsid w:val="00CA1FF7"/>
    <w:rsid w:val="00CA2649"/>
    <w:rsid w:val="00CA335B"/>
    <w:rsid w:val="00CA3EFF"/>
    <w:rsid w:val="00CA6AE7"/>
    <w:rsid w:val="00CA76D1"/>
    <w:rsid w:val="00CB0382"/>
    <w:rsid w:val="00CB1245"/>
    <w:rsid w:val="00CB187A"/>
    <w:rsid w:val="00CB28B4"/>
    <w:rsid w:val="00CB3383"/>
    <w:rsid w:val="00CB3E97"/>
    <w:rsid w:val="00CB6DF4"/>
    <w:rsid w:val="00CB7F57"/>
    <w:rsid w:val="00CC050C"/>
    <w:rsid w:val="00CC1124"/>
    <w:rsid w:val="00CC209C"/>
    <w:rsid w:val="00CC2650"/>
    <w:rsid w:val="00CC2F79"/>
    <w:rsid w:val="00CC3294"/>
    <w:rsid w:val="00CC3B3C"/>
    <w:rsid w:val="00CC4D70"/>
    <w:rsid w:val="00CC5C9A"/>
    <w:rsid w:val="00CC733B"/>
    <w:rsid w:val="00CC789D"/>
    <w:rsid w:val="00CC79E9"/>
    <w:rsid w:val="00CD322D"/>
    <w:rsid w:val="00CD3B7B"/>
    <w:rsid w:val="00CD3F37"/>
    <w:rsid w:val="00CD4CCF"/>
    <w:rsid w:val="00CD4CD7"/>
    <w:rsid w:val="00CD51F3"/>
    <w:rsid w:val="00CD52AC"/>
    <w:rsid w:val="00CD6371"/>
    <w:rsid w:val="00CD6E0D"/>
    <w:rsid w:val="00CD7976"/>
    <w:rsid w:val="00CE130C"/>
    <w:rsid w:val="00CE17F6"/>
    <w:rsid w:val="00CE188C"/>
    <w:rsid w:val="00CE2A74"/>
    <w:rsid w:val="00CE3BE8"/>
    <w:rsid w:val="00CE4777"/>
    <w:rsid w:val="00CE4EDD"/>
    <w:rsid w:val="00CE524E"/>
    <w:rsid w:val="00CE54AC"/>
    <w:rsid w:val="00CE5850"/>
    <w:rsid w:val="00CE6422"/>
    <w:rsid w:val="00CF1361"/>
    <w:rsid w:val="00CF227F"/>
    <w:rsid w:val="00CF2638"/>
    <w:rsid w:val="00CF2C84"/>
    <w:rsid w:val="00CF2D4E"/>
    <w:rsid w:val="00CF37FA"/>
    <w:rsid w:val="00CF3C85"/>
    <w:rsid w:val="00CF4395"/>
    <w:rsid w:val="00CF5778"/>
    <w:rsid w:val="00CF5E49"/>
    <w:rsid w:val="00CF5EC2"/>
    <w:rsid w:val="00CF5EFA"/>
    <w:rsid w:val="00CF6F3E"/>
    <w:rsid w:val="00CF7570"/>
    <w:rsid w:val="00D00AC9"/>
    <w:rsid w:val="00D00D13"/>
    <w:rsid w:val="00D01662"/>
    <w:rsid w:val="00D01CF9"/>
    <w:rsid w:val="00D02C8C"/>
    <w:rsid w:val="00D03C8A"/>
    <w:rsid w:val="00D03D93"/>
    <w:rsid w:val="00D04882"/>
    <w:rsid w:val="00D0503D"/>
    <w:rsid w:val="00D0515E"/>
    <w:rsid w:val="00D05866"/>
    <w:rsid w:val="00D05E5A"/>
    <w:rsid w:val="00D064D2"/>
    <w:rsid w:val="00D079E1"/>
    <w:rsid w:val="00D10CA3"/>
    <w:rsid w:val="00D1154B"/>
    <w:rsid w:val="00D1171F"/>
    <w:rsid w:val="00D11C7D"/>
    <w:rsid w:val="00D13120"/>
    <w:rsid w:val="00D13EC8"/>
    <w:rsid w:val="00D157B6"/>
    <w:rsid w:val="00D15BA8"/>
    <w:rsid w:val="00D16F29"/>
    <w:rsid w:val="00D173B5"/>
    <w:rsid w:val="00D176B9"/>
    <w:rsid w:val="00D20486"/>
    <w:rsid w:val="00D20940"/>
    <w:rsid w:val="00D21D6C"/>
    <w:rsid w:val="00D24314"/>
    <w:rsid w:val="00D256C6"/>
    <w:rsid w:val="00D25EAE"/>
    <w:rsid w:val="00D26160"/>
    <w:rsid w:val="00D2708B"/>
    <w:rsid w:val="00D30781"/>
    <w:rsid w:val="00D318EA"/>
    <w:rsid w:val="00D32336"/>
    <w:rsid w:val="00D326AB"/>
    <w:rsid w:val="00D32809"/>
    <w:rsid w:val="00D34396"/>
    <w:rsid w:val="00D35431"/>
    <w:rsid w:val="00D35509"/>
    <w:rsid w:val="00D35BF7"/>
    <w:rsid w:val="00D35D03"/>
    <w:rsid w:val="00D3668F"/>
    <w:rsid w:val="00D3695D"/>
    <w:rsid w:val="00D37AB1"/>
    <w:rsid w:val="00D40D71"/>
    <w:rsid w:val="00D414C2"/>
    <w:rsid w:val="00D4289E"/>
    <w:rsid w:val="00D428E7"/>
    <w:rsid w:val="00D42D32"/>
    <w:rsid w:val="00D44883"/>
    <w:rsid w:val="00D44C27"/>
    <w:rsid w:val="00D46949"/>
    <w:rsid w:val="00D478DC"/>
    <w:rsid w:val="00D47F55"/>
    <w:rsid w:val="00D50CE3"/>
    <w:rsid w:val="00D50D0F"/>
    <w:rsid w:val="00D510C7"/>
    <w:rsid w:val="00D511B3"/>
    <w:rsid w:val="00D512C8"/>
    <w:rsid w:val="00D518A3"/>
    <w:rsid w:val="00D5409C"/>
    <w:rsid w:val="00D57C6A"/>
    <w:rsid w:val="00D62F03"/>
    <w:rsid w:val="00D63A52"/>
    <w:rsid w:val="00D645B9"/>
    <w:rsid w:val="00D7000D"/>
    <w:rsid w:val="00D704CF"/>
    <w:rsid w:val="00D7145E"/>
    <w:rsid w:val="00D720E9"/>
    <w:rsid w:val="00D728DC"/>
    <w:rsid w:val="00D7349B"/>
    <w:rsid w:val="00D74C72"/>
    <w:rsid w:val="00D76094"/>
    <w:rsid w:val="00D765A1"/>
    <w:rsid w:val="00D7716A"/>
    <w:rsid w:val="00D77350"/>
    <w:rsid w:val="00D80CBD"/>
    <w:rsid w:val="00D80ED0"/>
    <w:rsid w:val="00D813C1"/>
    <w:rsid w:val="00D8346A"/>
    <w:rsid w:val="00D83AB5"/>
    <w:rsid w:val="00D8470E"/>
    <w:rsid w:val="00D84933"/>
    <w:rsid w:val="00D84CB0"/>
    <w:rsid w:val="00D85560"/>
    <w:rsid w:val="00D858CD"/>
    <w:rsid w:val="00D85D12"/>
    <w:rsid w:val="00D86E51"/>
    <w:rsid w:val="00D87B51"/>
    <w:rsid w:val="00D87FED"/>
    <w:rsid w:val="00D902BC"/>
    <w:rsid w:val="00D90430"/>
    <w:rsid w:val="00D914ED"/>
    <w:rsid w:val="00D92818"/>
    <w:rsid w:val="00D929A9"/>
    <w:rsid w:val="00D92F09"/>
    <w:rsid w:val="00D9325F"/>
    <w:rsid w:val="00D93EED"/>
    <w:rsid w:val="00D94B1D"/>
    <w:rsid w:val="00D94B46"/>
    <w:rsid w:val="00D94DCB"/>
    <w:rsid w:val="00D955D2"/>
    <w:rsid w:val="00DA08E9"/>
    <w:rsid w:val="00DA0F03"/>
    <w:rsid w:val="00DA1012"/>
    <w:rsid w:val="00DA10FD"/>
    <w:rsid w:val="00DA1C58"/>
    <w:rsid w:val="00DA2A75"/>
    <w:rsid w:val="00DA32F3"/>
    <w:rsid w:val="00DA35A9"/>
    <w:rsid w:val="00DA3AA1"/>
    <w:rsid w:val="00DA3EB1"/>
    <w:rsid w:val="00DA4606"/>
    <w:rsid w:val="00DA4937"/>
    <w:rsid w:val="00DA4956"/>
    <w:rsid w:val="00DA4CD0"/>
    <w:rsid w:val="00DA5267"/>
    <w:rsid w:val="00DA58F6"/>
    <w:rsid w:val="00DA631B"/>
    <w:rsid w:val="00DA66C6"/>
    <w:rsid w:val="00DA731F"/>
    <w:rsid w:val="00DA75C9"/>
    <w:rsid w:val="00DB051A"/>
    <w:rsid w:val="00DB1CBD"/>
    <w:rsid w:val="00DB3987"/>
    <w:rsid w:val="00DB3C27"/>
    <w:rsid w:val="00DB73C5"/>
    <w:rsid w:val="00DC06E7"/>
    <w:rsid w:val="00DC1C8C"/>
    <w:rsid w:val="00DC1D44"/>
    <w:rsid w:val="00DC2C63"/>
    <w:rsid w:val="00DC329D"/>
    <w:rsid w:val="00DC37FB"/>
    <w:rsid w:val="00DC38BB"/>
    <w:rsid w:val="00DC46CC"/>
    <w:rsid w:val="00DC639C"/>
    <w:rsid w:val="00DC65C1"/>
    <w:rsid w:val="00DC6847"/>
    <w:rsid w:val="00DC69EC"/>
    <w:rsid w:val="00DC6D7D"/>
    <w:rsid w:val="00DC728F"/>
    <w:rsid w:val="00DD1339"/>
    <w:rsid w:val="00DD27D0"/>
    <w:rsid w:val="00DD2C39"/>
    <w:rsid w:val="00DD2DC0"/>
    <w:rsid w:val="00DD4A1A"/>
    <w:rsid w:val="00DD517C"/>
    <w:rsid w:val="00DD5375"/>
    <w:rsid w:val="00DD5AC2"/>
    <w:rsid w:val="00DD679A"/>
    <w:rsid w:val="00DD67CF"/>
    <w:rsid w:val="00DD70E2"/>
    <w:rsid w:val="00DE177D"/>
    <w:rsid w:val="00DE23F9"/>
    <w:rsid w:val="00DE2529"/>
    <w:rsid w:val="00DE39B5"/>
    <w:rsid w:val="00DE3A43"/>
    <w:rsid w:val="00DE4AF0"/>
    <w:rsid w:val="00DE563C"/>
    <w:rsid w:val="00DE77F1"/>
    <w:rsid w:val="00DF079A"/>
    <w:rsid w:val="00DF1D54"/>
    <w:rsid w:val="00DF1E4D"/>
    <w:rsid w:val="00DF1FE8"/>
    <w:rsid w:val="00DF26F3"/>
    <w:rsid w:val="00DF28E9"/>
    <w:rsid w:val="00DF38D7"/>
    <w:rsid w:val="00DF3FDF"/>
    <w:rsid w:val="00DF476F"/>
    <w:rsid w:val="00DF565A"/>
    <w:rsid w:val="00DF60C1"/>
    <w:rsid w:val="00DF61FA"/>
    <w:rsid w:val="00DF771A"/>
    <w:rsid w:val="00DF7AF7"/>
    <w:rsid w:val="00E01507"/>
    <w:rsid w:val="00E02346"/>
    <w:rsid w:val="00E02D7A"/>
    <w:rsid w:val="00E03503"/>
    <w:rsid w:val="00E03551"/>
    <w:rsid w:val="00E04252"/>
    <w:rsid w:val="00E0458B"/>
    <w:rsid w:val="00E046FD"/>
    <w:rsid w:val="00E04AEB"/>
    <w:rsid w:val="00E064E2"/>
    <w:rsid w:val="00E064FC"/>
    <w:rsid w:val="00E0716D"/>
    <w:rsid w:val="00E07416"/>
    <w:rsid w:val="00E104C2"/>
    <w:rsid w:val="00E111B4"/>
    <w:rsid w:val="00E117C7"/>
    <w:rsid w:val="00E11940"/>
    <w:rsid w:val="00E143D8"/>
    <w:rsid w:val="00E15CC3"/>
    <w:rsid w:val="00E17868"/>
    <w:rsid w:val="00E200F2"/>
    <w:rsid w:val="00E21CAA"/>
    <w:rsid w:val="00E2216E"/>
    <w:rsid w:val="00E24673"/>
    <w:rsid w:val="00E24D1B"/>
    <w:rsid w:val="00E25110"/>
    <w:rsid w:val="00E25115"/>
    <w:rsid w:val="00E2593D"/>
    <w:rsid w:val="00E26024"/>
    <w:rsid w:val="00E2666C"/>
    <w:rsid w:val="00E2697E"/>
    <w:rsid w:val="00E277CB"/>
    <w:rsid w:val="00E27D52"/>
    <w:rsid w:val="00E30785"/>
    <w:rsid w:val="00E32F2C"/>
    <w:rsid w:val="00E34412"/>
    <w:rsid w:val="00E34CF2"/>
    <w:rsid w:val="00E35B6C"/>
    <w:rsid w:val="00E40D08"/>
    <w:rsid w:val="00E41AB1"/>
    <w:rsid w:val="00E427E4"/>
    <w:rsid w:val="00E429CF"/>
    <w:rsid w:val="00E42EFA"/>
    <w:rsid w:val="00E43351"/>
    <w:rsid w:val="00E434F3"/>
    <w:rsid w:val="00E437A5"/>
    <w:rsid w:val="00E43843"/>
    <w:rsid w:val="00E44AFE"/>
    <w:rsid w:val="00E44F7B"/>
    <w:rsid w:val="00E4573E"/>
    <w:rsid w:val="00E457B6"/>
    <w:rsid w:val="00E459B1"/>
    <w:rsid w:val="00E4661E"/>
    <w:rsid w:val="00E47121"/>
    <w:rsid w:val="00E4741C"/>
    <w:rsid w:val="00E514F2"/>
    <w:rsid w:val="00E515E6"/>
    <w:rsid w:val="00E5245D"/>
    <w:rsid w:val="00E52533"/>
    <w:rsid w:val="00E530A0"/>
    <w:rsid w:val="00E5398B"/>
    <w:rsid w:val="00E53D56"/>
    <w:rsid w:val="00E53E7E"/>
    <w:rsid w:val="00E55363"/>
    <w:rsid w:val="00E560A8"/>
    <w:rsid w:val="00E568F4"/>
    <w:rsid w:val="00E56BFC"/>
    <w:rsid w:val="00E56C22"/>
    <w:rsid w:val="00E57282"/>
    <w:rsid w:val="00E576E1"/>
    <w:rsid w:val="00E578B4"/>
    <w:rsid w:val="00E60D6B"/>
    <w:rsid w:val="00E618AB"/>
    <w:rsid w:val="00E62865"/>
    <w:rsid w:val="00E63329"/>
    <w:rsid w:val="00E63F66"/>
    <w:rsid w:val="00E6550A"/>
    <w:rsid w:val="00E661A4"/>
    <w:rsid w:val="00E66F56"/>
    <w:rsid w:val="00E71182"/>
    <w:rsid w:val="00E712B0"/>
    <w:rsid w:val="00E7183C"/>
    <w:rsid w:val="00E74447"/>
    <w:rsid w:val="00E74E94"/>
    <w:rsid w:val="00E7691C"/>
    <w:rsid w:val="00E76C91"/>
    <w:rsid w:val="00E76FF8"/>
    <w:rsid w:val="00E8003E"/>
    <w:rsid w:val="00E80617"/>
    <w:rsid w:val="00E806D8"/>
    <w:rsid w:val="00E817A5"/>
    <w:rsid w:val="00E83606"/>
    <w:rsid w:val="00E83BF8"/>
    <w:rsid w:val="00E844F6"/>
    <w:rsid w:val="00E84B6B"/>
    <w:rsid w:val="00E84D45"/>
    <w:rsid w:val="00E85349"/>
    <w:rsid w:val="00E85386"/>
    <w:rsid w:val="00E859D6"/>
    <w:rsid w:val="00E85DC0"/>
    <w:rsid w:val="00E8626B"/>
    <w:rsid w:val="00E86F4F"/>
    <w:rsid w:val="00E87255"/>
    <w:rsid w:val="00E90AC5"/>
    <w:rsid w:val="00E90F93"/>
    <w:rsid w:val="00E91168"/>
    <w:rsid w:val="00E92541"/>
    <w:rsid w:val="00E929A9"/>
    <w:rsid w:val="00E942EF"/>
    <w:rsid w:val="00E944BE"/>
    <w:rsid w:val="00E95B03"/>
    <w:rsid w:val="00E95D80"/>
    <w:rsid w:val="00E96628"/>
    <w:rsid w:val="00E96A47"/>
    <w:rsid w:val="00E96D2B"/>
    <w:rsid w:val="00E97670"/>
    <w:rsid w:val="00EA0446"/>
    <w:rsid w:val="00EA11A0"/>
    <w:rsid w:val="00EA12BD"/>
    <w:rsid w:val="00EA1D29"/>
    <w:rsid w:val="00EA2D75"/>
    <w:rsid w:val="00EA4004"/>
    <w:rsid w:val="00EA61FF"/>
    <w:rsid w:val="00EB0514"/>
    <w:rsid w:val="00EB0DF4"/>
    <w:rsid w:val="00EB36FD"/>
    <w:rsid w:val="00EB43A1"/>
    <w:rsid w:val="00EB591D"/>
    <w:rsid w:val="00EB7BE9"/>
    <w:rsid w:val="00EC0516"/>
    <w:rsid w:val="00EC3378"/>
    <w:rsid w:val="00EC351D"/>
    <w:rsid w:val="00EC3F3D"/>
    <w:rsid w:val="00EC470E"/>
    <w:rsid w:val="00EC4963"/>
    <w:rsid w:val="00EC4EDC"/>
    <w:rsid w:val="00EC511C"/>
    <w:rsid w:val="00EC79F6"/>
    <w:rsid w:val="00ED0BDB"/>
    <w:rsid w:val="00ED1578"/>
    <w:rsid w:val="00ED1D27"/>
    <w:rsid w:val="00ED1F09"/>
    <w:rsid w:val="00ED2287"/>
    <w:rsid w:val="00ED38D3"/>
    <w:rsid w:val="00ED3FC6"/>
    <w:rsid w:val="00ED4F7F"/>
    <w:rsid w:val="00ED5525"/>
    <w:rsid w:val="00ED674D"/>
    <w:rsid w:val="00ED720C"/>
    <w:rsid w:val="00ED7E23"/>
    <w:rsid w:val="00EE0DFD"/>
    <w:rsid w:val="00EE16BD"/>
    <w:rsid w:val="00EE17DF"/>
    <w:rsid w:val="00EE6E4F"/>
    <w:rsid w:val="00EE7485"/>
    <w:rsid w:val="00EF00C5"/>
    <w:rsid w:val="00EF0414"/>
    <w:rsid w:val="00EF0B04"/>
    <w:rsid w:val="00EF1E4E"/>
    <w:rsid w:val="00EF22B2"/>
    <w:rsid w:val="00EF2D36"/>
    <w:rsid w:val="00EF38BE"/>
    <w:rsid w:val="00EF3947"/>
    <w:rsid w:val="00EF3FDE"/>
    <w:rsid w:val="00EF4F4E"/>
    <w:rsid w:val="00EF60FE"/>
    <w:rsid w:val="00EF7587"/>
    <w:rsid w:val="00EF7C1C"/>
    <w:rsid w:val="00EF7EA1"/>
    <w:rsid w:val="00F00921"/>
    <w:rsid w:val="00F00924"/>
    <w:rsid w:val="00F009E4"/>
    <w:rsid w:val="00F01173"/>
    <w:rsid w:val="00F01527"/>
    <w:rsid w:val="00F01E49"/>
    <w:rsid w:val="00F034F4"/>
    <w:rsid w:val="00F0428F"/>
    <w:rsid w:val="00F04A80"/>
    <w:rsid w:val="00F07B0B"/>
    <w:rsid w:val="00F100EF"/>
    <w:rsid w:val="00F1043D"/>
    <w:rsid w:val="00F12DD7"/>
    <w:rsid w:val="00F13158"/>
    <w:rsid w:val="00F14973"/>
    <w:rsid w:val="00F1537C"/>
    <w:rsid w:val="00F16299"/>
    <w:rsid w:val="00F167D6"/>
    <w:rsid w:val="00F173B8"/>
    <w:rsid w:val="00F17409"/>
    <w:rsid w:val="00F17BAA"/>
    <w:rsid w:val="00F20079"/>
    <w:rsid w:val="00F201ED"/>
    <w:rsid w:val="00F20D8E"/>
    <w:rsid w:val="00F21032"/>
    <w:rsid w:val="00F21796"/>
    <w:rsid w:val="00F232A7"/>
    <w:rsid w:val="00F237A9"/>
    <w:rsid w:val="00F241F0"/>
    <w:rsid w:val="00F248F8"/>
    <w:rsid w:val="00F26FAD"/>
    <w:rsid w:val="00F272C6"/>
    <w:rsid w:val="00F274C9"/>
    <w:rsid w:val="00F3329A"/>
    <w:rsid w:val="00F34374"/>
    <w:rsid w:val="00F35987"/>
    <w:rsid w:val="00F35C45"/>
    <w:rsid w:val="00F35FE6"/>
    <w:rsid w:val="00F36260"/>
    <w:rsid w:val="00F3729B"/>
    <w:rsid w:val="00F3736C"/>
    <w:rsid w:val="00F40D13"/>
    <w:rsid w:val="00F40E74"/>
    <w:rsid w:val="00F411F1"/>
    <w:rsid w:val="00F41E9E"/>
    <w:rsid w:val="00F4253E"/>
    <w:rsid w:val="00F426C5"/>
    <w:rsid w:val="00F43BEF"/>
    <w:rsid w:val="00F443AE"/>
    <w:rsid w:val="00F4469D"/>
    <w:rsid w:val="00F44E0C"/>
    <w:rsid w:val="00F45499"/>
    <w:rsid w:val="00F45DF5"/>
    <w:rsid w:val="00F465FD"/>
    <w:rsid w:val="00F47DC9"/>
    <w:rsid w:val="00F503CF"/>
    <w:rsid w:val="00F51F12"/>
    <w:rsid w:val="00F533CC"/>
    <w:rsid w:val="00F54C23"/>
    <w:rsid w:val="00F54DE3"/>
    <w:rsid w:val="00F55651"/>
    <w:rsid w:val="00F55DC2"/>
    <w:rsid w:val="00F55F9A"/>
    <w:rsid w:val="00F56E53"/>
    <w:rsid w:val="00F62C69"/>
    <w:rsid w:val="00F63B41"/>
    <w:rsid w:val="00F64158"/>
    <w:rsid w:val="00F64345"/>
    <w:rsid w:val="00F65389"/>
    <w:rsid w:val="00F65FF3"/>
    <w:rsid w:val="00F6607E"/>
    <w:rsid w:val="00F66256"/>
    <w:rsid w:val="00F66FF4"/>
    <w:rsid w:val="00F6733C"/>
    <w:rsid w:val="00F70370"/>
    <w:rsid w:val="00F704EC"/>
    <w:rsid w:val="00F70983"/>
    <w:rsid w:val="00F71501"/>
    <w:rsid w:val="00F717E3"/>
    <w:rsid w:val="00F7182B"/>
    <w:rsid w:val="00F7189F"/>
    <w:rsid w:val="00F71A51"/>
    <w:rsid w:val="00F71DA2"/>
    <w:rsid w:val="00F724BF"/>
    <w:rsid w:val="00F72745"/>
    <w:rsid w:val="00F72855"/>
    <w:rsid w:val="00F73192"/>
    <w:rsid w:val="00F73486"/>
    <w:rsid w:val="00F73CF3"/>
    <w:rsid w:val="00F74362"/>
    <w:rsid w:val="00F743A0"/>
    <w:rsid w:val="00F74638"/>
    <w:rsid w:val="00F7555C"/>
    <w:rsid w:val="00F75CA8"/>
    <w:rsid w:val="00F75F00"/>
    <w:rsid w:val="00F7746C"/>
    <w:rsid w:val="00F77530"/>
    <w:rsid w:val="00F77795"/>
    <w:rsid w:val="00F77F4F"/>
    <w:rsid w:val="00F8188C"/>
    <w:rsid w:val="00F82756"/>
    <w:rsid w:val="00F83184"/>
    <w:rsid w:val="00F84250"/>
    <w:rsid w:val="00F845CA"/>
    <w:rsid w:val="00F909D6"/>
    <w:rsid w:val="00F90F27"/>
    <w:rsid w:val="00F91F50"/>
    <w:rsid w:val="00F925C3"/>
    <w:rsid w:val="00F938BF"/>
    <w:rsid w:val="00F93949"/>
    <w:rsid w:val="00F94279"/>
    <w:rsid w:val="00F944B4"/>
    <w:rsid w:val="00F947B6"/>
    <w:rsid w:val="00F97AEE"/>
    <w:rsid w:val="00FA028D"/>
    <w:rsid w:val="00FA05EF"/>
    <w:rsid w:val="00FA0711"/>
    <w:rsid w:val="00FA22CD"/>
    <w:rsid w:val="00FA2750"/>
    <w:rsid w:val="00FA3730"/>
    <w:rsid w:val="00FA4E54"/>
    <w:rsid w:val="00FA55AC"/>
    <w:rsid w:val="00FA5747"/>
    <w:rsid w:val="00FA5C86"/>
    <w:rsid w:val="00FA5F8A"/>
    <w:rsid w:val="00FA61DA"/>
    <w:rsid w:val="00FA6AD5"/>
    <w:rsid w:val="00FA796C"/>
    <w:rsid w:val="00FA7CDC"/>
    <w:rsid w:val="00FB13F3"/>
    <w:rsid w:val="00FB22BE"/>
    <w:rsid w:val="00FB299B"/>
    <w:rsid w:val="00FB2EC6"/>
    <w:rsid w:val="00FB3608"/>
    <w:rsid w:val="00FB3EA4"/>
    <w:rsid w:val="00FB421D"/>
    <w:rsid w:val="00FB435E"/>
    <w:rsid w:val="00FB4C08"/>
    <w:rsid w:val="00FB500E"/>
    <w:rsid w:val="00FB5AD2"/>
    <w:rsid w:val="00FB6A56"/>
    <w:rsid w:val="00FB6E21"/>
    <w:rsid w:val="00FB7B0A"/>
    <w:rsid w:val="00FB7BD2"/>
    <w:rsid w:val="00FC0D75"/>
    <w:rsid w:val="00FC1AEB"/>
    <w:rsid w:val="00FC1F55"/>
    <w:rsid w:val="00FC3F79"/>
    <w:rsid w:val="00FC418E"/>
    <w:rsid w:val="00FC5201"/>
    <w:rsid w:val="00FC52D2"/>
    <w:rsid w:val="00FC5861"/>
    <w:rsid w:val="00FC7AC1"/>
    <w:rsid w:val="00FC7F8F"/>
    <w:rsid w:val="00FD0548"/>
    <w:rsid w:val="00FD0884"/>
    <w:rsid w:val="00FD16E7"/>
    <w:rsid w:val="00FD256F"/>
    <w:rsid w:val="00FD2D98"/>
    <w:rsid w:val="00FD2F0D"/>
    <w:rsid w:val="00FD30B3"/>
    <w:rsid w:val="00FD41A5"/>
    <w:rsid w:val="00FD434F"/>
    <w:rsid w:val="00FD463B"/>
    <w:rsid w:val="00FD4AC9"/>
    <w:rsid w:val="00FD6E22"/>
    <w:rsid w:val="00FE1607"/>
    <w:rsid w:val="00FE1909"/>
    <w:rsid w:val="00FE2A1F"/>
    <w:rsid w:val="00FE2C9A"/>
    <w:rsid w:val="00FE3EF4"/>
    <w:rsid w:val="00FE40CF"/>
    <w:rsid w:val="00FE4274"/>
    <w:rsid w:val="00FE4470"/>
    <w:rsid w:val="00FE4987"/>
    <w:rsid w:val="00FE5B6A"/>
    <w:rsid w:val="00FE6316"/>
    <w:rsid w:val="00FE69A3"/>
    <w:rsid w:val="00FE6ACD"/>
    <w:rsid w:val="00FE6C61"/>
    <w:rsid w:val="00FE6F31"/>
    <w:rsid w:val="00FE7026"/>
    <w:rsid w:val="00FE7B1F"/>
    <w:rsid w:val="00FF1CB8"/>
    <w:rsid w:val="00FF4163"/>
    <w:rsid w:val="00FF5060"/>
    <w:rsid w:val="00FF639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51A"/>
    <w:rPr>
      <w:sz w:val="24"/>
      <w:szCs w:val="24"/>
    </w:rPr>
  </w:style>
  <w:style w:type="paragraph" w:styleId="Heading1">
    <w:name w:val="heading 1"/>
    <w:basedOn w:val="Normal"/>
    <w:next w:val="Normal"/>
    <w:qFormat/>
    <w:rsid w:val="007B5206"/>
    <w:pPr>
      <w:keepNext/>
      <w:outlineLvl w:val="0"/>
    </w:pPr>
    <w:rPr>
      <w:rFonts w:ascii="Arial" w:hAnsi="Arial" w:cs="Arial"/>
      <w:b/>
      <w:bCs/>
      <w:lang w:eastAsia="en-US"/>
    </w:rPr>
  </w:style>
  <w:style w:type="paragraph" w:styleId="Heading2">
    <w:name w:val="heading 2"/>
    <w:basedOn w:val="Normal"/>
    <w:next w:val="Normal"/>
    <w:qFormat/>
    <w:rsid w:val="007B5206"/>
    <w:pPr>
      <w:keepNext/>
      <w:jc w:val="center"/>
      <w:outlineLvl w:val="1"/>
    </w:pPr>
    <w:rPr>
      <w:rFonts w:ascii="Arial" w:hAnsi="Arial" w:cs="Arial"/>
      <w:b/>
      <w:bCs/>
      <w:sz w:val="28"/>
      <w:lang w:val="en-US" w:eastAsia="en-US"/>
    </w:rPr>
  </w:style>
  <w:style w:type="paragraph" w:styleId="Heading3">
    <w:name w:val="heading 3"/>
    <w:basedOn w:val="Normal"/>
    <w:next w:val="Normal"/>
    <w:qFormat/>
    <w:rsid w:val="007B5206"/>
    <w:pPr>
      <w:keepNext/>
      <w:jc w:val="both"/>
      <w:outlineLvl w:val="2"/>
    </w:pPr>
    <w:rPr>
      <w:rFonts w:ascii="Arial" w:hAnsi="Arial"/>
      <w:b/>
      <w:bCs/>
    </w:rPr>
  </w:style>
  <w:style w:type="paragraph" w:styleId="Heading4">
    <w:name w:val="heading 4"/>
    <w:basedOn w:val="Normal"/>
    <w:next w:val="Normal"/>
    <w:qFormat/>
    <w:rsid w:val="007B5206"/>
    <w:pPr>
      <w:keepNext/>
      <w:keepLines/>
      <w:jc w:val="both"/>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7B5206"/>
    <w:pPr>
      <w:jc w:val="center"/>
    </w:pPr>
    <w:rPr>
      <w:rFonts w:ascii="Arial" w:hAnsi="Arial" w:cs="Arial"/>
      <w:b/>
      <w:sz w:val="28"/>
      <w:lang w:val="en-US" w:eastAsia="en-US"/>
    </w:rPr>
  </w:style>
  <w:style w:type="paragraph" w:styleId="Header">
    <w:name w:val="header"/>
    <w:basedOn w:val="Normal"/>
    <w:link w:val="HeaderChar"/>
    <w:rsid w:val="007B5206"/>
    <w:pPr>
      <w:tabs>
        <w:tab w:val="center" w:pos="4153"/>
        <w:tab w:val="right" w:pos="8306"/>
      </w:tabs>
    </w:pPr>
    <w:rPr>
      <w:rFonts w:ascii="Arial" w:hAnsi="Arial"/>
      <w:lang w:val="en-US" w:eastAsia="en-US"/>
    </w:rPr>
  </w:style>
  <w:style w:type="paragraph" w:styleId="BodyTextIndent2">
    <w:name w:val="Body Text Indent 2"/>
    <w:basedOn w:val="Normal"/>
    <w:rsid w:val="007B5206"/>
    <w:pPr>
      <w:overflowPunct w:val="0"/>
      <w:autoSpaceDE w:val="0"/>
      <w:autoSpaceDN w:val="0"/>
      <w:adjustRightInd w:val="0"/>
      <w:spacing w:after="120" w:line="480" w:lineRule="auto"/>
      <w:ind w:left="283"/>
      <w:textAlignment w:val="baseline"/>
    </w:pPr>
    <w:rPr>
      <w:rFonts w:ascii="Arial" w:hAnsi="Arial"/>
      <w:lang w:eastAsia="en-US"/>
    </w:rPr>
  </w:style>
  <w:style w:type="paragraph" w:styleId="Footer">
    <w:name w:val="footer"/>
    <w:basedOn w:val="Normal"/>
    <w:rsid w:val="007B5206"/>
    <w:pPr>
      <w:tabs>
        <w:tab w:val="center" w:pos="4320"/>
        <w:tab w:val="right" w:pos="8640"/>
      </w:tabs>
    </w:pPr>
  </w:style>
  <w:style w:type="character" w:styleId="PageNumber">
    <w:name w:val="page number"/>
    <w:basedOn w:val="DefaultParagraphFont"/>
    <w:rsid w:val="007B5206"/>
  </w:style>
  <w:style w:type="character" w:styleId="Hyperlink">
    <w:name w:val="Hyperlink"/>
    <w:basedOn w:val="DefaultParagraphFont"/>
    <w:rsid w:val="007B5206"/>
    <w:rPr>
      <w:color w:val="0000FF"/>
      <w:u w:val="single"/>
    </w:rPr>
  </w:style>
  <w:style w:type="paragraph" w:styleId="BodyText">
    <w:name w:val="Body Text"/>
    <w:basedOn w:val="Normal"/>
    <w:rsid w:val="007B5206"/>
    <w:pPr>
      <w:jc w:val="both"/>
    </w:pPr>
    <w:rPr>
      <w:rFonts w:ascii="Arial" w:hAnsi="Arial" w:cs="Arial"/>
      <w:b/>
      <w:bCs/>
    </w:rPr>
  </w:style>
  <w:style w:type="paragraph" w:styleId="BodyText2">
    <w:name w:val="Body Text 2"/>
    <w:basedOn w:val="Normal"/>
    <w:rsid w:val="007B5206"/>
    <w:rPr>
      <w:rFonts w:ascii="Arial" w:hAnsi="Arial" w:cs="Arial"/>
      <w:b/>
      <w:bCs/>
      <w:sz w:val="20"/>
    </w:rPr>
  </w:style>
  <w:style w:type="paragraph" w:styleId="BodyTextIndent">
    <w:name w:val="Body Text Indent"/>
    <w:basedOn w:val="Normal"/>
    <w:rsid w:val="007B5206"/>
    <w:pPr>
      <w:ind w:left="360"/>
      <w:jc w:val="both"/>
    </w:pPr>
    <w:rPr>
      <w:rFonts w:ascii="Arial" w:hAnsi="Arial" w:cs="Arial"/>
    </w:rPr>
  </w:style>
  <w:style w:type="paragraph" w:styleId="BalloonText">
    <w:name w:val="Balloon Text"/>
    <w:basedOn w:val="Normal"/>
    <w:semiHidden/>
    <w:rsid w:val="007B5206"/>
    <w:rPr>
      <w:rFonts w:ascii="Tahoma" w:hAnsi="Tahoma" w:cs="Tahoma"/>
      <w:sz w:val="16"/>
      <w:szCs w:val="16"/>
    </w:rPr>
  </w:style>
  <w:style w:type="character" w:customStyle="1" w:styleId="EmailStyle25">
    <w:name w:val="EmailStyle25"/>
    <w:basedOn w:val="DefaultParagraphFont"/>
    <w:semiHidden/>
    <w:rsid w:val="006A306C"/>
    <w:rPr>
      <w:rFonts w:ascii="Arial" w:hAnsi="Arial" w:cs="Arial"/>
      <w:b w:val="0"/>
      <w:bCs w:val="0"/>
      <w:i w:val="0"/>
      <w:iCs w:val="0"/>
      <w:strike w:val="0"/>
      <w:color w:val="000080"/>
      <w:sz w:val="20"/>
      <w:szCs w:val="20"/>
      <w:u w:val="none"/>
    </w:rPr>
  </w:style>
  <w:style w:type="character" w:styleId="FollowedHyperlink">
    <w:name w:val="FollowedHyperlink"/>
    <w:basedOn w:val="DefaultParagraphFont"/>
    <w:rsid w:val="00031627"/>
    <w:rPr>
      <w:color w:val="800080"/>
      <w:u w:val="single"/>
    </w:rPr>
  </w:style>
  <w:style w:type="character" w:customStyle="1" w:styleId="BodyText3Char">
    <w:name w:val="Body Text 3 Char"/>
    <w:basedOn w:val="DefaultParagraphFont"/>
    <w:link w:val="BodyText3"/>
    <w:rsid w:val="00B05DB8"/>
    <w:rPr>
      <w:rFonts w:ascii="Arial" w:hAnsi="Arial" w:cs="Arial"/>
      <w:b/>
      <w:sz w:val="28"/>
      <w:szCs w:val="24"/>
      <w:lang w:val="en-US" w:eastAsia="en-US"/>
    </w:rPr>
  </w:style>
  <w:style w:type="character" w:customStyle="1" w:styleId="HeaderChar">
    <w:name w:val="Header Char"/>
    <w:basedOn w:val="DefaultParagraphFont"/>
    <w:link w:val="Header"/>
    <w:rsid w:val="00AF5733"/>
    <w:rPr>
      <w:rFonts w:ascii="Arial" w:hAnsi="Arial"/>
      <w:sz w:val="24"/>
      <w:szCs w:val="24"/>
      <w:lang w:val="en-US" w:eastAsia="en-US"/>
    </w:rPr>
  </w:style>
  <w:style w:type="paragraph" w:customStyle="1" w:styleId="Default">
    <w:name w:val="Default"/>
    <w:rsid w:val="00C12A5D"/>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rsid w:val="00163B28"/>
    <w:rPr>
      <w:sz w:val="20"/>
      <w:szCs w:val="20"/>
    </w:rPr>
  </w:style>
  <w:style w:type="character" w:customStyle="1" w:styleId="FootnoteTextChar">
    <w:name w:val="Footnote Text Char"/>
    <w:basedOn w:val="DefaultParagraphFont"/>
    <w:link w:val="FootnoteText"/>
    <w:rsid w:val="00163B28"/>
    <w:rPr>
      <w:lang w:val="en-GB" w:eastAsia="en-GB"/>
    </w:rPr>
  </w:style>
  <w:style w:type="character" w:styleId="FootnoteReference">
    <w:name w:val="footnote reference"/>
    <w:basedOn w:val="DefaultParagraphFont"/>
    <w:rsid w:val="00163B28"/>
    <w:rPr>
      <w:vertAlign w:val="superscript"/>
    </w:rPr>
  </w:style>
  <w:style w:type="paragraph" w:styleId="ListParagraph">
    <w:name w:val="List Paragraph"/>
    <w:basedOn w:val="Normal"/>
    <w:uiPriority w:val="34"/>
    <w:qFormat/>
    <w:rsid w:val="00163B2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9941">
      <w:bodyDiv w:val="1"/>
      <w:marLeft w:val="0"/>
      <w:marRight w:val="0"/>
      <w:marTop w:val="0"/>
      <w:marBottom w:val="0"/>
      <w:divBdr>
        <w:top w:val="none" w:sz="0" w:space="0" w:color="auto"/>
        <w:left w:val="none" w:sz="0" w:space="0" w:color="auto"/>
        <w:bottom w:val="none" w:sz="0" w:space="0" w:color="auto"/>
        <w:right w:val="none" w:sz="0" w:space="0" w:color="auto"/>
      </w:divBdr>
    </w:div>
    <w:div w:id="134222345">
      <w:bodyDiv w:val="1"/>
      <w:marLeft w:val="0"/>
      <w:marRight w:val="0"/>
      <w:marTop w:val="0"/>
      <w:marBottom w:val="0"/>
      <w:divBdr>
        <w:top w:val="none" w:sz="0" w:space="0" w:color="auto"/>
        <w:left w:val="none" w:sz="0" w:space="0" w:color="auto"/>
        <w:bottom w:val="none" w:sz="0" w:space="0" w:color="auto"/>
        <w:right w:val="none" w:sz="0" w:space="0" w:color="auto"/>
      </w:divBdr>
    </w:div>
    <w:div w:id="1815445009">
      <w:bodyDiv w:val="1"/>
      <w:marLeft w:val="0"/>
      <w:marRight w:val="0"/>
      <w:marTop w:val="0"/>
      <w:marBottom w:val="0"/>
      <w:divBdr>
        <w:top w:val="none" w:sz="0" w:space="0" w:color="auto"/>
        <w:left w:val="none" w:sz="0" w:space="0" w:color="auto"/>
        <w:bottom w:val="none" w:sz="0" w:space="0" w:color="auto"/>
        <w:right w:val="none" w:sz="0" w:space="0" w:color="auto"/>
      </w:divBdr>
    </w:div>
    <w:div w:id="19137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B511D-96FF-40C3-9FBA-C53B043C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21772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Habner Justinian (RNU) Oxford Health</cp:lastModifiedBy>
  <cp:revision>4</cp:revision>
  <cp:lastPrinted>2014-02-17T17:16:00Z</cp:lastPrinted>
  <dcterms:created xsi:type="dcterms:W3CDTF">2015-02-02T09:23:00Z</dcterms:created>
  <dcterms:modified xsi:type="dcterms:W3CDTF">2015-02-02T09:26:00Z</dcterms:modified>
</cp:coreProperties>
</file>