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xls" ContentType="application/vnd.ms-exce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314" w:rsidRPr="00194409" w:rsidRDefault="007B6314" w:rsidP="00194409">
      <w:pPr>
        <w:ind w:right="-900"/>
        <w:jc w:val="right"/>
        <w:rPr>
          <w:rFonts w:ascii="Segoe UI" w:hAnsi="Segoe UI" w:cs="Segoe UI"/>
          <w:sz w:val="22"/>
          <w:szCs w:val="22"/>
        </w:rPr>
      </w:pPr>
      <w:r w:rsidRPr="00194409">
        <w:rPr>
          <w:rFonts w:ascii="Segoe UI" w:hAnsi="Segoe UI" w:cs="Segoe UI"/>
          <w:sz w:val="22"/>
          <w:szCs w:val="22"/>
        </w:rPr>
        <w:t xml:space="preserve"> </w:t>
      </w:r>
    </w:p>
    <w:p w:rsidR="007B6314" w:rsidRPr="00194409" w:rsidRDefault="007B6314" w:rsidP="00194409">
      <w:pPr>
        <w:rPr>
          <w:rFonts w:ascii="Segoe UI" w:hAnsi="Segoe UI" w:cs="Segoe UI"/>
          <w:sz w:val="22"/>
          <w:szCs w:val="22"/>
        </w:rPr>
      </w:pPr>
    </w:p>
    <w:p w:rsidR="007B6314" w:rsidRPr="00194409" w:rsidRDefault="007B6314" w:rsidP="00194409">
      <w:pPr>
        <w:rPr>
          <w:rFonts w:ascii="Segoe UI" w:hAnsi="Segoe UI" w:cs="Segoe UI"/>
          <w:sz w:val="22"/>
          <w:szCs w:val="22"/>
        </w:rPr>
      </w:pPr>
    </w:p>
    <w:p w:rsidR="007B6314" w:rsidRPr="00194409" w:rsidRDefault="00A2245A" w:rsidP="00194409">
      <w:pPr>
        <w:ind w:right="-900"/>
        <w:jc w:val="right"/>
        <w:rPr>
          <w:rFonts w:ascii="Segoe UI" w:hAnsi="Segoe UI" w:cs="Segoe UI"/>
          <w:sz w:val="22"/>
          <w:szCs w:val="22"/>
        </w:rPr>
      </w:pPr>
      <w:r>
        <w:rPr>
          <w:rFonts w:ascii="Segoe UI" w:hAnsi="Segoe UI" w:cs="Segoe UI"/>
          <w:noProof/>
          <w:sz w:val="22"/>
          <w:szCs w:val="22"/>
        </w:rPr>
        <w:drawing>
          <wp:inline distT="0" distB="0" distL="0" distR="0">
            <wp:extent cx="2552700" cy="5048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52700" cy="504825"/>
                    </a:xfrm>
                    <a:prstGeom prst="rect">
                      <a:avLst/>
                    </a:prstGeom>
                    <a:noFill/>
                    <a:ln w="9525">
                      <a:noFill/>
                      <a:miter lim="800000"/>
                      <a:headEnd/>
                      <a:tailEnd/>
                    </a:ln>
                  </pic:spPr>
                </pic:pic>
              </a:graphicData>
            </a:graphic>
          </wp:inline>
        </w:drawing>
      </w:r>
    </w:p>
    <w:p w:rsidR="007B6314" w:rsidRPr="00194409" w:rsidRDefault="007B6314" w:rsidP="00194409">
      <w:pPr>
        <w:rPr>
          <w:rFonts w:ascii="Segoe UI" w:hAnsi="Segoe UI" w:cs="Segoe UI"/>
          <w:sz w:val="22"/>
          <w:szCs w:val="22"/>
        </w:rPr>
      </w:pPr>
    </w:p>
    <w:p w:rsidR="007B6314" w:rsidRPr="00194409" w:rsidRDefault="00776E44" w:rsidP="00194409">
      <w:pPr>
        <w:rPr>
          <w:rFonts w:ascii="Segoe UI" w:hAnsi="Segoe UI" w:cs="Segoe UI"/>
          <w:sz w:val="22"/>
          <w:szCs w:val="22"/>
        </w:rPr>
      </w:pPr>
      <w:r>
        <w:rPr>
          <w:noProof/>
        </w:rPr>
        <w:pict>
          <v:rect id="Rectangle 3" o:spid="_x0000_s1033" style="position:absolute;margin-left:349.5pt;margin-top:.6pt;width:108pt;height:4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l9+HgIAAD4EAAAOAAAAZHJzL2Uyb0RvYy54bWysU1Fv0zAQfkfiP1h+p0k6dRtR02nqKEIa&#10;MDH4AY7jJBaOz5zdpuPXc3bargOeEHmwzvH583ffd7e82Q+G7RR6DbbixSznTFkJjbZdxb993by5&#10;5swHYRthwKqKPynPb1avXy1HV6o59GAahYxArC9HV/E+BFdmmZe9GoSfgVOWDlvAQQTaYpc1KEZC&#10;H0w2z/PLbARsHIJU3tPfu+mQrxJ+2yoZPretV4GZihO3kFZMax3XbLUUZYfC9VoeaIh/YDEIbenR&#10;E9SdCIJtUf8BNWiJ4KENMwlDBm2rpUo1UDVF/ls1j71wKtVC4nh3ksn/P1j5afeATDcVn3NmxUAW&#10;fSHRhO2MYhdRntH5krIe3QPGAr27B/ndMwvrnrLULSKMvRINkSpifvbiQtx4usrq8SM0hC62AZJS&#10;+xaHCEgasH0y5OlkiNoHJulncXFVXObkm6SzxVWxoDg+IcrjbYc+vFcwsBhUHIl7Qhe7ex+m1GNK&#10;Yg9GNxttTNpgV68Nsp2g5tik74Duz9OMZWPF3y7mi4T84syfQ+Tp+xvEoAN1udFDxa9PSaKMsr2z&#10;DdEUZRDaTDFVZ+xBxyjdZEHY1/vkUxI5ylpD80TCIkxNTUNIQQ/4k7ORGrri/sdWoOLMfLBkTuz+&#10;Y4DHoD4Gwkq6WvHA2RSuwzQlW4e66wm5SNVbuCUDW520fWZxoEtNmtw5DFScgvN9ynoe+9UvAAAA&#10;//8DAFBLAwQUAAYACAAAACEAVqisJtwAAAAGAQAADwAAAGRycy9kb3ducmV2LnhtbEyOzU7DMBCE&#10;70i8g7VI3KjTiPIT4lQIqRcQFYQKcdzG2yQQr6PYTVOenuUEp9XsjGa+fDm5To00hNazgfksAUVc&#10;edtybWDztrq4ARUissXOMxk4UoBlcXqSY2b9gV9pLGOtpIRDhgaaGPtM61A15DDMfE8s3s4PDqPI&#10;odZ2wIOUu06nSXKlHbYsCw329NBQ9VXunexe9p+b9eN69Xz8fh/Dy9NHudh5Y87Ppvs7UJGm+BeG&#10;X3xBh0KYtn7PNqhO9EKCclJQ4qbza9FbA7fy0EWu/+MXPwAAAP//AwBQSwECLQAUAAYACAAAACEA&#10;toM4kv4AAADhAQAAEwAAAAAAAAAAAAAAAAAAAAAAW0NvbnRlbnRfVHlwZXNdLnhtbFBLAQItABQA&#10;BgAIAAAAIQA4/SH/1gAAAJQBAAALAAAAAAAAAAAAAAAAAC8BAABfcmVscy8ucmVsc1BLAQItABQA&#10;BgAIAAAAIQA3Wl9+HgIAAD4EAAAOAAAAAAAAAAAAAAAAAC4CAABkcnMvZTJvRG9jLnhtbFBLAQIt&#10;ABQABgAIAAAAIQBWqKwm3AAAAAYBAAAPAAAAAAAAAAAAAAAAAHgEAABkcnMvZG93bnJldi54bWxQ&#10;SwUGAAAAAAQABADzAAAAgQUAAAAA&#10;">
            <v:textbox inset="0,0,0,0">
              <w:txbxContent>
                <w:p w:rsidR="00776E44" w:rsidRDefault="00776E44" w:rsidP="00776E44">
                  <w:pPr>
                    <w:jc w:val="center"/>
                    <w:rPr>
                      <w:b/>
                      <w:sz w:val="22"/>
                    </w:rPr>
                  </w:pPr>
                </w:p>
                <w:p w:rsidR="00A270FA" w:rsidRDefault="00A270FA" w:rsidP="00776E44">
                  <w:pPr>
                    <w:jc w:val="center"/>
                  </w:pPr>
                  <w:r>
                    <w:rPr>
                      <w:b/>
                    </w:rPr>
                    <w:t xml:space="preserve">BOD </w:t>
                  </w:r>
                  <w:r w:rsidR="00A2245A">
                    <w:rPr>
                      <w:b/>
                    </w:rPr>
                    <w:t>05/2015</w:t>
                  </w:r>
                </w:p>
                <w:p w:rsidR="00A270FA" w:rsidRPr="00A270FA" w:rsidRDefault="00A270FA" w:rsidP="00776E44">
                  <w:pPr>
                    <w:jc w:val="center"/>
                    <w:rPr>
                      <w:sz w:val="22"/>
                      <w:szCs w:val="22"/>
                    </w:rPr>
                  </w:pPr>
                  <w:r>
                    <w:rPr>
                      <w:sz w:val="22"/>
                      <w:szCs w:val="22"/>
                    </w:rPr>
                    <w:t>(Agenda item: 7)</w:t>
                  </w:r>
                </w:p>
              </w:txbxContent>
            </v:textbox>
          </v:rect>
        </w:pict>
      </w:r>
    </w:p>
    <w:p w:rsidR="00161834" w:rsidRPr="005A0F00" w:rsidRDefault="00161834" w:rsidP="00161834">
      <w:pPr>
        <w:pStyle w:val="Heading1"/>
        <w:jc w:val="center"/>
        <w:rPr>
          <w:rFonts w:ascii="Segoe UI" w:hAnsi="Segoe UI" w:cs="Segoe UI"/>
          <w:sz w:val="22"/>
          <w:szCs w:val="22"/>
        </w:rPr>
      </w:pPr>
      <w:r w:rsidRPr="005A0F00">
        <w:rPr>
          <w:rFonts w:ascii="Segoe UI" w:hAnsi="Segoe UI" w:cs="Segoe UI"/>
          <w:sz w:val="22"/>
          <w:szCs w:val="22"/>
        </w:rPr>
        <w:t xml:space="preserve">Report to the Meeting of the </w:t>
      </w:r>
    </w:p>
    <w:p w:rsidR="00161834" w:rsidRPr="005A0F00" w:rsidRDefault="00161834" w:rsidP="00161834">
      <w:pPr>
        <w:pStyle w:val="Heading1"/>
        <w:jc w:val="center"/>
        <w:rPr>
          <w:rFonts w:ascii="Segoe UI" w:hAnsi="Segoe UI" w:cs="Segoe UI"/>
          <w:sz w:val="22"/>
          <w:szCs w:val="22"/>
        </w:rPr>
      </w:pPr>
      <w:r w:rsidRPr="005A0F00">
        <w:rPr>
          <w:rFonts w:ascii="Segoe UI" w:hAnsi="Segoe UI" w:cs="Segoe UI"/>
          <w:sz w:val="22"/>
          <w:szCs w:val="22"/>
        </w:rPr>
        <w:t xml:space="preserve">Oxford Health NHS Foundation Trust </w:t>
      </w:r>
    </w:p>
    <w:p w:rsidR="00161834" w:rsidRPr="005A0F00" w:rsidRDefault="00161834" w:rsidP="00161834">
      <w:pPr>
        <w:pStyle w:val="Heading1"/>
        <w:jc w:val="center"/>
        <w:rPr>
          <w:rFonts w:ascii="Segoe UI" w:hAnsi="Segoe UI" w:cs="Segoe UI"/>
          <w:sz w:val="22"/>
          <w:szCs w:val="22"/>
        </w:rPr>
      </w:pPr>
      <w:r w:rsidRPr="005A0F00">
        <w:rPr>
          <w:rFonts w:ascii="Segoe UI" w:hAnsi="Segoe UI" w:cs="Segoe UI"/>
          <w:sz w:val="22"/>
          <w:szCs w:val="22"/>
        </w:rPr>
        <w:t>Board of Directors</w:t>
      </w:r>
    </w:p>
    <w:p w:rsidR="00161834" w:rsidRPr="005A0F00" w:rsidRDefault="00161834" w:rsidP="00161834">
      <w:pPr>
        <w:rPr>
          <w:rFonts w:ascii="Segoe UI" w:hAnsi="Segoe UI" w:cs="Segoe UI"/>
          <w:b/>
          <w:sz w:val="22"/>
          <w:szCs w:val="22"/>
        </w:rPr>
      </w:pPr>
    </w:p>
    <w:p w:rsidR="00161834" w:rsidRPr="005A0F00" w:rsidRDefault="0065540E" w:rsidP="00161834">
      <w:pPr>
        <w:jc w:val="center"/>
        <w:rPr>
          <w:rFonts w:ascii="Segoe UI" w:hAnsi="Segoe UI" w:cs="Segoe UI"/>
          <w:b/>
          <w:sz w:val="22"/>
          <w:szCs w:val="22"/>
        </w:rPr>
      </w:pPr>
      <w:r>
        <w:rPr>
          <w:rFonts w:ascii="Segoe UI" w:hAnsi="Segoe UI" w:cs="Segoe UI"/>
          <w:b/>
          <w:sz w:val="22"/>
          <w:szCs w:val="22"/>
        </w:rPr>
        <w:t>28 January</w:t>
      </w:r>
      <w:r w:rsidR="00161834" w:rsidRPr="005A0F00">
        <w:rPr>
          <w:rFonts w:ascii="Segoe UI" w:hAnsi="Segoe UI" w:cs="Segoe UI"/>
          <w:b/>
          <w:sz w:val="22"/>
          <w:szCs w:val="22"/>
        </w:rPr>
        <w:t xml:space="preserve"> 2014</w:t>
      </w:r>
    </w:p>
    <w:p w:rsidR="00161834" w:rsidRPr="005A0F00" w:rsidRDefault="00161834" w:rsidP="00161834">
      <w:pPr>
        <w:jc w:val="center"/>
        <w:rPr>
          <w:rFonts w:ascii="Segoe UI" w:hAnsi="Segoe UI" w:cs="Segoe UI"/>
          <w:b/>
          <w:sz w:val="22"/>
          <w:szCs w:val="22"/>
        </w:rPr>
      </w:pPr>
    </w:p>
    <w:p w:rsidR="00161834" w:rsidRDefault="00161834" w:rsidP="00161834">
      <w:pPr>
        <w:jc w:val="center"/>
        <w:rPr>
          <w:rFonts w:ascii="Segoe UI" w:hAnsi="Segoe UI" w:cs="Segoe UI"/>
          <w:b/>
          <w:sz w:val="22"/>
          <w:szCs w:val="22"/>
        </w:rPr>
      </w:pPr>
      <w:r w:rsidRPr="005A0F00">
        <w:rPr>
          <w:rFonts w:ascii="Segoe UI" w:hAnsi="Segoe UI" w:cs="Segoe UI"/>
          <w:b/>
          <w:sz w:val="22"/>
          <w:szCs w:val="22"/>
        </w:rPr>
        <w:t>Quality and Safety Report</w:t>
      </w:r>
    </w:p>
    <w:p w:rsidR="00161834" w:rsidRPr="005A0F00" w:rsidRDefault="00161834" w:rsidP="00781A4F">
      <w:pPr>
        <w:rPr>
          <w:rFonts w:ascii="Segoe UI" w:hAnsi="Segoe UI" w:cs="Segoe UI"/>
          <w:b/>
          <w:sz w:val="22"/>
          <w:szCs w:val="22"/>
        </w:rPr>
      </w:pPr>
    </w:p>
    <w:p w:rsidR="00161834" w:rsidRPr="005A0F00" w:rsidRDefault="00161834" w:rsidP="00781A4F">
      <w:pPr>
        <w:rPr>
          <w:rFonts w:ascii="Segoe UI" w:hAnsi="Segoe UI" w:cs="Segoe UI"/>
          <w:sz w:val="22"/>
          <w:szCs w:val="22"/>
        </w:rPr>
      </w:pPr>
      <w:r w:rsidRPr="0064195F">
        <w:rPr>
          <w:rFonts w:ascii="Segoe UI" w:hAnsi="Segoe UI" w:cs="Segoe UI"/>
          <w:b/>
          <w:sz w:val="22"/>
          <w:szCs w:val="22"/>
        </w:rPr>
        <w:t>For Information</w:t>
      </w:r>
      <w:r w:rsidRPr="0064195F">
        <w:rPr>
          <w:rFonts w:ascii="Segoe UI" w:hAnsi="Segoe UI" w:cs="Segoe UI"/>
          <w:sz w:val="22"/>
          <w:szCs w:val="22"/>
        </w:rPr>
        <w:t xml:space="preserve"> </w:t>
      </w:r>
    </w:p>
    <w:p w:rsidR="00161834" w:rsidRPr="005A0F00" w:rsidRDefault="00AE6653" w:rsidP="00781A4F">
      <w:pPr>
        <w:rPr>
          <w:rFonts w:ascii="Segoe UI" w:hAnsi="Segoe UI" w:cs="Segoe UI"/>
          <w:sz w:val="22"/>
          <w:szCs w:val="22"/>
        </w:rPr>
      </w:pPr>
      <w:r>
        <w:rPr>
          <w:rFonts w:ascii="Segoe UI" w:hAnsi="Segoe UI" w:cs="Segoe UI"/>
          <w:sz w:val="22"/>
          <w:szCs w:val="22"/>
        </w:rPr>
        <w:t xml:space="preserve">This </w:t>
      </w:r>
      <w:r w:rsidR="00161834" w:rsidRPr="005A0F00">
        <w:rPr>
          <w:rFonts w:ascii="Segoe UI" w:hAnsi="Segoe UI" w:cs="Segoe UI"/>
          <w:sz w:val="22"/>
          <w:szCs w:val="22"/>
        </w:rPr>
        <w:t>report outlines current</w:t>
      </w:r>
      <w:r w:rsidR="0064195F">
        <w:rPr>
          <w:rFonts w:ascii="Segoe UI" w:hAnsi="Segoe UI" w:cs="Segoe UI"/>
          <w:sz w:val="22"/>
          <w:szCs w:val="22"/>
        </w:rPr>
        <w:t xml:space="preserve"> progress, including</w:t>
      </w:r>
      <w:r w:rsidR="00161834" w:rsidRPr="005A0F00">
        <w:rPr>
          <w:rFonts w:ascii="Segoe UI" w:hAnsi="Segoe UI" w:cs="Segoe UI"/>
          <w:sz w:val="22"/>
          <w:szCs w:val="22"/>
        </w:rPr>
        <w:t xml:space="preserve"> areas of concern or priorities across our trust in relation to quality and patient safety for quarter</w:t>
      </w:r>
      <w:r w:rsidR="00BA5E82">
        <w:rPr>
          <w:rFonts w:ascii="Segoe UI" w:hAnsi="Segoe UI" w:cs="Segoe UI"/>
          <w:sz w:val="22"/>
          <w:szCs w:val="22"/>
        </w:rPr>
        <w:t xml:space="preserve"> 2</w:t>
      </w:r>
      <w:r w:rsidR="00161834">
        <w:rPr>
          <w:rFonts w:ascii="Segoe UI" w:hAnsi="Segoe UI" w:cs="Segoe UI"/>
          <w:sz w:val="22"/>
          <w:szCs w:val="22"/>
        </w:rPr>
        <w:t xml:space="preserve"> (2014/15). </w:t>
      </w:r>
      <w:r w:rsidR="00161834" w:rsidRPr="005A0F00">
        <w:rPr>
          <w:rFonts w:ascii="Segoe UI" w:hAnsi="Segoe UI" w:cs="Segoe UI"/>
          <w:sz w:val="22"/>
          <w:szCs w:val="22"/>
        </w:rPr>
        <w:t xml:space="preserve">It draws on reports that have been submitted to the Integrated Governance </w:t>
      </w:r>
      <w:r w:rsidR="00D857F8">
        <w:rPr>
          <w:rFonts w:ascii="Segoe UI" w:hAnsi="Segoe UI" w:cs="Segoe UI"/>
          <w:sz w:val="22"/>
          <w:szCs w:val="22"/>
        </w:rPr>
        <w:t xml:space="preserve">(Quality) </w:t>
      </w:r>
      <w:r w:rsidR="00161834" w:rsidRPr="005A0F00">
        <w:rPr>
          <w:rFonts w:ascii="Segoe UI" w:hAnsi="Segoe UI" w:cs="Segoe UI"/>
          <w:sz w:val="22"/>
          <w:szCs w:val="22"/>
        </w:rPr>
        <w:t xml:space="preserve">Committee and the Safety Committee where these reports were reviewed in detail. </w:t>
      </w:r>
      <w:r w:rsidR="0065540E">
        <w:rPr>
          <w:rFonts w:ascii="Segoe UI" w:hAnsi="Segoe UI" w:cs="Segoe UI"/>
          <w:sz w:val="22"/>
          <w:szCs w:val="22"/>
        </w:rPr>
        <w:t xml:space="preserve">The report also </w:t>
      </w:r>
      <w:r w:rsidR="00BA5E82">
        <w:rPr>
          <w:rFonts w:ascii="Segoe UI" w:hAnsi="Segoe UI" w:cs="Segoe UI"/>
          <w:sz w:val="22"/>
          <w:szCs w:val="22"/>
        </w:rPr>
        <w:t>includes some quarter three data where this was available.</w:t>
      </w:r>
      <w:r w:rsidR="0065540E">
        <w:rPr>
          <w:rFonts w:ascii="Segoe UI" w:hAnsi="Segoe UI" w:cs="Segoe UI"/>
          <w:sz w:val="22"/>
          <w:szCs w:val="22"/>
        </w:rPr>
        <w:t xml:space="preserve"> </w:t>
      </w:r>
      <w:r w:rsidR="00161834" w:rsidRPr="005A0F00">
        <w:rPr>
          <w:rFonts w:ascii="Segoe UI" w:hAnsi="Segoe UI" w:cs="Segoe UI"/>
          <w:sz w:val="22"/>
          <w:szCs w:val="22"/>
        </w:rPr>
        <w:t>The areas covered are:</w:t>
      </w:r>
    </w:p>
    <w:p w:rsidR="00161834" w:rsidRPr="005A0F00" w:rsidRDefault="00161834" w:rsidP="00781A4F">
      <w:pPr>
        <w:rPr>
          <w:rFonts w:ascii="Segoe UI" w:hAnsi="Segoe UI" w:cs="Segoe UI"/>
          <w:sz w:val="22"/>
          <w:szCs w:val="22"/>
        </w:rPr>
      </w:pPr>
    </w:p>
    <w:p w:rsidR="00161834" w:rsidRPr="005A0F00" w:rsidRDefault="00161834" w:rsidP="00926623">
      <w:pPr>
        <w:numPr>
          <w:ilvl w:val="0"/>
          <w:numId w:val="6"/>
        </w:numPr>
        <w:ind w:left="567" w:hanging="567"/>
        <w:rPr>
          <w:rFonts w:ascii="Segoe UI" w:hAnsi="Segoe UI" w:cs="Segoe UI"/>
          <w:sz w:val="22"/>
          <w:szCs w:val="22"/>
        </w:rPr>
      </w:pPr>
      <w:r w:rsidRPr="005A0F00">
        <w:rPr>
          <w:rFonts w:ascii="Segoe UI" w:hAnsi="Segoe UI" w:cs="Segoe UI"/>
          <w:sz w:val="22"/>
          <w:szCs w:val="22"/>
        </w:rPr>
        <w:t>Patterns of reported incidents</w:t>
      </w:r>
      <w:r w:rsidR="00B139E1">
        <w:rPr>
          <w:rFonts w:ascii="Segoe UI" w:hAnsi="Segoe UI" w:cs="Segoe UI"/>
          <w:sz w:val="22"/>
          <w:szCs w:val="22"/>
        </w:rPr>
        <w:t xml:space="preserve"> and serious incidents requiring investigation</w:t>
      </w:r>
      <w:r w:rsidRPr="005A0F00">
        <w:rPr>
          <w:rFonts w:ascii="Segoe UI" w:hAnsi="Segoe UI" w:cs="Segoe UI"/>
          <w:sz w:val="22"/>
          <w:szCs w:val="22"/>
        </w:rPr>
        <w:t xml:space="preserve"> (incl</w:t>
      </w:r>
      <w:r w:rsidR="00B139E1">
        <w:rPr>
          <w:rFonts w:ascii="Segoe UI" w:hAnsi="Segoe UI" w:cs="Segoe UI"/>
          <w:sz w:val="22"/>
          <w:szCs w:val="22"/>
        </w:rPr>
        <w:t>uding pressure ulcer prevention,</w:t>
      </w:r>
      <w:r w:rsidRPr="005A0F00">
        <w:rPr>
          <w:rFonts w:ascii="Segoe UI" w:hAnsi="Segoe UI" w:cs="Segoe UI"/>
          <w:sz w:val="22"/>
          <w:szCs w:val="22"/>
        </w:rPr>
        <w:t xml:space="preserve"> AWOLs</w:t>
      </w:r>
      <w:r w:rsidR="00B139E1">
        <w:rPr>
          <w:rFonts w:ascii="Segoe UI" w:hAnsi="Segoe UI" w:cs="Segoe UI"/>
          <w:sz w:val="22"/>
          <w:szCs w:val="22"/>
        </w:rPr>
        <w:t>, restraints and seclusion</w:t>
      </w:r>
      <w:r w:rsidRPr="005A0F00">
        <w:rPr>
          <w:rFonts w:ascii="Segoe UI" w:hAnsi="Segoe UI" w:cs="Segoe UI"/>
          <w:sz w:val="22"/>
          <w:szCs w:val="22"/>
        </w:rPr>
        <w:t>)</w:t>
      </w:r>
      <w:r w:rsidR="00B139E1">
        <w:rPr>
          <w:rFonts w:ascii="Segoe UI" w:hAnsi="Segoe UI" w:cs="Segoe UI"/>
          <w:sz w:val="22"/>
          <w:szCs w:val="22"/>
        </w:rPr>
        <w:t>.</w:t>
      </w:r>
    </w:p>
    <w:p w:rsidR="007B304E" w:rsidRPr="005A0F00" w:rsidRDefault="007B304E" w:rsidP="007B304E">
      <w:pPr>
        <w:numPr>
          <w:ilvl w:val="0"/>
          <w:numId w:val="6"/>
        </w:numPr>
        <w:ind w:left="567" w:hanging="567"/>
        <w:rPr>
          <w:rFonts w:ascii="Segoe UI" w:hAnsi="Segoe UI" w:cs="Segoe UI"/>
          <w:sz w:val="22"/>
          <w:szCs w:val="22"/>
        </w:rPr>
      </w:pPr>
      <w:r w:rsidRPr="005A0F00">
        <w:rPr>
          <w:rFonts w:ascii="Segoe UI" w:hAnsi="Segoe UI" w:cs="Segoe UI"/>
          <w:sz w:val="22"/>
          <w:szCs w:val="22"/>
        </w:rPr>
        <w:t>Infection prevention and control</w:t>
      </w:r>
    </w:p>
    <w:p w:rsidR="00B139E1" w:rsidRPr="005A0F00" w:rsidRDefault="00B139E1" w:rsidP="00B139E1">
      <w:pPr>
        <w:numPr>
          <w:ilvl w:val="0"/>
          <w:numId w:val="6"/>
        </w:numPr>
        <w:ind w:left="567" w:hanging="567"/>
        <w:rPr>
          <w:rFonts w:ascii="Segoe UI" w:hAnsi="Segoe UI" w:cs="Segoe UI"/>
          <w:sz w:val="22"/>
          <w:szCs w:val="22"/>
        </w:rPr>
      </w:pPr>
      <w:r>
        <w:rPr>
          <w:rFonts w:ascii="Segoe UI" w:hAnsi="Segoe UI" w:cs="Segoe UI"/>
          <w:sz w:val="22"/>
          <w:szCs w:val="22"/>
        </w:rPr>
        <w:t>Safety thermometer (older people’s services)</w:t>
      </w:r>
    </w:p>
    <w:p w:rsidR="00A3327D" w:rsidRDefault="00A3327D" w:rsidP="007B304E">
      <w:pPr>
        <w:numPr>
          <w:ilvl w:val="0"/>
          <w:numId w:val="6"/>
        </w:numPr>
        <w:ind w:left="567" w:hanging="567"/>
        <w:rPr>
          <w:rFonts w:ascii="Segoe UI" w:hAnsi="Segoe UI" w:cs="Segoe UI"/>
          <w:sz w:val="22"/>
          <w:szCs w:val="22"/>
        </w:rPr>
      </w:pPr>
      <w:r>
        <w:rPr>
          <w:rFonts w:ascii="Segoe UI" w:hAnsi="Segoe UI" w:cs="Segoe UI"/>
          <w:sz w:val="22"/>
          <w:szCs w:val="22"/>
        </w:rPr>
        <w:t>Improvement programmes and Safer Care and Productive Care</w:t>
      </w:r>
    </w:p>
    <w:p w:rsidR="007B304E" w:rsidRPr="005A0F00" w:rsidRDefault="007B304E" w:rsidP="007B304E">
      <w:pPr>
        <w:numPr>
          <w:ilvl w:val="0"/>
          <w:numId w:val="6"/>
        </w:numPr>
        <w:ind w:left="567" w:hanging="567"/>
        <w:rPr>
          <w:rFonts w:ascii="Segoe UI" w:hAnsi="Segoe UI" w:cs="Segoe UI"/>
          <w:sz w:val="22"/>
          <w:szCs w:val="22"/>
        </w:rPr>
      </w:pPr>
      <w:r>
        <w:rPr>
          <w:rFonts w:ascii="Segoe UI" w:hAnsi="Segoe UI" w:cs="Segoe UI"/>
          <w:sz w:val="22"/>
          <w:szCs w:val="22"/>
        </w:rPr>
        <w:t>Trust wide status report against CQC Outcomes</w:t>
      </w:r>
    </w:p>
    <w:p w:rsidR="008F3E88" w:rsidRPr="00AE6653" w:rsidRDefault="00161834" w:rsidP="00926623">
      <w:pPr>
        <w:numPr>
          <w:ilvl w:val="0"/>
          <w:numId w:val="6"/>
        </w:numPr>
        <w:ind w:left="567" w:hanging="567"/>
        <w:rPr>
          <w:rFonts w:ascii="Segoe UI" w:hAnsi="Segoe UI" w:cs="Segoe UI"/>
          <w:sz w:val="22"/>
          <w:szCs w:val="22"/>
        </w:rPr>
      </w:pPr>
      <w:r w:rsidRPr="005A0F00">
        <w:rPr>
          <w:rFonts w:ascii="Segoe UI" w:hAnsi="Segoe UI" w:cs="Segoe UI"/>
          <w:sz w:val="22"/>
          <w:szCs w:val="22"/>
        </w:rPr>
        <w:t xml:space="preserve">Learning and development report </w:t>
      </w:r>
      <w:r w:rsidR="00BA5E82">
        <w:rPr>
          <w:rFonts w:ascii="Segoe UI" w:hAnsi="Segoe UI" w:cs="Segoe UI"/>
          <w:sz w:val="22"/>
          <w:szCs w:val="22"/>
        </w:rPr>
        <w:t>(Q2)</w:t>
      </w:r>
    </w:p>
    <w:p w:rsidR="00161834" w:rsidRDefault="00161834" w:rsidP="00781A4F">
      <w:pPr>
        <w:rPr>
          <w:rFonts w:ascii="Segoe UI" w:hAnsi="Segoe UI" w:cs="Segoe UI"/>
          <w:b/>
          <w:sz w:val="22"/>
          <w:szCs w:val="22"/>
        </w:rPr>
      </w:pPr>
    </w:p>
    <w:p w:rsidR="00E010CE" w:rsidRPr="00E010CE" w:rsidRDefault="00E010CE" w:rsidP="00E010CE">
      <w:pPr>
        <w:rPr>
          <w:rFonts w:ascii="Segoe UI" w:hAnsi="Segoe UI" w:cs="Segoe UI"/>
          <w:sz w:val="22"/>
          <w:szCs w:val="22"/>
        </w:rPr>
      </w:pPr>
      <w:r w:rsidRPr="00E010CE">
        <w:rPr>
          <w:rFonts w:ascii="Segoe UI" w:hAnsi="Segoe UI" w:cs="Segoe UI"/>
          <w:sz w:val="22"/>
          <w:szCs w:val="22"/>
        </w:rPr>
        <w:t>Our focus over the coming months will be to ensure we are running increasingly effective incident and SIRI processes including closing down promptly of open incidents. Ensuring that systemic learning from incidents is evident in all teams. Ensuring we are using robust measurement and improvement methodologies to reduce harms in more teams . Currently it is well embedded where there is local clinical and operational leadership however this is not yet embedded as business as usual – the daily job of every clinician and manager.</w:t>
      </w:r>
    </w:p>
    <w:p w:rsidR="00E010CE" w:rsidRPr="00E010CE" w:rsidRDefault="00E010CE" w:rsidP="00E010CE">
      <w:pPr>
        <w:rPr>
          <w:rFonts w:ascii="Segoe UI" w:hAnsi="Segoe UI" w:cs="Segoe UI"/>
          <w:sz w:val="22"/>
          <w:szCs w:val="22"/>
        </w:rPr>
      </w:pPr>
    </w:p>
    <w:p w:rsidR="00E010CE" w:rsidRPr="00E010CE" w:rsidRDefault="00E010CE" w:rsidP="00E010CE">
      <w:pPr>
        <w:rPr>
          <w:rFonts w:ascii="Segoe UI" w:hAnsi="Segoe UI" w:cs="Segoe UI"/>
          <w:sz w:val="22"/>
          <w:szCs w:val="22"/>
        </w:rPr>
      </w:pPr>
      <w:r w:rsidRPr="00E010CE">
        <w:rPr>
          <w:rFonts w:ascii="Segoe UI" w:hAnsi="Segoe UI" w:cs="Segoe UI"/>
          <w:sz w:val="22"/>
          <w:szCs w:val="22"/>
        </w:rPr>
        <w:t xml:space="preserve">Our focus on continuous quality improvement at team service and organisational  level, with  local responsibility for high quality care is being peer reviewed team by team. This is contributing towards preparing for our forthcoming CQC Inspection which is expected in Q2 or Q3 of 2015/6. </w:t>
      </w:r>
    </w:p>
    <w:p w:rsidR="00E010CE" w:rsidRPr="005A0F00" w:rsidRDefault="00E010CE" w:rsidP="00781A4F">
      <w:pPr>
        <w:rPr>
          <w:rFonts w:ascii="Segoe UI" w:hAnsi="Segoe UI" w:cs="Segoe UI"/>
          <w:b/>
          <w:sz w:val="22"/>
          <w:szCs w:val="22"/>
        </w:rPr>
      </w:pPr>
    </w:p>
    <w:p w:rsidR="00161834" w:rsidRPr="0065540E" w:rsidRDefault="00161834" w:rsidP="00781A4F">
      <w:pPr>
        <w:rPr>
          <w:rFonts w:ascii="Segoe UI" w:hAnsi="Segoe UI" w:cs="Segoe UI"/>
          <w:b/>
          <w:sz w:val="22"/>
          <w:szCs w:val="22"/>
        </w:rPr>
      </w:pPr>
      <w:r w:rsidRPr="005A0F00">
        <w:rPr>
          <w:rFonts w:ascii="Segoe UI" w:hAnsi="Segoe UI" w:cs="Segoe UI"/>
          <w:b/>
          <w:sz w:val="22"/>
          <w:szCs w:val="22"/>
        </w:rPr>
        <w:t>Recommendation</w:t>
      </w:r>
    </w:p>
    <w:p w:rsidR="00161834" w:rsidRPr="005A0F00" w:rsidRDefault="00161834" w:rsidP="00781A4F">
      <w:pPr>
        <w:rPr>
          <w:rFonts w:ascii="Segoe UI" w:hAnsi="Segoe UI" w:cs="Segoe UI"/>
          <w:sz w:val="22"/>
          <w:szCs w:val="22"/>
        </w:rPr>
      </w:pPr>
      <w:r w:rsidRPr="005A0F00">
        <w:rPr>
          <w:rFonts w:ascii="Segoe UI" w:hAnsi="Segoe UI" w:cs="Segoe UI"/>
          <w:sz w:val="22"/>
          <w:szCs w:val="22"/>
        </w:rPr>
        <w:t>The Board is asked to note the report.</w:t>
      </w:r>
    </w:p>
    <w:p w:rsidR="00161834" w:rsidRPr="005A0F00" w:rsidRDefault="00161834" w:rsidP="00781A4F">
      <w:pPr>
        <w:rPr>
          <w:rFonts w:ascii="Segoe UI" w:hAnsi="Segoe UI" w:cs="Segoe UI"/>
          <w:b/>
          <w:sz w:val="22"/>
          <w:szCs w:val="22"/>
        </w:rPr>
      </w:pPr>
    </w:p>
    <w:p w:rsidR="00161834" w:rsidRPr="005A0F00" w:rsidRDefault="00161834" w:rsidP="00781A4F">
      <w:pPr>
        <w:rPr>
          <w:rFonts w:ascii="Segoe UI" w:hAnsi="Segoe UI" w:cs="Segoe UI"/>
          <w:sz w:val="22"/>
          <w:szCs w:val="22"/>
        </w:rPr>
      </w:pPr>
      <w:r w:rsidRPr="005A0F00">
        <w:rPr>
          <w:rFonts w:ascii="Segoe UI" w:hAnsi="Segoe UI" w:cs="Segoe UI"/>
          <w:b/>
          <w:sz w:val="22"/>
          <w:szCs w:val="22"/>
        </w:rPr>
        <w:t>Author and Title:</w:t>
      </w:r>
      <w:r w:rsidRPr="005A0F00">
        <w:rPr>
          <w:rFonts w:ascii="Segoe UI" w:hAnsi="Segoe UI" w:cs="Segoe UI"/>
          <w:sz w:val="22"/>
          <w:szCs w:val="22"/>
        </w:rPr>
        <w:t xml:space="preserve"> </w:t>
      </w:r>
      <w:r w:rsidRPr="005A0F00">
        <w:rPr>
          <w:rFonts w:ascii="Segoe UI" w:hAnsi="Segoe UI" w:cs="Segoe UI"/>
          <w:sz w:val="22"/>
          <w:szCs w:val="22"/>
        </w:rPr>
        <w:tab/>
      </w:r>
    </w:p>
    <w:p w:rsidR="00161834" w:rsidRPr="005A0F00" w:rsidRDefault="00161834" w:rsidP="00781A4F">
      <w:pPr>
        <w:rPr>
          <w:rFonts w:ascii="Segoe UI" w:hAnsi="Segoe UI" w:cs="Segoe UI"/>
          <w:color w:val="000000"/>
          <w:sz w:val="22"/>
          <w:szCs w:val="22"/>
        </w:rPr>
      </w:pPr>
      <w:r w:rsidRPr="005A0F00">
        <w:rPr>
          <w:rFonts w:ascii="Segoe UI" w:hAnsi="Segoe UI" w:cs="Segoe UI"/>
          <w:sz w:val="22"/>
          <w:szCs w:val="22"/>
        </w:rPr>
        <w:t>Tehmeena Ajmal, Head of Quality and Safety; Rebecca Kelly, Learning from Incidents Lead; Gavin Garman, Head of Nursing, Specialised Services</w:t>
      </w:r>
      <w:r w:rsidRPr="005A0F00">
        <w:rPr>
          <w:rFonts w:ascii="Segoe UI" w:hAnsi="Segoe UI" w:cs="Segoe UI"/>
          <w:color w:val="000000"/>
          <w:sz w:val="22"/>
          <w:szCs w:val="22"/>
        </w:rPr>
        <w:t xml:space="preserve">; </w:t>
      </w:r>
      <w:r w:rsidR="00BA5E82">
        <w:rPr>
          <w:rFonts w:ascii="Segoe UI" w:hAnsi="Segoe UI" w:cs="Segoe UI"/>
          <w:color w:val="000000"/>
          <w:sz w:val="22"/>
          <w:szCs w:val="22"/>
        </w:rPr>
        <w:t xml:space="preserve">Marie Pritchard, Head of </w:t>
      </w:r>
      <w:r w:rsidR="00BA5E82">
        <w:rPr>
          <w:rFonts w:ascii="Segoe UI" w:hAnsi="Segoe UI" w:cs="Segoe UI"/>
          <w:color w:val="000000"/>
          <w:sz w:val="22"/>
          <w:szCs w:val="22"/>
        </w:rPr>
        <w:lastRenderedPageBreak/>
        <w:t xml:space="preserve">Information and Governance; </w:t>
      </w:r>
      <w:r w:rsidRPr="005A0F00">
        <w:rPr>
          <w:rFonts w:ascii="Segoe UI" w:hAnsi="Segoe UI" w:cs="Segoe UI"/>
          <w:color w:val="000000"/>
          <w:sz w:val="22"/>
          <w:szCs w:val="22"/>
        </w:rPr>
        <w:t>Helen Bosley, Infection Preventio</w:t>
      </w:r>
      <w:r w:rsidR="00BA5E82">
        <w:rPr>
          <w:rFonts w:ascii="Segoe UI" w:hAnsi="Segoe UI" w:cs="Segoe UI"/>
          <w:color w:val="000000"/>
          <w:sz w:val="22"/>
          <w:szCs w:val="22"/>
        </w:rPr>
        <w:t xml:space="preserve">n </w:t>
      </w:r>
      <w:r w:rsidRPr="005A0F00">
        <w:rPr>
          <w:rFonts w:ascii="Segoe UI" w:hAnsi="Segoe UI" w:cs="Segoe UI"/>
          <w:color w:val="000000"/>
          <w:sz w:val="22"/>
          <w:szCs w:val="22"/>
        </w:rPr>
        <w:t>Control Matron; Jill Bailey, Consultant Nurse and Safer Care Lead, and David Slingo, Head of Learning and Development</w:t>
      </w:r>
    </w:p>
    <w:p w:rsidR="00161834" w:rsidRPr="005A0F00" w:rsidRDefault="00161834" w:rsidP="00781A4F">
      <w:pPr>
        <w:ind w:left="1440" w:hanging="1440"/>
        <w:rPr>
          <w:rFonts w:ascii="Segoe UI" w:hAnsi="Segoe UI" w:cs="Segoe UI"/>
          <w:color w:val="000000"/>
          <w:sz w:val="22"/>
          <w:szCs w:val="22"/>
        </w:rPr>
      </w:pPr>
    </w:p>
    <w:p w:rsidR="00161834" w:rsidRPr="005A0F00" w:rsidRDefault="00161834" w:rsidP="00781A4F">
      <w:pPr>
        <w:rPr>
          <w:rFonts w:ascii="Segoe UI" w:hAnsi="Segoe UI" w:cs="Segoe UI"/>
          <w:sz w:val="22"/>
          <w:szCs w:val="22"/>
        </w:rPr>
      </w:pPr>
      <w:r w:rsidRPr="005A0F00">
        <w:rPr>
          <w:rFonts w:ascii="Segoe UI" w:hAnsi="Segoe UI" w:cs="Segoe UI"/>
          <w:b/>
          <w:sz w:val="22"/>
          <w:szCs w:val="22"/>
        </w:rPr>
        <w:t>Lead Executive Director:</w:t>
      </w:r>
      <w:r w:rsidRPr="005A0F00">
        <w:rPr>
          <w:rFonts w:ascii="Segoe UI" w:hAnsi="Segoe UI" w:cs="Segoe UI"/>
          <w:b/>
          <w:sz w:val="22"/>
          <w:szCs w:val="22"/>
        </w:rPr>
        <w:tab/>
        <w:t xml:space="preserve"> </w:t>
      </w:r>
      <w:r w:rsidRPr="005A0F00">
        <w:rPr>
          <w:rFonts w:ascii="Segoe UI" w:hAnsi="Segoe UI" w:cs="Segoe UI"/>
          <w:sz w:val="22"/>
          <w:szCs w:val="22"/>
        </w:rPr>
        <w:t>Ros Alstead, Director of Nursing and Clinical Standards</w:t>
      </w:r>
    </w:p>
    <w:p w:rsidR="00161834" w:rsidRPr="005A0F00" w:rsidRDefault="00161834" w:rsidP="00781A4F">
      <w:pPr>
        <w:rPr>
          <w:rFonts w:ascii="Segoe UI" w:hAnsi="Segoe UI" w:cs="Segoe UI"/>
          <w:b/>
          <w:sz w:val="22"/>
          <w:szCs w:val="22"/>
        </w:rPr>
      </w:pPr>
    </w:p>
    <w:p w:rsidR="00161834" w:rsidRPr="005A0F00" w:rsidRDefault="00161834" w:rsidP="00926623">
      <w:pPr>
        <w:numPr>
          <w:ilvl w:val="0"/>
          <w:numId w:val="5"/>
        </w:numPr>
        <w:tabs>
          <w:tab w:val="clear" w:pos="720"/>
          <w:tab w:val="num" w:pos="567"/>
        </w:tabs>
        <w:ind w:left="567" w:hanging="567"/>
        <w:rPr>
          <w:rFonts w:ascii="Segoe UI" w:hAnsi="Segoe UI" w:cs="Segoe UI"/>
          <w:i/>
          <w:sz w:val="22"/>
          <w:szCs w:val="22"/>
        </w:rPr>
      </w:pPr>
      <w:r w:rsidRPr="005A0F00">
        <w:rPr>
          <w:rFonts w:ascii="Segoe UI" w:hAnsi="Segoe UI" w:cs="Segoe UI"/>
          <w:i/>
          <w:sz w:val="22"/>
          <w:szCs w:val="22"/>
        </w:rPr>
        <w:t>A risk assessment has been undertaken around the legal issues that this paper presents and there are no issues that need to be referred to the Trust Solicitors.</w:t>
      </w:r>
    </w:p>
    <w:p w:rsidR="00161834" w:rsidRPr="005A0F00" w:rsidRDefault="00161834" w:rsidP="00926623">
      <w:pPr>
        <w:numPr>
          <w:ilvl w:val="0"/>
          <w:numId w:val="5"/>
        </w:numPr>
        <w:tabs>
          <w:tab w:val="clear" w:pos="720"/>
          <w:tab w:val="num" w:pos="567"/>
        </w:tabs>
        <w:ind w:left="567" w:hanging="567"/>
        <w:rPr>
          <w:rFonts w:ascii="Segoe UI" w:hAnsi="Segoe UI" w:cs="Segoe UI"/>
          <w:sz w:val="22"/>
          <w:szCs w:val="22"/>
        </w:rPr>
      </w:pPr>
      <w:r w:rsidRPr="005A0F00">
        <w:rPr>
          <w:rFonts w:ascii="Segoe UI" w:hAnsi="Segoe UI" w:cs="Segoe UI"/>
          <w:i/>
          <w:sz w:val="22"/>
          <w:szCs w:val="22"/>
        </w:rPr>
        <w:t>This paper provides assurance and evidence against the Care Quality Commission Outcome:  4, 5, 7, 8 and 16.</w:t>
      </w:r>
    </w:p>
    <w:p w:rsidR="00161834" w:rsidRPr="005A0F00" w:rsidRDefault="00161834" w:rsidP="00781A4F">
      <w:pPr>
        <w:rPr>
          <w:rFonts w:ascii="Segoe UI" w:hAnsi="Segoe UI" w:cs="Segoe UI"/>
          <w:b/>
          <w:sz w:val="22"/>
          <w:szCs w:val="22"/>
        </w:rPr>
        <w:sectPr w:rsidR="00161834" w:rsidRPr="005A0F00" w:rsidSect="000C6B87">
          <w:headerReference w:type="default" r:id="rId9"/>
          <w:footerReference w:type="even" r:id="rId10"/>
          <w:footerReference w:type="default" r:id="rId11"/>
          <w:pgSz w:w="11906" w:h="16838"/>
          <w:pgMar w:top="719" w:right="1797" w:bottom="540" w:left="1797" w:header="709" w:footer="709" w:gutter="0"/>
          <w:cols w:space="708"/>
          <w:docGrid w:linePitch="360"/>
        </w:sectPr>
      </w:pPr>
    </w:p>
    <w:p w:rsidR="00161834" w:rsidRDefault="00161834" w:rsidP="00781A4F">
      <w:pPr>
        <w:rPr>
          <w:rFonts w:ascii="Segoe UI" w:hAnsi="Segoe UI" w:cs="Segoe UI"/>
          <w:b/>
          <w:sz w:val="22"/>
          <w:szCs w:val="22"/>
        </w:rPr>
      </w:pPr>
    </w:p>
    <w:p w:rsidR="00CE6A3F" w:rsidRDefault="00CE6A3F" w:rsidP="0064195F">
      <w:pPr>
        <w:rPr>
          <w:rFonts w:ascii="Segoe UI" w:hAnsi="Segoe UI" w:cs="Segoe UI"/>
          <w:b/>
          <w:sz w:val="22"/>
          <w:szCs w:val="22"/>
        </w:rPr>
      </w:pPr>
    </w:p>
    <w:p w:rsidR="00471ED6" w:rsidRDefault="00A3327D" w:rsidP="00181EED">
      <w:pPr>
        <w:jc w:val="center"/>
        <w:rPr>
          <w:rFonts w:ascii="Segoe UI" w:hAnsi="Segoe UI" w:cs="Segoe UI"/>
          <w:b/>
          <w:sz w:val="22"/>
          <w:szCs w:val="22"/>
        </w:rPr>
      </w:pPr>
      <w:r>
        <w:rPr>
          <w:rFonts w:ascii="Segoe UI" w:hAnsi="Segoe UI" w:cs="Segoe UI"/>
          <w:b/>
          <w:sz w:val="22"/>
          <w:szCs w:val="22"/>
        </w:rPr>
        <w:br w:type="page"/>
      </w:r>
      <w:r w:rsidR="00181EED" w:rsidRPr="000C32CA">
        <w:rPr>
          <w:rFonts w:ascii="Segoe UI" w:hAnsi="Segoe UI" w:cs="Segoe UI"/>
          <w:b/>
          <w:sz w:val="22"/>
          <w:szCs w:val="22"/>
        </w:rPr>
        <w:lastRenderedPageBreak/>
        <w:t>QUALITY AND SAFETY REPORT</w:t>
      </w:r>
    </w:p>
    <w:p w:rsidR="00181EED" w:rsidRPr="000C32CA" w:rsidRDefault="00181EED" w:rsidP="00181EED">
      <w:pPr>
        <w:jc w:val="center"/>
        <w:rPr>
          <w:rFonts w:ascii="Segoe UI" w:hAnsi="Segoe UI" w:cs="Segoe UI"/>
          <w:b/>
          <w:sz w:val="22"/>
          <w:szCs w:val="22"/>
        </w:rPr>
      </w:pPr>
    </w:p>
    <w:p w:rsidR="008F48AE" w:rsidRDefault="004D554F" w:rsidP="00181EED">
      <w:pPr>
        <w:numPr>
          <w:ilvl w:val="0"/>
          <w:numId w:val="28"/>
        </w:numPr>
        <w:ind w:left="567" w:hanging="567"/>
        <w:rPr>
          <w:rFonts w:ascii="Segoe UI" w:hAnsi="Segoe UI" w:cs="Segoe UI"/>
          <w:b/>
          <w:sz w:val="22"/>
          <w:szCs w:val="22"/>
        </w:rPr>
      </w:pPr>
      <w:r w:rsidRPr="000C32CA">
        <w:rPr>
          <w:rFonts w:ascii="Segoe UI" w:hAnsi="Segoe UI" w:cs="Segoe UI"/>
          <w:b/>
          <w:sz w:val="22"/>
          <w:szCs w:val="22"/>
        </w:rPr>
        <w:t>INCIDENTS AND SERIOUS INCIDENTS REQUIRING INVESTIGATION (SIRIS</w:t>
      </w:r>
      <w:r w:rsidR="008F48AE" w:rsidRPr="000C32CA">
        <w:rPr>
          <w:rFonts w:ascii="Segoe UI" w:hAnsi="Segoe UI" w:cs="Segoe UI"/>
          <w:b/>
          <w:sz w:val="22"/>
          <w:szCs w:val="22"/>
        </w:rPr>
        <w:t>)</w:t>
      </w:r>
    </w:p>
    <w:p w:rsidR="00181EED" w:rsidRDefault="00181EED" w:rsidP="00181EED">
      <w:pPr>
        <w:rPr>
          <w:rFonts w:ascii="Segoe UI" w:hAnsi="Segoe UI" w:cs="Segoe UI"/>
          <w:b/>
          <w:sz w:val="22"/>
          <w:szCs w:val="22"/>
        </w:rPr>
      </w:pPr>
    </w:p>
    <w:p w:rsidR="00181EED" w:rsidRDefault="00181EED" w:rsidP="00181EED">
      <w:pPr>
        <w:numPr>
          <w:ilvl w:val="1"/>
          <w:numId w:val="29"/>
        </w:numPr>
        <w:rPr>
          <w:rFonts w:ascii="Segoe UI" w:hAnsi="Segoe UI" w:cs="Segoe UI"/>
          <w:b/>
          <w:sz w:val="22"/>
          <w:szCs w:val="22"/>
        </w:rPr>
      </w:pPr>
      <w:r>
        <w:rPr>
          <w:rFonts w:ascii="Segoe UI" w:hAnsi="Segoe UI" w:cs="Segoe UI"/>
          <w:b/>
          <w:sz w:val="22"/>
          <w:szCs w:val="22"/>
        </w:rPr>
        <w:t>Realignment of Safeguard to the new teams</w:t>
      </w:r>
    </w:p>
    <w:p w:rsidR="00CE6A3F" w:rsidRPr="000C32CA" w:rsidRDefault="001E403D" w:rsidP="00181EED">
      <w:pPr>
        <w:ind w:left="709"/>
        <w:jc w:val="both"/>
        <w:rPr>
          <w:rFonts w:ascii="Segoe UI" w:hAnsi="Segoe UI" w:cs="Segoe UI"/>
          <w:sz w:val="22"/>
          <w:szCs w:val="22"/>
        </w:rPr>
      </w:pPr>
      <w:r w:rsidRPr="000C32CA">
        <w:rPr>
          <w:rFonts w:ascii="Segoe UI" w:hAnsi="Segoe UI" w:cs="Segoe UI"/>
          <w:sz w:val="22"/>
          <w:szCs w:val="22"/>
        </w:rPr>
        <w:t xml:space="preserve">The </w:t>
      </w:r>
      <w:r w:rsidR="00CE6A3F" w:rsidRPr="000C32CA">
        <w:rPr>
          <w:rFonts w:ascii="Segoe UI" w:hAnsi="Segoe UI" w:cs="Segoe UI"/>
          <w:sz w:val="22"/>
          <w:szCs w:val="22"/>
        </w:rPr>
        <w:t xml:space="preserve">project to reallocate and align services with new directorates is now complete and data for the new directorates will be accurate in Quarter 4 </w:t>
      </w:r>
      <w:r w:rsidRPr="000C32CA">
        <w:rPr>
          <w:rFonts w:ascii="Segoe UI" w:hAnsi="Segoe UI" w:cs="Segoe UI"/>
          <w:sz w:val="22"/>
          <w:szCs w:val="22"/>
        </w:rPr>
        <w:t xml:space="preserve">and </w:t>
      </w:r>
      <w:r w:rsidR="00CE6A3F" w:rsidRPr="000C32CA">
        <w:rPr>
          <w:rFonts w:ascii="Segoe UI" w:hAnsi="Segoe UI" w:cs="Segoe UI"/>
          <w:sz w:val="22"/>
          <w:szCs w:val="22"/>
        </w:rPr>
        <w:t xml:space="preserve">going forward.  </w:t>
      </w:r>
    </w:p>
    <w:p w:rsidR="00CE6A3F" w:rsidRPr="000C32CA" w:rsidRDefault="00CE6A3F" w:rsidP="00181EED">
      <w:pPr>
        <w:ind w:left="709"/>
        <w:jc w:val="both"/>
        <w:rPr>
          <w:rFonts w:ascii="Segoe UI" w:hAnsi="Segoe UI" w:cs="Segoe UI"/>
          <w:sz w:val="22"/>
          <w:szCs w:val="22"/>
        </w:rPr>
      </w:pPr>
    </w:p>
    <w:p w:rsidR="00CE6A3F" w:rsidRDefault="00CE6A3F" w:rsidP="004964A0">
      <w:pPr>
        <w:ind w:left="709"/>
        <w:jc w:val="both"/>
        <w:rPr>
          <w:rFonts w:ascii="Segoe UI" w:hAnsi="Segoe UI" w:cs="Segoe UI"/>
          <w:sz w:val="22"/>
          <w:szCs w:val="22"/>
        </w:rPr>
      </w:pPr>
      <w:r w:rsidRPr="000C32CA">
        <w:rPr>
          <w:rFonts w:ascii="Segoe UI" w:hAnsi="Segoe UI" w:cs="Segoe UI"/>
          <w:sz w:val="22"/>
          <w:szCs w:val="22"/>
        </w:rPr>
        <w:t>Where numbers of incidents differ from previous reports it is because all of the numbers have been refreshed on Safeguard. Over time incidents may be retrospectively reported, amended, removed, merged (where one incident is reported on more than one occasion) and/or upgraded or downgraded. These differences are not significant and do not change the overall interpretation of the data.</w:t>
      </w:r>
    </w:p>
    <w:p w:rsidR="004964A0" w:rsidRDefault="004964A0" w:rsidP="004964A0">
      <w:pPr>
        <w:jc w:val="both"/>
        <w:rPr>
          <w:rFonts w:ascii="Segoe UI" w:hAnsi="Segoe UI" w:cs="Segoe UI"/>
          <w:sz w:val="22"/>
          <w:szCs w:val="22"/>
        </w:rPr>
      </w:pPr>
    </w:p>
    <w:p w:rsidR="004964A0" w:rsidRDefault="004964A0" w:rsidP="004964A0">
      <w:pPr>
        <w:numPr>
          <w:ilvl w:val="1"/>
          <w:numId w:val="29"/>
        </w:numPr>
        <w:jc w:val="both"/>
        <w:rPr>
          <w:rFonts w:ascii="Segoe UI" w:hAnsi="Segoe UI" w:cs="Segoe UI"/>
          <w:b/>
          <w:sz w:val="22"/>
          <w:szCs w:val="22"/>
        </w:rPr>
      </w:pPr>
      <w:r>
        <w:rPr>
          <w:rFonts w:ascii="Segoe UI" w:hAnsi="Segoe UI" w:cs="Segoe UI"/>
          <w:b/>
          <w:sz w:val="22"/>
          <w:szCs w:val="22"/>
        </w:rPr>
        <w:t>Data on Deaths</w:t>
      </w:r>
    </w:p>
    <w:p w:rsidR="00B17B6C" w:rsidRDefault="00B17B6C" w:rsidP="00B17B6C">
      <w:pPr>
        <w:ind w:left="720"/>
        <w:rPr>
          <w:rFonts w:ascii="Segoe UI" w:hAnsi="Segoe UI" w:cs="Segoe UI"/>
        </w:rPr>
      </w:pPr>
      <w:r>
        <w:rPr>
          <w:rFonts w:ascii="Segoe UI" w:hAnsi="Segoe UI" w:cs="Segoe UI"/>
        </w:rPr>
        <w:t>In Q3 49 deaths were reported. Twenty seven of these were reported as expected deaths with twenty two being reported as either unexpected deaths in acute hospital</w:t>
      </w:r>
      <w:r>
        <w:rPr>
          <w:rFonts w:ascii="Segoe UI" w:hAnsi="Segoe UI" w:cs="Segoe UI"/>
          <w:color w:val="1F497D"/>
        </w:rPr>
        <w:t xml:space="preserve"> </w:t>
      </w:r>
      <w:r>
        <w:rPr>
          <w:rFonts w:ascii="Segoe UI" w:hAnsi="Segoe UI" w:cs="Segoe UI"/>
        </w:rPr>
        <w:t>(7) or the community (14) or after the patient had been discharged from services (1).  All unexpected deaths are investigated and will either be reported immediately as a SIRI or following further information to determine cause of death and circumstances.  The majority of these deaths will be either drug related deaths or natural causes.  All suspected suicides will automatically be reported as SIRIs. In Q3 seven of these 22 deaths have been assessed as meeting SIRI criteria.</w:t>
      </w:r>
    </w:p>
    <w:p w:rsidR="004964A0" w:rsidRDefault="004964A0" w:rsidP="004964A0">
      <w:pPr>
        <w:ind w:left="720"/>
        <w:jc w:val="both"/>
        <w:rPr>
          <w:rFonts w:ascii="Segoe UI" w:hAnsi="Segoe UI" w:cs="Segoe UI"/>
          <w:b/>
        </w:rPr>
      </w:pPr>
    </w:p>
    <w:p w:rsidR="00B17B6C" w:rsidRPr="004964A0" w:rsidRDefault="00A2245A" w:rsidP="004964A0">
      <w:pPr>
        <w:ind w:left="720"/>
        <w:jc w:val="both"/>
        <w:rPr>
          <w:rFonts w:ascii="Segoe UI" w:hAnsi="Segoe UI" w:cs="Segoe UI"/>
          <w:b/>
        </w:rPr>
      </w:pPr>
      <w:r>
        <w:rPr>
          <w:noProof/>
        </w:rPr>
        <w:drawing>
          <wp:inline distT="0" distB="0" distL="0" distR="0">
            <wp:extent cx="5600700" cy="2867025"/>
            <wp:effectExtent l="19050" t="0" r="0" b="0"/>
            <wp:docPr id="2" name="Chart 1" descr="cid:image001.png@01D034C8.06270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034C8.06270B30"/>
                    <pic:cNvPicPr>
                      <a:picLocks noChangeAspect="1" noChangeArrowheads="1"/>
                    </pic:cNvPicPr>
                  </pic:nvPicPr>
                  <pic:blipFill>
                    <a:blip r:embed="rId12" r:link="rId13" cstate="print"/>
                    <a:srcRect/>
                    <a:stretch>
                      <a:fillRect/>
                    </a:stretch>
                  </pic:blipFill>
                  <pic:spPr bwMode="auto">
                    <a:xfrm>
                      <a:off x="0" y="0"/>
                      <a:ext cx="5600700" cy="2867025"/>
                    </a:xfrm>
                    <a:prstGeom prst="rect">
                      <a:avLst/>
                    </a:prstGeom>
                    <a:noFill/>
                    <a:ln w="9525">
                      <a:noFill/>
                      <a:miter lim="800000"/>
                      <a:headEnd/>
                      <a:tailEnd/>
                    </a:ln>
                  </pic:spPr>
                </pic:pic>
              </a:graphicData>
            </a:graphic>
          </wp:inline>
        </w:drawing>
      </w:r>
    </w:p>
    <w:p w:rsidR="00B17B6C" w:rsidRDefault="00B17B6C" w:rsidP="000C32CA">
      <w:pPr>
        <w:pStyle w:val="ListParagraph"/>
        <w:spacing w:line="240" w:lineRule="auto"/>
        <w:ind w:left="0"/>
        <w:rPr>
          <w:rFonts w:ascii="Segoe UI" w:hAnsi="Segoe UI" w:cs="Segoe UI"/>
          <w:b/>
        </w:rPr>
      </w:pPr>
    </w:p>
    <w:p w:rsidR="00CE6A3F" w:rsidRPr="000C32CA" w:rsidRDefault="00D91B8E" w:rsidP="000C32CA">
      <w:pPr>
        <w:pStyle w:val="ListParagraph"/>
        <w:spacing w:line="240" w:lineRule="auto"/>
        <w:ind w:left="0"/>
        <w:rPr>
          <w:rFonts w:ascii="Segoe UI" w:hAnsi="Segoe UI" w:cs="Segoe UI"/>
          <w:b/>
        </w:rPr>
      </w:pPr>
      <w:r>
        <w:rPr>
          <w:rFonts w:ascii="Segoe UI" w:hAnsi="Segoe UI" w:cs="Segoe UI"/>
          <w:b/>
        </w:rPr>
        <w:br w:type="page"/>
      </w:r>
      <w:r w:rsidR="00181EED">
        <w:rPr>
          <w:rFonts w:ascii="Segoe UI" w:hAnsi="Segoe UI" w:cs="Segoe UI"/>
          <w:b/>
        </w:rPr>
        <w:lastRenderedPageBreak/>
        <w:t>1.</w:t>
      </w:r>
      <w:r w:rsidR="00B17B6C">
        <w:rPr>
          <w:rFonts w:ascii="Segoe UI" w:hAnsi="Segoe UI" w:cs="Segoe UI"/>
          <w:b/>
        </w:rPr>
        <w:t>3</w:t>
      </w:r>
      <w:r w:rsidR="00181EED">
        <w:rPr>
          <w:rFonts w:ascii="Segoe UI" w:hAnsi="Segoe UI" w:cs="Segoe UI"/>
          <w:b/>
        </w:rPr>
        <w:tab/>
      </w:r>
      <w:r w:rsidR="00CE6A3F" w:rsidRPr="000C32CA">
        <w:rPr>
          <w:rFonts w:ascii="Segoe UI" w:hAnsi="Segoe UI" w:cs="Segoe UI"/>
          <w:b/>
        </w:rPr>
        <w:t>Reported Incidents</w:t>
      </w:r>
    </w:p>
    <w:p w:rsidR="000C32CA" w:rsidRDefault="00181EED" w:rsidP="000C32CA">
      <w:pPr>
        <w:pStyle w:val="ListParagraph"/>
        <w:spacing w:line="240" w:lineRule="auto"/>
        <w:ind w:left="360"/>
        <w:rPr>
          <w:rFonts w:ascii="Segoe UI" w:hAnsi="Segoe UI" w:cs="Segoe UI"/>
        </w:rPr>
      </w:pPr>
      <w:r w:rsidRPr="000C32CA">
        <w:rPr>
          <w:rFonts w:ascii="Segoe UI" w:hAnsi="Segoe UI" w:cs="Segoe UI"/>
          <w:noProof/>
        </w:rPr>
        <w:pict>
          <v:group id="Group 301" o:spid="_x0000_s1043" style="position:absolute;left:0;text-align:left;margin-left:36.6pt;margin-top:13.95pt;width:382.5pt;height:232.5pt;z-index:-251663872;mso-position-horizontal-relative:margin;mso-height-relative:margin" coordsize="4857750,2952750" wrapcoords="-42 -70 -42 21530 21642 21530 21642 -70 -42 -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8" o:spid="_x0000_s1044" type="#_x0000_t75" style="position:absolute;left:-6096;top:-6096;width:4870704;height:2962656;visibility:visible">
              <v:imagedata r:id="rId14" o:title=""/>
              <o:lock v:ext="edit" aspectratio="f"/>
            </v:shape>
            <v:shapetype id="_x0000_t202" coordsize="21600,21600" o:spt="202" path="m,l,21600r21600,l21600,xe">
              <v:stroke joinstyle="miter"/>
              <v:path gradientshapeok="t" o:connecttype="rect"/>
            </v:shapetype>
            <v:shape id="_x0000_s1045" type="#_x0000_t202" style="position:absolute;left:38100;top:28575;width:704850;height:257175;visibility:visible" stroked="f">
              <v:textbox>
                <w:txbxContent>
                  <w:p w:rsidR="00CE6A3F" w:rsidRDefault="00CE6A3F" w:rsidP="00CE6A3F">
                    <w:r>
                      <w:t>Figure 1</w:t>
                    </w:r>
                  </w:p>
                </w:txbxContent>
              </v:textbox>
            </v:shape>
            <w10:wrap type="tight" anchorx="margin"/>
          </v:group>
          <o:OLEObject Type="Embed" ProgID="Excel.Chart.8" ShapeID="Chart 28" DrawAspect="Content" ObjectID="_1483342864" r:id="rId15">
            <o:FieldCodes>\s</o:FieldCodes>
          </o:OLEObject>
        </w:pict>
      </w:r>
    </w:p>
    <w:p w:rsidR="00181EED" w:rsidRDefault="00181EED" w:rsidP="00181EED">
      <w:pPr>
        <w:pStyle w:val="ListParagraph"/>
        <w:spacing w:line="240" w:lineRule="auto"/>
        <w:ind w:left="709"/>
        <w:rPr>
          <w:rFonts w:ascii="Segoe UI" w:hAnsi="Segoe UI" w:cs="Segoe UI"/>
        </w:rPr>
      </w:pPr>
    </w:p>
    <w:p w:rsidR="00181EED" w:rsidRDefault="00181EED" w:rsidP="00181EED">
      <w:pPr>
        <w:pStyle w:val="ListParagraph"/>
        <w:spacing w:line="240" w:lineRule="auto"/>
        <w:ind w:left="709"/>
        <w:rPr>
          <w:rFonts w:ascii="Segoe UI" w:hAnsi="Segoe UI" w:cs="Segoe UI"/>
        </w:rPr>
      </w:pPr>
    </w:p>
    <w:p w:rsidR="00181EED" w:rsidRDefault="00181EED" w:rsidP="00181EED">
      <w:pPr>
        <w:pStyle w:val="ListParagraph"/>
        <w:spacing w:line="240" w:lineRule="auto"/>
        <w:ind w:left="709"/>
        <w:rPr>
          <w:rFonts w:ascii="Segoe UI" w:hAnsi="Segoe UI" w:cs="Segoe UI"/>
        </w:rPr>
      </w:pPr>
    </w:p>
    <w:p w:rsidR="00181EED" w:rsidRDefault="00181EED" w:rsidP="00181EED">
      <w:pPr>
        <w:pStyle w:val="ListParagraph"/>
        <w:spacing w:line="240" w:lineRule="auto"/>
        <w:ind w:left="709"/>
        <w:rPr>
          <w:rFonts w:ascii="Segoe UI" w:hAnsi="Segoe UI" w:cs="Segoe UI"/>
        </w:rPr>
      </w:pPr>
    </w:p>
    <w:p w:rsidR="00181EED" w:rsidRDefault="00181EED" w:rsidP="00181EED">
      <w:pPr>
        <w:pStyle w:val="ListParagraph"/>
        <w:spacing w:line="240" w:lineRule="auto"/>
        <w:ind w:left="709"/>
        <w:rPr>
          <w:rFonts w:ascii="Segoe UI" w:hAnsi="Segoe UI" w:cs="Segoe UI"/>
        </w:rPr>
      </w:pPr>
    </w:p>
    <w:p w:rsidR="00181EED" w:rsidRDefault="00181EED" w:rsidP="00181EED">
      <w:pPr>
        <w:pStyle w:val="ListParagraph"/>
        <w:spacing w:line="240" w:lineRule="auto"/>
        <w:ind w:left="709"/>
        <w:rPr>
          <w:rFonts w:ascii="Segoe UI" w:hAnsi="Segoe UI" w:cs="Segoe UI"/>
        </w:rPr>
      </w:pPr>
    </w:p>
    <w:p w:rsidR="00181EED" w:rsidRDefault="00181EED" w:rsidP="00181EED">
      <w:pPr>
        <w:pStyle w:val="ListParagraph"/>
        <w:spacing w:line="240" w:lineRule="auto"/>
        <w:ind w:left="709"/>
        <w:rPr>
          <w:rFonts w:ascii="Segoe UI" w:hAnsi="Segoe UI" w:cs="Segoe UI"/>
        </w:rPr>
      </w:pPr>
    </w:p>
    <w:p w:rsidR="00181EED" w:rsidRDefault="00181EED" w:rsidP="00181EED">
      <w:pPr>
        <w:pStyle w:val="ListParagraph"/>
        <w:spacing w:line="240" w:lineRule="auto"/>
        <w:ind w:left="709"/>
        <w:rPr>
          <w:rFonts w:ascii="Segoe UI" w:hAnsi="Segoe UI" w:cs="Segoe UI"/>
        </w:rPr>
      </w:pPr>
    </w:p>
    <w:p w:rsidR="004964A0" w:rsidRDefault="004964A0" w:rsidP="00181EED">
      <w:pPr>
        <w:pStyle w:val="ListParagraph"/>
        <w:spacing w:line="240" w:lineRule="auto"/>
        <w:ind w:left="709"/>
        <w:rPr>
          <w:rFonts w:ascii="Segoe UI" w:hAnsi="Segoe UI" w:cs="Segoe UI"/>
        </w:rPr>
      </w:pPr>
    </w:p>
    <w:p w:rsidR="004964A0" w:rsidRDefault="004964A0" w:rsidP="00181EED">
      <w:pPr>
        <w:pStyle w:val="ListParagraph"/>
        <w:spacing w:line="240" w:lineRule="auto"/>
        <w:ind w:left="709"/>
        <w:rPr>
          <w:rFonts w:ascii="Segoe UI" w:hAnsi="Segoe UI" w:cs="Segoe UI"/>
        </w:rPr>
      </w:pPr>
    </w:p>
    <w:p w:rsidR="004964A0" w:rsidRDefault="004964A0" w:rsidP="00181EED">
      <w:pPr>
        <w:pStyle w:val="ListParagraph"/>
        <w:spacing w:line="240" w:lineRule="auto"/>
        <w:ind w:left="709"/>
        <w:rPr>
          <w:rFonts w:ascii="Segoe UI" w:hAnsi="Segoe UI" w:cs="Segoe UI"/>
        </w:rPr>
      </w:pPr>
    </w:p>
    <w:p w:rsidR="004964A0" w:rsidRDefault="004964A0" w:rsidP="00181EED">
      <w:pPr>
        <w:pStyle w:val="ListParagraph"/>
        <w:spacing w:line="240" w:lineRule="auto"/>
        <w:ind w:left="709"/>
        <w:rPr>
          <w:rFonts w:ascii="Segoe UI" w:hAnsi="Segoe UI" w:cs="Segoe UI"/>
        </w:rPr>
      </w:pPr>
    </w:p>
    <w:p w:rsidR="004964A0" w:rsidRDefault="004964A0" w:rsidP="00181EED">
      <w:pPr>
        <w:pStyle w:val="ListParagraph"/>
        <w:spacing w:line="240" w:lineRule="auto"/>
        <w:ind w:left="709"/>
        <w:rPr>
          <w:rFonts w:ascii="Segoe UI" w:hAnsi="Segoe UI" w:cs="Segoe UI"/>
        </w:rPr>
      </w:pPr>
    </w:p>
    <w:p w:rsidR="004964A0" w:rsidRDefault="004964A0" w:rsidP="00181EED">
      <w:pPr>
        <w:pStyle w:val="ListParagraph"/>
        <w:spacing w:line="240" w:lineRule="auto"/>
        <w:ind w:left="709"/>
        <w:rPr>
          <w:rFonts w:ascii="Segoe UI" w:hAnsi="Segoe UI" w:cs="Segoe UI"/>
        </w:rPr>
      </w:pPr>
    </w:p>
    <w:p w:rsidR="004964A0" w:rsidRDefault="004964A0" w:rsidP="00181EED">
      <w:pPr>
        <w:pStyle w:val="ListParagraph"/>
        <w:spacing w:line="240" w:lineRule="auto"/>
        <w:ind w:left="709"/>
        <w:rPr>
          <w:rFonts w:ascii="Segoe UI" w:hAnsi="Segoe UI" w:cs="Segoe UI"/>
        </w:rPr>
      </w:pPr>
    </w:p>
    <w:p w:rsidR="004964A0" w:rsidRDefault="004964A0" w:rsidP="00181EED">
      <w:pPr>
        <w:pStyle w:val="ListParagraph"/>
        <w:spacing w:line="240" w:lineRule="auto"/>
        <w:ind w:left="709"/>
        <w:rPr>
          <w:rFonts w:ascii="Segoe UI" w:hAnsi="Segoe UI" w:cs="Segoe UI"/>
        </w:rPr>
      </w:pPr>
    </w:p>
    <w:p w:rsidR="00B17B6C" w:rsidRDefault="00B17B6C" w:rsidP="00181EED">
      <w:pPr>
        <w:pStyle w:val="ListParagraph"/>
        <w:spacing w:line="240" w:lineRule="auto"/>
        <w:ind w:left="709"/>
        <w:rPr>
          <w:rFonts w:ascii="Segoe UI" w:hAnsi="Segoe UI" w:cs="Segoe UI"/>
        </w:rPr>
      </w:pPr>
    </w:p>
    <w:p w:rsidR="004964A0" w:rsidRDefault="00CE6A3F" w:rsidP="00181EED">
      <w:pPr>
        <w:pStyle w:val="ListParagraph"/>
        <w:spacing w:line="240" w:lineRule="auto"/>
        <w:ind w:left="709"/>
        <w:rPr>
          <w:rFonts w:ascii="Segoe UI" w:hAnsi="Segoe UI" w:cs="Segoe UI"/>
        </w:rPr>
      </w:pPr>
      <w:r w:rsidRPr="000C32CA">
        <w:rPr>
          <w:rFonts w:ascii="Segoe UI" w:hAnsi="Segoe UI" w:cs="Segoe UI"/>
        </w:rPr>
        <w:t>The level of incident reporting continues to vary close to the mean value of 2903 incidents per quarter. There has been no significant variation in the level of incident reporting over the last seven quarters.</w:t>
      </w:r>
    </w:p>
    <w:tbl>
      <w:tblPr>
        <w:tblW w:w="7636" w:type="dxa"/>
        <w:jc w:val="center"/>
        <w:tblInd w:w="2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4"/>
        <w:gridCol w:w="1014"/>
        <w:gridCol w:w="1014"/>
        <w:gridCol w:w="1067"/>
        <w:gridCol w:w="1117"/>
        <w:gridCol w:w="1134"/>
        <w:gridCol w:w="1276"/>
      </w:tblGrid>
      <w:tr w:rsidR="004964A0" w:rsidRPr="000C32CA" w:rsidTr="00B1714A">
        <w:trPr>
          <w:trHeight w:val="243"/>
          <w:jc w:val="center"/>
        </w:trPr>
        <w:tc>
          <w:tcPr>
            <w:tcW w:w="1014" w:type="dxa"/>
            <w:shd w:val="clear" w:color="auto" w:fill="BFBFBF"/>
            <w:noWrap/>
            <w:hideMark/>
          </w:tcPr>
          <w:p w:rsidR="004964A0" w:rsidRPr="000C32CA" w:rsidRDefault="004964A0" w:rsidP="00B1714A">
            <w:pPr>
              <w:rPr>
                <w:rFonts w:ascii="Segoe UI" w:eastAsia="Calibri" w:hAnsi="Segoe UI" w:cs="Segoe UI"/>
                <w:sz w:val="22"/>
                <w:szCs w:val="22"/>
              </w:rPr>
            </w:pPr>
            <w:r w:rsidRPr="000C32CA">
              <w:rPr>
                <w:rFonts w:ascii="Segoe UI" w:eastAsia="Calibri" w:hAnsi="Segoe UI" w:cs="Segoe UI"/>
                <w:sz w:val="22"/>
                <w:szCs w:val="22"/>
              </w:rPr>
              <w:t>Q1 2013/14</w:t>
            </w:r>
          </w:p>
        </w:tc>
        <w:tc>
          <w:tcPr>
            <w:tcW w:w="0" w:type="auto"/>
            <w:shd w:val="clear" w:color="auto" w:fill="BFBFBF"/>
            <w:noWrap/>
            <w:hideMark/>
          </w:tcPr>
          <w:p w:rsidR="004964A0" w:rsidRDefault="004964A0" w:rsidP="00B1714A">
            <w:pPr>
              <w:rPr>
                <w:rFonts w:ascii="Segoe UI" w:eastAsia="Calibri" w:hAnsi="Segoe UI" w:cs="Segoe UI"/>
                <w:sz w:val="22"/>
                <w:szCs w:val="22"/>
              </w:rPr>
            </w:pPr>
            <w:r w:rsidRPr="000C32CA">
              <w:rPr>
                <w:rFonts w:ascii="Segoe UI" w:eastAsia="Calibri" w:hAnsi="Segoe UI" w:cs="Segoe UI"/>
                <w:sz w:val="22"/>
                <w:szCs w:val="22"/>
              </w:rPr>
              <w:t xml:space="preserve">Q2 </w:t>
            </w:r>
          </w:p>
          <w:p w:rsidR="004964A0" w:rsidRPr="000C32CA" w:rsidRDefault="004964A0" w:rsidP="00B1714A">
            <w:pPr>
              <w:rPr>
                <w:rFonts w:ascii="Segoe UI" w:eastAsia="Calibri" w:hAnsi="Segoe UI" w:cs="Segoe UI"/>
                <w:sz w:val="22"/>
                <w:szCs w:val="22"/>
              </w:rPr>
            </w:pPr>
            <w:r w:rsidRPr="000C32CA">
              <w:rPr>
                <w:rFonts w:ascii="Segoe UI" w:eastAsia="Calibri" w:hAnsi="Segoe UI" w:cs="Segoe UI"/>
                <w:sz w:val="22"/>
                <w:szCs w:val="22"/>
              </w:rPr>
              <w:t>2013/14</w:t>
            </w:r>
          </w:p>
        </w:tc>
        <w:tc>
          <w:tcPr>
            <w:tcW w:w="0" w:type="auto"/>
            <w:shd w:val="clear" w:color="auto" w:fill="BFBFBF"/>
          </w:tcPr>
          <w:p w:rsidR="004964A0" w:rsidRPr="000C32CA" w:rsidRDefault="004964A0" w:rsidP="00B1714A">
            <w:pPr>
              <w:rPr>
                <w:rFonts w:ascii="Segoe UI" w:eastAsia="Calibri" w:hAnsi="Segoe UI" w:cs="Segoe UI"/>
                <w:sz w:val="22"/>
                <w:szCs w:val="22"/>
              </w:rPr>
            </w:pPr>
            <w:r w:rsidRPr="000C32CA">
              <w:rPr>
                <w:rFonts w:ascii="Segoe UI" w:eastAsia="Calibri" w:hAnsi="Segoe UI" w:cs="Segoe UI"/>
                <w:sz w:val="22"/>
                <w:szCs w:val="22"/>
              </w:rPr>
              <w:t>Q3 2013/14</w:t>
            </w:r>
          </w:p>
        </w:tc>
        <w:tc>
          <w:tcPr>
            <w:tcW w:w="1067" w:type="dxa"/>
            <w:shd w:val="clear" w:color="auto" w:fill="BFBFBF"/>
          </w:tcPr>
          <w:p w:rsidR="004964A0" w:rsidRPr="000C32CA" w:rsidRDefault="004964A0" w:rsidP="00B1714A">
            <w:pPr>
              <w:rPr>
                <w:rFonts w:ascii="Segoe UI" w:eastAsia="Calibri" w:hAnsi="Segoe UI" w:cs="Segoe UI"/>
                <w:sz w:val="22"/>
                <w:szCs w:val="22"/>
              </w:rPr>
            </w:pPr>
            <w:r w:rsidRPr="000C32CA">
              <w:rPr>
                <w:rFonts w:ascii="Segoe UI" w:eastAsia="Calibri" w:hAnsi="Segoe UI" w:cs="Segoe UI"/>
                <w:sz w:val="22"/>
                <w:szCs w:val="22"/>
              </w:rPr>
              <w:t>Q4 2013-14</w:t>
            </w:r>
          </w:p>
        </w:tc>
        <w:tc>
          <w:tcPr>
            <w:tcW w:w="1117" w:type="dxa"/>
            <w:shd w:val="clear" w:color="auto" w:fill="BFBFBF"/>
          </w:tcPr>
          <w:p w:rsidR="004964A0" w:rsidRDefault="004964A0" w:rsidP="00B1714A">
            <w:pPr>
              <w:rPr>
                <w:rFonts w:ascii="Segoe UI" w:eastAsia="Calibri" w:hAnsi="Segoe UI" w:cs="Segoe UI"/>
                <w:sz w:val="22"/>
                <w:szCs w:val="22"/>
              </w:rPr>
            </w:pPr>
            <w:r w:rsidRPr="000C32CA">
              <w:rPr>
                <w:rFonts w:ascii="Segoe UI" w:eastAsia="Calibri" w:hAnsi="Segoe UI" w:cs="Segoe UI"/>
                <w:sz w:val="22"/>
                <w:szCs w:val="22"/>
              </w:rPr>
              <w:t xml:space="preserve">Q1 </w:t>
            </w:r>
          </w:p>
          <w:p w:rsidR="004964A0" w:rsidRPr="000C32CA" w:rsidRDefault="004964A0" w:rsidP="00B1714A">
            <w:pPr>
              <w:rPr>
                <w:rFonts w:ascii="Segoe UI" w:eastAsia="Calibri" w:hAnsi="Segoe UI" w:cs="Segoe UI"/>
                <w:sz w:val="22"/>
                <w:szCs w:val="22"/>
              </w:rPr>
            </w:pPr>
            <w:r w:rsidRPr="000C32CA">
              <w:rPr>
                <w:rFonts w:ascii="Segoe UI" w:eastAsia="Calibri" w:hAnsi="Segoe UI" w:cs="Segoe UI"/>
                <w:sz w:val="22"/>
                <w:szCs w:val="22"/>
              </w:rPr>
              <w:t>2014-15</w:t>
            </w:r>
          </w:p>
        </w:tc>
        <w:tc>
          <w:tcPr>
            <w:tcW w:w="1134" w:type="dxa"/>
            <w:shd w:val="clear" w:color="auto" w:fill="BFBFBF"/>
          </w:tcPr>
          <w:p w:rsidR="004964A0" w:rsidRDefault="004964A0" w:rsidP="00B1714A">
            <w:pPr>
              <w:rPr>
                <w:rFonts w:ascii="Segoe UI" w:eastAsia="Calibri" w:hAnsi="Segoe UI" w:cs="Segoe UI"/>
                <w:sz w:val="22"/>
                <w:szCs w:val="22"/>
              </w:rPr>
            </w:pPr>
            <w:r w:rsidRPr="000C32CA">
              <w:rPr>
                <w:rFonts w:ascii="Segoe UI" w:eastAsia="Calibri" w:hAnsi="Segoe UI" w:cs="Segoe UI"/>
                <w:sz w:val="22"/>
                <w:szCs w:val="22"/>
              </w:rPr>
              <w:t xml:space="preserve">Q2 </w:t>
            </w:r>
          </w:p>
          <w:p w:rsidR="004964A0" w:rsidRPr="000C32CA" w:rsidRDefault="004964A0" w:rsidP="00B1714A">
            <w:pPr>
              <w:rPr>
                <w:rFonts w:ascii="Segoe UI" w:eastAsia="Calibri" w:hAnsi="Segoe UI" w:cs="Segoe UI"/>
                <w:sz w:val="22"/>
                <w:szCs w:val="22"/>
              </w:rPr>
            </w:pPr>
            <w:r w:rsidRPr="000C32CA">
              <w:rPr>
                <w:rFonts w:ascii="Segoe UI" w:eastAsia="Calibri" w:hAnsi="Segoe UI" w:cs="Segoe UI"/>
                <w:sz w:val="22"/>
                <w:szCs w:val="22"/>
              </w:rPr>
              <w:t>2014-15</w:t>
            </w:r>
          </w:p>
        </w:tc>
        <w:tc>
          <w:tcPr>
            <w:tcW w:w="1276" w:type="dxa"/>
            <w:shd w:val="clear" w:color="auto" w:fill="BFBFBF"/>
          </w:tcPr>
          <w:p w:rsidR="004964A0" w:rsidRDefault="004964A0" w:rsidP="00B1714A">
            <w:pPr>
              <w:rPr>
                <w:rFonts w:ascii="Segoe UI" w:eastAsia="Calibri" w:hAnsi="Segoe UI" w:cs="Segoe UI"/>
                <w:sz w:val="22"/>
                <w:szCs w:val="22"/>
              </w:rPr>
            </w:pPr>
            <w:r w:rsidRPr="000C32CA">
              <w:rPr>
                <w:rFonts w:ascii="Segoe UI" w:eastAsia="Calibri" w:hAnsi="Segoe UI" w:cs="Segoe UI"/>
                <w:sz w:val="22"/>
                <w:szCs w:val="22"/>
              </w:rPr>
              <w:t xml:space="preserve">Q3 </w:t>
            </w:r>
          </w:p>
          <w:p w:rsidR="004964A0" w:rsidRPr="000C32CA" w:rsidRDefault="004964A0" w:rsidP="00B1714A">
            <w:pPr>
              <w:rPr>
                <w:rFonts w:ascii="Segoe UI" w:eastAsia="Calibri" w:hAnsi="Segoe UI" w:cs="Segoe UI"/>
                <w:sz w:val="22"/>
                <w:szCs w:val="22"/>
              </w:rPr>
            </w:pPr>
            <w:r w:rsidRPr="000C32CA">
              <w:rPr>
                <w:rFonts w:ascii="Segoe UI" w:eastAsia="Calibri" w:hAnsi="Segoe UI" w:cs="Segoe UI"/>
                <w:sz w:val="22"/>
                <w:szCs w:val="22"/>
              </w:rPr>
              <w:t>2014-15</w:t>
            </w:r>
          </w:p>
        </w:tc>
      </w:tr>
      <w:tr w:rsidR="004964A0" w:rsidRPr="000C32CA" w:rsidTr="00B1714A">
        <w:trPr>
          <w:trHeight w:val="243"/>
          <w:jc w:val="center"/>
        </w:trPr>
        <w:tc>
          <w:tcPr>
            <w:tcW w:w="1014" w:type="dxa"/>
            <w:shd w:val="clear" w:color="auto" w:fill="BFBFBF"/>
            <w:noWrap/>
          </w:tcPr>
          <w:p w:rsidR="004964A0" w:rsidRPr="000C32CA" w:rsidRDefault="004964A0" w:rsidP="00B1714A">
            <w:pPr>
              <w:rPr>
                <w:rFonts w:ascii="Segoe UI" w:eastAsia="Calibri" w:hAnsi="Segoe UI" w:cs="Segoe UI"/>
                <w:sz w:val="22"/>
                <w:szCs w:val="22"/>
              </w:rPr>
            </w:pPr>
          </w:p>
        </w:tc>
        <w:tc>
          <w:tcPr>
            <w:tcW w:w="0" w:type="auto"/>
            <w:shd w:val="clear" w:color="auto" w:fill="BFBFBF"/>
            <w:noWrap/>
          </w:tcPr>
          <w:p w:rsidR="004964A0" w:rsidRPr="000C32CA" w:rsidRDefault="004964A0" w:rsidP="00B1714A">
            <w:pPr>
              <w:rPr>
                <w:rFonts w:ascii="Segoe UI" w:eastAsia="Calibri" w:hAnsi="Segoe UI" w:cs="Segoe UI"/>
                <w:sz w:val="22"/>
                <w:szCs w:val="22"/>
              </w:rPr>
            </w:pPr>
          </w:p>
        </w:tc>
        <w:tc>
          <w:tcPr>
            <w:tcW w:w="0" w:type="auto"/>
            <w:shd w:val="clear" w:color="auto" w:fill="BFBFBF"/>
          </w:tcPr>
          <w:p w:rsidR="004964A0" w:rsidRPr="000C32CA" w:rsidRDefault="004964A0" w:rsidP="00B1714A">
            <w:pPr>
              <w:rPr>
                <w:rFonts w:ascii="Segoe UI" w:eastAsia="Calibri" w:hAnsi="Segoe UI" w:cs="Segoe UI"/>
                <w:sz w:val="22"/>
                <w:szCs w:val="22"/>
              </w:rPr>
            </w:pPr>
          </w:p>
        </w:tc>
        <w:tc>
          <w:tcPr>
            <w:tcW w:w="1067" w:type="dxa"/>
            <w:shd w:val="clear" w:color="auto" w:fill="BFBFBF"/>
          </w:tcPr>
          <w:p w:rsidR="004964A0" w:rsidRPr="000C32CA" w:rsidRDefault="004964A0" w:rsidP="00B1714A">
            <w:pPr>
              <w:rPr>
                <w:rFonts w:ascii="Segoe UI" w:eastAsia="Calibri" w:hAnsi="Segoe UI" w:cs="Segoe UI"/>
                <w:sz w:val="22"/>
                <w:szCs w:val="22"/>
              </w:rPr>
            </w:pPr>
          </w:p>
        </w:tc>
        <w:tc>
          <w:tcPr>
            <w:tcW w:w="1117" w:type="dxa"/>
            <w:shd w:val="clear" w:color="auto" w:fill="BFBFBF"/>
          </w:tcPr>
          <w:p w:rsidR="004964A0" w:rsidRPr="000C32CA" w:rsidRDefault="004964A0" w:rsidP="00B1714A">
            <w:pPr>
              <w:rPr>
                <w:rFonts w:ascii="Segoe UI" w:eastAsia="Calibri" w:hAnsi="Segoe UI" w:cs="Segoe UI"/>
                <w:sz w:val="22"/>
                <w:szCs w:val="22"/>
              </w:rPr>
            </w:pPr>
          </w:p>
        </w:tc>
        <w:tc>
          <w:tcPr>
            <w:tcW w:w="1134" w:type="dxa"/>
            <w:shd w:val="clear" w:color="auto" w:fill="BFBFBF"/>
          </w:tcPr>
          <w:p w:rsidR="004964A0" w:rsidRPr="000C32CA" w:rsidRDefault="004964A0" w:rsidP="00B1714A">
            <w:pPr>
              <w:rPr>
                <w:rFonts w:ascii="Segoe UI" w:eastAsia="Calibri" w:hAnsi="Segoe UI" w:cs="Segoe UI"/>
                <w:sz w:val="22"/>
                <w:szCs w:val="22"/>
              </w:rPr>
            </w:pPr>
          </w:p>
        </w:tc>
        <w:tc>
          <w:tcPr>
            <w:tcW w:w="1276" w:type="dxa"/>
            <w:shd w:val="clear" w:color="auto" w:fill="BFBFBF"/>
          </w:tcPr>
          <w:p w:rsidR="004964A0" w:rsidRPr="000C32CA" w:rsidRDefault="004964A0" w:rsidP="00B1714A">
            <w:pPr>
              <w:rPr>
                <w:rFonts w:ascii="Segoe UI" w:eastAsia="Calibri" w:hAnsi="Segoe UI" w:cs="Segoe UI"/>
                <w:sz w:val="22"/>
                <w:szCs w:val="22"/>
              </w:rPr>
            </w:pPr>
          </w:p>
        </w:tc>
      </w:tr>
      <w:tr w:rsidR="004964A0" w:rsidRPr="000C32CA" w:rsidTr="00B1714A">
        <w:trPr>
          <w:trHeight w:val="363"/>
          <w:jc w:val="center"/>
        </w:trPr>
        <w:tc>
          <w:tcPr>
            <w:tcW w:w="1014" w:type="dxa"/>
            <w:vAlign w:val="center"/>
          </w:tcPr>
          <w:p w:rsidR="004964A0" w:rsidRPr="000C32CA" w:rsidRDefault="004964A0" w:rsidP="00B1714A">
            <w:pPr>
              <w:jc w:val="center"/>
              <w:rPr>
                <w:rFonts w:ascii="Segoe UI" w:eastAsia="Calibri" w:hAnsi="Segoe UI" w:cs="Segoe UI"/>
                <w:sz w:val="22"/>
                <w:szCs w:val="22"/>
              </w:rPr>
            </w:pPr>
            <w:r w:rsidRPr="000C32CA">
              <w:rPr>
                <w:rFonts w:ascii="Segoe UI" w:eastAsia="Calibri" w:hAnsi="Segoe UI" w:cs="Segoe UI"/>
                <w:sz w:val="22"/>
                <w:szCs w:val="22"/>
              </w:rPr>
              <w:t>2793</w:t>
            </w:r>
          </w:p>
        </w:tc>
        <w:tc>
          <w:tcPr>
            <w:tcW w:w="0" w:type="auto"/>
            <w:vAlign w:val="center"/>
          </w:tcPr>
          <w:p w:rsidR="004964A0" w:rsidRPr="000C32CA" w:rsidRDefault="004964A0" w:rsidP="00B1714A">
            <w:pPr>
              <w:jc w:val="center"/>
              <w:rPr>
                <w:rFonts w:ascii="Segoe UI" w:eastAsia="Calibri" w:hAnsi="Segoe UI" w:cs="Segoe UI"/>
                <w:sz w:val="22"/>
                <w:szCs w:val="22"/>
              </w:rPr>
            </w:pPr>
            <w:r w:rsidRPr="000C32CA">
              <w:rPr>
                <w:rFonts w:ascii="Segoe UI" w:eastAsia="Calibri" w:hAnsi="Segoe UI" w:cs="Segoe UI"/>
                <w:sz w:val="22"/>
                <w:szCs w:val="22"/>
              </w:rPr>
              <w:t>3004</w:t>
            </w:r>
          </w:p>
        </w:tc>
        <w:tc>
          <w:tcPr>
            <w:tcW w:w="0" w:type="auto"/>
            <w:vAlign w:val="center"/>
          </w:tcPr>
          <w:p w:rsidR="004964A0" w:rsidRPr="000C32CA" w:rsidRDefault="004964A0" w:rsidP="00B1714A">
            <w:pPr>
              <w:jc w:val="center"/>
              <w:rPr>
                <w:rFonts w:ascii="Segoe UI" w:eastAsia="Calibri" w:hAnsi="Segoe UI" w:cs="Segoe UI"/>
                <w:sz w:val="22"/>
                <w:szCs w:val="22"/>
              </w:rPr>
            </w:pPr>
            <w:r w:rsidRPr="000C32CA">
              <w:rPr>
                <w:rFonts w:ascii="Segoe UI" w:eastAsia="Calibri" w:hAnsi="Segoe UI" w:cs="Segoe UI"/>
                <w:sz w:val="22"/>
                <w:szCs w:val="22"/>
              </w:rPr>
              <w:t>2960</w:t>
            </w:r>
          </w:p>
        </w:tc>
        <w:tc>
          <w:tcPr>
            <w:tcW w:w="1067" w:type="dxa"/>
            <w:vAlign w:val="center"/>
          </w:tcPr>
          <w:p w:rsidR="004964A0" w:rsidRPr="000C32CA" w:rsidRDefault="004964A0" w:rsidP="00B1714A">
            <w:pPr>
              <w:jc w:val="center"/>
              <w:rPr>
                <w:rFonts w:ascii="Segoe UI" w:eastAsia="Calibri" w:hAnsi="Segoe UI" w:cs="Segoe UI"/>
                <w:sz w:val="22"/>
                <w:szCs w:val="22"/>
              </w:rPr>
            </w:pPr>
            <w:r w:rsidRPr="000C32CA">
              <w:rPr>
                <w:rFonts w:ascii="Segoe UI" w:eastAsia="Calibri" w:hAnsi="Segoe UI" w:cs="Segoe UI"/>
                <w:sz w:val="22"/>
                <w:szCs w:val="22"/>
              </w:rPr>
              <w:t>2751</w:t>
            </w:r>
          </w:p>
        </w:tc>
        <w:tc>
          <w:tcPr>
            <w:tcW w:w="1117" w:type="dxa"/>
            <w:vAlign w:val="center"/>
          </w:tcPr>
          <w:p w:rsidR="004964A0" w:rsidRPr="000C32CA" w:rsidRDefault="004964A0" w:rsidP="00B1714A">
            <w:pPr>
              <w:jc w:val="center"/>
              <w:rPr>
                <w:rFonts w:ascii="Segoe UI" w:eastAsia="Calibri" w:hAnsi="Segoe UI" w:cs="Segoe UI"/>
                <w:sz w:val="22"/>
                <w:szCs w:val="22"/>
              </w:rPr>
            </w:pPr>
            <w:r w:rsidRPr="000C32CA">
              <w:rPr>
                <w:rFonts w:ascii="Segoe UI" w:eastAsia="Calibri" w:hAnsi="Segoe UI" w:cs="Segoe UI"/>
                <w:sz w:val="22"/>
                <w:szCs w:val="22"/>
              </w:rPr>
              <w:t>3031</w:t>
            </w:r>
          </w:p>
        </w:tc>
        <w:tc>
          <w:tcPr>
            <w:tcW w:w="1134" w:type="dxa"/>
            <w:vAlign w:val="center"/>
          </w:tcPr>
          <w:p w:rsidR="004964A0" w:rsidRPr="000C32CA" w:rsidRDefault="004964A0" w:rsidP="00B1714A">
            <w:pPr>
              <w:jc w:val="center"/>
              <w:rPr>
                <w:rFonts w:ascii="Segoe UI" w:eastAsia="Calibri" w:hAnsi="Segoe UI" w:cs="Segoe UI"/>
                <w:sz w:val="22"/>
                <w:szCs w:val="22"/>
              </w:rPr>
            </w:pPr>
            <w:r w:rsidRPr="000C32CA">
              <w:rPr>
                <w:rFonts w:ascii="Segoe UI" w:eastAsia="Calibri" w:hAnsi="Segoe UI" w:cs="Segoe UI"/>
                <w:sz w:val="22"/>
                <w:szCs w:val="22"/>
              </w:rPr>
              <w:t>2858</w:t>
            </w:r>
          </w:p>
        </w:tc>
        <w:tc>
          <w:tcPr>
            <w:tcW w:w="1276" w:type="dxa"/>
            <w:vAlign w:val="center"/>
          </w:tcPr>
          <w:p w:rsidR="004964A0" w:rsidRPr="000C32CA" w:rsidRDefault="004964A0" w:rsidP="00B1714A">
            <w:pPr>
              <w:jc w:val="center"/>
              <w:rPr>
                <w:rFonts w:ascii="Segoe UI" w:eastAsia="Calibri" w:hAnsi="Segoe UI" w:cs="Segoe UI"/>
                <w:sz w:val="22"/>
                <w:szCs w:val="22"/>
              </w:rPr>
            </w:pPr>
            <w:r w:rsidRPr="000C32CA">
              <w:rPr>
                <w:rFonts w:ascii="Segoe UI" w:eastAsia="Calibri" w:hAnsi="Segoe UI" w:cs="Segoe UI"/>
                <w:sz w:val="22"/>
                <w:szCs w:val="22"/>
              </w:rPr>
              <w:t>2937</w:t>
            </w:r>
          </w:p>
        </w:tc>
      </w:tr>
    </w:tbl>
    <w:p w:rsidR="00CE6A3F" w:rsidRPr="00181EED" w:rsidRDefault="00CE6A3F" w:rsidP="000C32CA">
      <w:pPr>
        <w:rPr>
          <w:rFonts w:ascii="Segoe UI" w:hAnsi="Segoe UI" w:cs="Segoe UI"/>
          <w:sz w:val="10"/>
          <w:szCs w:val="22"/>
        </w:rPr>
      </w:pPr>
    </w:p>
    <w:p w:rsidR="00CE6A3F" w:rsidRDefault="00B17B6C" w:rsidP="004964A0">
      <w:pPr>
        <w:rPr>
          <w:rFonts w:ascii="Segoe UI" w:hAnsi="Segoe UI" w:cs="Segoe UI"/>
          <w:b/>
          <w:sz w:val="22"/>
          <w:szCs w:val="22"/>
        </w:rPr>
      </w:pPr>
      <w:r>
        <w:rPr>
          <w:rFonts w:ascii="Segoe UI" w:hAnsi="Segoe UI" w:cs="Segoe UI"/>
          <w:b/>
          <w:sz w:val="22"/>
          <w:szCs w:val="22"/>
        </w:rPr>
        <w:t>1.4</w:t>
      </w:r>
      <w:r>
        <w:rPr>
          <w:rFonts w:ascii="Segoe UI" w:hAnsi="Segoe UI" w:cs="Segoe UI"/>
          <w:b/>
          <w:sz w:val="22"/>
          <w:szCs w:val="22"/>
        </w:rPr>
        <w:tab/>
      </w:r>
      <w:r w:rsidR="00CE6A3F" w:rsidRPr="000C32CA">
        <w:rPr>
          <w:rFonts w:ascii="Segoe UI" w:hAnsi="Segoe UI" w:cs="Segoe UI"/>
          <w:b/>
          <w:sz w:val="22"/>
          <w:szCs w:val="22"/>
        </w:rPr>
        <w:t>Incidents by actual impact</w:t>
      </w:r>
    </w:p>
    <w:p w:rsidR="00CC11EE" w:rsidRDefault="00D91B8E" w:rsidP="00D91B8E">
      <w:pPr>
        <w:ind w:left="709"/>
        <w:rPr>
          <w:rFonts w:ascii="Segoe UI" w:hAnsi="Segoe UI" w:cs="Segoe UI"/>
          <w:b/>
          <w:sz w:val="14"/>
          <w:szCs w:val="22"/>
        </w:rPr>
      </w:pPr>
      <w:r w:rsidRPr="000C32CA">
        <w:rPr>
          <w:rFonts w:ascii="Segoe UI" w:hAnsi="Segoe UI" w:cs="Segoe UI"/>
          <w:noProof/>
          <w:sz w:val="22"/>
          <w:szCs w:val="22"/>
        </w:rPr>
        <w:pict>
          <v:group id="Group 6" o:spid="_x0000_s1040" style="position:absolute;left:0;text-align:left;margin-left:35.6pt;margin-top:489.25pt;width:426pt;height:232.5pt;z-index:-251664896;mso-position-horizontal-relative:margin;mso-position-vertical-relative:margin" coordsize="5734050,3143250" wrapcoords="-36 -65 -36 21600 21636 21600 21636 -65 -36 -65">
            <v:shape id="Chart 4" o:spid="_x0000_s1041" type="#_x0000_t75" style="position:absolute;left:-6096;top:-6096;width:5748528;height:3157728;visibility:visible">
              <v:imagedata r:id="rId16" o:title=""/>
              <o:lock v:ext="edit" aspectratio="f"/>
            </v:shape>
            <v:shape id="_x0000_s1042" type="#_x0000_t202" style="position:absolute;left:19050;top:28575;width:714375;height:266700;visibility:visible" stroked="f">
              <v:textbox style="mso-next-textbox:#_x0000_s1042">
                <w:txbxContent>
                  <w:p w:rsidR="00CE6A3F" w:rsidRPr="00C271CE" w:rsidRDefault="00CE6A3F" w:rsidP="00CE6A3F">
                    <w:pPr>
                      <w:rPr>
                        <w:b/>
                      </w:rPr>
                    </w:pPr>
                    <w:r w:rsidRPr="00C271CE">
                      <w:rPr>
                        <w:b/>
                      </w:rPr>
                      <w:t>Figure 2</w:t>
                    </w:r>
                  </w:p>
                </w:txbxContent>
              </v:textbox>
            </v:shape>
            <w10:wrap type="tight" anchorx="margin" anchory="margin"/>
          </v:group>
        </w:pict>
      </w:r>
      <w:r w:rsidR="00CE6A3F" w:rsidRPr="000C32CA">
        <w:rPr>
          <w:rFonts w:ascii="Segoe UI" w:hAnsi="Segoe UI" w:cs="Segoe UI"/>
          <w:sz w:val="22"/>
          <w:szCs w:val="22"/>
        </w:rPr>
        <w:t>The numbers of reported green and yellow incidents (low/minor injury or property damage) continues to represent the highest proportion of total reported incidents. There has been an increase in the number of deaths reported this quarter, 52, compared to 32 for the last two quarters.</w:t>
      </w:r>
    </w:p>
    <w:p w:rsidR="00D91B8E" w:rsidRDefault="00CC11EE" w:rsidP="00CC11EE">
      <w:pPr>
        <w:rPr>
          <w:rFonts w:ascii="Segoe UI" w:hAnsi="Segoe UI" w:cs="Segoe UI"/>
          <w:b/>
          <w:sz w:val="22"/>
          <w:szCs w:val="22"/>
        </w:rPr>
      </w:pPr>
      <w:r>
        <w:rPr>
          <w:rFonts w:ascii="Segoe UI" w:hAnsi="Segoe UI" w:cs="Segoe UI"/>
          <w:b/>
          <w:sz w:val="22"/>
          <w:szCs w:val="22"/>
        </w:rPr>
        <w:tab/>
      </w:r>
    </w:p>
    <w:p w:rsidR="00CE6A3F" w:rsidRDefault="00D91B8E" w:rsidP="00CC11EE">
      <w:pPr>
        <w:rPr>
          <w:rFonts w:ascii="Segoe UI" w:hAnsi="Segoe UI" w:cs="Segoe UI"/>
          <w:b/>
          <w:sz w:val="22"/>
          <w:szCs w:val="22"/>
        </w:rPr>
      </w:pPr>
      <w:r>
        <w:rPr>
          <w:rFonts w:ascii="Segoe UI" w:hAnsi="Segoe UI" w:cs="Segoe UI"/>
          <w:b/>
          <w:sz w:val="22"/>
          <w:szCs w:val="22"/>
        </w:rPr>
        <w:br w:type="page"/>
      </w:r>
      <w:r>
        <w:rPr>
          <w:rFonts w:ascii="Segoe UI" w:hAnsi="Segoe UI" w:cs="Segoe UI"/>
          <w:b/>
          <w:sz w:val="22"/>
          <w:szCs w:val="22"/>
        </w:rPr>
        <w:lastRenderedPageBreak/>
        <w:t>1.5</w:t>
      </w:r>
      <w:r w:rsidR="00CC11EE">
        <w:rPr>
          <w:rFonts w:ascii="Segoe UI" w:hAnsi="Segoe UI" w:cs="Segoe UI"/>
          <w:b/>
          <w:sz w:val="22"/>
          <w:szCs w:val="22"/>
        </w:rPr>
        <w:tab/>
      </w:r>
      <w:r w:rsidR="00CE6A3F" w:rsidRPr="000C32CA">
        <w:rPr>
          <w:rFonts w:ascii="Segoe UI" w:hAnsi="Segoe UI" w:cs="Segoe UI"/>
          <w:b/>
          <w:sz w:val="22"/>
          <w:szCs w:val="22"/>
        </w:rPr>
        <w:t>Incidents in web holding</w:t>
      </w:r>
    </w:p>
    <w:p w:rsidR="00CE6A3F" w:rsidRPr="000C32CA" w:rsidRDefault="00AA2733" w:rsidP="00181EED">
      <w:pPr>
        <w:ind w:left="709"/>
        <w:rPr>
          <w:rFonts w:ascii="Segoe UI" w:hAnsi="Segoe UI" w:cs="Segoe UI"/>
          <w:sz w:val="22"/>
          <w:szCs w:val="22"/>
        </w:rPr>
      </w:pPr>
      <w:r>
        <w:rPr>
          <w:rFonts w:ascii="Segoe UI" w:hAnsi="Segoe UI" w:cs="Segoe UI"/>
          <w:sz w:val="22"/>
          <w:szCs w:val="22"/>
        </w:rPr>
        <w:t xml:space="preserve">Managers have five days to review incidents reported in their team(s). </w:t>
      </w:r>
      <w:r w:rsidR="00CE6A3F" w:rsidRPr="000C32CA">
        <w:rPr>
          <w:rFonts w:ascii="Segoe UI" w:hAnsi="Segoe UI" w:cs="Segoe UI"/>
          <w:sz w:val="22"/>
          <w:szCs w:val="22"/>
        </w:rPr>
        <w:t xml:space="preserve">The number of incidents </w:t>
      </w:r>
      <w:r>
        <w:rPr>
          <w:rFonts w:ascii="Segoe UI" w:hAnsi="Segoe UI" w:cs="Segoe UI"/>
          <w:sz w:val="22"/>
          <w:szCs w:val="22"/>
        </w:rPr>
        <w:t xml:space="preserve">waiting more than five days is currently </w:t>
      </w:r>
      <w:r w:rsidR="00CE6A3F" w:rsidRPr="000C32CA">
        <w:rPr>
          <w:rFonts w:ascii="Segoe UI" w:hAnsi="Segoe UI" w:cs="Segoe UI"/>
          <w:sz w:val="22"/>
          <w:szCs w:val="22"/>
        </w:rPr>
        <w:t xml:space="preserve">in web holding </w:t>
      </w:r>
      <w:r>
        <w:rPr>
          <w:rFonts w:ascii="Segoe UI" w:hAnsi="Segoe UI" w:cs="Segoe UI"/>
          <w:sz w:val="22"/>
          <w:szCs w:val="22"/>
        </w:rPr>
        <w:t xml:space="preserve">is 1109. </w:t>
      </w:r>
      <w:r w:rsidR="001E403D" w:rsidRPr="000C32CA">
        <w:rPr>
          <w:rFonts w:ascii="Segoe UI" w:hAnsi="Segoe UI" w:cs="Segoe UI"/>
          <w:sz w:val="22"/>
          <w:szCs w:val="22"/>
        </w:rPr>
        <w:t xml:space="preserve">This may be due, in part, to the delay in mapping </w:t>
      </w:r>
      <w:r>
        <w:rPr>
          <w:rFonts w:ascii="Segoe UI" w:hAnsi="Segoe UI" w:cs="Segoe UI"/>
          <w:sz w:val="22"/>
          <w:szCs w:val="22"/>
        </w:rPr>
        <w:t xml:space="preserve">new </w:t>
      </w:r>
      <w:r w:rsidR="001E403D" w:rsidRPr="000C32CA">
        <w:rPr>
          <w:rFonts w:ascii="Segoe UI" w:hAnsi="Segoe UI" w:cs="Segoe UI"/>
          <w:sz w:val="22"/>
          <w:szCs w:val="22"/>
        </w:rPr>
        <w:t>teams and managers on to the system</w:t>
      </w:r>
      <w:r w:rsidR="000C32CA">
        <w:rPr>
          <w:rFonts w:ascii="Segoe UI" w:hAnsi="Segoe UI" w:cs="Segoe UI"/>
          <w:sz w:val="22"/>
          <w:szCs w:val="22"/>
        </w:rPr>
        <w:t xml:space="preserve"> (and therefore the system identifying the correct manager from whom to request a review)</w:t>
      </w:r>
      <w:r w:rsidR="001E403D" w:rsidRPr="000C32CA">
        <w:rPr>
          <w:rFonts w:ascii="Segoe UI" w:hAnsi="Segoe UI" w:cs="Segoe UI"/>
          <w:sz w:val="22"/>
          <w:szCs w:val="22"/>
        </w:rPr>
        <w:t>; and the situation should improve now this is complete.</w:t>
      </w:r>
    </w:p>
    <w:tbl>
      <w:tblPr>
        <w:tblpPr w:leftFromText="180" w:rightFromText="180" w:vertAnchor="text" w:horzAnchor="margin" w:tblpX="817" w:tblpY="191"/>
        <w:tblW w:w="4403" w:type="dxa"/>
        <w:tblLook w:val="04A0"/>
      </w:tblPr>
      <w:tblGrid>
        <w:gridCol w:w="1951"/>
        <w:gridCol w:w="2452"/>
      </w:tblGrid>
      <w:tr w:rsidR="00AA2733" w:rsidRPr="000C32CA" w:rsidTr="00181EED">
        <w:trPr>
          <w:trHeight w:val="600"/>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2733" w:rsidRPr="000C32CA" w:rsidRDefault="00AA2733" w:rsidP="00181EED">
            <w:pPr>
              <w:ind w:left="709"/>
              <w:jc w:val="center"/>
              <w:rPr>
                <w:rFonts w:ascii="Segoe UI" w:hAnsi="Segoe UI" w:cs="Segoe UI"/>
                <w:b/>
                <w:bCs/>
                <w:color w:val="000000"/>
                <w:sz w:val="22"/>
                <w:szCs w:val="22"/>
              </w:rPr>
            </w:pPr>
            <w:r w:rsidRPr="000C32CA">
              <w:rPr>
                <w:rFonts w:ascii="Segoe UI" w:hAnsi="Segoe UI" w:cs="Segoe UI"/>
                <w:b/>
                <w:bCs/>
                <w:color w:val="000000"/>
                <w:sz w:val="22"/>
                <w:szCs w:val="22"/>
              </w:rPr>
              <w:t>Days</w:t>
            </w:r>
          </w:p>
        </w:tc>
        <w:tc>
          <w:tcPr>
            <w:tcW w:w="2452" w:type="dxa"/>
            <w:tcBorders>
              <w:top w:val="single" w:sz="4" w:space="0" w:color="auto"/>
              <w:left w:val="nil"/>
              <w:bottom w:val="single" w:sz="4" w:space="0" w:color="auto"/>
              <w:right w:val="single" w:sz="4" w:space="0" w:color="auto"/>
            </w:tcBorders>
            <w:shd w:val="clear" w:color="auto" w:fill="auto"/>
            <w:vAlign w:val="center"/>
            <w:hideMark/>
          </w:tcPr>
          <w:p w:rsidR="00AA2733" w:rsidRPr="000C32CA" w:rsidRDefault="00AA2733" w:rsidP="00181EED">
            <w:pPr>
              <w:jc w:val="center"/>
              <w:rPr>
                <w:rFonts w:ascii="Segoe UI" w:hAnsi="Segoe UI" w:cs="Segoe UI"/>
                <w:b/>
                <w:bCs/>
                <w:color w:val="000000"/>
                <w:sz w:val="22"/>
                <w:szCs w:val="22"/>
              </w:rPr>
            </w:pPr>
            <w:r w:rsidRPr="000C32CA">
              <w:rPr>
                <w:rFonts w:ascii="Segoe UI" w:hAnsi="Segoe UI" w:cs="Segoe UI"/>
                <w:b/>
                <w:bCs/>
                <w:color w:val="000000"/>
                <w:sz w:val="22"/>
                <w:szCs w:val="22"/>
              </w:rPr>
              <w:t>Number of incidents</w:t>
            </w:r>
          </w:p>
        </w:tc>
      </w:tr>
      <w:tr w:rsidR="00AA2733" w:rsidRPr="000C32CA" w:rsidTr="00181EED">
        <w:trPr>
          <w:trHeight w:val="300"/>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rsidR="00AA2733" w:rsidRPr="000C32CA" w:rsidRDefault="00AA2733" w:rsidP="00181EED">
            <w:pPr>
              <w:jc w:val="center"/>
              <w:rPr>
                <w:rFonts w:ascii="Segoe UI" w:hAnsi="Segoe UI" w:cs="Segoe UI"/>
                <w:color w:val="000000"/>
                <w:sz w:val="22"/>
                <w:szCs w:val="22"/>
              </w:rPr>
            </w:pPr>
            <w:r w:rsidRPr="000C32CA">
              <w:rPr>
                <w:rFonts w:ascii="Segoe UI" w:hAnsi="Segoe UI" w:cs="Segoe UI"/>
                <w:color w:val="000000"/>
                <w:sz w:val="22"/>
                <w:szCs w:val="22"/>
              </w:rPr>
              <w:t>0 to 5</w:t>
            </w:r>
          </w:p>
        </w:tc>
        <w:tc>
          <w:tcPr>
            <w:tcW w:w="2452" w:type="dxa"/>
            <w:tcBorders>
              <w:top w:val="nil"/>
              <w:left w:val="nil"/>
              <w:bottom w:val="single" w:sz="4" w:space="0" w:color="auto"/>
              <w:right w:val="single" w:sz="4" w:space="0" w:color="auto"/>
            </w:tcBorders>
            <w:shd w:val="clear" w:color="auto" w:fill="auto"/>
            <w:noWrap/>
            <w:vAlign w:val="center"/>
            <w:hideMark/>
          </w:tcPr>
          <w:p w:rsidR="00AA2733" w:rsidRPr="000C32CA" w:rsidRDefault="00AA2733" w:rsidP="00181EED">
            <w:pPr>
              <w:jc w:val="center"/>
              <w:rPr>
                <w:rFonts w:ascii="Segoe UI" w:hAnsi="Segoe UI" w:cs="Segoe UI"/>
                <w:color w:val="000000"/>
                <w:sz w:val="22"/>
                <w:szCs w:val="22"/>
              </w:rPr>
            </w:pPr>
            <w:r w:rsidRPr="000C32CA">
              <w:rPr>
                <w:rFonts w:ascii="Segoe UI" w:hAnsi="Segoe UI" w:cs="Segoe UI"/>
                <w:color w:val="000000"/>
                <w:sz w:val="22"/>
                <w:szCs w:val="22"/>
              </w:rPr>
              <w:t>47</w:t>
            </w:r>
          </w:p>
        </w:tc>
      </w:tr>
      <w:tr w:rsidR="00AA2733" w:rsidRPr="000C32CA" w:rsidTr="00181EED">
        <w:trPr>
          <w:trHeight w:val="300"/>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rsidR="00AA2733" w:rsidRPr="000C32CA" w:rsidRDefault="00AA2733" w:rsidP="00181EED">
            <w:pPr>
              <w:jc w:val="center"/>
              <w:rPr>
                <w:rFonts w:ascii="Segoe UI" w:hAnsi="Segoe UI" w:cs="Segoe UI"/>
                <w:color w:val="000000"/>
                <w:sz w:val="22"/>
                <w:szCs w:val="22"/>
              </w:rPr>
            </w:pPr>
            <w:r w:rsidRPr="000C32CA">
              <w:rPr>
                <w:rFonts w:ascii="Segoe UI" w:hAnsi="Segoe UI" w:cs="Segoe UI"/>
                <w:color w:val="000000"/>
                <w:sz w:val="22"/>
                <w:szCs w:val="22"/>
              </w:rPr>
              <w:t>6 to 10</w:t>
            </w:r>
          </w:p>
        </w:tc>
        <w:tc>
          <w:tcPr>
            <w:tcW w:w="2452" w:type="dxa"/>
            <w:tcBorders>
              <w:top w:val="nil"/>
              <w:left w:val="nil"/>
              <w:bottom w:val="single" w:sz="4" w:space="0" w:color="auto"/>
              <w:right w:val="single" w:sz="4" w:space="0" w:color="auto"/>
            </w:tcBorders>
            <w:shd w:val="clear" w:color="auto" w:fill="auto"/>
            <w:noWrap/>
            <w:vAlign w:val="center"/>
            <w:hideMark/>
          </w:tcPr>
          <w:p w:rsidR="00AA2733" w:rsidRPr="000C32CA" w:rsidRDefault="00AA2733" w:rsidP="00181EED">
            <w:pPr>
              <w:jc w:val="center"/>
              <w:rPr>
                <w:rFonts w:ascii="Segoe UI" w:hAnsi="Segoe UI" w:cs="Segoe UI"/>
                <w:color w:val="000000"/>
                <w:sz w:val="22"/>
                <w:szCs w:val="22"/>
              </w:rPr>
            </w:pPr>
            <w:r w:rsidRPr="000C32CA">
              <w:rPr>
                <w:rFonts w:ascii="Segoe UI" w:hAnsi="Segoe UI" w:cs="Segoe UI"/>
                <w:color w:val="000000"/>
                <w:sz w:val="22"/>
                <w:szCs w:val="22"/>
              </w:rPr>
              <w:t>123</w:t>
            </w:r>
          </w:p>
        </w:tc>
      </w:tr>
      <w:tr w:rsidR="00AA2733" w:rsidRPr="000C32CA" w:rsidTr="00181EED">
        <w:trPr>
          <w:trHeight w:val="300"/>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rsidR="00AA2733" w:rsidRPr="000C32CA" w:rsidRDefault="00AA2733" w:rsidP="00181EED">
            <w:pPr>
              <w:jc w:val="center"/>
              <w:rPr>
                <w:rFonts w:ascii="Segoe UI" w:hAnsi="Segoe UI" w:cs="Segoe UI"/>
                <w:color w:val="000000"/>
                <w:sz w:val="22"/>
                <w:szCs w:val="22"/>
              </w:rPr>
            </w:pPr>
            <w:r w:rsidRPr="000C32CA">
              <w:rPr>
                <w:rFonts w:ascii="Segoe UI" w:hAnsi="Segoe UI" w:cs="Segoe UI"/>
                <w:color w:val="000000"/>
                <w:sz w:val="22"/>
                <w:szCs w:val="22"/>
              </w:rPr>
              <w:t>11 to 15</w:t>
            </w:r>
          </w:p>
        </w:tc>
        <w:tc>
          <w:tcPr>
            <w:tcW w:w="2452" w:type="dxa"/>
            <w:tcBorders>
              <w:top w:val="nil"/>
              <w:left w:val="nil"/>
              <w:bottom w:val="single" w:sz="4" w:space="0" w:color="auto"/>
              <w:right w:val="single" w:sz="4" w:space="0" w:color="auto"/>
            </w:tcBorders>
            <w:shd w:val="clear" w:color="auto" w:fill="auto"/>
            <w:noWrap/>
            <w:vAlign w:val="center"/>
            <w:hideMark/>
          </w:tcPr>
          <w:p w:rsidR="00AA2733" w:rsidRPr="000C32CA" w:rsidRDefault="00AA2733" w:rsidP="00181EED">
            <w:pPr>
              <w:jc w:val="center"/>
              <w:rPr>
                <w:rFonts w:ascii="Segoe UI" w:hAnsi="Segoe UI" w:cs="Segoe UI"/>
                <w:color w:val="000000"/>
                <w:sz w:val="22"/>
                <w:szCs w:val="22"/>
              </w:rPr>
            </w:pPr>
            <w:r w:rsidRPr="000C32CA">
              <w:rPr>
                <w:rFonts w:ascii="Segoe UI" w:hAnsi="Segoe UI" w:cs="Segoe UI"/>
                <w:color w:val="000000"/>
                <w:sz w:val="22"/>
                <w:szCs w:val="22"/>
              </w:rPr>
              <w:t>108</w:t>
            </w:r>
          </w:p>
        </w:tc>
      </w:tr>
      <w:tr w:rsidR="00AA2733" w:rsidRPr="000C32CA" w:rsidTr="00181EED">
        <w:trPr>
          <w:trHeight w:val="30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2733" w:rsidRPr="000C32CA" w:rsidRDefault="00AA2733" w:rsidP="00181EED">
            <w:pPr>
              <w:jc w:val="center"/>
              <w:rPr>
                <w:rFonts w:ascii="Segoe UI" w:hAnsi="Segoe UI" w:cs="Segoe UI"/>
                <w:color w:val="000000"/>
                <w:sz w:val="22"/>
                <w:szCs w:val="22"/>
              </w:rPr>
            </w:pPr>
            <w:r w:rsidRPr="000C32CA">
              <w:rPr>
                <w:rFonts w:ascii="Segoe UI" w:hAnsi="Segoe UI" w:cs="Segoe UI"/>
                <w:color w:val="000000"/>
                <w:sz w:val="22"/>
                <w:szCs w:val="22"/>
              </w:rPr>
              <w:t>16+</w:t>
            </w:r>
          </w:p>
        </w:tc>
        <w:tc>
          <w:tcPr>
            <w:tcW w:w="2452" w:type="dxa"/>
            <w:tcBorders>
              <w:top w:val="single" w:sz="4" w:space="0" w:color="auto"/>
              <w:left w:val="nil"/>
              <w:bottom w:val="single" w:sz="4" w:space="0" w:color="auto"/>
              <w:right w:val="single" w:sz="4" w:space="0" w:color="auto"/>
            </w:tcBorders>
            <w:shd w:val="clear" w:color="auto" w:fill="auto"/>
            <w:noWrap/>
            <w:vAlign w:val="center"/>
            <w:hideMark/>
          </w:tcPr>
          <w:p w:rsidR="00AA2733" w:rsidRPr="000C32CA" w:rsidRDefault="00AA2733" w:rsidP="00181EED">
            <w:pPr>
              <w:jc w:val="center"/>
              <w:rPr>
                <w:rFonts w:ascii="Segoe UI" w:hAnsi="Segoe UI" w:cs="Segoe UI"/>
                <w:color w:val="000000"/>
                <w:sz w:val="22"/>
                <w:szCs w:val="22"/>
              </w:rPr>
            </w:pPr>
            <w:r w:rsidRPr="000C32CA">
              <w:rPr>
                <w:rFonts w:ascii="Segoe UI" w:hAnsi="Segoe UI" w:cs="Segoe UI"/>
                <w:color w:val="000000"/>
                <w:sz w:val="22"/>
                <w:szCs w:val="22"/>
              </w:rPr>
              <w:t>878</w:t>
            </w:r>
          </w:p>
        </w:tc>
      </w:tr>
    </w:tbl>
    <w:p w:rsidR="00CE6A3F" w:rsidRPr="000C32CA" w:rsidRDefault="00CE6A3F" w:rsidP="000C32CA">
      <w:pPr>
        <w:rPr>
          <w:rFonts w:ascii="Segoe UI" w:hAnsi="Segoe UI" w:cs="Segoe UI"/>
          <w:sz w:val="22"/>
          <w:szCs w:val="22"/>
        </w:rPr>
      </w:pPr>
    </w:p>
    <w:p w:rsidR="00CE6A3F" w:rsidRPr="000C32CA" w:rsidRDefault="00CE6A3F" w:rsidP="000C32CA">
      <w:pPr>
        <w:rPr>
          <w:rFonts w:ascii="Segoe UI" w:hAnsi="Segoe UI" w:cs="Segoe UI"/>
          <w:sz w:val="22"/>
          <w:szCs w:val="22"/>
        </w:rPr>
      </w:pPr>
    </w:p>
    <w:p w:rsidR="00CE6A3F" w:rsidRPr="000C32CA" w:rsidRDefault="00CE6A3F" w:rsidP="000C32CA">
      <w:pPr>
        <w:rPr>
          <w:rFonts w:ascii="Segoe UI" w:hAnsi="Segoe UI" w:cs="Segoe UI"/>
          <w:sz w:val="22"/>
          <w:szCs w:val="22"/>
        </w:rPr>
      </w:pPr>
    </w:p>
    <w:p w:rsidR="00CE6A3F" w:rsidRPr="000C32CA" w:rsidRDefault="00CE6A3F" w:rsidP="000C32CA">
      <w:pPr>
        <w:rPr>
          <w:rFonts w:ascii="Segoe UI" w:hAnsi="Segoe UI" w:cs="Segoe UI"/>
          <w:sz w:val="22"/>
          <w:szCs w:val="22"/>
        </w:rPr>
      </w:pPr>
    </w:p>
    <w:p w:rsidR="00CE6A3F" w:rsidRPr="000C32CA" w:rsidRDefault="00CE6A3F" w:rsidP="000C32CA">
      <w:pPr>
        <w:rPr>
          <w:rFonts w:ascii="Segoe UI" w:hAnsi="Segoe UI" w:cs="Segoe UI"/>
          <w:sz w:val="22"/>
          <w:szCs w:val="22"/>
        </w:rPr>
      </w:pPr>
    </w:p>
    <w:p w:rsidR="00CE6A3F" w:rsidRPr="000C32CA" w:rsidRDefault="00CE6A3F" w:rsidP="000C32CA">
      <w:pPr>
        <w:rPr>
          <w:rFonts w:ascii="Segoe UI" w:hAnsi="Segoe UI" w:cs="Segoe UI"/>
          <w:sz w:val="22"/>
          <w:szCs w:val="22"/>
        </w:rPr>
      </w:pPr>
    </w:p>
    <w:p w:rsidR="00CE6A3F" w:rsidRPr="000C32CA" w:rsidRDefault="00CE6A3F" w:rsidP="000C32CA">
      <w:pPr>
        <w:rPr>
          <w:rFonts w:ascii="Segoe UI" w:hAnsi="Segoe UI" w:cs="Segoe UI"/>
          <w:sz w:val="22"/>
          <w:szCs w:val="22"/>
        </w:rPr>
      </w:pPr>
    </w:p>
    <w:p w:rsidR="001E403D" w:rsidRPr="00D6047A" w:rsidRDefault="001E403D" w:rsidP="000C32CA">
      <w:pPr>
        <w:rPr>
          <w:rFonts w:ascii="Segoe UI" w:hAnsi="Segoe UI" w:cs="Segoe UI"/>
          <w:sz w:val="16"/>
          <w:szCs w:val="22"/>
        </w:rPr>
      </w:pPr>
    </w:p>
    <w:p w:rsidR="00CE6A3F" w:rsidRDefault="00B17B6C" w:rsidP="004D554F">
      <w:pPr>
        <w:rPr>
          <w:rFonts w:ascii="Segoe UI" w:hAnsi="Segoe UI" w:cs="Segoe UI"/>
          <w:b/>
          <w:sz w:val="22"/>
          <w:szCs w:val="22"/>
        </w:rPr>
      </w:pPr>
      <w:r>
        <w:rPr>
          <w:rFonts w:ascii="Segoe UI" w:hAnsi="Segoe UI" w:cs="Segoe UI"/>
          <w:b/>
          <w:sz w:val="22"/>
          <w:szCs w:val="22"/>
        </w:rPr>
        <w:t>1.6</w:t>
      </w:r>
      <w:r w:rsidR="00181EED">
        <w:rPr>
          <w:rFonts w:ascii="Segoe UI" w:hAnsi="Segoe UI" w:cs="Segoe UI"/>
          <w:b/>
          <w:sz w:val="22"/>
          <w:szCs w:val="22"/>
        </w:rPr>
        <w:tab/>
      </w:r>
      <w:r w:rsidR="00CE6A3F" w:rsidRPr="000C32CA">
        <w:rPr>
          <w:rFonts w:ascii="Segoe UI" w:hAnsi="Segoe UI" w:cs="Segoe UI"/>
          <w:b/>
          <w:sz w:val="22"/>
          <w:szCs w:val="22"/>
        </w:rPr>
        <w:t>Incidents by division</w:t>
      </w:r>
    </w:p>
    <w:p w:rsidR="00CE6A3F" w:rsidRPr="000C32CA" w:rsidRDefault="00CE6A3F" w:rsidP="00181EED">
      <w:pPr>
        <w:ind w:left="709"/>
        <w:rPr>
          <w:rFonts w:ascii="Segoe UI" w:hAnsi="Segoe UI" w:cs="Segoe UI"/>
          <w:sz w:val="22"/>
          <w:szCs w:val="22"/>
        </w:rPr>
      </w:pPr>
      <w:r w:rsidRPr="000C32CA">
        <w:rPr>
          <w:rFonts w:ascii="Segoe UI" w:hAnsi="Segoe UI" w:cs="Segoe UI"/>
          <w:sz w:val="22"/>
          <w:szCs w:val="22"/>
        </w:rPr>
        <w:t xml:space="preserve">Community Services and Mental Health continue to remain the two highest reporters of incidents. Mental health services have reported 852 incidents in quarter 3, in comparison to 853 in quarter 2. However this value remains below the mean value for the last seven quarters of 992. </w:t>
      </w:r>
    </w:p>
    <w:p w:rsidR="00CE6A3F" w:rsidRPr="00D6047A" w:rsidRDefault="00CE6A3F" w:rsidP="000C32CA">
      <w:pPr>
        <w:rPr>
          <w:rFonts w:ascii="Segoe UI" w:hAnsi="Segoe UI" w:cs="Segoe UI"/>
          <w:b/>
          <w:sz w:val="16"/>
          <w:szCs w:val="22"/>
        </w:rPr>
      </w:pPr>
    </w:p>
    <w:p w:rsidR="00CE6A3F" w:rsidRPr="000C32CA" w:rsidRDefault="00AA2733" w:rsidP="00CC11EE">
      <w:pPr>
        <w:tabs>
          <w:tab w:val="left" w:pos="709"/>
        </w:tabs>
        <w:rPr>
          <w:rFonts w:ascii="Segoe UI" w:hAnsi="Segoe UI" w:cs="Segoe UI"/>
          <w:b/>
          <w:sz w:val="22"/>
          <w:szCs w:val="22"/>
        </w:rPr>
      </w:pPr>
      <w:r w:rsidRPr="000C32CA">
        <w:rPr>
          <w:rFonts w:ascii="Segoe UI" w:hAnsi="Segoe UI" w:cs="Segoe UI"/>
          <w:noProof/>
          <w:sz w:val="22"/>
          <w:szCs w:val="22"/>
        </w:rPr>
        <w:pict>
          <v:group id="Group 13" o:spid="_x0000_s1050" style="position:absolute;margin-left:35.4pt;margin-top:2.1pt;width:427.85pt;height:191.5pt;z-index:-251662848" coordsize="5734050,3257550" wrapcoords="-36 -63 -36 21537 21636 21537 21636 -63 -36 -63">
            <v:shape id="Chart 11" o:spid="_x0000_s1051" type="#_x0000_t75" style="position:absolute;left:-6096;top:-6096;width:5748528;height:3267456;visibility:visible">
              <v:imagedata r:id="rId17" o:title=""/>
              <o:lock v:ext="edit" aspectratio="f"/>
            </v:shape>
            <v:shape id="_x0000_s1052" type="#_x0000_t202" style="position:absolute;left:19050;top:19050;width:742950;height:285750;visibility:visible" stroked="f">
              <v:textbox style="mso-next-textbox:#_x0000_s1052">
                <w:txbxContent>
                  <w:p w:rsidR="00CE6A3F" w:rsidRPr="00302C68" w:rsidRDefault="00CE6A3F" w:rsidP="00CE6A3F">
                    <w:pPr>
                      <w:rPr>
                        <w:b/>
                      </w:rPr>
                    </w:pPr>
                    <w:r w:rsidRPr="00302C68">
                      <w:rPr>
                        <w:b/>
                      </w:rPr>
                      <w:t>Figure 4</w:t>
                    </w:r>
                  </w:p>
                </w:txbxContent>
              </v:textbox>
            </v:shape>
            <w10:wrap type="tight"/>
          </v:group>
        </w:pict>
      </w:r>
    </w:p>
    <w:p w:rsidR="00AA2733" w:rsidRDefault="00AA2733" w:rsidP="000C32CA">
      <w:pPr>
        <w:rPr>
          <w:rFonts w:ascii="Segoe UI" w:hAnsi="Segoe UI" w:cs="Segoe UI"/>
          <w:b/>
          <w:sz w:val="22"/>
          <w:szCs w:val="22"/>
        </w:rPr>
      </w:pPr>
    </w:p>
    <w:p w:rsidR="00AA2733" w:rsidRDefault="00AA2733" w:rsidP="000C32CA">
      <w:pPr>
        <w:rPr>
          <w:rFonts w:ascii="Segoe UI" w:hAnsi="Segoe UI" w:cs="Segoe UI"/>
          <w:b/>
          <w:sz w:val="22"/>
          <w:szCs w:val="22"/>
        </w:rPr>
      </w:pPr>
    </w:p>
    <w:p w:rsidR="00AA2733" w:rsidRDefault="00AA2733" w:rsidP="000C32CA">
      <w:pPr>
        <w:rPr>
          <w:rFonts w:ascii="Segoe UI" w:hAnsi="Segoe UI" w:cs="Segoe UI"/>
          <w:b/>
          <w:sz w:val="22"/>
          <w:szCs w:val="22"/>
        </w:rPr>
      </w:pPr>
    </w:p>
    <w:p w:rsidR="00AA2733" w:rsidRDefault="00AA2733" w:rsidP="000C32CA">
      <w:pPr>
        <w:rPr>
          <w:rFonts w:ascii="Segoe UI" w:hAnsi="Segoe UI" w:cs="Segoe UI"/>
          <w:b/>
          <w:sz w:val="22"/>
          <w:szCs w:val="22"/>
        </w:rPr>
      </w:pPr>
    </w:p>
    <w:p w:rsidR="00AA2733" w:rsidRDefault="00AA2733" w:rsidP="000C32CA">
      <w:pPr>
        <w:rPr>
          <w:rFonts w:ascii="Segoe UI" w:hAnsi="Segoe UI" w:cs="Segoe UI"/>
          <w:b/>
          <w:sz w:val="22"/>
          <w:szCs w:val="22"/>
        </w:rPr>
      </w:pPr>
    </w:p>
    <w:p w:rsidR="00AA2733" w:rsidRDefault="00AA2733" w:rsidP="000C32CA">
      <w:pPr>
        <w:rPr>
          <w:rFonts w:ascii="Segoe UI" w:hAnsi="Segoe UI" w:cs="Segoe UI"/>
          <w:b/>
          <w:sz w:val="22"/>
          <w:szCs w:val="22"/>
        </w:rPr>
      </w:pPr>
    </w:p>
    <w:p w:rsidR="00AA2733" w:rsidRDefault="00AA2733" w:rsidP="000C32CA">
      <w:pPr>
        <w:rPr>
          <w:rFonts w:ascii="Segoe UI" w:hAnsi="Segoe UI" w:cs="Segoe UI"/>
          <w:b/>
          <w:sz w:val="22"/>
          <w:szCs w:val="22"/>
        </w:rPr>
      </w:pPr>
    </w:p>
    <w:p w:rsidR="00AA2733" w:rsidRDefault="00AA2733" w:rsidP="000C32CA">
      <w:pPr>
        <w:rPr>
          <w:rFonts w:ascii="Segoe UI" w:hAnsi="Segoe UI" w:cs="Segoe UI"/>
          <w:b/>
          <w:sz w:val="22"/>
          <w:szCs w:val="22"/>
        </w:rPr>
      </w:pPr>
    </w:p>
    <w:p w:rsidR="00AA2733" w:rsidRDefault="00AA2733" w:rsidP="000C32CA">
      <w:pPr>
        <w:rPr>
          <w:rFonts w:ascii="Segoe UI" w:hAnsi="Segoe UI" w:cs="Segoe UI"/>
          <w:b/>
          <w:sz w:val="22"/>
          <w:szCs w:val="22"/>
        </w:rPr>
      </w:pPr>
    </w:p>
    <w:p w:rsidR="00AA2733" w:rsidRDefault="00AA2733" w:rsidP="000C32CA">
      <w:pPr>
        <w:rPr>
          <w:rFonts w:ascii="Segoe UI" w:hAnsi="Segoe UI" w:cs="Segoe UI"/>
          <w:b/>
          <w:sz w:val="22"/>
          <w:szCs w:val="22"/>
        </w:rPr>
      </w:pPr>
    </w:p>
    <w:p w:rsidR="004D554F" w:rsidRDefault="004D554F" w:rsidP="000C32CA">
      <w:pPr>
        <w:rPr>
          <w:rFonts w:ascii="Segoe UI" w:hAnsi="Segoe UI" w:cs="Segoe UI"/>
          <w:b/>
          <w:sz w:val="22"/>
          <w:szCs w:val="22"/>
        </w:rPr>
      </w:pPr>
    </w:p>
    <w:p w:rsidR="004D554F" w:rsidRDefault="004D554F" w:rsidP="000C32CA">
      <w:pPr>
        <w:rPr>
          <w:rFonts w:ascii="Segoe UI" w:hAnsi="Segoe UI" w:cs="Segoe UI"/>
          <w:b/>
          <w:sz w:val="22"/>
          <w:szCs w:val="22"/>
        </w:rPr>
      </w:pPr>
    </w:p>
    <w:p w:rsidR="004D554F" w:rsidRDefault="004D554F" w:rsidP="000C32CA">
      <w:pPr>
        <w:rPr>
          <w:rFonts w:ascii="Segoe UI" w:hAnsi="Segoe UI" w:cs="Segoe UI"/>
          <w:b/>
          <w:sz w:val="22"/>
          <w:szCs w:val="22"/>
        </w:rPr>
      </w:pPr>
    </w:p>
    <w:p w:rsidR="00CE6A3F" w:rsidRPr="000C32CA" w:rsidRDefault="00B17B6C" w:rsidP="000C32CA">
      <w:pPr>
        <w:rPr>
          <w:rFonts w:ascii="Segoe UI" w:hAnsi="Segoe UI" w:cs="Segoe UI"/>
          <w:b/>
          <w:sz w:val="22"/>
          <w:szCs w:val="22"/>
        </w:rPr>
      </w:pPr>
      <w:r>
        <w:rPr>
          <w:rFonts w:ascii="Segoe UI" w:hAnsi="Segoe UI" w:cs="Segoe UI"/>
          <w:b/>
          <w:sz w:val="22"/>
          <w:szCs w:val="22"/>
        </w:rPr>
        <w:t>1.7</w:t>
      </w:r>
      <w:r w:rsidR="00CC11EE">
        <w:rPr>
          <w:rFonts w:ascii="Segoe UI" w:hAnsi="Segoe UI" w:cs="Segoe UI"/>
          <w:b/>
          <w:sz w:val="22"/>
          <w:szCs w:val="22"/>
        </w:rPr>
        <w:tab/>
      </w:r>
      <w:r w:rsidR="00CE6A3F" w:rsidRPr="000C32CA">
        <w:rPr>
          <w:rFonts w:ascii="Segoe UI" w:hAnsi="Segoe UI" w:cs="Segoe UI"/>
          <w:b/>
          <w:sz w:val="22"/>
          <w:szCs w:val="22"/>
        </w:rPr>
        <w:t>Top seven cause groups by quarter</w:t>
      </w:r>
    </w:p>
    <w:p w:rsidR="00CE6A3F" w:rsidRPr="000C32CA" w:rsidRDefault="00CE6A3F" w:rsidP="000C32CA">
      <w:pPr>
        <w:rPr>
          <w:rFonts w:ascii="Segoe UI" w:hAnsi="Segoe UI" w:cs="Segoe UI"/>
          <w:b/>
          <w:sz w:val="22"/>
          <w:szCs w:val="22"/>
        </w:rPr>
      </w:pPr>
      <w:r w:rsidRPr="000C32CA">
        <w:rPr>
          <w:rFonts w:ascii="Segoe UI" w:hAnsi="Segoe UI" w:cs="Segoe UI"/>
          <w:noProof/>
          <w:sz w:val="22"/>
          <w:szCs w:val="22"/>
        </w:rPr>
        <w:pict>
          <v:group id="Group 16" o:spid="_x0000_s1047" style="position:absolute;margin-left:35.05pt;margin-top:6.2pt;width:423.75pt;height:229.5pt;z-index:251654656" coordsize="5734050,3048000"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aParrv&#10;AgAAFgcAAA4AAABkcnMvZTJvRG9jLnhtbKRV21LbMBB970z/QaP3YifYIfHgMBQIwwxtmYF+gCLL&#10;l6ktqSslDv36ruQLKWEKpXlQtLoc7Z49uz492zU12QowlZIpnRyFlAjJVVbJIqXfH1af5pQYy2TG&#10;aiVFSh+FoWfLjx9OW52IqSpVnQkgCCJN0uqUltbqJAgML0XDzJHSQuJmrqBhFk0oggxYi+hNHUzD&#10;cBa0CjINigtjcPWy26RLj5/ngttveW6EJXVK0TfrR/Dj2o3B8pQlBTBdVrx3g73Di4ZVEh8doS6Z&#10;ZWQD1QFUU3FQRuX2iKsmUHleceFjwGgm4bNorkFttI+lSNpCjzQhtc94ejcs/7q9A1JlmLsZJZI1&#10;mCP/LEEbyWl1keCZa9D3+g76haKzXLy7HBr3j5GQnaf1caRV7CzhuBifHEdhjOxz3DsOo3kY9sTz&#10;ErNzcI+XV6/cDIaHA+ff6E5n+FyuAEMZ3R9CjIYQL0oGlkyivRBXMMb3P0F5jwaAXlhvEcbrSufO&#10;Z1QDT/ysVwM/0MJbkXoALIZnYnoBoBPqpeKbRkjbVR6Imlkse1NW2lACiVMR3GQTRypmqA/elcK+&#10;jfOX8oTlb54Ubg6c+ieF35dMC184xql3SH88pP/BSfOz2pFpJwB/ygmc2B0uYzH4Yjb6VvEfhkiF&#10;epGFOAdQbSlYhu51UbZ6vOrEZhLjQNbtF5VhIbGNVR5o0ENfJdN5fIK+YDVMFmG0cD6wZKiW2Wx2&#10;MhZLtAjncc/nAKLB2GuhGuImyDj2OP8I294a21E/HHG4RtVVtqrq2htQrC9qIFuG/XDlfz36H8dq&#10;SdqULuJp7JGlcve9l01lsV/XVZNSV8ZDITtSrmTmj1hW1d0cRVBLn++OmI4iu1vvfMcZyV+r7BFp&#10;A9W1Z/yc4KRU8IuSFltzSs3PDQNBSX0jkfrFJIpcL/dGFJ9M0YD9nfX+DpMcoVJqKemmF9b3f0eH&#10;VOeYorzytLn0dZ70LqMge7Fi88XZ3yX99Dlb/gYAAP//AwBQSwMEFAAGAAgAAAAhAO5GUPJKAQAA&#10;YwIAACAAAABkcnMvY2hhcnRzL19yZWxzL2NoYXJ0MS54bWwucmVsc6xSXUvDMBR9F/wPJaDow5q2&#10;fiC6bGCnWx9Gccy3gsTmto1Lk5Jk0v1775wDBwNffEhu7j3k3HM/huO+VcEnWCeNZiQOIxKALo2Q&#10;umbkdfk8uCOB81wLrowGRjbgyHh0ejJcgOIeP7lGdi5AFu0Yabzv7il1ZQMtd6HpQCNSGdtyj66t&#10;acfLFa+BJlF0S+1vDjI64AwywYjNREKC5abDzH9zm6qSJUxMuW5B+yMpqFGQv39A6ZGU2xo8I5VU&#10;gJJpUeSP81kxfZtwz4u8R9ECa7NQ5Gk6+wmcJdEMuPJN8bLmSvoNBs552z2gXUi3QpPpXbnYGvRS&#10;gzRSc29skU3T7cFoEsXXg/gGXxdXl8diiAiUEfbK9XupcyOwC0+9B6u5IvR4u+L/bJfHMUKO22Gl&#10;gL0ORsKQfiO7e4/HIY56K4serMboC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y71e&#10;I+AAAAAJAQAADwAAAGRycy9kb3ducmV2LnhtbEyPQWvDMAyF74P9B6PBbq3jjow1jVNK2XYqg7WD&#10;0Zsbq0loLIfYTdJ/P+20nYT0Hk/fy9eTa8WAfWg8aVDzBARS6W1DlYavw9vsBUSIhqxpPaGGGwZY&#10;F/d3ucmsH+kTh32sBIdQyIyGOsYukzKUNToT5r5DYu3se2cir30lbW9GDnetXCTJs3SmIf5Qmw63&#10;NZaX/dVpeB/NuHlSr8Puct7ejof043unUOvHh2mzAhFxin9m+MVndCiY6eSvZINoNczUkp0aFilP&#10;1peJUiBOGtKEL7LI5f8GxQ8AAAD//wMAUEsDBBQABgAIAAAAIQDkF5mADggAAP8oAAAVAAAAZHJz&#10;L2NoYXJ0cy9jaGFydDEueG1s7FpLc9s4Er5v1f4HLitVc4rFtx4VecpWKo9ae+KNPTns1h4gEpK4&#10;BgkOCDny/PrtxoOkKNN2OfZhN87BARuNZr/wAVT3u193BXNuqKhzXs5d/8hzHVqmPMvL9dz9/erD&#10;24nr1JKUGWG8pHP3ltbur8d//cu7dJZuiJCXFUmpA0LKepbO3Y2U1Ww0qtMNLUh9xCtawtyKi4JI&#10;eBTrUSbIdxBesFHgeclICXGNAPIEAQXJS7tePGY9X63ylL7n6bagpdRaCMqIBA/Um7yq3WMwLiOS&#10;+lMvcm4Im7ueO0IiI+VaE2j59uOpJgq+LTOaLbgowY0d/iKdnTBJRQmiFryU8DZjZ/EoTxVEXG+r&#10;tykvKlBumbNc3ip1QUGQvdhwsMP5Sv/Y5oLWczf1I+sIGB64oshTwWu+kkcgcaS9YKOBYsejySgw&#10;8QBj/WhWy1tGtUG+F6C1o+a9SoUPhLElSa/RNx3mhrWdx4V9Z+CqlIlzUn25Ec5y7c9dJn3XkTsY&#10;ZdcwWq4DpAVIg1F2DSOSpuBI4DADS4F5TWl4QksJLQ84RfOAo/QgtpTYUhJLSVxnw/LyGhyJ/7nO&#10;irNPmmBHOgFUCqMxMpeMqsEO/4o83Ry/I7Mlz24vBHiPzFgtL9Gp6qFCSnUh8L+Mrr4qnlFDUnRx&#10;IRzMurnbZByZyeMrXjk1vaHlO+CXEBcy0+woq7/GWZKaguKwe1Ue4wonL9M8A0fWzvLWScm2ps4a&#10;MrnqCaRldkEEAd36aqCi8GJrJgykspqRW76VartwwBV47GwJ5LJOIlvJr/DhPWVU0qzDls4qxuWJ&#10;oAT92JGIViwQdpCu9AUo0Qs1SIlMx+SGiNsFZ3xvQ0KSUnBTOsuz3d7buMio2KNoW2opvtIVrlgd&#10;/+IfxQ76fYHOqn/525uTN0GMDlAMwLoggHrIXMkFYILUAn2tUCUdeCtGADlujhe8KLZlnirYGaW8&#10;XKlw5AR3OUq9Uc6tMLi4uax0/aC0gqFWE4Sg0Pu1PX0TRLM3n+DvwzqP79Y58Pxw5EfOv/x/72uI&#10;JmvzfGNewxoMsgZ91nCQNeyzRoOsUcsajfz4Pl3jPuuwrkmfta/rPTEy0YFzBINUbot7UgqCFKsg&#10;tYkFC5rE0ufogmf0+COF04YwFUt1uipqP/mGAhl4DwYwCoZYbOD86SBLG7BBFhsof5oMvcgG6J4X&#10;2cAcsEBAWs/pB7tpTCTqgnO56ex6jKHGhz5MmD3cgQlDeSRMKAufBBN4gsIRD7cTmu276Z6Me0UF&#10;BCSNxBqWbLIBLP1vokKiUKHNoza34fxp9/8PoULoTfdT7BDWw0idHu3Z1LJYVIi8QWyxqBAm/tCL&#10;bKDCYJDFokLoD6prUSEMJ/svelZUUNfcdNZBBUN5JCqMUbcnocInSpjcHJj2ektQV6vm7vF/fEsY&#10;KzxoM+gl8CBOBg9ve82LH74lxMOoYvEgjsP9XG5RxeJBPOnt5JbF4kEcK3fchU0WD+Kwx/KseBDq&#10;W3MHDwzlkXigLHwSHpzTzHxJOJ/td92+R19vCzbZfgZ0mCh0aPPpJdAh8Afv7RYdgvGDt4XgEd8Q&#10;weCLLDoE40GksugQeoMYY9EhiHo3l2dFh+gAHQzlkeigLjtPQodLmm7F668KEM39j4KfCRGmChHa&#10;HHoRRAgGz+gGEYZZ7PeDP1a/fdx1jNuA+fHgx0GDCOEgaFhECPxBdGoQIex9YjwrIsQHiGAoj0OE&#10;UKHVExGBrZxPRBSvl4SfFhJCDyGhk0QvAgnThyFh3LuTtzd7CwlBOHi8W0gIpr2d2kqxkBBGg8DS&#10;QEL/94JWioWEMOip+6yQkBxAgqE8EhIULj4JEr7lnEHhl45O1muoJmI5+BUcfl5w8BU4tOn0EuAQ&#10;xw+CQzK8IS04JPHgzrfgEIeDO9+CQzx58L4QJ72dfwgO8aR3pfghcMjOlqxWhb0N/35G11CL/Tvt&#10;VlOhXgEz3wg0cHSaFJC2IPI3UpjavWleQPolFXfSL6jAqvqBnNPtcsnoZf5nVxQY1aiGPQq2dGpq&#10;Igd1lXRGdp9Nedef+nEQB9FEA11vYuwnagLesFfphRLaiSou9/hbQXUKhdNyjd7iIgdTVF1V21Pk&#10;5TnZ4QtBbocxU3XnPZvJ7oKbFo6l1rApV2sEfsGa/j+2UNemYq8A/8NF9oL8h4urPL0+h0BpU6E6&#10;r00Dv/TnSujxsXan15B/jTtKupNXXM9hH0l9YkroKqI2cNDQgXPU+BBL/P+kwizDJ62CyRS2ZCds&#10;XWpaKoWWDtQvq1VNbf3cM/lb8vMtk/nZDQO9OlGDoDb5AfvgzkRp9evE/5kShRlvoqc/ijzDzK1V&#10;/8O9ueMILufu2xjqJfDPxR4seN5w8SfKe75Wkd+2xRJ2KF+1LR/Pm2JwNHwoJHTHYI8XVqHnrilD&#10;QecY3wKwnEH7DM2gu6zjqZfPyRYc7slJNXVK5XdKTR4u9QOqCpllEgpGex0pCowRbJgaNbvEprDq&#10;gcH5gpRbws6a5905OEgnL83WZq/d3kW0HSpHSTSZQiOaFyfJdOx7vvGiPQiO/Ml47E/gdJokMJnE&#10;5sb43WyRozD2PW8aT6Mw9AIQZX52spXvozEcj/54HI4nUeiH8TQwpu+rDh7QfTgKYu9q7NGuwGl0&#10;1be8/lIyo6RROcvr6hS6ma7rEwMQa1LpnMDD6T3s6/oLiAa07u1v2/IDIIT9dOw9kcQR0Mczd8Xn&#10;TF8FEF5+r7Bvb39xd42Kadu3ePxfAAAA//8DAFBLAwQUAAYACAAAACEAI2wFJ4AGAABUGwAAHAAA&#10;AGRycy90aGVtZS90aGVtZU92ZXJyaWRlMS54bWzsWU1vG0UYviPxH0Z7b2MndhpHdarYsRtI00ax&#10;W9TjeHe8O83szmpmnNQ31B6RkBAFcaASNw4IqNRKXMqvCRRBkfoXeGdmd70Tr0nSRlBBfUi8s8+8&#10;3+8zH7567X7M0CERkvKk7dUv1zxEEp8HNAnb3u1h/9Kah6TCSYAZT0jbmxLpXdt4/72reF1FJCa3&#10;YK6gAUEgJ5HruO1FSqXrS0vSh9dYXuYpSeDdmIsYK3gU4VIg8BHIj9nScq22uhRjmngbINBnYqBn&#10;EZTgGHTdGo+pT8yr4KCuEXIqu0ygQ8zaHogI+NGQ3FceYlgqeNH2aubjLW1cXcLr2SSmFswtzeub&#10;TzYvmxAcLBudIhwVSuv9RuvKViHfAJiax/V6vW6vXsgzAOz7JMlsKcts9NfqnVxmCWS/zsvu1pq1&#10;hosvyV+Zs7nV6XSarcwWK9SA7NfGHH6tttrYXHbwBmTxzTl8o7PZ7a46eAOy+NU5fP9Ka7Xh4g0o&#10;YjQ5mEPrhPb7mfQCMuZsuxK+BvC1WgafoaAaiurSKsY8UYtqLcb3uOgDQAMZVjRBapqSMfahJrs4&#10;HgmKtQK8TnDpjR3y5dyQ1oWkL2iq2t6HKU68EuTV8+9fPX+Kjh88O37w0/HDh8cPfrSCnFnbOAnL&#10;s15++9mfjz9Gfzz95uWjL6rxsoz/9YdPfvn582ogtM/MvRdfPvnt2ZMXX336+3ePKuCbAo/K8CGN&#10;iUQ3yRHa5zE4ZqLiWk5G4nwzhhGm5RmbSShxgrWWCvk9FTnom1PMsuw4dnSIG8E7AuijCnh9cs8x&#10;eBCJiaIVmnei2AHucs46XFRGYUfrKoV5OEnCauViUsbtY3xYpbuLEye/vUkKvJmXpeN4NyKOmXsM&#10;JwqHJCEK6Xf8gJAK7+5S6sR1l/qCSz5W6C5FHUwrQzKkI6eaZpO2aQx5mVb5DPl2YrN7B3U4q/J6&#10;ixy6SOgKzCqMHxLmhPE6nigcV4kc4piVA34Dq6jKyMFU+GVcTyrIdEgYR72ASFk155YAf0tJ38HA&#10;WJVp32XT2EUKRQ+qZN7AnJeRW/ygG+E4rcIOaBKVsR/IAyhRjPa4qoLvcrdD9DPkAScL032HEifd&#10;p7PBbRo6Js0KRL+ZiIpcXifcqd/BlI0xMVQDpO5wdUyTvyNuRoG5rYaLI26gyhdfP66w+22l7E1Y&#10;vap6ZvsEUS/CnaTnLhcBffvZeQtPkj0CDTG/RL0j53fk7P3nyXlRP188Jc9YGAha70XsRttsu+OF&#10;u+4xZWygpozckGbjLWHtCfowqOeZwyQpTmFpBF91J4MCBxcKbOYgwdVHVEWDCKewaa97WkgoM9Gh&#10;RCmXcFg0w5WyNR42/soeNZv6EGKZQ2K1ywM7vKKH87NGIcZYFUqr0Spa0QLOqmzlSiYUfHsdZXVt&#10;1Jm11Y1phhQdbYXLOsTmUA4hL1yDwSKasKlBsBWCKK/CcV6rhsMOZiTQcbc5ytNiYnKRKZIRhqsH&#10;cx3Q1H7P56hukpTXypwj2g+bI31wPCVqJW0tLfYNtJ0lSWV1jQXq8uy9SZbyCp5lCaSdbEeWlJuT&#10;Jeio7bWay00P+Thte2M4J8PXOIWsS72PxCyE+yRfCVv2pzazLo2yw7ljbhPU4erDxn3OYYcHUiHV&#10;FpaRLQ3zKisBlmhN1v7lJoT1ohyoYKOzWbGyBsXwr1kBcXRTS8Zj4qtysksjOnb2MaNSPlFEDKLg&#10;CI3YROxjSL8uVfAnoBKuOwwj6Ae4m9PRNq9ccs6arnwjZnB2HLM0whnd6hbNO9nCDSEVNpinknng&#10;W6Xtxrnzu2Ja/oJcKZfx/8wVvZ7A7cNKoDPgw0WvwEh3StvjQkUcWCiNqN8XsHEw3AHVAve78BqK&#10;Cu6gzX9BDvV/23NWhmlrOESqfRoiQWE9UpEgZA9oyVTfKcLq2dplRbJMkKmokrkytWaPyCFhQ82B&#10;q3pt91AEpW7YJKMBgztZf+5z1kGjUG9yyv3mMFmx9toe+Kd3PraZwSmXh82GJo9/YWKxPZitqna+&#10;mZ6vvWVH9IvZNquRd4W7FLSytn9NE8651FrGmvN4uZkbB1mc9xgGiw1RCndISP+B9Y8Kn9lfMPSC&#10;OuT7wK0IfrzQwqBsoKov2Y0H0gRpB0ewcbKDtpi0KBvabOuko5Yv1he80y30ngi2tuws+T5nsIvN&#10;mavO6cWLDHYWYSfWdmxhqCGzJ1sUhsb5QcYkxvklbOMvAAAA//8DAFBLAQItABQABgAIAAAAIQBA&#10;H/RBMAEAAOACAAATAAAAAAAAAAAAAAAAAAAAAABbQ29udGVudF9UeXBlc10ueG1sUEsBAi0AFAAG&#10;AAgAAAAhADj9If/WAAAAlAEAAAsAAAAAAAAAAAAAAAAAYQEAAF9yZWxzLy5yZWxzUEsBAi0AFAAG&#10;AAgAAAAhAIaParrvAgAAFgcAAA4AAAAAAAAAAAAAAAAAYAIAAGRycy9lMm9Eb2MueG1sUEsBAi0A&#10;FAAGAAgAAAAhAO5GUPJKAQAAYwIAACAAAAAAAAAAAAAAAAAAewUAAGRycy9jaGFydHMvX3JlbHMv&#10;Y2hhcnQxLnhtbC5yZWxzUEsBAi0AFAAGAAgAAAAhAKsWzUa5AAAAIgEAABkAAAAAAAAAAAAAAAAA&#10;AwcAAGRycy9fcmVscy9lMm9Eb2MueG1sLnJlbHNQSwECLQAUAAYACAAAACEAy71eI+AAAAAJAQAA&#10;DwAAAAAAAAAAAAAAAADzBwAAZHJzL2Rvd25yZXYueG1sUEsBAi0AFAAGAAgAAAAhAOQXmYAOCAAA&#10;/ygAABUAAAAAAAAAAAAAAAAAAAkAAGRycy9jaGFydHMvY2hhcnQxLnhtbFBLAQItABQABgAIAAAA&#10;IQAjbAUngAYAAFQbAAAcAAAAAAAAAAAAAAAAAEERAABkcnMvdGhlbWUvdGhlbWVPdmVycmlkZTEu&#10;eG1sUEsFBgAAAAAIAAgAFQIAAPsXAAAAAA==&#10;">
            <v:shape id="Chart 14" o:spid="_x0000_s1048" type="#_x0000_t75" style="position:absolute;left:-6096;top:-6096;width:5748528;height:306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PIu&#10;FcIAAADbAAAADwAAAGRycy9kb3ducmV2LnhtbERPTWvCQBC9C/0PyxS8SN1oRUrqKlIUQqGIsZfe&#10;huyYBLOzYXfU9N93C4Xe5vE+Z7UZXKduFGLr2cBsmoEirrxtuTbwedo/vYCKgmyx80wGvinCZv0w&#10;WmFu/Z2PdCulVimEY44GGpE+1zpWDTmMU98TJ+7sg0NJMNTaBryncNfpeZYttcOWU0ODPb01VF3K&#10;qzNwvkx22w8pXLG7ZofnKqCXr3djxo/D9hWU0CD/4j93YdP8Bfz+kg7Q6x8AAAD//wMAUEsBAi0A&#10;FAAGAAgAAAAhALaDOJL+AAAA4QEAABMAAAAAAAAAAAAAAAAAAAAAAFtDb250ZW50X1R5cGVzXS54&#10;bWxQSwECLQAUAAYACAAAACEAOP0h/9YAAACUAQAACwAAAAAAAAAAAAAAAAAvAQAAX3JlbHMvLnJl&#10;bHNQSwECLQAUAAYACAAAACEAMy8FnkEAAAA5AAAADgAAAAAAAAAAAAAAAAAuAgAAZHJzL2Uyb0Rv&#10;Yy54bWxQSwECLQAUAAYACAAAACEAnPIuFcIAAADbAAAADwAAAAAAAAAAAAAAAACbAgAAZHJzL2Rv&#10;d25yZXYueG1sUEsFBgAAAAAEAAQA8wAAAIoDAAAAAA==&#10;">
              <v:imagedata r:id="rId18" o:title=""/>
              <o:lock v:ext="edit" aspectratio="f"/>
            </v:shape>
            <v:shape id="_x0000_s1049" type="#_x0000_t202" style="position:absolute;left:28575;top:19049;width:666750;height:3490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style="mso-next-textbox:#_x0000_s1049">
                <w:txbxContent>
                  <w:p w:rsidR="00CE6A3F" w:rsidRPr="008C64DF" w:rsidRDefault="00CE6A3F" w:rsidP="00CE6A3F">
                    <w:pPr>
                      <w:rPr>
                        <w:b/>
                      </w:rPr>
                    </w:pPr>
                    <w:r w:rsidRPr="008C64DF">
                      <w:rPr>
                        <w:b/>
                      </w:rPr>
                      <w:t>Figure 5</w:t>
                    </w:r>
                  </w:p>
                </w:txbxContent>
              </v:textbox>
            </v:shape>
          </v:group>
        </w:pict>
      </w:r>
    </w:p>
    <w:p w:rsidR="00CE6A3F" w:rsidRPr="000C32CA" w:rsidRDefault="00CE6A3F" w:rsidP="000C32CA">
      <w:pPr>
        <w:rPr>
          <w:rFonts w:ascii="Segoe UI" w:hAnsi="Segoe UI" w:cs="Segoe UI"/>
          <w:b/>
          <w:sz w:val="22"/>
          <w:szCs w:val="22"/>
        </w:rPr>
      </w:pPr>
    </w:p>
    <w:p w:rsidR="00CE6A3F" w:rsidRPr="000C32CA" w:rsidRDefault="00CE6A3F" w:rsidP="000C32CA">
      <w:pPr>
        <w:rPr>
          <w:rFonts w:ascii="Segoe UI" w:hAnsi="Segoe UI" w:cs="Segoe UI"/>
          <w:b/>
          <w:sz w:val="22"/>
          <w:szCs w:val="22"/>
        </w:rPr>
      </w:pPr>
    </w:p>
    <w:p w:rsidR="00CE6A3F" w:rsidRPr="000C32CA" w:rsidRDefault="00CE6A3F" w:rsidP="000C32CA">
      <w:pPr>
        <w:rPr>
          <w:rFonts w:ascii="Segoe UI" w:hAnsi="Segoe UI" w:cs="Segoe UI"/>
          <w:b/>
          <w:sz w:val="22"/>
          <w:szCs w:val="22"/>
        </w:rPr>
      </w:pPr>
    </w:p>
    <w:p w:rsidR="00CE6A3F" w:rsidRPr="000C32CA" w:rsidRDefault="00CE6A3F" w:rsidP="000C32CA">
      <w:pPr>
        <w:rPr>
          <w:rFonts w:ascii="Segoe UI" w:hAnsi="Segoe UI" w:cs="Segoe UI"/>
          <w:b/>
          <w:sz w:val="22"/>
          <w:szCs w:val="22"/>
        </w:rPr>
      </w:pPr>
    </w:p>
    <w:p w:rsidR="00CE6A3F" w:rsidRPr="000C32CA" w:rsidRDefault="00CE6A3F" w:rsidP="000C32CA">
      <w:pPr>
        <w:rPr>
          <w:rFonts w:ascii="Segoe UI" w:hAnsi="Segoe UI" w:cs="Segoe UI"/>
          <w:b/>
          <w:sz w:val="22"/>
          <w:szCs w:val="22"/>
        </w:rPr>
      </w:pPr>
    </w:p>
    <w:p w:rsidR="00CE6A3F" w:rsidRPr="000C32CA" w:rsidRDefault="00CE6A3F" w:rsidP="000C32CA">
      <w:pPr>
        <w:rPr>
          <w:rFonts w:ascii="Segoe UI" w:hAnsi="Segoe UI" w:cs="Segoe UI"/>
          <w:b/>
          <w:sz w:val="22"/>
          <w:szCs w:val="22"/>
        </w:rPr>
      </w:pPr>
    </w:p>
    <w:p w:rsidR="00CE6A3F" w:rsidRPr="000C32CA" w:rsidRDefault="00CE6A3F" w:rsidP="000C32CA">
      <w:pPr>
        <w:rPr>
          <w:rFonts w:ascii="Segoe UI" w:hAnsi="Segoe UI" w:cs="Segoe UI"/>
          <w:b/>
          <w:sz w:val="22"/>
          <w:szCs w:val="22"/>
        </w:rPr>
      </w:pPr>
    </w:p>
    <w:p w:rsidR="00CE6A3F" w:rsidRPr="000C32CA" w:rsidRDefault="00CE6A3F" w:rsidP="000C32CA">
      <w:pPr>
        <w:rPr>
          <w:rFonts w:ascii="Segoe UI" w:hAnsi="Segoe UI" w:cs="Segoe UI"/>
          <w:b/>
          <w:sz w:val="22"/>
          <w:szCs w:val="22"/>
        </w:rPr>
      </w:pPr>
    </w:p>
    <w:p w:rsidR="00CE6A3F" w:rsidRPr="000C32CA" w:rsidRDefault="00CE6A3F" w:rsidP="000C32CA">
      <w:pPr>
        <w:rPr>
          <w:rFonts w:ascii="Segoe UI" w:hAnsi="Segoe UI" w:cs="Segoe UI"/>
          <w:b/>
          <w:sz w:val="22"/>
          <w:szCs w:val="22"/>
        </w:rPr>
      </w:pPr>
    </w:p>
    <w:p w:rsidR="008F48AE" w:rsidRPr="000C32CA" w:rsidRDefault="008F48AE" w:rsidP="000C32CA">
      <w:pPr>
        <w:rPr>
          <w:rFonts w:ascii="Segoe UI" w:hAnsi="Segoe UI" w:cs="Segoe UI"/>
          <w:b/>
          <w:bCs/>
          <w:sz w:val="22"/>
          <w:szCs w:val="22"/>
        </w:rPr>
      </w:pPr>
    </w:p>
    <w:p w:rsidR="008F48AE" w:rsidRPr="000C32CA" w:rsidRDefault="008F48AE" w:rsidP="000C32CA">
      <w:pPr>
        <w:rPr>
          <w:rFonts w:ascii="Segoe UI" w:hAnsi="Segoe UI" w:cs="Segoe UI"/>
          <w:b/>
          <w:bCs/>
          <w:sz w:val="22"/>
          <w:szCs w:val="22"/>
        </w:rPr>
      </w:pPr>
    </w:p>
    <w:p w:rsidR="008F48AE" w:rsidRPr="000C32CA" w:rsidRDefault="008F48AE" w:rsidP="000C32CA">
      <w:pPr>
        <w:rPr>
          <w:rFonts w:ascii="Segoe UI" w:hAnsi="Segoe UI" w:cs="Segoe UI"/>
          <w:b/>
          <w:bCs/>
          <w:sz w:val="22"/>
          <w:szCs w:val="22"/>
        </w:rPr>
      </w:pPr>
    </w:p>
    <w:p w:rsidR="008F48AE" w:rsidRPr="000C32CA" w:rsidRDefault="008F48AE" w:rsidP="000C32CA">
      <w:pPr>
        <w:rPr>
          <w:rFonts w:ascii="Segoe UI" w:hAnsi="Segoe UI" w:cs="Segoe UI"/>
          <w:b/>
          <w:bCs/>
          <w:sz w:val="22"/>
          <w:szCs w:val="22"/>
        </w:rPr>
      </w:pPr>
    </w:p>
    <w:p w:rsidR="008F48AE" w:rsidRPr="000C32CA" w:rsidRDefault="008F48AE" w:rsidP="000C32CA">
      <w:pPr>
        <w:rPr>
          <w:rFonts w:ascii="Segoe UI" w:hAnsi="Segoe UI" w:cs="Segoe UI"/>
          <w:b/>
          <w:bCs/>
          <w:sz w:val="22"/>
          <w:szCs w:val="22"/>
        </w:rPr>
      </w:pPr>
    </w:p>
    <w:p w:rsidR="008F48AE" w:rsidRPr="000C32CA" w:rsidRDefault="001E403D" w:rsidP="00CC11EE">
      <w:pPr>
        <w:ind w:left="709"/>
        <w:rPr>
          <w:rFonts w:ascii="Segoe UI" w:hAnsi="Segoe UI" w:cs="Segoe UI"/>
          <w:bCs/>
          <w:sz w:val="22"/>
          <w:szCs w:val="22"/>
        </w:rPr>
      </w:pPr>
      <w:r w:rsidRPr="000C32CA">
        <w:rPr>
          <w:rFonts w:ascii="Segoe UI" w:hAnsi="Segoe UI" w:cs="Segoe UI"/>
          <w:bCs/>
          <w:sz w:val="22"/>
          <w:szCs w:val="22"/>
        </w:rPr>
        <w:lastRenderedPageBreak/>
        <w:t>The number of reported pressure ulcers has dropped in the last three quarters</w:t>
      </w:r>
      <w:r w:rsidR="000C32CA" w:rsidRPr="000C32CA">
        <w:rPr>
          <w:rFonts w:ascii="Segoe UI" w:hAnsi="Segoe UI" w:cs="Segoe UI"/>
          <w:bCs/>
          <w:sz w:val="22"/>
          <w:szCs w:val="22"/>
        </w:rPr>
        <w:t xml:space="preserve"> whilst the number of incidents relating to self-harm has increased in Q3. The Quality and Risk team will be working with directorates to understand the cause of this increase. The number of incidents relating to the remaining cause groups have remained fairly similar over the past two or three quarters.</w:t>
      </w:r>
    </w:p>
    <w:p w:rsidR="00CE6A3F" w:rsidRPr="000C32CA" w:rsidRDefault="00CE6A3F" w:rsidP="000C32CA">
      <w:pPr>
        <w:rPr>
          <w:rFonts w:ascii="Segoe UI" w:hAnsi="Segoe UI" w:cs="Segoe UI"/>
          <w:sz w:val="22"/>
          <w:szCs w:val="22"/>
        </w:rPr>
      </w:pPr>
    </w:p>
    <w:p w:rsidR="00CE6A3F" w:rsidRPr="000C32CA" w:rsidRDefault="00D91B8E" w:rsidP="00D6047A">
      <w:pPr>
        <w:pStyle w:val="ListParagraph"/>
        <w:spacing w:line="240" w:lineRule="auto"/>
        <w:ind w:left="709" w:hanging="709"/>
        <w:rPr>
          <w:rFonts w:ascii="Segoe UI" w:hAnsi="Segoe UI" w:cs="Segoe UI"/>
        </w:rPr>
      </w:pPr>
      <w:r w:rsidRPr="000C32CA">
        <w:rPr>
          <w:rFonts w:ascii="Segoe UI" w:hAnsi="Segoe UI" w:cs="Segoe UI"/>
          <w:noProof/>
        </w:rPr>
        <w:pict>
          <v:group id="Group 22" o:spid="_x0000_s1056" style="position:absolute;left:0;text-align:left;margin-left:34.15pt;margin-top:57.05pt;width:422.05pt;height:223.65pt;z-index:-251660800" coordsize="5723906,3384467" wrapcoords="-36 -61 -36 21600 21636 21600 21636 -61 -36 -61">
            <v:shape id="Chart 21" o:spid="_x0000_s1057" type="#_x0000_t75" style="position:absolute;left:-6096;top:-6097;width:5736352;height:3396026;visibility:visible">
              <v:imagedata r:id="rId19" o:title=""/>
              <o:lock v:ext="edit" aspectratio="f"/>
            </v:shape>
            <v:shape id="_x0000_s1058" type="#_x0000_t202" style="position:absolute;left:35626;top:47501;width:676275;height:273050;visibility:visible" stroked="f">
              <v:textbox style="mso-next-textbox:#_x0000_s1058">
                <w:txbxContent>
                  <w:p w:rsidR="00CE6A3F" w:rsidRDefault="00CE6A3F" w:rsidP="00CE6A3F">
                    <w:r>
                      <w:t>Figure 6</w:t>
                    </w:r>
                  </w:p>
                </w:txbxContent>
              </v:textbox>
            </v:shape>
            <w10:wrap type="tight"/>
          </v:group>
        </w:pict>
      </w:r>
      <w:r w:rsidR="00CC11EE">
        <w:rPr>
          <w:rFonts w:ascii="Segoe UI" w:hAnsi="Segoe UI" w:cs="Segoe UI"/>
          <w:b/>
        </w:rPr>
        <w:t>1.</w:t>
      </w:r>
      <w:r w:rsidR="00B17B6C">
        <w:rPr>
          <w:rFonts w:ascii="Segoe UI" w:hAnsi="Segoe UI" w:cs="Segoe UI"/>
          <w:b/>
        </w:rPr>
        <w:t>8</w:t>
      </w:r>
      <w:r w:rsidR="00CC11EE">
        <w:rPr>
          <w:rFonts w:ascii="Segoe UI" w:hAnsi="Segoe UI" w:cs="Segoe UI"/>
          <w:b/>
        </w:rPr>
        <w:tab/>
      </w:r>
      <w:r w:rsidR="00CE6A3F" w:rsidRPr="000C32CA">
        <w:rPr>
          <w:rFonts w:ascii="Segoe UI" w:hAnsi="Segoe UI" w:cs="Segoe UI"/>
          <w:b/>
        </w:rPr>
        <w:t>Serious incident</w:t>
      </w:r>
      <w:r w:rsidR="000C32CA" w:rsidRPr="000C32CA">
        <w:rPr>
          <w:rFonts w:ascii="Segoe UI" w:hAnsi="Segoe UI" w:cs="Segoe UI"/>
          <w:b/>
        </w:rPr>
        <w:t>s requiring investigation (SIRI</w:t>
      </w:r>
      <w:r w:rsidR="00CE6A3F" w:rsidRPr="000C32CA">
        <w:rPr>
          <w:rFonts w:ascii="Segoe UI" w:hAnsi="Segoe UI" w:cs="Segoe UI"/>
          <w:b/>
        </w:rPr>
        <w:t>s)</w:t>
      </w:r>
      <w:r w:rsidR="00D6047A">
        <w:rPr>
          <w:rFonts w:ascii="Segoe UI" w:hAnsi="Segoe UI" w:cs="Segoe UI"/>
          <w:b/>
        </w:rPr>
        <w:br/>
      </w:r>
      <w:r w:rsidR="00CE6A3F" w:rsidRPr="000C32CA">
        <w:rPr>
          <w:rFonts w:ascii="Segoe UI" w:hAnsi="Segoe UI" w:cs="Segoe UI"/>
        </w:rPr>
        <w:t xml:space="preserve">Figure 6 shows the total number of </w:t>
      </w:r>
      <w:r w:rsidR="000C32CA" w:rsidRPr="000C32CA">
        <w:rPr>
          <w:rFonts w:ascii="Segoe UI" w:hAnsi="Segoe UI" w:cs="Segoe UI"/>
        </w:rPr>
        <w:t>SIRIs</w:t>
      </w:r>
      <w:r w:rsidR="00CE6A3F" w:rsidRPr="000C32CA">
        <w:rPr>
          <w:rFonts w:ascii="Segoe UI" w:hAnsi="Segoe UI" w:cs="Segoe UI"/>
        </w:rPr>
        <w:t xml:space="preserve"> per qu</w:t>
      </w:r>
      <w:r w:rsidR="000C32CA" w:rsidRPr="000C32CA">
        <w:rPr>
          <w:rFonts w:ascii="Segoe UI" w:hAnsi="Segoe UI" w:cs="Segoe UI"/>
        </w:rPr>
        <w:t>arter. The total number of SIRI</w:t>
      </w:r>
      <w:r w:rsidR="00AA2733">
        <w:rPr>
          <w:rFonts w:ascii="Segoe UI" w:hAnsi="Segoe UI" w:cs="Segoe UI"/>
        </w:rPr>
        <w:t>s in quarter 3 is twelve</w:t>
      </w:r>
      <w:r w:rsidR="00CE6A3F" w:rsidRPr="000C32CA">
        <w:rPr>
          <w:rFonts w:ascii="Segoe UI" w:hAnsi="Segoe UI" w:cs="Segoe UI"/>
        </w:rPr>
        <w:t xml:space="preserve">, which is the lowest over the last seven quarters. </w:t>
      </w:r>
    </w:p>
    <w:p w:rsidR="000C32CA" w:rsidRDefault="00AA2733" w:rsidP="00CC11EE">
      <w:pPr>
        <w:ind w:left="709"/>
        <w:rPr>
          <w:rFonts w:ascii="Segoe UI" w:hAnsi="Segoe UI" w:cs="Segoe UI"/>
          <w:sz w:val="22"/>
          <w:szCs w:val="22"/>
        </w:rPr>
      </w:pPr>
      <w:r>
        <w:rPr>
          <w:rFonts w:ascii="Segoe UI" w:hAnsi="Segoe UI" w:cs="Segoe UI"/>
          <w:noProof/>
          <w:sz w:val="22"/>
          <w:szCs w:val="22"/>
        </w:rPr>
        <w:t>T</w:t>
      </w:r>
      <w:r w:rsidR="000C32CA" w:rsidRPr="000C32CA">
        <w:rPr>
          <w:rFonts w:ascii="Segoe UI" w:hAnsi="Segoe UI" w:cs="Segoe UI"/>
          <w:noProof/>
          <w:sz w:val="22"/>
          <w:szCs w:val="22"/>
        </w:rPr>
        <w:t xml:space="preserve">here has also been </w:t>
      </w:r>
      <w:r w:rsidR="000C32CA" w:rsidRPr="000C32CA">
        <w:rPr>
          <w:rFonts w:ascii="Segoe UI" w:hAnsi="Segoe UI" w:cs="Segoe UI"/>
          <w:sz w:val="22"/>
          <w:szCs w:val="22"/>
        </w:rPr>
        <w:t>a year by year reduction in the total number of SIRIs over the last three years.</w:t>
      </w:r>
    </w:p>
    <w:p w:rsidR="00D6047A" w:rsidRDefault="00D6047A" w:rsidP="00CC11EE">
      <w:pPr>
        <w:ind w:left="709"/>
        <w:rPr>
          <w:rFonts w:ascii="Segoe UI" w:hAnsi="Segoe UI" w:cs="Segoe UI"/>
          <w:sz w:val="22"/>
          <w:szCs w:val="22"/>
        </w:rPr>
      </w:pPr>
    </w:p>
    <w:p w:rsidR="00CC11EE" w:rsidRDefault="00CC11EE" w:rsidP="00CC11EE">
      <w:pPr>
        <w:rPr>
          <w:rFonts w:ascii="Segoe UI" w:hAnsi="Segoe UI" w:cs="Segoe UI"/>
          <w:sz w:val="2"/>
        </w:rPr>
      </w:pPr>
    </w:p>
    <w:p w:rsidR="00CC11EE" w:rsidRDefault="00CC11EE" w:rsidP="00CC11EE">
      <w:pPr>
        <w:rPr>
          <w:rFonts w:ascii="Segoe UI" w:hAnsi="Segoe UI" w:cs="Segoe UI"/>
          <w:sz w:val="2"/>
        </w:rPr>
      </w:pPr>
    </w:p>
    <w:p w:rsidR="00CC11EE" w:rsidRDefault="00CC11EE" w:rsidP="00CC11EE">
      <w:pPr>
        <w:rPr>
          <w:rFonts w:ascii="Segoe UI" w:hAnsi="Segoe UI" w:cs="Segoe UI"/>
          <w:sz w:val="2"/>
        </w:rPr>
      </w:pPr>
    </w:p>
    <w:p w:rsidR="00CC11EE" w:rsidRDefault="00A2245A" w:rsidP="00CC11EE">
      <w:pPr>
        <w:rPr>
          <w:rFonts w:ascii="Segoe UI" w:hAnsi="Segoe UI" w:cs="Segoe UI"/>
          <w:sz w:val="2"/>
        </w:rPr>
      </w:pPr>
      <w:r>
        <w:rPr>
          <w:rFonts w:ascii="Segoe UI" w:hAnsi="Segoe UI" w:cs="Segoe UI"/>
          <w:noProof/>
          <w:sz w:val="22"/>
          <w:szCs w:val="22"/>
        </w:rPr>
        <w:drawing>
          <wp:anchor distT="0" distB="0" distL="114300" distR="114300" simplePos="0" relativeHeight="251662848" behindDoc="1" locked="0" layoutInCell="1" allowOverlap="1">
            <wp:simplePos x="0" y="0"/>
            <wp:positionH relativeFrom="column">
              <wp:posOffset>444500</wp:posOffset>
            </wp:positionH>
            <wp:positionV relativeFrom="paragraph">
              <wp:posOffset>-1905</wp:posOffset>
            </wp:positionV>
            <wp:extent cx="5236845" cy="2705100"/>
            <wp:effectExtent l="19050" t="0" r="1905" b="0"/>
            <wp:wrapNone/>
            <wp:docPr id="30" name="Chart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3"/>
                    <pic:cNvPicPr>
                      <a:picLocks noChangeArrowheads="1"/>
                    </pic:cNvPicPr>
                  </pic:nvPicPr>
                  <pic:blipFill>
                    <a:blip r:embed="rId20" cstate="print"/>
                    <a:srcRect/>
                    <a:stretch>
                      <a:fillRect/>
                    </a:stretch>
                  </pic:blipFill>
                  <pic:spPr bwMode="auto">
                    <a:xfrm>
                      <a:off x="0" y="0"/>
                      <a:ext cx="5236845" cy="2705100"/>
                    </a:xfrm>
                    <a:prstGeom prst="rect">
                      <a:avLst/>
                    </a:prstGeom>
                    <a:noFill/>
                  </pic:spPr>
                </pic:pic>
              </a:graphicData>
            </a:graphic>
          </wp:anchor>
        </w:drawing>
      </w:r>
    </w:p>
    <w:p w:rsidR="00CC11EE" w:rsidRDefault="00CC11EE" w:rsidP="00CC11EE">
      <w:pPr>
        <w:rPr>
          <w:rFonts w:ascii="Segoe UI" w:hAnsi="Segoe UI" w:cs="Segoe UI"/>
          <w:sz w:val="2"/>
        </w:rPr>
      </w:pPr>
    </w:p>
    <w:p w:rsidR="00CC11EE" w:rsidRDefault="00CC11EE" w:rsidP="00D6047A">
      <w:pPr>
        <w:ind w:left="567"/>
        <w:rPr>
          <w:rFonts w:ascii="Segoe UI" w:hAnsi="Segoe UI" w:cs="Segoe UI"/>
          <w:sz w:val="2"/>
        </w:rPr>
      </w:pPr>
    </w:p>
    <w:p w:rsidR="00CC11EE" w:rsidRDefault="00CC11EE" w:rsidP="00CC11EE">
      <w:pPr>
        <w:rPr>
          <w:rFonts w:ascii="Segoe UI" w:hAnsi="Segoe UI" w:cs="Segoe UI"/>
          <w:sz w:val="2"/>
        </w:rPr>
      </w:pPr>
    </w:p>
    <w:p w:rsidR="00CC11EE" w:rsidRPr="00CC11EE" w:rsidRDefault="00CC11EE" w:rsidP="00CC11EE">
      <w:pPr>
        <w:rPr>
          <w:rFonts w:ascii="Segoe UI" w:hAnsi="Segoe UI" w:cs="Segoe UI"/>
          <w:sz w:val="2"/>
        </w:rPr>
      </w:pPr>
    </w:p>
    <w:p w:rsidR="00CC11EE" w:rsidRDefault="00D6047A" w:rsidP="00CC11EE">
      <w:pPr>
        <w:pStyle w:val="ListParagraph"/>
        <w:spacing w:line="240" w:lineRule="auto"/>
        <w:ind w:left="709" w:hanging="709"/>
        <w:rPr>
          <w:rFonts w:ascii="Segoe UI" w:hAnsi="Segoe UI" w:cs="Segoe UI"/>
          <w:b/>
          <w:lang w:eastAsia="en-GB"/>
        </w:rPr>
      </w:pPr>
      <w:r>
        <w:rPr>
          <w:rFonts w:ascii="Segoe UI" w:hAnsi="Segoe UI" w:cs="Segoe UI"/>
          <w:noProof/>
          <w:sz w:val="2"/>
        </w:rPr>
        <w:pict>
          <v:shape id="Text Box 2" o:spid="_x0000_s1055" type="#_x0000_t202" style="position:absolute;left:0;text-align:left;margin-left:42.15pt;margin-top:-.6pt;width:56.85pt;height:18.7pt;z-index:-251652608;visibility:visible" stroked="f">
            <v:textbox>
              <w:txbxContent>
                <w:p w:rsidR="00CE6A3F" w:rsidRDefault="00CE6A3F" w:rsidP="00CE6A3F">
                  <w:r>
                    <w:t>Figure 7</w:t>
                  </w:r>
                </w:p>
              </w:txbxContent>
            </v:textbox>
          </v:shape>
        </w:pict>
      </w:r>
    </w:p>
    <w:p w:rsidR="00CC11EE" w:rsidRDefault="00CC11EE" w:rsidP="00CC11EE">
      <w:pPr>
        <w:pStyle w:val="ListParagraph"/>
        <w:spacing w:line="240" w:lineRule="auto"/>
        <w:ind w:left="709" w:hanging="709"/>
        <w:rPr>
          <w:rFonts w:ascii="Segoe UI" w:hAnsi="Segoe UI" w:cs="Segoe UI"/>
          <w:b/>
          <w:lang w:eastAsia="en-GB"/>
        </w:rPr>
      </w:pPr>
    </w:p>
    <w:p w:rsidR="00CC11EE" w:rsidRDefault="00CC11EE" w:rsidP="00CC11EE">
      <w:pPr>
        <w:pStyle w:val="ListParagraph"/>
        <w:spacing w:line="240" w:lineRule="auto"/>
        <w:ind w:left="709" w:hanging="709"/>
        <w:rPr>
          <w:rFonts w:ascii="Segoe UI" w:hAnsi="Segoe UI" w:cs="Segoe UI"/>
          <w:b/>
          <w:lang w:eastAsia="en-GB"/>
        </w:rPr>
      </w:pPr>
    </w:p>
    <w:p w:rsidR="00CC11EE" w:rsidRDefault="00CC11EE" w:rsidP="00CC11EE">
      <w:pPr>
        <w:pStyle w:val="ListParagraph"/>
        <w:spacing w:line="240" w:lineRule="auto"/>
        <w:ind w:left="709" w:hanging="709"/>
        <w:rPr>
          <w:rFonts w:ascii="Segoe UI" w:hAnsi="Segoe UI" w:cs="Segoe UI"/>
          <w:b/>
          <w:lang w:eastAsia="en-GB"/>
        </w:rPr>
      </w:pPr>
    </w:p>
    <w:p w:rsidR="00CC11EE" w:rsidRDefault="00CC11EE" w:rsidP="00CC11EE">
      <w:pPr>
        <w:pStyle w:val="ListParagraph"/>
        <w:spacing w:line="240" w:lineRule="auto"/>
        <w:ind w:left="709" w:hanging="709"/>
        <w:rPr>
          <w:rFonts w:ascii="Segoe UI" w:hAnsi="Segoe UI" w:cs="Segoe UI"/>
          <w:b/>
          <w:lang w:eastAsia="en-GB"/>
        </w:rPr>
      </w:pPr>
    </w:p>
    <w:p w:rsidR="00CC11EE" w:rsidRDefault="00CC11EE" w:rsidP="00CC11EE">
      <w:pPr>
        <w:pStyle w:val="ListParagraph"/>
        <w:spacing w:line="240" w:lineRule="auto"/>
        <w:ind w:left="709" w:hanging="709"/>
        <w:rPr>
          <w:rFonts w:ascii="Segoe UI" w:hAnsi="Segoe UI" w:cs="Segoe UI"/>
          <w:b/>
          <w:lang w:eastAsia="en-GB"/>
        </w:rPr>
      </w:pPr>
    </w:p>
    <w:p w:rsidR="00CC11EE" w:rsidRDefault="00CC11EE" w:rsidP="00CC11EE">
      <w:pPr>
        <w:pStyle w:val="ListParagraph"/>
        <w:spacing w:line="240" w:lineRule="auto"/>
        <w:ind w:left="709" w:hanging="709"/>
        <w:rPr>
          <w:rFonts w:ascii="Segoe UI" w:hAnsi="Segoe UI" w:cs="Segoe UI"/>
          <w:b/>
          <w:lang w:eastAsia="en-GB"/>
        </w:rPr>
      </w:pPr>
    </w:p>
    <w:p w:rsidR="00CC11EE" w:rsidRDefault="00CC11EE" w:rsidP="00CC11EE">
      <w:pPr>
        <w:pStyle w:val="ListParagraph"/>
        <w:spacing w:line="240" w:lineRule="auto"/>
        <w:ind w:left="709" w:hanging="709"/>
        <w:rPr>
          <w:rFonts w:ascii="Segoe UI" w:hAnsi="Segoe UI" w:cs="Segoe UI"/>
          <w:b/>
          <w:lang w:eastAsia="en-GB"/>
        </w:rPr>
      </w:pPr>
    </w:p>
    <w:p w:rsidR="00CC11EE" w:rsidRDefault="00CC11EE" w:rsidP="00CC11EE">
      <w:pPr>
        <w:pStyle w:val="ListParagraph"/>
        <w:spacing w:line="240" w:lineRule="auto"/>
        <w:ind w:left="709" w:hanging="709"/>
        <w:rPr>
          <w:rFonts w:ascii="Segoe UI" w:hAnsi="Segoe UI" w:cs="Segoe UI"/>
          <w:b/>
          <w:lang w:eastAsia="en-GB"/>
        </w:rPr>
      </w:pPr>
    </w:p>
    <w:p w:rsidR="00CC11EE" w:rsidRDefault="00CC11EE" w:rsidP="00CC11EE">
      <w:pPr>
        <w:pStyle w:val="ListParagraph"/>
        <w:spacing w:line="240" w:lineRule="auto"/>
        <w:ind w:left="709" w:hanging="709"/>
        <w:rPr>
          <w:rFonts w:ascii="Segoe UI" w:hAnsi="Segoe UI" w:cs="Segoe UI"/>
          <w:b/>
          <w:lang w:eastAsia="en-GB"/>
        </w:rPr>
      </w:pPr>
    </w:p>
    <w:p w:rsidR="00CC11EE" w:rsidRDefault="00CC11EE" w:rsidP="00CC11EE">
      <w:pPr>
        <w:pStyle w:val="ListParagraph"/>
        <w:spacing w:line="240" w:lineRule="auto"/>
        <w:ind w:left="709" w:hanging="709"/>
        <w:rPr>
          <w:rFonts w:ascii="Segoe UI" w:hAnsi="Segoe UI" w:cs="Segoe UI"/>
          <w:b/>
          <w:lang w:eastAsia="en-GB"/>
        </w:rPr>
      </w:pPr>
    </w:p>
    <w:p w:rsidR="00CC11EE" w:rsidRDefault="00CC11EE" w:rsidP="00CC11EE">
      <w:pPr>
        <w:pStyle w:val="ListParagraph"/>
        <w:spacing w:line="240" w:lineRule="auto"/>
        <w:ind w:left="709" w:hanging="709"/>
        <w:rPr>
          <w:rFonts w:ascii="Segoe UI" w:hAnsi="Segoe UI" w:cs="Segoe UI"/>
          <w:b/>
          <w:lang w:eastAsia="en-GB"/>
        </w:rPr>
      </w:pPr>
    </w:p>
    <w:p w:rsidR="00CC11EE" w:rsidRDefault="00CC11EE" w:rsidP="00CC11EE">
      <w:pPr>
        <w:pStyle w:val="ListParagraph"/>
        <w:spacing w:line="240" w:lineRule="auto"/>
        <w:ind w:left="709" w:hanging="709"/>
        <w:rPr>
          <w:rFonts w:ascii="Segoe UI" w:hAnsi="Segoe UI" w:cs="Segoe UI"/>
          <w:b/>
          <w:lang w:eastAsia="en-GB"/>
        </w:rPr>
      </w:pPr>
    </w:p>
    <w:p w:rsidR="00CC11EE" w:rsidRDefault="00CC11EE" w:rsidP="00CC11EE">
      <w:pPr>
        <w:pStyle w:val="ListParagraph"/>
        <w:spacing w:line="240" w:lineRule="auto"/>
        <w:ind w:left="709" w:hanging="709"/>
        <w:rPr>
          <w:rFonts w:ascii="Segoe UI" w:hAnsi="Segoe UI" w:cs="Segoe UI"/>
          <w:b/>
          <w:lang w:eastAsia="en-GB"/>
        </w:rPr>
      </w:pPr>
    </w:p>
    <w:p w:rsidR="00CC11EE" w:rsidRDefault="00CC11EE" w:rsidP="00CC11EE">
      <w:pPr>
        <w:pStyle w:val="ListParagraph"/>
        <w:spacing w:line="240" w:lineRule="auto"/>
        <w:ind w:left="709" w:hanging="709"/>
        <w:rPr>
          <w:rFonts w:ascii="Segoe UI" w:hAnsi="Segoe UI" w:cs="Segoe UI"/>
          <w:b/>
          <w:lang w:eastAsia="en-GB"/>
        </w:rPr>
      </w:pPr>
    </w:p>
    <w:p w:rsidR="00CE6A3F" w:rsidRPr="000C32CA" w:rsidRDefault="00B17B6C" w:rsidP="00D6047A">
      <w:pPr>
        <w:pStyle w:val="ListParagraph"/>
        <w:spacing w:line="240" w:lineRule="auto"/>
        <w:ind w:left="709" w:hanging="709"/>
        <w:rPr>
          <w:rFonts w:ascii="Segoe UI" w:hAnsi="Segoe UI" w:cs="Segoe UI"/>
        </w:rPr>
      </w:pPr>
      <w:r>
        <w:rPr>
          <w:rFonts w:ascii="Segoe UI" w:hAnsi="Segoe UI" w:cs="Segoe UI"/>
          <w:b/>
          <w:lang w:eastAsia="en-GB"/>
        </w:rPr>
        <w:t>1.9</w:t>
      </w:r>
      <w:r w:rsidR="00CC11EE">
        <w:rPr>
          <w:rFonts w:ascii="Segoe UI" w:hAnsi="Segoe UI" w:cs="Segoe UI"/>
          <w:b/>
          <w:lang w:eastAsia="en-GB"/>
        </w:rPr>
        <w:tab/>
      </w:r>
      <w:r w:rsidR="000C32CA" w:rsidRPr="00AA2733">
        <w:rPr>
          <w:rFonts w:ascii="Segoe UI" w:hAnsi="Segoe UI" w:cs="Segoe UI"/>
          <w:b/>
          <w:lang w:eastAsia="en-GB"/>
        </w:rPr>
        <w:t>S</w:t>
      </w:r>
      <w:r w:rsidR="00D6047A">
        <w:rPr>
          <w:rFonts w:ascii="Segoe UI" w:hAnsi="Segoe UI" w:cs="Segoe UI"/>
          <w:b/>
          <w:lang w:eastAsia="en-GB"/>
        </w:rPr>
        <w:t>I</w:t>
      </w:r>
      <w:r w:rsidR="000C32CA" w:rsidRPr="00AA2733">
        <w:rPr>
          <w:rFonts w:ascii="Segoe UI" w:hAnsi="Segoe UI" w:cs="Segoe UI"/>
          <w:b/>
          <w:lang w:eastAsia="en-GB"/>
        </w:rPr>
        <w:t>RIs</w:t>
      </w:r>
      <w:r w:rsidR="00CE6A3F" w:rsidRPr="00AA2733">
        <w:rPr>
          <w:rFonts w:ascii="Segoe UI" w:hAnsi="Segoe UI" w:cs="Segoe UI"/>
          <w:b/>
        </w:rPr>
        <w:t xml:space="preserve"> </w:t>
      </w:r>
      <w:r w:rsidR="00CE6A3F" w:rsidRPr="000C32CA">
        <w:rPr>
          <w:rFonts w:ascii="Segoe UI" w:hAnsi="Segoe UI" w:cs="Segoe UI"/>
          <w:b/>
        </w:rPr>
        <w:t>by type</w:t>
      </w:r>
      <w:r w:rsidR="00D6047A">
        <w:rPr>
          <w:rFonts w:ascii="Segoe UI" w:hAnsi="Segoe UI" w:cs="Segoe UI"/>
          <w:b/>
        </w:rPr>
        <w:br/>
      </w:r>
      <w:r w:rsidR="00D6047A">
        <w:rPr>
          <w:rFonts w:ascii="Segoe UI" w:hAnsi="Segoe UI" w:cs="Segoe UI"/>
        </w:rPr>
        <w:tab/>
      </w:r>
      <w:r w:rsidR="00CE6A3F" w:rsidRPr="000C32CA">
        <w:rPr>
          <w:rFonts w:ascii="Segoe UI" w:hAnsi="Segoe UI" w:cs="Segoe UI"/>
        </w:rPr>
        <w:t>In quarter 3 there have been:</w:t>
      </w:r>
    </w:p>
    <w:p w:rsidR="00CE6A3F" w:rsidRPr="000C32CA" w:rsidRDefault="00CE6A3F" w:rsidP="00D6047A">
      <w:pPr>
        <w:pStyle w:val="ListParagraph"/>
        <w:numPr>
          <w:ilvl w:val="0"/>
          <w:numId w:val="19"/>
        </w:numPr>
        <w:spacing w:line="240" w:lineRule="auto"/>
        <w:ind w:left="1134" w:hanging="425"/>
        <w:rPr>
          <w:rFonts w:ascii="Segoe UI" w:hAnsi="Segoe UI" w:cs="Segoe UI"/>
        </w:rPr>
      </w:pPr>
      <w:r w:rsidRPr="000C32CA">
        <w:rPr>
          <w:rFonts w:ascii="Segoe UI" w:hAnsi="Segoe UI" w:cs="Segoe UI"/>
        </w:rPr>
        <w:t>Six suspected suicides</w:t>
      </w:r>
    </w:p>
    <w:p w:rsidR="00CE6A3F" w:rsidRPr="00AA2733" w:rsidRDefault="00CE6A3F" w:rsidP="00D6047A">
      <w:pPr>
        <w:pStyle w:val="ListParagraph"/>
        <w:numPr>
          <w:ilvl w:val="0"/>
          <w:numId w:val="19"/>
        </w:numPr>
        <w:spacing w:line="240" w:lineRule="auto"/>
        <w:ind w:left="1134" w:hanging="425"/>
        <w:rPr>
          <w:rFonts w:ascii="Segoe UI" w:hAnsi="Segoe UI" w:cs="Segoe UI"/>
        </w:rPr>
      </w:pPr>
      <w:r w:rsidRPr="000C32CA">
        <w:rPr>
          <w:rFonts w:ascii="Segoe UI" w:hAnsi="Segoe UI" w:cs="Segoe UI"/>
        </w:rPr>
        <w:t xml:space="preserve">One unexpected death in Oxfordshire of an outpatient in receipt where a 3 month old baby suffered injuries and died.  This is being managed through the serious case review process. </w:t>
      </w:r>
    </w:p>
    <w:p w:rsidR="008F48AE" w:rsidRPr="00AA2733" w:rsidRDefault="00CE6A3F" w:rsidP="00D6047A">
      <w:pPr>
        <w:pStyle w:val="ListParagraph"/>
        <w:numPr>
          <w:ilvl w:val="0"/>
          <w:numId w:val="19"/>
        </w:numPr>
        <w:spacing w:line="240" w:lineRule="auto"/>
        <w:ind w:left="1134" w:hanging="425"/>
        <w:rPr>
          <w:rFonts w:ascii="Segoe UI" w:hAnsi="Segoe UI" w:cs="Segoe UI"/>
        </w:rPr>
      </w:pPr>
      <w:r w:rsidRPr="000C32CA">
        <w:rPr>
          <w:rFonts w:ascii="Segoe UI" w:hAnsi="Segoe UI" w:cs="Segoe UI"/>
        </w:rPr>
        <w:lastRenderedPageBreak/>
        <w:t>One alleged homicide by a patient who was not in receipt of services at the time of the incident. This resulted in the death of another patient who was also not in receipt of care.</w:t>
      </w:r>
    </w:p>
    <w:p w:rsidR="008F48AE" w:rsidRDefault="00D6047A" w:rsidP="000C32CA">
      <w:pPr>
        <w:ind w:left="-142" w:firstLine="142"/>
        <w:jc w:val="both"/>
        <w:rPr>
          <w:rFonts w:ascii="Segoe UI" w:hAnsi="Segoe UI" w:cs="Segoe UI"/>
          <w:b/>
          <w:sz w:val="22"/>
          <w:szCs w:val="22"/>
        </w:rPr>
      </w:pPr>
      <w:r>
        <w:rPr>
          <w:rFonts w:ascii="Segoe UI" w:hAnsi="Segoe UI" w:cs="Segoe UI"/>
          <w:b/>
          <w:sz w:val="22"/>
          <w:szCs w:val="22"/>
        </w:rPr>
        <w:t>1.</w:t>
      </w:r>
      <w:r w:rsidR="00B17B6C">
        <w:rPr>
          <w:rFonts w:ascii="Segoe UI" w:hAnsi="Segoe UI" w:cs="Segoe UI"/>
          <w:b/>
          <w:sz w:val="22"/>
          <w:szCs w:val="22"/>
        </w:rPr>
        <w:t>10</w:t>
      </w:r>
      <w:r>
        <w:rPr>
          <w:rFonts w:ascii="Segoe UI" w:hAnsi="Segoe UI" w:cs="Segoe UI"/>
          <w:b/>
          <w:sz w:val="22"/>
          <w:szCs w:val="22"/>
        </w:rPr>
        <w:tab/>
      </w:r>
      <w:r w:rsidR="008F48AE" w:rsidRPr="000C32CA">
        <w:rPr>
          <w:rFonts w:ascii="Segoe UI" w:hAnsi="Segoe UI" w:cs="Segoe UI"/>
          <w:b/>
          <w:sz w:val="22"/>
          <w:szCs w:val="22"/>
        </w:rPr>
        <w:t>Completed Root Cause Analysis (RCA) Actions</w:t>
      </w:r>
    </w:p>
    <w:p w:rsidR="008F48AE" w:rsidRPr="000C32CA" w:rsidRDefault="008F48AE" w:rsidP="00D6047A">
      <w:pPr>
        <w:ind w:left="709"/>
        <w:rPr>
          <w:rFonts w:ascii="Segoe UI" w:hAnsi="Segoe UI" w:cs="Segoe UI"/>
          <w:sz w:val="22"/>
          <w:szCs w:val="22"/>
        </w:rPr>
      </w:pPr>
      <w:r w:rsidRPr="000C32CA">
        <w:rPr>
          <w:rFonts w:ascii="Segoe UI" w:hAnsi="Segoe UI" w:cs="Segoe UI"/>
          <w:sz w:val="22"/>
          <w:szCs w:val="22"/>
        </w:rPr>
        <w:t xml:space="preserve">The actions from RCAs are </w:t>
      </w:r>
      <w:r w:rsidR="004D554F">
        <w:rPr>
          <w:rFonts w:ascii="Segoe UI" w:hAnsi="Segoe UI" w:cs="Segoe UI"/>
          <w:sz w:val="22"/>
          <w:szCs w:val="22"/>
        </w:rPr>
        <w:t>recorded</w:t>
      </w:r>
      <w:r w:rsidRPr="000C32CA">
        <w:rPr>
          <w:rFonts w:ascii="Segoe UI" w:hAnsi="Segoe UI" w:cs="Segoe UI"/>
          <w:sz w:val="22"/>
          <w:szCs w:val="22"/>
        </w:rPr>
        <w:t xml:space="preserve"> on the Safeguard incident reporting system</w:t>
      </w:r>
      <w:r w:rsidR="00CE6A3F" w:rsidRPr="000C32CA">
        <w:rPr>
          <w:rFonts w:ascii="Segoe UI" w:hAnsi="Segoe UI" w:cs="Segoe UI"/>
          <w:sz w:val="22"/>
          <w:szCs w:val="22"/>
        </w:rPr>
        <w:t xml:space="preserve">. </w:t>
      </w:r>
      <w:r w:rsidRPr="000C32CA">
        <w:rPr>
          <w:rFonts w:ascii="Segoe UI" w:hAnsi="Segoe UI" w:cs="Segoe UI"/>
          <w:sz w:val="22"/>
          <w:szCs w:val="22"/>
        </w:rPr>
        <w:t xml:space="preserve">For actions to be reported as completed, they must be recorded on Safeguard by Health and Safety administrators. The figures given do not account for actions completed but which are not yet reported on Safeguard. Current Safeguard reports indicate that since 2011 there have been a total of 800 actions arising from SIRI investigations. Of these 688 (84%) have been completed.  </w:t>
      </w:r>
      <w:r w:rsidR="004D554F">
        <w:rPr>
          <w:rFonts w:ascii="Segoe UI" w:hAnsi="Segoe UI" w:cs="Segoe UI"/>
          <w:sz w:val="22"/>
          <w:szCs w:val="22"/>
        </w:rPr>
        <w:t>Closure of outstanding actions is a further area for improvement by managers.</w:t>
      </w:r>
      <w:r w:rsidR="00307E14">
        <w:rPr>
          <w:rFonts w:ascii="Segoe UI" w:hAnsi="Segoe UI" w:cs="Segoe UI"/>
          <w:sz w:val="22"/>
          <w:szCs w:val="22"/>
        </w:rPr>
        <w:t xml:space="preserve">  Non completion of actions was picked up by the CQC during the themed inspection of crisis services.</w:t>
      </w:r>
    </w:p>
    <w:p w:rsidR="008F48AE" w:rsidRPr="000C32CA" w:rsidRDefault="008F48AE" w:rsidP="00D6047A">
      <w:pPr>
        <w:ind w:left="709"/>
        <w:rPr>
          <w:rFonts w:ascii="Segoe UI" w:hAnsi="Segoe UI" w:cs="Segoe UI"/>
          <w:sz w:val="22"/>
          <w:szCs w:val="22"/>
        </w:rPr>
      </w:pPr>
    </w:p>
    <w:p w:rsidR="008F48AE" w:rsidRPr="000C32CA" w:rsidRDefault="008F48AE" w:rsidP="00D6047A">
      <w:pPr>
        <w:ind w:left="709"/>
        <w:rPr>
          <w:rFonts w:ascii="Segoe UI" w:hAnsi="Segoe UI" w:cs="Segoe UI"/>
          <w:sz w:val="22"/>
          <w:szCs w:val="22"/>
        </w:rPr>
      </w:pPr>
      <w:r w:rsidRPr="000C32CA">
        <w:rPr>
          <w:rFonts w:ascii="Segoe UI" w:hAnsi="Segoe UI" w:cs="Segoe UI"/>
          <w:sz w:val="22"/>
          <w:szCs w:val="22"/>
        </w:rPr>
        <w:t>The breadth of actions is too great to report here in any detail.   However in the last year there have been some recurrent themes including:</w:t>
      </w:r>
    </w:p>
    <w:p w:rsidR="008F48AE" w:rsidRPr="000C32CA" w:rsidRDefault="008F48AE" w:rsidP="00D6047A">
      <w:pPr>
        <w:numPr>
          <w:ilvl w:val="0"/>
          <w:numId w:val="8"/>
        </w:numPr>
        <w:ind w:left="1134" w:hanging="425"/>
        <w:rPr>
          <w:rFonts w:ascii="Segoe UI" w:hAnsi="Segoe UI" w:cs="Segoe UI"/>
          <w:sz w:val="22"/>
          <w:szCs w:val="22"/>
        </w:rPr>
      </w:pPr>
      <w:r w:rsidRPr="000C32CA">
        <w:rPr>
          <w:rFonts w:ascii="Segoe UI" w:hAnsi="Segoe UI" w:cs="Segoe UI"/>
          <w:sz w:val="22"/>
          <w:szCs w:val="22"/>
        </w:rPr>
        <w:t>Communication related actions such as establishing formal meetings and introduction of the use of SBARD as  a structured communication tool</w:t>
      </w:r>
    </w:p>
    <w:p w:rsidR="008F48AE" w:rsidRPr="000C32CA" w:rsidRDefault="008F48AE" w:rsidP="00D6047A">
      <w:pPr>
        <w:numPr>
          <w:ilvl w:val="0"/>
          <w:numId w:val="8"/>
        </w:numPr>
        <w:ind w:left="1134" w:hanging="425"/>
        <w:rPr>
          <w:rFonts w:ascii="Segoe UI" w:hAnsi="Segoe UI" w:cs="Segoe UI"/>
          <w:sz w:val="22"/>
          <w:szCs w:val="22"/>
        </w:rPr>
      </w:pPr>
      <w:r w:rsidRPr="000C32CA">
        <w:rPr>
          <w:rFonts w:ascii="Segoe UI" w:hAnsi="Segoe UI" w:cs="Segoe UI"/>
          <w:sz w:val="22"/>
          <w:szCs w:val="22"/>
        </w:rPr>
        <w:t xml:space="preserve">Training for staff in pressure ulcer prevention </w:t>
      </w:r>
    </w:p>
    <w:p w:rsidR="008F48AE" w:rsidRPr="000C32CA" w:rsidRDefault="008F48AE" w:rsidP="00D6047A">
      <w:pPr>
        <w:numPr>
          <w:ilvl w:val="0"/>
          <w:numId w:val="8"/>
        </w:numPr>
        <w:ind w:left="1134" w:hanging="425"/>
        <w:rPr>
          <w:rFonts w:ascii="Segoe UI" w:hAnsi="Segoe UI" w:cs="Segoe UI"/>
          <w:sz w:val="22"/>
          <w:szCs w:val="22"/>
        </w:rPr>
      </w:pPr>
      <w:r w:rsidRPr="000C32CA">
        <w:rPr>
          <w:rFonts w:ascii="Segoe UI" w:hAnsi="Segoe UI" w:cs="Segoe UI"/>
          <w:sz w:val="22"/>
          <w:szCs w:val="22"/>
        </w:rPr>
        <w:t>Caseload reviews, recruitment and skill mix reviews</w:t>
      </w:r>
    </w:p>
    <w:p w:rsidR="008F48AE" w:rsidRPr="000C32CA" w:rsidRDefault="008F48AE" w:rsidP="00D6047A">
      <w:pPr>
        <w:numPr>
          <w:ilvl w:val="0"/>
          <w:numId w:val="8"/>
        </w:numPr>
        <w:ind w:left="1134" w:hanging="425"/>
        <w:rPr>
          <w:rFonts w:ascii="Segoe UI" w:hAnsi="Segoe UI" w:cs="Segoe UI"/>
          <w:sz w:val="22"/>
          <w:szCs w:val="22"/>
        </w:rPr>
      </w:pPr>
      <w:r w:rsidRPr="000C32CA">
        <w:rPr>
          <w:rFonts w:ascii="Segoe UI" w:hAnsi="Segoe UI" w:cs="Segoe UI"/>
          <w:sz w:val="22"/>
          <w:szCs w:val="22"/>
        </w:rPr>
        <w:t>Management of transitional periods</w:t>
      </w:r>
    </w:p>
    <w:p w:rsidR="008F48AE" w:rsidRPr="000C32CA" w:rsidRDefault="008F48AE" w:rsidP="00D6047A">
      <w:pPr>
        <w:numPr>
          <w:ilvl w:val="0"/>
          <w:numId w:val="8"/>
        </w:numPr>
        <w:ind w:left="1134" w:hanging="425"/>
        <w:rPr>
          <w:rFonts w:ascii="Segoe UI" w:hAnsi="Segoe UI" w:cs="Segoe UI"/>
          <w:sz w:val="22"/>
          <w:szCs w:val="22"/>
        </w:rPr>
      </w:pPr>
      <w:r w:rsidRPr="000C32CA">
        <w:rPr>
          <w:rFonts w:ascii="Segoe UI" w:hAnsi="Segoe UI" w:cs="Segoe UI"/>
          <w:sz w:val="22"/>
          <w:szCs w:val="22"/>
        </w:rPr>
        <w:t>Audits of contacts with carers</w:t>
      </w:r>
    </w:p>
    <w:p w:rsidR="008F48AE" w:rsidRPr="000C32CA" w:rsidRDefault="008F48AE" w:rsidP="00D6047A">
      <w:pPr>
        <w:numPr>
          <w:ilvl w:val="0"/>
          <w:numId w:val="8"/>
        </w:numPr>
        <w:ind w:left="1134" w:hanging="425"/>
        <w:rPr>
          <w:rFonts w:ascii="Segoe UI" w:hAnsi="Segoe UI" w:cs="Segoe UI"/>
          <w:sz w:val="22"/>
          <w:szCs w:val="22"/>
        </w:rPr>
      </w:pPr>
      <w:r w:rsidRPr="000C32CA">
        <w:rPr>
          <w:rFonts w:ascii="Segoe UI" w:hAnsi="Segoe UI" w:cs="Segoe UI"/>
          <w:sz w:val="22"/>
          <w:szCs w:val="22"/>
        </w:rPr>
        <w:t>Delivery of suicide awareness training to teams</w:t>
      </w:r>
    </w:p>
    <w:p w:rsidR="008F48AE" w:rsidRPr="000C32CA" w:rsidRDefault="008F48AE" w:rsidP="00D6047A">
      <w:pPr>
        <w:numPr>
          <w:ilvl w:val="0"/>
          <w:numId w:val="8"/>
        </w:numPr>
        <w:ind w:left="1134" w:hanging="425"/>
        <w:rPr>
          <w:rFonts w:ascii="Segoe UI" w:hAnsi="Segoe UI" w:cs="Segoe UI"/>
          <w:sz w:val="22"/>
          <w:szCs w:val="22"/>
        </w:rPr>
      </w:pPr>
      <w:r w:rsidRPr="000C32CA">
        <w:rPr>
          <w:rFonts w:ascii="Segoe UI" w:hAnsi="Segoe UI" w:cs="Segoe UI"/>
          <w:sz w:val="22"/>
          <w:szCs w:val="22"/>
        </w:rPr>
        <w:t xml:space="preserve">Embedding safer care </w:t>
      </w:r>
      <w:r w:rsidR="004D554F">
        <w:rPr>
          <w:rFonts w:ascii="Segoe UI" w:hAnsi="Segoe UI" w:cs="Segoe UI"/>
          <w:sz w:val="22"/>
          <w:szCs w:val="22"/>
        </w:rPr>
        <w:t>methodology</w:t>
      </w:r>
      <w:r w:rsidRPr="000C32CA">
        <w:rPr>
          <w:rFonts w:ascii="Segoe UI" w:hAnsi="Segoe UI" w:cs="Segoe UI"/>
          <w:sz w:val="22"/>
          <w:szCs w:val="22"/>
        </w:rPr>
        <w:t>.</w:t>
      </w:r>
    </w:p>
    <w:p w:rsidR="00AA2733" w:rsidRPr="000C32CA" w:rsidRDefault="00AA2733" w:rsidP="000C32CA">
      <w:pPr>
        <w:rPr>
          <w:rFonts w:ascii="Segoe UI" w:hAnsi="Segoe UI" w:cs="Segoe UI"/>
          <w:color w:val="FF0000"/>
          <w:sz w:val="22"/>
          <w:szCs w:val="22"/>
        </w:rPr>
      </w:pPr>
    </w:p>
    <w:p w:rsidR="008F48AE" w:rsidRDefault="00D6047A" w:rsidP="000C32CA">
      <w:pPr>
        <w:rPr>
          <w:rFonts w:ascii="Segoe UI" w:hAnsi="Segoe UI" w:cs="Segoe UI"/>
          <w:b/>
          <w:sz w:val="22"/>
          <w:szCs w:val="22"/>
        </w:rPr>
      </w:pPr>
      <w:r>
        <w:rPr>
          <w:rFonts w:ascii="Segoe UI" w:hAnsi="Segoe UI" w:cs="Segoe UI"/>
          <w:b/>
          <w:sz w:val="22"/>
          <w:szCs w:val="22"/>
        </w:rPr>
        <w:t>1.1</w:t>
      </w:r>
      <w:r w:rsidR="00B17B6C">
        <w:rPr>
          <w:rFonts w:ascii="Segoe UI" w:hAnsi="Segoe UI" w:cs="Segoe UI"/>
          <w:b/>
          <w:sz w:val="22"/>
          <w:szCs w:val="22"/>
        </w:rPr>
        <w:t>1</w:t>
      </w:r>
      <w:r>
        <w:rPr>
          <w:rFonts w:ascii="Segoe UI" w:hAnsi="Segoe UI" w:cs="Segoe UI"/>
          <w:b/>
          <w:sz w:val="22"/>
          <w:szCs w:val="22"/>
        </w:rPr>
        <w:tab/>
      </w:r>
      <w:r w:rsidR="008F48AE" w:rsidRPr="000C32CA">
        <w:rPr>
          <w:rFonts w:ascii="Segoe UI" w:hAnsi="Segoe UI" w:cs="Segoe UI"/>
          <w:b/>
          <w:sz w:val="22"/>
          <w:szCs w:val="22"/>
        </w:rPr>
        <w:t>Themes from SIRIs</w:t>
      </w:r>
    </w:p>
    <w:p w:rsidR="008F48AE" w:rsidRPr="000C32CA" w:rsidRDefault="008F48AE" w:rsidP="00D6047A">
      <w:pPr>
        <w:ind w:left="709"/>
        <w:rPr>
          <w:rFonts w:ascii="Segoe UI" w:hAnsi="Segoe UI" w:cs="Segoe UI"/>
          <w:sz w:val="22"/>
          <w:szCs w:val="22"/>
        </w:rPr>
      </w:pPr>
      <w:r w:rsidRPr="000C32CA">
        <w:rPr>
          <w:rFonts w:ascii="Segoe UI" w:hAnsi="Segoe UI" w:cs="Segoe UI"/>
          <w:sz w:val="22"/>
          <w:szCs w:val="22"/>
        </w:rPr>
        <w:t>Issues that have emerged from investigations include:</w:t>
      </w:r>
    </w:p>
    <w:p w:rsidR="008F48AE" w:rsidRPr="000C32CA" w:rsidRDefault="008F48AE" w:rsidP="00D6047A">
      <w:pPr>
        <w:numPr>
          <w:ilvl w:val="0"/>
          <w:numId w:val="1"/>
        </w:numPr>
        <w:ind w:left="1134" w:hanging="425"/>
        <w:rPr>
          <w:rFonts w:ascii="Segoe UI" w:hAnsi="Segoe UI" w:cs="Segoe UI"/>
          <w:sz w:val="22"/>
          <w:szCs w:val="22"/>
        </w:rPr>
      </w:pPr>
      <w:r w:rsidRPr="000C32CA">
        <w:rPr>
          <w:rFonts w:ascii="Segoe UI" w:hAnsi="Segoe UI" w:cs="Segoe UI"/>
          <w:sz w:val="22"/>
          <w:szCs w:val="22"/>
        </w:rPr>
        <w:t xml:space="preserve">Similar themes as reported previously in relation to pressure ulcers.  Of the five avoidable pressure ulcers that went to panel </w:t>
      </w:r>
      <w:r w:rsidR="000C32CA" w:rsidRPr="000C32CA">
        <w:rPr>
          <w:rFonts w:ascii="Segoe UI" w:hAnsi="Segoe UI" w:cs="Segoe UI"/>
          <w:sz w:val="22"/>
          <w:szCs w:val="22"/>
        </w:rPr>
        <w:t xml:space="preserve">in Q2 </w:t>
      </w:r>
      <w:r w:rsidRPr="000C32CA">
        <w:rPr>
          <w:rFonts w:ascii="Segoe UI" w:hAnsi="Segoe UI" w:cs="Segoe UI"/>
          <w:sz w:val="22"/>
          <w:szCs w:val="22"/>
        </w:rPr>
        <w:t xml:space="preserve">themes such as documentation, named nursing, communication, training and leadership were raised on one or more occasions. </w:t>
      </w:r>
    </w:p>
    <w:p w:rsidR="008F48AE" w:rsidRPr="000C32CA" w:rsidRDefault="008F48AE" w:rsidP="00D6047A">
      <w:pPr>
        <w:numPr>
          <w:ilvl w:val="0"/>
          <w:numId w:val="1"/>
        </w:numPr>
        <w:ind w:left="1134" w:hanging="425"/>
        <w:rPr>
          <w:rFonts w:ascii="Segoe UI" w:hAnsi="Segoe UI" w:cs="Segoe UI"/>
          <w:sz w:val="22"/>
          <w:szCs w:val="22"/>
        </w:rPr>
      </w:pPr>
      <w:r w:rsidRPr="000C32CA">
        <w:rPr>
          <w:rFonts w:ascii="Segoe UI" w:hAnsi="Segoe UI" w:cs="Segoe UI"/>
          <w:sz w:val="22"/>
          <w:szCs w:val="22"/>
        </w:rPr>
        <w:t>Access/waiting times for psychological services was noted on two occasions. This has been a theme in the past.</w:t>
      </w:r>
    </w:p>
    <w:p w:rsidR="008F48AE" w:rsidRPr="000C32CA" w:rsidRDefault="008F48AE" w:rsidP="00D6047A">
      <w:pPr>
        <w:numPr>
          <w:ilvl w:val="0"/>
          <w:numId w:val="1"/>
        </w:numPr>
        <w:ind w:left="1134" w:hanging="425"/>
        <w:rPr>
          <w:rFonts w:ascii="Segoe UI" w:hAnsi="Segoe UI" w:cs="Segoe UI"/>
          <w:sz w:val="22"/>
          <w:szCs w:val="22"/>
        </w:rPr>
      </w:pPr>
      <w:r w:rsidRPr="000C32CA">
        <w:rPr>
          <w:rFonts w:ascii="Segoe UI" w:hAnsi="Segoe UI" w:cs="Segoe UI"/>
          <w:sz w:val="22"/>
          <w:szCs w:val="22"/>
        </w:rPr>
        <w:t>General issues with communication and transfers of care were raised on more than one occasion.  This was a particularly significant issue in one case where poor communication between the OUH and OHFT contributed to the death of a patient at the John Radcliffe.</w:t>
      </w:r>
    </w:p>
    <w:p w:rsidR="008F48AE" w:rsidRPr="000C32CA" w:rsidRDefault="008F48AE" w:rsidP="00D6047A">
      <w:pPr>
        <w:numPr>
          <w:ilvl w:val="0"/>
          <w:numId w:val="1"/>
        </w:numPr>
        <w:ind w:left="1134" w:hanging="425"/>
        <w:rPr>
          <w:rFonts w:ascii="Segoe UI" w:hAnsi="Segoe UI" w:cs="Segoe UI"/>
          <w:sz w:val="22"/>
          <w:szCs w:val="22"/>
        </w:rPr>
      </w:pPr>
      <w:r w:rsidRPr="000C32CA">
        <w:rPr>
          <w:rFonts w:ascii="Segoe UI" w:hAnsi="Segoe UI" w:cs="Segoe UI"/>
          <w:sz w:val="22"/>
          <w:szCs w:val="22"/>
        </w:rPr>
        <w:t>For the first time since the introduction of the AMHTs the management of referral and transitional issues between the assessment and treatment functions in one of the AMHTs was noted.</w:t>
      </w:r>
    </w:p>
    <w:p w:rsidR="008F48AE" w:rsidRPr="000C32CA" w:rsidRDefault="008F48AE" w:rsidP="00D6047A">
      <w:pPr>
        <w:numPr>
          <w:ilvl w:val="0"/>
          <w:numId w:val="1"/>
        </w:numPr>
        <w:ind w:left="1134" w:hanging="425"/>
        <w:rPr>
          <w:rFonts w:ascii="Segoe UI" w:hAnsi="Segoe UI" w:cs="Segoe UI"/>
          <w:sz w:val="22"/>
          <w:szCs w:val="22"/>
        </w:rPr>
      </w:pPr>
      <w:r w:rsidRPr="000C32CA">
        <w:rPr>
          <w:rFonts w:ascii="Segoe UI" w:hAnsi="Segoe UI" w:cs="Segoe UI"/>
          <w:sz w:val="22"/>
          <w:szCs w:val="22"/>
        </w:rPr>
        <w:t>Documentation of contingency planning was noted in one case.  This was reported last quarter as an issue and is supported by findings from the CPA audits that are undertaken.</w:t>
      </w:r>
    </w:p>
    <w:p w:rsidR="008F48AE" w:rsidRPr="00D6047A" w:rsidRDefault="008F48AE" w:rsidP="000C32CA">
      <w:pPr>
        <w:ind w:left="720"/>
        <w:rPr>
          <w:rFonts w:ascii="Segoe UI" w:hAnsi="Segoe UI" w:cs="Segoe UI"/>
          <w:sz w:val="18"/>
          <w:szCs w:val="22"/>
        </w:rPr>
      </w:pPr>
    </w:p>
    <w:p w:rsidR="008F48AE" w:rsidRPr="000C32CA" w:rsidRDefault="008F48AE" w:rsidP="00D6047A">
      <w:pPr>
        <w:ind w:left="709"/>
        <w:rPr>
          <w:rFonts w:ascii="Segoe UI" w:hAnsi="Segoe UI" w:cs="Segoe UI"/>
          <w:sz w:val="22"/>
          <w:szCs w:val="22"/>
        </w:rPr>
      </w:pPr>
      <w:r w:rsidRPr="000C32CA">
        <w:rPr>
          <w:rFonts w:ascii="Segoe UI" w:hAnsi="Segoe UI" w:cs="Segoe UI"/>
          <w:sz w:val="22"/>
          <w:szCs w:val="22"/>
        </w:rPr>
        <w:t>There were a number of areas of good and notable practice highlighted during the course of the investigations.  These included:</w:t>
      </w:r>
    </w:p>
    <w:p w:rsidR="008F48AE" w:rsidRPr="000C32CA" w:rsidRDefault="008F48AE" w:rsidP="00D6047A">
      <w:pPr>
        <w:numPr>
          <w:ilvl w:val="0"/>
          <w:numId w:val="2"/>
        </w:numPr>
        <w:ind w:left="1134" w:hanging="425"/>
        <w:rPr>
          <w:rFonts w:ascii="Segoe UI" w:hAnsi="Segoe UI" w:cs="Segoe UI"/>
          <w:sz w:val="22"/>
          <w:szCs w:val="22"/>
        </w:rPr>
      </w:pPr>
      <w:r w:rsidRPr="000C32CA">
        <w:rPr>
          <w:rFonts w:ascii="Segoe UI" w:hAnsi="Segoe UI" w:cs="Segoe UI"/>
          <w:sz w:val="22"/>
          <w:szCs w:val="22"/>
        </w:rPr>
        <w:t>Some good practice in relation to timely and consistent step up care and contact with care coordinators. Some of these practices were highlighted in the last IGC report.</w:t>
      </w:r>
    </w:p>
    <w:p w:rsidR="008F48AE" w:rsidRPr="000C32CA" w:rsidRDefault="008F48AE" w:rsidP="00D6047A">
      <w:pPr>
        <w:numPr>
          <w:ilvl w:val="0"/>
          <w:numId w:val="2"/>
        </w:numPr>
        <w:ind w:left="1134" w:hanging="425"/>
        <w:rPr>
          <w:rFonts w:ascii="Segoe UI" w:hAnsi="Segoe UI" w:cs="Segoe UI"/>
          <w:sz w:val="22"/>
          <w:szCs w:val="22"/>
        </w:rPr>
      </w:pPr>
      <w:r w:rsidRPr="000C32CA">
        <w:rPr>
          <w:rFonts w:ascii="Segoe UI" w:hAnsi="Segoe UI" w:cs="Segoe UI"/>
          <w:sz w:val="22"/>
          <w:szCs w:val="22"/>
        </w:rPr>
        <w:t>Effective MDT and multi-agency working.</w:t>
      </w:r>
    </w:p>
    <w:p w:rsidR="008F48AE" w:rsidRPr="000C32CA" w:rsidRDefault="008F48AE" w:rsidP="00D6047A">
      <w:pPr>
        <w:numPr>
          <w:ilvl w:val="0"/>
          <w:numId w:val="2"/>
        </w:numPr>
        <w:ind w:left="1134" w:hanging="425"/>
        <w:rPr>
          <w:rFonts w:ascii="Segoe UI" w:hAnsi="Segoe UI" w:cs="Segoe UI"/>
          <w:sz w:val="22"/>
          <w:szCs w:val="22"/>
        </w:rPr>
      </w:pPr>
      <w:r w:rsidRPr="000C32CA">
        <w:rPr>
          <w:rFonts w:ascii="Segoe UI" w:hAnsi="Segoe UI" w:cs="Segoe UI"/>
          <w:sz w:val="22"/>
          <w:szCs w:val="22"/>
        </w:rPr>
        <w:t>Effective management of transitions along mental health pathways.</w:t>
      </w:r>
    </w:p>
    <w:p w:rsidR="008F48AE" w:rsidRPr="000C32CA" w:rsidRDefault="008F48AE" w:rsidP="00D6047A">
      <w:pPr>
        <w:numPr>
          <w:ilvl w:val="0"/>
          <w:numId w:val="2"/>
        </w:numPr>
        <w:ind w:left="1134" w:hanging="425"/>
        <w:rPr>
          <w:rFonts w:ascii="Segoe UI" w:hAnsi="Segoe UI" w:cs="Segoe UI"/>
          <w:sz w:val="22"/>
          <w:szCs w:val="22"/>
        </w:rPr>
      </w:pPr>
      <w:r w:rsidRPr="000C32CA">
        <w:rPr>
          <w:rFonts w:ascii="Segoe UI" w:hAnsi="Segoe UI" w:cs="Segoe UI"/>
          <w:sz w:val="22"/>
          <w:szCs w:val="22"/>
        </w:rPr>
        <w:lastRenderedPageBreak/>
        <w:t>In relation to district nursing services there were some examples of timely provision of PU relieving equipment, involvement of tissue viability and in one case a notable example of a whole team actively engaged in post incident learning with a culture of staff feeling able to escalate concerns.  These issues have been raised as concerns in the past offering some indication that positive changes are being made.</w:t>
      </w:r>
    </w:p>
    <w:p w:rsidR="003661BE" w:rsidRPr="00D6047A" w:rsidRDefault="003661BE" w:rsidP="000C32CA">
      <w:pPr>
        <w:ind w:left="720"/>
        <w:rPr>
          <w:rFonts w:ascii="Segoe UI" w:hAnsi="Segoe UI" w:cs="Segoe UI"/>
          <w:b/>
          <w:sz w:val="16"/>
          <w:szCs w:val="22"/>
        </w:rPr>
      </w:pPr>
    </w:p>
    <w:p w:rsidR="003661BE" w:rsidRDefault="00D6047A" w:rsidP="000C32CA">
      <w:pPr>
        <w:rPr>
          <w:rFonts w:ascii="Segoe UI" w:hAnsi="Segoe UI" w:cs="Segoe UI"/>
          <w:b/>
          <w:sz w:val="22"/>
          <w:szCs w:val="22"/>
        </w:rPr>
      </w:pPr>
      <w:r>
        <w:rPr>
          <w:rFonts w:ascii="Segoe UI" w:hAnsi="Segoe UI" w:cs="Segoe UI"/>
          <w:b/>
          <w:sz w:val="22"/>
          <w:szCs w:val="22"/>
        </w:rPr>
        <w:t>1.1</w:t>
      </w:r>
      <w:r w:rsidR="00B17B6C">
        <w:rPr>
          <w:rFonts w:ascii="Segoe UI" w:hAnsi="Segoe UI" w:cs="Segoe UI"/>
          <w:b/>
          <w:sz w:val="22"/>
          <w:szCs w:val="22"/>
        </w:rPr>
        <w:t>2</w:t>
      </w:r>
      <w:r>
        <w:rPr>
          <w:rFonts w:ascii="Segoe UI" w:hAnsi="Segoe UI" w:cs="Segoe UI"/>
          <w:b/>
          <w:sz w:val="22"/>
          <w:szCs w:val="22"/>
        </w:rPr>
        <w:tab/>
      </w:r>
      <w:r w:rsidR="00781A4F" w:rsidRPr="000C32CA">
        <w:rPr>
          <w:rFonts w:ascii="Segoe UI" w:hAnsi="Segoe UI" w:cs="Segoe UI"/>
          <w:b/>
          <w:sz w:val="22"/>
          <w:szCs w:val="22"/>
        </w:rPr>
        <w:t>Restraint and Seclusion</w:t>
      </w:r>
      <w:r w:rsidR="00CE6A3F" w:rsidRPr="000C32CA">
        <w:rPr>
          <w:rFonts w:ascii="Segoe UI" w:hAnsi="Segoe UI" w:cs="Segoe UI"/>
          <w:b/>
          <w:sz w:val="22"/>
          <w:szCs w:val="22"/>
        </w:rPr>
        <w:t xml:space="preserve"> (Quarter 2)</w:t>
      </w:r>
    </w:p>
    <w:p w:rsidR="00D6047A" w:rsidRPr="00D6047A" w:rsidRDefault="00D6047A" w:rsidP="000C32CA">
      <w:pPr>
        <w:rPr>
          <w:rFonts w:ascii="Segoe UI" w:hAnsi="Segoe UI" w:cs="Segoe UI"/>
          <w:b/>
          <w:sz w:val="16"/>
          <w:szCs w:val="22"/>
        </w:rPr>
      </w:pPr>
    </w:p>
    <w:p w:rsidR="008F48AE" w:rsidRPr="000C32CA" w:rsidRDefault="00D6047A" w:rsidP="000C32CA">
      <w:pPr>
        <w:rPr>
          <w:rFonts w:ascii="Segoe UI" w:hAnsi="Segoe UI" w:cs="Segoe UI"/>
          <w:b/>
          <w:sz w:val="22"/>
          <w:szCs w:val="22"/>
        </w:rPr>
      </w:pPr>
      <w:r>
        <w:rPr>
          <w:rFonts w:ascii="Segoe UI" w:hAnsi="Segoe UI" w:cs="Segoe UI"/>
          <w:b/>
          <w:sz w:val="22"/>
          <w:szCs w:val="22"/>
        </w:rPr>
        <w:tab/>
      </w:r>
      <w:r w:rsidR="008F48AE" w:rsidRPr="000C32CA">
        <w:rPr>
          <w:rFonts w:ascii="Segoe UI" w:hAnsi="Segoe UI" w:cs="Segoe UI"/>
          <w:b/>
          <w:sz w:val="22"/>
          <w:szCs w:val="22"/>
        </w:rPr>
        <w:t>Restraint and Seclusion</w:t>
      </w:r>
    </w:p>
    <w:p w:rsidR="008F48AE" w:rsidRPr="000C32CA" w:rsidRDefault="00D6047A" w:rsidP="00D6047A">
      <w:pPr>
        <w:ind w:left="709" w:hanging="709"/>
        <w:rPr>
          <w:rFonts w:ascii="Segoe UI" w:hAnsi="Segoe UI" w:cs="Segoe UI"/>
          <w:sz w:val="22"/>
          <w:szCs w:val="22"/>
        </w:rPr>
      </w:pPr>
      <w:r>
        <w:rPr>
          <w:rFonts w:ascii="Segoe UI" w:hAnsi="Segoe UI" w:cs="Segoe UI"/>
          <w:sz w:val="22"/>
          <w:szCs w:val="22"/>
        </w:rPr>
        <w:tab/>
      </w:r>
      <w:r w:rsidR="008F48AE" w:rsidRPr="000C32CA">
        <w:rPr>
          <w:rFonts w:ascii="Segoe UI" w:hAnsi="Segoe UI" w:cs="Segoe UI"/>
          <w:sz w:val="22"/>
          <w:szCs w:val="22"/>
        </w:rPr>
        <w:t>There were 412 reported incidents of physical restraint in quarter two. Totals for the previous four quarters were 293, 338 and 351 and 358.  The mean number per month for the last eighteen months is 119.</w:t>
      </w:r>
    </w:p>
    <w:p w:rsidR="008F48AE" w:rsidRPr="000B6978" w:rsidRDefault="008F48AE" w:rsidP="000C32CA">
      <w:pPr>
        <w:rPr>
          <w:rFonts w:ascii="Segoe UI" w:hAnsi="Segoe UI" w:cs="Segoe UI"/>
          <w:sz w:val="14"/>
          <w:szCs w:val="22"/>
        </w:rPr>
      </w:pPr>
    </w:p>
    <w:p w:rsidR="000B6978" w:rsidRPr="000B6978" w:rsidRDefault="008F48AE" w:rsidP="00D6047A">
      <w:pPr>
        <w:ind w:left="709"/>
        <w:rPr>
          <w:rFonts w:ascii="Segoe UI" w:hAnsi="Segoe UI" w:cs="Segoe UI"/>
          <w:sz w:val="20"/>
          <w:szCs w:val="22"/>
        </w:rPr>
      </w:pPr>
      <w:r w:rsidRPr="000C32CA">
        <w:rPr>
          <w:rFonts w:ascii="Segoe UI" w:hAnsi="Segoe UI" w:cs="Segoe UI"/>
          <w:sz w:val="22"/>
          <w:szCs w:val="22"/>
        </w:rPr>
        <w:t xml:space="preserve">The </w:t>
      </w:r>
      <w:r w:rsidR="00307E14">
        <w:rPr>
          <w:rFonts w:ascii="Segoe UI" w:hAnsi="Segoe UI" w:cs="Segoe UI"/>
          <w:sz w:val="22"/>
          <w:szCs w:val="22"/>
        </w:rPr>
        <w:t>trend</w:t>
      </w:r>
      <w:r w:rsidRPr="000C32CA">
        <w:rPr>
          <w:rFonts w:ascii="Segoe UI" w:hAnsi="Segoe UI" w:cs="Segoe UI"/>
          <w:sz w:val="22"/>
          <w:szCs w:val="22"/>
        </w:rPr>
        <w:t xml:space="preserve"> by quarter (below) shows </w:t>
      </w:r>
      <w:r w:rsidR="00307E14">
        <w:rPr>
          <w:rFonts w:ascii="Segoe UI" w:hAnsi="Segoe UI" w:cs="Segoe UI"/>
          <w:sz w:val="22"/>
          <w:szCs w:val="22"/>
        </w:rPr>
        <w:t xml:space="preserve">common course variation influenced by variation relating to individual patients </w:t>
      </w:r>
      <w:r w:rsidRPr="000C32CA">
        <w:rPr>
          <w:rFonts w:ascii="Segoe UI" w:hAnsi="Segoe UI" w:cs="Segoe UI"/>
          <w:sz w:val="22"/>
          <w:szCs w:val="22"/>
        </w:rPr>
        <w:t>over five quarters. The figure of 412 is unusual but not unprecedented. On two occasions in the last two years, there have been more than 400 incidents in one quarter.</w:t>
      </w:r>
      <w:r w:rsidR="00F74AD7">
        <w:rPr>
          <w:rFonts w:ascii="Segoe UI" w:hAnsi="Segoe UI" w:cs="Segoe UI"/>
          <w:sz w:val="22"/>
          <w:szCs w:val="22"/>
        </w:rPr>
        <w:br/>
      </w:r>
    </w:p>
    <w:p w:rsidR="008F48AE" w:rsidRPr="000C32CA" w:rsidRDefault="00A2245A" w:rsidP="000C32CA">
      <w:pPr>
        <w:jc w:val="center"/>
        <w:rPr>
          <w:rFonts w:ascii="Segoe UI" w:hAnsi="Segoe UI" w:cs="Segoe UI"/>
          <w:sz w:val="22"/>
          <w:szCs w:val="22"/>
        </w:rPr>
      </w:pPr>
      <w:r>
        <w:rPr>
          <w:rFonts w:ascii="Segoe UI" w:hAnsi="Segoe UI" w:cs="Segoe UI"/>
          <w:noProof/>
          <w:sz w:val="22"/>
          <w:szCs w:val="22"/>
        </w:rPr>
        <w:drawing>
          <wp:inline distT="0" distB="0" distL="0" distR="0">
            <wp:extent cx="4105275" cy="2200275"/>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105275" cy="2200275"/>
                    </a:xfrm>
                    <a:prstGeom prst="rect">
                      <a:avLst/>
                    </a:prstGeom>
                    <a:noFill/>
                    <a:ln w="9525">
                      <a:noFill/>
                      <a:miter lim="800000"/>
                      <a:headEnd/>
                      <a:tailEnd/>
                    </a:ln>
                  </pic:spPr>
                </pic:pic>
              </a:graphicData>
            </a:graphic>
          </wp:inline>
        </w:drawing>
      </w:r>
    </w:p>
    <w:p w:rsidR="008F48AE" w:rsidRPr="000C32CA" w:rsidRDefault="008F48AE" w:rsidP="000C32CA">
      <w:pPr>
        <w:rPr>
          <w:rFonts w:ascii="Segoe UI" w:hAnsi="Segoe UI" w:cs="Segoe UI"/>
          <w:color w:val="000000"/>
          <w:sz w:val="22"/>
          <w:szCs w:val="22"/>
        </w:rPr>
      </w:pPr>
    </w:p>
    <w:p w:rsidR="008F48AE" w:rsidRPr="000C32CA" w:rsidRDefault="008F48AE" w:rsidP="00D6047A">
      <w:pPr>
        <w:ind w:left="709"/>
        <w:rPr>
          <w:rFonts w:ascii="Segoe UI" w:hAnsi="Segoe UI" w:cs="Segoe UI"/>
          <w:color w:val="000000"/>
          <w:sz w:val="22"/>
          <w:szCs w:val="22"/>
        </w:rPr>
      </w:pPr>
      <w:r w:rsidRPr="000C32CA">
        <w:rPr>
          <w:rFonts w:ascii="Segoe UI" w:hAnsi="Segoe UI" w:cs="Segoe UI"/>
          <w:color w:val="000000"/>
          <w:sz w:val="22"/>
          <w:szCs w:val="22"/>
        </w:rPr>
        <w:t>The gender of restrained patients has been a consistent finding with around 65% involving female patients. In quarter two this remained higher at 75%, partly due to the repeated restraint of a number of female patients (described below).</w:t>
      </w:r>
    </w:p>
    <w:p w:rsidR="008F48AE" w:rsidRPr="00D6047A" w:rsidRDefault="008F48AE" w:rsidP="00D6047A">
      <w:pPr>
        <w:ind w:left="709"/>
        <w:rPr>
          <w:rFonts w:ascii="Segoe UI" w:hAnsi="Segoe UI" w:cs="Segoe UI"/>
          <w:color w:val="000000"/>
          <w:sz w:val="14"/>
          <w:szCs w:val="22"/>
        </w:rPr>
      </w:pPr>
    </w:p>
    <w:p w:rsidR="008F48AE" w:rsidRPr="000C32CA" w:rsidRDefault="008F48AE" w:rsidP="00D6047A">
      <w:pPr>
        <w:ind w:left="709"/>
        <w:rPr>
          <w:rFonts w:ascii="Segoe UI" w:hAnsi="Segoe UI" w:cs="Segoe UI"/>
          <w:color w:val="000000"/>
          <w:sz w:val="22"/>
          <w:szCs w:val="22"/>
        </w:rPr>
      </w:pPr>
      <w:r w:rsidRPr="000C32CA">
        <w:rPr>
          <w:rFonts w:ascii="Segoe UI" w:hAnsi="Segoe UI" w:cs="Segoe UI"/>
          <w:color w:val="000000"/>
          <w:sz w:val="22"/>
          <w:szCs w:val="22"/>
        </w:rPr>
        <w:t xml:space="preserve">The number of patients restrained five times or more is 19 this quarter (a figure that is also high but within </w:t>
      </w:r>
      <w:r w:rsidR="00307E14">
        <w:rPr>
          <w:rFonts w:ascii="Segoe UI" w:hAnsi="Segoe UI" w:cs="Segoe UI"/>
          <w:color w:val="000000"/>
          <w:sz w:val="22"/>
          <w:szCs w:val="22"/>
        </w:rPr>
        <w:t>normal limits of</w:t>
      </w:r>
      <w:r w:rsidRPr="000C32CA">
        <w:rPr>
          <w:rFonts w:ascii="Segoe UI" w:hAnsi="Segoe UI" w:cs="Segoe UI"/>
          <w:color w:val="000000"/>
          <w:sz w:val="22"/>
          <w:szCs w:val="22"/>
        </w:rPr>
        <w:t xml:space="preserve"> variation). The patients being restrained multiple times present with high levels of aggression towards staff and/or patients and/or are at significant risk of self-harm.</w:t>
      </w:r>
    </w:p>
    <w:p w:rsidR="008F48AE" w:rsidRPr="00D6047A" w:rsidRDefault="008F48AE" w:rsidP="000C32CA">
      <w:pPr>
        <w:rPr>
          <w:rFonts w:ascii="Segoe UI" w:hAnsi="Segoe UI" w:cs="Segoe UI"/>
          <w:color w:val="000000"/>
          <w:sz w:val="14"/>
          <w:szCs w:val="22"/>
        </w:rPr>
      </w:pPr>
    </w:p>
    <w:p w:rsidR="008F48AE" w:rsidRDefault="00D6047A" w:rsidP="000C32CA">
      <w:pPr>
        <w:rPr>
          <w:rFonts w:ascii="Segoe UI" w:hAnsi="Segoe UI" w:cs="Segoe UI"/>
          <w:b/>
          <w:sz w:val="22"/>
          <w:szCs w:val="22"/>
        </w:rPr>
      </w:pPr>
      <w:r>
        <w:rPr>
          <w:rFonts w:ascii="Segoe UI" w:hAnsi="Segoe UI" w:cs="Segoe UI"/>
          <w:b/>
          <w:sz w:val="22"/>
          <w:szCs w:val="22"/>
        </w:rPr>
        <w:t>1.1</w:t>
      </w:r>
      <w:r w:rsidR="00B17B6C">
        <w:rPr>
          <w:rFonts w:ascii="Segoe UI" w:hAnsi="Segoe UI" w:cs="Segoe UI"/>
          <w:b/>
          <w:sz w:val="22"/>
          <w:szCs w:val="22"/>
        </w:rPr>
        <w:t>3</w:t>
      </w:r>
      <w:r>
        <w:rPr>
          <w:rFonts w:ascii="Segoe UI" w:hAnsi="Segoe UI" w:cs="Segoe UI"/>
          <w:b/>
          <w:sz w:val="22"/>
          <w:szCs w:val="22"/>
        </w:rPr>
        <w:tab/>
      </w:r>
      <w:r w:rsidR="008F48AE" w:rsidRPr="000C32CA">
        <w:rPr>
          <w:rFonts w:ascii="Segoe UI" w:hAnsi="Segoe UI" w:cs="Segoe UI"/>
          <w:b/>
          <w:sz w:val="22"/>
          <w:szCs w:val="22"/>
        </w:rPr>
        <w:t>Restraints by Ward</w:t>
      </w:r>
    </w:p>
    <w:p w:rsidR="008F48AE" w:rsidRDefault="008F48AE" w:rsidP="00D6047A">
      <w:pPr>
        <w:ind w:left="709"/>
        <w:rPr>
          <w:rFonts w:ascii="Segoe UI" w:hAnsi="Segoe UI" w:cs="Segoe UI"/>
          <w:color w:val="000000"/>
          <w:sz w:val="22"/>
          <w:szCs w:val="22"/>
        </w:rPr>
      </w:pPr>
      <w:r w:rsidRPr="000C32CA">
        <w:rPr>
          <w:rFonts w:ascii="Segoe UI" w:hAnsi="Segoe UI" w:cs="Segoe UI"/>
          <w:color w:val="000000"/>
          <w:sz w:val="22"/>
          <w:szCs w:val="22"/>
        </w:rPr>
        <w:t>All mental health wards, including older adult, adolescent and eating disorder services reported some restraints over the quarter except for Glyme, Chaffron, Lambourn House Wenric (all forensic un</w:t>
      </w:r>
      <w:r w:rsidR="00307E14">
        <w:rPr>
          <w:rFonts w:ascii="Segoe UI" w:hAnsi="Segoe UI" w:cs="Segoe UI"/>
          <w:color w:val="000000"/>
          <w:sz w:val="22"/>
          <w:szCs w:val="22"/>
        </w:rPr>
        <w:t>its) and Opal (at the Whiteleaf</w:t>
      </w:r>
      <w:r w:rsidRPr="000C32CA">
        <w:rPr>
          <w:rFonts w:ascii="Segoe UI" w:hAnsi="Segoe UI" w:cs="Segoe UI"/>
          <w:color w:val="000000"/>
          <w:sz w:val="22"/>
          <w:szCs w:val="22"/>
        </w:rPr>
        <w:t>). The number of restraints ranged from 0 to 107.</w:t>
      </w:r>
    </w:p>
    <w:p w:rsidR="00D6047A" w:rsidRPr="000C32CA" w:rsidRDefault="00D6047A" w:rsidP="00D6047A">
      <w:pPr>
        <w:ind w:left="709"/>
        <w:rPr>
          <w:rFonts w:ascii="Segoe UI" w:hAnsi="Segoe UI" w:cs="Segoe UI"/>
          <w:color w:val="000000"/>
          <w:sz w:val="22"/>
          <w:szCs w:val="22"/>
        </w:rPr>
      </w:pPr>
    </w:p>
    <w:p w:rsidR="008F48AE" w:rsidRPr="000C32CA" w:rsidRDefault="00A2245A" w:rsidP="00D6047A">
      <w:pPr>
        <w:ind w:left="709"/>
        <w:jc w:val="center"/>
        <w:rPr>
          <w:rFonts w:ascii="Segoe UI" w:hAnsi="Segoe UI" w:cs="Segoe UI"/>
          <w:color w:val="000000"/>
          <w:sz w:val="22"/>
          <w:szCs w:val="22"/>
        </w:rPr>
      </w:pPr>
      <w:r>
        <w:rPr>
          <w:rFonts w:ascii="Segoe UI" w:hAnsi="Segoe UI" w:cs="Segoe UI"/>
          <w:noProof/>
          <w:sz w:val="22"/>
          <w:szCs w:val="22"/>
        </w:rPr>
        <w:lastRenderedPageBreak/>
        <w:drawing>
          <wp:inline distT="0" distB="0" distL="0" distR="0">
            <wp:extent cx="5542513" cy="3579889"/>
            <wp:effectExtent l="5895" t="5886" r="4667" b="515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F48AE" w:rsidRPr="000C32CA" w:rsidRDefault="008F48AE" w:rsidP="000C32CA">
      <w:pPr>
        <w:rPr>
          <w:rFonts w:ascii="Segoe UI" w:hAnsi="Segoe UI" w:cs="Segoe UI"/>
          <w:sz w:val="22"/>
          <w:szCs w:val="22"/>
        </w:rPr>
      </w:pPr>
    </w:p>
    <w:p w:rsidR="008F48AE" w:rsidRPr="000C32CA" w:rsidRDefault="008F48AE" w:rsidP="00D6047A">
      <w:pPr>
        <w:ind w:left="709"/>
        <w:rPr>
          <w:rFonts w:ascii="Segoe UI" w:hAnsi="Segoe UI" w:cs="Segoe UI"/>
          <w:sz w:val="22"/>
          <w:szCs w:val="22"/>
        </w:rPr>
      </w:pPr>
      <w:r w:rsidRPr="000C32CA">
        <w:rPr>
          <w:rFonts w:ascii="Segoe UI" w:hAnsi="Segoe UI" w:cs="Segoe UI"/>
          <w:sz w:val="22"/>
          <w:szCs w:val="22"/>
        </w:rPr>
        <w:t xml:space="preserve">The four wards with the highest number of restraints are Ashurst, Highfield, Kestrel and Ruby. This was the same last quarter. </w:t>
      </w:r>
      <w:r w:rsidR="004D554F">
        <w:rPr>
          <w:rFonts w:ascii="Segoe UI" w:hAnsi="Segoe UI" w:cs="Segoe UI"/>
          <w:noProof/>
          <w:sz w:val="22"/>
          <w:szCs w:val="22"/>
        </w:rPr>
        <w:t xml:space="preserve">The high reporters </w:t>
      </w:r>
      <w:r w:rsidRPr="000C32CA">
        <w:rPr>
          <w:rFonts w:ascii="Segoe UI" w:hAnsi="Segoe UI" w:cs="Segoe UI"/>
          <w:noProof/>
          <w:sz w:val="22"/>
          <w:szCs w:val="22"/>
        </w:rPr>
        <w:t>are related to the presence of individual patients who required multiple restraints (corresponding to the table of individual patient restraints above).</w:t>
      </w:r>
      <w:r w:rsidRPr="000C32CA">
        <w:rPr>
          <w:rFonts w:ascii="Segoe UI" w:hAnsi="Segoe UI" w:cs="Segoe UI"/>
          <w:sz w:val="22"/>
          <w:szCs w:val="22"/>
        </w:rPr>
        <w:t xml:space="preserve"> </w:t>
      </w:r>
    </w:p>
    <w:p w:rsidR="008F48AE" w:rsidRPr="000C32CA" w:rsidRDefault="008F48AE" w:rsidP="00D6047A">
      <w:pPr>
        <w:ind w:left="709"/>
        <w:rPr>
          <w:rFonts w:ascii="Segoe UI" w:hAnsi="Segoe UI" w:cs="Segoe UI"/>
          <w:sz w:val="22"/>
          <w:szCs w:val="22"/>
        </w:rPr>
      </w:pPr>
    </w:p>
    <w:p w:rsidR="008F48AE" w:rsidRDefault="00D6047A" w:rsidP="000C32CA">
      <w:pPr>
        <w:rPr>
          <w:rFonts w:ascii="Segoe UI" w:hAnsi="Segoe UI" w:cs="Segoe UI"/>
          <w:b/>
          <w:sz w:val="22"/>
          <w:szCs w:val="22"/>
        </w:rPr>
      </w:pPr>
      <w:r>
        <w:rPr>
          <w:rFonts w:ascii="Segoe UI" w:hAnsi="Segoe UI" w:cs="Segoe UI"/>
          <w:b/>
          <w:sz w:val="22"/>
          <w:szCs w:val="22"/>
        </w:rPr>
        <w:t>1.1</w:t>
      </w:r>
      <w:r w:rsidR="00D91B8E">
        <w:rPr>
          <w:rFonts w:ascii="Segoe UI" w:hAnsi="Segoe UI" w:cs="Segoe UI"/>
          <w:b/>
          <w:sz w:val="22"/>
          <w:szCs w:val="22"/>
        </w:rPr>
        <w:t>4</w:t>
      </w:r>
      <w:r>
        <w:rPr>
          <w:rFonts w:ascii="Segoe UI" w:hAnsi="Segoe UI" w:cs="Segoe UI"/>
          <w:b/>
          <w:sz w:val="22"/>
          <w:szCs w:val="22"/>
        </w:rPr>
        <w:tab/>
      </w:r>
      <w:r w:rsidR="008F48AE" w:rsidRPr="000C32CA">
        <w:rPr>
          <w:rFonts w:ascii="Segoe UI" w:hAnsi="Segoe UI" w:cs="Segoe UI"/>
          <w:b/>
          <w:sz w:val="22"/>
          <w:szCs w:val="22"/>
        </w:rPr>
        <w:t>Reasons and Causes</w:t>
      </w:r>
    </w:p>
    <w:p w:rsidR="008F48AE" w:rsidRDefault="008F48AE" w:rsidP="00D6047A">
      <w:pPr>
        <w:ind w:left="709"/>
        <w:rPr>
          <w:rFonts w:ascii="Segoe UI" w:hAnsi="Segoe UI" w:cs="Segoe UI"/>
          <w:noProof/>
          <w:sz w:val="22"/>
          <w:szCs w:val="22"/>
        </w:rPr>
      </w:pPr>
      <w:r w:rsidRPr="000C32CA">
        <w:rPr>
          <w:rFonts w:ascii="Segoe UI" w:hAnsi="Segoe UI" w:cs="Segoe UI"/>
          <w:sz w:val="22"/>
          <w:szCs w:val="22"/>
        </w:rPr>
        <w:t xml:space="preserve">The incident form requires a ‘cause group’ to be selected for each incident.  Many different types of cause group were selected but </w:t>
      </w:r>
      <w:r w:rsidRPr="000C32CA">
        <w:rPr>
          <w:rFonts w:ascii="Segoe UI" w:hAnsi="Segoe UI" w:cs="Segoe UI"/>
          <w:noProof/>
          <w:sz w:val="22"/>
          <w:szCs w:val="22"/>
        </w:rPr>
        <w:t>violence and aggression (62% of all incidents) followed by self harm (21%) were as usual the main reasons for restraint. The other causes relate to restraints for administering medication and to prevent absconding. The pattern does not vary from previous quarters.</w:t>
      </w:r>
    </w:p>
    <w:p w:rsidR="008F48AE" w:rsidRDefault="008F48AE" w:rsidP="000C32CA">
      <w:pPr>
        <w:rPr>
          <w:rFonts w:ascii="Segoe UI" w:hAnsi="Segoe UI" w:cs="Segoe UI"/>
          <w:noProof/>
          <w:sz w:val="22"/>
          <w:szCs w:val="22"/>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387"/>
        <w:gridCol w:w="2491"/>
      </w:tblGrid>
      <w:tr w:rsidR="008F48AE" w:rsidRPr="000C32CA" w:rsidTr="00492919">
        <w:trPr>
          <w:jc w:val="center"/>
        </w:trPr>
        <w:tc>
          <w:tcPr>
            <w:tcW w:w="0" w:type="auto"/>
            <w:shd w:val="clear" w:color="auto" w:fill="000000"/>
          </w:tcPr>
          <w:p w:rsidR="008F48AE" w:rsidRPr="000C32CA" w:rsidRDefault="008F48AE" w:rsidP="000C32CA">
            <w:pPr>
              <w:rPr>
                <w:rFonts w:ascii="Segoe UI" w:eastAsia="Calibri" w:hAnsi="Segoe UI" w:cs="Segoe UI"/>
                <w:b/>
                <w:bCs/>
                <w:noProof/>
                <w:color w:val="FFFFFF"/>
                <w:sz w:val="22"/>
                <w:szCs w:val="22"/>
                <w:u w:val="single"/>
              </w:rPr>
            </w:pPr>
            <w:r w:rsidRPr="000C32CA">
              <w:rPr>
                <w:rFonts w:ascii="Segoe UI" w:eastAsia="Calibri" w:hAnsi="Segoe UI" w:cs="Segoe UI"/>
                <w:color w:val="FFFFFF"/>
                <w:sz w:val="22"/>
                <w:szCs w:val="22"/>
              </w:rPr>
              <w:t>Type of incident</w:t>
            </w:r>
          </w:p>
        </w:tc>
        <w:tc>
          <w:tcPr>
            <w:tcW w:w="0" w:type="auto"/>
            <w:shd w:val="clear" w:color="auto" w:fill="000000"/>
          </w:tcPr>
          <w:p w:rsidR="008F48AE" w:rsidRPr="000C32CA" w:rsidRDefault="008F48AE" w:rsidP="000C32CA">
            <w:pPr>
              <w:rPr>
                <w:rFonts w:ascii="Segoe UI" w:eastAsia="Calibri" w:hAnsi="Segoe UI" w:cs="Segoe UI"/>
                <w:b/>
                <w:bCs/>
                <w:noProof/>
                <w:color w:val="FFFFFF"/>
                <w:sz w:val="22"/>
                <w:szCs w:val="22"/>
              </w:rPr>
            </w:pPr>
            <w:r w:rsidRPr="000C32CA">
              <w:rPr>
                <w:rFonts w:ascii="Segoe UI" w:eastAsia="Calibri" w:hAnsi="Segoe UI" w:cs="Segoe UI"/>
                <w:bCs/>
                <w:noProof/>
                <w:color w:val="FFFFFF"/>
                <w:sz w:val="22"/>
                <w:szCs w:val="22"/>
              </w:rPr>
              <w:t>Percentage of incidents</w:t>
            </w:r>
          </w:p>
        </w:tc>
      </w:tr>
      <w:tr w:rsidR="008F48AE" w:rsidRPr="000C32CA" w:rsidTr="00492919">
        <w:trPr>
          <w:jc w:val="center"/>
        </w:trPr>
        <w:tc>
          <w:tcPr>
            <w:tcW w:w="0" w:type="auto"/>
            <w:tcBorders>
              <w:top w:val="single" w:sz="8" w:space="0" w:color="000000"/>
              <w:left w:val="single" w:sz="8" w:space="0" w:color="000000"/>
              <w:bottom w:val="single" w:sz="8" w:space="0" w:color="000000"/>
            </w:tcBorders>
            <w:shd w:val="clear" w:color="auto" w:fill="auto"/>
          </w:tcPr>
          <w:p w:rsidR="008F48AE" w:rsidRPr="000C32CA" w:rsidRDefault="008F48AE" w:rsidP="000C32CA">
            <w:pPr>
              <w:rPr>
                <w:rFonts w:ascii="Segoe UI" w:hAnsi="Segoe UI" w:cs="Segoe UI"/>
                <w:b/>
                <w:bCs/>
                <w:color w:val="000000"/>
                <w:sz w:val="22"/>
                <w:szCs w:val="22"/>
              </w:rPr>
            </w:pPr>
            <w:r w:rsidRPr="000C32CA">
              <w:rPr>
                <w:rFonts w:ascii="Segoe UI" w:hAnsi="Segoe UI" w:cs="Segoe UI"/>
                <w:b/>
                <w:bCs/>
                <w:color w:val="000000"/>
                <w:sz w:val="22"/>
                <w:szCs w:val="22"/>
              </w:rPr>
              <w:t>Health</w:t>
            </w:r>
          </w:p>
        </w:tc>
        <w:tc>
          <w:tcPr>
            <w:tcW w:w="0" w:type="auto"/>
            <w:tcBorders>
              <w:top w:val="single" w:sz="8" w:space="0" w:color="000000"/>
              <w:bottom w:val="single" w:sz="8" w:space="0" w:color="000000"/>
              <w:right w:val="single" w:sz="8" w:space="0" w:color="000000"/>
            </w:tcBorders>
            <w:shd w:val="clear" w:color="auto" w:fill="auto"/>
          </w:tcPr>
          <w:p w:rsidR="008F48AE" w:rsidRPr="000C32CA" w:rsidRDefault="008F48AE" w:rsidP="000C32CA">
            <w:pPr>
              <w:jc w:val="center"/>
              <w:rPr>
                <w:rFonts w:ascii="Segoe UI" w:hAnsi="Segoe UI" w:cs="Segoe UI"/>
                <w:color w:val="000000"/>
                <w:sz w:val="22"/>
                <w:szCs w:val="22"/>
              </w:rPr>
            </w:pPr>
            <w:r w:rsidRPr="000C32CA">
              <w:rPr>
                <w:rFonts w:ascii="Segoe UI" w:hAnsi="Segoe UI" w:cs="Segoe UI"/>
                <w:color w:val="000000"/>
                <w:sz w:val="22"/>
                <w:szCs w:val="22"/>
              </w:rPr>
              <w:t>3%</w:t>
            </w:r>
          </w:p>
        </w:tc>
      </w:tr>
      <w:tr w:rsidR="008F48AE" w:rsidRPr="000C32CA" w:rsidTr="00492919">
        <w:trPr>
          <w:jc w:val="center"/>
        </w:trPr>
        <w:tc>
          <w:tcPr>
            <w:tcW w:w="0" w:type="auto"/>
            <w:shd w:val="clear" w:color="auto" w:fill="auto"/>
          </w:tcPr>
          <w:p w:rsidR="008F48AE" w:rsidRPr="000C32CA" w:rsidRDefault="008F48AE" w:rsidP="000C32CA">
            <w:pPr>
              <w:rPr>
                <w:rFonts w:ascii="Segoe UI" w:hAnsi="Segoe UI" w:cs="Segoe UI"/>
                <w:b/>
                <w:bCs/>
                <w:color w:val="000000"/>
                <w:sz w:val="22"/>
                <w:szCs w:val="22"/>
              </w:rPr>
            </w:pPr>
            <w:r w:rsidRPr="000C32CA">
              <w:rPr>
                <w:rFonts w:ascii="Segoe UI" w:hAnsi="Segoe UI" w:cs="Segoe UI"/>
                <w:b/>
                <w:bCs/>
                <w:color w:val="000000"/>
                <w:sz w:val="22"/>
                <w:szCs w:val="22"/>
              </w:rPr>
              <w:t>Medication Incidents</w:t>
            </w:r>
          </w:p>
        </w:tc>
        <w:tc>
          <w:tcPr>
            <w:tcW w:w="0" w:type="auto"/>
            <w:shd w:val="clear" w:color="auto" w:fill="auto"/>
          </w:tcPr>
          <w:p w:rsidR="008F48AE" w:rsidRPr="000C32CA" w:rsidRDefault="008F48AE" w:rsidP="000C32CA">
            <w:pPr>
              <w:jc w:val="center"/>
              <w:rPr>
                <w:rFonts w:ascii="Segoe UI" w:hAnsi="Segoe UI" w:cs="Segoe UI"/>
                <w:color w:val="000000"/>
                <w:sz w:val="22"/>
                <w:szCs w:val="22"/>
              </w:rPr>
            </w:pPr>
            <w:r w:rsidRPr="000C32CA">
              <w:rPr>
                <w:rFonts w:ascii="Segoe UI" w:hAnsi="Segoe UI" w:cs="Segoe UI"/>
                <w:color w:val="000000"/>
                <w:sz w:val="22"/>
                <w:szCs w:val="22"/>
              </w:rPr>
              <w:t>5%</w:t>
            </w:r>
          </w:p>
        </w:tc>
      </w:tr>
      <w:tr w:rsidR="008F48AE" w:rsidRPr="000C32CA" w:rsidTr="00492919">
        <w:trPr>
          <w:jc w:val="center"/>
        </w:trPr>
        <w:tc>
          <w:tcPr>
            <w:tcW w:w="0" w:type="auto"/>
            <w:tcBorders>
              <w:top w:val="single" w:sz="8" w:space="0" w:color="000000"/>
              <w:left w:val="single" w:sz="8" w:space="0" w:color="000000"/>
              <w:bottom w:val="single" w:sz="8" w:space="0" w:color="000000"/>
            </w:tcBorders>
            <w:shd w:val="clear" w:color="auto" w:fill="auto"/>
          </w:tcPr>
          <w:p w:rsidR="008F48AE" w:rsidRPr="000C32CA" w:rsidRDefault="008F48AE" w:rsidP="000C32CA">
            <w:pPr>
              <w:rPr>
                <w:rFonts w:ascii="Segoe UI" w:hAnsi="Segoe UI" w:cs="Segoe UI"/>
                <w:b/>
                <w:bCs/>
                <w:color w:val="000000"/>
                <w:sz w:val="22"/>
                <w:szCs w:val="22"/>
              </w:rPr>
            </w:pPr>
            <w:r w:rsidRPr="000C32CA">
              <w:rPr>
                <w:rFonts w:ascii="Segoe UI" w:hAnsi="Segoe UI" w:cs="Segoe UI"/>
                <w:b/>
                <w:bCs/>
                <w:color w:val="000000"/>
                <w:sz w:val="22"/>
                <w:szCs w:val="22"/>
              </w:rPr>
              <w:t>Security</w:t>
            </w:r>
          </w:p>
        </w:tc>
        <w:tc>
          <w:tcPr>
            <w:tcW w:w="0" w:type="auto"/>
            <w:tcBorders>
              <w:top w:val="single" w:sz="8" w:space="0" w:color="000000"/>
              <w:bottom w:val="single" w:sz="8" w:space="0" w:color="000000"/>
              <w:right w:val="single" w:sz="8" w:space="0" w:color="000000"/>
            </w:tcBorders>
            <w:shd w:val="clear" w:color="auto" w:fill="auto"/>
          </w:tcPr>
          <w:p w:rsidR="008F48AE" w:rsidRPr="000C32CA" w:rsidRDefault="008F48AE" w:rsidP="000C32CA">
            <w:pPr>
              <w:jc w:val="center"/>
              <w:rPr>
                <w:rFonts w:ascii="Segoe UI" w:hAnsi="Segoe UI" w:cs="Segoe UI"/>
                <w:color w:val="000000"/>
                <w:sz w:val="22"/>
                <w:szCs w:val="22"/>
              </w:rPr>
            </w:pPr>
            <w:r w:rsidRPr="000C32CA">
              <w:rPr>
                <w:rFonts w:ascii="Segoe UI" w:hAnsi="Segoe UI" w:cs="Segoe UI"/>
                <w:color w:val="000000"/>
                <w:sz w:val="22"/>
                <w:szCs w:val="22"/>
              </w:rPr>
              <w:t>9%</w:t>
            </w:r>
          </w:p>
        </w:tc>
      </w:tr>
      <w:tr w:rsidR="008F48AE" w:rsidRPr="000C32CA" w:rsidTr="00492919">
        <w:trPr>
          <w:jc w:val="center"/>
        </w:trPr>
        <w:tc>
          <w:tcPr>
            <w:tcW w:w="0" w:type="auto"/>
            <w:shd w:val="clear" w:color="auto" w:fill="auto"/>
          </w:tcPr>
          <w:p w:rsidR="008F48AE" w:rsidRPr="000C32CA" w:rsidRDefault="008F48AE" w:rsidP="000C32CA">
            <w:pPr>
              <w:rPr>
                <w:rFonts w:ascii="Segoe UI" w:hAnsi="Segoe UI" w:cs="Segoe UI"/>
                <w:b/>
                <w:bCs/>
                <w:color w:val="000000"/>
                <w:sz w:val="22"/>
                <w:szCs w:val="22"/>
              </w:rPr>
            </w:pPr>
            <w:r w:rsidRPr="000C32CA">
              <w:rPr>
                <w:rFonts w:ascii="Segoe UI" w:hAnsi="Segoe UI" w:cs="Segoe UI"/>
                <w:b/>
                <w:bCs/>
                <w:color w:val="000000"/>
                <w:sz w:val="22"/>
                <w:szCs w:val="22"/>
              </w:rPr>
              <w:t>Self Harm</w:t>
            </w:r>
          </w:p>
        </w:tc>
        <w:tc>
          <w:tcPr>
            <w:tcW w:w="0" w:type="auto"/>
            <w:shd w:val="clear" w:color="auto" w:fill="auto"/>
          </w:tcPr>
          <w:p w:rsidR="008F48AE" w:rsidRPr="000C32CA" w:rsidRDefault="008F48AE" w:rsidP="000C32CA">
            <w:pPr>
              <w:jc w:val="center"/>
              <w:rPr>
                <w:rFonts w:ascii="Segoe UI" w:hAnsi="Segoe UI" w:cs="Segoe UI"/>
                <w:color w:val="000000"/>
                <w:sz w:val="22"/>
                <w:szCs w:val="22"/>
              </w:rPr>
            </w:pPr>
            <w:r w:rsidRPr="000C32CA">
              <w:rPr>
                <w:rFonts w:ascii="Segoe UI" w:hAnsi="Segoe UI" w:cs="Segoe UI"/>
                <w:color w:val="000000"/>
                <w:sz w:val="22"/>
                <w:szCs w:val="22"/>
              </w:rPr>
              <w:t>21%</w:t>
            </w:r>
          </w:p>
        </w:tc>
      </w:tr>
      <w:tr w:rsidR="008F48AE" w:rsidRPr="000C32CA" w:rsidTr="00492919">
        <w:trPr>
          <w:jc w:val="center"/>
        </w:trPr>
        <w:tc>
          <w:tcPr>
            <w:tcW w:w="0" w:type="auto"/>
            <w:tcBorders>
              <w:top w:val="single" w:sz="8" w:space="0" w:color="000000"/>
              <w:left w:val="single" w:sz="8" w:space="0" w:color="000000"/>
              <w:bottom w:val="single" w:sz="8" w:space="0" w:color="000000"/>
            </w:tcBorders>
            <w:shd w:val="clear" w:color="auto" w:fill="auto"/>
          </w:tcPr>
          <w:p w:rsidR="008F48AE" w:rsidRPr="000C32CA" w:rsidRDefault="008F48AE" w:rsidP="000C32CA">
            <w:pPr>
              <w:rPr>
                <w:rFonts w:ascii="Segoe UI" w:hAnsi="Segoe UI" w:cs="Segoe UI"/>
                <w:b/>
                <w:bCs/>
                <w:color w:val="000000"/>
                <w:sz w:val="22"/>
                <w:szCs w:val="22"/>
              </w:rPr>
            </w:pPr>
            <w:r w:rsidRPr="000C32CA">
              <w:rPr>
                <w:rFonts w:ascii="Segoe UI" w:hAnsi="Segoe UI" w:cs="Segoe UI"/>
                <w:b/>
                <w:bCs/>
                <w:color w:val="000000"/>
                <w:sz w:val="22"/>
                <w:szCs w:val="22"/>
              </w:rPr>
              <w:t>Violence/Aggression</w:t>
            </w:r>
          </w:p>
        </w:tc>
        <w:tc>
          <w:tcPr>
            <w:tcW w:w="0" w:type="auto"/>
            <w:tcBorders>
              <w:top w:val="single" w:sz="8" w:space="0" w:color="000000"/>
              <w:bottom w:val="single" w:sz="8" w:space="0" w:color="000000"/>
              <w:right w:val="single" w:sz="8" w:space="0" w:color="000000"/>
            </w:tcBorders>
            <w:shd w:val="clear" w:color="auto" w:fill="auto"/>
          </w:tcPr>
          <w:p w:rsidR="008F48AE" w:rsidRPr="000C32CA" w:rsidRDefault="008F48AE" w:rsidP="000C32CA">
            <w:pPr>
              <w:jc w:val="center"/>
              <w:rPr>
                <w:rFonts w:ascii="Segoe UI" w:hAnsi="Segoe UI" w:cs="Segoe UI"/>
                <w:color w:val="000000"/>
                <w:sz w:val="22"/>
                <w:szCs w:val="22"/>
              </w:rPr>
            </w:pPr>
            <w:r w:rsidRPr="000C32CA">
              <w:rPr>
                <w:rFonts w:ascii="Segoe UI" w:hAnsi="Segoe UI" w:cs="Segoe UI"/>
                <w:color w:val="000000"/>
                <w:sz w:val="22"/>
                <w:szCs w:val="22"/>
              </w:rPr>
              <w:t>62%</w:t>
            </w:r>
          </w:p>
        </w:tc>
      </w:tr>
    </w:tbl>
    <w:p w:rsidR="008F48AE" w:rsidRPr="000C32CA" w:rsidRDefault="008F48AE" w:rsidP="000C32CA">
      <w:pPr>
        <w:rPr>
          <w:rFonts w:ascii="Segoe UI" w:hAnsi="Segoe UI" w:cs="Segoe UI"/>
          <w:sz w:val="22"/>
          <w:szCs w:val="22"/>
        </w:rPr>
      </w:pPr>
    </w:p>
    <w:p w:rsidR="008F48AE" w:rsidRDefault="00D6047A" w:rsidP="000C32CA">
      <w:pPr>
        <w:rPr>
          <w:rFonts w:ascii="Segoe UI" w:hAnsi="Segoe UI" w:cs="Segoe UI"/>
          <w:b/>
          <w:sz w:val="22"/>
          <w:szCs w:val="22"/>
        </w:rPr>
      </w:pPr>
      <w:r>
        <w:rPr>
          <w:rFonts w:ascii="Segoe UI" w:hAnsi="Segoe UI" w:cs="Segoe UI"/>
          <w:b/>
          <w:sz w:val="22"/>
          <w:szCs w:val="22"/>
        </w:rPr>
        <w:t>1.1</w:t>
      </w:r>
      <w:r w:rsidR="00D91B8E">
        <w:rPr>
          <w:rFonts w:ascii="Segoe UI" w:hAnsi="Segoe UI" w:cs="Segoe UI"/>
          <w:b/>
          <w:sz w:val="22"/>
          <w:szCs w:val="22"/>
        </w:rPr>
        <w:t>5</w:t>
      </w:r>
      <w:r>
        <w:rPr>
          <w:rFonts w:ascii="Segoe UI" w:hAnsi="Segoe UI" w:cs="Segoe UI"/>
          <w:b/>
          <w:sz w:val="22"/>
          <w:szCs w:val="22"/>
        </w:rPr>
        <w:tab/>
      </w:r>
      <w:r w:rsidR="008F48AE" w:rsidRPr="000C32CA">
        <w:rPr>
          <w:rFonts w:ascii="Segoe UI" w:hAnsi="Segoe UI" w:cs="Segoe UI"/>
          <w:b/>
          <w:sz w:val="22"/>
          <w:szCs w:val="22"/>
        </w:rPr>
        <w:t>Rating the level of incidents</w:t>
      </w:r>
    </w:p>
    <w:p w:rsidR="008F48AE" w:rsidRDefault="008F48AE" w:rsidP="00D6047A">
      <w:pPr>
        <w:ind w:left="709"/>
        <w:rPr>
          <w:rFonts w:ascii="Segoe UI" w:hAnsi="Segoe UI" w:cs="Segoe UI"/>
          <w:noProof/>
          <w:sz w:val="22"/>
          <w:szCs w:val="22"/>
        </w:rPr>
      </w:pPr>
      <w:r w:rsidRPr="000C32CA">
        <w:rPr>
          <w:rFonts w:ascii="Segoe UI" w:hAnsi="Segoe UI" w:cs="Segoe UI"/>
          <w:noProof/>
          <w:sz w:val="22"/>
          <w:szCs w:val="22"/>
        </w:rPr>
        <w:t xml:space="preserve">The staff reporting incidents rate the actual impact of the incident. 94% of the incidents were graded as yellow or green (moderate or low risk) or were not yet graded. 24 forms were graded orange (high risk) this quarter. These did not however detail incidents that resulted in serious harm. </w:t>
      </w:r>
    </w:p>
    <w:p w:rsidR="00AA2733" w:rsidRPr="000B6978" w:rsidRDefault="00AA2733" w:rsidP="000C32CA">
      <w:pPr>
        <w:rPr>
          <w:rFonts w:ascii="Segoe UI" w:hAnsi="Segoe UI" w:cs="Segoe UI"/>
          <w:noProof/>
          <w:sz w:val="14"/>
          <w:szCs w:val="22"/>
        </w:rPr>
      </w:pPr>
    </w:p>
    <w:p w:rsidR="008F48AE" w:rsidRDefault="00D6047A" w:rsidP="000C32CA">
      <w:pPr>
        <w:rPr>
          <w:rFonts w:ascii="Segoe UI" w:hAnsi="Segoe UI" w:cs="Segoe UI"/>
          <w:b/>
          <w:sz w:val="22"/>
          <w:szCs w:val="22"/>
        </w:rPr>
      </w:pPr>
      <w:r>
        <w:rPr>
          <w:rFonts w:ascii="Segoe UI" w:hAnsi="Segoe UI" w:cs="Segoe UI"/>
          <w:b/>
          <w:sz w:val="22"/>
          <w:szCs w:val="22"/>
        </w:rPr>
        <w:t>1.1</w:t>
      </w:r>
      <w:r w:rsidR="00D91B8E">
        <w:rPr>
          <w:rFonts w:ascii="Segoe UI" w:hAnsi="Segoe UI" w:cs="Segoe UI"/>
          <w:b/>
          <w:sz w:val="22"/>
          <w:szCs w:val="22"/>
        </w:rPr>
        <w:t>6</w:t>
      </w:r>
      <w:r>
        <w:rPr>
          <w:rFonts w:ascii="Segoe UI" w:hAnsi="Segoe UI" w:cs="Segoe UI"/>
          <w:b/>
          <w:sz w:val="22"/>
          <w:szCs w:val="22"/>
        </w:rPr>
        <w:tab/>
      </w:r>
      <w:r w:rsidR="008F48AE" w:rsidRPr="000C32CA">
        <w:rPr>
          <w:rFonts w:ascii="Segoe UI" w:hAnsi="Segoe UI" w:cs="Segoe UI"/>
          <w:b/>
          <w:sz w:val="22"/>
          <w:szCs w:val="22"/>
        </w:rPr>
        <w:t>Type and level of restraint</w:t>
      </w:r>
    </w:p>
    <w:p w:rsidR="008F48AE" w:rsidRPr="000C32CA" w:rsidRDefault="008F48AE" w:rsidP="00D6047A">
      <w:pPr>
        <w:ind w:left="709"/>
        <w:rPr>
          <w:rFonts w:ascii="Segoe UI" w:hAnsi="Segoe UI" w:cs="Segoe UI"/>
          <w:noProof/>
          <w:sz w:val="22"/>
          <w:szCs w:val="22"/>
        </w:rPr>
      </w:pPr>
      <w:r w:rsidRPr="000C32CA">
        <w:rPr>
          <w:rFonts w:ascii="Segoe UI" w:hAnsi="Segoe UI" w:cs="Segoe UI"/>
          <w:noProof/>
          <w:sz w:val="22"/>
          <w:szCs w:val="22"/>
        </w:rPr>
        <w:t xml:space="preserve">The restraint tab requests the names of the staff involved and their role in the restraint, the degree of restraint (high, medium or low), the position the patient was restrained in (seated, standing, prone or supine) and the duration of the restraint are all requested. </w:t>
      </w:r>
    </w:p>
    <w:p w:rsidR="008F48AE" w:rsidRPr="000B6978" w:rsidRDefault="008F48AE" w:rsidP="00D6047A">
      <w:pPr>
        <w:ind w:left="709"/>
        <w:rPr>
          <w:rFonts w:ascii="Segoe UI" w:hAnsi="Segoe UI" w:cs="Segoe UI"/>
          <w:noProof/>
          <w:sz w:val="14"/>
          <w:szCs w:val="22"/>
        </w:rPr>
      </w:pPr>
    </w:p>
    <w:p w:rsidR="008F48AE" w:rsidRPr="000C32CA" w:rsidRDefault="008F48AE" w:rsidP="00D6047A">
      <w:pPr>
        <w:ind w:left="709"/>
        <w:rPr>
          <w:rFonts w:ascii="Segoe UI" w:hAnsi="Segoe UI" w:cs="Segoe UI"/>
          <w:noProof/>
          <w:sz w:val="22"/>
          <w:szCs w:val="22"/>
        </w:rPr>
      </w:pPr>
      <w:r w:rsidRPr="000C32CA">
        <w:rPr>
          <w:rFonts w:ascii="Segoe UI" w:hAnsi="Segoe UI" w:cs="Segoe UI"/>
          <w:noProof/>
          <w:sz w:val="22"/>
          <w:szCs w:val="22"/>
        </w:rPr>
        <w:t>The number of forms recording the use of ‘pain compliance’ is 2% having been 4.8 - 24% in the last eight quarters. This indicates that the fall in its use has been maintained (one caveat being that 6% of forms did not state the level of hold).</w:t>
      </w:r>
    </w:p>
    <w:p w:rsidR="008F48AE" w:rsidRPr="000B6978" w:rsidRDefault="008F48AE" w:rsidP="00D6047A">
      <w:pPr>
        <w:ind w:left="709"/>
        <w:rPr>
          <w:rFonts w:ascii="Segoe UI" w:hAnsi="Segoe UI" w:cs="Segoe UI"/>
          <w:noProof/>
          <w:sz w:val="14"/>
          <w:szCs w:val="22"/>
        </w:rPr>
      </w:pPr>
    </w:p>
    <w:p w:rsidR="008F48AE" w:rsidRPr="000C32CA" w:rsidRDefault="008F48AE" w:rsidP="00D6047A">
      <w:pPr>
        <w:ind w:left="709"/>
        <w:rPr>
          <w:rFonts w:ascii="Segoe UI" w:hAnsi="Segoe UI" w:cs="Segoe UI"/>
          <w:noProof/>
          <w:sz w:val="22"/>
          <w:szCs w:val="22"/>
        </w:rPr>
      </w:pPr>
      <w:r w:rsidRPr="000C32CA">
        <w:rPr>
          <w:rFonts w:ascii="Segoe UI" w:hAnsi="Segoe UI" w:cs="Segoe UI"/>
          <w:noProof/>
          <w:sz w:val="22"/>
          <w:szCs w:val="22"/>
        </w:rPr>
        <w:t xml:space="preserve">The percentage of restraints recorded as prone has remained steady at 30% in compared to 26% last quarter (the figures in the previous quarters were 33%, 29% 25% and 22%).  The new category of kneeling is rarely selected. The rise in prone reflects a fall in the use of seated restraint, the other categories remained constant. </w:t>
      </w:r>
      <w:r w:rsidR="00307E14">
        <w:rPr>
          <w:rFonts w:ascii="Segoe UI" w:hAnsi="Segoe UI" w:cs="Segoe UI"/>
          <w:noProof/>
          <w:sz w:val="22"/>
          <w:szCs w:val="22"/>
        </w:rPr>
        <w:t>One</w:t>
      </w:r>
      <w:r w:rsidRPr="000C32CA">
        <w:rPr>
          <w:rFonts w:ascii="Segoe UI" w:hAnsi="Segoe UI" w:cs="Segoe UI"/>
          <w:noProof/>
          <w:sz w:val="22"/>
          <w:szCs w:val="22"/>
        </w:rPr>
        <w:t xml:space="preserve"> patient at the Highfield accounts for 35 of the</w:t>
      </w:r>
      <w:r w:rsidR="00307E14">
        <w:rPr>
          <w:rFonts w:ascii="Segoe UI" w:hAnsi="Segoe UI" w:cs="Segoe UI"/>
          <w:noProof/>
          <w:sz w:val="22"/>
          <w:szCs w:val="22"/>
        </w:rPr>
        <w:t xml:space="preserve"> </w:t>
      </w:r>
      <w:r w:rsidRPr="000C32CA">
        <w:rPr>
          <w:rFonts w:ascii="Segoe UI" w:hAnsi="Segoe UI" w:cs="Segoe UI"/>
          <w:noProof/>
          <w:sz w:val="22"/>
          <w:szCs w:val="22"/>
        </w:rPr>
        <w:t>116 prone incidents.</w:t>
      </w:r>
      <w:r w:rsidR="00307E14">
        <w:rPr>
          <w:rFonts w:ascii="Segoe UI" w:hAnsi="Segoe UI" w:cs="Segoe UI"/>
          <w:noProof/>
          <w:sz w:val="22"/>
          <w:szCs w:val="22"/>
        </w:rPr>
        <w:t xml:space="preserve">  Her care has been peer reviewed.</w:t>
      </w:r>
    </w:p>
    <w:p w:rsidR="008F48AE" w:rsidRPr="007A12E4" w:rsidRDefault="00D6047A" w:rsidP="00D6047A">
      <w:pPr>
        <w:tabs>
          <w:tab w:val="left" w:pos="2340"/>
        </w:tabs>
        <w:ind w:left="709"/>
        <w:rPr>
          <w:rFonts w:ascii="Segoe UI" w:hAnsi="Segoe UI" w:cs="Segoe UI"/>
          <w:noProof/>
          <w:sz w:val="18"/>
          <w:szCs w:val="22"/>
        </w:rPr>
      </w:pPr>
      <w:r w:rsidRPr="007A12E4">
        <w:rPr>
          <w:rFonts w:ascii="Segoe UI" w:hAnsi="Segoe UI" w:cs="Segoe UI"/>
          <w:noProof/>
          <w:sz w:val="18"/>
          <w:szCs w:val="22"/>
        </w:rPr>
        <w:tab/>
      </w:r>
    </w:p>
    <w:p w:rsidR="008F48AE" w:rsidRDefault="008F48AE" w:rsidP="00D6047A">
      <w:pPr>
        <w:ind w:left="709"/>
        <w:rPr>
          <w:rFonts w:ascii="Segoe UI" w:hAnsi="Segoe UI" w:cs="Segoe UI"/>
          <w:noProof/>
          <w:color w:val="000000"/>
          <w:sz w:val="22"/>
          <w:szCs w:val="22"/>
        </w:rPr>
      </w:pPr>
      <w:r w:rsidRPr="000C32CA">
        <w:rPr>
          <w:rFonts w:ascii="Segoe UI" w:hAnsi="Segoe UI" w:cs="Segoe UI"/>
          <w:noProof/>
          <w:color w:val="000000"/>
          <w:sz w:val="22"/>
          <w:szCs w:val="22"/>
        </w:rPr>
        <w:t xml:space="preserve">In quarter two, the recorded </w:t>
      </w:r>
      <w:r w:rsidRPr="000C32CA">
        <w:rPr>
          <w:rFonts w:ascii="Segoe UI" w:hAnsi="Segoe UI" w:cs="Segoe UI"/>
          <w:b/>
          <w:noProof/>
          <w:color w:val="000000"/>
          <w:sz w:val="22"/>
          <w:szCs w:val="22"/>
        </w:rPr>
        <w:t>duration</w:t>
      </w:r>
      <w:r w:rsidRPr="000C32CA">
        <w:rPr>
          <w:rFonts w:ascii="Segoe UI" w:hAnsi="Segoe UI" w:cs="Segoe UI"/>
          <w:noProof/>
          <w:color w:val="000000"/>
          <w:sz w:val="22"/>
          <w:szCs w:val="22"/>
        </w:rPr>
        <w:t xml:space="preserve"> of restraint ranged from 1 minute to 4 hours. 5% of restraints (16 incidents) lasted an hour or more (compared to 2.9% -13% in previous reports). </w:t>
      </w:r>
      <w:r w:rsidR="00307E14">
        <w:rPr>
          <w:rFonts w:ascii="Segoe UI" w:hAnsi="Segoe UI" w:cs="Segoe UI"/>
          <w:noProof/>
          <w:color w:val="000000"/>
          <w:sz w:val="22"/>
          <w:szCs w:val="22"/>
        </w:rPr>
        <w:t xml:space="preserve"> These restraints are peer reviewed.</w:t>
      </w:r>
    </w:p>
    <w:p w:rsidR="004D554F" w:rsidRPr="007A12E4" w:rsidRDefault="004D554F" w:rsidP="00D6047A">
      <w:pPr>
        <w:ind w:left="709"/>
        <w:rPr>
          <w:rFonts w:ascii="Segoe UI" w:hAnsi="Segoe UI" w:cs="Segoe UI"/>
          <w:noProof/>
          <w:color w:val="000000"/>
          <w:sz w:val="10"/>
          <w:szCs w:val="22"/>
        </w:rPr>
      </w:pPr>
    </w:p>
    <w:p w:rsidR="004D554F" w:rsidRPr="000C32CA" w:rsidRDefault="004D554F" w:rsidP="00D6047A">
      <w:pPr>
        <w:ind w:left="709"/>
        <w:rPr>
          <w:rFonts w:ascii="Segoe UI" w:hAnsi="Segoe UI" w:cs="Segoe UI"/>
          <w:noProof/>
          <w:color w:val="000000"/>
          <w:sz w:val="22"/>
          <w:szCs w:val="22"/>
        </w:rPr>
      </w:pPr>
      <w:r>
        <w:rPr>
          <w:rFonts w:ascii="Segoe UI" w:hAnsi="Segoe UI" w:cs="Segoe UI"/>
          <w:noProof/>
          <w:color w:val="000000"/>
          <w:sz w:val="22"/>
          <w:szCs w:val="22"/>
        </w:rPr>
        <w:t>There are two work streams to reduce the incidence of restraints – safer care work in CAMHS wards, and forensic wards and the development of the new PEACE engagement and intervention training to replace PMVA.</w:t>
      </w:r>
    </w:p>
    <w:p w:rsidR="00AA2733" w:rsidRPr="007A12E4" w:rsidRDefault="00AA2733" w:rsidP="000C32CA">
      <w:pPr>
        <w:rPr>
          <w:rFonts w:ascii="Segoe UI" w:hAnsi="Segoe UI" w:cs="Segoe UI"/>
          <w:b/>
          <w:sz w:val="12"/>
          <w:szCs w:val="22"/>
        </w:rPr>
      </w:pPr>
    </w:p>
    <w:p w:rsidR="008F48AE" w:rsidRDefault="00D91B8E" w:rsidP="000C32CA">
      <w:pPr>
        <w:rPr>
          <w:rFonts w:ascii="Segoe UI" w:hAnsi="Segoe UI" w:cs="Segoe UI"/>
          <w:b/>
          <w:sz w:val="22"/>
          <w:szCs w:val="22"/>
        </w:rPr>
      </w:pPr>
      <w:r>
        <w:rPr>
          <w:rFonts w:ascii="Segoe UI" w:hAnsi="Segoe UI" w:cs="Segoe UI"/>
          <w:b/>
          <w:sz w:val="22"/>
          <w:szCs w:val="22"/>
        </w:rPr>
        <w:t>1.17</w:t>
      </w:r>
      <w:r w:rsidR="00D6047A">
        <w:rPr>
          <w:rFonts w:ascii="Segoe UI" w:hAnsi="Segoe UI" w:cs="Segoe UI"/>
          <w:b/>
          <w:sz w:val="22"/>
          <w:szCs w:val="22"/>
        </w:rPr>
        <w:tab/>
      </w:r>
      <w:r w:rsidR="008F48AE" w:rsidRPr="000C32CA">
        <w:rPr>
          <w:rFonts w:ascii="Segoe UI" w:hAnsi="Segoe UI" w:cs="Segoe UI"/>
          <w:b/>
          <w:sz w:val="22"/>
          <w:szCs w:val="22"/>
        </w:rPr>
        <w:t>Use of Seclusion</w:t>
      </w:r>
    </w:p>
    <w:p w:rsidR="008F48AE" w:rsidRDefault="008F48AE" w:rsidP="00D6047A">
      <w:pPr>
        <w:ind w:left="709"/>
        <w:rPr>
          <w:rFonts w:ascii="Segoe UI" w:hAnsi="Segoe UI" w:cs="Segoe UI"/>
          <w:sz w:val="22"/>
          <w:szCs w:val="22"/>
        </w:rPr>
      </w:pPr>
      <w:r w:rsidRPr="000C32CA">
        <w:rPr>
          <w:rFonts w:ascii="Segoe UI" w:hAnsi="Segoe UI" w:cs="Segoe UI"/>
          <w:sz w:val="22"/>
          <w:szCs w:val="22"/>
        </w:rPr>
        <w:t>The total number of reported seclusions in Quarter 2 was 75, compared to 66, 59, 77 and 68 in the previous four quarters. The mean per month for the year of 2013/14 was 20.5, for this year’s two quarters it is 29.</w:t>
      </w:r>
    </w:p>
    <w:p w:rsidR="000B6978" w:rsidRPr="000C32CA" w:rsidRDefault="000B6978" w:rsidP="00D6047A">
      <w:pPr>
        <w:ind w:left="709"/>
        <w:rPr>
          <w:rFonts w:ascii="Segoe UI" w:hAnsi="Segoe UI" w:cs="Segoe UI"/>
          <w:sz w:val="22"/>
          <w:szCs w:val="22"/>
        </w:rPr>
      </w:pPr>
    </w:p>
    <w:p w:rsidR="008F48AE" w:rsidRPr="000C32CA" w:rsidRDefault="00A2245A" w:rsidP="000B6978">
      <w:pPr>
        <w:ind w:left="709"/>
        <w:rPr>
          <w:rFonts w:ascii="Segoe UI" w:hAnsi="Segoe UI" w:cs="Segoe UI"/>
          <w:sz w:val="22"/>
          <w:szCs w:val="22"/>
        </w:rPr>
      </w:pPr>
      <w:r>
        <w:rPr>
          <w:rFonts w:ascii="Segoe UI" w:hAnsi="Segoe UI" w:cs="Segoe UI"/>
          <w:noProof/>
          <w:sz w:val="22"/>
          <w:szCs w:val="22"/>
        </w:rPr>
        <w:drawing>
          <wp:inline distT="0" distB="0" distL="0" distR="0">
            <wp:extent cx="4064405" cy="1858452"/>
            <wp:effectExtent l="5464" t="4224" r="6831" b="4224"/>
            <wp:docPr id="5"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F48AE" w:rsidRPr="000C32CA" w:rsidRDefault="008F48AE" w:rsidP="000C32CA">
      <w:pPr>
        <w:rPr>
          <w:rFonts w:ascii="Segoe UI" w:hAnsi="Segoe UI" w:cs="Segoe UI"/>
          <w:b/>
          <w:sz w:val="22"/>
          <w:szCs w:val="22"/>
        </w:rPr>
      </w:pPr>
    </w:p>
    <w:p w:rsidR="008F48AE" w:rsidRDefault="00D6047A" w:rsidP="000C32CA">
      <w:pPr>
        <w:rPr>
          <w:rFonts w:ascii="Segoe UI" w:hAnsi="Segoe UI" w:cs="Segoe UI"/>
          <w:b/>
          <w:sz w:val="22"/>
          <w:szCs w:val="22"/>
        </w:rPr>
      </w:pPr>
      <w:r>
        <w:rPr>
          <w:rFonts w:ascii="Segoe UI" w:hAnsi="Segoe UI" w:cs="Segoe UI"/>
          <w:b/>
          <w:sz w:val="22"/>
          <w:szCs w:val="22"/>
        </w:rPr>
        <w:t>1.1</w:t>
      </w:r>
      <w:r w:rsidR="00D91B8E">
        <w:rPr>
          <w:rFonts w:ascii="Segoe UI" w:hAnsi="Segoe UI" w:cs="Segoe UI"/>
          <w:b/>
          <w:sz w:val="22"/>
          <w:szCs w:val="22"/>
        </w:rPr>
        <w:t>8</w:t>
      </w:r>
      <w:r>
        <w:rPr>
          <w:rFonts w:ascii="Segoe UI" w:hAnsi="Segoe UI" w:cs="Segoe UI"/>
          <w:b/>
          <w:sz w:val="22"/>
          <w:szCs w:val="22"/>
        </w:rPr>
        <w:tab/>
      </w:r>
      <w:r w:rsidR="008F48AE" w:rsidRPr="000C32CA">
        <w:rPr>
          <w:rFonts w:ascii="Segoe UI" w:hAnsi="Segoe UI" w:cs="Segoe UI"/>
          <w:b/>
          <w:sz w:val="22"/>
          <w:szCs w:val="22"/>
        </w:rPr>
        <w:t>Reasons</w:t>
      </w:r>
    </w:p>
    <w:p w:rsidR="008F48AE" w:rsidRPr="000C32CA" w:rsidRDefault="008F48AE" w:rsidP="00D6047A">
      <w:pPr>
        <w:ind w:left="709"/>
        <w:rPr>
          <w:rFonts w:ascii="Segoe UI" w:hAnsi="Segoe UI" w:cs="Segoe UI"/>
          <w:sz w:val="22"/>
          <w:szCs w:val="22"/>
        </w:rPr>
      </w:pPr>
      <w:r w:rsidRPr="000C32CA">
        <w:rPr>
          <w:rFonts w:ascii="Segoe UI" w:hAnsi="Segoe UI" w:cs="Segoe UI"/>
          <w:sz w:val="22"/>
          <w:szCs w:val="22"/>
        </w:rPr>
        <w:t xml:space="preserve">Nearly all incident reports continue to detail violence and aggression as the cause for seclusion. One incident was categorised as primarily self-harm. In Quarter two, a total of 34 different patients were secluded (compared to 23, 46 and 35 in the last three quarters). 15 patients were secluded more than once (compared to 7, 12 and 15 in the last three quarters). Nine patients were secluded more than twice, the highest being </w:t>
      </w:r>
      <w:r w:rsidR="00790D40">
        <w:rPr>
          <w:rFonts w:ascii="Segoe UI" w:hAnsi="Segoe UI" w:cs="Segoe UI"/>
          <w:sz w:val="22"/>
          <w:szCs w:val="22"/>
        </w:rPr>
        <w:t>one</w:t>
      </w:r>
      <w:r w:rsidRPr="000C32CA">
        <w:rPr>
          <w:rFonts w:ascii="Segoe UI" w:hAnsi="Segoe UI" w:cs="Segoe UI"/>
          <w:sz w:val="22"/>
          <w:szCs w:val="22"/>
        </w:rPr>
        <w:t xml:space="preserve"> patient on the Highfield who was secluded 9 times. </w:t>
      </w:r>
      <w:r w:rsidR="00790D40">
        <w:rPr>
          <w:rFonts w:ascii="Segoe UI" w:hAnsi="Segoe UI" w:cs="Segoe UI"/>
          <w:sz w:val="22"/>
          <w:szCs w:val="22"/>
        </w:rPr>
        <w:t xml:space="preserve">  This patient’s care has been peer reviewed.</w:t>
      </w:r>
    </w:p>
    <w:p w:rsidR="0065540E" w:rsidRPr="000C32CA" w:rsidRDefault="0065540E" w:rsidP="000C32CA">
      <w:pPr>
        <w:rPr>
          <w:rFonts w:ascii="Segoe UI" w:hAnsi="Segoe UI" w:cs="Segoe UI"/>
          <w:sz w:val="22"/>
          <w:szCs w:val="22"/>
        </w:rPr>
      </w:pPr>
    </w:p>
    <w:p w:rsidR="008F48AE" w:rsidRPr="000C32CA" w:rsidRDefault="00D6047A" w:rsidP="000C32CA">
      <w:pPr>
        <w:rPr>
          <w:rFonts w:ascii="Segoe UI" w:hAnsi="Segoe UI" w:cs="Segoe UI"/>
          <w:b/>
          <w:sz w:val="22"/>
          <w:szCs w:val="22"/>
        </w:rPr>
      </w:pPr>
      <w:r>
        <w:rPr>
          <w:rFonts w:ascii="Segoe UI" w:hAnsi="Segoe UI" w:cs="Segoe UI"/>
          <w:b/>
          <w:sz w:val="22"/>
          <w:szCs w:val="22"/>
        </w:rPr>
        <w:t>1.1</w:t>
      </w:r>
      <w:r w:rsidR="00D91B8E">
        <w:rPr>
          <w:rFonts w:ascii="Segoe UI" w:hAnsi="Segoe UI" w:cs="Segoe UI"/>
          <w:b/>
          <w:sz w:val="22"/>
          <w:szCs w:val="22"/>
        </w:rPr>
        <w:t>9</w:t>
      </w:r>
      <w:r>
        <w:rPr>
          <w:rFonts w:ascii="Segoe UI" w:hAnsi="Segoe UI" w:cs="Segoe UI"/>
          <w:b/>
          <w:sz w:val="22"/>
          <w:szCs w:val="22"/>
        </w:rPr>
        <w:tab/>
      </w:r>
      <w:r w:rsidR="008F48AE" w:rsidRPr="000C32CA">
        <w:rPr>
          <w:rFonts w:ascii="Segoe UI" w:hAnsi="Segoe UI" w:cs="Segoe UI"/>
          <w:b/>
          <w:sz w:val="22"/>
          <w:szCs w:val="22"/>
        </w:rPr>
        <w:t>Profile of secluded patients</w:t>
      </w:r>
    </w:p>
    <w:p w:rsidR="008F48AE" w:rsidRPr="000C32CA" w:rsidRDefault="00D6047A" w:rsidP="00D6047A">
      <w:pPr>
        <w:ind w:left="709" w:hanging="709"/>
        <w:rPr>
          <w:rFonts w:ascii="Segoe UI" w:hAnsi="Segoe UI" w:cs="Segoe UI"/>
          <w:sz w:val="22"/>
          <w:szCs w:val="22"/>
        </w:rPr>
      </w:pPr>
      <w:r>
        <w:rPr>
          <w:rFonts w:ascii="Segoe UI" w:hAnsi="Segoe UI" w:cs="Segoe UI"/>
          <w:sz w:val="22"/>
          <w:szCs w:val="22"/>
        </w:rPr>
        <w:tab/>
      </w:r>
      <w:r w:rsidR="008F48AE" w:rsidRPr="000C32CA">
        <w:rPr>
          <w:rFonts w:ascii="Segoe UI" w:hAnsi="Segoe UI" w:cs="Segoe UI"/>
          <w:sz w:val="22"/>
          <w:szCs w:val="22"/>
        </w:rPr>
        <w:t>Fifty percent of seclusion incidents involved a male patient as many of the patients secluded once or twice were men (Male patients have previously made up 28 - 66% of seclusions).</w:t>
      </w:r>
    </w:p>
    <w:p w:rsidR="00E010CE" w:rsidRDefault="00E010CE" w:rsidP="000C32CA">
      <w:pPr>
        <w:rPr>
          <w:rFonts w:ascii="Segoe UI" w:hAnsi="Segoe UI" w:cs="Segoe UI"/>
          <w:b/>
          <w:sz w:val="22"/>
          <w:szCs w:val="22"/>
        </w:rPr>
      </w:pPr>
    </w:p>
    <w:p w:rsidR="00E010CE" w:rsidRDefault="00E010CE" w:rsidP="000C32CA">
      <w:pPr>
        <w:rPr>
          <w:rFonts w:ascii="Segoe UI" w:hAnsi="Segoe UI" w:cs="Segoe UI"/>
          <w:b/>
          <w:sz w:val="22"/>
          <w:szCs w:val="22"/>
        </w:rPr>
      </w:pPr>
    </w:p>
    <w:p w:rsidR="00E010CE" w:rsidRDefault="00E010CE" w:rsidP="000C32CA">
      <w:pPr>
        <w:rPr>
          <w:rFonts w:ascii="Segoe UI" w:hAnsi="Segoe UI" w:cs="Segoe UI"/>
          <w:b/>
          <w:sz w:val="22"/>
          <w:szCs w:val="22"/>
        </w:rPr>
      </w:pPr>
    </w:p>
    <w:p w:rsidR="008F48AE" w:rsidRPr="000C32CA" w:rsidRDefault="00D91B8E" w:rsidP="000C32CA">
      <w:pPr>
        <w:rPr>
          <w:rFonts w:ascii="Segoe UI" w:hAnsi="Segoe UI" w:cs="Segoe UI"/>
          <w:b/>
          <w:sz w:val="22"/>
          <w:szCs w:val="22"/>
        </w:rPr>
      </w:pPr>
      <w:r>
        <w:rPr>
          <w:rFonts w:ascii="Segoe UI" w:hAnsi="Segoe UI" w:cs="Segoe UI"/>
          <w:b/>
          <w:sz w:val="22"/>
          <w:szCs w:val="22"/>
        </w:rPr>
        <w:lastRenderedPageBreak/>
        <w:t>1.20</w:t>
      </w:r>
      <w:r w:rsidR="000B6978">
        <w:rPr>
          <w:rFonts w:ascii="Segoe UI" w:hAnsi="Segoe UI" w:cs="Segoe UI"/>
          <w:b/>
          <w:sz w:val="22"/>
          <w:szCs w:val="22"/>
        </w:rPr>
        <w:tab/>
      </w:r>
      <w:r w:rsidR="008F48AE" w:rsidRPr="000C32CA">
        <w:rPr>
          <w:rFonts w:ascii="Segoe UI" w:hAnsi="Segoe UI" w:cs="Segoe UI"/>
          <w:b/>
          <w:sz w:val="22"/>
          <w:szCs w:val="22"/>
        </w:rPr>
        <w:t>Time in seclusion</w:t>
      </w:r>
    </w:p>
    <w:p w:rsidR="008F48AE" w:rsidRPr="000C32CA" w:rsidRDefault="008F48AE" w:rsidP="000B6978">
      <w:pPr>
        <w:ind w:left="709"/>
        <w:rPr>
          <w:rFonts w:ascii="Segoe UI" w:hAnsi="Segoe UI" w:cs="Segoe UI"/>
          <w:sz w:val="22"/>
          <w:szCs w:val="22"/>
        </w:rPr>
      </w:pPr>
      <w:r w:rsidRPr="000C32CA">
        <w:rPr>
          <w:rFonts w:ascii="Segoe UI" w:hAnsi="Segoe UI" w:cs="Segoe UI"/>
          <w:sz w:val="22"/>
          <w:szCs w:val="22"/>
        </w:rPr>
        <w:t>The recorded duration ranged from 15 minutes to 59 hours but not all forms detailed the start and end times.</w:t>
      </w:r>
    </w:p>
    <w:p w:rsidR="008F48AE" w:rsidRPr="0069468C" w:rsidRDefault="008F48AE" w:rsidP="000C32CA">
      <w:pPr>
        <w:rPr>
          <w:rFonts w:ascii="Segoe UI" w:hAnsi="Segoe UI" w:cs="Segoe UI"/>
          <w:sz w:val="16"/>
          <w:szCs w:val="22"/>
        </w:rPr>
      </w:pPr>
    </w:p>
    <w:p w:rsidR="008F48AE" w:rsidRPr="000C32CA" w:rsidRDefault="000B6978" w:rsidP="000C32CA">
      <w:pPr>
        <w:rPr>
          <w:rFonts w:ascii="Segoe UI" w:hAnsi="Segoe UI" w:cs="Segoe UI"/>
          <w:b/>
          <w:sz w:val="22"/>
          <w:szCs w:val="22"/>
        </w:rPr>
      </w:pPr>
      <w:r>
        <w:rPr>
          <w:rFonts w:ascii="Segoe UI" w:hAnsi="Segoe UI" w:cs="Segoe UI"/>
          <w:b/>
          <w:sz w:val="22"/>
          <w:szCs w:val="22"/>
        </w:rPr>
        <w:t>1.2</w:t>
      </w:r>
      <w:r w:rsidR="00D91B8E">
        <w:rPr>
          <w:rFonts w:ascii="Segoe UI" w:hAnsi="Segoe UI" w:cs="Segoe UI"/>
          <w:b/>
          <w:sz w:val="22"/>
          <w:szCs w:val="22"/>
        </w:rPr>
        <w:t>1</w:t>
      </w:r>
      <w:r>
        <w:rPr>
          <w:rFonts w:ascii="Segoe UI" w:hAnsi="Segoe UI" w:cs="Segoe UI"/>
          <w:b/>
          <w:sz w:val="22"/>
          <w:szCs w:val="22"/>
        </w:rPr>
        <w:tab/>
      </w:r>
      <w:r w:rsidR="008F48AE" w:rsidRPr="000C32CA">
        <w:rPr>
          <w:rFonts w:ascii="Segoe UI" w:hAnsi="Segoe UI" w:cs="Segoe UI"/>
          <w:b/>
          <w:sz w:val="22"/>
          <w:szCs w:val="22"/>
        </w:rPr>
        <w:t xml:space="preserve">Project on </w:t>
      </w:r>
      <w:r w:rsidR="004D554F">
        <w:rPr>
          <w:rFonts w:ascii="Segoe UI" w:hAnsi="Segoe UI" w:cs="Segoe UI"/>
          <w:b/>
          <w:sz w:val="22"/>
          <w:szCs w:val="22"/>
        </w:rPr>
        <w:t>Physical restraint</w:t>
      </w:r>
      <w:r w:rsidR="008F48AE" w:rsidRPr="000C32CA">
        <w:rPr>
          <w:rFonts w:ascii="Segoe UI" w:hAnsi="Segoe UI" w:cs="Segoe UI"/>
          <w:b/>
          <w:sz w:val="22"/>
          <w:szCs w:val="22"/>
        </w:rPr>
        <w:t xml:space="preserve"> practice in Oxford Health</w:t>
      </w:r>
      <w:r w:rsidR="00307E14">
        <w:rPr>
          <w:rFonts w:ascii="Segoe UI" w:hAnsi="Segoe UI" w:cs="Segoe UI"/>
          <w:b/>
          <w:sz w:val="22"/>
          <w:szCs w:val="22"/>
        </w:rPr>
        <w:t xml:space="preserve"> Foundation Trust</w:t>
      </w:r>
    </w:p>
    <w:p w:rsidR="008F48AE" w:rsidRPr="000C32CA" w:rsidRDefault="008F48AE" w:rsidP="000B6978">
      <w:pPr>
        <w:ind w:left="709"/>
        <w:rPr>
          <w:rFonts w:ascii="Segoe UI" w:hAnsi="Segoe UI" w:cs="Segoe UI"/>
          <w:sz w:val="22"/>
          <w:szCs w:val="22"/>
        </w:rPr>
      </w:pPr>
      <w:r w:rsidRPr="000C32CA">
        <w:rPr>
          <w:rFonts w:ascii="Segoe UI" w:hAnsi="Segoe UI" w:cs="Segoe UI"/>
          <w:sz w:val="22"/>
          <w:szCs w:val="22"/>
        </w:rPr>
        <w:t xml:space="preserve">A review of </w:t>
      </w:r>
      <w:r w:rsidR="00307E14">
        <w:rPr>
          <w:rFonts w:ascii="Segoe UI" w:hAnsi="Segoe UI" w:cs="Segoe UI"/>
          <w:sz w:val="22"/>
          <w:szCs w:val="22"/>
        </w:rPr>
        <w:t>our</w:t>
      </w:r>
      <w:r w:rsidRPr="000C32CA">
        <w:rPr>
          <w:rFonts w:ascii="Segoe UI" w:hAnsi="Segoe UI" w:cs="Segoe UI"/>
          <w:sz w:val="22"/>
          <w:szCs w:val="22"/>
        </w:rPr>
        <w:t xml:space="preserve"> Trust’s training and practice around </w:t>
      </w:r>
      <w:r w:rsidR="004D554F">
        <w:rPr>
          <w:rFonts w:ascii="Segoe UI" w:hAnsi="Segoe UI" w:cs="Segoe UI"/>
          <w:sz w:val="22"/>
          <w:szCs w:val="22"/>
        </w:rPr>
        <w:t xml:space="preserve">prevention and deployment of physical restraint techniques </w:t>
      </w:r>
      <w:r w:rsidRPr="000C32CA">
        <w:rPr>
          <w:rFonts w:ascii="Segoe UI" w:hAnsi="Segoe UI" w:cs="Segoe UI"/>
          <w:sz w:val="22"/>
          <w:szCs w:val="22"/>
        </w:rPr>
        <w:t xml:space="preserve">has been completed. Its aims are to ensure teams are providing the highest standard of evidence based care, to reduce the use of restraint and ensure we are using the best form of training and techniques. The project team have recommended that as no external provider completely meets the latest guidance and the needs of </w:t>
      </w:r>
      <w:r w:rsidR="00307E14">
        <w:rPr>
          <w:rFonts w:ascii="Segoe UI" w:hAnsi="Segoe UI" w:cs="Segoe UI"/>
          <w:sz w:val="22"/>
          <w:szCs w:val="22"/>
        </w:rPr>
        <w:t>our</w:t>
      </w:r>
      <w:r w:rsidRPr="000C32CA">
        <w:rPr>
          <w:rFonts w:ascii="Segoe UI" w:hAnsi="Segoe UI" w:cs="Segoe UI"/>
          <w:sz w:val="22"/>
          <w:szCs w:val="22"/>
        </w:rPr>
        <w:t xml:space="preserve"> Trust, and that we should invest in developing our own training programme. This has been named PEACE (Positive Engagement and Caring Environments).</w:t>
      </w:r>
      <w:r w:rsidR="004D554F">
        <w:rPr>
          <w:rFonts w:ascii="Segoe UI" w:hAnsi="Segoe UI" w:cs="Segoe UI"/>
          <w:sz w:val="22"/>
          <w:szCs w:val="22"/>
        </w:rPr>
        <w:t xml:space="preserve">  This has been approved by the Executive and the new training curriculum is under development.</w:t>
      </w:r>
    </w:p>
    <w:p w:rsidR="008F48AE" w:rsidRPr="0069468C" w:rsidRDefault="008F48AE" w:rsidP="000C32CA">
      <w:pPr>
        <w:rPr>
          <w:rFonts w:ascii="Segoe UI" w:hAnsi="Segoe UI" w:cs="Segoe UI"/>
          <w:sz w:val="16"/>
          <w:szCs w:val="22"/>
        </w:rPr>
      </w:pPr>
    </w:p>
    <w:p w:rsidR="008F48AE" w:rsidRPr="000C32CA" w:rsidRDefault="008F48AE" w:rsidP="000B6978">
      <w:pPr>
        <w:ind w:left="709"/>
        <w:rPr>
          <w:rFonts w:ascii="Segoe UI" w:hAnsi="Segoe UI" w:cs="Segoe UI"/>
          <w:sz w:val="22"/>
          <w:szCs w:val="22"/>
        </w:rPr>
      </w:pPr>
      <w:r w:rsidRPr="000C32CA">
        <w:rPr>
          <w:rFonts w:ascii="Segoe UI" w:hAnsi="Segoe UI" w:cs="Segoe UI"/>
          <w:sz w:val="22"/>
          <w:szCs w:val="22"/>
        </w:rPr>
        <w:t xml:space="preserve">This quarter, </w:t>
      </w:r>
      <w:r w:rsidR="004D554F">
        <w:rPr>
          <w:rFonts w:ascii="Segoe UI" w:hAnsi="Segoe UI" w:cs="Segoe UI"/>
          <w:sz w:val="22"/>
          <w:szCs w:val="22"/>
        </w:rPr>
        <w:t>our</w:t>
      </w:r>
      <w:r w:rsidRPr="000C32CA">
        <w:rPr>
          <w:rFonts w:ascii="Segoe UI" w:hAnsi="Segoe UI" w:cs="Segoe UI"/>
          <w:sz w:val="22"/>
          <w:szCs w:val="22"/>
        </w:rPr>
        <w:t xml:space="preserve"> Trust was also one of two pilot sites for a Department of Health project to increase the detail of data available centrally on prone restraints. </w:t>
      </w:r>
      <w:r w:rsidR="004D554F">
        <w:rPr>
          <w:rFonts w:ascii="Segoe UI" w:hAnsi="Segoe UI" w:cs="Segoe UI"/>
          <w:sz w:val="22"/>
          <w:szCs w:val="22"/>
        </w:rPr>
        <w:t>Our</w:t>
      </w:r>
      <w:r w:rsidRPr="000C32CA">
        <w:rPr>
          <w:rFonts w:ascii="Segoe UI" w:hAnsi="Segoe UI" w:cs="Segoe UI"/>
          <w:sz w:val="22"/>
          <w:szCs w:val="22"/>
        </w:rPr>
        <w:t xml:space="preserve"> Trust’s incident reporting system (Safeguard) feeds into a national reporting system the NRLS (National Reporting and Learning System). Whilst we can locally choose to report on only prone restraints, the NRLS is unable to separate out prone restraints. We were asked to fill in a second incident form with additional information after any prone restraint, including the antecedents to the restraint, whether patients physical observations were taken whilst restrained and whether the patient came to any physical or psychological harm as a result of the restraint.</w:t>
      </w:r>
    </w:p>
    <w:p w:rsidR="008F48AE" w:rsidRPr="0069468C" w:rsidRDefault="008F48AE" w:rsidP="000B6978">
      <w:pPr>
        <w:ind w:left="709"/>
        <w:rPr>
          <w:rFonts w:ascii="Segoe UI" w:hAnsi="Segoe UI" w:cs="Segoe UI"/>
          <w:sz w:val="16"/>
          <w:szCs w:val="22"/>
        </w:rPr>
      </w:pPr>
    </w:p>
    <w:p w:rsidR="008F48AE" w:rsidRPr="000C32CA" w:rsidRDefault="008F48AE" w:rsidP="000B6978">
      <w:pPr>
        <w:ind w:left="709"/>
        <w:rPr>
          <w:rFonts w:ascii="Segoe UI" w:hAnsi="Segoe UI" w:cs="Segoe UI"/>
          <w:sz w:val="22"/>
          <w:szCs w:val="22"/>
        </w:rPr>
      </w:pPr>
      <w:r w:rsidRPr="000C32CA">
        <w:rPr>
          <w:rFonts w:ascii="Segoe UI" w:hAnsi="Segoe UI" w:cs="Segoe UI"/>
          <w:sz w:val="22"/>
          <w:szCs w:val="22"/>
        </w:rPr>
        <w:t>Those taking part reported that positive outcomes were</w:t>
      </w:r>
      <w:r w:rsidRPr="000C32CA">
        <w:rPr>
          <w:rFonts w:ascii="Segoe UI" w:hAnsi="Segoe UI" w:cs="Segoe UI"/>
          <w:color w:val="000000"/>
          <w:sz w:val="22"/>
          <w:szCs w:val="22"/>
        </w:rPr>
        <w:t xml:space="preserve"> having more </w:t>
      </w:r>
      <w:r w:rsidRPr="000C32CA">
        <w:rPr>
          <w:rFonts w:ascii="Segoe UI" w:hAnsi="Segoe UI" w:cs="Segoe UI"/>
          <w:sz w:val="22"/>
          <w:szCs w:val="22"/>
        </w:rPr>
        <w:t>context to incidents, that the matron met with the patients and staff involved in the incidents and that it had highlighted the absence of observations. Negative outcomes were the time taken, the repetition of information and only physical harm could be easily reported with more guidance required on how to assess psychological harm.</w:t>
      </w:r>
    </w:p>
    <w:p w:rsidR="008F48AE" w:rsidRPr="0069468C" w:rsidRDefault="008F48AE" w:rsidP="000C32CA">
      <w:pPr>
        <w:rPr>
          <w:rFonts w:ascii="Segoe UI" w:hAnsi="Segoe UI" w:cs="Segoe UI"/>
          <w:sz w:val="16"/>
          <w:szCs w:val="22"/>
        </w:rPr>
      </w:pPr>
    </w:p>
    <w:p w:rsidR="008F48AE" w:rsidRPr="000C32CA" w:rsidRDefault="008F48AE" w:rsidP="000B6978">
      <w:pPr>
        <w:ind w:left="709"/>
        <w:rPr>
          <w:rFonts w:ascii="Segoe UI" w:hAnsi="Segoe UI" w:cs="Segoe UI"/>
          <w:sz w:val="22"/>
          <w:szCs w:val="22"/>
        </w:rPr>
      </w:pPr>
      <w:r w:rsidRPr="000C32CA">
        <w:rPr>
          <w:rFonts w:ascii="Segoe UI" w:hAnsi="Segoe UI" w:cs="Segoe UI"/>
          <w:sz w:val="22"/>
          <w:szCs w:val="22"/>
        </w:rPr>
        <w:t>The feedback from other Trusts was strongly that they wished to find a technological solution to providing the NRLS with the data they require rather than asking clinicians to complete additional forms (something we had asked for on our first meeting in relation to the project). This is being explored prior to any roll out of the pilot.</w:t>
      </w:r>
    </w:p>
    <w:p w:rsidR="00044000" w:rsidRPr="0069468C" w:rsidRDefault="00044000" w:rsidP="000C32CA">
      <w:pPr>
        <w:rPr>
          <w:rFonts w:ascii="Segoe UI" w:hAnsi="Segoe UI" w:cs="Segoe UI"/>
          <w:sz w:val="16"/>
          <w:szCs w:val="22"/>
        </w:rPr>
      </w:pPr>
    </w:p>
    <w:p w:rsidR="00B42781" w:rsidRPr="000C32CA" w:rsidRDefault="004D554F" w:rsidP="000B6978">
      <w:pPr>
        <w:numPr>
          <w:ilvl w:val="0"/>
          <w:numId w:val="28"/>
        </w:numPr>
        <w:ind w:left="567" w:hanging="567"/>
        <w:rPr>
          <w:rFonts w:ascii="Segoe UI" w:hAnsi="Segoe UI" w:cs="Segoe UI"/>
          <w:b/>
          <w:sz w:val="22"/>
          <w:szCs w:val="22"/>
        </w:rPr>
      </w:pPr>
      <w:r w:rsidRPr="000C32CA">
        <w:rPr>
          <w:rFonts w:ascii="Segoe UI" w:hAnsi="Segoe UI" w:cs="Segoe UI"/>
          <w:b/>
          <w:sz w:val="22"/>
          <w:szCs w:val="22"/>
        </w:rPr>
        <w:t>INFECTION PREVENTION AND CONTROL</w:t>
      </w:r>
    </w:p>
    <w:p w:rsidR="00CE6A3F" w:rsidRPr="0069468C" w:rsidRDefault="00CE6A3F" w:rsidP="000C32CA">
      <w:pPr>
        <w:jc w:val="both"/>
        <w:rPr>
          <w:rFonts w:ascii="Segoe UI" w:hAnsi="Segoe UI" w:cs="Segoe UI"/>
          <w:b/>
          <w:i/>
          <w:sz w:val="16"/>
          <w:szCs w:val="22"/>
          <w:u w:val="single"/>
        </w:rPr>
      </w:pPr>
    </w:p>
    <w:p w:rsidR="00CE6A3F" w:rsidRPr="00AA2733" w:rsidRDefault="000B6978" w:rsidP="000C32CA">
      <w:pPr>
        <w:jc w:val="both"/>
        <w:rPr>
          <w:rFonts w:ascii="Segoe UI" w:hAnsi="Segoe UI" w:cs="Segoe UI"/>
          <w:b/>
          <w:sz w:val="22"/>
          <w:szCs w:val="22"/>
        </w:rPr>
      </w:pPr>
      <w:r>
        <w:rPr>
          <w:rFonts w:ascii="Segoe UI" w:hAnsi="Segoe UI" w:cs="Segoe UI"/>
          <w:b/>
          <w:sz w:val="22"/>
          <w:szCs w:val="22"/>
        </w:rPr>
        <w:t>2.1</w:t>
      </w:r>
      <w:r>
        <w:rPr>
          <w:rFonts w:ascii="Segoe UI" w:hAnsi="Segoe UI" w:cs="Segoe UI"/>
          <w:b/>
          <w:sz w:val="22"/>
          <w:szCs w:val="22"/>
        </w:rPr>
        <w:tab/>
      </w:r>
      <w:r w:rsidR="00CE6A3F" w:rsidRPr="00AA2733">
        <w:rPr>
          <w:rFonts w:ascii="Segoe UI" w:hAnsi="Segoe UI" w:cs="Segoe UI"/>
          <w:b/>
          <w:sz w:val="22"/>
          <w:szCs w:val="22"/>
        </w:rPr>
        <w:t xml:space="preserve">C. difficile </w:t>
      </w:r>
    </w:p>
    <w:p w:rsidR="00CE6A3F" w:rsidRPr="000C32CA" w:rsidRDefault="000B6978" w:rsidP="000B6978">
      <w:pPr>
        <w:shd w:val="clear" w:color="auto" w:fill="FFFFFF"/>
        <w:ind w:left="709" w:hanging="709"/>
        <w:jc w:val="both"/>
        <w:rPr>
          <w:rFonts w:ascii="Segoe UI" w:hAnsi="Segoe UI" w:cs="Segoe UI"/>
          <w:sz w:val="22"/>
          <w:szCs w:val="22"/>
        </w:rPr>
      </w:pPr>
      <w:r>
        <w:rPr>
          <w:rFonts w:ascii="Segoe UI" w:hAnsi="Segoe UI" w:cs="Segoe UI"/>
          <w:sz w:val="22"/>
          <w:szCs w:val="22"/>
        </w:rPr>
        <w:tab/>
      </w:r>
      <w:r w:rsidR="00CE6A3F" w:rsidRPr="000C32CA">
        <w:rPr>
          <w:rFonts w:ascii="Segoe UI" w:hAnsi="Segoe UI" w:cs="Segoe UI"/>
          <w:sz w:val="22"/>
          <w:szCs w:val="22"/>
        </w:rPr>
        <w:t xml:space="preserve">The 2014/15 </w:t>
      </w:r>
      <w:r w:rsidR="00AA2733">
        <w:rPr>
          <w:rFonts w:ascii="Segoe UI" w:hAnsi="Segoe UI" w:cs="Segoe UI"/>
          <w:sz w:val="22"/>
          <w:szCs w:val="22"/>
        </w:rPr>
        <w:t>threshold</w:t>
      </w:r>
      <w:r w:rsidR="00CE6A3F" w:rsidRPr="000C32CA">
        <w:rPr>
          <w:rFonts w:ascii="Segoe UI" w:hAnsi="Segoe UI" w:cs="Segoe UI"/>
          <w:sz w:val="22"/>
          <w:szCs w:val="22"/>
        </w:rPr>
        <w:t xml:space="preserve"> for </w:t>
      </w:r>
      <w:r w:rsidR="00CE6A3F" w:rsidRPr="000C32CA">
        <w:rPr>
          <w:rFonts w:ascii="Segoe UI" w:hAnsi="Segoe UI" w:cs="Segoe UI"/>
          <w:i/>
          <w:sz w:val="22"/>
          <w:szCs w:val="22"/>
        </w:rPr>
        <w:t>Clostridium difficile</w:t>
      </w:r>
      <w:r w:rsidR="00CE6A3F" w:rsidRPr="000C32CA">
        <w:rPr>
          <w:rFonts w:ascii="Segoe UI" w:hAnsi="Segoe UI" w:cs="Segoe UI"/>
          <w:sz w:val="22"/>
          <w:szCs w:val="22"/>
        </w:rPr>
        <w:t xml:space="preserve"> cases in commu</w:t>
      </w:r>
      <w:r w:rsidR="00AA2733">
        <w:rPr>
          <w:rFonts w:ascii="Segoe UI" w:hAnsi="Segoe UI" w:cs="Segoe UI"/>
          <w:sz w:val="22"/>
          <w:szCs w:val="22"/>
        </w:rPr>
        <w:t>nity hospitals has been set at eight</w:t>
      </w:r>
      <w:r w:rsidR="00CE6A3F" w:rsidRPr="000C32CA">
        <w:rPr>
          <w:rFonts w:ascii="Segoe UI" w:hAnsi="Segoe UI" w:cs="Segoe UI"/>
          <w:sz w:val="22"/>
          <w:szCs w:val="22"/>
        </w:rPr>
        <w:t>.</w:t>
      </w:r>
      <w:r w:rsidR="00AA2733">
        <w:rPr>
          <w:rFonts w:ascii="Segoe UI" w:hAnsi="Segoe UI" w:cs="Segoe UI"/>
          <w:sz w:val="22"/>
          <w:szCs w:val="22"/>
        </w:rPr>
        <w:t xml:space="preserve"> </w:t>
      </w:r>
      <w:r w:rsidR="00CE6A3F" w:rsidRPr="000C32CA">
        <w:rPr>
          <w:rFonts w:ascii="Segoe UI" w:hAnsi="Segoe UI" w:cs="Segoe UI"/>
          <w:sz w:val="22"/>
          <w:szCs w:val="22"/>
        </w:rPr>
        <w:t xml:space="preserve">This target contributes to the overall health economy target. </w:t>
      </w:r>
    </w:p>
    <w:p w:rsidR="00CE6A3F" w:rsidRPr="000C32CA" w:rsidRDefault="00CE6A3F" w:rsidP="000C32CA">
      <w:pPr>
        <w:jc w:val="both"/>
        <w:rPr>
          <w:rFonts w:ascii="Segoe UI" w:hAnsi="Segoe UI" w:cs="Segoe UI"/>
          <w:b/>
          <w:sz w:val="22"/>
          <w:szCs w:val="22"/>
        </w:rPr>
      </w:pPr>
    </w:p>
    <w:p w:rsidR="00CE6A3F" w:rsidRPr="000C32CA" w:rsidRDefault="000B6978" w:rsidP="000C32CA">
      <w:pPr>
        <w:jc w:val="both"/>
        <w:rPr>
          <w:rFonts w:ascii="Segoe UI" w:hAnsi="Segoe UI" w:cs="Segoe UI"/>
          <w:b/>
          <w:sz w:val="22"/>
          <w:szCs w:val="22"/>
        </w:rPr>
      </w:pPr>
      <w:r>
        <w:rPr>
          <w:rFonts w:ascii="Segoe UI" w:hAnsi="Segoe UI" w:cs="Segoe UI"/>
          <w:b/>
          <w:sz w:val="22"/>
          <w:szCs w:val="22"/>
        </w:rPr>
        <w:tab/>
      </w:r>
      <w:r w:rsidR="00CE6A3F" w:rsidRPr="000C32CA">
        <w:rPr>
          <w:rFonts w:ascii="Segoe UI" w:hAnsi="Segoe UI" w:cs="Segoe UI"/>
          <w:b/>
          <w:sz w:val="22"/>
          <w:szCs w:val="22"/>
        </w:rPr>
        <w:t>Mental health</w:t>
      </w:r>
    </w:p>
    <w:p w:rsidR="00CE6A3F" w:rsidRPr="000C32CA" w:rsidRDefault="000B6978" w:rsidP="000C32CA">
      <w:pPr>
        <w:jc w:val="both"/>
        <w:rPr>
          <w:rFonts w:ascii="Segoe UI" w:hAnsi="Segoe UI" w:cs="Segoe UI"/>
          <w:sz w:val="22"/>
          <w:szCs w:val="22"/>
        </w:rPr>
      </w:pPr>
      <w:r>
        <w:rPr>
          <w:rFonts w:ascii="Segoe UI" w:hAnsi="Segoe UI" w:cs="Segoe UI"/>
          <w:sz w:val="22"/>
          <w:szCs w:val="22"/>
        </w:rPr>
        <w:tab/>
      </w:r>
      <w:r w:rsidR="00CE6A3F" w:rsidRPr="000C32CA">
        <w:rPr>
          <w:rFonts w:ascii="Segoe UI" w:hAnsi="Segoe UI" w:cs="Segoe UI"/>
          <w:sz w:val="22"/>
          <w:szCs w:val="22"/>
        </w:rPr>
        <w:t>There have been no cases of CDI in mental health wards in Q3.</w:t>
      </w:r>
    </w:p>
    <w:p w:rsidR="00AA2733" w:rsidRDefault="00AA2733" w:rsidP="000C32CA">
      <w:pPr>
        <w:jc w:val="both"/>
        <w:rPr>
          <w:rFonts w:ascii="Segoe UI" w:hAnsi="Segoe UI" w:cs="Segoe UI"/>
          <w:b/>
          <w:sz w:val="22"/>
          <w:szCs w:val="22"/>
        </w:rPr>
      </w:pPr>
    </w:p>
    <w:p w:rsidR="00CE6A3F" w:rsidRPr="000C32CA" w:rsidRDefault="00CE6A3F" w:rsidP="000B6978">
      <w:pPr>
        <w:ind w:left="709"/>
        <w:jc w:val="both"/>
        <w:rPr>
          <w:rFonts w:ascii="Segoe UI" w:hAnsi="Segoe UI" w:cs="Segoe UI"/>
          <w:sz w:val="22"/>
          <w:szCs w:val="22"/>
        </w:rPr>
      </w:pPr>
      <w:r w:rsidRPr="000C32CA">
        <w:rPr>
          <w:rFonts w:ascii="Segoe UI" w:hAnsi="Segoe UI" w:cs="Segoe UI"/>
          <w:b/>
          <w:sz w:val="22"/>
          <w:szCs w:val="22"/>
        </w:rPr>
        <w:t>Community Hospitals</w:t>
      </w:r>
      <w:r w:rsidRPr="000C32CA">
        <w:rPr>
          <w:rFonts w:ascii="Segoe UI" w:hAnsi="Segoe UI" w:cs="Segoe UI"/>
          <w:sz w:val="22"/>
          <w:szCs w:val="22"/>
        </w:rPr>
        <w:t xml:space="preserve"> </w:t>
      </w:r>
    </w:p>
    <w:p w:rsidR="00CE6A3F" w:rsidRDefault="00CE6A3F" w:rsidP="000B6978">
      <w:pPr>
        <w:ind w:left="709"/>
        <w:jc w:val="both"/>
        <w:rPr>
          <w:rFonts w:ascii="Segoe UI" w:hAnsi="Segoe UI" w:cs="Segoe UI"/>
          <w:sz w:val="22"/>
          <w:szCs w:val="22"/>
        </w:rPr>
      </w:pPr>
      <w:r w:rsidRPr="000C32CA">
        <w:rPr>
          <w:rFonts w:ascii="Segoe UI" w:hAnsi="Segoe UI" w:cs="Segoe UI"/>
          <w:sz w:val="22"/>
          <w:szCs w:val="22"/>
        </w:rPr>
        <w:t xml:space="preserve">There were no attributable Trust cases in Q3. </w:t>
      </w:r>
      <w:r w:rsidR="00AA2733">
        <w:rPr>
          <w:rFonts w:ascii="Segoe UI" w:hAnsi="Segoe UI" w:cs="Segoe UI"/>
          <w:sz w:val="22"/>
          <w:szCs w:val="22"/>
        </w:rPr>
        <w:t>There have</w:t>
      </w:r>
      <w:r w:rsidRPr="000C32CA">
        <w:rPr>
          <w:rFonts w:ascii="Segoe UI" w:hAnsi="Segoe UI" w:cs="Segoe UI"/>
          <w:sz w:val="22"/>
          <w:szCs w:val="22"/>
        </w:rPr>
        <w:t xml:space="preserve"> been</w:t>
      </w:r>
      <w:r w:rsidR="00AA2733">
        <w:rPr>
          <w:rFonts w:ascii="Segoe UI" w:hAnsi="Segoe UI" w:cs="Segoe UI"/>
          <w:sz w:val="22"/>
          <w:szCs w:val="22"/>
        </w:rPr>
        <w:t xml:space="preserve"> four</w:t>
      </w:r>
      <w:r w:rsidRPr="000C32CA">
        <w:rPr>
          <w:rFonts w:ascii="Segoe UI" w:hAnsi="Segoe UI" w:cs="Segoe UI"/>
          <w:sz w:val="22"/>
          <w:szCs w:val="22"/>
        </w:rPr>
        <w:t xml:space="preserve"> cases </w:t>
      </w:r>
      <w:r w:rsidR="00AA2733">
        <w:rPr>
          <w:rFonts w:ascii="Segoe UI" w:hAnsi="Segoe UI" w:cs="Segoe UI"/>
          <w:sz w:val="22"/>
          <w:szCs w:val="22"/>
        </w:rPr>
        <w:t>in total since April 2014, including two in December 2014.</w:t>
      </w:r>
    </w:p>
    <w:p w:rsidR="00AA2733" w:rsidRPr="000C32CA" w:rsidRDefault="00AA2733" w:rsidP="000B6978">
      <w:pPr>
        <w:ind w:left="709"/>
        <w:jc w:val="both"/>
        <w:rPr>
          <w:rFonts w:ascii="Segoe UI" w:hAnsi="Segoe UI" w:cs="Segoe UI"/>
          <w:sz w:val="22"/>
          <w:szCs w:val="22"/>
        </w:rPr>
      </w:pPr>
    </w:p>
    <w:p w:rsidR="00CE6A3F" w:rsidRPr="000C32CA" w:rsidRDefault="00CE6A3F" w:rsidP="000B6978">
      <w:pPr>
        <w:ind w:left="709"/>
        <w:jc w:val="both"/>
        <w:rPr>
          <w:rFonts w:ascii="Segoe UI" w:hAnsi="Segoe UI" w:cs="Segoe UI"/>
          <w:sz w:val="22"/>
          <w:szCs w:val="22"/>
        </w:rPr>
      </w:pPr>
      <w:r w:rsidRPr="000C32CA">
        <w:rPr>
          <w:rFonts w:ascii="Segoe UI" w:hAnsi="Segoe UI" w:cs="Segoe UI"/>
          <w:b/>
          <w:sz w:val="22"/>
          <w:szCs w:val="22"/>
        </w:rPr>
        <w:t>October 2014 –no cases</w:t>
      </w:r>
      <w:r w:rsidRPr="000C32CA">
        <w:rPr>
          <w:rFonts w:ascii="Segoe UI" w:hAnsi="Segoe UI" w:cs="Segoe UI"/>
          <w:sz w:val="22"/>
          <w:szCs w:val="22"/>
        </w:rPr>
        <w:t>.</w:t>
      </w:r>
    </w:p>
    <w:p w:rsidR="00CE6A3F" w:rsidRPr="000C32CA" w:rsidRDefault="00CE6A3F" w:rsidP="000B6978">
      <w:pPr>
        <w:ind w:left="709"/>
        <w:jc w:val="both"/>
        <w:rPr>
          <w:rFonts w:ascii="Segoe UI" w:hAnsi="Segoe UI" w:cs="Segoe UI"/>
          <w:b/>
          <w:sz w:val="22"/>
          <w:szCs w:val="22"/>
        </w:rPr>
      </w:pPr>
      <w:r w:rsidRPr="000C32CA">
        <w:rPr>
          <w:rFonts w:ascii="Segoe UI" w:hAnsi="Segoe UI" w:cs="Segoe UI"/>
          <w:b/>
          <w:sz w:val="22"/>
          <w:szCs w:val="22"/>
        </w:rPr>
        <w:t>November  2014—no cases</w:t>
      </w:r>
    </w:p>
    <w:p w:rsidR="00CE6A3F" w:rsidRPr="000C32CA" w:rsidRDefault="00CE6A3F" w:rsidP="000B6978">
      <w:pPr>
        <w:ind w:left="709"/>
        <w:jc w:val="both"/>
        <w:rPr>
          <w:rFonts w:ascii="Segoe UI" w:hAnsi="Segoe UI" w:cs="Segoe UI"/>
          <w:sz w:val="22"/>
          <w:szCs w:val="22"/>
        </w:rPr>
      </w:pPr>
      <w:r w:rsidRPr="000C32CA">
        <w:rPr>
          <w:rFonts w:ascii="Segoe UI" w:hAnsi="Segoe UI" w:cs="Segoe UI"/>
          <w:b/>
          <w:sz w:val="22"/>
          <w:szCs w:val="22"/>
        </w:rPr>
        <w:t>December 2014 – 2 cases</w:t>
      </w:r>
    </w:p>
    <w:p w:rsidR="00CE6A3F" w:rsidRPr="000C32CA" w:rsidRDefault="00CE6A3F" w:rsidP="000B6978">
      <w:pPr>
        <w:ind w:left="709"/>
        <w:jc w:val="both"/>
        <w:rPr>
          <w:rFonts w:ascii="Segoe UI" w:hAnsi="Segoe UI" w:cs="Segoe UI"/>
          <w:sz w:val="22"/>
          <w:szCs w:val="22"/>
        </w:rPr>
      </w:pPr>
      <w:r w:rsidRPr="000C32CA">
        <w:rPr>
          <w:rFonts w:ascii="Segoe UI" w:hAnsi="Segoe UI" w:cs="Segoe UI"/>
          <w:sz w:val="22"/>
          <w:szCs w:val="22"/>
        </w:rPr>
        <w:lastRenderedPageBreak/>
        <w:t xml:space="preserve">1 CDI case attributable to CCG as not admitted to </w:t>
      </w:r>
      <w:r w:rsidR="004D554F">
        <w:rPr>
          <w:rFonts w:ascii="Segoe UI" w:hAnsi="Segoe UI" w:cs="Segoe UI"/>
          <w:sz w:val="22"/>
          <w:szCs w:val="22"/>
        </w:rPr>
        <w:t>Oxford Health</w:t>
      </w:r>
      <w:r w:rsidRPr="000C32CA">
        <w:rPr>
          <w:rFonts w:ascii="Segoe UI" w:hAnsi="Segoe UI" w:cs="Segoe UI"/>
          <w:sz w:val="22"/>
          <w:szCs w:val="22"/>
        </w:rPr>
        <w:t xml:space="preserve"> and seen in EMU Abingdon hospital.</w:t>
      </w:r>
    </w:p>
    <w:p w:rsidR="00CE6A3F" w:rsidRDefault="00CE6A3F" w:rsidP="000B6978">
      <w:pPr>
        <w:ind w:left="709"/>
        <w:jc w:val="both"/>
        <w:rPr>
          <w:rFonts w:ascii="Segoe UI" w:hAnsi="Segoe UI" w:cs="Segoe UI"/>
          <w:sz w:val="22"/>
          <w:szCs w:val="22"/>
        </w:rPr>
      </w:pPr>
      <w:r w:rsidRPr="000C32CA">
        <w:rPr>
          <w:rFonts w:ascii="Segoe UI" w:hAnsi="Segoe UI" w:cs="Segoe UI"/>
          <w:sz w:val="22"/>
          <w:szCs w:val="22"/>
        </w:rPr>
        <w:t>1 CDI case identified in a patient on Wenrisc ward, Witney</w:t>
      </w:r>
      <w:r w:rsidR="00AA2733">
        <w:rPr>
          <w:rFonts w:ascii="Segoe UI" w:hAnsi="Segoe UI" w:cs="Segoe UI"/>
          <w:sz w:val="22"/>
          <w:szCs w:val="22"/>
        </w:rPr>
        <w:t xml:space="preserve"> hospital and assessed as being unavoidable.</w:t>
      </w:r>
    </w:p>
    <w:p w:rsidR="00AA2733" w:rsidRPr="000C32CA" w:rsidRDefault="00AA2733" w:rsidP="000C32CA">
      <w:pPr>
        <w:jc w:val="both"/>
        <w:rPr>
          <w:rFonts w:ascii="Segoe UI" w:hAnsi="Segoe UI" w:cs="Segoe UI"/>
          <w:sz w:val="22"/>
          <w:szCs w:val="22"/>
        </w:rPr>
      </w:pPr>
    </w:p>
    <w:p w:rsidR="00CE6A3F" w:rsidRDefault="000B6978" w:rsidP="000C32CA">
      <w:pPr>
        <w:jc w:val="both"/>
        <w:rPr>
          <w:rFonts w:ascii="Segoe UI" w:hAnsi="Segoe UI" w:cs="Segoe UI"/>
          <w:sz w:val="22"/>
          <w:szCs w:val="22"/>
        </w:rPr>
      </w:pPr>
      <w:r>
        <w:rPr>
          <w:rFonts w:ascii="Segoe UI" w:hAnsi="Segoe UI" w:cs="Segoe UI"/>
          <w:b/>
          <w:sz w:val="22"/>
          <w:szCs w:val="22"/>
        </w:rPr>
        <w:t>2.2</w:t>
      </w:r>
      <w:r>
        <w:rPr>
          <w:rFonts w:ascii="Segoe UI" w:hAnsi="Segoe UI" w:cs="Segoe UI"/>
          <w:b/>
          <w:sz w:val="22"/>
          <w:szCs w:val="22"/>
        </w:rPr>
        <w:tab/>
      </w:r>
      <w:r w:rsidR="00CE6A3F" w:rsidRPr="000C32CA">
        <w:rPr>
          <w:rFonts w:ascii="Segoe UI" w:hAnsi="Segoe UI" w:cs="Segoe UI"/>
          <w:b/>
          <w:sz w:val="22"/>
          <w:szCs w:val="22"/>
        </w:rPr>
        <w:t>MRSA Bacteraemia</w:t>
      </w:r>
      <w:r w:rsidR="00CE6A3F" w:rsidRPr="000C32CA">
        <w:rPr>
          <w:rFonts w:ascii="Segoe UI" w:hAnsi="Segoe UI" w:cs="Segoe UI"/>
          <w:sz w:val="22"/>
          <w:szCs w:val="22"/>
        </w:rPr>
        <w:t>- no cases</w:t>
      </w:r>
    </w:p>
    <w:p w:rsidR="00AA2733" w:rsidRPr="000C32CA" w:rsidRDefault="00AA2733" w:rsidP="000C32CA">
      <w:pPr>
        <w:jc w:val="both"/>
        <w:rPr>
          <w:rFonts w:ascii="Segoe UI" w:hAnsi="Segoe UI" w:cs="Segoe UI"/>
          <w:sz w:val="22"/>
          <w:szCs w:val="22"/>
        </w:rPr>
      </w:pPr>
    </w:p>
    <w:p w:rsidR="00CE6A3F" w:rsidRPr="000C32CA" w:rsidRDefault="00CE6A3F" w:rsidP="000B6978">
      <w:pPr>
        <w:ind w:left="709"/>
        <w:rPr>
          <w:rFonts w:ascii="Segoe UI" w:hAnsi="Segoe UI" w:cs="Segoe UI"/>
          <w:sz w:val="22"/>
          <w:szCs w:val="22"/>
        </w:rPr>
      </w:pPr>
      <w:r w:rsidRPr="000C32CA">
        <w:rPr>
          <w:rFonts w:ascii="Segoe UI" w:hAnsi="Segoe UI" w:cs="Segoe UI"/>
          <w:b/>
          <w:sz w:val="22"/>
          <w:szCs w:val="22"/>
        </w:rPr>
        <w:t xml:space="preserve">MSSA </w:t>
      </w:r>
      <w:r w:rsidRPr="000C32CA">
        <w:rPr>
          <w:rFonts w:ascii="Segoe UI" w:hAnsi="Segoe UI" w:cs="Segoe UI"/>
          <w:b/>
          <w:sz w:val="22"/>
          <w:szCs w:val="22"/>
          <w:shd w:val="clear" w:color="auto" w:fill="FFFFFF"/>
        </w:rPr>
        <w:t xml:space="preserve">Bacteraemia </w:t>
      </w:r>
      <w:r w:rsidRPr="000C32CA">
        <w:rPr>
          <w:rFonts w:ascii="Segoe UI" w:hAnsi="Segoe UI" w:cs="Segoe UI"/>
          <w:sz w:val="22"/>
          <w:szCs w:val="22"/>
          <w:shd w:val="clear" w:color="auto" w:fill="FFFFFF"/>
        </w:rPr>
        <w:t>– 1 case</w:t>
      </w:r>
      <w:r w:rsidRPr="000C32CA">
        <w:rPr>
          <w:rFonts w:ascii="Segoe UI" w:hAnsi="Segoe UI" w:cs="Segoe UI"/>
          <w:sz w:val="22"/>
          <w:szCs w:val="22"/>
        </w:rPr>
        <w:t xml:space="preserve"> identified in November on admission to Abingdon hospital via EMU. Pre 48 hour and not Trust attributable.</w:t>
      </w:r>
    </w:p>
    <w:p w:rsidR="00AA2733" w:rsidRDefault="00AA2733" w:rsidP="000C32CA">
      <w:pPr>
        <w:rPr>
          <w:rFonts w:ascii="Segoe UI" w:hAnsi="Segoe UI" w:cs="Segoe UI"/>
          <w:sz w:val="22"/>
          <w:szCs w:val="22"/>
        </w:rPr>
      </w:pPr>
    </w:p>
    <w:p w:rsidR="00AA2733" w:rsidRPr="00AA2733" w:rsidRDefault="000B6978" w:rsidP="000C32CA">
      <w:pPr>
        <w:rPr>
          <w:rFonts w:ascii="Segoe UI" w:hAnsi="Segoe UI" w:cs="Segoe UI"/>
          <w:b/>
          <w:sz w:val="22"/>
          <w:szCs w:val="22"/>
        </w:rPr>
      </w:pPr>
      <w:r>
        <w:rPr>
          <w:rFonts w:ascii="Segoe UI" w:hAnsi="Segoe UI" w:cs="Segoe UI"/>
          <w:b/>
          <w:sz w:val="22"/>
          <w:szCs w:val="22"/>
        </w:rPr>
        <w:t>2.3</w:t>
      </w:r>
      <w:r>
        <w:rPr>
          <w:rFonts w:ascii="Segoe UI" w:hAnsi="Segoe UI" w:cs="Segoe UI"/>
          <w:b/>
          <w:sz w:val="22"/>
          <w:szCs w:val="22"/>
        </w:rPr>
        <w:tab/>
      </w:r>
      <w:r w:rsidR="00AA2733" w:rsidRPr="00AA2733">
        <w:rPr>
          <w:rFonts w:ascii="Segoe UI" w:hAnsi="Segoe UI" w:cs="Segoe UI"/>
          <w:b/>
          <w:sz w:val="22"/>
          <w:szCs w:val="22"/>
        </w:rPr>
        <w:t>Audits</w:t>
      </w:r>
    </w:p>
    <w:p w:rsidR="00CE6A3F" w:rsidRPr="000C32CA" w:rsidRDefault="00CE6A3F" w:rsidP="000B6978">
      <w:pPr>
        <w:ind w:left="709"/>
        <w:rPr>
          <w:rFonts w:ascii="Segoe UI" w:hAnsi="Segoe UI" w:cs="Segoe UI"/>
          <w:sz w:val="22"/>
          <w:szCs w:val="22"/>
        </w:rPr>
      </w:pPr>
      <w:r w:rsidRPr="000C32CA">
        <w:rPr>
          <w:rFonts w:ascii="Segoe UI" w:hAnsi="Segoe UI" w:cs="Segoe UI"/>
          <w:sz w:val="22"/>
          <w:szCs w:val="22"/>
        </w:rPr>
        <w:t>A total of six environmental re-audits were undertaken during quarter 3 and one self-assessment.  Two areas failed to achieve an overall score of more than 85% on re-audit; Warneford Day Hospital and The Elms Day Hospital</w:t>
      </w:r>
      <w:r w:rsidR="00AA2733">
        <w:rPr>
          <w:rFonts w:ascii="Segoe UI" w:hAnsi="Segoe UI" w:cs="Segoe UI"/>
          <w:sz w:val="22"/>
          <w:szCs w:val="22"/>
        </w:rPr>
        <w:t xml:space="preserve"> and actions are being developed with those teams</w:t>
      </w:r>
      <w:r w:rsidRPr="000C32CA">
        <w:rPr>
          <w:rFonts w:ascii="Segoe UI" w:hAnsi="Segoe UI" w:cs="Segoe UI"/>
          <w:sz w:val="22"/>
          <w:szCs w:val="22"/>
        </w:rPr>
        <w:t>.  The overall average score for Q3 was 89%.</w:t>
      </w:r>
    </w:p>
    <w:p w:rsidR="00CE6A3F" w:rsidRPr="000C32CA" w:rsidRDefault="00CE6A3F" w:rsidP="000B6978">
      <w:pPr>
        <w:ind w:left="709"/>
        <w:rPr>
          <w:rFonts w:ascii="Segoe UI" w:hAnsi="Segoe UI" w:cs="Segoe UI"/>
          <w:sz w:val="22"/>
          <w:szCs w:val="22"/>
        </w:rPr>
      </w:pPr>
      <w:r w:rsidRPr="000C32CA">
        <w:rPr>
          <w:rFonts w:ascii="Segoe UI" w:hAnsi="Segoe UI" w:cs="Segoe UI"/>
          <w:sz w:val="22"/>
          <w:szCs w:val="22"/>
        </w:rPr>
        <w:t xml:space="preserve">In </w:t>
      </w:r>
      <w:r w:rsidR="00AA2733">
        <w:rPr>
          <w:rFonts w:ascii="Segoe UI" w:hAnsi="Segoe UI" w:cs="Segoe UI"/>
          <w:sz w:val="22"/>
          <w:szCs w:val="22"/>
        </w:rPr>
        <w:t>Q</w:t>
      </w:r>
      <w:r w:rsidRPr="000C32CA">
        <w:rPr>
          <w:rFonts w:ascii="Segoe UI" w:hAnsi="Segoe UI" w:cs="Segoe UI"/>
          <w:sz w:val="22"/>
          <w:szCs w:val="22"/>
        </w:rPr>
        <w:t>uarter 3 80% of staff attended their required infection prevention and control training</w:t>
      </w:r>
    </w:p>
    <w:p w:rsidR="001B632D" w:rsidRPr="000C32CA" w:rsidRDefault="001B632D" w:rsidP="000B6978">
      <w:pPr>
        <w:ind w:left="709"/>
        <w:jc w:val="both"/>
        <w:rPr>
          <w:rFonts w:ascii="Segoe UI" w:hAnsi="Segoe UI" w:cs="Segoe UI"/>
          <w:sz w:val="22"/>
          <w:szCs w:val="22"/>
        </w:rPr>
      </w:pPr>
    </w:p>
    <w:p w:rsidR="00CE6A3F" w:rsidRPr="000C32CA" w:rsidRDefault="00AA2733" w:rsidP="000B6978">
      <w:pPr>
        <w:ind w:left="709"/>
        <w:rPr>
          <w:rFonts w:ascii="Segoe UI" w:hAnsi="Segoe UI" w:cs="Segoe UI"/>
          <w:b/>
          <w:sz w:val="22"/>
          <w:szCs w:val="22"/>
        </w:rPr>
      </w:pPr>
      <w:r>
        <w:rPr>
          <w:rFonts w:ascii="Segoe UI" w:hAnsi="Segoe UI" w:cs="Segoe UI"/>
          <w:sz w:val="22"/>
          <w:szCs w:val="22"/>
        </w:rPr>
        <w:t xml:space="preserve">Hand </w:t>
      </w:r>
      <w:r w:rsidR="00CE6A3F" w:rsidRPr="000C32CA">
        <w:rPr>
          <w:rFonts w:ascii="Segoe UI" w:hAnsi="Segoe UI" w:cs="Segoe UI"/>
          <w:sz w:val="22"/>
          <w:szCs w:val="22"/>
        </w:rPr>
        <w:t>hy</w:t>
      </w:r>
      <w:r>
        <w:rPr>
          <w:rFonts w:ascii="Segoe UI" w:hAnsi="Segoe UI" w:cs="Segoe UI"/>
          <w:sz w:val="22"/>
          <w:szCs w:val="22"/>
        </w:rPr>
        <w:t>giene audits in mental health i</w:t>
      </w:r>
      <w:r w:rsidR="00CE6A3F" w:rsidRPr="000C32CA">
        <w:rPr>
          <w:rFonts w:ascii="Segoe UI" w:hAnsi="Segoe UI" w:cs="Segoe UI"/>
          <w:sz w:val="22"/>
          <w:szCs w:val="22"/>
        </w:rPr>
        <w:t xml:space="preserve">npatient wards and </w:t>
      </w:r>
      <w:r w:rsidRPr="000C32CA">
        <w:rPr>
          <w:rFonts w:ascii="Segoe UI" w:hAnsi="Segoe UI" w:cs="Segoe UI"/>
          <w:sz w:val="22"/>
          <w:szCs w:val="22"/>
        </w:rPr>
        <w:t>units</w:t>
      </w:r>
      <w:r w:rsidR="00CE6A3F" w:rsidRPr="000C32CA">
        <w:rPr>
          <w:rFonts w:ascii="Segoe UI" w:hAnsi="Segoe UI" w:cs="Segoe UI"/>
          <w:sz w:val="22"/>
          <w:szCs w:val="22"/>
        </w:rPr>
        <w:t xml:space="preserve"> </w:t>
      </w:r>
      <w:r w:rsidR="001E403D" w:rsidRPr="000C32CA">
        <w:rPr>
          <w:rFonts w:ascii="Segoe UI" w:hAnsi="Segoe UI" w:cs="Segoe UI"/>
          <w:sz w:val="22"/>
          <w:szCs w:val="22"/>
        </w:rPr>
        <w:t xml:space="preserve">and community </w:t>
      </w:r>
      <w:r w:rsidRPr="000C32CA">
        <w:rPr>
          <w:rFonts w:ascii="Segoe UI" w:hAnsi="Segoe UI" w:cs="Segoe UI"/>
          <w:sz w:val="22"/>
          <w:szCs w:val="22"/>
        </w:rPr>
        <w:t>hospitals</w:t>
      </w:r>
      <w:r w:rsidR="001E403D" w:rsidRPr="000C32CA">
        <w:rPr>
          <w:rFonts w:ascii="Segoe UI" w:hAnsi="Segoe UI" w:cs="Segoe UI"/>
          <w:sz w:val="22"/>
          <w:szCs w:val="22"/>
        </w:rPr>
        <w:t xml:space="preserve"> </w:t>
      </w:r>
      <w:r w:rsidRPr="000C32CA">
        <w:rPr>
          <w:rFonts w:ascii="Segoe UI" w:hAnsi="Segoe UI" w:cs="Segoe UI"/>
          <w:sz w:val="22"/>
          <w:szCs w:val="22"/>
        </w:rPr>
        <w:t>achieved</w:t>
      </w:r>
      <w:r w:rsidR="001E403D" w:rsidRPr="000C32CA">
        <w:rPr>
          <w:rFonts w:ascii="Segoe UI" w:hAnsi="Segoe UI" w:cs="Segoe UI"/>
          <w:sz w:val="22"/>
          <w:szCs w:val="22"/>
        </w:rPr>
        <w:t xml:space="preserve"> </w:t>
      </w:r>
      <w:r w:rsidRPr="000C32CA">
        <w:rPr>
          <w:rFonts w:ascii="Segoe UI" w:hAnsi="Segoe UI" w:cs="Segoe UI"/>
          <w:sz w:val="22"/>
          <w:szCs w:val="22"/>
        </w:rPr>
        <w:t>required</w:t>
      </w:r>
      <w:r w:rsidR="001E403D" w:rsidRPr="000C32CA">
        <w:rPr>
          <w:rFonts w:ascii="Segoe UI" w:hAnsi="Segoe UI" w:cs="Segoe UI"/>
          <w:sz w:val="22"/>
          <w:szCs w:val="22"/>
        </w:rPr>
        <w:t xml:space="preserve"> standards.</w:t>
      </w:r>
    </w:p>
    <w:p w:rsidR="001B632D" w:rsidRPr="000C32CA" w:rsidRDefault="001B632D" w:rsidP="000C32CA">
      <w:pPr>
        <w:rPr>
          <w:rFonts w:ascii="Segoe UI" w:hAnsi="Segoe UI" w:cs="Segoe UI"/>
          <w:sz w:val="22"/>
          <w:szCs w:val="22"/>
        </w:rPr>
      </w:pPr>
    </w:p>
    <w:p w:rsidR="00C715E5" w:rsidRPr="00AA2733" w:rsidRDefault="000B6978" w:rsidP="000C32CA">
      <w:pPr>
        <w:jc w:val="both"/>
        <w:rPr>
          <w:rFonts w:ascii="Segoe UI" w:hAnsi="Segoe UI" w:cs="Segoe UI"/>
          <w:b/>
          <w:sz w:val="22"/>
          <w:szCs w:val="22"/>
        </w:rPr>
      </w:pPr>
      <w:r>
        <w:rPr>
          <w:rFonts w:ascii="Segoe UI" w:hAnsi="Segoe UI" w:cs="Segoe UI"/>
          <w:b/>
          <w:sz w:val="22"/>
          <w:szCs w:val="22"/>
        </w:rPr>
        <w:t>2.4</w:t>
      </w:r>
      <w:r>
        <w:rPr>
          <w:rFonts w:ascii="Segoe UI" w:hAnsi="Segoe UI" w:cs="Segoe UI"/>
          <w:b/>
          <w:sz w:val="22"/>
          <w:szCs w:val="22"/>
        </w:rPr>
        <w:tab/>
      </w:r>
      <w:r w:rsidR="00C715E5" w:rsidRPr="00AA2733">
        <w:rPr>
          <w:rFonts w:ascii="Segoe UI" w:hAnsi="Segoe UI" w:cs="Segoe UI"/>
          <w:b/>
          <w:sz w:val="22"/>
          <w:szCs w:val="22"/>
        </w:rPr>
        <w:t>Outbreaks</w:t>
      </w:r>
    </w:p>
    <w:p w:rsidR="00C715E5" w:rsidRPr="00AA2733" w:rsidRDefault="00AA2733" w:rsidP="000B6978">
      <w:pPr>
        <w:ind w:left="709"/>
        <w:jc w:val="both"/>
        <w:rPr>
          <w:rFonts w:ascii="Segoe UI" w:hAnsi="Segoe UI" w:cs="Segoe UI"/>
          <w:sz w:val="22"/>
          <w:szCs w:val="22"/>
        </w:rPr>
      </w:pPr>
      <w:r w:rsidRPr="00AA2733">
        <w:rPr>
          <w:rFonts w:ascii="Segoe UI" w:hAnsi="Segoe UI" w:cs="Segoe UI"/>
          <w:sz w:val="22"/>
          <w:szCs w:val="22"/>
        </w:rPr>
        <w:t xml:space="preserve">There </w:t>
      </w:r>
      <w:r>
        <w:rPr>
          <w:rFonts w:ascii="Segoe UI" w:hAnsi="Segoe UI" w:cs="Segoe UI"/>
          <w:sz w:val="22"/>
          <w:szCs w:val="22"/>
        </w:rPr>
        <w:t>w</w:t>
      </w:r>
      <w:r w:rsidRPr="00AA2733">
        <w:rPr>
          <w:rFonts w:ascii="Segoe UI" w:hAnsi="Segoe UI" w:cs="Segoe UI"/>
          <w:sz w:val="22"/>
          <w:szCs w:val="22"/>
        </w:rPr>
        <w:t xml:space="preserve">as one </w:t>
      </w:r>
      <w:r w:rsidR="00C715E5" w:rsidRPr="00AA2733">
        <w:rPr>
          <w:rFonts w:ascii="Segoe UI" w:hAnsi="Segoe UI" w:cs="Segoe UI"/>
          <w:sz w:val="22"/>
          <w:szCs w:val="22"/>
        </w:rPr>
        <w:t>possible norovirus outbreak in adult mental health directorate</w:t>
      </w:r>
      <w:r w:rsidR="001E403D" w:rsidRPr="00AA2733">
        <w:rPr>
          <w:rFonts w:ascii="Segoe UI" w:hAnsi="Segoe UI" w:cs="Segoe UI"/>
          <w:sz w:val="22"/>
          <w:szCs w:val="22"/>
        </w:rPr>
        <w:t xml:space="preserve"> (Phoenix ward). All </w:t>
      </w:r>
      <w:r w:rsidRPr="00AA2733">
        <w:rPr>
          <w:rFonts w:ascii="Segoe UI" w:hAnsi="Segoe UI" w:cs="Segoe UI"/>
          <w:sz w:val="22"/>
          <w:szCs w:val="22"/>
        </w:rPr>
        <w:t>appropriate</w:t>
      </w:r>
      <w:r w:rsidR="001E403D" w:rsidRPr="00AA2733">
        <w:rPr>
          <w:rFonts w:ascii="Segoe UI" w:hAnsi="Segoe UI" w:cs="Segoe UI"/>
          <w:sz w:val="22"/>
          <w:szCs w:val="22"/>
        </w:rPr>
        <w:t xml:space="preserve"> </w:t>
      </w:r>
      <w:r w:rsidRPr="00AA2733">
        <w:rPr>
          <w:rFonts w:ascii="Segoe UI" w:hAnsi="Segoe UI" w:cs="Segoe UI"/>
          <w:sz w:val="22"/>
          <w:szCs w:val="22"/>
        </w:rPr>
        <w:t>precautions</w:t>
      </w:r>
      <w:r w:rsidR="001E403D" w:rsidRPr="00AA2733">
        <w:rPr>
          <w:rFonts w:ascii="Segoe UI" w:hAnsi="Segoe UI" w:cs="Segoe UI"/>
          <w:sz w:val="22"/>
          <w:szCs w:val="22"/>
        </w:rPr>
        <w:t xml:space="preserve"> were put in place</w:t>
      </w:r>
      <w:r w:rsidRPr="00AA2733">
        <w:rPr>
          <w:rFonts w:ascii="Segoe UI" w:hAnsi="Segoe UI" w:cs="Segoe UI"/>
          <w:sz w:val="22"/>
          <w:szCs w:val="22"/>
        </w:rPr>
        <w:t>.</w:t>
      </w:r>
    </w:p>
    <w:p w:rsidR="001B632D" w:rsidRPr="000C32CA" w:rsidRDefault="001B632D" w:rsidP="000C32CA">
      <w:pPr>
        <w:rPr>
          <w:rFonts w:ascii="Segoe UI" w:hAnsi="Segoe UI" w:cs="Segoe UI"/>
          <w:sz w:val="22"/>
          <w:szCs w:val="22"/>
        </w:rPr>
      </w:pPr>
    </w:p>
    <w:p w:rsidR="007B304E" w:rsidRDefault="003D3220" w:rsidP="000B6978">
      <w:pPr>
        <w:numPr>
          <w:ilvl w:val="0"/>
          <w:numId w:val="28"/>
        </w:numPr>
        <w:ind w:left="567" w:hanging="567"/>
        <w:rPr>
          <w:rFonts w:ascii="Segoe UI" w:hAnsi="Segoe UI" w:cs="Segoe UI"/>
          <w:b/>
          <w:sz w:val="22"/>
          <w:szCs w:val="22"/>
        </w:rPr>
      </w:pPr>
      <w:r>
        <w:rPr>
          <w:rFonts w:ascii="Segoe UI" w:hAnsi="Segoe UI" w:cs="Segoe UI"/>
          <w:b/>
          <w:sz w:val="22"/>
          <w:szCs w:val="22"/>
        </w:rPr>
        <w:t xml:space="preserve">CLASSIC </w:t>
      </w:r>
      <w:r w:rsidRPr="000C32CA">
        <w:rPr>
          <w:rFonts w:ascii="Segoe UI" w:hAnsi="Segoe UI" w:cs="Segoe UI"/>
          <w:b/>
          <w:sz w:val="22"/>
          <w:szCs w:val="22"/>
        </w:rPr>
        <w:t>SAFETY THERMOMETER</w:t>
      </w:r>
    </w:p>
    <w:p w:rsidR="003D3220" w:rsidRDefault="003D3220" w:rsidP="003D3220">
      <w:pPr>
        <w:rPr>
          <w:rFonts w:ascii="Segoe UI" w:hAnsi="Segoe UI" w:cs="Segoe UI"/>
          <w:b/>
          <w:sz w:val="22"/>
          <w:szCs w:val="22"/>
        </w:rPr>
      </w:pPr>
    </w:p>
    <w:p w:rsidR="003D3220" w:rsidRPr="000C32CA" w:rsidRDefault="003D3220" w:rsidP="003D3220">
      <w:pPr>
        <w:tabs>
          <w:tab w:val="left" w:pos="709"/>
        </w:tabs>
        <w:rPr>
          <w:rFonts w:ascii="Segoe UI" w:hAnsi="Segoe UI" w:cs="Segoe UI"/>
          <w:b/>
          <w:sz w:val="22"/>
          <w:szCs w:val="22"/>
        </w:rPr>
      </w:pPr>
      <w:r>
        <w:rPr>
          <w:rFonts w:ascii="Segoe UI" w:hAnsi="Segoe UI" w:cs="Segoe UI"/>
          <w:b/>
          <w:sz w:val="22"/>
          <w:szCs w:val="22"/>
        </w:rPr>
        <w:t>3.1</w:t>
      </w:r>
      <w:r>
        <w:rPr>
          <w:rFonts w:ascii="Segoe UI" w:hAnsi="Segoe UI" w:cs="Segoe UI"/>
          <w:b/>
          <w:sz w:val="22"/>
          <w:szCs w:val="22"/>
        </w:rPr>
        <w:tab/>
        <w:t>Use of the Classic Safety Thermometer</w:t>
      </w:r>
    </w:p>
    <w:p w:rsidR="00A96351" w:rsidRDefault="000415C0" w:rsidP="003D3220">
      <w:pPr>
        <w:ind w:left="709"/>
        <w:rPr>
          <w:rFonts w:ascii="Segoe UI" w:hAnsi="Segoe UI" w:cs="Segoe UI"/>
          <w:sz w:val="22"/>
          <w:szCs w:val="22"/>
        </w:rPr>
      </w:pPr>
      <w:r w:rsidRPr="000415C0">
        <w:rPr>
          <w:rFonts w:ascii="Segoe UI" w:hAnsi="Segoe UI" w:cs="Segoe UI"/>
          <w:sz w:val="22"/>
          <w:szCs w:val="22"/>
        </w:rPr>
        <w:t xml:space="preserve">The </w:t>
      </w:r>
      <w:r w:rsidR="00A96351">
        <w:rPr>
          <w:rFonts w:ascii="Segoe UI" w:hAnsi="Segoe UI" w:cs="Segoe UI"/>
          <w:sz w:val="22"/>
          <w:szCs w:val="22"/>
        </w:rPr>
        <w:t xml:space="preserve">safety thermometer is a point prevalence measure which takes a snapshot view of harms on a given day. </w:t>
      </w:r>
      <w:r w:rsidR="00A96351" w:rsidRPr="000415C0">
        <w:rPr>
          <w:rFonts w:ascii="Segoe UI" w:hAnsi="Segoe UI" w:cs="Segoe UI"/>
          <w:sz w:val="22"/>
          <w:szCs w:val="22"/>
        </w:rPr>
        <w:t xml:space="preserve">In each case there is a national comparison, although it should be borne in mind that many participants will not be direct analogues of Oxford Health Foundation Trust (providing mental health &amp; community services but not acute services.) </w:t>
      </w:r>
    </w:p>
    <w:p w:rsidR="00A96351" w:rsidRPr="000415C0" w:rsidRDefault="00A96351" w:rsidP="000B6978">
      <w:pPr>
        <w:ind w:left="567"/>
        <w:rPr>
          <w:rFonts w:ascii="Segoe UI" w:hAnsi="Segoe UI" w:cs="Segoe UI"/>
          <w:sz w:val="22"/>
          <w:szCs w:val="22"/>
        </w:rPr>
      </w:pPr>
    </w:p>
    <w:p w:rsidR="000415C0" w:rsidRPr="000415C0" w:rsidRDefault="00A96351" w:rsidP="003D3220">
      <w:pPr>
        <w:ind w:left="709"/>
        <w:rPr>
          <w:rFonts w:ascii="Segoe UI" w:hAnsi="Segoe UI" w:cs="Segoe UI"/>
          <w:sz w:val="22"/>
          <w:szCs w:val="22"/>
        </w:rPr>
      </w:pPr>
      <w:r>
        <w:rPr>
          <w:rFonts w:ascii="Segoe UI" w:hAnsi="Segoe UI" w:cs="Segoe UI"/>
          <w:sz w:val="22"/>
          <w:szCs w:val="22"/>
        </w:rPr>
        <w:t xml:space="preserve">The tool does not allow an assessment of avoidability where a harm has occurred. </w:t>
      </w:r>
      <w:r w:rsidR="000415C0" w:rsidRPr="000415C0">
        <w:rPr>
          <w:rFonts w:ascii="Segoe UI" w:hAnsi="Segoe UI" w:cs="Segoe UI"/>
          <w:sz w:val="22"/>
          <w:szCs w:val="22"/>
        </w:rPr>
        <w:t>It is</w:t>
      </w:r>
      <w:r>
        <w:rPr>
          <w:rFonts w:ascii="Segoe UI" w:hAnsi="Segoe UI" w:cs="Segoe UI"/>
          <w:sz w:val="22"/>
          <w:szCs w:val="22"/>
        </w:rPr>
        <w:t xml:space="preserve"> also</w:t>
      </w:r>
      <w:r w:rsidR="000415C0" w:rsidRPr="000415C0">
        <w:rPr>
          <w:rFonts w:ascii="Segoe UI" w:hAnsi="Segoe UI" w:cs="Segoe UI"/>
          <w:sz w:val="22"/>
          <w:szCs w:val="22"/>
        </w:rPr>
        <w:t xml:space="preserve"> not possible to compare </w:t>
      </w:r>
      <w:r w:rsidR="000415C0" w:rsidRPr="000415C0">
        <w:rPr>
          <w:rFonts w:ascii="Segoe UI" w:hAnsi="Segoe UI" w:cs="Segoe UI"/>
          <w:i/>
          <w:iCs/>
          <w:sz w:val="22"/>
          <w:szCs w:val="22"/>
        </w:rPr>
        <w:t>individual teams</w:t>
      </w:r>
      <w:r w:rsidR="000415C0" w:rsidRPr="000415C0">
        <w:rPr>
          <w:rFonts w:ascii="Segoe UI" w:hAnsi="Segoe UI" w:cs="Segoe UI"/>
          <w:sz w:val="22"/>
          <w:szCs w:val="22"/>
        </w:rPr>
        <w:t xml:space="preserve"> across organisations – e.g. a team of DNs in Witney can’t compare their results with a team of DNs in Reading.</w:t>
      </w:r>
    </w:p>
    <w:p w:rsidR="000415C0" w:rsidRPr="000415C0" w:rsidRDefault="000415C0" w:rsidP="003D3220">
      <w:pPr>
        <w:ind w:left="709"/>
        <w:rPr>
          <w:rFonts w:ascii="Segoe UI" w:hAnsi="Segoe UI" w:cs="Segoe UI"/>
          <w:sz w:val="22"/>
          <w:szCs w:val="22"/>
        </w:rPr>
      </w:pPr>
    </w:p>
    <w:p w:rsidR="000415C0" w:rsidRPr="000415C0" w:rsidRDefault="000415C0" w:rsidP="003D3220">
      <w:pPr>
        <w:ind w:left="709"/>
        <w:rPr>
          <w:rFonts w:ascii="Segoe UI" w:hAnsi="Segoe UI" w:cs="Segoe UI"/>
          <w:sz w:val="22"/>
          <w:szCs w:val="22"/>
        </w:rPr>
      </w:pPr>
      <w:r w:rsidRPr="000415C0">
        <w:rPr>
          <w:rFonts w:ascii="Segoe UI" w:hAnsi="Segoe UI" w:cs="Segoe UI"/>
          <w:sz w:val="22"/>
          <w:szCs w:val="22"/>
        </w:rPr>
        <w:t>All results are presented as percentage of patients seen by the services on the audit date.  Caution should be applied when considering results for teams with low patient numbers: for example, for a service that audit only 5 patients in a month, such as Physiotherapy Out patients, a single patient with harm will affect the overall result by 20%.</w:t>
      </w:r>
      <w:r w:rsidR="00A96351">
        <w:rPr>
          <w:rFonts w:ascii="Segoe UI" w:hAnsi="Segoe UI" w:cs="Segoe UI"/>
          <w:sz w:val="22"/>
          <w:szCs w:val="22"/>
        </w:rPr>
        <w:t xml:space="preserve"> </w:t>
      </w:r>
      <w:r w:rsidRPr="000415C0">
        <w:rPr>
          <w:rFonts w:ascii="Segoe UI" w:hAnsi="Segoe UI" w:cs="Segoe UI"/>
          <w:sz w:val="22"/>
          <w:szCs w:val="22"/>
        </w:rPr>
        <w:t xml:space="preserve">On average 1100 patients are audited each month: the largest contributing caseload is that of the District Nursing (DN) service. </w:t>
      </w:r>
    </w:p>
    <w:p w:rsidR="000415C0" w:rsidRPr="000415C0" w:rsidRDefault="000415C0" w:rsidP="003D3220">
      <w:pPr>
        <w:ind w:left="709"/>
        <w:jc w:val="both"/>
        <w:rPr>
          <w:rFonts w:ascii="Segoe UI" w:hAnsi="Segoe UI" w:cs="Segoe UI"/>
          <w:sz w:val="22"/>
          <w:szCs w:val="22"/>
        </w:rPr>
      </w:pPr>
    </w:p>
    <w:p w:rsidR="000415C0" w:rsidRPr="000415C0" w:rsidRDefault="00D91B8E" w:rsidP="000415C0">
      <w:pPr>
        <w:jc w:val="both"/>
        <w:rPr>
          <w:rFonts w:ascii="Segoe UI" w:hAnsi="Segoe UI" w:cs="Segoe UI"/>
          <w:b/>
          <w:sz w:val="22"/>
          <w:szCs w:val="22"/>
        </w:rPr>
      </w:pPr>
      <w:r>
        <w:rPr>
          <w:rFonts w:ascii="Segoe UI" w:hAnsi="Segoe UI" w:cs="Segoe UI"/>
          <w:b/>
          <w:sz w:val="22"/>
          <w:szCs w:val="22"/>
        </w:rPr>
        <w:br w:type="page"/>
      </w:r>
      <w:r w:rsidR="000B6978">
        <w:rPr>
          <w:rFonts w:ascii="Segoe UI" w:hAnsi="Segoe UI" w:cs="Segoe UI"/>
          <w:b/>
          <w:sz w:val="22"/>
          <w:szCs w:val="22"/>
        </w:rPr>
        <w:lastRenderedPageBreak/>
        <w:t>3.2</w:t>
      </w:r>
      <w:r w:rsidR="000B6978">
        <w:rPr>
          <w:rFonts w:ascii="Segoe UI" w:hAnsi="Segoe UI" w:cs="Segoe UI"/>
          <w:b/>
          <w:sz w:val="22"/>
          <w:szCs w:val="22"/>
        </w:rPr>
        <w:tab/>
      </w:r>
      <w:r w:rsidR="000415C0" w:rsidRPr="000415C0">
        <w:rPr>
          <w:rFonts w:ascii="Segoe UI" w:hAnsi="Segoe UI" w:cs="Segoe UI"/>
          <w:b/>
          <w:sz w:val="22"/>
          <w:szCs w:val="22"/>
        </w:rPr>
        <w:t>New Harms – Safety Thermometer</w:t>
      </w:r>
    </w:p>
    <w:p w:rsidR="000415C0" w:rsidRPr="00D91B8E" w:rsidRDefault="00A2245A" w:rsidP="000415C0">
      <w:pPr>
        <w:jc w:val="both"/>
        <w:rPr>
          <w:rFonts w:ascii="Segoe UI" w:hAnsi="Segoe UI" w:cs="Segoe UI"/>
          <w:sz w:val="16"/>
          <w:szCs w:val="22"/>
        </w:rPr>
      </w:pPr>
      <w:r>
        <w:rPr>
          <w:noProof/>
          <w:sz w:val="18"/>
        </w:rPr>
        <w:drawing>
          <wp:anchor distT="0" distB="0" distL="114300" distR="114300" simplePos="0" relativeHeight="251659776" behindDoc="1" locked="0" layoutInCell="1" allowOverlap="1">
            <wp:simplePos x="0" y="0"/>
            <wp:positionH relativeFrom="column">
              <wp:posOffset>423545</wp:posOffset>
            </wp:positionH>
            <wp:positionV relativeFrom="paragraph">
              <wp:posOffset>121920</wp:posOffset>
            </wp:positionV>
            <wp:extent cx="4551045" cy="2941320"/>
            <wp:effectExtent l="0" t="0" r="1905" b="0"/>
            <wp:wrapTight wrapText="bothSides">
              <wp:wrapPolygon edited="0">
                <wp:start x="90" y="140"/>
                <wp:lineTo x="90" y="21264"/>
                <wp:lineTo x="21519" y="21264"/>
                <wp:lineTo x="21609" y="20425"/>
                <wp:lineTo x="21609" y="2378"/>
                <wp:lineTo x="21519" y="280"/>
                <wp:lineTo x="21519" y="140"/>
                <wp:lineTo x="90" y="140"/>
              </wp:wrapPolygon>
            </wp:wrapTight>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4551045" cy="2941320"/>
                    </a:xfrm>
                    <a:prstGeom prst="rect">
                      <a:avLst/>
                    </a:prstGeom>
                    <a:noFill/>
                    <a:ln w="9525">
                      <a:noFill/>
                      <a:miter lim="800000"/>
                      <a:headEnd/>
                      <a:tailEnd/>
                    </a:ln>
                  </pic:spPr>
                </pic:pic>
              </a:graphicData>
            </a:graphic>
          </wp:anchor>
        </w:drawing>
      </w:r>
    </w:p>
    <w:p w:rsidR="000415C0" w:rsidRPr="000415C0" w:rsidRDefault="000415C0" w:rsidP="000415C0">
      <w:pPr>
        <w:jc w:val="both"/>
        <w:rPr>
          <w:rFonts w:ascii="Segoe UI" w:hAnsi="Segoe UI" w:cs="Segoe UI"/>
          <w:sz w:val="22"/>
          <w:szCs w:val="22"/>
        </w:rPr>
      </w:pPr>
    </w:p>
    <w:p w:rsidR="00A96351" w:rsidRDefault="00A96351" w:rsidP="000415C0">
      <w:pPr>
        <w:jc w:val="both"/>
        <w:rPr>
          <w:rFonts w:ascii="Segoe UI" w:hAnsi="Segoe UI" w:cs="Segoe UI"/>
          <w:sz w:val="22"/>
          <w:szCs w:val="22"/>
        </w:rPr>
      </w:pPr>
    </w:p>
    <w:p w:rsidR="00A96351" w:rsidRDefault="00A96351" w:rsidP="000415C0">
      <w:pPr>
        <w:jc w:val="both"/>
        <w:rPr>
          <w:rFonts w:ascii="Segoe UI" w:hAnsi="Segoe UI" w:cs="Segoe UI"/>
          <w:sz w:val="22"/>
          <w:szCs w:val="22"/>
        </w:rPr>
      </w:pPr>
    </w:p>
    <w:p w:rsidR="00A96351" w:rsidRDefault="00A96351" w:rsidP="000415C0">
      <w:pPr>
        <w:jc w:val="both"/>
        <w:rPr>
          <w:rFonts w:ascii="Segoe UI" w:hAnsi="Segoe UI" w:cs="Segoe UI"/>
          <w:sz w:val="22"/>
          <w:szCs w:val="22"/>
        </w:rPr>
      </w:pPr>
    </w:p>
    <w:p w:rsidR="00A96351" w:rsidRDefault="00A96351" w:rsidP="000415C0">
      <w:pPr>
        <w:jc w:val="both"/>
        <w:rPr>
          <w:rFonts w:ascii="Segoe UI" w:hAnsi="Segoe UI" w:cs="Segoe UI"/>
          <w:sz w:val="22"/>
          <w:szCs w:val="22"/>
        </w:rPr>
      </w:pPr>
    </w:p>
    <w:p w:rsidR="00A96351" w:rsidRDefault="00A96351" w:rsidP="000415C0">
      <w:pPr>
        <w:jc w:val="both"/>
        <w:rPr>
          <w:rFonts w:ascii="Segoe UI" w:hAnsi="Segoe UI" w:cs="Segoe UI"/>
          <w:sz w:val="22"/>
          <w:szCs w:val="22"/>
        </w:rPr>
      </w:pPr>
    </w:p>
    <w:p w:rsidR="00A96351" w:rsidRDefault="00A96351" w:rsidP="000415C0">
      <w:pPr>
        <w:jc w:val="both"/>
        <w:rPr>
          <w:rFonts w:ascii="Segoe UI" w:hAnsi="Segoe UI" w:cs="Segoe UI"/>
          <w:sz w:val="22"/>
          <w:szCs w:val="22"/>
        </w:rPr>
      </w:pPr>
    </w:p>
    <w:p w:rsidR="00A96351" w:rsidRDefault="00A96351" w:rsidP="000415C0">
      <w:pPr>
        <w:jc w:val="both"/>
        <w:rPr>
          <w:rFonts w:ascii="Segoe UI" w:hAnsi="Segoe UI" w:cs="Segoe UI"/>
          <w:sz w:val="22"/>
          <w:szCs w:val="22"/>
        </w:rPr>
      </w:pPr>
    </w:p>
    <w:p w:rsidR="00A96351" w:rsidRDefault="00A96351" w:rsidP="000415C0">
      <w:pPr>
        <w:jc w:val="both"/>
        <w:rPr>
          <w:rFonts w:ascii="Segoe UI" w:hAnsi="Segoe UI" w:cs="Segoe UI"/>
          <w:sz w:val="22"/>
          <w:szCs w:val="22"/>
        </w:rPr>
      </w:pPr>
    </w:p>
    <w:p w:rsidR="00A96351" w:rsidRDefault="00A96351" w:rsidP="000415C0">
      <w:pPr>
        <w:jc w:val="both"/>
        <w:rPr>
          <w:rFonts w:ascii="Segoe UI" w:hAnsi="Segoe UI" w:cs="Segoe UI"/>
          <w:sz w:val="22"/>
          <w:szCs w:val="22"/>
        </w:rPr>
      </w:pPr>
    </w:p>
    <w:p w:rsidR="00A96351" w:rsidRDefault="00A96351" w:rsidP="000415C0">
      <w:pPr>
        <w:jc w:val="both"/>
        <w:rPr>
          <w:rFonts w:ascii="Segoe UI" w:hAnsi="Segoe UI" w:cs="Segoe UI"/>
          <w:sz w:val="22"/>
          <w:szCs w:val="22"/>
        </w:rPr>
      </w:pPr>
    </w:p>
    <w:p w:rsidR="00A96351" w:rsidRDefault="00A96351" w:rsidP="000415C0">
      <w:pPr>
        <w:jc w:val="both"/>
        <w:rPr>
          <w:rFonts w:ascii="Segoe UI" w:hAnsi="Segoe UI" w:cs="Segoe UI"/>
          <w:sz w:val="22"/>
          <w:szCs w:val="22"/>
        </w:rPr>
      </w:pPr>
    </w:p>
    <w:p w:rsidR="00A96351" w:rsidRDefault="00A96351" w:rsidP="000415C0">
      <w:pPr>
        <w:jc w:val="both"/>
        <w:rPr>
          <w:rFonts w:ascii="Segoe UI" w:hAnsi="Segoe UI" w:cs="Segoe UI"/>
          <w:sz w:val="22"/>
          <w:szCs w:val="22"/>
        </w:rPr>
      </w:pPr>
    </w:p>
    <w:p w:rsidR="00A96351" w:rsidRDefault="00A96351" w:rsidP="000415C0">
      <w:pPr>
        <w:jc w:val="both"/>
        <w:rPr>
          <w:rFonts w:ascii="Segoe UI" w:hAnsi="Segoe UI" w:cs="Segoe UI"/>
          <w:sz w:val="22"/>
          <w:szCs w:val="22"/>
        </w:rPr>
      </w:pPr>
    </w:p>
    <w:p w:rsidR="00A96351" w:rsidRDefault="00A96351" w:rsidP="000415C0">
      <w:pPr>
        <w:jc w:val="both"/>
        <w:rPr>
          <w:rFonts w:ascii="Segoe UI" w:hAnsi="Segoe UI" w:cs="Segoe UI"/>
          <w:sz w:val="22"/>
          <w:szCs w:val="22"/>
        </w:rPr>
      </w:pPr>
    </w:p>
    <w:p w:rsidR="00A96351" w:rsidRDefault="00A96351" w:rsidP="000415C0">
      <w:pPr>
        <w:jc w:val="both"/>
        <w:rPr>
          <w:rFonts w:ascii="Segoe UI" w:hAnsi="Segoe UI" w:cs="Segoe UI"/>
          <w:sz w:val="22"/>
          <w:szCs w:val="22"/>
        </w:rPr>
      </w:pPr>
    </w:p>
    <w:p w:rsidR="000415C0" w:rsidRPr="00A96351" w:rsidRDefault="000415C0" w:rsidP="000B6978">
      <w:pPr>
        <w:ind w:left="709"/>
        <w:jc w:val="both"/>
        <w:rPr>
          <w:rFonts w:ascii="Segoe UI" w:hAnsi="Segoe UI" w:cs="Segoe UI"/>
          <w:sz w:val="18"/>
          <w:szCs w:val="18"/>
        </w:rPr>
      </w:pPr>
      <w:r w:rsidRPr="00A96351">
        <w:rPr>
          <w:rFonts w:ascii="Segoe UI" w:hAnsi="Segoe UI" w:cs="Segoe UI"/>
          <w:sz w:val="18"/>
          <w:szCs w:val="18"/>
        </w:rPr>
        <w:t>*New in this instance means harm that has occurred whilst the patient is under our care.  All harms included, from minor (1</w:t>
      </w:r>
      <w:r w:rsidRPr="00A96351">
        <w:rPr>
          <w:rFonts w:ascii="Segoe UI" w:hAnsi="Segoe UI" w:cs="Segoe UI"/>
          <w:sz w:val="18"/>
          <w:szCs w:val="18"/>
          <w:vertAlign w:val="superscript"/>
        </w:rPr>
        <w:t>st</w:t>
      </w:r>
      <w:r w:rsidRPr="00A96351">
        <w:rPr>
          <w:rFonts w:ascii="Segoe UI" w:hAnsi="Segoe UI" w:cs="Segoe UI"/>
          <w:sz w:val="18"/>
          <w:szCs w:val="18"/>
        </w:rPr>
        <w:t xml:space="preserve"> aid, treatment, extra observations or medication) upwards.</w:t>
      </w:r>
    </w:p>
    <w:p w:rsidR="00A96351" w:rsidRPr="00D91B8E" w:rsidRDefault="00A96351" w:rsidP="000415C0">
      <w:pPr>
        <w:rPr>
          <w:rFonts w:ascii="Segoe UI" w:hAnsi="Segoe UI" w:cs="Segoe UI"/>
          <w:sz w:val="16"/>
          <w:szCs w:val="22"/>
        </w:rPr>
      </w:pPr>
    </w:p>
    <w:p w:rsidR="00A96351" w:rsidRDefault="000415C0" w:rsidP="000B6978">
      <w:pPr>
        <w:ind w:left="709"/>
        <w:rPr>
          <w:rFonts w:ascii="Segoe UI" w:hAnsi="Segoe UI" w:cs="Segoe UI"/>
          <w:sz w:val="22"/>
          <w:szCs w:val="22"/>
        </w:rPr>
      </w:pPr>
      <w:r w:rsidRPr="000415C0">
        <w:rPr>
          <w:rFonts w:ascii="Segoe UI" w:hAnsi="Segoe UI" w:cs="Segoe UI"/>
          <w:sz w:val="22"/>
          <w:szCs w:val="22"/>
        </w:rPr>
        <w:t>Whilst November saw the highest prevalence of new harms identified during the ST audit, over the year the levels of new harm have remained within the control limits.</w:t>
      </w:r>
      <w:r w:rsidR="00A96351">
        <w:rPr>
          <w:rFonts w:ascii="Segoe UI" w:hAnsi="Segoe UI" w:cs="Segoe UI"/>
          <w:sz w:val="22"/>
          <w:szCs w:val="22"/>
        </w:rPr>
        <w:t xml:space="preserve"> </w:t>
      </w:r>
    </w:p>
    <w:p w:rsidR="00A96351" w:rsidRPr="00D91B8E" w:rsidRDefault="00A96351" w:rsidP="000B6978">
      <w:pPr>
        <w:ind w:left="709"/>
        <w:rPr>
          <w:rFonts w:ascii="Segoe UI" w:hAnsi="Segoe UI" w:cs="Segoe UI"/>
          <w:sz w:val="16"/>
          <w:szCs w:val="22"/>
        </w:rPr>
      </w:pPr>
    </w:p>
    <w:p w:rsidR="000415C0" w:rsidRDefault="000415C0" w:rsidP="000B6978">
      <w:pPr>
        <w:ind w:left="709"/>
        <w:rPr>
          <w:rFonts w:ascii="Segoe UI" w:hAnsi="Segoe UI" w:cs="Segoe UI"/>
          <w:sz w:val="22"/>
          <w:szCs w:val="22"/>
        </w:rPr>
      </w:pPr>
      <w:r w:rsidRPr="000415C0">
        <w:rPr>
          <w:rFonts w:ascii="Segoe UI" w:hAnsi="Segoe UI" w:cs="Segoe UI"/>
          <w:sz w:val="22"/>
          <w:szCs w:val="22"/>
        </w:rPr>
        <w:t>It is recognised that the DN service is frequently managing patients of high risk who may have been discharged early from Hospital and with increasing higher acuity or complexity than previous years due to the rising elderly population. To support the demand for care and vacancy factor across the District Nursing Teams a Capacity Tool allocating units of time for specific tasks has been introduced since October 2014 to support effective working practice and share workload across a Locality Cluster. The impact has been greater consistency and capacity productivity.</w:t>
      </w:r>
    </w:p>
    <w:p w:rsidR="00A96351" w:rsidRPr="00D91B8E" w:rsidRDefault="00A96351" w:rsidP="000B6978">
      <w:pPr>
        <w:ind w:left="709"/>
        <w:rPr>
          <w:rFonts w:ascii="Segoe UI" w:hAnsi="Segoe UI" w:cs="Segoe UI"/>
          <w:sz w:val="16"/>
          <w:szCs w:val="22"/>
        </w:rPr>
      </w:pPr>
    </w:p>
    <w:p w:rsidR="000415C0" w:rsidRDefault="000415C0" w:rsidP="000B6978">
      <w:pPr>
        <w:ind w:left="709"/>
        <w:contextualSpacing/>
        <w:rPr>
          <w:rFonts w:ascii="Segoe UI" w:hAnsi="Segoe UI" w:cs="Segoe UI"/>
          <w:sz w:val="22"/>
          <w:szCs w:val="22"/>
        </w:rPr>
      </w:pPr>
      <w:r w:rsidRPr="000415C0">
        <w:rPr>
          <w:rFonts w:ascii="Segoe UI" w:hAnsi="Segoe UI" w:cs="Segoe UI"/>
          <w:sz w:val="22"/>
          <w:szCs w:val="22"/>
        </w:rPr>
        <w:t>Harm-free care above the mean for all 3 months of Q3 was seen in community wards; specialist nursing, physiotherapy and ORS, but the numbers within the audit means this is very few individuals.</w:t>
      </w:r>
    </w:p>
    <w:p w:rsidR="00D91B8E" w:rsidRPr="00D91B8E" w:rsidRDefault="00D91B8E" w:rsidP="000B6978">
      <w:pPr>
        <w:ind w:left="709"/>
        <w:contextualSpacing/>
        <w:rPr>
          <w:rFonts w:ascii="Segoe UI" w:hAnsi="Segoe UI" w:cs="Segoe UI"/>
          <w:sz w:val="16"/>
          <w:szCs w:val="22"/>
        </w:rPr>
      </w:pPr>
    </w:p>
    <w:p w:rsidR="000415C0" w:rsidRPr="000415C0" w:rsidRDefault="00A2245A" w:rsidP="000415C0">
      <w:pPr>
        <w:contextualSpacing/>
        <w:jc w:val="both"/>
        <w:rPr>
          <w:rFonts w:ascii="Segoe UI" w:hAnsi="Segoe UI" w:cs="Segoe UI"/>
          <w:sz w:val="22"/>
          <w:szCs w:val="22"/>
        </w:rPr>
      </w:pPr>
      <w:r>
        <w:rPr>
          <w:noProof/>
        </w:rPr>
        <w:drawing>
          <wp:anchor distT="0" distB="0" distL="114300" distR="114300" simplePos="0" relativeHeight="251660800" behindDoc="1" locked="0" layoutInCell="1" allowOverlap="1">
            <wp:simplePos x="0" y="0"/>
            <wp:positionH relativeFrom="column">
              <wp:posOffset>452120</wp:posOffset>
            </wp:positionH>
            <wp:positionV relativeFrom="paragraph">
              <wp:posOffset>260350</wp:posOffset>
            </wp:positionV>
            <wp:extent cx="4541520" cy="2782570"/>
            <wp:effectExtent l="0" t="0" r="0" b="0"/>
            <wp:wrapTight wrapText="bothSides">
              <wp:wrapPolygon edited="0">
                <wp:start x="91" y="148"/>
                <wp:lineTo x="91" y="21294"/>
                <wp:lineTo x="21473" y="21294"/>
                <wp:lineTo x="21564" y="19224"/>
                <wp:lineTo x="21564" y="2514"/>
                <wp:lineTo x="21473" y="296"/>
                <wp:lineTo x="21473" y="148"/>
                <wp:lineTo x="91" y="148"/>
              </wp:wrapPolygon>
            </wp:wrapTight>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4541520" cy="2782570"/>
                    </a:xfrm>
                    <a:prstGeom prst="rect">
                      <a:avLst/>
                    </a:prstGeom>
                    <a:noFill/>
                    <a:ln w="9525">
                      <a:noFill/>
                      <a:miter lim="800000"/>
                      <a:headEnd/>
                      <a:tailEnd/>
                    </a:ln>
                  </pic:spPr>
                </pic:pic>
              </a:graphicData>
            </a:graphic>
          </wp:anchor>
        </w:drawing>
      </w:r>
      <w:r w:rsidR="000B6978">
        <w:rPr>
          <w:rFonts w:ascii="Segoe UI" w:hAnsi="Segoe UI" w:cs="Segoe UI"/>
          <w:b/>
          <w:sz w:val="22"/>
          <w:szCs w:val="22"/>
        </w:rPr>
        <w:t>3.3</w:t>
      </w:r>
      <w:r w:rsidR="000B6978">
        <w:rPr>
          <w:rFonts w:ascii="Segoe UI" w:hAnsi="Segoe UI" w:cs="Segoe UI"/>
          <w:b/>
          <w:sz w:val="22"/>
          <w:szCs w:val="22"/>
        </w:rPr>
        <w:tab/>
      </w:r>
      <w:r w:rsidR="000415C0" w:rsidRPr="000415C0">
        <w:rPr>
          <w:rFonts w:ascii="Segoe UI" w:hAnsi="Segoe UI" w:cs="Segoe UI"/>
          <w:b/>
          <w:sz w:val="22"/>
          <w:szCs w:val="22"/>
        </w:rPr>
        <w:t>All Pressure Ulcers – Safety Thermometer</w:t>
      </w:r>
    </w:p>
    <w:p w:rsidR="000415C0" w:rsidRPr="000415C0" w:rsidRDefault="000415C0" w:rsidP="000B6978">
      <w:pPr>
        <w:ind w:left="709"/>
        <w:rPr>
          <w:rFonts w:ascii="Segoe UI" w:hAnsi="Segoe UI" w:cs="Segoe UI"/>
          <w:sz w:val="22"/>
          <w:szCs w:val="22"/>
        </w:rPr>
      </w:pPr>
      <w:r w:rsidRPr="000415C0">
        <w:rPr>
          <w:rFonts w:ascii="Segoe UI" w:hAnsi="Segoe UI" w:cs="Segoe UI"/>
          <w:sz w:val="22"/>
          <w:szCs w:val="22"/>
        </w:rPr>
        <w:lastRenderedPageBreak/>
        <w:t xml:space="preserve">Community Hospital Wards </w:t>
      </w:r>
      <w:r w:rsidR="00A96351">
        <w:rPr>
          <w:rFonts w:ascii="Segoe UI" w:hAnsi="Segoe UI" w:cs="Segoe UI"/>
          <w:sz w:val="22"/>
          <w:szCs w:val="22"/>
        </w:rPr>
        <w:t xml:space="preserve">were </w:t>
      </w:r>
      <w:r w:rsidRPr="000415C0">
        <w:rPr>
          <w:rFonts w:ascii="Segoe UI" w:hAnsi="Segoe UI" w:cs="Segoe UI"/>
          <w:sz w:val="22"/>
          <w:szCs w:val="22"/>
        </w:rPr>
        <w:t>below the Trust mean in all 3 months of Q3.</w:t>
      </w:r>
    </w:p>
    <w:p w:rsidR="000415C0" w:rsidRPr="000415C0" w:rsidRDefault="000415C0" w:rsidP="000B6978">
      <w:pPr>
        <w:ind w:left="709"/>
        <w:rPr>
          <w:rFonts w:ascii="Segoe UI" w:hAnsi="Segoe UI" w:cs="Segoe UI"/>
          <w:sz w:val="22"/>
          <w:szCs w:val="22"/>
        </w:rPr>
      </w:pPr>
      <w:r w:rsidRPr="000415C0">
        <w:rPr>
          <w:rFonts w:ascii="Segoe UI" w:hAnsi="Segoe UI" w:cs="Segoe UI"/>
          <w:sz w:val="22"/>
          <w:szCs w:val="22"/>
        </w:rPr>
        <w:t>In comparison, of the 175 Community Hospitals patients audited for October, 8% (4 patients) had pressure damage against a mean service average of 9.16%. This is part of an improving trend.</w:t>
      </w:r>
    </w:p>
    <w:p w:rsidR="000415C0" w:rsidRPr="000415C0" w:rsidRDefault="000415C0" w:rsidP="000B6978">
      <w:pPr>
        <w:ind w:left="709"/>
        <w:jc w:val="both"/>
        <w:rPr>
          <w:rFonts w:ascii="Segoe UI" w:hAnsi="Segoe UI" w:cs="Segoe UI"/>
          <w:sz w:val="22"/>
          <w:szCs w:val="22"/>
        </w:rPr>
      </w:pPr>
    </w:p>
    <w:p w:rsidR="000415C0" w:rsidRPr="000415C0" w:rsidRDefault="000415C0" w:rsidP="000B6978">
      <w:pPr>
        <w:ind w:left="709"/>
        <w:rPr>
          <w:rFonts w:ascii="Segoe UI" w:hAnsi="Segoe UI" w:cs="Segoe UI"/>
          <w:sz w:val="22"/>
          <w:szCs w:val="22"/>
        </w:rPr>
      </w:pPr>
      <w:r w:rsidRPr="000415C0">
        <w:rPr>
          <w:rFonts w:ascii="Segoe UI" w:hAnsi="Segoe UI" w:cs="Segoe UI"/>
          <w:sz w:val="22"/>
          <w:szCs w:val="22"/>
        </w:rPr>
        <w:t>In District Nursing 10.93% of the 723 patients had recordable pressure damage: a reduction against the service mean of 11.07%. In DN services long term caseload management means that certain patients will be counted twice</w:t>
      </w:r>
      <w:r w:rsidR="00A96351">
        <w:rPr>
          <w:rFonts w:ascii="Segoe UI" w:hAnsi="Segoe UI" w:cs="Segoe UI"/>
          <w:sz w:val="22"/>
          <w:szCs w:val="22"/>
        </w:rPr>
        <w:t xml:space="preserve"> in different months; this may imply</w:t>
      </w:r>
      <w:r w:rsidRPr="000415C0">
        <w:rPr>
          <w:rFonts w:ascii="Segoe UI" w:hAnsi="Segoe UI" w:cs="Segoe UI"/>
          <w:sz w:val="22"/>
          <w:szCs w:val="22"/>
        </w:rPr>
        <w:t xml:space="preserve"> a higher prevalence when there may have been no new harms</w:t>
      </w:r>
      <w:r w:rsidR="00A96351">
        <w:rPr>
          <w:rFonts w:ascii="Segoe UI" w:hAnsi="Segoe UI" w:cs="Segoe UI"/>
          <w:sz w:val="22"/>
          <w:szCs w:val="22"/>
        </w:rPr>
        <w:t>.</w:t>
      </w:r>
    </w:p>
    <w:p w:rsidR="000415C0" w:rsidRPr="000415C0" w:rsidRDefault="000415C0" w:rsidP="000415C0">
      <w:pPr>
        <w:jc w:val="both"/>
        <w:rPr>
          <w:rFonts w:ascii="Segoe UI" w:hAnsi="Segoe UI" w:cs="Segoe UI"/>
          <w:sz w:val="22"/>
          <w:szCs w:val="22"/>
        </w:rPr>
      </w:pPr>
    </w:p>
    <w:p w:rsidR="000415C0" w:rsidRPr="000415C0" w:rsidRDefault="000B6978" w:rsidP="000415C0">
      <w:pPr>
        <w:jc w:val="both"/>
        <w:rPr>
          <w:rFonts w:ascii="Segoe UI" w:hAnsi="Segoe UI" w:cs="Segoe UI"/>
          <w:b/>
          <w:sz w:val="22"/>
          <w:szCs w:val="22"/>
        </w:rPr>
      </w:pPr>
      <w:r>
        <w:rPr>
          <w:rFonts w:ascii="Segoe UI" w:hAnsi="Segoe UI" w:cs="Segoe UI"/>
          <w:b/>
          <w:sz w:val="22"/>
          <w:szCs w:val="22"/>
        </w:rPr>
        <w:t>3.4</w:t>
      </w:r>
      <w:r>
        <w:rPr>
          <w:rFonts w:ascii="Segoe UI" w:hAnsi="Segoe UI" w:cs="Segoe UI"/>
          <w:b/>
          <w:sz w:val="22"/>
          <w:szCs w:val="22"/>
        </w:rPr>
        <w:tab/>
      </w:r>
      <w:r w:rsidR="000415C0" w:rsidRPr="000415C0">
        <w:rPr>
          <w:rFonts w:ascii="Segoe UI" w:hAnsi="Segoe UI" w:cs="Segoe UI"/>
          <w:b/>
          <w:sz w:val="22"/>
          <w:szCs w:val="22"/>
        </w:rPr>
        <w:t>New Pressure Ulcers – Safety Thermometer</w:t>
      </w:r>
    </w:p>
    <w:p w:rsidR="000415C0" w:rsidRPr="000415C0" w:rsidRDefault="000415C0" w:rsidP="000B6978">
      <w:pPr>
        <w:ind w:left="709"/>
        <w:rPr>
          <w:rFonts w:ascii="Segoe UI" w:hAnsi="Segoe UI" w:cs="Segoe UI"/>
          <w:sz w:val="22"/>
          <w:szCs w:val="22"/>
        </w:rPr>
      </w:pPr>
      <w:r w:rsidRPr="000415C0">
        <w:rPr>
          <w:rFonts w:ascii="Segoe UI" w:hAnsi="Segoe UI" w:cs="Segoe UI"/>
          <w:sz w:val="22"/>
          <w:szCs w:val="22"/>
        </w:rPr>
        <w:t xml:space="preserve"> </w:t>
      </w:r>
      <w:r w:rsidR="00A2245A">
        <w:rPr>
          <w:rFonts w:ascii="Segoe UI" w:hAnsi="Segoe UI" w:cs="Segoe UI"/>
          <w:noProof/>
          <w:sz w:val="22"/>
          <w:szCs w:val="22"/>
        </w:rPr>
        <w:drawing>
          <wp:inline distT="0" distB="0" distL="0" distR="0">
            <wp:extent cx="3905250" cy="3000375"/>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3905250" cy="3000375"/>
                    </a:xfrm>
                    <a:prstGeom prst="rect">
                      <a:avLst/>
                    </a:prstGeom>
                    <a:noFill/>
                    <a:ln w="9525">
                      <a:noFill/>
                      <a:miter lim="800000"/>
                      <a:headEnd/>
                      <a:tailEnd/>
                    </a:ln>
                  </pic:spPr>
                </pic:pic>
              </a:graphicData>
            </a:graphic>
          </wp:inline>
        </w:drawing>
      </w:r>
    </w:p>
    <w:p w:rsidR="000415C0" w:rsidRPr="000415C0" w:rsidRDefault="000415C0" w:rsidP="000B6978">
      <w:pPr>
        <w:pStyle w:val="ListParagraph"/>
        <w:spacing w:after="0" w:line="240" w:lineRule="auto"/>
        <w:ind w:left="709"/>
        <w:rPr>
          <w:rFonts w:ascii="Segoe UI" w:hAnsi="Segoe UI" w:cs="Segoe UI"/>
        </w:rPr>
      </w:pPr>
      <w:r w:rsidRPr="000415C0">
        <w:rPr>
          <w:rFonts w:ascii="Segoe UI" w:hAnsi="Segoe UI" w:cs="Segoe UI"/>
        </w:rPr>
        <w:t>New Pressure Ulcers</w:t>
      </w:r>
      <w:r w:rsidRPr="000415C0">
        <w:rPr>
          <w:rFonts w:ascii="Segoe UI" w:hAnsi="Segoe UI" w:cs="Segoe UI"/>
          <w:color w:val="1F497D"/>
        </w:rPr>
        <w:t xml:space="preserve"> </w:t>
      </w:r>
      <w:r w:rsidR="00A96351" w:rsidRPr="00A96351">
        <w:rPr>
          <w:rFonts w:ascii="Segoe UI" w:hAnsi="Segoe UI" w:cs="Segoe UI"/>
        </w:rPr>
        <w:t>(grades 2-4)</w:t>
      </w:r>
      <w:r w:rsidR="00A96351">
        <w:rPr>
          <w:rFonts w:ascii="Segoe UI" w:hAnsi="Segoe UI" w:cs="Segoe UI"/>
          <w:color w:val="1F497D"/>
        </w:rPr>
        <w:t xml:space="preserve"> </w:t>
      </w:r>
      <w:r w:rsidRPr="000415C0">
        <w:rPr>
          <w:rFonts w:ascii="Segoe UI" w:hAnsi="Segoe UI" w:cs="Segoe UI"/>
        </w:rPr>
        <w:t>are above the Trust</w:t>
      </w:r>
      <w:r w:rsidR="00A96351">
        <w:rPr>
          <w:rFonts w:ascii="Segoe UI" w:hAnsi="Segoe UI" w:cs="Segoe UI"/>
        </w:rPr>
        <w:t xml:space="preserve"> mean in all three</w:t>
      </w:r>
      <w:r w:rsidRPr="000415C0">
        <w:rPr>
          <w:rFonts w:ascii="Segoe UI" w:hAnsi="Segoe UI" w:cs="Segoe UI"/>
        </w:rPr>
        <w:t xml:space="preserve"> months of Q2, although the actual n</w:t>
      </w:r>
      <w:r w:rsidR="00A96351">
        <w:rPr>
          <w:rFonts w:ascii="Segoe UI" w:hAnsi="Segoe UI" w:cs="Segoe UI"/>
        </w:rPr>
        <w:t>umber is only higher by two</w:t>
      </w:r>
      <w:r w:rsidRPr="000415C0">
        <w:rPr>
          <w:rFonts w:ascii="Segoe UI" w:hAnsi="Segoe UI" w:cs="Segoe UI"/>
        </w:rPr>
        <w:t xml:space="preserve"> compared to the previous quarter (83 new PUs in Q1, 85 in Q2).  </w:t>
      </w:r>
    </w:p>
    <w:p w:rsidR="000415C0" w:rsidRPr="000415C0" w:rsidRDefault="000415C0" w:rsidP="000B6978">
      <w:pPr>
        <w:pStyle w:val="ListParagraph"/>
        <w:spacing w:after="0" w:line="240" w:lineRule="auto"/>
        <w:ind w:left="709"/>
        <w:rPr>
          <w:rFonts w:ascii="Segoe UI" w:hAnsi="Segoe UI" w:cs="Segoe UI"/>
        </w:rPr>
      </w:pPr>
    </w:p>
    <w:p w:rsidR="000415C0" w:rsidRPr="000415C0" w:rsidRDefault="000415C0" w:rsidP="000B6978">
      <w:pPr>
        <w:pStyle w:val="ListParagraph"/>
        <w:spacing w:after="0" w:line="240" w:lineRule="auto"/>
        <w:ind w:left="709"/>
        <w:rPr>
          <w:rFonts w:ascii="Segoe UI" w:hAnsi="Segoe UI" w:cs="Segoe UI"/>
        </w:rPr>
      </w:pPr>
      <w:r w:rsidRPr="000415C0">
        <w:rPr>
          <w:rFonts w:ascii="Segoe UI" w:hAnsi="Segoe UI" w:cs="Segoe UI"/>
        </w:rPr>
        <w:t xml:space="preserve">October shows a 1% </w:t>
      </w:r>
      <w:r w:rsidR="00A96351">
        <w:rPr>
          <w:rFonts w:ascii="Segoe UI" w:hAnsi="Segoe UI" w:cs="Segoe UI"/>
        </w:rPr>
        <w:t>reduction</w:t>
      </w:r>
      <w:r w:rsidRPr="000415C0">
        <w:rPr>
          <w:rFonts w:ascii="Segoe UI" w:hAnsi="Segoe UI" w:cs="Segoe UI"/>
        </w:rPr>
        <w:t xml:space="preserve"> and is close to the national mean. There are currently a total of 26 new pressure ulcers year to date reported using the safety thermometer (23 DN teams and 2 Community Hospitals).</w:t>
      </w:r>
      <w:r w:rsidR="00FF3CC0">
        <w:rPr>
          <w:rFonts w:ascii="Segoe UI" w:hAnsi="Segoe UI" w:cs="Segoe UI"/>
        </w:rPr>
        <w:t xml:space="preserve">  This includes all the non-avoidable harms in addition to the small number of avoidable new pressure ulcers which are all subject to SIRI reviews.</w:t>
      </w:r>
    </w:p>
    <w:p w:rsidR="000415C0" w:rsidRPr="000415C0" w:rsidRDefault="000415C0" w:rsidP="000B6978">
      <w:pPr>
        <w:pStyle w:val="ListParagraph"/>
        <w:spacing w:after="0" w:line="240" w:lineRule="auto"/>
        <w:ind w:left="709"/>
        <w:rPr>
          <w:rFonts w:ascii="Segoe UI" w:hAnsi="Segoe UI" w:cs="Segoe UI"/>
        </w:rPr>
      </w:pPr>
    </w:p>
    <w:p w:rsidR="000415C0" w:rsidRPr="000415C0" w:rsidRDefault="000415C0" w:rsidP="000B6978">
      <w:pPr>
        <w:ind w:left="709"/>
        <w:rPr>
          <w:rFonts w:ascii="Segoe UI" w:hAnsi="Segoe UI" w:cs="Segoe UI"/>
          <w:sz w:val="22"/>
          <w:szCs w:val="22"/>
        </w:rPr>
      </w:pPr>
      <w:r w:rsidRPr="000415C0">
        <w:rPr>
          <w:rFonts w:ascii="Segoe UI" w:hAnsi="Segoe UI" w:cs="Segoe UI"/>
          <w:sz w:val="22"/>
          <w:szCs w:val="22"/>
        </w:rPr>
        <w:t xml:space="preserve">At the end of Q3 a review of </w:t>
      </w:r>
      <w:r w:rsidR="00A96351">
        <w:rPr>
          <w:rFonts w:ascii="Segoe UI" w:hAnsi="Segoe UI" w:cs="Segoe UI"/>
          <w:sz w:val="22"/>
          <w:szCs w:val="22"/>
        </w:rPr>
        <w:t>the last twelve</w:t>
      </w:r>
      <w:r w:rsidRPr="000415C0">
        <w:rPr>
          <w:rFonts w:ascii="Segoe UI" w:hAnsi="Segoe UI" w:cs="Segoe UI"/>
          <w:sz w:val="22"/>
          <w:szCs w:val="22"/>
        </w:rPr>
        <w:t xml:space="preserve"> months of pressure ulcer incidents determines that only 0.5% of all reported ulcers </w:t>
      </w:r>
      <w:r w:rsidR="00A96351">
        <w:rPr>
          <w:rFonts w:ascii="Segoe UI" w:hAnsi="Segoe UI" w:cs="Segoe UI"/>
          <w:sz w:val="22"/>
          <w:szCs w:val="22"/>
        </w:rPr>
        <w:t>are g</w:t>
      </w:r>
      <w:r w:rsidR="00A96351">
        <w:rPr>
          <w:rFonts w:ascii="Segoe UI" w:hAnsi="Segoe UI" w:cs="Segoe UI"/>
        </w:rPr>
        <w:t>rade</w:t>
      </w:r>
      <w:r w:rsidR="00A96351">
        <w:rPr>
          <w:rFonts w:ascii="Segoe UI" w:hAnsi="Segoe UI" w:cs="Segoe UI"/>
          <w:sz w:val="22"/>
          <w:szCs w:val="22"/>
        </w:rPr>
        <w:t xml:space="preserve"> 3-4, </w:t>
      </w:r>
      <w:r w:rsidR="00A96351">
        <w:rPr>
          <w:rFonts w:ascii="Segoe UI" w:hAnsi="Segoe UI" w:cs="Segoe UI"/>
        </w:rPr>
        <w:t>n</w:t>
      </w:r>
      <w:r w:rsidRPr="000415C0">
        <w:rPr>
          <w:rFonts w:ascii="Segoe UI" w:hAnsi="Segoe UI" w:cs="Segoe UI"/>
          <w:sz w:val="22"/>
          <w:szCs w:val="22"/>
        </w:rPr>
        <w:t xml:space="preserve">ot inherited </w:t>
      </w:r>
      <w:r w:rsidR="00A96351">
        <w:rPr>
          <w:rFonts w:ascii="Segoe UI" w:hAnsi="Segoe UI" w:cs="Segoe UI"/>
          <w:sz w:val="22"/>
          <w:szCs w:val="22"/>
        </w:rPr>
        <w:t>and</w:t>
      </w:r>
      <w:r w:rsidR="00A96351">
        <w:rPr>
          <w:rFonts w:ascii="Segoe UI" w:hAnsi="Segoe UI" w:cs="Segoe UI"/>
        </w:rPr>
        <w:t xml:space="preserve"> a</w:t>
      </w:r>
      <w:r w:rsidR="00A96351">
        <w:rPr>
          <w:rFonts w:ascii="Segoe UI" w:hAnsi="Segoe UI" w:cs="Segoe UI"/>
          <w:sz w:val="22"/>
          <w:szCs w:val="22"/>
        </w:rPr>
        <w:t>voidable.</w:t>
      </w:r>
    </w:p>
    <w:p w:rsidR="000415C0" w:rsidRPr="00A96351" w:rsidRDefault="000415C0" w:rsidP="000B6978">
      <w:pPr>
        <w:ind w:left="709"/>
        <w:rPr>
          <w:rFonts w:ascii="Segoe UI" w:hAnsi="Segoe UI" w:cs="Segoe UI"/>
          <w:sz w:val="22"/>
          <w:szCs w:val="22"/>
        </w:rPr>
      </w:pPr>
    </w:p>
    <w:p w:rsidR="000415C0" w:rsidRDefault="00A96351" w:rsidP="000B6978">
      <w:pPr>
        <w:pStyle w:val="NoSpacing"/>
        <w:ind w:left="709"/>
      </w:pPr>
      <w:r w:rsidRPr="00A96351">
        <w:t>There is a comprehensive work programme to address a range of underlying issues</w:t>
      </w:r>
      <w:r>
        <w:t xml:space="preserve"> across the system and within the Trust. These include training and development programmes, SKINtelligence </w:t>
      </w:r>
      <w:r w:rsidR="003D3220">
        <w:t>Safety Programme</w:t>
      </w:r>
      <w:r>
        <w:t xml:space="preserve">, improved working with tissue viability services, the implementation </w:t>
      </w:r>
      <w:r w:rsidR="003D3220">
        <w:t>of</w:t>
      </w:r>
      <w:r>
        <w:t xml:space="preserve"> the Braden risk assessment tool, and assessment of staff against competency frameworks. </w:t>
      </w:r>
    </w:p>
    <w:p w:rsidR="00FF3CC0" w:rsidRDefault="00FF3CC0" w:rsidP="00FF3CC0">
      <w:pPr>
        <w:pStyle w:val="NoSpacing"/>
        <w:spacing w:before="240"/>
        <w:ind w:left="709"/>
      </w:pPr>
      <w:r>
        <w:t>Team level run charts have now been established and will be reported in future.</w:t>
      </w:r>
    </w:p>
    <w:p w:rsidR="00A96351" w:rsidRPr="00A96351" w:rsidRDefault="00A96351" w:rsidP="000B6978">
      <w:pPr>
        <w:pStyle w:val="NoSpacing"/>
        <w:ind w:left="709"/>
      </w:pPr>
    </w:p>
    <w:p w:rsidR="000415C0" w:rsidRPr="000415C0" w:rsidRDefault="00D91B8E" w:rsidP="008F630B">
      <w:pPr>
        <w:tabs>
          <w:tab w:val="left" w:pos="709"/>
        </w:tabs>
        <w:rPr>
          <w:rFonts w:ascii="Segoe UI" w:hAnsi="Segoe UI" w:cs="Segoe UI"/>
          <w:sz w:val="22"/>
          <w:szCs w:val="22"/>
        </w:rPr>
      </w:pPr>
      <w:r>
        <w:rPr>
          <w:rFonts w:ascii="Segoe UI" w:hAnsi="Segoe UI" w:cs="Segoe UI"/>
          <w:b/>
          <w:sz w:val="22"/>
          <w:szCs w:val="22"/>
        </w:rPr>
        <w:br w:type="page"/>
      </w:r>
      <w:r w:rsidR="000B6978">
        <w:rPr>
          <w:rFonts w:ascii="Segoe UI" w:hAnsi="Segoe UI" w:cs="Segoe UI"/>
          <w:b/>
          <w:sz w:val="22"/>
          <w:szCs w:val="22"/>
        </w:rPr>
        <w:lastRenderedPageBreak/>
        <w:t>3.5</w:t>
      </w:r>
      <w:r w:rsidR="000B6978">
        <w:rPr>
          <w:rFonts w:ascii="Segoe UI" w:hAnsi="Segoe UI" w:cs="Segoe UI"/>
          <w:b/>
          <w:sz w:val="22"/>
          <w:szCs w:val="22"/>
        </w:rPr>
        <w:tab/>
      </w:r>
      <w:r w:rsidR="008F630B">
        <w:rPr>
          <w:rFonts w:ascii="Segoe UI" w:hAnsi="Segoe UI" w:cs="Segoe UI"/>
          <w:b/>
          <w:sz w:val="22"/>
          <w:szCs w:val="22"/>
        </w:rPr>
        <w:t>Falls w</w:t>
      </w:r>
      <w:r w:rsidR="000415C0" w:rsidRPr="000415C0">
        <w:rPr>
          <w:rFonts w:ascii="Segoe UI" w:hAnsi="Segoe UI" w:cs="Segoe UI"/>
          <w:b/>
          <w:sz w:val="22"/>
          <w:szCs w:val="22"/>
        </w:rPr>
        <w:t>ith harm – Safety Thermometer</w:t>
      </w:r>
    </w:p>
    <w:p w:rsidR="000415C0" w:rsidRPr="000415C0" w:rsidRDefault="00A2245A" w:rsidP="000415C0">
      <w:pPr>
        <w:rPr>
          <w:rFonts w:ascii="Segoe UI" w:hAnsi="Segoe UI" w:cs="Segoe UI"/>
          <w:sz w:val="22"/>
          <w:szCs w:val="22"/>
        </w:rPr>
      </w:pPr>
      <w:r>
        <w:rPr>
          <w:noProof/>
        </w:rPr>
        <w:drawing>
          <wp:anchor distT="0" distB="0" distL="114300" distR="114300" simplePos="0" relativeHeight="251661824" behindDoc="1" locked="0" layoutInCell="1" allowOverlap="1">
            <wp:simplePos x="0" y="0"/>
            <wp:positionH relativeFrom="column">
              <wp:posOffset>470535</wp:posOffset>
            </wp:positionH>
            <wp:positionV relativeFrom="paragraph">
              <wp:posOffset>99060</wp:posOffset>
            </wp:positionV>
            <wp:extent cx="4171950" cy="2914650"/>
            <wp:effectExtent l="0" t="0" r="0" b="0"/>
            <wp:wrapTight wrapText="bothSides">
              <wp:wrapPolygon edited="0">
                <wp:start x="99" y="141"/>
                <wp:lineTo x="99" y="21318"/>
                <wp:lineTo x="21501" y="21318"/>
                <wp:lineTo x="21600" y="20612"/>
                <wp:lineTo x="21600" y="2400"/>
                <wp:lineTo x="21501" y="282"/>
                <wp:lineTo x="21501" y="141"/>
                <wp:lineTo x="99" y="141"/>
              </wp:wrapPolygon>
            </wp:wrapTight>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4171950" cy="2914650"/>
                    </a:xfrm>
                    <a:prstGeom prst="rect">
                      <a:avLst/>
                    </a:prstGeom>
                    <a:noFill/>
                    <a:ln w="9525">
                      <a:noFill/>
                      <a:miter lim="800000"/>
                      <a:headEnd/>
                      <a:tailEnd/>
                    </a:ln>
                  </pic:spPr>
                </pic:pic>
              </a:graphicData>
            </a:graphic>
          </wp:anchor>
        </w:drawing>
      </w:r>
    </w:p>
    <w:p w:rsidR="00A96351" w:rsidRDefault="00A96351" w:rsidP="000415C0">
      <w:pPr>
        <w:contextualSpacing/>
        <w:jc w:val="both"/>
        <w:rPr>
          <w:rFonts w:ascii="Segoe UI" w:hAnsi="Segoe UI" w:cs="Segoe UI"/>
          <w:sz w:val="22"/>
          <w:szCs w:val="22"/>
        </w:rPr>
      </w:pPr>
    </w:p>
    <w:p w:rsidR="00A96351" w:rsidRDefault="00A96351" w:rsidP="000415C0">
      <w:pPr>
        <w:contextualSpacing/>
        <w:jc w:val="both"/>
        <w:rPr>
          <w:rFonts w:ascii="Segoe UI" w:hAnsi="Segoe UI" w:cs="Segoe UI"/>
          <w:sz w:val="22"/>
          <w:szCs w:val="22"/>
        </w:rPr>
      </w:pPr>
    </w:p>
    <w:p w:rsidR="00A96351" w:rsidRDefault="00A96351" w:rsidP="000415C0">
      <w:pPr>
        <w:contextualSpacing/>
        <w:jc w:val="both"/>
        <w:rPr>
          <w:rFonts w:ascii="Segoe UI" w:hAnsi="Segoe UI" w:cs="Segoe UI"/>
          <w:sz w:val="22"/>
          <w:szCs w:val="22"/>
        </w:rPr>
      </w:pPr>
    </w:p>
    <w:p w:rsidR="00A96351" w:rsidRDefault="00A96351" w:rsidP="000415C0">
      <w:pPr>
        <w:contextualSpacing/>
        <w:jc w:val="both"/>
        <w:rPr>
          <w:rFonts w:ascii="Segoe UI" w:hAnsi="Segoe UI" w:cs="Segoe UI"/>
          <w:sz w:val="22"/>
          <w:szCs w:val="22"/>
        </w:rPr>
      </w:pPr>
    </w:p>
    <w:p w:rsidR="00A96351" w:rsidRDefault="00A96351" w:rsidP="000415C0">
      <w:pPr>
        <w:contextualSpacing/>
        <w:jc w:val="both"/>
        <w:rPr>
          <w:rFonts w:ascii="Segoe UI" w:hAnsi="Segoe UI" w:cs="Segoe UI"/>
          <w:sz w:val="22"/>
          <w:szCs w:val="22"/>
        </w:rPr>
      </w:pPr>
    </w:p>
    <w:p w:rsidR="00A96351" w:rsidRDefault="00A96351" w:rsidP="000415C0">
      <w:pPr>
        <w:contextualSpacing/>
        <w:jc w:val="both"/>
        <w:rPr>
          <w:rFonts w:ascii="Segoe UI" w:hAnsi="Segoe UI" w:cs="Segoe UI"/>
          <w:sz w:val="22"/>
          <w:szCs w:val="22"/>
        </w:rPr>
      </w:pPr>
    </w:p>
    <w:p w:rsidR="00A96351" w:rsidRDefault="00A96351" w:rsidP="000415C0">
      <w:pPr>
        <w:contextualSpacing/>
        <w:jc w:val="both"/>
        <w:rPr>
          <w:rFonts w:ascii="Segoe UI" w:hAnsi="Segoe UI" w:cs="Segoe UI"/>
          <w:sz w:val="22"/>
          <w:szCs w:val="22"/>
        </w:rPr>
      </w:pPr>
    </w:p>
    <w:p w:rsidR="00A96351" w:rsidRDefault="00A96351" w:rsidP="000415C0">
      <w:pPr>
        <w:contextualSpacing/>
        <w:jc w:val="both"/>
        <w:rPr>
          <w:rFonts w:ascii="Segoe UI" w:hAnsi="Segoe UI" w:cs="Segoe UI"/>
          <w:sz w:val="22"/>
          <w:szCs w:val="22"/>
        </w:rPr>
      </w:pPr>
    </w:p>
    <w:p w:rsidR="00A96351" w:rsidRDefault="00A96351" w:rsidP="000415C0">
      <w:pPr>
        <w:contextualSpacing/>
        <w:jc w:val="both"/>
        <w:rPr>
          <w:rFonts w:ascii="Segoe UI" w:hAnsi="Segoe UI" w:cs="Segoe UI"/>
          <w:sz w:val="22"/>
          <w:szCs w:val="22"/>
        </w:rPr>
      </w:pPr>
    </w:p>
    <w:p w:rsidR="00A96351" w:rsidRDefault="00A96351" w:rsidP="000415C0">
      <w:pPr>
        <w:contextualSpacing/>
        <w:jc w:val="both"/>
        <w:rPr>
          <w:rFonts w:ascii="Segoe UI" w:hAnsi="Segoe UI" w:cs="Segoe UI"/>
          <w:sz w:val="22"/>
          <w:szCs w:val="22"/>
        </w:rPr>
      </w:pPr>
    </w:p>
    <w:p w:rsidR="00A96351" w:rsidRDefault="00A96351" w:rsidP="000415C0">
      <w:pPr>
        <w:contextualSpacing/>
        <w:jc w:val="both"/>
        <w:rPr>
          <w:rFonts w:ascii="Segoe UI" w:hAnsi="Segoe UI" w:cs="Segoe UI"/>
          <w:sz w:val="22"/>
          <w:szCs w:val="22"/>
        </w:rPr>
      </w:pPr>
    </w:p>
    <w:p w:rsidR="00A96351" w:rsidRDefault="00A96351" w:rsidP="000415C0">
      <w:pPr>
        <w:contextualSpacing/>
        <w:jc w:val="both"/>
        <w:rPr>
          <w:rFonts w:ascii="Segoe UI" w:hAnsi="Segoe UI" w:cs="Segoe UI"/>
          <w:sz w:val="22"/>
          <w:szCs w:val="22"/>
        </w:rPr>
      </w:pPr>
    </w:p>
    <w:p w:rsidR="000B6978" w:rsidRDefault="000B6978" w:rsidP="000415C0">
      <w:pPr>
        <w:contextualSpacing/>
        <w:jc w:val="both"/>
        <w:rPr>
          <w:rFonts w:ascii="Segoe UI" w:hAnsi="Segoe UI" w:cs="Segoe UI"/>
          <w:sz w:val="22"/>
          <w:szCs w:val="22"/>
        </w:rPr>
      </w:pPr>
    </w:p>
    <w:p w:rsidR="000B6978" w:rsidRDefault="000B6978" w:rsidP="000415C0">
      <w:pPr>
        <w:contextualSpacing/>
        <w:jc w:val="both"/>
        <w:rPr>
          <w:rFonts w:ascii="Segoe UI" w:hAnsi="Segoe UI" w:cs="Segoe UI"/>
          <w:sz w:val="22"/>
          <w:szCs w:val="22"/>
        </w:rPr>
      </w:pPr>
    </w:p>
    <w:p w:rsidR="000B6978" w:rsidRDefault="000B6978" w:rsidP="000415C0">
      <w:pPr>
        <w:contextualSpacing/>
        <w:jc w:val="both"/>
        <w:rPr>
          <w:rFonts w:ascii="Segoe UI" w:hAnsi="Segoe UI" w:cs="Segoe UI"/>
          <w:sz w:val="22"/>
          <w:szCs w:val="22"/>
        </w:rPr>
      </w:pPr>
    </w:p>
    <w:p w:rsidR="000B6978" w:rsidRDefault="000B6978" w:rsidP="000415C0">
      <w:pPr>
        <w:contextualSpacing/>
        <w:jc w:val="both"/>
        <w:rPr>
          <w:rFonts w:ascii="Segoe UI" w:hAnsi="Segoe UI" w:cs="Segoe UI"/>
          <w:sz w:val="22"/>
          <w:szCs w:val="22"/>
        </w:rPr>
      </w:pPr>
    </w:p>
    <w:p w:rsidR="000415C0" w:rsidRPr="000415C0" w:rsidRDefault="000415C0" w:rsidP="000B6978">
      <w:pPr>
        <w:ind w:left="709"/>
        <w:contextualSpacing/>
        <w:rPr>
          <w:rFonts w:ascii="Segoe UI" w:hAnsi="Segoe UI" w:cs="Segoe UI"/>
          <w:sz w:val="22"/>
          <w:szCs w:val="22"/>
        </w:rPr>
      </w:pPr>
      <w:r w:rsidRPr="000415C0">
        <w:rPr>
          <w:rFonts w:ascii="Segoe UI" w:hAnsi="Segoe UI" w:cs="Segoe UI"/>
          <w:sz w:val="22"/>
          <w:szCs w:val="22"/>
        </w:rPr>
        <w:t xml:space="preserve">November saw the highest Directorate-wide percentage of falls with harm (4%) in the past 12 months, although December fell below the mean.  </w:t>
      </w:r>
      <w:r w:rsidR="00A96351">
        <w:rPr>
          <w:rFonts w:ascii="Segoe UI" w:hAnsi="Segoe UI" w:cs="Segoe UI"/>
          <w:sz w:val="22"/>
          <w:szCs w:val="22"/>
        </w:rPr>
        <w:t xml:space="preserve">Older adult mental health </w:t>
      </w:r>
      <w:r w:rsidRPr="000415C0">
        <w:rPr>
          <w:rFonts w:ascii="Segoe UI" w:hAnsi="Segoe UI" w:cs="Segoe UI"/>
          <w:sz w:val="22"/>
          <w:szCs w:val="22"/>
        </w:rPr>
        <w:t>wards identified no falls</w:t>
      </w:r>
      <w:r w:rsidR="00A96351">
        <w:rPr>
          <w:rFonts w:ascii="Segoe UI" w:hAnsi="Segoe UI" w:cs="Segoe UI"/>
          <w:sz w:val="22"/>
          <w:szCs w:val="22"/>
        </w:rPr>
        <w:t xml:space="preserve"> in all three</w:t>
      </w:r>
      <w:r w:rsidRPr="000415C0">
        <w:rPr>
          <w:rFonts w:ascii="Segoe UI" w:hAnsi="Segoe UI" w:cs="Segoe UI"/>
          <w:sz w:val="22"/>
          <w:szCs w:val="22"/>
        </w:rPr>
        <w:t xml:space="preserve"> months of Q3</w:t>
      </w:r>
      <w:r w:rsidR="00A96351">
        <w:rPr>
          <w:rFonts w:ascii="Segoe UI" w:hAnsi="Segoe UI" w:cs="Segoe UI"/>
          <w:sz w:val="22"/>
          <w:szCs w:val="22"/>
        </w:rPr>
        <w:t xml:space="preserve"> for the safety thermometer</w:t>
      </w:r>
      <w:r w:rsidR="003D3220">
        <w:rPr>
          <w:rFonts w:ascii="Segoe UI" w:hAnsi="Segoe UI" w:cs="Segoe UI"/>
          <w:sz w:val="22"/>
          <w:szCs w:val="22"/>
        </w:rPr>
        <w:t xml:space="preserve">.  We </w:t>
      </w:r>
      <w:r w:rsidR="00A96351">
        <w:rPr>
          <w:rFonts w:ascii="Segoe UI" w:hAnsi="Segoe UI" w:cs="Segoe UI"/>
          <w:sz w:val="22"/>
          <w:szCs w:val="22"/>
        </w:rPr>
        <w:t>measure harm from falls by 1000 bed days as part of the harm reduction priority in the quality account.</w:t>
      </w:r>
      <w:r w:rsidR="00FF3CC0">
        <w:rPr>
          <w:rFonts w:ascii="Segoe UI" w:hAnsi="Segoe UI" w:cs="Segoe UI"/>
          <w:sz w:val="22"/>
          <w:szCs w:val="22"/>
        </w:rPr>
        <w:t xml:space="preserve">  It is anticipated reduction in harm from falls will be the next area of safer care work in the directorates.</w:t>
      </w:r>
    </w:p>
    <w:p w:rsidR="000415C0" w:rsidRPr="000415C0" w:rsidRDefault="000415C0" w:rsidP="00A96351">
      <w:pPr>
        <w:contextualSpacing/>
        <w:rPr>
          <w:rFonts w:ascii="Segoe UI" w:hAnsi="Segoe UI" w:cs="Segoe UI"/>
          <w:sz w:val="22"/>
          <w:szCs w:val="22"/>
        </w:rPr>
      </w:pPr>
    </w:p>
    <w:p w:rsidR="000415C0" w:rsidRPr="000415C0" w:rsidRDefault="000B6978" w:rsidP="000415C0">
      <w:pPr>
        <w:contextualSpacing/>
        <w:jc w:val="both"/>
        <w:rPr>
          <w:rFonts w:ascii="Segoe UI" w:hAnsi="Segoe UI" w:cs="Segoe UI"/>
          <w:b/>
          <w:sz w:val="22"/>
          <w:szCs w:val="22"/>
        </w:rPr>
      </w:pPr>
      <w:r>
        <w:rPr>
          <w:rFonts w:ascii="Segoe UI" w:hAnsi="Segoe UI" w:cs="Segoe UI"/>
          <w:b/>
          <w:sz w:val="22"/>
          <w:szCs w:val="22"/>
        </w:rPr>
        <w:t>3.6</w:t>
      </w:r>
      <w:r>
        <w:rPr>
          <w:rFonts w:ascii="Segoe UI" w:hAnsi="Segoe UI" w:cs="Segoe UI"/>
          <w:b/>
          <w:sz w:val="22"/>
          <w:szCs w:val="22"/>
        </w:rPr>
        <w:tab/>
      </w:r>
      <w:r w:rsidR="000415C0" w:rsidRPr="000415C0">
        <w:rPr>
          <w:rFonts w:ascii="Segoe UI" w:hAnsi="Segoe UI" w:cs="Segoe UI"/>
          <w:b/>
          <w:sz w:val="22"/>
          <w:szCs w:val="22"/>
        </w:rPr>
        <w:t>Catheter &amp; UTI – Safety Thermometer</w:t>
      </w:r>
    </w:p>
    <w:p w:rsidR="000415C0" w:rsidRPr="000415C0" w:rsidRDefault="000415C0" w:rsidP="000B6978">
      <w:pPr>
        <w:pStyle w:val="NoSpacing"/>
        <w:ind w:left="709"/>
      </w:pPr>
      <w:r w:rsidRPr="000415C0">
        <w:t xml:space="preserve">The Patient Safety Thermometer determines that only UTIs that are currently being treated with antibiotics are </w:t>
      </w:r>
      <w:r w:rsidR="00AB130C">
        <w:t>counted. U</w:t>
      </w:r>
      <w:r w:rsidRPr="00A96351">
        <w:t>rinary catheters must be in place or have been in place within 3 days of the audit;</w:t>
      </w:r>
      <w:r w:rsidRPr="000415C0">
        <w:t xml:space="preserve"> only indwelling urethral urinary catheters are relevant, supra-pubic catheters and other stents are not counted.</w:t>
      </w:r>
    </w:p>
    <w:p w:rsidR="000415C0" w:rsidRPr="000415C0" w:rsidRDefault="000415C0" w:rsidP="000B6978">
      <w:pPr>
        <w:pStyle w:val="NoSpacing"/>
        <w:ind w:left="709"/>
      </w:pPr>
      <w:r w:rsidRPr="000415C0">
        <w:t xml:space="preserve"> </w:t>
      </w:r>
    </w:p>
    <w:p w:rsidR="000415C0" w:rsidRPr="000415C0" w:rsidRDefault="000415C0" w:rsidP="000B6978">
      <w:pPr>
        <w:ind w:left="709"/>
        <w:rPr>
          <w:rFonts w:ascii="Segoe UI" w:hAnsi="Segoe UI" w:cs="Segoe UI"/>
          <w:color w:val="000000"/>
          <w:sz w:val="22"/>
          <w:szCs w:val="22"/>
        </w:rPr>
      </w:pPr>
      <w:r w:rsidRPr="000415C0">
        <w:rPr>
          <w:rFonts w:ascii="Segoe UI" w:hAnsi="Segoe UI" w:cs="Segoe UI"/>
          <w:color w:val="000000"/>
          <w:sz w:val="22"/>
          <w:szCs w:val="22"/>
        </w:rPr>
        <w:t>In October the OH mean average was 0.62% against the National Mean of 0.4 %</w:t>
      </w:r>
    </w:p>
    <w:p w:rsidR="000415C0" w:rsidRPr="000415C0" w:rsidRDefault="000415C0" w:rsidP="000B6978">
      <w:pPr>
        <w:ind w:left="709"/>
        <w:rPr>
          <w:rFonts w:ascii="Segoe UI" w:hAnsi="Segoe UI" w:cs="Segoe UI"/>
          <w:color w:val="000000"/>
          <w:sz w:val="22"/>
          <w:szCs w:val="22"/>
        </w:rPr>
      </w:pPr>
    </w:p>
    <w:p w:rsidR="000415C0" w:rsidRPr="000415C0" w:rsidRDefault="00A2245A" w:rsidP="000B6978">
      <w:pPr>
        <w:ind w:left="709"/>
        <w:rPr>
          <w:rFonts w:ascii="Segoe UI" w:hAnsi="Segoe UI" w:cs="Segoe UI"/>
          <w:color w:val="000000"/>
          <w:sz w:val="22"/>
          <w:szCs w:val="22"/>
        </w:rPr>
      </w:pPr>
      <w:r>
        <w:rPr>
          <w:rFonts w:ascii="Segoe UI" w:hAnsi="Segoe UI" w:cs="Segoe UI"/>
          <w:noProof/>
          <w:color w:val="000000"/>
          <w:sz w:val="22"/>
          <w:szCs w:val="22"/>
        </w:rPr>
        <w:drawing>
          <wp:inline distT="0" distB="0" distL="0" distR="0">
            <wp:extent cx="4057650" cy="2838450"/>
            <wp:effectExtent l="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4057650" cy="2838450"/>
                    </a:xfrm>
                    <a:prstGeom prst="rect">
                      <a:avLst/>
                    </a:prstGeom>
                    <a:noFill/>
                    <a:ln w="9525">
                      <a:noFill/>
                      <a:miter lim="800000"/>
                      <a:headEnd/>
                      <a:tailEnd/>
                    </a:ln>
                  </pic:spPr>
                </pic:pic>
              </a:graphicData>
            </a:graphic>
          </wp:inline>
        </w:drawing>
      </w:r>
    </w:p>
    <w:p w:rsidR="000415C0" w:rsidRPr="000415C0" w:rsidRDefault="000415C0" w:rsidP="000415C0">
      <w:pPr>
        <w:rPr>
          <w:rFonts w:ascii="Segoe UI" w:hAnsi="Segoe UI" w:cs="Segoe UI"/>
          <w:color w:val="000000"/>
          <w:sz w:val="22"/>
          <w:szCs w:val="22"/>
        </w:rPr>
      </w:pPr>
    </w:p>
    <w:p w:rsidR="000415C0" w:rsidRPr="000415C0" w:rsidRDefault="00D91B8E" w:rsidP="000B6978">
      <w:pPr>
        <w:ind w:left="709"/>
        <w:rPr>
          <w:rFonts w:ascii="Segoe UI" w:hAnsi="Segoe UI" w:cs="Segoe UI"/>
          <w:b/>
          <w:color w:val="000000"/>
          <w:sz w:val="22"/>
          <w:szCs w:val="22"/>
        </w:rPr>
      </w:pPr>
      <w:r>
        <w:rPr>
          <w:rFonts w:ascii="Segoe UI" w:hAnsi="Segoe UI" w:cs="Segoe UI"/>
          <w:b/>
          <w:color w:val="000000"/>
          <w:sz w:val="22"/>
          <w:szCs w:val="22"/>
        </w:rPr>
        <w:br w:type="page"/>
      </w:r>
      <w:r w:rsidR="000415C0" w:rsidRPr="000415C0">
        <w:rPr>
          <w:rFonts w:ascii="Segoe UI" w:hAnsi="Segoe UI" w:cs="Segoe UI"/>
          <w:b/>
          <w:color w:val="000000"/>
          <w:sz w:val="22"/>
          <w:szCs w:val="22"/>
        </w:rPr>
        <w:lastRenderedPageBreak/>
        <w:t>Catheter &amp; New UTI – Safety Thermometer</w:t>
      </w:r>
    </w:p>
    <w:p w:rsidR="000415C0" w:rsidRPr="00D91B8E" w:rsidRDefault="000415C0" w:rsidP="000415C0">
      <w:pPr>
        <w:rPr>
          <w:rFonts w:ascii="Segoe UI" w:hAnsi="Segoe UI" w:cs="Segoe UI"/>
          <w:color w:val="000000"/>
          <w:sz w:val="16"/>
          <w:szCs w:val="22"/>
        </w:rPr>
      </w:pPr>
    </w:p>
    <w:p w:rsidR="000415C0" w:rsidRPr="000415C0" w:rsidRDefault="00A2245A" w:rsidP="000B6978">
      <w:pPr>
        <w:ind w:left="709"/>
        <w:rPr>
          <w:rFonts w:ascii="Segoe UI" w:hAnsi="Segoe UI" w:cs="Segoe UI"/>
          <w:color w:val="000000"/>
          <w:sz w:val="22"/>
          <w:szCs w:val="22"/>
        </w:rPr>
      </w:pPr>
      <w:r>
        <w:rPr>
          <w:rFonts w:ascii="Segoe UI" w:hAnsi="Segoe UI" w:cs="Segoe UI"/>
          <w:noProof/>
          <w:color w:val="000000"/>
          <w:sz w:val="22"/>
          <w:szCs w:val="22"/>
        </w:rPr>
        <w:drawing>
          <wp:inline distT="0" distB="0" distL="0" distR="0">
            <wp:extent cx="4286250" cy="2990850"/>
            <wp:effectExtent l="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4286250" cy="2990850"/>
                    </a:xfrm>
                    <a:prstGeom prst="rect">
                      <a:avLst/>
                    </a:prstGeom>
                    <a:noFill/>
                    <a:ln w="9525">
                      <a:noFill/>
                      <a:miter lim="800000"/>
                      <a:headEnd/>
                      <a:tailEnd/>
                    </a:ln>
                  </pic:spPr>
                </pic:pic>
              </a:graphicData>
            </a:graphic>
          </wp:inline>
        </w:drawing>
      </w:r>
    </w:p>
    <w:p w:rsidR="000415C0" w:rsidRPr="00D91B8E" w:rsidRDefault="000415C0" w:rsidP="000415C0">
      <w:pPr>
        <w:rPr>
          <w:rFonts w:ascii="Segoe UI" w:hAnsi="Segoe UI" w:cs="Segoe UI"/>
          <w:sz w:val="16"/>
          <w:szCs w:val="22"/>
        </w:rPr>
      </w:pPr>
    </w:p>
    <w:p w:rsidR="000415C0" w:rsidRPr="000415C0" w:rsidRDefault="000415C0" w:rsidP="000B6978">
      <w:pPr>
        <w:pStyle w:val="ListParagraph"/>
        <w:spacing w:after="0" w:line="240" w:lineRule="auto"/>
        <w:ind w:left="709"/>
        <w:rPr>
          <w:rFonts w:ascii="Segoe UI" w:hAnsi="Segoe UI" w:cs="Segoe UI"/>
        </w:rPr>
      </w:pPr>
      <w:r w:rsidRPr="000415C0">
        <w:rPr>
          <w:rFonts w:ascii="Segoe UI" w:hAnsi="Segoe UI" w:cs="Segoe UI"/>
        </w:rPr>
        <w:t xml:space="preserve">Catheters &amp; UTIs are above the 12 month mean for the past 4 months, although the greatest monthly variance is 0.7%. Patients or clients who arrive within our service or post operatively are counted within these figures if a catheter is removed within the 72 hours following arrival at within our service this is still counted by the safety thermometer. </w:t>
      </w:r>
    </w:p>
    <w:p w:rsidR="000415C0" w:rsidRPr="00D91B8E" w:rsidRDefault="000415C0" w:rsidP="000B6978">
      <w:pPr>
        <w:pStyle w:val="ListParagraph"/>
        <w:spacing w:after="0" w:line="240" w:lineRule="auto"/>
        <w:ind w:left="709"/>
        <w:rPr>
          <w:rFonts w:ascii="Segoe UI" w:hAnsi="Segoe UI" w:cs="Segoe UI"/>
          <w:sz w:val="16"/>
        </w:rPr>
      </w:pPr>
    </w:p>
    <w:p w:rsidR="000415C0" w:rsidRDefault="000415C0" w:rsidP="000B6978">
      <w:pPr>
        <w:ind w:left="709"/>
        <w:rPr>
          <w:rFonts w:ascii="Segoe UI" w:hAnsi="Segoe UI" w:cs="Segoe UI"/>
          <w:sz w:val="22"/>
          <w:szCs w:val="22"/>
        </w:rPr>
      </w:pPr>
      <w:r w:rsidRPr="000415C0">
        <w:rPr>
          <w:rFonts w:ascii="Segoe UI" w:hAnsi="Segoe UI" w:cs="Segoe UI"/>
          <w:sz w:val="22"/>
          <w:szCs w:val="22"/>
        </w:rPr>
        <w:t>Catheters &amp; New UTI September figures are the lowest for 12 months, and below the national figure for the first time: of 1076 patient audited, 3 had a UTI that developed during our service’s care delivery.</w:t>
      </w:r>
    </w:p>
    <w:p w:rsidR="00AB130C" w:rsidRPr="00D91B8E" w:rsidRDefault="00AB130C" w:rsidP="000B6978">
      <w:pPr>
        <w:ind w:left="709"/>
        <w:rPr>
          <w:rFonts w:ascii="Segoe UI" w:hAnsi="Segoe UI" w:cs="Segoe UI"/>
          <w:sz w:val="16"/>
          <w:szCs w:val="22"/>
        </w:rPr>
      </w:pPr>
    </w:p>
    <w:p w:rsidR="000415C0" w:rsidRDefault="000415C0" w:rsidP="000B6978">
      <w:pPr>
        <w:ind w:left="709"/>
        <w:contextualSpacing/>
        <w:jc w:val="both"/>
        <w:rPr>
          <w:rFonts w:ascii="Segoe UI" w:hAnsi="Segoe UI" w:cs="Segoe UI"/>
          <w:sz w:val="22"/>
          <w:szCs w:val="22"/>
        </w:rPr>
      </w:pPr>
      <w:r w:rsidRPr="000415C0">
        <w:rPr>
          <w:rFonts w:ascii="Segoe UI" w:hAnsi="Segoe UI" w:cs="Segoe UI"/>
          <w:sz w:val="22"/>
          <w:szCs w:val="22"/>
        </w:rPr>
        <w:t xml:space="preserve">The Patient Safety Thermometer counts catheterised patients that have a diagnosed UTI, but not those un-catheterised patients who might have developed a UTI.  In community hospitals this data is collated using the Productive Ward dashboard and through safeguard reporting which affords a more robust reporting mechanism and local action plans to support reductions in Urinary Tract Infections- such as the Heatwave plans and strategies to support hydration. By far the largest impact such as imbedding intentional rounding has supported a reduction in Pressure Ulcers Falls and Urinary Tract Infections. </w:t>
      </w:r>
    </w:p>
    <w:p w:rsidR="00813B2D" w:rsidRPr="000415C0" w:rsidRDefault="00813B2D" w:rsidP="000B6978">
      <w:pPr>
        <w:ind w:left="709"/>
        <w:contextualSpacing/>
        <w:jc w:val="both"/>
        <w:rPr>
          <w:rFonts w:ascii="Segoe UI" w:hAnsi="Segoe UI" w:cs="Segoe UI"/>
          <w:sz w:val="22"/>
          <w:szCs w:val="22"/>
        </w:rPr>
      </w:pPr>
    </w:p>
    <w:p w:rsidR="00813B2D" w:rsidRDefault="000B6978" w:rsidP="000415C0">
      <w:pPr>
        <w:rPr>
          <w:rFonts w:ascii="Segoe UI" w:hAnsi="Segoe UI" w:cs="Segoe UI"/>
          <w:b/>
          <w:sz w:val="22"/>
          <w:szCs w:val="22"/>
        </w:rPr>
      </w:pPr>
      <w:r>
        <w:rPr>
          <w:rFonts w:ascii="Segoe UI" w:hAnsi="Segoe UI" w:cs="Segoe UI"/>
          <w:b/>
          <w:sz w:val="22"/>
          <w:szCs w:val="22"/>
        </w:rPr>
        <w:t>3.7</w:t>
      </w:r>
      <w:r>
        <w:rPr>
          <w:rFonts w:ascii="Segoe UI" w:hAnsi="Segoe UI" w:cs="Segoe UI"/>
          <w:b/>
          <w:sz w:val="22"/>
          <w:szCs w:val="22"/>
        </w:rPr>
        <w:tab/>
      </w:r>
      <w:r w:rsidR="000415C0" w:rsidRPr="000415C0">
        <w:rPr>
          <w:rFonts w:ascii="Segoe UI" w:hAnsi="Segoe UI" w:cs="Segoe UI"/>
          <w:b/>
          <w:sz w:val="22"/>
          <w:szCs w:val="22"/>
        </w:rPr>
        <w:t xml:space="preserve">VTE Risk Assessment – Safety </w:t>
      </w:r>
      <w:r w:rsidR="00813B2D">
        <w:rPr>
          <w:rFonts w:ascii="Segoe UI" w:hAnsi="Segoe UI" w:cs="Segoe UI"/>
          <w:b/>
          <w:sz w:val="22"/>
          <w:szCs w:val="22"/>
        </w:rPr>
        <w:t>Thermometer</w:t>
      </w:r>
    </w:p>
    <w:p w:rsidR="00813B2D" w:rsidRDefault="00813B2D" w:rsidP="000415C0">
      <w:pPr>
        <w:rPr>
          <w:rFonts w:ascii="Segoe UI" w:hAnsi="Segoe UI" w:cs="Segoe UI"/>
          <w:b/>
          <w:sz w:val="22"/>
          <w:szCs w:val="22"/>
        </w:rPr>
      </w:pPr>
    </w:p>
    <w:p w:rsidR="000415C0" w:rsidRPr="000415C0" w:rsidRDefault="00A2245A" w:rsidP="00813B2D">
      <w:pPr>
        <w:ind w:left="709"/>
        <w:rPr>
          <w:rFonts w:ascii="Segoe UI" w:hAnsi="Segoe UI" w:cs="Segoe UI"/>
          <w:b/>
          <w:sz w:val="22"/>
          <w:szCs w:val="22"/>
        </w:rPr>
      </w:pPr>
      <w:r>
        <w:rPr>
          <w:rFonts w:ascii="Segoe UI" w:hAnsi="Segoe UI" w:cs="Segoe UI"/>
          <w:noProof/>
          <w:sz w:val="22"/>
          <w:szCs w:val="22"/>
        </w:rPr>
        <w:drawing>
          <wp:inline distT="0" distB="0" distL="0" distR="0">
            <wp:extent cx="4514850" cy="2057400"/>
            <wp:effectExtent l="0" t="0" r="0" b="0"/>
            <wp:docPr id="1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0" cstate="print"/>
                    <a:srcRect/>
                    <a:stretch>
                      <a:fillRect/>
                    </a:stretch>
                  </pic:blipFill>
                  <pic:spPr bwMode="auto">
                    <a:xfrm>
                      <a:off x="0" y="0"/>
                      <a:ext cx="4514850" cy="2057400"/>
                    </a:xfrm>
                    <a:prstGeom prst="rect">
                      <a:avLst/>
                    </a:prstGeom>
                    <a:noFill/>
                    <a:ln w="9525">
                      <a:noFill/>
                      <a:miter lim="800000"/>
                      <a:headEnd/>
                      <a:tailEnd/>
                    </a:ln>
                  </pic:spPr>
                </pic:pic>
              </a:graphicData>
            </a:graphic>
          </wp:inline>
        </w:drawing>
      </w:r>
    </w:p>
    <w:p w:rsidR="000415C0" w:rsidRPr="000415C0" w:rsidRDefault="000415C0" w:rsidP="000B6978">
      <w:pPr>
        <w:ind w:left="709"/>
        <w:jc w:val="both"/>
        <w:rPr>
          <w:rFonts w:ascii="Segoe UI" w:hAnsi="Segoe UI" w:cs="Segoe UI"/>
          <w:sz w:val="22"/>
          <w:szCs w:val="22"/>
        </w:rPr>
      </w:pPr>
      <w:r w:rsidRPr="000415C0">
        <w:rPr>
          <w:rFonts w:ascii="Segoe UI" w:hAnsi="Segoe UI" w:cs="Segoe UI"/>
          <w:sz w:val="22"/>
          <w:szCs w:val="22"/>
        </w:rPr>
        <w:lastRenderedPageBreak/>
        <w:t xml:space="preserve">VTE risk assessments were above the 12 month Trust wide mean for all 3 months of Q3, and the trend of performing better than the national figure.  During Q2 practice has supported this change in the community wards in particular by attaching VTE assessment forms to drug charts, to encourage medics to complete the assessment. </w:t>
      </w:r>
    </w:p>
    <w:p w:rsidR="000415C0" w:rsidRPr="000415C0" w:rsidRDefault="000415C0" w:rsidP="000B6978">
      <w:pPr>
        <w:ind w:left="709"/>
        <w:jc w:val="both"/>
        <w:rPr>
          <w:rFonts w:ascii="Segoe UI" w:hAnsi="Segoe UI" w:cs="Segoe UI"/>
          <w:sz w:val="22"/>
          <w:szCs w:val="22"/>
        </w:rPr>
      </w:pPr>
    </w:p>
    <w:p w:rsidR="000415C0" w:rsidRDefault="000B6978" w:rsidP="000415C0">
      <w:pPr>
        <w:jc w:val="both"/>
        <w:rPr>
          <w:rFonts w:ascii="Segoe UI" w:hAnsi="Segoe UI" w:cs="Segoe UI"/>
          <w:b/>
          <w:sz w:val="22"/>
          <w:szCs w:val="22"/>
        </w:rPr>
      </w:pPr>
      <w:r>
        <w:rPr>
          <w:rFonts w:ascii="Segoe UI" w:hAnsi="Segoe UI" w:cs="Segoe UI"/>
          <w:b/>
          <w:sz w:val="22"/>
          <w:szCs w:val="22"/>
        </w:rPr>
        <w:t>3.8</w:t>
      </w:r>
      <w:r>
        <w:rPr>
          <w:rFonts w:ascii="Segoe UI" w:hAnsi="Segoe UI" w:cs="Segoe UI"/>
          <w:b/>
          <w:sz w:val="22"/>
          <w:szCs w:val="22"/>
        </w:rPr>
        <w:tab/>
      </w:r>
      <w:r w:rsidR="000415C0" w:rsidRPr="000415C0">
        <w:rPr>
          <w:rFonts w:ascii="Segoe UI" w:hAnsi="Segoe UI" w:cs="Segoe UI"/>
          <w:b/>
          <w:sz w:val="22"/>
          <w:szCs w:val="22"/>
        </w:rPr>
        <w:t>New VTE – Safety Thermometer</w:t>
      </w:r>
    </w:p>
    <w:p w:rsidR="008F630B" w:rsidRPr="000415C0" w:rsidRDefault="008F630B" w:rsidP="000415C0">
      <w:pPr>
        <w:jc w:val="both"/>
        <w:rPr>
          <w:rFonts w:ascii="Segoe UI" w:hAnsi="Segoe UI" w:cs="Segoe UI"/>
          <w:b/>
          <w:sz w:val="22"/>
          <w:szCs w:val="22"/>
        </w:rPr>
      </w:pPr>
    </w:p>
    <w:p w:rsidR="000415C0" w:rsidRPr="000415C0" w:rsidRDefault="00A2245A" w:rsidP="000B6978">
      <w:pPr>
        <w:ind w:left="709"/>
        <w:rPr>
          <w:rFonts w:ascii="Segoe UI" w:hAnsi="Segoe UI" w:cs="Segoe UI"/>
          <w:sz w:val="22"/>
          <w:szCs w:val="22"/>
        </w:rPr>
      </w:pPr>
      <w:r>
        <w:rPr>
          <w:rFonts w:ascii="Segoe UI" w:hAnsi="Segoe UI" w:cs="Segoe UI"/>
          <w:noProof/>
          <w:sz w:val="22"/>
          <w:szCs w:val="22"/>
        </w:rPr>
        <w:drawing>
          <wp:inline distT="0" distB="0" distL="0" distR="0">
            <wp:extent cx="4562475" cy="3190875"/>
            <wp:effectExtent l="0" t="0" r="9525" b="0"/>
            <wp:docPr id="1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 cstate="print"/>
                    <a:srcRect/>
                    <a:stretch>
                      <a:fillRect/>
                    </a:stretch>
                  </pic:blipFill>
                  <pic:spPr bwMode="auto">
                    <a:xfrm>
                      <a:off x="0" y="0"/>
                      <a:ext cx="4562475" cy="3190875"/>
                    </a:xfrm>
                    <a:prstGeom prst="rect">
                      <a:avLst/>
                    </a:prstGeom>
                    <a:noFill/>
                    <a:ln w="9525">
                      <a:noFill/>
                      <a:miter lim="800000"/>
                      <a:headEnd/>
                      <a:tailEnd/>
                    </a:ln>
                  </pic:spPr>
                </pic:pic>
              </a:graphicData>
            </a:graphic>
          </wp:inline>
        </w:drawing>
      </w:r>
    </w:p>
    <w:p w:rsidR="00AB130C" w:rsidRDefault="00AB130C" w:rsidP="000415C0">
      <w:pPr>
        <w:contextualSpacing/>
        <w:jc w:val="both"/>
        <w:rPr>
          <w:rFonts w:ascii="Segoe UI" w:hAnsi="Segoe UI" w:cs="Segoe UI"/>
          <w:sz w:val="22"/>
          <w:szCs w:val="22"/>
        </w:rPr>
      </w:pPr>
    </w:p>
    <w:p w:rsidR="000415C0" w:rsidRPr="000415C0" w:rsidRDefault="000415C0" w:rsidP="000B6978">
      <w:pPr>
        <w:ind w:left="709"/>
        <w:contextualSpacing/>
        <w:jc w:val="both"/>
        <w:rPr>
          <w:rFonts w:ascii="Segoe UI" w:hAnsi="Segoe UI" w:cs="Segoe UI"/>
          <w:sz w:val="22"/>
          <w:szCs w:val="22"/>
        </w:rPr>
      </w:pPr>
      <w:r w:rsidRPr="000415C0">
        <w:rPr>
          <w:rFonts w:ascii="Segoe UI" w:hAnsi="Segoe UI" w:cs="Segoe UI"/>
          <w:sz w:val="22"/>
          <w:szCs w:val="22"/>
        </w:rPr>
        <w:t>Over Q3 the care of 3329 patients was reviewed as part of the Safety Thermometer audit, 88% of whom had no harm.  Less than half of the harm ide</w:t>
      </w:r>
      <w:r w:rsidR="00AB130C">
        <w:rPr>
          <w:rFonts w:ascii="Segoe UI" w:hAnsi="Segoe UI" w:cs="Segoe UI"/>
          <w:sz w:val="22"/>
          <w:szCs w:val="22"/>
        </w:rPr>
        <w:t xml:space="preserve">ntified occurred during care delivered by our </w:t>
      </w:r>
      <w:r w:rsidRPr="000415C0">
        <w:rPr>
          <w:rFonts w:ascii="Segoe UI" w:hAnsi="Segoe UI" w:cs="Segoe UI"/>
          <w:sz w:val="22"/>
          <w:szCs w:val="22"/>
        </w:rPr>
        <w:t>services.</w:t>
      </w:r>
    </w:p>
    <w:p w:rsidR="000415C0" w:rsidRPr="000415C0" w:rsidRDefault="000415C0" w:rsidP="000B6978">
      <w:pPr>
        <w:ind w:left="709"/>
        <w:contextualSpacing/>
        <w:jc w:val="both"/>
        <w:rPr>
          <w:rFonts w:ascii="Segoe UI" w:hAnsi="Segoe UI" w:cs="Segoe UI"/>
          <w:sz w:val="22"/>
          <w:szCs w:val="22"/>
        </w:rPr>
      </w:pPr>
    </w:p>
    <w:p w:rsidR="000415C0" w:rsidRPr="000415C0" w:rsidRDefault="000415C0" w:rsidP="000B6978">
      <w:pPr>
        <w:ind w:left="709"/>
        <w:contextualSpacing/>
        <w:jc w:val="both"/>
        <w:rPr>
          <w:rFonts w:ascii="Segoe UI" w:hAnsi="Segoe UI" w:cs="Segoe UI"/>
          <w:sz w:val="22"/>
          <w:szCs w:val="22"/>
        </w:rPr>
      </w:pPr>
      <w:r w:rsidRPr="000415C0">
        <w:rPr>
          <w:rFonts w:ascii="Segoe UI" w:hAnsi="Segoe UI" w:cs="Segoe UI"/>
          <w:sz w:val="22"/>
          <w:szCs w:val="22"/>
        </w:rPr>
        <w:t xml:space="preserve">The ST prevalence data provides an indication of areas for improvement that require further investigation using the Directorate’s </w:t>
      </w:r>
      <w:r w:rsidR="00AB130C">
        <w:rPr>
          <w:rFonts w:ascii="Segoe UI" w:hAnsi="Segoe UI" w:cs="Segoe UI"/>
          <w:sz w:val="22"/>
          <w:szCs w:val="22"/>
        </w:rPr>
        <w:t xml:space="preserve">more </w:t>
      </w:r>
      <w:r w:rsidRPr="000415C0">
        <w:rPr>
          <w:rFonts w:ascii="Segoe UI" w:hAnsi="Segoe UI" w:cs="Segoe UI"/>
          <w:sz w:val="22"/>
          <w:szCs w:val="22"/>
        </w:rPr>
        <w:t xml:space="preserve">detailed incidence data. </w:t>
      </w:r>
    </w:p>
    <w:p w:rsidR="000415C0" w:rsidRPr="000415C0" w:rsidRDefault="000415C0" w:rsidP="000B6978">
      <w:pPr>
        <w:ind w:left="709"/>
        <w:contextualSpacing/>
        <w:jc w:val="both"/>
        <w:rPr>
          <w:rFonts w:ascii="Segoe UI" w:hAnsi="Segoe UI" w:cs="Segoe UI"/>
          <w:sz w:val="22"/>
          <w:szCs w:val="22"/>
        </w:rPr>
      </w:pPr>
    </w:p>
    <w:p w:rsidR="000415C0" w:rsidRDefault="000415C0" w:rsidP="000B6978">
      <w:pPr>
        <w:ind w:left="709"/>
        <w:contextualSpacing/>
        <w:jc w:val="both"/>
        <w:rPr>
          <w:rFonts w:ascii="Segoe UI" w:hAnsi="Segoe UI" w:cs="Segoe UI"/>
          <w:sz w:val="22"/>
          <w:szCs w:val="22"/>
        </w:rPr>
      </w:pPr>
      <w:r w:rsidRPr="000415C0">
        <w:rPr>
          <w:rFonts w:ascii="Segoe UI" w:hAnsi="Segoe UI" w:cs="Segoe UI"/>
          <w:sz w:val="22"/>
          <w:szCs w:val="22"/>
        </w:rPr>
        <w:t>The primary areas of prevalence, pressure ulcers and falls, are monitored by the Trust’s Pressure Ulcer Action Group and Falls Prevention work stream.  Any high risk incident is managed according to the Trust’s incident management policy.</w:t>
      </w:r>
    </w:p>
    <w:p w:rsidR="00FF3CC0" w:rsidRDefault="00FF3CC0" w:rsidP="00FF3CC0">
      <w:pPr>
        <w:contextualSpacing/>
        <w:jc w:val="both"/>
        <w:rPr>
          <w:rFonts w:ascii="Segoe UI" w:hAnsi="Segoe UI" w:cs="Segoe UI"/>
          <w:sz w:val="22"/>
          <w:szCs w:val="22"/>
        </w:rPr>
      </w:pPr>
    </w:p>
    <w:p w:rsidR="00FF3CC0" w:rsidRPr="00FF3CC0" w:rsidRDefault="00FF3CC0" w:rsidP="00FF3CC0">
      <w:pPr>
        <w:ind w:left="709" w:hanging="709"/>
        <w:contextualSpacing/>
        <w:jc w:val="both"/>
        <w:rPr>
          <w:rFonts w:ascii="Segoe UI" w:hAnsi="Segoe UI" w:cs="Segoe UI"/>
          <w:sz w:val="22"/>
          <w:szCs w:val="22"/>
        </w:rPr>
      </w:pPr>
      <w:r>
        <w:rPr>
          <w:rFonts w:ascii="Segoe UI" w:hAnsi="Segoe UI" w:cs="Segoe UI"/>
          <w:b/>
          <w:sz w:val="22"/>
          <w:szCs w:val="22"/>
        </w:rPr>
        <w:t>3.9</w:t>
      </w:r>
      <w:r>
        <w:rPr>
          <w:rFonts w:ascii="Segoe UI" w:hAnsi="Segoe UI" w:cs="Segoe UI"/>
          <w:b/>
          <w:sz w:val="22"/>
          <w:szCs w:val="22"/>
        </w:rPr>
        <w:tab/>
      </w:r>
      <w:r>
        <w:rPr>
          <w:rFonts w:ascii="Segoe UI" w:hAnsi="Segoe UI" w:cs="Segoe UI"/>
          <w:sz w:val="22"/>
          <w:szCs w:val="22"/>
        </w:rPr>
        <w:t>Analysis and use of the Safety Thermometer data is improving and will be used in future detailed reports to the safety sub-committee and Board of Directors, in particular to probe in more detail harms at an individual team level and compare the data with similar trusts.</w:t>
      </w:r>
    </w:p>
    <w:p w:rsidR="007B304E" w:rsidRPr="000C32CA" w:rsidRDefault="007B304E" w:rsidP="000C32CA">
      <w:pPr>
        <w:rPr>
          <w:rFonts w:ascii="Segoe UI" w:eastAsia="Calibri" w:hAnsi="Segoe UI" w:cs="Segoe UI"/>
          <w:color w:val="1F497D"/>
          <w:sz w:val="22"/>
          <w:szCs w:val="22"/>
          <w:lang w:eastAsia="en-US"/>
        </w:rPr>
      </w:pPr>
    </w:p>
    <w:p w:rsidR="007648E0" w:rsidRDefault="000B6978" w:rsidP="000B6978">
      <w:pPr>
        <w:numPr>
          <w:ilvl w:val="0"/>
          <w:numId w:val="28"/>
        </w:numPr>
        <w:ind w:left="567" w:hanging="567"/>
        <w:rPr>
          <w:rFonts w:ascii="Segoe UI" w:hAnsi="Segoe UI" w:cs="Segoe UI"/>
          <w:b/>
          <w:sz w:val="22"/>
          <w:szCs w:val="22"/>
        </w:rPr>
      </w:pPr>
      <w:r w:rsidRPr="000C32CA">
        <w:rPr>
          <w:rFonts w:ascii="Segoe UI" w:hAnsi="Segoe UI" w:cs="Segoe UI"/>
          <w:b/>
          <w:sz w:val="22"/>
          <w:szCs w:val="22"/>
        </w:rPr>
        <w:t>IMPROVEMENT PROGRAMMES</w:t>
      </w:r>
    </w:p>
    <w:p w:rsidR="003D3220" w:rsidRPr="000C32CA" w:rsidRDefault="003D3220" w:rsidP="003D3220">
      <w:pPr>
        <w:ind w:left="567"/>
        <w:rPr>
          <w:rFonts w:ascii="Segoe UI" w:hAnsi="Segoe UI" w:cs="Segoe UI"/>
          <w:b/>
          <w:sz w:val="22"/>
          <w:szCs w:val="22"/>
        </w:rPr>
      </w:pPr>
    </w:p>
    <w:p w:rsidR="00086347" w:rsidRPr="000C32CA" w:rsidRDefault="000B6978" w:rsidP="000B6978">
      <w:pPr>
        <w:tabs>
          <w:tab w:val="left" w:pos="567"/>
        </w:tabs>
        <w:rPr>
          <w:rFonts w:ascii="Segoe UI" w:hAnsi="Segoe UI" w:cs="Segoe UI"/>
          <w:b/>
          <w:sz w:val="22"/>
          <w:szCs w:val="22"/>
        </w:rPr>
      </w:pPr>
      <w:r>
        <w:rPr>
          <w:rFonts w:ascii="Segoe UI" w:hAnsi="Segoe UI" w:cs="Segoe UI"/>
          <w:b/>
          <w:sz w:val="22"/>
          <w:szCs w:val="22"/>
        </w:rPr>
        <w:tab/>
      </w:r>
      <w:r w:rsidR="00086347" w:rsidRPr="000C32CA">
        <w:rPr>
          <w:rFonts w:ascii="Segoe UI" w:hAnsi="Segoe UI" w:cs="Segoe UI"/>
          <w:b/>
          <w:sz w:val="22"/>
          <w:szCs w:val="22"/>
        </w:rPr>
        <w:t xml:space="preserve">Update on Safer Care </w:t>
      </w:r>
      <w:r w:rsidR="003D3220">
        <w:rPr>
          <w:rFonts w:ascii="Segoe UI" w:hAnsi="Segoe UI" w:cs="Segoe UI"/>
          <w:b/>
          <w:sz w:val="22"/>
          <w:szCs w:val="22"/>
        </w:rPr>
        <w:t>and Productive Care Programmes</w:t>
      </w:r>
    </w:p>
    <w:p w:rsidR="00B37B89" w:rsidRDefault="00B37B89" w:rsidP="000C32CA">
      <w:pPr>
        <w:rPr>
          <w:rFonts w:ascii="Segoe UI" w:hAnsi="Segoe UI" w:cs="Segoe UI"/>
          <w:b/>
          <w:sz w:val="22"/>
          <w:szCs w:val="22"/>
        </w:rPr>
      </w:pPr>
    </w:p>
    <w:p w:rsidR="00086347" w:rsidRPr="000C32CA" w:rsidRDefault="000B6978" w:rsidP="000B6978">
      <w:pPr>
        <w:ind w:left="709" w:hanging="709"/>
        <w:rPr>
          <w:rFonts w:ascii="Segoe UI" w:hAnsi="Segoe UI" w:cs="Segoe UI"/>
          <w:b/>
          <w:sz w:val="22"/>
          <w:szCs w:val="22"/>
        </w:rPr>
      </w:pPr>
      <w:r>
        <w:rPr>
          <w:rFonts w:ascii="Segoe UI" w:hAnsi="Segoe UI" w:cs="Segoe UI"/>
          <w:b/>
          <w:sz w:val="22"/>
          <w:szCs w:val="22"/>
        </w:rPr>
        <w:t>4.1</w:t>
      </w:r>
      <w:r>
        <w:rPr>
          <w:rFonts w:ascii="Segoe UI" w:hAnsi="Segoe UI" w:cs="Segoe UI"/>
          <w:b/>
          <w:sz w:val="22"/>
          <w:szCs w:val="22"/>
        </w:rPr>
        <w:tab/>
      </w:r>
      <w:r w:rsidR="00086347" w:rsidRPr="000C32CA">
        <w:rPr>
          <w:rFonts w:ascii="Segoe UI" w:hAnsi="Segoe UI" w:cs="Segoe UI"/>
          <w:b/>
          <w:sz w:val="22"/>
          <w:szCs w:val="22"/>
        </w:rPr>
        <w:t>AWOL Project. Failure to return to the ward following agreed time away (Formal and informal patients)</w:t>
      </w:r>
    </w:p>
    <w:p w:rsidR="00086347" w:rsidRPr="000C32CA" w:rsidRDefault="00086347" w:rsidP="000B6978">
      <w:pPr>
        <w:ind w:left="709"/>
        <w:rPr>
          <w:rFonts w:ascii="Segoe UI" w:hAnsi="Segoe UI" w:cs="Segoe UI"/>
          <w:sz w:val="22"/>
          <w:szCs w:val="22"/>
        </w:rPr>
      </w:pPr>
      <w:r w:rsidRPr="000C32CA">
        <w:rPr>
          <w:rFonts w:ascii="Segoe UI" w:hAnsi="Segoe UI" w:cs="Segoe UI"/>
          <w:sz w:val="22"/>
          <w:szCs w:val="22"/>
        </w:rPr>
        <w:t xml:space="preserve">All adult wards are engaged in the project to test interventions to ensure that patients return from time off the ward at the agreed time, and safe and well. Phoenix ward provided the first test site and introduced systematic tests of change using IHI </w:t>
      </w:r>
      <w:r w:rsidRPr="000C32CA">
        <w:rPr>
          <w:rFonts w:ascii="Segoe UI" w:hAnsi="Segoe UI" w:cs="Segoe UI"/>
          <w:sz w:val="22"/>
          <w:szCs w:val="22"/>
        </w:rPr>
        <w:lastRenderedPageBreak/>
        <w:t>methodology including the use of a signing in and out book, multidisciplinary discussion with the service user on the therapeutic aims of leave and the time required to achieve these, cards with ward contact details and agreed time of return, and intentional rounding to check safe return. The ward initially improved the rates of return on time from 30% to 74%. With further consolidation, the ward is now sustaining 93% of service users returning to the ward on time.</w:t>
      </w:r>
    </w:p>
    <w:p w:rsidR="00B37B89" w:rsidRDefault="00B37B89" w:rsidP="000C32CA">
      <w:pPr>
        <w:rPr>
          <w:rFonts w:ascii="Segoe UI" w:hAnsi="Segoe UI" w:cs="Segoe UI"/>
          <w:sz w:val="22"/>
          <w:szCs w:val="22"/>
        </w:rPr>
      </w:pPr>
    </w:p>
    <w:p w:rsidR="00B37B89" w:rsidRDefault="00A2245A" w:rsidP="000C32CA">
      <w:pPr>
        <w:rPr>
          <w:rFonts w:ascii="Segoe UI" w:hAnsi="Segoe UI" w:cs="Segoe UI"/>
          <w:sz w:val="22"/>
          <w:szCs w:val="22"/>
        </w:rPr>
      </w:pPr>
      <w:r>
        <w:rPr>
          <w:noProof/>
        </w:rPr>
        <w:drawing>
          <wp:anchor distT="0" distB="0" distL="114300" distR="114300" simplePos="0" relativeHeight="251656704" behindDoc="1" locked="0" layoutInCell="1" allowOverlap="1">
            <wp:simplePos x="0" y="0"/>
            <wp:positionH relativeFrom="column">
              <wp:posOffset>451485</wp:posOffset>
            </wp:positionH>
            <wp:positionV relativeFrom="paragraph">
              <wp:posOffset>60960</wp:posOffset>
            </wp:positionV>
            <wp:extent cx="4448175" cy="2238375"/>
            <wp:effectExtent l="19050" t="0" r="9525" b="0"/>
            <wp:wrapTight wrapText="bothSides">
              <wp:wrapPolygon edited="0">
                <wp:start x="-93" y="0"/>
                <wp:lineTo x="-93" y="21508"/>
                <wp:lineTo x="21646" y="21508"/>
                <wp:lineTo x="21646" y="0"/>
                <wp:lineTo x="-93" y="0"/>
              </wp:wrapPolygon>
            </wp:wrapTight>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448175" cy="2238375"/>
                    </a:xfrm>
                    <a:prstGeom prst="rect">
                      <a:avLst/>
                    </a:prstGeom>
                    <a:noFill/>
                    <a:ln w="9525">
                      <a:noFill/>
                      <a:miter lim="800000"/>
                      <a:headEnd/>
                      <a:tailEnd/>
                    </a:ln>
                  </pic:spPr>
                </pic:pic>
              </a:graphicData>
            </a:graphic>
          </wp:anchor>
        </w:drawing>
      </w: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086347" w:rsidRPr="000C32CA" w:rsidRDefault="00086347" w:rsidP="003227A6">
      <w:pPr>
        <w:ind w:left="851"/>
        <w:rPr>
          <w:rFonts w:ascii="Segoe UI" w:hAnsi="Segoe UI" w:cs="Segoe UI"/>
          <w:sz w:val="22"/>
          <w:szCs w:val="22"/>
        </w:rPr>
      </w:pPr>
      <w:r w:rsidRPr="000C32CA">
        <w:rPr>
          <w:rFonts w:ascii="Segoe UI" w:hAnsi="Segoe UI" w:cs="Segoe UI"/>
          <w:sz w:val="22"/>
          <w:szCs w:val="22"/>
        </w:rPr>
        <w:t>Allen ward is one of the wards now re-testing the interventions and is showing good improvement over time. Work continues towards achieving sustained improvements.</w:t>
      </w:r>
    </w:p>
    <w:p w:rsidR="00086347" w:rsidRPr="000C32CA" w:rsidRDefault="00086347" w:rsidP="003227A6">
      <w:pPr>
        <w:ind w:left="851"/>
        <w:rPr>
          <w:rFonts w:ascii="Segoe UI" w:hAnsi="Segoe UI" w:cs="Segoe UI"/>
          <w:sz w:val="22"/>
          <w:szCs w:val="22"/>
        </w:rPr>
      </w:pPr>
    </w:p>
    <w:p w:rsidR="00086347" w:rsidRPr="000C32CA" w:rsidRDefault="00086347" w:rsidP="000C32CA">
      <w:pPr>
        <w:rPr>
          <w:rFonts w:ascii="Segoe UI" w:hAnsi="Segoe UI" w:cs="Segoe UI"/>
          <w:sz w:val="22"/>
          <w:szCs w:val="22"/>
        </w:rPr>
      </w:pPr>
    </w:p>
    <w:p w:rsidR="00782FD8" w:rsidRPr="000C32CA" w:rsidRDefault="00A2245A" w:rsidP="000C32CA">
      <w:pPr>
        <w:rPr>
          <w:rFonts w:ascii="Segoe UI" w:hAnsi="Segoe UI" w:cs="Segoe UI"/>
          <w:sz w:val="22"/>
          <w:szCs w:val="22"/>
        </w:rPr>
      </w:pPr>
      <w:r>
        <w:rPr>
          <w:noProof/>
        </w:rPr>
        <w:drawing>
          <wp:anchor distT="0" distB="0" distL="114300" distR="114300" simplePos="0" relativeHeight="251657728" behindDoc="1" locked="0" layoutInCell="1" allowOverlap="1">
            <wp:simplePos x="0" y="0"/>
            <wp:positionH relativeFrom="column">
              <wp:posOffset>544830</wp:posOffset>
            </wp:positionH>
            <wp:positionV relativeFrom="paragraph">
              <wp:posOffset>24765</wp:posOffset>
            </wp:positionV>
            <wp:extent cx="5467350" cy="2638425"/>
            <wp:effectExtent l="19050" t="0" r="0" b="0"/>
            <wp:wrapTight wrapText="bothSides">
              <wp:wrapPolygon edited="0">
                <wp:start x="-75" y="0"/>
                <wp:lineTo x="-75" y="16999"/>
                <wp:lineTo x="17310" y="16999"/>
                <wp:lineTo x="17310" y="0"/>
                <wp:lineTo x="-75" y="0"/>
              </wp:wrapPolygon>
            </wp:wrapTight>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467350" cy="2638425"/>
                    </a:xfrm>
                    <a:prstGeom prst="rect">
                      <a:avLst/>
                    </a:prstGeom>
                    <a:noFill/>
                    <a:ln w="9525">
                      <a:noFill/>
                      <a:miter lim="800000"/>
                      <a:headEnd/>
                      <a:tailEnd/>
                    </a:ln>
                  </pic:spPr>
                </pic:pic>
              </a:graphicData>
            </a:graphic>
          </wp:anchor>
        </w:drawing>
      </w: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B37B89" w:rsidRDefault="00B37B89" w:rsidP="000C32CA">
      <w:pPr>
        <w:rPr>
          <w:rFonts w:ascii="Segoe UI" w:hAnsi="Segoe UI" w:cs="Segoe UI"/>
          <w:sz w:val="22"/>
          <w:szCs w:val="22"/>
        </w:rPr>
      </w:pPr>
    </w:p>
    <w:p w:rsidR="00086347" w:rsidRPr="000C32CA" w:rsidRDefault="00B37B89" w:rsidP="003227A6">
      <w:pPr>
        <w:ind w:left="709"/>
        <w:rPr>
          <w:rFonts w:ascii="Segoe UI" w:hAnsi="Segoe UI" w:cs="Segoe UI"/>
          <w:sz w:val="22"/>
          <w:szCs w:val="22"/>
        </w:rPr>
      </w:pPr>
      <w:r>
        <w:rPr>
          <w:rFonts w:ascii="Segoe UI" w:hAnsi="Segoe UI" w:cs="Segoe UI"/>
          <w:sz w:val="22"/>
          <w:szCs w:val="22"/>
        </w:rPr>
        <w:t>T</w:t>
      </w:r>
      <w:r w:rsidR="00086347" w:rsidRPr="000C32CA">
        <w:rPr>
          <w:rFonts w:ascii="Segoe UI" w:hAnsi="Segoe UI" w:cs="Segoe UI"/>
          <w:sz w:val="22"/>
          <w:szCs w:val="22"/>
        </w:rPr>
        <w:t>he work will now extend to include a collaboration between Oxford Health NHS Foundation Trust and Berkshire NHS Foundation Trust to work towards wider systems improvement in the reduction of AWOL.</w:t>
      </w:r>
    </w:p>
    <w:p w:rsidR="00086347" w:rsidRPr="000C32CA" w:rsidRDefault="00086347" w:rsidP="003227A6">
      <w:pPr>
        <w:ind w:left="709"/>
        <w:rPr>
          <w:rFonts w:ascii="Segoe UI" w:hAnsi="Segoe UI" w:cs="Segoe UI"/>
          <w:b/>
          <w:sz w:val="22"/>
          <w:szCs w:val="22"/>
        </w:rPr>
      </w:pPr>
    </w:p>
    <w:p w:rsidR="00086347" w:rsidRPr="000C32CA" w:rsidRDefault="003227A6" w:rsidP="003227A6">
      <w:pPr>
        <w:ind w:left="709" w:hanging="709"/>
        <w:rPr>
          <w:rFonts w:ascii="Segoe UI" w:hAnsi="Segoe UI" w:cs="Segoe UI"/>
          <w:b/>
          <w:sz w:val="22"/>
          <w:szCs w:val="22"/>
        </w:rPr>
      </w:pPr>
      <w:r>
        <w:rPr>
          <w:rFonts w:ascii="Segoe UI" w:hAnsi="Segoe UI" w:cs="Segoe UI"/>
          <w:b/>
          <w:sz w:val="22"/>
          <w:szCs w:val="22"/>
        </w:rPr>
        <w:t>4.2</w:t>
      </w:r>
      <w:r>
        <w:rPr>
          <w:rFonts w:ascii="Segoe UI" w:hAnsi="Segoe UI" w:cs="Segoe UI"/>
          <w:b/>
          <w:sz w:val="22"/>
          <w:szCs w:val="22"/>
        </w:rPr>
        <w:tab/>
      </w:r>
      <w:r w:rsidR="00086347" w:rsidRPr="000C32CA">
        <w:rPr>
          <w:rFonts w:ascii="Segoe UI" w:hAnsi="Segoe UI" w:cs="Segoe UI"/>
          <w:b/>
          <w:sz w:val="22"/>
          <w:szCs w:val="22"/>
        </w:rPr>
        <w:t>Reduction of self-harm incidents in Tier Four Services, Marlborough House, Swindon</w:t>
      </w:r>
    </w:p>
    <w:p w:rsidR="00086347" w:rsidRPr="000C32CA" w:rsidRDefault="00086347" w:rsidP="003227A6">
      <w:pPr>
        <w:ind w:left="709"/>
        <w:rPr>
          <w:rFonts w:ascii="Segoe UI" w:hAnsi="Segoe UI" w:cs="Segoe UI"/>
          <w:sz w:val="22"/>
          <w:szCs w:val="22"/>
        </w:rPr>
      </w:pPr>
      <w:r w:rsidRPr="000C32CA">
        <w:rPr>
          <w:rFonts w:ascii="Segoe UI" w:hAnsi="Segoe UI" w:cs="Segoe UI"/>
          <w:sz w:val="22"/>
          <w:szCs w:val="22"/>
        </w:rPr>
        <w:t xml:space="preserve">Marlborough House Swindon commenced their Safer care Project using IHI Methodology to reduce the rate of self-harm incidents in young people on the ward in June 2014. Initial diagnostics informed a change in the allocation of resources on the ward during the evenings. Tests of change have included systematically increasing </w:t>
      </w:r>
      <w:r w:rsidRPr="000C32CA">
        <w:rPr>
          <w:rFonts w:ascii="Segoe UI" w:hAnsi="Segoe UI" w:cs="Segoe UI"/>
          <w:sz w:val="22"/>
          <w:szCs w:val="22"/>
        </w:rPr>
        <w:lastRenderedPageBreak/>
        <w:t>the nursing presence in communal areas, and the introduction of dedicated nursing time to the multidisciplinary review meeting and consistent approaches to communicating outcomes to the young person, their family and the staff team. Both young people on the ward and the nursing team have found the increased nursing presence in communal areas to provide a greater sense of psychological safety and the number of timed nursing observations has decreased. Further work is planned to test new clinical approaches to the reduction of self-harm.</w:t>
      </w:r>
    </w:p>
    <w:p w:rsidR="00086347" w:rsidRPr="000C32CA" w:rsidRDefault="00086347" w:rsidP="000C32CA">
      <w:pPr>
        <w:rPr>
          <w:rFonts w:ascii="Segoe UI" w:hAnsi="Segoe UI" w:cs="Segoe UI"/>
          <w:sz w:val="22"/>
          <w:szCs w:val="22"/>
        </w:rPr>
      </w:pPr>
    </w:p>
    <w:p w:rsidR="00086347" w:rsidRPr="000C32CA" w:rsidRDefault="00A2245A" w:rsidP="003227A6">
      <w:pPr>
        <w:ind w:left="709"/>
        <w:rPr>
          <w:rFonts w:ascii="Segoe UI" w:hAnsi="Segoe UI" w:cs="Segoe UI"/>
          <w:b/>
          <w:sz w:val="22"/>
          <w:szCs w:val="22"/>
        </w:rPr>
      </w:pPr>
      <w:r>
        <w:rPr>
          <w:rFonts w:ascii="Segoe UI" w:hAnsi="Segoe UI" w:cs="Segoe UI"/>
          <w:noProof/>
          <w:sz w:val="22"/>
          <w:szCs w:val="22"/>
        </w:rPr>
        <w:drawing>
          <wp:inline distT="0" distB="0" distL="0" distR="0">
            <wp:extent cx="5591175" cy="2381250"/>
            <wp:effectExtent l="19050" t="0" r="952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5591175" cy="2381250"/>
                    </a:xfrm>
                    <a:prstGeom prst="rect">
                      <a:avLst/>
                    </a:prstGeom>
                    <a:noFill/>
                    <a:ln w="9525">
                      <a:noFill/>
                      <a:miter lim="800000"/>
                      <a:headEnd/>
                      <a:tailEnd/>
                    </a:ln>
                  </pic:spPr>
                </pic:pic>
              </a:graphicData>
            </a:graphic>
          </wp:inline>
        </w:drawing>
      </w:r>
    </w:p>
    <w:p w:rsidR="00086347" w:rsidRPr="000C32CA" w:rsidRDefault="00086347" w:rsidP="000C32CA">
      <w:pPr>
        <w:rPr>
          <w:rFonts w:ascii="Segoe UI" w:hAnsi="Segoe UI" w:cs="Segoe UI"/>
          <w:b/>
          <w:sz w:val="22"/>
          <w:szCs w:val="22"/>
        </w:rPr>
      </w:pPr>
    </w:p>
    <w:p w:rsidR="00044000" w:rsidRPr="000C32CA" w:rsidRDefault="00044000" w:rsidP="000C32CA">
      <w:pPr>
        <w:rPr>
          <w:rFonts w:ascii="Segoe UI" w:hAnsi="Segoe UI" w:cs="Segoe UI"/>
          <w:sz w:val="22"/>
          <w:szCs w:val="22"/>
        </w:rPr>
      </w:pPr>
    </w:p>
    <w:p w:rsidR="007648E0" w:rsidRPr="000C32CA" w:rsidRDefault="00813B2D" w:rsidP="00813B2D">
      <w:pPr>
        <w:tabs>
          <w:tab w:val="left" w:pos="567"/>
        </w:tabs>
        <w:rPr>
          <w:rFonts w:ascii="Segoe UI" w:hAnsi="Segoe UI" w:cs="Segoe UI"/>
          <w:b/>
          <w:sz w:val="22"/>
          <w:szCs w:val="22"/>
        </w:rPr>
      </w:pPr>
      <w:r>
        <w:rPr>
          <w:rFonts w:ascii="Segoe UI" w:hAnsi="Segoe UI" w:cs="Segoe UI"/>
          <w:b/>
          <w:sz w:val="22"/>
          <w:szCs w:val="22"/>
        </w:rPr>
        <w:tab/>
      </w:r>
      <w:r w:rsidRPr="000C32CA">
        <w:rPr>
          <w:rFonts w:ascii="Segoe UI" w:hAnsi="Segoe UI" w:cs="Segoe UI"/>
          <w:b/>
          <w:sz w:val="22"/>
          <w:szCs w:val="22"/>
        </w:rPr>
        <w:t>Productive Care Programme</w:t>
      </w:r>
    </w:p>
    <w:p w:rsidR="00086347" w:rsidRPr="000C32CA" w:rsidRDefault="00086347" w:rsidP="000C32CA">
      <w:pPr>
        <w:pStyle w:val="NormalWeb"/>
        <w:spacing w:before="0" w:beforeAutospacing="0" w:after="0" w:afterAutospacing="0"/>
        <w:textAlignment w:val="center"/>
        <w:rPr>
          <w:rFonts w:ascii="Segoe UI" w:hAnsi="Segoe UI" w:cs="Segoe UI"/>
          <w:b/>
          <w:bCs/>
          <w:color w:val="000000"/>
          <w:kern w:val="24"/>
          <w:sz w:val="22"/>
          <w:szCs w:val="22"/>
        </w:rPr>
      </w:pPr>
    </w:p>
    <w:p w:rsidR="00086347" w:rsidRPr="000C32CA" w:rsidRDefault="003227A6" w:rsidP="000C32CA">
      <w:pPr>
        <w:pStyle w:val="NormalWeb"/>
        <w:spacing w:before="0" w:beforeAutospacing="0" w:after="0" w:afterAutospacing="0"/>
        <w:textAlignment w:val="center"/>
        <w:rPr>
          <w:rFonts w:ascii="Segoe UI" w:hAnsi="Segoe UI" w:cs="Segoe UI"/>
          <w:b/>
          <w:bCs/>
          <w:color w:val="000000"/>
          <w:kern w:val="24"/>
          <w:sz w:val="22"/>
          <w:szCs w:val="22"/>
        </w:rPr>
      </w:pPr>
      <w:r>
        <w:rPr>
          <w:rFonts w:ascii="Segoe UI" w:hAnsi="Segoe UI" w:cs="Segoe UI"/>
          <w:b/>
          <w:bCs/>
          <w:color w:val="000000"/>
          <w:kern w:val="24"/>
          <w:sz w:val="22"/>
          <w:szCs w:val="22"/>
        </w:rPr>
        <w:t>4.3</w:t>
      </w:r>
      <w:r>
        <w:rPr>
          <w:rFonts w:ascii="Segoe UI" w:hAnsi="Segoe UI" w:cs="Segoe UI"/>
          <w:b/>
          <w:bCs/>
          <w:color w:val="000000"/>
          <w:kern w:val="24"/>
          <w:sz w:val="22"/>
          <w:szCs w:val="22"/>
        </w:rPr>
        <w:tab/>
      </w:r>
      <w:r w:rsidR="00086347" w:rsidRPr="000C32CA">
        <w:rPr>
          <w:rFonts w:ascii="Segoe UI" w:hAnsi="Segoe UI" w:cs="Segoe UI"/>
          <w:b/>
          <w:bCs/>
          <w:color w:val="000000"/>
          <w:kern w:val="24"/>
          <w:sz w:val="22"/>
          <w:szCs w:val="22"/>
        </w:rPr>
        <w:t xml:space="preserve">Adult Directorate </w:t>
      </w:r>
    </w:p>
    <w:p w:rsidR="00086347" w:rsidRPr="000C32CA" w:rsidRDefault="00086347" w:rsidP="003227A6">
      <w:pPr>
        <w:pStyle w:val="NormalWeb"/>
        <w:spacing w:before="0" w:beforeAutospacing="0"/>
        <w:ind w:left="709"/>
        <w:textAlignment w:val="center"/>
        <w:rPr>
          <w:rFonts w:ascii="Segoe UI" w:hAnsi="Segoe UI" w:cs="Segoe UI"/>
          <w:bCs/>
          <w:color w:val="000000"/>
          <w:kern w:val="24"/>
          <w:sz w:val="22"/>
          <w:szCs w:val="22"/>
        </w:rPr>
      </w:pPr>
      <w:r w:rsidRPr="000C32CA">
        <w:rPr>
          <w:rFonts w:ascii="Segoe UI" w:hAnsi="Segoe UI" w:cs="Segoe UI"/>
          <w:bCs/>
          <w:color w:val="000000"/>
          <w:kern w:val="24"/>
          <w:sz w:val="22"/>
          <w:szCs w:val="22"/>
        </w:rPr>
        <w:t xml:space="preserve">Productive Care facilitators have been supporting the Oxon and Buckinghamshire adult mental health wards to achieve accreditation with the AIMS (Accreditation for Inpatient Mental Health services standards) with specific focus on a shared medication competency framework and planning for a smoke free environment. Within the specialised services the Harm Minimisation team have developed methods of capturing client experience with a new ‘you said, we did ‘board and by holding a regular drop in brunch club. Woodlands and Lambourne House have worked on improving the experience of patients returning from leave and the environment for carers and visitors. Lambourne House have introduced an electronic document to record accurately patients returning from leave and have achieved 98% completion. Woodlands secured funds to improve their ‘airlock’ space and have put in place a photo board of staff, defining roles and have updated the information leaflets for clients and visitors.   </w:t>
      </w:r>
    </w:p>
    <w:p w:rsidR="00086347" w:rsidRPr="000C32CA" w:rsidRDefault="003227A6" w:rsidP="003227A6">
      <w:pPr>
        <w:pStyle w:val="Header"/>
        <w:tabs>
          <w:tab w:val="left" w:pos="709"/>
        </w:tabs>
        <w:textAlignment w:val="center"/>
        <w:rPr>
          <w:rFonts w:ascii="Segoe UI" w:hAnsi="Segoe UI" w:cs="Segoe UI"/>
          <w:b/>
          <w:color w:val="000000"/>
          <w:sz w:val="22"/>
          <w:szCs w:val="22"/>
        </w:rPr>
      </w:pPr>
      <w:r>
        <w:rPr>
          <w:rFonts w:ascii="Segoe UI" w:hAnsi="Segoe UI" w:cs="Segoe UI"/>
          <w:b/>
          <w:color w:val="000000"/>
          <w:sz w:val="22"/>
          <w:szCs w:val="22"/>
        </w:rPr>
        <w:t>4.4</w:t>
      </w:r>
      <w:r>
        <w:rPr>
          <w:rFonts w:ascii="Segoe UI" w:hAnsi="Segoe UI" w:cs="Segoe UI"/>
          <w:b/>
          <w:color w:val="000000"/>
          <w:sz w:val="22"/>
          <w:szCs w:val="22"/>
        </w:rPr>
        <w:tab/>
      </w:r>
      <w:r w:rsidR="00086347" w:rsidRPr="000C32CA">
        <w:rPr>
          <w:rFonts w:ascii="Segoe UI" w:hAnsi="Segoe UI" w:cs="Segoe UI"/>
          <w:b/>
          <w:color w:val="000000"/>
          <w:sz w:val="22"/>
          <w:szCs w:val="22"/>
        </w:rPr>
        <w:t>Older People’s Directorate</w:t>
      </w:r>
    </w:p>
    <w:p w:rsidR="00086347" w:rsidRPr="000C32CA" w:rsidRDefault="00086347" w:rsidP="003227A6">
      <w:pPr>
        <w:pStyle w:val="Header"/>
        <w:ind w:left="709"/>
        <w:textAlignment w:val="center"/>
        <w:rPr>
          <w:rFonts w:ascii="Segoe UI" w:hAnsi="Segoe UI" w:cs="Segoe UI"/>
          <w:i/>
          <w:color w:val="000000"/>
          <w:sz w:val="22"/>
          <w:szCs w:val="22"/>
        </w:rPr>
      </w:pPr>
      <w:r w:rsidRPr="000C32CA">
        <w:rPr>
          <w:rFonts w:ascii="Segoe UI" w:hAnsi="Segoe UI" w:cs="Segoe UI"/>
          <w:i/>
          <w:color w:val="000000"/>
          <w:sz w:val="22"/>
          <w:szCs w:val="22"/>
        </w:rPr>
        <w:t xml:space="preserve">Community Nursing </w:t>
      </w:r>
    </w:p>
    <w:p w:rsidR="00086347" w:rsidRPr="000C32CA" w:rsidRDefault="00086347" w:rsidP="003227A6">
      <w:pPr>
        <w:pStyle w:val="Header"/>
        <w:ind w:left="709"/>
        <w:textAlignment w:val="center"/>
        <w:rPr>
          <w:rFonts w:ascii="Segoe UI" w:hAnsi="Segoe UI" w:cs="Segoe UI"/>
          <w:color w:val="000000"/>
          <w:sz w:val="22"/>
          <w:szCs w:val="22"/>
        </w:rPr>
      </w:pPr>
      <w:r w:rsidRPr="000C32CA">
        <w:rPr>
          <w:rFonts w:ascii="Segoe UI" w:hAnsi="Segoe UI" w:cs="Segoe UI"/>
          <w:color w:val="000000"/>
          <w:sz w:val="22"/>
          <w:szCs w:val="22"/>
        </w:rPr>
        <w:t xml:space="preserve">There are several work streams within the directorate with community services. The Venous Leg Ulcer Pathway has been introduced to a further 30 District Nursing teams, using a visual Patient Status at A Glance tool to highlight the pathway milestones. Early reporting indicates enhanced healing rates, improved patient satisfaction and a release in ‘time to care’ for nursing staff by reducing visit frequency. Nurses have also identified previously undiagnosed conditions in several patients as a result of the lower leg assessment process. </w:t>
      </w:r>
    </w:p>
    <w:p w:rsidR="00086347" w:rsidRPr="000C32CA" w:rsidRDefault="00086347" w:rsidP="003227A6">
      <w:pPr>
        <w:pStyle w:val="Header"/>
        <w:ind w:left="709"/>
        <w:textAlignment w:val="center"/>
        <w:rPr>
          <w:rFonts w:ascii="Segoe UI" w:hAnsi="Segoe UI" w:cs="Segoe UI"/>
          <w:bCs/>
          <w:i/>
          <w:color w:val="000000"/>
          <w:kern w:val="24"/>
          <w:sz w:val="22"/>
          <w:szCs w:val="22"/>
        </w:rPr>
      </w:pPr>
    </w:p>
    <w:p w:rsidR="00086347" w:rsidRPr="000C32CA" w:rsidRDefault="0069468C" w:rsidP="003227A6">
      <w:pPr>
        <w:pStyle w:val="Header"/>
        <w:ind w:left="709"/>
        <w:textAlignment w:val="center"/>
        <w:rPr>
          <w:rFonts w:ascii="Segoe UI" w:hAnsi="Segoe UI" w:cs="Segoe UI"/>
          <w:bCs/>
          <w:i/>
          <w:color w:val="000000"/>
          <w:kern w:val="24"/>
          <w:sz w:val="22"/>
          <w:szCs w:val="22"/>
        </w:rPr>
      </w:pPr>
      <w:r>
        <w:rPr>
          <w:rFonts w:ascii="Segoe UI" w:hAnsi="Segoe UI" w:cs="Segoe UI"/>
          <w:bCs/>
          <w:i/>
          <w:color w:val="000000"/>
          <w:kern w:val="24"/>
          <w:sz w:val="22"/>
          <w:szCs w:val="22"/>
        </w:rPr>
        <w:br w:type="page"/>
      </w:r>
      <w:r w:rsidR="00086347" w:rsidRPr="000C32CA">
        <w:rPr>
          <w:rFonts w:ascii="Segoe UI" w:hAnsi="Segoe UI" w:cs="Segoe UI"/>
          <w:bCs/>
          <w:i/>
          <w:color w:val="000000"/>
          <w:kern w:val="24"/>
          <w:sz w:val="22"/>
          <w:szCs w:val="22"/>
        </w:rPr>
        <w:lastRenderedPageBreak/>
        <w:t>Community Hospitals</w:t>
      </w:r>
    </w:p>
    <w:p w:rsidR="00086347" w:rsidRPr="000C32CA" w:rsidRDefault="00086347" w:rsidP="003227A6">
      <w:pPr>
        <w:pStyle w:val="Header"/>
        <w:ind w:left="709"/>
        <w:textAlignment w:val="center"/>
        <w:rPr>
          <w:rFonts w:ascii="Segoe UI" w:hAnsi="Segoe UI" w:cs="Segoe UI"/>
          <w:bCs/>
          <w:color w:val="000000"/>
          <w:kern w:val="24"/>
          <w:sz w:val="22"/>
          <w:szCs w:val="22"/>
        </w:rPr>
      </w:pPr>
      <w:r w:rsidRPr="000C32CA">
        <w:rPr>
          <w:rFonts w:ascii="Segoe UI" w:hAnsi="Segoe UI" w:cs="Segoe UI"/>
          <w:bCs/>
          <w:color w:val="000000"/>
          <w:kern w:val="24"/>
          <w:sz w:val="22"/>
          <w:szCs w:val="22"/>
        </w:rPr>
        <w:t>All wards have undertaken the annual sustainability review. The average score was 64.2 %. A score of 55% or above strongly suggests that improvements undertaken will embed and sustain. This is an overall improvement on the score for 2013.</w:t>
      </w:r>
    </w:p>
    <w:p w:rsidR="00086347" w:rsidRPr="000C32CA" w:rsidRDefault="00086347" w:rsidP="003227A6">
      <w:pPr>
        <w:pStyle w:val="Header"/>
        <w:ind w:left="709"/>
        <w:textAlignment w:val="center"/>
        <w:rPr>
          <w:rFonts w:ascii="Segoe UI" w:hAnsi="Segoe UI" w:cs="Segoe UI"/>
          <w:bCs/>
          <w:color w:val="000000"/>
          <w:kern w:val="24"/>
          <w:sz w:val="22"/>
          <w:szCs w:val="22"/>
        </w:rPr>
      </w:pPr>
    </w:p>
    <w:p w:rsidR="00086347" w:rsidRPr="000C32CA" w:rsidRDefault="00086347" w:rsidP="003227A6">
      <w:pPr>
        <w:pStyle w:val="Header"/>
        <w:ind w:left="709"/>
        <w:textAlignment w:val="center"/>
        <w:rPr>
          <w:rFonts w:ascii="Segoe UI" w:hAnsi="Segoe UI" w:cs="Segoe UI"/>
          <w:bCs/>
          <w:color w:val="000000"/>
          <w:kern w:val="24"/>
          <w:sz w:val="22"/>
          <w:szCs w:val="22"/>
        </w:rPr>
      </w:pPr>
      <w:r w:rsidRPr="000C32CA">
        <w:rPr>
          <w:rFonts w:ascii="Segoe UI" w:hAnsi="Segoe UI" w:cs="Segoe UI"/>
          <w:bCs/>
          <w:color w:val="000000"/>
          <w:kern w:val="24"/>
          <w:sz w:val="22"/>
          <w:szCs w:val="22"/>
        </w:rPr>
        <w:t xml:space="preserve">Two community hospitals have been supported with the planned moves to new premises and this support will continue during and after the moves. Staff have been looking at ways of delivering person centred care in the new wards with a focus on safety, privacy and dignity. Away days have been supported including work on purpose statements, effective team working and managing transitions. </w:t>
      </w:r>
    </w:p>
    <w:p w:rsidR="00086347" w:rsidRPr="00813B2D" w:rsidRDefault="00086347" w:rsidP="000C32CA">
      <w:pPr>
        <w:rPr>
          <w:rFonts w:ascii="Segoe UI" w:hAnsi="Segoe UI" w:cs="Segoe UI"/>
          <w:bCs/>
          <w:sz w:val="16"/>
          <w:szCs w:val="22"/>
        </w:rPr>
      </w:pPr>
    </w:p>
    <w:p w:rsidR="00086347" w:rsidRPr="000C32CA" w:rsidRDefault="003227A6" w:rsidP="003227A6">
      <w:pPr>
        <w:pStyle w:val="Header"/>
        <w:tabs>
          <w:tab w:val="left" w:pos="709"/>
        </w:tabs>
        <w:textAlignment w:val="center"/>
        <w:rPr>
          <w:rFonts w:ascii="Segoe UI" w:hAnsi="Segoe UI" w:cs="Segoe UI"/>
          <w:b/>
          <w:color w:val="000000"/>
          <w:sz w:val="22"/>
          <w:szCs w:val="22"/>
        </w:rPr>
      </w:pPr>
      <w:r>
        <w:rPr>
          <w:rFonts w:ascii="Segoe UI" w:hAnsi="Segoe UI" w:cs="Segoe UI"/>
          <w:b/>
          <w:color w:val="000000"/>
          <w:sz w:val="22"/>
          <w:szCs w:val="22"/>
        </w:rPr>
        <w:t>4.5</w:t>
      </w:r>
      <w:r>
        <w:rPr>
          <w:rFonts w:ascii="Segoe UI" w:hAnsi="Segoe UI" w:cs="Segoe UI"/>
          <w:b/>
          <w:color w:val="000000"/>
          <w:sz w:val="22"/>
          <w:szCs w:val="22"/>
        </w:rPr>
        <w:tab/>
      </w:r>
      <w:r w:rsidR="00086347" w:rsidRPr="000C32CA">
        <w:rPr>
          <w:rFonts w:ascii="Segoe UI" w:hAnsi="Segoe UI" w:cs="Segoe UI"/>
          <w:b/>
          <w:color w:val="000000"/>
          <w:sz w:val="22"/>
          <w:szCs w:val="22"/>
        </w:rPr>
        <w:t>Children and Young People’s Directorate</w:t>
      </w:r>
    </w:p>
    <w:p w:rsidR="00086347" w:rsidRPr="000C32CA" w:rsidRDefault="00086347" w:rsidP="003227A6">
      <w:pPr>
        <w:pStyle w:val="Header"/>
        <w:ind w:left="709"/>
        <w:textAlignment w:val="center"/>
        <w:rPr>
          <w:rFonts w:ascii="Segoe UI" w:hAnsi="Segoe UI" w:cs="Segoe UI"/>
          <w:bCs/>
          <w:color w:val="000000"/>
          <w:kern w:val="24"/>
          <w:sz w:val="22"/>
          <w:szCs w:val="22"/>
        </w:rPr>
      </w:pPr>
      <w:r w:rsidRPr="000C32CA">
        <w:rPr>
          <w:rFonts w:ascii="Segoe UI" w:hAnsi="Segoe UI" w:cs="Segoe UI"/>
          <w:bCs/>
          <w:color w:val="000000"/>
          <w:kern w:val="24"/>
          <w:sz w:val="22"/>
          <w:szCs w:val="22"/>
        </w:rPr>
        <w:t>Children and Young People’s Directorate Productive Care facilitation has supported the Productivity project in several areas including the community dental service.</w:t>
      </w:r>
    </w:p>
    <w:p w:rsidR="00086347" w:rsidRPr="00813B2D" w:rsidRDefault="00086347" w:rsidP="003227A6">
      <w:pPr>
        <w:pStyle w:val="Header"/>
        <w:ind w:left="709"/>
        <w:textAlignment w:val="center"/>
        <w:rPr>
          <w:rFonts w:ascii="Segoe UI" w:hAnsi="Segoe UI" w:cs="Segoe UI"/>
          <w:bCs/>
          <w:color w:val="000000"/>
          <w:kern w:val="24"/>
          <w:sz w:val="16"/>
          <w:szCs w:val="22"/>
        </w:rPr>
      </w:pPr>
    </w:p>
    <w:p w:rsidR="00086347" w:rsidRPr="000C32CA" w:rsidRDefault="00086347" w:rsidP="003227A6">
      <w:pPr>
        <w:pStyle w:val="Header"/>
        <w:ind w:left="709"/>
        <w:textAlignment w:val="center"/>
        <w:rPr>
          <w:rFonts w:ascii="Segoe UI" w:hAnsi="Segoe UI" w:cs="Segoe UI"/>
          <w:bCs/>
          <w:color w:val="000000"/>
          <w:kern w:val="24"/>
          <w:sz w:val="22"/>
          <w:szCs w:val="22"/>
        </w:rPr>
      </w:pPr>
      <w:r w:rsidRPr="000C32CA">
        <w:rPr>
          <w:rFonts w:ascii="Segoe UI" w:hAnsi="Segoe UI" w:cs="Segoe UI"/>
          <w:bCs/>
          <w:color w:val="000000"/>
          <w:kern w:val="24"/>
          <w:sz w:val="22"/>
          <w:szCs w:val="22"/>
        </w:rPr>
        <w:t xml:space="preserve">Cotswold House, Oxford is being assisted with work on the QED (Quality Eating Disorders) accreditation project. Actions are in progress in looking at information and communication pre-admission, during stay in unit and upon discharge as well as the move towards smoke free environment by April 2015. </w:t>
      </w:r>
    </w:p>
    <w:p w:rsidR="00086347" w:rsidRPr="00813B2D" w:rsidRDefault="00086347" w:rsidP="003227A6">
      <w:pPr>
        <w:pStyle w:val="Header"/>
        <w:ind w:left="709"/>
        <w:textAlignment w:val="center"/>
        <w:rPr>
          <w:rFonts w:ascii="Segoe UI" w:hAnsi="Segoe UI" w:cs="Segoe UI"/>
          <w:bCs/>
          <w:color w:val="000000"/>
          <w:kern w:val="24"/>
          <w:sz w:val="16"/>
          <w:szCs w:val="22"/>
        </w:rPr>
      </w:pPr>
    </w:p>
    <w:p w:rsidR="00086347" w:rsidRPr="000C32CA" w:rsidRDefault="00086347" w:rsidP="003227A6">
      <w:pPr>
        <w:pStyle w:val="Header"/>
        <w:ind w:left="709"/>
        <w:textAlignment w:val="center"/>
        <w:rPr>
          <w:rFonts w:ascii="Segoe UI" w:hAnsi="Segoe UI" w:cs="Segoe UI"/>
          <w:bCs/>
          <w:color w:val="000000"/>
          <w:kern w:val="24"/>
          <w:sz w:val="22"/>
          <w:szCs w:val="22"/>
        </w:rPr>
      </w:pPr>
      <w:r w:rsidRPr="000C32CA">
        <w:rPr>
          <w:rFonts w:ascii="Segoe UI" w:hAnsi="Segoe UI" w:cs="Segoe UI"/>
          <w:bCs/>
          <w:color w:val="000000"/>
          <w:kern w:val="24"/>
          <w:sz w:val="22"/>
          <w:szCs w:val="22"/>
        </w:rPr>
        <w:t>A comprehensive tool for the Health Visitors SIG’s (Special Interest Groups) has been developed and is in use. This captures in one place all the evaluations received from attendees at all the groups run by Health Visitors such as breast feeding and weaning advice groups. The results can be reviewed by team locality and across the county wide service.</w:t>
      </w:r>
    </w:p>
    <w:p w:rsidR="00086347" w:rsidRPr="000C32CA" w:rsidRDefault="00086347" w:rsidP="003227A6">
      <w:pPr>
        <w:ind w:left="709"/>
        <w:rPr>
          <w:rFonts w:ascii="Segoe UI" w:hAnsi="Segoe UI" w:cs="Segoe UI"/>
          <w:bCs/>
          <w:color w:val="000000"/>
          <w:kern w:val="24"/>
          <w:sz w:val="22"/>
          <w:szCs w:val="22"/>
        </w:rPr>
      </w:pPr>
      <w:r w:rsidRPr="000C32CA">
        <w:rPr>
          <w:rFonts w:ascii="Segoe UI" w:hAnsi="Segoe UI" w:cs="Segoe UI"/>
          <w:bCs/>
          <w:color w:val="000000"/>
          <w:kern w:val="24"/>
          <w:sz w:val="22"/>
          <w:szCs w:val="22"/>
        </w:rPr>
        <w:t>Bucks SLT (Speech and Language) team for children have re-designed the pathway and using innovative tools such as internet and phone apps for accessing advice</w:t>
      </w:r>
    </w:p>
    <w:p w:rsidR="00086347" w:rsidRPr="00813B2D" w:rsidRDefault="00086347" w:rsidP="000C32CA">
      <w:pPr>
        <w:rPr>
          <w:rFonts w:ascii="Segoe UI" w:hAnsi="Segoe UI" w:cs="Segoe UI"/>
          <w:bCs/>
          <w:color w:val="000000"/>
          <w:kern w:val="24"/>
          <w:sz w:val="16"/>
          <w:szCs w:val="22"/>
        </w:rPr>
      </w:pPr>
    </w:p>
    <w:p w:rsidR="00086347" w:rsidRPr="000C32CA" w:rsidRDefault="00086347" w:rsidP="003227A6">
      <w:pPr>
        <w:ind w:left="1134" w:hanging="425"/>
        <w:rPr>
          <w:rFonts w:ascii="Segoe UI" w:hAnsi="Segoe UI" w:cs="Segoe UI"/>
          <w:bCs/>
          <w:sz w:val="22"/>
          <w:szCs w:val="22"/>
        </w:rPr>
      </w:pPr>
      <w:r w:rsidRPr="000C32CA">
        <w:rPr>
          <w:rFonts w:ascii="Segoe UI" w:hAnsi="Segoe UI" w:cs="Segoe UI"/>
          <w:bCs/>
          <w:sz w:val="22"/>
          <w:szCs w:val="22"/>
        </w:rPr>
        <w:t>Activities for Q3 will include:</w:t>
      </w:r>
    </w:p>
    <w:p w:rsidR="00086347" w:rsidRPr="000C32CA" w:rsidRDefault="00086347" w:rsidP="003227A6">
      <w:pPr>
        <w:numPr>
          <w:ilvl w:val="0"/>
          <w:numId w:val="13"/>
        </w:numPr>
        <w:ind w:left="1134" w:hanging="425"/>
        <w:rPr>
          <w:rFonts w:ascii="Segoe UI" w:eastAsia="Calibri" w:hAnsi="Segoe UI" w:cs="Segoe UI"/>
          <w:sz w:val="22"/>
          <w:szCs w:val="22"/>
        </w:rPr>
      </w:pPr>
      <w:r w:rsidRPr="000C32CA">
        <w:rPr>
          <w:rFonts w:ascii="Segoe UI" w:eastAsia="Calibri" w:hAnsi="Segoe UI" w:cs="Segoe UI"/>
          <w:sz w:val="22"/>
          <w:szCs w:val="22"/>
        </w:rPr>
        <w:t xml:space="preserve">Complete the 15 Steps challenge on Sandford ward for Older Adults during Dec 14 </w:t>
      </w:r>
    </w:p>
    <w:p w:rsidR="00086347" w:rsidRPr="000C32CA" w:rsidRDefault="00086347" w:rsidP="003227A6">
      <w:pPr>
        <w:numPr>
          <w:ilvl w:val="0"/>
          <w:numId w:val="13"/>
        </w:numPr>
        <w:ind w:left="1134" w:hanging="425"/>
        <w:rPr>
          <w:rFonts w:ascii="Segoe UI" w:eastAsia="Calibri" w:hAnsi="Segoe UI" w:cs="Segoe UI"/>
          <w:sz w:val="22"/>
          <w:szCs w:val="22"/>
        </w:rPr>
      </w:pPr>
      <w:r w:rsidRPr="000C32CA">
        <w:rPr>
          <w:rFonts w:ascii="Segoe UI" w:eastAsia="Calibri" w:hAnsi="Segoe UI" w:cs="Segoe UI"/>
          <w:sz w:val="22"/>
          <w:szCs w:val="22"/>
        </w:rPr>
        <w:t xml:space="preserve">Support the Venous Ulcer Pathway PSAG rollout with district nursing teams through Q3 and Q4 . </w:t>
      </w:r>
    </w:p>
    <w:p w:rsidR="00086347" w:rsidRPr="000C32CA" w:rsidRDefault="00086347" w:rsidP="003227A6">
      <w:pPr>
        <w:numPr>
          <w:ilvl w:val="0"/>
          <w:numId w:val="13"/>
        </w:numPr>
        <w:ind w:left="1134" w:hanging="425"/>
        <w:rPr>
          <w:rFonts w:ascii="Segoe UI" w:eastAsia="Calibri" w:hAnsi="Segoe UI" w:cs="Segoe UI"/>
          <w:sz w:val="22"/>
          <w:szCs w:val="22"/>
        </w:rPr>
      </w:pPr>
      <w:r w:rsidRPr="000C32CA">
        <w:rPr>
          <w:rFonts w:ascii="Segoe UI" w:eastAsia="Calibri" w:hAnsi="Segoe UI" w:cs="Segoe UI"/>
          <w:sz w:val="22"/>
          <w:szCs w:val="22"/>
        </w:rPr>
        <w:t xml:space="preserve">Review and embed performance dashboards in Community Nursing service and Forensic wards, ensuring compatibility for future transfer to the Business Intelligence Cube. </w:t>
      </w:r>
    </w:p>
    <w:p w:rsidR="00086347" w:rsidRPr="000C32CA" w:rsidRDefault="00086347" w:rsidP="003227A6">
      <w:pPr>
        <w:numPr>
          <w:ilvl w:val="0"/>
          <w:numId w:val="13"/>
        </w:numPr>
        <w:ind w:left="1134" w:hanging="425"/>
        <w:rPr>
          <w:rFonts w:ascii="Segoe UI" w:eastAsia="Calibri" w:hAnsi="Segoe UI" w:cs="Segoe UI"/>
          <w:sz w:val="22"/>
          <w:szCs w:val="22"/>
        </w:rPr>
      </w:pPr>
      <w:r w:rsidRPr="000C32CA">
        <w:rPr>
          <w:rFonts w:ascii="Segoe UI" w:eastAsia="Calibri" w:hAnsi="Segoe UI" w:cs="Segoe UI"/>
          <w:sz w:val="22"/>
          <w:szCs w:val="22"/>
        </w:rPr>
        <w:t xml:space="preserve">Support the preceptorship programme for newly qualified nurses and allied health professionals   in Buckinghamshire and Oxfordshire. </w:t>
      </w:r>
    </w:p>
    <w:p w:rsidR="00086347" w:rsidRPr="000C32CA" w:rsidRDefault="00086347" w:rsidP="003227A6">
      <w:pPr>
        <w:numPr>
          <w:ilvl w:val="0"/>
          <w:numId w:val="13"/>
        </w:numPr>
        <w:ind w:left="1134" w:hanging="425"/>
        <w:rPr>
          <w:rFonts w:ascii="Segoe UI" w:eastAsia="Calibri" w:hAnsi="Segoe UI" w:cs="Segoe UI"/>
          <w:sz w:val="22"/>
          <w:szCs w:val="22"/>
        </w:rPr>
      </w:pPr>
      <w:r w:rsidRPr="000C32CA">
        <w:rPr>
          <w:rFonts w:ascii="Segoe UI" w:eastAsia="Calibri" w:hAnsi="Segoe UI" w:cs="Segoe UI"/>
          <w:sz w:val="22"/>
          <w:szCs w:val="22"/>
        </w:rPr>
        <w:t xml:space="preserve">Pilot new ‘service improvement tools in practice’ session in Jan 2015. </w:t>
      </w:r>
    </w:p>
    <w:p w:rsidR="00086347" w:rsidRPr="000C32CA" w:rsidRDefault="00086347" w:rsidP="003227A6">
      <w:pPr>
        <w:numPr>
          <w:ilvl w:val="0"/>
          <w:numId w:val="13"/>
        </w:numPr>
        <w:ind w:left="1134" w:hanging="425"/>
        <w:rPr>
          <w:rFonts w:ascii="Segoe UI" w:eastAsia="Calibri" w:hAnsi="Segoe UI" w:cs="Segoe UI"/>
          <w:sz w:val="22"/>
          <w:szCs w:val="22"/>
        </w:rPr>
      </w:pPr>
      <w:r w:rsidRPr="000C32CA">
        <w:rPr>
          <w:rFonts w:ascii="Segoe UI" w:eastAsia="Calibri" w:hAnsi="Segoe UI" w:cs="Segoe UI"/>
          <w:sz w:val="22"/>
          <w:szCs w:val="22"/>
        </w:rPr>
        <w:t xml:space="preserve">Support the Productivity project within the Older People’s and Children and Young People’s directorates. </w:t>
      </w:r>
    </w:p>
    <w:p w:rsidR="00086347" w:rsidRPr="000C32CA" w:rsidRDefault="00086347" w:rsidP="003227A6">
      <w:pPr>
        <w:pStyle w:val="ListParagraph"/>
        <w:numPr>
          <w:ilvl w:val="0"/>
          <w:numId w:val="13"/>
        </w:numPr>
        <w:spacing w:after="0" w:line="240" w:lineRule="auto"/>
        <w:ind w:left="1134" w:hanging="425"/>
        <w:rPr>
          <w:rFonts w:ascii="Segoe UI" w:hAnsi="Segoe UI" w:cs="Segoe UI"/>
        </w:rPr>
      </w:pPr>
      <w:r w:rsidRPr="000C32CA">
        <w:rPr>
          <w:rFonts w:ascii="Segoe UI" w:hAnsi="Segoe UI" w:cs="Segoe UI"/>
        </w:rPr>
        <w:t xml:space="preserve">Continue To support AIMS and QED accreditation </w:t>
      </w:r>
    </w:p>
    <w:p w:rsidR="00086347" w:rsidRPr="000C32CA" w:rsidRDefault="00086347" w:rsidP="003227A6">
      <w:pPr>
        <w:numPr>
          <w:ilvl w:val="0"/>
          <w:numId w:val="13"/>
        </w:numPr>
        <w:ind w:left="1134" w:hanging="425"/>
        <w:rPr>
          <w:rFonts w:ascii="Segoe UI" w:eastAsia="Calibri" w:hAnsi="Segoe UI" w:cs="Segoe UI"/>
          <w:sz w:val="22"/>
          <w:szCs w:val="22"/>
        </w:rPr>
      </w:pPr>
      <w:r w:rsidRPr="000C32CA">
        <w:rPr>
          <w:rFonts w:ascii="Segoe UI" w:eastAsia="Calibri" w:hAnsi="Segoe UI" w:cs="Segoe UI"/>
          <w:sz w:val="22"/>
          <w:szCs w:val="22"/>
        </w:rPr>
        <w:t>Provide project management support for the ASD pathway in the Children and Young People directorate.</w:t>
      </w:r>
    </w:p>
    <w:p w:rsidR="0065540E" w:rsidRPr="00813B2D" w:rsidRDefault="0065540E" w:rsidP="000C32CA">
      <w:pPr>
        <w:rPr>
          <w:rFonts w:ascii="Segoe UI" w:hAnsi="Segoe UI" w:cs="Segoe UI"/>
          <w:sz w:val="14"/>
          <w:szCs w:val="22"/>
        </w:rPr>
      </w:pPr>
    </w:p>
    <w:p w:rsidR="008F3E88" w:rsidRDefault="0069468C" w:rsidP="0069468C">
      <w:pPr>
        <w:numPr>
          <w:ilvl w:val="0"/>
          <w:numId w:val="28"/>
        </w:numPr>
        <w:rPr>
          <w:rFonts w:ascii="Segoe UI" w:hAnsi="Segoe UI" w:cs="Segoe UI"/>
          <w:b/>
          <w:sz w:val="22"/>
          <w:szCs w:val="22"/>
        </w:rPr>
      </w:pPr>
      <w:r w:rsidRPr="000C32CA">
        <w:rPr>
          <w:rFonts w:ascii="Segoe UI" w:hAnsi="Segoe UI" w:cs="Segoe UI"/>
          <w:b/>
          <w:sz w:val="22"/>
          <w:szCs w:val="22"/>
        </w:rPr>
        <w:t>TRUST WIDE STATUS REPORT AGAINST CQC OUTCOMES</w:t>
      </w:r>
    </w:p>
    <w:p w:rsidR="0069468C" w:rsidRPr="000C32CA" w:rsidRDefault="0069468C" w:rsidP="0069468C">
      <w:pPr>
        <w:ind w:left="720"/>
        <w:rPr>
          <w:rFonts w:ascii="Segoe UI" w:hAnsi="Segoe UI" w:cs="Segoe UI"/>
          <w:b/>
          <w:sz w:val="22"/>
          <w:szCs w:val="22"/>
        </w:rPr>
      </w:pPr>
    </w:p>
    <w:p w:rsidR="008F3E88" w:rsidRPr="000C32CA" w:rsidRDefault="008F3E88" w:rsidP="003227A6">
      <w:pPr>
        <w:tabs>
          <w:tab w:val="left" w:pos="4002"/>
        </w:tabs>
        <w:ind w:left="709"/>
        <w:jc w:val="both"/>
        <w:rPr>
          <w:rFonts w:ascii="Segoe UI" w:hAnsi="Segoe UI" w:cs="Segoe UI"/>
          <w:noProof/>
          <w:sz w:val="22"/>
          <w:szCs w:val="22"/>
        </w:rPr>
      </w:pPr>
      <w:r w:rsidRPr="000C32CA">
        <w:rPr>
          <w:rFonts w:ascii="Segoe UI" w:hAnsi="Segoe UI" w:cs="Segoe UI"/>
          <w:noProof/>
          <w:sz w:val="22"/>
          <w:szCs w:val="22"/>
        </w:rPr>
        <w:t xml:space="preserve">The monthly report to share the internal position by Directorate and location against the CQCs essential quality and safety standards as of September 2014 has been discussed in the Extended Executive.  The report is produced and circulated to the Directorates monthly to show exceptions where internal concerns have been </w:t>
      </w:r>
      <w:r w:rsidRPr="000C32CA">
        <w:rPr>
          <w:rFonts w:ascii="Segoe UI" w:hAnsi="Segoe UI" w:cs="Segoe UI"/>
          <w:noProof/>
          <w:sz w:val="22"/>
          <w:szCs w:val="22"/>
        </w:rPr>
        <w:lastRenderedPageBreak/>
        <w:t xml:space="preserve">identified and are being resolved. There are </w:t>
      </w:r>
      <w:r w:rsidR="003D3220">
        <w:rPr>
          <w:rFonts w:ascii="Segoe UI" w:hAnsi="Segoe UI" w:cs="Segoe UI"/>
          <w:noProof/>
          <w:sz w:val="22"/>
          <w:szCs w:val="22"/>
        </w:rPr>
        <w:t>eight</w:t>
      </w:r>
      <w:r w:rsidRPr="000C32CA">
        <w:rPr>
          <w:rFonts w:ascii="Segoe UI" w:hAnsi="Segoe UI" w:cs="Segoe UI"/>
          <w:noProof/>
          <w:sz w:val="22"/>
          <w:szCs w:val="22"/>
        </w:rPr>
        <w:t xml:space="preserve"> areas for imp</w:t>
      </w:r>
      <w:r w:rsidR="003D3220">
        <w:rPr>
          <w:rFonts w:ascii="Segoe UI" w:hAnsi="Segoe UI" w:cs="Segoe UI"/>
          <w:noProof/>
          <w:sz w:val="22"/>
          <w:szCs w:val="22"/>
        </w:rPr>
        <w:t>r</w:t>
      </w:r>
      <w:r w:rsidRPr="000C32CA">
        <w:rPr>
          <w:rFonts w:ascii="Segoe UI" w:hAnsi="Segoe UI" w:cs="Segoe UI"/>
          <w:noProof/>
          <w:sz w:val="22"/>
          <w:szCs w:val="22"/>
        </w:rPr>
        <w:t>ovement which were</w:t>
      </w:r>
      <w:r w:rsidR="003D3220">
        <w:rPr>
          <w:rFonts w:ascii="Segoe UI" w:hAnsi="Segoe UI" w:cs="Segoe UI"/>
          <w:noProof/>
          <w:sz w:val="22"/>
          <w:szCs w:val="22"/>
        </w:rPr>
        <w:t xml:space="preserve"> reviewed in the Extended Executive held in January</w:t>
      </w:r>
      <w:r w:rsidRPr="000C32CA">
        <w:rPr>
          <w:rFonts w:ascii="Segoe UI" w:hAnsi="Segoe UI" w:cs="Segoe UI"/>
          <w:noProof/>
          <w:sz w:val="22"/>
          <w:szCs w:val="22"/>
        </w:rPr>
        <w:t>.</w:t>
      </w:r>
    </w:p>
    <w:p w:rsidR="008F3E88" w:rsidRPr="00813B2D" w:rsidRDefault="008F3E88" w:rsidP="003227A6">
      <w:pPr>
        <w:tabs>
          <w:tab w:val="left" w:pos="4002"/>
        </w:tabs>
        <w:ind w:left="709"/>
        <w:jc w:val="both"/>
        <w:rPr>
          <w:rFonts w:ascii="Segoe UI" w:hAnsi="Segoe UI" w:cs="Segoe UI"/>
          <w:noProof/>
          <w:sz w:val="16"/>
          <w:szCs w:val="22"/>
        </w:rPr>
      </w:pPr>
    </w:p>
    <w:p w:rsidR="008F3E88" w:rsidRDefault="008F3E88" w:rsidP="003227A6">
      <w:pPr>
        <w:ind w:left="709"/>
        <w:jc w:val="both"/>
        <w:rPr>
          <w:rFonts w:ascii="Segoe UI" w:hAnsi="Segoe UI" w:cs="Segoe UI"/>
          <w:noProof/>
          <w:sz w:val="22"/>
          <w:szCs w:val="22"/>
        </w:rPr>
      </w:pPr>
      <w:r w:rsidRPr="000C32CA">
        <w:rPr>
          <w:rFonts w:ascii="Segoe UI" w:hAnsi="Segoe UI" w:cs="Segoe UI"/>
          <w:noProof/>
          <w:sz w:val="22"/>
          <w:szCs w:val="22"/>
        </w:rPr>
        <w:t>The only significant risk to possible non-compliance identified by the CQC in their last Quality and Risk Profile (last updated in April 2014) was a low amber risk for co</w:t>
      </w:r>
      <w:r w:rsidR="00586B08">
        <w:rPr>
          <w:rFonts w:ascii="Segoe UI" w:hAnsi="Segoe UI" w:cs="Segoe UI"/>
          <w:noProof/>
          <w:sz w:val="22"/>
          <w:szCs w:val="22"/>
        </w:rPr>
        <w:t>-</w:t>
      </w:r>
      <w:r w:rsidRPr="000C32CA">
        <w:rPr>
          <w:rFonts w:ascii="Segoe UI" w:hAnsi="Segoe UI" w:cs="Segoe UI"/>
          <w:noProof/>
          <w:sz w:val="22"/>
          <w:szCs w:val="22"/>
        </w:rPr>
        <w:t xml:space="preserve">operating with other providers which relates to </w:t>
      </w:r>
      <w:r w:rsidRPr="000C32CA">
        <w:rPr>
          <w:rFonts w:ascii="Segoe UI" w:hAnsi="Segoe UI" w:cs="Segoe UI"/>
          <w:noProof/>
          <w:sz w:val="22"/>
          <w:szCs w:val="22"/>
          <w:u w:val="single"/>
        </w:rPr>
        <w:t>Delayed Transfers of Care</w:t>
      </w:r>
      <w:r w:rsidRPr="000C32CA">
        <w:rPr>
          <w:rFonts w:ascii="Segoe UI" w:hAnsi="Segoe UI" w:cs="Segoe UI"/>
          <w:noProof/>
          <w:sz w:val="22"/>
          <w:szCs w:val="22"/>
        </w:rPr>
        <w:t xml:space="preserve"> (DTC), specifically across Community Hospital. Across the 10 community hospital wards there are usually between 25-30 delays at any one time. A number of these delays are out of the patients choice and a large % relate to patients with social care needs. A senior group of clinicians from the Older Peoples Directorate review the DTCs weekly to support complex discharge plans.The Trust is also working with the whole health system in Oxfordshire to reduce DTCs and since the begining of the year they are reducing compared to last year.</w:t>
      </w:r>
    </w:p>
    <w:p w:rsidR="003D3220" w:rsidRPr="00813B2D" w:rsidRDefault="003D3220" w:rsidP="003227A6">
      <w:pPr>
        <w:ind w:left="709"/>
        <w:jc w:val="both"/>
        <w:rPr>
          <w:rFonts w:ascii="Segoe UI" w:hAnsi="Segoe UI" w:cs="Segoe UI"/>
          <w:b/>
          <w:sz w:val="14"/>
          <w:szCs w:val="22"/>
        </w:rPr>
      </w:pPr>
    </w:p>
    <w:p w:rsidR="003D3220" w:rsidRDefault="0069468C" w:rsidP="003D3220">
      <w:pPr>
        <w:rPr>
          <w:rFonts w:ascii="Segoe UI" w:hAnsi="Segoe UI" w:cs="Segoe UI"/>
          <w:b/>
          <w:sz w:val="22"/>
          <w:szCs w:val="22"/>
        </w:rPr>
      </w:pPr>
      <w:r>
        <w:rPr>
          <w:rFonts w:ascii="Segoe UI" w:hAnsi="Segoe UI" w:cs="Segoe UI"/>
          <w:b/>
          <w:sz w:val="22"/>
          <w:szCs w:val="22"/>
        </w:rPr>
        <w:t>5.1</w:t>
      </w:r>
      <w:r w:rsidR="003D3220">
        <w:rPr>
          <w:rFonts w:ascii="Segoe UI" w:hAnsi="Segoe UI" w:cs="Segoe UI"/>
          <w:b/>
          <w:sz w:val="22"/>
          <w:szCs w:val="22"/>
        </w:rPr>
        <w:tab/>
        <w:t>Internal assessment of compliance with the five new CQC key lines of enquiry</w:t>
      </w:r>
    </w:p>
    <w:p w:rsidR="003D3220" w:rsidRDefault="003D3220" w:rsidP="003D3220">
      <w:pPr>
        <w:ind w:left="709"/>
        <w:rPr>
          <w:rFonts w:ascii="Segoe UI" w:hAnsi="Segoe UI" w:cs="Segoe UI"/>
          <w:sz w:val="22"/>
          <w:szCs w:val="22"/>
        </w:rPr>
      </w:pPr>
      <w:r>
        <w:rPr>
          <w:rFonts w:ascii="Segoe UI" w:hAnsi="Segoe UI" w:cs="Segoe UI"/>
          <w:b/>
          <w:sz w:val="22"/>
          <w:szCs w:val="22"/>
        </w:rPr>
        <w:tab/>
      </w:r>
      <w:r w:rsidRPr="00813B2D">
        <w:rPr>
          <w:rFonts w:ascii="Segoe UI" w:hAnsi="Segoe UI" w:cs="Segoe UI"/>
          <w:sz w:val="22"/>
          <w:szCs w:val="22"/>
        </w:rPr>
        <w:t xml:space="preserve">This project is well established and detailed project plan is </w:t>
      </w:r>
      <w:r w:rsidR="00813B2D" w:rsidRPr="00813B2D">
        <w:rPr>
          <w:rFonts w:ascii="Segoe UI" w:hAnsi="Segoe UI" w:cs="Segoe UI"/>
          <w:sz w:val="22"/>
          <w:szCs w:val="22"/>
        </w:rPr>
        <w:t>reviewed</w:t>
      </w:r>
      <w:r w:rsidRPr="00813B2D">
        <w:rPr>
          <w:rFonts w:ascii="Segoe UI" w:hAnsi="Segoe UI" w:cs="Segoe UI"/>
          <w:sz w:val="22"/>
          <w:szCs w:val="22"/>
        </w:rPr>
        <w:t xml:space="preserve"> at Extended Exec</w:t>
      </w:r>
      <w:r w:rsidR="00586B08" w:rsidRPr="00813B2D">
        <w:rPr>
          <w:rFonts w:ascii="Segoe UI" w:hAnsi="Segoe UI" w:cs="Segoe UI"/>
          <w:sz w:val="22"/>
          <w:szCs w:val="22"/>
        </w:rPr>
        <w:t>utive</w:t>
      </w:r>
      <w:r w:rsidRPr="00813B2D">
        <w:rPr>
          <w:rFonts w:ascii="Segoe UI" w:hAnsi="Segoe UI" w:cs="Segoe UI"/>
          <w:sz w:val="22"/>
          <w:szCs w:val="22"/>
        </w:rPr>
        <w:t xml:space="preserve"> with fortnightly Project Team meetings.  Testing of the Peer Review Process has been successful and the three Clinical Directors are</w:t>
      </w:r>
      <w:r>
        <w:rPr>
          <w:rFonts w:ascii="Segoe UI" w:hAnsi="Segoe UI" w:cs="Segoe UI"/>
          <w:sz w:val="22"/>
          <w:szCs w:val="22"/>
        </w:rPr>
        <w:t xml:space="preserve"> on schedule to comp</w:t>
      </w:r>
      <w:r w:rsidR="00586B08">
        <w:rPr>
          <w:rFonts w:ascii="Segoe UI" w:hAnsi="Segoe UI" w:cs="Segoe UI"/>
          <w:sz w:val="22"/>
          <w:szCs w:val="22"/>
        </w:rPr>
        <w:t>lete the first phase of reviews at the end of the month.  A Board Seminar on Preparation and findings is planned for April 2015.</w:t>
      </w:r>
    </w:p>
    <w:p w:rsidR="00586B08" w:rsidRPr="00813B2D" w:rsidRDefault="00586B08" w:rsidP="003D3220">
      <w:pPr>
        <w:ind w:left="709"/>
        <w:rPr>
          <w:rFonts w:ascii="Segoe UI" w:hAnsi="Segoe UI" w:cs="Segoe UI"/>
          <w:sz w:val="14"/>
          <w:szCs w:val="22"/>
        </w:rPr>
      </w:pPr>
    </w:p>
    <w:p w:rsidR="00A3327D" w:rsidRDefault="00586B08" w:rsidP="00A3327D">
      <w:pPr>
        <w:rPr>
          <w:rFonts w:ascii="Segoe UI" w:hAnsi="Segoe UI" w:cs="Segoe UI"/>
          <w:b/>
          <w:sz w:val="22"/>
          <w:szCs w:val="22"/>
        </w:rPr>
      </w:pPr>
      <w:r>
        <w:rPr>
          <w:rFonts w:ascii="Segoe UI" w:hAnsi="Segoe UI" w:cs="Segoe UI"/>
          <w:b/>
          <w:sz w:val="22"/>
          <w:szCs w:val="22"/>
        </w:rPr>
        <w:t>5.</w:t>
      </w:r>
      <w:r w:rsidR="0069468C">
        <w:rPr>
          <w:rFonts w:ascii="Segoe UI" w:hAnsi="Segoe UI" w:cs="Segoe UI"/>
          <w:b/>
          <w:sz w:val="22"/>
          <w:szCs w:val="22"/>
        </w:rPr>
        <w:t>2</w:t>
      </w:r>
      <w:r>
        <w:rPr>
          <w:rFonts w:ascii="Segoe UI" w:hAnsi="Segoe UI" w:cs="Segoe UI"/>
          <w:b/>
          <w:sz w:val="22"/>
          <w:szCs w:val="22"/>
        </w:rPr>
        <w:tab/>
      </w:r>
      <w:r w:rsidR="00A3327D">
        <w:rPr>
          <w:rFonts w:ascii="Segoe UI" w:hAnsi="Segoe UI" w:cs="Segoe UI"/>
          <w:b/>
          <w:sz w:val="22"/>
          <w:szCs w:val="22"/>
        </w:rPr>
        <w:t>CQC Intelligent Monitoring</w:t>
      </w:r>
    </w:p>
    <w:p w:rsidR="00A3327D" w:rsidRDefault="00A3327D" w:rsidP="00A62CE9">
      <w:pPr>
        <w:spacing w:before="120" w:after="120"/>
        <w:ind w:left="709"/>
        <w:rPr>
          <w:rFonts w:ascii="Segoe UI" w:hAnsi="Segoe UI" w:cs="Segoe UI"/>
          <w:sz w:val="22"/>
          <w:szCs w:val="22"/>
        </w:rPr>
      </w:pPr>
      <w:r>
        <w:rPr>
          <w:rFonts w:ascii="Segoe UI" w:hAnsi="Segoe UI" w:cs="Segoe UI"/>
          <w:b/>
          <w:sz w:val="22"/>
          <w:szCs w:val="22"/>
        </w:rPr>
        <w:tab/>
      </w:r>
      <w:r>
        <w:rPr>
          <w:rFonts w:ascii="Segoe UI" w:hAnsi="Segoe UI" w:cs="Segoe UI"/>
          <w:sz w:val="22"/>
          <w:szCs w:val="22"/>
        </w:rPr>
        <w:t>The CQC regulates in four key ways;  registration, intelligent monitoring, expert inspection and judgement/rating of quality.</w:t>
      </w:r>
    </w:p>
    <w:p w:rsidR="00A3327D" w:rsidRDefault="00A3327D" w:rsidP="00A62CE9">
      <w:pPr>
        <w:spacing w:before="120" w:after="120"/>
        <w:ind w:left="709"/>
        <w:rPr>
          <w:rFonts w:ascii="Segoe UI" w:hAnsi="Segoe UI" w:cs="Segoe UI"/>
          <w:sz w:val="22"/>
          <w:szCs w:val="22"/>
        </w:rPr>
      </w:pPr>
      <w:r>
        <w:rPr>
          <w:rFonts w:ascii="Segoe UI" w:hAnsi="Segoe UI" w:cs="Segoe UI"/>
          <w:sz w:val="22"/>
          <w:szCs w:val="22"/>
        </w:rPr>
        <w:t>From June 2014 the CQC started to consult on the development of new intelligent monitoring indicators which would form the basis of new quarterly intelligence reports for mental health service providers to replace the previous quality risk profiles (last updated in April 2014).  Similar intelligent monitoring reports have been introduced for the acute sector providers and GP practices in 2014.</w:t>
      </w:r>
    </w:p>
    <w:p w:rsidR="00A3327D" w:rsidRDefault="00A3327D" w:rsidP="00A62CE9">
      <w:pPr>
        <w:spacing w:before="120" w:after="120"/>
        <w:ind w:left="709"/>
        <w:rPr>
          <w:rFonts w:ascii="Segoe UI" w:hAnsi="Segoe UI" w:cs="Segoe UI"/>
          <w:sz w:val="22"/>
          <w:szCs w:val="22"/>
        </w:rPr>
      </w:pPr>
      <w:r>
        <w:rPr>
          <w:rFonts w:ascii="Segoe UI" w:hAnsi="Segoe UI" w:cs="Segoe UI"/>
          <w:sz w:val="22"/>
          <w:szCs w:val="22"/>
        </w:rPr>
        <w:t>In September 2014 the trust was selected as one of five trusts to be part of the development of the indicators and format of the report prior to the first publication.  The lead for registration and quality has been invited to join a national reference group chaired by the CQC to continue to develop the tool, with the first meeting</w:t>
      </w:r>
      <w:r w:rsidR="00A62CE9">
        <w:rPr>
          <w:rFonts w:ascii="Segoe UI" w:hAnsi="Segoe UI" w:cs="Segoe UI"/>
          <w:sz w:val="22"/>
          <w:szCs w:val="22"/>
        </w:rPr>
        <w:t xml:space="preserve"> in January 2015.</w:t>
      </w:r>
    </w:p>
    <w:p w:rsidR="00A62CE9" w:rsidRDefault="00A62CE9" w:rsidP="00A3327D">
      <w:pPr>
        <w:ind w:left="709"/>
        <w:rPr>
          <w:rFonts w:ascii="Segoe UI" w:hAnsi="Segoe UI" w:cs="Segoe UI"/>
          <w:sz w:val="22"/>
          <w:szCs w:val="22"/>
        </w:rPr>
      </w:pPr>
      <w:r>
        <w:rPr>
          <w:rFonts w:ascii="Segoe UI" w:hAnsi="Segoe UI" w:cs="Segoe UI"/>
          <w:sz w:val="22"/>
          <w:szCs w:val="22"/>
        </w:rPr>
        <w:t>The trust has shared a number of issues and concerns with the report from our first involvement in June 2014 up until feedback after the first report was published in November 2014.  The main comments which have been fed back to the CQC are:</w:t>
      </w:r>
    </w:p>
    <w:p w:rsidR="00A62CE9" w:rsidRDefault="00A62CE9" w:rsidP="00333CC0">
      <w:pPr>
        <w:numPr>
          <w:ilvl w:val="0"/>
          <w:numId w:val="36"/>
        </w:numPr>
        <w:spacing w:before="120" w:after="120"/>
        <w:ind w:left="1134" w:hanging="425"/>
        <w:rPr>
          <w:rFonts w:ascii="Segoe UI" w:hAnsi="Segoe UI" w:cs="Segoe UI"/>
          <w:sz w:val="22"/>
          <w:szCs w:val="22"/>
        </w:rPr>
      </w:pPr>
      <w:r>
        <w:rPr>
          <w:rFonts w:ascii="Segoe UI" w:hAnsi="Segoe UI" w:cs="Segoe UI"/>
          <w:sz w:val="22"/>
          <w:szCs w:val="22"/>
        </w:rPr>
        <w:t>Should the report not reflect each provider and when a trust is integrated the report should be on performance across all services.  There is currently no date to produce a similar intelligence report for community based physical health services.</w:t>
      </w:r>
    </w:p>
    <w:p w:rsidR="00A62CE9" w:rsidRDefault="00A62CE9" w:rsidP="00333CC0">
      <w:pPr>
        <w:numPr>
          <w:ilvl w:val="0"/>
          <w:numId w:val="36"/>
        </w:numPr>
        <w:spacing w:before="120" w:after="120"/>
        <w:ind w:left="1134" w:hanging="425"/>
        <w:rPr>
          <w:rFonts w:ascii="Segoe UI" w:hAnsi="Segoe UI" w:cs="Segoe UI"/>
          <w:sz w:val="22"/>
          <w:szCs w:val="22"/>
        </w:rPr>
      </w:pPr>
      <w:r>
        <w:rPr>
          <w:rFonts w:ascii="Segoe UI" w:hAnsi="Segoe UI" w:cs="Segoe UI"/>
          <w:sz w:val="22"/>
          <w:szCs w:val="22"/>
        </w:rPr>
        <w:t>The report mostly shows indicators for the mental health services however there will be some indicators e.g. around incidents and staff survey results, which will represent the whole trust.  The report does not indicate this to help explain to the user when the trust is compared to some trusts which only provide mental health services.</w:t>
      </w:r>
    </w:p>
    <w:p w:rsidR="00A62CE9" w:rsidRDefault="00A62CE9" w:rsidP="00333CC0">
      <w:pPr>
        <w:numPr>
          <w:ilvl w:val="0"/>
          <w:numId w:val="36"/>
        </w:numPr>
        <w:spacing w:before="120" w:after="120"/>
        <w:ind w:left="1134" w:hanging="425"/>
        <w:rPr>
          <w:rFonts w:ascii="Segoe UI" w:hAnsi="Segoe UI" w:cs="Segoe UI"/>
          <w:sz w:val="22"/>
          <w:szCs w:val="22"/>
        </w:rPr>
      </w:pPr>
      <w:r>
        <w:rPr>
          <w:rFonts w:ascii="Segoe UI" w:hAnsi="Segoe UI" w:cs="Segoe UI"/>
          <w:sz w:val="22"/>
          <w:szCs w:val="22"/>
        </w:rPr>
        <w:t>A number of data sources used are over two years old and a lot of annual data sets are used.</w:t>
      </w:r>
    </w:p>
    <w:p w:rsidR="00A62CE9" w:rsidRDefault="00A62CE9" w:rsidP="00333CC0">
      <w:pPr>
        <w:numPr>
          <w:ilvl w:val="0"/>
          <w:numId w:val="36"/>
        </w:numPr>
        <w:spacing w:before="120" w:after="120"/>
        <w:ind w:left="1134" w:hanging="425"/>
        <w:rPr>
          <w:rFonts w:ascii="Segoe UI" w:hAnsi="Segoe UI" w:cs="Segoe UI"/>
          <w:sz w:val="22"/>
          <w:szCs w:val="22"/>
        </w:rPr>
      </w:pPr>
      <w:r>
        <w:rPr>
          <w:rFonts w:ascii="Segoe UI" w:hAnsi="Segoe UI" w:cs="Segoe UI"/>
          <w:sz w:val="22"/>
          <w:szCs w:val="22"/>
        </w:rPr>
        <w:lastRenderedPageBreak/>
        <w:t>The indicators are adult inpatient mental health focused.</w:t>
      </w:r>
    </w:p>
    <w:p w:rsidR="00A62CE9" w:rsidRDefault="00A62CE9" w:rsidP="00333CC0">
      <w:pPr>
        <w:numPr>
          <w:ilvl w:val="0"/>
          <w:numId w:val="36"/>
        </w:numPr>
        <w:spacing w:before="120" w:after="120"/>
        <w:ind w:left="1134" w:hanging="425"/>
        <w:rPr>
          <w:rFonts w:ascii="Segoe UI" w:hAnsi="Segoe UI" w:cs="Segoe UI"/>
          <w:sz w:val="22"/>
          <w:szCs w:val="22"/>
        </w:rPr>
      </w:pPr>
      <w:r>
        <w:rPr>
          <w:rFonts w:ascii="Segoe UI" w:hAnsi="Segoe UI" w:cs="Segoe UI"/>
          <w:sz w:val="22"/>
          <w:szCs w:val="22"/>
        </w:rPr>
        <w:t>Thresholds are set different to national targets.</w:t>
      </w:r>
    </w:p>
    <w:p w:rsidR="00A62CE9" w:rsidRDefault="00A62CE9" w:rsidP="00333CC0">
      <w:pPr>
        <w:numPr>
          <w:ilvl w:val="0"/>
          <w:numId w:val="36"/>
        </w:numPr>
        <w:spacing w:before="120" w:after="120"/>
        <w:ind w:left="1134" w:hanging="425"/>
        <w:rPr>
          <w:rFonts w:ascii="Segoe UI" w:hAnsi="Segoe UI" w:cs="Segoe UI"/>
          <w:sz w:val="22"/>
          <w:szCs w:val="22"/>
        </w:rPr>
      </w:pPr>
      <w:r>
        <w:rPr>
          <w:rFonts w:ascii="Segoe UI" w:hAnsi="Segoe UI" w:cs="Segoe UI"/>
          <w:sz w:val="22"/>
          <w:szCs w:val="22"/>
        </w:rPr>
        <w:t>Difficult to carry out factual accuracy checks as we have struggled to identify the figures from those submitted nationally.</w:t>
      </w:r>
    </w:p>
    <w:p w:rsidR="00A62CE9" w:rsidRDefault="00A62CE9" w:rsidP="00333CC0">
      <w:pPr>
        <w:numPr>
          <w:ilvl w:val="0"/>
          <w:numId w:val="36"/>
        </w:numPr>
        <w:spacing w:before="120" w:after="120"/>
        <w:ind w:left="1134" w:hanging="425"/>
        <w:rPr>
          <w:rFonts w:ascii="Segoe UI" w:hAnsi="Segoe UI" w:cs="Segoe UI"/>
          <w:sz w:val="22"/>
          <w:szCs w:val="22"/>
        </w:rPr>
      </w:pPr>
      <w:r>
        <w:rPr>
          <w:rFonts w:ascii="Segoe UI" w:hAnsi="Segoe UI" w:cs="Segoe UI"/>
          <w:sz w:val="22"/>
          <w:szCs w:val="22"/>
        </w:rPr>
        <w:t>Report format is not user friendly for providers or the general public</w:t>
      </w:r>
    </w:p>
    <w:p w:rsidR="00A62CE9" w:rsidRDefault="00A62CE9" w:rsidP="00333CC0">
      <w:pPr>
        <w:numPr>
          <w:ilvl w:val="0"/>
          <w:numId w:val="36"/>
        </w:numPr>
        <w:spacing w:before="120" w:after="120"/>
        <w:ind w:left="1134" w:hanging="425"/>
        <w:rPr>
          <w:rFonts w:ascii="Segoe UI" w:hAnsi="Segoe UI" w:cs="Segoe UI"/>
          <w:sz w:val="22"/>
          <w:szCs w:val="22"/>
        </w:rPr>
      </w:pPr>
      <w:r>
        <w:rPr>
          <w:rFonts w:ascii="Segoe UI" w:hAnsi="Segoe UI" w:cs="Segoe UI"/>
          <w:sz w:val="22"/>
          <w:szCs w:val="22"/>
        </w:rPr>
        <w:t>Information on how comprehensive inspections will inform the intelligence monitoring reports.</w:t>
      </w:r>
    </w:p>
    <w:p w:rsidR="00A62CE9" w:rsidRDefault="00A62CE9" w:rsidP="00333CC0">
      <w:pPr>
        <w:spacing w:before="120" w:after="120"/>
        <w:ind w:left="709"/>
        <w:rPr>
          <w:rFonts w:ascii="Segoe UI" w:hAnsi="Segoe UI" w:cs="Segoe UI"/>
          <w:sz w:val="22"/>
          <w:szCs w:val="22"/>
        </w:rPr>
      </w:pPr>
      <w:r>
        <w:rPr>
          <w:rFonts w:ascii="Segoe UI" w:hAnsi="Segoe UI" w:cs="Segoe UI"/>
          <w:sz w:val="22"/>
          <w:szCs w:val="22"/>
        </w:rPr>
        <w:t>In November 2014 the first intelligent monitoring reports for every mental health provider were published.  The report shows the CQCs risk assessment for each provider which will help guide them to decide when, where and what areas to inspect.  The key sources used for the intelligence include;  the NHS staff survey, MHMDS, MHA visits, PLACE visits, ESR, the national community health survey and concerns raised by trust staff.  Based on the report the CQC has placed each mental health provider into apriority band from one (high perceived concern) to four (lowest perceived concern) which helps decide when a trust will be inspected.</w:t>
      </w:r>
    </w:p>
    <w:p w:rsidR="00A62CE9" w:rsidRDefault="00A62CE9" w:rsidP="00333CC0">
      <w:pPr>
        <w:spacing w:before="120" w:after="120"/>
        <w:ind w:left="709"/>
        <w:rPr>
          <w:rFonts w:ascii="Segoe UI" w:hAnsi="Segoe UI" w:cs="Segoe UI"/>
          <w:sz w:val="22"/>
          <w:szCs w:val="22"/>
        </w:rPr>
      </w:pPr>
      <w:r>
        <w:rPr>
          <w:rFonts w:ascii="Segoe UI" w:hAnsi="Segoe UI" w:cs="Segoe UI"/>
          <w:sz w:val="22"/>
          <w:szCs w:val="22"/>
        </w:rPr>
        <w:t>In Oxford Health’s first report (November 2014) 57 indicators are reported of which one indicator was identified as a risk.  The risk identified is around high delayed transfers of care based on data between April-June 2014.  No elevated risks were identified.  Here is a link to the full report</w:t>
      </w:r>
    </w:p>
    <w:p w:rsidR="00A62CE9" w:rsidRDefault="00A62CE9" w:rsidP="00333CC0">
      <w:pPr>
        <w:spacing w:before="120" w:after="120"/>
        <w:ind w:left="709"/>
        <w:rPr>
          <w:rFonts w:ascii="Segoe UI" w:hAnsi="Segoe UI" w:cs="Segoe UI"/>
          <w:sz w:val="22"/>
          <w:szCs w:val="22"/>
        </w:rPr>
      </w:pPr>
      <w:hyperlink r:id="rId35" w:history="1">
        <w:r w:rsidRPr="00AD62F5">
          <w:rPr>
            <w:rStyle w:val="Hyperlink"/>
            <w:rFonts w:ascii="Segoe UI" w:hAnsi="Segoe UI" w:cs="Segoe UI"/>
            <w:sz w:val="22"/>
            <w:szCs w:val="22"/>
          </w:rPr>
          <w:t>http://www.cqc.org.uk/sites/default/files/RNU_101_WV.pdf</w:t>
        </w:r>
      </w:hyperlink>
    </w:p>
    <w:p w:rsidR="00A62CE9" w:rsidRDefault="00333CC0" w:rsidP="00333CC0">
      <w:pPr>
        <w:spacing w:before="120" w:after="120"/>
        <w:ind w:left="709"/>
        <w:rPr>
          <w:rFonts w:ascii="Segoe UI" w:hAnsi="Segoe UI" w:cs="Segoe UI"/>
          <w:sz w:val="22"/>
          <w:szCs w:val="22"/>
        </w:rPr>
      </w:pPr>
      <w:r>
        <w:rPr>
          <w:rFonts w:ascii="Segoe UI" w:hAnsi="Segoe UI" w:cs="Segoe UI"/>
          <w:sz w:val="22"/>
          <w:szCs w:val="22"/>
        </w:rPr>
        <w:t>The second quarterly report is due to be published in February 2015.</w:t>
      </w:r>
    </w:p>
    <w:p w:rsidR="00A3327D" w:rsidRDefault="00A3327D" w:rsidP="00333CC0">
      <w:pPr>
        <w:spacing w:before="120" w:after="120"/>
        <w:ind w:left="709" w:hanging="709"/>
        <w:rPr>
          <w:rFonts w:ascii="Segoe UI" w:hAnsi="Segoe UI" w:cs="Segoe UI"/>
          <w:sz w:val="22"/>
          <w:szCs w:val="22"/>
        </w:rPr>
      </w:pPr>
      <w:r w:rsidRPr="00A3327D">
        <w:rPr>
          <w:rFonts w:ascii="Segoe UI" w:hAnsi="Segoe UI" w:cs="Segoe UI"/>
          <w:b/>
          <w:sz w:val="22"/>
          <w:szCs w:val="22"/>
        </w:rPr>
        <w:t>5.</w:t>
      </w:r>
      <w:r w:rsidR="0069468C">
        <w:rPr>
          <w:rFonts w:ascii="Segoe UI" w:hAnsi="Segoe UI" w:cs="Segoe UI"/>
          <w:b/>
          <w:sz w:val="22"/>
          <w:szCs w:val="22"/>
        </w:rPr>
        <w:t>3</w:t>
      </w:r>
      <w:r>
        <w:rPr>
          <w:rFonts w:ascii="Segoe UI" w:hAnsi="Segoe UI" w:cs="Segoe UI"/>
          <w:sz w:val="22"/>
          <w:szCs w:val="22"/>
        </w:rPr>
        <w:tab/>
      </w:r>
      <w:r w:rsidRPr="00A3327D">
        <w:rPr>
          <w:rFonts w:ascii="Segoe UI" w:hAnsi="Segoe UI" w:cs="Segoe UI"/>
          <w:b/>
          <w:sz w:val="22"/>
          <w:szCs w:val="22"/>
        </w:rPr>
        <w:t>CQC Consultation on Fees</w:t>
      </w:r>
      <w:r w:rsidR="00333CC0">
        <w:rPr>
          <w:rFonts w:ascii="Segoe UI" w:hAnsi="Segoe UI" w:cs="Segoe UI"/>
          <w:b/>
          <w:sz w:val="22"/>
          <w:szCs w:val="22"/>
        </w:rPr>
        <w:br/>
      </w:r>
      <w:r w:rsidR="00333CC0">
        <w:rPr>
          <w:rFonts w:ascii="Segoe UI" w:hAnsi="Segoe UI" w:cs="Segoe UI"/>
          <w:b/>
          <w:sz w:val="22"/>
          <w:szCs w:val="22"/>
        </w:rPr>
        <w:tab/>
      </w:r>
      <w:r w:rsidR="00333CC0">
        <w:rPr>
          <w:rFonts w:ascii="Segoe UI" w:hAnsi="Segoe UI" w:cs="Segoe UI"/>
          <w:sz w:val="22"/>
          <w:szCs w:val="22"/>
        </w:rPr>
        <w:t>In December 2014 the CQC consulted on their annual fees for registration and regulation for 2015/16, starting from 1</w:t>
      </w:r>
      <w:r w:rsidR="00333CC0" w:rsidRPr="00333CC0">
        <w:rPr>
          <w:rFonts w:ascii="Segoe UI" w:hAnsi="Segoe UI" w:cs="Segoe UI"/>
          <w:sz w:val="22"/>
          <w:szCs w:val="22"/>
          <w:vertAlign w:val="superscript"/>
        </w:rPr>
        <w:t>st</w:t>
      </w:r>
      <w:r w:rsidR="00333CC0">
        <w:rPr>
          <w:rFonts w:ascii="Segoe UI" w:hAnsi="Segoe UI" w:cs="Segoe UI"/>
          <w:sz w:val="22"/>
          <w:szCs w:val="22"/>
        </w:rPr>
        <w:t xml:space="preserve"> April 2015.  The proposal is a 9% increase from last year which is still based on annual turnover.  The trusts annual fee for 2015/16 is likely to be £94,996.</w:t>
      </w:r>
    </w:p>
    <w:p w:rsidR="00333CC0" w:rsidRPr="00333CC0" w:rsidRDefault="00333CC0" w:rsidP="00333CC0">
      <w:pPr>
        <w:spacing w:before="120" w:after="120"/>
        <w:ind w:left="709" w:hanging="709"/>
        <w:rPr>
          <w:rFonts w:ascii="Segoe UI" w:hAnsi="Segoe UI" w:cs="Segoe UI"/>
          <w:sz w:val="22"/>
          <w:szCs w:val="22"/>
        </w:rPr>
      </w:pPr>
      <w:r>
        <w:rPr>
          <w:rFonts w:ascii="Segoe UI" w:hAnsi="Segoe UI" w:cs="Segoe UI"/>
          <w:b/>
          <w:sz w:val="22"/>
          <w:szCs w:val="22"/>
        </w:rPr>
        <w:tab/>
      </w:r>
      <w:r w:rsidRPr="00333CC0">
        <w:rPr>
          <w:rFonts w:ascii="Segoe UI" w:hAnsi="Segoe UI" w:cs="Segoe UI"/>
          <w:sz w:val="22"/>
          <w:szCs w:val="22"/>
        </w:rPr>
        <w:t xml:space="preserve">The CQC </w:t>
      </w:r>
      <w:r>
        <w:rPr>
          <w:rFonts w:ascii="Segoe UI" w:hAnsi="Segoe UI" w:cs="Segoe UI"/>
          <w:sz w:val="22"/>
          <w:szCs w:val="22"/>
        </w:rPr>
        <w:t>also mentions in the consultation their plan for 1</w:t>
      </w:r>
      <w:r w:rsidRPr="00333CC0">
        <w:rPr>
          <w:rFonts w:ascii="Segoe UI" w:hAnsi="Segoe UI" w:cs="Segoe UI"/>
          <w:sz w:val="22"/>
          <w:szCs w:val="22"/>
          <w:vertAlign w:val="superscript"/>
        </w:rPr>
        <w:t>st</w:t>
      </w:r>
      <w:r>
        <w:rPr>
          <w:rFonts w:ascii="Segoe UI" w:hAnsi="Segoe UI" w:cs="Segoe UI"/>
          <w:sz w:val="22"/>
          <w:szCs w:val="22"/>
        </w:rPr>
        <w:t xml:space="preserve"> April 2016 to re-introduce separate fees for any changes providers want to make to their registration e.g. locations, new regulated activities, trust name, etc… although there will be a separate consultation for this later in the year.</w:t>
      </w:r>
    </w:p>
    <w:p w:rsidR="00333CC0" w:rsidRDefault="00A3327D" w:rsidP="00333CC0">
      <w:pPr>
        <w:rPr>
          <w:rFonts w:ascii="Segoe UI" w:hAnsi="Segoe UI" w:cs="Segoe UI"/>
          <w:b/>
          <w:sz w:val="22"/>
          <w:szCs w:val="22"/>
        </w:rPr>
      </w:pPr>
      <w:r w:rsidRPr="00333CC0">
        <w:rPr>
          <w:rFonts w:ascii="Segoe UI" w:hAnsi="Segoe UI" w:cs="Segoe UI"/>
          <w:b/>
          <w:sz w:val="22"/>
          <w:szCs w:val="22"/>
        </w:rPr>
        <w:t>5.</w:t>
      </w:r>
      <w:r w:rsidR="0069468C">
        <w:rPr>
          <w:rFonts w:ascii="Segoe UI" w:hAnsi="Segoe UI" w:cs="Segoe UI"/>
          <w:b/>
          <w:sz w:val="22"/>
          <w:szCs w:val="22"/>
        </w:rPr>
        <w:t>4</w:t>
      </w:r>
      <w:r w:rsidRPr="00333CC0">
        <w:rPr>
          <w:rFonts w:ascii="Segoe UI" w:hAnsi="Segoe UI" w:cs="Segoe UI"/>
          <w:b/>
          <w:sz w:val="22"/>
          <w:szCs w:val="22"/>
        </w:rPr>
        <w:tab/>
        <w:t>CQC Inspections</w:t>
      </w:r>
    </w:p>
    <w:p w:rsidR="00333CC0" w:rsidRDefault="00333CC0" w:rsidP="00333CC0">
      <w:pPr>
        <w:rPr>
          <w:rFonts w:ascii="Segoe UI" w:hAnsi="Segoe UI" w:cs="Segoe UI"/>
          <w:b/>
          <w:sz w:val="22"/>
          <w:szCs w:val="22"/>
        </w:rPr>
      </w:pPr>
    </w:p>
    <w:p w:rsidR="00A3327D" w:rsidRPr="00333CC0" w:rsidRDefault="00A3327D" w:rsidP="00E010CE">
      <w:pPr>
        <w:numPr>
          <w:ilvl w:val="0"/>
          <w:numId w:val="38"/>
        </w:numPr>
        <w:ind w:left="1134" w:hanging="425"/>
        <w:rPr>
          <w:rFonts w:ascii="Segoe UI" w:hAnsi="Segoe UI" w:cs="Segoe UI"/>
          <w:b/>
          <w:sz w:val="22"/>
          <w:szCs w:val="22"/>
        </w:rPr>
      </w:pPr>
      <w:r w:rsidRPr="00333CC0">
        <w:rPr>
          <w:rFonts w:ascii="Segoe UI" w:hAnsi="Segoe UI" w:cs="Segoe UI"/>
          <w:b/>
          <w:sz w:val="22"/>
          <w:szCs w:val="22"/>
        </w:rPr>
        <w:t>Thematic review of Crisis Services in Mental Health</w:t>
      </w:r>
      <w:r w:rsidR="00333CC0">
        <w:rPr>
          <w:rFonts w:ascii="Segoe UI" w:hAnsi="Segoe UI" w:cs="Segoe UI"/>
          <w:sz w:val="22"/>
          <w:szCs w:val="22"/>
        </w:rPr>
        <w:br/>
        <w:t xml:space="preserve">Oxfordshire local authority area was selected for the national thematic review on mental health crisis care, the trust was the lead agency in organising the announced site visit from 5-7 January 2015.  The review took a care pathway approach to assess the help, care and support available to people during a crisis with a focus on how services and agencies work in partnership to deliver this.  The three main pathways reviewed were how people accesses services via the emergency department, the Police and through secondary mental health services.  Providers will </w:t>
      </w:r>
      <w:r w:rsidR="003324E9">
        <w:rPr>
          <w:rFonts w:ascii="Segoe UI" w:hAnsi="Segoe UI" w:cs="Segoe UI"/>
          <w:sz w:val="22"/>
          <w:szCs w:val="22"/>
        </w:rPr>
        <w:t>not</w:t>
      </w:r>
      <w:r w:rsidR="00333CC0">
        <w:rPr>
          <w:rFonts w:ascii="Segoe UI" w:hAnsi="Segoe UI" w:cs="Segoe UI"/>
          <w:sz w:val="22"/>
          <w:szCs w:val="22"/>
        </w:rPr>
        <w:t xml:space="preserve"> be rated following the review rather the intelligence gathered will be used to inform future inspections.  This was not an inspection of a local authority but an assessment of people’s experiences of crisis care provided.</w:t>
      </w:r>
    </w:p>
    <w:p w:rsidR="003324E9" w:rsidRDefault="00E010CE" w:rsidP="00E010CE">
      <w:pPr>
        <w:spacing w:before="120" w:after="120"/>
        <w:ind w:left="1134" w:hanging="425"/>
        <w:rPr>
          <w:rFonts w:ascii="Segoe UI" w:hAnsi="Segoe UI" w:cs="Segoe UI"/>
          <w:sz w:val="22"/>
          <w:szCs w:val="22"/>
        </w:rPr>
      </w:pPr>
      <w:r>
        <w:rPr>
          <w:rFonts w:ascii="Segoe UI" w:hAnsi="Segoe UI" w:cs="Segoe UI"/>
          <w:sz w:val="22"/>
          <w:szCs w:val="22"/>
        </w:rPr>
        <w:tab/>
      </w:r>
      <w:r w:rsidR="00333CC0">
        <w:rPr>
          <w:rFonts w:ascii="Segoe UI" w:hAnsi="Segoe UI" w:cs="Segoe UI"/>
          <w:sz w:val="22"/>
          <w:szCs w:val="22"/>
        </w:rPr>
        <w:t xml:space="preserve">Oxfordshire local authority should receive a draft local report in mid February 2015 identifying areas of good practice or where improvements could be made.  </w:t>
      </w:r>
      <w:r w:rsidR="00333CC0">
        <w:rPr>
          <w:rFonts w:ascii="Segoe UI" w:hAnsi="Segoe UI" w:cs="Segoe UI"/>
          <w:sz w:val="22"/>
          <w:szCs w:val="22"/>
        </w:rPr>
        <w:lastRenderedPageBreak/>
        <w:t>The local report will not be published.  The national report with themes from all the reviews across the selected 15 local authority areas is planned to be published at the end of March 2015.</w:t>
      </w:r>
    </w:p>
    <w:p w:rsidR="00A3327D" w:rsidRPr="003324E9" w:rsidRDefault="00A3327D" w:rsidP="00E010CE">
      <w:pPr>
        <w:numPr>
          <w:ilvl w:val="0"/>
          <w:numId w:val="38"/>
        </w:numPr>
        <w:spacing w:before="120" w:after="120"/>
        <w:ind w:left="1134" w:hanging="425"/>
        <w:rPr>
          <w:rFonts w:ascii="Segoe UI" w:hAnsi="Segoe UI" w:cs="Segoe UI"/>
          <w:b/>
          <w:sz w:val="22"/>
          <w:szCs w:val="22"/>
        </w:rPr>
      </w:pPr>
      <w:r w:rsidRPr="003324E9">
        <w:rPr>
          <w:rFonts w:ascii="Segoe UI" w:hAnsi="Segoe UI" w:cs="Segoe UI"/>
          <w:b/>
          <w:sz w:val="22"/>
          <w:szCs w:val="22"/>
        </w:rPr>
        <w:t>Henry Cornish House – Intermediate Care Centre</w:t>
      </w:r>
      <w:r w:rsidR="003324E9">
        <w:rPr>
          <w:rFonts w:ascii="Segoe UI" w:hAnsi="Segoe UI" w:cs="Segoe UI"/>
          <w:b/>
          <w:sz w:val="22"/>
          <w:szCs w:val="22"/>
        </w:rPr>
        <w:br/>
      </w:r>
      <w:r w:rsidR="003324E9">
        <w:rPr>
          <w:rFonts w:ascii="Segoe UI" w:hAnsi="Segoe UI" w:cs="Segoe UI"/>
          <w:sz w:val="22"/>
          <w:szCs w:val="22"/>
        </w:rPr>
        <w:t>Henry Cornish House Care Centre received an unannounced inspection by the CQC in November 2014.  The Centre is currently provided by the Order of St Johns Care Trust although the trust is in a transition period to start a contract with the commissioners and registration with the CQC to provide and manage a 14 bed intermediate care unit which is currently part of the centre.  The elements of the inspection report which relate to the intermediate care unit identify some very good practice as well as one area for improvement.  The area for improvement is to ensure accurate and comprehensive information about patients care is always recorded.  This issue had been identified by the ward managed and matron for the unit in an audit completed a week before the inspection visit and a local action plan had been developed which was discussed with eh CQC.  The inspection identified no recommended actions or enforcements.</w:t>
      </w:r>
    </w:p>
    <w:p w:rsidR="00A3327D" w:rsidRDefault="00A3327D" w:rsidP="00A3327D">
      <w:pPr>
        <w:rPr>
          <w:rFonts w:ascii="Segoe UI" w:hAnsi="Segoe UI" w:cs="Segoe UI"/>
          <w:sz w:val="22"/>
          <w:szCs w:val="22"/>
        </w:rPr>
      </w:pPr>
    </w:p>
    <w:p w:rsidR="009A5007" w:rsidRDefault="003227A6" w:rsidP="003227A6">
      <w:pPr>
        <w:numPr>
          <w:ilvl w:val="0"/>
          <w:numId w:val="32"/>
        </w:numPr>
        <w:ind w:left="567" w:hanging="567"/>
        <w:rPr>
          <w:rFonts w:ascii="Segoe UI" w:hAnsi="Segoe UI" w:cs="Segoe UI"/>
          <w:b/>
          <w:sz w:val="22"/>
          <w:szCs w:val="22"/>
        </w:rPr>
      </w:pPr>
      <w:r w:rsidRPr="009A5007">
        <w:rPr>
          <w:rFonts w:ascii="Segoe UI" w:hAnsi="Segoe UI" w:cs="Segoe UI"/>
          <w:b/>
          <w:sz w:val="22"/>
          <w:szCs w:val="22"/>
        </w:rPr>
        <w:t>LEARNING AND DEVELOPMENT</w:t>
      </w:r>
    </w:p>
    <w:p w:rsidR="003227A6" w:rsidRPr="009A5007" w:rsidRDefault="003227A6" w:rsidP="003227A6">
      <w:pPr>
        <w:ind w:left="720"/>
        <w:rPr>
          <w:rFonts w:ascii="Segoe UI" w:hAnsi="Segoe UI" w:cs="Segoe UI"/>
          <w:b/>
          <w:sz w:val="22"/>
          <w:szCs w:val="22"/>
        </w:rPr>
      </w:pPr>
    </w:p>
    <w:p w:rsidR="008966C8" w:rsidRPr="000C32CA" w:rsidRDefault="003227A6" w:rsidP="003227A6">
      <w:pPr>
        <w:tabs>
          <w:tab w:val="left" w:pos="709"/>
        </w:tabs>
        <w:rPr>
          <w:rFonts w:ascii="Segoe UI" w:hAnsi="Segoe UI" w:cs="Segoe UI"/>
          <w:b/>
          <w:sz w:val="22"/>
          <w:szCs w:val="22"/>
        </w:rPr>
      </w:pPr>
      <w:r>
        <w:rPr>
          <w:rFonts w:ascii="Segoe UI" w:hAnsi="Segoe UI" w:cs="Segoe UI"/>
          <w:b/>
          <w:sz w:val="22"/>
          <w:szCs w:val="22"/>
        </w:rPr>
        <w:t>6.1</w:t>
      </w:r>
      <w:r>
        <w:rPr>
          <w:rFonts w:ascii="Segoe UI" w:hAnsi="Segoe UI" w:cs="Segoe UI"/>
          <w:b/>
          <w:sz w:val="22"/>
          <w:szCs w:val="22"/>
        </w:rPr>
        <w:tab/>
      </w:r>
      <w:r w:rsidR="008966C8" w:rsidRPr="000C32CA">
        <w:rPr>
          <w:rFonts w:ascii="Segoe UI" w:hAnsi="Segoe UI" w:cs="Segoe UI"/>
          <w:b/>
          <w:sz w:val="22"/>
          <w:szCs w:val="22"/>
        </w:rPr>
        <w:t>Clinical &amp; Professional Development</w:t>
      </w:r>
    </w:p>
    <w:p w:rsidR="008966C8" w:rsidRPr="000C32CA" w:rsidRDefault="008966C8" w:rsidP="000C32CA">
      <w:pPr>
        <w:rPr>
          <w:rFonts w:ascii="Segoe UI" w:hAnsi="Segoe UI" w:cs="Segoe UI"/>
          <w:b/>
          <w:sz w:val="22"/>
          <w:szCs w:val="22"/>
        </w:rPr>
      </w:pPr>
    </w:p>
    <w:p w:rsidR="008966C8" w:rsidRDefault="00A2245A" w:rsidP="003227A6">
      <w:pPr>
        <w:ind w:left="709"/>
        <w:rPr>
          <w:rFonts w:ascii="Segoe UI" w:hAnsi="Segoe UI" w:cs="Segoe UI"/>
          <w:b/>
          <w:sz w:val="22"/>
          <w:szCs w:val="22"/>
        </w:rPr>
      </w:pPr>
      <w:r>
        <w:rPr>
          <w:rFonts w:ascii="Segoe UI" w:hAnsi="Segoe UI" w:cs="Segoe UI"/>
          <w:b/>
          <w:noProof/>
          <w:sz w:val="22"/>
          <w:szCs w:val="22"/>
        </w:rPr>
        <w:drawing>
          <wp:inline distT="0" distB="0" distL="0" distR="0">
            <wp:extent cx="5179695" cy="2813050"/>
            <wp:effectExtent l="19050" t="0" r="1905"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5179695" cy="2813050"/>
                    </a:xfrm>
                    <a:prstGeom prst="rect">
                      <a:avLst/>
                    </a:prstGeom>
                    <a:noFill/>
                  </pic:spPr>
                </pic:pic>
              </a:graphicData>
            </a:graphic>
          </wp:inline>
        </w:drawing>
      </w:r>
    </w:p>
    <w:p w:rsidR="0069468C" w:rsidRPr="000C32CA" w:rsidRDefault="0069468C" w:rsidP="003227A6">
      <w:pPr>
        <w:ind w:left="709"/>
        <w:rPr>
          <w:rFonts w:ascii="Segoe UI" w:hAnsi="Segoe UI" w:cs="Segoe UI"/>
          <w:b/>
          <w:sz w:val="22"/>
          <w:szCs w:val="22"/>
        </w:rPr>
      </w:pPr>
    </w:p>
    <w:p w:rsidR="008966C8" w:rsidRPr="000C32CA" w:rsidRDefault="008966C8" w:rsidP="003227A6">
      <w:pPr>
        <w:ind w:left="709"/>
        <w:rPr>
          <w:rFonts w:ascii="Segoe UI" w:hAnsi="Segoe UI" w:cs="Segoe UI"/>
          <w:sz w:val="22"/>
          <w:szCs w:val="22"/>
        </w:rPr>
      </w:pPr>
      <w:r w:rsidRPr="000C32CA">
        <w:rPr>
          <w:rFonts w:ascii="Segoe UI" w:hAnsi="Segoe UI" w:cs="Segoe UI"/>
          <w:sz w:val="22"/>
          <w:szCs w:val="22"/>
        </w:rPr>
        <w:t>NB: The lower level of activity reflects an increasing number of ‘did not attends’ (DNAs) i.e. 117 staff who failed to attend training they had committed to in Q2.</w:t>
      </w:r>
      <w:r w:rsidR="00586B08">
        <w:rPr>
          <w:rFonts w:ascii="Segoe UI" w:hAnsi="Segoe UI" w:cs="Segoe UI"/>
          <w:sz w:val="22"/>
          <w:szCs w:val="22"/>
        </w:rPr>
        <w:t xml:space="preserve">  This is related to capacity and staffing pressures, however it means more sessions have to be planned</w:t>
      </w:r>
      <w:r w:rsidR="00586B08" w:rsidRPr="00813B2D">
        <w:rPr>
          <w:rFonts w:ascii="Segoe UI" w:hAnsi="Segoe UI" w:cs="Segoe UI"/>
          <w:sz w:val="22"/>
          <w:szCs w:val="22"/>
        </w:rPr>
        <w:t>.  This adds to the cost of providing clinical training</w:t>
      </w:r>
      <w:r w:rsidR="00813B2D">
        <w:rPr>
          <w:rFonts w:ascii="Segoe UI" w:hAnsi="Segoe UI" w:cs="Segoe UI"/>
          <w:sz w:val="22"/>
          <w:szCs w:val="22"/>
        </w:rPr>
        <w:t>.  S</w:t>
      </w:r>
      <w:r w:rsidR="00586B08" w:rsidRPr="00813B2D">
        <w:rPr>
          <w:rFonts w:ascii="Segoe UI" w:hAnsi="Segoe UI" w:cs="Segoe UI"/>
          <w:sz w:val="22"/>
          <w:szCs w:val="22"/>
        </w:rPr>
        <w:t xml:space="preserve">taff need to be able to demonstrate attendance </w:t>
      </w:r>
      <w:r w:rsidR="00813B2D" w:rsidRPr="00813B2D">
        <w:rPr>
          <w:rFonts w:ascii="Segoe UI" w:hAnsi="Segoe UI" w:cs="Segoe UI"/>
          <w:sz w:val="22"/>
          <w:szCs w:val="22"/>
        </w:rPr>
        <w:t xml:space="preserve">of clinical training </w:t>
      </w:r>
      <w:r w:rsidR="00586B08" w:rsidRPr="00813B2D">
        <w:rPr>
          <w:rFonts w:ascii="Segoe UI" w:hAnsi="Segoe UI" w:cs="Segoe UI"/>
          <w:sz w:val="22"/>
          <w:szCs w:val="22"/>
        </w:rPr>
        <w:t>for revalidation.</w:t>
      </w:r>
    </w:p>
    <w:p w:rsidR="00B37B89" w:rsidRDefault="00B37B89" w:rsidP="000C32CA">
      <w:pPr>
        <w:rPr>
          <w:rFonts w:ascii="Segoe UI" w:hAnsi="Segoe UI" w:cs="Segoe UI"/>
          <w:b/>
          <w:sz w:val="22"/>
          <w:szCs w:val="22"/>
        </w:rPr>
      </w:pPr>
    </w:p>
    <w:p w:rsidR="008966C8" w:rsidRPr="000C32CA" w:rsidRDefault="003227A6" w:rsidP="000C32CA">
      <w:pPr>
        <w:rPr>
          <w:rFonts w:ascii="Segoe UI" w:hAnsi="Segoe UI" w:cs="Segoe UI"/>
          <w:b/>
          <w:sz w:val="22"/>
          <w:szCs w:val="22"/>
        </w:rPr>
      </w:pPr>
      <w:r>
        <w:rPr>
          <w:rFonts w:ascii="Segoe UI" w:hAnsi="Segoe UI" w:cs="Segoe UI"/>
          <w:b/>
          <w:sz w:val="22"/>
          <w:szCs w:val="22"/>
        </w:rPr>
        <w:t>6.2</w:t>
      </w:r>
      <w:r>
        <w:rPr>
          <w:rFonts w:ascii="Segoe UI" w:hAnsi="Segoe UI" w:cs="Segoe UI"/>
          <w:b/>
          <w:sz w:val="22"/>
          <w:szCs w:val="22"/>
        </w:rPr>
        <w:tab/>
      </w:r>
      <w:r w:rsidR="008966C8" w:rsidRPr="000C32CA">
        <w:rPr>
          <w:rFonts w:ascii="Segoe UI" w:hAnsi="Segoe UI" w:cs="Segoe UI"/>
          <w:b/>
          <w:sz w:val="22"/>
          <w:szCs w:val="22"/>
        </w:rPr>
        <w:t>Bands 1 to 4 Development</w:t>
      </w:r>
    </w:p>
    <w:p w:rsidR="008966C8" w:rsidRPr="000C32CA" w:rsidRDefault="00782FD8" w:rsidP="003227A6">
      <w:pPr>
        <w:numPr>
          <w:ilvl w:val="0"/>
          <w:numId w:val="9"/>
        </w:numPr>
        <w:ind w:left="1134" w:hanging="425"/>
        <w:rPr>
          <w:rFonts w:ascii="Segoe UI" w:hAnsi="Segoe UI" w:cs="Segoe UI"/>
          <w:b/>
          <w:sz w:val="22"/>
          <w:szCs w:val="22"/>
        </w:rPr>
      </w:pPr>
      <w:r w:rsidRPr="000C32CA">
        <w:rPr>
          <w:rFonts w:ascii="Segoe UI" w:hAnsi="Segoe UI" w:cs="Segoe UI"/>
          <w:sz w:val="22"/>
          <w:szCs w:val="22"/>
        </w:rPr>
        <w:t>f</w:t>
      </w:r>
      <w:r w:rsidR="008966C8" w:rsidRPr="000C32CA">
        <w:rPr>
          <w:rFonts w:ascii="Segoe UI" w:hAnsi="Segoe UI" w:cs="Segoe UI"/>
          <w:sz w:val="22"/>
          <w:szCs w:val="22"/>
        </w:rPr>
        <w:t>ive more Apprenticeships commenced in Q2 covering Health &amp; Social Care, Business &amp; Administration and Customer Service, all at Level 2</w:t>
      </w:r>
    </w:p>
    <w:p w:rsidR="008966C8" w:rsidRPr="000C32CA" w:rsidRDefault="00782FD8" w:rsidP="003227A6">
      <w:pPr>
        <w:numPr>
          <w:ilvl w:val="0"/>
          <w:numId w:val="9"/>
        </w:numPr>
        <w:ind w:left="1134" w:hanging="425"/>
        <w:rPr>
          <w:rFonts w:ascii="Segoe UI" w:hAnsi="Segoe UI" w:cs="Segoe UI"/>
          <w:sz w:val="22"/>
          <w:szCs w:val="22"/>
        </w:rPr>
      </w:pPr>
      <w:r w:rsidRPr="000C32CA">
        <w:rPr>
          <w:rFonts w:ascii="Segoe UI" w:hAnsi="Segoe UI" w:cs="Segoe UI"/>
          <w:sz w:val="22"/>
          <w:szCs w:val="22"/>
        </w:rPr>
        <w:t>t</w:t>
      </w:r>
      <w:r w:rsidR="008966C8" w:rsidRPr="000C32CA">
        <w:rPr>
          <w:rFonts w:ascii="Segoe UI" w:hAnsi="Segoe UI" w:cs="Segoe UI"/>
          <w:sz w:val="22"/>
          <w:szCs w:val="22"/>
        </w:rPr>
        <w:t>he VRQ Dementia programme has 7 new learners registered at Level 2</w:t>
      </w:r>
    </w:p>
    <w:p w:rsidR="008966C8" w:rsidRPr="000C32CA" w:rsidRDefault="008966C8" w:rsidP="003227A6">
      <w:pPr>
        <w:numPr>
          <w:ilvl w:val="0"/>
          <w:numId w:val="9"/>
        </w:numPr>
        <w:ind w:left="1134" w:hanging="425"/>
        <w:rPr>
          <w:rFonts w:ascii="Segoe UI" w:hAnsi="Segoe UI" w:cs="Segoe UI"/>
          <w:sz w:val="22"/>
          <w:szCs w:val="22"/>
        </w:rPr>
      </w:pPr>
      <w:r w:rsidRPr="000C32CA">
        <w:rPr>
          <w:rFonts w:ascii="Segoe UI" w:hAnsi="Segoe UI" w:cs="Segoe UI"/>
          <w:sz w:val="22"/>
          <w:szCs w:val="22"/>
        </w:rPr>
        <w:lastRenderedPageBreak/>
        <w:t>English at Work programmes involve 10 learners through loca</w:t>
      </w:r>
      <w:r w:rsidR="00782FD8" w:rsidRPr="000C32CA">
        <w:rPr>
          <w:rFonts w:ascii="Segoe UI" w:hAnsi="Segoe UI" w:cs="Segoe UI"/>
          <w:sz w:val="22"/>
          <w:szCs w:val="22"/>
        </w:rPr>
        <w:t>l Colleges of Further Education</w:t>
      </w:r>
    </w:p>
    <w:p w:rsidR="008966C8" w:rsidRPr="000C32CA" w:rsidRDefault="00782FD8" w:rsidP="003227A6">
      <w:pPr>
        <w:numPr>
          <w:ilvl w:val="0"/>
          <w:numId w:val="9"/>
        </w:numPr>
        <w:ind w:left="1134" w:hanging="425"/>
        <w:rPr>
          <w:rFonts w:ascii="Segoe UI" w:hAnsi="Segoe UI" w:cs="Segoe UI"/>
          <w:sz w:val="22"/>
          <w:szCs w:val="22"/>
        </w:rPr>
      </w:pPr>
      <w:r w:rsidRPr="000C32CA">
        <w:rPr>
          <w:rFonts w:ascii="Segoe UI" w:hAnsi="Segoe UI" w:cs="Segoe UI"/>
          <w:sz w:val="22"/>
          <w:szCs w:val="22"/>
        </w:rPr>
        <w:t>o</w:t>
      </w:r>
      <w:r w:rsidR="008966C8" w:rsidRPr="000C32CA">
        <w:rPr>
          <w:rFonts w:ascii="Segoe UI" w:hAnsi="Segoe UI" w:cs="Segoe UI"/>
          <w:sz w:val="22"/>
          <w:szCs w:val="22"/>
        </w:rPr>
        <w:t xml:space="preserve">ther programmes delivered to upskill HCAs / support workers include physical health skills, HCA development programme and Emergency First Aid – first responder &amp; </w:t>
      </w:r>
      <w:r w:rsidRPr="000C32CA">
        <w:rPr>
          <w:rFonts w:ascii="Segoe UI" w:hAnsi="Segoe UI" w:cs="Segoe UI"/>
          <w:sz w:val="22"/>
          <w:szCs w:val="22"/>
        </w:rPr>
        <w:t>Measuring Vital Signs</w:t>
      </w:r>
    </w:p>
    <w:p w:rsidR="008966C8" w:rsidRPr="000C32CA" w:rsidRDefault="008966C8" w:rsidP="003227A6">
      <w:pPr>
        <w:ind w:left="1134" w:hanging="425"/>
        <w:rPr>
          <w:rFonts w:ascii="Segoe UI" w:hAnsi="Segoe UI" w:cs="Segoe UI"/>
          <w:sz w:val="22"/>
          <w:szCs w:val="22"/>
        </w:rPr>
      </w:pPr>
    </w:p>
    <w:p w:rsidR="008966C8" w:rsidRPr="000C32CA" w:rsidRDefault="003227A6" w:rsidP="000C32CA">
      <w:pPr>
        <w:rPr>
          <w:rFonts w:ascii="Segoe UI" w:hAnsi="Segoe UI" w:cs="Segoe UI"/>
          <w:b/>
          <w:sz w:val="22"/>
          <w:szCs w:val="22"/>
        </w:rPr>
      </w:pPr>
      <w:r>
        <w:rPr>
          <w:rFonts w:ascii="Segoe UI" w:hAnsi="Segoe UI" w:cs="Segoe UI"/>
          <w:b/>
          <w:sz w:val="22"/>
          <w:szCs w:val="22"/>
        </w:rPr>
        <w:t>6.3</w:t>
      </w:r>
      <w:r>
        <w:rPr>
          <w:rFonts w:ascii="Segoe UI" w:hAnsi="Segoe UI" w:cs="Segoe UI"/>
          <w:b/>
          <w:sz w:val="22"/>
          <w:szCs w:val="22"/>
        </w:rPr>
        <w:tab/>
      </w:r>
      <w:r w:rsidR="008966C8" w:rsidRPr="000C32CA">
        <w:rPr>
          <w:rFonts w:ascii="Segoe UI" w:hAnsi="Segoe UI" w:cs="Segoe UI"/>
          <w:b/>
          <w:sz w:val="22"/>
          <w:szCs w:val="22"/>
        </w:rPr>
        <w:t>Clinical Skills updates</w:t>
      </w:r>
    </w:p>
    <w:p w:rsidR="008966C8" w:rsidRPr="000C32CA" w:rsidRDefault="008966C8" w:rsidP="003227A6">
      <w:pPr>
        <w:ind w:left="709"/>
        <w:rPr>
          <w:rFonts w:ascii="Segoe UI" w:hAnsi="Segoe UI" w:cs="Segoe UI"/>
          <w:b/>
          <w:sz w:val="22"/>
          <w:szCs w:val="22"/>
        </w:rPr>
      </w:pPr>
      <w:r w:rsidRPr="000C32CA">
        <w:rPr>
          <w:rFonts w:ascii="Segoe UI" w:hAnsi="Segoe UI" w:cs="Segoe UI"/>
          <w:sz w:val="22"/>
          <w:szCs w:val="22"/>
        </w:rPr>
        <w:t xml:space="preserve">The final 4 day Physical Health Skills course for mental health nurses took place in partnership with Oxford Brookes University. The next course will be facilitated by our Clinical Practice Educators and will take place in the new ‘Clinical Skills Lab’ formally opened in Q2. </w:t>
      </w:r>
    </w:p>
    <w:p w:rsidR="008966C8" w:rsidRPr="000C32CA" w:rsidRDefault="008966C8" w:rsidP="003227A6">
      <w:pPr>
        <w:ind w:left="709"/>
        <w:rPr>
          <w:rFonts w:ascii="Segoe UI" w:hAnsi="Segoe UI" w:cs="Segoe UI"/>
          <w:sz w:val="22"/>
          <w:szCs w:val="22"/>
        </w:rPr>
      </w:pPr>
    </w:p>
    <w:p w:rsidR="008966C8" w:rsidRPr="000C32CA" w:rsidRDefault="008966C8" w:rsidP="003227A6">
      <w:pPr>
        <w:ind w:left="709"/>
        <w:rPr>
          <w:rFonts w:ascii="Segoe UI" w:hAnsi="Segoe UI" w:cs="Segoe UI"/>
          <w:sz w:val="22"/>
          <w:szCs w:val="22"/>
        </w:rPr>
      </w:pPr>
      <w:r w:rsidRPr="000C32CA">
        <w:rPr>
          <w:rFonts w:ascii="Segoe UI" w:hAnsi="Segoe UI" w:cs="Segoe UI"/>
          <w:sz w:val="22"/>
          <w:szCs w:val="22"/>
        </w:rPr>
        <w:t>A wide range of clinical updates and study days have taken place across the directorates in Q2,  including</w:t>
      </w:r>
      <w:r w:rsidR="00782FD8" w:rsidRPr="000C32CA">
        <w:rPr>
          <w:rFonts w:ascii="Segoe UI" w:hAnsi="Segoe UI" w:cs="Segoe UI"/>
          <w:sz w:val="22"/>
          <w:szCs w:val="22"/>
        </w:rPr>
        <w:t xml:space="preserve"> b</w:t>
      </w:r>
      <w:r w:rsidRPr="000C32CA">
        <w:rPr>
          <w:rFonts w:ascii="Segoe UI" w:hAnsi="Segoe UI" w:cs="Segoe UI"/>
          <w:sz w:val="22"/>
          <w:szCs w:val="22"/>
        </w:rPr>
        <w:t xml:space="preserve">owel </w:t>
      </w:r>
      <w:r w:rsidR="00782FD8" w:rsidRPr="000C32CA">
        <w:rPr>
          <w:rFonts w:ascii="Segoe UI" w:hAnsi="Segoe UI" w:cs="Segoe UI"/>
          <w:sz w:val="22"/>
          <w:szCs w:val="22"/>
        </w:rPr>
        <w:t>/ b</w:t>
      </w:r>
      <w:r w:rsidRPr="000C32CA">
        <w:rPr>
          <w:rFonts w:ascii="Segoe UI" w:hAnsi="Segoe UI" w:cs="Segoe UI"/>
          <w:sz w:val="22"/>
          <w:szCs w:val="22"/>
        </w:rPr>
        <w:t xml:space="preserve">ladder symptoms and continence catheter care, chronic oedema, IV study days, phlebotomy, </w:t>
      </w:r>
      <w:r w:rsidR="00782FD8" w:rsidRPr="000C32CA">
        <w:rPr>
          <w:rFonts w:ascii="Segoe UI" w:hAnsi="Segoe UI" w:cs="Segoe UI"/>
          <w:sz w:val="22"/>
          <w:szCs w:val="22"/>
        </w:rPr>
        <w:t>t</w:t>
      </w:r>
      <w:r w:rsidRPr="000C32CA">
        <w:rPr>
          <w:rFonts w:ascii="Segoe UI" w:hAnsi="Segoe UI" w:cs="Segoe UI"/>
          <w:sz w:val="22"/>
          <w:szCs w:val="22"/>
        </w:rPr>
        <w:t xml:space="preserve">issue viability, pressure ulcer prevention &amp; management, wound assessment, leg ulcer management, </w:t>
      </w:r>
      <w:r w:rsidR="00782FD8" w:rsidRPr="000C32CA">
        <w:rPr>
          <w:rFonts w:ascii="Segoe UI" w:hAnsi="Segoe UI" w:cs="Segoe UI"/>
          <w:sz w:val="22"/>
          <w:szCs w:val="22"/>
        </w:rPr>
        <w:t>r</w:t>
      </w:r>
      <w:r w:rsidRPr="000C32CA">
        <w:rPr>
          <w:rFonts w:ascii="Segoe UI" w:hAnsi="Segoe UI" w:cs="Segoe UI"/>
          <w:sz w:val="22"/>
          <w:szCs w:val="22"/>
        </w:rPr>
        <w:t>ecognis</w:t>
      </w:r>
      <w:r w:rsidR="00782FD8" w:rsidRPr="000C32CA">
        <w:rPr>
          <w:rFonts w:ascii="Segoe UI" w:hAnsi="Segoe UI" w:cs="Segoe UI"/>
          <w:sz w:val="22"/>
          <w:szCs w:val="22"/>
        </w:rPr>
        <w:t>ing the deteriorating patient, o</w:t>
      </w:r>
      <w:r w:rsidRPr="000C32CA">
        <w:rPr>
          <w:rFonts w:ascii="Segoe UI" w:hAnsi="Segoe UI" w:cs="Segoe UI"/>
          <w:sz w:val="22"/>
          <w:szCs w:val="22"/>
        </w:rPr>
        <w:t xml:space="preserve">ral health promotion, </w:t>
      </w:r>
      <w:r w:rsidR="00782FD8" w:rsidRPr="000C32CA">
        <w:rPr>
          <w:rFonts w:ascii="Segoe UI" w:hAnsi="Segoe UI" w:cs="Segoe UI"/>
          <w:sz w:val="22"/>
          <w:szCs w:val="22"/>
        </w:rPr>
        <w:t>immunisation, c</w:t>
      </w:r>
      <w:r w:rsidRPr="000C32CA">
        <w:rPr>
          <w:rFonts w:ascii="Segoe UI" w:hAnsi="Segoe UI" w:cs="Segoe UI"/>
          <w:sz w:val="22"/>
          <w:szCs w:val="22"/>
        </w:rPr>
        <w:t>hallenging communications within community nursing</w:t>
      </w:r>
      <w:r w:rsidR="00782FD8" w:rsidRPr="000C32CA">
        <w:rPr>
          <w:rFonts w:ascii="Segoe UI" w:hAnsi="Segoe UI" w:cs="Segoe UI"/>
          <w:sz w:val="22"/>
          <w:szCs w:val="22"/>
        </w:rPr>
        <w:t>,</w:t>
      </w:r>
      <w:r w:rsidRPr="000C32CA">
        <w:rPr>
          <w:rFonts w:ascii="Segoe UI" w:hAnsi="Segoe UI" w:cs="Segoe UI"/>
          <w:sz w:val="22"/>
          <w:szCs w:val="22"/>
        </w:rPr>
        <w:t xml:space="preserve"> </w:t>
      </w:r>
      <w:r w:rsidR="00782FD8" w:rsidRPr="000C32CA">
        <w:rPr>
          <w:rFonts w:ascii="Segoe UI" w:hAnsi="Segoe UI" w:cs="Segoe UI"/>
          <w:sz w:val="22"/>
          <w:szCs w:val="22"/>
        </w:rPr>
        <w:t>m</w:t>
      </w:r>
      <w:r w:rsidRPr="000C32CA">
        <w:rPr>
          <w:rFonts w:ascii="Segoe UI" w:hAnsi="Segoe UI" w:cs="Segoe UI"/>
          <w:sz w:val="22"/>
          <w:szCs w:val="22"/>
        </w:rPr>
        <w:t xml:space="preserve">inor illness course. </w:t>
      </w:r>
    </w:p>
    <w:p w:rsidR="008966C8" w:rsidRPr="000C32CA" w:rsidRDefault="008966C8" w:rsidP="003227A6">
      <w:pPr>
        <w:ind w:left="709"/>
        <w:rPr>
          <w:rFonts w:ascii="Segoe UI" w:hAnsi="Segoe UI" w:cs="Segoe UI"/>
          <w:sz w:val="22"/>
          <w:szCs w:val="22"/>
        </w:rPr>
      </w:pPr>
    </w:p>
    <w:p w:rsidR="008966C8" w:rsidRPr="000C32CA" w:rsidRDefault="008966C8" w:rsidP="003227A6">
      <w:pPr>
        <w:ind w:left="709"/>
        <w:rPr>
          <w:rFonts w:ascii="Segoe UI" w:hAnsi="Segoe UI" w:cs="Segoe UI"/>
          <w:sz w:val="22"/>
          <w:szCs w:val="22"/>
        </w:rPr>
      </w:pPr>
      <w:r w:rsidRPr="000C32CA">
        <w:rPr>
          <w:rFonts w:ascii="Segoe UI" w:hAnsi="Segoe UI" w:cs="Segoe UI"/>
          <w:sz w:val="22"/>
          <w:szCs w:val="22"/>
        </w:rPr>
        <w:t>Work is completed within Directorates to define the specific occupational staff groups and frequency of training in</w:t>
      </w:r>
      <w:r w:rsidR="00586B08">
        <w:rPr>
          <w:rFonts w:ascii="Segoe UI" w:hAnsi="Segoe UI" w:cs="Segoe UI"/>
          <w:sz w:val="22"/>
          <w:szCs w:val="22"/>
        </w:rPr>
        <w:t>cluding</w:t>
      </w:r>
      <w:r w:rsidRPr="000C32CA">
        <w:rPr>
          <w:rFonts w:ascii="Segoe UI" w:hAnsi="Segoe UI" w:cs="Segoe UI"/>
          <w:sz w:val="22"/>
          <w:szCs w:val="22"/>
        </w:rPr>
        <w:t xml:space="preserve"> Pressure Ulcer prevention/management to ensure staff are </w:t>
      </w:r>
      <w:r w:rsidR="00586B08">
        <w:rPr>
          <w:rFonts w:ascii="Segoe UI" w:hAnsi="Segoe UI" w:cs="Segoe UI"/>
          <w:sz w:val="22"/>
          <w:szCs w:val="22"/>
        </w:rPr>
        <w:t>competent</w:t>
      </w:r>
      <w:r w:rsidRPr="000C32CA">
        <w:rPr>
          <w:rFonts w:ascii="Segoe UI" w:hAnsi="Segoe UI" w:cs="Segoe UI"/>
          <w:sz w:val="22"/>
          <w:szCs w:val="22"/>
        </w:rPr>
        <w:t xml:space="preserve">.  </w:t>
      </w:r>
    </w:p>
    <w:p w:rsidR="00782FD8" w:rsidRPr="000C32CA" w:rsidRDefault="00782FD8" w:rsidP="003227A6">
      <w:pPr>
        <w:ind w:left="709"/>
        <w:rPr>
          <w:rFonts w:ascii="Segoe UI" w:hAnsi="Segoe UI" w:cs="Segoe UI"/>
          <w:sz w:val="22"/>
          <w:szCs w:val="22"/>
        </w:rPr>
      </w:pPr>
    </w:p>
    <w:p w:rsidR="008966C8" w:rsidRPr="000C32CA" w:rsidRDefault="008966C8" w:rsidP="003227A6">
      <w:pPr>
        <w:ind w:left="709"/>
        <w:rPr>
          <w:rFonts w:ascii="Segoe UI" w:hAnsi="Segoe UI" w:cs="Segoe UI"/>
          <w:sz w:val="22"/>
          <w:szCs w:val="22"/>
        </w:rPr>
      </w:pPr>
      <w:r w:rsidRPr="000C32CA">
        <w:rPr>
          <w:rFonts w:ascii="Segoe UI" w:hAnsi="Segoe UI" w:cs="Segoe UI"/>
          <w:sz w:val="22"/>
          <w:szCs w:val="22"/>
        </w:rPr>
        <w:t>Staff undertaking university accredited modules/awards</w:t>
      </w:r>
      <w:r w:rsidR="009A5007">
        <w:rPr>
          <w:rFonts w:ascii="Segoe UI" w:hAnsi="Segoe UI" w:cs="Segoe UI"/>
          <w:sz w:val="22"/>
          <w:szCs w:val="22"/>
        </w:rPr>
        <w:t xml:space="preserve"> at local universities includes </w:t>
      </w:r>
      <w:r w:rsidRPr="000C32CA">
        <w:rPr>
          <w:rFonts w:ascii="Segoe UI" w:hAnsi="Segoe UI" w:cs="Segoe UI"/>
          <w:sz w:val="22"/>
          <w:szCs w:val="22"/>
        </w:rPr>
        <w:t>Oxford Brookes University: 29</w:t>
      </w:r>
      <w:r w:rsidR="009A5007">
        <w:rPr>
          <w:rFonts w:ascii="Segoe UI" w:hAnsi="Segoe UI" w:cs="Segoe UI"/>
          <w:sz w:val="22"/>
          <w:szCs w:val="22"/>
        </w:rPr>
        <w:t xml:space="preserve">; </w:t>
      </w:r>
      <w:r w:rsidRPr="000C32CA">
        <w:rPr>
          <w:rFonts w:ascii="Segoe UI" w:hAnsi="Segoe UI" w:cs="Segoe UI"/>
          <w:sz w:val="22"/>
          <w:szCs w:val="22"/>
        </w:rPr>
        <w:t>University of West London: 27</w:t>
      </w:r>
      <w:r w:rsidR="009A5007">
        <w:rPr>
          <w:rFonts w:ascii="Segoe UI" w:hAnsi="Segoe UI" w:cs="Segoe UI"/>
          <w:sz w:val="22"/>
          <w:szCs w:val="22"/>
        </w:rPr>
        <w:t xml:space="preserve">; </w:t>
      </w:r>
      <w:r w:rsidRPr="000C32CA">
        <w:rPr>
          <w:rFonts w:ascii="Segoe UI" w:hAnsi="Segoe UI" w:cs="Segoe UI"/>
          <w:sz w:val="22"/>
          <w:szCs w:val="22"/>
        </w:rPr>
        <w:t>University of Bedfordshire: 9</w:t>
      </w:r>
      <w:r w:rsidR="009A5007">
        <w:rPr>
          <w:rFonts w:ascii="Segoe UI" w:hAnsi="Segoe UI" w:cs="Segoe UI"/>
          <w:sz w:val="22"/>
          <w:szCs w:val="22"/>
        </w:rPr>
        <w:t>.</w:t>
      </w:r>
    </w:p>
    <w:p w:rsidR="008966C8" w:rsidRPr="00F74AD7" w:rsidRDefault="008966C8" w:rsidP="003227A6">
      <w:pPr>
        <w:ind w:left="709"/>
        <w:rPr>
          <w:rFonts w:ascii="Segoe UI" w:hAnsi="Segoe UI" w:cs="Segoe UI"/>
          <w:sz w:val="16"/>
          <w:szCs w:val="22"/>
        </w:rPr>
      </w:pPr>
    </w:p>
    <w:p w:rsidR="008966C8" w:rsidRPr="000C32CA" w:rsidRDefault="003227A6" w:rsidP="000C32CA">
      <w:pPr>
        <w:rPr>
          <w:rFonts w:ascii="Segoe UI" w:hAnsi="Segoe UI" w:cs="Segoe UI"/>
          <w:b/>
          <w:sz w:val="22"/>
          <w:szCs w:val="22"/>
        </w:rPr>
      </w:pPr>
      <w:r>
        <w:rPr>
          <w:rFonts w:ascii="Segoe UI" w:hAnsi="Segoe UI" w:cs="Segoe UI"/>
          <w:b/>
          <w:sz w:val="22"/>
          <w:szCs w:val="22"/>
        </w:rPr>
        <w:t>6.4</w:t>
      </w:r>
      <w:r>
        <w:rPr>
          <w:rFonts w:ascii="Segoe UI" w:hAnsi="Segoe UI" w:cs="Segoe UI"/>
          <w:b/>
          <w:sz w:val="22"/>
          <w:szCs w:val="22"/>
        </w:rPr>
        <w:tab/>
      </w:r>
      <w:r w:rsidR="008966C8" w:rsidRPr="000C32CA">
        <w:rPr>
          <w:rFonts w:ascii="Segoe UI" w:hAnsi="Segoe UI" w:cs="Segoe UI"/>
          <w:b/>
          <w:sz w:val="22"/>
          <w:szCs w:val="22"/>
        </w:rPr>
        <w:t xml:space="preserve">Clinical Supervision / preceptorship / mentorship. </w:t>
      </w:r>
    </w:p>
    <w:p w:rsidR="008966C8" w:rsidRPr="000C32CA" w:rsidRDefault="008966C8" w:rsidP="003227A6">
      <w:pPr>
        <w:ind w:left="709"/>
        <w:rPr>
          <w:rFonts w:ascii="Segoe UI" w:hAnsi="Segoe UI" w:cs="Segoe UI"/>
          <w:sz w:val="22"/>
          <w:szCs w:val="22"/>
        </w:rPr>
      </w:pPr>
      <w:r w:rsidRPr="000C32CA">
        <w:rPr>
          <w:rFonts w:ascii="Segoe UI" w:hAnsi="Segoe UI" w:cs="Segoe UI"/>
          <w:sz w:val="22"/>
          <w:szCs w:val="22"/>
        </w:rPr>
        <w:t xml:space="preserve">Support to develop newly qualified staff and their mentors/preceptors continues to be provided by the Learning Environment Leads (LELs) and now includes: </w:t>
      </w:r>
    </w:p>
    <w:p w:rsidR="008966C8" w:rsidRPr="00F74AD7" w:rsidRDefault="008966C8" w:rsidP="00F74AD7">
      <w:pPr>
        <w:ind w:left="709"/>
        <w:rPr>
          <w:rFonts w:ascii="Segoe UI" w:hAnsi="Segoe UI" w:cs="Segoe UI"/>
          <w:sz w:val="16"/>
          <w:szCs w:val="22"/>
        </w:rPr>
      </w:pPr>
    </w:p>
    <w:p w:rsidR="008966C8" w:rsidRPr="000C32CA" w:rsidRDefault="003227A6" w:rsidP="000C32CA">
      <w:pPr>
        <w:rPr>
          <w:rFonts w:ascii="Segoe UI" w:hAnsi="Segoe UI" w:cs="Segoe UI"/>
          <w:b/>
          <w:sz w:val="22"/>
          <w:szCs w:val="22"/>
        </w:rPr>
      </w:pPr>
      <w:r>
        <w:rPr>
          <w:rFonts w:ascii="Segoe UI" w:hAnsi="Segoe UI" w:cs="Segoe UI"/>
          <w:b/>
          <w:sz w:val="22"/>
          <w:szCs w:val="22"/>
        </w:rPr>
        <w:t>6.5</w:t>
      </w:r>
      <w:r>
        <w:rPr>
          <w:rFonts w:ascii="Segoe UI" w:hAnsi="Segoe UI" w:cs="Segoe UI"/>
          <w:b/>
          <w:sz w:val="22"/>
          <w:szCs w:val="22"/>
        </w:rPr>
        <w:tab/>
      </w:r>
      <w:r w:rsidR="008966C8" w:rsidRPr="000C32CA">
        <w:rPr>
          <w:rFonts w:ascii="Segoe UI" w:hAnsi="Segoe UI" w:cs="Segoe UI"/>
          <w:b/>
          <w:sz w:val="22"/>
          <w:szCs w:val="22"/>
        </w:rPr>
        <w:t>Clinical Practice Educators (CPE)</w:t>
      </w:r>
    </w:p>
    <w:p w:rsidR="008966C8" w:rsidRPr="000C32CA" w:rsidRDefault="008966C8" w:rsidP="003227A6">
      <w:pPr>
        <w:ind w:left="709"/>
        <w:rPr>
          <w:rFonts w:ascii="Segoe UI" w:hAnsi="Segoe UI" w:cs="Segoe UI"/>
          <w:sz w:val="22"/>
          <w:szCs w:val="22"/>
        </w:rPr>
      </w:pPr>
      <w:r w:rsidRPr="000C32CA">
        <w:rPr>
          <w:rFonts w:ascii="Segoe UI" w:hAnsi="Segoe UI" w:cs="Segoe UI"/>
          <w:sz w:val="22"/>
          <w:szCs w:val="22"/>
        </w:rPr>
        <w:t>The Learning Advisory Committee endorsed the work of the newly appoin</w:t>
      </w:r>
      <w:r w:rsidR="00782FD8" w:rsidRPr="000C32CA">
        <w:rPr>
          <w:rFonts w:ascii="Segoe UI" w:hAnsi="Segoe UI" w:cs="Segoe UI"/>
          <w:sz w:val="22"/>
          <w:szCs w:val="22"/>
        </w:rPr>
        <w:t xml:space="preserve">ted CPEs, which includes working with clinicians </w:t>
      </w:r>
      <w:r w:rsidRPr="000C32CA">
        <w:rPr>
          <w:rFonts w:ascii="Segoe UI" w:hAnsi="Segoe UI" w:cs="Segoe UI"/>
          <w:sz w:val="22"/>
          <w:szCs w:val="22"/>
        </w:rPr>
        <w:t>to improve / refresh physical health skills e.g. to ensure that all mental health nurses can competently undertake a manual blood pressure and can rep</w:t>
      </w:r>
      <w:r w:rsidR="00782FD8" w:rsidRPr="000C32CA">
        <w:rPr>
          <w:rFonts w:ascii="Segoe UI" w:hAnsi="Segoe UI" w:cs="Segoe UI"/>
          <w:sz w:val="22"/>
          <w:szCs w:val="22"/>
        </w:rPr>
        <w:t>ort results appropriately; supporting delivery of clinical training within directorates; supporting undergraduate and preceptorship placements.</w:t>
      </w:r>
    </w:p>
    <w:p w:rsidR="009A5007" w:rsidRPr="00F74AD7" w:rsidRDefault="009A5007" w:rsidP="000C32CA">
      <w:pPr>
        <w:rPr>
          <w:rFonts w:ascii="Segoe UI" w:hAnsi="Segoe UI" w:cs="Segoe UI"/>
          <w:b/>
          <w:sz w:val="16"/>
          <w:szCs w:val="22"/>
        </w:rPr>
      </w:pPr>
    </w:p>
    <w:p w:rsidR="008966C8" w:rsidRPr="000C32CA" w:rsidRDefault="003227A6" w:rsidP="000C32CA">
      <w:pPr>
        <w:rPr>
          <w:rFonts w:ascii="Segoe UI" w:hAnsi="Segoe UI" w:cs="Segoe UI"/>
          <w:b/>
          <w:sz w:val="22"/>
          <w:szCs w:val="22"/>
        </w:rPr>
      </w:pPr>
      <w:r>
        <w:rPr>
          <w:rFonts w:ascii="Segoe UI" w:hAnsi="Segoe UI" w:cs="Segoe UI"/>
          <w:b/>
          <w:sz w:val="22"/>
          <w:szCs w:val="22"/>
        </w:rPr>
        <w:tab/>
      </w:r>
      <w:r w:rsidR="008966C8" w:rsidRPr="000C32CA">
        <w:rPr>
          <w:rFonts w:ascii="Segoe UI" w:hAnsi="Segoe UI" w:cs="Segoe UI"/>
          <w:b/>
          <w:sz w:val="22"/>
          <w:szCs w:val="22"/>
        </w:rPr>
        <w:t xml:space="preserve">Leadership, Team &amp; Individual Skills (LTIS) </w:t>
      </w:r>
    </w:p>
    <w:p w:rsidR="008966C8" w:rsidRPr="000C32CA" w:rsidRDefault="00A2245A" w:rsidP="000C32CA">
      <w:pPr>
        <w:rPr>
          <w:rFonts w:ascii="Segoe UI" w:hAnsi="Segoe UI" w:cs="Segoe UI"/>
          <w:b/>
          <w:sz w:val="22"/>
          <w:szCs w:val="22"/>
        </w:rPr>
      </w:pPr>
      <w:r>
        <w:rPr>
          <w:noProof/>
        </w:rPr>
        <w:drawing>
          <wp:anchor distT="0" distB="0" distL="114300" distR="114300" simplePos="0" relativeHeight="251658752" behindDoc="1" locked="0" layoutInCell="1" allowOverlap="1">
            <wp:simplePos x="0" y="0"/>
            <wp:positionH relativeFrom="column">
              <wp:posOffset>478155</wp:posOffset>
            </wp:positionH>
            <wp:positionV relativeFrom="paragraph">
              <wp:posOffset>133350</wp:posOffset>
            </wp:positionV>
            <wp:extent cx="3733800" cy="2362200"/>
            <wp:effectExtent l="19050" t="0" r="0" b="0"/>
            <wp:wrapTight wrapText="bothSides">
              <wp:wrapPolygon edited="0">
                <wp:start x="-110" y="0"/>
                <wp:lineTo x="-110" y="21426"/>
                <wp:lineTo x="21600" y="21426"/>
                <wp:lineTo x="21600" y="0"/>
                <wp:lineTo x="-110" y="0"/>
              </wp:wrapPolygon>
            </wp:wrapTight>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733800" cy="2362200"/>
                    </a:xfrm>
                    <a:prstGeom prst="rect">
                      <a:avLst/>
                    </a:prstGeom>
                    <a:noFill/>
                    <a:ln w="9525">
                      <a:noFill/>
                      <a:miter lim="800000"/>
                      <a:headEnd/>
                      <a:tailEnd/>
                    </a:ln>
                  </pic:spPr>
                </pic:pic>
              </a:graphicData>
            </a:graphic>
          </wp:anchor>
        </w:drawing>
      </w:r>
    </w:p>
    <w:p w:rsidR="008966C8" w:rsidRPr="000C32CA" w:rsidRDefault="008966C8" w:rsidP="000C32CA">
      <w:pPr>
        <w:rPr>
          <w:rFonts w:ascii="Segoe UI" w:hAnsi="Segoe UI" w:cs="Segoe UI"/>
          <w:b/>
          <w:sz w:val="22"/>
          <w:szCs w:val="22"/>
        </w:rPr>
      </w:pPr>
    </w:p>
    <w:p w:rsidR="008966C8" w:rsidRPr="000C32CA" w:rsidRDefault="008966C8" w:rsidP="000C32CA">
      <w:pPr>
        <w:rPr>
          <w:rFonts w:ascii="Segoe UI" w:hAnsi="Segoe UI" w:cs="Segoe UI"/>
          <w:b/>
          <w:sz w:val="22"/>
          <w:szCs w:val="22"/>
        </w:rPr>
      </w:pPr>
    </w:p>
    <w:p w:rsidR="009A5007" w:rsidRDefault="009A5007" w:rsidP="000C32CA">
      <w:pPr>
        <w:rPr>
          <w:rFonts w:ascii="Segoe UI" w:hAnsi="Segoe UI" w:cs="Segoe UI"/>
          <w:sz w:val="22"/>
          <w:szCs w:val="22"/>
        </w:rPr>
      </w:pPr>
    </w:p>
    <w:p w:rsidR="009A5007" w:rsidRDefault="009A5007" w:rsidP="000C32CA">
      <w:pPr>
        <w:rPr>
          <w:rFonts w:ascii="Segoe UI" w:hAnsi="Segoe UI" w:cs="Segoe UI"/>
          <w:sz w:val="22"/>
          <w:szCs w:val="22"/>
        </w:rPr>
      </w:pPr>
    </w:p>
    <w:p w:rsidR="009A5007" w:rsidRDefault="009A5007" w:rsidP="000C32CA">
      <w:pPr>
        <w:rPr>
          <w:rFonts w:ascii="Segoe UI" w:hAnsi="Segoe UI" w:cs="Segoe UI"/>
          <w:sz w:val="22"/>
          <w:szCs w:val="22"/>
        </w:rPr>
      </w:pPr>
    </w:p>
    <w:p w:rsidR="009A5007" w:rsidRDefault="009A5007" w:rsidP="000C32CA">
      <w:pPr>
        <w:rPr>
          <w:rFonts w:ascii="Segoe UI" w:hAnsi="Segoe UI" w:cs="Segoe UI"/>
          <w:sz w:val="22"/>
          <w:szCs w:val="22"/>
        </w:rPr>
      </w:pPr>
    </w:p>
    <w:p w:rsidR="009A5007" w:rsidRDefault="009A5007" w:rsidP="000C32CA">
      <w:pPr>
        <w:rPr>
          <w:rFonts w:ascii="Segoe UI" w:hAnsi="Segoe UI" w:cs="Segoe UI"/>
          <w:sz w:val="22"/>
          <w:szCs w:val="22"/>
        </w:rPr>
      </w:pPr>
    </w:p>
    <w:p w:rsidR="009A5007" w:rsidRDefault="009A5007" w:rsidP="000C32CA">
      <w:pPr>
        <w:rPr>
          <w:rFonts w:ascii="Segoe UI" w:hAnsi="Segoe UI" w:cs="Segoe UI"/>
          <w:sz w:val="22"/>
          <w:szCs w:val="22"/>
        </w:rPr>
      </w:pPr>
    </w:p>
    <w:p w:rsidR="009A5007" w:rsidRDefault="009A5007" w:rsidP="000C32CA">
      <w:pPr>
        <w:rPr>
          <w:rFonts w:ascii="Segoe UI" w:hAnsi="Segoe UI" w:cs="Segoe UI"/>
          <w:sz w:val="22"/>
          <w:szCs w:val="22"/>
        </w:rPr>
      </w:pPr>
    </w:p>
    <w:p w:rsidR="009A5007" w:rsidRDefault="009A5007" w:rsidP="000C32CA">
      <w:pPr>
        <w:rPr>
          <w:rFonts w:ascii="Segoe UI" w:hAnsi="Segoe UI" w:cs="Segoe UI"/>
          <w:sz w:val="22"/>
          <w:szCs w:val="22"/>
        </w:rPr>
      </w:pPr>
    </w:p>
    <w:p w:rsidR="00586B08" w:rsidRDefault="00586B08" w:rsidP="000C32CA">
      <w:pPr>
        <w:rPr>
          <w:rFonts w:ascii="Segoe UI" w:hAnsi="Segoe UI" w:cs="Segoe UI"/>
          <w:sz w:val="22"/>
          <w:szCs w:val="22"/>
        </w:rPr>
      </w:pPr>
    </w:p>
    <w:p w:rsidR="00586B08" w:rsidRDefault="00586B08" w:rsidP="000C32CA">
      <w:pPr>
        <w:rPr>
          <w:rFonts w:ascii="Segoe UI" w:hAnsi="Segoe UI" w:cs="Segoe UI"/>
          <w:sz w:val="22"/>
          <w:szCs w:val="22"/>
        </w:rPr>
      </w:pPr>
    </w:p>
    <w:p w:rsidR="00586B08" w:rsidRDefault="00586B08" w:rsidP="000C32CA">
      <w:pPr>
        <w:rPr>
          <w:rFonts w:ascii="Segoe UI" w:hAnsi="Segoe UI" w:cs="Segoe UI"/>
          <w:sz w:val="22"/>
          <w:szCs w:val="22"/>
        </w:rPr>
      </w:pPr>
    </w:p>
    <w:p w:rsidR="008966C8" w:rsidRPr="000C32CA" w:rsidRDefault="008966C8" w:rsidP="003227A6">
      <w:pPr>
        <w:ind w:left="709"/>
        <w:rPr>
          <w:rFonts w:ascii="Segoe UI" w:hAnsi="Segoe UI" w:cs="Segoe UI"/>
          <w:sz w:val="22"/>
          <w:szCs w:val="22"/>
        </w:rPr>
      </w:pPr>
      <w:r w:rsidRPr="000C32CA">
        <w:rPr>
          <w:rFonts w:ascii="Segoe UI" w:hAnsi="Segoe UI" w:cs="Segoe UI"/>
          <w:sz w:val="22"/>
          <w:szCs w:val="22"/>
        </w:rPr>
        <w:t>An increase of over 50% in Skills activity compared to the same quarter last year.</w:t>
      </w:r>
    </w:p>
    <w:p w:rsidR="008966C8" w:rsidRPr="00F74AD7" w:rsidRDefault="008966C8" w:rsidP="000C32CA">
      <w:pPr>
        <w:rPr>
          <w:rFonts w:ascii="Segoe UI" w:hAnsi="Segoe UI" w:cs="Segoe UI"/>
          <w:sz w:val="14"/>
          <w:szCs w:val="22"/>
        </w:rPr>
      </w:pPr>
    </w:p>
    <w:p w:rsidR="008966C8" w:rsidRPr="000C32CA" w:rsidRDefault="003227A6" w:rsidP="000C32CA">
      <w:pPr>
        <w:rPr>
          <w:rFonts w:ascii="Segoe UI" w:hAnsi="Segoe UI" w:cs="Segoe UI"/>
          <w:b/>
          <w:sz w:val="22"/>
          <w:szCs w:val="22"/>
        </w:rPr>
      </w:pPr>
      <w:r>
        <w:rPr>
          <w:rFonts w:ascii="Segoe UI" w:hAnsi="Segoe UI" w:cs="Segoe UI"/>
          <w:b/>
          <w:sz w:val="22"/>
          <w:szCs w:val="22"/>
        </w:rPr>
        <w:t>6.6</w:t>
      </w:r>
      <w:r>
        <w:rPr>
          <w:rFonts w:ascii="Segoe UI" w:hAnsi="Segoe UI" w:cs="Segoe UI"/>
          <w:b/>
          <w:sz w:val="22"/>
          <w:szCs w:val="22"/>
        </w:rPr>
        <w:tab/>
      </w:r>
      <w:r w:rsidR="008966C8" w:rsidRPr="000C32CA">
        <w:rPr>
          <w:rFonts w:ascii="Segoe UI" w:hAnsi="Segoe UI" w:cs="Segoe UI"/>
          <w:b/>
          <w:sz w:val="22"/>
          <w:szCs w:val="22"/>
        </w:rPr>
        <w:t>Skills &amp; team development programmes</w:t>
      </w:r>
      <w:r w:rsidR="00782FD8" w:rsidRPr="000C32CA">
        <w:rPr>
          <w:rFonts w:ascii="Segoe UI" w:hAnsi="Segoe UI" w:cs="Segoe UI"/>
          <w:b/>
          <w:sz w:val="22"/>
          <w:szCs w:val="22"/>
        </w:rPr>
        <w:t>:</w:t>
      </w:r>
      <w:r w:rsidR="008966C8" w:rsidRPr="000C32CA">
        <w:rPr>
          <w:rFonts w:ascii="Segoe UI" w:hAnsi="Segoe UI" w:cs="Segoe UI"/>
          <w:b/>
          <w:sz w:val="22"/>
          <w:szCs w:val="22"/>
        </w:rPr>
        <w:t xml:space="preserve"> </w:t>
      </w:r>
    </w:p>
    <w:p w:rsidR="008966C8" w:rsidRPr="000C32CA" w:rsidRDefault="008966C8" w:rsidP="000C32CA">
      <w:pPr>
        <w:numPr>
          <w:ilvl w:val="0"/>
          <w:numId w:val="3"/>
        </w:numPr>
        <w:rPr>
          <w:rFonts w:ascii="Segoe UI" w:hAnsi="Segoe UI" w:cs="Segoe UI"/>
          <w:sz w:val="22"/>
          <w:szCs w:val="22"/>
        </w:rPr>
      </w:pPr>
      <w:r w:rsidRPr="000C32CA">
        <w:rPr>
          <w:rFonts w:ascii="Segoe UI" w:hAnsi="Segoe UI" w:cs="Segoe UI"/>
          <w:sz w:val="22"/>
          <w:szCs w:val="22"/>
        </w:rPr>
        <w:t xml:space="preserve">Team development for the entire Buckinghamshire Speech &amp; Language Therapy service included an MBTI Step 1 session for more than 70 staff and a follow-up MBTI </w:t>
      </w:r>
      <w:r w:rsidR="00782FD8" w:rsidRPr="000C32CA">
        <w:rPr>
          <w:rFonts w:ascii="Segoe UI" w:hAnsi="Segoe UI" w:cs="Segoe UI"/>
          <w:sz w:val="22"/>
          <w:szCs w:val="22"/>
        </w:rPr>
        <w:t xml:space="preserve"> </w:t>
      </w:r>
      <w:r w:rsidRPr="000C32CA">
        <w:rPr>
          <w:rFonts w:ascii="Segoe UI" w:hAnsi="Segoe UI" w:cs="Segoe UI"/>
          <w:sz w:val="22"/>
          <w:szCs w:val="22"/>
        </w:rPr>
        <w:t>Step 2 session for their senior team as part of embedding their new service model.</w:t>
      </w:r>
    </w:p>
    <w:p w:rsidR="008966C8" w:rsidRPr="000C32CA" w:rsidRDefault="008966C8" w:rsidP="000C32CA">
      <w:pPr>
        <w:numPr>
          <w:ilvl w:val="0"/>
          <w:numId w:val="3"/>
        </w:numPr>
        <w:rPr>
          <w:rFonts w:ascii="Segoe UI" w:hAnsi="Segoe UI" w:cs="Segoe UI"/>
          <w:sz w:val="22"/>
          <w:szCs w:val="22"/>
        </w:rPr>
      </w:pPr>
      <w:r w:rsidRPr="000C32CA">
        <w:rPr>
          <w:rFonts w:ascii="Segoe UI" w:hAnsi="Segoe UI" w:cs="Segoe UI"/>
          <w:sz w:val="22"/>
          <w:szCs w:val="22"/>
        </w:rPr>
        <w:t>2 bespoke Team days using a mixture of Belbin and MBTI designed and delivered to staff in the Adult and Older People’s pathways where the teams are having problems with communication and internal conflict.</w:t>
      </w:r>
    </w:p>
    <w:p w:rsidR="008966C8" w:rsidRPr="000C32CA" w:rsidRDefault="008966C8" w:rsidP="000C32CA">
      <w:pPr>
        <w:numPr>
          <w:ilvl w:val="0"/>
          <w:numId w:val="3"/>
        </w:numPr>
        <w:rPr>
          <w:rFonts w:ascii="Segoe UI" w:hAnsi="Segoe UI" w:cs="Segoe UI"/>
          <w:sz w:val="22"/>
          <w:szCs w:val="22"/>
        </w:rPr>
      </w:pPr>
      <w:r w:rsidRPr="000C32CA">
        <w:rPr>
          <w:rFonts w:ascii="Segoe UI" w:hAnsi="Segoe UI" w:cs="Segoe UI"/>
          <w:sz w:val="22"/>
          <w:szCs w:val="22"/>
        </w:rPr>
        <w:t xml:space="preserve">Certified Administration Development Pathways designed to upskill Bands 1-4 and gain a Level 3 Apprenticeship over 12 months using a mixture of workshops to gain new skills and coaching and assessment to embed the learnt skills.  </w:t>
      </w:r>
    </w:p>
    <w:p w:rsidR="008966C8" w:rsidRPr="000C32CA" w:rsidRDefault="008966C8" w:rsidP="000C32CA">
      <w:pPr>
        <w:numPr>
          <w:ilvl w:val="0"/>
          <w:numId w:val="3"/>
        </w:numPr>
        <w:rPr>
          <w:rFonts w:ascii="Segoe UI" w:hAnsi="Segoe UI" w:cs="Segoe UI"/>
          <w:sz w:val="22"/>
          <w:szCs w:val="22"/>
        </w:rPr>
      </w:pPr>
      <w:r w:rsidRPr="000C32CA">
        <w:rPr>
          <w:rFonts w:ascii="Segoe UI" w:hAnsi="Segoe UI" w:cs="Segoe UI"/>
          <w:sz w:val="22"/>
          <w:szCs w:val="22"/>
        </w:rPr>
        <w:t>A new Customer service session delivered to multidisciplinary staff.</w:t>
      </w:r>
    </w:p>
    <w:p w:rsidR="008966C8" w:rsidRPr="000C32CA" w:rsidRDefault="008966C8" w:rsidP="000C32CA">
      <w:pPr>
        <w:numPr>
          <w:ilvl w:val="0"/>
          <w:numId w:val="3"/>
        </w:numPr>
        <w:rPr>
          <w:rFonts w:ascii="Segoe UI" w:hAnsi="Segoe UI" w:cs="Segoe UI"/>
          <w:sz w:val="22"/>
          <w:szCs w:val="22"/>
        </w:rPr>
      </w:pPr>
      <w:r w:rsidRPr="000C32CA">
        <w:rPr>
          <w:rFonts w:ascii="Segoe UI" w:hAnsi="Segoe UI" w:cs="Segoe UI"/>
          <w:sz w:val="22"/>
          <w:szCs w:val="22"/>
        </w:rPr>
        <w:t>3 further Customer Care sessions delivered following successful pilot for new Adult Pathway.</w:t>
      </w:r>
    </w:p>
    <w:p w:rsidR="008966C8" w:rsidRPr="000C32CA" w:rsidRDefault="008966C8" w:rsidP="000C32CA">
      <w:pPr>
        <w:numPr>
          <w:ilvl w:val="0"/>
          <w:numId w:val="3"/>
        </w:numPr>
        <w:rPr>
          <w:rFonts w:ascii="Segoe UI" w:hAnsi="Segoe UI" w:cs="Segoe UI"/>
          <w:sz w:val="22"/>
          <w:szCs w:val="22"/>
        </w:rPr>
      </w:pPr>
      <w:r w:rsidRPr="000C32CA">
        <w:rPr>
          <w:rFonts w:ascii="Segoe UI" w:hAnsi="Segoe UI" w:cs="Segoe UI"/>
          <w:sz w:val="22"/>
          <w:szCs w:val="22"/>
        </w:rPr>
        <w:t>New Tissue Viability Resource Nurse Development Programme cohort to develop leadership and competency skills following successful pilot cohort to 15 District Nurses and End of Life care Nurses in September.</w:t>
      </w:r>
    </w:p>
    <w:p w:rsidR="008966C8" w:rsidRPr="000C32CA" w:rsidRDefault="008966C8" w:rsidP="000C32CA">
      <w:pPr>
        <w:numPr>
          <w:ilvl w:val="0"/>
          <w:numId w:val="3"/>
        </w:numPr>
        <w:rPr>
          <w:rFonts w:ascii="Segoe UI" w:hAnsi="Segoe UI" w:cs="Segoe UI"/>
          <w:sz w:val="22"/>
          <w:szCs w:val="22"/>
        </w:rPr>
      </w:pPr>
      <w:r w:rsidRPr="000C32CA">
        <w:rPr>
          <w:rFonts w:ascii="Segoe UI" w:hAnsi="Segoe UI" w:cs="Segoe UI"/>
          <w:sz w:val="22"/>
          <w:szCs w:val="22"/>
        </w:rPr>
        <w:t>Microsoft Project courses delivered to 8 Estates staff.</w:t>
      </w:r>
    </w:p>
    <w:p w:rsidR="008966C8" w:rsidRPr="000C32CA" w:rsidRDefault="008966C8" w:rsidP="000C32CA">
      <w:pPr>
        <w:numPr>
          <w:ilvl w:val="0"/>
          <w:numId w:val="3"/>
        </w:numPr>
        <w:rPr>
          <w:rFonts w:ascii="Segoe UI" w:hAnsi="Segoe UI" w:cs="Segoe UI"/>
          <w:sz w:val="22"/>
          <w:szCs w:val="22"/>
        </w:rPr>
      </w:pPr>
      <w:r w:rsidRPr="000C32CA">
        <w:rPr>
          <w:rFonts w:ascii="Segoe UI" w:hAnsi="Segoe UI" w:cs="Segoe UI"/>
          <w:sz w:val="22"/>
          <w:szCs w:val="22"/>
        </w:rPr>
        <w:t xml:space="preserve">Support to the Innovations team in the roll-out of Aston Team events.  </w:t>
      </w:r>
    </w:p>
    <w:p w:rsidR="009A5007" w:rsidRPr="00F74AD7" w:rsidRDefault="009A5007" w:rsidP="000C32CA">
      <w:pPr>
        <w:rPr>
          <w:rFonts w:ascii="Segoe UI" w:hAnsi="Segoe UI" w:cs="Segoe UI"/>
          <w:b/>
          <w:sz w:val="14"/>
          <w:szCs w:val="22"/>
        </w:rPr>
      </w:pPr>
    </w:p>
    <w:p w:rsidR="008966C8" w:rsidRPr="000C32CA" w:rsidRDefault="003227A6" w:rsidP="000C32CA">
      <w:pPr>
        <w:rPr>
          <w:rFonts w:ascii="Segoe UI" w:hAnsi="Segoe UI" w:cs="Segoe UI"/>
          <w:b/>
          <w:sz w:val="22"/>
          <w:szCs w:val="22"/>
        </w:rPr>
      </w:pPr>
      <w:r>
        <w:rPr>
          <w:rFonts w:ascii="Segoe UI" w:hAnsi="Segoe UI" w:cs="Segoe UI"/>
          <w:b/>
          <w:sz w:val="22"/>
          <w:szCs w:val="22"/>
        </w:rPr>
        <w:t>6.7</w:t>
      </w:r>
      <w:r>
        <w:rPr>
          <w:rFonts w:ascii="Segoe UI" w:hAnsi="Segoe UI" w:cs="Segoe UI"/>
          <w:b/>
          <w:sz w:val="22"/>
          <w:szCs w:val="22"/>
        </w:rPr>
        <w:tab/>
      </w:r>
      <w:r w:rsidR="009A5007">
        <w:rPr>
          <w:rFonts w:ascii="Segoe UI" w:hAnsi="Segoe UI" w:cs="Segoe UI"/>
          <w:b/>
          <w:sz w:val="22"/>
          <w:szCs w:val="22"/>
        </w:rPr>
        <w:t>L</w:t>
      </w:r>
      <w:r w:rsidR="008966C8" w:rsidRPr="000C32CA">
        <w:rPr>
          <w:rFonts w:ascii="Segoe UI" w:hAnsi="Segoe UI" w:cs="Segoe UI"/>
          <w:b/>
          <w:sz w:val="22"/>
          <w:szCs w:val="22"/>
        </w:rPr>
        <w:t>eadership Development</w:t>
      </w:r>
    </w:p>
    <w:p w:rsidR="008966C8" w:rsidRPr="000C32CA" w:rsidRDefault="00586B08" w:rsidP="003227A6">
      <w:pPr>
        <w:numPr>
          <w:ilvl w:val="0"/>
          <w:numId w:val="10"/>
        </w:numPr>
        <w:ind w:left="1134" w:hanging="425"/>
        <w:rPr>
          <w:rFonts w:ascii="Segoe UI" w:hAnsi="Segoe UI" w:cs="Segoe UI"/>
          <w:sz w:val="22"/>
          <w:szCs w:val="22"/>
        </w:rPr>
      </w:pPr>
      <w:r>
        <w:rPr>
          <w:rFonts w:ascii="Segoe UI" w:hAnsi="Segoe UI" w:cs="Segoe UI"/>
          <w:sz w:val="22"/>
          <w:szCs w:val="22"/>
        </w:rPr>
        <w:t>A</w:t>
      </w:r>
      <w:r w:rsidR="008966C8" w:rsidRPr="000C32CA">
        <w:rPr>
          <w:rFonts w:ascii="Segoe UI" w:hAnsi="Segoe UI" w:cs="Segoe UI"/>
          <w:sz w:val="22"/>
          <w:szCs w:val="22"/>
        </w:rPr>
        <w:t xml:space="preserve"> new Leadership Development Centre (LDC) programme using dementia and community based scenarios in partnership with Berkshire Healthcare NHS Foundation Trust</w:t>
      </w:r>
      <w:r>
        <w:rPr>
          <w:rFonts w:ascii="Segoe UI" w:hAnsi="Segoe UI" w:cs="Segoe UI"/>
          <w:sz w:val="22"/>
          <w:szCs w:val="22"/>
        </w:rPr>
        <w:t xml:space="preserve"> has been established</w:t>
      </w:r>
      <w:r w:rsidR="008966C8" w:rsidRPr="000C32CA">
        <w:rPr>
          <w:rFonts w:ascii="Segoe UI" w:hAnsi="Segoe UI" w:cs="Segoe UI"/>
          <w:sz w:val="22"/>
          <w:szCs w:val="22"/>
        </w:rPr>
        <w:t>.  Two cohorts scheduled for Q3 and a further cohort in Q4, offering 48 places across the two Trusts.  The LDC uses a model originally delivered as part of national leadership programmes.</w:t>
      </w:r>
    </w:p>
    <w:p w:rsidR="008966C8" w:rsidRPr="000C32CA" w:rsidRDefault="00586B08" w:rsidP="003227A6">
      <w:pPr>
        <w:numPr>
          <w:ilvl w:val="0"/>
          <w:numId w:val="10"/>
        </w:numPr>
        <w:ind w:left="1134" w:hanging="425"/>
        <w:rPr>
          <w:rFonts w:ascii="Segoe UI" w:hAnsi="Segoe UI" w:cs="Segoe UI"/>
          <w:sz w:val="22"/>
          <w:szCs w:val="22"/>
        </w:rPr>
      </w:pPr>
      <w:r>
        <w:rPr>
          <w:rFonts w:ascii="Segoe UI" w:hAnsi="Segoe UI" w:cs="Segoe UI"/>
          <w:sz w:val="22"/>
          <w:szCs w:val="22"/>
        </w:rPr>
        <w:t>The</w:t>
      </w:r>
      <w:r w:rsidR="008966C8" w:rsidRPr="000C32CA">
        <w:rPr>
          <w:rFonts w:ascii="Segoe UI" w:hAnsi="Segoe UI" w:cs="Segoe UI"/>
          <w:sz w:val="22"/>
          <w:szCs w:val="22"/>
        </w:rPr>
        <w:t xml:space="preserve"> Adult Directorate </w:t>
      </w:r>
      <w:r>
        <w:rPr>
          <w:rFonts w:ascii="Segoe UI" w:hAnsi="Segoe UI" w:cs="Segoe UI"/>
          <w:sz w:val="22"/>
          <w:szCs w:val="22"/>
        </w:rPr>
        <w:t xml:space="preserve">funds and supports </w:t>
      </w:r>
      <w:r w:rsidR="008966C8" w:rsidRPr="000C32CA">
        <w:rPr>
          <w:rFonts w:ascii="Segoe UI" w:hAnsi="Segoe UI" w:cs="Segoe UI"/>
          <w:sz w:val="22"/>
          <w:szCs w:val="22"/>
        </w:rPr>
        <w:t>the ‘Leading the Way’ and ‘Planning for the Future’ programmes.</w:t>
      </w:r>
    </w:p>
    <w:p w:rsidR="008966C8" w:rsidRPr="000C32CA" w:rsidRDefault="008966C8" w:rsidP="003227A6">
      <w:pPr>
        <w:numPr>
          <w:ilvl w:val="0"/>
          <w:numId w:val="10"/>
        </w:numPr>
        <w:ind w:left="1134" w:hanging="425"/>
        <w:rPr>
          <w:rFonts w:ascii="Segoe UI" w:hAnsi="Segoe UI" w:cs="Segoe UI"/>
          <w:sz w:val="22"/>
          <w:szCs w:val="22"/>
        </w:rPr>
      </w:pPr>
      <w:r w:rsidRPr="000C32CA">
        <w:rPr>
          <w:rFonts w:ascii="Segoe UI" w:hAnsi="Segoe UI" w:cs="Segoe UI"/>
          <w:sz w:val="22"/>
          <w:szCs w:val="22"/>
        </w:rPr>
        <w:t>The thirteenth cohort of the highly successful First Line Management 6 day programme commenced in Q2 with a full complement of 20 recently appointed or developing managers. This leads to credits at Masters Level with Oxford Brookes University.</w:t>
      </w:r>
    </w:p>
    <w:p w:rsidR="008966C8" w:rsidRPr="00F74AD7" w:rsidRDefault="008966C8" w:rsidP="000C32CA">
      <w:pPr>
        <w:ind w:left="720"/>
        <w:rPr>
          <w:rFonts w:ascii="Segoe UI" w:hAnsi="Segoe UI" w:cs="Segoe UI"/>
          <w:b/>
          <w:sz w:val="12"/>
          <w:szCs w:val="22"/>
        </w:rPr>
      </w:pPr>
    </w:p>
    <w:p w:rsidR="008966C8" w:rsidRPr="000C32CA" w:rsidRDefault="003227A6" w:rsidP="000C32CA">
      <w:pPr>
        <w:rPr>
          <w:rFonts w:ascii="Segoe UI" w:hAnsi="Segoe UI" w:cs="Segoe UI"/>
          <w:b/>
          <w:sz w:val="22"/>
          <w:szCs w:val="22"/>
        </w:rPr>
      </w:pPr>
      <w:r>
        <w:rPr>
          <w:rFonts w:ascii="Segoe UI" w:hAnsi="Segoe UI" w:cs="Segoe UI"/>
          <w:b/>
          <w:sz w:val="22"/>
          <w:szCs w:val="22"/>
        </w:rPr>
        <w:t>6.8</w:t>
      </w:r>
      <w:r>
        <w:rPr>
          <w:rFonts w:ascii="Segoe UI" w:hAnsi="Segoe UI" w:cs="Segoe UI"/>
          <w:b/>
          <w:sz w:val="22"/>
          <w:szCs w:val="22"/>
        </w:rPr>
        <w:tab/>
      </w:r>
      <w:r w:rsidR="008966C8" w:rsidRPr="000C32CA">
        <w:rPr>
          <w:rFonts w:ascii="Segoe UI" w:hAnsi="Segoe UI" w:cs="Segoe UI"/>
          <w:b/>
          <w:sz w:val="22"/>
          <w:szCs w:val="22"/>
        </w:rPr>
        <w:t>National Leadership Programmes</w:t>
      </w:r>
    </w:p>
    <w:p w:rsidR="008966C8" w:rsidRPr="000C32CA" w:rsidRDefault="008966C8" w:rsidP="003227A6">
      <w:pPr>
        <w:numPr>
          <w:ilvl w:val="0"/>
          <w:numId w:val="11"/>
        </w:numPr>
        <w:ind w:left="1134" w:hanging="425"/>
        <w:rPr>
          <w:rFonts w:ascii="Segoe UI" w:hAnsi="Segoe UI" w:cs="Segoe UI"/>
          <w:sz w:val="22"/>
          <w:szCs w:val="22"/>
        </w:rPr>
      </w:pPr>
      <w:r w:rsidRPr="000C32CA">
        <w:rPr>
          <w:rFonts w:ascii="Segoe UI" w:hAnsi="Segoe UI" w:cs="Segoe UI"/>
          <w:sz w:val="22"/>
          <w:szCs w:val="22"/>
        </w:rPr>
        <w:t>Successful applicants for National Leadership Academy programmes include 3 placed on the Mary Seacole programme and 1 placed on the Nye Bevan programme.</w:t>
      </w:r>
    </w:p>
    <w:p w:rsidR="00F74AD7" w:rsidRDefault="008966C8" w:rsidP="00F74AD7">
      <w:pPr>
        <w:numPr>
          <w:ilvl w:val="0"/>
          <w:numId w:val="11"/>
        </w:numPr>
        <w:ind w:left="1134" w:hanging="425"/>
        <w:rPr>
          <w:rFonts w:ascii="Segoe UI" w:hAnsi="Segoe UI" w:cs="Segoe UI"/>
          <w:sz w:val="22"/>
          <w:szCs w:val="22"/>
        </w:rPr>
      </w:pPr>
      <w:r w:rsidRPr="00F74AD7">
        <w:rPr>
          <w:rFonts w:ascii="Segoe UI" w:hAnsi="Segoe UI" w:cs="Segoe UI"/>
          <w:sz w:val="22"/>
          <w:szCs w:val="22"/>
        </w:rPr>
        <w:t xml:space="preserve">Seven nominations from the Trust have progressed to the Regional Leadership Awards to be held in Q3. </w:t>
      </w:r>
    </w:p>
    <w:p w:rsidR="00F74AD7" w:rsidRDefault="00F74AD7" w:rsidP="00F74AD7">
      <w:pPr>
        <w:ind w:left="1134"/>
        <w:rPr>
          <w:rFonts w:ascii="Segoe UI" w:hAnsi="Segoe UI" w:cs="Segoe UI"/>
          <w:sz w:val="22"/>
          <w:szCs w:val="22"/>
        </w:rPr>
      </w:pPr>
    </w:p>
    <w:p w:rsidR="00813B2D" w:rsidRDefault="0069468C" w:rsidP="00813B2D">
      <w:pPr>
        <w:numPr>
          <w:ilvl w:val="1"/>
          <w:numId w:val="32"/>
        </w:numPr>
        <w:ind w:left="709" w:hanging="709"/>
        <w:rPr>
          <w:rFonts w:ascii="Segoe UI" w:hAnsi="Segoe UI" w:cs="Segoe UI"/>
          <w:noProof/>
          <w:sz w:val="22"/>
          <w:szCs w:val="22"/>
        </w:rPr>
      </w:pPr>
      <w:r>
        <w:rPr>
          <w:rFonts w:ascii="Segoe UI" w:hAnsi="Segoe UI" w:cs="Segoe UI"/>
          <w:b/>
          <w:sz w:val="22"/>
          <w:szCs w:val="22"/>
        </w:rPr>
        <w:br w:type="page"/>
      </w:r>
      <w:r w:rsidR="008966C8" w:rsidRPr="00F74AD7">
        <w:rPr>
          <w:rFonts w:ascii="Segoe UI" w:hAnsi="Segoe UI" w:cs="Segoe UI"/>
          <w:b/>
          <w:sz w:val="22"/>
          <w:szCs w:val="22"/>
        </w:rPr>
        <w:lastRenderedPageBreak/>
        <w:t>LTIS Yearly Comparison</w:t>
      </w:r>
      <w:r w:rsidR="008966C8" w:rsidRPr="00F74AD7">
        <w:rPr>
          <w:rFonts w:ascii="Segoe UI" w:hAnsi="Segoe UI" w:cs="Segoe UI"/>
          <w:noProof/>
          <w:sz w:val="22"/>
          <w:szCs w:val="22"/>
        </w:rPr>
        <w:t xml:space="preserve"> </w:t>
      </w:r>
    </w:p>
    <w:p w:rsidR="008966C8" w:rsidRPr="00F74AD7" w:rsidRDefault="00F74AD7" w:rsidP="00813B2D">
      <w:pPr>
        <w:ind w:left="1065"/>
        <w:rPr>
          <w:rFonts w:ascii="Segoe UI" w:hAnsi="Segoe UI" w:cs="Segoe UI"/>
          <w:sz w:val="22"/>
          <w:szCs w:val="22"/>
        </w:rPr>
      </w:pPr>
      <w:r>
        <w:rPr>
          <w:rFonts w:ascii="Segoe UI" w:hAnsi="Segoe UI" w:cs="Segoe UI"/>
          <w:noProof/>
          <w:sz w:val="22"/>
          <w:szCs w:val="22"/>
        </w:rPr>
        <w:br/>
      </w:r>
      <w:r w:rsidR="00A2245A">
        <w:rPr>
          <w:rFonts w:ascii="Segoe UI" w:hAnsi="Segoe UI" w:cs="Segoe UI"/>
          <w:noProof/>
          <w:sz w:val="22"/>
          <w:szCs w:val="22"/>
        </w:rPr>
        <w:drawing>
          <wp:inline distT="0" distB="0" distL="0" distR="0">
            <wp:extent cx="5372100" cy="4029075"/>
            <wp:effectExtent l="0" t="0" r="0" b="0"/>
            <wp:docPr id="13" name="Objec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966C8" w:rsidRPr="000C32CA" w:rsidRDefault="003227A6" w:rsidP="000C32CA">
      <w:pPr>
        <w:rPr>
          <w:rFonts w:ascii="Segoe UI" w:hAnsi="Segoe UI" w:cs="Segoe UI"/>
          <w:b/>
          <w:sz w:val="22"/>
          <w:szCs w:val="22"/>
        </w:rPr>
      </w:pPr>
      <w:r>
        <w:rPr>
          <w:rFonts w:ascii="Segoe UI" w:hAnsi="Segoe UI" w:cs="Segoe UI"/>
          <w:b/>
          <w:sz w:val="22"/>
          <w:szCs w:val="22"/>
        </w:rPr>
        <w:t>6.10</w:t>
      </w:r>
      <w:r>
        <w:rPr>
          <w:rFonts w:ascii="Segoe UI" w:hAnsi="Segoe UI" w:cs="Segoe UI"/>
          <w:b/>
          <w:sz w:val="22"/>
          <w:szCs w:val="22"/>
        </w:rPr>
        <w:tab/>
      </w:r>
      <w:r w:rsidR="008966C8" w:rsidRPr="000C32CA">
        <w:rPr>
          <w:rFonts w:ascii="Segoe UI" w:hAnsi="Segoe UI" w:cs="Segoe UI"/>
          <w:b/>
          <w:sz w:val="22"/>
          <w:szCs w:val="22"/>
        </w:rPr>
        <w:t>Patient &amp; Personal Safety Training (PPST)</w:t>
      </w:r>
    </w:p>
    <w:p w:rsidR="008966C8" w:rsidRPr="000C32CA" w:rsidRDefault="008966C8" w:rsidP="000C32CA">
      <w:pPr>
        <w:rPr>
          <w:rFonts w:ascii="Segoe UI" w:hAnsi="Segoe UI" w:cs="Segoe UI"/>
          <w:b/>
          <w:sz w:val="22"/>
          <w:szCs w:val="22"/>
        </w:rPr>
      </w:pPr>
    </w:p>
    <w:p w:rsidR="008966C8" w:rsidRPr="000C32CA" w:rsidRDefault="008966C8" w:rsidP="003227A6">
      <w:pPr>
        <w:ind w:left="709"/>
        <w:jc w:val="both"/>
        <w:rPr>
          <w:rFonts w:ascii="Segoe UI" w:eastAsia="Calibri" w:hAnsi="Segoe UI" w:cs="Segoe UI"/>
          <w:sz w:val="22"/>
          <w:szCs w:val="22"/>
          <w:lang w:eastAsia="en-US"/>
        </w:rPr>
      </w:pPr>
      <w:r w:rsidRPr="000C32CA">
        <w:rPr>
          <w:rFonts w:ascii="Segoe UI" w:eastAsia="Calibri" w:hAnsi="Segoe UI" w:cs="Segoe UI"/>
          <w:sz w:val="22"/>
          <w:szCs w:val="22"/>
          <w:lang w:eastAsia="en-US"/>
        </w:rPr>
        <w:t xml:space="preserve">Trust performance for all levels of PPST at Q2 was </w:t>
      </w:r>
      <w:r w:rsidRPr="000C32CA">
        <w:rPr>
          <w:rFonts w:ascii="Segoe UI" w:eastAsia="Calibri" w:hAnsi="Segoe UI" w:cs="Segoe UI"/>
          <w:b/>
          <w:sz w:val="22"/>
          <w:szCs w:val="22"/>
          <w:lang w:eastAsia="en-US"/>
        </w:rPr>
        <w:t>85%</w:t>
      </w:r>
      <w:r w:rsidRPr="000C32CA">
        <w:rPr>
          <w:rFonts w:ascii="Segoe UI" w:eastAsia="Calibri" w:hAnsi="Segoe UI" w:cs="Segoe UI"/>
          <w:sz w:val="22"/>
          <w:szCs w:val="22"/>
          <w:lang w:eastAsia="en-US"/>
        </w:rPr>
        <w:t xml:space="preserve">, compared with the Q1 performance of 84%. This excludes staff not available for training for example due to long term sickness, maternity leave or secondments. </w:t>
      </w:r>
    </w:p>
    <w:p w:rsidR="008966C8" w:rsidRPr="000C32CA" w:rsidRDefault="008966C8" w:rsidP="000C32CA">
      <w:pPr>
        <w:rPr>
          <w:rFonts w:ascii="Segoe UI" w:eastAsia="Calibri" w:hAnsi="Segoe UI" w:cs="Segoe UI"/>
          <w:sz w:val="22"/>
          <w:szCs w:val="22"/>
          <w:lang w:eastAsia="en-US"/>
        </w:rPr>
      </w:pPr>
    </w:p>
    <w:p w:rsidR="008966C8" w:rsidRPr="000C32CA" w:rsidRDefault="00A2245A" w:rsidP="000C32CA">
      <w:pPr>
        <w:jc w:val="center"/>
        <w:rPr>
          <w:rFonts w:ascii="Segoe UI" w:hAnsi="Segoe UI" w:cs="Segoe UI"/>
          <w:sz w:val="22"/>
          <w:szCs w:val="22"/>
        </w:rPr>
      </w:pPr>
      <w:r>
        <w:rPr>
          <w:rFonts w:ascii="Segoe UI" w:hAnsi="Segoe UI" w:cs="Segoe UI"/>
          <w:noProof/>
          <w:sz w:val="22"/>
          <w:szCs w:val="22"/>
        </w:rPr>
        <w:drawing>
          <wp:inline distT="0" distB="0" distL="0" distR="0">
            <wp:extent cx="4133850" cy="2419350"/>
            <wp:effectExtent l="19050" t="19050" r="19050" b="19050"/>
            <wp:docPr id="14" name="Picture 14"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
                    <pic:cNvPicPr>
                      <a:picLocks noChangeAspect="1" noChangeArrowheads="1"/>
                    </pic:cNvPicPr>
                  </pic:nvPicPr>
                  <pic:blipFill>
                    <a:blip r:embed="rId39" cstate="print"/>
                    <a:srcRect l="4414" t="3937" r="9933" b="6693"/>
                    <a:stretch>
                      <a:fillRect/>
                    </a:stretch>
                  </pic:blipFill>
                  <pic:spPr bwMode="auto">
                    <a:xfrm>
                      <a:off x="0" y="0"/>
                      <a:ext cx="4133850" cy="2419350"/>
                    </a:xfrm>
                    <a:prstGeom prst="rect">
                      <a:avLst/>
                    </a:prstGeom>
                    <a:noFill/>
                    <a:ln w="0" cmpd="sng">
                      <a:solidFill>
                        <a:srgbClr val="000000"/>
                      </a:solidFill>
                      <a:miter lim="800000"/>
                      <a:headEnd/>
                      <a:tailEnd/>
                    </a:ln>
                    <a:effectLst/>
                  </pic:spPr>
                </pic:pic>
              </a:graphicData>
            </a:graphic>
          </wp:inline>
        </w:drawing>
      </w:r>
    </w:p>
    <w:p w:rsidR="008966C8" w:rsidRPr="000C32CA" w:rsidRDefault="008966C8" w:rsidP="003227A6">
      <w:pPr>
        <w:ind w:left="709"/>
        <w:jc w:val="both"/>
        <w:rPr>
          <w:rFonts w:ascii="Segoe UI" w:hAnsi="Segoe UI" w:cs="Segoe UI"/>
          <w:iCs/>
          <w:sz w:val="22"/>
          <w:szCs w:val="22"/>
        </w:rPr>
      </w:pPr>
      <w:r w:rsidRPr="000C32CA">
        <w:rPr>
          <w:rFonts w:ascii="Segoe UI" w:hAnsi="Segoe UI" w:cs="Segoe UI"/>
          <w:iCs/>
          <w:sz w:val="22"/>
          <w:szCs w:val="22"/>
        </w:rPr>
        <w:t>There were two significant factors affecting performance during Q2:</w:t>
      </w:r>
    </w:p>
    <w:p w:rsidR="008966C8" w:rsidRPr="000C32CA" w:rsidRDefault="00782FD8" w:rsidP="003227A6">
      <w:pPr>
        <w:numPr>
          <w:ilvl w:val="0"/>
          <w:numId w:val="35"/>
        </w:numPr>
        <w:ind w:left="1134" w:hanging="425"/>
        <w:jc w:val="both"/>
        <w:rPr>
          <w:rFonts w:ascii="Segoe UI" w:hAnsi="Segoe UI" w:cs="Segoe UI"/>
          <w:iCs/>
          <w:sz w:val="22"/>
          <w:szCs w:val="22"/>
        </w:rPr>
      </w:pPr>
      <w:r w:rsidRPr="000C32CA">
        <w:rPr>
          <w:rFonts w:ascii="Segoe UI" w:hAnsi="Segoe UI" w:cs="Segoe UI"/>
          <w:iCs/>
          <w:sz w:val="22"/>
          <w:szCs w:val="22"/>
        </w:rPr>
        <w:t>t</w:t>
      </w:r>
      <w:r w:rsidR="008966C8" w:rsidRPr="000C32CA">
        <w:rPr>
          <w:rFonts w:ascii="Segoe UI" w:hAnsi="Segoe UI" w:cs="Segoe UI"/>
          <w:iCs/>
          <w:sz w:val="22"/>
          <w:szCs w:val="22"/>
        </w:rPr>
        <w:t>he high number of staff vacancies that prohibit staff being released for training</w:t>
      </w:r>
    </w:p>
    <w:p w:rsidR="008966C8" w:rsidRPr="000C32CA" w:rsidRDefault="00782FD8" w:rsidP="003227A6">
      <w:pPr>
        <w:numPr>
          <w:ilvl w:val="0"/>
          <w:numId w:val="35"/>
        </w:numPr>
        <w:ind w:left="1134" w:hanging="425"/>
        <w:jc w:val="both"/>
        <w:rPr>
          <w:rFonts w:ascii="Segoe UI" w:hAnsi="Segoe UI" w:cs="Segoe UI"/>
          <w:iCs/>
          <w:sz w:val="22"/>
          <w:szCs w:val="22"/>
        </w:rPr>
      </w:pPr>
      <w:r w:rsidRPr="000C32CA">
        <w:rPr>
          <w:rFonts w:ascii="Segoe UI" w:hAnsi="Segoe UI" w:cs="Segoe UI"/>
          <w:iCs/>
          <w:sz w:val="22"/>
          <w:szCs w:val="22"/>
        </w:rPr>
        <w:t>t</w:t>
      </w:r>
      <w:r w:rsidR="008966C8" w:rsidRPr="000C32CA">
        <w:rPr>
          <w:rFonts w:ascii="Segoe UI" w:hAnsi="Segoe UI" w:cs="Segoe UI"/>
          <w:iCs/>
          <w:sz w:val="22"/>
          <w:szCs w:val="22"/>
        </w:rPr>
        <w:t>he continuing focus on directorate restructuring with the introduction of care</w:t>
      </w:r>
    </w:p>
    <w:p w:rsidR="008966C8" w:rsidRPr="000C32CA" w:rsidRDefault="008966C8" w:rsidP="003227A6">
      <w:pPr>
        <w:numPr>
          <w:ilvl w:val="0"/>
          <w:numId w:val="35"/>
        </w:numPr>
        <w:ind w:left="1134" w:hanging="425"/>
        <w:jc w:val="both"/>
        <w:rPr>
          <w:rFonts w:ascii="Segoe UI" w:hAnsi="Segoe UI" w:cs="Segoe UI"/>
          <w:iCs/>
          <w:sz w:val="22"/>
          <w:szCs w:val="22"/>
        </w:rPr>
      </w:pPr>
      <w:r w:rsidRPr="000C32CA">
        <w:rPr>
          <w:rFonts w:ascii="Segoe UI" w:hAnsi="Segoe UI" w:cs="Segoe UI"/>
          <w:iCs/>
          <w:sz w:val="22"/>
          <w:szCs w:val="22"/>
        </w:rPr>
        <w:t xml:space="preserve">pathways, often resulting in changes to and within teams.  </w:t>
      </w:r>
    </w:p>
    <w:p w:rsidR="008966C8" w:rsidRPr="000C32CA" w:rsidRDefault="003227A6" w:rsidP="003227A6">
      <w:pPr>
        <w:tabs>
          <w:tab w:val="left" w:pos="5385"/>
        </w:tabs>
        <w:ind w:left="709"/>
        <w:rPr>
          <w:rFonts w:ascii="Segoe UI" w:hAnsi="Segoe UI" w:cs="Segoe UI"/>
          <w:sz w:val="22"/>
          <w:szCs w:val="22"/>
        </w:rPr>
      </w:pPr>
      <w:r>
        <w:rPr>
          <w:rFonts w:ascii="Segoe UI" w:hAnsi="Segoe UI" w:cs="Segoe UI"/>
          <w:sz w:val="22"/>
          <w:szCs w:val="22"/>
        </w:rPr>
        <w:tab/>
      </w:r>
    </w:p>
    <w:p w:rsidR="008966C8" w:rsidRPr="000C32CA" w:rsidRDefault="00A2245A" w:rsidP="003227A6">
      <w:pPr>
        <w:ind w:left="709"/>
        <w:jc w:val="center"/>
        <w:rPr>
          <w:rFonts w:ascii="Segoe UI" w:eastAsia="Calibri" w:hAnsi="Segoe UI" w:cs="Segoe UI"/>
          <w:sz w:val="22"/>
          <w:szCs w:val="22"/>
          <w:lang w:eastAsia="en-US"/>
        </w:rPr>
      </w:pPr>
      <w:r>
        <w:rPr>
          <w:rFonts w:ascii="Segoe UI" w:hAnsi="Segoe UI" w:cs="Segoe UI"/>
          <w:noProof/>
          <w:sz w:val="22"/>
          <w:szCs w:val="22"/>
        </w:rPr>
        <w:lastRenderedPageBreak/>
        <w:drawing>
          <wp:inline distT="0" distB="0" distL="0" distR="0">
            <wp:extent cx="4305300" cy="2114550"/>
            <wp:effectExtent l="19050" t="19050" r="19050" b="19050"/>
            <wp:docPr id="15" name="Picture 15"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
                    <pic:cNvPicPr>
                      <a:picLocks noChangeAspect="1" noChangeArrowheads="1"/>
                    </pic:cNvPicPr>
                  </pic:nvPicPr>
                  <pic:blipFill>
                    <a:blip r:embed="rId40" cstate="print"/>
                    <a:srcRect l="7707" t="16896" r="5202" b="6552"/>
                    <a:stretch>
                      <a:fillRect/>
                    </a:stretch>
                  </pic:blipFill>
                  <pic:spPr bwMode="auto">
                    <a:xfrm>
                      <a:off x="0" y="0"/>
                      <a:ext cx="4305300" cy="2114550"/>
                    </a:xfrm>
                    <a:prstGeom prst="rect">
                      <a:avLst/>
                    </a:prstGeom>
                    <a:noFill/>
                    <a:ln w="0" cmpd="sng">
                      <a:solidFill>
                        <a:srgbClr val="000000"/>
                      </a:solidFill>
                      <a:miter lim="800000"/>
                      <a:headEnd/>
                      <a:tailEnd/>
                    </a:ln>
                    <a:effectLst/>
                  </pic:spPr>
                </pic:pic>
              </a:graphicData>
            </a:graphic>
          </wp:inline>
        </w:drawing>
      </w:r>
    </w:p>
    <w:p w:rsidR="008966C8" w:rsidRPr="000C32CA" w:rsidRDefault="008966C8" w:rsidP="000C32CA">
      <w:pPr>
        <w:rPr>
          <w:rFonts w:ascii="Segoe UI" w:eastAsia="Calibri" w:hAnsi="Segoe UI" w:cs="Segoe UI"/>
          <w:sz w:val="22"/>
          <w:szCs w:val="22"/>
          <w:lang w:eastAsia="en-US"/>
        </w:rPr>
      </w:pPr>
    </w:p>
    <w:p w:rsidR="008966C8" w:rsidRPr="000C32CA" w:rsidRDefault="008966C8" w:rsidP="003227A6">
      <w:pPr>
        <w:ind w:left="709"/>
        <w:jc w:val="both"/>
        <w:rPr>
          <w:rFonts w:ascii="Segoe UI" w:eastAsia="Calibri" w:hAnsi="Segoe UI" w:cs="Segoe UI"/>
          <w:sz w:val="22"/>
          <w:szCs w:val="22"/>
          <w:lang w:eastAsia="en-US"/>
        </w:rPr>
      </w:pPr>
      <w:r w:rsidRPr="000C32CA">
        <w:rPr>
          <w:rFonts w:ascii="Segoe UI" w:eastAsia="Calibri" w:hAnsi="Segoe UI" w:cs="Segoe UI"/>
          <w:sz w:val="22"/>
          <w:szCs w:val="22"/>
          <w:lang w:eastAsia="en-US"/>
        </w:rPr>
        <w:t xml:space="preserve">An analysis of lowest performing teams was introduced in Q1. This involves the L&amp;D function working closely with operational directorates to understand and then support improvements to PPST performance. In Q2, this again shows a variety of specific local factors as contributing causes. </w:t>
      </w:r>
    </w:p>
    <w:p w:rsidR="008966C8" w:rsidRPr="000C32CA" w:rsidRDefault="008966C8" w:rsidP="000C32CA">
      <w:pPr>
        <w:jc w:val="both"/>
        <w:rPr>
          <w:rFonts w:ascii="Segoe UI" w:eastAsia="Calibri" w:hAnsi="Segoe UI" w:cs="Segoe UI"/>
          <w:b/>
          <w:sz w:val="22"/>
          <w:szCs w:val="22"/>
          <w:lang w:eastAsia="en-US"/>
        </w:rPr>
      </w:pPr>
    </w:p>
    <w:p w:rsidR="008966C8" w:rsidRPr="000C32CA" w:rsidRDefault="003227A6" w:rsidP="000C32CA">
      <w:pPr>
        <w:spacing w:after="200"/>
        <w:rPr>
          <w:rFonts w:ascii="Segoe UI" w:eastAsia="Calibri" w:hAnsi="Segoe UI" w:cs="Segoe UI"/>
          <w:b/>
          <w:sz w:val="22"/>
          <w:szCs w:val="22"/>
          <w:lang w:eastAsia="en-US"/>
        </w:rPr>
      </w:pPr>
      <w:r>
        <w:rPr>
          <w:rFonts w:ascii="Segoe UI" w:eastAsia="Calibri" w:hAnsi="Segoe UI" w:cs="Segoe UI"/>
          <w:b/>
          <w:sz w:val="22"/>
          <w:szCs w:val="22"/>
          <w:lang w:eastAsia="en-US"/>
        </w:rPr>
        <w:t>6.11</w:t>
      </w:r>
      <w:r>
        <w:rPr>
          <w:rFonts w:ascii="Segoe UI" w:eastAsia="Calibri" w:hAnsi="Segoe UI" w:cs="Segoe UI"/>
          <w:b/>
          <w:sz w:val="22"/>
          <w:szCs w:val="22"/>
          <w:lang w:eastAsia="en-US"/>
        </w:rPr>
        <w:tab/>
      </w:r>
      <w:r w:rsidR="00782FD8" w:rsidRPr="000C32CA">
        <w:rPr>
          <w:rFonts w:ascii="Segoe UI" w:eastAsia="Calibri" w:hAnsi="Segoe UI" w:cs="Segoe UI"/>
          <w:b/>
          <w:sz w:val="22"/>
          <w:szCs w:val="22"/>
          <w:lang w:eastAsia="en-US"/>
        </w:rPr>
        <w:t>P</w:t>
      </w:r>
      <w:r w:rsidR="008966C8" w:rsidRPr="000C32CA">
        <w:rPr>
          <w:rFonts w:ascii="Segoe UI" w:eastAsia="Calibri" w:hAnsi="Segoe UI" w:cs="Segoe UI"/>
          <w:b/>
          <w:sz w:val="22"/>
          <w:szCs w:val="22"/>
          <w:lang w:eastAsia="en-US"/>
        </w:rPr>
        <w:t>PST Level 1 – Progression FY1415 Q2 – 100% target</w:t>
      </w:r>
    </w:p>
    <w:p w:rsidR="008966C8" w:rsidRPr="000C32CA" w:rsidRDefault="00A2245A" w:rsidP="003227A6">
      <w:pPr>
        <w:spacing w:after="200"/>
        <w:ind w:left="709"/>
        <w:jc w:val="center"/>
        <w:rPr>
          <w:rFonts w:ascii="Segoe UI" w:eastAsia="Calibri" w:hAnsi="Segoe UI" w:cs="Segoe UI"/>
          <w:sz w:val="22"/>
          <w:szCs w:val="22"/>
          <w:lang w:eastAsia="en-US"/>
        </w:rPr>
      </w:pPr>
      <w:r>
        <w:rPr>
          <w:rFonts w:ascii="Segoe UI" w:eastAsia="Calibri" w:hAnsi="Segoe UI" w:cs="Segoe UI"/>
          <w:noProof/>
          <w:sz w:val="22"/>
          <w:szCs w:val="22"/>
        </w:rPr>
        <w:drawing>
          <wp:inline distT="0" distB="0" distL="0" distR="0">
            <wp:extent cx="5295900" cy="10001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l="6665" t="44737" r="40485" b="40482"/>
                    <a:stretch>
                      <a:fillRect/>
                    </a:stretch>
                  </pic:blipFill>
                  <pic:spPr bwMode="auto">
                    <a:xfrm>
                      <a:off x="0" y="0"/>
                      <a:ext cx="5295900" cy="1000125"/>
                    </a:xfrm>
                    <a:prstGeom prst="rect">
                      <a:avLst/>
                    </a:prstGeom>
                    <a:noFill/>
                    <a:ln w="9525">
                      <a:noFill/>
                      <a:miter lim="800000"/>
                      <a:headEnd/>
                      <a:tailEnd/>
                    </a:ln>
                  </pic:spPr>
                </pic:pic>
              </a:graphicData>
            </a:graphic>
          </wp:inline>
        </w:drawing>
      </w:r>
    </w:p>
    <w:p w:rsidR="008966C8" w:rsidRPr="000C32CA" w:rsidRDefault="008966C8" w:rsidP="00E743CF">
      <w:pPr>
        <w:ind w:left="709"/>
        <w:rPr>
          <w:rFonts w:ascii="Segoe UI" w:hAnsi="Segoe UI" w:cs="Segoe UI"/>
          <w:b/>
          <w:bCs/>
          <w:sz w:val="22"/>
          <w:szCs w:val="22"/>
        </w:rPr>
      </w:pPr>
      <w:r w:rsidRPr="000C32CA">
        <w:rPr>
          <w:rFonts w:ascii="Segoe UI" w:hAnsi="Segoe UI" w:cs="Segoe UI"/>
          <w:b/>
          <w:bCs/>
          <w:sz w:val="22"/>
          <w:szCs w:val="22"/>
        </w:rPr>
        <w:t xml:space="preserve">PPST Level 1 Phased Targets </w:t>
      </w:r>
    </w:p>
    <w:p w:rsidR="008966C8" w:rsidRPr="000C32CA" w:rsidRDefault="008966C8" w:rsidP="00E743CF">
      <w:pPr>
        <w:ind w:left="709"/>
        <w:rPr>
          <w:rFonts w:ascii="Segoe UI" w:hAnsi="Segoe UI" w:cs="Segoe UI"/>
          <w:sz w:val="22"/>
          <w:szCs w:val="22"/>
        </w:rPr>
      </w:pPr>
      <w:r w:rsidRPr="000C32CA">
        <w:rPr>
          <w:rFonts w:ascii="Segoe UI" w:hAnsi="Segoe UI" w:cs="Segoe UI"/>
          <w:bCs/>
          <w:sz w:val="22"/>
          <w:szCs w:val="22"/>
        </w:rPr>
        <w:t xml:space="preserve">PPST Level 1 was </w:t>
      </w:r>
      <w:r w:rsidRPr="000C32CA">
        <w:rPr>
          <w:rFonts w:ascii="Segoe UI" w:hAnsi="Segoe UI" w:cs="Segoe UI"/>
          <w:b/>
          <w:bCs/>
          <w:sz w:val="22"/>
          <w:szCs w:val="22"/>
        </w:rPr>
        <w:t>81%</w:t>
      </w:r>
      <w:r w:rsidRPr="000C32CA">
        <w:rPr>
          <w:rFonts w:ascii="Segoe UI" w:hAnsi="Segoe UI" w:cs="Segoe UI"/>
          <w:bCs/>
          <w:sz w:val="22"/>
          <w:szCs w:val="22"/>
        </w:rPr>
        <w:t xml:space="preserve"> at Q2, compared with the Q1 performance of 80%. As previously reported, phased targets were reset to 100% </w:t>
      </w:r>
      <w:r w:rsidRPr="000C32CA">
        <w:rPr>
          <w:rFonts w:ascii="Segoe UI" w:hAnsi="Segoe UI" w:cs="Segoe UI"/>
          <w:sz w:val="22"/>
          <w:szCs w:val="22"/>
        </w:rPr>
        <w:t>during May</w:t>
      </w:r>
      <w:r w:rsidRPr="000C32CA">
        <w:rPr>
          <w:rFonts w:ascii="Segoe UI" w:hAnsi="Segoe UI" w:cs="Segoe UI"/>
          <w:bCs/>
          <w:sz w:val="22"/>
          <w:szCs w:val="22"/>
        </w:rPr>
        <w:t xml:space="preserve"> for three key subject areas</w:t>
      </w:r>
      <w:r w:rsidRPr="000C32CA">
        <w:rPr>
          <w:rFonts w:ascii="Segoe UI" w:hAnsi="Segoe UI" w:cs="Segoe UI"/>
          <w:sz w:val="22"/>
          <w:szCs w:val="22"/>
        </w:rPr>
        <w:t>. The need to sustain current performance during Q2 together with this additional requirement has been a challenge for directorates.</w:t>
      </w:r>
    </w:p>
    <w:p w:rsidR="008966C8" w:rsidRPr="000C32CA" w:rsidRDefault="008966C8" w:rsidP="00E743CF">
      <w:pPr>
        <w:ind w:left="709"/>
        <w:rPr>
          <w:rFonts w:ascii="Segoe UI" w:eastAsia="Calibri" w:hAnsi="Segoe UI" w:cs="Segoe UI"/>
          <w:b/>
          <w:sz w:val="22"/>
          <w:szCs w:val="22"/>
          <w:lang w:eastAsia="en-US"/>
        </w:rPr>
      </w:pPr>
    </w:p>
    <w:p w:rsidR="008966C8" w:rsidRPr="000C32CA" w:rsidRDefault="008966C8" w:rsidP="00E743CF">
      <w:pPr>
        <w:ind w:left="709"/>
        <w:rPr>
          <w:rFonts w:ascii="Segoe UI" w:eastAsia="Calibri" w:hAnsi="Segoe UI" w:cs="Segoe UI"/>
          <w:b/>
          <w:sz w:val="22"/>
          <w:szCs w:val="22"/>
          <w:lang w:eastAsia="en-US"/>
        </w:rPr>
      </w:pPr>
      <w:r w:rsidRPr="000C32CA">
        <w:rPr>
          <w:rFonts w:ascii="Segoe UI" w:eastAsia="Calibri" w:hAnsi="Segoe UI" w:cs="Segoe UI"/>
          <w:b/>
          <w:sz w:val="22"/>
          <w:szCs w:val="22"/>
          <w:lang w:eastAsia="en-US"/>
        </w:rPr>
        <w:t>PPST Level 2 – progression FY1415 Q2 – 85% target</w:t>
      </w:r>
    </w:p>
    <w:p w:rsidR="008966C8" w:rsidRPr="000C32CA" w:rsidRDefault="008966C8" w:rsidP="00E743CF">
      <w:pPr>
        <w:spacing w:after="200"/>
        <w:ind w:left="709"/>
        <w:rPr>
          <w:rFonts w:ascii="Segoe UI" w:eastAsia="Calibri" w:hAnsi="Segoe UI" w:cs="Segoe UI"/>
          <w:sz w:val="22"/>
          <w:szCs w:val="22"/>
          <w:lang w:eastAsia="en-US"/>
        </w:rPr>
      </w:pPr>
      <w:r w:rsidRPr="000C32CA">
        <w:rPr>
          <w:rFonts w:ascii="Segoe UI" w:eastAsia="Calibri" w:hAnsi="Segoe UI" w:cs="Segoe UI"/>
          <w:sz w:val="22"/>
          <w:szCs w:val="22"/>
          <w:lang w:eastAsia="en-US"/>
        </w:rPr>
        <w:t xml:space="preserve">PPST Level 2 has achieved </w:t>
      </w:r>
      <w:r w:rsidRPr="000C32CA">
        <w:rPr>
          <w:rFonts w:ascii="Segoe UI" w:eastAsia="Calibri" w:hAnsi="Segoe UI" w:cs="Segoe UI"/>
          <w:b/>
          <w:sz w:val="22"/>
          <w:szCs w:val="22"/>
          <w:lang w:eastAsia="en-US"/>
        </w:rPr>
        <w:t>96%</w:t>
      </w:r>
      <w:r w:rsidRPr="000C32CA">
        <w:rPr>
          <w:rFonts w:ascii="Segoe UI" w:eastAsia="Calibri" w:hAnsi="Segoe UI" w:cs="Segoe UI"/>
          <w:sz w:val="22"/>
          <w:szCs w:val="22"/>
          <w:lang w:eastAsia="en-US"/>
        </w:rPr>
        <w:t xml:space="preserve"> of the 85% target, representing </w:t>
      </w:r>
      <w:r w:rsidRPr="000C32CA">
        <w:rPr>
          <w:rFonts w:ascii="Segoe UI" w:eastAsia="Calibri" w:hAnsi="Segoe UI" w:cs="Segoe UI"/>
          <w:b/>
          <w:sz w:val="22"/>
          <w:szCs w:val="22"/>
          <w:lang w:eastAsia="en-US"/>
        </w:rPr>
        <w:t>82%</w:t>
      </w:r>
      <w:r w:rsidRPr="000C32CA">
        <w:rPr>
          <w:rFonts w:ascii="Segoe UI" w:eastAsia="Calibri" w:hAnsi="Segoe UI" w:cs="Segoe UI"/>
          <w:sz w:val="22"/>
          <w:szCs w:val="22"/>
          <w:lang w:eastAsia="en-US"/>
        </w:rPr>
        <w:t xml:space="preserve"> of available staff trained, compared with 94% in Q1.</w:t>
      </w:r>
    </w:p>
    <w:p w:rsidR="008966C8" w:rsidRPr="000C32CA" w:rsidRDefault="00A2245A" w:rsidP="00E743CF">
      <w:pPr>
        <w:spacing w:after="200"/>
        <w:ind w:left="709"/>
        <w:rPr>
          <w:rFonts w:ascii="Segoe UI" w:eastAsia="Calibri" w:hAnsi="Segoe UI" w:cs="Segoe UI"/>
          <w:b/>
          <w:sz w:val="22"/>
          <w:szCs w:val="22"/>
          <w:lang w:eastAsia="en-US"/>
        </w:rPr>
      </w:pPr>
      <w:r>
        <w:rPr>
          <w:rFonts w:ascii="Segoe UI" w:eastAsia="Calibri" w:hAnsi="Segoe UI" w:cs="Segoe UI"/>
          <w:b/>
          <w:noProof/>
          <w:sz w:val="22"/>
          <w:szCs w:val="22"/>
        </w:rPr>
        <w:drawing>
          <wp:inline distT="0" distB="0" distL="0" distR="0">
            <wp:extent cx="5676900" cy="9715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l="6876" t="35838" r="40767" b="49855"/>
                    <a:stretch>
                      <a:fillRect/>
                    </a:stretch>
                  </pic:blipFill>
                  <pic:spPr bwMode="auto">
                    <a:xfrm>
                      <a:off x="0" y="0"/>
                      <a:ext cx="5676900" cy="971550"/>
                    </a:xfrm>
                    <a:prstGeom prst="rect">
                      <a:avLst/>
                    </a:prstGeom>
                    <a:noFill/>
                    <a:ln w="9525">
                      <a:noFill/>
                      <a:miter lim="800000"/>
                      <a:headEnd/>
                      <a:tailEnd/>
                    </a:ln>
                  </pic:spPr>
                </pic:pic>
              </a:graphicData>
            </a:graphic>
          </wp:inline>
        </w:drawing>
      </w:r>
    </w:p>
    <w:p w:rsidR="008966C8" w:rsidRPr="000C32CA" w:rsidRDefault="008966C8" w:rsidP="00E743CF">
      <w:pPr>
        <w:ind w:left="709"/>
        <w:rPr>
          <w:rFonts w:ascii="Segoe UI" w:hAnsi="Segoe UI" w:cs="Segoe UI"/>
          <w:sz w:val="22"/>
          <w:szCs w:val="22"/>
        </w:rPr>
      </w:pPr>
      <w:r w:rsidRPr="000C32CA">
        <w:rPr>
          <w:rFonts w:ascii="Segoe UI" w:hAnsi="Segoe UI" w:cs="Segoe UI"/>
          <w:b/>
          <w:bCs/>
          <w:sz w:val="22"/>
          <w:szCs w:val="22"/>
        </w:rPr>
        <w:t>PPST Level 2 Phased Targets</w:t>
      </w:r>
    </w:p>
    <w:p w:rsidR="008966C8" w:rsidRDefault="008966C8" w:rsidP="00E743CF">
      <w:pPr>
        <w:ind w:left="709"/>
        <w:jc w:val="both"/>
        <w:rPr>
          <w:rFonts w:ascii="Segoe UI" w:hAnsi="Segoe UI" w:cs="Segoe UI"/>
          <w:sz w:val="22"/>
          <w:szCs w:val="22"/>
        </w:rPr>
      </w:pPr>
      <w:r w:rsidRPr="000C32CA">
        <w:rPr>
          <w:rFonts w:ascii="Segoe UI" w:hAnsi="Segoe UI" w:cs="Segoe UI"/>
          <w:b/>
          <w:bCs/>
          <w:sz w:val="22"/>
          <w:szCs w:val="22"/>
        </w:rPr>
        <w:t xml:space="preserve">Falls Awareness – </w:t>
      </w:r>
      <w:r w:rsidRPr="000C32CA">
        <w:rPr>
          <w:rFonts w:ascii="Segoe UI" w:hAnsi="Segoe UI" w:cs="Segoe UI"/>
          <w:bCs/>
          <w:sz w:val="22"/>
          <w:szCs w:val="22"/>
        </w:rPr>
        <w:t>In support of the focus on reducing harm to patients, the completion of ‘falls awareness’ training shows a 92% achievement against the phased target which</w:t>
      </w:r>
      <w:r w:rsidRPr="000C32CA">
        <w:rPr>
          <w:rFonts w:ascii="Segoe UI" w:hAnsi="Segoe UI" w:cs="Segoe UI"/>
          <w:sz w:val="22"/>
          <w:szCs w:val="22"/>
        </w:rPr>
        <w:t xml:space="preserve"> was set during May 2014. </w:t>
      </w:r>
    </w:p>
    <w:p w:rsidR="0069468C" w:rsidRDefault="0069468C" w:rsidP="00E743CF">
      <w:pPr>
        <w:ind w:left="709"/>
        <w:jc w:val="both"/>
        <w:rPr>
          <w:rFonts w:ascii="Segoe UI" w:hAnsi="Segoe UI" w:cs="Segoe UI"/>
          <w:sz w:val="22"/>
          <w:szCs w:val="22"/>
        </w:rPr>
      </w:pPr>
    </w:p>
    <w:p w:rsidR="0069468C" w:rsidRDefault="0069468C" w:rsidP="00E743CF">
      <w:pPr>
        <w:ind w:left="709"/>
        <w:jc w:val="both"/>
        <w:rPr>
          <w:rFonts w:ascii="Segoe UI" w:hAnsi="Segoe UI" w:cs="Segoe UI"/>
          <w:sz w:val="22"/>
          <w:szCs w:val="22"/>
        </w:rPr>
      </w:pPr>
    </w:p>
    <w:p w:rsidR="0069468C" w:rsidRDefault="0069468C" w:rsidP="00E743CF">
      <w:pPr>
        <w:ind w:left="709"/>
        <w:jc w:val="both"/>
        <w:rPr>
          <w:rFonts w:ascii="Segoe UI" w:hAnsi="Segoe UI" w:cs="Segoe UI"/>
          <w:sz w:val="22"/>
          <w:szCs w:val="22"/>
        </w:rPr>
      </w:pPr>
    </w:p>
    <w:p w:rsidR="0069468C" w:rsidRDefault="0069468C" w:rsidP="00E743CF">
      <w:pPr>
        <w:ind w:left="709"/>
        <w:jc w:val="both"/>
        <w:rPr>
          <w:rFonts w:ascii="Segoe UI" w:hAnsi="Segoe UI" w:cs="Segoe UI"/>
          <w:sz w:val="22"/>
          <w:szCs w:val="22"/>
        </w:rPr>
      </w:pPr>
    </w:p>
    <w:p w:rsidR="0069468C" w:rsidRPr="000C32CA" w:rsidRDefault="0069468C" w:rsidP="00E743CF">
      <w:pPr>
        <w:ind w:left="709"/>
        <w:jc w:val="both"/>
        <w:rPr>
          <w:rFonts w:ascii="Segoe UI" w:hAnsi="Segoe UI" w:cs="Segoe UI"/>
          <w:sz w:val="22"/>
          <w:szCs w:val="22"/>
        </w:rPr>
      </w:pPr>
    </w:p>
    <w:tbl>
      <w:tblPr>
        <w:tblW w:w="0" w:type="auto"/>
        <w:jc w:val="center"/>
        <w:tblInd w:w="1017" w:type="dxa"/>
        <w:tblCellMar>
          <w:left w:w="0" w:type="dxa"/>
          <w:right w:w="0" w:type="dxa"/>
        </w:tblCellMar>
        <w:tblLook w:val="0000"/>
      </w:tblPr>
      <w:tblGrid>
        <w:gridCol w:w="2399"/>
        <w:gridCol w:w="587"/>
        <w:gridCol w:w="663"/>
        <w:gridCol w:w="701"/>
        <w:gridCol w:w="754"/>
        <w:gridCol w:w="926"/>
        <w:gridCol w:w="1059"/>
        <w:gridCol w:w="1004"/>
      </w:tblGrid>
      <w:tr w:rsidR="008966C8" w:rsidRPr="000C32CA" w:rsidTr="000C55E3">
        <w:tblPrEx>
          <w:tblCellMar>
            <w:top w:w="0" w:type="dxa"/>
            <w:left w:w="0" w:type="dxa"/>
            <w:bottom w:w="0" w:type="dxa"/>
            <w:right w:w="0" w:type="dxa"/>
          </w:tblCellMar>
        </w:tblPrEx>
        <w:trPr>
          <w:trHeight w:val="319"/>
          <w:jc w:val="center"/>
        </w:trPr>
        <w:tc>
          <w:tcPr>
            <w:tcW w:w="2450" w:type="dxa"/>
            <w:vMerge w:val="restart"/>
            <w:tcBorders>
              <w:top w:val="single" w:sz="4" w:space="0" w:color="000000"/>
              <w:left w:val="single" w:sz="4" w:space="0" w:color="000000"/>
              <w:right w:val="single" w:sz="4" w:space="0" w:color="000000"/>
            </w:tcBorders>
            <w:shd w:val="clear" w:color="auto" w:fill="DBDBDB"/>
            <w:tcMar>
              <w:top w:w="20" w:type="dxa"/>
              <w:left w:w="20" w:type="dxa"/>
              <w:bottom w:w="20" w:type="dxa"/>
              <w:right w:w="20" w:type="dxa"/>
            </w:tcMar>
            <w:textDirection w:val="btLr"/>
            <w:vAlign w:val="center"/>
          </w:tcPr>
          <w:p w:rsidR="008966C8" w:rsidRPr="000C32CA" w:rsidRDefault="0069468C" w:rsidP="00F74AD7">
            <w:pPr>
              <w:ind w:left="822" w:right="113" w:hanging="709"/>
              <w:jc w:val="right"/>
              <w:rPr>
                <w:rFonts w:ascii="Segoe UI" w:hAnsi="Segoe UI" w:cs="Segoe UI"/>
                <w:sz w:val="22"/>
                <w:szCs w:val="22"/>
              </w:rPr>
            </w:pPr>
            <w:r>
              <w:rPr>
                <w:rFonts w:ascii="Segoe UI" w:hAnsi="Segoe UI" w:cs="Segoe UI"/>
                <w:sz w:val="22"/>
                <w:szCs w:val="22"/>
              </w:rPr>
              <w:lastRenderedPageBreak/>
              <w:br w:type="page"/>
            </w:r>
            <w:r w:rsidR="008966C8" w:rsidRPr="000C32CA">
              <w:rPr>
                <w:rFonts w:ascii="Segoe UI" w:eastAsia="Arial" w:hAnsi="Segoe UI" w:cs="Segoe UI"/>
                <w:b/>
                <w:color w:val="000000"/>
                <w:sz w:val="22"/>
                <w:szCs w:val="22"/>
              </w:rPr>
              <w:t>Directorate</w:t>
            </w:r>
          </w:p>
        </w:tc>
        <w:tc>
          <w:tcPr>
            <w:tcW w:w="375" w:type="dxa"/>
            <w:vMerge w:val="restart"/>
            <w:tcBorders>
              <w:top w:val="single" w:sz="4" w:space="0" w:color="000000"/>
              <w:left w:val="single" w:sz="4" w:space="0" w:color="000000"/>
              <w:right w:val="single" w:sz="4" w:space="0" w:color="000000"/>
            </w:tcBorders>
            <w:shd w:val="clear" w:color="auto" w:fill="DBDBDB"/>
            <w:tcMar>
              <w:top w:w="20" w:type="dxa"/>
              <w:left w:w="20" w:type="dxa"/>
              <w:bottom w:w="20" w:type="dxa"/>
              <w:right w:w="20" w:type="dxa"/>
            </w:tcMar>
            <w:textDirection w:val="btLr"/>
            <w:vAlign w:val="center"/>
          </w:tcPr>
          <w:p w:rsidR="008966C8" w:rsidRPr="000C32CA" w:rsidRDefault="008966C8" w:rsidP="00F74AD7">
            <w:pPr>
              <w:ind w:left="822" w:right="113" w:hanging="709"/>
              <w:jc w:val="right"/>
              <w:rPr>
                <w:rFonts w:ascii="Segoe UI" w:hAnsi="Segoe UI" w:cs="Segoe UI"/>
                <w:sz w:val="22"/>
                <w:szCs w:val="22"/>
              </w:rPr>
            </w:pPr>
            <w:r w:rsidRPr="000C32CA">
              <w:rPr>
                <w:rFonts w:ascii="Segoe UI" w:eastAsia="Arial" w:hAnsi="Segoe UI" w:cs="Segoe UI"/>
                <w:b/>
                <w:color w:val="000000"/>
                <w:sz w:val="22"/>
                <w:szCs w:val="22"/>
              </w:rPr>
              <w:t>Staff</w:t>
            </w:r>
          </w:p>
        </w:tc>
        <w:tc>
          <w:tcPr>
            <w:tcW w:w="667" w:type="dxa"/>
            <w:vMerge w:val="restart"/>
            <w:tcBorders>
              <w:top w:val="single" w:sz="4" w:space="0" w:color="000000"/>
              <w:left w:val="single" w:sz="4" w:space="0" w:color="000000"/>
              <w:right w:val="single" w:sz="4" w:space="0" w:color="000000"/>
            </w:tcBorders>
            <w:shd w:val="clear" w:color="auto" w:fill="DBDBDB"/>
            <w:tcMar>
              <w:top w:w="20" w:type="dxa"/>
              <w:left w:w="20" w:type="dxa"/>
              <w:bottom w:w="20" w:type="dxa"/>
              <w:right w:w="20" w:type="dxa"/>
            </w:tcMar>
            <w:textDirection w:val="btLr"/>
            <w:vAlign w:val="center"/>
          </w:tcPr>
          <w:p w:rsidR="008966C8" w:rsidRPr="000C32CA" w:rsidRDefault="008966C8" w:rsidP="00F74AD7">
            <w:pPr>
              <w:ind w:left="822" w:right="113" w:hanging="709"/>
              <w:jc w:val="right"/>
              <w:rPr>
                <w:rFonts w:ascii="Segoe UI" w:hAnsi="Segoe UI" w:cs="Segoe UI"/>
                <w:sz w:val="22"/>
                <w:szCs w:val="22"/>
              </w:rPr>
            </w:pPr>
            <w:r w:rsidRPr="000C32CA">
              <w:rPr>
                <w:rFonts w:ascii="Segoe UI" w:eastAsia="Arial" w:hAnsi="Segoe UI" w:cs="Segoe UI"/>
                <w:b/>
                <w:color w:val="000000"/>
                <w:sz w:val="22"/>
                <w:szCs w:val="22"/>
              </w:rPr>
              <w:t>Trained</w:t>
            </w:r>
          </w:p>
        </w:tc>
        <w:tc>
          <w:tcPr>
            <w:tcW w:w="709" w:type="dxa"/>
            <w:vMerge w:val="restart"/>
            <w:tcBorders>
              <w:top w:val="single" w:sz="4" w:space="0" w:color="000000"/>
              <w:left w:val="single" w:sz="4" w:space="0" w:color="000000"/>
              <w:right w:val="single" w:sz="4" w:space="0" w:color="000000"/>
            </w:tcBorders>
            <w:shd w:val="clear" w:color="auto" w:fill="DBDBDB"/>
            <w:tcMar>
              <w:top w:w="20" w:type="dxa"/>
              <w:left w:w="20" w:type="dxa"/>
              <w:bottom w:w="20" w:type="dxa"/>
              <w:right w:w="20" w:type="dxa"/>
            </w:tcMar>
            <w:textDirection w:val="btLr"/>
            <w:vAlign w:val="center"/>
          </w:tcPr>
          <w:p w:rsidR="008966C8" w:rsidRPr="000C32CA" w:rsidRDefault="008966C8" w:rsidP="00F74AD7">
            <w:pPr>
              <w:ind w:left="130" w:right="44" w:hanging="10"/>
              <w:jc w:val="right"/>
              <w:rPr>
                <w:rFonts w:ascii="Segoe UI" w:hAnsi="Segoe UI" w:cs="Segoe UI"/>
                <w:sz w:val="22"/>
                <w:szCs w:val="22"/>
              </w:rPr>
            </w:pPr>
            <w:r w:rsidRPr="000C32CA">
              <w:rPr>
                <w:rFonts w:ascii="Segoe UI" w:eastAsia="Arial" w:hAnsi="Segoe UI" w:cs="Segoe UI"/>
                <w:b/>
                <w:color w:val="000000"/>
                <w:sz w:val="22"/>
                <w:szCs w:val="22"/>
              </w:rPr>
              <w:t>% of Available Trained</w:t>
            </w:r>
          </w:p>
        </w:tc>
        <w:tc>
          <w:tcPr>
            <w:tcW w:w="759" w:type="dxa"/>
            <w:vMerge w:val="restart"/>
            <w:tcBorders>
              <w:top w:val="single" w:sz="4" w:space="0" w:color="000000"/>
              <w:left w:val="single" w:sz="4" w:space="0" w:color="000000"/>
              <w:right w:val="single" w:sz="4" w:space="0" w:color="000000"/>
            </w:tcBorders>
            <w:shd w:val="clear" w:color="auto" w:fill="DBDBDB"/>
            <w:tcMar>
              <w:top w:w="20" w:type="dxa"/>
              <w:left w:w="20" w:type="dxa"/>
              <w:bottom w:w="20" w:type="dxa"/>
              <w:right w:w="20" w:type="dxa"/>
            </w:tcMar>
            <w:textDirection w:val="btLr"/>
            <w:vAlign w:val="center"/>
          </w:tcPr>
          <w:p w:rsidR="00F74AD7" w:rsidRDefault="008966C8" w:rsidP="00F74AD7">
            <w:pPr>
              <w:ind w:right="113" w:hanging="874"/>
              <w:jc w:val="right"/>
              <w:rPr>
                <w:rFonts w:ascii="Segoe UI" w:eastAsia="Arial" w:hAnsi="Segoe UI" w:cs="Segoe UI"/>
                <w:b/>
                <w:color w:val="000000"/>
                <w:sz w:val="22"/>
                <w:szCs w:val="22"/>
              </w:rPr>
            </w:pPr>
            <w:r w:rsidRPr="000C32CA">
              <w:rPr>
                <w:rFonts w:ascii="Segoe UI" w:eastAsia="Arial" w:hAnsi="Segoe UI" w:cs="Segoe UI"/>
                <w:b/>
                <w:color w:val="000000"/>
                <w:sz w:val="22"/>
                <w:szCs w:val="22"/>
              </w:rPr>
              <w:t>Phased</w:t>
            </w:r>
          </w:p>
          <w:p w:rsidR="008966C8" w:rsidRPr="000C32CA" w:rsidRDefault="008966C8" w:rsidP="00F74AD7">
            <w:pPr>
              <w:ind w:right="113" w:hanging="874"/>
              <w:jc w:val="right"/>
              <w:rPr>
                <w:rFonts w:ascii="Segoe UI" w:hAnsi="Segoe UI" w:cs="Segoe UI"/>
                <w:sz w:val="22"/>
                <w:szCs w:val="22"/>
              </w:rPr>
            </w:pPr>
            <w:r w:rsidRPr="000C32CA">
              <w:rPr>
                <w:rFonts w:ascii="Segoe UI" w:eastAsia="Arial" w:hAnsi="Segoe UI" w:cs="Segoe UI"/>
                <w:b/>
                <w:color w:val="000000"/>
                <w:sz w:val="22"/>
                <w:szCs w:val="22"/>
              </w:rPr>
              <w:t>Target %</w:t>
            </w:r>
          </w:p>
        </w:tc>
        <w:tc>
          <w:tcPr>
            <w:tcW w:w="942" w:type="dxa"/>
            <w:vMerge w:val="restart"/>
            <w:tcBorders>
              <w:top w:val="single" w:sz="4" w:space="0" w:color="000000"/>
              <w:left w:val="single" w:sz="4" w:space="0" w:color="000000"/>
              <w:right w:val="single" w:sz="4" w:space="0" w:color="000000"/>
            </w:tcBorders>
            <w:shd w:val="clear" w:color="auto" w:fill="DBDBDB"/>
            <w:tcMar>
              <w:top w:w="20" w:type="dxa"/>
              <w:left w:w="20" w:type="dxa"/>
              <w:bottom w:w="20" w:type="dxa"/>
              <w:right w:w="20" w:type="dxa"/>
            </w:tcMar>
            <w:textDirection w:val="btLr"/>
            <w:vAlign w:val="center"/>
          </w:tcPr>
          <w:p w:rsidR="008966C8" w:rsidRPr="000C32CA" w:rsidRDefault="008966C8" w:rsidP="00F74AD7">
            <w:pPr>
              <w:ind w:left="822" w:right="113" w:hanging="709"/>
              <w:jc w:val="right"/>
              <w:rPr>
                <w:rFonts w:ascii="Segoe UI" w:hAnsi="Segoe UI" w:cs="Segoe UI"/>
                <w:sz w:val="22"/>
                <w:szCs w:val="22"/>
              </w:rPr>
            </w:pPr>
            <w:r w:rsidRPr="000C32CA">
              <w:rPr>
                <w:rFonts w:ascii="Segoe UI" w:eastAsia="Arial" w:hAnsi="Segoe UI" w:cs="Segoe UI"/>
                <w:b/>
                <w:color w:val="000000"/>
                <w:sz w:val="22"/>
                <w:szCs w:val="22"/>
              </w:rPr>
              <w:t>Phased Target to Train</w:t>
            </w:r>
          </w:p>
        </w:tc>
        <w:tc>
          <w:tcPr>
            <w:tcW w:w="1084" w:type="dxa"/>
            <w:vMerge w:val="restart"/>
            <w:tcBorders>
              <w:top w:val="single" w:sz="4" w:space="0" w:color="000000"/>
              <w:left w:val="single" w:sz="4" w:space="0" w:color="000000"/>
              <w:right w:val="single" w:sz="4" w:space="0" w:color="000000"/>
            </w:tcBorders>
            <w:shd w:val="clear" w:color="auto" w:fill="DBDBDB"/>
            <w:tcMar>
              <w:top w:w="20" w:type="dxa"/>
              <w:left w:w="20" w:type="dxa"/>
              <w:bottom w:w="20" w:type="dxa"/>
              <w:right w:w="20" w:type="dxa"/>
            </w:tcMar>
            <w:textDirection w:val="btLr"/>
            <w:vAlign w:val="center"/>
          </w:tcPr>
          <w:p w:rsidR="008966C8" w:rsidRPr="000C32CA" w:rsidRDefault="008966C8" w:rsidP="00F74AD7">
            <w:pPr>
              <w:ind w:left="822" w:right="113" w:hanging="709"/>
              <w:jc w:val="right"/>
              <w:rPr>
                <w:rFonts w:ascii="Segoe UI" w:hAnsi="Segoe UI" w:cs="Segoe UI"/>
                <w:sz w:val="22"/>
                <w:szCs w:val="22"/>
              </w:rPr>
            </w:pPr>
            <w:r w:rsidRPr="000C32CA">
              <w:rPr>
                <w:rFonts w:ascii="Segoe UI" w:eastAsia="Arial" w:hAnsi="Segoe UI" w:cs="Segoe UI"/>
                <w:b/>
                <w:color w:val="000000"/>
                <w:sz w:val="22"/>
                <w:szCs w:val="22"/>
              </w:rPr>
              <w:t>% of Phased Target</w:t>
            </w:r>
          </w:p>
        </w:tc>
        <w:tc>
          <w:tcPr>
            <w:tcW w:w="1029" w:type="dxa"/>
            <w:vMerge w:val="restart"/>
            <w:tcBorders>
              <w:top w:val="single" w:sz="4" w:space="0" w:color="000000"/>
              <w:left w:val="single" w:sz="4" w:space="0" w:color="000000"/>
              <w:right w:val="single" w:sz="4" w:space="0" w:color="000000"/>
            </w:tcBorders>
            <w:shd w:val="clear" w:color="auto" w:fill="DBDBDB"/>
            <w:tcMar>
              <w:top w:w="20" w:type="dxa"/>
              <w:left w:w="20" w:type="dxa"/>
              <w:bottom w:w="20" w:type="dxa"/>
              <w:right w:w="20" w:type="dxa"/>
            </w:tcMar>
            <w:textDirection w:val="btLr"/>
            <w:vAlign w:val="center"/>
          </w:tcPr>
          <w:p w:rsidR="008966C8" w:rsidRPr="000C32CA" w:rsidRDefault="008966C8" w:rsidP="00F74AD7">
            <w:pPr>
              <w:ind w:left="822" w:right="113" w:hanging="709"/>
              <w:jc w:val="right"/>
              <w:rPr>
                <w:rFonts w:ascii="Segoe UI" w:hAnsi="Segoe UI" w:cs="Segoe UI"/>
                <w:sz w:val="22"/>
                <w:szCs w:val="22"/>
              </w:rPr>
            </w:pPr>
            <w:r w:rsidRPr="000C32CA">
              <w:rPr>
                <w:rFonts w:ascii="Segoe UI" w:eastAsia="Arial" w:hAnsi="Segoe UI" w:cs="Segoe UI"/>
                <w:b/>
                <w:color w:val="000000"/>
                <w:sz w:val="22"/>
                <w:szCs w:val="22"/>
              </w:rPr>
              <w:t>Training Gap</w:t>
            </w:r>
          </w:p>
        </w:tc>
      </w:tr>
      <w:tr w:rsidR="008966C8" w:rsidRPr="000C32CA" w:rsidTr="000C55E3">
        <w:tblPrEx>
          <w:tblCellMar>
            <w:top w:w="0" w:type="dxa"/>
            <w:left w:w="0" w:type="dxa"/>
            <w:bottom w:w="0" w:type="dxa"/>
            <w:right w:w="0" w:type="dxa"/>
          </w:tblCellMar>
        </w:tblPrEx>
        <w:trPr>
          <w:trHeight w:val="1396"/>
          <w:jc w:val="center"/>
        </w:trPr>
        <w:tc>
          <w:tcPr>
            <w:tcW w:w="2450" w:type="dxa"/>
            <w:vMerge/>
            <w:tcBorders>
              <w:left w:val="single" w:sz="4" w:space="0" w:color="000000"/>
              <w:bottom w:val="single" w:sz="4" w:space="0" w:color="000000"/>
              <w:right w:val="single" w:sz="4" w:space="0" w:color="000000"/>
            </w:tcBorders>
            <w:shd w:val="clear" w:color="auto" w:fill="DBDBDB"/>
            <w:tcMar>
              <w:top w:w="20" w:type="dxa"/>
              <w:left w:w="20" w:type="dxa"/>
              <w:bottom w:w="20" w:type="dxa"/>
              <w:right w:w="20" w:type="dxa"/>
            </w:tcMar>
            <w:vAlign w:val="center"/>
          </w:tcPr>
          <w:p w:rsidR="008966C8" w:rsidRPr="000C32CA" w:rsidRDefault="008966C8" w:rsidP="003227A6">
            <w:pPr>
              <w:ind w:left="709" w:hanging="709"/>
              <w:rPr>
                <w:rFonts w:ascii="Segoe UI" w:hAnsi="Segoe UI" w:cs="Segoe UI"/>
                <w:sz w:val="22"/>
                <w:szCs w:val="22"/>
              </w:rPr>
            </w:pPr>
          </w:p>
        </w:tc>
        <w:tc>
          <w:tcPr>
            <w:tcW w:w="375" w:type="dxa"/>
            <w:vMerge/>
            <w:tcBorders>
              <w:left w:val="single" w:sz="4" w:space="0" w:color="000000"/>
              <w:bottom w:val="single" w:sz="4" w:space="0" w:color="000000"/>
              <w:right w:val="single" w:sz="4" w:space="0" w:color="000000"/>
            </w:tcBorders>
            <w:shd w:val="clear" w:color="auto" w:fill="DBDBDB"/>
            <w:tcMar>
              <w:top w:w="20" w:type="dxa"/>
              <w:left w:w="20" w:type="dxa"/>
              <w:bottom w:w="20" w:type="dxa"/>
              <w:right w:w="20" w:type="dxa"/>
            </w:tcMar>
            <w:vAlign w:val="center"/>
          </w:tcPr>
          <w:p w:rsidR="008966C8" w:rsidRPr="000C32CA" w:rsidRDefault="008966C8" w:rsidP="003227A6">
            <w:pPr>
              <w:ind w:left="709" w:hanging="709"/>
              <w:rPr>
                <w:rFonts w:ascii="Segoe UI" w:hAnsi="Segoe UI" w:cs="Segoe UI"/>
                <w:sz w:val="22"/>
                <w:szCs w:val="22"/>
              </w:rPr>
            </w:pPr>
          </w:p>
        </w:tc>
        <w:tc>
          <w:tcPr>
            <w:tcW w:w="667" w:type="dxa"/>
            <w:vMerge/>
            <w:tcBorders>
              <w:left w:val="single" w:sz="4" w:space="0" w:color="000000"/>
              <w:bottom w:val="single" w:sz="4" w:space="0" w:color="000000"/>
              <w:right w:val="single" w:sz="4" w:space="0" w:color="000000"/>
            </w:tcBorders>
            <w:shd w:val="clear" w:color="auto" w:fill="DBDBDB"/>
            <w:tcMar>
              <w:top w:w="20" w:type="dxa"/>
              <w:left w:w="20" w:type="dxa"/>
              <w:bottom w:w="20" w:type="dxa"/>
              <w:right w:w="20" w:type="dxa"/>
            </w:tcMar>
            <w:vAlign w:val="center"/>
          </w:tcPr>
          <w:p w:rsidR="008966C8" w:rsidRPr="000C32CA" w:rsidRDefault="008966C8" w:rsidP="003227A6">
            <w:pPr>
              <w:ind w:left="709" w:hanging="709"/>
              <w:rPr>
                <w:rFonts w:ascii="Segoe UI" w:hAnsi="Segoe UI" w:cs="Segoe UI"/>
                <w:sz w:val="22"/>
                <w:szCs w:val="22"/>
              </w:rPr>
            </w:pPr>
          </w:p>
        </w:tc>
        <w:tc>
          <w:tcPr>
            <w:tcW w:w="709" w:type="dxa"/>
            <w:vMerge/>
            <w:tcBorders>
              <w:left w:val="single" w:sz="4" w:space="0" w:color="000000"/>
              <w:bottom w:val="single" w:sz="4" w:space="0" w:color="000000"/>
              <w:right w:val="single" w:sz="4" w:space="0" w:color="000000"/>
            </w:tcBorders>
            <w:shd w:val="clear" w:color="auto" w:fill="DBDBDB"/>
            <w:tcMar>
              <w:top w:w="20" w:type="dxa"/>
              <w:left w:w="20" w:type="dxa"/>
              <w:bottom w:w="20" w:type="dxa"/>
              <w:right w:w="20" w:type="dxa"/>
            </w:tcMar>
            <w:vAlign w:val="center"/>
          </w:tcPr>
          <w:p w:rsidR="008966C8" w:rsidRPr="000C32CA" w:rsidRDefault="008966C8" w:rsidP="003227A6">
            <w:pPr>
              <w:ind w:left="709" w:hanging="709"/>
              <w:rPr>
                <w:rFonts w:ascii="Segoe UI" w:hAnsi="Segoe UI" w:cs="Segoe UI"/>
                <w:sz w:val="22"/>
                <w:szCs w:val="22"/>
              </w:rPr>
            </w:pPr>
          </w:p>
        </w:tc>
        <w:tc>
          <w:tcPr>
            <w:tcW w:w="759" w:type="dxa"/>
            <w:vMerge/>
            <w:tcBorders>
              <w:left w:val="single" w:sz="4" w:space="0" w:color="000000"/>
              <w:bottom w:val="single" w:sz="4" w:space="0" w:color="000000"/>
              <w:right w:val="single" w:sz="4" w:space="0" w:color="000000"/>
            </w:tcBorders>
            <w:shd w:val="clear" w:color="auto" w:fill="DBDBDB"/>
            <w:tcMar>
              <w:top w:w="20" w:type="dxa"/>
              <w:left w:w="20" w:type="dxa"/>
              <w:bottom w:w="20" w:type="dxa"/>
              <w:right w:w="20" w:type="dxa"/>
            </w:tcMar>
            <w:vAlign w:val="center"/>
          </w:tcPr>
          <w:p w:rsidR="008966C8" w:rsidRPr="000C32CA" w:rsidRDefault="008966C8" w:rsidP="003227A6">
            <w:pPr>
              <w:ind w:left="709" w:hanging="709"/>
              <w:rPr>
                <w:rFonts w:ascii="Segoe UI" w:hAnsi="Segoe UI" w:cs="Segoe UI"/>
                <w:sz w:val="22"/>
                <w:szCs w:val="22"/>
              </w:rPr>
            </w:pPr>
          </w:p>
        </w:tc>
        <w:tc>
          <w:tcPr>
            <w:tcW w:w="942" w:type="dxa"/>
            <w:vMerge/>
            <w:tcBorders>
              <w:left w:val="single" w:sz="4" w:space="0" w:color="000000"/>
              <w:bottom w:val="single" w:sz="4" w:space="0" w:color="000000"/>
              <w:right w:val="single" w:sz="4" w:space="0" w:color="000000"/>
            </w:tcBorders>
            <w:shd w:val="clear" w:color="auto" w:fill="DBDBDB"/>
            <w:tcMar>
              <w:top w:w="20" w:type="dxa"/>
              <w:left w:w="20" w:type="dxa"/>
              <w:bottom w:w="20" w:type="dxa"/>
              <w:right w:w="20" w:type="dxa"/>
            </w:tcMar>
            <w:vAlign w:val="center"/>
          </w:tcPr>
          <w:p w:rsidR="008966C8" w:rsidRPr="000C32CA" w:rsidRDefault="008966C8" w:rsidP="003227A6">
            <w:pPr>
              <w:ind w:left="709" w:hanging="709"/>
              <w:rPr>
                <w:rFonts w:ascii="Segoe UI" w:hAnsi="Segoe UI" w:cs="Segoe UI"/>
                <w:sz w:val="22"/>
                <w:szCs w:val="22"/>
              </w:rPr>
            </w:pPr>
          </w:p>
        </w:tc>
        <w:tc>
          <w:tcPr>
            <w:tcW w:w="1084" w:type="dxa"/>
            <w:vMerge/>
            <w:tcBorders>
              <w:left w:val="single" w:sz="4" w:space="0" w:color="000000"/>
              <w:bottom w:val="single" w:sz="4" w:space="0" w:color="000000"/>
              <w:right w:val="single" w:sz="4" w:space="0" w:color="000000"/>
            </w:tcBorders>
            <w:shd w:val="clear" w:color="auto" w:fill="DBDBDB"/>
            <w:tcMar>
              <w:top w:w="20" w:type="dxa"/>
              <w:left w:w="20" w:type="dxa"/>
              <w:bottom w:w="20" w:type="dxa"/>
              <w:right w:w="20" w:type="dxa"/>
            </w:tcMar>
            <w:vAlign w:val="center"/>
          </w:tcPr>
          <w:p w:rsidR="008966C8" w:rsidRPr="000C32CA" w:rsidRDefault="008966C8" w:rsidP="003227A6">
            <w:pPr>
              <w:ind w:left="709" w:hanging="709"/>
              <w:rPr>
                <w:rFonts w:ascii="Segoe UI" w:hAnsi="Segoe UI" w:cs="Segoe UI"/>
                <w:sz w:val="22"/>
                <w:szCs w:val="22"/>
              </w:rPr>
            </w:pPr>
          </w:p>
        </w:tc>
        <w:tc>
          <w:tcPr>
            <w:tcW w:w="1029" w:type="dxa"/>
            <w:vMerge/>
            <w:tcBorders>
              <w:left w:val="single" w:sz="4" w:space="0" w:color="000000"/>
              <w:bottom w:val="single" w:sz="4" w:space="0" w:color="000000"/>
              <w:right w:val="single" w:sz="4" w:space="0" w:color="000000"/>
            </w:tcBorders>
            <w:shd w:val="clear" w:color="auto" w:fill="DBDBDB"/>
            <w:tcMar>
              <w:top w:w="20" w:type="dxa"/>
              <w:left w:w="20" w:type="dxa"/>
              <w:bottom w:w="20" w:type="dxa"/>
              <w:right w:w="20" w:type="dxa"/>
            </w:tcMar>
            <w:vAlign w:val="center"/>
          </w:tcPr>
          <w:p w:rsidR="008966C8" w:rsidRPr="000C32CA" w:rsidRDefault="008966C8" w:rsidP="003227A6">
            <w:pPr>
              <w:ind w:left="709" w:hanging="709"/>
              <w:rPr>
                <w:rFonts w:ascii="Segoe UI" w:hAnsi="Segoe UI" w:cs="Segoe UI"/>
                <w:sz w:val="22"/>
                <w:szCs w:val="22"/>
              </w:rPr>
            </w:pPr>
          </w:p>
        </w:tc>
      </w:tr>
      <w:tr w:rsidR="008966C8" w:rsidRPr="000C32CA" w:rsidTr="000C55E3">
        <w:tblPrEx>
          <w:tblCellMar>
            <w:top w:w="0" w:type="dxa"/>
            <w:left w:w="0" w:type="dxa"/>
            <w:bottom w:w="0" w:type="dxa"/>
            <w:right w:w="0" w:type="dxa"/>
          </w:tblCellMar>
        </w:tblPrEx>
        <w:trPr>
          <w:trHeight w:val="280"/>
          <w:jc w:val="center"/>
        </w:trPr>
        <w:tc>
          <w:tcPr>
            <w:tcW w:w="24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rPr>
                <w:rFonts w:ascii="Segoe UI" w:hAnsi="Segoe UI" w:cs="Segoe UI"/>
                <w:sz w:val="22"/>
                <w:szCs w:val="22"/>
              </w:rPr>
            </w:pPr>
            <w:r w:rsidRPr="000C32CA">
              <w:rPr>
                <w:rFonts w:ascii="Segoe UI" w:eastAsia="Arial" w:hAnsi="Segoe UI" w:cs="Segoe UI"/>
                <w:color w:val="000000"/>
                <w:sz w:val="22"/>
                <w:szCs w:val="22"/>
              </w:rPr>
              <w:t>ADULT SERVICES</w:t>
            </w:r>
          </w:p>
        </w:tc>
        <w:tc>
          <w:tcPr>
            <w:tcW w:w="3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528</w:t>
            </w:r>
          </w:p>
        </w:tc>
        <w:tc>
          <w:tcPr>
            <w:tcW w:w="6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374</w:t>
            </w:r>
          </w:p>
        </w:tc>
        <w:tc>
          <w:tcPr>
            <w:tcW w:w="70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71%</w:t>
            </w:r>
          </w:p>
        </w:tc>
        <w:tc>
          <w:tcPr>
            <w:tcW w:w="7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85%</w:t>
            </w:r>
          </w:p>
        </w:tc>
        <w:tc>
          <w:tcPr>
            <w:tcW w:w="9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449</w:t>
            </w:r>
          </w:p>
        </w:tc>
        <w:tc>
          <w:tcPr>
            <w:tcW w:w="1084" w:type="dxa"/>
            <w:tcBorders>
              <w:top w:val="single" w:sz="4" w:space="0" w:color="000000"/>
              <w:left w:val="single" w:sz="4" w:space="0" w:color="000000"/>
              <w:bottom w:val="single" w:sz="4" w:space="0" w:color="000000"/>
              <w:right w:val="single" w:sz="4" w:space="0" w:color="000000"/>
            </w:tcBorders>
            <w:shd w:val="clear" w:color="auto" w:fill="FF8040"/>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83%</w:t>
            </w:r>
          </w:p>
        </w:tc>
        <w:tc>
          <w:tcPr>
            <w:tcW w:w="10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154</w:t>
            </w:r>
          </w:p>
        </w:tc>
      </w:tr>
      <w:tr w:rsidR="008966C8" w:rsidRPr="000C32CA" w:rsidTr="000C55E3">
        <w:tblPrEx>
          <w:tblCellMar>
            <w:top w:w="0" w:type="dxa"/>
            <w:left w:w="0" w:type="dxa"/>
            <w:bottom w:w="0" w:type="dxa"/>
            <w:right w:w="0" w:type="dxa"/>
          </w:tblCellMar>
        </w:tblPrEx>
        <w:trPr>
          <w:trHeight w:val="280"/>
          <w:jc w:val="center"/>
        </w:trPr>
        <w:tc>
          <w:tcPr>
            <w:tcW w:w="24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F74AD7">
            <w:pPr>
              <w:rPr>
                <w:rFonts w:ascii="Segoe UI" w:hAnsi="Segoe UI" w:cs="Segoe UI"/>
                <w:sz w:val="22"/>
                <w:szCs w:val="22"/>
              </w:rPr>
            </w:pPr>
            <w:r w:rsidRPr="000C32CA">
              <w:rPr>
                <w:rFonts w:ascii="Segoe UI" w:eastAsia="Arial" w:hAnsi="Segoe UI" w:cs="Segoe UI"/>
                <w:color w:val="000000"/>
                <w:sz w:val="22"/>
                <w:szCs w:val="22"/>
              </w:rPr>
              <w:t>CHILDREN AND YOUNG PEOPLE</w:t>
            </w:r>
          </w:p>
        </w:tc>
        <w:tc>
          <w:tcPr>
            <w:tcW w:w="3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132</w:t>
            </w:r>
          </w:p>
        </w:tc>
        <w:tc>
          <w:tcPr>
            <w:tcW w:w="6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94</w:t>
            </w:r>
          </w:p>
        </w:tc>
        <w:tc>
          <w:tcPr>
            <w:tcW w:w="70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71%</w:t>
            </w:r>
          </w:p>
        </w:tc>
        <w:tc>
          <w:tcPr>
            <w:tcW w:w="7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85%</w:t>
            </w:r>
          </w:p>
        </w:tc>
        <w:tc>
          <w:tcPr>
            <w:tcW w:w="9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112</w:t>
            </w:r>
          </w:p>
        </w:tc>
        <w:tc>
          <w:tcPr>
            <w:tcW w:w="1084" w:type="dxa"/>
            <w:tcBorders>
              <w:top w:val="single" w:sz="4" w:space="0" w:color="000000"/>
              <w:left w:val="single" w:sz="4" w:space="0" w:color="000000"/>
              <w:bottom w:val="single" w:sz="4" w:space="0" w:color="000000"/>
              <w:right w:val="single" w:sz="4" w:space="0" w:color="000000"/>
            </w:tcBorders>
            <w:shd w:val="clear" w:color="auto" w:fill="FF8040"/>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84%</w:t>
            </w:r>
          </w:p>
        </w:tc>
        <w:tc>
          <w:tcPr>
            <w:tcW w:w="10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38</w:t>
            </w:r>
          </w:p>
        </w:tc>
      </w:tr>
      <w:tr w:rsidR="008966C8" w:rsidRPr="000C32CA" w:rsidTr="000C55E3">
        <w:tblPrEx>
          <w:tblCellMar>
            <w:top w:w="0" w:type="dxa"/>
            <w:left w:w="0" w:type="dxa"/>
            <w:bottom w:w="0" w:type="dxa"/>
            <w:right w:w="0" w:type="dxa"/>
          </w:tblCellMar>
        </w:tblPrEx>
        <w:trPr>
          <w:trHeight w:val="280"/>
          <w:jc w:val="center"/>
        </w:trPr>
        <w:tc>
          <w:tcPr>
            <w:tcW w:w="24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0C55E3" w:rsidP="003227A6">
            <w:pPr>
              <w:ind w:left="709" w:hanging="709"/>
              <w:rPr>
                <w:rFonts w:ascii="Segoe UI" w:hAnsi="Segoe UI" w:cs="Segoe UI"/>
                <w:sz w:val="22"/>
                <w:szCs w:val="22"/>
              </w:rPr>
            </w:pPr>
            <w:r>
              <w:rPr>
                <w:rFonts w:ascii="Segoe UI" w:eastAsia="Arial" w:hAnsi="Segoe UI" w:cs="Segoe UI"/>
                <w:color w:val="000000"/>
                <w:sz w:val="22"/>
                <w:szCs w:val="22"/>
              </w:rPr>
              <w:t xml:space="preserve">CORPORATE </w:t>
            </w:r>
            <w:r w:rsidR="008966C8" w:rsidRPr="000C32CA">
              <w:rPr>
                <w:rFonts w:ascii="Segoe UI" w:eastAsia="Arial" w:hAnsi="Segoe UI" w:cs="Segoe UI"/>
                <w:color w:val="000000"/>
                <w:sz w:val="22"/>
                <w:szCs w:val="22"/>
              </w:rPr>
              <w:t>SERVICES</w:t>
            </w:r>
          </w:p>
        </w:tc>
        <w:tc>
          <w:tcPr>
            <w:tcW w:w="3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5</w:t>
            </w:r>
          </w:p>
        </w:tc>
        <w:tc>
          <w:tcPr>
            <w:tcW w:w="6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4</w:t>
            </w:r>
          </w:p>
        </w:tc>
        <w:tc>
          <w:tcPr>
            <w:tcW w:w="70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80%</w:t>
            </w:r>
          </w:p>
        </w:tc>
        <w:tc>
          <w:tcPr>
            <w:tcW w:w="7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85%</w:t>
            </w:r>
          </w:p>
        </w:tc>
        <w:tc>
          <w:tcPr>
            <w:tcW w:w="9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4</w:t>
            </w:r>
          </w:p>
        </w:tc>
        <w:tc>
          <w:tcPr>
            <w:tcW w:w="1084" w:type="dxa"/>
            <w:tcBorders>
              <w:top w:val="single" w:sz="4" w:space="0" w:color="000000"/>
              <w:left w:val="single" w:sz="4" w:space="0" w:color="000000"/>
              <w:bottom w:val="single" w:sz="4" w:space="0" w:color="000000"/>
              <w:right w:val="single" w:sz="4" w:space="0" w:color="000000"/>
            </w:tcBorders>
            <w:shd w:val="clear" w:color="auto" w:fill="FF8040"/>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94%</w:t>
            </w:r>
          </w:p>
        </w:tc>
        <w:tc>
          <w:tcPr>
            <w:tcW w:w="10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1</w:t>
            </w:r>
          </w:p>
        </w:tc>
      </w:tr>
      <w:tr w:rsidR="008966C8" w:rsidRPr="000C32CA" w:rsidTr="000C55E3">
        <w:tblPrEx>
          <w:tblCellMar>
            <w:top w:w="0" w:type="dxa"/>
            <w:left w:w="0" w:type="dxa"/>
            <w:bottom w:w="0" w:type="dxa"/>
            <w:right w:w="0" w:type="dxa"/>
          </w:tblCellMar>
        </w:tblPrEx>
        <w:trPr>
          <w:trHeight w:val="280"/>
          <w:jc w:val="center"/>
        </w:trPr>
        <w:tc>
          <w:tcPr>
            <w:tcW w:w="24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rPr>
                <w:rFonts w:ascii="Segoe UI" w:hAnsi="Segoe UI" w:cs="Segoe UI"/>
                <w:sz w:val="22"/>
                <w:szCs w:val="22"/>
              </w:rPr>
            </w:pPr>
            <w:r w:rsidRPr="000C32CA">
              <w:rPr>
                <w:rFonts w:ascii="Segoe UI" w:eastAsia="Arial" w:hAnsi="Segoe UI" w:cs="Segoe UI"/>
                <w:color w:val="000000"/>
                <w:sz w:val="22"/>
                <w:szCs w:val="22"/>
              </w:rPr>
              <w:t>OLDER PEOPLES</w:t>
            </w:r>
          </w:p>
        </w:tc>
        <w:tc>
          <w:tcPr>
            <w:tcW w:w="3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1238</w:t>
            </w:r>
          </w:p>
        </w:tc>
        <w:tc>
          <w:tcPr>
            <w:tcW w:w="6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1015</w:t>
            </w:r>
          </w:p>
        </w:tc>
        <w:tc>
          <w:tcPr>
            <w:tcW w:w="70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82%</w:t>
            </w:r>
          </w:p>
        </w:tc>
        <w:tc>
          <w:tcPr>
            <w:tcW w:w="7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85%</w:t>
            </w:r>
          </w:p>
        </w:tc>
        <w:tc>
          <w:tcPr>
            <w:tcW w:w="9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1055</w:t>
            </w:r>
          </w:p>
        </w:tc>
        <w:tc>
          <w:tcPr>
            <w:tcW w:w="1084" w:type="dxa"/>
            <w:tcBorders>
              <w:top w:val="single" w:sz="4" w:space="0" w:color="000000"/>
              <w:left w:val="single" w:sz="4" w:space="0" w:color="000000"/>
              <w:bottom w:val="single" w:sz="4" w:space="0" w:color="000000"/>
              <w:right w:val="single" w:sz="4" w:space="0" w:color="000000"/>
            </w:tcBorders>
            <w:shd w:val="clear" w:color="auto" w:fill="FF8040"/>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96%</w:t>
            </w:r>
          </w:p>
        </w:tc>
        <w:tc>
          <w:tcPr>
            <w:tcW w:w="10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color w:val="000000"/>
                <w:sz w:val="22"/>
                <w:szCs w:val="22"/>
              </w:rPr>
              <w:t>223</w:t>
            </w:r>
          </w:p>
        </w:tc>
      </w:tr>
      <w:tr w:rsidR="008966C8" w:rsidRPr="000C32CA" w:rsidTr="000C55E3">
        <w:tblPrEx>
          <w:tblCellMar>
            <w:top w:w="0" w:type="dxa"/>
            <w:left w:w="0" w:type="dxa"/>
            <w:bottom w:w="0" w:type="dxa"/>
            <w:right w:w="0" w:type="dxa"/>
          </w:tblCellMar>
        </w:tblPrEx>
        <w:trPr>
          <w:trHeight w:val="260"/>
          <w:jc w:val="center"/>
        </w:trPr>
        <w:tc>
          <w:tcPr>
            <w:tcW w:w="2450" w:type="dxa"/>
            <w:tcBorders>
              <w:top w:val="single" w:sz="4" w:space="0" w:color="000000"/>
              <w:left w:val="single" w:sz="4" w:space="0" w:color="000000"/>
              <w:bottom w:val="single" w:sz="4" w:space="0" w:color="000000"/>
              <w:right w:val="single" w:sz="4" w:space="0" w:color="000000"/>
            </w:tcBorders>
            <w:shd w:val="clear" w:color="auto" w:fill="DBDBDB"/>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b/>
                <w:color w:val="000000"/>
                <w:sz w:val="22"/>
                <w:szCs w:val="22"/>
              </w:rPr>
              <w:t>TOTAL SESSIONS</w:t>
            </w:r>
          </w:p>
        </w:tc>
        <w:tc>
          <w:tcPr>
            <w:tcW w:w="375" w:type="dxa"/>
            <w:tcBorders>
              <w:top w:val="single" w:sz="4" w:space="0" w:color="000000"/>
              <w:left w:val="single" w:sz="4" w:space="0" w:color="000000"/>
              <w:bottom w:val="single" w:sz="4" w:space="0" w:color="000000"/>
              <w:right w:val="single" w:sz="4" w:space="0" w:color="000000"/>
            </w:tcBorders>
            <w:shd w:val="clear" w:color="auto" w:fill="DBDBDB"/>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b/>
                <w:color w:val="000000"/>
                <w:sz w:val="22"/>
                <w:szCs w:val="22"/>
              </w:rPr>
              <w:t>1903</w:t>
            </w:r>
          </w:p>
        </w:tc>
        <w:tc>
          <w:tcPr>
            <w:tcW w:w="667" w:type="dxa"/>
            <w:tcBorders>
              <w:top w:val="single" w:sz="4" w:space="0" w:color="000000"/>
              <w:left w:val="single" w:sz="4" w:space="0" w:color="000000"/>
              <w:bottom w:val="single" w:sz="4" w:space="0" w:color="000000"/>
              <w:right w:val="single" w:sz="4" w:space="0" w:color="000000"/>
            </w:tcBorders>
            <w:shd w:val="clear" w:color="auto" w:fill="DBDBDB"/>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b/>
                <w:color w:val="000000"/>
                <w:sz w:val="22"/>
                <w:szCs w:val="22"/>
              </w:rPr>
              <w:t>1487</w:t>
            </w:r>
          </w:p>
        </w:tc>
        <w:tc>
          <w:tcPr>
            <w:tcW w:w="709" w:type="dxa"/>
            <w:tcBorders>
              <w:top w:val="single" w:sz="4" w:space="0" w:color="000000"/>
              <w:left w:val="single" w:sz="4" w:space="0" w:color="000000"/>
              <w:bottom w:val="single" w:sz="4" w:space="0" w:color="000000"/>
              <w:right w:val="single" w:sz="4" w:space="0" w:color="000000"/>
            </w:tcBorders>
            <w:shd w:val="clear" w:color="auto" w:fill="DBDBDB"/>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b/>
                <w:color w:val="000000"/>
                <w:sz w:val="22"/>
                <w:szCs w:val="22"/>
              </w:rPr>
              <w:t>78%</w:t>
            </w:r>
          </w:p>
        </w:tc>
        <w:tc>
          <w:tcPr>
            <w:tcW w:w="759" w:type="dxa"/>
            <w:tcBorders>
              <w:top w:val="single" w:sz="4" w:space="0" w:color="000000"/>
              <w:left w:val="single" w:sz="4" w:space="0" w:color="000000"/>
              <w:bottom w:val="single" w:sz="4" w:space="0" w:color="000000"/>
              <w:right w:val="single" w:sz="4" w:space="0" w:color="000000"/>
            </w:tcBorders>
            <w:shd w:val="clear" w:color="auto" w:fill="DBDBDB"/>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b/>
                <w:color w:val="000000"/>
                <w:sz w:val="22"/>
                <w:szCs w:val="22"/>
              </w:rPr>
              <w:t>85%</w:t>
            </w:r>
          </w:p>
        </w:tc>
        <w:tc>
          <w:tcPr>
            <w:tcW w:w="942" w:type="dxa"/>
            <w:tcBorders>
              <w:top w:val="single" w:sz="4" w:space="0" w:color="000000"/>
              <w:left w:val="single" w:sz="4" w:space="0" w:color="000000"/>
              <w:bottom w:val="single" w:sz="4" w:space="0" w:color="000000"/>
              <w:right w:val="single" w:sz="4" w:space="0" w:color="000000"/>
            </w:tcBorders>
            <w:shd w:val="clear" w:color="auto" w:fill="DBDBDB"/>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b/>
                <w:color w:val="000000"/>
                <w:sz w:val="22"/>
                <w:szCs w:val="22"/>
              </w:rPr>
              <w:t>1620</w:t>
            </w:r>
          </w:p>
        </w:tc>
        <w:tc>
          <w:tcPr>
            <w:tcW w:w="1084" w:type="dxa"/>
            <w:tcBorders>
              <w:top w:val="single" w:sz="4" w:space="0" w:color="000000"/>
              <w:left w:val="single" w:sz="4" w:space="0" w:color="000000"/>
              <w:bottom w:val="single" w:sz="4" w:space="0" w:color="000000"/>
              <w:right w:val="single" w:sz="4" w:space="0" w:color="000000"/>
            </w:tcBorders>
            <w:shd w:val="clear" w:color="auto" w:fill="FF8040"/>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b/>
                <w:color w:val="000000"/>
                <w:sz w:val="22"/>
                <w:szCs w:val="22"/>
              </w:rPr>
              <w:t>92%</w:t>
            </w:r>
          </w:p>
        </w:tc>
        <w:tc>
          <w:tcPr>
            <w:tcW w:w="1029" w:type="dxa"/>
            <w:tcBorders>
              <w:top w:val="single" w:sz="4" w:space="0" w:color="000000"/>
              <w:left w:val="single" w:sz="4" w:space="0" w:color="000000"/>
              <w:bottom w:val="single" w:sz="4" w:space="0" w:color="000000"/>
              <w:right w:val="single" w:sz="4" w:space="0" w:color="000000"/>
            </w:tcBorders>
            <w:shd w:val="clear" w:color="auto" w:fill="DBDBDB"/>
            <w:tcMar>
              <w:top w:w="40" w:type="dxa"/>
              <w:left w:w="40" w:type="dxa"/>
              <w:bottom w:w="40" w:type="dxa"/>
              <w:right w:w="40" w:type="dxa"/>
            </w:tcMar>
            <w:vAlign w:val="center"/>
          </w:tcPr>
          <w:p w:rsidR="008966C8" w:rsidRPr="000C32CA" w:rsidRDefault="008966C8" w:rsidP="003227A6">
            <w:pPr>
              <w:ind w:left="709" w:hanging="709"/>
              <w:jc w:val="center"/>
              <w:rPr>
                <w:rFonts w:ascii="Segoe UI" w:hAnsi="Segoe UI" w:cs="Segoe UI"/>
                <w:sz w:val="22"/>
                <w:szCs w:val="22"/>
              </w:rPr>
            </w:pPr>
            <w:r w:rsidRPr="000C32CA">
              <w:rPr>
                <w:rFonts w:ascii="Segoe UI" w:eastAsia="Arial" w:hAnsi="Segoe UI" w:cs="Segoe UI"/>
                <w:b/>
                <w:color w:val="000000"/>
                <w:sz w:val="22"/>
                <w:szCs w:val="22"/>
              </w:rPr>
              <w:t>416</w:t>
            </w:r>
          </w:p>
        </w:tc>
      </w:tr>
    </w:tbl>
    <w:p w:rsidR="008966C8" w:rsidRPr="0069468C" w:rsidRDefault="008966C8" w:rsidP="000C32CA">
      <w:pPr>
        <w:spacing w:after="200"/>
        <w:rPr>
          <w:rFonts w:ascii="Segoe UI" w:eastAsia="Calibri" w:hAnsi="Segoe UI" w:cs="Segoe UI"/>
          <w:b/>
          <w:sz w:val="6"/>
          <w:szCs w:val="22"/>
          <w:lang w:eastAsia="en-US"/>
        </w:rPr>
      </w:pPr>
    </w:p>
    <w:p w:rsidR="008966C8" w:rsidRPr="000C32CA" w:rsidRDefault="00E743CF" w:rsidP="000C32CA">
      <w:pPr>
        <w:rPr>
          <w:rFonts w:ascii="Segoe UI" w:eastAsia="Calibri" w:hAnsi="Segoe UI" w:cs="Segoe UI"/>
          <w:b/>
          <w:sz w:val="22"/>
          <w:szCs w:val="22"/>
          <w:lang w:eastAsia="en-US"/>
        </w:rPr>
      </w:pPr>
      <w:r>
        <w:rPr>
          <w:rFonts w:ascii="Segoe UI" w:eastAsia="Calibri" w:hAnsi="Segoe UI" w:cs="Segoe UI"/>
          <w:b/>
          <w:sz w:val="22"/>
          <w:szCs w:val="22"/>
          <w:lang w:eastAsia="en-US"/>
        </w:rPr>
        <w:t>6.12</w:t>
      </w:r>
      <w:r>
        <w:rPr>
          <w:rFonts w:ascii="Segoe UI" w:eastAsia="Calibri" w:hAnsi="Segoe UI" w:cs="Segoe UI"/>
          <w:b/>
          <w:sz w:val="22"/>
          <w:szCs w:val="22"/>
          <w:lang w:eastAsia="en-US"/>
        </w:rPr>
        <w:tab/>
      </w:r>
      <w:r w:rsidR="008966C8" w:rsidRPr="000C32CA">
        <w:rPr>
          <w:rFonts w:ascii="Segoe UI" w:eastAsia="Calibri" w:hAnsi="Segoe UI" w:cs="Segoe UI"/>
          <w:b/>
          <w:sz w:val="22"/>
          <w:szCs w:val="22"/>
          <w:lang w:eastAsia="en-US"/>
        </w:rPr>
        <w:t>PPST Level 3 – progression FY1415 Q2 – 100% target</w:t>
      </w:r>
    </w:p>
    <w:p w:rsidR="008966C8" w:rsidRPr="000C32CA" w:rsidRDefault="008966C8" w:rsidP="00E743CF">
      <w:pPr>
        <w:spacing w:after="200"/>
        <w:ind w:left="709"/>
        <w:jc w:val="both"/>
        <w:rPr>
          <w:rFonts w:ascii="Segoe UI" w:eastAsia="Calibri" w:hAnsi="Segoe UI" w:cs="Segoe UI"/>
          <w:sz w:val="22"/>
          <w:szCs w:val="22"/>
          <w:lang w:eastAsia="en-US"/>
        </w:rPr>
      </w:pPr>
      <w:r w:rsidRPr="000C32CA">
        <w:rPr>
          <w:rFonts w:ascii="Segoe UI" w:eastAsia="Calibri" w:hAnsi="Segoe UI" w:cs="Segoe UI"/>
          <w:sz w:val="22"/>
          <w:szCs w:val="22"/>
          <w:lang w:eastAsia="en-US"/>
        </w:rPr>
        <w:t>PPST Level 3 was</w:t>
      </w:r>
      <w:r w:rsidRPr="000C32CA">
        <w:rPr>
          <w:rFonts w:ascii="Segoe UI" w:eastAsia="Calibri" w:hAnsi="Segoe UI" w:cs="Segoe UI"/>
          <w:b/>
          <w:sz w:val="22"/>
          <w:szCs w:val="22"/>
          <w:lang w:eastAsia="en-US"/>
        </w:rPr>
        <w:t xml:space="preserve"> 86%</w:t>
      </w:r>
      <w:r w:rsidRPr="000C32CA">
        <w:rPr>
          <w:rFonts w:ascii="Segoe UI" w:eastAsia="Calibri" w:hAnsi="Segoe UI" w:cs="Segoe UI"/>
          <w:sz w:val="22"/>
          <w:szCs w:val="22"/>
          <w:lang w:eastAsia="en-US"/>
        </w:rPr>
        <w:t xml:space="preserve"> at Q2 compared with the Q1 performance of 81% (with a 100% target). Level 3 relates to the number of staff that have been nominated for a </w:t>
      </w:r>
      <w:r w:rsidRPr="000C32CA">
        <w:rPr>
          <w:rFonts w:ascii="Segoe UI" w:eastAsia="Calibri" w:hAnsi="Segoe UI" w:cs="Segoe UI"/>
          <w:b/>
          <w:sz w:val="22"/>
          <w:szCs w:val="22"/>
          <w:lang w:eastAsia="en-US"/>
        </w:rPr>
        <w:t>specific role</w:t>
      </w:r>
      <w:r w:rsidRPr="000C32CA">
        <w:rPr>
          <w:rFonts w:ascii="Segoe UI" w:eastAsia="Calibri" w:hAnsi="Segoe UI" w:cs="Segoe UI"/>
          <w:sz w:val="22"/>
          <w:szCs w:val="22"/>
          <w:lang w:eastAsia="en-US"/>
        </w:rPr>
        <w:t>, e.g. health &amp; safety, medical educational supervisor, root cause analysis (RCA) training.</w:t>
      </w:r>
    </w:p>
    <w:p w:rsidR="008966C8" w:rsidRPr="000C32CA" w:rsidRDefault="00A2245A" w:rsidP="00E743CF">
      <w:pPr>
        <w:spacing w:after="200"/>
        <w:ind w:left="709"/>
        <w:rPr>
          <w:rFonts w:ascii="Segoe UI" w:eastAsia="Calibri" w:hAnsi="Segoe UI" w:cs="Segoe UI"/>
          <w:sz w:val="22"/>
          <w:szCs w:val="22"/>
          <w:lang w:eastAsia="en-US"/>
        </w:rPr>
      </w:pPr>
      <w:r>
        <w:rPr>
          <w:rFonts w:ascii="Segoe UI" w:eastAsia="Calibri" w:hAnsi="Segoe UI" w:cs="Segoe UI"/>
          <w:noProof/>
          <w:sz w:val="22"/>
          <w:szCs w:val="22"/>
        </w:rPr>
        <w:drawing>
          <wp:inline distT="0" distB="0" distL="0" distR="0">
            <wp:extent cx="5600700" cy="9334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l="6671" t="61391" r="40771" b="24567"/>
                    <a:stretch>
                      <a:fillRect/>
                    </a:stretch>
                  </pic:blipFill>
                  <pic:spPr bwMode="auto">
                    <a:xfrm>
                      <a:off x="0" y="0"/>
                      <a:ext cx="5600700" cy="933450"/>
                    </a:xfrm>
                    <a:prstGeom prst="rect">
                      <a:avLst/>
                    </a:prstGeom>
                    <a:noFill/>
                    <a:ln w="9525">
                      <a:noFill/>
                      <a:miter lim="800000"/>
                      <a:headEnd/>
                      <a:tailEnd/>
                    </a:ln>
                  </pic:spPr>
                </pic:pic>
              </a:graphicData>
            </a:graphic>
          </wp:inline>
        </w:drawing>
      </w:r>
    </w:p>
    <w:p w:rsidR="008966C8" w:rsidRPr="000C32CA" w:rsidRDefault="008966C8" w:rsidP="00E743CF">
      <w:pPr>
        <w:spacing w:after="200"/>
        <w:ind w:left="709"/>
        <w:jc w:val="both"/>
        <w:rPr>
          <w:rFonts w:ascii="Segoe UI" w:eastAsia="Calibri" w:hAnsi="Segoe UI" w:cs="Segoe UI"/>
          <w:sz w:val="22"/>
          <w:szCs w:val="22"/>
          <w:lang w:eastAsia="en-US"/>
        </w:rPr>
      </w:pPr>
      <w:r w:rsidRPr="000C32CA">
        <w:rPr>
          <w:rFonts w:ascii="Segoe UI" w:eastAsia="Calibri" w:hAnsi="Segoe UI" w:cs="Segoe UI"/>
          <w:sz w:val="22"/>
          <w:szCs w:val="22"/>
          <w:lang w:eastAsia="en-US"/>
        </w:rPr>
        <w:t xml:space="preserve">Currently </w:t>
      </w:r>
      <w:r w:rsidRPr="000C32CA">
        <w:rPr>
          <w:rFonts w:ascii="Segoe UI" w:eastAsia="Calibri" w:hAnsi="Segoe UI" w:cs="Segoe UI"/>
          <w:b/>
          <w:sz w:val="22"/>
          <w:szCs w:val="22"/>
          <w:lang w:eastAsia="en-US"/>
        </w:rPr>
        <w:t>1338 employees</w:t>
      </w:r>
      <w:r w:rsidRPr="000C32CA">
        <w:rPr>
          <w:rFonts w:ascii="Segoe UI" w:eastAsia="Calibri" w:hAnsi="Segoe UI" w:cs="Segoe UI"/>
          <w:sz w:val="22"/>
          <w:szCs w:val="22"/>
          <w:lang w:eastAsia="en-US"/>
        </w:rPr>
        <w:t xml:space="preserve"> are nominated for specific roles at Level 3 of which </w:t>
      </w:r>
      <w:r w:rsidRPr="000C32CA">
        <w:rPr>
          <w:rFonts w:ascii="Segoe UI" w:eastAsia="Calibri" w:hAnsi="Segoe UI" w:cs="Segoe UI"/>
          <w:b/>
          <w:sz w:val="22"/>
          <w:szCs w:val="22"/>
          <w:lang w:eastAsia="en-US"/>
        </w:rPr>
        <w:t>1076 are trained</w:t>
      </w:r>
      <w:r w:rsidRPr="000C32CA">
        <w:rPr>
          <w:rFonts w:ascii="Segoe UI" w:eastAsia="Calibri" w:hAnsi="Segoe UI" w:cs="Segoe UI"/>
          <w:sz w:val="22"/>
          <w:szCs w:val="22"/>
          <w:lang w:eastAsia="en-US"/>
        </w:rPr>
        <w:t xml:space="preserve"> and </w:t>
      </w:r>
      <w:r w:rsidRPr="000C32CA">
        <w:rPr>
          <w:rFonts w:ascii="Segoe UI" w:eastAsia="Calibri" w:hAnsi="Segoe UI" w:cs="Segoe UI"/>
          <w:b/>
          <w:sz w:val="22"/>
          <w:szCs w:val="22"/>
          <w:lang w:eastAsia="en-US"/>
        </w:rPr>
        <w:t>111</w:t>
      </w:r>
      <w:r w:rsidR="00782FD8" w:rsidRPr="000C32CA">
        <w:rPr>
          <w:rFonts w:ascii="Segoe UI" w:eastAsia="Calibri" w:hAnsi="Segoe UI" w:cs="Segoe UI"/>
          <w:sz w:val="22"/>
          <w:szCs w:val="22"/>
          <w:lang w:eastAsia="en-US"/>
        </w:rPr>
        <w:t xml:space="preserve"> are booked to attend training.</w:t>
      </w:r>
      <w:r w:rsidR="00813B2D">
        <w:rPr>
          <w:rFonts w:ascii="Segoe UI" w:eastAsia="Calibri" w:hAnsi="Segoe UI" w:cs="Segoe UI"/>
          <w:sz w:val="22"/>
          <w:szCs w:val="22"/>
          <w:lang w:eastAsia="en-US"/>
        </w:rPr>
        <w:t xml:space="preserve">  </w:t>
      </w:r>
    </w:p>
    <w:p w:rsidR="008966C8" w:rsidRPr="000C32CA" w:rsidRDefault="00E743CF" w:rsidP="000C32CA">
      <w:pPr>
        <w:rPr>
          <w:rFonts w:ascii="Segoe UI" w:eastAsia="Calibri" w:hAnsi="Segoe UI" w:cs="Segoe UI"/>
          <w:b/>
          <w:sz w:val="22"/>
          <w:szCs w:val="22"/>
          <w:lang w:eastAsia="en-US"/>
        </w:rPr>
      </w:pPr>
      <w:r>
        <w:rPr>
          <w:rFonts w:ascii="Segoe UI" w:eastAsia="Calibri" w:hAnsi="Segoe UI" w:cs="Segoe UI"/>
          <w:b/>
          <w:sz w:val="22"/>
          <w:szCs w:val="22"/>
          <w:lang w:eastAsia="en-US"/>
        </w:rPr>
        <w:t>6.13</w:t>
      </w:r>
      <w:r>
        <w:rPr>
          <w:rFonts w:ascii="Segoe UI" w:eastAsia="Calibri" w:hAnsi="Segoe UI" w:cs="Segoe UI"/>
          <w:b/>
          <w:sz w:val="22"/>
          <w:szCs w:val="22"/>
          <w:lang w:eastAsia="en-US"/>
        </w:rPr>
        <w:tab/>
      </w:r>
      <w:r w:rsidR="008966C8" w:rsidRPr="000C32CA">
        <w:rPr>
          <w:rFonts w:ascii="Segoe UI" w:eastAsia="Calibri" w:hAnsi="Segoe UI" w:cs="Segoe UI"/>
          <w:b/>
          <w:sz w:val="22"/>
          <w:szCs w:val="22"/>
          <w:lang w:eastAsia="en-US"/>
        </w:rPr>
        <w:t>Targeting Team PPST Performance</w:t>
      </w:r>
    </w:p>
    <w:p w:rsidR="008966C8" w:rsidRPr="000C32CA" w:rsidRDefault="008966C8" w:rsidP="00E743CF">
      <w:pPr>
        <w:spacing w:after="200"/>
        <w:ind w:left="709"/>
        <w:jc w:val="both"/>
        <w:rPr>
          <w:rFonts w:ascii="Segoe UI" w:eastAsia="Calibri" w:hAnsi="Segoe UI" w:cs="Segoe UI"/>
          <w:sz w:val="22"/>
          <w:szCs w:val="22"/>
          <w:lang w:eastAsia="en-US"/>
        </w:rPr>
      </w:pPr>
      <w:r w:rsidRPr="000C32CA">
        <w:rPr>
          <w:rFonts w:ascii="Segoe UI" w:eastAsia="Calibri" w:hAnsi="Segoe UI" w:cs="Segoe UI"/>
          <w:sz w:val="22"/>
          <w:szCs w:val="22"/>
          <w:lang w:eastAsia="en-US"/>
        </w:rPr>
        <w:t xml:space="preserve">L&amp;D continue to identify and support teams that achieve less than 80% (red) against the PPST framework. Circumstances at team and individual level are many and varied. The approach is to seek to understand these and work together with service and team managers to overcome and/or document the challenges. </w:t>
      </w:r>
      <w:r w:rsidR="00813B2D">
        <w:rPr>
          <w:rFonts w:ascii="Segoe UI" w:eastAsia="Calibri" w:hAnsi="Segoe UI" w:cs="Segoe UI"/>
          <w:sz w:val="22"/>
          <w:szCs w:val="22"/>
          <w:lang w:eastAsia="en-US"/>
        </w:rPr>
        <w:t>PPST 395 teams, 187 exceeding 100%, 10 less than 50%.</w:t>
      </w:r>
    </w:p>
    <w:p w:rsidR="008966C8" w:rsidRPr="000C32CA" w:rsidRDefault="00E743CF" w:rsidP="000C32CA">
      <w:pPr>
        <w:rPr>
          <w:rFonts w:ascii="Segoe UI" w:eastAsia="Calibri" w:hAnsi="Segoe UI" w:cs="Segoe UI"/>
          <w:b/>
          <w:sz w:val="22"/>
          <w:szCs w:val="22"/>
          <w:lang w:eastAsia="en-US"/>
        </w:rPr>
      </w:pPr>
      <w:r>
        <w:rPr>
          <w:rFonts w:ascii="Segoe UI" w:eastAsia="Calibri" w:hAnsi="Segoe UI" w:cs="Segoe UI"/>
          <w:b/>
          <w:sz w:val="22"/>
          <w:szCs w:val="22"/>
          <w:lang w:eastAsia="en-US"/>
        </w:rPr>
        <w:t>6.14</w:t>
      </w:r>
      <w:r>
        <w:rPr>
          <w:rFonts w:ascii="Segoe UI" w:eastAsia="Calibri" w:hAnsi="Segoe UI" w:cs="Segoe UI"/>
          <w:b/>
          <w:sz w:val="22"/>
          <w:szCs w:val="22"/>
          <w:lang w:eastAsia="en-US"/>
        </w:rPr>
        <w:tab/>
      </w:r>
      <w:r w:rsidR="008966C8" w:rsidRPr="000C32CA">
        <w:rPr>
          <w:rFonts w:ascii="Segoe UI" w:eastAsia="Calibri" w:hAnsi="Segoe UI" w:cs="Segoe UI"/>
          <w:b/>
          <w:sz w:val="22"/>
          <w:szCs w:val="22"/>
          <w:lang w:eastAsia="en-US"/>
        </w:rPr>
        <w:t>Performance &amp; Development Reviews (PDRs)</w:t>
      </w:r>
    </w:p>
    <w:p w:rsidR="0069468C" w:rsidRDefault="008966C8" w:rsidP="0069468C">
      <w:pPr>
        <w:spacing w:after="200"/>
        <w:ind w:left="709"/>
        <w:jc w:val="both"/>
        <w:rPr>
          <w:rFonts w:ascii="Segoe UI" w:eastAsia="Calibri" w:hAnsi="Segoe UI" w:cs="Segoe UI"/>
          <w:sz w:val="22"/>
          <w:szCs w:val="22"/>
          <w:lang w:eastAsia="en-US"/>
        </w:rPr>
      </w:pPr>
      <w:r w:rsidRPr="000C32CA">
        <w:rPr>
          <w:rFonts w:ascii="Segoe UI" w:eastAsia="Calibri" w:hAnsi="Segoe UI" w:cs="Segoe UI"/>
          <w:sz w:val="22"/>
          <w:szCs w:val="22"/>
          <w:lang w:eastAsia="en-US"/>
        </w:rPr>
        <w:t xml:space="preserve">Trust performance for all PDR completion at Q2 was </w:t>
      </w:r>
      <w:r w:rsidRPr="000C32CA">
        <w:rPr>
          <w:rFonts w:ascii="Segoe UI" w:eastAsia="Calibri" w:hAnsi="Segoe UI" w:cs="Segoe UI"/>
          <w:b/>
          <w:sz w:val="22"/>
          <w:szCs w:val="22"/>
          <w:lang w:eastAsia="en-US"/>
        </w:rPr>
        <w:t>79%</w:t>
      </w:r>
      <w:r w:rsidRPr="000C32CA">
        <w:rPr>
          <w:rFonts w:ascii="Segoe UI" w:eastAsia="Calibri" w:hAnsi="Segoe UI" w:cs="Segoe UI"/>
          <w:sz w:val="22"/>
          <w:szCs w:val="22"/>
          <w:lang w:eastAsia="en-US"/>
        </w:rPr>
        <w:t xml:space="preserve"> compared with 56% at Q1.</w:t>
      </w:r>
      <w:r w:rsidR="0069468C">
        <w:rPr>
          <w:rFonts w:ascii="Segoe UI" w:eastAsia="Calibri" w:hAnsi="Segoe UI" w:cs="Segoe UI"/>
          <w:sz w:val="22"/>
          <w:szCs w:val="22"/>
          <w:lang w:eastAsia="en-US"/>
        </w:rPr>
        <w:t xml:space="preserve"> </w:t>
      </w:r>
      <w:r w:rsidR="0069468C">
        <w:rPr>
          <w:rFonts w:ascii="Segoe UI" w:eastAsia="Calibri" w:hAnsi="Segoe UI" w:cs="Segoe UI"/>
          <w:sz w:val="22"/>
          <w:szCs w:val="22"/>
          <w:lang w:eastAsia="en-US"/>
        </w:rPr>
        <w:br/>
        <w:t>(Target 100%)</w:t>
      </w:r>
    </w:p>
    <w:p w:rsidR="008966C8" w:rsidRPr="000C32CA" w:rsidRDefault="00A2245A" w:rsidP="0069468C">
      <w:pPr>
        <w:spacing w:after="200"/>
        <w:ind w:left="709"/>
        <w:jc w:val="both"/>
        <w:rPr>
          <w:rFonts w:ascii="Segoe UI" w:eastAsia="Calibri" w:hAnsi="Segoe UI" w:cs="Segoe UI"/>
          <w:sz w:val="22"/>
          <w:szCs w:val="22"/>
          <w:lang w:eastAsia="en-US"/>
        </w:rPr>
      </w:pPr>
      <w:r>
        <w:rPr>
          <w:rFonts w:ascii="Segoe UI" w:hAnsi="Segoe UI" w:cs="Segoe UI"/>
          <w:noProof/>
          <w:sz w:val="22"/>
          <w:szCs w:val="22"/>
        </w:rPr>
        <w:drawing>
          <wp:inline distT="0" distB="0" distL="0" distR="0">
            <wp:extent cx="2686050" cy="1857375"/>
            <wp:effectExtent l="19050" t="19050" r="19050" b="28575"/>
            <wp:docPr id="19" name="Picture 19"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
                    <pic:cNvPicPr>
                      <a:picLocks noChangeAspect="1" noChangeArrowheads="1"/>
                    </pic:cNvPicPr>
                  </pic:nvPicPr>
                  <pic:blipFill>
                    <a:blip r:embed="rId44" cstate="print"/>
                    <a:srcRect l="4239" t="12758" r="39307" b="8621"/>
                    <a:stretch>
                      <a:fillRect/>
                    </a:stretch>
                  </pic:blipFill>
                  <pic:spPr bwMode="auto">
                    <a:xfrm>
                      <a:off x="0" y="0"/>
                      <a:ext cx="2686050" cy="1857375"/>
                    </a:xfrm>
                    <a:prstGeom prst="rect">
                      <a:avLst/>
                    </a:prstGeom>
                    <a:noFill/>
                    <a:ln w="0" cmpd="sng">
                      <a:solidFill>
                        <a:srgbClr val="000000"/>
                      </a:solidFill>
                      <a:miter lim="800000"/>
                      <a:headEnd/>
                      <a:tailEnd/>
                    </a:ln>
                    <a:effectLst/>
                  </pic:spPr>
                </pic:pic>
              </a:graphicData>
            </a:graphic>
          </wp:inline>
        </w:drawing>
      </w:r>
    </w:p>
    <w:p w:rsidR="008966C8" w:rsidRPr="000C32CA" w:rsidRDefault="008966C8" w:rsidP="00E743CF">
      <w:pPr>
        <w:spacing w:after="200"/>
        <w:ind w:left="709"/>
        <w:jc w:val="both"/>
        <w:rPr>
          <w:rFonts w:ascii="Segoe UI" w:eastAsia="Calibri" w:hAnsi="Segoe UI" w:cs="Segoe UI"/>
          <w:sz w:val="22"/>
          <w:szCs w:val="22"/>
          <w:lang w:eastAsia="en-US"/>
        </w:rPr>
      </w:pPr>
      <w:r w:rsidRPr="000C32CA">
        <w:rPr>
          <w:rFonts w:ascii="Segoe UI" w:eastAsia="Calibri" w:hAnsi="Segoe UI" w:cs="Segoe UI"/>
          <w:sz w:val="22"/>
          <w:szCs w:val="22"/>
          <w:lang w:eastAsia="en-US"/>
        </w:rPr>
        <w:lastRenderedPageBreak/>
        <w:t>The current PDR cycle runs for 3 months April to June. Operational services report that having to complete all PDRs within a 3 month period places an unachievable burden on managers.</w:t>
      </w:r>
      <w:r w:rsidR="00815588">
        <w:rPr>
          <w:rFonts w:ascii="Segoe UI" w:eastAsia="Calibri" w:hAnsi="Segoe UI" w:cs="Segoe UI"/>
          <w:sz w:val="22"/>
          <w:szCs w:val="22"/>
          <w:lang w:eastAsia="en-US"/>
        </w:rPr>
        <w:t xml:space="preserve"> </w:t>
      </w:r>
      <w:r w:rsidRPr="000C32CA">
        <w:rPr>
          <w:rFonts w:ascii="Segoe UI" w:eastAsia="Calibri" w:hAnsi="Segoe UI" w:cs="Segoe UI"/>
          <w:sz w:val="22"/>
          <w:szCs w:val="22"/>
          <w:lang w:eastAsia="en-US"/>
        </w:rPr>
        <w:t xml:space="preserve"> The current PDR review acknowledges this and will be recommending a different approach for the next financial year.</w:t>
      </w:r>
    </w:p>
    <w:p w:rsidR="008966C8" w:rsidRPr="000C32CA" w:rsidRDefault="00A2245A" w:rsidP="00E743CF">
      <w:pPr>
        <w:spacing w:after="200"/>
        <w:ind w:left="709"/>
        <w:rPr>
          <w:rFonts w:ascii="Segoe UI" w:eastAsia="Calibri" w:hAnsi="Segoe UI" w:cs="Segoe UI"/>
          <w:sz w:val="22"/>
          <w:szCs w:val="22"/>
          <w:lang w:eastAsia="en-US"/>
        </w:rPr>
      </w:pPr>
      <w:r>
        <w:rPr>
          <w:rFonts w:ascii="Segoe UI" w:eastAsia="Calibri" w:hAnsi="Segoe UI" w:cs="Segoe UI"/>
          <w:noProof/>
          <w:sz w:val="22"/>
          <w:szCs w:val="22"/>
        </w:rPr>
        <w:drawing>
          <wp:inline distT="0" distB="0" distL="0" distR="0">
            <wp:extent cx="5848350" cy="10477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l="6509" t="24091" r="40482" b="60693"/>
                    <a:stretch>
                      <a:fillRect/>
                    </a:stretch>
                  </pic:blipFill>
                  <pic:spPr bwMode="auto">
                    <a:xfrm>
                      <a:off x="0" y="0"/>
                      <a:ext cx="5848350" cy="1047750"/>
                    </a:xfrm>
                    <a:prstGeom prst="rect">
                      <a:avLst/>
                    </a:prstGeom>
                    <a:noFill/>
                    <a:ln w="9525">
                      <a:noFill/>
                      <a:miter lim="800000"/>
                      <a:headEnd/>
                      <a:tailEnd/>
                    </a:ln>
                  </pic:spPr>
                </pic:pic>
              </a:graphicData>
            </a:graphic>
          </wp:inline>
        </w:drawing>
      </w:r>
    </w:p>
    <w:p w:rsidR="00BB185A" w:rsidRDefault="00BB185A" w:rsidP="000C32CA">
      <w:pPr>
        <w:rPr>
          <w:rFonts w:ascii="Segoe UI" w:eastAsia="Calibri" w:hAnsi="Segoe UI" w:cs="Segoe UI"/>
          <w:sz w:val="22"/>
          <w:szCs w:val="22"/>
          <w:lang w:eastAsia="en-US"/>
        </w:rPr>
      </w:pPr>
      <w:r>
        <w:rPr>
          <w:rFonts w:ascii="Segoe UI" w:eastAsia="Calibri" w:hAnsi="Segoe UI" w:cs="Segoe UI"/>
          <w:b/>
          <w:sz w:val="22"/>
          <w:szCs w:val="22"/>
          <w:lang w:eastAsia="en-US"/>
        </w:rPr>
        <w:tab/>
      </w:r>
      <w:r w:rsidRPr="00BB185A">
        <w:rPr>
          <w:rFonts w:ascii="Segoe UI" w:eastAsia="Calibri" w:hAnsi="Segoe UI" w:cs="Segoe UI"/>
          <w:sz w:val="22"/>
          <w:szCs w:val="22"/>
          <w:lang w:eastAsia="en-US"/>
        </w:rPr>
        <w:t>PDT’s 390 teams, 189 joint top up with 100%, 20 joint bottom with 0%.</w:t>
      </w:r>
    </w:p>
    <w:p w:rsidR="00BB185A" w:rsidRPr="00BB185A" w:rsidRDefault="00BB185A" w:rsidP="000C32CA">
      <w:pPr>
        <w:rPr>
          <w:rFonts w:ascii="Segoe UI" w:eastAsia="Calibri" w:hAnsi="Segoe UI" w:cs="Segoe UI"/>
          <w:sz w:val="22"/>
          <w:szCs w:val="22"/>
          <w:lang w:eastAsia="en-US"/>
        </w:rPr>
      </w:pPr>
    </w:p>
    <w:p w:rsidR="008966C8" w:rsidRPr="000C32CA" w:rsidRDefault="00E743CF" w:rsidP="000C32CA">
      <w:pPr>
        <w:rPr>
          <w:rFonts w:ascii="Segoe UI" w:eastAsia="Calibri" w:hAnsi="Segoe UI" w:cs="Segoe UI"/>
          <w:sz w:val="22"/>
          <w:szCs w:val="22"/>
          <w:lang w:eastAsia="en-US"/>
        </w:rPr>
      </w:pPr>
      <w:r>
        <w:rPr>
          <w:rFonts w:ascii="Segoe UI" w:eastAsia="Calibri" w:hAnsi="Segoe UI" w:cs="Segoe UI"/>
          <w:b/>
          <w:sz w:val="22"/>
          <w:szCs w:val="22"/>
          <w:lang w:eastAsia="en-US"/>
        </w:rPr>
        <w:t>6.15</w:t>
      </w:r>
      <w:r>
        <w:rPr>
          <w:rFonts w:ascii="Segoe UI" w:eastAsia="Calibri" w:hAnsi="Segoe UI" w:cs="Segoe UI"/>
          <w:b/>
          <w:sz w:val="22"/>
          <w:szCs w:val="22"/>
          <w:lang w:eastAsia="en-US"/>
        </w:rPr>
        <w:tab/>
      </w:r>
      <w:r w:rsidR="008966C8" w:rsidRPr="000C32CA">
        <w:rPr>
          <w:rFonts w:ascii="Segoe UI" w:eastAsia="Calibri" w:hAnsi="Segoe UI" w:cs="Segoe UI"/>
          <w:b/>
          <w:sz w:val="22"/>
          <w:szCs w:val="22"/>
          <w:lang w:eastAsia="en-US"/>
        </w:rPr>
        <w:t>Numbers outstanding</w:t>
      </w:r>
      <w:r w:rsidR="008966C8" w:rsidRPr="000C32CA">
        <w:rPr>
          <w:rFonts w:ascii="Segoe UI" w:eastAsia="Calibri" w:hAnsi="Segoe UI" w:cs="Segoe UI"/>
          <w:sz w:val="22"/>
          <w:szCs w:val="22"/>
          <w:lang w:eastAsia="en-US"/>
        </w:rPr>
        <w:t>:</w:t>
      </w:r>
    </w:p>
    <w:p w:rsidR="008966C8" w:rsidRPr="000C32CA" w:rsidRDefault="008966C8" w:rsidP="00E743CF">
      <w:pPr>
        <w:spacing w:after="200"/>
        <w:ind w:left="709"/>
        <w:rPr>
          <w:rFonts w:ascii="Segoe UI" w:eastAsia="Calibri" w:hAnsi="Segoe UI" w:cs="Segoe UI"/>
          <w:sz w:val="22"/>
          <w:szCs w:val="22"/>
          <w:lang w:eastAsia="en-US"/>
        </w:rPr>
      </w:pPr>
      <w:r w:rsidRPr="000C32CA">
        <w:rPr>
          <w:rFonts w:ascii="Segoe UI" w:eastAsia="Calibri" w:hAnsi="Segoe UI" w:cs="Segoe UI"/>
          <w:sz w:val="22"/>
          <w:szCs w:val="22"/>
          <w:lang w:eastAsia="en-US"/>
        </w:rPr>
        <w:t>Adult = 341; C&amp;YP = 160; Corporate = 81; Older Peoples =511. Total = 1093</w:t>
      </w:r>
    </w:p>
    <w:p w:rsidR="008966C8" w:rsidRPr="000C32CA" w:rsidRDefault="008966C8" w:rsidP="00E743CF">
      <w:pPr>
        <w:spacing w:after="200"/>
        <w:ind w:left="709"/>
        <w:jc w:val="both"/>
        <w:rPr>
          <w:rFonts w:ascii="Segoe UI" w:eastAsia="Calibri" w:hAnsi="Segoe UI" w:cs="Segoe UI"/>
          <w:sz w:val="22"/>
          <w:szCs w:val="22"/>
          <w:lang w:eastAsia="en-US"/>
        </w:rPr>
      </w:pPr>
      <w:r w:rsidRPr="000C32CA">
        <w:rPr>
          <w:rFonts w:ascii="Segoe UI" w:eastAsia="Calibri" w:hAnsi="Segoe UI" w:cs="Segoe UI"/>
          <w:sz w:val="22"/>
          <w:szCs w:val="22"/>
          <w:lang w:eastAsia="en-US"/>
        </w:rPr>
        <w:t xml:space="preserve">Medical staff and dentists have annual appraisal reviews and are outside the PDR cycle. At the end of Q2 performance was </w:t>
      </w:r>
      <w:r w:rsidRPr="000C32CA">
        <w:rPr>
          <w:rFonts w:ascii="Segoe UI" w:eastAsia="Calibri" w:hAnsi="Segoe UI" w:cs="Segoe UI"/>
          <w:b/>
          <w:sz w:val="22"/>
          <w:szCs w:val="22"/>
          <w:lang w:eastAsia="en-US"/>
        </w:rPr>
        <w:t>88%</w:t>
      </w:r>
      <w:r w:rsidRPr="000C32CA">
        <w:rPr>
          <w:rFonts w:ascii="Segoe UI" w:eastAsia="Calibri" w:hAnsi="Segoe UI" w:cs="Segoe UI"/>
          <w:sz w:val="22"/>
          <w:szCs w:val="22"/>
          <w:lang w:eastAsia="en-US"/>
        </w:rPr>
        <w:t xml:space="preserve"> compared with 80% at Q1. </w:t>
      </w:r>
    </w:p>
    <w:p w:rsidR="008966C8" w:rsidRPr="000C32CA" w:rsidRDefault="00A2245A" w:rsidP="00E743CF">
      <w:pPr>
        <w:spacing w:after="200"/>
        <w:ind w:left="709"/>
        <w:rPr>
          <w:rFonts w:ascii="Segoe UI" w:eastAsia="Calibri" w:hAnsi="Segoe UI" w:cs="Segoe UI"/>
          <w:sz w:val="22"/>
          <w:szCs w:val="22"/>
          <w:lang w:eastAsia="en-US"/>
        </w:rPr>
      </w:pPr>
      <w:r>
        <w:rPr>
          <w:rFonts w:ascii="Segoe UI" w:eastAsia="Calibri" w:hAnsi="Segoe UI" w:cs="Segoe UI"/>
          <w:noProof/>
          <w:sz w:val="22"/>
          <w:szCs w:val="22"/>
        </w:rPr>
        <w:drawing>
          <wp:inline distT="0" distB="0" distL="0" distR="0">
            <wp:extent cx="5734050" cy="11049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srcRect l="6691" t="50867" r="40665" b="32948"/>
                    <a:stretch>
                      <a:fillRect/>
                    </a:stretch>
                  </pic:blipFill>
                  <pic:spPr bwMode="auto">
                    <a:xfrm>
                      <a:off x="0" y="0"/>
                      <a:ext cx="5734050" cy="1104900"/>
                    </a:xfrm>
                    <a:prstGeom prst="rect">
                      <a:avLst/>
                    </a:prstGeom>
                    <a:noFill/>
                    <a:ln w="9525">
                      <a:noFill/>
                      <a:miter lim="800000"/>
                      <a:headEnd/>
                      <a:tailEnd/>
                    </a:ln>
                  </pic:spPr>
                </pic:pic>
              </a:graphicData>
            </a:graphic>
          </wp:inline>
        </w:drawing>
      </w:r>
    </w:p>
    <w:p w:rsidR="008966C8" w:rsidRPr="000C32CA" w:rsidRDefault="008966C8" w:rsidP="00E743CF">
      <w:pPr>
        <w:ind w:left="709"/>
        <w:rPr>
          <w:rFonts w:ascii="Segoe UI" w:eastAsia="Calibri" w:hAnsi="Segoe UI" w:cs="Segoe UI"/>
          <w:sz w:val="22"/>
          <w:szCs w:val="22"/>
          <w:lang w:eastAsia="en-US"/>
        </w:rPr>
      </w:pPr>
      <w:r w:rsidRPr="000C32CA">
        <w:rPr>
          <w:rFonts w:ascii="Segoe UI" w:eastAsia="Calibri" w:hAnsi="Segoe UI" w:cs="Segoe UI"/>
          <w:b/>
          <w:sz w:val="22"/>
          <w:szCs w:val="22"/>
          <w:lang w:eastAsia="en-US"/>
        </w:rPr>
        <w:t>Numbers outstanding</w:t>
      </w:r>
      <w:r w:rsidRPr="000C32CA">
        <w:rPr>
          <w:rFonts w:ascii="Segoe UI" w:eastAsia="Calibri" w:hAnsi="Segoe UI" w:cs="Segoe UI"/>
          <w:sz w:val="22"/>
          <w:szCs w:val="22"/>
          <w:lang w:eastAsia="en-US"/>
        </w:rPr>
        <w:t>:</w:t>
      </w:r>
    </w:p>
    <w:p w:rsidR="008966C8" w:rsidRPr="000C32CA" w:rsidRDefault="008966C8" w:rsidP="00E743CF">
      <w:pPr>
        <w:ind w:left="709"/>
        <w:rPr>
          <w:rFonts w:ascii="Segoe UI" w:eastAsia="Calibri" w:hAnsi="Segoe UI" w:cs="Segoe UI"/>
          <w:sz w:val="22"/>
          <w:szCs w:val="22"/>
          <w:lang w:eastAsia="en-US"/>
        </w:rPr>
      </w:pPr>
      <w:r w:rsidRPr="000C32CA">
        <w:rPr>
          <w:rFonts w:ascii="Segoe UI" w:eastAsia="Calibri" w:hAnsi="Segoe UI" w:cs="Segoe UI"/>
          <w:sz w:val="22"/>
          <w:szCs w:val="22"/>
          <w:lang w:eastAsia="en-US"/>
        </w:rPr>
        <w:t>Adult = 9; C&amp;YP = 4; Corporate = 1; Older Peoples =2. Total = 16</w:t>
      </w:r>
    </w:p>
    <w:p w:rsidR="00782FD8" w:rsidRPr="000C32CA" w:rsidRDefault="00782FD8" w:rsidP="000C32CA">
      <w:pPr>
        <w:rPr>
          <w:rFonts w:ascii="Segoe UI" w:eastAsia="Calibri" w:hAnsi="Segoe UI" w:cs="Segoe UI"/>
          <w:b/>
          <w:sz w:val="22"/>
          <w:szCs w:val="22"/>
          <w:lang w:eastAsia="en-US"/>
        </w:rPr>
      </w:pPr>
    </w:p>
    <w:p w:rsidR="008966C8" w:rsidRPr="000C32CA" w:rsidRDefault="00E743CF" w:rsidP="000C32CA">
      <w:pPr>
        <w:rPr>
          <w:rFonts w:ascii="Segoe UI" w:eastAsia="Calibri" w:hAnsi="Segoe UI" w:cs="Segoe UI"/>
          <w:b/>
          <w:sz w:val="22"/>
          <w:szCs w:val="22"/>
          <w:lang w:eastAsia="en-US"/>
        </w:rPr>
      </w:pPr>
      <w:r>
        <w:rPr>
          <w:rFonts w:ascii="Segoe UI" w:eastAsia="Calibri" w:hAnsi="Segoe UI" w:cs="Segoe UI"/>
          <w:b/>
          <w:sz w:val="22"/>
          <w:szCs w:val="22"/>
          <w:lang w:eastAsia="en-US"/>
        </w:rPr>
        <w:t>6.16</w:t>
      </w:r>
      <w:r>
        <w:rPr>
          <w:rFonts w:ascii="Segoe UI" w:eastAsia="Calibri" w:hAnsi="Segoe UI" w:cs="Segoe UI"/>
          <w:b/>
          <w:sz w:val="22"/>
          <w:szCs w:val="22"/>
          <w:lang w:eastAsia="en-US"/>
        </w:rPr>
        <w:tab/>
      </w:r>
      <w:r w:rsidR="008966C8" w:rsidRPr="000C32CA">
        <w:rPr>
          <w:rFonts w:ascii="Segoe UI" w:eastAsia="Calibri" w:hAnsi="Segoe UI" w:cs="Segoe UI"/>
          <w:b/>
          <w:sz w:val="22"/>
          <w:szCs w:val="22"/>
          <w:lang w:eastAsia="en-US"/>
        </w:rPr>
        <w:t xml:space="preserve">Technology Enhanced Learning (TEL) </w:t>
      </w:r>
    </w:p>
    <w:p w:rsidR="00782FD8" w:rsidRPr="000C32CA" w:rsidRDefault="00782FD8" w:rsidP="00E743CF">
      <w:pPr>
        <w:ind w:left="709"/>
        <w:rPr>
          <w:rFonts w:ascii="Segoe UI" w:eastAsia="Calibri" w:hAnsi="Segoe UI" w:cs="Segoe UI"/>
          <w:sz w:val="22"/>
          <w:szCs w:val="22"/>
          <w:lang w:eastAsia="en-US"/>
        </w:rPr>
      </w:pPr>
      <w:r w:rsidRPr="000C32CA">
        <w:rPr>
          <w:rFonts w:ascii="Segoe UI" w:eastAsia="Calibri" w:hAnsi="Segoe UI" w:cs="Segoe UI"/>
          <w:sz w:val="22"/>
          <w:szCs w:val="22"/>
          <w:lang w:eastAsia="en-US"/>
        </w:rPr>
        <w:t>The L&amp;D team is exploring a range of opportunities for using technology to enhance earning, including virtual classrooms, webinars and e-learning. A pilot for fire awareness training for non inpatient staff annual awareness updates</w:t>
      </w:r>
      <w:r w:rsidR="00692ABB" w:rsidRPr="000C32CA">
        <w:rPr>
          <w:rFonts w:ascii="Segoe UI" w:eastAsia="Calibri" w:hAnsi="Segoe UI" w:cs="Segoe UI"/>
          <w:sz w:val="22"/>
          <w:szCs w:val="22"/>
          <w:lang w:eastAsia="en-US"/>
        </w:rPr>
        <w:t xml:space="preserve"> produced</w:t>
      </w:r>
      <w:r w:rsidRPr="000C32CA">
        <w:rPr>
          <w:rFonts w:ascii="Segoe UI" w:eastAsia="Calibri" w:hAnsi="Segoe UI" w:cs="Segoe UI"/>
          <w:sz w:val="22"/>
          <w:szCs w:val="22"/>
          <w:lang w:eastAsia="en-US"/>
        </w:rPr>
        <w:t xml:space="preserve"> an </w:t>
      </w:r>
      <w:r w:rsidRPr="000C32CA">
        <w:rPr>
          <w:rFonts w:ascii="Segoe UI" w:eastAsia="Calibri" w:hAnsi="Segoe UI" w:cs="Segoe UI"/>
          <w:bCs/>
          <w:sz w:val="22"/>
          <w:szCs w:val="22"/>
          <w:lang w:eastAsia="en-US"/>
        </w:rPr>
        <w:t xml:space="preserve">average saving of £39 </w:t>
      </w:r>
      <w:r w:rsidRPr="000C32CA">
        <w:rPr>
          <w:rFonts w:ascii="Segoe UI" w:eastAsia="Calibri" w:hAnsi="Segoe UI" w:cs="Segoe UI"/>
          <w:sz w:val="22"/>
          <w:szCs w:val="22"/>
          <w:lang w:eastAsia="en-US"/>
        </w:rPr>
        <w:t xml:space="preserve">per learner. </w:t>
      </w:r>
      <w:r w:rsidR="00692ABB" w:rsidRPr="000C32CA">
        <w:rPr>
          <w:rFonts w:ascii="Segoe UI" w:eastAsia="Calibri" w:hAnsi="Segoe UI" w:cs="Segoe UI"/>
          <w:sz w:val="22"/>
          <w:szCs w:val="22"/>
          <w:lang w:eastAsia="en-US"/>
        </w:rPr>
        <w:t xml:space="preserve">We estimate a saving of </w:t>
      </w:r>
      <w:r w:rsidRPr="000C32CA">
        <w:rPr>
          <w:rFonts w:ascii="Segoe UI" w:eastAsia="Calibri" w:hAnsi="Segoe UI" w:cs="Segoe UI"/>
          <w:bCs/>
          <w:sz w:val="22"/>
          <w:szCs w:val="22"/>
          <w:lang w:eastAsia="en-US"/>
        </w:rPr>
        <w:t xml:space="preserve">£78,000 </w:t>
      </w:r>
      <w:r w:rsidR="00692ABB" w:rsidRPr="000C32CA">
        <w:rPr>
          <w:rFonts w:ascii="Segoe UI" w:eastAsia="Calibri" w:hAnsi="Segoe UI" w:cs="Segoe UI"/>
          <w:sz w:val="22"/>
          <w:szCs w:val="22"/>
          <w:lang w:eastAsia="en-US"/>
        </w:rPr>
        <w:t xml:space="preserve">per annum in time saved from </w:t>
      </w:r>
      <w:r w:rsidRPr="000C32CA">
        <w:rPr>
          <w:rFonts w:ascii="Segoe UI" w:eastAsia="Calibri" w:hAnsi="Segoe UI" w:cs="Segoe UI"/>
          <w:sz w:val="22"/>
          <w:szCs w:val="22"/>
          <w:lang w:eastAsia="en-US"/>
        </w:rPr>
        <w:t>travelling to and from training</w:t>
      </w:r>
      <w:r w:rsidR="00692ABB" w:rsidRPr="000C32CA">
        <w:rPr>
          <w:rFonts w:ascii="Segoe UI" w:eastAsia="Calibri" w:hAnsi="Segoe UI" w:cs="Segoe UI"/>
          <w:sz w:val="22"/>
          <w:szCs w:val="22"/>
          <w:lang w:eastAsia="en-US"/>
        </w:rPr>
        <w:t xml:space="preserve"> and creating more time to care.</w:t>
      </w:r>
      <w:r w:rsidRPr="000C32CA">
        <w:rPr>
          <w:rFonts w:ascii="Segoe UI" w:eastAsia="Calibri" w:hAnsi="Segoe UI" w:cs="Segoe UI"/>
          <w:sz w:val="22"/>
          <w:szCs w:val="22"/>
          <w:lang w:eastAsia="en-US"/>
        </w:rPr>
        <w:t xml:space="preserve"> </w:t>
      </w:r>
      <w:r w:rsidRPr="000C32CA">
        <w:rPr>
          <w:rFonts w:ascii="Segoe UI" w:eastAsia="Calibri" w:hAnsi="Segoe UI" w:cs="Segoe UI"/>
          <w:bCs/>
          <w:sz w:val="22"/>
          <w:szCs w:val="22"/>
          <w:lang w:eastAsia="en-US"/>
        </w:rPr>
        <w:t>Additionally</w:t>
      </w:r>
      <w:r w:rsidRPr="000C32CA">
        <w:rPr>
          <w:rFonts w:ascii="Segoe UI" w:eastAsia="Calibri" w:hAnsi="Segoe UI" w:cs="Segoe UI"/>
          <w:sz w:val="22"/>
          <w:szCs w:val="22"/>
          <w:lang w:eastAsia="en-US"/>
        </w:rPr>
        <w:t xml:space="preserve">, </w:t>
      </w:r>
      <w:r w:rsidR="00692ABB" w:rsidRPr="000C32CA">
        <w:rPr>
          <w:rFonts w:ascii="Segoe UI" w:eastAsia="Calibri" w:hAnsi="Segoe UI" w:cs="Segoe UI"/>
          <w:sz w:val="22"/>
          <w:szCs w:val="22"/>
          <w:lang w:eastAsia="en-US"/>
        </w:rPr>
        <w:t xml:space="preserve">we </w:t>
      </w:r>
      <w:r w:rsidRPr="000C32CA">
        <w:rPr>
          <w:rFonts w:ascii="Segoe UI" w:eastAsia="Calibri" w:hAnsi="Segoe UI" w:cs="Segoe UI"/>
          <w:sz w:val="22"/>
          <w:szCs w:val="22"/>
          <w:lang w:eastAsia="en-US"/>
        </w:rPr>
        <w:t xml:space="preserve">estimate that a further </w:t>
      </w:r>
      <w:r w:rsidRPr="000C32CA">
        <w:rPr>
          <w:rFonts w:ascii="Segoe UI" w:eastAsia="Calibri" w:hAnsi="Segoe UI" w:cs="Segoe UI"/>
          <w:bCs/>
          <w:sz w:val="22"/>
          <w:szCs w:val="22"/>
          <w:lang w:eastAsia="en-US"/>
        </w:rPr>
        <w:t xml:space="preserve">£20,000 per annum </w:t>
      </w:r>
      <w:r w:rsidR="00692ABB" w:rsidRPr="000C32CA">
        <w:rPr>
          <w:rFonts w:ascii="Segoe UI" w:eastAsia="Calibri" w:hAnsi="Segoe UI" w:cs="Segoe UI"/>
          <w:sz w:val="22"/>
          <w:szCs w:val="22"/>
          <w:lang w:eastAsia="en-US"/>
        </w:rPr>
        <w:t>could</w:t>
      </w:r>
      <w:r w:rsidRPr="000C32CA">
        <w:rPr>
          <w:rFonts w:ascii="Segoe UI" w:eastAsia="Calibri" w:hAnsi="Segoe UI" w:cs="Segoe UI"/>
          <w:sz w:val="22"/>
          <w:szCs w:val="22"/>
          <w:lang w:eastAsia="en-US"/>
        </w:rPr>
        <w:t xml:space="preserve"> be saved in </w:t>
      </w:r>
      <w:r w:rsidRPr="000C32CA">
        <w:rPr>
          <w:rFonts w:ascii="Segoe UI" w:eastAsia="Calibri" w:hAnsi="Segoe UI" w:cs="Segoe UI"/>
          <w:bCs/>
          <w:sz w:val="22"/>
          <w:szCs w:val="22"/>
          <w:lang w:eastAsia="en-US"/>
        </w:rPr>
        <w:t xml:space="preserve">travel expenses, </w:t>
      </w:r>
      <w:r w:rsidR="00692ABB" w:rsidRPr="000C32CA">
        <w:rPr>
          <w:rFonts w:ascii="Segoe UI" w:eastAsia="Calibri" w:hAnsi="Segoe UI" w:cs="Segoe UI"/>
          <w:bCs/>
          <w:sz w:val="22"/>
          <w:szCs w:val="22"/>
          <w:lang w:eastAsia="en-US"/>
        </w:rPr>
        <w:t xml:space="preserve">giving </w:t>
      </w:r>
      <w:r w:rsidRPr="000C32CA">
        <w:rPr>
          <w:rFonts w:ascii="Segoe UI" w:eastAsia="Calibri" w:hAnsi="Segoe UI" w:cs="Segoe UI"/>
          <w:sz w:val="22"/>
          <w:szCs w:val="22"/>
          <w:lang w:eastAsia="en-US"/>
        </w:rPr>
        <w:t xml:space="preserve">a total of </w:t>
      </w:r>
      <w:r w:rsidRPr="000C32CA">
        <w:rPr>
          <w:rFonts w:ascii="Segoe UI" w:eastAsia="Calibri" w:hAnsi="Segoe UI" w:cs="Segoe UI"/>
          <w:bCs/>
          <w:sz w:val="22"/>
          <w:szCs w:val="22"/>
          <w:lang w:eastAsia="en-US"/>
        </w:rPr>
        <w:t xml:space="preserve">£98,000 </w:t>
      </w:r>
      <w:r w:rsidRPr="000C32CA">
        <w:rPr>
          <w:rFonts w:ascii="Segoe UI" w:eastAsia="Calibri" w:hAnsi="Segoe UI" w:cs="Segoe UI"/>
          <w:sz w:val="22"/>
          <w:szCs w:val="22"/>
          <w:lang w:eastAsia="en-US"/>
        </w:rPr>
        <w:t>per annum.</w:t>
      </w:r>
    </w:p>
    <w:p w:rsidR="008966C8" w:rsidRPr="000C32CA" w:rsidRDefault="008966C8" w:rsidP="00E743CF">
      <w:pPr>
        <w:ind w:left="709"/>
        <w:rPr>
          <w:rFonts w:ascii="Segoe UI" w:hAnsi="Segoe UI" w:cs="Segoe UI"/>
          <w:b/>
          <w:sz w:val="22"/>
          <w:szCs w:val="22"/>
        </w:rPr>
      </w:pPr>
    </w:p>
    <w:p w:rsidR="008966C8" w:rsidRPr="000C32CA" w:rsidRDefault="008966C8" w:rsidP="000C32CA">
      <w:pPr>
        <w:rPr>
          <w:rFonts w:ascii="Segoe UI" w:hAnsi="Segoe UI" w:cs="Segoe UI"/>
          <w:b/>
          <w:sz w:val="22"/>
          <w:szCs w:val="22"/>
        </w:rPr>
      </w:pPr>
    </w:p>
    <w:p w:rsidR="008966C8" w:rsidRDefault="008966C8" w:rsidP="008966C8">
      <w:pPr>
        <w:rPr>
          <w:rFonts w:ascii="Segoe UI" w:hAnsi="Segoe UI" w:cs="Segoe UI"/>
          <w:b/>
          <w:sz w:val="22"/>
          <w:szCs w:val="22"/>
        </w:rPr>
      </w:pPr>
    </w:p>
    <w:sectPr w:rsidR="008966C8" w:rsidSect="00B17B6C">
      <w:headerReference w:type="default" r:id="rId46"/>
      <w:type w:val="continuous"/>
      <w:pgSz w:w="11906" w:h="16838"/>
      <w:pgMar w:top="680" w:right="1418" w:bottom="68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D54" w:rsidRDefault="00E57D54">
      <w:r>
        <w:separator/>
      </w:r>
    </w:p>
  </w:endnote>
  <w:endnote w:type="continuationSeparator" w:id="0">
    <w:p w:rsidR="00E57D54" w:rsidRDefault="00E57D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00022FF" w:usb1="C000205B" w:usb2="00000009" w:usb3="00000000" w:csb0="000001D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834" w:rsidRDefault="00161834" w:rsidP="00AE52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61834" w:rsidRDefault="00161834" w:rsidP="003F5D0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834" w:rsidRPr="00806D9F" w:rsidRDefault="00161834" w:rsidP="00806D9F">
    <w:pPr>
      <w:pStyle w:val="Footer"/>
      <w:framePr w:wrap="around" w:vAnchor="text" w:hAnchor="margin" w:xAlign="right" w:y="1"/>
      <w:ind w:left="720"/>
      <w:jc w:val="right"/>
      <w:rPr>
        <w:rStyle w:val="PageNumber"/>
        <w:rFonts w:ascii="Segoe UI" w:hAnsi="Segoe UI" w:cs="Segoe UI"/>
        <w:sz w:val="20"/>
        <w:szCs w:val="20"/>
        <w:lang w:val="en-GB"/>
      </w:rPr>
    </w:pPr>
    <w:r w:rsidRPr="00806D9F">
      <w:rPr>
        <w:rStyle w:val="PageNumber"/>
        <w:rFonts w:ascii="Segoe UI" w:hAnsi="Segoe UI" w:cs="Segoe UI"/>
        <w:sz w:val="20"/>
        <w:szCs w:val="20"/>
        <w:lang w:val="en-GB"/>
      </w:rPr>
      <w:t>Quality and safety</w:t>
    </w:r>
    <w:r w:rsidRPr="00806D9F">
      <w:rPr>
        <w:rStyle w:val="PageNumber"/>
        <w:rFonts w:ascii="Segoe UI" w:hAnsi="Segoe UI" w:cs="Segoe UI"/>
        <w:sz w:val="20"/>
        <w:szCs w:val="20"/>
      </w:rPr>
      <w:t xml:space="preserve"> </w:t>
    </w:r>
    <w:r w:rsidRPr="00806D9F">
      <w:rPr>
        <w:rStyle w:val="PageNumber"/>
        <w:rFonts w:ascii="Segoe UI" w:hAnsi="Segoe UI" w:cs="Segoe UI"/>
        <w:sz w:val="20"/>
        <w:szCs w:val="20"/>
        <w:lang w:val="en-GB"/>
      </w:rPr>
      <w:t>re</w:t>
    </w:r>
    <w:r w:rsidRPr="00806D9F">
      <w:rPr>
        <w:rStyle w:val="PageNumber"/>
        <w:rFonts w:ascii="Segoe UI" w:hAnsi="Segoe UI" w:cs="Segoe UI"/>
        <w:sz w:val="20"/>
        <w:szCs w:val="20"/>
      </w:rPr>
      <w:t xml:space="preserve">port </w:t>
    </w:r>
    <w:r w:rsidRPr="00806D9F">
      <w:rPr>
        <w:rStyle w:val="PageNumber"/>
        <w:rFonts w:ascii="Segoe UI" w:hAnsi="Segoe UI" w:cs="Segoe UI"/>
        <w:sz w:val="20"/>
        <w:szCs w:val="20"/>
        <w:lang w:val="en-GB"/>
      </w:rPr>
      <w:t>May 2014</w:t>
    </w:r>
  </w:p>
  <w:p w:rsidR="00161834" w:rsidRPr="00806D9F" w:rsidRDefault="00161834" w:rsidP="002019D8">
    <w:pPr>
      <w:pStyle w:val="Footer"/>
      <w:framePr w:wrap="around" w:vAnchor="text" w:hAnchor="margin" w:xAlign="right" w:y="1"/>
      <w:jc w:val="right"/>
      <w:rPr>
        <w:rStyle w:val="PageNumber"/>
        <w:rFonts w:ascii="Segoe UI" w:hAnsi="Segoe UI" w:cs="Segoe UI"/>
        <w:sz w:val="20"/>
        <w:szCs w:val="20"/>
      </w:rPr>
    </w:pPr>
    <w:r w:rsidRPr="00806D9F">
      <w:rPr>
        <w:rStyle w:val="PageNumber"/>
        <w:rFonts w:ascii="Segoe UI" w:hAnsi="Segoe UI" w:cs="Segoe UI"/>
        <w:sz w:val="20"/>
        <w:szCs w:val="20"/>
      </w:rPr>
      <w:t xml:space="preserve"> Page </w:t>
    </w:r>
    <w:r w:rsidRPr="00806D9F">
      <w:rPr>
        <w:rStyle w:val="PageNumber"/>
        <w:rFonts w:ascii="Segoe UI" w:hAnsi="Segoe UI" w:cs="Segoe UI"/>
        <w:sz w:val="20"/>
        <w:szCs w:val="20"/>
      </w:rPr>
      <w:fldChar w:fldCharType="begin"/>
    </w:r>
    <w:r w:rsidRPr="00806D9F">
      <w:rPr>
        <w:rStyle w:val="PageNumber"/>
        <w:rFonts w:ascii="Segoe UI" w:hAnsi="Segoe UI" w:cs="Segoe UI"/>
        <w:sz w:val="20"/>
        <w:szCs w:val="20"/>
      </w:rPr>
      <w:instrText xml:space="preserve">PAGE  </w:instrText>
    </w:r>
    <w:r w:rsidRPr="00806D9F">
      <w:rPr>
        <w:rStyle w:val="PageNumber"/>
        <w:rFonts w:ascii="Segoe UI" w:hAnsi="Segoe UI" w:cs="Segoe UI"/>
        <w:sz w:val="20"/>
        <w:szCs w:val="20"/>
      </w:rPr>
      <w:fldChar w:fldCharType="separate"/>
    </w:r>
    <w:r w:rsidR="00A2245A">
      <w:rPr>
        <w:rStyle w:val="PageNumber"/>
        <w:rFonts w:ascii="Segoe UI" w:hAnsi="Segoe UI" w:cs="Segoe UI"/>
        <w:noProof/>
        <w:sz w:val="20"/>
        <w:szCs w:val="20"/>
      </w:rPr>
      <w:t>1</w:t>
    </w:r>
    <w:r w:rsidRPr="00806D9F">
      <w:rPr>
        <w:rStyle w:val="PageNumber"/>
        <w:rFonts w:ascii="Segoe UI" w:hAnsi="Segoe UI" w:cs="Segoe UI"/>
        <w:sz w:val="20"/>
        <w:szCs w:val="20"/>
      </w:rPr>
      <w:fldChar w:fldCharType="end"/>
    </w:r>
  </w:p>
  <w:p w:rsidR="00161834" w:rsidRPr="005B58EF" w:rsidRDefault="00161834" w:rsidP="003F5D09">
    <w:pPr>
      <w:pStyle w:val="Footer"/>
      <w:ind w:right="360"/>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D54" w:rsidRDefault="00E57D54">
      <w:r>
        <w:separator/>
      </w:r>
    </w:p>
  </w:footnote>
  <w:footnote w:type="continuationSeparator" w:id="0">
    <w:p w:rsidR="00E57D54" w:rsidRDefault="00E57D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834" w:rsidRDefault="00161834" w:rsidP="00FA53C3">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834" w:rsidRPr="00073A1F" w:rsidRDefault="00161834" w:rsidP="00073A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A4ABC"/>
    <w:multiLevelType w:val="multilevel"/>
    <w:tmpl w:val="9A6CC89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9372EB3"/>
    <w:multiLevelType w:val="hybridMultilevel"/>
    <w:tmpl w:val="85989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AD4D99"/>
    <w:multiLevelType w:val="hybridMultilevel"/>
    <w:tmpl w:val="7B40AF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CAD6D71"/>
    <w:multiLevelType w:val="hybridMultilevel"/>
    <w:tmpl w:val="D2082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29045F"/>
    <w:multiLevelType w:val="hybridMultilevel"/>
    <w:tmpl w:val="379CEC3A"/>
    <w:lvl w:ilvl="0" w:tplc="08090001">
      <w:start w:val="1"/>
      <w:numFmt w:val="bullet"/>
      <w:lvlText w:val=""/>
      <w:lvlJc w:val="left"/>
      <w:pPr>
        <w:ind w:left="720" w:hanging="360"/>
      </w:pPr>
      <w:rPr>
        <w:rFonts w:ascii="Symbol" w:hAnsi="Symbol" w:hint="default"/>
      </w:rPr>
    </w:lvl>
    <w:lvl w:ilvl="1" w:tplc="1122C398">
      <w:numFmt w:val="bullet"/>
      <w:lvlText w:val="-"/>
      <w:lvlJc w:val="left"/>
      <w:pPr>
        <w:ind w:left="1440" w:hanging="360"/>
      </w:pPr>
      <w:rPr>
        <w:rFonts w:ascii="Segoe UI" w:eastAsia="Times New Roman"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891E20"/>
    <w:multiLevelType w:val="hybridMultilevel"/>
    <w:tmpl w:val="D27A2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CE2A9C"/>
    <w:multiLevelType w:val="hybridMultilevel"/>
    <w:tmpl w:val="CAFE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5E43A1"/>
    <w:multiLevelType w:val="hybridMultilevel"/>
    <w:tmpl w:val="906C005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nsid w:val="2167293A"/>
    <w:multiLevelType w:val="hybridMultilevel"/>
    <w:tmpl w:val="A34E5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F10C3D"/>
    <w:multiLevelType w:val="hybridMultilevel"/>
    <w:tmpl w:val="38F80318"/>
    <w:lvl w:ilvl="0" w:tplc="7BDACE12">
      <w:start w:val="1"/>
      <w:numFmt w:val="decimal"/>
      <w:lvlText w:val="%1."/>
      <w:lvlJc w:val="left"/>
      <w:pPr>
        <w:ind w:left="72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6B22BD0"/>
    <w:multiLevelType w:val="hybridMultilevel"/>
    <w:tmpl w:val="482888B2"/>
    <w:lvl w:ilvl="0" w:tplc="7BDACE1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8BD01FE"/>
    <w:multiLevelType w:val="multilevel"/>
    <w:tmpl w:val="3FB2EE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A2A4F37"/>
    <w:multiLevelType w:val="hybridMultilevel"/>
    <w:tmpl w:val="8DA47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BD96BCA"/>
    <w:multiLevelType w:val="hybridMultilevel"/>
    <w:tmpl w:val="DB90A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E276BB"/>
    <w:multiLevelType w:val="hybridMultilevel"/>
    <w:tmpl w:val="5D90CC5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30567EBC"/>
    <w:multiLevelType w:val="multilevel"/>
    <w:tmpl w:val="F7D2C204"/>
    <w:lvl w:ilvl="0">
      <w:start w:val="6"/>
      <w:numFmt w:val="decimal"/>
      <w:lvlText w:val="%1."/>
      <w:lvlJc w:val="left"/>
      <w:pPr>
        <w:ind w:left="720" w:hanging="360"/>
      </w:pPr>
      <w:rPr>
        <w:rFonts w:hint="default"/>
      </w:rPr>
    </w:lvl>
    <w:lvl w:ilvl="1">
      <w:start w:val="9"/>
      <w:numFmt w:val="decimal"/>
      <w:isLgl/>
      <w:lvlText w:val="%1.%2"/>
      <w:lvlJc w:val="left"/>
      <w:pPr>
        <w:ind w:left="1065" w:hanging="7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6">
    <w:nsid w:val="3F2B100B"/>
    <w:multiLevelType w:val="hybridMultilevel"/>
    <w:tmpl w:val="FB3A7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7084421"/>
    <w:multiLevelType w:val="hybridMultilevel"/>
    <w:tmpl w:val="B08C7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7C75FAC"/>
    <w:multiLevelType w:val="multilevel"/>
    <w:tmpl w:val="00225516"/>
    <w:lvl w:ilvl="0">
      <w:start w:val="1"/>
      <w:numFmt w:val="decimal"/>
      <w:lvlText w:val="%1."/>
      <w:lvlJc w:val="left"/>
      <w:pPr>
        <w:tabs>
          <w:tab w:val="num" w:pos="720"/>
        </w:tabs>
        <w:ind w:left="72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E45702F"/>
    <w:multiLevelType w:val="hybridMultilevel"/>
    <w:tmpl w:val="E30850DE"/>
    <w:lvl w:ilvl="0" w:tplc="B2B20038">
      <w:start w:val="15"/>
      <w:numFmt w:val="bullet"/>
      <w:lvlText w:val="-"/>
      <w:lvlJc w:val="left"/>
      <w:pPr>
        <w:ind w:left="760" w:hanging="360"/>
      </w:pPr>
      <w:rPr>
        <w:rFonts w:ascii="Segoe UI" w:eastAsia="Calibri" w:hAnsi="Segoe UI" w:cs="Segoe U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nsid w:val="51EE6251"/>
    <w:multiLevelType w:val="hybridMultilevel"/>
    <w:tmpl w:val="02CCA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2B82DBE"/>
    <w:multiLevelType w:val="hybridMultilevel"/>
    <w:tmpl w:val="49025C1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575513E8"/>
    <w:multiLevelType w:val="hybridMultilevel"/>
    <w:tmpl w:val="86F4AF9C"/>
    <w:lvl w:ilvl="0" w:tplc="08090001">
      <w:start w:val="1"/>
      <w:numFmt w:val="bullet"/>
      <w:lvlText w:val=""/>
      <w:lvlJc w:val="left"/>
      <w:pPr>
        <w:ind w:left="1080" w:hanging="360"/>
      </w:pPr>
      <w:rPr>
        <w:rFonts w:ascii="Symbol" w:hAnsi="Symbol" w:hint="default"/>
      </w:rPr>
    </w:lvl>
    <w:lvl w:ilvl="1" w:tplc="65C830D8">
      <w:start w:val="4"/>
      <w:numFmt w:val="bullet"/>
      <w:lvlText w:val="•"/>
      <w:lvlJc w:val="left"/>
      <w:pPr>
        <w:ind w:left="2160" w:hanging="720"/>
      </w:pPr>
      <w:rPr>
        <w:rFonts w:ascii="Segoe UI" w:eastAsia="Times New Roman" w:hAnsi="Segoe UI" w:cs="Segoe U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58FA2DA4"/>
    <w:multiLevelType w:val="hybridMultilevel"/>
    <w:tmpl w:val="3BE87F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nsid w:val="623A1238"/>
    <w:multiLevelType w:val="hybridMultilevel"/>
    <w:tmpl w:val="2A821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3DD5607"/>
    <w:multiLevelType w:val="hybridMultilevel"/>
    <w:tmpl w:val="1C62575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696D480B"/>
    <w:multiLevelType w:val="hybridMultilevel"/>
    <w:tmpl w:val="353A5D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9813DFA"/>
    <w:multiLevelType w:val="hybridMultilevel"/>
    <w:tmpl w:val="4828B922"/>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6D453124"/>
    <w:multiLevelType w:val="hybridMultilevel"/>
    <w:tmpl w:val="2662D648"/>
    <w:lvl w:ilvl="0" w:tplc="3C68BFC0">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E521B87"/>
    <w:multiLevelType w:val="hybridMultilevel"/>
    <w:tmpl w:val="7638A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E627BCB"/>
    <w:multiLevelType w:val="multilevel"/>
    <w:tmpl w:val="7250ED6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6E905DAB"/>
    <w:multiLevelType w:val="multilevel"/>
    <w:tmpl w:val="86C6E80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6FB534F7"/>
    <w:multiLevelType w:val="hybridMultilevel"/>
    <w:tmpl w:val="857A1C78"/>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3">
    <w:nsid w:val="6FF2605C"/>
    <w:multiLevelType w:val="hybridMultilevel"/>
    <w:tmpl w:val="F832296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nsid w:val="70681121"/>
    <w:multiLevelType w:val="hybridMultilevel"/>
    <w:tmpl w:val="ADFAD96C"/>
    <w:lvl w:ilvl="0" w:tplc="AC000D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7532543A"/>
    <w:multiLevelType w:val="hybridMultilevel"/>
    <w:tmpl w:val="D4C2AD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E972953"/>
    <w:multiLevelType w:val="hybridMultilevel"/>
    <w:tmpl w:val="37D0B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36"/>
  </w:num>
  <w:num w:numId="3">
    <w:abstractNumId w:val="22"/>
  </w:num>
  <w:num w:numId="4">
    <w:abstractNumId w:val="17"/>
  </w:num>
  <w:num w:numId="5">
    <w:abstractNumId w:val="18"/>
  </w:num>
  <w:num w:numId="6">
    <w:abstractNumId w:val="28"/>
  </w:num>
  <w:num w:numId="7">
    <w:abstractNumId w:val="27"/>
  </w:num>
  <w:num w:numId="8">
    <w:abstractNumId w:val="13"/>
  </w:num>
  <w:num w:numId="9">
    <w:abstractNumId w:val="29"/>
  </w:num>
  <w:num w:numId="10">
    <w:abstractNumId w:val="4"/>
  </w:num>
  <w:num w:numId="11">
    <w:abstractNumId w:val="5"/>
  </w:num>
  <w:num w:numId="12">
    <w:abstractNumId w:val="12"/>
  </w:num>
  <w:num w:numId="13">
    <w:abstractNumId w:val="1"/>
  </w:num>
  <w:num w:numId="1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lvlOverride w:ilvl="1"/>
    <w:lvlOverride w:ilvl="2"/>
    <w:lvlOverride w:ilvl="3"/>
    <w:lvlOverride w:ilvl="4"/>
    <w:lvlOverride w:ilvl="5"/>
    <w:lvlOverride w:ilvl="6"/>
    <w:lvlOverride w:ilvl="7"/>
    <w:lvlOverride w:ilvl="8"/>
  </w:num>
  <w:num w:numId="17">
    <w:abstractNumId w:val="25"/>
    <w:lvlOverride w:ilvl="0"/>
    <w:lvlOverride w:ilvl="1"/>
    <w:lvlOverride w:ilvl="2"/>
    <w:lvlOverride w:ilvl="3"/>
    <w:lvlOverride w:ilvl="4"/>
    <w:lvlOverride w:ilvl="5"/>
    <w:lvlOverride w:ilvl="6"/>
    <w:lvlOverride w:ilvl="7"/>
    <w:lvlOverride w:ilvl="8"/>
  </w:num>
  <w:num w:numId="18">
    <w:abstractNumId w:val="30"/>
  </w:num>
  <w:num w:numId="19">
    <w:abstractNumId w:val="24"/>
  </w:num>
  <w:num w:numId="20">
    <w:abstractNumId w:val="21"/>
  </w:num>
  <w:num w:numId="21">
    <w:abstractNumId w:val="14"/>
  </w:num>
  <w:num w:numId="22">
    <w:abstractNumId w:val="2"/>
  </w:num>
  <w:num w:numId="23">
    <w:abstractNumId w:val="6"/>
  </w:num>
  <w:num w:numId="24">
    <w:abstractNumId w:val="10"/>
  </w:num>
  <w:num w:numId="25">
    <w:abstractNumId w:val="9"/>
  </w:num>
  <w:num w:numId="26">
    <w:abstractNumId w:val="23"/>
  </w:num>
  <w:num w:numId="27">
    <w:abstractNumId w:val="34"/>
  </w:num>
  <w:num w:numId="28">
    <w:abstractNumId w:val="35"/>
  </w:num>
  <w:num w:numId="29">
    <w:abstractNumId w:val="31"/>
  </w:num>
  <w:num w:numId="30">
    <w:abstractNumId w:val="0"/>
  </w:num>
  <w:num w:numId="31">
    <w:abstractNumId w:val="11"/>
  </w:num>
  <w:num w:numId="32">
    <w:abstractNumId w:val="15"/>
  </w:num>
  <w:num w:numId="33">
    <w:abstractNumId w:val="7"/>
  </w:num>
  <w:num w:numId="34">
    <w:abstractNumId w:val="20"/>
  </w:num>
  <w:num w:numId="35">
    <w:abstractNumId w:val="26"/>
  </w:num>
  <w:num w:numId="36">
    <w:abstractNumId w:val="33"/>
  </w:num>
  <w:num w:numId="37">
    <w:abstractNumId w:val="8"/>
  </w:num>
  <w:num w:numId="38">
    <w:abstractNumId w:val="1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rsids>
    <w:rsidRoot w:val="00CC005C"/>
    <w:rsid w:val="00000235"/>
    <w:rsid w:val="0000433A"/>
    <w:rsid w:val="000050EF"/>
    <w:rsid w:val="00005725"/>
    <w:rsid w:val="00005BBD"/>
    <w:rsid w:val="00005CBA"/>
    <w:rsid w:val="000063D0"/>
    <w:rsid w:val="00006B33"/>
    <w:rsid w:val="000070B9"/>
    <w:rsid w:val="00007317"/>
    <w:rsid w:val="00007A1A"/>
    <w:rsid w:val="00007EC4"/>
    <w:rsid w:val="000107C8"/>
    <w:rsid w:val="00012B7B"/>
    <w:rsid w:val="00017489"/>
    <w:rsid w:val="00021022"/>
    <w:rsid w:val="000211C5"/>
    <w:rsid w:val="00022371"/>
    <w:rsid w:val="00023E22"/>
    <w:rsid w:val="00024689"/>
    <w:rsid w:val="00025069"/>
    <w:rsid w:val="00027272"/>
    <w:rsid w:val="00027923"/>
    <w:rsid w:val="00031FD9"/>
    <w:rsid w:val="00033094"/>
    <w:rsid w:val="000339FE"/>
    <w:rsid w:val="000344DF"/>
    <w:rsid w:val="00034D6F"/>
    <w:rsid w:val="000408A4"/>
    <w:rsid w:val="00040BFA"/>
    <w:rsid w:val="000415C0"/>
    <w:rsid w:val="00044000"/>
    <w:rsid w:val="000464A6"/>
    <w:rsid w:val="00046794"/>
    <w:rsid w:val="00051435"/>
    <w:rsid w:val="000517F7"/>
    <w:rsid w:val="000524F7"/>
    <w:rsid w:val="00053B9C"/>
    <w:rsid w:val="0006043F"/>
    <w:rsid w:val="000612B1"/>
    <w:rsid w:val="00062644"/>
    <w:rsid w:val="00063B96"/>
    <w:rsid w:val="000649E2"/>
    <w:rsid w:val="00064A5E"/>
    <w:rsid w:val="00065850"/>
    <w:rsid w:val="000668E0"/>
    <w:rsid w:val="000674C4"/>
    <w:rsid w:val="00070894"/>
    <w:rsid w:val="00070A5B"/>
    <w:rsid w:val="000714F2"/>
    <w:rsid w:val="0007162D"/>
    <w:rsid w:val="00071739"/>
    <w:rsid w:val="00073A1F"/>
    <w:rsid w:val="00077246"/>
    <w:rsid w:val="00080653"/>
    <w:rsid w:val="000807E6"/>
    <w:rsid w:val="00080D63"/>
    <w:rsid w:val="00081F70"/>
    <w:rsid w:val="00083602"/>
    <w:rsid w:val="000852A2"/>
    <w:rsid w:val="00086347"/>
    <w:rsid w:val="00090B6F"/>
    <w:rsid w:val="00090CC7"/>
    <w:rsid w:val="00091A85"/>
    <w:rsid w:val="0009322B"/>
    <w:rsid w:val="000939D8"/>
    <w:rsid w:val="000956BA"/>
    <w:rsid w:val="00095F0D"/>
    <w:rsid w:val="000A1850"/>
    <w:rsid w:val="000A2224"/>
    <w:rsid w:val="000A306D"/>
    <w:rsid w:val="000A53D9"/>
    <w:rsid w:val="000A68AC"/>
    <w:rsid w:val="000A6FAE"/>
    <w:rsid w:val="000A732F"/>
    <w:rsid w:val="000B1B6D"/>
    <w:rsid w:val="000B3A92"/>
    <w:rsid w:val="000B3C1C"/>
    <w:rsid w:val="000B5B8B"/>
    <w:rsid w:val="000B6756"/>
    <w:rsid w:val="000B6978"/>
    <w:rsid w:val="000B7FCB"/>
    <w:rsid w:val="000C2EEC"/>
    <w:rsid w:val="000C32CA"/>
    <w:rsid w:val="000C33AD"/>
    <w:rsid w:val="000C4A66"/>
    <w:rsid w:val="000C4BE1"/>
    <w:rsid w:val="000C55E3"/>
    <w:rsid w:val="000C6686"/>
    <w:rsid w:val="000C6B87"/>
    <w:rsid w:val="000C7C15"/>
    <w:rsid w:val="000D1AB3"/>
    <w:rsid w:val="000D1EF4"/>
    <w:rsid w:val="000D207D"/>
    <w:rsid w:val="000D2B71"/>
    <w:rsid w:val="000D3C3F"/>
    <w:rsid w:val="000D4592"/>
    <w:rsid w:val="000E0517"/>
    <w:rsid w:val="000E18EC"/>
    <w:rsid w:val="000E4283"/>
    <w:rsid w:val="000E4699"/>
    <w:rsid w:val="000E67E8"/>
    <w:rsid w:val="000E6D6F"/>
    <w:rsid w:val="000E7E96"/>
    <w:rsid w:val="000F26B6"/>
    <w:rsid w:val="000F52B9"/>
    <w:rsid w:val="000F7772"/>
    <w:rsid w:val="000F7CC5"/>
    <w:rsid w:val="001011A0"/>
    <w:rsid w:val="00106798"/>
    <w:rsid w:val="00110B45"/>
    <w:rsid w:val="001110F9"/>
    <w:rsid w:val="001113FD"/>
    <w:rsid w:val="00113A07"/>
    <w:rsid w:val="00114924"/>
    <w:rsid w:val="00120FC2"/>
    <w:rsid w:val="00123120"/>
    <w:rsid w:val="00124395"/>
    <w:rsid w:val="001260F1"/>
    <w:rsid w:val="00131826"/>
    <w:rsid w:val="00131A26"/>
    <w:rsid w:val="001350B5"/>
    <w:rsid w:val="001362BD"/>
    <w:rsid w:val="00136725"/>
    <w:rsid w:val="0013674B"/>
    <w:rsid w:val="0014028C"/>
    <w:rsid w:val="00142386"/>
    <w:rsid w:val="00144E7D"/>
    <w:rsid w:val="00145065"/>
    <w:rsid w:val="001464D4"/>
    <w:rsid w:val="001473D6"/>
    <w:rsid w:val="00151BAF"/>
    <w:rsid w:val="0015358B"/>
    <w:rsid w:val="001535B1"/>
    <w:rsid w:val="00154B83"/>
    <w:rsid w:val="001556D8"/>
    <w:rsid w:val="001556F1"/>
    <w:rsid w:val="00155773"/>
    <w:rsid w:val="001563F0"/>
    <w:rsid w:val="00156589"/>
    <w:rsid w:val="00156E22"/>
    <w:rsid w:val="00161834"/>
    <w:rsid w:val="0016299D"/>
    <w:rsid w:val="00163B92"/>
    <w:rsid w:val="00165C42"/>
    <w:rsid w:val="00167906"/>
    <w:rsid w:val="0017404B"/>
    <w:rsid w:val="001767F3"/>
    <w:rsid w:val="00180A3B"/>
    <w:rsid w:val="00181954"/>
    <w:rsid w:val="00181E92"/>
    <w:rsid w:val="00181EED"/>
    <w:rsid w:val="0018407A"/>
    <w:rsid w:val="00184CB1"/>
    <w:rsid w:val="001850DE"/>
    <w:rsid w:val="00186239"/>
    <w:rsid w:val="00186B15"/>
    <w:rsid w:val="0019050C"/>
    <w:rsid w:val="001906F5"/>
    <w:rsid w:val="0019082A"/>
    <w:rsid w:val="00190B4D"/>
    <w:rsid w:val="00190CD5"/>
    <w:rsid w:val="00194409"/>
    <w:rsid w:val="001A2351"/>
    <w:rsid w:val="001B203F"/>
    <w:rsid w:val="001B5046"/>
    <w:rsid w:val="001B632D"/>
    <w:rsid w:val="001B74E3"/>
    <w:rsid w:val="001B7809"/>
    <w:rsid w:val="001B7D10"/>
    <w:rsid w:val="001C0EC4"/>
    <w:rsid w:val="001C53F7"/>
    <w:rsid w:val="001C610D"/>
    <w:rsid w:val="001C640B"/>
    <w:rsid w:val="001D2383"/>
    <w:rsid w:val="001D38F5"/>
    <w:rsid w:val="001D3E45"/>
    <w:rsid w:val="001D4266"/>
    <w:rsid w:val="001D6668"/>
    <w:rsid w:val="001E0EAE"/>
    <w:rsid w:val="001E162A"/>
    <w:rsid w:val="001E226F"/>
    <w:rsid w:val="001E24FA"/>
    <w:rsid w:val="001E2632"/>
    <w:rsid w:val="001E26D1"/>
    <w:rsid w:val="001E403D"/>
    <w:rsid w:val="001E435F"/>
    <w:rsid w:val="001E4E20"/>
    <w:rsid w:val="001E578E"/>
    <w:rsid w:val="001E6DCD"/>
    <w:rsid w:val="001F2B4F"/>
    <w:rsid w:val="001F2E40"/>
    <w:rsid w:val="001F2ED9"/>
    <w:rsid w:val="001F475C"/>
    <w:rsid w:val="001F5E00"/>
    <w:rsid w:val="001F6D8A"/>
    <w:rsid w:val="001F7952"/>
    <w:rsid w:val="001F7BCF"/>
    <w:rsid w:val="00200593"/>
    <w:rsid w:val="002007E1"/>
    <w:rsid w:val="00201875"/>
    <w:rsid w:val="002019D8"/>
    <w:rsid w:val="00202093"/>
    <w:rsid w:val="002031CC"/>
    <w:rsid w:val="00203E24"/>
    <w:rsid w:val="00207C60"/>
    <w:rsid w:val="002101F9"/>
    <w:rsid w:val="002110C5"/>
    <w:rsid w:val="00212854"/>
    <w:rsid w:val="00214687"/>
    <w:rsid w:val="00216C22"/>
    <w:rsid w:val="0022046B"/>
    <w:rsid w:val="00222556"/>
    <w:rsid w:val="00223486"/>
    <w:rsid w:val="002235EA"/>
    <w:rsid w:val="00230D2B"/>
    <w:rsid w:val="002322CB"/>
    <w:rsid w:val="002341E7"/>
    <w:rsid w:val="00237A28"/>
    <w:rsid w:val="00237C0C"/>
    <w:rsid w:val="00240422"/>
    <w:rsid w:val="00242311"/>
    <w:rsid w:val="00242559"/>
    <w:rsid w:val="002432E2"/>
    <w:rsid w:val="00243826"/>
    <w:rsid w:val="00243A2F"/>
    <w:rsid w:val="00243EB8"/>
    <w:rsid w:val="00244E9B"/>
    <w:rsid w:val="0024533C"/>
    <w:rsid w:val="00247717"/>
    <w:rsid w:val="0025099A"/>
    <w:rsid w:val="00251A96"/>
    <w:rsid w:val="002521CF"/>
    <w:rsid w:val="00253171"/>
    <w:rsid w:val="00254161"/>
    <w:rsid w:val="00254B7D"/>
    <w:rsid w:val="0025604D"/>
    <w:rsid w:val="00260D07"/>
    <w:rsid w:val="00261672"/>
    <w:rsid w:val="00262C61"/>
    <w:rsid w:val="00263C66"/>
    <w:rsid w:val="00264DF2"/>
    <w:rsid w:val="0026597E"/>
    <w:rsid w:val="00265D28"/>
    <w:rsid w:val="002674CE"/>
    <w:rsid w:val="0026750A"/>
    <w:rsid w:val="00267F86"/>
    <w:rsid w:val="00270531"/>
    <w:rsid w:val="00270A66"/>
    <w:rsid w:val="00271F4B"/>
    <w:rsid w:val="00272106"/>
    <w:rsid w:val="0027431A"/>
    <w:rsid w:val="002749BA"/>
    <w:rsid w:val="00274C9C"/>
    <w:rsid w:val="00274FE6"/>
    <w:rsid w:val="002816E9"/>
    <w:rsid w:val="00282814"/>
    <w:rsid w:val="00282E46"/>
    <w:rsid w:val="002839A7"/>
    <w:rsid w:val="00283D0B"/>
    <w:rsid w:val="002841FC"/>
    <w:rsid w:val="002852F8"/>
    <w:rsid w:val="002858AC"/>
    <w:rsid w:val="00286E2C"/>
    <w:rsid w:val="00287327"/>
    <w:rsid w:val="00293E24"/>
    <w:rsid w:val="00294867"/>
    <w:rsid w:val="0029566B"/>
    <w:rsid w:val="002A2CE8"/>
    <w:rsid w:val="002A3039"/>
    <w:rsid w:val="002A473F"/>
    <w:rsid w:val="002A6721"/>
    <w:rsid w:val="002A67E9"/>
    <w:rsid w:val="002B0135"/>
    <w:rsid w:val="002B0BD7"/>
    <w:rsid w:val="002B13F5"/>
    <w:rsid w:val="002B14EE"/>
    <w:rsid w:val="002B17AF"/>
    <w:rsid w:val="002B5ADB"/>
    <w:rsid w:val="002B7837"/>
    <w:rsid w:val="002C08BA"/>
    <w:rsid w:val="002C0D1A"/>
    <w:rsid w:val="002C1D55"/>
    <w:rsid w:val="002C20AD"/>
    <w:rsid w:val="002C266D"/>
    <w:rsid w:val="002C280C"/>
    <w:rsid w:val="002C3903"/>
    <w:rsid w:val="002C4904"/>
    <w:rsid w:val="002D04A2"/>
    <w:rsid w:val="002D08C1"/>
    <w:rsid w:val="002D181F"/>
    <w:rsid w:val="002D26BA"/>
    <w:rsid w:val="002D2F71"/>
    <w:rsid w:val="002D4E0A"/>
    <w:rsid w:val="002D6A08"/>
    <w:rsid w:val="002D7533"/>
    <w:rsid w:val="002E0047"/>
    <w:rsid w:val="002E4212"/>
    <w:rsid w:val="002E4A40"/>
    <w:rsid w:val="002E51D8"/>
    <w:rsid w:val="002E5E28"/>
    <w:rsid w:val="002E6190"/>
    <w:rsid w:val="002E6A20"/>
    <w:rsid w:val="002F0AA9"/>
    <w:rsid w:val="002F4CC1"/>
    <w:rsid w:val="002F5AFD"/>
    <w:rsid w:val="002F5C05"/>
    <w:rsid w:val="002F768A"/>
    <w:rsid w:val="002F7AC6"/>
    <w:rsid w:val="002F7B98"/>
    <w:rsid w:val="003009D5"/>
    <w:rsid w:val="00305600"/>
    <w:rsid w:val="003060BB"/>
    <w:rsid w:val="00307E14"/>
    <w:rsid w:val="00312AD4"/>
    <w:rsid w:val="00313E83"/>
    <w:rsid w:val="00313F75"/>
    <w:rsid w:val="00314552"/>
    <w:rsid w:val="00315440"/>
    <w:rsid w:val="0031609A"/>
    <w:rsid w:val="00317013"/>
    <w:rsid w:val="003175FF"/>
    <w:rsid w:val="003227A6"/>
    <w:rsid w:val="00322A16"/>
    <w:rsid w:val="003267EE"/>
    <w:rsid w:val="00326CBF"/>
    <w:rsid w:val="0032760D"/>
    <w:rsid w:val="00327958"/>
    <w:rsid w:val="00330241"/>
    <w:rsid w:val="00330429"/>
    <w:rsid w:val="00331134"/>
    <w:rsid w:val="003324E9"/>
    <w:rsid w:val="00332560"/>
    <w:rsid w:val="00332B6D"/>
    <w:rsid w:val="00333850"/>
    <w:rsid w:val="00333CC0"/>
    <w:rsid w:val="003342A2"/>
    <w:rsid w:val="00337DF4"/>
    <w:rsid w:val="0034367E"/>
    <w:rsid w:val="00345E3A"/>
    <w:rsid w:val="00350A4D"/>
    <w:rsid w:val="003516F4"/>
    <w:rsid w:val="003520DF"/>
    <w:rsid w:val="00352933"/>
    <w:rsid w:val="003531C4"/>
    <w:rsid w:val="003568C4"/>
    <w:rsid w:val="003571CF"/>
    <w:rsid w:val="00357376"/>
    <w:rsid w:val="00357A1E"/>
    <w:rsid w:val="00364D4A"/>
    <w:rsid w:val="003661BE"/>
    <w:rsid w:val="00367699"/>
    <w:rsid w:val="0037262F"/>
    <w:rsid w:val="00372879"/>
    <w:rsid w:val="00374B07"/>
    <w:rsid w:val="00375A3B"/>
    <w:rsid w:val="00381689"/>
    <w:rsid w:val="0038471C"/>
    <w:rsid w:val="00386CEA"/>
    <w:rsid w:val="0039048A"/>
    <w:rsid w:val="00390B5F"/>
    <w:rsid w:val="0039258D"/>
    <w:rsid w:val="003931A1"/>
    <w:rsid w:val="00395537"/>
    <w:rsid w:val="0039616D"/>
    <w:rsid w:val="003961F4"/>
    <w:rsid w:val="003971F6"/>
    <w:rsid w:val="003A06E5"/>
    <w:rsid w:val="003A2C27"/>
    <w:rsid w:val="003A3E2F"/>
    <w:rsid w:val="003A4C2C"/>
    <w:rsid w:val="003A66F5"/>
    <w:rsid w:val="003B0DE3"/>
    <w:rsid w:val="003B17E6"/>
    <w:rsid w:val="003B1A35"/>
    <w:rsid w:val="003B1D66"/>
    <w:rsid w:val="003B28EA"/>
    <w:rsid w:val="003B4250"/>
    <w:rsid w:val="003B43B7"/>
    <w:rsid w:val="003B6C34"/>
    <w:rsid w:val="003B70C0"/>
    <w:rsid w:val="003C000C"/>
    <w:rsid w:val="003C202D"/>
    <w:rsid w:val="003C20FB"/>
    <w:rsid w:val="003C2F45"/>
    <w:rsid w:val="003C3122"/>
    <w:rsid w:val="003C3725"/>
    <w:rsid w:val="003C75A0"/>
    <w:rsid w:val="003C7765"/>
    <w:rsid w:val="003D00AE"/>
    <w:rsid w:val="003D3220"/>
    <w:rsid w:val="003D6E62"/>
    <w:rsid w:val="003E02C5"/>
    <w:rsid w:val="003E08FD"/>
    <w:rsid w:val="003E0ACE"/>
    <w:rsid w:val="003E2BE5"/>
    <w:rsid w:val="003E5B3C"/>
    <w:rsid w:val="003E5B41"/>
    <w:rsid w:val="003E6397"/>
    <w:rsid w:val="003E7A66"/>
    <w:rsid w:val="003F033A"/>
    <w:rsid w:val="003F0E27"/>
    <w:rsid w:val="003F11B4"/>
    <w:rsid w:val="003F44DA"/>
    <w:rsid w:val="003F551E"/>
    <w:rsid w:val="003F5D09"/>
    <w:rsid w:val="003F6F1A"/>
    <w:rsid w:val="003F7190"/>
    <w:rsid w:val="0040136B"/>
    <w:rsid w:val="00401BBB"/>
    <w:rsid w:val="00402764"/>
    <w:rsid w:val="004029E4"/>
    <w:rsid w:val="00405726"/>
    <w:rsid w:val="00406D25"/>
    <w:rsid w:val="004100C9"/>
    <w:rsid w:val="0041174E"/>
    <w:rsid w:val="00412F99"/>
    <w:rsid w:val="004142CD"/>
    <w:rsid w:val="00414CA2"/>
    <w:rsid w:val="004163B5"/>
    <w:rsid w:val="0041694B"/>
    <w:rsid w:val="0041740B"/>
    <w:rsid w:val="004200C1"/>
    <w:rsid w:val="00424A35"/>
    <w:rsid w:val="004256C7"/>
    <w:rsid w:val="00427220"/>
    <w:rsid w:val="004323BA"/>
    <w:rsid w:val="00432B2E"/>
    <w:rsid w:val="00434ADE"/>
    <w:rsid w:val="004454EB"/>
    <w:rsid w:val="00445A6E"/>
    <w:rsid w:val="00445F23"/>
    <w:rsid w:val="004470DE"/>
    <w:rsid w:val="00447422"/>
    <w:rsid w:val="0045070F"/>
    <w:rsid w:val="004508EA"/>
    <w:rsid w:val="00451DFF"/>
    <w:rsid w:val="004521F1"/>
    <w:rsid w:val="00452AE4"/>
    <w:rsid w:val="00460513"/>
    <w:rsid w:val="00460D4A"/>
    <w:rsid w:val="004632BF"/>
    <w:rsid w:val="00464369"/>
    <w:rsid w:val="00466B5E"/>
    <w:rsid w:val="0046733A"/>
    <w:rsid w:val="00467E11"/>
    <w:rsid w:val="00471ED6"/>
    <w:rsid w:val="004766AD"/>
    <w:rsid w:val="00476A9A"/>
    <w:rsid w:val="00477608"/>
    <w:rsid w:val="00480413"/>
    <w:rsid w:val="00484DBC"/>
    <w:rsid w:val="00485727"/>
    <w:rsid w:val="00487E37"/>
    <w:rsid w:val="00492619"/>
    <w:rsid w:val="00492919"/>
    <w:rsid w:val="00493232"/>
    <w:rsid w:val="004935CA"/>
    <w:rsid w:val="0049408A"/>
    <w:rsid w:val="0049425F"/>
    <w:rsid w:val="00494679"/>
    <w:rsid w:val="00494ADD"/>
    <w:rsid w:val="00494F59"/>
    <w:rsid w:val="00495252"/>
    <w:rsid w:val="004964A0"/>
    <w:rsid w:val="004970AB"/>
    <w:rsid w:val="0049710C"/>
    <w:rsid w:val="00497CE9"/>
    <w:rsid w:val="00497EC4"/>
    <w:rsid w:val="004A01EE"/>
    <w:rsid w:val="004A3234"/>
    <w:rsid w:val="004A371D"/>
    <w:rsid w:val="004A43F6"/>
    <w:rsid w:val="004A5327"/>
    <w:rsid w:val="004A58BD"/>
    <w:rsid w:val="004A6F53"/>
    <w:rsid w:val="004A7942"/>
    <w:rsid w:val="004B072E"/>
    <w:rsid w:val="004B0E69"/>
    <w:rsid w:val="004B1BBF"/>
    <w:rsid w:val="004B4A2B"/>
    <w:rsid w:val="004B5272"/>
    <w:rsid w:val="004B5523"/>
    <w:rsid w:val="004C1B76"/>
    <w:rsid w:val="004C79BC"/>
    <w:rsid w:val="004C7CC0"/>
    <w:rsid w:val="004D30F7"/>
    <w:rsid w:val="004D4C94"/>
    <w:rsid w:val="004D554F"/>
    <w:rsid w:val="004D68F1"/>
    <w:rsid w:val="004D741C"/>
    <w:rsid w:val="004D7BD0"/>
    <w:rsid w:val="004E0EA1"/>
    <w:rsid w:val="004E11A0"/>
    <w:rsid w:val="004E1271"/>
    <w:rsid w:val="004E18C4"/>
    <w:rsid w:val="004E2649"/>
    <w:rsid w:val="004E30AE"/>
    <w:rsid w:val="004E7728"/>
    <w:rsid w:val="004E7BE8"/>
    <w:rsid w:val="004E7DA4"/>
    <w:rsid w:val="004F0032"/>
    <w:rsid w:val="004F06FE"/>
    <w:rsid w:val="004F10A1"/>
    <w:rsid w:val="004F158E"/>
    <w:rsid w:val="004F173C"/>
    <w:rsid w:val="004F3160"/>
    <w:rsid w:val="004F3F57"/>
    <w:rsid w:val="004F4BBA"/>
    <w:rsid w:val="0050163D"/>
    <w:rsid w:val="00501FCD"/>
    <w:rsid w:val="005052E4"/>
    <w:rsid w:val="00506578"/>
    <w:rsid w:val="00506A90"/>
    <w:rsid w:val="0051016B"/>
    <w:rsid w:val="00511DA1"/>
    <w:rsid w:val="00514B31"/>
    <w:rsid w:val="0051675E"/>
    <w:rsid w:val="005206BD"/>
    <w:rsid w:val="005208D1"/>
    <w:rsid w:val="00523401"/>
    <w:rsid w:val="00523D5F"/>
    <w:rsid w:val="00523F38"/>
    <w:rsid w:val="00527AD5"/>
    <w:rsid w:val="00530680"/>
    <w:rsid w:val="00533382"/>
    <w:rsid w:val="00534FF6"/>
    <w:rsid w:val="00543814"/>
    <w:rsid w:val="00543B92"/>
    <w:rsid w:val="00544404"/>
    <w:rsid w:val="00544A0D"/>
    <w:rsid w:val="00544F64"/>
    <w:rsid w:val="0054603B"/>
    <w:rsid w:val="005518BF"/>
    <w:rsid w:val="00551BAD"/>
    <w:rsid w:val="005524D4"/>
    <w:rsid w:val="0055315C"/>
    <w:rsid w:val="005532AC"/>
    <w:rsid w:val="0055348A"/>
    <w:rsid w:val="0055649A"/>
    <w:rsid w:val="00557125"/>
    <w:rsid w:val="0055779C"/>
    <w:rsid w:val="00562CAC"/>
    <w:rsid w:val="00562D57"/>
    <w:rsid w:val="005638D0"/>
    <w:rsid w:val="005639DA"/>
    <w:rsid w:val="00565325"/>
    <w:rsid w:val="00566AE8"/>
    <w:rsid w:val="00570DC2"/>
    <w:rsid w:val="00571EE4"/>
    <w:rsid w:val="0057203A"/>
    <w:rsid w:val="005732F3"/>
    <w:rsid w:val="005732F7"/>
    <w:rsid w:val="00573C73"/>
    <w:rsid w:val="00573DA2"/>
    <w:rsid w:val="00574005"/>
    <w:rsid w:val="005741BA"/>
    <w:rsid w:val="00575C76"/>
    <w:rsid w:val="005806B0"/>
    <w:rsid w:val="00580E3E"/>
    <w:rsid w:val="00582B94"/>
    <w:rsid w:val="0058408B"/>
    <w:rsid w:val="00586B08"/>
    <w:rsid w:val="0058789D"/>
    <w:rsid w:val="005900FB"/>
    <w:rsid w:val="00592A5F"/>
    <w:rsid w:val="00597F80"/>
    <w:rsid w:val="005A152B"/>
    <w:rsid w:val="005A5853"/>
    <w:rsid w:val="005A616E"/>
    <w:rsid w:val="005A6ECD"/>
    <w:rsid w:val="005A7FD2"/>
    <w:rsid w:val="005B0A6C"/>
    <w:rsid w:val="005B1308"/>
    <w:rsid w:val="005B1BEB"/>
    <w:rsid w:val="005B3B20"/>
    <w:rsid w:val="005B4EC4"/>
    <w:rsid w:val="005B5695"/>
    <w:rsid w:val="005B58EF"/>
    <w:rsid w:val="005B5F34"/>
    <w:rsid w:val="005B65C4"/>
    <w:rsid w:val="005B73F8"/>
    <w:rsid w:val="005C0462"/>
    <w:rsid w:val="005C0539"/>
    <w:rsid w:val="005C1FF0"/>
    <w:rsid w:val="005C2C0D"/>
    <w:rsid w:val="005C69FC"/>
    <w:rsid w:val="005C7B43"/>
    <w:rsid w:val="005D07FD"/>
    <w:rsid w:val="005D1628"/>
    <w:rsid w:val="005D1F6C"/>
    <w:rsid w:val="005D3D29"/>
    <w:rsid w:val="005D434B"/>
    <w:rsid w:val="005D47E2"/>
    <w:rsid w:val="005D6599"/>
    <w:rsid w:val="005D6D06"/>
    <w:rsid w:val="005E0BE5"/>
    <w:rsid w:val="005E0CC2"/>
    <w:rsid w:val="005E11C4"/>
    <w:rsid w:val="005E36C0"/>
    <w:rsid w:val="005E43F6"/>
    <w:rsid w:val="005E58F7"/>
    <w:rsid w:val="005E597B"/>
    <w:rsid w:val="005E5BF2"/>
    <w:rsid w:val="005E5D52"/>
    <w:rsid w:val="005E6B3D"/>
    <w:rsid w:val="005E7480"/>
    <w:rsid w:val="005E76B9"/>
    <w:rsid w:val="005F0B45"/>
    <w:rsid w:val="005F0EEA"/>
    <w:rsid w:val="005F2643"/>
    <w:rsid w:val="005F269F"/>
    <w:rsid w:val="005F4677"/>
    <w:rsid w:val="005F47F8"/>
    <w:rsid w:val="005F4A5A"/>
    <w:rsid w:val="005F4D8B"/>
    <w:rsid w:val="005F7A61"/>
    <w:rsid w:val="00602D4A"/>
    <w:rsid w:val="0060356C"/>
    <w:rsid w:val="0060427D"/>
    <w:rsid w:val="00606D36"/>
    <w:rsid w:val="00607146"/>
    <w:rsid w:val="006077BD"/>
    <w:rsid w:val="00613661"/>
    <w:rsid w:val="00613AE1"/>
    <w:rsid w:val="00615801"/>
    <w:rsid w:val="00616531"/>
    <w:rsid w:val="00616BE2"/>
    <w:rsid w:val="0061725F"/>
    <w:rsid w:val="006219B8"/>
    <w:rsid w:val="00622BB6"/>
    <w:rsid w:val="00626725"/>
    <w:rsid w:val="006273D5"/>
    <w:rsid w:val="00627445"/>
    <w:rsid w:val="00630399"/>
    <w:rsid w:val="006318E2"/>
    <w:rsid w:val="00636CEB"/>
    <w:rsid w:val="00637CD7"/>
    <w:rsid w:val="00637F52"/>
    <w:rsid w:val="00640032"/>
    <w:rsid w:val="0064195F"/>
    <w:rsid w:val="006431B8"/>
    <w:rsid w:val="0064382E"/>
    <w:rsid w:val="00644401"/>
    <w:rsid w:val="0064463A"/>
    <w:rsid w:val="00644FC4"/>
    <w:rsid w:val="00646FAB"/>
    <w:rsid w:val="006472EE"/>
    <w:rsid w:val="00647373"/>
    <w:rsid w:val="00650CE8"/>
    <w:rsid w:val="00653254"/>
    <w:rsid w:val="00654641"/>
    <w:rsid w:val="0065540E"/>
    <w:rsid w:val="006560AF"/>
    <w:rsid w:val="00660335"/>
    <w:rsid w:val="00660EA8"/>
    <w:rsid w:val="0066196E"/>
    <w:rsid w:val="006632D9"/>
    <w:rsid w:val="0066404A"/>
    <w:rsid w:val="00664731"/>
    <w:rsid w:val="006648A9"/>
    <w:rsid w:val="00666E2E"/>
    <w:rsid w:val="006702E8"/>
    <w:rsid w:val="00677528"/>
    <w:rsid w:val="0068152F"/>
    <w:rsid w:val="006816C3"/>
    <w:rsid w:val="00683538"/>
    <w:rsid w:val="0069012B"/>
    <w:rsid w:val="00691B55"/>
    <w:rsid w:val="00692ABB"/>
    <w:rsid w:val="0069401D"/>
    <w:rsid w:val="006945AB"/>
    <w:rsid w:val="0069468C"/>
    <w:rsid w:val="006959C4"/>
    <w:rsid w:val="00696647"/>
    <w:rsid w:val="00696CFA"/>
    <w:rsid w:val="0069764D"/>
    <w:rsid w:val="006A1F83"/>
    <w:rsid w:val="006A3C95"/>
    <w:rsid w:val="006A48D2"/>
    <w:rsid w:val="006A56F8"/>
    <w:rsid w:val="006A5C8B"/>
    <w:rsid w:val="006B1CAB"/>
    <w:rsid w:val="006B365D"/>
    <w:rsid w:val="006B4029"/>
    <w:rsid w:val="006B7382"/>
    <w:rsid w:val="006B76EE"/>
    <w:rsid w:val="006B7D2A"/>
    <w:rsid w:val="006C3328"/>
    <w:rsid w:val="006C492F"/>
    <w:rsid w:val="006C757C"/>
    <w:rsid w:val="006D11DE"/>
    <w:rsid w:val="006D1598"/>
    <w:rsid w:val="006D16F9"/>
    <w:rsid w:val="006D3EF2"/>
    <w:rsid w:val="006D7065"/>
    <w:rsid w:val="006D7B8A"/>
    <w:rsid w:val="006E345E"/>
    <w:rsid w:val="006E55CD"/>
    <w:rsid w:val="006E5A32"/>
    <w:rsid w:val="006E66A6"/>
    <w:rsid w:val="006E6F03"/>
    <w:rsid w:val="006E7B67"/>
    <w:rsid w:val="006F02C8"/>
    <w:rsid w:val="006F10A2"/>
    <w:rsid w:val="006F1C32"/>
    <w:rsid w:val="006F2669"/>
    <w:rsid w:val="006F2701"/>
    <w:rsid w:val="006F3B66"/>
    <w:rsid w:val="006F4130"/>
    <w:rsid w:val="006F4EDB"/>
    <w:rsid w:val="006F54EB"/>
    <w:rsid w:val="006F608B"/>
    <w:rsid w:val="006F73D6"/>
    <w:rsid w:val="006F7B99"/>
    <w:rsid w:val="00700C2F"/>
    <w:rsid w:val="0070191B"/>
    <w:rsid w:val="00704B09"/>
    <w:rsid w:val="00706981"/>
    <w:rsid w:val="00706983"/>
    <w:rsid w:val="00706E10"/>
    <w:rsid w:val="007102C3"/>
    <w:rsid w:val="0071036F"/>
    <w:rsid w:val="00710B50"/>
    <w:rsid w:val="00712222"/>
    <w:rsid w:val="007136E7"/>
    <w:rsid w:val="0071382A"/>
    <w:rsid w:val="0071463A"/>
    <w:rsid w:val="00714F29"/>
    <w:rsid w:val="00717BE0"/>
    <w:rsid w:val="00721F5A"/>
    <w:rsid w:val="007225DA"/>
    <w:rsid w:val="00723F82"/>
    <w:rsid w:val="00726E73"/>
    <w:rsid w:val="007309E6"/>
    <w:rsid w:val="007317DD"/>
    <w:rsid w:val="007328FB"/>
    <w:rsid w:val="00732D3B"/>
    <w:rsid w:val="00733176"/>
    <w:rsid w:val="0073522A"/>
    <w:rsid w:val="00741F74"/>
    <w:rsid w:val="0074318B"/>
    <w:rsid w:val="007478D1"/>
    <w:rsid w:val="00747EB8"/>
    <w:rsid w:val="00753950"/>
    <w:rsid w:val="0075496E"/>
    <w:rsid w:val="00754EB0"/>
    <w:rsid w:val="00757858"/>
    <w:rsid w:val="007607D1"/>
    <w:rsid w:val="00761BA0"/>
    <w:rsid w:val="00763210"/>
    <w:rsid w:val="00763BA5"/>
    <w:rsid w:val="007642FA"/>
    <w:rsid w:val="007648E0"/>
    <w:rsid w:val="00764E90"/>
    <w:rsid w:val="00767100"/>
    <w:rsid w:val="00767974"/>
    <w:rsid w:val="00770F30"/>
    <w:rsid w:val="00771998"/>
    <w:rsid w:val="007722F6"/>
    <w:rsid w:val="00772391"/>
    <w:rsid w:val="00772499"/>
    <w:rsid w:val="00774450"/>
    <w:rsid w:val="00774CC2"/>
    <w:rsid w:val="00774D97"/>
    <w:rsid w:val="00776E44"/>
    <w:rsid w:val="00780E99"/>
    <w:rsid w:val="00781A4F"/>
    <w:rsid w:val="00781EFA"/>
    <w:rsid w:val="0078268C"/>
    <w:rsid w:val="00782FD8"/>
    <w:rsid w:val="0078314A"/>
    <w:rsid w:val="007842A9"/>
    <w:rsid w:val="00787333"/>
    <w:rsid w:val="00787872"/>
    <w:rsid w:val="0079088B"/>
    <w:rsid w:val="00790D40"/>
    <w:rsid w:val="007922A8"/>
    <w:rsid w:val="0079240A"/>
    <w:rsid w:val="007950A7"/>
    <w:rsid w:val="0079695B"/>
    <w:rsid w:val="007A0A42"/>
    <w:rsid w:val="007A12E4"/>
    <w:rsid w:val="007A394D"/>
    <w:rsid w:val="007A4FA7"/>
    <w:rsid w:val="007A5283"/>
    <w:rsid w:val="007A54D3"/>
    <w:rsid w:val="007A6B1D"/>
    <w:rsid w:val="007A7E26"/>
    <w:rsid w:val="007B1356"/>
    <w:rsid w:val="007B1ED6"/>
    <w:rsid w:val="007B2153"/>
    <w:rsid w:val="007B2E80"/>
    <w:rsid w:val="007B304E"/>
    <w:rsid w:val="007B340B"/>
    <w:rsid w:val="007B4AA5"/>
    <w:rsid w:val="007B60E6"/>
    <w:rsid w:val="007B6314"/>
    <w:rsid w:val="007B6569"/>
    <w:rsid w:val="007B7176"/>
    <w:rsid w:val="007C23B5"/>
    <w:rsid w:val="007C25A1"/>
    <w:rsid w:val="007C4F48"/>
    <w:rsid w:val="007C71BE"/>
    <w:rsid w:val="007C78C2"/>
    <w:rsid w:val="007C79DF"/>
    <w:rsid w:val="007D1CF1"/>
    <w:rsid w:val="007D25A4"/>
    <w:rsid w:val="007D3168"/>
    <w:rsid w:val="007D5C74"/>
    <w:rsid w:val="007D6866"/>
    <w:rsid w:val="007D6879"/>
    <w:rsid w:val="007D6973"/>
    <w:rsid w:val="007D6AEB"/>
    <w:rsid w:val="007E28BD"/>
    <w:rsid w:val="007E4580"/>
    <w:rsid w:val="007E4715"/>
    <w:rsid w:val="007E6966"/>
    <w:rsid w:val="007E69E2"/>
    <w:rsid w:val="007E7AB4"/>
    <w:rsid w:val="007F0A25"/>
    <w:rsid w:val="007F1F23"/>
    <w:rsid w:val="007F28A6"/>
    <w:rsid w:val="007F3773"/>
    <w:rsid w:val="007F77FE"/>
    <w:rsid w:val="00800444"/>
    <w:rsid w:val="008004DC"/>
    <w:rsid w:val="00800B60"/>
    <w:rsid w:val="00802B34"/>
    <w:rsid w:val="00802F58"/>
    <w:rsid w:val="008046DA"/>
    <w:rsid w:val="0080495D"/>
    <w:rsid w:val="00805BAB"/>
    <w:rsid w:val="00806D9F"/>
    <w:rsid w:val="0080782D"/>
    <w:rsid w:val="00811792"/>
    <w:rsid w:val="00812322"/>
    <w:rsid w:val="00813B2D"/>
    <w:rsid w:val="00814DF4"/>
    <w:rsid w:val="00815588"/>
    <w:rsid w:val="00816BF0"/>
    <w:rsid w:val="00821759"/>
    <w:rsid w:val="008218EE"/>
    <w:rsid w:val="00821A7F"/>
    <w:rsid w:val="00825EDE"/>
    <w:rsid w:val="008266A4"/>
    <w:rsid w:val="008273AB"/>
    <w:rsid w:val="008304FF"/>
    <w:rsid w:val="008308EC"/>
    <w:rsid w:val="0083166B"/>
    <w:rsid w:val="00831C27"/>
    <w:rsid w:val="00832433"/>
    <w:rsid w:val="00832618"/>
    <w:rsid w:val="00837A9D"/>
    <w:rsid w:val="00842040"/>
    <w:rsid w:val="00852C05"/>
    <w:rsid w:val="008531F2"/>
    <w:rsid w:val="00853855"/>
    <w:rsid w:val="008540AE"/>
    <w:rsid w:val="00856E2B"/>
    <w:rsid w:val="00857DD5"/>
    <w:rsid w:val="00860061"/>
    <w:rsid w:val="00862477"/>
    <w:rsid w:val="00862748"/>
    <w:rsid w:val="00867EDC"/>
    <w:rsid w:val="00873EBF"/>
    <w:rsid w:val="008740F7"/>
    <w:rsid w:val="008742BF"/>
    <w:rsid w:val="008753F6"/>
    <w:rsid w:val="008779D0"/>
    <w:rsid w:val="00880007"/>
    <w:rsid w:val="00885145"/>
    <w:rsid w:val="00885DA1"/>
    <w:rsid w:val="00887E76"/>
    <w:rsid w:val="00894B97"/>
    <w:rsid w:val="008966C8"/>
    <w:rsid w:val="00896D0A"/>
    <w:rsid w:val="00897E06"/>
    <w:rsid w:val="008A04CF"/>
    <w:rsid w:val="008A06B6"/>
    <w:rsid w:val="008A0A3F"/>
    <w:rsid w:val="008A4724"/>
    <w:rsid w:val="008B1A8A"/>
    <w:rsid w:val="008B1B28"/>
    <w:rsid w:val="008B3750"/>
    <w:rsid w:val="008B4B33"/>
    <w:rsid w:val="008B5BF1"/>
    <w:rsid w:val="008B5F18"/>
    <w:rsid w:val="008C1F0A"/>
    <w:rsid w:val="008C4AC1"/>
    <w:rsid w:val="008C69C5"/>
    <w:rsid w:val="008D08C9"/>
    <w:rsid w:val="008D0A7C"/>
    <w:rsid w:val="008D2835"/>
    <w:rsid w:val="008D2E8C"/>
    <w:rsid w:val="008D5FE3"/>
    <w:rsid w:val="008D6B8B"/>
    <w:rsid w:val="008E0BE3"/>
    <w:rsid w:val="008E2E50"/>
    <w:rsid w:val="008E3147"/>
    <w:rsid w:val="008E517C"/>
    <w:rsid w:val="008E5AA9"/>
    <w:rsid w:val="008E7A32"/>
    <w:rsid w:val="008F00DE"/>
    <w:rsid w:val="008F0169"/>
    <w:rsid w:val="008F1D6C"/>
    <w:rsid w:val="008F291C"/>
    <w:rsid w:val="008F3E88"/>
    <w:rsid w:val="008F4054"/>
    <w:rsid w:val="008F48AE"/>
    <w:rsid w:val="008F5A55"/>
    <w:rsid w:val="008F630B"/>
    <w:rsid w:val="008F6EC4"/>
    <w:rsid w:val="00900DCD"/>
    <w:rsid w:val="00901028"/>
    <w:rsid w:val="009035E3"/>
    <w:rsid w:val="00904111"/>
    <w:rsid w:val="00904393"/>
    <w:rsid w:val="00904FD4"/>
    <w:rsid w:val="009051FA"/>
    <w:rsid w:val="009064DD"/>
    <w:rsid w:val="00907A58"/>
    <w:rsid w:val="00911010"/>
    <w:rsid w:val="00914157"/>
    <w:rsid w:val="00915EBF"/>
    <w:rsid w:val="00916D1F"/>
    <w:rsid w:val="009177F3"/>
    <w:rsid w:val="00920556"/>
    <w:rsid w:val="009210DD"/>
    <w:rsid w:val="00923D81"/>
    <w:rsid w:val="00926623"/>
    <w:rsid w:val="009307CF"/>
    <w:rsid w:val="00933F10"/>
    <w:rsid w:val="00934237"/>
    <w:rsid w:val="00934DDC"/>
    <w:rsid w:val="009366F9"/>
    <w:rsid w:val="00936AA7"/>
    <w:rsid w:val="009410B9"/>
    <w:rsid w:val="0094144E"/>
    <w:rsid w:val="0094216C"/>
    <w:rsid w:val="009421EB"/>
    <w:rsid w:val="00943073"/>
    <w:rsid w:val="00943BBC"/>
    <w:rsid w:val="00945E3A"/>
    <w:rsid w:val="00946282"/>
    <w:rsid w:val="0094662A"/>
    <w:rsid w:val="00946BAF"/>
    <w:rsid w:val="00946D1E"/>
    <w:rsid w:val="009476B3"/>
    <w:rsid w:val="00952C42"/>
    <w:rsid w:val="009539D8"/>
    <w:rsid w:val="00954E23"/>
    <w:rsid w:val="009558E5"/>
    <w:rsid w:val="0096223C"/>
    <w:rsid w:val="00965945"/>
    <w:rsid w:val="00966C49"/>
    <w:rsid w:val="0096732F"/>
    <w:rsid w:val="00967D14"/>
    <w:rsid w:val="00970E95"/>
    <w:rsid w:val="009712CF"/>
    <w:rsid w:val="009727F1"/>
    <w:rsid w:val="00973C65"/>
    <w:rsid w:val="00976827"/>
    <w:rsid w:val="00980D2C"/>
    <w:rsid w:val="00982EB7"/>
    <w:rsid w:val="0098615A"/>
    <w:rsid w:val="00990F74"/>
    <w:rsid w:val="00993BA8"/>
    <w:rsid w:val="00993F7B"/>
    <w:rsid w:val="0099659E"/>
    <w:rsid w:val="009971E5"/>
    <w:rsid w:val="009A04B5"/>
    <w:rsid w:val="009A09E0"/>
    <w:rsid w:val="009A1B50"/>
    <w:rsid w:val="009A2D5B"/>
    <w:rsid w:val="009A4EE2"/>
    <w:rsid w:val="009A5007"/>
    <w:rsid w:val="009A567E"/>
    <w:rsid w:val="009A6B2C"/>
    <w:rsid w:val="009A72F5"/>
    <w:rsid w:val="009B20E2"/>
    <w:rsid w:val="009B4247"/>
    <w:rsid w:val="009C09ED"/>
    <w:rsid w:val="009C255D"/>
    <w:rsid w:val="009C6473"/>
    <w:rsid w:val="009D0F8E"/>
    <w:rsid w:val="009D31FD"/>
    <w:rsid w:val="009D32D5"/>
    <w:rsid w:val="009D38D0"/>
    <w:rsid w:val="009D54D4"/>
    <w:rsid w:val="009D5E20"/>
    <w:rsid w:val="009D6A9C"/>
    <w:rsid w:val="009D7AA2"/>
    <w:rsid w:val="009D7CE6"/>
    <w:rsid w:val="009E1463"/>
    <w:rsid w:val="009E3BEC"/>
    <w:rsid w:val="009E3BF1"/>
    <w:rsid w:val="009E49EA"/>
    <w:rsid w:val="009E518B"/>
    <w:rsid w:val="009E6FE1"/>
    <w:rsid w:val="009E7AD4"/>
    <w:rsid w:val="009F07D1"/>
    <w:rsid w:val="009F3AB3"/>
    <w:rsid w:val="009F431E"/>
    <w:rsid w:val="009F6D53"/>
    <w:rsid w:val="00A05F75"/>
    <w:rsid w:val="00A0640D"/>
    <w:rsid w:val="00A11DCD"/>
    <w:rsid w:val="00A13666"/>
    <w:rsid w:val="00A14EAA"/>
    <w:rsid w:val="00A1585D"/>
    <w:rsid w:val="00A15ED2"/>
    <w:rsid w:val="00A1751B"/>
    <w:rsid w:val="00A20A09"/>
    <w:rsid w:val="00A20E6D"/>
    <w:rsid w:val="00A2245A"/>
    <w:rsid w:val="00A2286A"/>
    <w:rsid w:val="00A23818"/>
    <w:rsid w:val="00A23FCA"/>
    <w:rsid w:val="00A243E9"/>
    <w:rsid w:val="00A2447A"/>
    <w:rsid w:val="00A250F6"/>
    <w:rsid w:val="00A257D4"/>
    <w:rsid w:val="00A263A8"/>
    <w:rsid w:val="00A2685F"/>
    <w:rsid w:val="00A270FA"/>
    <w:rsid w:val="00A27919"/>
    <w:rsid w:val="00A30881"/>
    <w:rsid w:val="00A31D2A"/>
    <w:rsid w:val="00A32235"/>
    <w:rsid w:val="00A3327D"/>
    <w:rsid w:val="00A3337B"/>
    <w:rsid w:val="00A342F0"/>
    <w:rsid w:val="00A37463"/>
    <w:rsid w:val="00A37789"/>
    <w:rsid w:val="00A43209"/>
    <w:rsid w:val="00A433DF"/>
    <w:rsid w:val="00A44030"/>
    <w:rsid w:val="00A46545"/>
    <w:rsid w:val="00A46C05"/>
    <w:rsid w:val="00A46E4C"/>
    <w:rsid w:val="00A4704A"/>
    <w:rsid w:val="00A561A0"/>
    <w:rsid w:val="00A62CE9"/>
    <w:rsid w:val="00A6445B"/>
    <w:rsid w:val="00A644A8"/>
    <w:rsid w:val="00A64890"/>
    <w:rsid w:val="00A65394"/>
    <w:rsid w:val="00A653FB"/>
    <w:rsid w:val="00A66028"/>
    <w:rsid w:val="00A67808"/>
    <w:rsid w:val="00A7004C"/>
    <w:rsid w:val="00A708F7"/>
    <w:rsid w:val="00A70FE2"/>
    <w:rsid w:val="00A71F7E"/>
    <w:rsid w:val="00A74D7A"/>
    <w:rsid w:val="00A75119"/>
    <w:rsid w:val="00A7535E"/>
    <w:rsid w:val="00A75D55"/>
    <w:rsid w:val="00A75F3D"/>
    <w:rsid w:val="00A763AD"/>
    <w:rsid w:val="00A767BB"/>
    <w:rsid w:val="00A81301"/>
    <w:rsid w:val="00A85BA2"/>
    <w:rsid w:val="00A86204"/>
    <w:rsid w:val="00A91D49"/>
    <w:rsid w:val="00A93522"/>
    <w:rsid w:val="00A93CAD"/>
    <w:rsid w:val="00A96351"/>
    <w:rsid w:val="00A97A88"/>
    <w:rsid w:val="00AA03D7"/>
    <w:rsid w:val="00AA2733"/>
    <w:rsid w:val="00AA3372"/>
    <w:rsid w:val="00AA3A70"/>
    <w:rsid w:val="00AA57FD"/>
    <w:rsid w:val="00AA6151"/>
    <w:rsid w:val="00AA772C"/>
    <w:rsid w:val="00AB130C"/>
    <w:rsid w:val="00AB3064"/>
    <w:rsid w:val="00AB796B"/>
    <w:rsid w:val="00AC1398"/>
    <w:rsid w:val="00AC3AF0"/>
    <w:rsid w:val="00AC4D6E"/>
    <w:rsid w:val="00AC54E6"/>
    <w:rsid w:val="00AC6931"/>
    <w:rsid w:val="00AD2739"/>
    <w:rsid w:val="00AD363A"/>
    <w:rsid w:val="00AD496B"/>
    <w:rsid w:val="00AD6652"/>
    <w:rsid w:val="00AD6BC1"/>
    <w:rsid w:val="00AD733C"/>
    <w:rsid w:val="00AE13C1"/>
    <w:rsid w:val="00AE23A2"/>
    <w:rsid w:val="00AE3F63"/>
    <w:rsid w:val="00AE527E"/>
    <w:rsid w:val="00AE57DC"/>
    <w:rsid w:val="00AE592F"/>
    <w:rsid w:val="00AE6653"/>
    <w:rsid w:val="00AF46F1"/>
    <w:rsid w:val="00AF4D4B"/>
    <w:rsid w:val="00AF5499"/>
    <w:rsid w:val="00AF654D"/>
    <w:rsid w:val="00AF7580"/>
    <w:rsid w:val="00B015F6"/>
    <w:rsid w:val="00B02547"/>
    <w:rsid w:val="00B03B22"/>
    <w:rsid w:val="00B03F0C"/>
    <w:rsid w:val="00B06BD1"/>
    <w:rsid w:val="00B07215"/>
    <w:rsid w:val="00B072B0"/>
    <w:rsid w:val="00B076EE"/>
    <w:rsid w:val="00B1088A"/>
    <w:rsid w:val="00B12366"/>
    <w:rsid w:val="00B1250D"/>
    <w:rsid w:val="00B12D14"/>
    <w:rsid w:val="00B12F9C"/>
    <w:rsid w:val="00B12FCB"/>
    <w:rsid w:val="00B139E1"/>
    <w:rsid w:val="00B139EA"/>
    <w:rsid w:val="00B169EF"/>
    <w:rsid w:val="00B1714A"/>
    <w:rsid w:val="00B17B6C"/>
    <w:rsid w:val="00B17BD4"/>
    <w:rsid w:val="00B17E68"/>
    <w:rsid w:val="00B207A8"/>
    <w:rsid w:val="00B2346A"/>
    <w:rsid w:val="00B24C76"/>
    <w:rsid w:val="00B27ACB"/>
    <w:rsid w:val="00B27ACF"/>
    <w:rsid w:val="00B305B8"/>
    <w:rsid w:val="00B30742"/>
    <w:rsid w:val="00B31306"/>
    <w:rsid w:val="00B31E5A"/>
    <w:rsid w:val="00B3526F"/>
    <w:rsid w:val="00B37B89"/>
    <w:rsid w:val="00B422D8"/>
    <w:rsid w:val="00B42781"/>
    <w:rsid w:val="00B43770"/>
    <w:rsid w:val="00B44AAB"/>
    <w:rsid w:val="00B46A89"/>
    <w:rsid w:val="00B46DFF"/>
    <w:rsid w:val="00B4733E"/>
    <w:rsid w:val="00B50EE3"/>
    <w:rsid w:val="00B54F4C"/>
    <w:rsid w:val="00B55847"/>
    <w:rsid w:val="00B55E4A"/>
    <w:rsid w:val="00B56ECE"/>
    <w:rsid w:val="00B6228C"/>
    <w:rsid w:val="00B6436D"/>
    <w:rsid w:val="00B664DB"/>
    <w:rsid w:val="00B7101B"/>
    <w:rsid w:val="00B748B6"/>
    <w:rsid w:val="00B756BB"/>
    <w:rsid w:val="00B7687D"/>
    <w:rsid w:val="00B77856"/>
    <w:rsid w:val="00B77DDD"/>
    <w:rsid w:val="00B8094D"/>
    <w:rsid w:val="00B80C66"/>
    <w:rsid w:val="00B829C8"/>
    <w:rsid w:val="00B84958"/>
    <w:rsid w:val="00B90ADE"/>
    <w:rsid w:val="00B91829"/>
    <w:rsid w:val="00B92478"/>
    <w:rsid w:val="00B956F8"/>
    <w:rsid w:val="00B9588E"/>
    <w:rsid w:val="00B95A73"/>
    <w:rsid w:val="00B974E9"/>
    <w:rsid w:val="00B9786C"/>
    <w:rsid w:val="00BA09B3"/>
    <w:rsid w:val="00BA17C8"/>
    <w:rsid w:val="00BA53BE"/>
    <w:rsid w:val="00BA5E82"/>
    <w:rsid w:val="00BB00A9"/>
    <w:rsid w:val="00BB185A"/>
    <w:rsid w:val="00BB2E63"/>
    <w:rsid w:val="00BB3067"/>
    <w:rsid w:val="00BB3D57"/>
    <w:rsid w:val="00BC03BC"/>
    <w:rsid w:val="00BC107C"/>
    <w:rsid w:val="00BC45FA"/>
    <w:rsid w:val="00BC5347"/>
    <w:rsid w:val="00BC5BEE"/>
    <w:rsid w:val="00BC5C5F"/>
    <w:rsid w:val="00BC6F32"/>
    <w:rsid w:val="00BD0024"/>
    <w:rsid w:val="00BD0621"/>
    <w:rsid w:val="00BD1C39"/>
    <w:rsid w:val="00BD2F2E"/>
    <w:rsid w:val="00BD5234"/>
    <w:rsid w:val="00BD5E2B"/>
    <w:rsid w:val="00BD6B58"/>
    <w:rsid w:val="00BD75E1"/>
    <w:rsid w:val="00BD775D"/>
    <w:rsid w:val="00BE0540"/>
    <w:rsid w:val="00BE19FD"/>
    <w:rsid w:val="00BE2F18"/>
    <w:rsid w:val="00BE4968"/>
    <w:rsid w:val="00BE6DB4"/>
    <w:rsid w:val="00BF2518"/>
    <w:rsid w:val="00BF2B90"/>
    <w:rsid w:val="00BF3463"/>
    <w:rsid w:val="00BF39AB"/>
    <w:rsid w:val="00BF39F8"/>
    <w:rsid w:val="00BF4ABD"/>
    <w:rsid w:val="00BF5573"/>
    <w:rsid w:val="00BF5992"/>
    <w:rsid w:val="00BF5CA4"/>
    <w:rsid w:val="00C0071A"/>
    <w:rsid w:val="00C04644"/>
    <w:rsid w:val="00C04803"/>
    <w:rsid w:val="00C04B87"/>
    <w:rsid w:val="00C04C83"/>
    <w:rsid w:val="00C05D86"/>
    <w:rsid w:val="00C1079B"/>
    <w:rsid w:val="00C11B1B"/>
    <w:rsid w:val="00C14747"/>
    <w:rsid w:val="00C20560"/>
    <w:rsid w:val="00C23E0D"/>
    <w:rsid w:val="00C243B1"/>
    <w:rsid w:val="00C26B8C"/>
    <w:rsid w:val="00C303C1"/>
    <w:rsid w:val="00C3183B"/>
    <w:rsid w:val="00C3417F"/>
    <w:rsid w:val="00C35883"/>
    <w:rsid w:val="00C3664F"/>
    <w:rsid w:val="00C36B07"/>
    <w:rsid w:val="00C372B6"/>
    <w:rsid w:val="00C377EF"/>
    <w:rsid w:val="00C37A8D"/>
    <w:rsid w:val="00C37C37"/>
    <w:rsid w:val="00C407E9"/>
    <w:rsid w:val="00C40BA1"/>
    <w:rsid w:val="00C42881"/>
    <w:rsid w:val="00C44156"/>
    <w:rsid w:val="00C454EF"/>
    <w:rsid w:val="00C45DE7"/>
    <w:rsid w:val="00C467EF"/>
    <w:rsid w:val="00C51293"/>
    <w:rsid w:val="00C51731"/>
    <w:rsid w:val="00C517A7"/>
    <w:rsid w:val="00C542A7"/>
    <w:rsid w:val="00C5576B"/>
    <w:rsid w:val="00C5629C"/>
    <w:rsid w:val="00C6183E"/>
    <w:rsid w:val="00C61915"/>
    <w:rsid w:val="00C63625"/>
    <w:rsid w:val="00C63CA6"/>
    <w:rsid w:val="00C6506A"/>
    <w:rsid w:val="00C66D61"/>
    <w:rsid w:val="00C70B12"/>
    <w:rsid w:val="00C715E5"/>
    <w:rsid w:val="00C7489E"/>
    <w:rsid w:val="00C74F93"/>
    <w:rsid w:val="00C750EC"/>
    <w:rsid w:val="00C7799E"/>
    <w:rsid w:val="00C808DE"/>
    <w:rsid w:val="00C80C18"/>
    <w:rsid w:val="00C81922"/>
    <w:rsid w:val="00C82ACC"/>
    <w:rsid w:val="00C8750D"/>
    <w:rsid w:val="00C87A7B"/>
    <w:rsid w:val="00C916C2"/>
    <w:rsid w:val="00C9466D"/>
    <w:rsid w:val="00C95C61"/>
    <w:rsid w:val="00C97128"/>
    <w:rsid w:val="00CA1862"/>
    <w:rsid w:val="00CA22FB"/>
    <w:rsid w:val="00CB0286"/>
    <w:rsid w:val="00CB18A6"/>
    <w:rsid w:val="00CB2FAB"/>
    <w:rsid w:val="00CB5068"/>
    <w:rsid w:val="00CB6025"/>
    <w:rsid w:val="00CB6267"/>
    <w:rsid w:val="00CC005C"/>
    <w:rsid w:val="00CC11EE"/>
    <w:rsid w:val="00CC21AE"/>
    <w:rsid w:val="00CC291C"/>
    <w:rsid w:val="00CC6169"/>
    <w:rsid w:val="00CD193D"/>
    <w:rsid w:val="00CD1A1E"/>
    <w:rsid w:val="00CD2EB6"/>
    <w:rsid w:val="00CD6694"/>
    <w:rsid w:val="00CE27E3"/>
    <w:rsid w:val="00CE2B11"/>
    <w:rsid w:val="00CE2B14"/>
    <w:rsid w:val="00CE3A55"/>
    <w:rsid w:val="00CE3CFA"/>
    <w:rsid w:val="00CE4610"/>
    <w:rsid w:val="00CE5DA0"/>
    <w:rsid w:val="00CE6A3F"/>
    <w:rsid w:val="00CE70C2"/>
    <w:rsid w:val="00CE7626"/>
    <w:rsid w:val="00CE7C11"/>
    <w:rsid w:val="00CF2083"/>
    <w:rsid w:val="00CF2FCC"/>
    <w:rsid w:val="00CF3122"/>
    <w:rsid w:val="00CF3F31"/>
    <w:rsid w:val="00CF6E73"/>
    <w:rsid w:val="00CF6EE8"/>
    <w:rsid w:val="00CF7489"/>
    <w:rsid w:val="00CF76E9"/>
    <w:rsid w:val="00D0098A"/>
    <w:rsid w:val="00D01053"/>
    <w:rsid w:val="00D0168C"/>
    <w:rsid w:val="00D036D6"/>
    <w:rsid w:val="00D0407D"/>
    <w:rsid w:val="00D046B8"/>
    <w:rsid w:val="00D04CFF"/>
    <w:rsid w:val="00D07303"/>
    <w:rsid w:val="00D10E52"/>
    <w:rsid w:val="00D12C5F"/>
    <w:rsid w:val="00D13470"/>
    <w:rsid w:val="00D1390B"/>
    <w:rsid w:val="00D14F46"/>
    <w:rsid w:val="00D15AD8"/>
    <w:rsid w:val="00D166BD"/>
    <w:rsid w:val="00D17DD1"/>
    <w:rsid w:val="00D207C5"/>
    <w:rsid w:val="00D21DB5"/>
    <w:rsid w:val="00D22A0E"/>
    <w:rsid w:val="00D27ADC"/>
    <w:rsid w:val="00D31017"/>
    <w:rsid w:val="00D33281"/>
    <w:rsid w:val="00D33416"/>
    <w:rsid w:val="00D34948"/>
    <w:rsid w:val="00D36B71"/>
    <w:rsid w:val="00D41B38"/>
    <w:rsid w:val="00D424CD"/>
    <w:rsid w:val="00D45139"/>
    <w:rsid w:val="00D452D1"/>
    <w:rsid w:val="00D47B41"/>
    <w:rsid w:val="00D47D45"/>
    <w:rsid w:val="00D503AA"/>
    <w:rsid w:val="00D509DD"/>
    <w:rsid w:val="00D524FC"/>
    <w:rsid w:val="00D52EF8"/>
    <w:rsid w:val="00D5730C"/>
    <w:rsid w:val="00D57540"/>
    <w:rsid w:val="00D6047A"/>
    <w:rsid w:val="00D610D0"/>
    <w:rsid w:val="00D61238"/>
    <w:rsid w:val="00D62F3F"/>
    <w:rsid w:val="00D63182"/>
    <w:rsid w:val="00D635C6"/>
    <w:rsid w:val="00D63A16"/>
    <w:rsid w:val="00D63F21"/>
    <w:rsid w:val="00D64C71"/>
    <w:rsid w:val="00D64D59"/>
    <w:rsid w:val="00D659CE"/>
    <w:rsid w:val="00D65D73"/>
    <w:rsid w:val="00D66EB8"/>
    <w:rsid w:val="00D756B1"/>
    <w:rsid w:val="00D75EB0"/>
    <w:rsid w:val="00D80402"/>
    <w:rsid w:val="00D82D3D"/>
    <w:rsid w:val="00D8360F"/>
    <w:rsid w:val="00D838AC"/>
    <w:rsid w:val="00D83C0F"/>
    <w:rsid w:val="00D83CB4"/>
    <w:rsid w:val="00D83F7A"/>
    <w:rsid w:val="00D84D19"/>
    <w:rsid w:val="00D857F8"/>
    <w:rsid w:val="00D872A2"/>
    <w:rsid w:val="00D87D9F"/>
    <w:rsid w:val="00D90285"/>
    <w:rsid w:val="00D90603"/>
    <w:rsid w:val="00D90AD6"/>
    <w:rsid w:val="00D90E37"/>
    <w:rsid w:val="00D9145B"/>
    <w:rsid w:val="00D91B8E"/>
    <w:rsid w:val="00D942E2"/>
    <w:rsid w:val="00D95D6D"/>
    <w:rsid w:val="00D96819"/>
    <w:rsid w:val="00D9717D"/>
    <w:rsid w:val="00D97511"/>
    <w:rsid w:val="00DA150D"/>
    <w:rsid w:val="00DA46C1"/>
    <w:rsid w:val="00DB024E"/>
    <w:rsid w:val="00DB0DD6"/>
    <w:rsid w:val="00DB0F42"/>
    <w:rsid w:val="00DB1518"/>
    <w:rsid w:val="00DB1802"/>
    <w:rsid w:val="00DB2E51"/>
    <w:rsid w:val="00DB33FB"/>
    <w:rsid w:val="00DB54DD"/>
    <w:rsid w:val="00DB5673"/>
    <w:rsid w:val="00DC040E"/>
    <w:rsid w:val="00DC2D88"/>
    <w:rsid w:val="00DC5B13"/>
    <w:rsid w:val="00DD0129"/>
    <w:rsid w:val="00DD08F6"/>
    <w:rsid w:val="00DD167B"/>
    <w:rsid w:val="00DD1819"/>
    <w:rsid w:val="00DD1BB8"/>
    <w:rsid w:val="00DD6EEA"/>
    <w:rsid w:val="00DE2F05"/>
    <w:rsid w:val="00DE49B0"/>
    <w:rsid w:val="00DE4A2E"/>
    <w:rsid w:val="00DF12E1"/>
    <w:rsid w:val="00DF1D57"/>
    <w:rsid w:val="00DF1E0F"/>
    <w:rsid w:val="00DF2D3D"/>
    <w:rsid w:val="00DF3C17"/>
    <w:rsid w:val="00DF530D"/>
    <w:rsid w:val="00DF6F3B"/>
    <w:rsid w:val="00E002D7"/>
    <w:rsid w:val="00E010CE"/>
    <w:rsid w:val="00E0124A"/>
    <w:rsid w:val="00E01B76"/>
    <w:rsid w:val="00E03212"/>
    <w:rsid w:val="00E04A64"/>
    <w:rsid w:val="00E07A8F"/>
    <w:rsid w:val="00E07B03"/>
    <w:rsid w:val="00E11224"/>
    <w:rsid w:val="00E14FB9"/>
    <w:rsid w:val="00E20ADC"/>
    <w:rsid w:val="00E20CE0"/>
    <w:rsid w:val="00E22295"/>
    <w:rsid w:val="00E22ADC"/>
    <w:rsid w:val="00E23150"/>
    <w:rsid w:val="00E24ACD"/>
    <w:rsid w:val="00E26AA9"/>
    <w:rsid w:val="00E3078F"/>
    <w:rsid w:val="00E31856"/>
    <w:rsid w:val="00E318E0"/>
    <w:rsid w:val="00E33ED5"/>
    <w:rsid w:val="00E3597A"/>
    <w:rsid w:val="00E37F21"/>
    <w:rsid w:val="00E40A77"/>
    <w:rsid w:val="00E42292"/>
    <w:rsid w:val="00E42533"/>
    <w:rsid w:val="00E4371A"/>
    <w:rsid w:val="00E441D4"/>
    <w:rsid w:val="00E4540F"/>
    <w:rsid w:val="00E465B1"/>
    <w:rsid w:val="00E53179"/>
    <w:rsid w:val="00E54199"/>
    <w:rsid w:val="00E5587A"/>
    <w:rsid w:val="00E56C54"/>
    <w:rsid w:val="00E57D54"/>
    <w:rsid w:val="00E61676"/>
    <w:rsid w:val="00E62370"/>
    <w:rsid w:val="00E6302F"/>
    <w:rsid w:val="00E66B8B"/>
    <w:rsid w:val="00E67385"/>
    <w:rsid w:val="00E709E2"/>
    <w:rsid w:val="00E70F6D"/>
    <w:rsid w:val="00E721F5"/>
    <w:rsid w:val="00E73AC2"/>
    <w:rsid w:val="00E743CF"/>
    <w:rsid w:val="00E74B27"/>
    <w:rsid w:val="00E74E20"/>
    <w:rsid w:val="00E74E5C"/>
    <w:rsid w:val="00E7507C"/>
    <w:rsid w:val="00E76880"/>
    <w:rsid w:val="00E84EAA"/>
    <w:rsid w:val="00EA3882"/>
    <w:rsid w:val="00EA4B29"/>
    <w:rsid w:val="00EA57BC"/>
    <w:rsid w:val="00EA740C"/>
    <w:rsid w:val="00EB0F84"/>
    <w:rsid w:val="00EB11C8"/>
    <w:rsid w:val="00EB1589"/>
    <w:rsid w:val="00EB2824"/>
    <w:rsid w:val="00EB43EB"/>
    <w:rsid w:val="00EB52A2"/>
    <w:rsid w:val="00EB6E66"/>
    <w:rsid w:val="00EC07AD"/>
    <w:rsid w:val="00EC2CD8"/>
    <w:rsid w:val="00EC3BED"/>
    <w:rsid w:val="00EC5026"/>
    <w:rsid w:val="00EC60B6"/>
    <w:rsid w:val="00EC6D19"/>
    <w:rsid w:val="00EC7312"/>
    <w:rsid w:val="00ED1445"/>
    <w:rsid w:val="00ED2F70"/>
    <w:rsid w:val="00ED4B04"/>
    <w:rsid w:val="00ED50F2"/>
    <w:rsid w:val="00ED6421"/>
    <w:rsid w:val="00EE1B7A"/>
    <w:rsid w:val="00EE1DAC"/>
    <w:rsid w:val="00EE31AA"/>
    <w:rsid w:val="00EE380E"/>
    <w:rsid w:val="00EE5B44"/>
    <w:rsid w:val="00EE6E06"/>
    <w:rsid w:val="00EF021D"/>
    <w:rsid w:val="00EF026C"/>
    <w:rsid w:val="00EF093A"/>
    <w:rsid w:val="00EF4EB5"/>
    <w:rsid w:val="00EF5AD8"/>
    <w:rsid w:val="00EF746E"/>
    <w:rsid w:val="00F0064E"/>
    <w:rsid w:val="00F00BB0"/>
    <w:rsid w:val="00F02711"/>
    <w:rsid w:val="00F02975"/>
    <w:rsid w:val="00F02C18"/>
    <w:rsid w:val="00F159A5"/>
    <w:rsid w:val="00F237FC"/>
    <w:rsid w:val="00F238CE"/>
    <w:rsid w:val="00F24F89"/>
    <w:rsid w:val="00F258E1"/>
    <w:rsid w:val="00F26807"/>
    <w:rsid w:val="00F275C1"/>
    <w:rsid w:val="00F30789"/>
    <w:rsid w:val="00F3150C"/>
    <w:rsid w:val="00F31C73"/>
    <w:rsid w:val="00F31FDE"/>
    <w:rsid w:val="00F33789"/>
    <w:rsid w:val="00F33C7A"/>
    <w:rsid w:val="00F34A5C"/>
    <w:rsid w:val="00F34DC7"/>
    <w:rsid w:val="00F34F41"/>
    <w:rsid w:val="00F35F49"/>
    <w:rsid w:val="00F370E3"/>
    <w:rsid w:val="00F372EB"/>
    <w:rsid w:val="00F37D6E"/>
    <w:rsid w:val="00F403E5"/>
    <w:rsid w:val="00F42B6C"/>
    <w:rsid w:val="00F43033"/>
    <w:rsid w:val="00F43807"/>
    <w:rsid w:val="00F47D03"/>
    <w:rsid w:val="00F47F89"/>
    <w:rsid w:val="00F502D6"/>
    <w:rsid w:val="00F53706"/>
    <w:rsid w:val="00F53846"/>
    <w:rsid w:val="00F56777"/>
    <w:rsid w:val="00F56CB9"/>
    <w:rsid w:val="00F610AA"/>
    <w:rsid w:val="00F62679"/>
    <w:rsid w:val="00F63556"/>
    <w:rsid w:val="00F6565D"/>
    <w:rsid w:val="00F66353"/>
    <w:rsid w:val="00F66F34"/>
    <w:rsid w:val="00F67DE0"/>
    <w:rsid w:val="00F70291"/>
    <w:rsid w:val="00F71AB7"/>
    <w:rsid w:val="00F71F00"/>
    <w:rsid w:val="00F7383B"/>
    <w:rsid w:val="00F74AD7"/>
    <w:rsid w:val="00F754AD"/>
    <w:rsid w:val="00F7599B"/>
    <w:rsid w:val="00F75D8B"/>
    <w:rsid w:val="00F80D7D"/>
    <w:rsid w:val="00F81D00"/>
    <w:rsid w:val="00F82021"/>
    <w:rsid w:val="00F83951"/>
    <w:rsid w:val="00F853F7"/>
    <w:rsid w:val="00F856CF"/>
    <w:rsid w:val="00F857F2"/>
    <w:rsid w:val="00F9042C"/>
    <w:rsid w:val="00F91195"/>
    <w:rsid w:val="00F9204C"/>
    <w:rsid w:val="00F93A16"/>
    <w:rsid w:val="00F952EA"/>
    <w:rsid w:val="00F97117"/>
    <w:rsid w:val="00F97916"/>
    <w:rsid w:val="00FA0802"/>
    <w:rsid w:val="00FA2187"/>
    <w:rsid w:val="00FA3BFA"/>
    <w:rsid w:val="00FA53C3"/>
    <w:rsid w:val="00FA6BAE"/>
    <w:rsid w:val="00FA6F86"/>
    <w:rsid w:val="00FA715E"/>
    <w:rsid w:val="00FA7EDF"/>
    <w:rsid w:val="00FB03B1"/>
    <w:rsid w:val="00FB0458"/>
    <w:rsid w:val="00FB08F0"/>
    <w:rsid w:val="00FB0F6C"/>
    <w:rsid w:val="00FB2396"/>
    <w:rsid w:val="00FB2800"/>
    <w:rsid w:val="00FB3324"/>
    <w:rsid w:val="00FB6AE5"/>
    <w:rsid w:val="00FB7BCA"/>
    <w:rsid w:val="00FC0024"/>
    <w:rsid w:val="00FC24E4"/>
    <w:rsid w:val="00FC39D4"/>
    <w:rsid w:val="00FC5DDB"/>
    <w:rsid w:val="00FC5F78"/>
    <w:rsid w:val="00FC605C"/>
    <w:rsid w:val="00FC628E"/>
    <w:rsid w:val="00FD0103"/>
    <w:rsid w:val="00FD2875"/>
    <w:rsid w:val="00FD2ABA"/>
    <w:rsid w:val="00FD3ED0"/>
    <w:rsid w:val="00FD5F52"/>
    <w:rsid w:val="00FD70B3"/>
    <w:rsid w:val="00FE011A"/>
    <w:rsid w:val="00FE07C4"/>
    <w:rsid w:val="00FE4FF2"/>
    <w:rsid w:val="00FE6EA0"/>
    <w:rsid w:val="00FE79B6"/>
    <w:rsid w:val="00FF3CC0"/>
    <w:rsid w:val="00FF516E"/>
    <w:rsid w:val="00FF6F9F"/>
    <w:rsid w:val="00FF7B8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center"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 List" w:uiPriority="0"/>
    <w:lsdException w:name="Table Classic 2"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05C"/>
    <w:rPr>
      <w:rFonts w:ascii="Arial" w:hAnsi="Arial"/>
      <w:sz w:val="24"/>
      <w:szCs w:val="24"/>
    </w:rPr>
  </w:style>
  <w:style w:type="paragraph" w:styleId="Heading1">
    <w:name w:val="heading 1"/>
    <w:basedOn w:val="Normal"/>
    <w:next w:val="Normal"/>
    <w:link w:val="Heading1Char"/>
    <w:qFormat/>
    <w:rsid w:val="00CC005C"/>
    <w:pPr>
      <w:keepNext/>
      <w:overflowPunct w:val="0"/>
      <w:autoSpaceDE w:val="0"/>
      <w:autoSpaceDN w:val="0"/>
      <w:adjustRightInd w:val="0"/>
      <w:textAlignment w:val="baseline"/>
      <w:outlineLvl w:val="0"/>
    </w:pPr>
    <w:rPr>
      <w:rFonts w:ascii="Cambria" w:hAnsi="Cambria"/>
      <w:b/>
      <w:bCs/>
      <w:kern w:val="32"/>
      <w:sz w:val="32"/>
      <w:szCs w:val="32"/>
      <w:lang/>
    </w:rPr>
  </w:style>
  <w:style w:type="paragraph" w:styleId="Heading2">
    <w:name w:val="heading 2"/>
    <w:basedOn w:val="Normal"/>
    <w:next w:val="Normal"/>
    <w:qFormat/>
    <w:locked/>
    <w:rsid w:val="00C66D61"/>
    <w:pPr>
      <w:keepNext/>
      <w:spacing w:before="240" w:after="60"/>
      <w:outlineLvl w:val="1"/>
    </w:pPr>
    <w:rPr>
      <w:rFonts w:cs="Arial"/>
      <w:b/>
      <w:bCs/>
      <w:i/>
      <w:iCs/>
      <w:sz w:val="28"/>
      <w:szCs w:val="28"/>
    </w:rPr>
  </w:style>
  <w:style w:type="paragraph" w:styleId="Heading4">
    <w:name w:val="heading 4"/>
    <w:basedOn w:val="Normal"/>
    <w:next w:val="Normal"/>
    <w:link w:val="Heading4Char"/>
    <w:qFormat/>
    <w:locked/>
    <w:rsid w:val="008966C8"/>
    <w:pPr>
      <w:keepNext/>
      <w:tabs>
        <w:tab w:val="num" w:pos="864"/>
      </w:tabs>
      <w:ind w:left="864" w:hanging="864"/>
      <w:jc w:val="both"/>
      <w:outlineLvl w:val="3"/>
    </w:pPr>
    <w:rPr>
      <w:b/>
      <w:sz w:val="32"/>
      <w:szCs w:val="22"/>
      <w:lang w:eastAsia="en-US"/>
    </w:rPr>
  </w:style>
  <w:style w:type="paragraph" w:styleId="Heading5">
    <w:name w:val="heading 5"/>
    <w:basedOn w:val="Normal"/>
    <w:next w:val="Normal"/>
    <w:link w:val="Heading5Char"/>
    <w:qFormat/>
    <w:locked/>
    <w:rsid w:val="008966C8"/>
    <w:pPr>
      <w:keepNext/>
      <w:tabs>
        <w:tab w:val="num" w:pos="1008"/>
      </w:tabs>
      <w:ind w:left="1008" w:hanging="1008"/>
      <w:jc w:val="right"/>
      <w:outlineLvl w:val="4"/>
    </w:pPr>
    <w:rPr>
      <w:b/>
      <w:szCs w:val="22"/>
      <w:lang w:eastAsia="en-US"/>
    </w:rPr>
  </w:style>
  <w:style w:type="paragraph" w:styleId="Heading6">
    <w:name w:val="heading 6"/>
    <w:basedOn w:val="Normal"/>
    <w:next w:val="Normal"/>
    <w:link w:val="Heading6Char"/>
    <w:qFormat/>
    <w:locked/>
    <w:rsid w:val="008966C8"/>
    <w:pPr>
      <w:keepNext/>
      <w:tabs>
        <w:tab w:val="num" w:pos="1152"/>
      </w:tabs>
      <w:ind w:left="1152" w:hanging="1152"/>
      <w:jc w:val="center"/>
      <w:outlineLvl w:val="5"/>
    </w:pPr>
    <w:rPr>
      <w:b/>
      <w:sz w:val="32"/>
      <w:szCs w:val="22"/>
      <w:lang w:eastAsia="en-US"/>
    </w:rPr>
  </w:style>
  <w:style w:type="paragraph" w:styleId="Heading7">
    <w:name w:val="heading 7"/>
    <w:basedOn w:val="Normal"/>
    <w:next w:val="Normal"/>
    <w:link w:val="Heading7Char"/>
    <w:qFormat/>
    <w:locked/>
    <w:rsid w:val="008966C8"/>
    <w:pPr>
      <w:tabs>
        <w:tab w:val="num" w:pos="1296"/>
      </w:tabs>
      <w:spacing w:before="240" w:after="60"/>
      <w:ind w:left="1296" w:hanging="1296"/>
      <w:jc w:val="both"/>
      <w:outlineLvl w:val="6"/>
    </w:pPr>
    <w:rPr>
      <w:sz w:val="22"/>
      <w:szCs w:val="22"/>
      <w:lang w:eastAsia="en-US"/>
    </w:rPr>
  </w:style>
  <w:style w:type="paragraph" w:styleId="Heading8">
    <w:name w:val="heading 8"/>
    <w:basedOn w:val="Normal"/>
    <w:next w:val="Normal"/>
    <w:link w:val="Heading8Char"/>
    <w:qFormat/>
    <w:locked/>
    <w:rsid w:val="008966C8"/>
    <w:pPr>
      <w:tabs>
        <w:tab w:val="num" w:pos="1440"/>
      </w:tabs>
      <w:spacing w:before="240" w:after="60"/>
      <w:ind w:left="1440" w:hanging="1440"/>
      <w:jc w:val="both"/>
      <w:outlineLvl w:val="7"/>
    </w:pPr>
    <w:rPr>
      <w:i/>
      <w:sz w:val="22"/>
      <w:szCs w:val="22"/>
      <w:lang w:eastAsia="en-US"/>
    </w:rPr>
  </w:style>
  <w:style w:type="paragraph" w:styleId="Heading9">
    <w:name w:val="heading 9"/>
    <w:basedOn w:val="Normal"/>
    <w:next w:val="Normal"/>
    <w:link w:val="Heading9Char"/>
    <w:qFormat/>
    <w:locked/>
    <w:rsid w:val="008966C8"/>
    <w:pPr>
      <w:tabs>
        <w:tab w:val="num" w:pos="1584"/>
      </w:tabs>
      <w:spacing w:before="240" w:after="60"/>
      <w:ind w:left="1584" w:hanging="1584"/>
      <w:jc w:val="both"/>
      <w:outlineLvl w:val="8"/>
    </w:pPr>
    <w:rPr>
      <w:b/>
      <w:i/>
      <w:sz w:val="18"/>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uiPriority w:val="9"/>
    <w:locked/>
    <w:rsid w:val="00D57540"/>
    <w:rPr>
      <w:rFonts w:ascii="Cambria" w:hAnsi="Cambria" w:cs="Times New Roman"/>
      <w:b/>
      <w:bCs/>
      <w:kern w:val="32"/>
      <w:sz w:val="32"/>
      <w:szCs w:val="32"/>
    </w:rPr>
  </w:style>
  <w:style w:type="table" w:styleId="TableGrid">
    <w:name w:val="Table Grid"/>
    <w:basedOn w:val="TableNormal"/>
    <w:rsid w:val="00CC005C"/>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34F41"/>
    <w:rPr>
      <w:rFonts w:ascii="Times New Roman" w:hAnsi="Times New Roman"/>
      <w:sz w:val="2"/>
      <w:szCs w:val="20"/>
      <w:lang/>
    </w:rPr>
  </w:style>
  <w:style w:type="character" w:customStyle="1" w:styleId="BalloonTextChar">
    <w:name w:val="Balloon Text Char"/>
    <w:link w:val="BalloonText"/>
    <w:locked/>
    <w:rsid w:val="00D57540"/>
    <w:rPr>
      <w:rFonts w:cs="Times New Roman"/>
      <w:sz w:val="2"/>
    </w:rPr>
  </w:style>
  <w:style w:type="character" w:styleId="CommentReference">
    <w:name w:val="annotation reference"/>
    <w:uiPriority w:val="99"/>
    <w:semiHidden/>
    <w:rsid w:val="00F34F41"/>
    <w:rPr>
      <w:rFonts w:cs="Times New Roman"/>
      <w:sz w:val="16"/>
      <w:szCs w:val="16"/>
    </w:rPr>
  </w:style>
  <w:style w:type="paragraph" w:styleId="CommentText">
    <w:name w:val="annotation text"/>
    <w:basedOn w:val="Normal"/>
    <w:link w:val="CommentTextChar"/>
    <w:uiPriority w:val="99"/>
    <w:semiHidden/>
    <w:rsid w:val="00F34F41"/>
    <w:rPr>
      <w:sz w:val="20"/>
      <w:szCs w:val="20"/>
      <w:lang/>
    </w:rPr>
  </w:style>
  <w:style w:type="character" w:customStyle="1" w:styleId="CommentTextChar">
    <w:name w:val="Comment Text Char"/>
    <w:link w:val="CommentText"/>
    <w:uiPriority w:val="99"/>
    <w:semiHidden/>
    <w:locked/>
    <w:rsid w:val="00D57540"/>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F34F41"/>
    <w:rPr>
      <w:b/>
      <w:bCs/>
    </w:rPr>
  </w:style>
  <w:style w:type="character" w:customStyle="1" w:styleId="CommentSubjectChar">
    <w:name w:val="Comment Subject Char"/>
    <w:link w:val="CommentSubject"/>
    <w:uiPriority w:val="99"/>
    <w:semiHidden/>
    <w:locked/>
    <w:rsid w:val="00D57540"/>
    <w:rPr>
      <w:rFonts w:ascii="Arial" w:hAnsi="Arial" w:cs="Times New Roman"/>
      <w:b/>
      <w:bCs/>
      <w:sz w:val="20"/>
      <w:szCs w:val="20"/>
    </w:rPr>
  </w:style>
  <w:style w:type="paragraph" w:styleId="DocumentMap">
    <w:name w:val="Document Map"/>
    <w:basedOn w:val="Normal"/>
    <w:link w:val="DocumentMapChar"/>
    <w:uiPriority w:val="99"/>
    <w:semiHidden/>
    <w:rsid w:val="006F1C32"/>
    <w:pPr>
      <w:shd w:val="clear" w:color="auto" w:fill="000080"/>
    </w:pPr>
    <w:rPr>
      <w:rFonts w:ascii="Times New Roman" w:hAnsi="Times New Roman"/>
      <w:sz w:val="2"/>
      <w:szCs w:val="20"/>
      <w:lang/>
    </w:rPr>
  </w:style>
  <w:style w:type="character" w:customStyle="1" w:styleId="DocumentMapChar">
    <w:name w:val="Document Map Char"/>
    <w:link w:val="DocumentMap"/>
    <w:uiPriority w:val="99"/>
    <w:semiHidden/>
    <w:locked/>
    <w:rsid w:val="00D57540"/>
    <w:rPr>
      <w:rFonts w:cs="Times New Roman"/>
      <w:sz w:val="2"/>
    </w:rPr>
  </w:style>
  <w:style w:type="table" w:styleId="TableGrid8">
    <w:name w:val="Table Grid 8"/>
    <w:basedOn w:val="TableNormal"/>
    <w:uiPriority w:val="99"/>
    <w:rsid w:val="001556D8"/>
    <w:pPr>
      <w:overflowPunct w:val="0"/>
      <w:autoSpaceDE w:val="0"/>
      <w:autoSpaceDN w:val="0"/>
      <w:adjustRightInd w:val="0"/>
      <w:textAlignment w:val="baseline"/>
    </w:pPr>
    <w:rPr>
      <w:rFonts w:ascii="Arial" w:hAnsi="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BodyText">
    <w:name w:val="Body Text"/>
    <w:basedOn w:val="Normal"/>
    <w:link w:val="BodyTextChar"/>
    <w:uiPriority w:val="99"/>
    <w:rsid w:val="0099659E"/>
    <w:rPr>
      <w:lang/>
    </w:rPr>
  </w:style>
  <w:style w:type="character" w:customStyle="1" w:styleId="BodyTextChar">
    <w:name w:val="Body Text Char"/>
    <w:link w:val="BodyText"/>
    <w:uiPriority w:val="99"/>
    <w:locked/>
    <w:rsid w:val="00D57540"/>
    <w:rPr>
      <w:rFonts w:ascii="Arial" w:hAnsi="Arial" w:cs="Times New Roman"/>
      <w:sz w:val="24"/>
      <w:szCs w:val="24"/>
    </w:rPr>
  </w:style>
  <w:style w:type="paragraph" w:styleId="Footer">
    <w:name w:val="footer"/>
    <w:basedOn w:val="Normal"/>
    <w:link w:val="FooterChar"/>
    <w:uiPriority w:val="99"/>
    <w:rsid w:val="003F5D09"/>
    <w:pPr>
      <w:tabs>
        <w:tab w:val="center" w:pos="4153"/>
        <w:tab w:val="right" w:pos="8306"/>
      </w:tabs>
    </w:pPr>
    <w:rPr>
      <w:lang/>
    </w:rPr>
  </w:style>
  <w:style w:type="character" w:customStyle="1" w:styleId="FooterChar">
    <w:name w:val="Footer Char"/>
    <w:link w:val="Footer"/>
    <w:uiPriority w:val="99"/>
    <w:locked/>
    <w:rsid w:val="00D57540"/>
    <w:rPr>
      <w:rFonts w:ascii="Arial" w:hAnsi="Arial" w:cs="Times New Roman"/>
      <w:sz w:val="24"/>
      <w:szCs w:val="24"/>
    </w:rPr>
  </w:style>
  <w:style w:type="character" w:styleId="PageNumber">
    <w:name w:val="page number"/>
    <w:uiPriority w:val="99"/>
    <w:rsid w:val="003F5D09"/>
    <w:rPr>
      <w:rFonts w:cs="Times New Roman"/>
    </w:rPr>
  </w:style>
  <w:style w:type="paragraph" w:styleId="ListParagraph">
    <w:name w:val="List Paragraph"/>
    <w:basedOn w:val="Normal"/>
    <w:uiPriority w:val="34"/>
    <w:qFormat/>
    <w:rsid w:val="00A27919"/>
    <w:pPr>
      <w:spacing w:after="200" w:line="276" w:lineRule="auto"/>
      <w:ind w:left="720"/>
      <w:contextualSpacing/>
    </w:pPr>
    <w:rPr>
      <w:rFonts w:ascii="Calibri" w:hAnsi="Calibri"/>
      <w:sz w:val="22"/>
      <w:szCs w:val="22"/>
      <w:lang w:eastAsia="en-US"/>
    </w:rPr>
  </w:style>
  <w:style w:type="paragraph" w:styleId="Header">
    <w:name w:val="header"/>
    <w:basedOn w:val="Normal"/>
    <w:link w:val="HeaderChar1"/>
    <w:uiPriority w:val="99"/>
    <w:rsid w:val="00FA53C3"/>
    <w:pPr>
      <w:tabs>
        <w:tab w:val="center" w:pos="4153"/>
        <w:tab w:val="right" w:pos="8306"/>
      </w:tabs>
    </w:pPr>
  </w:style>
  <w:style w:type="character" w:customStyle="1" w:styleId="HeaderChar">
    <w:name w:val="Header Char"/>
    <w:uiPriority w:val="99"/>
    <w:locked/>
    <w:rsid w:val="004F158E"/>
    <w:rPr>
      <w:rFonts w:ascii="Arial" w:hAnsi="Arial" w:cs="Times New Roman"/>
      <w:sz w:val="24"/>
      <w:szCs w:val="24"/>
    </w:rPr>
  </w:style>
  <w:style w:type="character" w:customStyle="1" w:styleId="HeaderChar1">
    <w:name w:val="Header Char1"/>
    <w:link w:val="Header"/>
    <w:uiPriority w:val="99"/>
    <w:locked/>
    <w:rsid w:val="00FA53C3"/>
    <w:rPr>
      <w:rFonts w:ascii="Arial" w:hAnsi="Arial" w:cs="Times New Roman"/>
      <w:sz w:val="24"/>
      <w:szCs w:val="24"/>
      <w:lang w:val="en-GB" w:eastAsia="en-GB" w:bidi="ar-SA"/>
    </w:rPr>
  </w:style>
  <w:style w:type="table" w:customStyle="1" w:styleId="LightShading1">
    <w:name w:val="Light Shading1"/>
    <w:basedOn w:val="TableNormal"/>
    <w:uiPriority w:val="60"/>
    <w:rsid w:val="008E2E5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uiPriority w:val="62"/>
    <w:rsid w:val="008E2E50"/>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listparagraph0">
    <w:name w:val="listparagraph"/>
    <w:basedOn w:val="Normal"/>
    <w:rsid w:val="00F43807"/>
    <w:pPr>
      <w:spacing w:after="200" w:line="276" w:lineRule="auto"/>
      <w:ind w:left="720"/>
    </w:pPr>
    <w:rPr>
      <w:rFonts w:ascii="Calibri" w:eastAsia="Calibri" w:hAnsi="Calibri"/>
      <w:sz w:val="22"/>
      <w:szCs w:val="22"/>
    </w:rPr>
  </w:style>
  <w:style w:type="table" w:customStyle="1" w:styleId="LightList">
    <w:name w:val="Light List"/>
    <w:basedOn w:val="TableNormal"/>
    <w:uiPriority w:val="61"/>
    <w:rsid w:val="00543814"/>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FootnoteText">
    <w:name w:val="footnote text"/>
    <w:basedOn w:val="Normal"/>
    <w:link w:val="FootnoteTextChar"/>
    <w:semiHidden/>
    <w:unhideWhenUsed/>
    <w:rsid w:val="003A66F5"/>
    <w:rPr>
      <w:sz w:val="20"/>
      <w:szCs w:val="20"/>
    </w:rPr>
  </w:style>
  <w:style w:type="character" w:customStyle="1" w:styleId="FootnoteTextChar">
    <w:name w:val="Footnote Text Char"/>
    <w:link w:val="FootnoteText"/>
    <w:uiPriority w:val="99"/>
    <w:semiHidden/>
    <w:rsid w:val="003A66F5"/>
    <w:rPr>
      <w:rFonts w:ascii="Arial" w:hAnsi="Arial"/>
    </w:rPr>
  </w:style>
  <w:style w:type="character" w:styleId="FootnoteReference">
    <w:name w:val="footnote reference"/>
    <w:uiPriority w:val="99"/>
    <w:semiHidden/>
    <w:unhideWhenUsed/>
    <w:rsid w:val="003A66F5"/>
    <w:rPr>
      <w:vertAlign w:val="superscript"/>
    </w:rPr>
  </w:style>
  <w:style w:type="table" w:customStyle="1" w:styleId="TableGrid1">
    <w:name w:val="Table Grid1"/>
    <w:basedOn w:val="TableNormal"/>
    <w:next w:val="TableGrid"/>
    <w:uiPriority w:val="59"/>
    <w:rsid w:val="003175F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1">
    <w:name w:val="Medium Shading 11"/>
    <w:basedOn w:val="TableNormal"/>
    <w:uiPriority w:val="63"/>
    <w:rsid w:val="00044000"/>
    <w:rPr>
      <w:rFonts w:ascii="Calibri" w:eastAsia="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044000"/>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uiPriority w:val="61"/>
    <w:rsid w:val="00044000"/>
    <w:rPr>
      <w:rFonts w:ascii="Calibri" w:eastAsia="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
    <w:name w:val="Light Shading"/>
    <w:basedOn w:val="TableNormal"/>
    <w:uiPriority w:val="60"/>
    <w:rsid w:val="0004400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648E0"/>
    <w:pPr>
      <w:spacing w:before="100" w:beforeAutospacing="1" w:after="100" w:afterAutospacing="1"/>
    </w:pPr>
    <w:rPr>
      <w:rFonts w:ascii="Times New Roman" w:hAnsi="Times New Roman"/>
    </w:rPr>
  </w:style>
  <w:style w:type="character" w:customStyle="1" w:styleId="Heading4Char">
    <w:name w:val="Heading 4 Char"/>
    <w:link w:val="Heading4"/>
    <w:rsid w:val="008966C8"/>
    <w:rPr>
      <w:rFonts w:ascii="Arial" w:hAnsi="Arial"/>
      <w:b/>
      <w:sz w:val="32"/>
      <w:szCs w:val="22"/>
      <w:lang w:eastAsia="en-US"/>
    </w:rPr>
  </w:style>
  <w:style w:type="character" w:customStyle="1" w:styleId="Heading5Char">
    <w:name w:val="Heading 5 Char"/>
    <w:link w:val="Heading5"/>
    <w:rsid w:val="008966C8"/>
    <w:rPr>
      <w:rFonts w:ascii="Arial" w:hAnsi="Arial"/>
      <w:b/>
      <w:sz w:val="24"/>
      <w:szCs w:val="22"/>
      <w:lang w:eastAsia="en-US"/>
    </w:rPr>
  </w:style>
  <w:style w:type="character" w:customStyle="1" w:styleId="Heading6Char">
    <w:name w:val="Heading 6 Char"/>
    <w:link w:val="Heading6"/>
    <w:rsid w:val="008966C8"/>
    <w:rPr>
      <w:rFonts w:ascii="Arial" w:hAnsi="Arial"/>
      <w:b/>
      <w:sz w:val="32"/>
      <w:szCs w:val="22"/>
      <w:lang w:eastAsia="en-US"/>
    </w:rPr>
  </w:style>
  <w:style w:type="character" w:customStyle="1" w:styleId="Heading7Char">
    <w:name w:val="Heading 7 Char"/>
    <w:link w:val="Heading7"/>
    <w:rsid w:val="008966C8"/>
    <w:rPr>
      <w:rFonts w:ascii="Arial" w:hAnsi="Arial"/>
      <w:sz w:val="22"/>
      <w:szCs w:val="22"/>
      <w:lang w:eastAsia="en-US"/>
    </w:rPr>
  </w:style>
  <w:style w:type="character" w:customStyle="1" w:styleId="Heading8Char">
    <w:name w:val="Heading 8 Char"/>
    <w:link w:val="Heading8"/>
    <w:rsid w:val="008966C8"/>
    <w:rPr>
      <w:rFonts w:ascii="Arial" w:hAnsi="Arial"/>
      <w:i/>
      <w:sz w:val="22"/>
      <w:szCs w:val="22"/>
      <w:lang w:eastAsia="en-US"/>
    </w:rPr>
  </w:style>
  <w:style w:type="character" w:customStyle="1" w:styleId="Heading9Char">
    <w:name w:val="Heading 9 Char"/>
    <w:link w:val="Heading9"/>
    <w:rsid w:val="008966C8"/>
    <w:rPr>
      <w:rFonts w:ascii="Arial" w:hAnsi="Arial"/>
      <w:b/>
      <w:i/>
      <w:sz w:val="18"/>
      <w:szCs w:val="22"/>
      <w:lang w:eastAsia="en-US"/>
    </w:rPr>
  </w:style>
  <w:style w:type="character" w:styleId="Hyperlink">
    <w:name w:val="Hyperlink"/>
    <w:rsid w:val="008966C8"/>
    <w:rPr>
      <w:color w:val="0000FF"/>
      <w:u w:val="single"/>
    </w:rPr>
  </w:style>
  <w:style w:type="table" w:styleId="TableClassic2">
    <w:name w:val="Table Classic 2"/>
    <w:basedOn w:val="TableNormal"/>
    <w:rsid w:val="008966C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ghtList-Accent1">
    <w:name w:val="Light List Accent 1"/>
    <w:basedOn w:val="TableNormal"/>
    <w:uiPriority w:val="61"/>
    <w:rsid w:val="008966C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
    <w:name w:val="Light Grid Accent 1"/>
    <w:basedOn w:val="TableNormal"/>
    <w:uiPriority w:val="62"/>
    <w:rsid w:val="008966C8"/>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ext104font1">
    <w:name w:val="text104font1"/>
    <w:rsid w:val="008966C8"/>
    <w:rPr>
      <w:rFonts w:ascii="Arial" w:hAnsi="Arial" w:cs="Arial" w:hint="default"/>
      <w:color w:val="4C4C4C"/>
    </w:rPr>
  </w:style>
  <w:style w:type="paragraph" w:styleId="NoSpacing">
    <w:name w:val="No Spacing"/>
    <w:uiPriority w:val="1"/>
    <w:qFormat/>
    <w:rsid w:val="000415C0"/>
    <w:rPr>
      <w:rFonts w:ascii="Segoe UI" w:eastAsia="Calibri" w:hAnsi="Segoe UI" w:cs="Segoe UI"/>
      <w:sz w:val="22"/>
      <w:szCs w:val="22"/>
      <w:lang w:eastAsia="en-US"/>
    </w:rPr>
  </w:style>
</w:styles>
</file>

<file path=word/webSettings.xml><?xml version="1.0" encoding="utf-8"?>
<w:webSettings xmlns:r="http://schemas.openxmlformats.org/officeDocument/2006/relationships" xmlns:w="http://schemas.openxmlformats.org/wordprocessingml/2006/main">
  <w:divs>
    <w:div w:id="12845941">
      <w:bodyDiv w:val="1"/>
      <w:marLeft w:val="0"/>
      <w:marRight w:val="0"/>
      <w:marTop w:val="0"/>
      <w:marBottom w:val="0"/>
      <w:divBdr>
        <w:top w:val="none" w:sz="0" w:space="0" w:color="auto"/>
        <w:left w:val="none" w:sz="0" w:space="0" w:color="auto"/>
        <w:bottom w:val="none" w:sz="0" w:space="0" w:color="auto"/>
        <w:right w:val="none" w:sz="0" w:space="0" w:color="auto"/>
      </w:divBdr>
    </w:div>
    <w:div w:id="144249703">
      <w:bodyDiv w:val="1"/>
      <w:marLeft w:val="0"/>
      <w:marRight w:val="0"/>
      <w:marTop w:val="0"/>
      <w:marBottom w:val="0"/>
      <w:divBdr>
        <w:top w:val="none" w:sz="0" w:space="0" w:color="auto"/>
        <w:left w:val="none" w:sz="0" w:space="0" w:color="auto"/>
        <w:bottom w:val="none" w:sz="0" w:space="0" w:color="auto"/>
        <w:right w:val="none" w:sz="0" w:space="0" w:color="auto"/>
      </w:divBdr>
    </w:div>
    <w:div w:id="179591806">
      <w:bodyDiv w:val="1"/>
      <w:marLeft w:val="0"/>
      <w:marRight w:val="0"/>
      <w:marTop w:val="0"/>
      <w:marBottom w:val="0"/>
      <w:divBdr>
        <w:top w:val="none" w:sz="0" w:space="0" w:color="auto"/>
        <w:left w:val="none" w:sz="0" w:space="0" w:color="auto"/>
        <w:bottom w:val="none" w:sz="0" w:space="0" w:color="auto"/>
        <w:right w:val="none" w:sz="0" w:space="0" w:color="auto"/>
      </w:divBdr>
    </w:div>
    <w:div w:id="352541540">
      <w:bodyDiv w:val="1"/>
      <w:marLeft w:val="0"/>
      <w:marRight w:val="0"/>
      <w:marTop w:val="0"/>
      <w:marBottom w:val="0"/>
      <w:divBdr>
        <w:top w:val="none" w:sz="0" w:space="0" w:color="auto"/>
        <w:left w:val="none" w:sz="0" w:space="0" w:color="auto"/>
        <w:bottom w:val="none" w:sz="0" w:space="0" w:color="auto"/>
        <w:right w:val="none" w:sz="0" w:space="0" w:color="auto"/>
      </w:divBdr>
    </w:div>
    <w:div w:id="477844196">
      <w:bodyDiv w:val="1"/>
      <w:marLeft w:val="0"/>
      <w:marRight w:val="0"/>
      <w:marTop w:val="0"/>
      <w:marBottom w:val="0"/>
      <w:divBdr>
        <w:top w:val="none" w:sz="0" w:space="0" w:color="auto"/>
        <w:left w:val="none" w:sz="0" w:space="0" w:color="auto"/>
        <w:bottom w:val="none" w:sz="0" w:space="0" w:color="auto"/>
        <w:right w:val="none" w:sz="0" w:space="0" w:color="auto"/>
      </w:divBdr>
    </w:div>
    <w:div w:id="528570816">
      <w:bodyDiv w:val="1"/>
      <w:marLeft w:val="0"/>
      <w:marRight w:val="0"/>
      <w:marTop w:val="0"/>
      <w:marBottom w:val="0"/>
      <w:divBdr>
        <w:top w:val="none" w:sz="0" w:space="0" w:color="auto"/>
        <w:left w:val="none" w:sz="0" w:space="0" w:color="auto"/>
        <w:bottom w:val="none" w:sz="0" w:space="0" w:color="auto"/>
        <w:right w:val="none" w:sz="0" w:space="0" w:color="auto"/>
      </w:divBdr>
    </w:div>
    <w:div w:id="588736413">
      <w:bodyDiv w:val="1"/>
      <w:marLeft w:val="0"/>
      <w:marRight w:val="0"/>
      <w:marTop w:val="0"/>
      <w:marBottom w:val="0"/>
      <w:divBdr>
        <w:top w:val="none" w:sz="0" w:space="0" w:color="auto"/>
        <w:left w:val="none" w:sz="0" w:space="0" w:color="auto"/>
        <w:bottom w:val="none" w:sz="0" w:space="0" w:color="auto"/>
        <w:right w:val="none" w:sz="0" w:space="0" w:color="auto"/>
      </w:divBdr>
    </w:div>
    <w:div w:id="626854480">
      <w:bodyDiv w:val="1"/>
      <w:marLeft w:val="0"/>
      <w:marRight w:val="0"/>
      <w:marTop w:val="0"/>
      <w:marBottom w:val="0"/>
      <w:divBdr>
        <w:top w:val="none" w:sz="0" w:space="0" w:color="auto"/>
        <w:left w:val="none" w:sz="0" w:space="0" w:color="auto"/>
        <w:bottom w:val="none" w:sz="0" w:space="0" w:color="auto"/>
        <w:right w:val="none" w:sz="0" w:space="0" w:color="auto"/>
      </w:divBdr>
    </w:div>
    <w:div w:id="646281088">
      <w:bodyDiv w:val="1"/>
      <w:marLeft w:val="0"/>
      <w:marRight w:val="0"/>
      <w:marTop w:val="0"/>
      <w:marBottom w:val="0"/>
      <w:divBdr>
        <w:top w:val="none" w:sz="0" w:space="0" w:color="auto"/>
        <w:left w:val="none" w:sz="0" w:space="0" w:color="auto"/>
        <w:bottom w:val="none" w:sz="0" w:space="0" w:color="auto"/>
        <w:right w:val="none" w:sz="0" w:space="0" w:color="auto"/>
      </w:divBdr>
    </w:div>
    <w:div w:id="716852126">
      <w:bodyDiv w:val="1"/>
      <w:marLeft w:val="0"/>
      <w:marRight w:val="0"/>
      <w:marTop w:val="0"/>
      <w:marBottom w:val="0"/>
      <w:divBdr>
        <w:top w:val="none" w:sz="0" w:space="0" w:color="auto"/>
        <w:left w:val="none" w:sz="0" w:space="0" w:color="auto"/>
        <w:bottom w:val="none" w:sz="0" w:space="0" w:color="auto"/>
        <w:right w:val="none" w:sz="0" w:space="0" w:color="auto"/>
      </w:divBdr>
    </w:div>
    <w:div w:id="732196460">
      <w:bodyDiv w:val="1"/>
      <w:marLeft w:val="0"/>
      <w:marRight w:val="0"/>
      <w:marTop w:val="0"/>
      <w:marBottom w:val="0"/>
      <w:divBdr>
        <w:top w:val="none" w:sz="0" w:space="0" w:color="auto"/>
        <w:left w:val="none" w:sz="0" w:space="0" w:color="auto"/>
        <w:bottom w:val="none" w:sz="0" w:space="0" w:color="auto"/>
        <w:right w:val="none" w:sz="0" w:space="0" w:color="auto"/>
      </w:divBdr>
    </w:div>
    <w:div w:id="744062146">
      <w:bodyDiv w:val="1"/>
      <w:marLeft w:val="0"/>
      <w:marRight w:val="0"/>
      <w:marTop w:val="0"/>
      <w:marBottom w:val="0"/>
      <w:divBdr>
        <w:top w:val="none" w:sz="0" w:space="0" w:color="auto"/>
        <w:left w:val="none" w:sz="0" w:space="0" w:color="auto"/>
        <w:bottom w:val="none" w:sz="0" w:space="0" w:color="auto"/>
        <w:right w:val="none" w:sz="0" w:space="0" w:color="auto"/>
      </w:divBdr>
    </w:div>
    <w:div w:id="747192133">
      <w:bodyDiv w:val="1"/>
      <w:marLeft w:val="0"/>
      <w:marRight w:val="0"/>
      <w:marTop w:val="0"/>
      <w:marBottom w:val="0"/>
      <w:divBdr>
        <w:top w:val="none" w:sz="0" w:space="0" w:color="auto"/>
        <w:left w:val="none" w:sz="0" w:space="0" w:color="auto"/>
        <w:bottom w:val="none" w:sz="0" w:space="0" w:color="auto"/>
        <w:right w:val="none" w:sz="0" w:space="0" w:color="auto"/>
      </w:divBdr>
    </w:div>
    <w:div w:id="880017428">
      <w:bodyDiv w:val="1"/>
      <w:marLeft w:val="0"/>
      <w:marRight w:val="0"/>
      <w:marTop w:val="0"/>
      <w:marBottom w:val="0"/>
      <w:divBdr>
        <w:top w:val="none" w:sz="0" w:space="0" w:color="auto"/>
        <w:left w:val="none" w:sz="0" w:space="0" w:color="auto"/>
        <w:bottom w:val="none" w:sz="0" w:space="0" w:color="auto"/>
        <w:right w:val="none" w:sz="0" w:space="0" w:color="auto"/>
      </w:divBdr>
    </w:div>
    <w:div w:id="896285936">
      <w:bodyDiv w:val="1"/>
      <w:marLeft w:val="0"/>
      <w:marRight w:val="0"/>
      <w:marTop w:val="0"/>
      <w:marBottom w:val="0"/>
      <w:divBdr>
        <w:top w:val="none" w:sz="0" w:space="0" w:color="auto"/>
        <w:left w:val="none" w:sz="0" w:space="0" w:color="auto"/>
        <w:bottom w:val="none" w:sz="0" w:space="0" w:color="auto"/>
        <w:right w:val="none" w:sz="0" w:space="0" w:color="auto"/>
      </w:divBdr>
    </w:div>
    <w:div w:id="1002470049">
      <w:bodyDiv w:val="1"/>
      <w:marLeft w:val="0"/>
      <w:marRight w:val="0"/>
      <w:marTop w:val="0"/>
      <w:marBottom w:val="0"/>
      <w:divBdr>
        <w:top w:val="none" w:sz="0" w:space="0" w:color="auto"/>
        <w:left w:val="none" w:sz="0" w:space="0" w:color="auto"/>
        <w:bottom w:val="none" w:sz="0" w:space="0" w:color="auto"/>
        <w:right w:val="none" w:sz="0" w:space="0" w:color="auto"/>
      </w:divBdr>
    </w:div>
    <w:div w:id="1014264458">
      <w:bodyDiv w:val="1"/>
      <w:marLeft w:val="0"/>
      <w:marRight w:val="0"/>
      <w:marTop w:val="0"/>
      <w:marBottom w:val="0"/>
      <w:divBdr>
        <w:top w:val="none" w:sz="0" w:space="0" w:color="auto"/>
        <w:left w:val="none" w:sz="0" w:space="0" w:color="auto"/>
        <w:bottom w:val="none" w:sz="0" w:space="0" w:color="auto"/>
        <w:right w:val="none" w:sz="0" w:space="0" w:color="auto"/>
      </w:divBdr>
    </w:div>
    <w:div w:id="1073158825">
      <w:bodyDiv w:val="1"/>
      <w:marLeft w:val="0"/>
      <w:marRight w:val="0"/>
      <w:marTop w:val="0"/>
      <w:marBottom w:val="0"/>
      <w:divBdr>
        <w:top w:val="none" w:sz="0" w:space="0" w:color="auto"/>
        <w:left w:val="none" w:sz="0" w:space="0" w:color="auto"/>
        <w:bottom w:val="none" w:sz="0" w:space="0" w:color="auto"/>
        <w:right w:val="none" w:sz="0" w:space="0" w:color="auto"/>
      </w:divBdr>
    </w:div>
    <w:div w:id="1124736692">
      <w:bodyDiv w:val="1"/>
      <w:marLeft w:val="0"/>
      <w:marRight w:val="0"/>
      <w:marTop w:val="0"/>
      <w:marBottom w:val="0"/>
      <w:divBdr>
        <w:top w:val="none" w:sz="0" w:space="0" w:color="auto"/>
        <w:left w:val="none" w:sz="0" w:space="0" w:color="auto"/>
        <w:bottom w:val="none" w:sz="0" w:space="0" w:color="auto"/>
        <w:right w:val="none" w:sz="0" w:space="0" w:color="auto"/>
      </w:divBdr>
    </w:div>
    <w:div w:id="1135414105">
      <w:bodyDiv w:val="1"/>
      <w:marLeft w:val="0"/>
      <w:marRight w:val="0"/>
      <w:marTop w:val="0"/>
      <w:marBottom w:val="0"/>
      <w:divBdr>
        <w:top w:val="none" w:sz="0" w:space="0" w:color="auto"/>
        <w:left w:val="none" w:sz="0" w:space="0" w:color="auto"/>
        <w:bottom w:val="none" w:sz="0" w:space="0" w:color="auto"/>
        <w:right w:val="none" w:sz="0" w:space="0" w:color="auto"/>
      </w:divBdr>
    </w:div>
    <w:div w:id="1218593850">
      <w:bodyDiv w:val="1"/>
      <w:marLeft w:val="0"/>
      <w:marRight w:val="0"/>
      <w:marTop w:val="0"/>
      <w:marBottom w:val="0"/>
      <w:divBdr>
        <w:top w:val="none" w:sz="0" w:space="0" w:color="auto"/>
        <w:left w:val="none" w:sz="0" w:space="0" w:color="auto"/>
        <w:bottom w:val="none" w:sz="0" w:space="0" w:color="auto"/>
        <w:right w:val="none" w:sz="0" w:space="0" w:color="auto"/>
      </w:divBdr>
    </w:div>
    <w:div w:id="1363360039">
      <w:bodyDiv w:val="1"/>
      <w:marLeft w:val="0"/>
      <w:marRight w:val="0"/>
      <w:marTop w:val="0"/>
      <w:marBottom w:val="0"/>
      <w:divBdr>
        <w:top w:val="none" w:sz="0" w:space="0" w:color="auto"/>
        <w:left w:val="none" w:sz="0" w:space="0" w:color="auto"/>
        <w:bottom w:val="none" w:sz="0" w:space="0" w:color="auto"/>
        <w:right w:val="none" w:sz="0" w:space="0" w:color="auto"/>
      </w:divBdr>
    </w:div>
    <w:div w:id="1487744836">
      <w:bodyDiv w:val="1"/>
      <w:marLeft w:val="0"/>
      <w:marRight w:val="0"/>
      <w:marTop w:val="0"/>
      <w:marBottom w:val="0"/>
      <w:divBdr>
        <w:top w:val="none" w:sz="0" w:space="0" w:color="auto"/>
        <w:left w:val="none" w:sz="0" w:space="0" w:color="auto"/>
        <w:bottom w:val="none" w:sz="0" w:space="0" w:color="auto"/>
        <w:right w:val="none" w:sz="0" w:space="0" w:color="auto"/>
      </w:divBdr>
    </w:div>
    <w:div w:id="1534994481">
      <w:bodyDiv w:val="1"/>
      <w:marLeft w:val="0"/>
      <w:marRight w:val="0"/>
      <w:marTop w:val="0"/>
      <w:marBottom w:val="0"/>
      <w:divBdr>
        <w:top w:val="none" w:sz="0" w:space="0" w:color="auto"/>
        <w:left w:val="none" w:sz="0" w:space="0" w:color="auto"/>
        <w:bottom w:val="none" w:sz="0" w:space="0" w:color="auto"/>
        <w:right w:val="none" w:sz="0" w:space="0" w:color="auto"/>
      </w:divBdr>
    </w:div>
    <w:div w:id="1591742093">
      <w:bodyDiv w:val="1"/>
      <w:marLeft w:val="0"/>
      <w:marRight w:val="0"/>
      <w:marTop w:val="0"/>
      <w:marBottom w:val="0"/>
      <w:divBdr>
        <w:top w:val="none" w:sz="0" w:space="0" w:color="auto"/>
        <w:left w:val="none" w:sz="0" w:space="0" w:color="auto"/>
        <w:bottom w:val="none" w:sz="0" w:space="0" w:color="auto"/>
        <w:right w:val="none" w:sz="0" w:space="0" w:color="auto"/>
      </w:divBdr>
    </w:div>
    <w:div w:id="1637833374">
      <w:bodyDiv w:val="1"/>
      <w:marLeft w:val="0"/>
      <w:marRight w:val="0"/>
      <w:marTop w:val="0"/>
      <w:marBottom w:val="0"/>
      <w:divBdr>
        <w:top w:val="none" w:sz="0" w:space="0" w:color="auto"/>
        <w:left w:val="none" w:sz="0" w:space="0" w:color="auto"/>
        <w:bottom w:val="none" w:sz="0" w:space="0" w:color="auto"/>
        <w:right w:val="none" w:sz="0" w:space="0" w:color="auto"/>
      </w:divBdr>
    </w:div>
    <w:div w:id="1657152242">
      <w:bodyDiv w:val="1"/>
      <w:marLeft w:val="0"/>
      <w:marRight w:val="0"/>
      <w:marTop w:val="0"/>
      <w:marBottom w:val="0"/>
      <w:divBdr>
        <w:top w:val="none" w:sz="0" w:space="0" w:color="auto"/>
        <w:left w:val="none" w:sz="0" w:space="0" w:color="auto"/>
        <w:bottom w:val="none" w:sz="0" w:space="0" w:color="auto"/>
        <w:right w:val="none" w:sz="0" w:space="0" w:color="auto"/>
      </w:divBdr>
    </w:div>
    <w:div w:id="1727608922">
      <w:bodyDiv w:val="1"/>
      <w:marLeft w:val="0"/>
      <w:marRight w:val="0"/>
      <w:marTop w:val="0"/>
      <w:marBottom w:val="0"/>
      <w:divBdr>
        <w:top w:val="none" w:sz="0" w:space="0" w:color="auto"/>
        <w:left w:val="none" w:sz="0" w:space="0" w:color="auto"/>
        <w:bottom w:val="none" w:sz="0" w:space="0" w:color="auto"/>
        <w:right w:val="none" w:sz="0" w:space="0" w:color="auto"/>
      </w:divBdr>
    </w:div>
    <w:div w:id="1898778326">
      <w:bodyDiv w:val="1"/>
      <w:marLeft w:val="0"/>
      <w:marRight w:val="0"/>
      <w:marTop w:val="0"/>
      <w:marBottom w:val="0"/>
      <w:divBdr>
        <w:top w:val="none" w:sz="0" w:space="0" w:color="auto"/>
        <w:left w:val="none" w:sz="0" w:space="0" w:color="auto"/>
        <w:bottom w:val="none" w:sz="0" w:space="0" w:color="auto"/>
        <w:right w:val="none" w:sz="0" w:space="0" w:color="auto"/>
      </w:divBdr>
    </w:div>
    <w:div w:id="1951890491">
      <w:bodyDiv w:val="1"/>
      <w:marLeft w:val="0"/>
      <w:marRight w:val="0"/>
      <w:marTop w:val="0"/>
      <w:marBottom w:val="0"/>
      <w:divBdr>
        <w:top w:val="none" w:sz="0" w:space="0" w:color="auto"/>
        <w:left w:val="none" w:sz="0" w:space="0" w:color="auto"/>
        <w:bottom w:val="none" w:sz="0" w:space="0" w:color="auto"/>
        <w:right w:val="none" w:sz="0" w:space="0" w:color="auto"/>
      </w:divBdr>
    </w:div>
    <w:div w:id="2022663830">
      <w:marLeft w:val="0"/>
      <w:marRight w:val="0"/>
      <w:marTop w:val="0"/>
      <w:marBottom w:val="0"/>
      <w:divBdr>
        <w:top w:val="none" w:sz="0" w:space="0" w:color="auto"/>
        <w:left w:val="none" w:sz="0" w:space="0" w:color="auto"/>
        <w:bottom w:val="none" w:sz="0" w:space="0" w:color="auto"/>
        <w:right w:val="none" w:sz="0" w:space="0" w:color="auto"/>
      </w:divBdr>
    </w:div>
    <w:div w:id="2022663831">
      <w:marLeft w:val="0"/>
      <w:marRight w:val="0"/>
      <w:marTop w:val="0"/>
      <w:marBottom w:val="0"/>
      <w:divBdr>
        <w:top w:val="none" w:sz="0" w:space="0" w:color="auto"/>
        <w:left w:val="none" w:sz="0" w:space="0" w:color="auto"/>
        <w:bottom w:val="none" w:sz="0" w:space="0" w:color="auto"/>
        <w:right w:val="none" w:sz="0" w:space="0" w:color="auto"/>
      </w:divBdr>
    </w:div>
    <w:div w:id="2022663832">
      <w:marLeft w:val="0"/>
      <w:marRight w:val="0"/>
      <w:marTop w:val="0"/>
      <w:marBottom w:val="0"/>
      <w:divBdr>
        <w:top w:val="none" w:sz="0" w:space="0" w:color="auto"/>
        <w:left w:val="none" w:sz="0" w:space="0" w:color="auto"/>
        <w:bottom w:val="none" w:sz="0" w:space="0" w:color="auto"/>
        <w:right w:val="none" w:sz="0" w:space="0" w:color="auto"/>
      </w:divBdr>
    </w:div>
    <w:div w:id="2022663833">
      <w:marLeft w:val="0"/>
      <w:marRight w:val="0"/>
      <w:marTop w:val="0"/>
      <w:marBottom w:val="0"/>
      <w:divBdr>
        <w:top w:val="none" w:sz="0" w:space="0" w:color="auto"/>
        <w:left w:val="none" w:sz="0" w:space="0" w:color="auto"/>
        <w:bottom w:val="none" w:sz="0" w:space="0" w:color="auto"/>
        <w:right w:val="none" w:sz="0" w:space="0" w:color="auto"/>
      </w:divBdr>
    </w:div>
    <w:div w:id="2022663834">
      <w:marLeft w:val="0"/>
      <w:marRight w:val="0"/>
      <w:marTop w:val="0"/>
      <w:marBottom w:val="0"/>
      <w:divBdr>
        <w:top w:val="none" w:sz="0" w:space="0" w:color="auto"/>
        <w:left w:val="none" w:sz="0" w:space="0" w:color="auto"/>
        <w:bottom w:val="none" w:sz="0" w:space="0" w:color="auto"/>
        <w:right w:val="none" w:sz="0" w:space="0" w:color="auto"/>
      </w:divBdr>
    </w:div>
    <w:div w:id="2022663835">
      <w:marLeft w:val="0"/>
      <w:marRight w:val="0"/>
      <w:marTop w:val="0"/>
      <w:marBottom w:val="0"/>
      <w:divBdr>
        <w:top w:val="none" w:sz="0" w:space="0" w:color="auto"/>
        <w:left w:val="none" w:sz="0" w:space="0" w:color="auto"/>
        <w:bottom w:val="none" w:sz="0" w:space="0" w:color="auto"/>
        <w:right w:val="none" w:sz="0" w:space="0" w:color="auto"/>
      </w:divBdr>
    </w:div>
    <w:div w:id="2022663836">
      <w:marLeft w:val="0"/>
      <w:marRight w:val="0"/>
      <w:marTop w:val="0"/>
      <w:marBottom w:val="0"/>
      <w:divBdr>
        <w:top w:val="none" w:sz="0" w:space="0" w:color="auto"/>
        <w:left w:val="none" w:sz="0" w:space="0" w:color="auto"/>
        <w:bottom w:val="none" w:sz="0" w:space="0" w:color="auto"/>
        <w:right w:val="none" w:sz="0" w:space="0" w:color="auto"/>
      </w:divBdr>
    </w:div>
    <w:div w:id="2022663837">
      <w:marLeft w:val="0"/>
      <w:marRight w:val="0"/>
      <w:marTop w:val="0"/>
      <w:marBottom w:val="0"/>
      <w:divBdr>
        <w:top w:val="none" w:sz="0" w:space="0" w:color="auto"/>
        <w:left w:val="none" w:sz="0" w:space="0" w:color="auto"/>
        <w:bottom w:val="none" w:sz="0" w:space="0" w:color="auto"/>
        <w:right w:val="none" w:sz="0" w:space="0" w:color="auto"/>
      </w:divBdr>
    </w:div>
    <w:div w:id="2022663838">
      <w:marLeft w:val="0"/>
      <w:marRight w:val="0"/>
      <w:marTop w:val="0"/>
      <w:marBottom w:val="0"/>
      <w:divBdr>
        <w:top w:val="none" w:sz="0" w:space="0" w:color="auto"/>
        <w:left w:val="none" w:sz="0" w:space="0" w:color="auto"/>
        <w:bottom w:val="none" w:sz="0" w:space="0" w:color="auto"/>
        <w:right w:val="none" w:sz="0" w:space="0" w:color="auto"/>
      </w:divBdr>
    </w:div>
    <w:div w:id="2022663839">
      <w:marLeft w:val="0"/>
      <w:marRight w:val="0"/>
      <w:marTop w:val="0"/>
      <w:marBottom w:val="0"/>
      <w:divBdr>
        <w:top w:val="none" w:sz="0" w:space="0" w:color="auto"/>
        <w:left w:val="none" w:sz="0" w:space="0" w:color="auto"/>
        <w:bottom w:val="none" w:sz="0" w:space="0" w:color="auto"/>
        <w:right w:val="none" w:sz="0" w:space="0" w:color="auto"/>
      </w:divBdr>
    </w:div>
    <w:div w:id="2022663840">
      <w:marLeft w:val="0"/>
      <w:marRight w:val="0"/>
      <w:marTop w:val="0"/>
      <w:marBottom w:val="0"/>
      <w:divBdr>
        <w:top w:val="none" w:sz="0" w:space="0" w:color="auto"/>
        <w:left w:val="none" w:sz="0" w:space="0" w:color="auto"/>
        <w:bottom w:val="none" w:sz="0" w:space="0" w:color="auto"/>
        <w:right w:val="none" w:sz="0" w:space="0" w:color="auto"/>
      </w:divBdr>
    </w:div>
    <w:div w:id="2022663841">
      <w:marLeft w:val="0"/>
      <w:marRight w:val="0"/>
      <w:marTop w:val="0"/>
      <w:marBottom w:val="0"/>
      <w:divBdr>
        <w:top w:val="none" w:sz="0" w:space="0" w:color="auto"/>
        <w:left w:val="none" w:sz="0" w:space="0" w:color="auto"/>
        <w:bottom w:val="none" w:sz="0" w:space="0" w:color="auto"/>
        <w:right w:val="none" w:sz="0" w:space="0" w:color="auto"/>
      </w:divBdr>
    </w:div>
    <w:div w:id="2022663842">
      <w:marLeft w:val="0"/>
      <w:marRight w:val="0"/>
      <w:marTop w:val="0"/>
      <w:marBottom w:val="0"/>
      <w:divBdr>
        <w:top w:val="none" w:sz="0" w:space="0" w:color="auto"/>
        <w:left w:val="none" w:sz="0" w:space="0" w:color="auto"/>
        <w:bottom w:val="none" w:sz="0" w:space="0" w:color="auto"/>
        <w:right w:val="none" w:sz="0" w:space="0" w:color="auto"/>
      </w:divBdr>
    </w:div>
    <w:div w:id="2022663843">
      <w:marLeft w:val="0"/>
      <w:marRight w:val="0"/>
      <w:marTop w:val="0"/>
      <w:marBottom w:val="0"/>
      <w:divBdr>
        <w:top w:val="none" w:sz="0" w:space="0" w:color="auto"/>
        <w:left w:val="none" w:sz="0" w:space="0" w:color="auto"/>
        <w:bottom w:val="none" w:sz="0" w:space="0" w:color="auto"/>
        <w:right w:val="none" w:sz="0" w:space="0" w:color="auto"/>
      </w:divBdr>
    </w:div>
    <w:div w:id="2022663844">
      <w:marLeft w:val="0"/>
      <w:marRight w:val="0"/>
      <w:marTop w:val="0"/>
      <w:marBottom w:val="0"/>
      <w:divBdr>
        <w:top w:val="none" w:sz="0" w:space="0" w:color="auto"/>
        <w:left w:val="none" w:sz="0" w:space="0" w:color="auto"/>
        <w:bottom w:val="none" w:sz="0" w:space="0" w:color="auto"/>
        <w:right w:val="none" w:sz="0" w:space="0" w:color="auto"/>
      </w:divBdr>
    </w:div>
    <w:div w:id="2022663845">
      <w:marLeft w:val="0"/>
      <w:marRight w:val="0"/>
      <w:marTop w:val="0"/>
      <w:marBottom w:val="0"/>
      <w:divBdr>
        <w:top w:val="none" w:sz="0" w:space="0" w:color="auto"/>
        <w:left w:val="none" w:sz="0" w:space="0" w:color="auto"/>
        <w:bottom w:val="none" w:sz="0" w:space="0" w:color="auto"/>
        <w:right w:val="none" w:sz="0" w:space="0" w:color="auto"/>
      </w:divBdr>
    </w:div>
    <w:div w:id="2022663846">
      <w:marLeft w:val="0"/>
      <w:marRight w:val="0"/>
      <w:marTop w:val="0"/>
      <w:marBottom w:val="0"/>
      <w:divBdr>
        <w:top w:val="none" w:sz="0" w:space="0" w:color="auto"/>
        <w:left w:val="none" w:sz="0" w:space="0" w:color="auto"/>
        <w:bottom w:val="none" w:sz="0" w:space="0" w:color="auto"/>
        <w:right w:val="none" w:sz="0" w:space="0" w:color="auto"/>
      </w:divBdr>
    </w:div>
    <w:div w:id="2022663847">
      <w:marLeft w:val="0"/>
      <w:marRight w:val="0"/>
      <w:marTop w:val="0"/>
      <w:marBottom w:val="0"/>
      <w:divBdr>
        <w:top w:val="none" w:sz="0" w:space="0" w:color="auto"/>
        <w:left w:val="none" w:sz="0" w:space="0" w:color="auto"/>
        <w:bottom w:val="none" w:sz="0" w:space="0" w:color="auto"/>
        <w:right w:val="none" w:sz="0" w:space="0" w:color="auto"/>
      </w:divBdr>
    </w:div>
    <w:div w:id="2022663848">
      <w:marLeft w:val="0"/>
      <w:marRight w:val="0"/>
      <w:marTop w:val="0"/>
      <w:marBottom w:val="0"/>
      <w:divBdr>
        <w:top w:val="none" w:sz="0" w:space="0" w:color="auto"/>
        <w:left w:val="none" w:sz="0" w:space="0" w:color="auto"/>
        <w:bottom w:val="none" w:sz="0" w:space="0" w:color="auto"/>
        <w:right w:val="none" w:sz="0" w:space="0" w:color="auto"/>
      </w:divBdr>
    </w:div>
    <w:div w:id="203341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1.png@01D034C8.06270B30"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chart" Target="charts/chart3.xm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oleObject" Target="embeddings/Microsoft_Office_Excel_Chart1.xls"/><Relationship Id="rId23" Type="http://schemas.openxmlformats.org/officeDocument/2006/relationships/chart" Target="charts/chart2.xml"/><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cqc.org.uk/sites/default/files/RNU_101_WV.pdf" TargetMode="External"/><Relationship Id="rId43" Type="http://schemas.openxmlformats.org/officeDocument/2006/relationships/image" Target="media/image27.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OBMH\G_Data\Oxfordshire\OCCH\Oxford%20Health\Quality%20&amp;%20Risk%20Information%20Coordinator\IGC\IGC%202014-15%20(2)\Restraints%20and%20Seclusion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Gavin.Garman.OBMH\AppData\Local\Microsoft\Windows\Temporary%20Internet%20Files\Content.Outlook\S9C62V65\Restraints%20and%20Seclusions%20(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lang val="en-GB"/>
  <c:style val="5"/>
  <c:clrMapOvr bg1="lt1" tx1="dk1" bg2="lt2" tx2="dk2" accent1="accent1" accent2="accent2" accent3="accent3" accent4="accent4" accent5="accent5" accent6="accent6" hlink="hlink" folHlink="folHlink"/>
  <c:chart>
    <c:title>
      <c:tx>
        <c:rich>
          <a:bodyPr/>
          <a:lstStyle/>
          <a:p>
            <a:pPr>
              <a:defRPr/>
            </a:pPr>
            <a:r>
              <a:rPr lang="en-GB"/>
              <a:t>Number of restraints incidents per ward</a:t>
            </a:r>
          </a:p>
        </c:rich>
      </c:tx>
    </c:title>
    <c:view3D>
      <c:rAngAx val="1"/>
    </c:view3D>
    <c:plotArea>
      <c:layout/>
      <c:bar3DChart>
        <c:barDir val="col"/>
        <c:grouping val="clustered"/>
        <c:ser>
          <c:idx val="0"/>
          <c:order val="0"/>
          <c:dLbls>
            <c:txPr>
              <a:bodyPr/>
              <a:lstStyle/>
              <a:p>
                <a:pPr>
                  <a:defRPr b="1"/>
                </a:pPr>
                <a:endParaRPr lang="en-US"/>
              </a:p>
            </c:txPr>
            <c:showVal val="1"/>
          </c:dLbls>
          <c:cat>
            <c:strRef>
              <c:f>Sheet1!$A$42:$A$63</c:f>
              <c:strCache>
                <c:ptCount val="22"/>
                <c:pt idx="0">
                  <c:v>Highfield Unit Oxon</c:v>
                </c:pt>
                <c:pt idx="1">
                  <c:v>Kestrel Ward</c:v>
                </c:pt>
                <c:pt idx="2">
                  <c:v>Ashurst PICU</c:v>
                </c:pt>
                <c:pt idx="3">
                  <c:v>Ruby Ward</c:v>
                </c:pt>
                <c:pt idx="4">
                  <c:v>Sapphire Ward</c:v>
                </c:pt>
                <c:pt idx="5">
                  <c:v>Sandford Ward</c:v>
                </c:pt>
                <c:pt idx="6">
                  <c:v>Cotswold House Oxon</c:v>
                </c:pt>
                <c:pt idx="7">
                  <c:v>Wintle Ward</c:v>
                </c:pt>
                <c:pt idx="8">
                  <c:v>Allen Ward</c:v>
                </c:pt>
                <c:pt idx="9">
                  <c:v>Kingfisher Ward</c:v>
                </c:pt>
                <c:pt idx="10">
                  <c:v>Cherwell Ward</c:v>
                </c:pt>
                <c:pt idx="11">
                  <c:v>Ambe Ward</c:v>
                </c:pt>
                <c:pt idx="12">
                  <c:v>Vaughan Thomas Ward</c:v>
                </c:pt>
                <c:pt idx="13">
                  <c:v>Phoenix Ward</c:v>
                </c:pt>
                <c:pt idx="14">
                  <c:v>Kennet Ward, Oxford Clinic</c:v>
                </c:pt>
                <c:pt idx="15">
                  <c:v>Marlborough House Wilts</c:v>
                </c:pt>
                <c:pt idx="16">
                  <c:v>Wattling Ward</c:v>
                </c:pt>
                <c:pt idx="17">
                  <c:v>Woodlands</c:v>
                </c:pt>
                <c:pt idx="18">
                  <c:v>Cotswold House Wilts</c:v>
                </c:pt>
                <c:pt idx="19">
                  <c:v>Bucks LD CAMHS</c:v>
                </c:pt>
                <c:pt idx="20">
                  <c:v>Melksham Community CAMHS</c:v>
                </c:pt>
                <c:pt idx="21">
                  <c:v>Swindon community CAMHS</c:v>
                </c:pt>
              </c:strCache>
            </c:strRef>
          </c:cat>
          <c:val>
            <c:numRef>
              <c:f>Sheet1!$B$42:$B$63</c:f>
              <c:numCache>
                <c:formatCode>General</c:formatCode>
                <c:ptCount val="22"/>
                <c:pt idx="0">
                  <c:v>107</c:v>
                </c:pt>
                <c:pt idx="1">
                  <c:v>60</c:v>
                </c:pt>
                <c:pt idx="2">
                  <c:v>53</c:v>
                </c:pt>
                <c:pt idx="3">
                  <c:v>31</c:v>
                </c:pt>
                <c:pt idx="4">
                  <c:v>22</c:v>
                </c:pt>
                <c:pt idx="5">
                  <c:v>21</c:v>
                </c:pt>
                <c:pt idx="6">
                  <c:v>20</c:v>
                </c:pt>
                <c:pt idx="7">
                  <c:v>19</c:v>
                </c:pt>
                <c:pt idx="8">
                  <c:v>16</c:v>
                </c:pt>
                <c:pt idx="9">
                  <c:v>12</c:v>
                </c:pt>
                <c:pt idx="10">
                  <c:v>12</c:v>
                </c:pt>
                <c:pt idx="11">
                  <c:v>8</c:v>
                </c:pt>
                <c:pt idx="12">
                  <c:v>8</c:v>
                </c:pt>
                <c:pt idx="13">
                  <c:v>6</c:v>
                </c:pt>
                <c:pt idx="14">
                  <c:v>3</c:v>
                </c:pt>
                <c:pt idx="15">
                  <c:v>3</c:v>
                </c:pt>
                <c:pt idx="16">
                  <c:v>3</c:v>
                </c:pt>
                <c:pt idx="17">
                  <c:v>3</c:v>
                </c:pt>
                <c:pt idx="18">
                  <c:v>2</c:v>
                </c:pt>
                <c:pt idx="19">
                  <c:v>1</c:v>
                </c:pt>
                <c:pt idx="20">
                  <c:v>1</c:v>
                </c:pt>
                <c:pt idx="21">
                  <c:v>1</c:v>
                </c:pt>
              </c:numCache>
            </c:numRef>
          </c:val>
        </c:ser>
        <c:dLbls/>
        <c:shape val="box"/>
        <c:axId val="156145920"/>
        <c:axId val="158007296"/>
        <c:axId val="0"/>
      </c:bar3DChart>
      <c:catAx>
        <c:axId val="156145920"/>
        <c:scaling>
          <c:orientation val="minMax"/>
        </c:scaling>
        <c:axPos val="b"/>
        <c:tickLblPos val="nextTo"/>
        <c:txPr>
          <a:bodyPr/>
          <a:lstStyle/>
          <a:p>
            <a:pPr>
              <a:defRPr b="0"/>
            </a:pPr>
            <a:endParaRPr lang="en-US"/>
          </a:p>
        </c:txPr>
        <c:crossAx val="158007296"/>
        <c:crosses val="autoZero"/>
        <c:auto val="1"/>
        <c:lblAlgn val="ctr"/>
        <c:lblOffset val="100"/>
      </c:catAx>
      <c:valAx>
        <c:axId val="158007296"/>
        <c:scaling>
          <c:orientation val="minMax"/>
        </c:scaling>
        <c:axPos val="l"/>
        <c:majorGridlines/>
        <c:numFmt formatCode="General" sourceLinked="1"/>
        <c:tickLblPos val="nextTo"/>
        <c:crossAx val="156145920"/>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GB"/>
  <c:style val="8"/>
  <c:clrMapOvr bg1="lt1" tx1="dk1" bg2="lt2" tx2="dk2" accent1="accent1" accent2="accent2" accent3="accent3" accent4="accent4" accent5="accent5" accent6="accent6" hlink="hlink" folHlink="folHlink"/>
  <c:chart>
    <c:title>
      <c:tx>
        <c:rich>
          <a:bodyPr/>
          <a:lstStyle/>
          <a:p>
            <a:pPr>
              <a:defRPr/>
            </a:pPr>
            <a:r>
              <a:rPr lang="en-GB"/>
              <a:t>Number of seclusions</a:t>
            </a:r>
            <a:r>
              <a:rPr lang="en-GB" baseline="0"/>
              <a:t> per ward</a:t>
            </a:r>
            <a:endParaRPr lang="en-GB"/>
          </a:p>
        </c:rich>
      </c:tx>
    </c:title>
    <c:view3D>
      <c:rAngAx val="1"/>
    </c:view3D>
    <c:plotArea>
      <c:layout/>
      <c:bar3DChart>
        <c:barDir val="col"/>
        <c:grouping val="clustered"/>
        <c:ser>
          <c:idx val="0"/>
          <c:order val="0"/>
          <c:dLbls>
            <c:txPr>
              <a:bodyPr/>
              <a:lstStyle/>
              <a:p>
                <a:pPr>
                  <a:defRPr b="1"/>
                </a:pPr>
                <a:endParaRPr lang="en-US"/>
              </a:p>
            </c:txPr>
            <c:showVal val="1"/>
          </c:dLbls>
          <c:cat>
            <c:strRef>
              <c:f>Sheet1!$A$125:$A$136</c:f>
              <c:strCache>
                <c:ptCount val="12"/>
                <c:pt idx="0">
                  <c:v>Amber Ward</c:v>
                </c:pt>
                <c:pt idx="1">
                  <c:v>Ashurst PICU</c:v>
                </c:pt>
                <c:pt idx="2">
                  <c:v>Highfield Unit Oxon</c:v>
                </c:pt>
                <c:pt idx="3">
                  <c:v>Kennet Ward, Oxford Clinic</c:v>
                </c:pt>
                <c:pt idx="4">
                  <c:v>Kestrel Ward</c:v>
                </c:pt>
                <c:pt idx="5">
                  <c:v>Kingfisher Ward</c:v>
                </c:pt>
                <c:pt idx="6">
                  <c:v>Phoenix Ward</c:v>
                </c:pt>
                <c:pt idx="7">
                  <c:v>Ruby Ward</c:v>
                </c:pt>
                <c:pt idx="8">
                  <c:v>Sapphire Ward</c:v>
                </c:pt>
                <c:pt idx="9">
                  <c:v>Vaughan Thomas Ward</c:v>
                </c:pt>
                <c:pt idx="10">
                  <c:v>Wattling Ward</c:v>
                </c:pt>
                <c:pt idx="11">
                  <c:v>Wintle Ward</c:v>
                </c:pt>
              </c:strCache>
            </c:strRef>
          </c:cat>
          <c:val>
            <c:numRef>
              <c:f>Sheet1!$B$125:$B$136</c:f>
              <c:numCache>
                <c:formatCode>General</c:formatCode>
                <c:ptCount val="12"/>
                <c:pt idx="0">
                  <c:v>1</c:v>
                </c:pt>
                <c:pt idx="1">
                  <c:v>25</c:v>
                </c:pt>
                <c:pt idx="2">
                  <c:v>9</c:v>
                </c:pt>
                <c:pt idx="3">
                  <c:v>6</c:v>
                </c:pt>
                <c:pt idx="4">
                  <c:v>10</c:v>
                </c:pt>
                <c:pt idx="5">
                  <c:v>1</c:v>
                </c:pt>
                <c:pt idx="6">
                  <c:v>1</c:v>
                </c:pt>
                <c:pt idx="7">
                  <c:v>10</c:v>
                </c:pt>
                <c:pt idx="8">
                  <c:v>5</c:v>
                </c:pt>
                <c:pt idx="9">
                  <c:v>1</c:v>
                </c:pt>
                <c:pt idx="10">
                  <c:v>5</c:v>
                </c:pt>
                <c:pt idx="11">
                  <c:v>1</c:v>
                </c:pt>
              </c:numCache>
            </c:numRef>
          </c:val>
        </c:ser>
        <c:dLbls>
          <c:showVal val="1"/>
        </c:dLbls>
        <c:shape val="box"/>
        <c:axId val="156131712"/>
        <c:axId val="156133248"/>
        <c:axId val="0"/>
      </c:bar3DChart>
      <c:catAx>
        <c:axId val="156131712"/>
        <c:scaling>
          <c:orientation val="minMax"/>
        </c:scaling>
        <c:axPos val="b"/>
        <c:tickLblPos val="nextTo"/>
        <c:crossAx val="156133248"/>
        <c:crosses val="autoZero"/>
        <c:auto val="1"/>
        <c:lblAlgn val="ctr"/>
        <c:lblOffset val="100"/>
      </c:catAx>
      <c:valAx>
        <c:axId val="156133248"/>
        <c:scaling>
          <c:orientation val="minMax"/>
        </c:scaling>
        <c:axPos val="l"/>
        <c:majorGridlines/>
        <c:numFmt formatCode="General" sourceLinked="1"/>
        <c:tickLblPos val="nextTo"/>
        <c:crossAx val="156131712"/>
        <c:crosses val="autoZero"/>
        <c:crossBetween val="between"/>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Skills Yearly Course Attendance</a:t>
            </a:r>
          </a:p>
        </c:rich>
      </c:tx>
      <c:layout>
        <c:manualLayout>
          <c:xMode val="edge"/>
          <c:yMode val="edge"/>
          <c:x val="0.20947724494726974"/>
          <c:y val="0"/>
        </c:manualLayout>
      </c:layout>
    </c:title>
    <c:view3D>
      <c:depthPercent val="100"/>
      <c:rAngAx val="1"/>
    </c:view3D>
    <c:plotArea>
      <c:layout>
        <c:manualLayout>
          <c:layoutTarget val="inner"/>
          <c:xMode val="edge"/>
          <c:yMode val="edge"/>
          <c:x val="0.17921414804699234"/>
          <c:y val="0.1322713357957685"/>
          <c:w val="0.64531946421826425"/>
          <c:h val="0.71311348463691659"/>
        </c:manualLayout>
      </c:layout>
      <c:bar3DChart>
        <c:barDir val="col"/>
        <c:grouping val="clustered"/>
        <c:ser>
          <c:idx val="0"/>
          <c:order val="0"/>
          <c:tx>
            <c:strRef>
              <c:f>Sheet1!$B$2</c:f>
              <c:strCache>
                <c:ptCount val="1"/>
                <c:pt idx="0">
                  <c:v>2009-10</c:v>
                </c:pt>
              </c:strCache>
            </c:strRef>
          </c:tx>
          <c:cat>
            <c:strRef>
              <c:f>Sheet1!$A$3:$A$7</c:f>
              <c:strCache>
                <c:ptCount val="5"/>
                <c:pt idx="0">
                  <c:v>Bands 1-4</c:v>
                </c:pt>
                <c:pt idx="1">
                  <c:v>Leadership</c:v>
                </c:pt>
                <c:pt idx="2">
                  <c:v>PDR</c:v>
                </c:pt>
                <c:pt idx="3">
                  <c:v>Team Days</c:v>
                </c:pt>
                <c:pt idx="4">
                  <c:v>Coaching</c:v>
                </c:pt>
              </c:strCache>
            </c:strRef>
          </c:cat>
          <c:val>
            <c:numRef>
              <c:f>Sheet1!$B$3:$B$7</c:f>
              <c:numCache>
                <c:formatCode>General</c:formatCode>
                <c:ptCount val="5"/>
                <c:pt idx="0">
                  <c:v>229</c:v>
                </c:pt>
                <c:pt idx="1">
                  <c:v>279</c:v>
                </c:pt>
                <c:pt idx="2">
                  <c:v>187</c:v>
                </c:pt>
                <c:pt idx="3">
                  <c:v>168</c:v>
                </c:pt>
              </c:numCache>
            </c:numRef>
          </c:val>
        </c:ser>
        <c:ser>
          <c:idx val="1"/>
          <c:order val="1"/>
          <c:tx>
            <c:strRef>
              <c:f>Sheet1!$C$2</c:f>
              <c:strCache>
                <c:ptCount val="1"/>
                <c:pt idx="0">
                  <c:v>2010-11</c:v>
                </c:pt>
              </c:strCache>
            </c:strRef>
          </c:tx>
          <c:spPr>
            <a:solidFill>
              <a:srgbClr val="FF0000"/>
            </a:solidFill>
          </c:spPr>
          <c:cat>
            <c:strRef>
              <c:f>Sheet1!$A$3:$A$7</c:f>
              <c:strCache>
                <c:ptCount val="5"/>
                <c:pt idx="0">
                  <c:v>Bands 1-4</c:v>
                </c:pt>
                <c:pt idx="1">
                  <c:v>Leadership</c:v>
                </c:pt>
                <c:pt idx="2">
                  <c:v>PDR</c:v>
                </c:pt>
                <c:pt idx="3">
                  <c:v>Team Days</c:v>
                </c:pt>
                <c:pt idx="4">
                  <c:v>Coaching</c:v>
                </c:pt>
              </c:strCache>
            </c:strRef>
          </c:cat>
          <c:val>
            <c:numRef>
              <c:f>Sheet1!$C$3:$C$7</c:f>
              <c:numCache>
                <c:formatCode>General</c:formatCode>
                <c:ptCount val="5"/>
                <c:pt idx="0">
                  <c:v>269</c:v>
                </c:pt>
                <c:pt idx="1">
                  <c:v>526</c:v>
                </c:pt>
                <c:pt idx="2">
                  <c:v>195</c:v>
                </c:pt>
                <c:pt idx="3">
                  <c:v>222</c:v>
                </c:pt>
              </c:numCache>
            </c:numRef>
          </c:val>
        </c:ser>
        <c:ser>
          <c:idx val="2"/>
          <c:order val="2"/>
          <c:tx>
            <c:strRef>
              <c:f>Sheet1!$D$2</c:f>
              <c:strCache>
                <c:ptCount val="1"/>
                <c:pt idx="0">
                  <c:v>2011-12</c:v>
                </c:pt>
              </c:strCache>
            </c:strRef>
          </c:tx>
          <c:spPr>
            <a:solidFill>
              <a:srgbClr val="00B050"/>
            </a:solidFill>
          </c:spPr>
          <c:cat>
            <c:strRef>
              <c:f>Sheet1!$A$3:$A$7</c:f>
              <c:strCache>
                <c:ptCount val="5"/>
                <c:pt idx="0">
                  <c:v>Bands 1-4</c:v>
                </c:pt>
                <c:pt idx="1">
                  <c:v>Leadership</c:v>
                </c:pt>
                <c:pt idx="2">
                  <c:v>PDR</c:v>
                </c:pt>
                <c:pt idx="3">
                  <c:v>Team Days</c:v>
                </c:pt>
                <c:pt idx="4">
                  <c:v>Coaching</c:v>
                </c:pt>
              </c:strCache>
            </c:strRef>
          </c:cat>
          <c:val>
            <c:numRef>
              <c:f>Sheet1!$D$3:$D$7</c:f>
              <c:numCache>
                <c:formatCode>General</c:formatCode>
                <c:ptCount val="5"/>
                <c:pt idx="0">
                  <c:v>346</c:v>
                </c:pt>
                <c:pt idx="1">
                  <c:v>721</c:v>
                </c:pt>
                <c:pt idx="2">
                  <c:v>222</c:v>
                </c:pt>
                <c:pt idx="3">
                  <c:v>313</c:v>
                </c:pt>
              </c:numCache>
            </c:numRef>
          </c:val>
        </c:ser>
        <c:ser>
          <c:idx val="3"/>
          <c:order val="3"/>
          <c:tx>
            <c:strRef>
              <c:f>Sheet1!$E$2</c:f>
              <c:strCache>
                <c:ptCount val="1"/>
                <c:pt idx="0">
                  <c:v>2012-13</c:v>
                </c:pt>
              </c:strCache>
            </c:strRef>
          </c:tx>
          <c:cat>
            <c:strRef>
              <c:f>Sheet1!$A$3:$A$7</c:f>
              <c:strCache>
                <c:ptCount val="5"/>
                <c:pt idx="0">
                  <c:v>Bands 1-4</c:v>
                </c:pt>
                <c:pt idx="1">
                  <c:v>Leadership</c:v>
                </c:pt>
                <c:pt idx="2">
                  <c:v>PDR</c:v>
                </c:pt>
                <c:pt idx="3">
                  <c:v>Team Days</c:v>
                </c:pt>
                <c:pt idx="4">
                  <c:v>Coaching</c:v>
                </c:pt>
              </c:strCache>
            </c:strRef>
          </c:cat>
          <c:val>
            <c:numRef>
              <c:f>Sheet1!$E$3:$E$7</c:f>
              <c:numCache>
                <c:formatCode>General</c:formatCode>
                <c:ptCount val="5"/>
                <c:pt idx="0">
                  <c:v>860</c:v>
                </c:pt>
                <c:pt idx="1">
                  <c:v>1225</c:v>
                </c:pt>
                <c:pt idx="2">
                  <c:v>346</c:v>
                </c:pt>
                <c:pt idx="3">
                  <c:v>769</c:v>
                </c:pt>
                <c:pt idx="4">
                  <c:v>106</c:v>
                </c:pt>
              </c:numCache>
            </c:numRef>
          </c:val>
        </c:ser>
        <c:ser>
          <c:idx val="4"/>
          <c:order val="4"/>
          <c:tx>
            <c:strRef>
              <c:f>Sheet1!$F$2</c:f>
              <c:strCache>
                <c:ptCount val="1"/>
                <c:pt idx="0">
                  <c:v>2013-14</c:v>
                </c:pt>
              </c:strCache>
            </c:strRef>
          </c:tx>
          <c:spPr>
            <a:solidFill>
              <a:srgbClr val="FFFF00"/>
            </a:solidFill>
          </c:spPr>
          <c:cat>
            <c:strRef>
              <c:f>Sheet1!$A$3:$A$7</c:f>
              <c:strCache>
                <c:ptCount val="5"/>
                <c:pt idx="0">
                  <c:v>Bands 1-4</c:v>
                </c:pt>
                <c:pt idx="1">
                  <c:v>Leadership</c:v>
                </c:pt>
                <c:pt idx="2">
                  <c:v>PDR</c:v>
                </c:pt>
                <c:pt idx="3">
                  <c:v>Team Days</c:v>
                </c:pt>
                <c:pt idx="4">
                  <c:v>Coaching</c:v>
                </c:pt>
              </c:strCache>
            </c:strRef>
          </c:cat>
          <c:val>
            <c:numRef>
              <c:f>Sheet1!$F$3:$F$7</c:f>
              <c:numCache>
                <c:formatCode>General</c:formatCode>
                <c:ptCount val="5"/>
                <c:pt idx="0">
                  <c:v>910</c:v>
                </c:pt>
                <c:pt idx="1">
                  <c:v>1398</c:v>
                </c:pt>
                <c:pt idx="2">
                  <c:v>350</c:v>
                </c:pt>
                <c:pt idx="3">
                  <c:v>829</c:v>
                </c:pt>
                <c:pt idx="4">
                  <c:v>91</c:v>
                </c:pt>
              </c:numCache>
            </c:numRef>
          </c:val>
        </c:ser>
        <c:ser>
          <c:idx val="5"/>
          <c:order val="5"/>
          <c:tx>
            <c:strRef>
              <c:f>Sheet1!$G$2</c:f>
              <c:strCache>
                <c:ptCount val="1"/>
                <c:pt idx="0">
                  <c:v>2014-15</c:v>
                </c:pt>
              </c:strCache>
            </c:strRef>
          </c:tx>
          <c:cat>
            <c:strRef>
              <c:f>Sheet1!$A$3:$A$7</c:f>
              <c:strCache>
                <c:ptCount val="5"/>
                <c:pt idx="0">
                  <c:v>Bands 1-4</c:v>
                </c:pt>
                <c:pt idx="1">
                  <c:v>Leadership</c:v>
                </c:pt>
                <c:pt idx="2">
                  <c:v>PDR</c:v>
                </c:pt>
                <c:pt idx="3">
                  <c:v>Team Days</c:v>
                </c:pt>
                <c:pt idx="4">
                  <c:v>Coaching</c:v>
                </c:pt>
              </c:strCache>
            </c:strRef>
          </c:cat>
          <c:val>
            <c:numRef>
              <c:f>Sheet1!$G$3:$G$7</c:f>
              <c:numCache>
                <c:formatCode>General</c:formatCode>
                <c:ptCount val="5"/>
                <c:pt idx="0">
                  <c:v>401</c:v>
                </c:pt>
                <c:pt idx="1">
                  <c:v>769</c:v>
                </c:pt>
                <c:pt idx="2">
                  <c:v>194</c:v>
                </c:pt>
                <c:pt idx="3">
                  <c:v>602</c:v>
                </c:pt>
                <c:pt idx="4">
                  <c:v>94</c:v>
                </c:pt>
              </c:numCache>
            </c:numRef>
          </c:val>
        </c:ser>
        <c:shape val="box"/>
        <c:axId val="151209088"/>
        <c:axId val="151228800"/>
        <c:axId val="0"/>
      </c:bar3DChart>
      <c:catAx>
        <c:axId val="151209088"/>
        <c:scaling>
          <c:orientation val="minMax"/>
        </c:scaling>
        <c:axPos val="b"/>
        <c:title>
          <c:tx>
            <c:rich>
              <a:bodyPr/>
              <a:lstStyle/>
              <a:p>
                <a:pPr>
                  <a:defRPr sz="1000" b="1" i="0" u="none" strike="noStrike" baseline="0">
                    <a:solidFill>
                      <a:srgbClr val="000000"/>
                    </a:solidFill>
                    <a:latin typeface="Calibri"/>
                    <a:ea typeface="Calibri"/>
                    <a:cs typeface="Calibri"/>
                  </a:defRPr>
                </a:pPr>
                <a:r>
                  <a:t>Courses</a:t>
                </a:r>
              </a:p>
            </c:rich>
          </c:tx>
        </c:title>
        <c:numFmt formatCode="General" sourceLinked="1"/>
        <c:tickLblPos val="nextTo"/>
        <c:crossAx val="151228800"/>
        <c:crosses val="autoZero"/>
        <c:auto val="1"/>
        <c:lblAlgn val="ctr"/>
        <c:lblOffset val="100"/>
      </c:catAx>
      <c:valAx>
        <c:axId val="151228800"/>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t>Number of delegates who attended</a:t>
                </a:r>
              </a:p>
            </c:rich>
          </c:tx>
        </c:title>
        <c:numFmt formatCode="General" sourceLinked="1"/>
        <c:tickLblPos val="nextTo"/>
        <c:crossAx val="151209088"/>
        <c:crosses val="autoZero"/>
        <c:crossBetween val="between"/>
      </c:valAx>
      <c:spPr>
        <a:noFill/>
        <a:ln w="25400">
          <a:noFill/>
        </a:ln>
      </c:spPr>
    </c:plotArea>
    <c:legend>
      <c:legendPos val="r"/>
      <c:layout>
        <c:manualLayout>
          <c:xMode val="edge"/>
          <c:yMode val="edge"/>
          <c:wMode val="edge"/>
          <c:hMode val="edge"/>
          <c:x val="0.81857433885746222"/>
          <c:y val="0.35588720901412751"/>
          <c:w val="0.93872783952547467"/>
          <c:h val="0.69788081574548955"/>
        </c:manualLayout>
      </c:layout>
      <c:spPr>
        <a:ln w="6350" cap="rnd">
          <a:solidFill>
            <a:schemeClr val="tx1"/>
          </a:solidFill>
          <a:bevel/>
        </a:ln>
      </c:spP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1D544-3B5A-43A7-BC39-CA08CE1B9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7487</Words>
  <Characters>42681</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lpstr>
    </vt:vector>
  </TitlesOfParts>
  <Company>NHS</Company>
  <LinksUpToDate>false</LinksUpToDate>
  <CharactersWithSpaces>50068</CharactersWithSpaces>
  <SharedDoc>false</SharedDoc>
  <HLinks>
    <vt:vector size="12" baseType="variant">
      <vt:variant>
        <vt:i4>12</vt:i4>
      </vt:variant>
      <vt:variant>
        <vt:i4>3</vt:i4>
      </vt:variant>
      <vt:variant>
        <vt:i4>0</vt:i4>
      </vt:variant>
      <vt:variant>
        <vt:i4>5</vt:i4>
      </vt:variant>
      <vt:variant>
        <vt:lpwstr>http://www.cqc.org.uk/sites/default/files/RNU_101_WV.pdf</vt:lpwstr>
      </vt:variant>
      <vt:variant>
        <vt:lpwstr/>
      </vt:variant>
      <vt:variant>
        <vt:i4>3539030</vt:i4>
      </vt:variant>
      <vt:variant>
        <vt:i4>6029</vt:i4>
      </vt:variant>
      <vt:variant>
        <vt:i4>1044</vt:i4>
      </vt:variant>
      <vt:variant>
        <vt:i4>1</vt:i4>
      </vt:variant>
      <vt:variant>
        <vt:lpwstr>cid:image001.png@01D034C8.06270B30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mary.moriarty</dc:creator>
  <cp:keywords/>
  <cp:lastModifiedBy>justinian.habner</cp:lastModifiedBy>
  <cp:revision>2</cp:revision>
  <cp:lastPrinted>2015-01-21T10:08:00Z</cp:lastPrinted>
  <dcterms:created xsi:type="dcterms:W3CDTF">2015-01-21T10:54:00Z</dcterms:created>
  <dcterms:modified xsi:type="dcterms:W3CDTF">2015-01-21T10:54:00Z</dcterms:modified>
</cp:coreProperties>
</file>