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874F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781566">
                            <w:pPr>
                              <w:pStyle w:val="Heading1"/>
                              <w:jc w:val="center"/>
                              <w:rPr>
                                <w:sz w:val="24"/>
                                <w:u w:val="none"/>
                              </w:rPr>
                            </w:pPr>
                            <w:r>
                              <w:rPr>
                                <w:sz w:val="24"/>
                                <w:u w:val="none"/>
                              </w:rPr>
                              <w:t>PAPER</w:t>
                            </w:r>
                          </w:p>
                          <w:p w:rsidR="00781566" w:rsidRDefault="00CF24AA">
                            <w:pPr>
                              <w:pStyle w:val="BodyText"/>
                              <w:rPr>
                                <w:sz w:val="22"/>
                              </w:rPr>
                            </w:pPr>
                            <w:r>
                              <w:rPr>
                                <w:sz w:val="22"/>
                              </w:rPr>
                              <w:t>BOD 105</w:t>
                            </w:r>
                            <w:r w:rsidR="00C45CC5">
                              <w:rPr>
                                <w:sz w:val="22"/>
                              </w:rPr>
                              <w:t>/2015</w:t>
                            </w:r>
                          </w:p>
                          <w:p w:rsidR="00781566" w:rsidRPr="00553872" w:rsidRDefault="00CF24AA">
                            <w:pPr>
                              <w:jc w:val="center"/>
                              <w:rPr>
                                <w:rFonts w:ascii="Arial" w:hAnsi="Arial" w:cs="Arial"/>
                                <w:sz w:val="20"/>
                                <w:szCs w:val="20"/>
                              </w:rPr>
                            </w:pPr>
                            <w:r>
                              <w:rPr>
                                <w:rFonts w:ascii="Arial" w:hAnsi="Arial" w:cs="Arial"/>
                                <w:sz w:val="20"/>
                                <w:szCs w:val="20"/>
                              </w:rPr>
                              <w:t>(Agenda Item: 11</w:t>
                            </w:r>
                            <w:r w:rsidR="00553872">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781566">
                      <w:pPr>
                        <w:pStyle w:val="Heading1"/>
                        <w:jc w:val="center"/>
                        <w:rPr>
                          <w:sz w:val="24"/>
                          <w:u w:val="none"/>
                        </w:rPr>
                      </w:pPr>
                      <w:r>
                        <w:rPr>
                          <w:sz w:val="24"/>
                          <w:u w:val="none"/>
                        </w:rPr>
                        <w:t>PAPER</w:t>
                      </w:r>
                    </w:p>
                    <w:p w:rsidR="00781566" w:rsidRDefault="00CF24AA">
                      <w:pPr>
                        <w:pStyle w:val="BodyText"/>
                        <w:rPr>
                          <w:sz w:val="22"/>
                        </w:rPr>
                      </w:pPr>
                      <w:r>
                        <w:rPr>
                          <w:sz w:val="22"/>
                        </w:rPr>
                        <w:t>BOD 105</w:t>
                      </w:r>
                      <w:r w:rsidR="00C45CC5">
                        <w:rPr>
                          <w:sz w:val="22"/>
                        </w:rPr>
                        <w:t>/2015</w:t>
                      </w:r>
                    </w:p>
                    <w:p w:rsidR="00781566" w:rsidRPr="00553872" w:rsidRDefault="00CF24AA">
                      <w:pPr>
                        <w:jc w:val="center"/>
                        <w:rPr>
                          <w:rFonts w:ascii="Arial" w:hAnsi="Arial" w:cs="Arial"/>
                          <w:sz w:val="20"/>
                          <w:szCs w:val="20"/>
                        </w:rPr>
                      </w:pPr>
                      <w:r>
                        <w:rPr>
                          <w:rFonts w:ascii="Arial" w:hAnsi="Arial" w:cs="Arial"/>
                          <w:sz w:val="20"/>
                          <w:szCs w:val="20"/>
                        </w:rPr>
                        <w:t>(Agenda Item: 11</w:t>
                      </w:r>
                      <w:r w:rsidR="00553872">
                        <w:rPr>
                          <w:rFonts w:ascii="Arial" w:hAnsi="Arial" w:cs="Arial"/>
                          <w:sz w:val="20"/>
                          <w:szCs w:val="20"/>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53872">
      <w:pPr>
        <w:pStyle w:val="Heading1"/>
        <w:jc w:val="center"/>
        <w:rPr>
          <w:sz w:val="28"/>
          <w:u w:val="none"/>
        </w:rPr>
      </w:pPr>
      <w:r>
        <w:rPr>
          <w:sz w:val="28"/>
          <w:u w:val="none"/>
        </w:rPr>
        <w:t>R</w:t>
      </w:r>
      <w:r w:rsidR="005D3499">
        <w:rPr>
          <w:sz w:val="28"/>
          <w:u w:val="none"/>
        </w:rPr>
        <w:t xml:space="preserve">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997325">
      <w:pPr>
        <w:jc w:val="center"/>
        <w:rPr>
          <w:rFonts w:ascii="Arial" w:hAnsi="Arial" w:cs="Arial"/>
          <w:b/>
        </w:rPr>
      </w:pPr>
      <w:r>
        <w:rPr>
          <w:rFonts w:ascii="Arial" w:hAnsi="Arial" w:cs="Arial"/>
          <w:b/>
        </w:rPr>
        <w:t xml:space="preserve"> </w:t>
      </w:r>
      <w:r w:rsidR="00EC5FDD">
        <w:rPr>
          <w:rFonts w:ascii="Arial" w:hAnsi="Arial" w:cs="Arial"/>
          <w:b/>
        </w:rPr>
        <w:t>2</w:t>
      </w:r>
      <w:r w:rsidR="001D2228">
        <w:rPr>
          <w:rFonts w:ascii="Arial" w:hAnsi="Arial" w:cs="Arial"/>
          <w:b/>
        </w:rPr>
        <w:t>9</w:t>
      </w:r>
      <w:r w:rsidR="00A410A2">
        <w:rPr>
          <w:rFonts w:ascii="Arial" w:hAnsi="Arial" w:cs="Arial"/>
          <w:b/>
        </w:rPr>
        <w:t xml:space="preserve"> </w:t>
      </w:r>
      <w:r w:rsidR="00AE7321">
        <w:rPr>
          <w:rFonts w:ascii="Arial" w:hAnsi="Arial" w:cs="Arial"/>
          <w:b/>
        </w:rPr>
        <w:t>Ju</w:t>
      </w:r>
      <w:r w:rsidR="001D2228">
        <w:rPr>
          <w:rFonts w:ascii="Arial" w:hAnsi="Arial" w:cs="Arial"/>
          <w:b/>
        </w:rPr>
        <w:t>ly</w:t>
      </w:r>
      <w:r w:rsidR="00A410A2">
        <w:rPr>
          <w:rFonts w:ascii="Arial" w:hAnsi="Arial" w:cs="Arial"/>
          <w:b/>
        </w:rPr>
        <w:t xml:space="preserve"> </w:t>
      </w:r>
      <w:r w:rsidR="007A4581">
        <w:rPr>
          <w:rFonts w:ascii="Arial" w:hAnsi="Arial" w:cs="Arial"/>
          <w:b/>
        </w:rPr>
        <w:t>2015</w:t>
      </w:r>
    </w:p>
    <w:p w:rsidR="005D3499" w:rsidRDefault="005D3499">
      <w:pPr>
        <w:jc w:val="center"/>
        <w:rPr>
          <w:rFonts w:ascii="Arial" w:hAnsi="Arial" w:cs="Arial"/>
          <w:b/>
        </w:rPr>
      </w:pPr>
      <w:bookmarkStart w:id="0" w:name="_GoBack"/>
      <w:bookmarkEnd w:id="0"/>
    </w:p>
    <w:p w:rsidR="00553872" w:rsidRDefault="00553872">
      <w:pPr>
        <w:jc w:val="center"/>
        <w:rPr>
          <w:rFonts w:ascii="Arial" w:hAnsi="Arial" w:cs="Arial"/>
          <w:b/>
        </w:rPr>
      </w:pPr>
      <w:r>
        <w:rPr>
          <w:rFonts w:ascii="Arial" w:hAnsi="Arial" w:cs="Arial"/>
          <w:b/>
        </w:rPr>
        <w:t>Performance Report</w:t>
      </w:r>
      <w:r w:rsidR="001D2228">
        <w:rPr>
          <w:rFonts w:ascii="Arial" w:hAnsi="Arial" w:cs="Arial"/>
          <w:b/>
        </w:rPr>
        <w:t xml:space="preserve"> – FY16 Month 3</w:t>
      </w: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Information</w:t>
      </w:r>
      <w:r>
        <w:rPr>
          <w:rFonts w:ascii="Arial" w:hAnsi="Arial" w:cs="Arial"/>
        </w:rPr>
        <w:t xml:space="preserve"> </w:t>
      </w:r>
    </w:p>
    <w:p w:rsidR="00267C69" w:rsidRDefault="00267C69" w:rsidP="00292613">
      <w:pPr>
        <w:rPr>
          <w:rFonts w:ascii="Arial" w:hAnsi="Arial" w:cs="Arial"/>
        </w:rPr>
      </w:pPr>
    </w:p>
    <w:p w:rsidR="00040022" w:rsidRPr="007A4581" w:rsidRDefault="00040022" w:rsidP="00040022">
      <w:pPr>
        <w:jc w:val="both"/>
        <w:rPr>
          <w:rFonts w:ascii="Arial" w:hAnsi="Arial" w:cs="Arial"/>
        </w:rPr>
      </w:pPr>
      <w:r w:rsidRPr="007A4581">
        <w:rPr>
          <w:rFonts w:ascii="Arial" w:hAnsi="Arial" w:cs="Arial"/>
        </w:rPr>
        <w:t xml:space="preserve">This is the Performance report for Oxford Health NHS FT reporting on Month </w:t>
      </w:r>
      <w:r w:rsidR="001D2228">
        <w:rPr>
          <w:rFonts w:ascii="Arial" w:hAnsi="Arial" w:cs="Arial"/>
        </w:rPr>
        <w:t>3</w:t>
      </w:r>
      <w:r w:rsidRPr="007A4581">
        <w:rPr>
          <w:rFonts w:ascii="Arial" w:hAnsi="Arial" w:cs="Arial"/>
        </w:rPr>
        <w:t xml:space="preserve"> of FY1</w:t>
      </w:r>
      <w:r w:rsidR="00AE7321">
        <w:rPr>
          <w:rFonts w:ascii="Arial" w:hAnsi="Arial" w:cs="Arial"/>
        </w:rPr>
        <w:t>6</w:t>
      </w:r>
      <w:r w:rsidR="00752995">
        <w:rPr>
          <w:rFonts w:ascii="Arial" w:hAnsi="Arial" w:cs="Arial"/>
        </w:rPr>
        <w:t>.</w:t>
      </w:r>
    </w:p>
    <w:p w:rsidR="00292613" w:rsidRPr="00D449E7" w:rsidRDefault="00292613">
      <w:pPr>
        <w:rPr>
          <w:rFonts w:ascii="Arial" w:hAnsi="Arial" w:cs="Arial"/>
          <w:b/>
          <w:highlight w:val="yellow"/>
        </w:rPr>
      </w:pPr>
    </w:p>
    <w:p w:rsidR="007A2CF0" w:rsidRDefault="007A2CF0" w:rsidP="007A2CF0">
      <w:pPr>
        <w:jc w:val="both"/>
        <w:rPr>
          <w:rFonts w:ascii="Arial" w:hAnsi="Arial" w:cs="Arial"/>
          <w:b/>
        </w:rPr>
      </w:pPr>
      <w:r w:rsidRPr="00CB5294">
        <w:rPr>
          <w:rFonts w:ascii="Arial" w:hAnsi="Arial" w:cs="Arial"/>
          <w:b/>
        </w:rPr>
        <w:t>Executive Summary</w:t>
      </w:r>
    </w:p>
    <w:p w:rsidR="001D2228" w:rsidRDefault="001D2228" w:rsidP="007A2CF0">
      <w:pPr>
        <w:jc w:val="both"/>
        <w:rPr>
          <w:rFonts w:ascii="Arial" w:hAnsi="Arial" w:cs="Arial"/>
          <w:b/>
        </w:rPr>
      </w:pPr>
    </w:p>
    <w:p w:rsidR="001D2228" w:rsidRDefault="001D2228" w:rsidP="007A2CF0">
      <w:pPr>
        <w:jc w:val="both"/>
        <w:rPr>
          <w:rFonts w:ascii="Arial" w:hAnsi="Arial" w:cs="Arial"/>
          <w:b/>
        </w:rPr>
      </w:pPr>
      <w:r>
        <w:rPr>
          <w:rFonts w:ascii="Arial" w:hAnsi="Arial" w:cs="Arial"/>
          <w:b/>
        </w:rPr>
        <w:t>Q1 Monitor Targets</w:t>
      </w:r>
    </w:p>
    <w:p w:rsidR="001D2228" w:rsidRDefault="00807C3F" w:rsidP="007A2CF0">
      <w:pPr>
        <w:jc w:val="both"/>
        <w:rPr>
          <w:rFonts w:ascii="Arial" w:hAnsi="Arial" w:cs="Arial"/>
        </w:rPr>
      </w:pPr>
      <w:r w:rsidRPr="00807C3F">
        <w:rPr>
          <w:rFonts w:ascii="Arial" w:hAnsi="Arial" w:cs="Arial"/>
        </w:rPr>
        <w:t>All</w:t>
      </w:r>
      <w:r>
        <w:rPr>
          <w:rFonts w:ascii="Arial" w:hAnsi="Arial" w:cs="Arial"/>
        </w:rPr>
        <w:t xml:space="preserve"> Monitor targets have been achieved in Q1 with the exception of Care Programme Approach</w:t>
      </w:r>
      <w:r w:rsidR="00A560E6">
        <w:rPr>
          <w:rFonts w:ascii="Arial" w:hAnsi="Arial" w:cs="Arial"/>
        </w:rPr>
        <w:t xml:space="preserve"> (CPA)</w:t>
      </w:r>
      <w:r>
        <w:rPr>
          <w:rFonts w:ascii="Arial" w:hAnsi="Arial" w:cs="Arial"/>
        </w:rPr>
        <w:t xml:space="preserve"> patients (mental health) w</w:t>
      </w:r>
      <w:r w:rsidR="00654515">
        <w:rPr>
          <w:rFonts w:ascii="Arial" w:hAnsi="Arial" w:cs="Arial"/>
        </w:rPr>
        <w:t>hich is made up of two elements;</w:t>
      </w:r>
      <w:r>
        <w:rPr>
          <w:rFonts w:ascii="Arial" w:hAnsi="Arial" w:cs="Arial"/>
        </w:rPr>
        <w:t xml:space="preserve"> follow up within 7 days of discharge and formal CPA rev</w:t>
      </w:r>
      <w:r w:rsidR="00654515">
        <w:rPr>
          <w:rFonts w:ascii="Arial" w:hAnsi="Arial" w:cs="Arial"/>
        </w:rPr>
        <w:t xml:space="preserve">iew within 12 months. The current validated position shows a small shortfall against </w:t>
      </w:r>
      <w:r w:rsidR="003C2F63">
        <w:rPr>
          <w:rFonts w:ascii="Arial" w:hAnsi="Arial" w:cs="Arial"/>
        </w:rPr>
        <w:t>follow up within 7 days of discharge. Quarter 1 performance is 94.5% against a target of 95%. T</w:t>
      </w:r>
      <w:r w:rsidR="00654515">
        <w:rPr>
          <w:rFonts w:ascii="Arial" w:hAnsi="Arial" w:cs="Arial"/>
        </w:rPr>
        <w:t xml:space="preserve">he </w:t>
      </w:r>
      <w:r w:rsidR="003C2F63">
        <w:rPr>
          <w:rFonts w:ascii="Arial" w:hAnsi="Arial" w:cs="Arial"/>
        </w:rPr>
        <w:t xml:space="preserve">second element of the indicator, formal CPA review within 12 months has been achieved. </w:t>
      </w:r>
    </w:p>
    <w:p w:rsidR="00807C3F" w:rsidRDefault="00807C3F" w:rsidP="007A2CF0">
      <w:pPr>
        <w:jc w:val="both"/>
        <w:rPr>
          <w:rFonts w:ascii="Arial" w:hAnsi="Arial" w:cs="Arial"/>
        </w:rPr>
      </w:pPr>
    </w:p>
    <w:p w:rsidR="00807C3F" w:rsidRDefault="00807C3F" w:rsidP="007A2CF0">
      <w:pPr>
        <w:jc w:val="both"/>
        <w:rPr>
          <w:rFonts w:ascii="Arial" w:hAnsi="Arial" w:cs="Arial"/>
        </w:rPr>
      </w:pPr>
      <w:r>
        <w:rPr>
          <w:rFonts w:ascii="Arial" w:hAnsi="Arial" w:cs="Arial"/>
        </w:rPr>
        <w:t xml:space="preserve">The Trust has never breached </w:t>
      </w:r>
      <w:r w:rsidR="005647F7">
        <w:rPr>
          <w:rFonts w:ascii="Arial" w:hAnsi="Arial" w:cs="Arial"/>
        </w:rPr>
        <w:t xml:space="preserve">the monitor quarterly target for </w:t>
      </w:r>
      <w:r>
        <w:rPr>
          <w:rFonts w:ascii="Arial" w:hAnsi="Arial" w:cs="Arial"/>
        </w:rPr>
        <w:t>follow up within 7 days of discharge. In the last 4 years in month performance has only dipped twice below the target of 95%, 94.9</w:t>
      </w:r>
      <w:r w:rsidR="005647F7">
        <w:rPr>
          <w:rFonts w:ascii="Arial" w:hAnsi="Arial" w:cs="Arial"/>
        </w:rPr>
        <w:t>% in May 2013 and 94.3% in October 2013.</w:t>
      </w:r>
    </w:p>
    <w:p w:rsidR="005647F7" w:rsidRDefault="005647F7" w:rsidP="007A2CF0">
      <w:pPr>
        <w:jc w:val="both"/>
        <w:rPr>
          <w:rFonts w:ascii="Arial" w:hAnsi="Arial" w:cs="Arial"/>
        </w:rPr>
      </w:pPr>
    </w:p>
    <w:p w:rsidR="00C83918" w:rsidRDefault="00C83918" w:rsidP="007A2CF0">
      <w:pPr>
        <w:jc w:val="both"/>
        <w:rPr>
          <w:rFonts w:ascii="Arial" w:hAnsi="Arial" w:cs="Arial"/>
        </w:rPr>
      </w:pPr>
    </w:p>
    <w:p w:rsidR="00C83918" w:rsidRDefault="00C83918" w:rsidP="007A2CF0">
      <w:pPr>
        <w:jc w:val="both"/>
        <w:rPr>
          <w:rFonts w:ascii="Arial" w:hAnsi="Arial" w:cs="Arial"/>
        </w:rPr>
      </w:pPr>
    </w:p>
    <w:p w:rsidR="00C83918" w:rsidRDefault="00C83918" w:rsidP="007A2CF0">
      <w:pPr>
        <w:jc w:val="both"/>
        <w:rPr>
          <w:rFonts w:ascii="Arial" w:hAnsi="Arial" w:cs="Arial"/>
        </w:rPr>
      </w:pPr>
    </w:p>
    <w:p w:rsidR="00C83918" w:rsidRPr="00654515" w:rsidRDefault="00C83918" w:rsidP="007A2CF0">
      <w:pPr>
        <w:jc w:val="both"/>
        <w:rPr>
          <w:rFonts w:ascii="Arial" w:hAnsi="Arial" w:cs="Arial"/>
        </w:rPr>
      </w:pPr>
    </w:p>
    <w:p w:rsidR="000E2BEB" w:rsidRPr="00CB5294" w:rsidRDefault="000E2BEB" w:rsidP="007A2CF0">
      <w:pPr>
        <w:jc w:val="both"/>
        <w:rPr>
          <w:rFonts w:ascii="Arial" w:hAnsi="Arial" w:cs="Arial"/>
          <w:b/>
        </w:rPr>
      </w:pPr>
      <w:r>
        <w:rPr>
          <w:rFonts w:ascii="Arial" w:hAnsi="Arial" w:cs="Arial"/>
          <w:b/>
        </w:rPr>
        <w:t>Electronic Health record transfer from RiO to CareNotes</w:t>
      </w:r>
    </w:p>
    <w:p w:rsidR="001F2603" w:rsidRPr="00CB5294" w:rsidRDefault="001F2603" w:rsidP="007A2CF0">
      <w:pPr>
        <w:jc w:val="both"/>
        <w:rPr>
          <w:rFonts w:ascii="Arial" w:hAnsi="Arial" w:cs="Arial"/>
          <w:b/>
        </w:rPr>
      </w:pPr>
    </w:p>
    <w:p w:rsidR="00C45CC5" w:rsidRPr="00807C3F" w:rsidRDefault="00C45CC5" w:rsidP="00807C3F">
      <w:pPr>
        <w:numPr>
          <w:ilvl w:val="0"/>
          <w:numId w:val="6"/>
        </w:numPr>
        <w:jc w:val="both"/>
        <w:rPr>
          <w:rFonts w:ascii="Arial" w:hAnsi="Arial" w:cs="Arial"/>
          <w:lang w:val="en-GB"/>
        </w:rPr>
      </w:pPr>
      <w:r w:rsidRPr="00C45CC5">
        <w:rPr>
          <w:rFonts w:ascii="Arial" w:hAnsi="Arial" w:cs="Arial"/>
          <w:lang w:val="en-GB"/>
        </w:rPr>
        <w:t xml:space="preserve">The transition is progressing well. Mental Health is implemented and stable </w:t>
      </w:r>
      <w:r w:rsidR="00C83918">
        <w:rPr>
          <w:rFonts w:ascii="Arial" w:hAnsi="Arial" w:cs="Arial"/>
          <w:lang w:val="en-GB"/>
        </w:rPr>
        <w:t>with minor operational issues being resolved. Our</w:t>
      </w:r>
      <w:r w:rsidRPr="00C45CC5">
        <w:rPr>
          <w:rFonts w:ascii="Arial" w:hAnsi="Arial" w:cs="Arial"/>
          <w:lang w:val="en-GB"/>
        </w:rPr>
        <w:t xml:space="preserve"> Community Services will transfer over to CareNotes in August.</w:t>
      </w:r>
    </w:p>
    <w:p w:rsidR="00C45CC5" w:rsidRPr="00C45CC5" w:rsidRDefault="00C83918" w:rsidP="00C45CC5">
      <w:pPr>
        <w:numPr>
          <w:ilvl w:val="0"/>
          <w:numId w:val="6"/>
        </w:numPr>
        <w:jc w:val="both"/>
        <w:rPr>
          <w:rFonts w:ascii="Arial" w:hAnsi="Arial" w:cs="Arial"/>
          <w:lang w:val="en-GB"/>
        </w:rPr>
      </w:pPr>
      <w:r>
        <w:rPr>
          <w:rFonts w:ascii="Arial" w:hAnsi="Arial" w:cs="Arial"/>
          <w:lang w:val="en-GB"/>
        </w:rPr>
        <w:lastRenderedPageBreak/>
        <w:t>The ability to report and validate data has improved significantly with most information now being available with the notable exception of mental health cluster data which, due to the complex nature of its creation can only be completed once all other data is validated. It is anticipated that cluster information will be available from end July.</w:t>
      </w:r>
    </w:p>
    <w:p w:rsidR="00AB17A4" w:rsidRPr="00CB5294" w:rsidRDefault="00AB17A4" w:rsidP="00AB17A4">
      <w:pPr>
        <w:jc w:val="both"/>
        <w:rPr>
          <w:rFonts w:ascii="Arial" w:hAnsi="Arial" w:cs="Arial"/>
        </w:rPr>
      </w:pPr>
    </w:p>
    <w:p w:rsidR="007A4581" w:rsidRPr="00CB5294" w:rsidRDefault="007A4581" w:rsidP="007A4581">
      <w:pPr>
        <w:jc w:val="both"/>
        <w:rPr>
          <w:rFonts w:ascii="Arial" w:hAnsi="Arial" w:cs="Arial"/>
        </w:rPr>
      </w:pPr>
    </w:p>
    <w:p w:rsidR="001F2603" w:rsidRPr="00CB5294" w:rsidRDefault="005567E1" w:rsidP="005567E1">
      <w:pPr>
        <w:jc w:val="both"/>
        <w:rPr>
          <w:rFonts w:ascii="Arial" w:hAnsi="Arial" w:cs="Arial"/>
        </w:rPr>
      </w:pPr>
      <w:r w:rsidRPr="00CB5294">
        <w:rPr>
          <w:rFonts w:ascii="Arial" w:hAnsi="Arial" w:cs="Arial"/>
        </w:rPr>
        <w:t xml:space="preserve">The report has been considered at the Executive </w:t>
      </w:r>
      <w:r w:rsidR="0076410A" w:rsidRPr="00CB5294">
        <w:rPr>
          <w:rFonts w:ascii="Arial" w:hAnsi="Arial" w:cs="Arial"/>
        </w:rPr>
        <w:t xml:space="preserve">Team </w:t>
      </w:r>
      <w:r w:rsidRPr="00CB5294">
        <w:rPr>
          <w:rFonts w:ascii="Arial" w:hAnsi="Arial" w:cs="Arial"/>
        </w:rPr>
        <w:t xml:space="preserve">meeting on </w:t>
      </w:r>
      <w:r w:rsidR="001D2228">
        <w:rPr>
          <w:rFonts w:ascii="Arial" w:hAnsi="Arial" w:cs="Arial"/>
        </w:rPr>
        <w:t>20</w:t>
      </w:r>
      <w:r w:rsidR="00416BF0" w:rsidRPr="00CB5294">
        <w:rPr>
          <w:rFonts w:ascii="Arial" w:hAnsi="Arial" w:cs="Arial"/>
          <w:vertAlign w:val="superscript"/>
        </w:rPr>
        <w:t>th</w:t>
      </w:r>
      <w:r w:rsidR="00416BF0" w:rsidRPr="00CB5294">
        <w:rPr>
          <w:rFonts w:ascii="Arial" w:hAnsi="Arial" w:cs="Arial"/>
        </w:rPr>
        <w:t xml:space="preserve"> </w:t>
      </w:r>
      <w:r w:rsidR="00C45CC5">
        <w:rPr>
          <w:rFonts w:ascii="Arial" w:hAnsi="Arial" w:cs="Arial"/>
        </w:rPr>
        <w:t>Ju</w:t>
      </w:r>
      <w:r w:rsidR="001D2228">
        <w:rPr>
          <w:rFonts w:ascii="Arial" w:hAnsi="Arial" w:cs="Arial"/>
        </w:rPr>
        <w:t>ly</w:t>
      </w:r>
      <w:r w:rsidR="006A5E56" w:rsidRPr="00CB5294">
        <w:rPr>
          <w:rFonts w:ascii="Arial" w:hAnsi="Arial" w:cs="Arial"/>
        </w:rPr>
        <w:t xml:space="preserve"> </w:t>
      </w:r>
      <w:r w:rsidRPr="00CB5294">
        <w:rPr>
          <w:rFonts w:ascii="Arial" w:hAnsi="Arial" w:cs="Arial"/>
        </w:rPr>
        <w:t>201</w:t>
      </w:r>
      <w:r w:rsidR="007A4581" w:rsidRPr="00CB5294">
        <w:rPr>
          <w:rFonts w:ascii="Arial" w:hAnsi="Arial" w:cs="Arial"/>
        </w:rPr>
        <w:t>5</w:t>
      </w:r>
      <w:r w:rsidRPr="00CB5294">
        <w:rPr>
          <w:rFonts w:ascii="Arial" w:hAnsi="Arial" w:cs="Arial"/>
        </w:rPr>
        <w:t>.</w:t>
      </w:r>
    </w:p>
    <w:p w:rsidR="001F2603" w:rsidRPr="00CB5294" w:rsidRDefault="001F2603" w:rsidP="0073522A">
      <w:pPr>
        <w:jc w:val="both"/>
        <w:rPr>
          <w:rFonts w:ascii="Arial" w:hAnsi="Arial" w:cs="Arial"/>
        </w:rPr>
      </w:pPr>
    </w:p>
    <w:p w:rsidR="0073522A" w:rsidRPr="00CB5294" w:rsidRDefault="0073522A" w:rsidP="0073522A">
      <w:pPr>
        <w:jc w:val="both"/>
        <w:rPr>
          <w:rFonts w:ascii="Arial" w:hAnsi="Arial" w:cs="Arial"/>
          <w:b/>
        </w:rPr>
      </w:pPr>
      <w:r w:rsidRPr="00CB5294">
        <w:rPr>
          <w:rFonts w:ascii="Arial" w:hAnsi="Arial" w:cs="Arial"/>
          <w:b/>
        </w:rPr>
        <w:t>Recommendation</w:t>
      </w:r>
    </w:p>
    <w:p w:rsidR="0073522A" w:rsidRPr="00CB5294" w:rsidRDefault="0073522A" w:rsidP="0073522A">
      <w:pPr>
        <w:jc w:val="both"/>
        <w:rPr>
          <w:rFonts w:ascii="Arial" w:hAnsi="Arial" w:cs="Arial"/>
        </w:rPr>
      </w:pPr>
    </w:p>
    <w:p w:rsidR="005D3499" w:rsidRDefault="00267C69">
      <w:pPr>
        <w:jc w:val="both"/>
        <w:rPr>
          <w:rFonts w:ascii="Arial" w:hAnsi="Arial" w:cs="Arial"/>
        </w:rPr>
      </w:pPr>
      <w:r w:rsidRPr="00CB5294">
        <w:rPr>
          <w:rFonts w:ascii="Arial" w:hAnsi="Arial" w:cs="Arial"/>
        </w:rPr>
        <w:t>The Board is asked to note the report.</w:t>
      </w:r>
    </w:p>
    <w:p w:rsidR="00267C69" w:rsidRPr="00267C69" w:rsidRDefault="00267C69">
      <w:pPr>
        <w:jc w:val="both"/>
        <w:rPr>
          <w:rFonts w:ascii="Arial" w:hAnsi="Arial" w:cs="Arial"/>
        </w:rPr>
      </w:pPr>
    </w:p>
    <w:p w:rsidR="00267C69"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267C69">
        <w:rPr>
          <w:rFonts w:ascii="Arial" w:hAnsi="Arial" w:cs="Arial"/>
        </w:rPr>
        <w:t>Charlotte Hunt, Performance Information Manger</w:t>
      </w:r>
    </w:p>
    <w:p w:rsidR="00040022" w:rsidRDefault="0073522A">
      <w:pPr>
        <w:jc w:val="both"/>
        <w:rPr>
          <w:rFonts w:ascii="Arial" w:hAnsi="Arial" w:cs="Arial"/>
        </w:rPr>
      </w:pPr>
      <w:r>
        <w:rPr>
          <w:rFonts w:ascii="Arial" w:hAnsi="Arial" w:cs="Arial"/>
          <w:b/>
        </w:rPr>
        <w:t>Lead Executive Director:</w:t>
      </w:r>
      <w:r>
        <w:rPr>
          <w:rFonts w:ascii="Arial" w:hAnsi="Arial" w:cs="Arial"/>
          <w:b/>
        </w:rPr>
        <w:tab/>
      </w:r>
      <w:r w:rsidR="00267C69">
        <w:rPr>
          <w:rFonts w:ascii="Arial" w:hAnsi="Arial" w:cs="Arial"/>
        </w:rPr>
        <w:t>Mike McEnaney, Finance Director</w:t>
      </w: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4F4BBA" w:rsidRPr="00894B97" w:rsidRDefault="0073522A">
      <w:pPr>
        <w:jc w:val="both"/>
        <w:rPr>
          <w:rFonts w:ascii="Arial" w:hAnsi="Arial" w:cs="Arial"/>
        </w:rPr>
      </w:pPr>
      <w:r>
        <w:rPr>
          <w:rFonts w:ascii="Arial" w:hAnsi="Arial" w:cs="Arial"/>
        </w:rPr>
        <w:t>[ Drafting Note: The</w:t>
      </w:r>
      <w:r w:rsidR="004F4BBA" w:rsidRPr="004F4BBA">
        <w:rPr>
          <w:rFonts w:ascii="Arial" w:hAnsi="Arial" w:cs="Arial"/>
        </w:rPr>
        <w:t xml:space="preserve"> </w:t>
      </w:r>
      <w:r w:rsidR="004F4BBA">
        <w:rPr>
          <w:rFonts w:ascii="Arial" w:hAnsi="Arial" w:cs="Arial"/>
        </w:rPr>
        <w:t>following statements must be attached to every report.</w:t>
      </w:r>
      <w:r w:rsidR="002C2F97">
        <w:rPr>
          <w:rFonts w:ascii="Arial" w:hAnsi="Arial" w:cs="Arial"/>
        </w:rPr>
        <w:t xml:space="preserve"> </w:t>
      </w:r>
      <w:r w:rsidR="00B26E1A">
        <w:rPr>
          <w:rFonts w:ascii="Arial" w:hAnsi="Arial" w:cs="Arial"/>
        </w:rPr>
        <w:t>]</w:t>
      </w: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IN ITS ENTIRETY, MUST NOT BE PUBLISHED UNDER FOI AND THE FOLLOWING EXEMPTION(S) APPLY:</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9"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0"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1"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2"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3"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4"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5"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6"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7"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SECTIONS MARKED IN THIS PAPER MUST NOT BE PUBLISHED UNDER FOI AND THE FOLLOWING EXEMPTION(S) APPLY:</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8"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9"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0"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1"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2"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3"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4"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5"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CF24AA"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6"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AF0562" w:rsidRPr="0073522A" w:rsidRDefault="00AF0562" w:rsidP="00735D60">
      <w:pPr>
        <w:jc w:val="both"/>
        <w:rPr>
          <w:rFonts w:ascii="Arial" w:hAnsi="Arial" w:cs="Arial"/>
          <w:sz w:val="20"/>
          <w:szCs w:val="20"/>
        </w:rPr>
      </w:pPr>
    </w:p>
    <w:sectPr w:rsidR="00AF0562" w:rsidRPr="0073522A" w:rsidSect="00FE113A">
      <w:head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781566" w:rsidP="005B3E3C">
    <w:pPr>
      <w:pStyle w:val="Header"/>
      <w:jc w:val="center"/>
      <w:rPr>
        <w:rFonts w:ascii="Arial" w:hAnsi="Arial" w:cs="Arial"/>
      </w:rPr>
    </w:pPr>
    <w:r>
      <w:rPr>
        <w:rFonts w:ascii="Arial" w:hAnsi="Arial" w:cs="Arial"/>
      </w:rPr>
      <w:t>[</w:t>
    </w:r>
    <w:r w:rsidR="006E3C3E" w:rsidRPr="006E3C3E">
      <w:rPr>
        <w:rFonts w:ascii="Arial" w:hAnsi="Arial" w:cs="Arial"/>
        <w:b/>
        <w:i/>
      </w:rPr>
      <w:t>PUBLIC</w: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657"/>
    <w:multiLevelType w:val="hybridMultilevel"/>
    <w:tmpl w:val="5014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B02CB"/>
    <w:multiLevelType w:val="hybridMultilevel"/>
    <w:tmpl w:val="974C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0F52AB"/>
    <w:multiLevelType w:val="hybridMultilevel"/>
    <w:tmpl w:val="62525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0022"/>
    <w:rsid w:val="000E2BEB"/>
    <w:rsid w:val="001D2228"/>
    <w:rsid w:val="001F2603"/>
    <w:rsid w:val="001F76ED"/>
    <w:rsid w:val="00227FCE"/>
    <w:rsid w:val="00232288"/>
    <w:rsid w:val="002619EF"/>
    <w:rsid w:val="00267C69"/>
    <w:rsid w:val="002821F8"/>
    <w:rsid w:val="00282CE5"/>
    <w:rsid w:val="00292613"/>
    <w:rsid w:val="002A73E8"/>
    <w:rsid w:val="002C2F97"/>
    <w:rsid w:val="002E6FC6"/>
    <w:rsid w:val="003971F6"/>
    <w:rsid w:val="003C2F63"/>
    <w:rsid w:val="00416BF0"/>
    <w:rsid w:val="004326BB"/>
    <w:rsid w:val="004F4BBA"/>
    <w:rsid w:val="005233AA"/>
    <w:rsid w:val="00551B0F"/>
    <w:rsid w:val="00553872"/>
    <w:rsid w:val="005567E1"/>
    <w:rsid w:val="005647F7"/>
    <w:rsid w:val="005659FB"/>
    <w:rsid w:val="00596FB6"/>
    <w:rsid w:val="005B3E3C"/>
    <w:rsid w:val="005C3FC1"/>
    <w:rsid w:val="005D3499"/>
    <w:rsid w:val="005E2583"/>
    <w:rsid w:val="0061684E"/>
    <w:rsid w:val="00654515"/>
    <w:rsid w:val="00657F7E"/>
    <w:rsid w:val="00684E02"/>
    <w:rsid w:val="006A5E56"/>
    <w:rsid w:val="006E3C3E"/>
    <w:rsid w:val="0073522A"/>
    <w:rsid w:val="00735D60"/>
    <w:rsid w:val="00752995"/>
    <w:rsid w:val="0076410A"/>
    <w:rsid w:val="007769CD"/>
    <w:rsid w:val="0078032B"/>
    <w:rsid w:val="00781566"/>
    <w:rsid w:val="007976E7"/>
    <w:rsid w:val="007A2CF0"/>
    <w:rsid w:val="007A4581"/>
    <w:rsid w:val="007B6D77"/>
    <w:rsid w:val="00802701"/>
    <w:rsid w:val="008038A2"/>
    <w:rsid w:val="00807C3F"/>
    <w:rsid w:val="00811FE8"/>
    <w:rsid w:val="0086436B"/>
    <w:rsid w:val="00894B97"/>
    <w:rsid w:val="00946E6E"/>
    <w:rsid w:val="009869DE"/>
    <w:rsid w:val="00997325"/>
    <w:rsid w:val="00A410A2"/>
    <w:rsid w:val="00A560E6"/>
    <w:rsid w:val="00A6454B"/>
    <w:rsid w:val="00A674FB"/>
    <w:rsid w:val="00A85311"/>
    <w:rsid w:val="00AA0C3F"/>
    <w:rsid w:val="00AB17A4"/>
    <w:rsid w:val="00AC3814"/>
    <w:rsid w:val="00AE7321"/>
    <w:rsid w:val="00AF0562"/>
    <w:rsid w:val="00AF2908"/>
    <w:rsid w:val="00B26E1A"/>
    <w:rsid w:val="00B26F2C"/>
    <w:rsid w:val="00B50D5E"/>
    <w:rsid w:val="00B874F3"/>
    <w:rsid w:val="00BA3B3E"/>
    <w:rsid w:val="00BB45F2"/>
    <w:rsid w:val="00BE4B83"/>
    <w:rsid w:val="00BF5367"/>
    <w:rsid w:val="00C07817"/>
    <w:rsid w:val="00C11AA2"/>
    <w:rsid w:val="00C45CC5"/>
    <w:rsid w:val="00C83918"/>
    <w:rsid w:val="00CB5294"/>
    <w:rsid w:val="00CC3520"/>
    <w:rsid w:val="00CF24AA"/>
    <w:rsid w:val="00D07064"/>
    <w:rsid w:val="00D279FC"/>
    <w:rsid w:val="00D449E7"/>
    <w:rsid w:val="00D55ADD"/>
    <w:rsid w:val="00D8544F"/>
    <w:rsid w:val="00DA0FA6"/>
    <w:rsid w:val="00DD33DF"/>
    <w:rsid w:val="00DE03C7"/>
    <w:rsid w:val="00DE1293"/>
    <w:rsid w:val="00DE474F"/>
    <w:rsid w:val="00E827C5"/>
    <w:rsid w:val="00EC5FDD"/>
    <w:rsid w:val="00F23C27"/>
    <w:rsid w:val="00F24EB2"/>
    <w:rsid w:val="00F50A07"/>
    <w:rsid w:val="00F57119"/>
    <w:rsid w:val="00F66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0/36/section/38" TargetMode="External"/><Relationship Id="rId18" Type="http://schemas.openxmlformats.org/officeDocument/2006/relationships/hyperlink" Target="http://www.legislation.gov.uk/ukpga/2000/36/section/21" TargetMode="External"/><Relationship Id="rId26" Type="http://schemas.openxmlformats.org/officeDocument/2006/relationships/hyperlink" Target="http://www.legislation.gov.uk/ukpga/2000/36/section/43" TargetMode="External"/><Relationship Id="rId3" Type="http://schemas.microsoft.com/office/2007/relationships/stylesWithEffects" Target="stylesWithEffects.xml"/><Relationship Id="rId21" Type="http://schemas.openxmlformats.org/officeDocument/2006/relationships/hyperlink" Target="http://www.legislation.gov.uk/ukpga/2000/36/section/36" TargetMode="External"/><Relationship Id="rId7" Type="http://schemas.openxmlformats.org/officeDocument/2006/relationships/endnotes" Target="endnotes.xml"/><Relationship Id="rId12" Type="http://schemas.openxmlformats.org/officeDocument/2006/relationships/hyperlink" Target="http://www.legislation.gov.uk/ukpga/2000/36/section/36" TargetMode="External"/><Relationship Id="rId17" Type="http://schemas.openxmlformats.org/officeDocument/2006/relationships/hyperlink" Target="http://www.legislation.gov.uk/ukpga/2000/36/section/43" TargetMode="External"/><Relationship Id="rId25" Type="http://schemas.openxmlformats.org/officeDocument/2006/relationships/hyperlink" Target="http://www.legislation.gov.uk/ukpga/2000/36/section/42" TargetMode="External"/><Relationship Id="rId2" Type="http://schemas.openxmlformats.org/officeDocument/2006/relationships/styles" Target="styles.xml"/><Relationship Id="rId16" Type="http://schemas.openxmlformats.org/officeDocument/2006/relationships/hyperlink" Target="http://www.legislation.gov.uk/ukpga/2000/36/section/42" TargetMode="External"/><Relationship Id="rId20" Type="http://schemas.openxmlformats.org/officeDocument/2006/relationships/hyperlink" Target="http://www.legislation.gov.uk/ukpga/2000/36/section/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0/36/section/33" TargetMode="External"/><Relationship Id="rId24" Type="http://schemas.openxmlformats.org/officeDocument/2006/relationships/hyperlink" Target="http://www.legislation.gov.uk/ukpga/2000/36/section/41" TargetMode="External"/><Relationship Id="rId5" Type="http://schemas.openxmlformats.org/officeDocument/2006/relationships/webSettings" Target="webSettings.xml"/><Relationship Id="rId15" Type="http://schemas.openxmlformats.org/officeDocument/2006/relationships/hyperlink" Target="http://www.legislation.gov.uk/ukpga/2000/36/section/41" TargetMode="External"/><Relationship Id="rId23" Type="http://schemas.openxmlformats.org/officeDocument/2006/relationships/hyperlink" Target="http://www.legislation.gov.uk/ukpga/2000/36/section/40" TargetMode="External"/><Relationship Id="rId28" Type="http://schemas.openxmlformats.org/officeDocument/2006/relationships/fontTable" Target="fontTable.xml"/><Relationship Id="rId10" Type="http://schemas.openxmlformats.org/officeDocument/2006/relationships/hyperlink" Target="http://www.legislation.gov.uk/ukpga/2000/36/section/22" TargetMode="External"/><Relationship Id="rId19" Type="http://schemas.openxmlformats.org/officeDocument/2006/relationships/hyperlink" Target="http://www.legislation.gov.uk/ukpga/2000/36/section/22" TargetMode="External"/><Relationship Id="rId4" Type="http://schemas.openxmlformats.org/officeDocument/2006/relationships/settings" Target="settings.xml"/><Relationship Id="rId9" Type="http://schemas.openxmlformats.org/officeDocument/2006/relationships/hyperlink" Target="http://www.legislation.gov.uk/ukpga/2000/36/section/21" TargetMode="External"/><Relationship Id="rId14" Type="http://schemas.openxmlformats.org/officeDocument/2006/relationships/hyperlink" Target="http://www.legislation.gov.uk/ukpga/2000/36/section/40" TargetMode="External"/><Relationship Id="rId22" Type="http://schemas.openxmlformats.org/officeDocument/2006/relationships/hyperlink" Target="http://www.legislation.gov.uk/ukpga/2000/36/section/3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2015-07-28T11:05:00Z</dcterms:created>
  <dcterms:modified xsi:type="dcterms:W3CDTF">2015-07-28T11:53:00Z</dcterms:modified>
</cp:coreProperties>
</file>