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5EEE" w14:textId="77777777" w:rsidR="005D3499" w:rsidRPr="007D5797" w:rsidRDefault="007B6D77" w:rsidP="003F4E35">
      <w:pPr>
        <w:ind w:right="-900"/>
        <w:jc w:val="both"/>
        <w:rPr>
          <w:lang w:val="en-GB"/>
        </w:rPr>
      </w:pPr>
      <w:r w:rsidRPr="007D5797">
        <w:rPr>
          <w:noProof/>
          <w:lang w:val="en-GB" w:eastAsia="en-GB"/>
        </w:rPr>
        <w:drawing>
          <wp:anchor distT="0" distB="0" distL="114300" distR="114300" simplePos="0" relativeHeight="251658752" behindDoc="0" locked="0" layoutInCell="1" allowOverlap="1" wp14:anchorId="66B15F30" wp14:editId="66B15F31">
            <wp:simplePos x="0" y="0"/>
            <wp:positionH relativeFrom="column">
              <wp:posOffset>3867150</wp:posOffset>
            </wp:positionH>
            <wp:positionV relativeFrom="paragraph">
              <wp:posOffset>-463550</wp:posOffset>
            </wp:positionV>
            <wp:extent cx="2552700" cy="5048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B15EEF" w14:textId="77777777" w:rsidR="005D3499" w:rsidRPr="007D5797" w:rsidRDefault="005E67EF" w:rsidP="003F4E35">
      <w:pPr>
        <w:jc w:val="both"/>
      </w:pPr>
      <w:r w:rsidRPr="007D5797">
        <w:rPr>
          <w:noProof/>
          <w:sz w:val="20"/>
          <w:lang w:val="en-GB" w:eastAsia="en-GB"/>
        </w:rPr>
        <mc:AlternateContent>
          <mc:Choice Requires="wps">
            <w:drawing>
              <wp:anchor distT="0" distB="0" distL="114300" distR="114300" simplePos="0" relativeHeight="251657728" behindDoc="0" locked="0" layoutInCell="1" allowOverlap="1" wp14:anchorId="66B15F32" wp14:editId="66B15F33">
                <wp:simplePos x="0" y="0"/>
                <wp:positionH relativeFrom="column">
                  <wp:posOffset>4114800</wp:posOffset>
                </wp:positionH>
                <wp:positionV relativeFrom="paragraph">
                  <wp:posOffset>112395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6B15F3C" w14:textId="10553D41" w:rsidR="005F3650" w:rsidRDefault="00524EFF">
                            <w:pPr>
                              <w:jc w:val="center"/>
                              <w:rPr>
                                <w:rFonts w:ascii="Arial" w:hAnsi="Arial" w:cs="Arial"/>
                              </w:rPr>
                            </w:pPr>
                            <w:r>
                              <w:rPr>
                                <w:rFonts w:ascii="Arial" w:hAnsi="Arial" w:cs="Arial"/>
                                <w:b/>
                              </w:rPr>
                              <w:t>BOD 109/2015</w:t>
                            </w:r>
                          </w:p>
                          <w:p w14:paraId="311B924C" w14:textId="21E2AA4B" w:rsidR="00524EFF" w:rsidRPr="00524EFF" w:rsidRDefault="00524EFF">
                            <w:pPr>
                              <w:jc w:val="center"/>
                              <w:rPr>
                                <w:rFonts w:ascii="Arial" w:hAnsi="Arial" w:cs="Arial"/>
                                <w:sz w:val="22"/>
                                <w:szCs w:val="22"/>
                              </w:rPr>
                            </w:pPr>
                            <w:r>
                              <w:rPr>
                                <w:rFonts w:ascii="Arial" w:hAnsi="Arial" w:cs="Arial"/>
                                <w:sz w:val="22"/>
                                <w:szCs w:val="22"/>
                              </w:rPr>
                              <w:t>(Agenda item: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8.8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">
                <v:textbox inset="0,0,0,0">
                  <w:txbxContent>
                    <w:p w14:paraId="66B15F3C" w14:textId="10553D41" w:rsidR="005F3650" w:rsidRDefault="00524EFF">
                      <w:pPr>
                        <w:jc w:val="center"/>
                        <w:rPr>
                          <w:rFonts w:ascii="Arial" w:hAnsi="Arial" w:cs="Arial"/>
                        </w:rPr>
                      </w:pPr>
                      <w:r>
                        <w:rPr>
                          <w:rFonts w:ascii="Arial" w:hAnsi="Arial" w:cs="Arial"/>
                          <w:b/>
                        </w:rPr>
                        <w:t>BOD 109/2015</w:t>
                      </w:r>
                    </w:p>
                    <w:p w14:paraId="311B924C" w14:textId="21E2AA4B" w:rsidR="00524EFF" w:rsidRPr="00524EFF" w:rsidRDefault="00524EFF">
                      <w:pPr>
                        <w:jc w:val="center"/>
                        <w:rPr>
                          <w:rFonts w:ascii="Arial" w:hAnsi="Arial" w:cs="Arial"/>
                          <w:sz w:val="22"/>
                          <w:szCs w:val="22"/>
                        </w:rPr>
                      </w:pPr>
                      <w:r>
                        <w:rPr>
                          <w:rFonts w:ascii="Arial" w:hAnsi="Arial" w:cs="Arial"/>
                          <w:sz w:val="22"/>
                          <w:szCs w:val="22"/>
                        </w:rPr>
                        <w:t>(Agenda item: 15)</w:t>
                      </w:r>
                    </w:p>
                  </w:txbxContent>
                </v:textbox>
              </v:rect>
            </w:pict>
          </mc:Fallback>
        </mc:AlternateContent>
      </w:r>
    </w:p>
    <w:p w14:paraId="66B15EF0" w14:textId="77777777" w:rsidR="005D3499" w:rsidRPr="007D5797" w:rsidRDefault="005D3499" w:rsidP="003F4E35">
      <w:pPr>
        <w:jc w:val="both"/>
        <w:rPr>
          <w:rFonts w:ascii="Frutiger" w:hAnsi="Frutiger"/>
        </w:rPr>
      </w:pPr>
    </w:p>
    <w:p w14:paraId="66B15EF1" w14:textId="77777777" w:rsidR="005D3499" w:rsidRPr="007D5797" w:rsidRDefault="005D3499" w:rsidP="003F4E35">
      <w:pPr>
        <w:pStyle w:val="Heading1"/>
        <w:jc w:val="both"/>
        <w:rPr>
          <w:sz w:val="24"/>
        </w:rPr>
      </w:pPr>
    </w:p>
    <w:p w14:paraId="66B15EF2" w14:textId="77777777" w:rsidR="005D3499" w:rsidRPr="007D5797" w:rsidRDefault="005D3499" w:rsidP="003F4E35">
      <w:pPr>
        <w:pStyle w:val="Heading1"/>
        <w:jc w:val="both"/>
        <w:rPr>
          <w:sz w:val="28"/>
          <w:u w:val="none"/>
        </w:rPr>
      </w:pPr>
    </w:p>
    <w:p w14:paraId="66B15EF3" w14:textId="77777777" w:rsidR="005E2583" w:rsidRPr="007D5797" w:rsidRDefault="005D3499" w:rsidP="003F4E35">
      <w:pPr>
        <w:pStyle w:val="Heading1"/>
        <w:jc w:val="center"/>
        <w:rPr>
          <w:sz w:val="28"/>
          <w:u w:val="none"/>
        </w:rPr>
      </w:pPr>
      <w:r w:rsidRPr="007D5797">
        <w:rPr>
          <w:sz w:val="28"/>
          <w:u w:val="none"/>
        </w:rPr>
        <w:t>Report to the Meetin</w:t>
      </w:r>
      <w:bookmarkStart w:id="0" w:name="_GoBack"/>
      <w:bookmarkEnd w:id="0"/>
      <w:r w:rsidRPr="007D5797">
        <w:rPr>
          <w:sz w:val="28"/>
          <w:u w:val="none"/>
        </w:rPr>
        <w:t xml:space="preserve">g </w:t>
      </w:r>
      <w:r w:rsidR="00B50D5E" w:rsidRPr="007D5797">
        <w:rPr>
          <w:sz w:val="28"/>
          <w:u w:val="none"/>
        </w:rPr>
        <w:t>of the</w:t>
      </w:r>
    </w:p>
    <w:p w14:paraId="66B15EF4" w14:textId="77777777" w:rsidR="002821F8" w:rsidRPr="007D5797" w:rsidRDefault="00B50D5E" w:rsidP="003F4E35">
      <w:pPr>
        <w:pStyle w:val="Heading1"/>
        <w:jc w:val="center"/>
        <w:rPr>
          <w:sz w:val="28"/>
          <w:u w:val="none"/>
        </w:rPr>
      </w:pPr>
      <w:r w:rsidRPr="007D5797">
        <w:rPr>
          <w:sz w:val="28"/>
          <w:u w:val="none"/>
        </w:rPr>
        <w:t xml:space="preserve">Oxford Health NHS </w:t>
      </w:r>
      <w:r w:rsidR="002821F8" w:rsidRPr="007D5797">
        <w:rPr>
          <w:sz w:val="28"/>
          <w:u w:val="none"/>
        </w:rPr>
        <w:t>Foundation Trust</w:t>
      </w:r>
    </w:p>
    <w:p w14:paraId="66B15EF5" w14:textId="77777777" w:rsidR="005D3499" w:rsidRPr="007D5797" w:rsidRDefault="005D3499" w:rsidP="003F4E35">
      <w:pPr>
        <w:pStyle w:val="Heading1"/>
        <w:jc w:val="center"/>
        <w:rPr>
          <w:sz w:val="28"/>
          <w:u w:val="none"/>
        </w:rPr>
      </w:pPr>
      <w:r w:rsidRPr="007D5797">
        <w:rPr>
          <w:sz w:val="28"/>
          <w:u w:val="none"/>
        </w:rPr>
        <w:t>Board</w:t>
      </w:r>
      <w:r w:rsidR="002821F8" w:rsidRPr="007D5797">
        <w:rPr>
          <w:sz w:val="28"/>
          <w:u w:val="none"/>
        </w:rPr>
        <w:t xml:space="preserve"> of Directors</w:t>
      </w:r>
    </w:p>
    <w:p w14:paraId="66B15EF6" w14:textId="77777777" w:rsidR="00BC4032" w:rsidRPr="007D5797" w:rsidRDefault="00BC4032" w:rsidP="003F4E35">
      <w:pPr>
        <w:jc w:val="center"/>
        <w:rPr>
          <w:rFonts w:ascii="Arial" w:hAnsi="Arial" w:cs="Arial"/>
          <w:b/>
        </w:rPr>
      </w:pPr>
    </w:p>
    <w:p w14:paraId="66B15EF7" w14:textId="070BC103" w:rsidR="005D3499" w:rsidRPr="007D5797" w:rsidRDefault="00524EFF" w:rsidP="003F4E35">
      <w:pPr>
        <w:jc w:val="center"/>
        <w:rPr>
          <w:rFonts w:ascii="Arial" w:hAnsi="Arial" w:cs="Arial"/>
          <w:b/>
        </w:rPr>
      </w:pPr>
      <w:r>
        <w:rPr>
          <w:rFonts w:ascii="Arial" w:hAnsi="Arial" w:cs="Arial"/>
          <w:b/>
        </w:rPr>
        <w:t>29</w:t>
      </w:r>
      <w:r w:rsidR="00ED4719">
        <w:rPr>
          <w:rFonts w:ascii="Arial" w:hAnsi="Arial" w:cs="Arial"/>
          <w:b/>
        </w:rPr>
        <w:t xml:space="preserve"> July 2015</w:t>
      </w:r>
    </w:p>
    <w:p w14:paraId="66B15EF8" w14:textId="77777777" w:rsidR="00535BF1" w:rsidRPr="007D5797" w:rsidRDefault="00535BF1" w:rsidP="003F4E35">
      <w:pPr>
        <w:jc w:val="center"/>
        <w:rPr>
          <w:rFonts w:ascii="Arial" w:hAnsi="Arial" w:cs="Arial"/>
          <w:b/>
        </w:rPr>
      </w:pPr>
    </w:p>
    <w:p w14:paraId="66B15EF9" w14:textId="77777777" w:rsidR="00C26DB6" w:rsidRPr="007D5797" w:rsidRDefault="00535BF1" w:rsidP="003F4E35">
      <w:pPr>
        <w:jc w:val="center"/>
        <w:rPr>
          <w:rFonts w:ascii="Arial" w:hAnsi="Arial" w:cs="Arial"/>
          <w:b/>
        </w:rPr>
      </w:pPr>
      <w:r w:rsidRPr="007D5797">
        <w:rPr>
          <w:rFonts w:ascii="Arial" w:hAnsi="Arial" w:cs="Arial"/>
          <w:b/>
        </w:rPr>
        <w:t>Business Plan 2014/15</w:t>
      </w:r>
      <w:r w:rsidR="00C26DB6" w:rsidRPr="007D5797">
        <w:rPr>
          <w:rFonts w:ascii="Arial" w:hAnsi="Arial" w:cs="Arial"/>
          <w:b/>
        </w:rPr>
        <w:t xml:space="preserve"> Quarter </w:t>
      </w:r>
      <w:r w:rsidR="00ED4719">
        <w:rPr>
          <w:rFonts w:ascii="Arial" w:hAnsi="Arial" w:cs="Arial"/>
          <w:b/>
        </w:rPr>
        <w:t>1</w:t>
      </w:r>
      <w:r w:rsidR="00C26DB6" w:rsidRPr="007D5797">
        <w:rPr>
          <w:rFonts w:ascii="Arial" w:hAnsi="Arial" w:cs="Arial"/>
          <w:b/>
        </w:rPr>
        <w:t xml:space="preserve"> Report</w:t>
      </w:r>
    </w:p>
    <w:p w14:paraId="66B15EFA" w14:textId="77777777" w:rsidR="005D3499" w:rsidRPr="007D5797" w:rsidRDefault="005D3499" w:rsidP="003F4E35">
      <w:pPr>
        <w:jc w:val="both"/>
        <w:rPr>
          <w:rFonts w:ascii="Arial" w:hAnsi="Arial" w:cs="Arial"/>
          <w:b/>
          <w:sz w:val="20"/>
          <w:szCs w:val="20"/>
        </w:rPr>
      </w:pPr>
    </w:p>
    <w:p w14:paraId="66B15EFB" w14:textId="77777777" w:rsidR="00292613" w:rsidRPr="007D5797" w:rsidRDefault="00292613" w:rsidP="003F4E35">
      <w:pPr>
        <w:jc w:val="both"/>
        <w:rPr>
          <w:rFonts w:ascii="Arial" w:hAnsi="Arial" w:cs="Arial"/>
          <w:b/>
          <w:sz w:val="20"/>
          <w:szCs w:val="20"/>
          <w:u w:val="single"/>
        </w:rPr>
      </w:pPr>
      <w:r w:rsidRPr="007D5797">
        <w:rPr>
          <w:rFonts w:ascii="Arial" w:hAnsi="Arial" w:cs="Arial"/>
          <w:b/>
          <w:sz w:val="20"/>
          <w:szCs w:val="20"/>
          <w:u w:val="single"/>
        </w:rPr>
        <w:t xml:space="preserve">For: </w:t>
      </w:r>
      <w:r w:rsidR="003C4C5A" w:rsidRPr="007D5797">
        <w:rPr>
          <w:rFonts w:ascii="Arial" w:hAnsi="Arial" w:cs="Arial"/>
          <w:b/>
          <w:sz w:val="20"/>
          <w:szCs w:val="20"/>
          <w:u w:val="single"/>
        </w:rPr>
        <w:t>Information</w:t>
      </w:r>
    </w:p>
    <w:p w14:paraId="66B15EFC" w14:textId="77777777" w:rsidR="00292613" w:rsidRPr="007D5797" w:rsidRDefault="00292613" w:rsidP="003F4E35">
      <w:pPr>
        <w:jc w:val="both"/>
        <w:rPr>
          <w:rFonts w:ascii="Arial" w:hAnsi="Arial" w:cs="Arial"/>
          <w:b/>
          <w:sz w:val="18"/>
          <w:szCs w:val="20"/>
        </w:rPr>
      </w:pPr>
    </w:p>
    <w:p w14:paraId="66B15EFD" w14:textId="77777777" w:rsidR="005D3499" w:rsidRPr="007D5797" w:rsidRDefault="002D253B" w:rsidP="003F4E35">
      <w:pPr>
        <w:pStyle w:val="NoSpacing"/>
        <w:jc w:val="both"/>
        <w:rPr>
          <w:rFonts w:ascii="Arial" w:hAnsi="Arial" w:cs="Arial"/>
          <w:sz w:val="20"/>
        </w:rPr>
      </w:pPr>
      <w:r w:rsidRPr="007D5797">
        <w:rPr>
          <w:rFonts w:ascii="Arial" w:hAnsi="Arial" w:cs="Arial"/>
          <w:sz w:val="20"/>
        </w:rPr>
        <w:t>This report summarises the progress of the Tr</w:t>
      </w:r>
      <w:r w:rsidR="00E27956" w:rsidRPr="007D5797">
        <w:rPr>
          <w:rFonts w:ascii="Arial" w:hAnsi="Arial" w:cs="Arial"/>
          <w:sz w:val="20"/>
        </w:rPr>
        <w:t xml:space="preserve">ust’s Business Plan in </w:t>
      </w:r>
      <w:r w:rsidR="00ED4719">
        <w:rPr>
          <w:rFonts w:ascii="Arial" w:hAnsi="Arial" w:cs="Arial"/>
          <w:sz w:val="20"/>
        </w:rPr>
        <w:t xml:space="preserve">FY16 </w:t>
      </w:r>
      <w:r w:rsidR="00E27956" w:rsidRPr="007D5797">
        <w:rPr>
          <w:rFonts w:ascii="Arial" w:hAnsi="Arial" w:cs="Arial"/>
          <w:sz w:val="20"/>
        </w:rPr>
        <w:t xml:space="preserve">Quarter </w:t>
      </w:r>
      <w:r w:rsidR="00ED4719">
        <w:rPr>
          <w:rFonts w:ascii="Arial" w:hAnsi="Arial" w:cs="Arial"/>
          <w:sz w:val="20"/>
        </w:rPr>
        <w:t>1</w:t>
      </w:r>
      <w:r w:rsidRPr="007D5797">
        <w:rPr>
          <w:rFonts w:ascii="Arial" w:hAnsi="Arial" w:cs="Arial"/>
          <w:sz w:val="20"/>
        </w:rPr>
        <w:t xml:space="preserve"> (</w:t>
      </w:r>
      <w:r w:rsidR="00ED4719">
        <w:rPr>
          <w:rFonts w:ascii="Arial" w:hAnsi="Arial" w:cs="Arial"/>
          <w:sz w:val="20"/>
        </w:rPr>
        <w:t>April 2015 – June 2015</w:t>
      </w:r>
      <w:r w:rsidRPr="007D5797">
        <w:rPr>
          <w:rFonts w:ascii="Arial" w:hAnsi="Arial" w:cs="Arial"/>
          <w:sz w:val="20"/>
        </w:rPr>
        <w:t xml:space="preserve">). The content of this report has been approved by the Director of Finance. </w:t>
      </w:r>
    </w:p>
    <w:p w14:paraId="66B15EFE" w14:textId="77777777" w:rsidR="005C3FC1" w:rsidRPr="007D5797" w:rsidRDefault="005C3FC1" w:rsidP="003F4E35">
      <w:pPr>
        <w:jc w:val="both"/>
        <w:rPr>
          <w:rFonts w:ascii="Arial" w:hAnsi="Arial" w:cs="Arial"/>
          <w:b/>
          <w:sz w:val="20"/>
          <w:szCs w:val="20"/>
        </w:rPr>
      </w:pPr>
    </w:p>
    <w:p w14:paraId="66B15EFF" w14:textId="77777777" w:rsidR="002D253B" w:rsidRDefault="002D253B" w:rsidP="003F4E35">
      <w:pPr>
        <w:pStyle w:val="NoSpacing"/>
        <w:jc w:val="both"/>
        <w:rPr>
          <w:rFonts w:ascii="Arial" w:hAnsi="Arial" w:cs="Arial"/>
          <w:sz w:val="20"/>
        </w:rPr>
      </w:pPr>
      <w:r w:rsidRPr="007D5797">
        <w:rPr>
          <w:rFonts w:ascii="Arial" w:hAnsi="Arial" w:cs="Arial"/>
          <w:sz w:val="20"/>
        </w:rPr>
        <w:t xml:space="preserve">The commentary in the report outlines key achievements for Quarter </w:t>
      </w:r>
      <w:r w:rsidR="00ED4719">
        <w:rPr>
          <w:rFonts w:ascii="Arial" w:hAnsi="Arial" w:cs="Arial"/>
          <w:sz w:val="20"/>
        </w:rPr>
        <w:t>1</w:t>
      </w:r>
      <w:r w:rsidRPr="007D5797">
        <w:rPr>
          <w:rFonts w:ascii="Arial" w:hAnsi="Arial" w:cs="Arial"/>
          <w:sz w:val="20"/>
        </w:rPr>
        <w:t xml:space="preserve"> for each project. The milestone maps show plans and progress for each of the projects. </w:t>
      </w:r>
      <w:r w:rsidR="00ED4719" w:rsidRPr="007D5797">
        <w:rPr>
          <w:rFonts w:ascii="Arial" w:hAnsi="Arial" w:cs="Arial"/>
          <w:sz w:val="20"/>
        </w:rPr>
        <w:t xml:space="preserve">This report has </w:t>
      </w:r>
      <w:r w:rsidR="00ED4719">
        <w:rPr>
          <w:rFonts w:ascii="Arial" w:hAnsi="Arial" w:cs="Arial"/>
          <w:sz w:val="20"/>
        </w:rPr>
        <w:t xml:space="preserve">also </w:t>
      </w:r>
      <w:r w:rsidR="00ED4719" w:rsidRPr="007D5797">
        <w:rPr>
          <w:rFonts w:ascii="Arial" w:hAnsi="Arial" w:cs="Arial"/>
          <w:sz w:val="20"/>
        </w:rPr>
        <w:t>been developed as an interactive report</w:t>
      </w:r>
      <w:r w:rsidR="00ED4719">
        <w:rPr>
          <w:rFonts w:ascii="Arial" w:hAnsi="Arial" w:cs="Arial"/>
          <w:sz w:val="20"/>
        </w:rPr>
        <w:t xml:space="preserve"> available on our intranet pages</w:t>
      </w:r>
      <w:r w:rsidR="00ED4719" w:rsidRPr="007D5797">
        <w:rPr>
          <w:rFonts w:ascii="Arial" w:hAnsi="Arial" w:cs="Arial"/>
          <w:sz w:val="20"/>
        </w:rPr>
        <w:t xml:space="preserve">. </w:t>
      </w:r>
      <w:r w:rsidR="00ED4719">
        <w:rPr>
          <w:rFonts w:ascii="Arial" w:hAnsi="Arial" w:cs="Arial"/>
          <w:sz w:val="20"/>
        </w:rPr>
        <w:t>I</w:t>
      </w:r>
      <w:r w:rsidR="00ED4719" w:rsidRPr="007D5797">
        <w:rPr>
          <w:rFonts w:ascii="Arial" w:hAnsi="Arial" w:cs="Arial"/>
          <w:sz w:val="20"/>
        </w:rPr>
        <w:t xml:space="preserve">cons </w:t>
      </w:r>
      <w:r w:rsidR="00ED4719">
        <w:rPr>
          <w:rFonts w:ascii="Arial" w:hAnsi="Arial" w:cs="Arial"/>
          <w:sz w:val="20"/>
        </w:rPr>
        <w:t xml:space="preserve">can be selected </w:t>
      </w:r>
      <w:r w:rsidR="00ED4719" w:rsidRPr="007D5797">
        <w:rPr>
          <w:rFonts w:ascii="Arial" w:hAnsi="Arial" w:cs="Arial"/>
          <w:sz w:val="20"/>
        </w:rPr>
        <w:t>to view each plan and links</w:t>
      </w:r>
      <w:r w:rsidR="00ED4719">
        <w:rPr>
          <w:rFonts w:ascii="Arial" w:hAnsi="Arial" w:cs="Arial"/>
          <w:sz w:val="20"/>
        </w:rPr>
        <w:t xml:space="preserve"> </w:t>
      </w:r>
      <w:r w:rsidR="00ED4719" w:rsidRPr="007D5797">
        <w:rPr>
          <w:rFonts w:ascii="Arial" w:hAnsi="Arial" w:cs="Arial"/>
          <w:sz w:val="20"/>
        </w:rPr>
        <w:t xml:space="preserve">move between them. </w:t>
      </w:r>
      <w:r w:rsidR="00E27956" w:rsidRPr="007D5797">
        <w:rPr>
          <w:rFonts w:ascii="Arial" w:hAnsi="Arial" w:cs="Arial"/>
          <w:sz w:val="20"/>
        </w:rPr>
        <w:t>Within</w:t>
      </w:r>
      <w:r w:rsidR="008F25B6" w:rsidRPr="007D5797">
        <w:rPr>
          <w:rFonts w:ascii="Arial" w:hAnsi="Arial" w:cs="Arial"/>
          <w:sz w:val="20"/>
        </w:rPr>
        <w:t xml:space="preserve"> the interactive report it is also possible to review each quarter to get a picture of achievements against our business plan throughout the year.</w:t>
      </w:r>
    </w:p>
    <w:p w14:paraId="66B15F00" w14:textId="77777777" w:rsidR="00ED4719" w:rsidRPr="007D5797" w:rsidRDefault="00ED4719" w:rsidP="003F4E35">
      <w:pPr>
        <w:pStyle w:val="NoSpacing"/>
        <w:jc w:val="both"/>
        <w:rPr>
          <w:rFonts w:ascii="Arial" w:hAnsi="Arial" w:cs="Arial"/>
          <w:sz w:val="20"/>
        </w:rPr>
      </w:pPr>
      <w:r>
        <w:rPr>
          <w:rFonts w:ascii="Arial" w:hAnsi="Arial" w:cs="Arial"/>
          <w:sz w:val="20"/>
        </w:rPr>
        <w:br/>
        <w:t>The following paper provides the highlights from Quarter 1.</w:t>
      </w:r>
    </w:p>
    <w:p w14:paraId="66B15F01" w14:textId="77777777" w:rsidR="00E27956" w:rsidRPr="007D5797" w:rsidRDefault="00E27956" w:rsidP="003F4E35">
      <w:pPr>
        <w:pStyle w:val="NoSpacing"/>
        <w:jc w:val="both"/>
        <w:rPr>
          <w:rFonts w:ascii="Arial" w:hAnsi="Arial" w:cs="Arial"/>
          <w:sz w:val="20"/>
          <w:szCs w:val="20"/>
        </w:rPr>
      </w:pPr>
    </w:p>
    <w:p w14:paraId="66B15F02"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Driving Quality Improvement</w:t>
      </w:r>
    </w:p>
    <w:p w14:paraId="66B15F03" w14:textId="6919FAD4" w:rsidR="00E27956" w:rsidRPr="00486389" w:rsidRDefault="00486389" w:rsidP="003F4E35">
      <w:pPr>
        <w:pStyle w:val="NoSpacing"/>
        <w:numPr>
          <w:ilvl w:val="0"/>
          <w:numId w:val="19"/>
        </w:numPr>
        <w:jc w:val="both"/>
        <w:rPr>
          <w:rFonts w:ascii="Arial" w:hAnsi="Arial" w:cs="Arial"/>
          <w:b/>
          <w:bCs/>
          <w:iCs/>
          <w:sz w:val="20"/>
          <w:szCs w:val="20"/>
        </w:rPr>
      </w:pPr>
      <w:r>
        <w:rPr>
          <w:rFonts w:ascii="Arial" w:hAnsi="Arial" w:cs="Arial"/>
          <w:b/>
          <w:iCs/>
          <w:sz w:val="20"/>
          <w:szCs w:val="20"/>
        </w:rPr>
        <w:t>DQ1 Safer Care</w:t>
      </w:r>
      <w:r>
        <w:rPr>
          <w:rFonts w:ascii="Arial" w:hAnsi="Arial" w:cs="Arial"/>
          <w:iCs/>
          <w:sz w:val="20"/>
          <w:szCs w:val="20"/>
        </w:rPr>
        <w:t xml:space="preserve"> Directorate-level meetings </w:t>
      </w:r>
      <w:r w:rsidR="00FB3190">
        <w:rPr>
          <w:rFonts w:ascii="Arial" w:hAnsi="Arial" w:cs="Arial"/>
          <w:iCs/>
          <w:sz w:val="20"/>
          <w:szCs w:val="20"/>
        </w:rPr>
        <w:t xml:space="preserve">are </w:t>
      </w:r>
      <w:r>
        <w:rPr>
          <w:rFonts w:ascii="Arial" w:hAnsi="Arial" w:cs="Arial"/>
          <w:iCs/>
          <w:sz w:val="20"/>
          <w:szCs w:val="20"/>
        </w:rPr>
        <w:t>underway to review progress in harm reduction work using</w:t>
      </w:r>
      <w:r w:rsidR="00FB3190">
        <w:rPr>
          <w:rFonts w:ascii="Arial" w:hAnsi="Arial" w:cs="Arial"/>
          <w:iCs/>
          <w:sz w:val="20"/>
          <w:szCs w:val="20"/>
        </w:rPr>
        <w:t xml:space="preserve"> Institute for Health Improvement</w:t>
      </w:r>
      <w:r>
        <w:rPr>
          <w:rFonts w:ascii="Arial" w:hAnsi="Arial" w:cs="Arial"/>
          <w:iCs/>
          <w:sz w:val="20"/>
          <w:szCs w:val="20"/>
        </w:rPr>
        <w:t xml:space="preserve"> </w:t>
      </w:r>
      <w:r w:rsidR="00FB3190">
        <w:rPr>
          <w:rFonts w:ascii="Arial" w:hAnsi="Arial" w:cs="Arial"/>
          <w:iCs/>
          <w:sz w:val="20"/>
          <w:szCs w:val="20"/>
        </w:rPr>
        <w:t>(</w:t>
      </w:r>
      <w:r>
        <w:rPr>
          <w:rFonts w:ascii="Arial" w:hAnsi="Arial" w:cs="Arial"/>
          <w:iCs/>
          <w:sz w:val="20"/>
          <w:szCs w:val="20"/>
        </w:rPr>
        <w:t>IHI</w:t>
      </w:r>
      <w:r w:rsidR="00FB3190">
        <w:rPr>
          <w:rFonts w:ascii="Arial" w:hAnsi="Arial" w:cs="Arial"/>
          <w:iCs/>
          <w:sz w:val="20"/>
          <w:szCs w:val="20"/>
        </w:rPr>
        <w:t>)</w:t>
      </w:r>
      <w:r>
        <w:rPr>
          <w:rFonts w:ascii="Arial" w:hAnsi="Arial" w:cs="Arial"/>
          <w:iCs/>
          <w:sz w:val="20"/>
          <w:szCs w:val="20"/>
        </w:rPr>
        <w:t xml:space="preserve"> methodology. Audit programme of actions to ensure national standards are met to reduce healthcare acquired infections (HCAI); Q1 report will be </w:t>
      </w:r>
      <w:proofErr w:type="spellStart"/>
      <w:r>
        <w:rPr>
          <w:rFonts w:ascii="Arial" w:hAnsi="Arial" w:cs="Arial"/>
          <w:iCs/>
          <w:sz w:val="20"/>
          <w:szCs w:val="20"/>
        </w:rPr>
        <w:t>preseted</w:t>
      </w:r>
      <w:proofErr w:type="spellEnd"/>
      <w:r>
        <w:rPr>
          <w:rFonts w:ascii="Arial" w:hAnsi="Arial" w:cs="Arial"/>
          <w:iCs/>
          <w:sz w:val="20"/>
          <w:szCs w:val="20"/>
        </w:rPr>
        <w:t xml:space="preserve"> at infection control and safeguarding committees.</w:t>
      </w:r>
    </w:p>
    <w:p w14:paraId="66B15F04" w14:textId="77777777" w:rsidR="00486389" w:rsidRPr="00486389" w:rsidRDefault="00486389" w:rsidP="003F4E35">
      <w:pPr>
        <w:pStyle w:val="NoSpacing"/>
        <w:numPr>
          <w:ilvl w:val="0"/>
          <w:numId w:val="19"/>
        </w:numPr>
        <w:jc w:val="both"/>
        <w:rPr>
          <w:rFonts w:ascii="Arial" w:hAnsi="Arial" w:cs="Arial"/>
          <w:b/>
          <w:bCs/>
          <w:iCs/>
          <w:sz w:val="20"/>
          <w:szCs w:val="20"/>
        </w:rPr>
      </w:pPr>
      <w:r>
        <w:rPr>
          <w:rFonts w:ascii="Arial" w:hAnsi="Arial" w:cs="Arial"/>
          <w:b/>
          <w:iCs/>
          <w:sz w:val="20"/>
          <w:szCs w:val="20"/>
        </w:rPr>
        <w:t>DQI2 PEACE</w:t>
      </w:r>
      <w:r>
        <w:rPr>
          <w:rFonts w:ascii="Arial" w:hAnsi="Arial" w:cs="Arial"/>
          <w:iCs/>
          <w:sz w:val="20"/>
          <w:szCs w:val="20"/>
        </w:rPr>
        <w:t xml:space="preserve"> curriculum drafted and peer review underway, pilot courses commencing on 13</w:t>
      </w:r>
      <w:r w:rsidRPr="00486389">
        <w:rPr>
          <w:rFonts w:ascii="Arial" w:hAnsi="Arial" w:cs="Arial"/>
          <w:iCs/>
          <w:sz w:val="20"/>
          <w:szCs w:val="20"/>
          <w:vertAlign w:val="superscript"/>
        </w:rPr>
        <w:t>th</w:t>
      </w:r>
      <w:r>
        <w:rPr>
          <w:rFonts w:ascii="Arial" w:hAnsi="Arial" w:cs="Arial"/>
          <w:iCs/>
          <w:sz w:val="20"/>
          <w:szCs w:val="20"/>
        </w:rPr>
        <w:t xml:space="preserve"> July.</w:t>
      </w:r>
    </w:p>
    <w:p w14:paraId="66B15F05" w14:textId="77777777" w:rsidR="00486389" w:rsidRPr="00486389" w:rsidRDefault="00486389" w:rsidP="003F4E35">
      <w:pPr>
        <w:pStyle w:val="NoSpacing"/>
        <w:numPr>
          <w:ilvl w:val="0"/>
          <w:numId w:val="19"/>
        </w:numPr>
        <w:jc w:val="both"/>
        <w:rPr>
          <w:rFonts w:ascii="Arial" w:hAnsi="Arial" w:cs="Arial"/>
          <w:b/>
          <w:bCs/>
          <w:iCs/>
          <w:sz w:val="20"/>
          <w:szCs w:val="20"/>
        </w:rPr>
      </w:pPr>
      <w:r>
        <w:rPr>
          <w:rFonts w:ascii="Arial" w:hAnsi="Arial" w:cs="Arial"/>
          <w:b/>
          <w:iCs/>
          <w:sz w:val="20"/>
          <w:szCs w:val="20"/>
        </w:rPr>
        <w:t>DQI3 Improving Patient Experience</w:t>
      </w:r>
      <w:r>
        <w:rPr>
          <w:rFonts w:ascii="Arial" w:hAnsi="Arial" w:cs="Arial"/>
          <w:iCs/>
          <w:sz w:val="20"/>
          <w:szCs w:val="20"/>
        </w:rPr>
        <w:t xml:space="preserve"> a project manager has been appointed to lead this work from August. This will include the extension and further adoption of Patient Opinion online feedback.</w:t>
      </w:r>
    </w:p>
    <w:p w14:paraId="66B15F06" w14:textId="77777777" w:rsidR="00486389" w:rsidRPr="00796E65" w:rsidRDefault="00486389" w:rsidP="003F4E35">
      <w:pPr>
        <w:pStyle w:val="NoSpacing"/>
        <w:numPr>
          <w:ilvl w:val="0"/>
          <w:numId w:val="19"/>
        </w:numPr>
        <w:jc w:val="both"/>
        <w:rPr>
          <w:rFonts w:ascii="Arial" w:hAnsi="Arial" w:cs="Arial"/>
          <w:b/>
          <w:bCs/>
          <w:iCs/>
          <w:sz w:val="20"/>
          <w:szCs w:val="20"/>
        </w:rPr>
      </w:pPr>
      <w:r>
        <w:rPr>
          <w:rFonts w:ascii="Arial" w:hAnsi="Arial" w:cs="Arial"/>
          <w:b/>
          <w:iCs/>
          <w:sz w:val="20"/>
          <w:szCs w:val="20"/>
        </w:rPr>
        <w:t>DQI4 Embedding the 5 CQC Quality and Safety Standards</w:t>
      </w:r>
      <w:r>
        <w:rPr>
          <w:rFonts w:ascii="Arial" w:hAnsi="Arial" w:cs="Arial"/>
          <w:iCs/>
          <w:sz w:val="20"/>
          <w:szCs w:val="20"/>
        </w:rPr>
        <w:t xml:space="preserve"> 58 peer reviews completed up to May 2015. Coordination centre testing is underway</w:t>
      </w:r>
      <w:r w:rsidR="00796E65">
        <w:rPr>
          <w:rFonts w:ascii="Arial" w:hAnsi="Arial" w:cs="Arial"/>
          <w:iCs/>
          <w:sz w:val="20"/>
          <w:szCs w:val="20"/>
        </w:rPr>
        <w:t>. Large amounts of information have been submitted to CQC in advance of the inspection in September.</w:t>
      </w:r>
    </w:p>
    <w:p w14:paraId="66B15F07" w14:textId="77777777" w:rsidR="00796E65" w:rsidRPr="00486389" w:rsidRDefault="00796E65" w:rsidP="003F4E35">
      <w:pPr>
        <w:pStyle w:val="NoSpacing"/>
        <w:numPr>
          <w:ilvl w:val="0"/>
          <w:numId w:val="19"/>
        </w:numPr>
        <w:jc w:val="both"/>
        <w:rPr>
          <w:rFonts w:ascii="Arial" w:hAnsi="Arial" w:cs="Arial"/>
          <w:b/>
          <w:bCs/>
          <w:iCs/>
          <w:sz w:val="20"/>
          <w:szCs w:val="20"/>
        </w:rPr>
      </w:pPr>
      <w:r>
        <w:rPr>
          <w:rFonts w:ascii="Arial" w:hAnsi="Arial" w:cs="Arial"/>
          <w:b/>
          <w:iCs/>
          <w:sz w:val="20"/>
          <w:szCs w:val="20"/>
        </w:rPr>
        <w:t>DQI5 Safer Staffing</w:t>
      </w:r>
      <w:r>
        <w:rPr>
          <w:rFonts w:ascii="Arial" w:hAnsi="Arial" w:cs="Arial"/>
          <w:iCs/>
          <w:sz w:val="20"/>
          <w:szCs w:val="20"/>
        </w:rPr>
        <w:t xml:space="preserve"> a weekly system is in place to report on staffing levels across all 34 wards and monthly reports are being provided to the Board of Directors.</w:t>
      </w:r>
    </w:p>
    <w:p w14:paraId="66B15F08" w14:textId="77777777" w:rsidR="00E27956" w:rsidRPr="007D5797" w:rsidRDefault="00E27956" w:rsidP="003F4E35">
      <w:pPr>
        <w:pStyle w:val="NoSpacing"/>
        <w:jc w:val="both"/>
        <w:rPr>
          <w:rFonts w:ascii="Arial" w:hAnsi="Arial" w:cs="Arial"/>
          <w:iCs/>
          <w:sz w:val="20"/>
          <w:szCs w:val="20"/>
          <w:lang w:val="en-US"/>
        </w:rPr>
      </w:pPr>
    </w:p>
    <w:p w14:paraId="66B15F09"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 xml:space="preserve">Delivering Operational Excellence </w:t>
      </w:r>
    </w:p>
    <w:p w14:paraId="66B15F0A" w14:textId="538C0AB2" w:rsidR="00425029" w:rsidRPr="00425029" w:rsidRDefault="00351B3C" w:rsidP="003F4E35">
      <w:pPr>
        <w:pStyle w:val="NoSpacing"/>
        <w:numPr>
          <w:ilvl w:val="0"/>
          <w:numId w:val="20"/>
        </w:numPr>
        <w:jc w:val="both"/>
        <w:rPr>
          <w:rFonts w:ascii="Arial" w:hAnsi="Arial" w:cs="Arial"/>
          <w:b/>
          <w:bCs/>
          <w:iCs/>
          <w:sz w:val="20"/>
          <w:szCs w:val="20"/>
          <w:lang w:val="en-US"/>
        </w:rPr>
      </w:pPr>
      <w:r>
        <w:rPr>
          <w:rFonts w:ascii="Arial" w:hAnsi="Arial" w:cs="Arial"/>
          <w:b/>
          <w:iCs/>
          <w:sz w:val="20"/>
          <w:szCs w:val="20"/>
        </w:rPr>
        <w:t>DOE1 Adults Directorate</w:t>
      </w:r>
      <w:r>
        <w:rPr>
          <w:rFonts w:ascii="Arial" w:hAnsi="Arial" w:cs="Arial"/>
          <w:iCs/>
          <w:sz w:val="20"/>
          <w:szCs w:val="20"/>
        </w:rPr>
        <w:t>: Consultation on Complex Needs (DOE 1.1) has been extended</w:t>
      </w:r>
      <w:r w:rsidR="00425029">
        <w:rPr>
          <w:rFonts w:ascii="Arial" w:hAnsi="Arial" w:cs="Arial"/>
          <w:iCs/>
          <w:sz w:val="20"/>
          <w:szCs w:val="20"/>
        </w:rPr>
        <w:t xml:space="preserve"> by 1-month</w:t>
      </w:r>
      <w:r>
        <w:rPr>
          <w:rFonts w:ascii="Arial" w:hAnsi="Arial" w:cs="Arial"/>
          <w:iCs/>
          <w:sz w:val="20"/>
          <w:szCs w:val="20"/>
        </w:rPr>
        <w:t xml:space="preserve"> due to concerns raised by Bucks CNS</w:t>
      </w:r>
      <w:r w:rsidR="00425029">
        <w:rPr>
          <w:rFonts w:ascii="Arial" w:hAnsi="Arial" w:cs="Arial"/>
          <w:iCs/>
          <w:sz w:val="20"/>
          <w:szCs w:val="20"/>
        </w:rPr>
        <w:t xml:space="preserve">. </w:t>
      </w:r>
      <w:r>
        <w:rPr>
          <w:rFonts w:ascii="Arial" w:hAnsi="Arial" w:cs="Arial"/>
          <w:iCs/>
          <w:sz w:val="20"/>
          <w:szCs w:val="20"/>
        </w:rPr>
        <w:t>The new model for the Early Intervention Servi</w:t>
      </w:r>
      <w:r w:rsidR="00425029">
        <w:rPr>
          <w:rFonts w:ascii="Arial" w:hAnsi="Arial" w:cs="Arial"/>
          <w:iCs/>
          <w:sz w:val="20"/>
          <w:szCs w:val="20"/>
        </w:rPr>
        <w:t>ce (DOE1.2) has been agreed by B</w:t>
      </w:r>
      <w:r>
        <w:rPr>
          <w:rFonts w:ascii="Arial" w:hAnsi="Arial" w:cs="Arial"/>
          <w:iCs/>
          <w:sz w:val="20"/>
          <w:szCs w:val="20"/>
        </w:rPr>
        <w:t xml:space="preserve">oard of Directors and implementation will begin in July. </w:t>
      </w:r>
      <w:r w:rsidR="00425029">
        <w:rPr>
          <w:rFonts w:ascii="Arial" w:hAnsi="Arial" w:cs="Arial"/>
          <w:iCs/>
          <w:sz w:val="20"/>
          <w:szCs w:val="20"/>
        </w:rPr>
        <w:t>The Forensic Clinical Model (DOE 1.3) has been completed and a workshop with frontline staff is scheduled for July 2015. 136 Street Triage (DOE 1.5) is now part of the Oxfordshire contract following its success in Oxfordshire</w:t>
      </w:r>
      <w:r w:rsidR="00FB3190">
        <w:rPr>
          <w:rFonts w:ascii="Arial" w:hAnsi="Arial" w:cs="Arial"/>
          <w:iCs/>
          <w:sz w:val="20"/>
          <w:szCs w:val="20"/>
        </w:rPr>
        <w:t xml:space="preserve"> and</w:t>
      </w:r>
      <w:r w:rsidR="00425029">
        <w:rPr>
          <w:rFonts w:ascii="Arial" w:hAnsi="Arial" w:cs="Arial"/>
          <w:iCs/>
          <w:sz w:val="20"/>
          <w:szCs w:val="20"/>
        </w:rPr>
        <w:t xml:space="preserve"> is being set up in Buckinghamshire.</w:t>
      </w:r>
    </w:p>
    <w:p w14:paraId="66B15F0B" w14:textId="1C5DB53A" w:rsidR="00425029" w:rsidRPr="00425029" w:rsidRDefault="00425029" w:rsidP="003F4E35">
      <w:pPr>
        <w:pStyle w:val="NoSpacing"/>
        <w:numPr>
          <w:ilvl w:val="0"/>
          <w:numId w:val="20"/>
        </w:numPr>
        <w:jc w:val="both"/>
        <w:rPr>
          <w:rFonts w:ascii="Arial" w:hAnsi="Arial" w:cs="Arial"/>
          <w:bCs/>
          <w:iCs/>
          <w:sz w:val="20"/>
          <w:szCs w:val="20"/>
          <w:lang w:val="en-US"/>
        </w:rPr>
      </w:pPr>
      <w:r>
        <w:rPr>
          <w:rFonts w:ascii="Arial" w:hAnsi="Arial" w:cs="Arial"/>
          <w:b/>
          <w:iCs/>
          <w:sz w:val="20"/>
          <w:szCs w:val="20"/>
        </w:rPr>
        <w:t>DOE2 Children and Young People Directorate</w:t>
      </w:r>
      <w:r w:rsidRPr="00425029">
        <w:rPr>
          <w:rFonts w:ascii="Arial" w:hAnsi="Arial" w:cs="Arial"/>
          <w:iCs/>
          <w:sz w:val="20"/>
          <w:szCs w:val="20"/>
        </w:rPr>
        <w:t>:</w:t>
      </w:r>
      <w:r>
        <w:rPr>
          <w:rFonts w:ascii="Arial" w:hAnsi="Arial" w:cs="Arial"/>
          <w:iCs/>
          <w:sz w:val="20"/>
          <w:szCs w:val="20"/>
        </w:rPr>
        <w:t xml:space="preserve"> </w:t>
      </w:r>
      <w:r w:rsidRPr="00425029">
        <w:rPr>
          <w:rFonts w:ascii="Arial" w:hAnsi="Arial" w:cs="Arial"/>
          <w:iCs/>
          <w:sz w:val="20"/>
          <w:szCs w:val="20"/>
        </w:rPr>
        <w:t xml:space="preserve">Adolescent Eating </w:t>
      </w:r>
      <w:proofErr w:type="spellStart"/>
      <w:r w:rsidRPr="00425029">
        <w:rPr>
          <w:rFonts w:ascii="Arial" w:hAnsi="Arial" w:cs="Arial"/>
          <w:iCs/>
          <w:sz w:val="20"/>
          <w:szCs w:val="20"/>
        </w:rPr>
        <w:t>Disrders</w:t>
      </w:r>
      <w:proofErr w:type="spellEnd"/>
      <w:r w:rsidRPr="00425029">
        <w:rPr>
          <w:rFonts w:ascii="Arial" w:hAnsi="Arial" w:cs="Arial"/>
          <w:iCs/>
          <w:sz w:val="20"/>
          <w:szCs w:val="20"/>
        </w:rPr>
        <w:t xml:space="preserve"> (DOE2.1) QED quality assurance complete</w:t>
      </w:r>
      <w:r w:rsidR="00FB3190">
        <w:rPr>
          <w:rFonts w:ascii="Arial" w:hAnsi="Arial" w:cs="Arial"/>
          <w:iCs/>
          <w:sz w:val="20"/>
          <w:szCs w:val="20"/>
        </w:rPr>
        <w:t>d and unit rated as ‘excellent’ a</w:t>
      </w:r>
      <w:r w:rsidRPr="00425029">
        <w:rPr>
          <w:rFonts w:ascii="Arial" w:hAnsi="Arial" w:cs="Arial"/>
          <w:iCs/>
          <w:sz w:val="20"/>
          <w:szCs w:val="20"/>
        </w:rPr>
        <w:t xml:space="preserve"> </w:t>
      </w:r>
      <w:r w:rsidR="00FB3190">
        <w:rPr>
          <w:rFonts w:ascii="Arial" w:hAnsi="Arial" w:cs="Arial"/>
          <w:iCs/>
          <w:sz w:val="20"/>
          <w:szCs w:val="20"/>
        </w:rPr>
        <w:t>f</w:t>
      </w:r>
      <w:r w:rsidRPr="00425029">
        <w:rPr>
          <w:rFonts w:ascii="Arial" w:hAnsi="Arial" w:cs="Arial"/>
          <w:iCs/>
          <w:sz w:val="20"/>
          <w:szCs w:val="20"/>
        </w:rPr>
        <w:t xml:space="preserve">urther improvement plan </w:t>
      </w:r>
      <w:r w:rsidR="00FB3190">
        <w:rPr>
          <w:rFonts w:ascii="Arial" w:hAnsi="Arial" w:cs="Arial"/>
          <w:iCs/>
          <w:sz w:val="20"/>
          <w:szCs w:val="20"/>
        </w:rPr>
        <w:t xml:space="preserve">is </w:t>
      </w:r>
      <w:r w:rsidRPr="00425029">
        <w:rPr>
          <w:rFonts w:ascii="Arial" w:hAnsi="Arial" w:cs="Arial"/>
          <w:iCs/>
          <w:sz w:val="20"/>
          <w:szCs w:val="20"/>
        </w:rPr>
        <w:t>under review.</w:t>
      </w:r>
      <w:r>
        <w:rPr>
          <w:rFonts w:ascii="Arial" w:hAnsi="Arial" w:cs="Arial"/>
          <w:iCs/>
          <w:sz w:val="20"/>
          <w:szCs w:val="20"/>
        </w:rPr>
        <w:t xml:space="preserve"> School Health Nursing (DOE2.4) recruitment for </w:t>
      </w:r>
      <w:r w:rsidR="00FB3190">
        <w:rPr>
          <w:rFonts w:ascii="Arial" w:hAnsi="Arial" w:cs="Arial"/>
          <w:iCs/>
          <w:sz w:val="20"/>
          <w:szCs w:val="20"/>
        </w:rPr>
        <w:t xml:space="preserve">a </w:t>
      </w:r>
      <w:r>
        <w:rPr>
          <w:rFonts w:ascii="Arial" w:hAnsi="Arial" w:cs="Arial"/>
          <w:iCs/>
          <w:sz w:val="20"/>
          <w:szCs w:val="20"/>
        </w:rPr>
        <w:t>name</w:t>
      </w:r>
      <w:r w:rsidR="00FB3190">
        <w:rPr>
          <w:rFonts w:ascii="Arial" w:hAnsi="Arial" w:cs="Arial"/>
          <w:iCs/>
          <w:sz w:val="20"/>
          <w:szCs w:val="20"/>
        </w:rPr>
        <w:t>d</w:t>
      </w:r>
      <w:r>
        <w:rPr>
          <w:rFonts w:ascii="Arial" w:hAnsi="Arial" w:cs="Arial"/>
          <w:iCs/>
          <w:sz w:val="20"/>
          <w:szCs w:val="20"/>
        </w:rPr>
        <w:t xml:space="preserve"> Band 6 nurse in every secondary school</w:t>
      </w:r>
      <w:r w:rsidR="00FB3190">
        <w:rPr>
          <w:rFonts w:ascii="Arial" w:hAnsi="Arial" w:cs="Arial"/>
          <w:iCs/>
          <w:sz w:val="20"/>
          <w:szCs w:val="20"/>
        </w:rPr>
        <w:t xml:space="preserve"> is</w:t>
      </w:r>
      <w:r>
        <w:rPr>
          <w:rFonts w:ascii="Arial" w:hAnsi="Arial" w:cs="Arial"/>
          <w:iCs/>
          <w:sz w:val="20"/>
          <w:szCs w:val="20"/>
        </w:rPr>
        <w:t xml:space="preserve"> on track. Health Visitor Plan (DOE2.6) recruitment </w:t>
      </w:r>
      <w:r w:rsidR="00FB3190">
        <w:rPr>
          <w:rFonts w:ascii="Arial" w:hAnsi="Arial" w:cs="Arial"/>
          <w:iCs/>
          <w:sz w:val="20"/>
          <w:szCs w:val="20"/>
        </w:rPr>
        <w:t xml:space="preserve">is </w:t>
      </w:r>
      <w:r>
        <w:rPr>
          <w:rFonts w:ascii="Arial" w:hAnsi="Arial" w:cs="Arial"/>
          <w:iCs/>
          <w:sz w:val="20"/>
          <w:szCs w:val="20"/>
        </w:rPr>
        <w:t xml:space="preserve">on track </w:t>
      </w:r>
      <w:r w:rsidR="00FB3190">
        <w:rPr>
          <w:rFonts w:ascii="Arial" w:hAnsi="Arial" w:cs="Arial"/>
          <w:iCs/>
          <w:sz w:val="20"/>
          <w:szCs w:val="20"/>
        </w:rPr>
        <w:t>and</w:t>
      </w:r>
      <w:r>
        <w:rPr>
          <w:rFonts w:ascii="Arial" w:hAnsi="Arial" w:cs="Arial"/>
          <w:iCs/>
          <w:sz w:val="20"/>
          <w:szCs w:val="20"/>
        </w:rPr>
        <w:t xml:space="preserve"> </w:t>
      </w:r>
      <w:r w:rsidR="00FB3190">
        <w:rPr>
          <w:rFonts w:ascii="Arial" w:hAnsi="Arial" w:cs="Arial"/>
          <w:iCs/>
          <w:sz w:val="20"/>
          <w:szCs w:val="20"/>
        </w:rPr>
        <w:t>c</w:t>
      </w:r>
      <w:r>
        <w:rPr>
          <w:rFonts w:ascii="Arial" w:hAnsi="Arial" w:cs="Arial"/>
          <w:iCs/>
          <w:sz w:val="20"/>
          <w:szCs w:val="20"/>
        </w:rPr>
        <w:t>ommissioning arrangement discussions regarding transition and move to geographical focus are under way.</w:t>
      </w:r>
    </w:p>
    <w:p w14:paraId="66B15F0C" w14:textId="77777777" w:rsidR="00E27956" w:rsidRPr="00425029" w:rsidRDefault="00425029" w:rsidP="003F4E35">
      <w:pPr>
        <w:pStyle w:val="NoSpacing"/>
        <w:numPr>
          <w:ilvl w:val="0"/>
          <w:numId w:val="20"/>
        </w:numPr>
        <w:jc w:val="both"/>
        <w:rPr>
          <w:rFonts w:ascii="Arial" w:hAnsi="Arial" w:cs="Arial"/>
          <w:bCs/>
          <w:iCs/>
          <w:sz w:val="20"/>
          <w:szCs w:val="20"/>
          <w:lang w:val="en-US"/>
        </w:rPr>
      </w:pPr>
      <w:r>
        <w:rPr>
          <w:rFonts w:ascii="Arial" w:hAnsi="Arial" w:cs="Arial"/>
          <w:b/>
          <w:iCs/>
          <w:sz w:val="20"/>
          <w:szCs w:val="20"/>
        </w:rPr>
        <w:lastRenderedPageBreak/>
        <w:t>DOE3 Older People Directorate</w:t>
      </w:r>
      <w:r>
        <w:rPr>
          <w:rFonts w:ascii="Arial" w:hAnsi="Arial" w:cs="Arial"/>
          <w:iCs/>
          <w:sz w:val="20"/>
          <w:szCs w:val="20"/>
        </w:rPr>
        <w:t xml:space="preserve">: business plans are being reviewed and developed for </w:t>
      </w:r>
      <w:proofErr w:type="spellStart"/>
      <w:r>
        <w:rPr>
          <w:rFonts w:ascii="Arial" w:hAnsi="Arial" w:cs="Arial"/>
          <w:iCs/>
          <w:sz w:val="20"/>
          <w:szCs w:val="20"/>
        </w:rPr>
        <w:t>Fulbrook</w:t>
      </w:r>
      <w:proofErr w:type="spellEnd"/>
      <w:r>
        <w:rPr>
          <w:rFonts w:ascii="Arial" w:hAnsi="Arial" w:cs="Arial"/>
          <w:iCs/>
          <w:sz w:val="20"/>
          <w:szCs w:val="20"/>
        </w:rPr>
        <w:t xml:space="preserve"> Centre, MSK pathway and Oxfordshire Memory Clinic re-modelling. At quarter 2 further </w:t>
      </w:r>
      <w:proofErr w:type="gramStart"/>
      <w:r>
        <w:rPr>
          <w:rFonts w:ascii="Arial" w:hAnsi="Arial" w:cs="Arial"/>
          <w:iCs/>
          <w:sz w:val="20"/>
          <w:szCs w:val="20"/>
        </w:rPr>
        <w:t>detail</w:t>
      </w:r>
      <w:proofErr w:type="gramEnd"/>
      <w:r>
        <w:rPr>
          <w:rFonts w:ascii="Arial" w:hAnsi="Arial" w:cs="Arial"/>
          <w:iCs/>
          <w:sz w:val="20"/>
          <w:szCs w:val="20"/>
        </w:rPr>
        <w:t xml:space="preserve"> will be available.</w:t>
      </w:r>
      <w:r w:rsidRPr="00425029">
        <w:rPr>
          <w:rFonts w:ascii="Arial" w:hAnsi="Arial" w:cs="Arial"/>
          <w:iCs/>
          <w:sz w:val="20"/>
          <w:szCs w:val="20"/>
        </w:rPr>
        <w:t xml:space="preserve"> </w:t>
      </w:r>
    </w:p>
    <w:p w14:paraId="66B15F0D" w14:textId="51FE3FEC" w:rsidR="00425029" w:rsidRPr="00001E1D" w:rsidRDefault="00425029" w:rsidP="003F4E35">
      <w:pPr>
        <w:pStyle w:val="NoSpacing"/>
        <w:numPr>
          <w:ilvl w:val="0"/>
          <w:numId w:val="20"/>
        </w:numPr>
        <w:jc w:val="both"/>
        <w:rPr>
          <w:rFonts w:ascii="Arial" w:hAnsi="Arial" w:cs="Arial"/>
          <w:bCs/>
          <w:iCs/>
          <w:sz w:val="20"/>
          <w:szCs w:val="20"/>
          <w:lang w:val="en-US"/>
        </w:rPr>
      </w:pPr>
      <w:r>
        <w:rPr>
          <w:rFonts w:ascii="Arial" w:hAnsi="Arial" w:cs="Arial"/>
          <w:b/>
          <w:iCs/>
          <w:sz w:val="20"/>
          <w:szCs w:val="20"/>
        </w:rPr>
        <w:t>DOE4 Cost Improvement Programme</w:t>
      </w:r>
      <w:r>
        <w:rPr>
          <w:rFonts w:ascii="Arial" w:hAnsi="Arial" w:cs="Arial"/>
          <w:iCs/>
          <w:sz w:val="20"/>
          <w:szCs w:val="20"/>
        </w:rPr>
        <w:t xml:space="preserve">: at Month 3 </w:t>
      </w:r>
      <w:r w:rsidR="00FB3190">
        <w:rPr>
          <w:rFonts w:ascii="Arial" w:hAnsi="Arial" w:cs="Arial"/>
          <w:iCs/>
          <w:sz w:val="20"/>
          <w:szCs w:val="20"/>
        </w:rPr>
        <w:t xml:space="preserve">CIP </w:t>
      </w:r>
      <w:r>
        <w:rPr>
          <w:rFonts w:ascii="Arial" w:hAnsi="Arial" w:cs="Arial"/>
          <w:iCs/>
          <w:sz w:val="20"/>
          <w:szCs w:val="20"/>
        </w:rPr>
        <w:t>delivered £826k against a target of £1</w:t>
      </w:r>
      <w:proofErr w:type="gramStart"/>
      <w:r>
        <w:rPr>
          <w:rFonts w:ascii="Arial" w:hAnsi="Arial" w:cs="Arial"/>
          <w:iCs/>
          <w:sz w:val="20"/>
          <w:szCs w:val="20"/>
        </w:rPr>
        <w:t>,275,00</w:t>
      </w:r>
      <w:proofErr w:type="gramEnd"/>
      <w:r>
        <w:rPr>
          <w:rFonts w:ascii="Arial" w:hAnsi="Arial" w:cs="Arial"/>
          <w:iCs/>
          <w:sz w:val="20"/>
          <w:szCs w:val="20"/>
        </w:rPr>
        <w:t>. There are plans in-place projected to deliver CIP of £4.6m and further plans are under development that will deliver the £5.1m target savings.</w:t>
      </w:r>
    </w:p>
    <w:p w14:paraId="66B15F0E" w14:textId="5DBEF161" w:rsidR="00001E1D" w:rsidRPr="00425029" w:rsidRDefault="00001E1D" w:rsidP="003F4E35">
      <w:pPr>
        <w:pStyle w:val="NoSpacing"/>
        <w:numPr>
          <w:ilvl w:val="0"/>
          <w:numId w:val="20"/>
        </w:numPr>
        <w:jc w:val="both"/>
        <w:rPr>
          <w:rFonts w:ascii="Arial" w:hAnsi="Arial" w:cs="Arial"/>
          <w:bCs/>
          <w:iCs/>
          <w:sz w:val="20"/>
          <w:szCs w:val="20"/>
          <w:lang w:val="en-US"/>
        </w:rPr>
      </w:pPr>
      <w:r>
        <w:rPr>
          <w:rFonts w:ascii="Arial" w:hAnsi="Arial" w:cs="Arial"/>
          <w:b/>
          <w:iCs/>
          <w:sz w:val="20"/>
          <w:szCs w:val="20"/>
        </w:rPr>
        <w:t>DOE5 Business Intelligence</w:t>
      </w:r>
      <w:r>
        <w:rPr>
          <w:rFonts w:ascii="Arial" w:hAnsi="Arial" w:cs="Arial"/>
          <w:iCs/>
          <w:sz w:val="20"/>
          <w:szCs w:val="20"/>
        </w:rPr>
        <w:t>: Patient Level Costing (</w:t>
      </w:r>
      <w:proofErr w:type="spellStart"/>
      <w:r>
        <w:rPr>
          <w:rFonts w:ascii="Arial" w:hAnsi="Arial" w:cs="Arial"/>
          <w:iCs/>
          <w:sz w:val="20"/>
          <w:szCs w:val="20"/>
        </w:rPr>
        <w:t>PliCs</w:t>
      </w:r>
      <w:proofErr w:type="spellEnd"/>
      <w:r>
        <w:rPr>
          <w:rFonts w:ascii="Arial" w:hAnsi="Arial" w:cs="Arial"/>
          <w:iCs/>
          <w:sz w:val="20"/>
          <w:szCs w:val="20"/>
        </w:rPr>
        <w:t>) (DOE5.1) service directory has been developed, report la</w:t>
      </w:r>
      <w:r w:rsidR="00E47FE3">
        <w:rPr>
          <w:rFonts w:ascii="Arial" w:hAnsi="Arial" w:cs="Arial"/>
          <w:iCs/>
          <w:sz w:val="20"/>
          <w:szCs w:val="20"/>
        </w:rPr>
        <w:t xml:space="preserve">yout has been designed and roll-out plan </w:t>
      </w:r>
      <w:r w:rsidR="00FB3190">
        <w:rPr>
          <w:rFonts w:ascii="Arial" w:hAnsi="Arial" w:cs="Arial"/>
          <w:iCs/>
          <w:sz w:val="20"/>
          <w:szCs w:val="20"/>
        </w:rPr>
        <w:t xml:space="preserve">has been </w:t>
      </w:r>
      <w:r w:rsidR="00E47FE3">
        <w:rPr>
          <w:rFonts w:ascii="Arial" w:hAnsi="Arial" w:cs="Arial"/>
          <w:iCs/>
          <w:sz w:val="20"/>
          <w:szCs w:val="20"/>
        </w:rPr>
        <w:t>developed. Need to</w:t>
      </w:r>
      <w:r>
        <w:rPr>
          <w:rFonts w:ascii="Arial" w:hAnsi="Arial" w:cs="Arial"/>
          <w:iCs/>
          <w:sz w:val="20"/>
          <w:szCs w:val="20"/>
        </w:rPr>
        <w:t xml:space="preserve"> ensure that </w:t>
      </w:r>
      <w:proofErr w:type="spellStart"/>
      <w:r w:rsidR="00FB3190">
        <w:rPr>
          <w:rFonts w:ascii="Arial" w:hAnsi="Arial" w:cs="Arial"/>
          <w:iCs/>
          <w:sz w:val="20"/>
          <w:szCs w:val="20"/>
        </w:rPr>
        <w:t>PLiCs</w:t>
      </w:r>
      <w:proofErr w:type="spellEnd"/>
      <w:r w:rsidR="00FB3190">
        <w:rPr>
          <w:rFonts w:ascii="Arial" w:hAnsi="Arial" w:cs="Arial"/>
          <w:iCs/>
          <w:sz w:val="20"/>
          <w:szCs w:val="20"/>
        </w:rPr>
        <w:t xml:space="preserve"> and Service Line Reporting (SLR)</w:t>
      </w:r>
      <w:r>
        <w:rPr>
          <w:rFonts w:ascii="Arial" w:hAnsi="Arial" w:cs="Arial"/>
          <w:iCs/>
          <w:sz w:val="20"/>
          <w:szCs w:val="20"/>
        </w:rPr>
        <w:t xml:space="preserve"> </w:t>
      </w:r>
      <w:proofErr w:type="gramStart"/>
      <w:r>
        <w:rPr>
          <w:rFonts w:ascii="Arial" w:hAnsi="Arial" w:cs="Arial"/>
          <w:iCs/>
          <w:sz w:val="20"/>
          <w:szCs w:val="20"/>
        </w:rPr>
        <w:t>works</w:t>
      </w:r>
      <w:proofErr w:type="gramEnd"/>
      <w:r>
        <w:rPr>
          <w:rFonts w:ascii="Arial" w:hAnsi="Arial" w:cs="Arial"/>
          <w:iCs/>
          <w:sz w:val="20"/>
          <w:szCs w:val="20"/>
        </w:rPr>
        <w:t xml:space="preserve"> with </w:t>
      </w:r>
      <w:proofErr w:type="spellStart"/>
      <w:r>
        <w:rPr>
          <w:rFonts w:ascii="Arial" w:hAnsi="Arial" w:cs="Arial"/>
          <w:iCs/>
          <w:sz w:val="20"/>
          <w:szCs w:val="20"/>
        </w:rPr>
        <w:t>CareNotes</w:t>
      </w:r>
      <w:proofErr w:type="spellEnd"/>
      <w:r>
        <w:rPr>
          <w:rFonts w:ascii="Arial" w:hAnsi="Arial" w:cs="Arial"/>
          <w:iCs/>
          <w:sz w:val="20"/>
          <w:szCs w:val="20"/>
        </w:rPr>
        <w:t xml:space="preserve">. Information Management business plan is being reviewed </w:t>
      </w:r>
      <w:r w:rsidR="00033937">
        <w:rPr>
          <w:rFonts w:ascii="Arial" w:hAnsi="Arial" w:cs="Arial"/>
          <w:iCs/>
          <w:sz w:val="20"/>
          <w:szCs w:val="20"/>
        </w:rPr>
        <w:t xml:space="preserve">and integrated with IT </w:t>
      </w:r>
      <w:r>
        <w:rPr>
          <w:rFonts w:ascii="Arial" w:hAnsi="Arial" w:cs="Arial"/>
          <w:iCs/>
          <w:sz w:val="20"/>
          <w:szCs w:val="20"/>
        </w:rPr>
        <w:t>and will be up-to-date by Q2 following</w:t>
      </w:r>
      <w:r w:rsidR="00FB3190">
        <w:rPr>
          <w:rFonts w:ascii="Arial" w:hAnsi="Arial" w:cs="Arial"/>
          <w:iCs/>
          <w:sz w:val="20"/>
          <w:szCs w:val="20"/>
        </w:rPr>
        <w:t xml:space="preserve"> the</w:t>
      </w:r>
      <w:r>
        <w:rPr>
          <w:rFonts w:ascii="Arial" w:hAnsi="Arial" w:cs="Arial"/>
          <w:iCs/>
          <w:sz w:val="20"/>
          <w:szCs w:val="20"/>
        </w:rPr>
        <w:t xml:space="preserve"> line management moving to Director of </w:t>
      </w:r>
      <w:r w:rsidRPr="00033937">
        <w:rPr>
          <w:rFonts w:ascii="Arial" w:hAnsi="Arial" w:cs="Arial"/>
          <w:iCs/>
          <w:sz w:val="20"/>
          <w:szCs w:val="20"/>
        </w:rPr>
        <w:t>Informatics.</w:t>
      </w:r>
      <w:r>
        <w:rPr>
          <w:rFonts w:ascii="Arial" w:hAnsi="Arial" w:cs="Arial"/>
          <w:iCs/>
          <w:sz w:val="20"/>
          <w:szCs w:val="20"/>
        </w:rPr>
        <w:t xml:space="preserve"> </w:t>
      </w:r>
    </w:p>
    <w:p w14:paraId="66B15F0F" w14:textId="77777777" w:rsidR="00E27956" w:rsidRPr="007D5797" w:rsidRDefault="00E27956" w:rsidP="003F4E35">
      <w:pPr>
        <w:pStyle w:val="NoSpacing"/>
        <w:jc w:val="both"/>
        <w:rPr>
          <w:rFonts w:ascii="Arial" w:hAnsi="Arial" w:cs="Arial"/>
          <w:b/>
          <w:iCs/>
          <w:sz w:val="20"/>
          <w:szCs w:val="20"/>
        </w:rPr>
      </w:pPr>
    </w:p>
    <w:p w14:paraId="66B15F10"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Delivering Innovation, Learning &amp; Teaching</w:t>
      </w:r>
    </w:p>
    <w:p w14:paraId="66B15F11" w14:textId="4FF1780E" w:rsidR="00E27956" w:rsidRPr="007D5797" w:rsidRDefault="00001E1D" w:rsidP="003F4E35">
      <w:pPr>
        <w:pStyle w:val="NoSpacing"/>
        <w:numPr>
          <w:ilvl w:val="0"/>
          <w:numId w:val="21"/>
        </w:numPr>
        <w:jc w:val="both"/>
        <w:rPr>
          <w:rFonts w:ascii="Arial" w:hAnsi="Arial" w:cs="Arial"/>
          <w:bCs/>
          <w:iCs/>
          <w:sz w:val="20"/>
          <w:szCs w:val="20"/>
        </w:rPr>
      </w:pPr>
      <w:r>
        <w:rPr>
          <w:rFonts w:ascii="Arial" w:hAnsi="Arial" w:cs="Arial"/>
          <w:bCs/>
          <w:iCs/>
          <w:sz w:val="20"/>
          <w:szCs w:val="20"/>
          <w:lang w:val="en-US"/>
        </w:rPr>
        <w:t>The Trust is planning to submit a Biomedical Research Centre (BRC) Application (ILT1.2). Discussion</w:t>
      </w:r>
      <w:r w:rsidR="00FB3190">
        <w:rPr>
          <w:rFonts w:ascii="Arial" w:hAnsi="Arial" w:cs="Arial"/>
          <w:bCs/>
          <w:iCs/>
          <w:sz w:val="20"/>
          <w:szCs w:val="20"/>
          <w:lang w:val="en-US"/>
        </w:rPr>
        <w:t>s</w:t>
      </w:r>
      <w:r>
        <w:rPr>
          <w:rFonts w:ascii="Arial" w:hAnsi="Arial" w:cs="Arial"/>
          <w:bCs/>
          <w:iCs/>
          <w:sz w:val="20"/>
          <w:szCs w:val="20"/>
          <w:lang w:val="en-US"/>
        </w:rPr>
        <w:t xml:space="preserve"> are underway regarding the content of a BRC </w:t>
      </w:r>
      <w:r w:rsidR="00FB3190">
        <w:rPr>
          <w:rFonts w:ascii="Arial" w:hAnsi="Arial" w:cs="Arial"/>
          <w:bCs/>
          <w:iCs/>
          <w:sz w:val="20"/>
          <w:szCs w:val="20"/>
          <w:lang w:val="en-US"/>
        </w:rPr>
        <w:t>and</w:t>
      </w:r>
      <w:r>
        <w:rPr>
          <w:rFonts w:ascii="Arial" w:hAnsi="Arial" w:cs="Arial"/>
          <w:bCs/>
          <w:iCs/>
          <w:sz w:val="20"/>
          <w:szCs w:val="20"/>
          <w:lang w:val="en-US"/>
        </w:rPr>
        <w:t xml:space="preserve"> </w:t>
      </w:r>
      <w:r w:rsidR="00FB3190">
        <w:rPr>
          <w:rFonts w:ascii="Arial" w:hAnsi="Arial" w:cs="Arial"/>
          <w:bCs/>
          <w:iCs/>
          <w:sz w:val="20"/>
          <w:szCs w:val="20"/>
          <w:lang w:val="en-US"/>
        </w:rPr>
        <w:t>a</w:t>
      </w:r>
      <w:r>
        <w:rPr>
          <w:rFonts w:ascii="Arial" w:hAnsi="Arial" w:cs="Arial"/>
          <w:bCs/>
          <w:iCs/>
          <w:sz w:val="20"/>
          <w:szCs w:val="20"/>
          <w:lang w:val="en-US"/>
        </w:rPr>
        <w:t xml:space="preserve"> meeting between </w:t>
      </w:r>
      <w:r w:rsidR="00FB3190">
        <w:rPr>
          <w:rFonts w:ascii="Arial" w:hAnsi="Arial" w:cs="Arial"/>
          <w:bCs/>
          <w:iCs/>
          <w:sz w:val="20"/>
          <w:szCs w:val="20"/>
          <w:lang w:val="en-US"/>
        </w:rPr>
        <w:t xml:space="preserve">senior staff from </w:t>
      </w:r>
      <w:r>
        <w:rPr>
          <w:rFonts w:ascii="Arial" w:hAnsi="Arial" w:cs="Arial"/>
          <w:bCs/>
          <w:iCs/>
          <w:sz w:val="20"/>
          <w:szCs w:val="20"/>
          <w:lang w:val="en-US"/>
        </w:rPr>
        <w:t>OHFT and the University is scheduled for 30</w:t>
      </w:r>
      <w:r w:rsidRPr="00001E1D">
        <w:rPr>
          <w:rFonts w:ascii="Arial" w:hAnsi="Arial" w:cs="Arial"/>
          <w:bCs/>
          <w:iCs/>
          <w:sz w:val="20"/>
          <w:szCs w:val="20"/>
          <w:vertAlign w:val="superscript"/>
          <w:lang w:val="en-US"/>
        </w:rPr>
        <w:t>th</w:t>
      </w:r>
      <w:r>
        <w:rPr>
          <w:rFonts w:ascii="Arial" w:hAnsi="Arial" w:cs="Arial"/>
          <w:bCs/>
          <w:iCs/>
          <w:sz w:val="20"/>
          <w:szCs w:val="20"/>
          <w:lang w:val="en-US"/>
        </w:rPr>
        <w:t xml:space="preserve"> July. The </w:t>
      </w:r>
      <w:r w:rsidR="00FB3190">
        <w:rPr>
          <w:rFonts w:ascii="Arial" w:hAnsi="Arial" w:cs="Arial"/>
          <w:bCs/>
          <w:iCs/>
          <w:sz w:val="20"/>
          <w:szCs w:val="20"/>
          <w:lang w:val="en-US"/>
        </w:rPr>
        <w:t>Clinical Record Interactive Search (</w:t>
      </w:r>
      <w:r>
        <w:rPr>
          <w:rFonts w:ascii="Arial" w:hAnsi="Arial" w:cs="Arial"/>
          <w:bCs/>
          <w:iCs/>
          <w:sz w:val="20"/>
          <w:szCs w:val="20"/>
          <w:lang w:val="en-US"/>
        </w:rPr>
        <w:t>CRIS</w:t>
      </w:r>
      <w:r w:rsidR="00FB3190">
        <w:rPr>
          <w:rFonts w:ascii="Arial" w:hAnsi="Arial" w:cs="Arial"/>
          <w:bCs/>
          <w:iCs/>
          <w:sz w:val="20"/>
          <w:szCs w:val="20"/>
          <w:lang w:val="en-US"/>
        </w:rPr>
        <w:t>)</w:t>
      </w:r>
      <w:r>
        <w:rPr>
          <w:rFonts w:ascii="Arial" w:hAnsi="Arial" w:cs="Arial"/>
          <w:bCs/>
          <w:iCs/>
          <w:sz w:val="20"/>
          <w:szCs w:val="20"/>
          <w:lang w:val="en-US"/>
        </w:rPr>
        <w:t xml:space="preserve"> Tool (ILT1.3) will undergo live testing using patient data once ethics approval is in-place (anticipated for July). </w:t>
      </w:r>
    </w:p>
    <w:p w14:paraId="66B15F12" w14:textId="77777777" w:rsidR="00E27956" w:rsidRPr="007D5797" w:rsidRDefault="00E27956" w:rsidP="003F4E35">
      <w:pPr>
        <w:pStyle w:val="NoSpacing"/>
        <w:jc w:val="both"/>
        <w:rPr>
          <w:rFonts w:ascii="Arial" w:hAnsi="Arial" w:cs="Arial"/>
          <w:b/>
          <w:iCs/>
          <w:sz w:val="20"/>
          <w:szCs w:val="20"/>
        </w:rPr>
      </w:pPr>
    </w:p>
    <w:p w14:paraId="66B15F13" w14:textId="77777777" w:rsidR="00E27956" w:rsidRPr="007D5797" w:rsidRDefault="00001E1D" w:rsidP="003F4E35">
      <w:pPr>
        <w:pStyle w:val="NoSpacing"/>
        <w:jc w:val="both"/>
        <w:rPr>
          <w:rFonts w:ascii="Arial" w:hAnsi="Arial" w:cs="Arial"/>
          <w:b/>
          <w:iCs/>
          <w:sz w:val="20"/>
          <w:szCs w:val="20"/>
        </w:rPr>
      </w:pPr>
      <w:r>
        <w:rPr>
          <w:rFonts w:ascii="Arial" w:hAnsi="Arial" w:cs="Arial"/>
          <w:b/>
          <w:iCs/>
          <w:sz w:val="20"/>
          <w:szCs w:val="20"/>
        </w:rPr>
        <w:t>Developing</w:t>
      </w:r>
      <w:r w:rsidR="00E27956" w:rsidRPr="007D5797">
        <w:rPr>
          <w:rFonts w:ascii="Arial" w:hAnsi="Arial" w:cs="Arial"/>
          <w:b/>
          <w:iCs/>
          <w:sz w:val="20"/>
          <w:szCs w:val="20"/>
        </w:rPr>
        <w:t xml:space="preserve"> Business</w:t>
      </w:r>
      <w:r>
        <w:rPr>
          <w:rFonts w:ascii="Arial" w:hAnsi="Arial" w:cs="Arial"/>
          <w:b/>
          <w:iCs/>
          <w:sz w:val="20"/>
          <w:szCs w:val="20"/>
        </w:rPr>
        <w:t xml:space="preserve"> </w:t>
      </w:r>
      <w:proofErr w:type="gramStart"/>
      <w:r>
        <w:rPr>
          <w:rFonts w:ascii="Arial" w:hAnsi="Arial" w:cs="Arial"/>
          <w:b/>
          <w:iCs/>
          <w:sz w:val="20"/>
          <w:szCs w:val="20"/>
        </w:rPr>
        <w:t>Through</w:t>
      </w:r>
      <w:proofErr w:type="gramEnd"/>
      <w:r>
        <w:rPr>
          <w:rFonts w:ascii="Arial" w:hAnsi="Arial" w:cs="Arial"/>
          <w:b/>
          <w:iCs/>
          <w:sz w:val="20"/>
          <w:szCs w:val="20"/>
        </w:rPr>
        <w:t xml:space="preserve"> Partnerships</w:t>
      </w:r>
      <w:r w:rsidR="00E27956" w:rsidRPr="007D5797">
        <w:rPr>
          <w:rFonts w:ascii="Arial" w:hAnsi="Arial" w:cs="Arial"/>
          <w:b/>
          <w:iCs/>
          <w:sz w:val="20"/>
          <w:szCs w:val="20"/>
        </w:rPr>
        <w:t xml:space="preserve"> </w:t>
      </w:r>
    </w:p>
    <w:p w14:paraId="66B15F14" w14:textId="18581E70" w:rsidR="00E27956" w:rsidRPr="00716524" w:rsidRDefault="00001E1D" w:rsidP="003F4E35">
      <w:pPr>
        <w:pStyle w:val="NoSpacing"/>
        <w:numPr>
          <w:ilvl w:val="0"/>
          <w:numId w:val="22"/>
        </w:numPr>
        <w:jc w:val="both"/>
        <w:rPr>
          <w:rFonts w:ascii="Arial" w:hAnsi="Arial" w:cs="Arial"/>
          <w:b/>
          <w:iCs/>
          <w:sz w:val="20"/>
          <w:szCs w:val="20"/>
        </w:rPr>
      </w:pPr>
      <w:r>
        <w:rPr>
          <w:rFonts w:ascii="Arial" w:hAnsi="Arial" w:cs="Arial"/>
          <w:b/>
          <w:iCs/>
          <w:sz w:val="20"/>
          <w:szCs w:val="20"/>
        </w:rPr>
        <w:t>DBP1 Oxfordshire Mental Health Partnership</w:t>
      </w:r>
      <w:r>
        <w:rPr>
          <w:rFonts w:ascii="Arial" w:hAnsi="Arial" w:cs="Arial"/>
          <w:iCs/>
          <w:sz w:val="20"/>
          <w:szCs w:val="20"/>
        </w:rPr>
        <w:t xml:space="preserve">: DBP1.1 Recovery Colleges OHFT became a member of </w:t>
      </w:r>
      <w:proofErr w:type="spellStart"/>
      <w:r>
        <w:rPr>
          <w:rFonts w:ascii="Arial" w:hAnsi="Arial" w:cs="Arial"/>
          <w:iCs/>
          <w:sz w:val="20"/>
          <w:szCs w:val="20"/>
        </w:rPr>
        <w:t>ImROC</w:t>
      </w:r>
      <w:proofErr w:type="spellEnd"/>
      <w:r>
        <w:rPr>
          <w:rFonts w:ascii="Arial" w:hAnsi="Arial" w:cs="Arial"/>
          <w:iCs/>
          <w:sz w:val="20"/>
          <w:szCs w:val="20"/>
        </w:rPr>
        <w:t xml:space="preserve"> (Implementing Recovery through Organisational Change) at end of 2014. Planning to launch the college</w:t>
      </w:r>
      <w:r w:rsidR="00093F0F">
        <w:rPr>
          <w:rFonts w:ascii="Arial" w:hAnsi="Arial" w:cs="Arial"/>
          <w:iCs/>
          <w:sz w:val="20"/>
          <w:szCs w:val="20"/>
        </w:rPr>
        <w:t xml:space="preserve"> in Q2. DBP1.2 Outcomes measure</w:t>
      </w:r>
      <w:r>
        <w:rPr>
          <w:rFonts w:ascii="Arial" w:hAnsi="Arial" w:cs="Arial"/>
          <w:iCs/>
          <w:sz w:val="20"/>
          <w:szCs w:val="20"/>
        </w:rPr>
        <w:t>s to be used across the partnership have been agreed; it is anticipated that the contract will be signed in July and formal partnership can commence.</w:t>
      </w:r>
      <w:r w:rsidR="00543FD3">
        <w:rPr>
          <w:rFonts w:ascii="Arial" w:hAnsi="Arial" w:cs="Arial"/>
          <w:iCs/>
          <w:sz w:val="20"/>
          <w:szCs w:val="20"/>
        </w:rPr>
        <w:t xml:space="preserve"> DBP1.4 Acute to Community Services the single assessment process has been delayed but will begin as soon as the contract has been signed.</w:t>
      </w:r>
    </w:p>
    <w:p w14:paraId="66B15F15" w14:textId="77777777" w:rsidR="00716524" w:rsidRPr="00716524" w:rsidRDefault="00716524" w:rsidP="003F4E35">
      <w:pPr>
        <w:pStyle w:val="NoSpacing"/>
        <w:numPr>
          <w:ilvl w:val="0"/>
          <w:numId w:val="22"/>
        </w:numPr>
        <w:jc w:val="both"/>
        <w:rPr>
          <w:rFonts w:ascii="Arial" w:hAnsi="Arial" w:cs="Arial"/>
          <w:b/>
          <w:iCs/>
          <w:sz w:val="20"/>
          <w:szCs w:val="20"/>
        </w:rPr>
      </w:pPr>
      <w:r>
        <w:rPr>
          <w:rFonts w:ascii="Arial" w:hAnsi="Arial" w:cs="Arial"/>
          <w:b/>
          <w:iCs/>
          <w:sz w:val="20"/>
          <w:szCs w:val="20"/>
        </w:rPr>
        <w:t>DBP2 Oxfordshire Integrated Care</w:t>
      </w:r>
      <w:r>
        <w:rPr>
          <w:rFonts w:ascii="Arial" w:hAnsi="Arial" w:cs="Arial"/>
          <w:iCs/>
          <w:sz w:val="20"/>
          <w:szCs w:val="20"/>
        </w:rPr>
        <w:t>: DBP2.1 Oxfordshire Integrated Locality Teams’ ne</w:t>
      </w:r>
      <w:r w:rsidR="00033937">
        <w:rPr>
          <w:rFonts w:ascii="Arial" w:hAnsi="Arial" w:cs="Arial"/>
          <w:iCs/>
          <w:sz w:val="20"/>
          <w:szCs w:val="20"/>
        </w:rPr>
        <w:t>w</w:t>
      </w:r>
      <w:r>
        <w:rPr>
          <w:rFonts w:ascii="Arial" w:hAnsi="Arial" w:cs="Arial"/>
          <w:iCs/>
          <w:sz w:val="20"/>
          <w:szCs w:val="20"/>
        </w:rPr>
        <w:t xml:space="preserve"> ways of working have begun. In West Oxfordshire social care and health care have relocated together. The end date for this scheme has been extended from September 2015 to December 2015.</w:t>
      </w:r>
    </w:p>
    <w:p w14:paraId="66B15F16" w14:textId="7C2CDAFC" w:rsidR="00716524" w:rsidRPr="00716524" w:rsidRDefault="00716524" w:rsidP="003F4E35">
      <w:pPr>
        <w:pStyle w:val="NoSpacing"/>
        <w:numPr>
          <w:ilvl w:val="0"/>
          <w:numId w:val="22"/>
        </w:numPr>
        <w:jc w:val="both"/>
        <w:rPr>
          <w:rFonts w:ascii="Arial" w:hAnsi="Arial" w:cs="Arial"/>
          <w:b/>
          <w:iCs/>
          <w:sz w:val="20"/>
          <w:szCs w:val="20"/>
        </w:rPr>
      </w:pPr>
      <w:r>
        <w:rPr>
          <w:rFonts w:ascii="Arial" w:hAnsi="Arial" w:cs="Arial"/>
          <w:b/>
          <w:iCs/>
          <w:sz w:val="20"/>
          <w:szCs w:val="20"/>
        </w:rPr>
        <w:t>DBP3 CAMHS Partnership Model</w:t>
      </w:r>
      <w:r>
        <w:rPr>
          <w:rFonts w:ascii="Arial" w:hAnsi="Arial" w:cs="Arial"/>
          <w:iCs/>
          <w:sz w:val="20"/>
          <w:szCs w:val="20"/>
        </w:rPr>
        <w:t>: Project structures and governance</w:t>
      </w:r>
      <w:r w:rsidR="00C76B3D">
        <w:rPr>
          <w:rFonts w:ascii="Arial" w:hAnsi="Arial" w:cs="Arial"/>
          <w:iCs/>
          <w:sz w:val="20"/>
          <w:szCs w:val="20"/>
        </w:rPr>
        <w:t xml:space="preserve"> arrangements have been</w:t>
      </w:r>
      <w:r>
        <w:rPr>
          <w:rFonts w:ascii="Arial" w:hAnsi="Arial" w:cs="Arial"/>
          <w:iCs/>
          <w:sz w:val="20"/>
          <w:szCs w:val="20"/>
        </w:rPr>
        <w:t xml:space="preserve"> established and implementation</w:t>
      </w:r>
      <w:r w:rsidR="00093F0F">
        <w:rPr>
          <w:rFonts w:ascii="Arial" w:hAnsi="Arial" w:cs="Arial"/>
          <w:iCs/>
          <w:sz w:val="20"/>
          <w:szCs w:val="20"/>
        </w:rPr>
        <w:t xml:space="preserve"> </w:t>
      </w:r>
      <w:r w:rsidR="00C76B3D">
        <w:rPr>
          <w:rFonts w:ascii="Arial" w:hAnsi="Arial" w:cs="Arial"/>
          <w:iCs/>
          <w:sz w:val="20"/>
          <w:szCs w:val="20"/>
        </w:rPr>
        <w:t xml:space="preserve">is </w:t>
      </w:r>
      <w:r w:rsidR="00093F0F">
        <w:rPr>
          <w:rFonts w:ascii="Arial" w:hAnsi="Arial" w:cs="Arial"/>
          <w:iCs/>
          <w:sz w:val="20"/>
          <w:szCs w:val="20"/>
        </w:rPr>
        <w:t>underway</w:t>
      </w:r>
      <w:r>
        <w:rPr>
          <w:rFonts w:ascii="Arial" w:hAnsi="Arial" w:cs="Arial"/>
          <w:iCs/>
          <w:sz w:val="20"/>
          <w:szCs w:val="20"/>
        </w:rPr>
        <w:t>.</w:t>
      </w:r>
    </w:p>
    <w:p w14:paraId="66B15F17" w14:textId="1A6A6A92" w:rsidR="00716524" w:rsidRPr="00001E1D" w:rsidRDefault="00716524" w:rsidP="003F4E35">
      <w:pPr>
        <w:pStyle w:val="NoSpacing"/>
        <w:numPr>
          <w:ilvl w:val="0"/>
          <w:numId w:val="22"/>
        </w:numPr>
        <w:jc w:val="both"/>
        <w:rPr>
          <w:rFonts w:ascii="Arial" w:hAnsi="Arial" w:cs="Arial"/>
          <w:b/>
          <w:iCs/>
          <w:sz w:val="20"/>
          <w:szCs w:val="20"/>
        </w:rPr>
      </w:pPr>
      <w:r>
        <w:rPr>
          <w:rFonts w:ascii="Arial" w:hAnsi="Arial" w:cs="Arial"/>
          <w:b/>
          <w:iCs/>
          <w:sz w:val="20"/>
          <w:szCs w:val="20"/>
        </w:rPr>
        <w:t>DBP4 Communications</w:t>
      </w:r>
      <w:r>
        <w:rPr>
          <w:rFonts w:ascii="Arial" w:hAnsi="Arial" w:cs="Arial"/>
          <w:iCs/>
          <w:sz w:val="20"/>
          <w:szCs w:val="20"/>
        </w:rPr>
        <w:t xml:space="preserve">: Communications Development (DBP4.1) </w:t>
      </w:r>
      <w:r w:rsidR="00C76B3D">
        <w:rPr>
          <w:rFonts w:ascii="Arial" w:hAnsi="Arial" w:cs="Arial"/>
          <w:iCs/>
          <w:sz w:val="20"/>
          <w:szCs w:val="20"/>
        </w:rPr>
        <w:t>the w</w:t>
      </w:r>
      <w:r>
        <w:rPr>
          <w:rFonts w:ascii="Arial" w:hAnsi="Arial" w:cs="Arial"/>
          <w:iCs/>
          <w:sz w:val="20"/>
          <w:szCs w:val="20"/>
        </w:rPr>
        <w:t xml:space="preserve">eb </w:t>
      </w:r>
      <w:proofErr w:type="gramStart"/>
      <w:r>
        <w:rPr>
          <w:rFonts w:ascii="Arial" w:hAnsi="Arial" w:cs="Arial"/>
          <w:iCs/>
          <w:sz w:val="20"/>
          <w:szCs w:val="20"/>
        </w:rPr>
        <w:t xml:space="preserve">strategy </w:t>
      </w:r>
      <w:r w:rsidR="00093F0F">
        <w:rPr>
          <w:rFonts w:ascii="Arial" w:hAnsi="Arial" w:cs="Arial"/>
          <w:iCs/>
          <w:sz w:val="20"/>
          <w:szCs w:val="20"/>
        </w:rPr>
        <w:t xml:space="preserve">was </w:t>
      </w:r>
      <w:r>
        <w:rPr>
          <w:rFonts w:ascii="Arial" w:hAnsi="Arial" w:cs="Arial"/>
          <w:iCs/>
          <w:sz w:val="20"/>
          <w:szCs w:val="20"/>
        </w:rPr>
        <w:t>approved by Executive and first re-design</w:t>
      </w:r>
      <w:proofErr w:type="gramEnd"/>
      <w:r>
        <w:rPr>
          <w:rFonts w:ascii="Arial" w:hAnsi="Arial" w:cs="Arial"/>
          <w:iCs/>
          <w:sz w:val="20"/>
          <w:szCs w:val="20"/>
        </w:rPr>
        <w:t xml:space="preserve"> of website is complete. New social media policy publication is </w:t>
      </w:r>
      <w:r w:rsidR="00093F0F">
        <w:rPr>
          <w:rFonts w:ascii="Arial" w:hAnsi="Arial" w:cs="Arial"/>
          <w:iCs/>
          <w:sz w:val="20"/>
          <w:szCs w:val="20"/>
        </w:rPr>
        <w:t xml:space="preserve">under review </w:t>
      </w:r>
      <w:r>
        <w:rPr>
          <w:rFonts w:ascii="Arial" w:hAnsi="Arial" w:cs="Arial"/>
          <w:iCs/>
          <w:sz w:val="20"/>
          <w:szCs w:val="20"/>
        </w:rPr>
        <w:t>with HR.</w:t>
      </w:r>
    </w:p>
    <w:p w14:paraId="66B15F18" w14:textId="77777777" w:rsidR="00E27956" w:rsidRPr="007D5797" w:rsidRDefault="00E27956" w:rsidP="003F4E35">
      <w:pPr>
        <w:pStyle w:val="NoSpacing"/>
        <w:jc w:val="both"/>
        <w:rPr>
          <w:rFonts w:ascii="Arial" w:hAnsi="Arial" w:cs="Arial"/>
          <w:iCs/>
          <w:sz w:val="20"/>
          <w:szCs w:val="20"/>
        </w:rPr>
      </w:pPr>
    </w:p>
    <w:p w14:paraId="66B15F19"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Developing Leadership, People &amp; Culture</w:t>
      </w:r>
    </w:p>
    <w:p w14:paraId="66B15F1A" w14:textId="7292C423" w:rsidR="00437FF3" w:rsidRPr="00437FF3" w:rsidRDefault="00033937" w:rsidP="003F4E35">
      <w:pPr>
        <w:pStyle w:val="NoSpacing"/>
        <w:numPr>
          <w:ilvl w:val="0"/>
          <w:numId w:val="23"/>
        </w:numPr>
        <w:jc w:val="both"/>
        <w:rPr>
          <w:rFonts w:ascii="Arial" w:hAnsi="Arial" w:cs="Arial"/>
          <w:b/>
          <w:iCs/>
          <w:sz w:val="20"/>
          <w:szCs w:val="20"/>
        </w:rPr>
      </w:pPr>
      <w:r>
        <w:rPr>
          <w:rFonts w:ascii="Arial" w:hAnsi="Arial" w:cs="Arial"/>
          <w:b/>
          <w:iCs/>
          <w:sz w:val="20"/>
          <w:szCs w:val="20"/>
        </w:rPr>
        <w:t>LPC3 Staff Wellbeing – Staff Recognition and A</w:t>
      </w:r>
      <w:r w:rsidR="00437FF3">
        <w:rPr>
          <w:rFonts w:ascii="Arial" w:hAnsi="Arial" w:cs="Arial"/>
          <w:b/>
          <w:iCs/>
          <w:sz w:val="20"/>
          <w:szCs w:val="20"/>
        </w:rPr>
        <w:t>wards</w:t>
      </w:r>
      <w:r w:rsidR="00437FF3">
        <w:rPr>
          <w:rFonts w:ascii="Arial" w:hAnsi="Arial" w:cs="Arial"/>
          <w:iCs/>
          <w:sz w:val="20"/>
          <w:szCs w:val="20"/>
        </w:rPr>
        <w:t xml:space="preserve"> have been re-launched and presentations to take place at the AGM in Septe</w:t>
      </w:r>
      <w:r w:rsidR="00093F0F">
        <w:rPr>
          <w:rFonts w:ascii="Arial" w:hAnsi="Arial" w:cs="Arial"/>
          <w:iCs/>
          <w:sz w:val="20"/>
          <w:szCs w:val="20"/>
        </w:rPr>
        <w:t>m</w:t>
      </w:r>
      <w:r w:rsidR="00437FF3">
        <w:rPr>
          <w:rFonts w:ascii="Arial" w:hAnsi="Arial" w:cs="Arial"/>
          <w:iCs/>
          <w:sz w:val="20"/>
          <w:szCs w:val="20"/>
        </w:rPr>
        <w:t>ber.</w:t>
      </w:r>
    </w:p>
    <w:p w14:paraId="66B15F1B" w14:textId="77777777" w:rsidR="00E27956" w:rsidRPr="00437FF3" w:rsidRDefault="00437FF3" w:rsidP="003F4E35">
      <w:pPr>
        <w:pStyle w:val="NoSpacing"/>
        <w:numPr>
          <w:ilvl w:val="0"/>
          <w:numId w:val="23"/>
        </w:numPr>
        <w:jc w:val="both"/>
        <w:rPr>
          <w:rFonts w:ascii="Arial" w:hAnsi="Arial" w:cs="Arial"/>
          <w:b/>
          <w:iCs/>
          <w:sz w:val="20"/>
          <w:szCs w:val="20"/>
        </w:rPr>
      </w:pPr>
      <w:r>
        <w:rPr>
          <w:rFonts w:ascii="Arial" w:hAnsi="Arial" w:cs="Arial"/>
          <w:b/>
          <w:iCs/>
          <w:sz w:val="20"/>
          <w:szCs w:val="20"/>
        </w:rPr>
        <w:t xml:space="preserve">LPC4 Organisational Development, leadership and team-based </w:t>
      </w:r>
      <w:proofErr w:type="spellStart"/>
      <w:r>
        <w:rPr>
          <w:rFonts w:ascii="Arial" w:hAnsi="Arial" w:cs="Arial"/>
          <w:b/>
          <w:iCs/>
          <w:sz w:val="20"/>
          <w:szCs w:val="20"/>
        </w:rPr>
        <w:t>working</w:t>
      </w:r>
      <w:proofErr w:type="gramStart"/>
      <w:r>
        <w:rPr>
          <w:rFonts w:ascii="Arial" w:hAnsi="Arial" w:cs="Arial"/>
          <w:iCs/>
          <w:sz w:val="20"/>
          <w:szCs w:val="20"/>
        </w:rPr>
        <w:t>:Improving</w:t>
      </w:r>
      <w:proofErr w:type="spellEnd"/>
      <w:proofErr w:type="gramEnd"/>
      <w:r>
        <w:rPr>
          <w:rFonts w:ascii="Arial" w:hAnsi="Arial" w:cs="Arial"/>
          <w:iCs/>
          <w:sz w:val="20"/>
          <w:szCs w:val="20"/>
        </w:rPr>
        <w:t xml:space="preserve"> the Appraisal Process (LPC4.3) new PDR system has been Alpha tested and demonstrated </w:t>
      </w:r>
      <w:r w:rsidR="00033937">
        <w:rPr>
          <w:rFonts w:ascii="Arial" w:hAnsi="Arial" w:cs="Arial"/>
          <w:iCs/>
          <w:sz w:val="20"/>
          <w:szCs w:val="20"/>
        </w:rPr>
        <w:t>at Extended Exec. Values work is being</w:t>
      </w:r>
      <w:r>
        <w:rPr>
          <w:rFonts w:ascii="Arial" w:hAnsi="Arial" w:cs="Arial"/>
          <w:iCs/>
          <w:sz w:val="20"/>
          <w:szCs w:val="20"/>
        </w:rPr>
        <w:t xml:space="preserve"> embedding into the system. </w:t>
      </w:r>
    </w:p>
    <w:p w14:paraId="66B15F1C" w14:textId="77777777" w:rsidR="00E27956" w:rsidRPr="007D5797" w:rsidRDefault="00E27956" w:rsidP="003F4E35">
      <w:pPr>
        <w:pStyle w:val="NoSpacing"/>
        <w:jc w:val="both"/>
        <w:rPr>
          <w:rFonts w:ascii="Arial" w:hAnsi="Arial" w:cs="Arial"/>
          <w:iCs/>
          <w:sz w:val="20"/>
          <w:szCs w:val="20"/>
        </w:rPr>
      </w:pPr>
    </w:p>
    <w:p w14:paraId="66B15F1D"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Getting the Most out of Technology</w:t>
      </w:r>
    </w:p>
    <w:p w14:paraId="66B15F1E" w14:textId="4673A6FB" w:rsidR="00437FF3" w:rsidRDefault="00437FF3" w:rsidP="00437FF3">
      <w:pPr>
        <w:pStyle w:val="NoSpacing"/>
        <w:numPr>
          <w:ilvl w:val="0"/>
          <w:numId w:val="24"/>
        </w:numPr>
        <w:jc w:val="both"/>
        <w:rPr>
          <w:rFonts w:ascii="Arial" w:hAnsi="Arial" w:cs="Arial"/>
          <w:b/>
          <w:iCs/>
          <w:sz w:val="20"/>
          <w:szCs w:val="20"/>
        </w:rPr>
      </w:pPr>
      <w:r w:rsidRPr="00437FF3">
        <w:rPr>
          <w:rFonts w:ascii="Arial" w:hAnsi="Arial" w:cs="Arial"/>
          <w:b/>
          <w:iCs/>
          <w:sz w:val="20"/>
          <w:szCs w:val="20"/>
        </w:rPr>
        <w:t>GMT1</w:t>
      </w:r>
      <w:r>
        <w:rPr>
          <w:rFonts w:ascii="Arial" w:hAnsi="Arial" w:cs="Arial"/>
          <w:b/>
          <w:iCs/>
          <w:sz w:val="20"/>
          <w:szCs w:val="20"/>
        </w:rPr>
        <w:t xml:space="preserve"> Next Generation Electronic Health Record</w:t>
      </w:r>
      <w:r>
        <w:rPr>
          <w:rFonts w:ascii="Arial" w:hAnsi="Arial" w:cs="Arial"/>
          <w:iCs/>
          <w:sz w:val="20"/>
          <w:szCs w:val="20"/>
        </w:rPr>
        <w:t>: good progress</w:t>
      </w:r>
      <w:r w:rsidR="00C76B3D">
        <w:rPr>
          <w:rFonts w:ascii="Arial" w:hAnsi="Arial" w:cs="Arial"/>
          <w:iCs/>
          <w:sz w:val="20"/>
          <w:szCs w:val="20"/>
        </w:rPr>
        <w:t xml:space="preserve"> has been made</w:t>
      </w:r>
      <w:r>
        <w:rPr>
          <w:rFonts w:ascii="Arial" w:hAnsi="Arial" w:cs="Arial"/>
          <w:iCs/>
          <w:sz w:val="20"/>
          <w:szCs w:val="20"/>
        </w:rPr>
        <w:t xml:space="preserve"> in Q1 and work </w:t>
      </w:r>
      <w:r w:rsidR="00C76B3D">
        <w:rPr>
          <w:rFonts w:ascii="Arial" w:hAnsi="Arial" w:cs="Arial"/>
          <w:iCs/>
          <w:sz w:val="20"/>
          <w:szCs w:val="20"/>
        </w:rPr>
        <w:t xml:space="preserve">is </w:t>
      </w:r>
      <w:r>
        <w:rPr>
          <w:rFonts w:ascii="Arial" w:hAnsi="Arial" w:cs="Arial"/>
          <w:iCs/>
          <w:sz w:val="20"/>
          <w:szCs w:val="20"/>
        </w:rPr>
        <w:t xml:space="preserve">ongoing. </w:t>
      </w:r>
      <w:r w:rsidR="00C76B3D">
        <w:rPr>
          <w:rFonts w:ascii="Arial" w:hAnsi="Arial" w:cs="Arial"/>
          <w:iCs/>
          <w:sz w:val="20"/>
          <w:szCs w:val="20"/>
        </w:rPr>
        <w:t>The m</w:t>
      </w:r>
      <w:r>
        <w:rPr>
          <w:rFonts w:ascii="Arial" w:hAnsi="Arial" w:cs="Arial"/>
          <w:iCs/>
          <w:sz w:val="20"/>
          <w:szCs w:val="20"/>
        </w:rPr>
        <w:t>ain concern is that the supplier is experiencing delays in building required functionality to support the Trust’s community services. The revised go-live date is 17</w:t>
      </w:r>
      <w:r w:rsidRPr="00437FF3">
        <w:rPr>
          <w:rFonts w:ascii="Arial" w:hAnsi="Arial" w:cs="Arial"/>
          <w:iCs/>
          <w:sz w:val="20"/>
          <w:szCs w:val="20"/>
          <w:vertAlign w:val="superscript"/>
        </w:rPr>
        <w:t>th</w:t>
      </w:r>
      <w:r>
        <w:rPr>
          <w:rFonts w:ascii="Arial" w:hAnsi="Arial" w:cs="Arial"/>
          <w:iCs/>
          <w:sz w:val="20"/>
          <w:szCs w:val="20"/>
        </w:rPr>
        <w:t xml:space="preserve"> August.</w:t>
      </w:r>
    </w:p>
    <w:p w14:paraId="66B15F1F" w14:textId="77777777" w:rsidR="00437FF3" w:rsidRPr="00437FF3" w:rsidRDefault="00437FF3" w:rsidP="00437FF3">
      <w:pPr>
        <w:pStyle w:val="NoSpacing"/>
        <w:numPr>
          <w:ilvl w:val="0"/>
          <w:numId w:val="24"/>
        </w:numPr>
        <w:jc w:val="both"/>
        <w:rPr>
          <w:rFonts w:ascii="Arial" w:hAnsi="Arial" w:cs="Arial"/>
          <w:b/>
          <w:iCs/>
          <w:sz w:val="20"/>
          <w:szCs w:val="20"/>
        </w:rPr>
      </w:pPr>
      <w:r>
        <w:rPr>
          <w:rFonts w:ascii="Arial" w:hAnsi="Arial" w:cs="Arial"/>
          <w:b/>
          <w:iCs/>
          <w:sz w:val="20"/>
          <w:szCs w:val="20"/>
        </w:rPr>
        <w:t>GMT4 IT Support</w:t>
      </w:r>
      <w:r>
        <w:rPr>
          <w:rFonts w:ascii="Arial" w:hAnsi="Arial" w:cs="Arial"/>
          <w:iCs/>
          <w:sz w:val="20"/>
          <w:szCs w:val="20"/>
        </w:rPr>
        <w:t xml:space="preserve"> during Q1 a total of 10,118 incidents and 8,113 service requests were received. The average time to answer has significantly improved </w:t>
      </w:r>
      <w:r w:rsidR="006E22BF">
        <w:rPr>
          <w:rFonts w:ascii="Arial" w:hAnsi="Arial" w:cs="Arial"/>
          <w:iCs/>
          <w:sz w:val="20"/>
          <w:szCs w:val="20"/>
        </w:rPr>
        <w:t>and the service desk’s ability to resolve issues first time is high at 83% (average).</w:t>
      </w:r>
    </w:p>
    <w:p w14:paraId="66B15F20" w14:textId="77777777" w:rsidR="00E27956" w:rsidRPr="007D5797" w:rsidRDefault="00E27956" w:rsidP="003F4E35">
      <w:pPr>
        <w:pStyle w:val="NoSpacing"/>
        <w:jc w:val="both"/>
        <w:rPr>
          <w:rFonts w:ascii="Arial" w:hAnsi="Arial" w:cs="Arial"/>
          <w:bCs/>
          <w:iCs/>
          <w:sz w:val="20"/>
          <w:szCs w:val="20"/>
          <w:u w:val="single"/>
        </w:rPr>
      </w:pPr>
    </w:p>
    <w:p w14:paraId="66B15F21" w14:textId="77777777" w:rsidR="00E27956" w:rsidRPr="007D5797" w:rsidRDefault="00E27956" w:rsidP="003F4E35">
      <w:pPr>
        <w:pStyle w:val="NoSpacing"/>
        <w:jc w:val="both"/>
        <w:rPr>
          <w:rFonts w:ascii="Arial" w:hAnsi="Arial" w:cs="Arial"/>
          <w:b/>
          <w:iCs/>
          <w:sz w:val="20"/>
          <w:szCs w:val="20"/>
        </w:rPr>
      </w:pPr>
      <w:r w:rsidRPr="007D5797">
        <w:rPr>
          <w:rFonts w:ascii="Arial" w:hAnsi="Arial" w:cs="Arial"/>
          <w:b/>
          <w:iCs/>
          <w:sz w:val="20"/>
          <w:szCs w:val="20"/>
        </w:rPr>
        <w:t>Using our Estate Efficiently</w:t>
      </w:r>
    </w:p>
    <w:p w14:paraId="66B15F22" w14:textId="77777777" w:rsidR="00E27956" w:rsidRPr="006E22BF" w:rsidRDefault="006E22BF" w:rsidP="003F4E35">
      <w:pPr>
        <w:pStyle w:val="NoSpacing"/>
        <w:numPr>
          <w:ilvl w:val="0"/>
          <w:numId w:val="25"/>
        </w:numPr>
        <w:jc w:val="both"/>
        <w:rPr>
          <w:rFonts w:ascii="Arial" w:hAnsi="Arial" w:cs="Arial"/>
          <w:b/>
          <w:iCs/>
          <w:sz w:val="20"/>
          <w:szCs w:val="20"/>
          <w:lang w:val="en-US"/>
        </w:rPr>
      </w:pPr>
      <w:r>
        <w:rPr>
          <w:rFonts w:ascii="Arial" w:hAnsi="Arial" w:cs="Arial"/>
          <w:b/>
          <w:iCs/>
          <w:sz w:val="20"/>
          <w:szCs w:val="20"/>
        </w:rPr>
        <w:t>EE3 suitably located, functional services accommodation</w:t>
      </w:r>
      <w:r>
        <w:rPr>
          <w:rFonts w:ascii="Arial" w:hAnsi="Arial" w:cs="Arial"/>
          <w:iCs/>
          <w:sz w:val="20"/>
          <w:szCs w:val="20"/>
        </w:rPr>
        <w:t xml:space="preserve">: an initial rationalisation plan has been developed and reviewed with Service and Clinical Directors. A more detailed review of South Bucks estate is being </w:t>
      </w:r>
      <w:proofErr w:type="gramStart"/>
      <w:r>
        <w:rPr>
          <w:rFonts w:ascii="Arial" w:hAnsi="Arial" w:cs="Arial"/>
          <w:iCs/>
          <w:sz w:val="20"/>
          <w:szCs w:val="20"/>
        </w:rPr>
        <w:t>undertaken  as</w:t>
      </w:r>
      <w:proofErr w:type="gramEnd"/>
      <w:r>
        <w:rPr>
          <w:rFonts w:ascii="Arial" w:hAnsi="Arial" w:cs="Arial"/>
          <w:iCs/>
          <w:sz w:val="20"/>
          <w:szCs w:val="20"/>
        </w:rPr>
        <w:t xml:space="preserve"> well as a response to changes in podiatry services. Consultation and communication about solutions for car parking have begun.</w:t>
      </w:r>
    </w:p>
    <w:p w14:paraId="66B15F23" w14:textId="77777777" w:rsidR="006E22BF" w:rsidRPr="006E22BF" w:rsidRDefault="006E22BF" w:rsidP="003F4E35">
      <w:pPr>
        <w:pStyle w:val="NoSpacing"/>
        <w:numPr>
          <w:ilvl w:val="0"/>
          <w:numId w:val="25"/>
        </w:numPr>
        <w:jc w:val="both"/>
        <w:rPr>
          <w:rFonts w:ascii="Arial" w:hAnsi="Arial" w:cs="Arial"/>
          <w:b/>
          <w:iCs/>
          <w:sz w:val="20"/>
          <w:szCs w:val="20"/>
          <w:lang w:val="en-US"/>
        </w:rPr>
      </w:pPr>
      <w:r>
        <w:rPr>
          <w:rFonts w:ascii="Arial" w:hAnsi="Arial" w:cs="Arial"/>
          <w:b/>
          <w:iCs/>
          <w:sz w:val="20"/>
          <w:szCs w:val="20"/>
        </w:rPr>
        <w:lastRenderedPageBreak/>
        <w:t xml:space="preserve">EE4 High quality facilities </w:t>
      </w:r>
      <w:proofErr w:type="spellStart"/>
      <w:r>
        <w:rPr>
          <w:rFonts w:ascii="Arial" w:hAnsi="Arial" w:cs="Arial"/>
          <w:b/>
          <w:iCs/>
          <w:sz w:val="20"/>
          <w:szCs w:val="20"/>
        </w:rPr>
        <w:t>services</w:t>
      </w:r>
      <w:proofErr w:type="gramStart"/>
      <w:r>
        <w:rPr>
          <w:rFonts w:ascii="Arial" w:hAnsi="Arial" w:cs="Arial"/>
          <w:iCs/>
          <w:sz w:val="20"/>
          <w:szCs w:val="20"/>
        </w:rPr>
        <w:t>:Facilities</w:t>
      </w:r>
      <w:proofErr w:type="spellEnd"/>
      <w:proofErr w:type="gramEnd"/>
      <w:r>
        <w:rPr>
          <w:rFonts w:ascii="Arial" w:hAnsi="Arial" w:cs="Arial"/>
          <w:iCs/>
          <w:sz w:val="20"/>
          <w:szCs w:val="20"/>
        </w:rPr>
        <w:t xml:space="preserve"> management services are being reviewed to include skill mix, productivity and quality of cleaning services. Organisational change for move to cook-chill has been completed.</w:t>
      </w:r>
    </w:p>
    <w:p w14:paraId="66B15F24" w14:textId="5DD9CCBD" w:rsidR="006E22BF" w:rsidRPr="006E22BF" w:rsidRDefault="006E22BF" w:rsidP="003F4E35">
      <w:pPr>
        <w:pStyle w:val="NoSpacing"/>
        <w:numPr>
          <w:ilvl w:val="0"/>
          <w:numId w:val="25"/>
        </w:numPr>
        <w:jc w:val="both"/>
        <w:rPr>
          <w:rFonts w:ascii="Arial" w:hAnsi="Arial" w:cs="Arial"/>
          <w:b/>
          <w:iCs/>
          <w:sz w:val="20"/>
          <w:szCs w:val="20"/>
          <w:lang w:val="en-US"/>
        </w:rPr>
      </w:pPr>
      <w:r>
        <w:rPr>
          <w:rFonts w:ascii="Arial" w:hAnsi="Arial" w:cs="Arial"/>
          <w:b/>
          <w:iCs/>
          <w:sz w:val="20"/>
          <w:szCs w:val="20"/>
        </w:rPr>
        <w:t>EE5 Develop and implement environmental strategy</w:t>
      </w:r>
      <w:r>
        <w:rPr>
          <w:rFonts w:ascii="Arial" w:hAnsi="Arial" w:cs="Arial"/>
          <w:iCs/>
          <w:sz w:val="20"/>
          <w:szCs w:val="20"/>
        </w:rPr>
        <w:t xml:space="preserve"> policies</w:t>
      </w:r>
      <w:r w:rsidR="00C76B3D">
        <w:rPr>
          <w:rFonts w:ascii="Arial" w:hAnsi="Arial" w:cs="Arial"/>
          <w:iCs/>
          <w:sz w:val="20"/>
          <w:szCs w:val="20"/>
        </w:rPr>
        <w:t xml:space="preserve"> are</w:t>
      </w:r>
      <w:r>
        <w:rPr>
          <w:rFonts w:ascii="Arial" w:hAnsi="Arial" w:cs="Arial"/>
          <w:iCs/>
          <w:sz w:val="20"/>
          <w:szCs w:val="20"/>
        </w:rPr>
        <w:t xml:space="preserve"> scheduled for review at Quality Committee in July. Options to reduce energy usage and green travel plans are being developed.</w:t>
      </w:r>
    </w:p>
    <w:p w14:paraId="66B15F25" w14:textId="77777777" w:rsidR="00E27956" w:rsidRPr="007D5797" w:rsidRDefault="00E27956" w:rsidP="003F4E35">
      <w:pPr>
        <w:pStyle w:val="NoSpacing"/>
        <w:jc w:val="both"/>
        <w:rPr>
          <w:rFonts w:ascii="Arial" w:hAnsi="Arial" w:cs="Arial"/>
          <w:sz w:val="20"/>
          <w:szCs w:val="20"/>
        </w:rPr>
      </w:pPr>
    </w:p>
    <w:p w14:paraId="66B15F26" w14:textId="77777777" w:rsidR="0073522A" w:rsidRPr="007D5797" w:rsidRDefault="0073522A" w:rsidP="003F4E35">
      <w:pPr>
        <w:jc w:val="both"/>
        <w:rPr>
          <w:rFonts w:ascii="Arial" w:hAnsi="Arial" w:cs="Arial"/>
          <w:b/>
          <w:sz w:val="20"/>
          <w:szCs w:val="20"/>
        </w:rPr>
      </w:pPr>
      <w:r w:rsidRPr="007D5797">
        <w:rPr>
          <w:rFonts w:ascii="Arial" w:hAnsi="Arial" w:cs="Arial"/>
          <w:b/>
          <w:sz w:val="20"/>
          <w:szCs w:val="20"/>
        </w:rPr>
        <w:t>Recommendation</w:t>
      </w:r>
      <w:r w:rsidR="000652FF" w:rsidRPr="007D5797">
        <w:rPr>
          <w:rFonts w:ascii="Arial" w:hAnsi="Arial" w:cs="Arial"/>
          <w:b/>
          <w:sz w:val="20"/>
          <w:szCs w:val="20"/>
        </w:rPr>
        <w:t xml:space="preserve">: </w:t>
      </w:r>
      <w:r w:rsidR="00812728">
        <w:rPr>
          <w:rFonts w:ascii="Arial" w:hAnsi="Arial" w:cs="Arial"/>
          <w:b/>
          <w:sz w:val="20"/>
          <w:szCs w:val="20"/>
        </w:rPr>
        <w:tab/>
      </w:r>
      <w:r w:rsidR="00812728">
        <w:rPr>
          <w:rFonts w:ascii="Arial" w:hAnsi="Arial" w:cs="Arial"/>
          <w:b/>
          <w:sz w:val="20"/>
          <w:szCs w:val="20"/>
        </w:rPr>
        <w:tab/>
      </w:r>
      <w:r w:rsidR="003C4C5A" w:rsidRPr="007D5797">
        <w:rPr>
          <w:rFonts w:ascii="Arial" w:hAnsi="Arial" w:cs="Arial"/>
          <w:sz w:val="20"/>
          <w:szCs w:val="20"/>
        </w:rPr>
        <w:t>The Boar</w:t>
      </w:r>
      <w:r w:rsidR="00FB007E" w:rsidRPr="007D5797">
        <w:rPr>
          <w:rFonts w:ascii="Arial" w:hAnsi="Arial" w:cs="Arial"/>
          <w:sz w:val="20"/>
          <w:szCs w:val="20"/>
        </w:rPr>
        <w:t xml:space="preserve">d is asked to note the Quarter </w:t>
      </w:r>
      <w:r w:rsidR="006E22BF">
        <w:rPr>
          <w:rFonts w:ascii="Arial" w:hAnsi="Arial" w:cs="Arial"/>
          <w:sz w:val="20"/>
          <w:szCs w:val="20"/>
        </w:rPr>
        <w:t>1</w:t>
      </w:r>
      <w:r w:rsidR="003C4C5A" w:rsidRPr="007D5797">
        <w:rPr>
          <w:rFonts w:ascii="Arial" w:hAnsi="Arial" w:cs="Arial"/>
          <w:sz w:val="20"/>
          <w:szCs w:val="20"/>
        </w:rPr>
        <w:t xml:space="preserve"> </w:t>
      </w:r>
      <w:r w:rsidR="006E22BF">
        <w:rPr>
          <w:rFonts w:ascii="Arial" w:hAnsi="Arial" w:cs="Arial"/>
          <w:sz w:val="20"/>
          <w:szCs w:val="20"/>
        </w:rPr>
        <w:t>report</w:t>
      </w:r>
      <w:r w:rsidR="003C4C5A" w:rsidRPr="007D5797">
        <w:rPr>
          <w:rFonts w:ascii="Arial" w:hAnsi="Arial" w:cs="Arial"/>
          <w:sz w:val="20"/>
          <w:szCs w:val="20"/>
        </w:rPr>
        <w:t>.</w:t>
      </w:r>
    </w:p>
    <w:p w14:paraId="66B15F27" w14:textId="77777777" w:rsidR="005D3499" w:rsidRPr="007D5797" w:rsidRDefault="005D3499" w:rsidP="003F4E35">
      <w:pPr>
        <w:jc w:val="both"/>
        <w:rPr>
          <w:rFonts w:ascii="Arial" w:hAnsi="Arial" w:cs="Arial"/>
          <w:b/>
          <w:sz w:val="20"/>
          <w:szCs w:val="20"/>
        </w:rPr>
      </w:pPr>
    </w:p>
    <w:p w14:paraId="66B15F28" w14:textId="77777777" w:rsidR="0073522A" w:rsidRPr="007D5797" w:rsidRDefault="002619EF" w:rsidP="003F4E35">
      <w:pPr>
        <w:ind w:left="1440" w:hanging="1440"/>
        <w:jc w:val="both"/>
        <w:rPr>
          <w:rFonts w:ascii="Arial" w:hAnsi="Arial" w:cs="Arial"/>
          <w:sz w:val="20"/>
          <w:szCs w:val="20"/>
        </w:rPr>
      </w:pPr>
      <w:r w:rsidRPr="007D5797">
        <w:rPr>
          <w:rFonts w:ascii="Arial" w:hAnsi="Arial" w:cs="Arial"/>
          <w:b/>
          <w:sz w:val="20"/>
          <w:szCs w:val="20"/>
        </w:rPr>
        <w:t>Author and T</w:t>
      </w:r>
      <w:r w:rsidR="0073522A" w:rsidRPr="007D5797">
        <w:rPr>
          <w:rFonts w:ascii="Arial" w:hAnsi="Arial" w:cs="Arial"/>
          <w:b/>
          <w:sz w:val="20"/>
          <w:szCs w:val="20"/>
        </w:rPr>
        <w:t>itle:</w:t>
      </w:r>
      <w:r w:rsidR="000652FF" w:rsidRPr="007D5797">
        <w:rPr>
          <w:rFonts w:ascii="Arial" w:hAnsi="Arial" w:cs="Arial"/>
          <w:sz w:val="20"/>
          <w:szCs w:val="20"/>
        </w:rPr>
        <w:t xml:space="preserve"> </w:t>
      </w:r>
      <w:r w:rsidR="00E27956" w:rsidRPr="007D5797">
        <w:rPr>
          <w:rFonts w:ascii="Arial" w:hAnsi="Arial" w:cs="Arial"/>
          <w:sz w:val="20"/>
          <w:szCs w:val="20"/>
        </w:rPr>
        <w:tab/>
      </w:r>
      <w:r w:rsidR="00E27956" w:rsidRPr="007D5797">
        <w:rPr>
          <w:rFonts w:ascii="Arial" w:hAnsi="Arial" w:cs="Arial"/>
          <w:sz w:val="20"/>
          <w:szCs w:val="20"/>
        </w:rPr>
        <w:tab/>
        <w:t xml:space="preserve">Daniel Leveson, Head of Strategy and </w:t>
      </w:r>
      <w:proofErr w:type="spellStart"/>
      <w:r w:rsidR="00E27956" w:rsidRPr="007D5797">
        <w:rPr>
          <w:rFonts w:ascii="Arial" w:hAnsi="Arial" w:cs="Arial"/>
          <w:sz w:val="20"/>
          <w:szCs w:val="20"/>
        </w:rPr>
        <w:t>Programmes</w:t>
      </w:r>
      <w:proofErr w:type="spellEnd"/>
    </w:p>
    <w:p w14:paraId="66B15F29" w14:textId="77777777" w:rsidR="0073522A" w:rsidRPr="007D5797" w:rsidRDefault="0073522A" w:rsidP="003F4E35">
      <w:pPr>
        <w:jc w:val="both"/>
        <w:rPr>
          <w:rFonts w:ascii="Arial" w:hAnsi="Arial" w:cs="Arial"/>
          <w:sz w:val="20"/>
          <w:szCs w:val="20"/>
        </w:rPr>
      </w:pPr>
      <w:r w:rsidRPr="007D5797">
        <w:rPr>
          <w:rFonts w:ascii="Arial" w:hAnsi="Arial" w:cs="Arial"/>
          <w:b/>
          <w:sz w:val="20"/>
          <w:szCs w:val="20"/>
        </w:rPr>
        <w:t>Lead Executive Director:</w:t>
      </w:r>
      <w:r w:rsidR="000652FF" w:rsidRPr="007D5797">
        <w:rPr>
          <w:rFonts w:ascii="Arial" w:hAnsi="Arial" w:cs="Arial"/>
          <w:b/>
          <w:sz w:val="20"/>
          <w:szCs w:val="20"/>
        </w:rPr>
        <w:t xml:space="preserve"> </w:t>
      </w:r>
      <w:r w:rsidR="00E27956" w:rsidRPr="007D5797">
        <w:rPr>
          <w:rFonts w:ascii="Arial" w:hAnsi="Arial" w:cs="Arial"/>
          <w:b/>
          <w:sz w:val="20"/>
          <w:szCs w:val="20"/>
        </w:rPr>
        <w:tab/>
      </w:r>
      <w:r w:rsidR="003C4C5A" w:rsidRPr="007D5797">
        <w:rPr>
          <w:rFonts w:ascii="Arial" w:hAnsi="Arial" w:cs="Arial"/>
          <w:sz w:val="20"/>
          <w:szCs w:val="20"/>
        </w:rPr>
        <w:t>Mike McEnaney, Director of Finance</w:t>
      </w:r>
    </w:p>
    <w:p w14:paraId="66B15F2A" w14:textId="77777777" w:rsidR="0073522A" w:rsidRPr="007D5797" w:rsidRDefault="0073522A" w:rsidP="003F4E35">
      <w:pPr>
        <w:jc w:val="both"/>
        <w:rPr>
          <w:rFonts w:ascii="Arial" w:hAnsi="Arial" w:cs="Arial"/>
          <w:b/>
          <w:sz w:val="20"/>
          <w:szCs w:val="20"/>
        </w:rPr>
      </w:pPr>
    </w:p>
    <w:p w14:paraId="66B15F2B" w14:textId="77777777" w:rsidR="004F4BBA" w:rsidRPr="007D5797" w:rsidRDefault="004F4BBA" w:rsidP="003F4E35">
      <w:pPr>
        <w:numPr>
          <w:ilvl w:val="0"/>
          <w:numId w:val="2"/>
        </w:numPr>
        <w:jc w:val="both"/>
        <w:rPr>
          <w:rFonts w:ascii="Arial" w:hAnsi="Arial" w:cs="Arial"/>
          <w:sz w:val="20"/>
          <w:szCs w:val="20"/>
        </w:rPr>
      </w:pPr>
      <w:r w:rsidRPr="007D5797">
        <w:rPr>
          <w:rFonts w:ascii="Arial" w:hAnsi="Arial" w:cs="Arial"/>
          <w:sz w:val="20"/>
          <w:szCs w:val="20"/>
        </w:rPr>
        <w:t>A risk assessment has been undertaken around the legal issues that this paper presents and there are no issues that need to be r</w:t>
      </w:r>
      <w:r w:rsidR="0073522A" w:rsidRPr="007D5797">
        <w:rPr>
          <w:rFonts w:ascii="Arial" w:hAnsi="Arial" w:cs="Arial"/>
          <w:sz w:val="20"/>
          <w:szCs w:val="20"/>
        </w:rPr>
        <w:t>eferred to the Trust Solicitors.</w:t>
      </w:r>
    </w:p>
    <w:p w14:paraId="66B15F2C" w14:textId="77777777" w:rsidR="00AA0C3F" w:rsidRPr="007D5797" w:rsidRDefault="00AA0C3F" w:rsidP="003F4E35">
      <w:pPr>
        <w:jc w:val="both"/>
        <w:rPr>
          <w:rFonts w:ascii="Arial" w:hAnsi="Arial" w:cs="Arial"/>
          <w:sz w:val="20"/>
          <w:szCs w:val="20"/>
        </w:rPr>
      </w:pPr>
    </w:p>
    <w:p w14:paraId="66B15F2D" w14:textId="77777777" w:rsidR="00AA0C3F" w:rsidRPr="007D5797" w:rsidRDefault="00781566" w:rsidP="003F4E35">
      <w:pPr>
        <w:numPr>
          <w:ilvl w:val="0"/>
          <w:numId w:val="2"/>
        </w:numPr>
        <w:jc w:val="both"/>
        <w:rPr>
          <w:rFonts w:ascii="Arial" w:hAnsi="Arial" w:cs="Arial"/>
          <w:sz w:val="20"/>
          <w:szCs w:val="20"/>
        </w:rPr>
      </w:pPr>
      <w:r w:rsidRPr="007D5797">
        <w:rPr>
          <w:rFonts w:ascii="Arial" w:hAnsi="Arial" w:cs="Arial"/>
          <w:sz w:val="20"/>
          <w:szCs w:val="20"/>
        </w:rPr>
        <w:t>This paper (including all appendices) has been assessed against the Freedom of Information Act and the following applies: [</w:t>
      </w:r>
      <w:r w:rsidRPr="007D5797">
        <w:rPr>
          <w:rFonts w:ascii="Arial" w:hAnsi="Arial" w:cs="Arial"/>
          <w:sz w:val="20"/>
          <w:szCs w:val="20"/>
          <w:u w:val="single"/>
        </w:rPr>
        <w:t>delete as appropriate</w:t>
      </w:r>
      <w:r w:rsidRPr="007D5797">
        <w:rPr>
          <w:rFonts w:ascii="Arial" w:hAnsi="Arial" w:cs="Arial"/>
          <w:sz w:val="20"/>
          <w:szCs w:val="20"/>
        </w:rPr>
        <w:t>]</w:t>
      </w:r>
    </w:p>
    <w:p w14:paraId="66B15F2E" w14:textId="77777777" w:rsidR="00AF0562" w:rsidRPr="007D5797" w:rsidRDefault="00781566" w:rsidP="003F4E35">
      <w:pPr>
        <w:numPr>
          <w:ilvl w:val="0"/>
          <w:numId w:val="3"/>
        </w:numPr>
        <w:jc w:val="both"/>
        <w:rPr>
          <w:rFonts w:ascii="Arial" w:hAnsi="Arial" w:cs="Arial"/>
          <w:sz w:val="20"/>
          <w:szCs w:val="20"/>
        </w:rPr>
      </w:pPr>
      <w:r w:rsidRPr="007D5797">
        <w:rPr>
          <w:rFonts w:ascii="Arial" w:hAnsi="Arial" w:cs="Arial"/>
          <w:sz w:val="20"/>
          <w:szCs w:val="20"/>
        </w:rPr>
        <w:t>THIS PAPER MAY BE PUBLISHED UNDER FOI</w:t>
      </w:r>
    </w:p>
    <w:p w14:paraId="66B15F2F" w14:textId="77777777" w:rsidR="00B6787D" w:rsidRPr="007D5797" w:rsidRDefault="00B6787D" w:rsidP="003F4E35">
      <w:pPr>
        <w:ind w:left="720"/>
        <w:jc w:val="both"/>
        <w:rPr>
          <w:rFonts w:ascii="Arial" w:hAnsi="Arial" w:cs="Arial"/>
          <w:sz w:val="20"/>
          <w:szCs w:val="20"/>
        </w:rPr>
      </w:pPr>
    </w:p>
    <w:sectPr w:rsidR="00B6787D" w:rsidRPr="007D5797" w:rsidSect="00B6787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5F37" w14:textId="77777777" w:rsidR="009A5171" w:rsidRDefault="009A5171" w:rsidP="005B3E3C">
      <w:r>
        <w:separator/>
      </w:r>
    </w:p>
  </w:endnote>
  <w:endnote w:type="continuationSeparator" w:id="0">
    <w:p w14:paraId="66B15F38" w14:textId="77777777" w:rsidR="009A5171" w:rsidRDefault="009A5171" w:rsidP="005B3E3C">
      <w:r>
        <w:continuationSeparator/>
      </w:r>
    </w:p>
  </w:endnote>
  <w:endnote w:type="continuationNotice" w:id="1">
    <w:p w14:paraId="66B15F39" w14:textId="77777777" w:rsidR="009A5171" w:rsidRDefault="009A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5F34" w14:textId="77777777" w:rsidR="009A5171" w:rsidRDefault="009A5171" w:rsidP="005B3E3C">
      <w:r>
        <w:separator/>
      </w:r>
    </w:p>
  </w:footnote>
  <w:footnote w:type="continuationSeparator" w:id="0">
    <w:p w14:paraId="66B15F35" w14:textId="77777777" w:rsidR="009A5171" w:rsidRDefault="009A5171" w:rsidP="005B3E3C">
      <w:r>
        <w:continuationSeparator/>
      </w:r>
    </w:p>
  </w:footnote>
  <w:footnote w:type="continuationNotice" w:id="1">
    <w:p w14:paraId="66B15F36" w14:textId="77777777" w:rsidR="009A5171" w:rsidRDefault="009A51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8E"/>
    <w:multiLevelType w:val="hybridMultilevel"/>
    <w:tmpl w:val="69A44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604D47"/>
    <w:multiLevelType w:val="hybridMultilevel"/>
    <w:tmpl w:val="DAA2224E"/>
    <w:lvl w:ilvl="0" w:tplc="CDC4743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32C9"/>
    <w:multiLevelType w:val="hybridMultilevel"/>
    <w:tmpl w:val="1506E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F8E5BA3"/>
    <w:multiLevelType w:val="hybridMultilevel"/>
    <w:tmpl w:val="DA2A0CF4"/>
    <w:lvl w:ilvl="0" w:tplc="69F8AA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70C37"/>
    <w:multiLevelType w:val="hybridMultilevel"/>
    <w:tmpl w:val="9118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A4C64"/>
    <w:multiLevelType w:val="hybridMultilevel"/>
    <w:tmpl w:val="ACE8D1E4"/>
    <w:lvl w:ilvl="0" w:tplc="664E41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F3A11"/>
    <w:multiLevelType w:val="hybridMultilevel"/>
    <w:tmpl w:val="A4D2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E308F"/>
    <w:multiLevelType w:val="hybridMultilevel"/>
    <w:tmpl w:val="3978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F62A04"/>
    <w:multiLevelType w:val="hybridMultilevel"/>
    <w:tmpl w:val="102EF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0062E5E"/>
    <w:multiLevelType w:val="hybridMultilevel"/>
    <w:tmpl w:val="E37CB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98A509F"/>
    <w:multiLevelType w:val="hybridMultilevel"/>
    <w:tmpl w:val="504E3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0502C8C"/>
    <w:multiLevelType w:val="hybridMultilevel"/>
    <w:tmpl w:val="4AB2E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50B029F"/>
    <w:multiLevelType w:val="hybridMultilevel"/>
    <w:tmpl w:val="FB72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E7007D"/>
    <w:multiLevelType w:val="hybridMultilevel"/>
    <w:tmpl w:val="F992F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736F60"/>
    <w:multiLevelType w:val="hybridMultilevel"/>
    <w:tmpl w:val="22243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0A26AA1"/>
    <w:multiLevelType w:val="hybridMultilevel"/>
    <w:tmpl w:val="8D50E0E0"/>
    <w:lvl w:ilvl="0" w:tplc="BDF61F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62E27"/>
    <w:multiLevelType w:val="hybridMultilevel"/>
    <w:tmpl w:val="F4064E14"/>
    <w:lvl w:ilvl="0" w:tplc="B938084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D5208"/>
    <w:multiLevelType w:val="hybridMultilevel"/>
    <w:tmpl w:val="985EB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C73270E"/>
    <w:multiLevelType w:val="hybridMultilevel"/>
    <w:tmpl w:val="EF4E4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6"/>
  </w:num>
  <w:num w:numId="4">
    <w:abstractNumId w:val="3"/>
  </w:num>
  <w:num w:numId="5">
    <w:abstractNumId w:val="5"/>
  </w:num>
  <w:num w:numId="6">
    <w:abstractNumId w:val="18"/>
  </w:num>
  <w:num w:numId="7">
    <w:abstractNumId w:val="17"/>
  </w:num>
  <w:num w:numId="8">
    <w:abstractNumId w:val="1"/>
  </w:num>
  <w:num w:numId="9">
    <w:abstractNumId w:val="6"/>
  </w:num>
  <w:num w:numId="10">
    <w:abstractNumId w:val="7"/>
  </w:num>
  <w:num w:numId="11">
    <w:abstractNumId w:val="15"/>
  </w:num>
  <w:num w:numId="12">
    <w:abstractNumId w:val="4"/>
  </w:num>
  <w:num w:numId="13">
    <w:abstractNumId w:val="12"/>
  </w:num>
  <w:num w:numId="14">
    <w:abstractNumId w:val="6"/>
  </w:num>
  <w:num w:numId="15">
    <w:abstractNumId w:val="7"/>
  </w:num>
  <w:num w:numId="16">
    <w:abstractNumId w:val="9"/>
  </w:num>
  <w:num w:numId="17">
    <w:abstractNumId w:val="13"/>
  </w:num>
  <w:num w:numId="18">
    <w:abstractNumId w:val="12"/>
  </w:num>
  <w:num w:numId="19">
    <w:abstractNumId w:val="0"/>
  </w:num>
  <w:num w:numId="20">
    <w:abstractNumId w:val="2"/>
  </w:num>
  <w:num w:numId="21">
    <w:abstractNumId w:val="10"/>
  </w:num>
  <w:num w:numId="22">
    <w:abstractNumId w:val="11"/>
  </w:num>
  <w:num w:numId="23">
    <w:abstractNumId w:val="8"/>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E1D"/>
    <w:rsid w:val="0001456D"/>
    <w:rsid w:val="00033937"/>
    <w:rsid w:val="00042434"/>
    <w:rsid w:val="000652FF"/>
    <w:rsid w:val="00087043"/>
    <w:rsid w:val="00093F0F"/>
    <w:rsid w:val="000C533D"/>
    <w:rsid w:val="00154BB3"/>
    <w:rsid w:val="001907CC"/>
    <w:rsid w:val="00193893"/>
    <w:rsid w:val="001A0D7F"/>
    <w:rsid w:val="001C4433"/>
    <w:rsid w:val="001F76ED"/>
    <w:rsid w:val="00222F83"/>
    <w:rsid w:val="00227FCE"/>
    <w:rsid w:val="002619EF"/>
    <w:rsid w:val="002821F8"/>
    <w:rsid w:val="0028299A"/>
    <w:rsid w:val="00292613"/>
    <w:rsid w:val="002A73E8"/>
    <w:rsid w:val="002C2F97"/>
    <w:rsid w:val="002D253B"/>
    <w:rsid w:val="002D400B"/>
    <w:rsid w:val="002E6FC6"/>
    <w:rsid w:val="00310FE2"/>
    <w:rsid w:val="00351B3C"/>
    <w:rsid w:val="00374F22"/>
    <w:rsid w:val="00375564"/>
    <w:rsid w:val="003971F6"/>
    <w:rsid w:val="003B477E"/>
    <w:rsid w:val="003C1535"/>
    <w:rsid w:val="003C4C5A"/>
    <w:rsid w:val="003D6432"/>
    <w:rsid w:val="003E376A"/>
    <w:rsid w:val="003F4E35"/>
    <w:rsid w:val="00415F10"/>
    <w:rsid w:val="00425029"/>
    <w:rsid w:val="004326BB"/>
    <w:rsid w:val="00437FF3"/>
    <w:rsid w:val="00475799"/>
    <w:rsid w:val="00486389"/>
    <w:rsid w:val="004F4BBA"/>
    <w:rsid w:val="004F62E8"/>
    <w:rsid w:val="00502B12"/>
    <w:rsid w:val="005233AA"/>
    <w:rsid w:val="00524EFF"/>
    <w:rsid w:val="00535BF1"/>
    <w:rsid w:val="00543FD3"/>
    <w:rsid w:val="00551B0F"/>
    <w:rsid w:val="005659FB"/>
    <w:rsid w:val="00566CC9"/>
    <w:rsid w:val="005968B0"/>
    <w:rsid w:val="005B36F7"/>
    <w:rsid w:val="005B3E3C"/>
    <w:rsid w:val="005C3FC1"/>
    <w:rsid w:val="005D176C"/>
    <w:rsid w:val="005D3499"/>
    <w:rsid w:val="005E2583"/>
    <w:rsid w:val="005E67EF"/>
    <w:rsid w:val="005F3650"/>
    <w:rsid w:val="0061684E"/>
    <w:rsid w:val="006577CA"/>
    <w:rsid w:val="006E22BF"/>
    <w:rsid w:val="00716524"/>
    <w:rsid w:val="0071767D"/>
    <w:rsid w:val="007242F2"/>
    <w:rsid w:val="0073522A"/>
    <w:rsid w:val="0077631B"/>
    <w:rsid w:val="007769CD"/>
    <w:rsid w:val="0078032B"/>
    <w:rsid w:val="00781566"/>
    <w:rsid w:val="00796E65"/>
    <w:rsid w:val="007976E7"/>
    <w:rsid w:val="00797B37"/>
    <w:rsid w:val="007A3DBD"/>
    <w:rsid w:val="007B6D77"/>
    <w:rsid w:val="007C1B26"/>
    <w:rsid w:val="007C519E"/>
    <w:rsid w:val="007D5797"/>
    <w:rsid w:val="007D5D6B"/>
    <w:rsid w:val="00802701"/>
    <w:rsid w:val="008038A2"/>
    <w:rsid w:val="00811FE8"/>
    <w:rsid w:val="00812728"/>
    <w:rsid w:val="008446A3"/>
    <w:rsid w:val="00847DCB"/>
    <w:rsid w:val="0086436B"/>
    <w:rsid w:val="0087270B"/>
    <w:rsid w:val="00892E8E"/>
    <w:rsid w:val="00894B97"/>
    <w:rsid w:val="008F25B6"/>
    <w:rsid w:val="00946E6E"/>
    <w:rsid w:val="00976C63"/>
    <w:rsid w:val="009A5171"/>
    <w:rsid w:val="009E22B1"/>
    <w:rsid w:val="00A34E51"/>
    <w:rsid w:val="00A674FB"/>
    <w:rsid w:val="00A713FB"/>
    <w:rsid w:val="00A76416"/>
    <w:rsid w:val="00A85311"/>
    <w:rsid w:val="00AA0C3F"/>
    <w:rsid w:val="00AB6B2B"/>
    <w:rsid w:val="00AC3814"/>
    <w:rsid w:val="00AE6429"/>
    <w:rsid w:val="00AF0562"/>
    <w:rsid w:val="00B105A7"/>
    <w:rsid w:val="00B26E1A"/>
    <w:rsid w:val="00B26F2C"/>
    <w:rsid w:val="00B50D5E"/>
    <w:rsid w:val="00B6787D"/>
    <w:rsid w:val="00B94FC1"/>
    <w:rsid w:val="00BA3B3E"/>
    <w:rsid w:val="00BB3701"/>
    <w:rsid w:val="00BC3ED0"/>
    <w:rsid w:val="00BC4032"/>
    <w:rsid w:val="00BC78B9"/>
    <w:rsid w:val="00BF5367"/>
    <w:rsid w:val="00BF7F50"/>
    <w:rsid w:val="00C057DD"/>
    <w:rsid w:val="00C07817"/>
    <w:rsid w:val="00C11AA2"/>
    <w:rsid w:val="00C26DB6"/>
    <w:rsid w:val="00C72D43"/>
    <w:rsid w:val="00C76B3D"/>
    <w:rsid w:val="00C87B14"/>
    <w:rsid w:val="00CC174A"/>
    <w:rsid w:val="00CD3397"/>
    <w:rsid w:val="00CE324B"/>
    <w:rsid w:val="00D01D50"/>
    <w:rsid w:val="00D07064"/>
    <w:rsid w:val="00D25834"/>
    <w:rsid w:val="00D279FC"/>
    <w:rsid w:val="00D55ADD"/>
    <w:rsid w:val="00D8544F"/>
    <w:rsid w:val="00DA0FA6"/>
    <w:rsid w:val="00DB5A56"/>
    <w:rsid w:val="00DC53CB"/>
    <w:rsid w:val="00DD33DF"/>
    <w:rsid w:val="00DE1293"/>
    <w:rsid w:val="00DE7311"/>
    <w:rsid w:val="00DF068C"/>
    <w:rsid w:val="00E27956"/>
    <w:rsid w:val="00E37B92"/>
    <w:rsid w:val="00E47FE3"/>
    <w:rsid w:val="00E62E64"/>
    <w:rsid w:val="00E70C31"/>
    <w:rsid w:val="00E827C5"/>
    <w:rsid w:val="00ED40F9"/>
    <w:rsid w:val="00ED4719"/>
    <w:rsid w:val="00F13DA9"/>
    <w:rsid w:val="00F24EB2"/>
    <w:rsid w:val="00F50A07"/>
    <w:rsid w:val="00F57119"/>
    <w:rsid w:val="00FB007E"/>
    <w:rsid w:val="00FB3190"/>
    <w:rsid w:val="00FC4306"/>
    <w:rsid w:val="00FC5AE4"/>
    <w:rsid w:val="00FC5F2D"/>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269">
      <w:bodyDiv w:val="1"/>
      <w:marLeft w:val="0"/>
      <w:marRight w:val="0"/>
      <w:marTop w:val="0"/>
      <w:marBottom w:val="0"/>
      <w:divBdr>
        <w:top w:val="none" w:sz="0" w:space="0" w:color="auto"/>
        <w:left w:val="none" w:sz="0" w:space="0" w:color="auto"/>
        <w:bottom w:val="none" w:sz="0" w:space="0" w:color="auto"/>
        <w:right w:val="none" w:sz="0" w:space="0" w:color="auto"/>
      </w:divBdr>
    </w:div>
    <w:div w:id="101456082">
      <w:bodyDiv w:val="1"/>
      <w:marLeft w:val="0"/>
      <w:marRight w:val="0"/>
      <w:marTop w:val="0"/>
      <w:marBottom w:val="0"/>
      <w:divBdr>
        <w:top w:val="none" w:sz="0" w:space="0" w:color="auto"/>
        <w:left w:val="none" w:sz="0" w:space="0" w:color="auto"/>
        <w:bottom w:val="none" w:sz="0" w:space="0" w:color="auto"/>
        <w:right w:val="none" w:sz="0" w:space="0" w:color="auto"/>
      </w:divBdr>
    </w:div>
    <w:div w:id="191771974">
      <w:bodyDiv w:val="1"/>
      <w:marLeft w:val="0"/>
      <w:marRight w:val="0"/>
      <w:marTop w:val="0"/>
      <w:marBottom w:val="0"/>
      <w:divBdr>
        <w:top w:val="none" w:sz="0" w:space="0" w:color="auto"/>
        <w:left w:val="none" w:sz="0" w:space="0" w:color="auto"/>
        <w:bottom w:val="none" w:sz="0" w:space="0" w:color="auto"/>
        <w:right w:val="none" w:sz="0" w:space="0" w:color="auto"/>
      </w:divBdr>
    </w:div>
    <w:div w:id="277034120">
      <w:bodyDiv w:val="1"/>
      <w:marLeft w:val="0"/>
      <w:marRight w:val="0"/>
      <w:marTop w:val="0"/>
      <w:marBottom w:val="0"/>
      <w:divBdr>
        <w:top w:val="none" w:sz="0" w:space="0" w:color="auto"/>
        <w:left w:val="none" w:sz="0" w:space="0" w:color="auto"/>
        <w:bottom w:val="none" w:sz="0" w:space="0" w:color="auto"/>
        <w:right w:val="none" w:sz="0" w:space="0" w:color="auto"/>
      </w:divBdr>
    </w:div>
    <w:div w:id="391195824">
      <w:bodyDiv w:val="1"/>
      <w:marLeft w:val="0"/>
      <w:marRight w:val="0"/>
      <w:marTop w:val="0"/>
      <w:marBottom w:val="0"/>
      <w:divBdr>
        <w:top w:val="none" w:sz="0" w:space="0" w:color="auto"/>
        <w:left w:val="none" w:sz="0" w:space="0" w:color="auto"/>
        <w:bottom w:val="none" w:sz="0" w:space="0" w:color="auto"/>
        <w:right w:val="none" w:sz="0" w:space="0" w:color="auto"/>
      </w:divBdr>
    </w:div>
    <w:div w:id="499739788">
      <w:bodyDiv w:val="1"/>
      <w:marLeft w:val="0"/>
      <w:marRight w:val="0"/>
      <w:marTop w:val="0"/>
      <w:marBottom w:val="0"/>
      <w:divBdr>
        <w:top w:val="none" w:sz="0" w:space="0" w:color="auto"/>
        <w:left w:val="none" w:sz="0" w:space="0" w:color="auto"/>
        <w:bottom w:val="none" w:sz="0" w:space="0" w:color="auto"/>
        <w:right w:val="none" w:sz="0" w:space="0" w:color="auto"/>
      </w:divBdr>
    </w:div>
    <w:div w:id="704259936">
      <w:bodyDiv w:val="1"/>
      <w:marLeft w:val="0"/>
      <w:marRight w:val="0"/>
      <w:marTop w:val="0"/>
      <w:marBottom w:val="0"/>
      <w:divBdr>
        <w:top w:val="none" w:sz="0" w:space="0" w:color="auto"/>
        <w:left w:val="none" w:sz="0" w:space="0" w:color="auto"/>
        <w:bottom w:val="none" w:sz="0" w:space="0" w:color="auto"/>
        <w:right w:val="none" w:sz="0" w:space="0" w:color="auto"/>
      </w:divBdr>
    </w:div>
    <w:div w:id="717701803">
      <w:bodyDiv w:val="1"/>
      <w:marLeft w:val="0"/>
      <w:marRight w:val="0"/>
      <w:marTop w:val="0"/>
      <w:marBottom w:val="0"/>
      <w:divBdr>
        <w:top w:val="none" w:sz="0" w:space="0" w:color="auto"/>
        <w:left w:val="none" w:sz="0" w:space="0" w:color="auto"/>
        <w:bottom w:val="none" w:sz="0" w:space="0" w:color="auto"/>
        <w:right w:val="none" w:sz="0" w:space="0" w:color="auto"/>
      </w:divBdr>
    </w:div>
    <w:div w:id="906037876">
      <w:bodyDiv w:val="1"/>
      <w:marLeft w:val="0"/>
      <w:marRight w:val="0"/>
      <w:marTop w:val="0"/>
      <w:marBottom w:val="0"/>
      <w:divBdr>
        <w:top w:val="none" w:sz="0" w:space="0" w:color="auto"/>
        <w:left w:val="none" w:sz="0" w:space="0" w:color="auto"/>
        <w:bottom w:val="none" w:sz="0" w:space="0" w:color="auto"/>
        <w:right w:val="none" w:sz="0" w:space="0" w:color="auto"/>
      </w:divBdr>
    </w:div>
    <w:div w:id="969359851">
      <w:bodyDiv w:val="1"/>
      <w:marLeft w:val="0"/>
      <w:marRight w:val="0"/>
      <w:marTop w:val="0"/>
      <w:marBottom w:val="0"/>
      <w:divBdr>
        <w:top w:val="none" w:sz="0" w:space="0" w:color="auto"/>
        <w:left w:val="none" w:sz="0" w:space="0" w:color="auto"/>
        <w:bottom w:val="none" w:sz="0" w:space="0" w:color="auto"/>
        <w:right w:val="none" w:sz="0" w:space="0" w:color="auto"/>
      </w:divBdr>
    </w:div>
    <w:div w:id="1001353895">
      <w:bodyDiv w:val="1"/>
      <w:marLeft w:val="0"/>
      <w:marRight w:val="0"/>
      <w:marTop w:val="0"/>
      <w:marBottom w:val="0"/>
      <w:divBdr>
        <w:top w:val="none" w:sz="0" w:space="0" w:color="auto"/>
        <w:left w:val="none" w:sz="0" w:space="0" w:color="auto"/>
        <w:bottom w:val="none" w:sz="0" w:space="0" w:color="auto"/>
        <w:right w:val="none" w:sz="0" w:space="0" w:color="auto"/>
      </w:divBdr>
    </w:div>
    <w:div w:id="1116559661">
      <w:bodyDiv w:val="1"/>
      <w:marLeft w:val="0"/>
      <w:marRight w:val="0"/>
      <w:marTop w:val="0"/>
      <w:marBottom w:val="0"/>
      <w:divBdr>
        <w:top w:val="none" w:sz="0" w:space="0" w:color="auto"/>
        <w:left w:val="none" w:sz="0" w:space="0" w:color="auto"/>
        <w:bottom w:val="none" w:sz="0" w:space="0" w:color="auto"/>
        <w:right w:val="none" w:sz="0" w:space="0" w:color="auto"/>
      </w:divBdr>
    </w:div>
    <w:div w:id="1129205032">
      <w:bodyDiv w:val="1"/>
      <w:marLeft w:val="0"/>
      <w:marRight w:val="0"/>
      <w:marTop w:val="0"/>
      <w:marBottom w:val="0"/>
      <w:divBdr>
        <w:top w:val="none" w:sz="0" w:space="0" w:color="auto"/>
        <w:left w:val="none" w:sz="0" w:space="0" w:color="auto"/>
        <w:bottom w:val="none" w:sz="0" w:space="0" w:color="auto"/>
        <w:right w:val="none" w:sz="0" w:space="0" w:color="auto"/>
      </w:divBdr>
    </w:div>
    <w:div w:id="1733848460">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6990894">
      <w:bodyDiv w:val="1"/>
      <w:marLeft w:val="0"/>
      <w:marRight w:val="0"/>
      <w:marTop w:val="0"/>
      <w:marBottom w:val="0"/>
      <w:divBdr>
        <w:top w:val="none" w:sz="0" w:space="0" w:color="auto"/>
        <w:left w:val="none" w:sz="0" w:space="0" w:color="auto"/>
        <w:bottom w:val="none" w:sz="0" w:space="0" w:color="auto"/>
        <w:right w:val="none" w:sz="0" w:space="0" w:color="auto"/>
      </w:divBdr>
    </w:div>
    <w:div w:id="1932860439">
      <w:bodyDiv w:val="1"/>
      <w:marLeft w:val="0"/>
      <w:marRight w:val="0"/>
      <w:marTop w:val="0"/>
      <w:marBottom w:val="0"/>
      <w:divBdr>
        <w:top w:val="none" w:sz="0" w:space="0" w:color="auto"/>
        <w:left w:val="none" w:sz="0" w:space="0" w:color="auto"/>
        <w:bottom w:val="none" w:sz="0" w:space="0" w:color="auto"/>
        <w:right w:val="none" w:sz="0" w:space="0" w:color="auto"/>
      </w:divBdr>
    </w:div>
    <w:div w:id="2061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B71-69A8-4228-BF3C-74397677594B}">
  <ds:schemaRefs>
    <ds:schemaRef ds:uri="http://schemas.microsoft.com/sharepoint/v3/contenttype/forms"/>
  </ds:schemaRefs>
</ds:datastoreItem>
</file>

<file path=customXml/itemProps2.xml><?xml version="1.0" encoding="utf-8"?>
<ds:datastoreItem xmlns:ds="http://schemas.openxmlformats.org/officeDocument/2006/customXml" ds:itemID="{143DC93C-E1C1-4222-869E-C27B66E3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F08E0-DFFD-43A9-8138-30BAE20A1939}">
  <ds:schemaRefs>
    <ds:schemaRef ds:uri="http://schemas.microsoft.com/office/2006/documentManagement/types"/>
    <ds:schemaRef ds:uri="http://purl.org/dc/elements/1.1/"/>
    <ds:schemaRef ds:uri="http://schemas.microsoft.com/sharepoint/v3/field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1A4C80-F34A-4891-84A3-8B5D8B11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1172</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2005-05-11T11:48:00Z</cp:lastPrinted>
  <dcterms:created xsi:type="dcterms:W3CDTF">2015-07-22T08:54:00Z</dcterms:created>
  <dcterms:modified xsi:type="dcterms:W3CDTF">2015-07-22T10:30:00Z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