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951AEB">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D168C7">
                              <w:rPr>
                                <w:sz w:val="22"/>
                              </w:rPr>
                              <w:t>122</w:t>
                            </w:r>
                            <w:r w:rsidR="00FD3370">
                              <w:rPr>
                                <w:sz w:val="22"/>
                              </w:rPr>
                              <w:t>/2015</w:t>
                            </w:r>
                          </w:p>
                          <w:p w:rsidR="00A13B62" w:rsidRDefault="000B5387" w:rsidP="00A13B62">
                            <w:pPr>
                              <w:pStyle w:val="BodyText"/>
                              <w:rPr>
                                <w:b w:val="0"/>
                                <w:sz w:val="22"/>
                                <w:szCs w:val="22"/>
                              </w:rPr>
                            </w:pPr>
                            <w:r>
                              <w:rPr>
                                <w:b w:val="0"/>
                                <w:sz w:val="22"/>
                                <w:szCs w:val="22"/>
                              </w:rPr>
                              <w:t xml:space="preserve">(Agenda item: </w:t>
                            </w:r>
                            <w:r w:rsidR="00D168C7">
                              <w:rPr>
                                <w:b w:val="0"/>
                                <w:sz w:val="22"/>
                                <w:szCs w:val="22"/>
                              </w:rPr>
                              <w:t>7</w:t>
                            </w:r>
                            <w:r w:rsidR="00A13B62">
                              <w:rPr>
                                <w:b w:val="0"/>
                                <w:sz w:val="22"/>
                                <w:szCs w:val="22"/>
                              </w:rPr>
                              <w:t>)</w:t>
                            </w:r>
                          </w:p>
                          <w:p w:rsidR="00A13B62" w:rsidRDefault="00A13B62">
                            <w:pPr>
                              <w:pStyle w:val="BodyText"/>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D168C7">
                        <w:rPr>
                          <w:sz w:val="22"/>
                        </w:rPr>
                        <w:t>122</w:t>
                      </w:r>
                      <w:r w:rsidR="00FD3370">
                        <w:rPr>
                          <w:sz w:val="22"/>
                        </w:rPr>
                        <w:t>/2015</w:t>
                      </w:r>
                    </w:p>
                    <w:p w:rsidR="00A13B62" w:rsidRDefault="000B5387" w:rsidP="00A13B62">
                      <w:pPr>
                        <w:pStyle w:val="BodyText"/>
                        <w:rPr>
                          <w:b w:val="0"/>
                          <w:sz w:val="22"/>
                          <w:szCs w:val="22"/>
                        </w:rPr>
                      </w:pPr>
                      <w:r>
                        <w:rPr>
                          <w:b w:val="0"/>
                          <w:sz w:val="22"/>
                          <w:szCs w:val="22"/>
                        </w:rPr>
                        <w:t xml:space="preserve">(Agenda item: </w:t>
                      </w:r>
                      <w:r w:rsidR="00D168C7">
                        <w:rPr>
                          <w:b w:val="0"/>
                          <w:sz w:val="22"/>
                          <w:szCs w:val="22"/>
                        </w:rPr>
                        <w:t>7</w:t>
                      </w:r>
                      <w:r w:rsidR="00A13B62">
                        <w:rPr>
                          <w:b w:val="0"/>
                          <w:sz w:val="22"/>
                          <w:szCs w:val="22"/>
                        </w:rPr>
                        <w:t>)</w:t>
                      </w:r>
                    </w:p>
                    <w:p w:rsidR="00A13B62" w:rsidRDefault="00A13B62">
                      <w:pPr>
                        <w:pStyle w:val="BodyText"/>
                        <w:rPr>
                          <w:sz w:val="22"/>
                        </w:rPr>
                      </w:pPr>
                    </w:p>
                  </w:txbxContent>
                </v:textbox>
              </v:rect>
            </w:pict>
          </mc:Fallback>
        </mc:AlternateConten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rsidP="00530A18">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rsidP="00530A18">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rsidP="00530A18">
      <w:pPr>
        <w:pStyle w:val="Heading1"/>
        <w:jc w:val="center"/>
        <w:rPr>
          <w:sz w:val="28"/>
          <w:u w:val="none"/>
        </w:rPr>
      </w:pPr>
      <w:r>
        <w:rPr>
          <w:sz w:val="28"/>
          <w:u w:val="none"/>
        </w:rPr>
        <w:t>Board</w:t>
      </w:r>
      <w:r w:rsidR="002821F8">
        <w:rPr>
          <w:sz w:val="28"/>
          <w:u w:val="none"/>
        </w:rPr>
        <w:t xml:space="preserve"> of Directors</w:t>
      </w:r>
      <w:bookmarkStart w:id="0" w:name="_GoBack"/>
      <w:bookmarkEnd w:id="0"/>
    </w:p>
    <w:p w:rsidR="005D3499" w:rsidRDefault="005D3499" w:rsidP="00530A18">
      <w:pPr>
        <w:rPr>
          <w:rFonts w:ascii="Arial" w:hAnsi="Arial" w:cs="Arial"/>
          <w:b/>
        </w:rPr>
      </w:pPr>
    </w:p>
    <w:p w:rsidR="004974B3" w:rsidRDefault="00AA30D6" w:rsidP="00530A18">
      <w:pPr>
        <w:jc w:val="center"/>
        <w:rPr>
          <w:rFonts w:ascii="Arial" w:hAnsi="Arial" w:cs="Arial"/>
          <w:b/>
        </w:rPr>
      </w:pPr>
      <w:r>
        <w:rPr>
          <w:rFonts w:ascii="Arial" w:hAnsi="Arial" w:cs="Arial"/>
          <w:b/>
        </w:rPr>
        <w:t>Board Meeting</w:t>
      </w:r>
    </w:p>
    <w:p w:rsidR="004974B3" w:rsidRDefault="004974B3" w:rsidP="00530A18">
      <w:pPr>
        <w:jc w:val="center"/>
        <w:rPr>
          <w:rFonts w:ascii="Arial" w:hAnsi="Arial" w:cs="Arial"/>
          <w:b/>
        </w:rPr>
      </w:pPr>
    </w:p>
    <w:p w:rsidR="00AA30D6" w:rsidRDefault="009E1645" w:rsidP="00530A18">
      <w:pPr>
        <w:jc w:val="center"/>
        <w:rPr>
          <w:rFonts w:ascii="Arial" w:hAnsi="Arial" w:cs="Arial"/>
          <w:b/>
        </w:rPr>
      </w:pPr>
      <w:r>
        <w:rPr>
          <w:rFonts w:ascii="Arial" w:hAnsi="Arial" w:cs="Arial"/>
          <w:b/>
        </w:rPr>
        <w:t xml:space="preserve">30 September </w:t>
      </w:r>
      <w:r w:rsidR="00FD3370">
        <w:rPr>
          <w:rFonts w:ascii="Arial" w:hAnsi="Arial" w:cs="Arial"/>
          <w:b/>
        </w:rPr>
        <w:t>2015</w:t>
      </w:r>
    </w:p>
    <w:p w:rsidR="005D3499" w:rsidRDefault="005D3499" w:rsidP="00530A18">
      <w:pPr>
        <w:jc w:val="center"/>
        <w:rPr>
          <w:rFonts w:ascii="Arial" w:hAnsi="Arial" w:cs="Arial"/>
          <w:b/>
        </w:rPr>
      </w:pPr>
    </w:p>
    <w:p w:rsidR="005D3499" w:rsidRDefault="005D3499" w:rsidP="00530A18">
      <w:pPr>
        <w:jc w:val="center"/>
        <w:rPr>
          <w:rFonts w:ascii="Arial" w:hAnsi="Arial" w:cs="Arial"/>
          <w:b/>
        </w:rPr>
      </w:pPr>
    </w:p>
    <w:p w:rsidR="005D3499" w:rsidRDefault="004B4F48" w:rsidP="00530A18">
      <w:pPr>
        <w:jc w:val="center"/>
        <w:rPr>
          <w:rFonts w:ascii="Arial" w:hAnsi="Arial" w:cs="Arial"/>
          <w:b/>
        </w:rPr>
      </w:pPr>
      <w:r>
        <w:rPr>
          <w:rFonts w:ascii="Arial" w:hAnsi="Arial" w:cs="Arial"/>
          <w:b/>
        </w:rPr>
        <w:t>Chief Operating Officer’s Report</w:t>
      </w:r>
    </w:p>
    <w:p w:rsidR="005D3499" w:rsidRDefault="005D3499" w:rsidP="00530A18">
      <w:pPr>
        <w:rPr>
          <w:rFonts w:ascii="Arial" w:hAnsi="Arial" w:cs="Arial"/>
          <w:b/>
        </w:rPr>
      </w:pPr>
    </w:p>
    <w:p w:rsidR="00DC77D3" w:rsidRPr="00DC77D3" w:rsidRDefault="00DC77D3" w:rsidP="00292613">
      <w:pPr>
        <w:rPr>
          <w:rFonts w:ascii="Arial" w:hAnsi="Arial" w:cs="Arial"/>
        </w:rPr>
      </w:pP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4047A0">
        <w:rPr>
          <w:rFonts w:ascii="Arial" w:hAnsi="Arial" w:cs="Arial"/>
          <w:b/>
          <w:u w:val="single"/>
        </w:rPr>
        <w:t>Information</w:t>
      </w:r>
    </w:p>
    <w:p w:rsidR="00C12F11" w:rsidRPr="00E7019B" w:rsidRDefault="00C12F11" w:rsidP="00292613">
      <w:pPr>
        <w:rPr>
          <w:rFonts w:ascii="Arial" w:hAnsi="Arial" w:cs="Arial"/>
          <w:b/>
          <w:u w:val="single"/>
        </w:rPr>
      </w:pPr>
    </w:p>
    <w:p w:rsidR="00106CB3" w:rsidRDefault="00C12F11" w:rsidP="00292613">
      <w:pPr>
        <w:rPr>
          <w:rFonts w:ascii="Arial" w:hAnsi="Arial" w:cs="Arial"/>
        </w:rPr>
      </w:pPr>
      <w:r w:rsidRPr="00E7019B">
        <w:rPr>
          <w:rFonts w:ascii="Arial" w:hAnsi="Arial" w:cs="Arial"/>
        </w:rPr>
        <w:t>This month’s report provides the Board with an update on:</w:t>
      </w:r>
    </w:p>
    <w:p w:rsidR="00106CB3" w:rsidRDefault="00106CB3" w:rsidP="00292613">
      <w:pPr>
        <w:rPr>
          <w:rFonts w:ascii="Arial" w:hAnsi="Arial" w:cs="Arial"/>
        </w:rPr>
      </w:pPr>
    </w:p>
    <w:p w:rsidR="00034C83" w:rsidRPr="006C6E74" w:rsidRDefault="00A40792" w:rsidP="00B114A9">
      <w:pPr>
        <w:pStyle w:val="ListParagraph"/>
        <w:numPr>
          <w:ilvl w:val="0"/>
          <w:numId w:val="5"/>
        </w:numPr>
        <w:ind w:left="1134" w:hanging="567"/>
        <w:rPr>
          <w:rFonts w:ascii="Arial" w:hAnsi="Arial" w:cs="Arial"/>
        </w:rPr>
      </w:pPr>
      <w:r>
        <w:rPr>
          <w:rFonts w:ascii="Arial" w:hAnsi="Arial" w:cs="Arial"/>
        </w:rPr>
        <w:t xml:space="preserve">The </w:t>
      </w:r>
      <w:r w:rsidR="00037EAD">
        <w:rPr>
          <w:rFonts w:ascii="Arial" w:hAnsi="Arial" w:cs="Arial"/>
        </w:rPr>
        <w:t>Future in Mind</w:t>
      </w:r>
      <w:r>
        <w:rPr>
          <w:rFonts w:ascii="Arial" w:hAnsi="Arial" w:cs="Arial"/>
        </w:rPr>
        <w:t xml:space="preserve"> Report – Promoting, Protecting and Improving Our Children and Young People’s Mental Health and Wellbeing (2015)</w:t>
      </w:r>
    </w:p>
    <w:p w:rsidR="00611757" w:rsidRPr="006C6E74" w:rsidRDefault="008A48C6" w:rsidP="00B114A9">
      <w:pPr>
        <w:pStyle w:val="ListParagraph"/>
        <w:numPr>
          <w:ilvl w:val="0"/>
          <w:numId w:val="5"/>
        </w:numPr>
        <w:ind w:left="1134" w:hanging="567"/>
        <w:rPr>
          <w:rFonts w:ascii="Arial" w:hAnsi="Arial" w:cs="Arial"/>
        </w:rPr>
      </w:pPr>
      <w:r>
        <w:rPr>
          <w:rFonts w:ascii="Arial" w:hAnsi="Arial" w:cs="Arial"/>
        </w:rPr>
        <w:t>Launch</w:t>
      </w:r>
      <w:r w:rsidR="009E1645">
        <w:rPr>
          <w:rFonts w:ascii="Arial" w:hAnsi="Arial" w:cs="Arial"/>
        </w:rPr>
        <w:t xml:space="preserve"> of the Oxfordshire Recovery College</w:t>
      </w:r>
    </w:p>
    <w:p w:rsidR="0032453E" w:rsidRPr="00B114A9" w:rsidRDefault="008A48C6" w:rsidP="00B114A9">
      <w:pPr>
        <w:pStyle w:val="ListParagraph"/>
        <w:numPr>
          <w:ilvl w:val="0"/>
          <w:numId w:val="5"/>
        </w:numPr>
        <w:ind w:left="1134" w:hanging="567"/>
        <w:rPr>
          <w:rFonts w:ascii="Arial" w:hAnsi="Arial" w:cs="Arial"/>
        </w:rPr>
      </w:pPr>
      <w:r>
        <w:rPr>
          <w:rFonts w:ascii="Arial" w:eastAsia="Segoe UI" w:hAnsi="Arial" w:cs="Arial"/>
          <w:bCs/>
        </w:rPr>
        <w:t xml:space="preserve">Temporary Closure of </w:t>
      </w:r>
      <w:proofErr w:type="spellStart"/>
      <w:r w:rsidR="00AD6584">
        <w:rPr>
          <w:rFonts w:ascii="Arial" w:eastAsia="Segoe UI" w:hAnsi="Arial" w:cs="Arial"/>
          <w:bCs/>
        </w:rPr>
        <w:t>Wenrisc</w:t>
      </w:r>
      <w:proofErr w:type="spellEnd"/>
      <w:r w:rsidR="00AD6584">
        <w:rPr>
          <w:rFonts w:ascii="Arial" w:eastAsia="Segoe UI" w:hAnsi="Arial" w:cs="Arial"/>
          <w:bCs/>
        </w:rPr>
        <w:t xml:space="preserve"> </w:t>
      </w:r>
      <w:proofErr w:type="spellStart"/>
      <w:r w:rsidR="00AD6584">
        <w:rPr>
          <w:rFonts w:ascii="Arial" w:eastAsia="Segoe UI" w:hAnsi="Arial" w:cs="Arial"/>
          <w:bCs/>
        </w:rPr>
        <w:t>Ward</w:t>
      </w:r>
      <w:r>
        <w:rPr>
          <w:rFonts w:ascii="Arial" w:eastAsia="Segoe UI" w:hAnsi="Arial" w:cs="Arial"/>
          <w:bCs/>
        </w:rPr>
        <w:t>,</w:t>
      </w:r>
      <w:r w:rsidR="00AD6584">
        <w:rPr>
          <w:rFonts w:ascii="Arial" w:eastAsia="Segoe UI" w:hAnsi="Arial" w:cs="Arial"/>
          <w:bCs/>
        </w:rPr>
        <w:t>Witney</w:t>
      </w:r>
      <w:proofErr w:type="spellEnd"/>
      <w:r w:rsidR="00AD6584">
        <w:rPr>
          <w:rFonts w:ascii="Arial" w:eastAsia="Segoe UI" w:hAnsi="Arial" w:cs="Arial"/>
          <w:bCs/>
        </w:rPr>
        <w:t xml:space="preserve"> Community Hospital</w:t>
      </w:r>
    </w:p>
    <w:p w:rsidR="00C12F11" w:rsidRPr="006C6E74" w:rsidRDefault="00C12F11" w:rsidP="00034C83">
      <w:pPr>
        <w:rPr>
          <w:rFonts w:ascii="Arial" w:hAnsi="Arial" w:cs="Arial"/>
        </w:rPr>
      </w:pPr>
    </w:p>
    <w:p w:rsidR="00E7019B" w:rsidRPr="00E7019B" w:rsidRDefault="00E7019B" w:rsidP="00E13F4F">
      <w:pPr>
        <w:pStyle w:val="ListParagraph"/>
        <w:ind w:left="0"/>
        <w:rPr>
          <w:rFonts w:ascii="Arial" w:hAnsi="Arial" w:cs="Arial"/>
        </w:rPr>
      </w:pPr>
    </w:p>
    <w:p w:rsidR="00E8482A" w:rsidRPr="00E7019B" w:rsidRDefault="00E8482A" w:rsidP="00E67430">
      <w:pPr>
        <w:pStyle w:val="NoSpacing"/>
        <w:rPr>
          <w:rFonts w:ascii="Arial" w:hAnsi="Arial" w:cs="Arial"/>
          <w:sz w:val="24"/>
          <w:szCs w:val="24"/>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4047A0" w:rsidRPr="004047A0" w:rsidRDefault="004047A0" w:rsidP="004B4F48">
      <w:pPr>
        <w:pStyle w:val="NoSpacing"/>
        <w:rPr>
          <w:rFonts w:ascii="Arial" w:hAnsi="Arial" w:cs="Arial"/>
          <w:sz w:val="24"/>
          <w:szCs w:val="24"/>
        </w:rPr>
      </w:pPr>
      <w:r>
        <w:rPr>
          <w:rFonts w:ascii="Arial" w:hAnsi="Arial" w:cs="Arial"/>
          <w:sz w:val="24"/>
          <w:szCs w:val="24"/>
        </w:rPr>
        <w:t>The Bo</w:t>
      </w:r>
      <w:r w:rsidR="00593024">
        <w:rPr>
          <w:rFonts w:ascii="Arial" w:hAnsi="Arial" w:cs="Arial"/>
          <w:sz w:val="24"/>
          <w:szCs w:val="24"/>
        </w:rPr>
        <w:t>ard is asked to note the report</w:t>
      </w:r>
      <w:r>
        <w:rPr>
          <w:rFonts w:ascii="Arial" w:hAnsi="Arial" w:cs="Arial"/>
          <w:sz w:val="24"/>
          <w:szCs w:val="24"/>
        </w:rPr>
        <w:t>.</w:t>
      </w:r>
    </w:p>
    <w:p w:rsidR="0073522A" w:rsidRPr="00E7019B" w:rsidRDefault="0073522A" w:rsidP="0073522A">
      <w:pPr>
        <w:jc w:val="both"/>
        <w:rPr>
          <w:rFonts w:ascii="Arial" w:hAnsi="Arial" w:cs="Arial"/>
        </w:rPr>
      </w:pPr>
    </w:p>
    <w:p w:rsidR="009B7B2F" w:rsidRPr="00E7019B" w:rsidRDefault="009B7B2F" w:rsidP="00C62DA8">
      <w:pPr>
        <w:rPr>
          <w:rFonts w:ascii="Arial" w:hAnsi="Arial" w:cs="Arial"/>
        </w:rPr>
      </w:pPr>
    </w:p>
    <w:p w:rsidR="005D3499" w:rsidRPr="00E7019B" w:rsidRDefault="005D3499">
      <w:pPr>
        <w:jc w:val="both"/>
        <w:rPr>
          <w:rFonts w:ascii="Arial" w:hAnsi="Arial" w:cs="Arial"/>
          <w:b/>
        </w:rPr>
      </w:pPr>
    </w:p>
    <w:p w:rsidR="0073522A" w:rsidRPr="00E7019B" w:rsidRDefault="0073522A" w:rsidP="0073522A">
      <w:pPr>
        <w:jc w:val="both"/>
        <w:rPr>
          <w:rFonts w:ascii="Arial" w:hAnsi="Arial" w:cs="Arial"/>
          <w:b/>
        </w:rPr>
      </w:pPr>
      <w:r w:rsidRPr="00E7019B">
        <w:rPr>
          <w:rFonts w:ascii="Arial" w:hAnsi="Arial" w:cs="Arial"/>
          <w:b/>
        </w:rPr>
        <w:t>Lead Executive Director:</w:t>
      </w:r>
      <w:r w:rsidRPr="00E7019B">
        <w:rPr>
          <w:rFonts w:ascii="Arial" w:hAnsi="Arial" w:cs="Arial"/>
          <w:b/>
        </w:rPr>
        <w:tab/>
      </w:r>
      <w:r w:rsidR="00A04A86" w:rsidRPr="00E7019B">
        <w:rPr>
          <w:rFonts w:ascii="Arial" w:hAnsi="Arial" w:cs="Arial"/>
          <w:b/>
        </w:rPr>
        <w:t xml:space="preserve">Yvonne Taylor, </w:t>
      </w:r>
      <w:r w:rsidR="00C62DA8" w:rsidRPr="00E7019B">
        <w:rPr>
          <w:rFonts w:ascii="Arial" w:hAnsi="Arial" w:cs="Arial"/>
          <w:b/>
        </w:rPr>
        <w:t>Chief Operating Officer</w:t>
      </w:r>
    </w:p>
    <w:p w:rsidR="00781969" w:rsidRDefault="00781969">
      <w:pPr>
        <w:rPr>
          <w:rFonts w:ascii="Arial" w:hAnsi="Arial" w:cs="Arial"/>
          <w:b/>
        </w:rPr>
      </w:pPr>
      <w:r>
        <w:rPr>
          <w:rFonts w:ascii="Arial" w:hAnsi="Arial" w:cs="Arial"/>
          <w:b/>
        </w:rPr>
        <w:br w:type="page"/>
      </w:r>
    </w:p>
    <w:p w:rsidR="00037EAD" w:rsidRDefault="00037EAD" w:rsidP="00037EAD">
      <w:pPr>
        <w:pStyle w:val="ListParagraph"/>
        <w:numPr>
          <w:ilvl w:val="0"/>
          <w:numId w:val="31"/>
        </w:numPr>
        <w:ind w:left="0" w:firstLine="0"/>
        <w:outlineLvl w:val="1"/>
        <w:rPr>
          <w:rFonts w:ascii="Arial" w:hAnsi="Arial" w:cs="Arial"/>
          <w:b/>
        </w:rPr>
      </w:pPr>
      <w:r w:rsidRPr="00037EAD">
        <w:rPr>
          <w:rFonts w:ascii="Arial" w:hAnsi="Arial" w:cs="Arial"/>
          <w:b/>
        </w:rPr>
        <w:lastRenderedPageBreak/>
        <w:t>Future in Mind</w:t>
      </w:r>
      <w:r w:rsidR="008A48C6">
        <w:rPr>
          <w:rFonts w:ascii="Arial" w:hAnsi="Arial" w:cs="Arial"/>
          <w:b/>
        </w:rPr>
        <w:t xml:space="preserve"> Report</w:t>
      </w:r>
    </w:p>
    <w:p w:rsidR="00037EAD" w:rsidRPr="00037EAD" w:rsidRDefault="00037EAD" w:rsidP="00037EAD">
      <w:pPr>
        <w:pStyle w:val="ListParagraph"/>
        <w:ind w:left="0"/>
        <w:outlineLvl w:val="1"/>
        <w:rPr>
          <w:rFonts w:ascii="Arial" w:hAnsi="Arial" w:cs="Arial"/>
          <w:b/>
        </w:rPr>
      </w:pPr>
    </w:p>
    <w:p w:rsidR="00037EAD" w:rsidRPr="00E207DA" w:rsidRDefault="00037EAD" w:rsidP="00037EAD">
      <w:pPr>
        <w:outlineLvl w:val="1"/>
        <w:rPr>
          <w:rFonts w:ascii="Arial" w:hAnsi="Arial" w:cs="Arial"/>
          <w:b/>
          <w:i/>
        </w:rPr>
      </w:pPr>
      <w:r w:rsidRPr="00E207DA">
        <w:rPr>
          <w:rFonts w:ascii="Arial" w:hAnsi="Arial" w:cs="Arial"/>
          <w:i/>
        </w:rPr>
        <w:t>Promoting, protecting and Improving our Children and young people’s mental health and wellbeing.</w:t>
      </w:r>
    </w:p>
    <w:p w:rsidR="00037EAD" w:rsidRDefault="00037EAD" w:rsidP="00037EAD">
      <w:pPr>
        <w:outlineLvl w:val="1"/>
        <w:rPr>
          <w:rFonts w:ascii="Arial" w:hAnsi="Arial" w:cs="Arial"/>
        </w:rPr>
      </w:pPr>
    </w:p>
    <w:p w:rsidR="00037EAD" w:rsidRPr="00E207DA" w:rsidRDefault="00037EAD" w:rsidP="00037EAD">
      <w:pPr>
        <w:outlineLvl w:val="1"/>
        <w:rPr>
          <w:rFonts w:ascii="Arial" w:hAnsi="Arial" w:cs="Arial"/>
        </w:rPr>
      </w:pPr>
      <w:r w:rsidRPr="00E207DA">
        <w:rPr>
          <w:rFonts w:ascii="Arial" w:hAnsi="Arial" w:cs="Arial"/>
        </w:rPr>
        <w:t xml:space="preserve">The Future in Mind report sets out the case and future direction for increased investment in child and adolescent mental health services. </w:t>
      </w:r>
      <w:r>
        <w:rPr>
          <w:rFonts w:ascii="Arial" w:hAnsi="Arial" w:cs="Arial"/>
        </w:rPr>
        <w:t xml:space="preserve"> </w:t>
      </w:r>
      <w:r w:rsidR="00A40792">
        <w:rPr>
          <w:rFonts w:ascii="Arial" w:hAnsi="Arial" w:cs="Arial"/>
        </w:rPr>
        <w:t xml:space="preserve">The report </w:t>
      </w:r>
      <w:proofErr w:type="spellStart"/>
      <w:r w:rsidR="00A40792">
        <w:rPr>
          <w:rFonts w:ascii="Arial" w:hAnsi="Arial" w:cs="Arial"/>
        </w:rPr>
        <w:t>recognis</w:t>
      </w:r>
      <w:r w:rsidRPr="00E207DA">
        <w:rPr>
          <w:rFonts w:ascii="Arial" w:hAnsi="Arial" w:cs="Arial"/>
        </w:rPr>
        <w:t>es</w:t>
      </w:r>
      <w:proofErr w:type="spellEnd"/>
      <w:r w:rsidRPr="00E207DA">
        <w:rPr>
          <w:rFonts w:ascii="Arial" w:hAnsi="Arial" w:cs="Arial"/>
        </w:rPr>
        <w:t xml:space="preserve"> that need has outstripped investment and sets out a number of key recommendations to transform mental health services for children, y</w:t>
      </w:r>
      <w:r>
        <w:rPr>
          <w:rFonts w:ascii="Arial" w:hAnsi="Arial" w:cs="Arial"/>
        </w:rPr>
        <w:t>oung people and their families.</w:t>
      </w:r>
    </w:p>
    <w:p w:rsidR="00037EAD" w:rsidRDefault="00037EAD" w:rsidP="00037EAD">
      <w:pPr>
        <w:outlineLvl w:val="1"/>
        <w:rPr>
          <w:rFonts w:ascii="Arial" w:hAnsi="Arial" w:cs="Arial"/>
        </w:rPr>
      </w:pPr>
    </w:p>
    <w:p w:rsidR="00037EAD" w:rsidRPr="00E207DA" w:rsidRDefault="00037EAD" w:rsidP="00037EAD">
      <w:pPr>
        <w:outlineLvl w:val="1"/>
        <w:rPr>
          <w:rFonts w:ascii="Arial" w:hAnsi="Arial" w:cs="Arial"/>
          <w:b/>
          <w:bCs/>
          <w:lang w:val="en" w:eastAsia="en-GB"/>
        </w:rPr>
      </w:pPr>
      <w:r w:rsidRPr="00E207DA">
        <w:rPr>
          <w:rFonts w:ascii="Arial" w:hAnsi="Arial" w:cs="Arial"/>
        </w:rPr>
        <w:t xml:space="preserve">Simon Stevens has cautioned the need to address this rising demand, without over </w:t>
      </w:r>
      <w:proofErr w:type="spellStart"/>
      <w:r w:rsidRPr="00E207DA">
        <w:rPr>
          <w:rFonts w:ascii="Arial" w:hAnsi="Arial" w:cs="Arial"/>
        </w:rPr>
        <w:t>medicalising</w:t>
      </w:r>
      <w:proofErr w:type="spellEnd"/>
      <w:r w:rsidRPr="00E207DA">
        <w:rPr>
          <w:rFonts w:ascii="Arial" w:hAnsi="Arial" w:cs="Arial"/>
        </w:rPr>
        <w:t xml:space="preserve"> our children along the way. </w:t>
      </w:r>
      <w:r>
        <w:rPr>
          <w:rFonts w:ascii="Arial" w:hAnsi="Arial" w:cs="Arial"/>
        </w:rPr>
        <w:t xml:space="preserve"> </w:t>
      </w:r>
      <w:r w:rsidRPr="00E207DA">
        <w:rPr>
          <w:rFonts w:ascii="Arial" w:hAnsi="Arial" w:cs="Arial"/>
        </w:rPr>
        <w:t>The recommendations impact on a number of areas including:</w:t>
      </w:r>
    </w:p>
    <w:p w:rsidR="00037EAD" w:rsidRDefault="00037EAD" w:rsidP="00037EAD">
      <w:pPr>
        <w:outlineLvl w:val="1"/>
        <w:rPr>
          <w:rFonts w:ascii="Arial" w:hAnsi="Arial" w:cs="Arial"/>
          <w:b/>
          <w:bCs/>
          <w:lang w:val="en" w:eastAsia="en-GB"/>
        </w:rPr>
      </w:pPr>
    </w:p>
    <w:p w:rsidR="00037EAD" w:rsidRDefault="00037EAD" w:rsidP="00037EAD">
      <w:pPr>
        <w:outlineLvl w:val="1"/>
        <w:rPr>
          <w:rFonts w:ascii="Arial" w:hAnsi="Arial" w:cs="Arial"/>
          <w:b/>
          <w:bCs/>
          <w:lang w:val="en" w:eastAsia="en-GB"/>
        </w:rPr>
      </w:pPr>
      <w:r w:rsidRPr="00E207DA">
        <w:rPr>
          <w:rFonts w:ascii="Arial" w:hAnsi="Arial" w:cs="Arial"/>
          <w:b/>
          <w:bCs/>
          <w:lang w:val="en" w:eastAsia="en-GB"/>
        </w:rPr>
        <w:t>Commissioning</w:t>
      </w:r>
    </w:p>
    <w:p w:rsidR="00037EAD" w:rsidRPr="00E207DA" w:rsidRDefault="00037EAD" w:rsidP="00037EAD">
      <w:pPr>
        <w:outlineLvl w:val="1"/>
        <w:rPr>
          <w:rFonts w:ascii="Arial" w:hAnsi="Arial" w:cs="Arial"/>
          <w:b/>
          <w:bCs/>
          <w:lang w:val="en" w:eastAsia="en-GB"/>
        </w:rPr>
      </w:pPr>
    </w:p>
    <w:p w:rsidR="00037EAD" w:rsidRDefault="00037EAD" w:rsidP="00037EAD">
      <w:pPr>
        <w:numPr>
          <w:ilvl w:val="0"/>
          <w:numId w:val="26"/>
        </w:numPr>
        <w:tabs>
          <w:tab w:val="clear" w:pos="720"/>
          <w:tab w:val="num" w:pos="1276"/>
        </w:tabs>
        <w:ind w:left="1276" w:hanging="567"/>
        <w:rPr>
          <w:rFonts w:ascii="Arial" w:hAnsi="Arial" w:cs="Arial"/>
          <w:lang w:val="en" w:eastAsia="en-GB"/>
        </w:rPr>
      </w:pPr>
      <w:proofErr w:type="gramStart"/>
      <w:r w:rsidRPr="00E207DA">
        <w:rPr>
          <w:rFonts w:ascii="Arial" w:hAnsi="Arial" w:cs="Arial"/>
          <w:lang w:val="en" w:eastAsia="en-GB"/>
        </w:rPr>
        <w:t>increase</w:t>
      </w:r>
      <w:proofErr w:type="gramEnd"/>
      <w:r w:rsidRPr="00E207DA">
        <w:rPr>
          <w:rFonts w:ascii="Arial" w:hAnsi="Arial" w:cs="Arial"/>
          <w:lang w:val="en" w:eastAsia="en-GB"/>
        </w:rPr>
        <w:t xml:space="preserve"> co-commissioning for community and in-patient care with a view to moving away from the tiered model</w:t>
      </w:r>
      <w:r>
        <w:rPr>
          <w:rFonts w:ascii="Arial" w:hAnsi="Arial" w:cs="Arial"/>
          <w:lang w:val="en" w:eastAsia="en-GB"/>
        </w:rPr>
        <w:t>.</w:t>
      </w:r>
    </w:p>
    <w:p w:rsidR="00037EAD" w:rsidRDefault="00037EAD" w:rsidP="00037EAD">
      <w:pPr>
        <w:numPr>
          <w:ilvl w:val="0"/>
          <w:numId w:val="26"/>
        </w:numPr>
        <w:tabs>
          <w:tab w:val="clear" w:pos="720"/>
          <w:tab w:val="num" w:pos="1276"/>
        </w:tabs>
        <w:ind w:left="1276" w:hanging="567"/>
        <w:rPr>
          <w:rFonts w:ascii="Arial" w:hAnsi="Arial" w:cs="Arial"/>
          <w:lang w:val="en" w:eastAsia="en-GB"/>
        </w:rPr>
      </w:pPr>
      <w:proofErr w:type="gramStart"/>
      <w:r w:rsidRPr="00037EAD">
        <w:rPr>
          <w:rFonts w:ascii="Arial" w:hAnsi="Arial" w:cs="Arial"/>
          <w:lang w:val="en" w:eastAsia="en-GB"/>
        </w:rPr>
        <w:t>local</w:t>
      </w:r>
      <w:proofErr w:type="gramEnd"/>
      <w:r w:rsidRPr="00037EAD">
        <w:rPr>
          <w:rFonts w:ascii="Arial" w:hAnsi="Arial" w:cs="Arial"/>
          <w:lang w:val="en" w:eastAsia="en-GB"/>
        </w:rPr>
        <w:t xml:space="preserve"> lead accountable commissioning body with single separate identifiable budget for children and young people’s mental health</w:t>
      </w:r>
      <w:r>
        <w:rPr>
          <w:rFonts w:ascii="Arial" w:hAnsi="Arial" w:cs="Arial"/>
          <w:lang w:val="en" w:eastAsia="en-GB"/>
        </w:rPr>
        <w:t>.</w:t>
      </w:r>
    </w:p>
    <w:p w:rsidR="00037EAD" w:rsidRDefault="00037EAD" w:rsidP="00037EAD">
      <w:pPr>
        <w:numPr>
          <w:ilvl w:val="0"/>
          <w:numId w:val="26"/>
        </w:numPr>
        <w:tabs>
          <w:tab w:val="clear" w:pos="720"/>
          <w:tab w:val="num" w:pos="1276"/>
        </w:tabs>
        <w:ind w:left="1276" w:hanging="567"/>
        <w:rPr>
          <w:rFonts w:ascii="Arial" w:hAnsi="Arial" w:cs="Arial"/>
          <w:lang w:val="en" w:eastAsia="en-GB"/>
        </w:rPr>
      </w:pPr>
      <w:r w:rsidRPr="00037EAD">
        <w:rPr>
          <w:rFonts w:ascii="Arial" w:hAnsi="Arial" w:cs="Arial"/>
          <w:lang w:val="en" w:eastAsia="en-GB"/>
        </w:rPr>
        <w:t>design and implement a local plan for children and young people’s mental health in each commissioning area with inputs from all agencies, children and young people and their parents</w:t>
      </w:r>
    </w:p>
    <w:p w:rsidR="00037EAD" w:rsidRPr="00037EAD" w:rsidRDefault="00037EAD" w:rsidP="00037EAD">
      <w:pPr>
        <w:ind w:left="1276" w:hanging="567"/>
        <w:rPr>
          <w:rFonts w:ascii="Arial" w:hAnsi="Arial" w:cs="Arial"/>
          <w:lang w:val="en" w:eastAsia="en-GB"/>
        </w:rPr>
      </w:pPr>
    </w:p>
    <w:p w:rsidR="00037EAD" w:rsidRDefault="00037EAD" w:rsidP="00037EAD">
      <w:pPr>
        <w:rPr>
          <w:rFonts w:ascii="Arial" w:hAnsi="Arial" w:cs="Arial"/>
          <w:b/>
          <w:lang w:val="en" w:eastAsia="en-GB"/>
        </w:rPr>
      </w:pPr>
      <w:r w:rsidRPr="00E207DA">
        <w:rPr>
          <w:rFonts w:ascii="Arial" w:hAnsi="Arial" w:cs="Arial"/>
          <w:b/>
          <w:lang w:val="en" w:eastAsia="en-GB"/>
        </w:rPr>
        <w:t>Early Years</w:t>
      </w:r>
    </w:p>
    <w:p w:rsidR="00037EAD" w:rsidRPr="00E207DA" w:rsidRDefault="00037EAD" w:rsidP="00037EAD">
      <w:pPr>
        <w:rPr>
          <w:rFonts w:ascii="Arial" w:hAnsi="Arial" w:cs="Arial"/>
          <w:b/>
          <w:lang w:val="en" w:eastAsia="en-GB"/>
        </w:rPr>
      </w:pPr>
    </w:p>
    <w:p w:rsidR="00037EAD" w:rsidRDefault="00037EAD" w:rsidP="00037EAD">
      <w:pPr>
        <w:numPr>
          <w:ilvl w:val="0"/>
          <w:numId w:val="27"/>
        </w:numPr>
        <w:tabs>
          <w:tab w:val="clear" w:pos="720"/>
        </w:tabs>
        <w:ind w:left="1276" w:hanging="567"/>
        <w:rPr>
          <w:rFonts w:ascii="Arial" w:hAnsi="Arial" w:cs="Arial"/>
          <w:lang w:val="en" w:eastAsia="en-GB"/>
        </w:rPr>
      </w:pPr>
      <w:proofErr w:type="gramStart"/>
      <w:r w:rsidRPr="00E207DA">
        <w:rPr>
          <w:rFonts w:ascii="Arial" w:hAnsi="Arial" w:cs="Arial"/>
          <w:lang w:val="en" w:eastAsia="en-GB"/>
        </w:rPr>
        <w:t>increased</w:t>
      </w:r>
      <w:proofErr w:type="gramEnd"/>
      <w:r w:rsidRPr="00E207DA">
        <w:rPr>
          <w:rFonts w:ascii="Arial" w:hAnsi="Arial" w:cs="Arial"/>
          <w:lang w:val="en" w:eastAsia="en-GB"/>
        </w:rPr>
        <w:t xml:space="preserve"> commissioning of home treatment and other flexible services</w:t>
      </w:r>
      <w:r w:rsidR="00A40792">
        <w:rPr>
          <w:rFonts w:ascii="Arial" w:hAnsi="Arial" w:cs="Arial"/>
          <w:lang w:val="en" w:eastAsia="en-GB"/>
        </w:rPr>
        <w:t xml:space="preserve"> with</w:t>
      </w:r>
      <w:r w:rsidRPr="00E207DA">
        <w:rPr>
          <w:rFonts w:ascii="Arial" w:hAnsi="Arial" w:cs="Arial"/>
          <w:lang w:val="en" w:eastAsia="en-GB"/>
        </w:rPr>
        <w:t xml:space="preserve"> every birthing unit to have a specialist perinatal mental health clinician by 2017</w:t>
      </w:r>
      <w:r>
        <w:rPr>
          <w:rFonts w:ascii="Arial" w:hAnsi="Arial" w:cs="Arial"/>
          <w:lang w:val="en" w:eastAsia="en-GB"/>
        </w:rPr>
        <w:t>.</w:t>
      </w:r>
    </w:p>
    <w:p w:rsidR="00037EAD" w:rsidRDefault="00037EAD" w:rsidP="00037EAD">
      <w:pPr>
        <w:numPr>
          <w:ilvl w:val="0"/>
          <w:numId w:val="27"/>
        </w:numPr>
        <w:tabs>
          <w:tab w:val="clear" w:pos="720"/>
        </w:tabs>
        <w:ind w:left="1276" w:hanging="567"/>
        <w:rPr>
          <w:rFonts w:ascii="Arial" w:hAnsi="Arial" w:cs="Arial"/>
          <w:lang w:val="en" w:eastAsia="en-GB"/>
        </w:rPr>
      </w:pPr>
      <w:proofErr w:type="gramStart"/>
      <w:r w:rsidRPr="00037EAD">
        <w:rPr>
          <w:rFonts w:ascii="Arial" w:hAnsi="Arial" w:cs="Arial"/>
          <w:lang w:val="en" w:eastAsia="en-GB"/>
        </w:rPr>
        <w:t>increased</w:t>
      </w:r>
      <w:proofErr w:type="gramEnd"/>
      <w:r w:rsidRPr="00037EAD">
        <w:rPr>
          <w:rFonts w:ascii="Arial" w:hAnsi="Arial" w:cs="Arial"/>
          <w:lang w:val="en" w:eastAsia="en-GB"/>
        </w:rPr>
        <w:t xml:space="preserve"> investment in early years health services and ensuring parents have access to evidence based interventions and support to strengthen attachment and avoid trauma</w:t>
      </w:r>
      <w:r>
        <w:rPr>
          <w:rFonts w:ascii="Arial" w:hAnsi="Arial" w:cs="Arial"/>
          <w:lang w:val="en" w:eastAsia="en-GB"/>
        </w:rPr>
        <w:t>.</w:t>
      </w:r>
    </w:p>
    <w:p w:rsidR="00037EAD" w:rsidRDefault="00037EAD" w:rsidP="00037EAD">
      <w:pPr>
        <w:numPr>
          <w:ilvl w:val="0"/>
          <w:numId w:val="27"/>
        </w:numPr>
        <w:tabs>
          <w:tab w:val="clear" w:pos="720"/>
        </w:tabs>
        <w:ind w:left="1276" w:hanging="567"/>
        <w:rPr>
          <w:rFonts w:ascii="Arial" w:hAnsi="Arial" w:cs="Arial"/>
          <w:lang w:val="en" w:eastAsia="en-GB"/>
        </w:rPr>
      </w:pPr>
      <w:proofErr w:type="gramStart"/>
      <w:r w:rsidRPr="00037EAD">
        <w:rPr>
          <w:rFonts w:ascii="Arial" w:hAnsi="Arial" w:cs="Arial"/>
          <w:lang w:val="en" w:eastAsia="en-GB"/>
        </w:rPr>
        <w:t>local</w:t>
      </w:r>
      <w:proofErr w:type="gramEnd"/>
      <w:r w:rsidRPr="00037EAD">
        <w:rPr>
          <w:rFonts w:ascii="Arial" w:hAnsi="Arial" w:cs="Arial"/>
          <w:lang w:val="en" w:eastAsia="en-GB"/>
        </w:rPr>
        <w:t xml:space="preserve"> authorities to invest in funding for early support initiatives and invest strategically in mental health services from 0-5 from Oct 2015</w:t>
      </w:r>
      <w:r>
        <w:rPr>
          <w:rFonts w:ascii="Arial" w:hAnsi="Arial" w:cs="Arial"/>
          <w:lang w:val="en" w:eastAsia="en-GB"/>
        </w:rPr>
        <w:t>.</w:t>
      </w:r>
    </w:p>
    <w:p w:rsidR="00037EAD" w:rsidRDefault="00037EAD" w:rsidP="00037EAD">
      <w:pPr>
        <w:numPr>
          <w:ilvl w:val="0"/>
          <w:numId w:val="27"/>
        </w:numPr>
        <w:tabs>
          <w:tab w:val="clear" w:pos="720"/>
        </w:tabs>
        <w:ind w:left="1276" w:hanging="567"/>
        <w:rPr>
          <w:rFonts w:ascii="Arial" w:hAnsi="Arial" w:cs="Arial"/>
          <w:lang w:val="en" w:eastAsia="en-GB"/>
        </w:rPr>
      </w:pPr>
      <w:proofErr w:type="gramStart"/>
      <w:r w:rsidRPr="00037EAD">
        <w:rPr>
          <w:rFonts w:ascii="Arial" w:hAnsi="Arial" w:cs="Arial"/>
          <w:lang w:val="en" w:eastAsia="en-GB"/>
        </w:rPr>
        <w:t>health</w:t>
      </w:r>
      <w:proofErr w:type="gramEnd"/>
      <w:r w:rsidRPr="00037EAD">
        <w:rPr>
          <w:rFonts w:ascii="Arial" w:hAnsi="Arial" w:cs="Arial"/>
          <w:lang w:val="en" w:eastAsia="en-GB"/>
        </w:rPr>
        <w:t xml:space="preserve"> visitors should receive updated training in mental health</w:t>
      </w:r>
      <w:r>
        <w:rPr>
          <w:rFonts w:ascii="Arial" w:hAnsi="Arial" w:cs="Arial"/>
          <w:lang w:val="en" w:eastAsia="en-GB"/>
        </w:rPr>
        <w:t>.</w:t>
      </w:r>
    </w:p>
    <w:p w:rsidR="00037EAD" w:rsidRPr="00037EAD" w:rsidRDefault="00037EAD" w:rsidP="00037EAD">
      <w:pPr>
        <w:rPr>
          <w:rFonts w:ascii="Arial" w:hAnsi="Arial" w:cs="Arial"/>
          <w:lang w:val="en" w:eastAsia="en-GB"/>
        </w:rPr>
      </w:pPr>
    </w:p>
    <w:p w:rsidR="00037EAD" w:rsidRDefault="00037EAD" w:rsidP="00037EAD">
      <w:pPr>
        <w:outlineLvl w:val="1"/>
        <w:rPr>
          <w:rFonts w:ascii="Arial" w:hAnsi="Arial" w:cs="Arial"/>
          <w:b/>
        </w:rPr>
      </w:pPr>
      <w:r w:rsidRPr="00E207DA">
        <w:rPr>
          <w:rFonts w:ascii="Arial" w:hAnsi="Arial" w:cs="Arial"/>
          <w:b/>
        </w:rPr>
        <w:t>Schools</w:t>
      </w:r>
    </w:p>
    <w:p w:rsidR="00037EAD" w:rsidRPr="00E207DA" w:rsidRDefault="00037EAD" w:rsidP="00037EAD">
      <w:pPr>
        <w:outlineLvl w:val="1"/>
        <w:rPr>
          <w:rFonts w:ascii="Arial" w:hAnsi="Arial" w:cs="Arial"/>
          <w:b/>
        </w:rPr>
      </w:pPr>
    </w:p>
    <w:p w:rsidR="00037EAD" w:rsidRDefault="00037EAD" w:rsidP="00037EAD">
      <w:pPr>
        <w:numPr>
          <w:ilvl w:val="0"/>
          <w:numId w:val="25"/>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providing</w:t>
      </w:r>
      <w:proofErr w:type="gramEnd"/>
      <w:r w:rsidRPr="00037EAD">
        <w:rPr>
          <w:rFonts w:ascii="Arial" w:hAnsi="Arial" w:cs="Arial"/>
          <w:lang w:val="en" w:eastAsia="en-GB"/>
        </w:rPr>
        <w:t xml:space="preserve"> a named CAMHS contact in all schools</w:t>
      </w:r>
      <w:r>
        <w:rPr>
          <w:rFonts w:ascii="Arial" w:hAnsi="Arial" w:cs="Arial"/>
          <w:lang w:val="en" w:eastAsia="en-GB"/>
        </w:rPr>
        <w:t>.</w:t>
      </w:r>
    </w:p>
    <w:p w:rsidR="00037EAD" w:rsidRDefault="00037EAD" w:rsidP="00037EAD">
      <w:pPr>
        <w:numPr>
          <w:ilvl w:val="0"/>
          <w:numId w:val="25"/>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involving</w:t>
      </w:r>
      <w:proofErr w:type="gramEnd"/>
      <w:r w:rsidRPr="00037EAD">
        <w:rPr>
          <w:rFonts w:ascii="Arial" w:hAnsi="Arial" w:cs="Arial"/>
          <w:lang w:val="en" w:eastAsia="en-GB"/>
        </w:rPr>
        <w:t xml:space="preserve"> schools in the local plans devised by Health and Wellbeing Boards</w:t>
      </w:r>
      <w:r>
        <w:rPr>
          <w:rFonts w:ascii="Arial" w:hAnsi="Arial" w:cs="Arial"/>
          <w:lang w:val="en" w:eastAsia="en-GB"/>
        </w:rPr>
        <w:t>.</w:t>
      </w:r>
    </w:p>
    <w:p w:rsidR="00037EAD" w:rsidRDefault="00037EAD" w:rsidP="00037EAD">
      <w:pPr>
        <w:numPr>
          <w:ilvl w:val="0"/>
          <w:numId w:val="25"/>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alternative</w:t>
      </w:r>
      <w:proofErr w:type="gramEnd"/>
      <w:r w:rsidRPr="00037EAD">
        <w:rPr>
          <w:rFonts w:ascii="Arial" w:hAnsi="Arial" w:cs="Arial"/>
          <w:lang w:val="en" w:eastAsia="en-GB"/>
        </w:rPr>
        <w:t xml:space="preserve"> treatment venues should be made available, in particular for children from vulnerable and hard to reach backgrounds</w:t>
      </w:r>
      <w:r>
        <w:rPr>
          <w:rFonts w:ascii="Arial" w:hAnsi="Arial" w:cs="Arial"/>
          <w:lang w:val="en" w:eastAsia="en-GB"/>
        </w:rPr>
        <w:t>.</w:t>
      </w:r>
    </w:p>
    <w:p w:rsidR="00037EAD" w:rsidRDefault="00037EAD" w:rsidP="00037EAD">
      <w:pPr>
        <w:numPr>
          <w:ilvl w:val="0"/>
          <w:numId w:val="25"/>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promotion</w:t>
      </w:r>
      <w:proofErr w:type="gramEnd"/>
      <w:r w:rsidRPr="00037EAD">
        <w:rPr>
          <w:rFonts w:ascii="Arial" w:hAnsi="Arial" w:cs="Arial"/>
          <w:lang w:val="en" w:eastAsia="en-GB"/>
        </w:rPr>
        <w:t xml:space="preserve"> of whole-school approach to fostering resilience within schools</w:t>
      </w:r>
      <w:r>
        <w:rPr>
          <w:rFonts w:ascii="Arial" w:hAnsi="Arial" w:cs="Arial"/>
          <w:lang w:val="en" w:eastAsia="en-GB"/>
        </w:rPr>
        <w:t>.</w:t>
      </w:r>
    </w:p>
    <w:p w:rsidR="00037EAD" w:rsidRPr="00037EAD" w:rsidRDefault="00037EAD" w:rsidP="00037EAD">
      <w:pPr>
        <w:rPr>
          <w:rFonts w:ascii="Arial" w:hAnsi="Arial" w:cs="Arial"/>
          <w:lang w:val="en" w:eastAsia="en-GB"/>
        </w:rPr>
      </w:pPr>
    </w:p>
    <w:p w:rsidR="00037EAD" w:rsidRDefault="00037EAD" w:rsidP="00037EAD">
      <w:pPr>
        <w:outlineLvl w:val="1"/>
        <w:rPr>
          <w:rFonts w:ascii="Arial" w:hAnsi="Arial" w:cs="Arial"/>
          <w:b/>
          <w:bCs/>
          <w:lang w:val="en" w:eastAsia="en-GB"/>
        </w:rPr>
      </w:pPr>
      <w:r w:rsidRPr="00E207DA">
        <w:rPr>
          <w:rFonts w:ascii="Arial" w:hAnsi="Arial" w:cs="Arial"/>
          <w:b/>
          <w:bCs/>
          <w:lang w:val="en" w:eastAsia="en-GB"/>
        </w:rPr>
        <w:t>Children and young people from vulnerable backgrounds</w:t>
      </w:r>
    </w:p>
    <w:p w:rsidR="00037EAD" w:rsidRPr="00E207DA" w:rsidRDefault="00037EAD" w:rsidP="00037EAD">
      <w:pPr>
        <w:outlineLvl w:val="1"/>
        <w:rPr>
          <w:rFonts w:ascii="Arial" w:hAnsi="Arial" w:cs="Arial"/>
          <w:b/>
          <w:bCs/>
          <w:lang w:val="en" w:eastAsia="en-GB"/>
        </w:rPr>
      </w:pPr>
    </w:p>
    <w:p w:rsidR="00037EAD" w:rsidRDefault="00037EAD" w:rsidP="00037EAD">
      <w:pPr>
        <w:numPr>
          <w:ilvl w:val="0"/>
          <w:numId w:val="28"/>
        </w:numPr>
        <w:tabs>
          <w:tab w:val="clear" w:pos="720"/>
          <w:tab w:val="num" w:pos="-2835"/>
        </w:tabs>
        <w:ind w:left="1276" w:hanging="567"/>
        <w:rPr>
          <w:rFonts w:ascii="Arial" w:hAnsi="Arial" w:cs="Arial"/>
          <w:lang w:val="en" w:eastAsia="en-GB"/>
        </w:rPr>
      </w:pPr>
      <w:proofErr w:type="gramStart"/>
      <w:r w:rsidRPr="00E207DA">
        <w:rPr>
          <w:rFonts w:ascii="Arial" w:hAnsi="Arial" w:cs="Arial"/>
          <w:lang w:val="en" w:eastAsia="en-GB"/>
        </w:rPr>
        <w:t>remove</w:t>
      </w:r>
      <w:proofErr w:type="gramEnd"/>
      <w:r w:rsidRPr="00E207DA">
        <w:rPr>
          <w:rFonts w:ascii="Arial" w:hAnsi="Arial" w:cs="Arial"/>
          <w:lang w:val="en" w:eastAsia="en-GB"/>
        </w:rPr>
        <w:t xml:space="preserve"> the arbitrary age cut-off especially for Looked After Children and children and young people from vulnerable backgrounds</w:t>
      </w:r>
      <w:r>
        <w:rPr>
          <w:rFonts w:ascii="Arial" w:hAnsi="Arial" w:cs="Arial"/>
          <w:lang w:val="en" w:eastAsia="en-GB"/>
        </w:rPr>
        <w:t>.</w:t>
      </w:r>
    </w:p>
    <w:p w:rsidR="00037EAD" w:rsidRDefault="00037EAD" w:rsidP="00037EAD">
      <w:pPr>
        <w:numPr>
          <w:ilvl w:val="0"/>
          <w:numId w:val="28"/>
        </w:numPr>
        <w:tabs>
          <w:tab w:val="clear" w:pos="720"/>
          <w:tab w:val="num" w:pos="-2835"/>
        </w:tabs>
        <w:ind w:left="1276" w:hanging="567"/>
        <w:rPr>
          <w:rFonts w:ascii="Arial" w:hAnsi="Arial" w:cs="Arial"/>
          <w:lang w:val="en" w:eastAsia="en-GB"/>
        </w:rPr>
      </w:pPr>
      <w:proofErr w:type="gramStart"/>
      <w:r w:rsidRPr="00037EAD">
        <w:rPr>
          <w:rFonts w:ascii="Arial" w:hAnsi="Arial" w:cs="Arial"/>
          <w:lang w:val="en" w:eastAsia="en-GB"/>
        </w:rPr>
        <w:t>need</w:t>
      </w:r>
      <w:proofErr w:type="gramEnd"/>
      <w:r w:rsidRPr="00037EAD">
        <w:rPr>
          <w:rFonts w:ascii="Arial" w:hAnsi="Arial" w:cs="Arial"/>
          <w:lang w:val="en" w:eastAsia="en-GB"/>
        </w:rPr>
        <w:t xml:space="preserve"> for bespoke care pathways using evidence based interventions for children from minority and vulnerable backgrounds</w:t>
      </w:r>
      <w:r>
        <w:rPr>
          <w:rFonts w:ascii="Arial" w:hAnsi="Arial" w:cs="Arial"/>
          <w:lang w:val="en" w:eastAsia="en-GB"/>
        </w:rPr>
        <w:t>.</w:t>
      </w:r>
    </w:p>
    <w:p w:rsidR="00037EAD" w:rsidRDefault="00037EAD" w:rsidP="00037EAD">
      <w:pPr>
        <w:numPr>
          <w:ilvl w:val="0"/>
          <w:numId w:val="28"/>
        </w:numPr>
        <w:tabs>
          <w:tab w:val="clear" w:pos="720"/>
          <w:tab w:val="num" w:pos="-2835"/>
        </w:tabs>
        <w:ind w:left="1276" w:hanging="567"/>
        <w:rPr>
          <w:rFonts w:ascii="Arial" w:hAnsi="Arial" w:cs="Arial"/>
          <w:lang w:val="en" w:eastAsia="en-GB"/>
        </w:rPr>
      </w:pPr>
      <w:proofErr w:type="gramStart"/>
      <w:r w:rsidRPr="00037EAD">
        <w:rPr>
          <w:rFonts w:ascii="Arial" w:hAnsi="Arial" w:cs="Arial"/>
          <w:lang w:val="en" w:eastAsia="en-GB"/>
        </w:rPr>
        <w:t>alternative</w:t>
      </w:r>
      <w:proofErr w:type="gramEnd"/>
      <w:r w:rsidRPr="00037EAD">
        <w:rPr>
          <w:rFonts w:ascii="Arial" w:hAnsi="Arial" w:cs="Arial"/>
          <w:lang w:val="en" w:eastAsia="en-GB"/>
        </w:rPr>
        <w:t xml:space="preserve"> treatment venues should be made available, in particular for children from vulnerable and hard to reach backgrounds</w:t>
      </w:r>
      <w:r>
        <w:rPr>
          <w:rFonts w:ascii="Arial" w:hAnsi="Arial" w:cs="Arial"/>
          <w:lang w:val="en" w:eastAsia="en-GB"/>
        </w:rPr>
        <w:t>.</w:t>
      </w:r>
    </w:p>
    <w:p w:rsidR="00037EAD" w:rsidRDefault="00037EAD" w:rsidP="00037EAD">
      <w:pPr>
        <w:numPr>
          <w:ilvl w:val="0"/>
          <w:numId w:val="28"/>
        </w:numPr>
        <w:tabs>
          <w:tab w:val="clear" w:pos="720"/>
          <w:tab w:val="num" w:pos="-2835"/>
        </w:tabs>
        <w:ind w:left="1276" w:hanging="567"/>
        <w:rPr>
          <w:rFonts w:ascii="Arial" w:hAnsi="Arial" w:cs="Arial"/>
          <w:lang w:val="en" w:eastAsia="en-GB"/>
        </w:rPr>
      </w:pPr>
      <w:proofErr w:type="gramStart"/>
      <w:r w:rsidRPr="00037EAD">
        <w:rPr>
          <w:rFonts w:ascii="Arial" w:hAnsi="Arial" w:cs="Arial"/>
          <w:lang w:val="en" w:eastAsia="en-GB"/>
        </w:rPr>
        <w:t>shared</w:t>
      </w:r>
      <w:proofErr w:type="gramEnd"/>
      <w:r w:rsidRPr="00037EAD">
        <w:rPr>
          <w:rFonts w:ascii="Arial" w:hAnsi="Arial" w:cs="Arial"/>
          <w:lang w:val="en" w:eastAsia="en-GB"/>
        </w:rPr>
        <w:t xml:space="preserve"> assessment, case management and regular multi-agency case review processes for these young people</w:t>
      </w:r>
      <w:r>
        <w:rPr>
          <w:rFonts w:ascii="Arial" w:hAnsi="Arial" w:cs="Arial"/>
          <w:lang w:val="en" w:eastAsia="en-GB"/>
        </w:rPr>
        <w:t>.</w:t>
      </w:r>
    </w:p>
    <w:p w:rsidR="00037EAD" w:rsidRDefault="00037EAD" w:rsidP="00037EAD">
      <w:pPr>
        <w:numPr>
          <w:ilvl w:val="0"/>
          <w:numId w:val="28"/>
        </w:numPr>
        <w:tabs>
          <w:tab w:val="clear" w:pos="720"/>
          <w:tab w:val="num" w:pos="-2835"/>
        </w:tabs>
        <w:ind w:left="1276" w:hanging="567"/>
        <w:rPr>
          <w:rFonts w:ascii="Arial" w:hAnsi="Arial" w:cs="Arial"/>
          <w:lang w:val="en" w:eastAsia="en-GB"/>
        </w:rPr>
      </w:pPr>
      <w:proofErr w:type="gramStart"/>
      <w:r w:rsidRPr="00037EAD">
        <w:rPr>
          <w:rFonts w:ascii="Arial" w:hAnsi="Arial" w:cs="Arial"/>
          <w:lang w:val="en" w:eastAsia="en-GB"/>
        </w:rPr>
        <w:t>designated</w:t>
      </w:r>
      <w:proofErr w:type="gramEnd"/>
      <w:r w:rsidRPr="00037EAD">
        <w:rPr>
          <w:rFonts w:ascii="Arial" w:hAnsi="Arial" w:cs="Arial"/>
          <w:lang w:val="en" w:eastAsia="en-GB"/>
        </w:rPr>
        <w:t xml:space="preserve"> professionals to liaise with agencies and ensure that services are targeted and delivered in an integrated way for children and young people from vulnerable backgrounds</w:t>
      </w:r>
      <w:r>
        <w:rPr>
          <w:rFonts w:ascii="Arial" w:hAnsi="Arial" w:cs="Arial"/>
          <w:lang w:val="en" w:eastAsia="en-GB"/>
        </w:rPr>
        <w:t>.</w:t>
      </w:r>
    </w:p>
    <w:p w:rsidR="00037EAD" w:rsidRPr="00037EAD" w:rsidRDefault="00037EAD" w:rsidP="00037EAD">
      <w:pPr>
        <w:rPr>
          <w:rFonts w:ascii="Arial" w:hAnsi="Arial" w:cs="Arial"/>
          <w:lang w:val="en" w:eastAsia="en-GB"/>
        </w:rPr>
      </w:pPr>
    </w:p>
    <w:p w:rsidR="00037EAD" w:rsidRDefault="00037EAD" w:rsidP="00037EAD">
      <w:pPr>
        <w:outlineLvl w:val="1"/>
        <w:rPr>
          <w:rFonts w:ascii="Arial" w:hAnsi="Arial" w:cs="Arial"/>
          <w:b/>
          <w:bCs/>
          <w:lang w:val="en" w:eastAsia="en-GB"/>
        </w:rPr>
      </w:pPr>
      <w:r w:rsidRPr="00E207DA">
        <w:rPr>
          <w:rFonts w:ascii="Arial" w:hAnsi="Arial" w:cs="Arial"/>
          <w:b/>
          <w:bCs/>
          <w:lang w:val="en" w:eastAsia="en-GB"/>
        </w:rPr>
        <w:t>Improved access</w:t>
      </w:r>
    </w:p>
    <w:p w:rsidR="00037EAD" w:rsidRPr="00E207DA" w:rsidRDefault="00037EAD" w:rsidP="00037EAD">
      <w:pPr>
        <w:outlineLvl w:val="1"/>
        <w:rPr>
          <w:rFonts w:ascii="Arial" w:hAnsi="Arial" w:cs="Arial"/>
          <w:b/>
          <w:bCs/>
          <w:lang w:val="en" w:eastAsia="en-GB"/>
        </w:rPr>
      </w:pPr>
    </w:p>
    <w:p w:rsidR="00037EAD" w:rsidRDefault="00037EAD" w:rsidP="00037EAD">
      <w:pPr>
        <w:numPr>
          <w:ilvl w:val="0"/>
          <w:numId w:val="29"/>
        </w:numPr>
        <w:tabs>
          <w:tab w:val="clear" w:pos="720"/>
          <w:tab w:val="num" w:pos="-2977"/>
        </w:tabs>
        <w:ind w:left="1276" w:hanging="567"/>
        <w:rPr>
          <w:rFonts w:ascii="Arial" w:hAnsi="Arial" w:cs="Arial"/>
          <w:lang w:val="en" w:eastAsia="en-GB"/>
        </w:rPr>
      </w:pPr>
      <w:proofErr w:type="gramStart"/>
      <w:r>
        <w:rPr>
          <w:rFonts w:ascii="Arial" w:hAnsi="Arial" w:cs="Arial"/>
          <w:lang w:val="en" w:eastAsia="en-GB"/>
        </w:rPr>
        <w:t>developing</w:t>
      </w:r>
      <w:proofErr w:type="gramEnd"/>
      <w:r w:rsidRPr="00E207DA">
        <w:rPr>
          <w:rFonts w:ascii="Arial" w:hAnsi="Arial" w:cs="Arial"/>
          <w:lang w:val="en" w:eastAsia="en-GB"/>
        </w:rPr>
        <w:t xml:space="preserve"> a nationally branded web based portal for children and young people, parents and teachers to access information and support</w:t>
      </w:r>
      <w:r>
        <w:rPr>
          <w:rFonts w:ascii="Arial" w:hAnsi="Arial" w:cs="Arial"/>
          <w:lang w:val="en" w:eastAsia="en-GB"/>
        </w:rPr>
        <w:t>.</w:t>
      </w:r>
    </w:p>
    <w:p w:rsidR="00037EAD" w:rsidRDefault="00037EAD" w:rsidP="00037EAD">
      <w:pPr>
        <w:numPr>
          <w:ilvl w:val="0"/>
          <w:numId w:val="29"/>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all</w:t>
      </w:r>
      <w:proofErr w:type="gramEnd"/>
      <w:r w:rsidRPr="00037EAD">
        <w:rPr>
          <w:rFonts w:ascii="Arial" w:hAnsi="Arial" w:cs="Arial"/>
          <w:lang w:val="en" w:eastAsia="en-GB"/>
        </w:rPr>
        <w:t xml:space="preserve"> GPs should have a named CAMHS contact</w:t>
      </w:r>
      <w:r>
        <w:rPr>
          <w:rFonts w:ascii="Arial" w:hAnsi="Arial" w:cs="Arial"/>
          <w:lang w:val="en" w:eastAsia="en-GB"/>
        </w:rPr>
        <w:t>.</w:t>
      </w:r>
    </w:p>
    <w:p w:rsidR="00037EAD" w:rsidRDefault="00037EAD" w:rsidP="00037EAD">
      <w:pPr>
        <w:numPr>
          <w:ilvl w:val="0"/>
          <w:numId w:val="29"/>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improve</w:t>
      </w:r>
      <w:proofErr w:type="gramEnd"/>
      <w:r w:rsidRPr="00037EAD">
        <w:rPr>
          <w:rFonts w:ascii="Arial" w:hAnsi="Arial" w:cs="Arial"/>
          <w:lang w:val="en" w:eastAsia="en-GB"/>
        </w:rPr>
        <w:t xml:space="preserve"> accessibility by practically applying the Department of Health “You’re Welcome” quality criteria for young people friendly health services</w:t>
      </w:r>
      <w:r>
        <w:rPr>
          <w:rFonts w:ascii="Arial" w:hAnsi="Arial" w:cs="Arial"/>
          <w:lang w:val="en" w:eastAsia="en-GB"/>
        </w:rPr>
        <w:t>.</w:t>
      </w:r>
    </w:p>
    <w:p w:rsidR="00037EAD" w:rsidRDefault="00037EAD" w:rsidP="00037EAD">
      <w:pPr>
        <w:numPr>
          <w:ilvl w:val="0"/>
          <w:numId w:val="29"/>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potentially</w:t>
      </w:r>
      <w:proofErr w:type="gramEnd"/>
      <w:r w:rsidRPr="00037EAD">
        <w:rPr>
          <w:rFonts w:ascii="Arial" w:hAnsi="Arial" w:cs="Arial"/>
          <w:lang w:val="en" w:eastAsia="en-GB"/>
        </w:rPr>
        <w:t xml:space="preserve"> extend CAMHS services to young people up to 25 years of age</w:t>
      </w:r>
      <w:r>
        <w:rPr>
          <w:rFonts w:ascii="Arial" w:hAnsi="Arial" w:cs="Arial"/>
          <w:lang w:val="en" w:eastAsia="en-GB"/>
        </w:rPr>
        <w:t>.</w:t>
      </w:r>
    </w:p>
    <w:p w:rsidR="00037EAD" w:rsidRDefault="00037EAD" w:rsidP="00037EAD">
      <w:pPr>
        <w:numPr>
          <w:ilvl w:val="0"/>
          <w:numId w:val="29"/>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best</w:t>
      </w:r>
      <w:proofErr w:type="gramEnd"/>
      <w:r w:rsidRPr="00037EAD">
        <w:rPr>
          <w:rFonts w:ascii="Arial" w:hAnsi="Arial" w:cs="Arial"/>
          <w:lang w:val="en" w:eastAsia="en-GB"/>
        </w:rPr>
        <w:t xml:space="preserve"> practice guidelines to be developed for CCGs and GPs around student transitions</w:t>
      </w:r>
      <w:r>
        <w:rPr>
          <w:rFonts w:ascii="Arial" w:hAnsi="Arial" w:cs="Arial"/>
          <w:lang w:val="en" w:eastAsia="en-GB"/>
        </w:rPr>
        <w:t>.</w:t>
      </w:r>
    </w:p>
    <w:p w:rsidR="00037EAD" w:rsidRDefault="00037EAD" w:rsidP="00037EAD">
      <w:pPr>
        <w:numPr>
          <w:ilvl w:val="0"/>
          <w:numId w:val="29"/>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increase</w:t>
      </w:r>
      <w:proofErr w:type="gramEnd"/>
      <w:r w:rsidRPr="00037EAD">
        <w:rPr>
          <w:rFonts w:ascii="Arial" w:hAnsi="Arial" w:cs="Arial"/>
          <w:lang w:val="en" w:eastAsia="en-GB"/>
        </w:rPr>
        <w:t xml:space="preserve"> in number of one-stop shops with single point of access systems based in the community</w:t>
      </w:r>
      <w:r>
        <w:rPr>
          <w:rFonts w:ascii="Arial" w:hAnsi="Arial" w:cs="Arial"/>
          <w:lang w:val="en" w:eastAsia="en-GB"/>
        </w:rPr>
        <w:t>.</w:t>
      </w:r>
    </w:p>
    <w:p w:rsidR="00037EAD" w:rsidRDefault="00037EAD" w:rsidP="00037EAD">
      <w:pPr>
        <w:numPr>
          <w:ilvl w:val="0"/>
          <w:numId w:val="29"/>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greater</w:t>
      </w:r>
      <w:proofErr w:type="gramEnd"/>
      <w:r w:rsidRPr="00037EAD">
        <w:rPr>
          <w:rFonts w:ascii="Arial" w:hAnsi="Arial" w:cs="Arial"/>
          <w:lang w:val="en" w:eastAsia="en-GB"/>
        </w:rPr>
        <w:t xml:space="preserve"> access to personal budgets for children and young people and their families</w:t>
      </w:r>
      <w:r>
        <w:rPr>
          <w:rFonts w:ascii="Arial" w:hAnsi="Arial" w:cs="Arial"/>
          <w:lang w:val="en" w:eastAsia="en-GB"/>
        </w:rPr>
        <w:t>.</w:t>
      </w:r>
    </w:p>
    <w:p w:rsidR="00037EAD" w:rsidRDefault="00037EAD" w:rsidP="00037EAD">
      <w:pPr>
        <w:numPr>
          <w:ilvl w:val="0"/>
          <w:numId w:val="29"/>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development</w:t>
      </w:r>
      <w:proofErr w:type="gramEnd"/>
      <w:r w:rsidRPr="00037EAD">
        <w:rPr>
          <w:rFonts w:ascii="Arial" w:hAnsi="Arial" w:cs="Arial"/>
          <w:lang w:val="en" w:eastAsia="en-GB"/>
        </w:rPr>
        <w:t xml:space="preserve"> of peer-support schemes with professional support</w:t>
      </w:r>
      <w:r>
        <w:rPr>
          <w:rFonts w:ascii="Arial" w:hAnsi="Arial" w:cs="Arial"/>
          <w:lang w:val="en" w:eastAsia="en-GB"/>
        </w:rPr>
        <w:t>.</w:t>
      </w:r>
    </w:p>
    <w:p w:rsidR="00037EAD" w:rsidRPr="00037EAD" w:rsidRDefault="00037EAD" w:rsidP="00037EAD">
      <w:pPr>
        <w:rPr>
          <w:rFonts w:ascii="Arial" w:hAnsi="Arial" w:cs="Arial"/>
          <w:lang w:val="en" w:eastAsia="en-GB"/>
        </w:rPr>
      </w:pPr>
    </w:p>
    <w:p w:rsidR="00037EAD" w:rsidRDefault="00037EAD" w:rsidP="00037EAD">
      <w:pPr>
        <w:outlineLvl w:val="1"/>
        <w:rPr>
          <w:rFonts w:ascii="Arial" w:hAnsi="Arial" w:cs="Arial"/>
          <w:b/>
          <w:bCs/>
          <w:lang w:val="en" w:eastAsia="en-GB"/>
        </w:rPr>
      </w:pPr>
      <w:r w:rsidRPr="00E207DA">
        <w:rPr>
          <w:rFonts w:ascii="Arial" w:hAnsi="Arial" w:cs="Arial"/>
          <w:b/>
          <w:bCs/>
          <w:lang w:val="en" w:eastAsia="en-GB"/>
        </w:rPr>
        <w:t>Data and standards</w:t>
      </w:r>
    </w:p>
    <w:p w:rsidR="00037EAD" w:rsidRPr="00E207DA" w:rsidRDefault="00037EAD" w:rsidP="00037EAD">
      <w:pPr>
        <w:outlineLvl w:val="1"/>
        <w:rPr>
          <w:rFonts w:ascii="Arial" w:hAnsi="Arial" w:cs="Arial"/>
          <w:b/>
          <w:bCs/>
          <w:lang w:val="en" w:eastAsia="en-GB"/>
        </w:rPr>
      </w:pPr>
    </w:p>
    <w:p w:rsidR="00037EAD" w:rsidRDefault="00037EAD" w:rsidP="00037EAD">
      <w:pPr>
        <w:numPr>
          <w:ilvl w:val="0"/>
          <w:numId w:val="30"/>
        </w:numPr>
        <w:tabs>
          <w:tab w:val="clear" w:pos="720"/>
          <w:tab w:val="num" w:pos="-2977"/>
        </w:tabs>
        <w:ind w:left="1276" w:hanging="567"/>
        <w:rPr>
          <w:rFonts w:ascii="Arial" w:hAnsi="Arial" w:cs="Arial"/>
          <w:lang w:val="en" w:eastAsia="en-GB"/>
        </w:rPr>
      </w:pPr>
      <w:r w:rsidRPr="00E207DA">
        <w:rPr>
          <w:rFonts w:ascii="Arial" w:hAnsi="Arial" w:cs="Arial"/>
          <w:lang w:val="en" w:eastAsia="en-GB"/>
        </w:rPr>
        <w:t>Prevalence survey to be conducted by the Department of Health every 5 years which would</w:t>
      </w:r>
      <w:r w:rsidR="00A40792">
        <w:rPr>
          <w:rFonts w:ascii="Arial" w:hAnsi="Arial" w:cs="Arial"/>
          <w:lang w:val="en" w:eastAsia="en-GB"/>
        </w:rPr>
        <w:t xml:space="preserve"> produce data that can be </w:t>
      </w:r>
      <w:proofErr w:type="spellStart"/>
      <w:r w:rsidR="00A40792">
        <w:rPr>
          <w:rFonts w:ascii="Arial" w:hAnsi="Arial" w:cs="Arial"/>
          <w:lang w:val="en" w:eastAsia="en-GB"/>
        </w:rPr>
        <w:t>analys</w:t>
      </w:r>
      <w:r w:rsidRPr="00E207DA">
        <w:rPr>
          <w:rFonts w:ascii="Arial" w:hAnsi="Arial" w:cs="Arial"/>
          <w:lang w:val="en" w:eastAsia="en-GB"/>
        </w:rPr>
        <w:t>ed</w:t>
      </w:r>
      <w:proofErr w:type="spellEnd"/>
      <w:r w:rsidRPr="00E207DA">
        <w:rPr>
          <w:rFonts w:ascii="Arial" w:hAnsi="Arial" w:cs="Arial"/>
          <w:lang w:val="en" w:eastAsia="en-GB"/>
        </w:rPr>
        <w:t xml:space="preserve"> by characteristics such as ethnicity/deprivation/Looked after children etc.</w:t>
      </w:r>
    </w:p>
    <w:p w:rsidR="00037EAD" w:rsidRDefault="00037EAD" w:rsidP="00037EAD">
      <w:pPr>
        <w:numPr>
          <w:ilvl w:val="0"/>
          <w:numId w:val="30"/>
        </w:numPr>
        <w:tabs>
          <w:tab w:val="clear" w:pos="720"/>
          <w:tab w:val="num" w:pos="-2977"/>
        </w:tabs>
        <w:ind w:left="1276" w:hanging="567"/>
        <w:rPr>
          <w:rFonts w:ascii="Arial" w:hAnsi="Arial" w:cs="Arial"/>
          <w:lang w:val="en" w:eastAsia="en-GB"/>
        </w:rPr>
      </w:pPr>
      <w:proofErr w:type="gramStart"/>
      <w:r w:rsidRPr="00037EAD">
        <w:rPr>
          <w:rFonts w:ascii="Arial" w:hAnsi="Arial" w:cs="Arial"/>
          <w:lang w:val="en" w:eastAsia="en-GB"/>
        </w:rPr>
        <w:t>the</w:t>
      </w:r>
      <w:proofErr w:type="gramEnd"/>
      <w:r w:rsidRPr="00037EAD">
        <w:rPr>
          <w:rFonts w:ascii="Arial" w:hAnsi="Arial" w:cs="Arial"/>
          <w:lang w:val="en" w:eastAsia="en-GB"/>
        </w:rPr>
        <w:t xml:space="preserve"> production of the CAMHS dataset which would collate key indicators, patient experience and patient outcomes would be a key priority at a national and local level</w:t>
      </w:r>
      <w:r>
        <w:rPr>
          <w:rFonts w:ascii="Arial" w:hAnsi="Arial" w:cs="Arial"/>
          <w:lang w:val="en" w:eastAsia="en-GB"/>
        </w:rPr>
        <w:t>.</w:t>
      </w:r>
    </w:p>
    <w:p w:rsidR="00037EAD" w:rsidRPr="00037EAD" w:rsidRDefault="00037EAD" w:rsidP="00037EAD">
      <w:pPr>
        <w:rPr>
          <w:rFonts w:ascii="Arial" w:hAnsi="Arial" w:cs="Arial"/>
          <w:lang w:val="en" w:eastAsia="en-GB"/>
        </w:rPr>
      </w:pPr>
    </w:p>
    <w:p w:rsidR="00037EAD" w:rsidRDefault="00037EAD" w:rsidP="00037EAD">
      <w:pPr>
        <w:rPr>
          <w:rFonts w:ascii="Arial" w:hAnsi="Arial" w:cs="Arial"/>
        </w:rPr>
      </w:pPr>
      <w:r>
        <w:rPr>
          <w:rFonts w:ascii="Arial" w:hAnsi="Arial" w:cs="Arial"/>
        </w:rPr>
        <w:t xml:space="preserve">The CYP Directorate </w:t>
      </w:r>
      <w:proofErr w:type="gramStart"/>
      <w:r>
        <w:rPr>
          <w:rFonts w:ascii="Arial" w:hAnsi="Arial" w:cs="Arial"/>
        </w:rPr>
        <w:t>are</w:t>
      </w:r>
      <w:proofErr w:type="gramEnd"/>
      <w:r>
        <w:rPr>
          <w:rFonts w:ascii="Arial" w:hAnsi="Arial" w:cs="Arial"/>
        </w:rPr>
        <w:t xml:space="preserve"> working with commissioners across Oxfordshire, Buckinghamshire, </w:t>
      </w:r>
      <w:proofErr w:type="spellStart"/>
      <w:r>
        <w:rPr>
          <w:rFonts w:ascii="Arial" w:hAnsi="Arial" w:cs="Arial"/>
        </w:rPr>
        <w:t>Swindon</w:t>
      </w:r>
      <w:proofErr w:type="spellEnd"/>
      <w:r>
        <w:rPr>
          <w:rFonts w:ascii="Arial" w:hAnsi="Arial" w:cs="Arial"/>
        </w:rPr>
        <w:t xml:space="preserve">, Wiltshire and </w:t>
      </w:r>
      <w:proofErr w:type="spellStart"/>
      <w:r>
        <w:rPr>
          <w:rFonts w:ascii="Arial" w:hAnsi="Arial" w:cs="Arial"/>
        </w:rPr>
        <w:t>BaNES</w:t>
      </w:r>
      <w:proofErr w:type="spellEnd"/>
      <w:r>
        <w:rPr>
          <w:rFonts w:ascii="Arial" w:hAnsi="Arial" w:cs="Arial"/>
        </w:rPr>
        <w:t xml:space="preserve"> developing CAMHS </w:t>
      </w:r>
      <w:r>
        <w:rPr>
          <w:rFonts w:ascii="Arial" w:hAnsi="Arial" w:cs="Arial"/>
        </w:rPr>
        <w:lastRenderedPageBreak/>
        <w:t>transformation plans.  These plans are the means through which future increased investment into services will be driven.  Each CCG is responsible for drawing up plans that include intensive specialist community services for CYP who have an eating disorder as well as local transformation plans that will enable transformation of services to meet the increased levels of need whilst enabling children and young people to get help much more easily in a variety of community settings.</w:t>
      </w:r>
    </w:p>
    <w:p w:rsidR="00037EAD" w:rsidRDefault="00037EAD" w:rsidP="00037EAD">
      <w:pPr>
        <w:rPr>
          <w:rFonts w:ascii="Arial" w:hAnsi="Arial" w:cs="Arial"/>
        </w:rPr>
      </w:pPr>
    </w:p>
    <w:p w:rsidR="00037EAD" w:rsidRDefault="00037EAD" w:rsidP="00037EAD">
      <w:pPr>
        <w:rPr>
          <w:rFonts w:ascii="Arial" w:hAnsi="Arial" w:cs="Arial"/>
        </w:rPr>
      </w:pPr>
      <w:r>
        <w:rPr>
          <w:rFonts w:ascii="Arial" w:hAnsi="Arial" w:cs="Arial"/>
        </w:rPr>
        <w:t>The CAMHS model the directorate has developed</w:t>
      </w:r>
      <w:r w:rsidR="00A40792">
        <w:rPr>
          <w:rFonts w:ascii="Arial" w:hAnsi="Arial" w:cs="Arial"/>
        </w:rPr>
        <w:t xml:space="preserve"> and which will be implemented over the next few months in Buckinghamshire</w:t>
      </w:r>
      <w:r>
        <w:rPr>
          <w:rFonts w:ascii="Arial" w:hAnsi="Arial" w:cs="Arial"/>
        </w:rPr>
        <w:t xml:space="preserve"> meets all the recommendations set out in the </w:t>
      </w:r>
      <w:r w:rsidR="00A40792">
        <w:rPr>
          <w:rFonts w:ascii="Arial" w:hAnsi="Arial" w:cs="Arial"/>
        </w:rPr>
        <w:t>‘</w:t>
      </w:r>
      <w:r>
        <w:rPr>
          <w:rFonts w:ascii="Arial" w:hAnsi="Arial" w:cs="Arial"/>
        </w:rPr>
        <w:t>Future in Mind</w:t>
      </w:r>
      <w:r w:rsidR="00A40792">
        <w:rPr>
          <w:rFonts w:ascii="Arial" w:hAnsi="Arial" w:cs="Arial"/>
        </w:rPr>
        <w:t xml:space="preserve"> Report’</w:t>
      </w:r>
      <w:r>
        <w:rPr>
          <w:rFonts w:ascii="Arial" w:hAnsi="Arial" w:cs="Arial"/>
        </w:rPr>
        <w:t xml:space="preserve"> and means that the Trust is in an excellent position going forward to lead in innovation in children’s mental health.</w:t>
      </w:r>
    </w:p>
    <w:p w:rsidR="00037EAD" w:rsidRDefault="00037EAD" w:rsidP="00037EAD">
      <w:pPr>
        <w:rPr>
          <w:rFonts w:ascii="Arial" w:hAnsi="Arial" w:cs="Arial"/>
        </w:rPr>
      </w:pPr>
    </w:p>
    <w:p w:rsidR="00037EAD" w:rsidRDefault="00037EAD" w:rsidP="00037EAD">
      <w:pPr>
        <w:rPr>
          <w:rFonts w:ascii="Arial" w:hAnsi="Arial" w:cs="Arial"/>
        </w:rPr>
      </w:pPr>
      <w:r w:rsidRPr="00037EAD">
        <w:rPr>
          <w:rFonts w:ascii="Arial" w:hAnsi="Arial" w:cs="Arial"/>
        </w:rPr>
        <w:t xml:space="preserve">The Directorate has also been working with colleagues in developing a CAMHS dynamic modeling tool which is currently being </w:t>
      </w:r>
      <w:proofErr w:type="spellStart"/>
      <w:r w:rsidRPr="00037EAD">
        <w:rPr>
          <w:rFonts w:ascii="Arial" w:hAnsi="Arial" w:cs="Arial"/>
        </w:rPr>
        <w:t>trialled</w:t>
      </w:r>
      <w:proofErr w:type="spellEnd"/>
      <w:r w:rsidRPr="00037EAD">
        <w:rPr>
          <w:rFonts w:ascii="Arial" w:hAnsi="Arial" w:cs="Arial"/>
        </w:rPr>
        <w:t xml:space="preserve"> which will enable commissioners and providers to ensure there is less fragmentation of services by tracking patient flows through pathways.</w:t>
      </w:r>
    </w:p>
    <w:p w:rsidR="00037EAD" w:rsidRDefault="00037EAD" w:rsidP="00037EAD">
      <w:pPr>
        <w:rPr>
          <w:rFonts w:ascii="Arial" w:hAnsi="Arial" w:cs="Arial"/>
          <w:b/>
        </w:rPr>
      </w:pPr>
    </w:p>
    <w:p w:rsidR="007875AC" w:rsidRDefault="007875AC" w:rsidP="00037EAD">
      <w:pPr>
        <w:rPr>
          <w:rFonts w:ascii="Arial" w:hAnsi="Arial" w:cs="Arial"/>
          <w:b/>
        </w:rPr>
      </w:pPr>
    </w:p>
    <w:p w:rsidR="007875AC" w:rsidRPr="00037EAD" w:rsidRDefault="007875AC" w:rsidP="00037EAD">
      <w:pPr>
        <w:rPr>
          <w:rFonts w:ascii="Arial" w:hAnsi="Arial" w:cs="Arial"/>
          <w:b/>
        </w:rPr>
      </w:pPr>
    </w:p>
    <w:p w:rsidR="00781969" w:rsidRPr="00037EAD" w:rsidRDefault="009E1645" w:rsidP="007875AC">
      <w:pPr>
        <w:pStyle w:val="ListParagraph"/>
        <w:numPr>
          <w:ilvl w:val="0"/>
          <w:numId w:val="31"/>
        </w:numPr>
        <w:ind w:left="0" w:firstLine="0"/>
        <w:rPr>
          <w:rFonts w:ascii="Arial" w:hAnsi="Arial" w:cs="Arial"/>
          <w:b/>
        </w:rPr>
      </w:pPr>
      <w:r w:rsidRPr="00037EAD">
        <w:rPr>
          <w:rFonts w:ascii="Arial" w:hAnsi="Arial" w:cs="Arial"/>
          <w:b/>
        </w:rPr>
        <w:t>Opening of the Oxfordshire Recovery College</w:t>
      </w:r>
    </w:p>
    <w:p w:rsidR="009E1645" w:rsidRPr="009E1645" w:rsidRDefault="009E1645" w:rsidP="009E1645">
      <w:pPr>
        <w:jc w:val="both"/>
        <w:rPr>
          <w:rFonts w:ascii="Arial" w:hAnsi="Arial" w:cs="Arial"/>
          <w:b/>
        </w:rPr>
      </w:pPr>
    </w:p>
    <w:p w:rsidR="009E1645" w:rsidRPr="009E1645" w:rsidRDefault="00A40792" w:rsidP="009E7C20">
      <w:pPr>
        <w:rPr>
          <w:rFonts w:ascii="Arial" w:hAnsi="Arial" w:cs="Arial"/>
        </w:rPr>
      </w:pPr>
      <w:r>
        <w:rPr>
          <w:rFonts w:ascii="Arial" w:hAnsi="Arial" w:cs="Arial"/>
        </w:rPr>
        <w:t>T</w:t>
      </w:r>
      <w:r w:rsidR="009E1645" w:rsidRPr="009E1645">
        <w:rPr>
          <w:rFonts w:ascii="Arial" w:hAnsi="Arial" w:cs="Arial"/>
        </w:rPr>
        <w:t xml:space="preserve">he Oxfordshire Recovery College is our exciting new development for mental health services across </w:t>
      </w:r>
      <w:r>
        <w:rPr>
          <w:rFonts w:ascii="Arial" w:hAnsi="Arial" w:cs="Arial"/>
        </w:rPr>
        <w:t>Oxfordshire</w:t>
      </w:r>
      <w:r w:rsidR="009E1645" w:rsidRPr="009E1645">
        <w:rPr>
          <w:rFonts w:ascii="Arial" w:hAnsi="Arial" w:cs="Arial"/>
        </w:rPr>
        <w:t xml:space="preserve"> as part of </w:t>
      </w:r>
      <w:r>
        <w:rPr>
          <w:rFonts w:ascii="Arial" w:hAnsi="Arial" w:cs="Arial"/>
        </w:rPr>
        <w:t xml:space="preserve">the agreed </w:t>
      </w:r>
      <w:proofErr w:type="spellStart"/>
      <w:r>
        <w:rPr>
          <w:rFonts w:ascii="Arial" w:hAnsi="Arial" w:cs="Arial"/>
        </w:rPr>
        <w:t>programme</w:t>
      </w:r>
      <w:proofErr w:type="spellEnd"/>
      <w:r>
        <w:rPr>
          <w:rFonts w:ascii="Arial" w:hAnsi="Arial" w:cs="Arial"/>
        </w:rPr>
        <w:t xml:space="preserve"> of work of</w:t>
      </w:r>
      <w:r w:rsidR="009E1645" w:rsidRPr="009E1645">
        <w:rPr>
          <w:rFonts w:ascii="Arial" w:hAnsi="Arial" w:cs="Arial"/>
        </w:rPr>
        <w:t xml:space="preserve"> the Oxfordshire Mental Health Partnership. </w:t>
      </w:r>
      <w:r w:rsidR="009E7C20">
        <w:rPr>
          <w:rFonts w:ascii="Arial" w:hAnsi="Arial" w:cs="Arial"/>
        </w:rPr>
        <w:t xml:space="preserve"> </w:t>
      </w:r>
      <w:r>
        <w:rPr>
          <w:rFonts w:ascii="Arial" w:hAnsi="Arial" w:cs="Arial"/>
        </w:rPr>
        <w:t>The C</w:t>
      </w:r>
      <w:r w:rsidR="009E1645" w:rsidRPr="009E1645">
        <w:rPr>
          <w:rFonts w:ascii="Arial" w:hAnsi="Arial" w:cs="Arial"/>
        </w:rPr>
        <w:t>ollege will be using an empowering and educational approach to support mental health recovery and will be run by people who have lived experience of mental health problems, alongside peopl</w:t>
      </w:r>
      <w:r w:rsidR="009E7C20">
        <w:rPr>
          <w:rFonts w:ascii="Arial" w:hAnsi="Arial" w:cs="Arial"/>
        </w:rPr>
        <w:t>e with professional experience.</w:t>
      </w:r>
    </w:p>
    <w:p w:rsidR="009E1645" w:rsidRPr="009E1645" w:rsidRDefault="009E1645" w:rsidP="009E7C20">
      <w:pPr>
        <w:rPr>
          <w:rFonts w:ascii="Arial" w:hAnsi="Arial" w:cs="Arial"/>
        </w:rPr>
      </w:pPr>
    </w:p>
    <w:p w:rsidR="009E1645" w:rsidRPr="009E1645" w:rsidRDefault="009E1645" w:rsidP="009E7C20">
      <w:pPr>
        <w:rPr>
          <w:rFonts w:ascii="Arial" w:hAnsi="Arial" w:cs="Arial"/>
        </w:rPr>
      </w:pPr>
      <w:r w:rsidRPr="009E1645">
        <w:rPr>
          <w:rFonts w:ascii="Arial" w:hAnsi="Arial" w:cs="Arial"/>
        </w:rPr>
        <w:t xml:space="preserve">The aim of the college is to provide an innovative shared learning environment for people who use mental health services, their families, </w:t>
      </w:r>
      <w:proofErr w:type="spellStart"/>
      <w:r w:rsidRPr="009E1645">
        <w:rPr>
          <w:rFonts w:ascii="Arial" w:hAnsi="Arial" w:cs="Arial"/>
        </w:rPr>
        <w:t>carers</w:t>
      </w:r>
      <w:proofErr w:type="spellEnd"/>
      <w:r w:rsidRPr="009E1645">
        <w:rPr>
          <w:rFonts w:ascii="Arial" w:hAnsi="Arial" w:cs="Arial"/>
        </w:rPr>
        <w:t xml:space="preserve"> as well as staff and volunteers from any of the partner </w:t>
      </w:r>
      <w:proofErr w:type="spellStart"/>
      <w:r w:rsidRPr="009E1645">
        <w:rPr>
          <w:rFonts w:ascii="Arial" w:hAnsi="Arial" w:cs="Arial"/>
        </w:rPr>
        <w:t>organisations</w:t>
      </w:r>
      <w:proofErr w:type="spellEnd"/>
      <w:r w:rsidRPr="009E1645">
        <w:rPr>
          <w:rFonts w:ascii="Arial" w:hAnsi="Arial" w:cs="Arial"/>
        </w:rPr>
        <w:t xml:space="preserve">. </w:t>
      </w:r>
      <w:r w:rsidR="009E7C20">
        <w:rPr>
          <w:rFonts w:ascii="Arial" w:hAnsi="Arial" w:cs="Arial"/>
        </w:rPr>
        <w:t xml:space="preserve"> </w:t>
      </w:r>
      <w:r w:rsidRPr="009E1645">
        <w:rPr>
          <w:rFonts w:ascii="Arial" w:hAnsi="Arial" w:cs="Arial"/>
        </w:rPr>
        <w:t xml:space="preserve">The Recovery College is at the </w:t>
      </w:r>
      <w:proofErr w:type="spellStart"/>
      <w:r w:rsidRPr="009E1645">
        <w:rPr>
          <w:rFonts w:ascii="Arial" w:hAnsi="Arial" w:cs="Arial"/>
        </w:rPr>
        <w:t>centre</w:t>
      </w:r>
      <w:proofErr w:type="spellEnd"/>
      <w:r w:rsidRPr="009E1645">
        <w:rPr>
          <w:rFonts w:ascii="Arial" w:hAnsi="Arial" w:cs="Arial"/>
        </w:rPr>
        <w:t xml:space="preserve"> of the Oxfordshire Mental Health Partnership’s commitment to ensuring the provision of recovery focused services across Oxfordshire and will provide a series of courses and workshops across the county using a number of educational and community based venues.</w:t>
      </w:r>
      <w:r w:rsidR="009E7C20">
        <w:rPr>
          <w:rFonts w:ascii="Arial" w:hAnsi="Arial" w:cs="Arial"/>
        </w:rPr>
        <w:t xml:space="preserve"> </w:t>
      </w:r>
      <w:r w:rsidRPr="009E1645">
        <w:rPr>
          <w:rFonts w:ascii="Arial" w:hAnsi="Arial" w:cs="Arial"/>
        </w:rPr>
        <w:t xml:space="preserve"> All courses and workshops will be co-produced and co-delivered by tutors with personal experience and tutors with professional experience of mental health problems. </w:t>
      </w:r>
      <w:r w:rsidR="009E7C20">
        <w:rPr>
          <w:rFonts w:ascii="Arial" w:hAnsi="Arial" w:cs="Arial"/>
        </w:rPr>
        <w:t xml:space="preserve"> </w:t>
      </w:r>
      <w:r w:rsidRPr="009E1645">
        <w:rPr>
          <w:rFonts w:ascii="Arial" w:hAnsi="Arial" w:cs="Arial"/>
        </w:rPr>
        <w:t xml:space="preserve">This will enable to help people </w:t>
      </w:r>
      <w:proofErr w:type="spellStart"/>
      <w:r w:rsidRPr="009E1645">
        <w:rPr>
          <w:rFonts w:ascii="Arial" w:hAnsi="Arial" w:cs="Arial"/>
        </w:rPr>
        <w:t>recognise</w:t>
      </w:r>
      <w:proofErr w:type="spellEnd"/>
      <w:r w:rsidRPr="009E1645">
        <w:rPr>
          <w:rFonts w:ascii="Arial" w:hAnsi="Arial" w:cs="Arial"/>
        </w:rPr>
        <w:t xml:space="preserve"> their talents and their resources, explore their possibilities, develop their skills and take control over th</w:t>
      </w:r>
      <w:r w:rsidR="009E7C20">
        <w:rPr>
          <w:rFonts w:ascii="Arial" w:hAnsi="Arial" w:cs="Arial"/>
        </w:rPr>
        <w:t>eir own mental health recovery.</w:t>
      </w:r>
    </w:p>
    <w:p w:rsidR="009E1645" w:rsidRPr="009E1645" w:rsidRDefault="009E1645" w:rsidP="009E7C20">
      <w:pPr>
        <w:rPr>
          <w:rFonts w:ascii="Arial" w:hAnsi="Arial" w:cs="Arial"/>
        </w:rPr>
      </w:pPr>
    </w:p>
    <w:p w:rsidR="009E1645" w:rsidRPr="009E1645" w:rsidRDefault="009E1645" w:rsidP="009E7C20">
      <w:pPr>
        <w:rPr>
          <w:rFonts w:ascii="Arial" w:hAnsi="Arial" w:cs="Arial"/>
        </w:rPr>
      </w:pPr>
      <w:r w:rsidRPr="009E1645">
        <w:rPr>
          <w:rFonts w:ascii="Arial" w:hAnsi="Arial" w:cs="Arial"/>
        </w:rPr>
        <w:t xml:space="preserve">The launch was held at </w:t>
      </w:r>
      <w:r w:rsidR="00827990">
        <w:rPr>
          <w:rFonts w:ascii="Arial" w:hAnsi="Arial" w:cs="Arial"/>
        </w:rPr>
        <w:t xml:space="preserve">the </w:t>
      </w:r>
      <w:r w:rsidRPr="009E1645">
        <w:rPr>
          <w:rFonts w:ascii="Arial" w:hAnsi="Arial" w:cs="Arial"/>
        </w:rPr>
        <w:t>mental health charity, Restore, wh</w:t>
      </w:r>
      <w:r w:rsidR="00827990">
        <w:rPr>
          <w:rFonts w:ascii="Arial" w:hAnsi="Arial" w:cs="Arial"/>
        </w:rPr>
        <w:t xml:space="preserve">o </w:t>
      </w:r>
      <w:proofErr w:type="gramStart"/>
      <w:r w:rsidR="00827990">
        <w:rPr>
          <w:rFonts w:ascii="Arial" w:hAnsi="Arial" w:cs="Arial"/>
        </w:rPr>
        <w:t>are</w:t>
      </w:r>
      <w:proofErr w:type="gramEnd"/>
      <w:r w:rsidR="00827990">
        <w:rPr>
          <w:rFonts w:ascii="Arial" w:hAnsi="Arial" w:cs="Arial"/>
        </w:rPr>
        <w:t xml:space="preserve"> the lead partner for the C</w:t>
      </w:r>
      <w:r w:rsidRPr="009E1645">
        <w:rPr>
          <w:rFonts w:ascii="Arial" w:hAnsi="Arial" w:cs="Arial"/>
        </w:rPr>
        <w:t xml:space="preserve">ollege. </w:t>
      </w:r>
      <w:r w:rsidR="009E7C20">
        <w:rPr>
          <w:rFonts w:ascii="Arial" w:hAnsi="Arial" w:cs="Arial"/>
        </w:rPr>
        <w:t xml:space="preserve"> </w:t>
      </w:r>
      <w:r w:rsidRPr="009E1645">
        <w:rPr>
          <w:rFonts w:ascii="Arial" w:hAnsi="Arial" w:cs="Arial"/>
        </w:rPr>
        <w:t>Staff from across the partnership</w:t>
      </w:r>
      <w:r w:rsidR="00827990">
        <w:rPr>
          <w:rFonts w:ascii="Arial" w:hAnsi="Arial" w:cs="Arial"/>
        </w:rPr>
        <w:t>,</w:t>
      </w:r>
      <w:r w:rsidRPr="009E1645">
        <w:rPr>
          <w:rFonts w:ascii="Arial" w:hAnsi="Arial" w:cs="Arial"/>
        </w:rPr>
        <w:t xml:space="preserve"> service users and volunteers who have all been involved in the </w:t>
      </w:r>
      <w:proofErr w:type="spellStart"/>
      <w:r w:rsidRPr="009E1645">
        <w:rPr>
          <w:rFonts w:ascii="Arial" w:hAnsi="Arial" w:cs="Arial"/>
        </w:rPr>
        <w:t>workstreams</w:t>
      </w:r>
      <w:proofErr w:type="spellEnd"/>
      <w:r w:rsidRPr="009E1645">
        <w:rPr>
          <w:rFonts w:ascii="Arial" w:hAnsi="Arial" w:cs="Arial"/>
        </w:rPr>
        <w:t xml:space="preserve"> attended, which was an opportunity to come together and celebrate all that they have achieved over the last few months.</w:t>
      </w:r>
    </w:p>
    <w:p w:rsidR="009E1645" w:rsidRPr="009E1645" w:rsidRDefault="009E1645" w:rsidP="009E7C20">
      <w:pPr>
        <w:rPr>
          <w:rFonts w:ascii="Arial" w:hAnsi="Arial" w:cs="Arial"/>
        </w:rPr>
      </w:pPr>
    </w:p>
    <w:p w:rsidR="009E1645" w:rsidRPr="009E1645" w:rsidRDefault="009E1645" w:rsidP="009E7C20">
      <w:pPr>
        <w:rPr>
          <w:rFonts w:ascii="Arial" w:hAnsi="Arial" w:cs="Arial"/>
        </w:rPr>
      </w:pPr>
      <w:r w:rsidRPr="009E1645">
        <w:rPr>
          <w:rFonts w:ascii="Arial" w:hAnsi="Arial" w:cs="Arial"/>
        </w:rPr>
        <w:t xml:space="preserve">We would like to take this opportunity to formally thank everyone involved in the development of our new college with particular thanks to Caz </w:t>
      </w:r>
      <w:proofErr w:type="gramStart"/>
      <w:r w:rsidRPr="009E1645">
        <w:rPr>
          <w:rFonts w:ascii="Arial" w:hAnsi="Arial" w:cs="Arial"/>
        </w:rPr>
        <w:t>Hedges,</w:t>
      </w:r>
      <w:proofErr w:type="gramEnd"/>
      <w:r w:rsidRPr="009E1645">
        <w:rPr>
          <w:rFonts w:ascii="Arial" w:hAnsi="Arial" w:cs="Arial"/>
        </w:rPr>
        <w:t xml:space="preserve"> Head of the Recovery College and our colleagues at Restore who have been so supportive and engaged with this venture. </w:t>
      </w:r>
      <w:r w:rsidR="009E7C20">
        <w:rPr>
          <w:rFonts w:ascii="Arial" w:hAnsi="Arial" w:cs="Arial"/>
        </w:rPr>
        <w:t xml:space="preserve"> </w:t>
      </w:r>
      <w:r w:rsidR="00827990">
        <w:rPr>
          <w:rFonts w:ascii="Arial" w:hAnsi="Arial" w:cs="Arial"/>
        </w:rPr>
        <w:t>M</w:t>
      </w:r>
      <w:r w:rsidRPr="009E1645">
        <w:rPr>
          <w:rFonts w:ascii="Arial" w:hAnsi="Arial" w:cs="Arial"/>
        </w:rPr>
        <w:t xml:space="preserve">ore information </w:t>
      </w:r>
      <w:r w:rsidR="00827990">
        <w:rPr>
          <w:rFonts w:ascii="Arial" w:hAnsi="Arial" w:cs="Arial"/>
        </w:rPr>
        <w:t>is available via our</w:t>
      </w:r>
      <w:r w:rsidRPr="009E1645">
        <w:rPr>
          <w:rFonts w:ascii="Arial" w:hAnsi="Arial" w:cs="Arial"/>
        </w:rPr>
        <w:t xml:space="preserve"> new website which has more information about the college as w</w:t>
      </w:r>
      <w:r w:rsidR="00827990">
        <w:rPr>
          <w:rFonts w:ascii="Arial" w:hAnsi="Arial" w:cs="Arial"/>
        </w:rPr>
        <w:t xml:space="preserve">ell as details </w:t>
      </w:r>
      <w:proofErr w:type="gramStart"/>
      <w:r w:rsidR="00827990">
        <w:rPr>
          <w:rFonts w:ascii="Arial" w:hAnsi="Arial" w:cs="Arial"/>
        </w:rPr>
        <w:t xml:space="preserve">of </w:t>
      </w:r>
      <w:r w:rsidRPr="009E1645">
        <w:rPr>
          <w:rFonts w:ascii="Arial" w:hAnsi="Arial" w:cs="Arial"/>
        </w:rPr>
        <w:t xml:space="preserve"> courses</w:t>
      </w:r>
      <w:proofErr w:type="gramEnd"/>
      <w:r w:rsidRPr="009E1645">
        <w:rPr>
          <w:rFonts w:ascii="Arial" w:hAnsi="Arial" w:cs="Arial"/>
        </w:rPr>
        <w:t xml:space="preserve">, which are free and open to anyone with an interest in mental health in Oxfordshire:  </w:t>
      </w:r>
      <w:hyperlink r:id="rId10" w:history="1">
        <w:r w:rsidRPr="009E1645">
          <w:rPr>
            <w:rStyle w:val="Hyperlink"/>
            <w:rFonts w:ascii="Arial" w:hAnsi="Arial" w:cs="Arial"/>
          </w:rPr>
          <w:t>www.oxfordshirerecoverycollege.org.uk</w:t>
        </w:r>
      </w:hyperlink>
    </w:p>
    <w:p w:rsidR="002F5562" w:rsidRDefault="002F5562" w:rsidP="009E7C20">
      <w:pPr>
        <w:rPr>
          <w:rFonts w:ascii="Arial" w:hAnsi="Arial" w:cs="Arial"/>
        </w:rPr>
      </w:pPr>
    </w:p>
    <w:p w:rsidR="007875AC" w:rsidRDefault="007875AC" w:rsidP="009E7C20">
      <w:pPr>
        <w:rPr>
          <w:rFonts w:ascii="Arial" w:hAnsi="Arial" w:cs="Arial"/>
        </w:rPr>
      </w:pPr>
    </w:p>
    <w:p w:rsidR="007875AC" w:rsidRPr="009E1645" w:rsidRDefault="007875AC" w:rsidP="009E7C20">
      <w:pPr>
        <w:rPr>
          <w:rFonts w:ascii="Arial" w:hAnsi="Arial" w:cs="Arial"/>
        </w:rPr>
      </w:pPr>
    </w:p>
    <w:p w:rsidR="00F811FB" w:rsidRPr="007875AC" w:rsidRDefault="00827990" w:rsidP="007875AC">
      <w:pPr>
        <w:pStyle w:val="ListParagraph"/>
        <w:numPr>
          <w:ilvl w:val="0"/>
          <w:numId w:val="31"/>
        </w:numPr>
        <w:ind w:left="0" w:firstLine="0"/>
        <w:rPr>
          <w:rFonts w:ascii="Arial" w:hAnsi="Arial" w:cs="Arial"/>
          <w:b/>
        </w:rPr>
      </w:pPr>
      <w:r>
        <w:rPr>
          <w:rFonts w:ascii="Arial" w:eastAsia="Segoe UI" w:hAnsi="Arial" w:cs="Arial"/>
          <w:b/>
          <w:bCs/>
        </w:rPr>
        <w:t>Tempor</w:t>
      </w:r>
      <w:r w:rsidR="00DE1423">
        <w:rPr>
          <w:rFonts w:ascii="Arial" w:eastAsia="Segoe UI" w:hAnsi="Arial" w:cs="Arial"/>
          <w:b/>
          <w:bCs/>
        </w:rPr>
        <w:t>ar</w:t>
      </w:r>
      <w:r>
        <w:rPr>
          <w:rFonts w:ascii="Arial" w:eastAsia="Segoe UI" w:hAnsi="Arial" w:cs="Arial"/>
          <w:b/>
          <w:bCs/>
        </w:rPr>
        <w:t xml:space="preserve">y Closure of </w:t>
      </w:r>
      <w:proofErr w:type="spellStart"/>
      <w:r w:rsidR="00AD6584">
        <w:rPr>
          <w:rFonts w:ascii="Arial" w:eastAsia="Segoe UI" w:hAnsi="Arial" w:cs="Arial"/>
          <w:b/>
          <w:bCs/>
        </w:rPr>
        <w:t>Wenrisc</w:t>
      </w:r>
      <w:proofErr w:type="spellEnd"/>
      <w:r w:rsidR="00AD6584">
        <w:rPr>
          <w:rFonts w:ascii="Arial" w:eastAsia="Segoe UI" w:hAnsi="Arial" w:cs="Arial"/>
          <w:b/>
          <w:bCs/>
        </w:rPr>
        <w:t xml:space="preserve"> Ward </w:t>
      </w:r>
      <w:r>
        <w:rPr>
          <w:rFonts w:ascii="Arial" w:eastAsia="Segoe UI" w:hAnsi="Arial" w:cs="Arial"/>
          <w:b/>
          <w:bCs/>
        </w:rPr>
        <w:t>at</w:t>
      </w:r>
      <w:r w:rsidR="00AD6584">
        <w:rPr>
          <w:rFonts w:ascii="Arial" w:eastAsia="Segoe UI" w:hAnsi="Arial" w:cs="Arial"/>
          <w:b/>
          <w:bCs/>
        </w:rPr>
        <w:t xml:space="preserve"> </w:t>
      </w:r>
      <w:proofErr w:type="spellStart"/>
      <w:r w:rsidR="00AD6584">
        <w:rPr>
          <w:rFonts w:ascii="Arial" w:eastAsia="Segoe UI" w:hAnsi="Arial" w:cs="Arial"/>
          <w:b/>
          <w:bCs/>
        </w:rPr>
        <w:t>Witney</w:t>
      </w:r>
      <w:proofErr w:type="spellEnd"/>
      <w:r w:rsidR="00AD6584">
        <w:rPr>
          <w:rFonts w:ascii="Arial" w:eastAsia="Segoe UI" w:hAnsi="Arial" w:cs="Arial"/>
          <w:b/>
          <w:bCs/>
        </w:rPr>
        <w:t xml:space="preserve"> Community Hospital</w:t>
      </w:r>
    </w:p>
    <w:p w:rsidR="00264C9D" w:rsidRDefault="00264C9D" w:rsidP="00264C9D">
      <w:pPr>
        <w:rPr>
          <w:rFonts w:ascii="Arial" w:hAnsi="Arial" w:cs="Arial"/>
        </w:rPr>
      </w:pPr>
    </w:p>
    <w:p w:rsidR="00827990" w:rsidRDefault="00827990" w:rsidP="00AD6584">
      <w:pPr>
        <w:rPr>
          <w:rFonts w:ascii="Arial" w:hAnsi="Arial" w:cs="Arial"/>
        </w:rPr>
      </w:pPr>
      <w:r>
        <w:rPr>
          <w:rFonts w:ascii="Arial" w:hAnsi="Arial" w:cs="Arial"/>
        </w:rPr>
        <w:t>The Trust operates two 30-bedded war</w:t>
      </w:r>
      <w:r w:rsidR="00DE1423">
        <w:rPr>
          <w:rFonts w:ascii="Arial" w:hAnsi="Arial" w:cs="Arial"/>
        </w:rPr>
        <w:t xml:space="preserve">ds at </w:t>
      </w:r>
      <w:proofErr w:type="spellStart"/>
      <w:r w:rsidR="00DE1423">
        <w:rPr>
          <w:rFonts w:ascii="Arial" w:hAnsi="Arial" w:cs="Arial"/>
        </w:rPr>
        <w:t>Witney</w:t>
      </w:r>
      <w:proofErr w:type="spellEnd"/>
      <w:r w:rsidR="00DE1423">
        <w:rPr>
          <w:rFonts w:ascii="Arial" w:hAnsi="Arial" w:cs="Arial"/>
        </w:rPr>
        <w:t xml:space="preserve"> Community Hospital;</w:t>
      </w:r>
      <w:r>
        <w:rPr>
          <w:rFonts w:ascii="Arial" w:hAnsi="Arial" w:cs="Arial"/>
        </w:rPr>
        <w:t xml:space="preserve"> </w:t>
      </w:r>
      <w:proofErr w:type="spellStart"/>
      <w:r>
        <w:rPr>
          <w:rFonts w:ascii="Arial" w:hAnsi="Arial" w:cs="Arial"/>
        </w:rPr>
        <w:t>Linfoot</w:t>
      </w:r>
      <w:proofErr w:type="spellEnd"/>
      <w:r>
        <w:rPr>
          <w:rFonts w:ascii="Arial" w:hAnsi="Arial" w:cs="Arial"/>
        </w:rPr>
        <w:t xml:space="preserve"> and </w:t>
      </w:r>
      <w:proofErr w:type="spellStart"/>
      <w:r>
        <w:rPr>
          <w:rFonts w:ascii="Arial" w:hAnsi="Arial" w:cs="Arial"/>
        </w:rPr>
        <w:t>Wenrisc</w:t>
      </w:r>
      <w:proofErr w:type="spellEnd"/>
      <w:r>
        <w:rPr>
          <w:rFonts w:ascii="Arial" w:hAnsi="Arial" w:cs="Arial"/>
        </w:rPr>
        <w:t xml:space="preserve">.  </w:t>
      </w:r>
      <w:r w:rsidR="0050289A">
        <w:rPr>
          <w:rFonts w:ascii="Arial" w:hAnsi="Arial" w:cs="Arial"/>
        </w:rPr>
        <w:t xml:space="preserve">In order to </w:t>
      </w:r>
      <w:r w:rsidR="00DE1423">
        <w:rPr>
          <w:rFonts w:ascii="Arial" w:hAnsi="Arial" w:cs="Arial"/>
        </w:rPr>
        <w:t>ensure safer staffing within resource</w:t>
      </w:r>
      <w:r w:rsidR="0050289A">
        <w:rPr>
          <w:rFonts w:ascii="Arial" w:hAnsi="Arial" w:cs="Arial"/>
        </w:rPr>
        <w:t>s a</w:t>
      </w:r>
      <w:r w:rsidR="00DE1423">
        <w:rPr>
          <w:rFonts w:ascii="Arial" w:hAnsi="Arial" w:cs="Arial"/>
        </w:rPr>
        <w:t>vailable</w:t>
      </w:r>
      <w:r w:rsidR="0050289A">
        <w:rPr>
          <w:rFonts w:ascii="Arial" w:hAnsi="Arial" w:cs="Arial"/>
        </w:rPr>
        <w:t xml:space="preserve"> without over-reliance on agency staffing</w:t>
      </w:r>
      <w:r w:rsidR="00DE1423">
        <w:rPr>
          <w:rFonts w:ascii="Arial" w:hAnsi="Arial" w:cs="Arial"/>
        </w:rPr>
        <w:t xml:space="preserve">, the Trust </w:t>
      </w:r>
      <w:r w:rsidR="0050289A">
        <w:rPr>
          <w:rFonts w:ascii="Arial" w:hAnsi="Arial" w:cs="Arial"/>
        </w:rPr>
        <w:t xml:space="preserve">reduced bed numbers across community hospitals from May 2015.  However this then presented a risk that a small community hospital could become unviable and so </w:t>
      </w:r>
      <w:r>
        <w:rPr>
          <w:rFonts w:ascii="Arial" w:hAnsi="Arial" w:cs="Arial"/>
        </w:rPr>
        <w:t>to ensure safe running of all community hospitals</w:t>
      </w:r>
      <w:r w:rsidR="0050289A">
        <w:rPr>
          <w:rFonts w:ascii="Arial" w:hAnsi="Arial" w:cs="Arial"/>
        </w:rPr>
        <w:t xml:space="preserve"> across Oxfordshire</w:t>
      </w:r>
      <w:r>
        <w:rPr>
          <w:rFonts w:ascii="Arial" w:hAnsi="Arial" w:cs="Arial"/>
        </w:rPr>
        <w:t xml:space="preserve">, the Trust took the decision in July </w:t>
      </w:r>
      <w:r w:rsidR="0050289A">
        <w:rPr>
          <w:rFonts w:ascii="Arial" w:hAnsi="Arial" w:cs="Arial"/>
        </w:rPr>
        <w:t>consolidate by a temporary closure of</w:t>
      </w:r>
      <w:r>
        <w:rPr>
          <w:rFonts w:ascii="Arial" w:hAnsi="Arial" w:cs="Arial"/>
        </w:rPr>
        <w:t xml:space="preserve"> </w:t>
      </w:r>
      <w:proofErr w:type="spellStart"/>
      <w:r>
        <w:rPr>
          <w:rFonts w:ascii="Arial" w:hAnsi="Arial" w:cs="Arial"/>
        </w:rPr>
        <w:t>Wenrisc</w:t>
      </w:r>
      <w:proofErr w:type="spellEnd"/>
      <w:r>
        <w:rPr>
          <w:rFonts w:ascii="Arial" w:hAnsi="Arial" w:cs="Arial"/>
        </w:rPr>
        <w:t xml:space="preserve"> Ward for 7 months from September 2015.  </w:t>
      </w:r>
      <w:proofErr w:type="spellStart"/>
      <w:r>
        <w:rPr>
          <w:rFonts w:ascii="Arial" w:hAnsi="Arial" w:cs="Arial"/>
        </w:rPr>
        <w:t>Linfoot</w:t>
      </w:r>
      <w:proofErr w:type="spellEnd"/>
      <w:r>
        <w:rPr>
          <w:rFonts w:ascii="Arial" w:hAnsi="Arial" w:cs="Arial"/>
        </w:rPr>
        <w:t xml:space="preserve"> Ward, which includes beds supporting our Emergency Multi-Disciplinary Unit, will remain fully operational and will benefit from our piloting of a new intensive nursing and therapist service model, which aims to improve the rate and quality of patient care.  During the period of closure, a number of essential estates works will be completed: </w:t>
      </w:r>
      <w:proofErr w:type="spellStart"/>
      <w:r>
        <w:rPr>
          <w:rFonts w:ascii="Arial" w:hAnsi="Arial" w:cs="Arial"/>
        </w:rPr>
        <w:t>Linfoot</w:t>
      </w:r>
      <w:proofErr w:type="spellEnd"/>
      <w:r>
        <w:rPr>
          <w:rFonts w:ascii="Arial" w:hAnsi="Arial" w:cs="Arial"/>
        </w:rPr>
        <w:t xml:space="preserve"> kitchen will be </w:t>
      </w:r>
      <w:proofErr w:type="spellStart"/>
      <w:r>
        <w:rPr>
          <w:rFonts w:ascii="Arial" w:hAnsi="Arial" w:cs="Arial"/>
        </w:rPr>
        <w:t>reburbished</w:t>
      </w:r>
      <w:proofErr w:type="spellEnd"/>
      <w:r>
        <w:rPr>
          <w:rFonts w:ascii="Arial" w:hAnsi="Arial" w:cs="Arial"/>
        </w:rPr>
        <w:t xml:space="preserve"> as well as the dining room and gym in </w:t>
      </w:r>
      <w:proofErr w:type="spellStart"/>
      <w:r>
        <w:rPr>
          <w:rFonts w:ascii="Arial" w:hAnsi="Arial" w:cs="Arial"/>
        </w:rPr>
        <w:t>Wenrisc</w:t>
      </w:r>
      <w:proofErr w:type="spellEnd"/>
      <w:r>
        <w:rPr>
          <w:rFonts w:ascii="Arial" w:hAnsi="Arial" w:cs="Arial"/>
        </w:rPr>
        <w:t xml:space="preserve"> Ward.  </w:t>
      </w:r>
    </w:p>
    <w:p w:rsidR="00827990" w:rsidRDefault="00827990" w:rsidP="00AD6584">
      <w:pPr>
        <w:rPr>
          <w:rFonts w:ascii="Arial" w:hAnsi="Arial" w:cs="Arial"/>
        </w:rPr>
      </w:pPr>
    </w:p>
    <w:p w:rsidR="00AD6584" w:rsidRPr="00AD6584" w:rsidRDefault="0050289A" w:rsidP="00AD6584">
      <w:pPr>
        <w:rPr>
          <w:rFonts w:ascii="Arial" w:hAnsi="Arial" w:cs="Arial"/>
        </w:rPr>
      </w:pPr>
      <w:r>
        <w:rPr>
          <w:rFonts w:ascii="Arial" w:hAnsi="Arial" w:cs="Arial"/>
        </w:rPr>
        <w:t>Following consultation, a</w:t>
      </w:r>
      <w:r w:rsidR="00AD6584" w:rsidRPr="00AD6584">
        <w:rPr>
          <w:rFonts w:ascii="Arial" w:hAnsi="Arial" w:cs="Arial"/>
        </w:rPr>
        <w:t xml:space="preserve">ll staff </w:t>
      </w:r>
      <w:proofErr w:type="gramStart"/>
      <w:r w:rsidR="00AD6584" w:rsidRPr="00AD6584">
        <w:rPr>
          <w:rFonts w:ascii="Arial" w:hAnsi="Arial" w:cs="Arial"/>
        </w:rPr>
        <w:t>have</w:t>
      </w:r>
      <w:proofErr w:type="gramEnd"/>
      <w:r w:rsidR="00AD6584" w:rsidRPr="00AD6584">
        <w:rPr>
          <w:rFonts w:ascii="Arial" w:hAnsi="Arial" w:cs="Arial"/>
        </w:rPr>
        <w:t xml:space="preserve"> </w:t>
      </w:r>
      <w:r w:rsidR="00827990">
        <w:rPr>
          <w:rFonts w:ascii="Arial" w:hAnsi="Arial" w:cs="Arial"/>
        </w:rPr>
        <w:t>been redeployed to other posts</w:t>
      </w:r>
      <w:r w:rsidR="00AD6584" w:rsidRPr="00AD6584">
        <w:rPr>
          <w:rFonts w:ascii="Arial" w:hAnsi="Arial" w:cs="Arial"/>
        </w:rPr>
        <w:t xml:space="preserve"> with </w:t>
      </w:r>
      <w:r w:rsidR="00827990">
        <w:rPr>
          <w:rFonts w:ascii="Arial" w:hAnsi="Arial" w:cs="Arial"/>
        </w:rPr>
        <w:t xml:space="preserve">some </w:t>
      </w:r>
      <w:r w:rsidR="00AD6584" w:rsidRPr="00AD6584">
        <w:rPr>
          <w:rFonts w:ascii="Arial" w:hAnsi="Arial" w:cs="Arial"/>
        </w:rPr>
        <w:t xml:space="preserve">staff remaining at </w:t>
      </w:r>
      <w:proofErr w:type="spellStart"/>
      <w:r w:rsidR="00AD6584" w:rsidRPr="00AD6584">
        <w:rPr>
          <w:rFonts w:ascii="Arial" w:hAnsi="Arial" w:cs="Arial"/>
        </w:rPr>
        <w:t>Witney</w:t>
      </w:r>
      <w:proofErr w:type="spellEnd"/>
      <w:r w:rsidR="00827990">
        <w:rPr>
          <w:rFonts w:ascii="Arial" w:hAnsi="Arial" w:cs="Arial"/>
        </w:rPr>
        <w:t xml:space="preserve"> whilst o</w:t>
      </w:r>
      <w:r w:rsidR="00AD6584" w:rsidRPr="00AD6584">
        <w:rPr>
          <w:rFonts w:ascii="Arial" w:hAnsi="Arial" w:cs="Arial"/>
        </w:rPr>
        <w:t>ther</w:t>
      </w:r>
      <w:r w:rsidR="00827990">
        <w:rPr>
          <w:rFonts w:ascii="Arial" w:hAnsi="Arial" w:cs="Arial"/>
        </w:rPr>
        <w:t>s</w:t>
      </w:r>
      <w:r w:rsidR="00AD6584" w:rsidRPr="00AD6584">
        <w:rPr>
          <w:rFonts w:ascii="Arial" w:hAnsi="Arial" w:cs="Arial"/>
        </w:rPr>
        <w:t xml:space="preserve"> have moved to Abingdon</w:t>
      </w:r>
      <w:r w:rsidR="00827990">
        <w:rPr>
          <w:rFonts w:ascii="Arial" w:hAnsi="Arial" w:cs="Arial"/>
        </w:rPr>
        <w:t xml:space="preserve">, </w:t>
      </w:r>
      <w:r w:rsidR="00AD6584" w:rsidRPr="00AD6584">
        <w:rPr>
          <w:rFonts w:ascii="Arial" w:hAnsi="Arial" w:cs="Arial"/>
        </w:rPr>
        <w:t>Chipp</w:t>
      </w:r>
      <w:r w:rsidR="00AD6584">
        <w:rPr>
          <w:rFonts w:ascii="Arial" w:hAnsi="Arial" w:cs="Arial"/>
        </w:rPr>
        <w:t>ing Norton Community Hospital</w:t>
      </w:r>
      <w:r w:rsidR="00827990">
        <w:rPr>
          <w:rFonts w:ascii="Arial" w:hAnsi="Arial" w:cs="Arial"/>
        </w:rPr>
        <w:t>s</w:t>
      </w:r>
      <w:r w:rsidR="00AD6584">
        <w:rPr>
          <w:rFonts w:ascii="Arial" w:hAnsi="Arial" w:cs="Arial"/>
        </w:rPr>
        <w:t xml:space="preserve">, </w:t>
      </w:r>
      <w:r w:rsidR="00AD6584" w:rsidRPr="00AD6584">
        <w:rPr>
          <w:rFonts w:ascii="Arial" w:hAnsi="Arial" w:cs="Arial"/>
        </w:rPr>
        <w:t xml:space="preserve">District Nursing Teams and Continuing Health Care (CHC). </w:t>
      </w:r>
      <w:r w:rsidR="00AD6584">
        <w:rPr>
          <w:rFonts w:ascii="Arial" w:hAnsi="Arial" w:cs="Arial"/>
        </w:rPr>
        <w:t xml:space="preserve"> </w:t>
      </w:r>
      <w:r w:rsidR="00AD6584" w:rsidRPr="00AD6584">
        <w:rPr>
          <w:rFonts w:ascii="Arial" w:hAnsi="Arial" w:cs="Arial"/>
        </w:rPr>
        <w:t xml:space="preserve">Several staff </w:t>
      </w:r>
      <w:proofErr w:type="gramStart"/>
      <w:r w:rsidR="00AD6584" w:rsidRPr="00AD6584">
        <w:rPr>
          <w:rFonts w:ascii="Arial" w:hAnsi="Arial" w:cs="Arial"/>
        </w:rPr>
        <w:t>have</w:t>
      </w:r>
      <w:proofErr w:type="gramEnd"/>
      <w:r w:rsidR="00AD6584" w:rsidRPr="00AD6584">
        <w:rPr>
          <w:rFonts w:ascii="Arial" w:hAnsi="Arial" w:cs="Arial"/>
        </w:rPr>
        <w:t xml:space="preserve"> </w:t>
      </w:r>
      <w:r w:rsidR="00827990">
        <w:rPr>
          <w:rFonts w:ascii="Arial" w:hAnsi="Arial" w:cs="Arial"/>
        </w:rPr>
        <w:t xml:space="preserve">chosen to increase their clinical </w:t>
      </w:r>
      <w:r w:rsidR="00AD6584" w:rsidRPr="00AD6584">
        <w:rPr>
          <w:rFonts w:ascii="Arial" w:hAnsi="Arial" w:cs="Arial"/>
        </w:rPr>
        <w:t>skill</w:t>
      </w:r>
      <w:r w:rsidR="00827990">
        <w:rPr>
          <w:rFonts w:ascii="Arial" w:hAnsi="Arial" w:cs="Arial"/>
        </w:rPr>
        <w:t>s</w:t>
      </w:r>
      <w:r w:rsidR="00AD6584" w:rsidRPr="00AD6584">
        <w:rPr>
          <w:rFonts w:ascii="Arial" w:hAnsi="Arial" w:cs="Arial"/>
        </w:rPr>
        <w:t xml:space="preserve"> by having shor</w:t>
      </w:r>
      <w:r w:rsidR="00AD6584">
        <w:rPr>
          <w:rFonts w:ascii="Arial" w:hAnsi="Arial" w:cs="Arial"/>
        </w:rPr>
        <w:t>t term (</w:t>
      </w:r>
      <w:r w:rsidR="00AD6584" w:rsidRPr="00AD6584">
        <w:rPr>
          <w:rFonts w:ascii="Arial" w:hAnsi="Arial" w:cs="Arial"/>
        </w:rPr>
        <w:t xml:space="preserve">2-4 week) placements with EMU, MIU, Bladder and </w:t>
      </w:r>
      <w:r w:rsidR="00AD6584">
        <w:rPr>
          <w:rFonts w:ascii="Arial" w:hAnsi="Arial" w:cs="Arial"/>
        </w:rPr>
        <w:t>B</w:t>
      </w:r>
      <w:r w:rsidR="00AD6584" w:rsidRPr="00AD6584">
        <w:rPr>
          <w:rFonts w:ascii="Arial" w:hAnsi="Arial" w:cs="Arial"/>
        </w:rPr>
        <w:t>owel</w:t>
      </w:r>
      <w:r w:rsidR="008B22D9">
        <w:rPr>
          <w:rFonts w:ascii="Arial" w:hAnsi="Arial" w:cs="Arial"/>
        </w:rPr>
        <w:t xml:space="preserve"> and other services.</w:t>
      </w:r>
      <w:r w:rsidR="00AD6584" w:rsidRPr="00AD6584">
        <w:rPr>
          <w:rFonts w:ascii="Arial" w:hAnsi="Arial" w:cs="Arial"/>
        </w:rPr>
        <w:t xml:space="preserve"> </w:t>
      </w:r>
      <w:proofErr w:type="gramStart"/>
      <w:r w:rsidR="00AD6584" w:rsidRPr="00AD6584">
        <w:rPr>
          <w:rFonts w:ascii="Arial" w:hAnsi="Arial" w:cs="Arial"/>
        </w:rPr>
        <w:t>development</w:t>
      </w:r>
      <w:proofErr w:type="gramEnd"/>
      <w:r w:rsidR="00AD6584" w:rsidRPr="00AD6584">
        <w:rPr>
          <w:rFonts w:ascii="Arial" w:hAnsi="Arial" w:cs="Arial"/>
        </w:rPr>
        <w:t>.</w:t>
      </w:r>
      <w:r w:rsidR="00DE1423">
        <w:rPr>
          <w:rFonts w:ascii="Arial" w:hAnsi="Arial" w:cs="Arial"/>
        </w:rPr>
        <w:t xml:space="preserve">  Now that </w:t>
      </w:r>
      <w:proofErr w:type="gramStart"/>
      <w:r w:rsidR="00DE1423" w:rsidRPr="00AD6584">
        <w:rPr>
          <w:rFonts w:ascii="Arial" w:hAnsi="Arial" w:cs="Arial"/>
        </w:rPr>
        <w:t>staff are</w:t>
      </w:r>
      <w:proofErr w:type="gramEnd"/>
      <w:r w:rsidR="00DE1423" w:rsidRPr="00AD6584">
        <w:rPr>
          <w:rFonts w:ascii="Arial" w:hAnsi="Arial" w:cs="Arial"/>
        </w:rPr>
        <w:t xml:space="preserve"> settled into their new location</w:t>
      </w:r>
      <w:r>
        <w:rPr>
          <w:rFonts w:ascii="Arial" w:hAnsi="Arial" w:cs="Arial"/>
        </w:rPr>
        <w:t>s</w:t>
      </w:r>
      <w:r w:rsidR="00DE1423" w:rsidRPr="00AD6584">
        <w:rPr>
          <w:rFonts w:ascii="Arial" w:hAnsi="Arial" w:cs="Arial"/>
        </w:rPr>
        <w:t xml:space="preserve">, and ward teams are established, </w:t>
      </w:r>
      <w:r w:rsidR="00DE1423">
        <w:rPr>
          <w:rFonts w:ascii="Arial" w:hAnsi="Arial" w:cs="Arial"/>
        </w:rPr>
        <w:t xml:space="preserve">we are re-opening beds </w:t>
      </w:r>
      <w:r>
        <w:rPr>
          <w:rFonts w:ascii="Arial" w:hAnsi="Arial" w:cs="Arial"/>
        </w:rPr>
        <w:t>on other sites as quickly as we safely can</w:t>
      </w:r>
      <w:r w:rsidR="00DE1423" w:rsidRPr="00AD6584">
        <w:rPr>
          <w:rFonts w:ascii="Arial" w:hAnsi="Arial" w:cs="Arial"/>
        </w:rPr>
        <w:t xml:space="preserve">. </w:t>
      </w:r>
      <w:r w:rsidR="00DE1423">
        <w:rPr>
          <w:rFonts w:ascii="Arial" w:hAnsi="Arial" w:cs="Arial"/>
        </w:rPr>
        <w:t xml:space="preserve"> </w:t>
      </w:r>
      <w:r w:rsidR="008B22D9">
        <w:rPr>
          <w:rFonts w:ascii="Arial" w:hAnsi="Arial" w:cs="Arial"/>
        </w:rPr>
        <w:t xml:space="preserve">The Trust has continued to work with partners at OUH, OCCG and OCC to ensure safe and sustainable services across Oxfordshire.   We have also been offering regular briefings to Oxfordshire Health Overview and Scrutiny Committee, West Oxfordshire District Council, local councilors and MPs.  </w:t>
      </w:r>
    </w:p>
    <w:p w:rsidR="00DE1423" w:rsidRDefault="00DE1423" w:rsidP="00AD6584">
      <w:pPr>
        <w:rPr>
          <w:rFonts w:ascii="Arial" w:hAnsi="Arial" w:cs="Arial"/>
        </w:rPr>
      </w:pPr>
    </w:p>
    <w:p w:rsidR="009E7C20" w:rsidRPr="00AD6584" w:rsidRDefault="00AD6584" w:rsidP="00AD6584">
      <w:pPr>
        <w:rPr>
          <w:rFonts w:ascii="Arial" w:hAnsi="Arial" w:cs="Arial"/>
        </w:rPr>
      </w:pPr>
      <w:r w:rsidRPr="00AD6584">
        <w:rPr>
          <w:rFonts w:ascii="Arial" w:hAnsi="Arial" w:cs="Arial"/>
        </w:rPr>
        <w:t>The</w:t>
      </w:r>
      <w:r w:rsidR="00DE1423">
        <w:rPr>
          <w:rFonts w:ascii="Arial" w:hAnsi="Arial" w:cs="Arial"/>
        </w:rPr>
        <w:t xml:space="preserve">re still remains the risk of </w:t>
      </w:r>
      <w:r w:rsidRPr="00AD6584">
        <w:rPr>
          <w:rFonts w:ascii="Arial" w:hAnsi="Arial" w:cs="Arial"/>
        </w:rPr>
        <w:t xml:space="preserve">increasing pressure for staff to maintain safe skilled staffing levels To date this has been managed and </w:t>
      </w:r>
      <w:r w:rsidR="0050289A">
        <w:rPr>
          <w:rFonts w:ascii="Arial" w:hAnsi="Arial" w:cs="Arial"/>
        </w:rPr>
        <w:t>we continue</w:t>
      </w:r>
      <w:r w:rsidRPr="00AD6584">
        <w:rPr>
          <w:rFonts w:ascii="Arial" w:hAnsi="Arial" w:cs="Arial"/>
        </w:rPr>
        <w:t xml:space="preserve"> to monitor the </w:t>
      </w:r>
      <w:r w:rsidR="0050289A">
        <w:rPr>
          <w:rFonts w:ascii="Arial" w:hAnsi="Arial" w:cs="Arial"/>
        </w:rPr>
        <w:t xml:space="preserve">average length of stay </w:t>
      </w:r>
      <w:r w:rsidRPr="00AD6584">
        <w:rPr>
          <w:rFonts w:ascii="Arial" w:hAnsi="Arial" w:cs="Arial"/>
        </w:rPr>
        <w:t>and quality of provision in community hospital</w:t>
      </w:r>
      <w:r w:rsidR="0050289A">
        <w:rPr>
          <w:rFonts w:ascii="Arial" w:hAnsi="Arial" w:cs="Arial"/>
        </w:rPr>
        <w:t>s</w:t>
      </w:r>
    </w:p>
    <w:sectPr w:rsidR="009E7C20" w:rsidRPr="00AD6584" w:rsidSect="00FE113A">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18" w:rsidRDefault="00891918" w:rsidP="005B3E3C">
      <w:r>
        <w:separator/>
      </w:r>
    </w:p>
  </w:endnote>
  <w:endnote w:type="continuationSeparator" w:id="0">
    <w:p w:rsidR="00891918" w:rsidRDefault="00891918"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noProof/>
      </w:rPr>
    </w:sdtEndPr>
    <w:sdtContent>
      <w:p w:rsidR="00A605D7" w:rsidRDefault="00655E78">
        <w:pPr>
          <w:pStyle w:val="Footer"/>
          <w:jc w:val="right"/>
        </w:pPr>
        <w:r>
          <w:fldChar w:fldCharType="begin"/>
        </w:r>
        <w:r w:rsidR="00A605D7">
          <w:instrText xml:space="preserve"> PAGE   \* MERGEFORMAT </w:instrText>
        </w:r>
        <w:r>
          <w:fldChar w:fldCharType="separate"/>
        </w:r>
        <w:r w:rsidR="00D168C7">
          <w:rPr>
            <w:noProof/>
          </w:rPr>
          <w:t>1</w:t>
        </w:r>
        <w:r>
          <w:rPr>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18" w:rsidRDefault="00891918" w:rsidP="005B3E3C">
      <w:r>
        <w:separator/>
      </w:r>
    </w:p>
  </w:footnote>
  <w:footnote w:type="continuationSeparator" w:id="0">
    <w:p w:rsidR="00891918" w:rsidRDefault="00891918"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B2A2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02EA6"/>
    <w:multiLevelType w:val="hybridMultilevel"/>
    <w:tmpl w:val="6078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26CD0"/>
    <w:multiLevelType w:val="multilevel"/>
    <w:tmpl w:val="6FFEF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5D144C1"/>
    <w:multiLevelType w:val="multilevel"/>
    <w:tmpl w:val="C6787C60"/>
    <w:lvl w:ilvl="0">
      <w:numFmt w:val="bullet"/>
      <w:lvlText w:val="•"/>
      <w:lvlJc w:val="left"/>
      <w:pPr>
        <w:tabs>
          <w:tab w:val="num" w:pos="360"/>
        </w:tabs>
        <w:ind w:left="360" w:hanging="360"/>
      </w:pPr>
      <w:rPr>
        <w:rFonts w:ascii="Verdana" w:eastAsia="Verdana" w:hAnsi="Verdana" w:cs="Verdana"/>
        <w:position w:val="0"/>
        <w:sz w:val="22"/>
        <w:szCs w:val="22"/>
      </w:rPr>
    </w:lvl>
    <w:lvl w:ilvl="1">
      <w:start w:val="1"/>
      <w:numFmt w:val="bullet"/>
      <w:lvlText w:val="o"/>
      <w:lvlJc w:val="left"/>
      <w:pPr>
        <w:tabs>
          <w:tab w:val="num" w:pos="1020"/>
        </w:tabs>
        <w:ind w:left="1020" w:hanging="300"/>
      </w:pPr>
      <w:rPr>
        <w:rFonts w:ascii="Segoe UI" w:eastAsia="Segoe UI" w:hAnsi="Segoe UI" w:cs="Segoe UI"/>
        <w:position w:val="0"/>
        <w:sz w:val="20"/>
        <w:szCs w:val="20"/>
      </w:rPr>
    </w:lvl>
    <w:lvl w:ilvl="2">
      <w:start w:val="1"/>
      <w:numFmt w:val="bullet"/>
      <w:lvlText w:val="▪"/>
      <w:lvlJc w:val="left"/>
      <w:pPr>
        <w:tabs>
          <w:tab w:val="num" w:pos="1740"/>
        </w:tabs>
        <w:ind w:left="1740" w:hanging="300"/>
      </w:pPr>
      <w:rPr>
        <w:rFonts w:ascii="Segoe UI" w:eastAsia="Segoe UI" w:hAnsi="Segoe UI" w:cs="Segoe UI"/>
        <w:position w:val="0"/>
        <w:sz w:val="20"/>
        <w:szCs w:val="20"/>
      </w:rPr>
    </w:lvl>
    <w:lvl w:ilvl="3">
      <w:start w:val="1"/>
      <w:numFmt w:val="bullet"/>
      <w:lvlText w:val="•"/>
      <w:lvlJc w:val="left"/>
      <w:pPr>
        <w:tabs>
          <w:tab w:val="num" w:pos="2460"/>
        </w:tabs>
        <w:ind w:left="2460" w:hanging="300"/>
      </w:pPr>
      <w:rPr>
        <w:rFonts w:ascii="Segoe UI" w:eastAsia="Segoe UI" w:hAnsi="Segoe UI" w:cs="Segoe UI"/>
        <w:position w:val="0"/>
        <w:sz w:val="20"/>
        <w:szCs w:val="20"/>
      </w:rPr>
    </w:lvl>
    <w:lvl w:ilvl="4">
      <w:start w:val="1"/>
      <w:numFmt w:val="bullet"/>
      <w:lvlText w:val="o"/>
      <w:lvlJc w:val="left"/>
      <w:pPr>
        <w:tabs>
          <w:tab w:val="num" w:pos="3180"/>
        </w:tabs>
        <w:ind w:left="3180" w:hanging="300"/>
      </w:pPr>
      <w:rPr>
        <w:rFonts w:ascii="Segoe UI" w:eastAsia="Segoe UI" w:hAnsi="Segoe UI" w:cs="Segoe UI"/>
        <w:position w:val="0"/>
        <w:sz w:val="20"/>
        <w:szCs w:val="20"/>
      </w:rPr>
    </w:lvl>
    <w:lvl w:ilvl="5">
      <w:start w:val="1"/>
      <w:numFmt w:val="bullet"/>
      <w:lvlText w:val="▪"/>
      <w:lvlJc w:val="left"/>
      <w:pPr>
        <w:tabs>
          <w:tab w:val="num" w:pos="3900"/>
        </w:tabs>
        <w:ind w:left="3900" w:hanging="300"/>
      </w:pPr>
      <w:rPr>
        <w:rFonts w:ascii="Segoe UI" w:eastAsia="Segoe UI" w:hAnsi="Segoe UI" w:cs="Segoe UI"/>
        <w:position w:val="0"/>
        <w:sz w:val="20"/>
        <w:szCs w:val="20"/>
      </w:rPr>
    </w:lvl>
    <w:lvl w:ilvl="6">
      <w:start w:val="1"/>
      <w:numFmt w:val="bullet"/>
      <w:lvlText w:val="•"/>
      <w:lvlJc w:val="left"/>
      <w:pPr>
        <w:tabs>
          <w:tab w:val="num" w:pos="4620"/>
        </w:tabs>
        <w:ind w:left="4620" w:hanging="300"/>
      </w:pPr>
      <w:rPr>
        <w:rFonts w:ascii="Segoe UI" w:eastAsia="Segoe UI" w:hAnsi="Segoe UI" w:cs="Segoe UI"/>
        <w:position w:val="0"/>
        <w:sz w:val="20"/>
        <w:szCs w:val="20"/>
      </w:rPr>
    </w:lvl>
    <w:lvl w:ilvl="7">
      <w:start w:val="1"/>
      <w:numFmt w:val="bullet"/>
      <w:lvlText w:val="o"/>
      <w:lvlJc w:val="left"/>
      <w:pPr>
        <w:tabs>
          <w:tab w:val="num" w:pos="5340"/>
        </w:tabs>
        <w:ind w:left="5340" w:hanging="300"/>
      </w:pPr>
      <w:rPr>
        <w:rFonts w:ascii="Segoe UI" w:eastAsia="Segoe UI" w:hAnsi="Segoe UI" w:cs="Segoe UI"/>
        <w:position w:val="0"/>
        <w:sz w:val="20"/>
        <w:szCs w:val="20"/>
      </w:rPr>
    </w:lvl>
    <w:lvl w:ilvl="8">
      <w:start w:val="1"/>
      <w:numFmt w:val="bullet"/>
      <w:lvlText w:val="▪"/>
      <w:lvlJc w:val="left"/>
      <w:pPr>
        <w:tabs>
          <w:tab w:val="num" w:pos="6060"/>
        </w:tabs>
        <w:ind w:left="6060" w:hanging="300"/>
      </w:pPr>
      <w:rPr>
        <w:rFonts w:ascii="Segoe UI" w:eastAsia="Segoe UI" w:hAnsi="Segoe UI" w:cs="Segoe UI"/>
        <w:position w:val="0"/>
        <w:sz w:val="20"/>
        <w:szCs w:val="20"/>
      </w:rPr>
    </w:lvl>
  </w:abstractNum>
  <w:abstractNum w:abstractNumId="4">
    <w:nsid w:val="062F5AD4"/>
    <w:multiLevelType w:val="multilevel"/>
    <w:tmpl w:val="5DE69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8264914"/>
    <w:multiLevelType w:val="multilevel"/>
    <w:tmpl w:val="90405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4511A4A"/>
    <w:multiLevelType w:val="hybridMultilevel"/>
    <w:tmpl w:val="9FDE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C03C51"/>
    <w:multiLevelType w:val="hybridMultilevel"/>
    <w:tmpl w:val="7F4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7538B8"/>
    <w:multiLevelType w:val="hybridMultilevel"/>
    <w:tmpl w:val="6DF6F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D6458D"/>
    <w:multiLevelType w:val="hybridMultilevel"/>
    <w:tmpl w:val="E818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2A7D6A"/>
    <w:multiLevelType w:val="multilevel"/>
    <w:tmpl w:val="4532FB22"/>
    <w:lvl w:ilvl="0">
      <w:numFmt w:val="bullet"/>
      <w:lvlText w:val="•"/>
      <w:lvlJc w:val="left"/>
      <w:pPr>
        <w:tabs>
          <w:tab w:val="num" w:pos="756"/>
        </w:tabs>
        <w:ind w:left="756" w:hanging="360"/>
      </w:pPr>
      <w:rPr>
        <w:rFonts w:ascii="Verdana" w:eastAsia="Verdana" w:hAnsi="Verdana" w:cs="Verdana"/>
        <w:position w:val="0"/>
        <w:sz w:val="22"/>
        <w:szCs w:val="22"/>
      </w:rPr>
    </w:lvl>
    <w:lvl w:ilvl="1">
      <w:start w:val="1"/>
      <w:numFmt w:val="bullet"/>
      <w:lvlText w:val="o"/>
      <w:lvlJc w:val="left"/>
      <w:pPr>
        <w:tabs>
          <w:tab w:val="num" w:pos="1416"/>
        </w:tabs>
        <w:ind w:left="1416" w:hanging="300"/>
      </w:pPr>
      <w:rPr>
        <w:rFonts w:ascii="Segoe UI" w:eastAsia="Segoe UI" w:hAnsi="Segoe UI" w:cs="Segoe UI"/>
        <w:position w:val="0"/>
        <w:sz w:val="20"/>
        <w:szCs w:val="20"/>
      </w:rPr>
    </w:lvl>
    <w:lvl w:ilvl="2">
      <w:start w:val="1"/>
      <w:numFmt w:val="bullet"/>
      <w:lvlText w:val="▪"/>
      <w:lvlJc w:val="left"/>
      <w:pPr>
        <w:tabs>
          <w:tab w:val="num" w:pos="2136"/>
        </w:tabs>
        <w:ind w:left="2136" w:hanging="300"/>
      </w:pPr>
      <w:rPr>
        <w:rFonts w:ascii="Segoe UI" w:eastAsia="Segoe UI" w:hAnsi="Segoe UI" w:cs="Segoe UI"/>
        <w:position w:val="0"/>
        <w:sz w:val="20"/>
        <w:szCs w:val="20"/>
      </w:rPr>
    </w:lvl>
    <w:lvl w:ilvl="3">
      <w:start w:val="1"/>
      <w:numFmt w:val="bullet"/>
      <w:lvlText w:val="•"/>
      <w:lvlJc w:val="left"/>
      <w:pPr>
        <w:tabs>
          <w:tab w:val="num" w:pos="2856"/>
        </w:tabs>
        <w:ind w:left="2856" w:hanging="300"/>
      </w:pPr>
      <w:rPr>
        <w:rFonts w:ascii="Segoe UI" w:eastAsia="Segoe UI" w:hAnsi="Segoe UI" w:cs="Segoe UI"/>
        <w:position w:val="0"/>
        <w:sz w:val="20"/>
        <w:szCs w:val="20"/>
      </w:rPr>
    </w:lvl>
    <w:lvl w:ilvl="4">
      <w:start w:val="1"/>
      <w:numFmt w:val="bullet"/>
      <w:lvlText w:val="o"/>
      <w:lvlJc w:val="left"/>
      <w:pPr>
        <w:tabs>
          <w:tab w:val="num" w:pos="3576"/>
        </w:tabs>
        <w:ind w:left="3576" w:hanging="300"/>
      </w:pPr>
      <w:rPr>
        <w:rFonts w:ascii="Segoe UI" w:eastAsia="Segoe UI" w:hAnsi="Segoe UI" w:cs="Segoe UI"/>
        <w:position w:val="0"/>
        <w:sz w:val="20"/>
        <w:szCs w:val="20"/>
      </w:rPr>
    </w:lvl>
    <w:lvl w:ilvl="5">
      <w:start w:val="1"/>
      <w:numFmt w:val="bullet"/>
      <w:lvlText w:val="▪"/>
      <w:lvlJc w:val="left"/>
      <w:pPr>
        <w:tabs>
          <w:tab w:val="num" w:pos="4296"/>
        </w:tabs>
        <w:ind w:left="4296" w:hanging="300"/>
      </w:pPr>
      <w:rPr>
        <w:rFonts w:ascii="Segoe UI" w:eastAsia="Segoe UI" w:hAnsi="Segoe UI" w:cs="Segoe UI"/>
        <w:position w:val="0"/>
        <w:sz w:val="20"/>
        <w:szCs w:val="20"/>
      </w:rPr>
    </w:lvl>
    <w:lvl w:ilvl="6">
      <w:start w:val="1"/>
      <w:numFmt w:val="bullet"/>
      <w:lvlText w:val="•"/>
      <w:lvlJc w:val="left"/>
      <w:pPr>
        <w:tabs>
          <w:tab w:val="num" w:pos="5016"/>
        </w:tabs>
        <w:ind w:left="5016" w:hanging="300"/>
      </w:pPr>
      <w:rPr>
        <w:rFonts w:ascii="Segoe UI" w:eastAsia="Segoe UI" w:hAnsi="Segoe UI" w:cs="Segoe UI"/>
        <w:position w:val="0"/>
        <w:sz w:val="20"/>
        <w:szCs w:val="20"/>
      </w:rPr>
    </w:lvl>
    <w:lvl w:ilvl="7">
      <w:start w:val="1"/>
      <w:numFmt w:val="bullet"/>
      <w:lvlText w:val="o"/>
      <w:lvlJc w:val="left"/>
      <w:pPr>
        <w:tabs>
          <w:tab w:val="num" w:pos="5736"/>
        </w:tabs>
        <w:ind w:left="5736" w:hanging="300"/>
      </w:pPr>
      <w:rPr>
        <w:rFonts w:ascii="Segoe UI" w:eastAsia="Segoe UI" w:hAnsi="Segoe UI" w:cs="Segoe UI"/>
        <w:position w:val="0"/>
        <w:sz w:val="20"/>
        <w:szCs w:val="20"/>
      </w:rPr>
    </w:lvl>
    <w:lvl w:ilvl="8">
      <w:start w:val="1"/>
      <w:numFmt w:val="bullet"/>
      <w:lvlText w:val="▪"/>
      <w:lvlJc w:val="left"/>
      <w:pPr>
        <w:tabs>
          <w:tab w:val="num" w:pos="6456"/>
        </w:tabs>
        <w:ind w:left="6456" w:hanging="300"/>
      </w:pPr>
      <w:rPr>
        <w:rFonts w:ascii="Segoe UI" w:eastAsia="Segoe UI" w:hAnsi="Segoe UI" w:cs="Segoe UI"/>
        <w:position w:val="0"/>
        <w:sz w:val="20"/>
        <w:szCs w:val="20"/>
      </w:rPr>
    </w:lvl>
  </w:abstractNum>
  <w:abstractNum w:abstractNumId="11">
    <w:nsid w:val="2A606D8B"/>
    <w:multiLevelType w:val="hybridMultilevel"/>
    <w:tmpl w:val="9B70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717F4E"/>
    <w:multiLevelType w:val="hybridMultilevel"/>
    <w:tmpl w:val="DF4ADE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3F2777"/>
    <w:multiLevelType w:val="multilevel"/>
    <w:tmpl w:val="7A209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4D879F9"/>
    <w:multiLevelType w:val="hybridMultilevel"/>
    <w:tmpl w:val="1D7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7F24A0"/>
    <w:multiLevelType w:val="multilevel"/>
    <w:tmpl w:val="72767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15919B7"/>
    <w:multiLevelType w:val="hybridMultilevel"/>
    <w:tmpl w:val="88A4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4B4260"/>
    <w:multiLevelType w:val="hybridMultilevel"/>
    <w:tmpl w:val="5A76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D84713"/>
    <w:multiLevelType w:val="hybridMultilevel"/>
    <w:tmpl w:val="0E12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B5060D7"/>
    <w:multiLevelType w:val="hybridMultilevel"/>
    <w:tmpl w:val="D80AA4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5F7719EF"/>
    <w:multiLevelType w:val="hybridMultilevel"/>
    <w:tmpl w:val="997CD500"/>
    <w:lvl w:ilvl="0" w:tplc="76889D7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nsid w:val="602F4541"/>
    <w:multiLevelType w:val="hybridMultilevel"/>
    <w:tmpl w:val="786C62DA"/>
    <w:lvl w:ilvl="0" w:tplc="DBEA3490">
      <w:start w:val="1"/>
      <w:numFmt w:val="lowerLetter"/>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24">
    <w:nsid w:val="65B50AB5"/>
    <w:multiLevelType w:val="hybridMultilevel"/>
    <w:tmpl w:val="EBC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B05001"/>
    <w:multiLevelType w:val="hybridMultilevel"/>
    <w:tmpl w:val="E87EA62A"/>
    <w:lvl w:ilvl="0" w:tplc="0809000F">
      <w:start w:val="1"/>
      <w:numFmt w:val="decimal"/>
      <w:lvlText w:val="%1."/>
      <w:lvlJc w:val="left"/>
      <w:pPr>
        <w:ind w:left="849" w:hanging="360"/>
      </w:pPr>
    </w:lvl>
    <w:lvl w:ilvl="1" w:tplc="08090019" w:tentative="1">
      <w:start w:val="1"/>
      <w:numFmt w:val="lowerLetter"/>
      <w:lvlText w:val="%2."/>
      <w:lvlJc w:val="left"/>
      <w:pPr>
        <w:ind w:left="1569" w:hanging="360"/>
      </w:pPr>
    </w:lvl>
    <w:lvl w:ilvl="2" w:tplc="0809001B" w:tentative="1">
      <w:start w:val="1"/>
      <w:numFmt w:val="lowerRoman"/>
      <w:lvlText w:val="%3."/>
      <w:lvlJc w:val="right"/>
      <w:pPr>
        <w:ind w:left="2289" w:hanging="180"/>
      </w:pPr>
    </w:lvl>
    <w:lvl w:ilvl="3" w:tplc="0809000F" w:tentative="1">
      <w:start w:val="1"/>
      <w:numFmt w:val="decimal"/>
      <w:lvlText w:val="%4."/>
      <w:lvlJc w:val="left"/>
      <w:pPr>
        <w:ind w:left="3009" w:hanging="360"/>
      </w:pPr>
    </w:lvl>
    <w:lvl w:ilvl="4" w:tplc="08090019" w:tentative="1">
      <w:start w:val="1"/>
      <w:numFmt w:val="lowerLetter"/>
      <w:lvlText w:val="%5."/>
      <w:lvlJc w:val="left"/>
      <w:pPr>
        <w:ind w:left="3729" w:hanging="360"/>
      </w:pPr>
    </w:lvl>
    <w:lvl w:ilvl="5" w:tplc="0809001B" w:tentative="1">
      <w:start w:val="1"/>
      <w:numFmt w:val="lowerRoman"/>
      <w:lvlText w:val="%6."/>
      <w:lvlJc w:val="right"/>
      <w:pPr>
        <w:ind w:left="4449" w:hanging="180"/>
      </w:pPr>
    </w:lvl>
    <w:lvl w:ilvl="6" w:tplc="0809000F" w:tentative="1">
      <w:start w:val="1"/>
      <w:numFmt w:val="decimal"/>
      <w:lvlText w:val="%7."/>
      <w:lvlJc w:val="left"/>
      <w:pPr>
        <w:ind w:left="5169" w:hanging="360"/>
      </w:pPr>
    </w:lvl>
    <w:lvl w:ilvl="7" w:tplc="08090019" w:tentative="1">
      <w:start w:val="1"/>
      <w:numFmt w:val="lowerLetter"/>
      <w:lvlText w:val="%8."/>
      <w:lvlJc w:val="left"/>
      <w:pPr>
        <w:ind w:left="5889" w:hanging="360"/>
      </w:pPr>
    </w:lvl>
    <w:lvl w:ilvl="8" w:tplc="0809001B" w:tentative="1">
      <w:start w:val="1"/>
      <w:numFmt w:val="lowerRoman"/>
      <w:lvlText w:val="%9."/>
      <w:lvlJc w:val="right"/>
      <w:pPr>
        <w:ind w:left="6609" w:hanging="180"/>
      </w:pPr>
    </w:lvl>
  </w:abstractNum>
  <w:abstractNum w:abstractNumId="26">
    <w:nsid w:val="6B311082"/>
    <w:multiLevelType w:val="multilevel"/>
    <w:tmpl w:val="E86AD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C2D4F4E"/>
    <w:multiLevelType w:val="hybridMultilevel"/>
    <w:tmpl w:val="5FD4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154427"/>
    <w:multiLevelType w:val="multilevel"/>
    <w:tmpl w:val="949A533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9">
    <w:nsid w:val="739B5EC8"/>
    <w:multiLevelType w:val="hybridMultilevel"/>
    <w:tmpl w:val="B4FC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30"/>
  </w:num>
  <w:num w:numId="2">
    <w:abstractNumId w:val="18"/>
  </w:num>
  <w:num w:numId="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28"/>
  </w:num>
  <w:num w:numId="5">
    <w:abstractNumId w:val="24"/>
  </w:num>
  <w:num w:numId="6">
    <w:abstractNumId w:val="12"/>
  </w:num>
  <w:num w:numId="7">
    <w:abstractNumId w:val="6"/>
  </w:num>
  <w:num w:numId="8">
    <w:abstractNumId w:val="7"/>
  </w:num>
  <w:num w:numId="9">
    <w:abstractNumId w:val="29"/>
  </w:num>
  <w:num w:numId="10">
    <w:abstractNumId w:val="17"/>
  </w:num>
  <w:num w:numId="11">
    <w:abstractNumId w:val="8"/>
  </w:num>
  <w:num w:numId="12">
    <w:abstractNumId w:val="19"/>
  </w:num>
  <w:num w:numId="13">
    <w:abstractNumId w:val="10"/>
  </w:num>
  <w:num w:numId="14">
    <w:abstractNumId w:val="3"/>
  </w:num>
  <w:num w:numId="15">
    <w:abstractNumId w:val="20"/>
  </w:num>
  <w:num w:numId="16">
    <w:abstractNumId w:val="21"/>
  </w:num>
  <w:num w:numId="17">
    <w:abstractNumId w:val="1"/>
  </w:num>
  <w:num w:numId="18">
    <w:abstractNumId w:val="0"/>
  </w:num>
  <w:num w:numId="19">
    <w:abstractNumId w:val="22"/>
  </w:num>
  <w:num w:numId="20">
    <w:abstractNumId w:val="16"/>
  </w:num>
  <w:num w:numId="21">
    <w:abstractNumId w:val="14"/>
  </w:num>
  <w:num w:numId="22">
    <w:abstractNumId w:val="9"/>
  </w:num>
  <w:num w:numId="23">
    <w:abstractNumId w:val="11"/>
  </w:num>
  <w:num w:numId="24">
    <w:abstractNumId w:val="27"/>
  </w:num>
  <w:num w:numId="25">
    <w:abstractNumId w:val="15"/>
  </w:num>
  <w:num w:numId="26">
    <w:abstractNumId w:val="13"/>
  </w:num>
  <w:num w:numId="27">
    <w:abstractNumId w:val="2"/>
  </w:num>
  <w:num w:numId="28">
    <w:abstractNumId w:val="5"/>
  </w:num>
  <w:num w:numId="29">
    <w:abstractNumId w:val="4"/>
  </w:num>
  <w:num w:numId="30">
    <w:abstractNumId w:val="26"/>
  </w:num>
  <w:num w:numId="3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7EF"/>
    <w:rsid w:val="00007F30"/>
    <w:rsid w:val="00012B22"/>
    <w:rsid w:val="00013CB4"/>
    <w:rsid w:val="00034C83"/>
    <w:rsid w:val="00037EAD"/>
    <w:rsid w:val="000456C0"/>
    <w:rsid w:val="00076ECD"/>
    <w:rsid w:val="00080414"/>
    <w:rsid w:val="000814E6"/>
    <w:rsid w:val="000836CA"/>
    <w:rsid w:val="000A2C52"/>
    <w:rsid w:val="000A6F9F"/>
    <w:rsid w:val="000B0304"/>
    <w:rsid w:val="000B5387"/>
    <w:rsid w:val="000D3453"/>
    <w:rsid w:val="000E1903"/>
    <w:rsid w:val="000E25BB"/>
    <w:rsid w:val="000E63EB"/>
    <w:rsid w:val="000E64CC"/>
    <w:rsid w:val="000F1509"/>
    <w:rsid w:val="00106CB3"/>
    <w:rsid w:val="001260AA"/>
    <w:rsid w:val="0012708E"/>
    <w:rsid w:val="001437A1"/>
    <w:rsid w:val="00145AF9"/>
    <w:rsid w:val="00145CB6"/>
    <w:rsid w:val="0014691A"/>
    <w:rsid w:val="001669BD"/>
    <w:rsid w:val="00171760"/>
    <w:rsid w:val="00174FE4"/>
    <w:rsid w:val="00176710"/>
    <w:rsid w:val="001B7277"/>
    <w:rsid w:val="001C1508"/>
    <w:rsid w:val="001C331A"/>
    <w:rsid w:val="001F76ED"/>
    <w:rsid w:val="00206A47"/>
    <w:rsid w:val="002077BB"/>
    <w:rsid w:val="00221336"/>
    <w:rsid w:val="00222470"/>
    <w:rsid w:val="00224E0F"/>
    <w:rsid w:val="00227FCE"/>
    <w:rsid w:val="00234F26"/>
    <w:rsid w:val="002404C7"/>
    <w:rsid w:val="002418F7"/>
    <w:rsid w:val="0024765B"/>
    <w:rsid w:val="00251439"/>
    <w:rsid w:val="00254599"/>
    <w:rsid w:val="00255F3D"/>
    <w:rsid w:val="00256EDA"/>
    <w:rsid w:val="002619EF"/>
    <w:rsid w:val="00264C9D"/>
    <w:rsid w:val="00266867"/>
    <w:rsid w:val="002821F8"/>
    <w:rsid w:val="00282263"/>
    <w:rsid w:val="00292613"/>
    <w:rsid w:val="00293674"/>
    <w:rsid w:val="00296798"/>
    <w:rsid w:val="002A73E8"/>
    <w:rsid w:val="002A75EC"/>
    <w:rsid w:val="002B1712"/>
    <w:rsid w:val="002B2E9F"/>
    <w:rsid w:val="002B5C7D"/>
    <w:rsid w:val="002C2F97"/>
    <w:rsid w:val="002D4418"/>
    <w:rsid w:val="002D67A2"/>
    <w:rsid w:val="002E53AC"/>
    <w:rsid w:val="002E6FC6"/>
    <w:rsid w:val="002F4AAF"/>
    <w:rsid w:val="002F5562"/>
    <w:rsid w:val="002F7EF7"/>
    <w:rsid w:val="0030487E"/>
    <w:rsid w:val="00304A74"/>
    <w:rsid w:val="0032453E"/>
    <w:rsid w:val="00330E1D"/>
    <w:rsid w:val="00331F8C"/>
    <w:rsid w:val="00332CDF"/>
    <w:rsid w:val="003330F9"/>
    <w:rsid w:val="0033393E"/>
    <w:rsid w:val="003971F6"/>
    <w:rsid w:val="003B1CDC"/>
    <w:rsid w:val="003D1041"/>
    <w:rsid w:val="003D180A"/>
    <w:rsid w:val="003E7888"/>
    <w:rsid w:val="003F0402"/>
    <w:rsid w:val="003F2ACD"/>
    <w:rsid w:val="004011E9"/>
    <w:rsid w:val="004047A0"/>
    <w:rsid w:val="00407C25"/>
    <w:rsid w:val="004221E4"/>
    <w:rsid w:val="004326BB"/>
    <w:rsid w:val="00437616"/>
    <w:rsid w:val="00444571"/>
    <w:rsid w:val="00446405"/>
    <w:rsid w:val="00482583"/>
    <w:rsid w:val="00492A24"/>
    <w:rsid w:val="004939D8"/>
    <w:rsid w:val="004974B3"/>
    <w:rsid w:val="004B4F48"/>
    <w:rsid w:val="004B6ED0"/>
    <w:rsid w:val="004C78BD"/>
    <w:rsid w:val="004E7C4B"/>
    <w:rsid w:val="004F4BBA"/>
    <w:rsid w:val="00501799"/>
    <w:rsid w:val="0050289A"/>
    <w:rsid w:val="00506076"/>
    <w:rsid w:val="00506DE8"/>
    <w:rsid w:val="005233AA"/>
    <w:rsid w:val="005263D1"/>
    <w:rsid w:val="00530A18"/>
    <w:rsid w:val="00551B0F"/>
    <w:rsid w:val="00553603"/>
    <w:rsid w:val="0055603C"/>
    <w:rsid w:val="00557A4C"/>
    <w:rsid w:val="00564FA0"/>
    <w:rsid w:val="005653B1"/>
    <w:rsid w:val="005659FB"/>
    <w:rsid w:val="00566C7C"/>
    <w:rsid w:val="00573C86"/>
    <w:rsid w:val="00583FB6"/>
    <w:rsid w:val="00590B9F"/>
    <w:rsid w:val="00593024"/>
    <w:rsid w:val="005B045E"/>
    <w:rsid w:val="005B3E3C"/>
    <w:rsid w:val="005C3FC1"/>
    <w:rsid w:val="005D2449"/>
    <w:rsid w:val="005D3499"/>
    <w:rsid w:val="005E2583"/>
    <w:rsid w:val="005E57B5"/>
    <w:rsid w:val="006023A3"/>
    <w:rsid w:val="00611757"/>
    <w:rsid w:val="0061430B"/>
    <w:rsid w:val="0061684E"/>
    <w:rsid w:val="006175FF"/>
    <w:rsid w:val="0064336C"/>
    <w:rsid w:val="00655E78"/>
    <w:rsid w:val="0066682B"/>
    <w:rsid w:val="00676559"/>
    <w:rsid w:val="00694F92"/>
    <w:rsid w:val="006B7101"/>
    <w:rsid w:val="006B7256"/>
    <w:rsid w:val="006C6E74"/>
    <w:rsid w:val="006E6145"/>
    <w:rsid w:val="006E638E"/>
    <w:rsid w:val="006F6373"/>
    <w:rsid w:val="00716881"/>
    <w:rsid w:val="0073522A"/>
    <w:rsid w:val="00746B1B"/>
    <w:rsid w:val="00755AF8"/>
    <w:rsid w:val="00761242"/>
    <w:rsid w:val="007769CD"/>
    <w:rsid w:val="0078032B"/>
    <w:rsid w:val="00781566"/>
    <w:rsid w:val="00781969"/>
    <w:rsid w:val="007875AC"/>
    <w:rsid w:val="007936E8"/>
    <w:rsid w:val="007976E7"/>
    <w:rsid w:val="007A22A7"/>
    <w:rsid w:val="007A4CAE"/>
    <w:rsid w:val="007B4022"/>
    <w:rsid w:val="007E6803"/>
    <w:rsid w:val="007F194E"/>
    <w:rsid w:val="007F7AE4"/>
    <w:rsid w:val="00800DAD"/>
    <w:rsid w:val="00802701"/>
    <w:rsid w:val="008038A2"/>
    <w:rsid w:val="00811FE8"/>
    <w:rsid w:val="00814BF9"/>
    <w:rsid w:val="00822FBB"/>
    <w:rsid w:val="00825300"/>
    <w:rsid w:val="00827990"/>
    <w:rsid w:val="008302C1"/>
    <w:rsid w:val="00830B0C"/>
    <w:rsid w:val="00840DC7"/>
    <w:rsid w:val="0085065E"/>
    <w:rsid w:val="0086436B"/>
    <w:rsid w:val="008662FA"/>
    <w:rsid w:val="00886F70"/>
    <w:rsid w:val="00891918"/>
    <w:rsid w:val="008940B6"/>
    <w:rsid w:val="00894B97"/>
    <w:rsid w:val="008A48C6"/>
    <w:rsid w:val="008A5046"/>
    <w:rsid w:val="008B22D9"/>
    <w:rsid w:val="008B49A7"/>
    <w:rsid w:val="008C4411"/>
    <w:rsid w:val="008D07A2"/>
    <w:rsid w:val="008D5410"/>
    <w:rsid w:val="008D5F30"/>
    <w:rsid w:val="008E21E9"/>
    <w:rsid w:val="008E6891"/>
    <w:rsid w:val="008F4876"/>
    <w:rsid w:val="009132E5"/>
    <w:rsid w:val="00914325"/>
    <w:rsid w:val="00917840"/>
    <w:rsid w:val="0094146F"/>
    <w:rsid w:val="00941B3A"/>
    <w:rsid w:val="009450EE"/>
    <w:rsid w:val="00946E6E"/>
    <w:rsid w:val="00947788"/>
    <w:rsid w:val="00951AEB"/>
    <w:rsid w:val="00951E82"/>
    <w:rsid w:val="00962939"/>
    <w:rsid w:val="009732F4"/>
    <w:rsid w:val="00974A68"/>
    <w:rsid w:val="00974AE1"/>
    <w:rsid w:val="00975FED"/>
    <w:rsid w:val="00986161"/>
    <w:rsid w:val="00994879"/>
    <w:rsid w:val="00996189"/>
    <w:rsid w:val="009A7019"/>
    <w:rsid w:val="009B7B2F"/>
    <w:rsid w:val="009C4B33"/>
    <w:rsid w:val="009D0A3B"/>
    <w:rsid w:val="009E1645"/>
    <w:rsid w:val="009E7C20"/>
    <w:rsid w:val="00A04A86"/>
    <w:rsid w:val="00A13B62"/>
    <w:rsid w:val="00A14901"/>
    <w:rsid w:val="00A21128"/>
    <w:rsid w:val="00A21EEF"/>
    <w:rsid w:val="00A27F9C"/>
    <w:rsid w:val="00A40792"/>
    <w:rsid w:val="00A605D7"/>
    <w:rsid w:val="00A61D68"/>
    <w:rsid w:val="00A674FB"/>
    <w:rsid w:val="00A67C34"/>
    <w:rsid w:val="00A70568"/>
    <w:rsid w:val="00A76349"/>
    <w:rsid w:val="00A84261"/>
    <w:rsid w:val="00A85311"/>
    <w:rsid w:val="00A900EB"/>
    <w:rsid w:val="00A90F70"/>
    <w:rsid w:val="00AA0C3F"/>
    <w:rsid w:val="00AA277D"/>
    <w:rsid w:val="00AA30D6"/>
    <w:rsid w:val="00AA3819"/>
    <w:rsid w:val="00AB1592"/>
    <w:rsid w:val="00AC3814"/>
    <w:rsid w:val="00AC79AE"/>
    <w:rsid w:val="00AD32D1"/>
    <w:rsid w:val="00AD6584"/>
    <w:rsid w:val="00AE01A5"/>
    <w:rsid w:val="00AF0102"/>
    <w:rsid w:val="00AF0562"/>
    <w:rsid w:val="00B02487"/>
    <w:rsid w:val="00B04A9D"/>
    <w:rsid w:val="00B04D11"/>
    <w:rsid w:val="00B114A9"/>
    <w:rsid w:val="00B21063"/>
    <w:rsid w:val="00B26E1A"/>
    <w:rsid w:val="00B31A9A"/>
    <w:rsid w:val="00B50D5E"/>
    <w:rsid w:val="00B624AF"/>
    <w:rsid w:val="00B62C5D"/>
    <w:rsid w:val="00B63D3F"/>
    <w:rsid w:val="00B719EC"/>
    <w:rsid w:val="00B727EB"/>
    <w:rsid w:val="00B73D11"/>
    <w:rsid w:val="00B76D2F"/>
    <w:rsid w:val="00B87B18"/>
    <w:rsid w:val="00BA3B3E"/>
    <w:rsid w:val="00BB2DF8"/>
    <w:rsid w:val="00BC0C8F"/>
    <w:rsid w:val="00BD26C2"/>
    <w:rsid w:val="00BD6335"/>
    <w:rsid w:val="00BF5367"/>
    <w:rsid w:val="00BF7008"/>
    <w:rsid w:val="00C03616"/>
    <w:rsid w:val="00C04C1E"/>
    <w:rsid w:val="00C07817"/>
    <w:rsid w:val="00C11AA2"/>
    <w:rsid w:val="00C122BC"/>
    <w:rsid w:val="00C12F11"/>
    <w:rsid w:val="00C225EB"/>
    <w:rsid w:val="00C31967"/>
    <w:rsid w:val="00C36B2A"/>
    <w:rsid w:val="00C37ABF"/>
    <w:rsid w:val="00C433ED"/>
    <w:rsid w:val="00C540E3"/>
    <w:rsid w:val="00C62DA8"/>
    <w:rsid w:val="00C63291"/>
    <w:rsid w:val="00C63AD6"/>
    <w:rsid w:val="00C7534A"/>
    <w:rsid w:val="00C819F5"/>
    <w:rsid w:val="00C94821"/>
    <w:rsid w:val="00CA25F7"/>
    <w:rsid w:val="00CA59EB"/>
    <w:rsid w:val="00CA7AB2"/>
    <w:rsid w:val="00CB233D"/>
    <w:rsid w:val="00CC60C9"/>
    <w:rsid w:val="00CE28A6"/>
    <w:rsid w:val="00D04B63"/>
    <w:rsid w:val="00D07064"/>
    <w:rsid w:val="00D168C7"/>
    <w:rsid w:val="00D227BD"/>
    <w:rsid w:val="00D26A35"/>
    <w:rsid w:val="00D279FC"/>
    <w:rsid w:val="00D311D5"/>
    <w:rsid w:val="00D3125E"/>
    <w:rsid w:val="00D441C6"/>
    <w:rsid w:val="00D46839"/>
    <w:rsid w:val="00D5111F"/>
    <w:rsid w:val="00D55ADD"/>
    <w:rsid w:val="00D567AF"/>
    <w:rsid w:val="00D63A04"/>
    <w:rsid w:val="00D71F4B"/>
    <w:rsid w:val="00D85111"/>
    <w:rsid w:val="00D8544F"/>
    <w:rsid w:val="00D857B0"/>
    <w:rsid w:val="00D87759"/>
    <w:rsid w:val="00DA0FA6"/>
    <w:rsid w:val="00DA4A04"/>
    <w:rsid w:val="00DA4C10"/>
    <w:rsid w:val="00DB78EB"/>
    <w:rsid w:val="00DC77D3"/>
    <w:rsid w:val="00DC7AB8"/>
    <w:rsid w:val="00DD33DF"/>
    <w:rsid w:val="00DD45DF"/>
    <w:rsid w:val="00DD6675"/>
    <w:rsid w:val="00DE1293"/>
    <w:rsid w:val="00DE1423"/>
    <w:rsid w:val="00DF4E76"/>
    <w:rsid w:val="00DF7BF0"/>
    <w:rsid w:val="00E008E7"/>
    <w:rsid w:val="00E02680"/>
    <w:rsid w:val="00E02A5D"/>
    <w:rsid w:val="00E03609"/>
    <w:rsid w:val="00E13F4F"/>
    <w:rsid w:val="00E40C06"/>
    <w:rsid w:val="00E447A6"/>
    <w:rsid w:val="00E4528A"/>
    <w:rsid w:val="00E657EE"/>
    <w:rsid w:val="00E67430"/>
    <w:rsid w:val="00E7019B"/>
    <w:rsid w:val="00E7289D"/>
    <w:rsid w:val="00E747B2"/>
    <w:rsid w:val="00E754FC"/>
    <w:rsid w:val="00E827C5"/>
    <w:rsid w:val="00E8482A"/>
    <w:rsid w:val="00E95373"/>
    <w:rsid w:val="00EC2229"/>
    <w:rsid w:val="00ED2EA1"/>
    <w:rsid w:val="00EE5E36"/>
    <w:rsid w:val="00F05EAE"/>
    <w:rsid w:val="00F17A26"/>
    <w:rsid w:val="00F23C8A"/>
    <w:rsid w:val="00F470E9"/>
    <w:rsid w:val="00F57119"/>
    <w:rsid w:val="00F5776A"/>
    <w:rsid w:val="00F644D6"/>
    <w:rsid w:val="00F811FB"/>
    <w:rsid w:val="00F94048"/>
    <w:rsid w:val="00FA75EF"/>
    <w:rsid w:val="00FC343E"/>
    <w:rsid w:val="00FD0F96"/>
    <w:rsid w:val="00FD3370"/>
    <w:rsid w:val="00FD57F9"/>
    <w:rsid w:val="00FE113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 w:type="paragraph" w:styleId="ListBullet">
    <w:name w:val="List Bullet"/>
    <w:basedOn w:val="Normal"/>
    <w:rsid w:val="00FD0F96"/>
    <w:pPr>
      <w:numPr>
        <w:numId w:val="1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 w:type="paragraph" w:styleId="ListBullet">
    <w:name w:val="List Bullet"/>
    <w:basedOn w:val="Normal"/>
    <w:rsid w:val="00FD0F9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0792514">
          <w:marLeft w:val="0"/>
          <w:marRight w:val="0"/>
          <w:marTop w:val="0"/>
          <w:marBottom w:val="0"/>
          <w:divBdr>
            <w:top w:val="none" w:sz="0" w:space="0" w:color="auto"/>
            <w:left w:val="none" w:sz="0" w:space="0" w:color="auto"/>
            <w:bottom w:val="none" w:sz="0" w:space="0" w:color="auto"/>
            <w:right w:val="none" w:sz="0" w:space="0" w:color="auto"/>
          </w:divBdr>
          <w:divsChild>
            <w:div w:id="1942566121">
              <w:marLeft w:val="0"/>
              <w:marRight w:val="0"/>
              <w:marTop w:val="0"/>
              <w:marBottom w:val="0"/>
              <w:divBdr>
                <w:top w:val="none" w:sz="0" w:space="0" w:color="auto"/>
                <w:left w:val="none" w:sz="0" w:space="0" w:color="auto"/>
                <w:bottom w:val="none" w:sz="0" w:space="0" w:color="auto"/>
                <w:right w:val="none" w:sz="0" w:space="0" w:color="auto"/>
              </w:divBdr>
              <w:divsChild>
                <w:div w:id="1117872371">
                  <w:marLeft w:val="0"/>
                  <w:marRight w:val="0"/>
                  <w:marTop w:val="0"/>
                  <w:marBottom w:val="0"/>
                  <w:divBdr>
                    <w:top w:val="none" w:sz="0" w:space="0" w:color="auto"/>
                    <w:left w:val="none" w:sz="0" w:space="0" w:color="auto"/>
                    <w:bottom w:val="none" w:sz="0" w:space="0" w:color="auto"/>
                    <w:right w:val="none" w:sz="0" w:space="0" w:color="auto"/>
                  </w:divBdr>
                  <w:divsChild>
                    <w:div w:id="341589178">
                      <w:marLeft w:val="0"/>
                      <w:marRight w:val="0"/>
                      <w:marTop w:val="0"/>
                      <w:marBottom w:val="0"/>
                      <w:divBdr>
                        <w:top w:val="none" w:sz="0" w:space="0" w:color="auto"/>
                        <w:left w:val="none" w:sz="0" w:space="0" w:color="auto"/>
                        <w:bottom w:val="none" w:sz="0" w:space="0" w:color="auto"/>
                        <w:right w:val="none" w:sz="0" w:space="0" w:color="auto"/>
                      </w:divBdr>
                      <w:divsChild>
                        <w:div w:id="2146117465">
                          <w:marLeft w:val="0"/>
                          <w:marRight w:val="0"/>
                          <w:marTop w:val="0"/>
                          <w:marBottom w:val="0"/>
                          <w:divBdr>
                            <w:top w:val="none" w:sz="0" w:space="0" w:color="auto"/>
                            <w:left w:val="none" w:sz="0" w:space="0" w:color="auto"/>
                            <w:bottom w:val="none" w:sz="0" w:space="0" w:color="auto"/>
                            <w:right w:val="none" w:sz="0" w:space="0" w:color="auto"/>
                          </w:divBdr>
                          <w:divsChild>
                            <w:div w:id="1246454624">
                              <w:marLeft w:val="0"/>
                              <w:marRight w:val="0"/>
                              <w:marTop w:val="0"/>
                              <w:marBottom w:val="0"/>
                              <w:divBdr>
                                <w:top w:val="none" w:sz="0" w:space="0" w:color="auto"/>
                                <w:left w:val="none" w:sz="0" w:space="0" w:color="auto"/>
                                <w:bottom w:val="none" w:sz="0" w:space="0" w:color="auto"/>
                                <w:right w:val="none" w:sz="0" w:space="0" w:color="auto"/>
                              </w:divBdr>
                              <w:divsChild>
                                <w:div w:id="1051225548">
                                  <w:marLeft w:val="0"/>
                                  <w:marRight w:val="0"/>
                                  <w:marTop w:val="0"/>
                                  <w:marBottom w:val="0"/>
                                  <w:divBdr>
                                    <w:top w:val="none" w:sz="0" w:space="0" w:color="auto"/>
                                    <w:left w:val="none" w:sz="0" w:space="0" w:color="auto"/>
                                    <w:bottom w:val="none" w:sz="0" w:space="0" w:color="auto"/>
                                    <w:right w:val="none" w:sz="0" w:space="0" w:color="auto"/>
                                  </w:divBdr>
                                  <w:divsChild>
                                    <w:div w:id="857040815">
                                      <w:marLeft w:val="0"/>
                                      <w:marRight w:val="0"/>
                                      <w:marTop w:val="0"/>
                                      <w:marBottom w:val="0"/>
                                      <w:divBdr>
                                        <w:top w:val="none" w:sz="0" w:space="0" w:color="auto"/>
                                        <w:left w:val="none" w:sz="0" w:space="0" w:color="auto"/>
                                        <w:bottom w:val="none" w:sz="0" w:space="0" w:color="auto"/>
                                        <w:right w:val="none" w:sz="0" w:space="0" w:color="auto"/>
                                      </w:divBdr>
                                      <w:divsChild>
                                        <w:div w:id="6227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032725161">
      <w:bodyDiv w:val="1"/>
      <w:marLeft w:val="0"/>
      <w:marRight w:val="0"/>
      <w:marTop w:val="0"/>
      <w:marBottom w:val="0"/>
      <w:divBdr>
        <w:top w:val="none" w:sz="0" w:space="0" w:color="auto"/>
        <w:left w:val="none" w:sz="0" w:space="0" w:color="auto"/>
        <w:bottom w:val="none" w:sz="0" w:space="0" w:color="auto"/>
        <w:right w:val="none" w:sz="0" w:space="0" w:color="auto"/>
      </w:divBdr>
    </w:div>
    <w:div w:id="1133258585">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264727730">
      <w:bodyDiv w:val="1"/>
      <w:marLeft w:val="0"/>
      <w:marRight w:val="0"/>
      <w:marTop w:val="0"/>
      <w:marBottom w:val="0"/>
      <w:divBdr>
        <w:top w:val="none" w:sz="0" w:space="0" w:color="auto"/>
        <w:left w:val="none" w:sz="0" w:space="0" w:color="auto"/>
        <w:bottom w:val="none" w:sz="0" w:space="0" w:color="auto"/>
        <w:right w:val="none" w:sz="0" w:space="0" w:color="auto"/>
      </w:divBdr>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335759750">
      <w:bodyDiv w:val="1"/>
      <w:marLeft w:val="0"/>
      <w:marRight w:val="0"/>
      <w:marTop w:val="0"/>
      <w:marBottom w:val="0"/>
      <w:divBdr>
        <w:top w:val="none" w:sz="0" w:space="0" w:color="auto"/>
        <w:left w:val="none" w:sz="0" w:space="0" w:color="auto"/>
        <w:bottom w:val="none" w:sz="0" w:space="0" w:color="auto"/>
        <w:right w:val="none" w:sz="0" w:space="0" w:color="auto"/>
      </w:divBdr>
    </w:div>
    <w:div w:id="1455096626">
      <w:bodyDiv w:val="1"/>
      <w:marLeft w:val="0"/>
      <w:marRight w:val="0"/>
      <w:marTop w:val="0"/>
      <w:marBottom w:val="0"/>
      <w:divBdr>
        <w:top w:val="none" w:sz="0" w:space="0" w:color="auto"/>
        <w:left w:val="none" w:sz="0" w:space="0" w:color="auto"/>
        <w:bottom w:val="none" w:sz="0" w:space="0" w:color="auto"/>
        <w:right w:val="none" w:sz="0" w:space="0" w:color="auto"/>
      </w:divBdr>
    </w:div>
    <w:div w:id="1514302635">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1823423638">
      <w:bodyDiv w:val="1"/>
      <w:marLeft w:val="0"/>
      <w:marRight w:val="0"/>
      <w:marTop w:val="0"/>
      <w:marBottom w:val="0"/>
      <w:divBdr>
        <w:top w:val="none" w:sz="0" w:space="0" w:color="auto"/>
        <w:left w:val="none" w:sz="0" w:space="0" w:color="auto"/>
        <w:bottom w:val="none" w:sz="0" w:space="0" w:color="auto"/>
        <w:right w:val="none" w:sz="0" w:space="0" w:color="auto"/>
      </w:divBdr>
    </w:div>
    <w:div w:id="1959097493">
      <w:bodyDiv w:val="1"/>
      <w:marLeft w:val="0"/>
      <w:marRight w:val="0"/>
      <w:marTop w:val="0"/>
      <w:marBottom w:val="0"/>
      <w:divBdr>
        <w:top w:val="none" w:sz="0" w:space="0" w:color="auto"/>
        <w:left w:val="none" w:sz="0" w:space="0" w:color="auto"/>
        <w:bottom w:val="none" w:sz="0" w:space="0" w:color="auto"/>
        <w:right w:val="none" w:sz="0" w:space="0" w:color="auto"/>
      </w:divBdr>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xfordshirerecoverycollege.org.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3522-F79F-40C4-BBE3-D88E568B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1494</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2015-09-18T08:08:00Z</cp:lastPrinted>
  <dcterms:created xsi:type="dcterms:W3CDTF">2015-09-20T20:53:00Z</dcterms:created>
  <dcterms:modified xsi:type="dcterms:W3CDTF">2015-09-23T10:06:00Z</dcterms:modified>
</cp:coreProperties>
</file>