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BE30F1" w:rsidRDefault="005D3499" w:rsidP="00B91CAE">
      <w:pPr>
        <w:ind w:right="-900"/>
        <w:rPr>
          <w:rFonts w:ascii="Segoe UI" w:hAnsi="Segoe UI" w:cs="Segoe UI"/>
        </w:rPr>
      </w:pPr>
    </w:p>
    <w:p w:rsidR="005D3499" w:rsidRPr="00BE30F1" w:rsidRDefault="00E42690" w:rsidP="00B91CAE">
      <w:pPr>
        <w:jc w:val="right"/>
        <w:rPr>
          <w:rFonts w:ascii="Segoe UI" w:hAnsi="Segoe UI" w:cs="Segoe UI"/>
        </w:rPr>
      </w:pPr>
      <w:r w:rsidRPr="00BE30F1">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E30F1" w:rsidRDefault="005D3499">
      <w:pPr>
        <w:jc w:val="center"/>
        <w:rPr>
          <w:rFonts w:ascii="Segoe UI" w:hAnsi="Segoe UI" w:cs="Segoe UI"/>
        </w:rPr>
      </w:pPr>
    </w:p>
    <w:p w:rsidR="005D3499" w:rsidRPr="00BE30F1" w:rsidRDefault="005D3499">
      <w:pPr>
        <w:pStyle w:val="Heading1"/>
        <w:rPr>
          <w:rFonts w:ascii="Segoe UI" w:hAnsi="Segoe UI" w:cs="Segoe UI"/>
          <w:sz w:val="24"/>
        </w:rPr>
      </w:pPr>
    </w:p>
    <w:p w:rsidR="005D3499" w:rsidRPr="00BE30F1" w:rsidRDefault="0024791A">
      <w:pPr>
        <w:pStyle w:val="Heading1"/>
        <w:rPr>
          <w:rFonts w:ascii="Segoe UI" w:hAnsi="Segoe UI" w:cs="Segoe UI"/>
          <w:sz w:val="24"/>
        </w:rPr>
      </w:pPr>
      <w:r>
        <w:rPr>
          <w:rFonts w:ascii="Segoe UI" w:hAnsi="Segoe UI" w:cs="Segoe UI"/>
          <w:noProof/>
          <w:sz w:val="24"/>
          <w:lang w:eastAsia="en-GB"/>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-209550</wp:posOffset>
                </wp:positionV>
                <wp:extent cx="1257300" cy="4762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rsidR="007D40CB" w:rsidRDefault="007D40CB" w:rsidP="00C72F64">
                            <w:pPr>
                              <w:pStyle w:val="BodyText"/>
                              <w:rPr>
                                <w:b w:val="0"/>
                              </w:rPr>
                            </w:pPr>
                            <w:r w:rsidRPr="000504EC">
                              <w:t>BOD</w:t>
                            </w:r>
                            <w:r>
                              <w:t xml:space="preserve"> </w:t>
                            </w:r>
                            <w:r w:rsidR="00F31AC1">
                              <w:t>50</w:t>
                            </w:r>
                            <w:r>
                              <w:t>/2015</w:t>
                            </w:r>
                          </w:p>
                          <w:p w:rsidR="007D40CB" w:rsidRPr="003277D9" w:rsidRDefault="007D40CB" w:rsidP="00C72F64">
                            <w:pPr>
                              <w:pStyle w:val="BodyText"/>
                              <w:rPr>
                                <w:b w:val="0"/>
                                <w:sz w:val="22"/>
                                <w:szCs w:val="22"/>
                              </w:rPr>
                            </w:pPr>
                            <w:r>
                              <w:rPr>
                                <w:b w:val="0"/>
                                <w:sz w:val="22"/>
                                <w:szCs w:val="22"/>
                              </w:rPr>
                              <w:t>(Agenda item:</w:t>
                            </w:r>
                            <w:r w:rsidR="00F31AC1">
                              <w:rPr>
                                <w:b w:val="0"/>
                                <w:sz w:val="22"/>
                                <w:szCs w:val="22"/>
                              </w:rPr>
                              <w:t xml:space="preserve"> 5</w:t>
                            </w:r>
                            <w:bookmarkStart w:id="0" w:name="_GoBack"/>
                            <w:bookmarkEnd w:id="0"/>
                            <w:r>
                              <w:rPr>
                                <w:b w:val="0"/>
                                <w:sz w:val="22"/>
                                <w:szCs w:val="22"/>
                              </w:rPr>
                              <w:t>)</w:t>
                            </w:r>
                          </w:p>
                          <w:p w:rsidR="007D40CB" w:rsidRPr="00B34D25" w:rsidRDefault="007D40CB" w:rsidP="00C72F64">
                            <w:pPr>
                              <w:pStyle w:val="BodyText"/>
                              <w:rPr>
                                <w:b w:val="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7D40CB" w:rsidRDefault="007D40CB" w:rsidP="00C72F64">
                      <w:pPr>
                        <w:pStyle w:val="BodyText"/>
                        <w:rPr>
                          <w:b w:val="0"/>
                        </w:rPr>
                      </w:pPr>
                      <w:r w:rsidRPr="000504EC">
                        <w:t>BOD</w:t>
                      </w:r>
                      <w:r>
                        <w:t xml:space="preserve"> </w:t>
                      </w:r>
                      <w:r w:rsidR="00F31AC1">
                        <w:t>50</w:t>
                      </w:r>
                      <w:r>
                        <w:t>/2015</w:t>
                      </w:r>
                    </w:p>
                    <w:p w:rsidR="007D40CB" w:rsidRPr="003277D9" w:rsidRDefault="007D40CB" w:rsidP="00C72F64">
                      <w:pPr>
                        <w:pStyle w:val="BodyText"/>
                        <w:rPr>
                          <w:b w:val="0"/>
                          <w:sz w:val="22"/>
                          <w:szCs w:val="22"/>
                        </w:rPr>
                      </w:pPr>
                      <w:r>
                        <w:rPr>
                          <w:b w:val="0"/>
                          <w:sz w:val="22"/>
                          <w:szCs w:val="22"/>
                        </w:rPr>
                        <w:t>(Agenda item:</w:t>
                      </w:r>
                      <w:r w:rsidR="00F31AC1">
                        <w:rPr>
                          <w:b w:val="0"/>
                          <w:sz w:val="22"/>
                          <w:szCs w:val="22"/>
                        </w:rPr>
                        <w:t xml:space="preserve"> 5</w:t>
                      </w:r>
                      <w:bookmarkStart w:id="1" w:name="_GoBack"/>
                      <w:bookmarkEnd w:id="1"/>
                      <w:r>
                        <w:rPr>
                          <w:b w:val="0"/>
                          <w:sz w:val="22"/>
                          <w:szCs w:val="22"/>
                        </w:rPr>
                        <w:t>)</w:t>
                      </w:r>
                    </w:p>
                    <w:p w:rsidR="007D40CB" w:rsidRPr="00B34D25" w:rsidRDefault="007D40CB" w:rsidP="00C72F64">
                      <w:pPr>
                        <w:pStyle w:val="BodyText"/>
                        <w:rPr>
                          <w:b w:val="0"/>
                          <w:sz w:val="22"/>
                          <w:szCs w:val="22"/>
                        </w:rPr>
                      </w:pPr>
                    </w:p>
                  </w:txbxContent>
                </v:textbox>
              </v:rect>
            </w:pict>
          </mc:Fallback>
        </mc:AlternateContent>
      </w:r>
    </w:p>
    <w:p w:rsidR="005D3499" w:rsidRPr="00BE30F1" w:rsidRDefault="005D3499">
      <w:pPr>
        <w:pStyle w:val="Heading1"/>
        <w:rPr>
          <w:rFonts w:ascii="Segoe UI" w:hAnsi="Segoe UI" w:cs="Segoe UI"/>
          <w:sz w:val="24"/>
        </w:rPr>
      </w:pPr>
    </w:p>
    <w:p w:rsidR="005D3499" w:rsidRPr="00BE30F1" w:rsidRDefault="005D3499">
      <w:pPr>
        <w:pStyle w:val="Heading1"/>
        <w:jc w:val="center"/>
        <w:rPr>
          <w:rFonts w:ascii="Segoe UI" w:hAnsi="Segoe UI" w:cs="Segoe UI"/>
          <w:sz w:val="28"/>
          <w:u w:val="none"/>
        </w:rPr>
      </w:pP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Report to the Meeting of the </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Oxford Health NHS Foundation Trust</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Board of Directors </w:t>
      </w:r>
    </w:p>
    <w:p w:rsidR="004B30BC" w:rsidRPr="00BE30F1" w:rsidRDefault="004B30BC" w:rsidP="004B30BC">
      <w:pPr>
        <w:jc w:val="right"/>
        <w:rPr>
          <w:rFonts w:ascii="Segoe UI" w:hAnsi="Segoe UI" w:cs="Segoe UI"/>
          <w:b/>
        </w:rPr>
      </w:pPr>
    </w:p>
    <w:p w:rsidR="004B30BC" w:rsidRPr="00BE30F1" w:rsidRDefault="00074369" w:rsidP="004B30BC">
      <w:pPr>
        <w:jc w:val="center"/>
        <w:rPr>
          <w:rFonts w:ascii="Segoe UI" w:hAnsi="Segoe UI" w:cs="Segoe UI"/>
          <w:b/>
        </w:rPr>
      </w:pPr>
      <w:r>
        <w:rPr>
          <w:rFonts w:ascii="Segoe UI" w:hAnsi="Segoe UI" w:cs="Segoe UI"/>
          <w:b/>
        </w:rPr>
        <w:t>29 April</w:t>
      </w:r>
      <w:r w:rsidR="00261EC7">
        <w:rPr>
          <w:rFonts w:ascii="Segoe UI" w:hAnsi="Segoe UI" w:cs="Segoe UI"/>
          <w:b/>
        </w:rPr>
        <w:t xml:space="preserve"> </w:t>
      </w:r>
      <w:r w:rsidR="00175262">
        <w:rPr>
          <w:rFonts w:ascii="Segoe UI" w:hAnsi="Segoe UI" w:cs="Segoe UI"/>
          <w:b/>
        </w:rPr>
        <w:t>2015</w:t>
      </w:r>
    </w:p>
    <w:p w:rsidR="004B30BC" w:rsidRPr="00BE30F1" w:rsidRDefault="004B30BC" w:rsidP="004B30BC">
      <w:pPr>
        <w:jc w:val="center"/>
        <w:rPr>
          <w:rFonts w:ascii="Segoe UI" w:hAnsi="Segoe UI" w:cs="Segoe UI"/>
          <w:b/>
        </w:rPr>
      </w:pPr>
    </w:p>
    <w:p w:rsidR="004B30BC" w:rsidRPr="00BE30F1" w:rsidRDefault="004B30BC" w:rsidP="004B30BC">
      <w:pPr>
        <w:jc w:val="center"/>
        <w:rPr>
          <w:rFonts w:ascii="Segoe UI" w:hAnsi="Segoe UI" w:cs="Segoe UI"/>
          <w:b/>
        </w:rPr>
      </w:pPr>
      <w:r w:rsidRPr="00BE30F1">
        <w:rPr>
          <w:rFonts w:ascii="Segoe UI" w:hAnsi="Segoe UI" w:cs="Segoe UI"/>
          <w:b/>
        </w:rPr>
        <w:t xml:space="preserve">Chief Executive’s Report </w:t>
      </w:r>
    </w:p>
    <w:p w:rsidR="004B30BC" w:rsidRPr="00BE30F1" w:rsidRDefault="004B30BC" w:rsidP="004B30BC">
      <w:pPr>
        <w:jc w:val="both"/>
        <w:rPr>
          <w:rFonts w:ascii="Segoe UI" w:hAnsi="Segoe UI" w:cs="Segoe UI"/>
          <w:bCs/>
          <w:color w:val="000000"/>
        </w:rPr>
      </w:pPr>
    </w:p>
    <w:p w:rsidR="004B30BC" w:rsidRPr="00BE30F1" w:rsidRDefault="00D42F35" w:rsidP="00D42F35">
      <w:pPr>
        <w:rPr>
          <w:rFonts w:ascii="Segoe UI" w:hAnsi="Segoe UI" w:cs="Segoe UI"/>
          <w:b/>
          <w:u w:val="single"/>
        </w:rPr>
      </w:pPr>
      <w:r w:rsidRPr="00BE30F1">
        <w:rPr>
          <w:rFonts w:ascii="Segoe UI" w:hAnsi="Segoe UI" w:cs="Segoe UI"/>
          <w:b/>
          <w:u w:val="single"/>
        </w:rPr>
        <w:t>For</w:t>
      </w:r>
      <w:r w:rsidR="007D2A62">
        <w:rPr>
          <w:rFonts w:ascii="Segoe UI" w:hAnsi="Segoe UI" w:cs="Segoe UI"/>
          <w:b/>
          <w:u w:val="single"/>
        </w:rPr>
        <w:t xml:space="preserve"> Approval</w:t>
      </w:r>
    </w:p>
    <w:p w:rsidR="004B30BC" w:rsidRPr="00BE30F1" w:rsidRDefault="004B30BC" w:rsidP="004B30BC">
      <w:pPr>
        <w:jc w:val="both"/>
        <w:rPr>
          <w:rFonts w:ascii="Segoe UI" w:hAnsi="Segoe UI" w:cs="Segoe UI"/>
          <w:b/>
          <w:bCs/>
        </w:rPr>
      </w:pPr>
    </w:p>
    <w:p w:rsidR="00B40CB7" w:rsidRDefault="00B40CB7" w:rsidP="00B40CB7">
      <w:pPr>
        <w:jc w:val="both"/>
      </w:pPr>
      <w:r>
        <w:rPr>
          <w:rFonts w:ascii="Segoe UI" w:hAnsi="Segoe UI" w:cs="Segoe UI"/>
          <w:b/>
          <w:bCs/>
          <w:i/>
          <w:iCs/>
        </w:rPr>
        <w:t>National Issues</w:t>
      </w:r>
    </w:p>
    <w:p w:rsidR="00B40CB7" w:rsidRDefault="00B40CB7" w:rsidP="00B40CB7">
      <w:pPr>
        <w:jc w:val="both"/>
      </w:pPr>
      <w:r>
        <w:rPr>
          <w:rFonts w:ascii="Segoe UI" w:hAnsi="Segoe UI" w:cs="Segoe UI"/>
          <w:b/>
          <w:bCs/>
          <w:i/>
          <w:iCs/>
        </w:rPr>
        <w:t> </w:t>
      </w:r>
    </w:p>
    <w:p w:rsidR="00B40CB7" w:rsidRDefault="00B40CB7" w:rsidP="00B40CB7">
      <w:pPr>
        <w:jc w:val="both"/>
      </w:pPr>
      <w:r>
        <w:rPr>
          <w:rFonts w:ascii="Segoe UI" w:hAnsi="Segoe UI" w:cs="Segoe UI"/>
          <w:b/>
          <w:bCs/>
        </w:rPr>
        <w:t xml:space="preserve">1. </w:t>
      </w:r>
      <w:r w:rsidR="002D6BAE">
        <w:rPr>
          <w:rFonts w:ascii="Segoe UI" w:hAnsi="Segoe UI" w:cs="Segoe UI"/>
          <w:b/>
          <w:bCs/>
        </w:rPr>
        <w:t xml:space="preserve">General </w:t>
      </w:r>
      <w:r w:rsidR="00074369">
        <w:rPr>
          <w:rFonts w:ascii="Segoe UI" w:hAnsi="Segoe UI" w:cs="Segoe UI"/>
          <w:b/>
          <w:bCs/>
        </w:rPr>
        <w:t>Election</w:t>
      </w:r>
      <w:r w:rsidR="002D6BAE">
        <w:rPr>
          <w:rFonts w:ascii="Segoe UI" w:hAnsi="Segoe UI" w:cs="Segoe UI"/>
          <w:b/>
          <w:bCs/>
        </w:rPr>
        <w:t xml:space="preserve"> 2015</w:t>
      </w:r>
    </w:p>
    <w:p w:rsidR="00B40CB7" w:rsidRDefault="002D6BAE" w:rsidP="003D16CD">
      <w:pPr>
        <w:jc w:val="both"/>
        <w:rPr>
          <w:rFonts w:ascii="Segoe UI" w:hAnsi="Segoe UI" w:cs="Segoe UI"/>
        </w:rPr>
      </w:pPr>
      <w:r>
        <w:rPr>
          <w:rFonts w:ascii="Segoe UI" w:hAnsi="Segoe UI" w:cs="Segoe UI"/>
        </w:rPr>
        <w:t>Parliament was dissolved on 30 March 2015 and, accordingly, the General Election Guidance was issued by the Cabinet Office on the same date.  This guidance sets out the principles that public bodies, including the NHS, should adhere to i</w:t>
      </w:r>
      <w:r w:rsidR="003D16CD">
        <w:rPr>
          <w:rFonts w:ascii="Segoe UI" w:hAnsi="Segoe UI" w:cs="Segoe UI"/>
        </w:rPr>
        <w:t>n this pre-election period.  Importantly, the NHS must</w:t>
      </w:r>
      <w:r w:rsidR="003D16CD" w:rsidRPr="003D16CD">
        <w:rPr>
          <w:rFonts w:ascii="Segoe UI" w:hAnsi="Segoe UI" w:cs="Segoe UI"/>
        </w:rPr>
        <w:t xml:space="preserve"> remain politically impartial at all times </w:t>
      </w:r>
      <w:r w:rsidR="003D16CD">
        <w:rPr>
          <w:rFonts w:ascii="Segoe UI" w:hAnsi="Segoe UI" w:cs="Segoe UI"/>
        </w:rPr>
        <w:t xml:space="preserve">and </w:t>
      </w:r>
      <w:r w:rsidR="003D16CD" w:rsidRPr="003D16CD">
        <w:rPr>
          <w:rFonts w:ascii="Segoe UI" w:hAnsi="Segoe UI" w:cs="Segoe UI"/>
        </w:rPr>
        <w:t xml:space="preserve">staff </w:t>
      </w:r>
      <w:r w:rsidR="003D16CD">
        <w:rPr>
          <w:rFonts w:ascii="Segoe UI" w:hAnsi="Segoe UI" w:cs="Segoe UI"/>
        </w:rPr>
        <w:t xml:space="preserve">must </w:t>
      </w:r>
      <w:r w:rsidR="003D16CD" w:rsidRPr="003D16CD">
        <w:rPr>
          <w:rFonts w:ascii="Segoe UI" w:hAnsi="Segoe UI" w:cs="Segoe UI"/>
        </w:rPr>
        <w:t>not engage in activities which are likely to call into question the political impartiality of their organisation, or which could give rise to criticism that public resources are being used f</w:t>
      </w:r>
      <w:r w:rsidR="003D16CD">
        <w:rPr>
          <w:rFonts w:ascii="Segoe UI" w:hAnsi="Segoe UI" w:cs="Segoe UI"/>
        </w:rPr>
        <w:t xml:space="preserve">or party political purposes.  Alongside that, </w:t>
      </w:r>
      <w:r w:rsidR="003D16CD" w:rsidRPr="003D16CD">
        <w:rPr>
          <w:rFonts w:ascii="Segoe UI" w:hAnsi="Segoe UI" w:cs="Segoe UI"/>
        </w:rPr>
        <w:t>NHS business should proceed as normal with no disruption to patient services</w:t>
      </w:r>
      <w:r w:rsidR="003D16CD">
        <w:rPr>
          <w:rFonts w:ascii="Segoe UI" w:hAnsi="Segoe UI" w:cs="Segoe UI"/>
        </w:rPr>
        <w:t xml:space="preserve"> </w:t>
      </w:r>
      <w:r w:rsidR="003D16CD" w:rsidRPr="003D16CD">
        <w:rPr>
          <w:rFonts w:ascii="Segoe UI" w:hAnsi="Segoe UI" w:cs="Segoe UI"/>
        </w:rPr>
        <w:t>but as issues</w:t>
      </w:r>
      <w:r w:rsidR="003D16CD">
        <w:rPr>
          <w:rFonts w:ascii="Segoe UI" w:hAnsi="Segoe UI" w:cs="Segoe UI"/>
        </w:rPr>
        <w:t xml:space="preserve"> relating to the NHS tend to be</w:t>
      </w:r>
      <w:r w:rsidR="003D16CD" w:rsidRPr="003D16CD">
        <w:rPr>
          <w:rFonts w:ascii="Segoe UI" w:hAnsi="Segoe UI" w:cs="Segoe UI"/>
        </w:rPr>
        <w:t xml:space="preserve"> high profile</w:t>
      </w:r>
      <w:r w:rsidR="003D16CD">
        <w:rPr>
          <w:rFonts w:ascii="Segoe UI" w:hAnsi="Segoe UI" w:cs="Segoe UI"/>
        </w:rPr>
        <w:t xml:space="preserve">, </w:t>
      </w:r>
      <w:r w:rsidR="003D16CD" w:rsidRPr="003D16CD">
        <w:rPr>
          <w:rFonts w:ascii="Segoe UI" w:hAnsi="Segoe UI" w:cs="Segoe UI"/>
        </w:rPr>
        <w:t xml:space="preserve">special care </w:t>
      </w:r>
      <w:r w:rsidR="003D16CD">
        <w:rPr>
          <w:rFonts w:ascii="Segoe UI" w:hAnsi="Segoe UI" w:cs="Segoe UI"/>
        </w:rPr>
        <w:t>is needed</w:t>
      </w:r>
      <w:r w:rsidR="003D16CD" w:rsidRPr="003D16CD">
        <w:rPr>
          <w:rFonts w:ascii="Segoe UI" w:hAnsi="Segoe UI" w:cs="Segoe UI"/>
        </w:rPr>
        <w:t xml:space="preserve"> to avoid being caught up in issues of propriety o</w:t>
      </w:r>
      <w:r w:rsidR="003D16CD">
        <w:rPr>
          <w:rFonts w:ascii="Segoe UI" w:hAnsi="Segoe UI" w:cs="Segoe UI"/>
        </w:rPr>
        <w:t xml:space="preserve">r party political controversy.  Accordingly, during this time, we are not undertaking any major initiatives or developments, nor are we seeing such requirements from the Department of Health or regulators.  </w:t>
      </w:r>
    </w:p>
    <w:p w:rsidR="00B40CB7" w:rsidRDefault="00B40CB7" w:rsidP="00B40CB7">
      <w:pPr>
        <w:jc w:val="both"/>
      </w:pPr>
    </w:p>
    <w:p w:rsidR="00B40CB7" w:rsidRDefault="00B40CB7" w:rsidP="00B40CB7">
      <w:pPr>
        <w:jc w:val="both"/>
      </w:pPr>
      <w:r>
        <w:rPr>
          <w:rFonts w:ascii="Segoe UI" w:hAnsi="Segoe UI" w:cs="Segoe UI"/>
          <w:b/>
          <w:bCs/>
        </w:rPr>
        <w:t xml:space="preserve">2. </w:t>
      </w:r>
      <w:r w:rsidR="00A475C8">
        <w:rPr>
          <w:rFonts w:ascii="Segoe UI" w:hAnsi="Segoe UI" w:cs="Segoe UI"/>
          <w:b/>
          <w:bCs/>
        </w:rPr>
        <w:t>Flu Plan – Winter 2015/16</w:t>
      </w:r>
    </w:p>
    <w:p w:rsidR="00BC5F94" w:rsidRDefault="00A475C8" w:rsidP="00BC5F94">
      <w:pPr>
        <w:autoSpaceDE w:val="0"/>
        <w:autoSpaceDN w:val="0"/>
        <w:spacing w:line="293" w:lineRule="atLeast"/>
        <w:ind w:right="95"/>
        <w:jc w:val="both"/>
        <w:rPr>
          <w:rFonts w:ascii="Segoe UI" w:hAnsi="Segoe UI" w:cs="Segoe UI"/>
        </w:rPr>
      </w:pPr>
      <w:r>
        <w:rPr>
          <w:rFonts w:ascii="Segoe UI" w:hAnsi="Segoe UI" w:cs="Segoe UI"/>
        </w:rPr>
        <w:t>The Department of Health has issued the flu plan that will aid the development of our plans for the forthcoming winter.  A copy of the plan may be found here:-</w:t>
      </w:r>
    </w:p>
    <w:p w:rsidR="00A475C8" w:rsidRDefault="00F31AC1" w:rsidP="00BC5F94">
      <w:pPr>
        <w:autoSpaceDE w:val="0"/>
        <w:autoSpaceDN w:val="0"/>
        <w:spacing w:line="293" w:lineRule="atLeast"/>
        <w:ind w:right="95"/>
        <w:jc w:val="both"/>
        <w:rPr>
          <w:rFonts w:ascii="Segoe UI" w:hAnsi="Segoe UI" w:cs="Segoe UI"/>
        </w:rPr>
      </w:pPr>
      <w:hyperlink r:id="rId10" w:history="1">
        <w:r w:rsidR="00A475C8" w:rsidRPr="00374A3F">
          <w:rPr>
            <w:rStyle w:val="Hyperlink"/>
            <w:rFonts w:ascii="Segoe UI" w:hAnsi="Segoe UI" w:cs="Segoe UI"/>
          </w:rPr>
          <w:t>https://www.gov.uk/government/uploads/system/uploads/attachment_data/file/418038/Flu_Plan_Winter_2015_to_2016.pdf</w:t>
        </w:r>
      </w:hyperlink>
    </w:p>
    <w:p w:rsidR="005F54B6" w:rsidRDefault="005F54B6" w:rsidP="00BC5F94">
      <w:pPr>
        <w:autoSpaceDE w:val="0"/>
        <w:autoSpaceDN w:val="0"/>
        <w:spacing w:line="293" w:lineRule="atLeast"/>
        <w:ind w:right="95"/>
        <w:jc w:val="both"/>
        <w:rPr>
          <w:rFonts w:ascii="Segoe UI" w:hAnsi="Segoe UI" w:cs="Segoe UI"/>
        </w:rPr>
      </w:pPr>
    </w:p>
    <w:p w:rsidR="005F54B6" w:rsidRDefault="00A475C8" w:rsidP="00BC5F94">
      <w:pPr>
        <w:autoSpaceDE w:val="0"/>
        <w:autoSpaceDN w:val="0"/>
        <w:spacing w:line="293" w:lineRule="atLeast"/>
        <w:ind w:right="95"/>
        <w:jc w:val="both"/>
        <w:rPr>
          <w:rFonts w:ascii="Segoe UI" w:hAnsi="Segoe UI" w:cs="Segoe UI"/>
        </w:rPr>
      </w:pPr>
      <w:r>
        <w:rPr>
          <w:rFonts w:ascii="Segoe UI" w:hAnsi="Segoe UI" w:cs="Segoe UI"/>
        </w:rPr>
        <w:t xml:space="preserve">As discussed by the Board last month, given the problems with the 2014/15 flu vaccination effectiveness, we will need to give very careful thought this year to how we communicate and support staff and patients to take up the vaccination.  With the plan being released now, it will provide us with the late </w:t>
      </w:r>
      <w:r w:rsidR="005A3AC7">
        <w:rPr>
          <w:rFonts w:ascii="Segoe UI" w:hAnsi="Segoe UI" w:cs="Segoe UI"/>
        </w:rPr>
        <w:t>spring and summer months to plan carefully our Trust plan.  The Director of Finance (for HR) and Director of Nursing and Clinical Standards (for infection control) will ensure that our plans for 2015/16 are developed and put in place ahead of the influenza season.</w:t>
      </w:r>
    </w:p>
    <w:p w:rsidR="00B40CB7" w:rsidRDefault="00B40CB7" w:rsidP="00B40CB7">
      <w:pPr>
        <w:jc w:val="both"/>
      </w:pPr>
    </w:p>
    <w:p w:rsidR="00B40CB7" w:rsidRDefault="00B40CB7" w:rsidP="00B40CB7">
      <w:pPr>
        <w:jc w:val="both"/>
      </w:pPr>
      <w:r>
        <w:rPr>
          <w:rFonts w:ascii="Segoe UI" w:hAnsi="Segoe UI" w:cs="Segoe UI"/>
          <w:b/>
          <w:bCs/>
        </w:rPr>
        <w:t xml:space="preserve">3. </w:t>
      </w:r>
      <w:r w:rsidR="005A3AC7">
        <w:rPr>
          <w:rFonts w:ascii="Segoe UI" w:hAnsi="Segoe UI" w:cs="Segoe UI"/>
          <w:b/>
          <w:bCs/>
        </w:rPr>
        <w:t>Care Certificate</w:t>
      </w:r>
    </w:p>
    <w:p w:rsidR="005A3AC7" w:rsidRPr="005A3AC7" w:rsidRDefault="005A3AC7" w:rsidP="005A3AC7">
      <w:pPr>
        <w:jc w:val="both"/>
        <w:rPr>
          <w:rFonts w:ascii="Segoe UI" w:hAnsi="Segoe UI" w:cs="Segoe UI"/>
        </w:rPr>
      </w:pPr>
      <w:r>
        <w:rPr>
          <w:rFonts w:ascii="Segoe UI" w:hAnsi="Segoe UI" w:cs="Segoe UI"/>
        </w:rPr>
        <w:t xml:space="preserve">The Care Certificate was launched by the Department of Health on 1 April 2015; the certificate, which is for non-qualified staff such as Healthcare Assistants, assesses the fundamental skills, knowledge and behaviours that are required to provide safe, effective and compassionate care. </w:t>
      </w:r>
      <w:r w:rsidRPr="005A3AC7">
        <w:rPr>
          <w:rFonts w:ascii="Segoe UI" w:hAnsi="Segoe UI" w:cs="Segoe UI"/>
        </w:rPr>
        <w:t>The Care Certificate is based on 15 standards</w:t>
      </w:r>
      <w:r>
        <w:rPr>
          <w:rFonts w:ascii="Segoe UI" w:hAnsi="Segoe UI" w:cs="Segoe UI"/>
        </w:rPr>
        <w:t>:-</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Understand your role</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 xml:space="preserve">Your personal development </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Duty of care</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Equality and diversity</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Work in a person centred way</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 xml:space="preserve">Communication </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 xml:space="preserve">Privacy and dignity </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Fluids and nutrition</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Awareness of mental health, dementia and learning disability</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Safeguarding adults</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Safeguarding Children</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 xml:space="preserve">Basic Life Support </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 xml:space="preserve">Health and Safety </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 xml:space="preserve">Handling information </w:t>
      </w:r>
    </w:p>
    <w:p w:rsidR="005A3AC7" w:rsidRPr="005A3AC7" w:rsidRDefault="005A3AC7" w:rsidP="005A3AC7">
      <w:pPr>
        <w:pStyle w:val="ListParagraph"/>
        <w:numPr>
          <w:ilvl w:val="0"/>
          <w:numId w:val="30"/>
        </w:numPr>
        <w:jc w:val="both"/>
        <w:rPr>
          <w:rFonts w:ascii="Segoe UI" w:hAnsi="Segoe UI" w:cs="Segoe UI"/>
        </w:rPr>
      </w:pPr>
      <w:r w:rsidRPr="005A3AC7">
        <w:rPr>
          <w:rFonts w:ascii="Segoe UI" w:hAnsi="Segoe UI" w:cs="Segoe UI"/>
        </w:rPr>
        <w:t>Infection prevention and control</w:t>
      </w:r>
    </w:p>
    <w:p w:rsidR="00442349" w:rsidRDefault="005A3AC7" w:rsidP="00B40CB7">
      <w:pPr>
        <w:jc w:val="both"/>
        <w:rPr>
          <w:rFonts w:ascii="Segoe UI" w:hAnsi="Segoe UI" w:cs="Segoe UI"/>
          <w:b/>
          <w:bCs/>
        </w:rPr>
      </w:pPr>
      <w:r>
        <w:rPr>
          <w:rFonts w:ascii="Segoe UI" w:hAnsi="Segoe UI" w:cs="Segoe UI"/>
        </w:rPr>
        <w:t>Further information may be found here:-</w:t>
      </w:r>
    </w:p>
    <w:p w:rsidR="005A3AC7" w:rsidRPr="005A3AC7" w:rsidRDefault="00F31AC1" w:rsidP="00B40CB7">
      <w:pPr>
        <w:jc w:val="both"/>
        <w:rPr>
          <w:rFonts w:ascii="Segoe UI" w:hAnsi="Segoe UI" w:cs="Segoe UI"/>
          <w:bCs/>
        </w:rPr>
      </w:pPr>
      <w:hyperlink r:id="rId11" w:history="1">
        <w:r w:rsidR="005A3AC7" w:rsidRPr="005A3AC7">
          <w:rPr>
            <w:rStyle w:val="Hyperlink"/>
            <w:rFonts w:ascii="Segoe UI" w:hAnsi="Segoe UI" w:cs="Segoe UI"/>
            <w:bCs/>
          </w:rPr>
          <w:t>http://www.skillsforhealth.org.uk/standards/item/216-the-care-certificate</w:t>
        </w:r>
      </w:hyperlink>
    </w:p>
    <w:p w:rsidR="005A3AC7" w:rsidRDefault="005A3AC7" w:rsidP="00B40CB7">
      <w:pPr>
        <w:jc w:val="both"/>
        <w:rPr>
          <w:rFonts w:ascii="Segoe UI" w:hAnsi="Segoe UI" w:cs="Segoe UI"/>
          <w:b/>
          <w:bCs/>
        </w:rPr>
      </w:pPr>
    </w:p>
    <w:p w:rsidR="005A3AC7" w:rsidRDefault="005A3AC7" w:rsidP="00B40CB7">
      <w:pPr>
        <w:jc w:val="both"/>
        <w:rPr>
          <w:rFonts w:ascii="Segoe UI" w:hAnsi="Segoe UI" w:cs="Segoe UI"/>
          <w:bCs/>
        </w:rPr>
      </w:pPr>
      <w:r>
        <w:rPr>
          <w:rFonts w:ascii="Segoe UI" w:hAnsi="Segoe UI" w:cs="Segoe UI"/>
          <w:bCs/>
        </w:rPr>
        <w:t xml:space="preserve">The Care Certificate is referred to </w:t>
      </w:r>
      <w:r w:rsidR="00E023B6">
        <w:rPr>
          <w:rFonts w:ascii="Segoe UI" w:hAnsi="Segoe UI" w:cs="Segoe UI"/>
          <w:bCs/>
        </w:rPr>
        <w:t xml:space="preserve">in </w:t>
      </w:r>
      <w:r>
        <w:rPr>
          <w:rFonts w:ascii="Segoe UI" w:hAnsi="Segoe UI" w:cs="Segoe UI"/>
          <w:bCs/>
        </w:rPr>
        <w:t>CQC guidance on how provide</w:t>
      </w:r>
      <w:r w:rsidR="00E023B6">
        <w:rPr>
          <w:rFonts w:ascii="Segoe UI" w:hAnsi="Segoe UI" w:cs="Segoe UI"/>
          <w:bCs/>
        </w:rPr>
        <w:t>r</w:t>
      </w:r>
      <w:r>
        <w:rPr>
          <w:rFonts w:ascii="Segoe UI" w:hAnsi="Segoe UI" w:cs="Segoe UI"/>
          <w:bCs/>
        </w:rPr>
        <w:t>s can meet the staffing regulations.</w:t>
      </w:r>
      <w:r w:rsidR="00E023B6">
        <w:rPr>
          <w:rFonts w:ascii="Segoe UI" w:hAnsi="Segoe UI" w:cs="Segoe UI"/>
          <w:bCs/>
        </w:rPr>
        <w:t xml:space="preserve">  The CQC also expects all providers to implement the Care Certificate in a staged way from April 2015</w:t>
      </w:r>
      <w:r w:rsidR="007D2A62">
        <w:rPr>
          <w:rFonts w:ascii="Segoe UI" w:hAnsi="Segoe UI" w:cs="Segoe UI"/>
          <w:bCs/>
        </w:rPr>
        <w:t>.</w:t>
      </w:r>
    </w:p>
    <w:p w:rsidR="005A3AC7" w:rsidRDefault="005A3AC7" w:rsidP="00B40CB7">
      <w:pPr>
        <w:jc w:val="both"/>
        <w:rPr>
          <w:rFonts w:ascii="Segoe UI" w:hAnsi="Segoe UI" w:cs="Segoe UI"/>
          <w:bCs/>
        </w:rPr>
      </w:pPr>
    </w:p>
    <w:p w:rsidR="00E023B6" w:rsidRDefault="00E023B6" w:rsidP="00B40CB7">
      <w:pPr>
        <w:jc w:val="both"/>
        <w:rPr>
          <w:rFonts w:ascii="Segoe UI" w:hAnsi="Segoe UI" w:cs="Segoe UI"/>
          <w:bCs/>
        </w:rPr>
      </w:pPr>
      <w:r>
        <w:rPr>
          <w:rFonts w:ascii="Segoe UI" w:hAnsi="Segoe UI" w:cs="Segoe UI"/>
          <w:bCs/>
        </w:rPr>
        <w:lastRenderedPageBreak/>
        <w:t>In February 2015, we trialled a 2-day programme but it was found that this did not provide sufficient time to cover all areas of the Care Certificate.  Following a review of this pilot, a 5-day induction course for all newly appointed non-qualified staff has been developed and will be implemented from May 2015.</w:t>
      </w:r>
      <w:r w:rsidR="00AD7A51">
        <w:rPr>
          <w:rFonts w:ascii="Segoe UI" w:hAnsi="Segoe UI" w:cs="Segoe UI"/>
          <w:bCs/>
        </w:rPr>
        <w:t xml:space="preserve">  All HCA new starters will be required to attend the course before joining the clinical service; the course will ensure all the knowledge elements of the Care Certificate are covered and then competence will be assessed and signed off over the following weeks, in clinical service, by a competent practitioner.  A course will be ran every three weeks to ensure that there is capacity to appropriately induct the 25 new HCAs the Trust is expected to employ each month over the coming period.</w:t>
      </w:r>
    </w:p>
    <w:p w:rsidR="00E023B6" w:rsidRDefault="00E023B6" w:rsidP="00B40CB7">
      <w:pPr>
        <w:jc w:val="both"/>
        <w:rPr>
          <w:rFonts w:ascii="Segoe UI" w:hAnsi="Segoe UI" w:cs="Segoe UI"/>
          <w:bCs/>
        </w:rPr>
      </w:pPr>
    </w:p>
    <w:p w:rsidR="00E023B6" w:rsidRDefault="00E023B6" w:rsidP="00B40CB7">
      <w:pPr>
        <w:jc w:val="both"/>
        <w:rPr>
          <w:rFonts w:ascii="Segoe UI" w:hAnsi="Segoe UI" w:cs="Segoe UI"/>
          <w:bCs/>
        </w:rPr>
      </w:pPr>
    </w:p>
    <w:p w:rsidR="00A82F86" w:rsidRPr="00A82F86" w:rsidRDefault="00A82F86" w:rsidP="00A82F86">
      <w:pPr>
        <w:jc w:val="both"/>
        <w:rPr>
          <w:rFonts w:ascii="Segoe UI" w:hAnsi="Segoe UI" w:cs="Segoe UI"/>
          <w:b/>
          <w:bCs/>
        </w:rPr>
      </w:pPr>
      <w:r>
        <w:rPr>
          <w:rFonts w:ascii="Segoe UI" w:hAnsi="Segoe UI" w:cs="Segoe UI"/>
          <w:b/>
          <w:bCs/>
        </w:rPr>
        <w:t>4</w:t>
      </w:r>
      <w:r w:rsidRPr="00A82F86">
        <w:rPr>
          <w:rFonts w:ascii="Segoe UI" w:hAnsi="Segoe UI" w:cs="Segoe UI"/>
          <w:b/>
          <w:bCs/>
        </w:rPr>
        <w:t xml:space="preserve">. </w:t>
      </w:r>
      <w:r>
        <w:rPr>
          <w:rFonts w:ascii="Segoe UI" w:hAnsi="Segoe UI" w:cs="Segoe UI"/>
          <w:b/>
          <w:bCs/>
        </w:rPr>
        <w:t>Monitor’s Risk Assessment Framework (RAF)</w:t>
      </w:r>
    </w:p>
    <w:p w:rsidR="00A82F86" w:rsidRDefault="00A82F86" w:rsidP="003837FA">
      <w:pPr>
        <w:jc w:val="both"/>
        <w:rPr>
          <w:rFonts w:ascii="Segoe UI" w:hAnsi="Segoe UI" w:cs="Segoe UI"/>
          <w:bCs/>
        </w:rPr>
      </w:pPr>
      <w:r>
        <w:rPr>
          <w:rFonts w:ascii="Segoe UI" w:hAnsi="Segoe UI" w:cs="Segoe UI"/>
          <w:bCs/>
        </w:rPr>
        <w:t xml:space="preserve">In late March 2015, Monitor issued its updated RAF which describes how Monitor oversees NHS FTs’ compliance with the governance and continuity of services </w:t>
      </w:r>
      <w:r w:rsidR="003837FA">
        <w:rPr>
          <w:rFonts w:ascii="Segoe UI" w:hAnsi="Segoe UI" w:cs="Segoe UI"/>
          <w:bCs/>
        </w:rPr>
        <w:t>requirements</w:t>
      </w:r>
      <w:r>
        <w:rPr>
          <w:rFonts w:ascii="Segoe UI" w:hAnsi="Segoe UI" w:cs="Segoe UI"/>
          <w:bCs/>
        </w:rPr>
        <w:t xml:space="preserve"> of </w:t>
      </w:r>
      <w:r w:rsidR="003837FA">
        <w:rPr>
          <w:rFonts w:ascii="Segoe UI" w:hAnsi="Segoe UI" w:cs="Segoe UI"/>
          <w:bCs/>
        </w:rPr>
        <w:t>their</w:t>
      </w:r>
      <w:r>
        <w:rPr>
          <w:rFonts w:ascii="Segoe UI" w:hAnsi="Segoe UI" w:cs="Segoe UI"/>
          <w:bCs/>
        </w:rPr>
        <w:t xml:space="preserve"> provider licences.</w:t>
      </w:r>
      <w:r w:rsidR="003837FA">
        <w:rPr>
          <w:rFonts w:ascii="Segoe UI" w:hAnsi="Segoe UI" w:cs="Segoe UI"/>
          <w:bCs/>
        </w:rPr>
        <w:t xml:space="preserve">  The updates to the RAF include:-</w:t>
      </w:r>
    </w:p>
    <w:p w:rsidR="003837FA" w:rsidRPr="003837FA" w:rsidRDefault="003837FA" w:rsidP="003837FA">
      <w:pPr>
        <w:pStyle w:val="ListParagraph"/>
        <w:numPr>
          <w:ilvl w:val="0"/>
          <w:numId w:val="31"/>
        </w:numPr>
        <w:jc w:val="both"/>
        <w:rPr>
          <w:rFonts w:ascii="Segoe UI" w:hAnsi="Segoe UI" w:cs="Segoe UI"/>
          <w:bCs/>
        </w:rPr>
      </w:pPr>
      <w:r w:rsidRPr="003837FA">
        <w:rPr>
          <w:rFonts w:ascii="Segoe UI" w:hAnsi="Segoe UI" w:cs="Segoe UI"/>
          <w:bCs/>
        </w:rPr>
        <w:t>introducing the new access measures for mental health as governance proxies</w:t>
      </w:r>
      <w:r>
        <w:rPr>
          <w:rFonts w:ascii="Segoe UI" w:hAnsi="Segoe UI" w:cs="Segoe UI"/>
          <w:bCs/>
        </w:rPr>
        <w:t>;</w:t>
      </w:r>
    </w:p>
    <w:p w:rsidR="003837FA" w:rsidRPr="003837FA" w:rsidRDefault="003837FA" w:rsidP="003837FA">
      <w:pPr>
        <w:pStyle w:val="ListParagraph"/>
        <w:numPr>
          <w:ilvl w:val="0"/>
          <w:numId w:val="31"/>
        </w:numPr>
        <w:jc w:val="both"/>
        <w:rPr>
          <w:rFonts w:ascii="Segoe UI" w:hAnsi="Segoe UI" w:cs="Segoe UI"/>
          <w:bCs/>
        </w:rPr>
      </w:pPr>
      <w:r w:rsidRPr="003837FA">
        <w:rPr>
          <w:rFonts w:ascii="Segoe UI" w:hAnsi="Segoe UI" w:cs="Segoe UI"/>
          <w:bCs/>
        </w:rPr>
        <w:t>specific requirements for providers of high security psychiatric services</w:t>
      </w:r>
      <w:r>
        <w:rPr>
          <w:rFonts w:ascii="Segoe UI" w:hAnsi="Segoe UI" w:cs="Segoe UI"/>
          <w:bCs/>
        </w:rPr>
        <w:t>;</w:t>
      </w:r>
    </w:p>
    <w:p w:rsidR="003837FA" w:rsidRPr="003837FA" w:rsidRDefault="003837FA" w:rsidP="003837FA">
      <w:pPr>
        <w:pStyle w:val="ListParagraph"/>
        <w:numPr>
          <w:ilvl w:val="0"/>
          <w:numId w:val="31"/>
        </w:numPr>
        <w:jc w:val="both"/>
        <w:rPr>
          <w:rFonts w:ascii="Segoe UI" w:hAnsi="Segoe UI" w:cs="Segoe UI"/>
          <w:bCs/>
        </w:rPr>
      </w:pPr>
      <w:r w:rsidRPr="003837FA">
        <w:rPr>
          <w:rFonts w:ascii="Segoe UI" w:hAnsi="Segoe UI" w:cs="Segoe UI"/>
          <w:bCs/>
        </w:rPr>
        <w:t>adding an additional trigger for investigating financial risk at trusts</w:t>
      </w:r>
      <w:r w:rsidR="00355DF5">
        <w:rPr>
          <w:rFonts w:ascii="Segoe UI" w:hAnsi="Segoe UI" w:cs="Segoe UI"/>
          <w:bCs/>
        </w:rPr>
        <w:t xml:space="preserve">; </w:t>
      </w:r>
    </w:p>
    <w:p w:rsidR="003837FA" w:rsidRDefault="003837FA" w:rsidP="003837FA">
      <w:pPr>
        <w:pStyle w:val="ListParagraph"/>
        <w:numPr>
          <w:ilvl w:val="0"/>
          <w:numId w:val="31"/>
        </w:numPr>
        <w:jc w:val="both"/>
        <w:rPr>
          <w:rFonts w:ascii="Segoe UI" w:hAnsi="Segoe UI" w:cs="Segoe UI"/>
          <w:bCs/>
        </w:rPr>
      </w:pPr>
      <w:r w:rsidRPr="003837FA">
        <w:rPr>
          <w:rFonts w:ascii="Segoe UI" w:hAnsi="Segoe UI" w:cs="Segoe UI"/>
          <w:bCs/>
        </w:rPr>
        <w:t>general updates to bring it up to date with recent policy changes</w:t>
      </w:r>
      <w:r w:rsidR="00355DF5">
        <w:rPr>
          <w:rFonts w:ascii="Segoe UI" w:hAnsi="Segoe UI" w:cs="Segoe UI"/>
          <w:bCs/>
        </w:rPr>
        <w:t>; and</w:t>
      </w:r>
    </w:p>
    <w:p w:rsidR="00355DF5" w:rsidRDefault="00355DF5" w:rsidP="003837FA">
      <w:pPr>
        <w:pStyle w:val="ListParagraph"/>
        <w:numPr>
          <w:ilvl w:val="0"/>
          <w:numId w:val="31"/>
        </w:numPr>
        <w:jc w:val="both"/>
        <w:rPr>
          <w:rFonts w:ascii="Segoe UI" w:hAnsi="Segoe UI" w:cs="Segoe UI"/>
          <w:bCs/>
        </w:rPr>
      </w:pPr>
      <w:proofErr w:type="gramStart"/>
      <w:r>
        <w:rPr>
          <w:rFonts w:ascii="Segoe UI" w:hAnsi="Segoe UI" w:cs="Segoe UI"/>
          <w:bCs/>
        </w:rPr>
        <w:t>updating</w:t>
      </w:r>
      <w:proofErr w:type="gramEnd"/>
      <w:r>
        <w:rPr>
          <w:rFonts w:ascii="Segoe UI" w:hAnsi="Segoe UI" w:cs="Segoe UI"/>
          <w:bCs/>
        </w:rPr>
        <w:t xml:space="preserve"> appendix C relating to transactions.</w:t>
      </w:r>
    </w:p>
    <w:p w:rsidR="003837FA" w:rsidRDefault="003837FA" w:rsidP="003837FA">
      <w:pPr>
        <w:jc w:val="both"/>
        <w:rPr>
          <w:rFonts w:ascii="Segoe UI" w:hAnsi="Segoe UI" w:cs="Segoe UI"/>
          <w:bCs/>
        </w:rPr>
      </w:pPr>
    </w:p>
    <w:p w:rsidR="003837FA" w:rsidRDefault="003837FA" w:rsidP="003837FA">
      <w:pPr>
        <w:jc w:val="both"/>
        <w:rPr>
          <w:rFonts w:ascii="Segoe UI" w:hAnsi="Segoe UI" w:cs="Segoe UI"/>
          <w:bCs/>
        </w:rPr>
      </w:pPr>
      <w:r>
        <w:rPr>
          <w:rFonts w:ascii="Segoe UI" w:hAnsi="Segoe UI" w:cs="Segoe UI"/>
          <w:bCs/>
        </w:rPr>
        <w:t xml:space="preserve">Alongside the above, Monitor has also published the </w:t>
      </w:r>
      <w:r w:rsidR="00355DF5">
        <w:rPr>
          <w:rFonts w:ascii="Segoe UI" w:hAnsi="Segoe UI" w:cs="Segoe UI"/>
          <w:bCs/>
        </w:rPr>
        <w:t xml:space="preserve">‘Governance over audit, assurance and accountability’ document which replaces some of the provisions previously included in Monitor’s audit code for NHS FTs.  </w:t>
      </w:r>
    </w:p>
    <w:p w:rsidR="00355DF5" w:rsidRDefault="00355DF5" w:rsidP="003837FA">
      <w:pPr>
        <w:jc w:val="both"/>
        <w:rPr>
          <w:rFonts w:ascii="Segoe UI" w:hAnsi="Segoe UI" w:cs="Segoe UI"/>
          <w:bCs/>
        </w:rPr>
      </w:pPr>
    </w:p>
    <w:p w:rsidR="00355DF5" w:rsidRPr="003837FA" w:rsidRDefault="00355DF5" w:rsidP="003837FA">
      <w:pPr>
        <w:jc w:val="both"/>
        <w:rPr>
          <w:rFonts w:ascii="Segoe UI" w:hAnsi="Segoe UI" w:cs="Segoe UI"/>
          <w:bCs/>
        </w:rPr>
      </w:pPr>
      <w:r>
        <w:rPr>
          <w:rFonts w:ascii="Segoe UI" w:hAnsi="Segoe UI" w:cs="Segoe UI"/>
          <w:bCs/>
        </w:rPr>
        <w:t>Copies of both are attached to this report.</w:t>
      </w:r>
    </w:p>
    <w:p w:rsidR="005A3AC7" w:rsidRDefault="005A3AC7" w:rsidP="00B40CB7">
      <w:pPr>
        <w:jc w:val="both"/>
        <w:rPr>
          <w:rFonts w:ascii="Segoe UI" w:hAnsi="Segoe UI" w:cs="Segoe UI"/>
          <w:b/>
          <w:bCs/>
        </w:rPr>
      </w:pPr>
    </w:p>
    <w:p w:rsidR="00B40CB7" w:rsidRDefault="00B40CB7" w:rsidP="00B40CB7">
      <w:pPr>
        <w:jc w:val="both"/>
      </w:pPr>
      <w:r>
        <w:rPr>
          <w:rFonts w:ascii="Segoe UI" w:hAnsi="Segoe UI" w:cs="Segoe UI"/>
          <w:b/>
          <w:bCs/>
          <w:i/>
          <w:iCs/>
        </w:rPr>
        <w:t>Local / Trust Issues</w:t>
      </w:r>
    </w:p>
    <w:p w:rsidR="00B40CB7" w:rsidRDefault="00B40CB7" w:rsidP="00B40CB7">
      <w:pPr>
        <w:jc w:val="both"/>
      </w:pPr>
      <w:r>
        <w:rPr>
          <w:rFonts w:ascii="Segoe UI" w:hAnsi="Segoe UI" w:cs="Segoe UI"/>
          <w:b/>
          <w:bCs/>
          <w:i/>
          <w:iCs/>
        </w:rPr>
        <w:t> </w:t>
      </w:r>
    </w:p>
    <w:p w:rsidR="00B40CB7" w:rsidRDefault="00355DF5" w:rsidP="00B40CB7">
      <w:pPr>
        <w:jc w:val="both"/>
      </w:pPr>
      <w:r>
        <w:rPr>
          <w:rFonts w:ascii="Segoe UI" w:hAnsi="Segoe UI" w:cs="Segoe UI"/>
          <w:b/>
          <w:bCs/>
        </w:rPr>
        <w:t>5</w:t>
      </w:r>
      <w:r w:rsidR="00B40CB7">
        <w:rPr>
          <w:rFonts w:ascii="Segoe UI" w:hAnsi="Segoe UI" w:cs="Segoe UI"/>
          <w:b/>
          <w:bCs/>
        </w:rPr>
        <w:t>. CEO Stakeholder Meetings &amp; Visits</w:t>
      </w:r>
    </w:p>
    <w:p w:rsidR="00B40CB7" w:rsidRDefault="00B40CB7" w:rsidP="00B40CB7">
      <w:pPr>
        <w:jc w:val="both"/>
        <w:rPr>
          <w:rFonts w:ascii="Segoe UI" w:hAnsi="Segoe UI" w:cs="Segoe UI"/>
        </w:rPr>
      </w:pPr>
      <w:r>
        <w:rPr>
          <w:rFonts w:ascii="Segoe UI" w:hAnsi="Segoe UI" w:cs="Segoe UI"/>
        </w:rPr>
        <w:t xml:space="preserve">Since the last meeting, key stakeholders that I have </w:t>
      </w:r>
      <w:proofErr w:type="gramStart"/>
      <w:r>
        <w:rPr>
          <w:rFonts w:ascii="Segoe UI" w:hAnsi="Segoe UI" w:cs="Segoe UI"/>
        </w:rPr>
        <w:t>met,</w:t>
      </w:r>
      <w:proofErr w:type="gramEnd"/>
      <w:r>
        <w:rPr>
          <w:rFonts w:ascii="Segoe UI" w:hAnsi="Segoe UI" w:cs="Segoe UI"/>
        </w:rPr>
        <w:t xml:space="preserve"> visits I have undertaken and meetings that I have attended have included: </w:t>
      </w:r>
    </w:p>
    <w:p w:rsidR="00F31AC1" w:rsidRPr="00F31AC1" w:rsidRDefault="00F31AC1" w:rsidP="00F31AC1">
      <w:pPr>
        <w:numPr>
          <w:ilvl w:val="0"/>
          <w:numId w:val="34"/>
        </w:numPr>
        <w:rPr>
          <w:rFonts w:ascii="Segoe UI" w:eastAsia="Calibri" w:hAnsi="Segoe UI" w:cs="Segoe UI"/>
        </w:rPr>
      </w:pPr>
      <w:r w:rsidRPr="00F31AC1">
        <w:rPr>
          <w:rFonts w:ascii="Segoe UI" w:eastAsia="Calibri" w:hAnsi="Segoe UI" w:cs="Segoe UI"/>
        </w:rPr>
        <w:t xml:space="preserve">Visit to Chiltern </w:t>
      </w:r>
      <w:proofErr w:type="spellStart"/>
      <w:r w:rsidRPr="00F31AC1">
        <w:rPr>
          <w:rFonts w:ascii="Segoe UI" w:eastAsia="Calibri" w:hAnsi="Segoe UI" w:cs="Segoe UI"/>
        </w:rPr>
        <w:t>CAMHT</w:t>
      </w:r>
      <w:proofErr w:type="spellEnd"/>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 xml:space="preserve">Visit to City and North East </w:t>
      </w:r>
      <w:proofErr w:type="spellStart"/>
      <w:r w:rsidRPr="00F31AC1">
        <w:rPr>
          <w:rFonts w:ascii="Segoe UI" w:eastAsia="Calibri" w:hAnsi="Segoe UI" w:cs="Segoe UI"/>
        </w:rPr>
        <w:t>CAMHT</w:t>
      </w:r>
      <w:proofErr w:type="spellEnd"/>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 xml:space="preserve">Visit to North and West Oxfordshire </w:t>
      </w:r>
      <w:proofErr w:type="spellStart"/>
      <w:r w:rsidRPr="00F31AC1">
        <w:rPr>
          <w:rFonts w:ascii="Segoe UI" w:eastAsia="Calibri" w:hAnsi="Segoe UI" w:cs="Segoe UI"/>
        </w:rPr>
        <w:t>CAMHT</w:t>
      </w:r>
      <w:proofErr w:type="spellEnd"/>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Trust Senior Leaders’ Conference</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 xml:space="preserve">Trust’s Dementia Conference </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lastRenderedPageBreak/>
        <w:t>Organisational and Leadership Development Strategic Framework Workshop</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Research and Development Strategy meeting</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Thames Valley and Wessex Leadership Academy Board meeting</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Health England Thames Valley Board Seminar</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Oxfordshire Transformation Board</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Systems Leadership Board</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Urgent Care Systems Resilience Group</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System Wide Transformation Oxfordshire Workshop</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Joint Executive meeting with Southern Health NHS FT</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 xml:space="preserve">NHS Confederation meeting with Stephen Dalton and Andy Burnham </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 xml:space="preserve">NHS Providers Quality Conference </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 xml:space="preserve">University of Oxford: Medical Science Division </w:t>
      </w:r>
      <w:proofErr w:type="spellStart"/>
      <w:r w:rsidRPr="00F31AC1">
        <w:rPr>
          <w:rFonts w:ascii="Segoe UI" w:eastAsia="Calibri" w:hAnsi="Segoe UI" w:cs="Segoe UI"/>
        </w:rPr>
        <w:t>Awayday</w:t>
      </w:r>
      <w:proofErr w:type="spellEnd"/>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 xml:space="preserve">Restore </w:t>
      </w:r>
      <w:proofErr w:type="spellStart"/>
      <w:r w:rsidRPr="00F31AC1">
        <w:rPr>
          <w:rFonts w:ascii="Segoe UI" w:eastAsia="Calibri" w:hAnsi="Segoe UI" w:cs="Segoe UI"/>
        </w:rPr>
        <w:t>GSK</w:t>
      </w:r>
      <w:proofErr w:type="spellEnd"/>
      <w:r w:rsidRPr="00F31AC1">
        <w:rPr>
          <w:rFonts w:ascii="Segoe UI" w:eastAsia="Calibri" w:hAnsi="Segoe UI" w:cs="Segoe UI"/>
        </w:rPr>
        <w:t xml:space="preserve"> Awards </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Oxford Mental Health Campaigners for Change meeting</w:t>
      </w:r>
    </w:p>
    <w:p w:rsidR="00F31AC1" w:rsidRPr="00F31AC1" w:rsidRDefault="00F31AC1" w:rsidP="00F31AC1">
      <w:pPr>
        <w:numPr>
          <w:ilvl w:val="0"/>
          <w:numId w:val="35"/>
        </w:numPr>
        <w:rPr>
          <w:rFonts w:ascii="Segoe UI" w:eastAsia="Calibri" w:hAnsi="Segoe UI" w:cs="Segoe UI"/>
        </w:rPr>
      </w:pPr>
      <w:r w:rsidRPr="00F31AC1">
        <w:rPr>
          <w:rFonts w:ascii="Segoe UI" w:eastAsia="Calibri" w:hAnsi="Segoe UI" w:cs="Segoe UI"/>
        </w:rPr>
        <w:t xml:space="preserve">South East Mental Health </w:t>
      </w:r>
      <w:proofErr w:type="spellStart"/>
      <w:r w:rsidRPr="00F31AC1">
        <w:rPr>
          <w:rFonts w:ascii="Segoe UI" w:eastAsia="Calibri" w:hAnsi="Segoe UI" w:cs="Segoe UI"/>
        </w:rPr>
        <w:t>CEOs</w:t>
      </w:r>
      <w:proofErr w:type="spellEnd"/>
      <w:r w:rsidRPr="00F31AC1">
        <w:rPr>
          <w:rFonts w:ascii="Segoe UI" w:eastAsia="Calibri" w:hAnsi="Segoe UI" w:cs="Segoe UI"/>
        </w:rPr>
        <w:t xml:space="preserve"> Group Formation meeting</w:t>
      </w:r>
    </w:p>
    <w:p w:rsidR="006A3C01" w:rsidRPr="00E023B6" w:rsidRDefault="006A3C01" w:rsidP="006A3C01">
      <w:pPr>
        <w:pStyle w:val="ListParagraph"/>
        <w:rPr>
          <w:rFonts w:ascii="Segoe UI" w:hAnsi="Segoe UI" w:cs="Segoe UI"/>
        </w:rPr>
      </w:pPr>
    </w:p>
    <w:p w:rsidR="00B40CB7" w:rsidRDefault="00B40CB7" w:rsidP="00442349">
      <w:pPr>
        <w:jc w:val="both"/>
      </w:pPr>
      <w:r>
        <w:rPr>
          <w:rFonts w:ascii="Segoe UI" w:hAnsi="Segoe UI" w:cs="Segoe UI"/>
        </w:rPr>
        <w:t> </w:t>
      </w:r>
    </w:p>
    <w:p w:rsidR="00911106" w:rsidRDefault="00911106" w:rsidP="00911106">
      <w:pPr>
        <w:jc w:val="both"/>
      </w:pPr>
      <w:r>
        <w:rPr>
          <w:rFonts w:ascii="Segoe UI" w:hAnsi="Segoe UI" w:cs="Segoe UI"/>
          <w:b/>
          <w:bCs/>
        </w:rPr>
        <w:t>6. Sir John A</w:t>
      </w:r>
      <w:r w:rsidR="00596E0E">
        <w:rPr>
          <w:rFonts w:ascii="Segoe UI" w:hAnsi="Segoe UI" w:cs="Segoe UI"/>
          <w:b/>
          <w:bCs/>
        </w:rPr>
        <w:t>l</w:t>
      </w:r>
      <w:r>
        <w:rPr>
          <w:rFonts w:ascii="Segoe UI" w:hAnsi="Segoe UI" w:cs="Segoe UI"/>
          <w:b/>
          <w:bCs/>
        </w:rPr>
        <w:t>lison</w:t>
      </w:r>
    </w:p>
    <w:p w:rsidR="00911106" w:rsidRPr="00F31AC1" w:rsidRDefault="00911106" w:rsidP="00F31AC1">
      <w:pPr>
        <w:jc w:val="both"/>
        <w:rPr>
          <w:rFonts w:ascii="Segoe UI" w:hAnsi="Segoe UI" w:cs="Segoe UI"/>
        </w:rPr>
      </w:pPr>
      <w:r>
        <w:rPr>
          <w:rFonts w:ascii="Segoe UI" w:hAnsi="Segoe UI" w:cs="Segoe UI"/>
        </w:rPr>
        <w:t xml:space="preserve">Following his appointment by the Council of Governors as an Associate Non-Executive Director in late 2014, Sir John Alison has formally started as a full and </w:t>
      </w:r>
      <w:r w:rsidRPr="00F31AC1">
        <w:rPr>
          <w:rFonts w:ascii="Segoe UI" w:hAnsi="Segoe UI" w:cs="Segoe UI"/>
        </w:rPr>
        <w:t>voting Non-Executive Director from 1 April 2015.</w:t>
      </w:r>
    </w:p>
    <w:p w:rsidR="00F31AC1" w:rsidRDefault="00F31AC1" w:rsidP="00F31AC1">
      <w:pPr>
        <w:jc w:val="both"/>
        <w:rPr>
          <w:rFonts w:ascii="Segoe UI" w:hAnsi="Segoe UI" w:cs="Segoe UI"/>
        </w:rPr>
      </w:pPr>
    </w:p>
    <w:p w:rsidR="00F31AC1" w:rsidRPr="00F31AC1" w:rsidRDefault="00F31AC1" w:rsidP="00F31AC1">
      <w:pPr>
        <w:jc w:val="both"/>
        <w:rPr>
          <w:rFonts w:ascii="Segoe UI" w:hAnsi="Segoe UI" w:cs="Segoe UI"/>
        </w:rPr>
      </w:pPr>
    </w:p>
    <w:p w:rsidR="00F31AC1" w:rsidRPr="00F31AC1" w:rsidRDefault="00F31AC1" w:rsidP="00F31AC1">
      <w:pPr>
        <w:jc w:val="both"/>
        <w:rPr>
          <w:rFonts w:ascii="Segoe UI" w:hAnsi="Segoe UI" w:cs="Segoe UI"/>
          <w:b/>
          <w:lang w:eastAsia="en-GB"/>
        </w:rPr>
      </w:pPr>
      <w:r w:rsidRPr="00F31AC1">
        <w:rPr>
          <w:rFonts w:ascii="Segoe UI" w:hAnsi="Segoe UI" w:cs="Segoe UI"/>
          <w:b/>
          <w:lang w:eastAsia="en-GB"/>
        </w:rPr>
        <w:t xml:space="preserve">7. </w:t>
      </w:r>
      <w:r>
        <w:rPr>
          <w:rFonts w:ascii="Segoe UI" w:hAnsi="Segoe UI" w:cs="Segoe UI"/>
          <w:b/>
          <w:lang w:eastAsia="en-GB"/>
        </w:rPr>
        <w:t>CQC Inspection</w:t>
      </w:r>
    </w:p>
    <w:p w:rsidR="00F31AC1" w:rsidRPr="00F31AC1" w:rsidRDefault="00F31AC1" w:rsidP="00F31AC1">
      <w:pPr>
        <w:jc w:val="both"/>
        <w:rPr>
          <w:rFonts w:ascii="Segoe UI" w:hAnsi="Segoe UI" w:cs="Segoe UI"/>
          <w:lang w:eastAsia="en-GB"/>
        </w:rPr>
      </w:pPr>
      <w:r w:rsidRPr="00F31AC1">
        <w:rPr>
          <w:rFonts w:ascii="Segoe UI" w:hAnsi="Segoe UI" w:cs="Segoe UI"/>
          <w:lang w:eastAsia="en-GB"/>
        </w:rPr>
        <w:t>The Care Quality Commission</w:t>
      </w:r>
      <w:r>
        <w:rPr>
          <w:rFonts w:ascii="Segoe UI" w:hAnsi="Segoe UI" w:cs="Segoe UI"/>
          <w:lang w:eastAsia="en-GB"/>
        </w:rPr>
        <w:t xml:space="preserve"> (CQC)</w:t>
      </w:r>
      <w:r w:rsidRPr="00F31AC1">
        <w:rPr>
          <w:rFonts w:ascii="Segoe UI" w:hAnsi="Segoe UI" w:cs="Segoe UI"/>
          <w:lang w:eastAsia="en-GB"/>
        </w:rPr>
        <w:t xml:space="preserve"> has notified the Trust of its intention to undertake an inspection</w:t>
      </w:r>
      <w:r>
        <w:rPr>
          <w:rFonts w:ascii="Segoe UI" w:hAnsi="Segoe UI" w:cs="Segoe UI"/>
          <w:lang w:eastAsia="en-GB"/>
        </w:rPr>
        <w:t xml:space="preserve"> during the week commencing 28</w:t>
      </w:r>
      <w:r w:rsidRPr="00F31AC1">
        <w:rPr>
          <w:rFonts w:ascii="Segoe UI" w:hAnsi="Segoe UI" w:cs="Segoe UI"/>
          <w:lang w:eastAsia="en-GB"/>
        </w:rPr>
        <w:t xml:space="preserve"> September</w:t>
      </w:r>
      <w:r>
        <w:rPr>
          <w:rFonts w:ascii="Segoe UI" w:hAnsi="Segoe UI" w:cs="Segoe UI"/>
          <w:lang w:eastAsia="en-GB"/>
        </w:rPr>
        <w:t xml:space="preserve"> 2015</w:t>
      </w:r>
      <w:r w:rsidRPr="00F31AC1">
        <w:rPr>
          <w:rFonts w:ascii="Segoe UI" w:hAnsi="Segoe UI" w:cs="Segoe UI"/>
          <w:lang w:eastAsia="en-GB"/>
        </w:rPr>
        <w:t>. Work has already begun in providing the CQC with background information.</w:t>
      </w:r>
    </w:p>
    <w:p w:rsidR="00F31AC1" w:rsidRPr="00F31AC1" w:rsidRDefault="00F31AC1" w:rsidP="00F31AC1">
      <w:pPr>
        <w:jc w:val="both"/>
        <w:rPr>
          <w:rFonts w:ascii="Segoe UI" w:hAnsi="Segoe UI" w:cs="Segoe UI"/>
          <w:lang w:eastAsia="en-GB"/>
        </w:rPr>
      </w:pPr>
    </w:p>
    <w:p w:rsidR="00F31AC1" w:rsidRPr="00F31AC1" w:rsidRDefault="00F31AC1" w:rsidP="00F31AC1">
      <w:pPr>
        <w:jc w:val="both"/>
        <w:rPr>
          <w:rFonts w:ascii="Segoe UI" w:hAnsi="Segoe UI" w:cs="Segoe UI"/>
          <w:b/>
          <w:lang w:eastAsia="en-GB"/>
        </w:rPr>
      </w:pPr>
      <w:r w:rsidRPr="00F31AC1">
        <w:rPr>
          <w:rFonts w:ascii="Segoe UI" w:hAnsi="Segoe UI" w:cs="Segoe UI"/>
          <w:b/>
          <w:lang w:eastAsia="en-GB"/>
        </w:rPr>
        <w:t xml:space="preserve">8. </w:t>
      </w:r>
      <w:r>
        <w:rPr>
          <w:rFonts w:ascii="Segoe UI" w:hAnsi="Segoe UI" w:cs="Segoe UI"/>
          <w:b/>
          <w:lang w:eastAsia="en-GB"/>
        </w:rPr>
        <w:t>Electronic Health Records</w:t>
      </w:r>
    </w:p>
    <w:p w:rsidR="00F31AC1" w:rsidRPr="00F31AC1" w:rsidRDefault="00F31AC1" w:rsidP="00F31AC1">
      <w:pPr>
        <w:jc w:val="both"/>
        <w:rPr>
          <w:rFonts w:ascii="Segoe UI" w:hAnsi="Segoe UI" w:cs="Segoe UI"/>
          <w:lang w:eastAsia="en-GB"/>
        </w:rPr>
      </w:pPr>
      <w:r>
        <w:rPr>
          <w:rFonts w:ascii="Segoe UI" w:hAnsi="Segoe UI" w:cs="Segoe UI"/>
          <w:lang w:eastAsia="en-GB"/>
        </w:rPr>
        <w:t xml:space="preserve">From Saturday, 18 April to Monday, 20 April </w:t>
      </w:r>
      <w:r w:rsidRPr="00F31AC1">
        <w:rPr>
          <w:rFonts w:ascii="Segoe UI" w:hAnsi="Segoe UI" w:cs="Segoe UI"/>
          <w:lang w:eastAsia="en-GB"/>
        </w:rPr>
        <w:t>the next major phase of implementing the Trust's new electronic health record was undertaken, with the system going live at 8.00 on Tuesday</w:t>
      </w:r>
      <w:r>
        <w:rPr>
          <w:rFonts w:ascii="Segoe UI" w:hAnsi="Segoe UI" w:cs="Segoe UI"/>
          <w:lang w:eastAsia="en-GB"/>
        </w:rPr>
        <w:t>, 21</w:t>
      </w:r>
      <w:r w:rsidRPr="00F31AC1">
        <w:rPr>
          <w:rFonts w:ascii="Segoe UI" w:hAnsi="Segoe UI" w:cs="Segoe UI"/>
          <w:lang w:eastAsia="en-GB"/>
        </w:rPr>
        <w:t xml:space="preserve"> April. The exercise took slightly longer than anticipated, but otherwise went very smoothly, and the new system appears to be functioning well. The remaining phase of implementation is due to take place in early July. I would like to record my thanks to the very many staff from IT and clinical services who have worked hard to help this major exercise work so well.</w:t>
      </w:r>
    </w:p>
    <w:p w:rsidR="00F31AC1" w:rsidRDefault="00F31AC1" w:rsidP="00D167A9">
      <w:pPr>
        <w:jc w:val="both"/>
        <w:rPr>
          <w:rFonts w:ascii="Segoe UI" w:hAnsi="Segoe UI" w:cs="Segoe UI"/>
        </w:rPr>
      </w:pPr>
    </w:p>
    <w:p w:rsidR="00F31AC1" w:rsidRDefault="00F31AC1" w:rsidP="00D167A9">
      <w:pPr>
        <w:jc w:val="both"/>
        <w:rPr>
          <w:rFonts w:ascii="Segoe UI" w:hAnsi="Segoe UI" w:cs="Segoe UI"/>
        </w:rPr>
      </w:pPr>
    </w:p>
    <w:p w:rsidR="007D2A62" w:rsidRDefault="00F31AC1" w:rsidP="007D2A62">
      <w:pPr>
        <w:jc w:val="both"/>
      </w:pPr>
      <w:r>
        <w:rPr>
          <w:rFonts w:ascii="Segoe UI" w:hAnsi="Segoe UI" w:cs="Segoe UI"/>
          <w:b/>
          <w:bCs/>
        </w:rPr>
        <w:lastRenderedPageBreak/>
        <w:t>9</w:t>
      </w:r>
      <w:r w:rsidR="007D2A62">
        <w:rPr>
          <w:rFonts w:ascii="Segoe UI" w:hAnsi="Segoe UI" w:cs="Segoe UI"/>
          <w:b/>
          <w:bCs/>
        </w:rPr>
        <w:t>. Deputy Caldicott Guardian</w:t>
      </w:r>
    </w:p>
    <w:p w:rsidR="00B40CB7" w:rsidRPr="007D2A62" w:rsidRDefault="007D2A62" w:rsidP="007D2A62">
      <w:pPr>
        <w:jc w:val="both"/>
        <w:rPr>
          <w:rFonts w:ascii="Segoe UI" w:hAnsi="Segoe UI" w:cs="Segoe UI"/>
        </w:rPr>
      </w:pPr>
      <w:r w:rsidRPr="007D2A62">
        <w:rPr>
          <w:rFonts w:ascii="Segoe UI" w:hAnsi="Segoe UI" w:cs="Segoe UI"/>
        </w:rPr>
        <w:t xml:space="preserve">In February 2015, Dr Mark Hancock attended the accredited training for Caldicott Guardians, facilitated by Christopher </w:t>
      </w:r>
      <w:proofErr w:type="spellStart"/>
      <w:r w:rsidRPr="007D2A62">
        <w:rPr>
          <w:rFonts w:ascii="Segoe UI" w:hAnsi="Segoe UI" w:cs="Segoe UI"/>
        </w:rPr>
        <w:t>Fincken</w:t>
      </w:r>
      <w:proofErr w:type="spellEnd"/>
      <w:r w:rsidRPr="007D2A62">
        <w:rPr>
          <w:rFonts w:ascii="Segoe UI" w:hAnsi="Segoe UI" w:cs="Segoe UI"/>
        </w:rPr>
        <w:t>, Chair of the UK Council of Caldicott Guardians. Dr Hancock can now take the role as Deputy to Mike Foster, which will increase the Trust’s resilience in this area.</w:t>
      </w:r>
      <w:r>
        <w:rPr>
          <w:rFonts w:ascii="Segoe UI" w:hAnsi="Segoe UI" w:cs="Segoe UI"/>
        </w:rPr>
        <w:t xml:space="preserve">  </w:t>
      </w:r>
      <w:r w:rsidRPr="007D2A62">
        <w:rPr>
          <w:rFonts w:ascii="Segoe UI" w:hAnsi="Segoe UI" w:cs="Segoe UI"/>
        </w:rPr>
        <w:t xml:space="preserve">Although there is a national register of Caldicott Guardians, there is no similar register for deputies. However, there has been an increase in the number of Deputy Caldicott Guardians appointed in recent years, and Christopher </w:t>
      </w:r>
      <w:proofErr w:type="spellStart"/>
      <w:r w:rsidRPr="007D2A62">
        <w:rPr>
          <w:rFonts w:ascii="Segoe UI" w:hAnsi="Segoe UI" w:cs="Segoe UI"/>
        </w:rPr>
        <w:t>Fincken</w:t>
      </w:r>
      <w:proofErr w:type="spellEnd"/>
      <w:r w:rsidRPr="007D2A62">
        <w:rPr>
          <w:rFonts w:ascii="Segoe UI" w:hAnsi="Segoe UI" w:cs="Segoe UI"/>
        </w:rPr>
        <w:t xml:space="preserve"> is keen to support this.</w:t>
      </w:r>
    </w:p>
    <w:p w:rsidR="007D2A62" w:rsidRDefault="007D2A62" w:rsidP="00B40CB7">
      <w:pPr>
        <w:jc w:val="both"/>
      </w:pPr>
    </w:p>
    <w:p w:rsidR="007D2A62" w:rsidRDefault="00F31AC1" w:rsidP="007D2A62">
      <w:pPr>
        <w:jc w:val="both"/>
      </w:pPr>
      <w:r>
        <w:rPr>
          <w:rFonts w:ascii="Segoe UI" w:hAnsi="Segoe UI" w:cs="Segoe UI"/>
          <w:b/>
          <w:bCs/>
        </w:rPr>
        <w:t>10</w:t>
      </w:r>
      <w:r w:rsidR="007D2A62">
        <w:rPr>
          <w:rFonts w:ascii="Segoe UI" w:hAnsi="Segoe UI" w:cs="Segoe UI"/>
          <w:b/>
          <w:bCs/>
        </w:rPr>
        <w:t>. Consultant Appointments</w:t>
      </w:r>
    </w:p>
    <w:p w:rsidR="007D2A62" w:rsidRPr="007D2A62" w:rsidRDefault="007D2A62" w:rsidP="007D2A62">
      <w:pPr>
        <w:jc w:val="both"/>
        <w:rPr>
          <w:rFonts w:ascii="Segoe UI" w:hAnsi="Segoe UI" w:cs="Segoe UI"/>
        </w:rPr>
      </w:pPr>
      <w:r w:rsidRPr="007D2A62">
        <w:rPr>
          <w:rFonts w:ascii="Segoe UI" w:hAnsi="Segoe UI" w:cs="Segoe UI"/>
        </w:rPr>
        <w:t xml:space="preserve">An Advisory Appointment Committee, Chaired by </w:t>
      </w:r>
      <w:r>
        <w:rPr>
          <w:rFonts w:ascii="Segoe UI" w:hAnsi="Segoe UI" w:cs="Segoe UI"/>
        </w:rPr>
        <w:t>Dr</w:t>
      </w:r>
      <w:r w:rsidRPr="007D2A62">
        <w:rPr>
          <w:rFonts w:ascii="Segoe UI" w:hAnsi="Segoe UI" w:cs="Segoe UI"/>
        </w:rPr>
        <w:t xml:space="preserve"> Anne Grocock, Non-Executive Director, and attended by Dr Vivek Khosla, Associate Me</w:t>
      </w:r>
      <w:r>
        <w:rPr>
          <w:rFonts w:ascii="Segoe UI" w:hAnsi="Segoe UI" w:cs="Segoe UI"/>
        </w:rPr>
        <w:t>dical Director, convened on 18</w:t>
      </w:r>
      <w:r w:rsidRPr="007D2A62">
        <w:rPr>
          <w:rFonts w:ascii="Segoe UI" w:hAnsi="Segoe UI" w:cs="Segoe UI"/>
        </w:rPr>
        <w:t xml:space="preserve"> March 2015 and offered the post of Consultant in General Adult Psychiatry (Aylesbury Vale AMHT; full time) to Dr David Welchew and the post of Consultant in General Adult Psychiatry (North &amp; West Oxfordshire AMHT; 0.5 WTE) to Dr Eleanor Tiangga. A further Advisory Appointment Committee, Chaired by Dr Rob Bale, Clinical Director and attended by Mr Lyn Williams, Non-Executive Director</w:t>
      </w:r>
      <w:r>
        <w:rPr>
          <w:rFonts w:ascii="Segoe UI" w:hAnsi="Segoe UI" w:cs="Segoe UI"/>
        </w:rPr>
        <w:t>,</w:t>
      </w:r>
      <w:r w:rsidRPr="007D2A62">
        <w:rPr>
          <w:rFonts w:ascii="Segoe UI" w:hAnsi="Segoe UI" w:cs="Segoe UI"/>
        </w:rPr>
        <w:t xml:space="preserve"> and Dr Vivek Khosla, Associate Medical Director, convened on 19 March 2015 and offered the post of Consultant in Forensic Psychiatry (Buckinghamshire; full time) to Dr Pankaj Agarwal and the post of Consultant in Forensic Psychiatry (Buckinghamshire; full time) to Dr Vijay Durge. All offers were made subject to Board agreement and relevant pre-employment checks.</w:t>
      </w:r>
    </w:p>
    <w:p w:rsidR="007D2A62" w:rsidRPr="007D2A62" w:rsidRDefault="007D2A62" w:rsidP="007D2A62">
      <w:pPr>
        <w:jc w:val="both"/>
        <w:rPr>
          <w:rFonts w:ascii="Segoe UI" w:hAnsi="Segoe UI" w:cs="Segoe UI"/>
        </w:rPr>
      </w:pPr>
    </w:p>
    <w:p w:rsidR="007D2A62" w:rsidRPr="007D2A62" w:rsidRDefault="007D2A62" w:rsidP="007D2A62">
      <w:pPr>
        <w:jc w:val="both"/>
        <w:rPr>
          <w:rFonts w:ascii="Segoe UI" w:hAnsi="Segoe UI" w:cs="Segoe UI"/>
        </w:rPr>
      </w:pPr>
      <w:r w:rsidRPr="007D2A62">
        <w:rPr>
          <w:rFonts w:ascii="Segoe UI" w:hAnsi="Segoe UI" w:cs="Segoe UI"/>
        </w:rPr>
        <w:t xml:space="preserve">Dr Welchew gained his medical degree from </w:t>
      </w:r>
      <w:r>
        <w:rPr>
          <w:rFonts w:ascii="Segoe UI" w:hAnsi="Segoe UI" w:cs="Segoe UI"/>
        </w:rPr>
        <w:t>the University of Oxford</w:t>
      </w:r>
      <w:r w:rsidRPr="007D2A62">
        <w:rPr>
          <w:rFonts w:ascii="Segoe UI" w:hAnsi="Segoe UI" w:cs="Segoe UI"/>
        </w:rPr>
        <w:t xml:space="preserve"> and also trained there in psychiatry (including time as an Academic Clinical Fellow) where he has most recently been working in the Trust as a Specialist Registrar in General Adult Psychiatry. Apart from his Membership of the Royal College of Psychiatrists (MRCPsych), he has an MA degree in Medical Sciences/Neuroscience and a PhD in Psychiatry from Cambridge University. He has been involved in a range of teaching and research activities and has published his work in scientific journals. This will be his first substantive consultant post.</w:t>
      </w:r>
    </w:p>
    <w:p w:rsidR="007D2A62" w:rsidRPr="007D2A62" w:rsidRDefault="007D2A62" w:rsidP="007D2A62">
      <w:pPr>
        <w:jc w:val="both"/>
        <w:rPr>
          <w:rFonts w:ascii="Segoe UI" w:hAnsi="Segoe UI" w:cs="Segoe UI"/>
        </w:rPr>
      </w:pPr>
    </w:p>
    <w:p w:rsidR="007D2A62" w:rsidRPr="007D2A62" w:rsidRDefault="007D2A62" w:rsidP="007D2A62">
      <w:pPr>
        <w:jc w:val="both"/>
        <w:rPr>
          <w:rFonts w:ascii="Segoe UI" w:hAnsi="Segoe UI" w:cs="Segoe UI"/>
        </w:rPr>
      </w:pPr>
      <w:r w:rsidRPr="007D2A62">
        <w:rPr>
          <w:rFonts w:ascii="Segoe UI" w:hAnsi="Segoe UI" w:cs="Segoe UI"/>
        </w:rPr>
        <w:t>Dr Tiangga gained her medical degree from Imperial College, University of London and trained in psychiatry in London and Oxford where she has most recently been working in the Trust as a Specialist Registrar in General Adult Psychiatry. Apart from her Membership of the Royal College of Psychiatrists (MRCPsych), she has an MA degree in Medical Sciences/Neuroscience from Cambridge University. She has been involved in a range of teaching and research activities and has published her work in scientific journals. This will be her first substantive consultant post.</w:t>
      </w:r>
    </w:p>
    <w:p w:rsidR="007D2A62" w:rsidRPr="007D2A62" w:rsidRDefault="007D2A62" w:rsidP="007D2A62">
      <w:pPr>
        <w:jc w:val="both"/>
        <w:rPr>
          <w:rFonts w:ascii="Segoe UI" w:hAnsi="Segoe UI" w:cs="Segoe UI"/>
        </w:rPr>
      </w:pPr>
    </w:p>
    <w:p w:rsidR="007D2A62" w:rsidRPr="007D2A62" w:rsidRDefault="007D2A62" w:rsidP="007D2A62">
      <w:pPr>
        <w:jc w:val="both"/>
        <w:rPr>
          <w:rFonts w:ascii="Segoe UI" w:hAnsi="Segoe UI" w:cs="Segoe UI"/>
        </w:rPr>
      </w:pPr>
      <w:r w:rsidRPr="007D2A62">
        <w:rPr>
          <w:rFonts w:ascii="Segoe UI" w:hAnsi="Segoe UI" w:cs="Segoe UI"/>
        </w:rPr>
        <w:t>Dr Agarwal gained his medical degree in India and trained in psychiatry and forensic psychiatry in Yorkshire. He has worked in the past as a Consultant Forensic Psychiatrist in the independent sector and has most recently been working in the Trust as a Locum Consultant in Forensic Psychiatry in Oxford. Apart from his Membership of the Royal College of Psychiatrists (MRCPsych), he is currently studying for an LLM degree in Mental Health Law. He has been involved in a range of teaching activities.</w:t>
      </w:r>
    </w:p>
    <w:p w:rsidR="007D2A62" w:rsidRPr="007D2A62" w:rsidRDefault="007D2A62" w:rsidP="007D2A62">
      <w:pPr>
        <w:jc w:val="both"/>
        <w:rPr>
          <w:rFonts w:ascii="Segoe UI" w:hAnsi="Segoe UI" w:cs="Segoe UI"/>
        </w:rPr>
      </w:pPr>
    </w:p>
    <w:p w:rsidR="007D2A62" w:rsidRPr="007D2A62" w:rsidRDefault="007D2A62" w:rsidP="007D2A62">
      <w:pPr>
        <w:jc w:val="both"/>
        <w:rPr>
          <w:rFonts w:ascii="Segoe UI" w:hAnsi="Segoe UI" w:cs="Segoe UI"/>
        </w:rPr>
      </w:pPr>
      <w:r w:rsidRPr="007D2A62">
        <w:rPr>
          <w:rFonts w:ascii="Segoe UI" w:hAnsi="Segoe UI" w:cs="Segoe UI"/>
        </w:rPr>
        <w:t>Dr Durge gained his medical degree in India and trained in forensic psychiatry in London (including at the Bethlem Royal &amp; Maudsley Hospitals). He has most recently been working as a Locum Consultant in Forensic Psychiatry in London. Apart from his Membership of the Royal College of Psychiatrists (MRCPsych), he has an MD degree in Psychological Medicine from Mumbai University. He has been involved in a range of teaching activities and has published his work in scientific journals. This will be his first substantive consultant post.</w:t>
      </w:r>
    </w:p>
    <w:p w:rsidR="007D2A62" w:rsidRPr="007D2A62" w:rsidRDefault="007D2A62" w:rsidP="007D2A62">
      <w:pPr>
        <w:jc w:val="both"/>
        <w:rPr>
          <w:rFonts w:ascii="Segoe UI" w:hAnsi="Segoe UI" w:cs="Segoe UI"/>
        </w:rPr>
      </w:pPr>
    </w:p>
    <w:p w:rsidR="007D2A62" w:rsidRDefault="007D2A62" w:rsidP="007D2A62">
      <w:pPr>
        <w:jc w:val="both"/>
      </w:pPr>
      <w:r w:rsidRPr="007D2A62">
        <w:rPr>
          <w:rFonts w:ascii="Segoe UI" w:hAnsi="Segoe UI" w:cs="Segoe UI"/>
        </w:rPr>
        <w:t>The Board is asked to approve these appointments.</w:t>
      </w:r>
    </w:p>
    <w:p w:rsidR="007D2A62" w:rsidRDefault="007D2A62" w:rsidP="00B40CB7">
      <w:pPr>
        <w:jc w:val="both"/>
      </w:pPr>
    </w:p>
    <w:p w:rsidR="00F31AC1" w:rsidRPr="00B40CB7" w:rsidRDefault="00F31AC1" w:rsidP="00B40CB7">
      <w:pPr>
        <w:jc w:val="both"/>
      </w:pPr>
    </w:p>
    <w:p w:rsidR="00B40CB7" w:rsidRDefault="00B40CB7" w:rsidP="00B40CB7">
      <w:pPr>
        <w:jc w:val="both"/>
      </w:pPr>
      <w:r>
        <w:rPr>
          <w:rFonts w:ascii="Segoe UI" w:hAnsi="Segoe UI" w:cs="Segoe UI"/>
          <w:b/>
          <w:bCs/>
        </w:rPr>
        <w:t>Recommendation</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rPr>
        <w:t>The Board is asked to note the report</w:t>
      </w:r>
      <w:r w:rsidR="007D2A62">
        <w:rPr>
          <w:rFonts w:ascii="Segoe UI" w:hAnsi="Segoe UI" w:cs="Segoe UI"/>
        </w:rPr>
        <w:t xml:space="preserve"> and approve the consultant appointments.</w:t>
      </w:r>
    </w:p>
    <w:p w:rsidR="00B40CB7" w:rsidRDefault="00B40CB7" w:rsidP="00B40CB7">
      <w:pPr>
        <w:jc w:val="both"/>
      </w:pPr>
      <w:r>
        <w:rPr>
          <w:rFonts w:ascii="Segoe UI" w:hAnsi="Segoe UI" w:cs="Segoe UI"/>
        </w:rPr>
        <w:t> </w:t>
      </w:r>
    </w:p>
    <w:p w:rsidR="00B40CB7" w:rsidRDefault="00B40CB7" w:rsidP="00B40CB7">
      <w:pPr>
        <w:jc w:val="both"/>
      </w:pPr>
      <w:r>
        <w:rPr>
          <w:rFonts w:ascii="Segoe UI" w:hAnsi="Segoe UI" w:cs="Segoe UI"/>
          <w:b/>
          <w:bCs/>
        </w:rPr>
        <w:t> </w:t>
      </w:r>
    </w:p>
    <w:p w:rsidR="004B30BC" w:rsidRPr="00BE30F1" w:rsidRDefault="004B30BC" w:rsidP="004B30BC">
      <w:pPr>
        <w:jc w:val="both"/>
        <w:rPr>
          <w:rFonts w:ascii="Segoe UI" w:hAnsi="Segoe UI" w:cs="Segoe UI"/>
          <w:b/>
        </w:rPr>
      </w:pPr>
    </w:p>
    <w:p w:rsidR="004B30BC" w:rsidRPr="00BE30F1" w:rsidRDefault="004B30BC" w:rsidP="004B30BC">
      <w:pPr>
        <w:jc w:val="both"/>
        <w:rPr>
          <w:rFonts w:ascii="Segoe UI" w:hAnsi="Segoe UI" w:cs="Segoe UI"/>
        </w:rPr>
      </w:pPr>
      <w:r w:rsidRPr="00BE30F1">
        <w:rPr>
          <w:rFonts w:ascii="Segoe UI" w:hAnsi="Segoe UI" w:cs="Segoe UI"/>
          <w:b/>
        </w:rPr>
        <w:t>Lead Executive Director:</w:t>
      </w:r>
      <w:r w:rsidRPr="00BE30F1">
        <w:rPr>
          <w:rFonts w:ascii="Segoe UI" w:hAnsi="Segoe UI" w:cs="Segoe UI"/>
          <w:b/>
        </w:rPr>
        <w:tab/>
      </w:r>
      <w:r w:rsidRPr="00BE30F1">
        <w:rPr>
          <w:rFonts w:ascii="Segoe UI" w:hAnsi="Segoe UI" w:cs="Segoe UI"/>
        </w:rPr>
        <w:t>Stuart Bell, Chief Executive</w:t>
      </w:r>
    </w:p>
    <w:p w:rsidR="00AF0562" w:rsidRPr="00BE30F1" w:rsidRDefault="00AF0562" w:rsidP="004B30BC">
      <w:pPr>
        <w:pStyle w:val="Heading1"/>
        <w:jc w:val="center"/>
        <w:rPr>
          <w:rFonts w:ascii="Segoe UI" w:hAnsi="Segoe UI" w:cs="Segoe UI"/>
        </w:rPr>
      </w:pPr>
    </w:p>
    <w:sectPr w:rsidR="00AF0562" w:rsidRPr="00BE30F1" w:rsidSect="00E84A8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CB" w:rsidRDefault="007D40CB" w:rsidP="00A55309">
      <w:r>
        <w:separator/>
      </w:r>
    </w:p>
  </w:endnote>
  <w:endnote w:type="continuationSeparator" w:id="0">
    <w:p w:rsidR="007D40CB" w:rsidRDefault="007D40CB" w:rsidP="00A5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gency FB"/>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CB" w:rsidRDefault="007D40CB" w:rsidP="00A55309">
      <w:r>
        <w:separator/>
      </w:r>
    </w:p>
  </w:footnote>
  <w:footnote w:type="continuationSeparator" w:id="0">
    <w:p w:rsidR="007D40CB" w:rsidRDefault="007D40CB" w:rsidP="00A5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Pr="00BE196A" w:rsidRDefault="007D40CB" w:rsidP="00A55309">
    <w:pPr>
      <w:pStyle w:val="Header"/>
      <w:jc w:val="center"/>
      <w:rPr>
        <w:rFonts w:ascii="Arial" w:hAnsi="Arial" w:cs="Arial"/>
        <w:sz w:val="20"/>
        <w:szCs w:val="20"/>
      </w:rPr>
    </w:pPr>
    <w:r w:rsidRPr="00BE196A">
      <w:rPr>
        <w:rFonts w:ascii="Arial" w:hAnsi="Arial" w:cs="Arial"/>
        <w:i/>
        <w:sz w:val="20"/>
        <w:szCs w:val="20"/>
      </w:rPr>
      <w:t>PUBLIC</w:t>
    </w:r>
    <w:r w:rsidRPr="00BE196A">
      <w:rPr>
        <w:rFonts w:ascii="Arial" w:hAnsi="Arial" w:cs="Arial"/>
        <w:sz w:val="20"/>
        <w:szCs w:val="20"/>
      </w:rPr>
      <w:t xml:space="preserve"> </w:t>
    </w:r>
  </w:p>
  <w:p w:rsidR="007D40CB" w:rsidRPr="00BE196A" w:rsidRDefault="007D40CB">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CB" w:rsidRDefault="007D4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206"/>
    <w:multiLevelType w:val="hybridMultilevel"/>
    <w:tmpl w:val="B5E0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357F6"/>
    <w:multiLevelType w:val="hybridMultilevel"/>
    <w:tmpl w:val="6B56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F503D"/>
    <w:multiLevelType w:val="hybridMultilevel"/>
    <w:tmpl w:val="F27A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AB64E2"/>
    <w:multiLevelType w:val="hybridMultilevel"/>
    <w:tmpl w:val="119A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1D75BB"/>
    <w:multiLevelType w:val="hybridMultilevel"/>
    <w:tmpl w:val="9224E9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nsid w:val="0EC55E36"/>
    <w:multiLevelType w:val="hybridMultilevel"/>
    <w:tmpl w:val="F630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7C0476"/>
    <w:multiLevelType w:val="hybridMultilevel"/>
    <w:tmpl w:val="85EE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A062AC"/>
    <w:multiLevelType w:val="hybridMultilevel"/>
    <w:tmpl w:val="6066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C17FA2"/>
    <w:multiLevelType w:val="multilevel"/>
    <w:tmpl w:val="9150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81B68"/>
    <w:multiLevelType w:val="hybridMultilevel"/>
    <w:tmpl w:val="3508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D58A6"/>
    <w:multiLevelType w:val="hybridMultilevel"/>
    <w:tmpl w:val="3E360680"/>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9B495A"/>
    <w:multiLevelType w:val="hybridMultilevel"/>
    <w:tmpl w:val="A00C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E56291"/>
    <w:multiLevelType w:val="hybridMultilevel"/>
    <w:tmpl w:val="398E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82037E"/>
    <w:multiLevelType w:val="multilevel"/>
    <w:tmpl w:val="415C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06153A"/>
    <w:multiLevelType w:val="hybridMultilevel"/>
    <w:tmpl w:val="F2B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41502C"/>
    <w:multiLevelType w:val="hybridMultilevel"/>
    <w:tmpl w:val="FC9A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7B7480"/>
    <w:multiLevelType w:val="hybridMultilevel"/>
    <w:tmpl w:val="570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AF7CEF"/>
    <w:multiLevelType w:val="hybridMultilevel"/>
    <w:tmpl w:val="67E0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B4145B"/>
    <w:multiLevelType w:val="hybridMultilevel"/>
    <w:tmpl w:val="376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487988"/>
    <w:multiLevelType w:val="hybridMultilevel"/>
    <w:tmpl w:val="49B2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58631C"/>
    <w:multiLevelType w:val="hybridMultilevel"/>
    <w:tmpl w:val="0082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6F2447"/>
    <w:multiLevelType w:val="hybridMultilevel"/>
    <w:tmpl w:val="BDE6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CE72E0"/>
    <w:multiLevelType w:val="hybridMultilevel"/>
    <w:tmpl w:val="A71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437457"/>
    <w:multiLevelType w:val="hybridMultilevel"/>
    <w:tmpl w:val="06E24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C4643A6"/>
    <w:multiLevelType w:val="hybridMultilevel"/>
    <w:tmpl w:val="D1DA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660DB8"/>
    <w:multiLevelType w:val="multilevel"/>
    <w:tmpl w:val="131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5716F0C"/>
    <w:multiLevelType w:val="hybridMultilevel"/>
    <w:tmpl w:val="EF681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6FA5738"/>
    <w:multiLevelType w:val="multilevel"/>
    <w:tmpl w:val="95A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63186"/>
    <w:multiLevelType w:val="hybridMultilevel"/>
    <w:tmpl w:val="C3F8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8"/>
  </w:num>
  <w:num w:numId="4">
    <w:abstractNumId w:val="14"/>
  </w:num>
  <w:num w:numId="5">
    <w:abstractNumId w:val="27"/>
  </w:num>
  <w:num w:numId="6">
    <w:abstractNumId w:val="16"/>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
  </w:num>
  <w:num w:numId="10">
    <w:abstractNumId w:val="10"/>
  </w:num>
  <w:num w:numId="11">
    <w:abstractNumId w:val="20"/>
  </w:num>
  <w:num w:numId="12">
    <w:abstractNumId w:val="24"/>
  </w:num>
  <w:num w:numId="13">
    <w:abstractNumId w:val="4"/>
  </w:num>
  <w:num w:numId="14">
    <w:abstractNumId w:val="25"/>
  </w:num>
  <w:num w:numId="15">
    <w:abstractNumId w:val="12"/>
  </w:num>
  <w:num w:numId="16">
    <w:abstractNumId w:val="6"/>
  </w:num>
  <w:num w:numId="17">
    <w:abstractNumId w:val="8"/>
  </w:num>
  <w:num w:numId="18">
    <w:abstractNumId w:val="13"/>
  </w:num>
  <w:num w:numId="19">
    <w:abstractNumId w:val="15"/>
  </w:num>
  <w:num w:numId="20">
    <w:abstractNumId w:val="2"/>
  </w:num>
  <w:num w:numId="21">
    <w:abstractNumId w:val="23"/>
  </w:num>
  <w:num w:numId="22">
    <w:abstractNumId w:val="17"/>
  </w:num>
  <w:num w:numId="23">
    <w:abstractNumId w:val="2"/>
  </w:num>
  <w:num w:numId="24">
    <w:abstractNumId w:val="17"/>
  </w:num>
  <w:num w:numId="25">
    <w:abstractNumId w:val="23"/>
  </w:num>
  <w:num w:numId="26">
    <w:abstractNumId w:val="3"/>
  </w:num>
  <w:num w:numId="27">
    <w:abstractNumId w:val="11"/>
  </w:num>
  <w:num w:numId="28">
    <w:abstractNumId w:val="28"/>
  </w:num>
  <w:num w:numId="29">
    <w:abstractNumId w:val="9"/>
  </w:num>
  <w:num w:numId="30">
    <w:abstractNumId w:val="29"/>
  </w:num>
  <w:num w:numId="31">
    <w:abstractNumId w:val="0"/>
  </w:num>
  <w:num w:numId="32">
    <w:abstractNumId w:val="19"/>
  </w:num>
  <w:num w:numId="33">
    <w:abstractNumId w:val="22"/>
  </w:num>
  <w:num w:numId="34">
    <w:abstractNumId w:val="22"/>
    <w:lvlOverride w:ilvl="0"/>
    <w:lvlOverride w:ilvl="1"/>
    <w:lvlOverride w:ilvl="2"/>
    <w:lvlOverride w:ilvl="3"/>
    <w:lvlOverride w:ilvl="4"/>
    <w:lvlOverride w:ilvl="5"/>
    <w:lvlOverride w:ilvl="6"/>
    <w:lvlOverride w:ilvl="7"/>
    <w:lvlOverride w:ilvl="8"/>
  </w:num>
  <w:num w:numId="35">
    <w:abstractNumId w:val="19"/>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414D8"/>
    <w:rsid w:val="000504EC"/>
    <w:rsid w:val="00051BA9"/>
    <w:rsid w:val="0005393C"/>
    <w:rsid w:val="000542AF"/>
    <w:rsid w:val="0005435E"/>
    <w:rsid w:val="0005451F"/>
    <w:rsid w:val="00054B3B"/>
    <w:rsid w:val="000555AF"/>
    <w:rsid w:val="00055952"/>
    <w:rsid w:val="00064715"/>
    <w:rsid w:val="00070AF0"/>
    <w:rsid w:val="00073BDB"/>
    <w:rsid w:val="00074369"/>
    <w:rsid w:val="000758F7"/>
    <w:rsid w:val="0007631A"/>
    <w:rsid w:val="00077A95"/>
    <w:rsid w:val="00077CAF"/>
    <w:rsid w:val="0009109B"/>
    <w:rsid w:val="000929CF"/>
    <w:rsid w:val="000929E8"/>
    <w:rsid w:val="00093EDE"/>
    <w:rsid w:val="00095079"/>
    <w:rsid w:val="00096B95"/>
    <w:rsid w:val="00097314"/>
    <w:rsid w:val="00097B5C"/>
    <w:rsid w:val="000A013E"/>
    <w:rsid w:val="000A1E8F"/>
    <w:rsid w:val="000A57F6"/>
    <w:rsid w:val="000A7E31"/>
    <w:rsid w:val="000B10A6"/>
    <w:rsid w:val="000B312B"/>
    <w:rsid w:val="000B4ADE"/>
    <w:rsid w:val="000B659B"/>
    <w:rsid w:val="000B71B5"/>
    <w:rsid w:val="000C228A"/>
    <w:rsid w:val="000D1E63"/>
    <w:rsid w:val="000D46CB"/>
    <w:rsid w:val="000D5903"/>
    <w:rsid w:val="000D6125"/>
    <w:rsid w:val="000D6FE6"/>
    <w:rsid w:val="000E0F76"/>
    <w:rsid w:val="000E34DE"/>
    <w:rsid w:val="000E5B0E"/>
    <w:rsid w:val="000E7F4B"/>
    <w:rsid w:val="000F17CB"/>
    <w:rsid w:val="000F4BD7"/>
    <w:rsid w:val="000F4D21"/>
    <w:rsid w:val="00100FCD"/>
    <w:rsid w:val="001014BE"/>
    <w:rsid w:val="001017EA"/>
    <w:rsid w:val="00101D83"/>
    <w:rsid w:val="00106531"/>
    <w:rsid w:val="00106563"/>
    <w:rsid w:val="001101CB"/>
    <w:rsid w:val="0011061E"/>
    <w:rsid w:val="001163D7"/>
    <w:rsid w:val="0012172F"/>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75262"/>
    <w:rsid w:val="0019159A"/>
    <w:rsid w:val="00195C8B"/>
    <w:rsid w:val="001978DA"/>
    <w:rsid w:val="001A0308"/>
    <w:rsid w:val="001A0F57"/>
    <w:rsid w:val="001A3F8C"/>
    <w:rsid w:val="001A4CEB"/>
    <w:rsid w:val="001B00BF"/>
    <w:rsid w:val="001B1BCD"/>
    <w:rsid w:val="001B1E40"/>
    <w:rsid w:val="001B36E3"/>
    <w:rsid w:val="001B5DE5"/>
    <w:rsid w:val="001C071D"/>
    <w:rsid w:val="001C50FD"/>
    <w:rsid w:val="001C5C34"/>
    <w:rsid w:val="001C7AC9"/>
    <w:rsid w:val="001D044A"/>
    <w:rsid w:val="001D08DA"/>
    <w:rsid w:val="001E09C8"/>
    <w:rsid w:val="001E39E6"/>
    <w:rsid w:val="001E4CD8"/>
    <w:rsid w:val="001E6901"/>
    <w:rsid w:val="001F0685"/>
    <w:rsid w:val="001F2D3E"/>
    <w:rsid w:val="001F551C"/>
    <w:rsid w:val="001F76ED"/>
    <w:rsid w:val="00204AC6"/>
    <w:rsid w:val="0020669F"/>
    <w:rsid w:val="00213FDD"/>
    <w:rsid w:val="002216FC"/>
    <w:rsid w:val="00221E47"/>
    <w:rsid w:val="002224F5"/>
    <w:rsid w:val="00222934"/>
    <w:rsid w:val="0022680A"/>
    <w:rsid w:val="002321A9"/>
    <w:rsid w:val="0023509B"/>
    <w:rsid w:val="0023675D"/>
    <w:rsid w:val="00236DC2"/>
    <w:rsid w:val="00241025"/>
    <w:rsid w:val="00243FA6"/>
    <w:rsid w:val="0024791A"/>
    <w:rsid w:val="00254298"/>
    <w:rsid w:val="00255C85"/>
    <w:rsid w:val="002575F3"/>
    <w:rsid w:val="00260D47"/>
    <w:rsid w:val="002619EF"/>
    <w:rsid w:val="00261EC7"/>
    <w:rsid w:val="00262376"/>
    <w:rsid w:val="00262C9E"/>
    <w:rsid w:val="00271046"/>
    <w:rsid w:val="00273F30"/>
    <w:rsid w:val="00281C43"/>
    <w:rsid w:val="00282028"/>
    <w:rsid w:val="002830D4"/>
    <w:rsid w:val="0028695A"/>
    <w:rsid w:val="002922C5"/>
    <w:rsid w:val="0029276D"/>
    <w:rsid w:val="00294190"/>
    <w:rsid w:val="002949A2"/>
    <w:rsid w:val="002970A5"/>
    <w:rsid w:val="002A73E8"/>
    <w:rsid w:val="002B06F5"/>
    <w:rsid w:val="002B3B9C"/>
    <w:rsid w:val="002C2D18"/>
    <w:rsid w:val="002D1A09"/>
    <w:rsid w:val="002D45AA"/>
    <w:rsid w:val="002D4EBA"/>
    <w:rsid w:val="002D52FA"/>
    <w:rsid w:val="002D5DE7"/>
    <w:rsid w:val="002D6BAE"/>
    <w:rsid w:val="002D6C2B"/>
    <w:rsid w:val="002E43C8"/>
    <w:rsid w:val="002E66D7"/>
    <w:rsid w:val="002E7294"/>
    <w:rsid w:val="002F0369"/>
    <w:rsid w:val="002F0D48"/>
    <w:rsid w:val="002F1F0E"/>
    <w:rsid w:val="002F50F5"/>
    <w:rsid w:val="00313B60"/>
    <w:rsid w:val="00317996"/>
    <w:rsid w:val="00320ABD"/>
    <w:rsid w:val="00320BC7"/>
    <w:rsid w:val="0032337F"/>
    <w:rsid w:val="003239F9"/>
    <w:rsid w:val="003277D9"/>
    <w:rsid w:val="00327F10"/>
    <w:rsid w:val="00335289"/>
    <w:rsid w:val="00335352"/>
    <w:rsid w:val="003369F8"/>
    <w:rsid w:val="00336DD5"/>
    <w:rsid w:val="00342133"/>
    <w:rsid w:val="003428CB"/>
    <w:rsid w:val="00343E12"/>
    <w:rsid w:val="00345670"/>
    <w:rsid w:val="00351E5B"/>
    <w:rsid w:val="0035319D"/>
    <w:rsid w:val="00355D01"/>
    <w:rsid w:val="00355DF5"/>
    <w:rsid w:val="00355FF2"/>
    <w:rsid w:val="00370A7B"/>
    <w:rsid w:val="00374B9A"/>
    <w:rsid w:val="00377DAB"/>
    <w:rsid w:val="003837FA"/>
    <w:rsid w:val="003902AA"/>
    <w:rsid w:val="00390C37"/>
    <w:rsid w:val="00392B78"/>
    <w:rsid w:val="00394F65"/>
    <w:rsid w:val="003971F6"/>
    <w:rsid w:val="003A02CD"/>
    <w:rsid w:val="003A0C29"/>
    <w:rsid w:val="003A2014"/>
    <w:rsid w:val="003B3D63"/>
    <w:rsid w:val="003B6576"/>
    <w:rsid w:val="003B6704"/>
    <w:rsid w:val="003C4CDE"/>
    <w:rsid w:val="003D1204"/>
    <w:rsid w:val="003D16CD"/>
    <w:rsid w:val="003D7103"/>
    <w:rsid w:val="003E293D"/>
    <w:rsid w:val="003E6B90"/>
    <w:rsid w:val="003F38A8"/>
    <w:rsid w:val="00406F60"/>
    <w:rsid w:val="00410C29"/>
    <w:rsid w:val="00413608"/>
    <w:rsid w:val="00415CB0"/>
    <w:rsid w:val="00415D97"/>
    <w:rsid w:val="004167F7"/>
    <w:rsid w:val="004225D9"/>
    <w:rsid w:val="00434086"/>
    <w:rsid w:val="004350B8"/>
    <w:rsid w:val="004354D2"/>
    <w:rsid w:val="00441E43"/>
    <w:rsid w:val="00442349"/>
    <w:rsid w:val="00445F1A"/>
    <w:rsid w:val="0045148C"/>
    <w:rsid w:val="00451731"/>
    <w:rsid w:val="00452635"/>
    <w:rsid w:val="00453A53"/>
    <w:rsid w:val="004564DB"/>
    <w:rsid w:val="00457970"/>
    <w:rsid w:val="00461292"/>
    <w:rsid w:val="004637DC"/>
    <w:rsid w:val="00474ED8"/>
    <w:rsid w:val="004757F0"/>
    <w:rsid w:val="00476D92"/>
    <w:rsid w:val="004828DD"/>
    <w:rsid w:val="00485538"/>
    <w:rsid w:val="00486571"/>
    <w:rsid w:val="0049175D"/>
    <w:rsid w:val="004927B4"/>
    <w:rsid w:val="004949FA"/>
    <w:rsid w:val="004A2E7B"/>
    <w:rsid w:val="004A6C48"/>
    <w:rsid w:val="004A71D8"/>
    <w:rsid w:val="004B2D7E"/>
    <w:rsid w:val="004B30BC"/>
    <w:rsid w:val="004B3EAD"/>
    <w:rsid w:val="004B4D83"/>
    <w:rsid w:val="004B6FBB"/>
    <w:rsid w:val="004B73F8"/>
    <w:rsid w:val="004C26FF"/>
    <w:rsid w:val="004C5069"/>
    <w:rsid w:val="004C6F8A"/>
    <w:rsid w:val="004D2456"/>
    <w:rsid w:val="004D251E"/>
    <w:rsid w:val="004D3442"/>
    <w:rsid w:val="004E12C9"/>
    <w:rsid w:val="004E3F8A"/>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3933"/>
    <w:rsid w:val="00524C14"/>
    <w:rsid w:val="00524D58"/>
    <w:rsid w:val="00532BF9"/>
    <w:rsid w:val="0053370A"/>
    <w:rsid w:val="005350E8"/>
    <w:rsid w:val="00537EA6"/>
    <w:rsid w:val="005400C0"/>
    <w:rsid w:val="0054169B"/>
    <w:rsid w:val="005419F4"/>
    <w:rsid w:val="00545795"/>
    <w:rsid w:val="00551B0F"/>
    <w:rsid w:val="00553536"/>
    <w:rsid w:val="0055356D"/>
    <w:rsid w:val="00554EC8"/>
    <w:rsid w:val="005578D6"/>
    <w:rsid w:val="005648DF"/>
    <w:rsid w:val="005668EC"/>
    <w:rsid w:val="00572F7C"/>
    <w:rsid w:val="005740B9"/>
    <w:rsid w:val="005756E9"/>
    <w:rsid w:val="00584BD8"/>
    <w:rsid w:val="00584F11"/>
    <w:rsid w:val="005865D8"/>
    <w:rsid w:val="00593160"/>
    <w:rsid w:val="00596E0E"/>
    <w:rsid w:val="005A1911"/>
    <w:rsid w:val="005A3AC7"/>
    <w:rsid w:val="005A4B36"/>
    <w:rsid w:val="005A72BA"/>
    <w:rsid w:val="005B0A0B"/>
    <w:rsid w:val="005B383F"/>
    <w:rsid w:val="005B7A5C"/>
    <w:rsid w:val="005C02E9"/>
    <w:rsid w:val="005C3FC1"/>
    <w:rsid w:val="005C6CE8"/>
    <w:rsid w:val="005D12E8"/>
    <w:rsid w:val="005D2367"/>
    <w:rsid w:val="005D3499"/>
    <w:rsid w:val="005D4317"/>
    <w:rsid w:val="005E1126"/>
    <w:rsid w:val="005E1B0B"/>
    <w:rsid w:val="005E4C5F"/>
    <w:rsid w:val="005E53F3"/>
    <w:rsid w:val="005F009D"/>
    <w:rsid w:val="005F0C12"/>
    <w:rsid w:val="005F27C1"/>
    <w:rsid w:val="005F54B6"/>
    <w:rsid w:val="005F6499"/>
    <w:rsid w:val="006018D4"/>
    <w:rsid w:val="006034CB"/>
    <w:rsid w:val="00603EC4"/>
    <w:rsid w:val="006055FC"/>
    <w:rsid w:val="006126AD"/>
    <w:rsid w:val="00615A6F"/>
    <w:rsid w:val="0061746E"/>
    <w:rsid w:val="0062270D"/>
    <w:rsid w:val="00635125"/>
    <w:rsid w:val="00637069"/>
    <w:rsid w:val="006434BB"/>
    <w:rsid w:val="006445BF"/>
    <w:rsid w:val="00645CB9"/>
    <w:rsid w:val="006461D1"/>
    <w:rsid w:val="00647E6C"/>
    <w:rsid w:val="006526A2"/>
    <w:rsid w:val="00653472"/>
    <w:rsid w:val="0065566C"/>
    <w:rsid w:val="00662454"/>
    <w:rsid w:val="0067389A"/>
    <w:rsid w:val="0067695B"/>
    <w:rsid w:val="0069052E"/>
    <w:rsid w:val="00691E52"/>
    <w:rsid w:val="0069428E"/>
    <w:rsid w:val="006979AF"/>
    <w:rsid w:val="006A1279"/>
    <w:rsid w:val="006A3C01"/>
    <w:rsid w:val="006A4B7C"/>
    <w:rsid w:val="006A5BF4"/>
    <w:rsid w:val="006A60CB"/>
    <w:rsid w:val="006A6156"/>
    <w:rsid w:val="006B6B4F"/>
    <w:rsid w:val="006C57EE"/>
    <w:rsid w:val="006C72F2"/>
    <w:rsid w:val="006D0351"/>
    <w:rsid w:val="006E46F1"/>
    <w:rsid w:val="006E7848"/>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5B8"/>
    <w:rsid w:val="0075066D"/>
    <w:rsid w:val="007509C4"/>
    <w:rsid w:val="007577DD"/>
    <w:rsid w:val="0076340F"/>
    <w:rsid w:val="0076411B"/>
    <w:rsid w:val="00766A38"/>
    <w:rsid w:val="00767B07"/>
    <w:rsid w:val="007701AE"/>
    <w:rsid w:val="0077561B"/>
    <w:rsid w:val="0077747B"/>
    <w:rsid w:val="00783DA1"/>
    <w:rsid w:val="00784489"/>
    <w:rsid w:val="00795229"/>
    <w:rsid w:val="007A1C9C"/>
    <w:rsid w:val="007A1F4A"/>
    <w:rsid w:val="007A5D48"/>
    <w:rsid w:val="007A7FDB"/>
    <w:rsid w:val="007C0135"/>
    <w:rsid w:val="007C0EB8"/>
    <w:rsid w:val="007C191E"/>
    <w:rsid w:val="007C1F2B"/>
    <w:rsid w:val="007D1283"/>
    <w:rsid w:val="007D2A62"/>
    <w:rsid w:val="007D2C02"/>
    <w:rsid w:val="007D3912"/>
    <w:rsid w:val="007D40CB"/>
    <w:rsid w:val="007D616C"/>
    <w:rsid w:val="007E058E"/>
    <w:rsid w:val="007E09E8"/>
    <w:rsid w:val="007E17F5"/>
    <w:rsid w:val="007E677F"/>
    <w:rsid w:val="007E6C41"/>
    <w:rsid w:val="007E7F2B"/>
    <w:rsid w:val="007F1245"/>
    <w:rsid w:val="007F2652"/>
    <w:rsid w:val="007F37BD"/>
    <w:rsid w:val="007F6721"/>
    <w:rsid w:val="008013AD"/>
    <w:rsid w:val="0080178E"/>
    <w:rsid w:val="00803107"/>
    <w:rsid w:val="00806212"/>
    <w:rsid w:val="00807495"/>
    <w:rsid w:val="008107C8"/>
    <w:rsid w:val="0082121E"/>
    <w:rsid w:val="00821522"/>
    <w:rsid w:val="00821C45"/>
    <w:rsid w:val="00821D01"/>
    <w:rsid w:val="00823523"/>
    <w:rsid w:val="008250C5"/>
    <w:rsid w:val="0082528C"/>
    <w:rsid w:val="00827A83"/>
    <w:rsid w:val="00830263"/>
    <w:rsid w:val="00831EF6"/>
    <w:rsid w:val="008327C0"/>
    <w:rsid w:val="0083565E"/>
    <w:rsid w:val="008369DB"/>
    <w:rsid w:val="00840FE0"/>
    <w:rsid w:val="00843A2E"/>
    <w:rsid w:val="00843CAF"/>
    <w:rsid w:val="00844C77"/>
    <w:rsid w:val="008471D3"/>
    <w:rsid w:val="008554E6"/>
    <w:rsid w:val="008555B6"/>
    <w:rsid w:val="00860219"/>
    <w:rsid w:val="008633B9"/>
    <w:rsid w:val="0086436B"/>
    <w:rsid w:val="00865097"/>
    <w:rsid w:val="008654F4"/>
    <w:rsid w:val="008658DC"/>
    <w:rsid w:val="0086696F"/>
    <w:rsid w:val="00874D7A"/>
    <w:rsid w:val="008755C8"/>
    <w:rsid w:val="008773DC"/>
    <w:rsid w:val="00882BF3"/>
    <w:rsid w:val="0088488E"/>
    <w:rsid w:val="0088594C"/>
    <w:rsid w:val="008860BB"/>
    <w:rsid w:val="00890952"/>
    <w:rsid w:val="008929CE"/>
    <w:rsid w:val="008963D9"/>
    <w:rsid w:val="00896E5B"/>
    <w:rsid w:val="00897AA7"/>
    <w:rsid w:val="008B1952"/>
    <w:rsid w:val="008B1CFF"/>
    <w:rsid w:val="008B367C"/>
    <w:rsid w:val="008C312D"/>
    <w:rsid w:val="008D14E5"/>
    <w:rsid w:val="008D1FCB"/>
    <w:rsid w:val="008D3E3E"/>
    <w:rsid w:val="008D4EA9"/>
    <w:rsid w:val="008D67A5"/>
    <w:rsid w:val="008E1527"/>
    <w:rsid w:val="008F04BB"/>
    <w:rsid w:val="008F4936"/>
    <w:rsid w:val="008F6241"/>
    <w:rsid w:val="008F7523"/>
    <w:rsid w:val="00902E3F"/>
    <w:rsid w:val="00911106"/>
    <w:rsid w:val="009128C2"/>
    <w:rsid w:val="009128DB"/>
    <w:rsid w:val="00917616"/>
    <w:rsid w:val="009204AE"/>
    <w:rsid w:val="00922422"/>
    <w:rsid w:val="00924225"/>
    <w:rsid w:val="00925436"/>
    <w:rsid w:val="009263EC"/>
    <w:rsid w:val="009364AB"/>
    <w:rsid w:val="009375F1"/>
    <w:rsid w:val="00941723"/>
    <w:rsid w:val="009417EA"/>
    <w:rsid w:val="00942E12"/>
    <w:rsid w:val="00946D3E"/>
    <w:rsid w:val="0095131B"/>
    <w:rsid w:val="009526AD"/>
    <w:rsid w:val="009548DB"/>
    <w:rsid w:val="00957B80"/>
    <w:rsid w:val="0096246C"/>
    <w:rsid w:val="00965E50"/>
    <w:rsid w:val="009661C9"/>
    <w:rsid w:val="009709EB"/>
    <w:rsid w:val="00970D9E"/>
    <w:rsid w:val="00974D2C"/>
    <w:rsid w:val="009753E3"/>
    <w:rsid w:val="0097554A"/>
    <w:rsid w:val="00983122"/>
    <w:rsid w:val="0098733A"/>
    <w:rsid w:val="009873B8"/>
    <w:rsid w:val="009927C0"/>
    <w:rsid w:val="00993DD5"/>
    <w:rsid w:val="009A14A3"/>
    <w:rsid w:val="009A209F"/>
    <w:rsid w:val="009A2682"/>
    <w:rsid w:val="009A3575"/>
    <w:rsid w:val="009A3887"/>
    <w:rsid w:val="009B56BB"/>
    <w:rsid w:val="009C1051"/>
    <w:rsid w:val="009C2C53"/>
    <w:rsid w:val="009C46E8"/>
    <w:rsid w:val="009D0798"/>
    <w:rsid w:val="009D3E4D"/>
    <w:rsid w:val="009E21A5"/>
    <w:rsid w:val="009E356F"/>
    <w:rsid w:val="009E42AA"/>
    <w:rsid w:val="009F18E1"/>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021F"/>
    <w:rsid w:val="00A42657"/>
    <w:rsid w:val="00A43096"/>
    <w:rsid w:val="00A4385B"/>
    <w:rsid w:val="00A43D5C"/>
    <w:rsid w:val="00A475C8"/>
    <w:rsid w:val="00A476B0"/>
    <w:rsid w:val="00A50FFC"/>
    <w:rsid w:val="00A53E1C"/>
    <w:rsid w:val="00A55309"/>
    <w:rsid w:val="00A56994"/>
    <w:rsid w:val="00A611CB"/>
    <w:rsid w:val="00A623DF"/>
    <w:rsid w:val="00A65B5E"/>
    <w:rsid w:val="00A6725A"/>
    <w:rsid w:val="00A6779F"/>
    <w:rsid w:val="00A75FC6"/>
    <w:rsid w:val="00A80C7E"/>
    <w:rsid w:val="00A82F86"/>
    <w:rsid w:val="00A858E9"/>
    <w:rsid w:val="00A85D3A"/>
    <w:rsid w:val="00A87FCE"/>
    <w:rsid w:val="00A91477"/>
    <w:rsid w:val="00A91A10"/>
    <w:rsid w:val="00A96E23"/>
    <w:rsid w:val="00AA0841"/>
    <w:rsid w:val="00AA0F77"/>
    <w:rsid w:val="00AB0214"/>
    <w:rsid w:val="00AC2842"/>
    <w:rsid w:val="00AC3814"/>
    <w:rsid w:val="00AC5D11"/>
    <w:rsid w:val="00AC6694"/>
    <w:rsid w:val="00AC69E0"/>
    <w:rsid w:val="00AC7AFB"/>
    <w:rsid w:val="00AD2D29"/>
    <w:rsid w:val="00AD2E8F"/>
    <w:rsid w:val="00AD36B8"/>
    <w:rsid w:val="00AD675B"/>
    <w:rsid w:val="00AD7A51"/>
    <w:rsid w:val="00AE2EB6"/>
    <w:rsid w:val="00AE5F21"/>
    <w:rsid w:val="00AE6E1A"/>
    <w:rsid w:val="00AF0562"/>
    <w:rsid w:val="00AF0DAB"/>
    <w:rsid w:val="00AF34E5"/>
    <w:rsid w:val="00AF4AEE"/>
    <w:rsid w:val="00AF5BC6"/>
    <w:rsid w:val="00AF6AB9"/>
    <w:rsid w:val="00AF7B56"/>
    <w:rsid w:val="00B00FC7"/>
    <w:rsid w:val="00B02718"/>
    <w:rsid w:val="00B02F90"/>
    <w:rsid w:val="00B07A89"/>
    <w:rsid w:val="00B113DF"/>
    <w:rsid w:val="00B120E4"/>
    <w:rsid w:val="00B13319"/>
    <w:rsid w:val="00B16752"/>
    <w:rsid w:val="00B1709F"/>
    <w:rsid w:val="00B1748E"/>
    <w:rsid w:val="00B17F9B"/>
    <w:rsid w:val="00B23677"/>
    <w:rsid w:val="00B238F5"/>
    <w:rsid w:val="00B239E4"/>
    <w:rsid w:val="00B26E1A"/>
    <w:rsid w:val="00B317BA"/>
    <w:rsid w:val="00B33045"/>
    <w:rsid w:val="00B34D25"/>
    <w:rsid w:val="00B35DC0"/>
    <w:rsid w:val="00B40234"/>
    <w:rsid w:val="00B40CB7"/>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2D9D"/>
    <w:rsid w:val="00B833A0"/>
    <w:rsid w:val="00B90077"/>
    <w:rsid w:val="00B90712"/>
    <w:rsid w:val="00B91CAE"/>
    <w:rsid w:val="00B925A2"/>
    <w:rsid w:val="00B95916"/>
    <w:rsid w:val="00B96836"/>
    <w:rsid w:val="00BA217C"/>
    <w:rsid w:val="00BB24A4"/>
    <w:rsid w:val="00BB31A8"/>
    <w:rsid w:val="00BB3575"/>
    <w:rsid w:val="00BB40F9"/>
    <w:rsid w:val="00BB4C65"/>
    <w:rsid w:val="00BB4E60"/>
    <w:rsid w:val="00BB6CF0"/>
    <w:rsid w:val="00BC2AC7"/>
    <w:rsid w:val="00BC3A6F"/>
    <w:rsid w:val="00BC488D"/>
    <w:rsid w:val="00BC5F94"/>
    <w:rsid w:val="00BD7AB7"/>
    <w:rsid w:val="00BE196A"/>
    <w:rsid w:val="00BE30F1"/>
    <w:rsid w:val="00BE5629"/>
    <w:rsid w:val="00BE750D"/>
    <w:rsid w:val="00BF4B2E"/>
    <w:rsid w:val="00BF5367"/>
    <w:rsid w:val="00BF664A"/>
    <w:rsid w:val="00C01C5D"/>
    <w:rsid w:val="00C03C01"/>
    <w:rsid w:val="00C0524E"/>
    <w:rsid w:val="00C128E8"/>
    <w:rsid w:val="00C22309"/>
    <w:rsid w:val="00C2242A"/>
    <w:rsid w:val="00C23820"/>
    <w:rsid w:val="00C26B36"/>
    <w:rsid w:val="00C33916"/>
    <w:rsid w:val="00C36069"/>
    <w:rsid w:val="00C44993"/>
    <w:rsid w:val="00C47194"/>
    <w:rsid w:val="00C65048"/>
    <w:rsid w:val="00C6768F"/>
    <w:rsid w:val="00C679AD"/>
    <w:rsid w:val="00C72F64"/>
    <w:rsid w:val="00C77B3D"/>
    <w:rsid w:val="00C84DFC"/>
    <w:rsid w:val="00C84F0B"/>
    <w:rsid w:val="00C8735B"/>
    <w:rsid w:val="00CA1156"/>
    <w:rsid w:val="00CA170D"/>
    <w:rsid w:val="00CA2123"/>
    <w:rsid w:val="00CA55F3"/>
    <w:rsid w:val="00CA747B"/>
    <w:rsid w:val="00CA76F1"/>
    <w:rsid w:val="00CB183A"/>
    <w:rsid w:val="00CB38BE"/>
    <w:rsid w:val="00CB4147"/>
    <w:rsid w:val="00CB4E82"/>
    <w:rsid w:val="00CB5F5E"/>
    <w:rsid w:val="00CC03C6"/>
    <w:rsid w:val="00CC1E2C"/>
    <w:rsid w:val="00CC474D"/>
    <w:rsid w:val="00CC7666"/>
    <w:rsid w:val="00CD2CD0"/>
    <w:rsid w:val="00CD41C7"/>
    <w:rsid w:val="00CD41E5"/>
    <w:rsid w:val="00CD4399"/>
    <w:rsid w:val="00CD6343"/>
    <w:rsid w:val="00CD6B58"/>
    <w:rsid w:val="00CD6EE3"/>
    <w:rsid w:val="00CD71AD"/>
    <w:rsid w:val="00CE1048"/>
    <w:rsid w:val="00CE7C71"/>
    <w:rsid w:val="00CF27D0"/>
    <w:rsid w:val="00CF381A"/>
    <w:rsid w:val="00CF502B"/>
    <w:rsid w:val="00CF6795"/>
    <w:rsid w:val="00D00CD8"/>
    <w:rsid w:val="00D01FC5"/>
    <w:rsid w:val="00D027EE"/>
    <w:rsid w:val="00D02FFB"/>
    <w:rsid w:val="00D04CF1"/>
    <w:rsid w:val="00D05724"/>
    <w:rsid w:val="00D13E07"/>
    <w:rsid w:val="00D14A85"/>
    <w:rsid w:val="00D167A9"/>
    <w:rsid w:val="00D1726D"/>
    <w:rsid w:val="00D20FCE"/>
    <w:rsid w:val="00D265DA"/>
    <w:rsid w:val="00D268D4"/>
    <w:rsid w:val="00D2748B"/>
    <w:rsid w:val="00D27858"/>
    <w:rsid w:val="00D310BB"/>
    <w:rsid w:val="00D324B2"/>
    <w:rsid w:val="00D328F9"/>
    <w:rsid w:val="00D36CBD"/>
    <w:rsid w:val="00D42F35"/>
    <w:rsid w:val="00D45B3F"/>
    <w:rsid w:val="00D46666"/>
    <w:rsid w:val="00D50BE7"/>
    <w:rsid w:val="00D50C03"/>
    <w:rsid w:val="00D537C1"/>
    <w:rsid w:val="00D53EF9"/>
    <w:rsid w:val="00D55ADD"/>
    <w:rsid w:val="00D55DFA"/>
    <w:rsid w:val="00D56886"/>
    <w:rsid w:val="00D72467"/>
    <w:rsid w:val="00D74025"/>
    <w:rsid w:val="00D74C03"/>
    <w:rsid w:val="00D753E5"/>
    <w:rsid w:val="00D76471"/>
    <w:rsid w:val="00D764B0"/>
    <w:rsid w:val="00D77F74"/>
    <w:rsid w:val="00D81709"/>
    <w:rsid w:val="00D82899"/>
    <w:rsid w:val="00D85725"/>
    <w:rsid w:val="00D85AE4"/>
    <w:rsid w:val="00D86434"/>
    <w:rsid w:val="00D90B9E"/>
    <w:rsid w:val="00D93B17"/>
    <w:rsid w:val="00DA0C47"/>
    <w:rsid w:val="00DA0FA6"/>
    <w:rsid w:val="00DA1831"/>
    <w:rsid w:val="00DA4541"/>
    <w:rsid w:val="00DA46AF"/>
    <w:rsid w:val="00DA6505"/>
    <w:rsid w:val="00DA6FA2"/>
    <w:rsid w:val="00DB0D65"/>
    <w:rsid w:val="00DB3B49"/>
    <w:rsid w:val="00DB4601"/>
    <w:rsid w:val="00DC031F"/>
    <w:rsid w:val="00DC0DEA"/>
    <w:rsid w:val="00DC3374"/>
    <w:rsid w:val="00DC38A1"/>
    <w:rsid w:val="00DD7949"/>
    <w:rsid w:val="00DE0461"/>
    <w:rsid w:val="00DE1293"/>
    <w:rsid w:val="00DE16D5"/>
    <w:rsid w:val="00DE6B41"/>
    <w:rsid w:val="00E0145E"/>
    <w:rsid w:val="00E01D37"/>
    <w:rsid w:val="00E01ED0"/>
    <w:rsid w:val="00E02201"/>
    <w:rsid w:val="00E023B6"/>
    <w:rsid w:val="00E04091"/>
    <w:rsid w:val="00E04E25"/>
    <w:rsid w:val="00E05D8E"/>
    <w:rsid w:val="00E0645D"/>
    <w:rsid w:val="00E07B90"/>
    <w:rsid w:val="00E12082"/>
    <w:rsid w:val="00E12D6E"/>
    <w:rsid w:val="00E1584A"/>
    <w:rsid w:val="00E16451"/>
    <w:rsid w:val="00E224A9"/>
    <w:rsid w:val="00E23DA4"/>
    <w:rsid w:val="00E25D31"/>
    <w:rsid w:val="00E37B9F"/>
    <w:rsid w:val="00E42690"/>
    <w:rsid w:val="00E50796"/>
    <w:rsid w:val="00E513EB"/>
    <w:rsid w:val="00E51DBD"/>
    <w:rsid w:val="00E5209F"/>
    <w:rsid w:val="00E53DB7"/>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1B3B"/>
    <w:rsid w:val="00EA42A5"/>
    <w:rsid w:val="00EA5536"/>
    <w:rsid w:val="00EA5BE5"/>
    <w:rsid w:val="00EB0299"/>
    <w:rsid w:val="00EB20D2"/>
    <w:rsid w:val="00EB4109"/>
    <w:rsid w:val="00EB49AF"/>
    <w:rsid w:val="00EB6E88"/>
    <w:rsid w:val="00EC2F74"/>
    <w:rsid w:val="00EC4752"/>
    <w:rsid w:val="00EC5204"/>
    <w:rsid w:val="00EC545E"/>
    <w:rsid w:val="00EC623C"/>
    <w:rsid w:val="00EC7D16"/>
    <w:rsid w:val="00ED0E41"/>
    <w:rsid w:val="00ED11F5"/>
    <w:rsid w:val="00ED1431"/>
    <w:rsid w:val="00ED1932"/>
    <w:rsid w:val="00ED463F"/>
    <w:rsid w:val="00ED65BF"/>
    <w:rsid w:val="00EE0FB6"/>
    <w:rsid w:val="00EE1AFA"/>
    <w:rsid w:val="00EE20A6"/>
    <w:rsid w:val="00EE69B4"/>
    <w:rsid w:val="00EF2717"/>
    <w:rsid w:val="00EF3196"/>
    <w:rsid w:val="00F02150"/>
    <w:rsid w:val="00F038B9"/>
    <w:rsid w:val="00F03A4F"/>
    <w:rsid w:val="00F040F8"/>
    <w:rsid w:val="00F06D8D"/>
    <w:rsid w:val="00F06E32"/>
    <w:rsid w:val="00F12A21"/>
    <w:rsid w:val="00F13129"/>
    <w:rsid w:val="00F13EFB"/>
    <w:rsid w:val="00F1465B"/>
    <w:rsid w:val="00F21D50"/>
    <w:rsid w:val="00F30F66"/>
    <w:rsid w:val="00F31AC1"/>
    <w:rsid w:val="00F345E0"/>
    <w:rsid w:val="00F4181E"/>
    <w:rsid w:val="00F45579"/>
    <w:rsid w:val="00F4577D"/>
    <w:rsid w:val="00F51E25"/>
    <w:rsid w:val="00F5266B"/>
    <w:rsid w:val="00F527C2"/>
    <w:rsid w:val="00F53A62"/>
    <w:rsid w:val="00F552D0"/>
    <w:rsid w:val="00F56133"/>
    <w:rsid w:val="00F57D09"/>
    <w:rsid w:val="00F60011"/>
    <w:rsid w:val="00F6424D"/>
    <w:rsid w:val="00F65F74"/>
    <w:rsid w:val="00F72BAF"/>
    <w:rsid w:val="00F72E06"/>
    <w:rsid w:val="00F73329"/>
    <w:rsid w:val="00F765EF"/>
    <w:rsid w:val="00F7678B"/>
    <w:rsid w:val="00F76F43"/>
    <w:rsid w:val="00F818F9"/>
    <w:rsid w:val="00F8256D"/>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E7D"/>
    <w:rsid w:val="00FC1F1F"/>
    <w:rsid w:val="00FC5650"/>
    <w:rsid w:val="00FC693D"/>
    <w:rsid w:val="00FC69EF"/>
    <w:rsid w:val="00FD62C1"/>
    <w:rsid w:val="00FE2907"/>
    <w:rsid w:val="00FE3EDF"/>
    <w:rsid w:val="00FE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2"/>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 w:type="paragraph" w:customStyle="1" w:styleId="CM1">
    <w:name w:val="CM1"/>
    <w:basedOn w:val="Default"/>
    <w:next w:val="Default"/>
    <w:uiPriority w:val="99"/>
    <w:rsid w:val="00767B07"/>
    <w:pPr>
      <w:adjustRightInd w:val="0"/>
      <w:spacing w:line="293" w:lineRule="atLeast"/>
    </w:pPr>
    <w:rPr>
      <w:rFonts w:ascii="Calibri" w:eastAsia="Times New Roman"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451050">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133987743">
      <w:bodyDiv w:val="1"/>
      <w:marLeft w:val="0"/>
      <w:marRight w:val="0"/>
      <w:marTop w:val="0"/>
      <w:marBottom w:val="0"/>
      <w:divBdr>
        <w:top w:val="none" w:sz="0" w:space="0" w:color="auto"/>
        <w:left w:val="none" w:sz="0" w:space="0" w:color="auto"/>
        <w:bottom w:val="none" w:sz="0" w:space="0" w:color="auto"/>
        <w:right w:val="none" w:sz="0" w:space="0" w:color="auto"/>
      </w:divBdr>
    </w:div>
    <w:div w:id="138034401">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15040578">
      <w:bodyDiv w:val="1"/>
      <w:marLeft w:val="0"/>
      <w:marRight w:val="0"/>
      <w:marTop w:val="0"/>
      <w:marBottom w:val="0"/>
      <w:divBdr>
        <w:top w:val="none" w:sz="0" w:space="0" w:color="auto"/>
        <w:left w:val="none" w:sz="0" w:space="0" w:color="auto"/>
        <w:bottom w:val="none" w:sz="0" w:space="0" w:color="auto"/>
        <w:right w:val="none" w:sz="0" w:space="0" w:color="auto"/>
      </w:divBdr>
    </w:div>
    <w:div w:id="344946547">
      <w:bodyDiv w:val="1"/>
      <w:marLeft w:val="0"/>
      <w:marRight w:val="0"/>
      <w:marTop w:val="0"/>
      <w:marBottom w:val="0"/>
      <w:divBdr>
        <w:top w:val="none" w:sz="0" w:space="0" w:color="auto"/>
        <w:left w:val="none" w:sz="0" w:space="0" w:color="auto"/>
        <w:bottom w:val="none" w:sz="0" w:space="0" w:color="auto"/>
        <w:right w:val="none" w:sz="0" w:space="0" w:color="auto"/>
      </w:divBdr>
    </w:div>
    <w:div w:id="379596160">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27701491">
      <w:bodyDiv w:val="1"/>
      <w:marLeft w:val="0"/>
      <w:marRight w:val="0"/>
      <w:marTop w:val="0"/>
      <w:marBottom w:val="0"/>
      <w:divBdr>
        <w:top w:val="none" w:sz="0" w:space="0" w:color="auto"/>
        <w:left w:val="none" w:sz="0" w:space="0" w:color="auto"/>
        <w:bottom w:val="none" w:sz="0" w:space="0" w:color="auto"/>
        <w:right w:val="none" w:sz="0" w:space="0" w:color="auto"/>
      </w:divBdr>
      <w:divsChild>
        <w:div w:id="2006009518">
          <w:marLeft w:val="0"/>
          <w:marRight w:val="0"/>
          <w:marTop w:val="0"/>
          <w:marBottom w:val="0"/>
          <w:divBdr>
            <w:top w:val="none" w:sz="0" w:space="0" w:color="auto"/>
            <w:left w:val="none" w:sz="0" w:space="0" w:color="auto"/>
            <w:bottom w:val="none" w:sz="0" w:space="0" w:color="auto"/>
            <w:right w:val="none" w:sz="0" w:space="0" w:color="auto"/>
          </w:divBdr>
          <w:divsChild>
            <w:div w:id="533930937">
              <w:marLeft w:val="0"/>
              <w:marRight w:val="0"/>
              <w:marTop w:val="0"/>
              <w:marBottom w:val="0"/>
              <w:divBdr>
                <w:top w:val="none" w:sz="0" w:space="0" w:color="auto"/>
                <w:left w:val="none" w:sz="0" w:space="0" w:color="auto"/>
                <w:bottom w:val="none" w:sz="0" w:space="0" w:color="auto"/>
                <w:right w:val="none" w:sz="0" w:space="0" w:color="auto"/>
              </w:divBdr>
              <w:divsChild>
                <w:div w:id="753553851">
                  <w:marLeft w:val="0"/>
                  <w:marRight w:val="0"/>
                  <w:marTop w:val="0"/>
                  <w:marBottom w:val="0"/>
                  <w:divBdr>
                    <w:top w:val="none" w:sz="0" w:space="0" w:color="auto"/>
                    <w:left w:val="none" w:sz="0" w:space="0" w:color="auto"/>
                    <w:bottom w:val="none" w:sz="0" w:space="0" w:color="auto"/>
                    <w:right w:val="none" w:sz="0" w:space="0" w:color="auto"/>
                  </w:divBdr>
                  <w:divsChild>
                    <w:div w:id="1978755057">
                      <w:marLeft w:val="0"/>
                      <w:marRight w:val="0"/>
                      <w:marTop w:val="0"/>
                      <w:marBottom w:val="0"/>
                      <w:divBdr>
                        <w:top w:val="none" w:sz="0" w:space="0" w:color="auto"/>
                        <w:left w:val="none" w:sz="0" w:space="0" w:color="auto"/>
                        <w:bottom w:val="none" w:sz="0" w:space="0" w:color="auto"/>
                        <w:right w:val="none" w:sz="0" w:space="0" w:color="auto"/>
                      </w:divBdr>
                      <w:divsChild>
                        <w:div w:id="2122340892">
                          <w:marLeft w:val="0"/>
                          <w:marRight w:val="0"/>
                          <w:marTop w:val="0"/>
                          <w:marBottom w:val="0"/>
                          <w:divBdr>
                            <w:top w:val="none" w:sz="0" w:space="0" w:color="auto"/>
                            <w:left w:val="none" w:sz="0" w:space="0" w:color="auto"/>
                            <w:bottom w:val="none" w:sz="0" w:space="0" w:color="auto"/>
                            <w:right w:val="none" w:sz="0" w:space="0" w:color="auto"/>
                          </w:divBdr>
                          <w:divsChild>
                            <w:div w:id="1479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81793516">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06470876">
      <w:bodyDiv w:val="1"/>
      <w:marLeft w:val="0"/>
      <w:marRight w:val="0"/>
      <w:marTop w:val="0"/>
      <w:marBottom w:val="0"/>
      <w:divBdr>
        <w:top w:val="none" w:sz="0" w:space="0" w:color="auto"/>
        <w:left w:val="none" w:sz="0" w:space="0" w:color="auto"/>
        <w:bottom w:val="none" w:sz="0" w:space="0" w:color="auto"/>
        <w:right w:val="none" w:sz="0" w:space="0" w:color="auto"/>
      </w:divBdr>
      <w:divsChild>
        <w:div w:id="537282366">
          <w:marLeft w:val="0"/>
          <w:marRight w:val="0"/>
          <w:marTop w:val="0"/>
          <w:marBottom w:val="0"/>
          <w:divBdr>
            <w:top w:val="none" w:sz="0" w:space="0" w:color="auto"/>
            <w:left w:val="none" w:sz="0" w:space="0" w:color="auto"/>
            <w:bottom w:val="none" w:sz="0" w:space="0" w:color="auto"/>
            <w:right w:val="none" w:sz="0" w:space="0" w:color="auto"/>
          </w:divBdr>
          <w:divsChild>
            <w:div w:id="1609041891">
              <w:marLeft w:val="0"/>
              <w:marRight w:val="0"/>
              <w:marTop w:val="0"/>
              <w:marBottom w:val="501"/>
              <w:divBdr>
                <w:top w:val="none" w:sz="0" w:space="0" w:color="auto"/>
                <w:left w:val="none" w:sz="0" w:space="0" w:color="auto"/>
                <w:bottom w:val="none" w:sz="0" w:space="0" w:color="auto"/>
                <w:right w:val="none" w:sz="0" w:space="0" w:color="auto"/>
              </w:divBdr>
              <w:divsChild>
                <w:div w:id="443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060746">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997">
      <w:bodyDiv w:val="1"/>
      <w:marLeft w:val="0"/>
      <w:marRight w:val="0"/>
      <w:marTop w:val="0"/>
      <w:marBottom w:val="0"/>
      <w:divBdr>
        <w:top w:val="none" w:sz="0" w:space="0" w:color="auto"/>
        <w:left w:val="none" w:sz="0" w:space="0" w:color="auto"/>
        <w:bottom w:val="none" w:sz="0" w:space="0" w:color="auto"/>
        <w:right w:val="none" w:sz="0" w:space="0" w:color="auto"/>
      </w:divBdr>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4224">
      <w:bodyDiv w:val="1"/>
      <w:marLeft w:val="0"/>
      <w:marRight w:val="0"/>
      <w:marTop w:val="0"/>
      <w:marBottom w:val="0"/>
      <w:divBdr>
        <w:top w:val="none" w:sz="0" w:space="0" w:color="auto"/>
        <w:left w:val="none" w:sz="0" w:space="0" w:color="auto"/>
        <w:bottom w:val="none" w:sz="0" w:space="0" w:color="auto"/>
        <w:right w:val="none" w:sz="0" w:space="0" w:color="auto"/>
      </w:divBdr>
      <w:divsChild>
        <w:div w:id="1992371878">
          <w:marLeft w:val="0"/>
          <w:marRight w:val="0"/>
          <w:marTop w:val="0"/>
          <w:marBottom w:val="0"/>
          <w:divBdr>
            <w:top w:val="none" w:sz="0" w:space="0" w:color="auto"/>
            <w:left w:val="none" w:sz="0" w:space="0" w:color="auto"/>
            <w:bottom w:val="none" w:sz="0" w:space="0" w:color="auto"/>
            <w:right w:val="none" w:sz="0" w:space="0" w:color="auto"/>
          </w:divBdr>
          <w:divsChild>
            <w:div w:id="296955593">
              <w:marLeft w:val="0"/>
              <w:marRight w:val="0"/>
              <w:marTop w:val="0"/>
              <w:marBottom w:val="0"/>
              <w:divBdr>
                <w:top w:val="none" w:sz="0" w:space="0" w:color="auto"/>
                <w:left w:val="none" w:sz="0" w:space="0" w:color="auto"/>
                <w:bottom w:val="none" w:sz="0" w:space="0" w:color="auto"/>
                <w:right w:val="none" w:sz="0" w:space="0" w:color="auto"/>
              </w:divBdr>
              <w:divsChild>
                <w:div w:id="900750937">
                  <w:marLeft w:val="0"/>
                  <w:marRight w:val="0"/>
                  <w:marTop w:val="0"/>
                  <w:marBottom w:val="0"/>
                  <w:divBdr>
                    <w:top w:val="none" w:sz="0" w:space="0" w:color="auto"/>
                    <w:left w:val="none" w:sz="0" w:space="0" w:color="auto"/>
                    <w:bottom w:val="none" w:sz="0" w:space="0" w:color="auto"/>
                    <w:right w:val="none" w:sz="0" w:space="0" w:color="auto"/>
                  </w:divBdr>
                  <w:divsChild>
                    <w:div w:id="1770617606">
                      <w:marLeft w:val="0"/>
                      <w:marRight w:val="0"/>
                      <w:marTop w:val="0"/>
                      <w:marBottom w:val="0"/>
                      <w:divBdr>
                        <w:top w:val="none" w:sz="0" w:space="0" w:color="auto"/>
                        <w:left w:val="none" w:sz="0" w:space="0" w:color="auto"/>
                        <w:bottom w:val="none" w:sz="0" w:space="0" w:color="auto"/>
                        <w:right w:val="none" w:sz="0" w:space="0" w:color="auto"/>
                      </w:divBdr>
                      <w:divsChild>
                        <w:div w:id="1612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194835">
      <w:bodyDiv w:val="1"/>
      <w:marLeft w:val="0"/>
      <w:marRight w:val="0"/>
      <w:marTop w:val="0"/>
      <w:marBottom w:val="0"/>
      <w:divBdr>
        <w:top w:val="none" w:sz="0" w:space="0" w:color="auto"/>
        <w:left w:val="none" w:sz="0" w:space="0" w:color="auto"/>
        <w:bottom w:val="none" w:sz="0" w:space="0" w:color="auto"/>
        <w:right w:val="none" w:sz="0" w:space="0" w:color="auto"/>
      </w:divBdr>
      <w:divsChild>
        <w:div w:id="1506674873">
          <w:marLeft w:val="0"/>
          <w:marRight w:val="0"/>
          <w:marTop w:val="0"/>
          <w:marBottom w:val="0"/>
          <w:divBdr>
            <w:top w:val="none" w:sz="0" w:space="0" w:color="auto"/>
            <w:left w:val="none" w:sz="0" w:space="0" w:color="auto"/>
            <w:bottom w:val="none" w:sz="0" w:space="0" w:color="auto"/>
            <w:right w:val="none" w:sz="0" w:space="0" w:color="auto"/>
          </w:divBdr>
          <w:divsChild>
            <w:div w:id="1395855994">
              <w:marLeft w:val="0"/>
              <w:marRight w:val="0"/>
              <w:marTop w:val="0"/>
              <w:marBottom w:val="0"/>
              <w:divBdr>
                <w:top w:val="none" w:sz="0" w:space="0" w:color="auto"/>
                <w:left w:val="none" w:sz="0" w:space="0" w:color="auto"/>
                <w:bottom w:val="none" w:sz="0" w:space="0" w:color="auto"/>
                <w:right w:val="none" w:sz="0" w:space="0" w:color="auto"/>
              </w:divBdr>
              <w:divsChild>
                <w:div w:id="1591044569">
                  <w:marLeft w:val="0"/>
                  <w:marRight w:val="0"/>
                  <w:marTop w:val="0"/>
                  <w:marBottom w:val="0"/>
                  <w:divBdr>
                    <w:top w:val="none" w:sz="0" w:space="0" w:color="auto"/>
                    <w:left w:val="none" w:sz="0" w:space="0" w:color="auto"/>
                    <w:bottom w:val="none" w:sz="0" w:space="0" w:color="auto"/>
                    <w:right w:val="none" w:sz="0" w:space="0" w:color="auto"/>
                  </w:divBdr>
                  <w:divsChild>
                    <w:div w:id="1236431115">
                      <w:marLeft w:val="0"/>
                      <w:marRight w:val="0"/>
                      <w:marTop w:val="0"/>
                      <w:marBottom w:val="0"/>
                      <w:divBdr>
                        <w:top w:val="none" w:sz="0" w:space="0" w:color="auto"/>
                        <w:left w:val="none" w:sz="0" w:space="0" w:color="auto"/>
                        <w:bottom w:val="none" w:sz="0" w:space="0" w:color="auto"/>
                        <w:right w:val="none" w:sz="0" w:space="0" w:color="auto"/>
                      </w:divBdr>
                      <w:divsChild>
                        <w:div w:id="450824261">
                          <w:marLeft w:val="0"/>
                          <w:marRight w:val="0"/>
                          <w:marTop w:val="0"/>
                          <w:marBottom w:val="0"/>
                          <w:divBdr>
                            <w:top w:val="none" w:sz="0" w:space="0" w:color="auto"/>
                            <w:left w:val="none" w:sz="0" w:space="0" w:color="auto"/>
                            <w:bottom w:val="none" w:sz="0" w:space="0" w:color="auto"/>
                            <w:right w:val="none" w:sz="0" w:space="0" w:color="auto"/>
                          </w:divBdr>
                          <w:divsChild>
                            <w:div w:id="1597981645">
                              <w:marLeft w:val="0"/>
                              <w:marRight w:val="0"/>
                              <w:marTop w:val="0"/>
                              <w:marBottom w:val="0"/>
                              <w:divBdr>
                                <w:top w:val="none" w:sz="0" w:space="0" w:color="auto"/>
                                <w:left w:val="none" w:sz="0" w:space="0" w:color="auto"/>
                                <w:bottom w:val="none" w:sz="0" w:space="0" w:color="auto"/>
                                <w:right w:val="none" w:sz="0" w:space="0" w:color="auto"/>
                              </w:divBdr>
                              <w:divsChild>
                                <w:div w:id="1086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10148486">
      <w:bodyDiv w:val="1"/>
      <w:marLeft w:val="0"/>
      <w:marRight w:val="0"/>
      <w:marTop w:val="0"/>
      <w:marBottom w:val="0"/>
      <w:divBdr>
        <w:top w:val="none" w:sz="0" w:space="0" w:color="auto"/>
        <w:left w:val="none" w:sz="0" w:space="0" w:color="auto"/>
        <w:bottom w:val="none" w:sz="0" w:space="0" w:color="auto"/>
        <w:right w:val="none" w:sz="0" w:space="0" w:color="auto"/>
      </w:divBdr>
    </w:div>
    <w:div w:id="1250502034">
      <w:bodyDiv w:val="1"/>
      <w:marLeft w:val="0"/>
      <w:marRight w:val="0"/>
      <w:marTop w:val="0"/>
      <w:marBottom w:val="0"/>
      <w:divBdr>
        <w:top w:val="none" w:sz="0" w:space="0" w:color="auto"/>
        <w:left w:val="none" w:sz="0" w:space="0" w:color="auto"/>
        <w:bottom w:val="none" w:sz="0" w:space="0" w:color="auto"/>
        <w:right w:val="none" w:sz="0" w:space="0" w:color="auto"/>
      </w:divBdr>
      <w:divsChild>
        <w:div w:id="1749183497">
          <w:marLeft w:val="0"/>
          <w:marRight w:val="0"/>
          <w:marTop w:val="0"/>
          <w:marBottom w:val="0"/>
          <w:divBdr>
            <w:top w:val="none" w:sz="0" w:space="0" w:color="auto"/>
            <w:left w:val="none" w:sz="0" w:space="0" w:color="auto"/>
            <w:bottom w:val="none" w:sz="0" w:space="0" w:color="auto"/>
            <w:right w:val="none" w:sz="0" w:space="0" w:color="auto"/>
          </w:divBdr>
          <w:divsChild>
            <w:div w:id="169177869">
              <w:marLeft w:val="0"/>
              <w:marRight w:val="0"/>
              <w:marTop w:val="0"/>
              <w:marBottom w:val="0"/>
              <w:divBdr>
                <w:top w:val="none" w:sz="0" w:space="0" w:color="auto"/>
                <w:left w:val="none" w:sz="0" w:space="0" w:color="auto"/>
                <w:bottom w:val="none" w:sz="0" w:space="0" w:color="auto"/>
                <w:right w:val="none" w:sz="0" w:space="0" w:color="auto"/>
              </w:divBdr>
              <w:divsChild>
                <w:div w:id="908076775">
                  <w:marLeft w:val="0"/>
                  <w:marRight w:val="0"/>
                  <w:marTop w:val="0"/>
                  <w:marBottom w:val="0"/>
                  <w:divBdr>
                    <w:top w:val="none" w:sz="0" w:space="0" w:color="auto"/>
                    <w:left w:val="none" w:sz="0" w:space="0" w:color="auto"/>
                    <w:bottom w:val="none" w:sz="0" w:space="0" w:color="auto"/>
                    <w:right w:val="none" w:sz="0" w:space="0" w:color="auto"/>
                  </w:divBdr>
                  <w:divsChild>
                    <w:div w:id="969941813">
                      <w:marLeft w:val="0"/>
                      <w:marRight w:val="0"/>
                      <w:marTop w:val="0"/>
                      <w:marBottom w:val="0"/>
                      <w:divBdr>
                        <w:top w:val="none" w:sz="0" w:space="0" w:color="auto"/>
                        <w:left w:val="none" w:sz="0" w:space="0" w:color="auto"/>
                        <w:bottom w:val="none" w:sz="0" w:space="0" w:color="auto"/>
                        <w:right w:val="none" w:sz="0" w:space="0" w:color="auto"/>
                      </w:divBdr>
                      <w:divsChild>
                        <w:div w:id="1623609388">
                          <w:marLeft w:val="0"/>
                          <w:marRight w:val="0"/>
                          <w:marTop w:val="0"/>
                          <w:marBottom w:val="0"/>
                          <w:divBdr>
                            <w:top w:val="none" w:sz="0" w:space="0" w:color="auto"/>
                            <w:left w:val="none" w:sz="0" w:space="0" w:color="auto"/>
                            <w:bottom w:val="none" w:sz="0" w:space="0" w:color="auto"/>
                            <w:right w:val="none" w:sz="0" w:space="0" w:color="auto"/>
                          </w:divBdr>
                          <w:divsChild>
                            <w:div w:id="556402000">
                              <w:marLeft w:val="0"/>
                              <w:marRight w:val="0"/>
                              <w:marTop w:val="0"/>
                              <w:marBottom w:val="0"/>
                              <w:divBdr>
                                <w:top w:val="none" w:sz="0" w:space="0" w:color="auto"/>
                                <w:left w:val="none" w:sz="0" w:space="0" w:color="auto"/>
                                <w:bottom w:val="none" w:sz="0" w:space="0" w:color="auto"/>
                                <w:right w:val="none" w:sz="0" w:space="0" w:color="auto"/>
                              </w:divBdr>
                              <w:divsChild>
                                <w:div w:id="1970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51175">
      <w:bodyDiv w:val="1"/>
      <w:marLeft w:val="0"/>
      <w:marRight w:val="0"/>
      <w:marTop w:val="0"/>
      <w:marBottom w:val="0"/>
      <w:divBdr>
        <w:top w:val="none" w:sz="0" w:space="0" w:color="auto"/>
        <w:left w:val="none" w:sz="0" w:space="0" w:color="auto"/>
        <w:bottom w:val="none" w:sz="0" w:space="0" w:color="auto"/>
        <w:right w:val="none" w:sz="0" w:space="0" w:color="auto"/>
      </w:divBdr>
      <w:divsChild>
        <w:div w:id="1553493025">
          <w:marLeft w:val="0"/>
          <w:marRight w:val="0"/>
          <w:marTop w:val="0"/>
          <w:marBottom w:val="0"/>
          <w:divBdr>
            <w:top w:val="none" w:sz="0" w:space="0" w:color="auto"/>
            <w:left w:val="none" w:sz="0" w:space="0" w:color="auto"/>
            <w:bottom w:val="none" w:sz="0" w:space="0" w:color="auto"/>
            <w:right w:val="none" w:sz="0" w:space="0" w:color="auto"/>
          </w:divBdr>
          <w:divsChild>
            <w:div w:id="1552115752">
              <w:marLeft w:val="0"/>
              <w:marRight w:val="0"/>
              <w:marTop w:val="0"/>
              <w:marBottom w:val="0"/>
              <w:divBdr>
                <w:top w:val="none" w:sz="0" w:space="0" w:color="auto"/>
                <w:left w:val="none" w:sz="0" w:space="0" w:color="auto"/>
                <w:bottom w:val="none" w:sz="0" w:space="0" w:color="auto"/>
                <w:right w:val="none" w:sz="0" w:space="0" w:color="auto"/>
              </w:divBdr>
              <w:divsChild>
                <w:div w:id="2077625918">
                  <w:marLeft w:val="0"/>
                  <w:marRight w:val="0"/>
                  <w:marTop w:val="0"/>
                  <w:marBottom w:val="0"/>
                  <w:divBdr>
                    <w:top w:val="none" w:sz="0" w:space="0" w:color="auto"/>
                    <w:left w:val="none" w:sz="0" w:space="0" w:color="auto"/>
                    <w:bottom w:val="none" w:sz="0" w:space="0" w:color="auto"/>
                    <w:right w:val="none" w:sz="0" w:space="0" w:color="auto"/>
                  </w:divBdr>
                  <w:divsChild>
                    <w:div w:id="270745537">
                      <w:marLeft w:val="0"/>
                      <w:marRight w:val="0"/>
                      <w:marTop w:val="0"/>
                      <w:marBottom w:val="0"/>
                      <w:divBdr>
                        <w:top w:val="none" w:sz="0" w:space="0" w:color="auto"/>
                        <w:left w:val="none" w:sz="0" w:space="0" w:color="auto"/>
                        <w:bottom w:val="none" w:sz="0" w:space="0" w:color="auto"/>
                        <w:right w:val="none" w:sz="0" w:space="0" w:color="auto"/>
                      </w:divBdr>
                      <w:divsChild>
                        <w:div w:id="1104810276">
                          <w:marLeft w:val="0"/>
                          <w:marRight w:val="0"/>
                          <w:marTop w:val="0"/>
                          <w:marBottom w:val="0"/>
                          <w:divBdr>
                            <w:top w:val="none" w:sz="0" w:space="0" w:color="auto"/>
                            <w:left w:val="none" w:sz="0" w:space="0" w:color="auto"/>
                            <w:bottom w:val="none" w:sz="0" w:space="0" w:color="auto"/>
                            <w:right w:val="none" w:sz="0" w:space="0" w:color="auto"/>
                          </w:divBdr>
                          <w:divsChild>
                            <w:div w:id="928733852">
                              <w:marLeft w:val="0"/>
                              <w:marRight w:val="0"/>
                              <w:marTop w:val="0"/>
                              <w:marBottom w:val="0"/>
                              <w:divBdr>
                                <w:top w:val="none" w:sz="0" w:space="0" w:color="auto"/>
                                <w:left w:val="none" w:sz="0" w:space="0" w:color="auto"/>
                                <w:bottom w:val="none" w:sz="0" w:space="0" w:color="auto"/>
                                <w:right w:val="none" w:sz="0" w:space="0" w:color="auto"/>
                              </w:divBdr>
                              <w:divsChild>
                                <w:div w:id="504900195">
                                  <w:marLeft w:val="0"/>
                                  <w:marRight w:val="0"/>
                                  <w:marTop w:val="0"/>
                                  <w:marBottom w:val="0"/>
                                  <w:divBdr>
                                    <w:top w:val="none" w:sz="0" w:space="0" w:color="auto"/>
                                    <w:left w:val="none" w:sz="0" w:space="0" w:color="auto"/>
                                    <w:bottom w:val="none" w:sz="0" w:space="0" w:color="auto"/>
                                    <w:right w:val="none" w:sz="0" w:space="0" w:color="auto"/>
                                  </w:divBdr>
                                  <w:divsChild>
                                    <w:div w:id="859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466104">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672292619">
      <w:bodyDiv w:val="1"/>
      <w:marLeft w:val="0"/>
      <w:marRight w:val="0"/>
      <w:marTop w:val="0"/>
      <w:marBottom w:val="0"/>
      <w:divBdr>
        <w:top w:val="none" w:sz="0" w:space="0" w:color="auto"/>
        <w:left w:val="none" w:sz="0" w:space="0" w:color="auto"/>
        <w:bottom w:val="none" w:sz="0" w:space="0" w:color="auto"/>
        <w:right w:val="none" w:sz="0" w:space="0" w:color="auto"/>
      </w:divBdr>
      <w:divsChild>
        <w:div w:id="2027750019">
          <w:marLeft w:val="0"/>
          <w:marRight w:val="0"/>
          <w:marTop w:val="0"/>
          <w:marBottom w:val="0"/>
          <w:divBdr>
            <w:top w:val="none" w:sz="0" w:space="0" w:color="auto"/>
            <w:left w:val="none" w:sz="0" w:space="0" w:color="auto"/>
            <w:bottom w:val="none" w:sz="0" w:space="0" w:color="auto"/>
            <w:right w:val="none" w:sz="0" w:space="0" w:color="auto"/>
          </w:divBdr>
          <w:divsChild>
            <w:div w:id="860170436">
              <w:marLeft w:val="0"/>
              <w:marRight w:val="0"/>
              <w:marTop w:val="0"/>
              <w:marBottom w:val="0"/>
              <w:divBdr>
                <w:top w:val="none" w:sz="0" w:space="0" w:color="auto"/>
                <w:left w:val="none" w:sz="0" w:space="0" w:color="auto"/>
                <w:bottom w:val="none" w:sz="0" w:space="0" w:color="auto"/>
                <w:right w:val="none" w:sz="0" w:space="0" w:color="auto"/>
              </w:divBdr>
              <w:divsChild>
                <w:div w:id="13116390">
                  <w:marLeft w:val="0"/>
                  <w:marRight w:val="0"/>
                  <w:marTop w:val="0"/>
                  <w:marBottom w:val="0"/>
                  <w:divBdr>
                    <w:top w:val="none" w:sz="0" w:space="0" w:color="auto"/>
                    <w:left w:val="none" w:sz="0" w:space="0" w:color="auto"/>
                    <w:bottom w:val="none" w:sz="0" w:space="0" w:color="auto"/>
                    <w:right w:val="none" w:sz="0" w:space="0" w:color="auto"/>
                  </w:divBdr>
                  <w:divsChild>
                    <w:div w:id="789276803">
                      <w:marLeft w:val="0"/>
                      <w:marRight w:val="0"/>
                      <w:marTop w:val="0"/>
                      <w:marBottom w:val="0"/>
                      <w:divBdr>
                        <w:top w:val="none" w:sz="0" w:space="0" w:color="auto"/>
                        <w:left w:val="none" w:sz="0" w:space="0" w:color="auto"/>
                        <w:bottom w:val="none" w:sz="0" w:space="0" w:color="auto"/>
                        <w:right w:val="none" w:sz="0" w:space="0" w:color="auto"/>
                      </w:divBdr>
                      <w:divsChild>
                        <w:div w:id="2059668545">
                          <w:marLeft w:val="0"/>
                          <w:marRight w:val="0"/>
                          <w:marTop w:val="0"/>
                          <w:marBottom w:val="0"/>
                          <w:divBdr>
                            <w:top w:val="none" w:sz="0" w:space="0" w:color="auto"/>
                            <w:left w:val="none" w:sz="0" w:space="0" w:color="auto"/>
                            <w:bottom w:val="none" w:sz="0" w:space="0" w:color="auto"/>
                            <w:right w:val="none" w:sz="0" w:space="0" w:color="auto"/>
                          </w:divBdr>
                          <w:divsChild>
                            <w:div w:id="1572932932">
                              <w:marLeft w:val="0"/>
                              <w:marRight w:val="0"/>
                              <w:marTop w:val="0"/>
                              <w:marBottom w:val="0"/>
                              <w:divBdr>
                                <w:top w:val="none" w:sz="0" w:space="0" w:color="auto"/>
                                <w:left w:val="none" w:sz="0" w:space="0" w:color="auto"/>
                                <w:bottom w:val="none" w:sz="0" w:space="0" w:color="auto"/>
                                <w:right w:val="none" w:sz="0" w:space="0" w:color="auto"/>
                              </w:divBdr>
                              <w:divsChild>
                                <w:div w:id="2138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91295">
      <w:bodyDiv w:val="1"/>
      <w:marLeft w:val="0"/>
      <w:marRight w:val="0"/>
      <w:marTop w:val="0"/>
      <w:marBottom w:val="0"/>
      <w:divBdr>
        <w:top w:val="none" w:sz="0" w:space="0" w:color="auto"/>
        <w:left w:val="none" w:sz="0" w:space="0" w:color="auto"/>
        <w:bottom w:val="none" w:sz="0" w:space="0" w:color="auto"/>
        <w:right w:val="none" w:sz="0" w:space="0" w:color="auto"/>
      </w:divBdr>
    </w:div>
    <w:div w:id="1751996843">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21078800">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illsforhealth.org.uk/standards/item/216-the-care-certificat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418038/Flu_Plan_Winter_2015_to_2016.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B25F7-5F8C-4D15-96B5-178E77EC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Oxford Health</cp:lastModifiedBy>
  <cp:revision>5</cp:revision>
  <cp:lastPrinted>2014-09-15T12:16:00Z</cp:lastPrinted>
  <dcterms:created xsi:type="dcterms:W3CDTF">2015-04-16T09:06:00Z</dcterms:created>
  <dcterms:modified xsi:type="dcterms:W3CDTF">2015-04-22T09:32:00Z</dcterms:modified>
</cp:coreProperties>
</file>