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7DF" w:rsidRDefault="00BD77DF" w:rsidP="00BD77DF">
      <w:pPr>
        <w:tabs>
          <w:tab w:val="left" w:pos="567"/>
          <w:tab w:val="left" w:pos="1134"/>
          <w:tab w:val="left" w:pos="1701"/>
          <w:tab w:val="left" w:pos="5670"/>
          <w:tab w:val="left" w:pos="9072"/>
        </w:tabs>
        <w:spacing w:after="240" w:line="276" w:lineRule="auto"/>
        <w:jc w:val="center"/>
        <w:rPr>
          <w:b/>
          <w:sz w:val="22"/>
          <w:szCs w:val="24"/>
          <w:lang w:eastAsia="en-US"/>
        </w:rPr>
      </w:pPr>
      <w:bookmarkStart w:id="0" w:name="_GoBack"/>
      <w:bookmarkEnd w:id="0"/>
      <w:r>
        <w:rPr>
          <w:b/>
          <w:sz w:val="22"/>
          <w:szCs w:val="24"/>
          <w:lang w:eastAsia="en-US"/>
        </w:rPr>
        <w:t xml:space="preserve">University of Oxford and Oxford Health </w:t>
      </w:r>
      <w:r w:rsidR="00D13150">
        <w:rPr>
          <w:b/>
          <w:sz w:val="22"/>
          <w:szCs w:val="24"/>
          <w:lang w:eastAsia="en-US"/>
        </w:rPr>
        <w:t xml:space="preserve">NHS Foundation </w:t>
      </w:r>
      <w:r>
        <w:rPr>
          <w:b/>
          <w:sz w:val="22"/>
          <w:szCs w:val="24"/>
          <w:lang w:eastAsia="en-US"/>
        </w:rPr>
        <w:t>Trust</w:t>
      </w:r>
    </w:p>
    <w:p w:rsidR="00BD77DF" w:rsidRPr="00BD77DF" w:rsidRDefault="00D13150" w:rsidP="00BD77DF">
      <w:pPr>
        <w:tabs>
          <w:tab w:val="left" w:pos="567"/>
          <w:tab w:val="left" w:pos="1134"/>
          <w:tab w:val="left" w:pos="1701"/>
          <w:tab w:val="left" w:pos="5670"/>
          <w:tab w:val="left" w:pos="9072"/>
        </w:tabs>
        <w:spacing w:after="240" w:line="276" w:lineRule="auto"/>
        <w:jc w:val="center"/>
        <w:rPr>
          <w:b/>
          <w:sz w:val="22"/>
          <w:szCs w:val="24"/>
          <w:lang w:eastAsia="en-US"/>
        </w:rPr>
      </w:pPr>
      <w:r>
        <w:rPr>
          <w:b/>
          <w:sz w:val="22"/>
          <w:szCs w:val="24"/>
          <w:lang w:eastAsia="en-US"/>
        </w:rPr>
        <w:t xml:space="preserve">Warneford Hospital </w:t>
      </w:r>
      <w:r w:rsidR="00BD77DF" w:rsidRPr="00482C6F">
        <w:rPr>
          <w:b/>
          <w:sz w:val="22"/>
          <w:szCs w:val="24"/>
          <w:lang w:eastAsia="en-US"/>
        </w:rPr>
        <w:t>Building</w:t>
      </w:r>
      <w:r w:rsidR="00BD77DF">
        <w:rPr>
          <w:b/>
          <w:sz w:val="22"/>
          <w:szCs w:val="24"/>
          <w:lang w:eastAsia="en-US"/>
        </w:rPr>
        <w:t>s</w:t>
      </w:r>
      <w:r w:rsidR="00BD77DF" w:rsidRPr="00482C6F">
        <w:rPr>
          <w:b/>
          <w:sz w:val="22"/>
          <w:szCs w:val="24"/>
          <w:lang w:eastAsia="en-US"/>
        </w:rPr>
        <w:t xml:space="preserve"> and Estates Committee</w:t>
      </w:r>
      <w:r w:rsidR="00BD77DF">
        <w:rPr>
          <w:b/>
          <w:sz w:val="22"/>
          <w:szCs w:val="24"/>
          <w:lang w:eastAsia="en-US"/>
        </w:rPr>
        <w:br/>
        <w:t>Terms of Reference</w:t>
      </w:r>
      <w:r w:rsidR="00BD77DF">
        <w:rPr>
          <w:b/>
          <w:sz w:val="22"/>
          <w:szCs w:val="24"/>
          <w:lang w:eastAsia="en-US"/>
        </w:rPr>
        <w:br/>
      </w:r>
      <w:r w:rsidR="00BD77DF">
        <w:rPr>
          <w:b/>
          <w:sz w:val="22"/>
          <w:szCs w:val="24"/>
          <w:lang w:eastAsia="en-US"/>
        </w:rPr>
        <w:br/>
      </w:r>
      <w:r w:rsidR="0072396E">
        <w:rPr>
          <w:b/>
          <w:sz w:val="22"/>
          <w:szCs w:val="24"/>
          <w:lang w:eastAsia="en-US"/>
        </w:rPr>
        <w:t>April</w:t>
      </w:r>
      <w:r w:rsidR="00BD77DF">
        <w:rPr>
          <w:b/>
          <w:sz w:val="22"/>
          <w:szCs w:val="24"/>
          <w:lang w:eastAsia="en-US"/>
        </w:rPr>
        <w:t xml:space="preserve"> 2015</w:t>
      </w:r>
    </w:p>
    <w:p w:rsidR="005447B8" w:rsidRDefault="00BD77DF" w:rsidP="00BD77DF">
      <w:pPr>
        <w:tabs>
          <w:tab w:val="left" w:pos="567"/>
          <w:tab w:val="left" w:pos="1134"/>
          <w:tab w:val="left" w:pos="1701"/>
          <w:tab w:val="left" w:pos="5670"/>
          <w:tab w:val="left" w:pos="9072"/>
        </w:tabs>
        <w:spacing w:after="240"/>
        <w:jc w:val="left"/>
        <w:rPr>
          <w:b/>
          <w:sz w:val="22"/>
          <w:szCs w:val="24"/>
          <w:lang w:eastAsia="en-US"/>
        </w:rPr>
      </w:pPr>
      <w:r w:rsidRPr="00906DE0">
        <w:rPr>
          <w:b/>
          <w:sz w:val="22"/>
          <w:szCs w:val="24"/>
          <w:lang w:eastAsia="en-US"/>
        </w:rPr>
        <w:t>Remit</w:t>
      </w:r>
    </w:p>
    <w:p w:rsidR="006832D7" w:rsidRDefault="00BD77DF" w:rsidP="00BD77DF">
      <w:pPr>
        <w:tabs>
          <w:tab w:val="left" w:pos="567"/>
          <w:tab w:val="left" w:pos="1134"/>
          <w:tab w:val="left" w:pos="1701"/>
          <w:tab w:val="left" w:pos="5670"/>
          <w:tab w:val="left" w:pos="9072"/>
        </w:tabs>
        <w:spacing w:after="240"/>
        <w:jc w:val="left"/>
        <w:rPr>
          <w:sz w:val="22"/>
          <w:szCs w:val="24"/>
          <w:lang w:eastAsia="en-US"/>
        </w:rPr>
      </w:pPr>
      <w:r w:rsidRPr="00482C6F">
        <w:rPr>
          <w:sz w:val="22"/>
          <w:szCs w:val="24"/>
          <w:lang w:eastAsia="en-US"/>
        </w:rPr>
        <w:t xml:space="preserve">To </w:t>
      </w:r>
      <w:r w:rsidR="006832D7">
        <w:rPr>
          <w:sz w:val="22"/>
          <w:szCs w:val="24"/>
          <w:lang w:eastAsia="en-US"/>
        </w:rPr>
        <w:t xml:space="preserve">oversee the development of a prospectus for the Warneford Hospital site setting out the </w:t>
      </w:r>
      <w:r w:rsidR="00A15C76">
        <w:rPr>
          <w:sz w:val="22"/>
          <w:szCs w:val="24"/>
          <w:lang w:eastAsia="en-US"/>
        </w:rPr>
        <w:t xml:space="preserve">opportunities, and a </w:t>
      </w:r>
      <w:r w:rsidR="006832D7">
        <w:rPr>
          <w:sz w:val="22"/>
          <w:szCs w:val="24"/>
          <w:lang w:eastAsia="en-US"/>
        </w:rPr>
        <w:t>vision</w:t>
      </w:r>
      <w:r w:rsidR="00A15C76">
        <w:rPr>
          <w:sz w:val="22"/>
          <w:szCs w:val="24"/>
          <w:lang w:eastAsia="en-US"/>
        </w:rPr>
        <w:t xml:space="preserve"> and proposal</w:t>
      </w:r>
      <w:r w:rsidR="006832D7">
        <w:rPr>
          <w:sz w:val="22"/>
          <w:szCs w:val="24"/>
          <w:lang w:eastAsia="en-US"/>
        </w:rPr>
        <w:t xml:space="preserve"> for the whole site.  </w:t>
      </w:r>
    </w:p>
    <w:p w:rsidR="006832D7" w:rsidRDefault="006832D7" w:rsidP="00BD77DF">
      <w:pPr>
        <w:tabs>
          <w:tab w:val="left" w:pos="567"/>
          <w:tab w:val="left" w:pos="1134"/>
          <w:tab w:val="left" w:pos="1701"/>
          <w:tab w:val="left" w:pos="5670"/>
          <w:tab w:val="left" w:pos="9072"/>
        </w:tabs>
        <w:spacing w:after="240"/>
        <w:jc w:val="left"/>
        <w:rPr>
          <w:sz w:val="22"/>
          <w:szCs w:val="24"/>
          <w:lang w:eastAsia="en-US"/>
        </w:rPr>
      </w:pPr>
      <w:r>
        <w:rPr>
          <w:sz w:val="22"/>
          <w:szCs w:val="24"/>
          <w:lang w:eastAsia="en-US"/>
        </w:rPr>
        <w:t>To confirm</w:t>
      </w:r>
      <w:r w:rsidR="00BD77DF" w:rsidRPr="00482C6F">
        <w:rPr>
          <w:sz w:val="22"/>
          <w:szCs w:val="24"/>
          <w:lang w:eastAsia="en-US"/>
        </w:rPr>
        <w:t xml:space="preserve"> the strategic and operational </w:t>
      </w:r>
      <w:r w:rsidR="00D13150">
        <w:rPr>
          <w:sz w:val="22"/>
          <w:szCs w:val="24"/>
          <w:lang w:eastAsia="en-US"/>
        </w:rPr>
        <w:t xml:space="preserve">Warneford Hospital </w:t>
      </w:r>
      <w:r w:rsidR="00BD77DF" w:rsidRPr="00482C6F">
        <w:rPr>
          <w:sz w:val="22"/>
          <w:szCs w:val="24"/>
          <w:lang w:eastAsia="en-US"/>
        </w:rPr>
        <w:t xml:space="preserve">building and estates issues connected with the University’s occupation of space within and alongside the estate of the Trust. </w:t>
      </w:r>
    </w:p>
    <w:p w:rsidR="00BD77DF" w:rsidRPr="00482C6F" w:rsidRDefault="006832D7" w:rsidP="00BD77DF">
      <w:pPr>
        <w:tabs>
          <w:tab w:val="left" w:pos="567"/>
          <w:tab w:val="left" w:pos="1134"/>
          <w:tab w:val="left" w:pos="1701"/>
          <w:tab w:val="left" w:pos="5670"/>
          <w:tab w:val="left" w:pos="9072"/>
        </w:tabs>
        <w:spacing w:after="240"/>
        <w:jc w:val="left"/>
        <w:rPr>
          <w:sz w:val="22"/>
          <w:szCs w:val="24"/>
          <w:lang w:eastAsia="en-US"/>
        </w:rPr>
      </w:pPr>
      <w:r>
        <w:rPr>
          <w:sz w:val="22"/>
          <w:szCs w:val="24"/>
          <w:lang w:eastAsia="en-US"/>
        </w:rPr>
        <w:t>The committee shall</w:t>
      </w:r>
      <w:r w:rsidR="00BD77DF" w:rsidRPr="00482C6F">
        <w:rPr>
          <w:sz w:val="22"/>
          <w:szCs w:val="24"/>
          <w:lang w:eastAsia="en-US"/>
        </w:rPr>
        <w:t>:-</w:t>
      </w:r>
    </w:p>
    <w:p w:rsidR="00BD77DF" w:rsidRPr="00482C6F" w:rsidRDefault="00BD77DF" w:rsidP="005447B8">
      <w:pPr>
        <w:numPr>
          <w:ilvl w:val="0"/>
          <w:numId w:val="1"/>
        </w:numPr>
        <w:tabs>
          <w:tab w:val="left" w:pos="567"/>
          <w:tab w:val="left" w:pos="1134"/>
          <w:tab w:val="left" w:pos="1701"/>
          <w:tab w:val="left" w:pos="5670"/>
          <w:tab w:val="left" w:pos="9072"/>
        </w:tabs>
        <w:spacing w:before="240" w:after="240" w:line="360" w:lineRule="auto"/>
        <w:ind w:left="1134" w:hanging="567"/>
        <w:jc w:val="left"/>
        <w:rPr>
          <w:sz w:val="22"/>
          <w:szCs w:val="24"/>
          <w:lang w:eastAsia="en-US"/>
        </w:rPr>
      </w:pPr>
      <w:r w:rsidRPr="00482C6F">
        <w:rPr>
          <w:sz w:val="22"/>
          <w:szCs w:val="24"/>
          <w:lang w:eastAsia="en-US"/>
        </w:rPr>
        <w:t>review and align the estates strategies of the University and the Trust</w:t>
      </w:r>
      <w:r w:rsidR="00D13150">
        <w:rPr>
          <w:sz w:val="22"/>
          <w:szCs w:val="24"/>
          <w:lang w:eastAsia="en-US"/>
        </w:rPr>
        <w:t xml:space="preserve"> as they relate to the Warneford Hospital</w:t>
      </w:r>
      <w:r w:rsidR="00214ADF">
        <w:rPr>
          <w:sz w:val="22"/>
          <w:szCs w:val="24"/>
          <w:lang w:eastAsia="en-US"/>
        </w:rPr>
        <w:t xml:space="preserve"> site</w:t>
      </w:r>
      <w:r>
        <w:rPr>
          <w:sz w:val="22"/>
          <w:szCs w:val="24"/>
          <w:lang w:eastAsia="en-US"/>
        </w:rPr>
        <w:t>;</w:t>
      </w:r>
    </w:p>
    <w:p w:rsidR="00BD77DF" w:rsidRPr="00482C6F" w:rsidRDefault="00BD77DF" w:rsidP="00BD77DF">
      <w:pPr>
        <w:numPr>
          <w:ilvl w:val="0"/>
          <w:numId w:val="1"/>
        </w:numPr>
        <w:tabs>
          <w:tab w:val="left" w:pos="567"/>
          <w:tab w:val="left" w:pos="1134"/>
          <w:tab w:val="left" w:pos="1701"/>
          <w:tab w:val="left" w:pos="5670"/>
          <w:tab w:val="left" w:pos="9072"/>
        </w:tabs>
        <w:spacing w:before="240" w:after="240" w:line="360" w:lineRule="auto"/>
        <w:ind w:left="1134" w:hanging="567"/>
        <w:jc w:val="left"/>
        <w:rPr>
          <w:sz w:val="22"/>
          <w:szCs w:val="24"/>
          <w:lang w:eastAsia="en-US"/>
        </w:rPr>
      </w:pPr>
      <w:r w:rsidRPr="00482C6F">
        <w:rPr>
          <w:sz w:val="22"/>
          <w:szCs w:val="24"/>
          <w:lang w:eastAsia="en-US"/>
        </w:rPr>
        <w:t>agree the estates requirements for all hospital-based medical teaching and research for</w:t>
      </w:r>
      <w:r>
        <w:rPr>
          <w:sz w:val="22"/>
          <w:szCs w:val="24"/>
          <w:lang w:eastAsia="en-US"/>
        </w:rPr>
        <w:t xml:space="preserve"> the Trust, the University and joint activities</w:t>
      </w:r>
      <w:r w:rsidR="00214ADF">
        <w:rPr>
          <w:sz w:val="22"/>
          <w:szCs w:val="24"/>
          <w:lang w:eastAsia="en-US"/>
        </w:rPr>
        <w:t xml:space="preserve"> on the Warneford Hospital site</w:t>
      </w:r>
      <w:r>
        <w:rPr>
          <w:sz w:val="22"/>
          <w:szCs w:val="24"/>
          <w:lang w:eastAsia="en-US"/>
        </w:rPr>
        <w:t>;</w:t>
      </w:r>
      <w:r w:rsidR="00A15C76">
        <w:rPr>
          <w:sz w:val="22"/>
          <w:szCs w:val="24"/>
          <w:lang w:eastAsia="en-US"/>
        </w:rPr>
        <w:t xml:space="preserve"> and</w:t>
      </w:r>
    </w:p>
    <w:p w:rsidR="00BD77DF" w:rsidRDefault="00214ADF" w:rsidP="00BD77DF">
      <w:pPr>
        <w:numPr>
          <w:ilvl w:val="0"/>
          <w:numId w:val="1"/>
        </w:numPr>
        <w:tabs>
          <w:tab w:val="left" w:pos="567"/>
          <w:tab w:val="left" w:pos="1134"/>
          <w:tab w:val="left" w:pos="1701"/>
          <w:tab w:val="left" w:pos="5670"/>
          <w:tab w:val="left" w:pos="9072"/>
        </w:tabs>
        <w:spacing w:before="240" w:after="240" w:line="360" w:lineRule="auto"/>
        <w:ind w:left="1134" w:hanging="567"/>
        <w:jc w:val="left"/>
        <w:rPr>
          <w:sz w:val="22"/>
          <w:szCs w:val="24"/>
          <w:lang w:eastAsia="en-US"/>
        </w:rPr>
      </w:pPr>
      <w:proofErr w:type="gramStart"/>
      <w:r>
        <w:rPr>
          <w:sz w:val="22"/>
          <w:szCs w:val="24"/>
          <w:lang w:eastAsia="en-US"/>
        </w:rPr>
        <w:t>consider</w:t>
      </w:r>
      <w:proofErr w:type="gramEnd"/>
      <w:r>
        <w:rPr>
          <w:sz w:val="22"/>
          <w:szCs w:val="24"/>
          <w:lang w:eastAsia="en-US"/>
        </w:rPr>
        <w:t xml:space="preserve"> the future options for the Warneford Hospital site and </w:t>
      </w:r>
      <w:r w:rsidR="00BD77DF">
        <w:rPr>
          <w:sz w:val="22"/>
          <w:szCs w:val="24"/>
          <w:lang w:eastAsia="en-US"/>
        </w:rPr>
        <w:t>develop a</w:t>
      </w:r>
      <w:r w:rsidR="00BD77DF" w:rsidRPr="00482C6F">
        <w:rPr>
          <w:sz w:val="22"/>
          <w:szCs w:val="24"/>
          <w:lang w:eastAsia="en-US"/>
        </w:rPr>
        <w:t xml:space="preserve"> </w:t>
      </w:r>
      <w:r>
        <w:rPr>
          <w:sz w:val="22"/>
          <w:szCs w:val="24"/>
          <w:lang w:eastAsia="en-US"/>
        </w:rPr>
        <w:t xml:space="preserve">prospectus </w:t>
      </w:r>
      <w:r w:rsidR="003F6571">
        <w:rPr>
          <w:sz w:val="22"/>
          <w:szCs w:val="24"/>
          <w:lang w:eastAsia="en-US"/>
        </w:rPr>
        <w:t>setting out the vision and proposal for the site</w:t>
      </w:r>
      <w:r w:rsidR="00A15C76">
        <w:rPr>
          <w:sz w:val="22"/>
          <w:szCs w:val="24"/>
          <w:lang w:eastAsia="en-US"/>
        </w:rPr>
        <w:t>.</w:t>
      </w:r>
    </w:p>
    <w:p w:rsidR="00700445" w:rsidRPr="00700445" w:rsidRDefault="00700445" w:rsidP="00BD77DF">
      <w:pPr>
        <w:tabs>
          <w:tab w:val="left" w:pos="567"/>
          <w:tab w:val="left" w:pos="1134"/>
          <w:tab w:val="left" w:pos="1701"/>
          <w:tab w:val="left" w:pos="5670"/>
          <w:tab w:val="left" w:pos="9072"/>
        </w:tabs>
        <w:spacing w:after="240"/>
        <w:jc w:val="left"/>
        <w:rPr>
          <w:sz w:val="22"/>
          <w:szCs w:val="24"/>
          <w:lang w:eastAsia="en-US"/>
        </w:rPr>
      </w:pPr>
      <w:r>
        <w:rPr>
          <w:b/>
          <w:sz w:val="22"/>
          <w:szCs w:val="24"/>
          <w:lang w:eastAsia="en-US"/>
        </w:rPr>
        <w:t>Limitations of Authority</w:t>
      </w:r>
    </w:p>
    <w:p w:rsidR="00700445" w:rsidRDefault="00700445" w:rsidP="00BD77DF">
      <w:pPr>
        <w:tabs>
          <w:tab w:val="left" w:pos="567"/>
          <w:tab w:val="left" w:pos="1134"/>
          <w:tab w:val="left" w:pos="1701"/>
          <w:tab w:val="left" w:pos="5670"/>
          <w:tab w:val="left" w:pos="9072"/>
        </w:tabs>
        <w:spacing w:after="240"/>
        <w:jc w:val="left"/>
        <w:rPr>
          <w:sz w:val="22"/>
          <w:szCs w:val="24"/>
          <w:lang w:eastAsia="en-US"/>
        </w:rPr>
      </w:pPr>
      <w:r>
        <w:rPr>
          <w:sz w:val="22"/>
          <w:szCs w:val="24"/>
          <w:lang w:eastAsia="en-US"/>
        </w:rPr>
        <w:t xml:space="preserve">The committee </w:t>
      </w:r>
      <w:r w:rsidR="0059388F" w:rsidRPr="0059388F">
        <w:rPr>
          <w:sz w:val="22"/>
          <w:szCs w:val="24"/>
          <w:lang w:eastAsia="en-US"/>
        </w:rPr>
        <w:t>shall</w:t>
      </w:r>
      <w:r w:rsidR="0059388F">
        <w:rPr>
          <w:sz w:val="22"/>
          <w:szCs w:val="24"/>
          <w:lang w:eastAsia="en-US"/>
        </w:rPr>
        <w:t xml:space="preserve"> have no power or authority to exercise on behalf of the Trust’s Board of Directors or its Committees any of its functions or duties.  Where formal decisions and approvals are required, the Committee shall refer these to the Trust’s Finance and Investment Committee.</w:t>
      </w:r>
    </w:p>
    <w:p w:rsidR="00A15C76" w:rsidRPr="0059388F" w:rsidRDefault="00A15C76" w:rsidP="00BD77DF">
      <w:pPr>
        <w:tabs>
          <w:tab w:val="left" w:pos="567"/>
          <w:tab w:val="left" w:pos="1134"/>
          <w:tab w:val="left" w:pos="1701"/>
          <w:tab w:val="left" w:pos="5670"/>
          <w:tab w:val="left" w:pos="9072"/>
        </w:tabs>
        <w:spacing w:after="240"/>
        <w:jc w:val="left"/>
        <w:rPr>
          <w:sz w:val="22"/>
          <w:szCs w:val="24"/>
          <w:lang w:eastAsia="en-US"/>
        </w:rPr>
      </w:pPr>
      <w:r>
        <w:rPr>
          <w:sz w:val="22"/>
          <w:szCs w:val="24"/>
          <w:lang w:eastAsia="en-US"/>
        </w:rPr>
        <w:t>For the avoidance of doubt, the committee is not a formal committee of the Trust’s Board of Directors.</w:t>
      </w:r>
    </w:p>
    <w:p w:rsidR="005447B8" w:rsidRPr="00D13150" w:rsidRDefault="00BD77DF" w:rsidP="00BD77DF">
      <w:pPr>
        <w:tabs>
          <w:tab w:val="left" w:pos="567"/>
          <w:tab w:val="left" w:pos="1134"/>
          <w:tab w:val="left" w:pos="1701"/>
          <w:tab w:val="left" w:pos="5670"/>
          <w:tab w:val="left" w:pos="9072"/>
        </w:tabs>
        <w:spacing w:after="240"/>
        <w:jc w:val="left"/>
        <w:rPr>
          <w:b/>
          <w:sz w:val="22"/>
          <w:szCs w:val="24"/>
          <w:lang w:eastAsia="en-US"/>
        </w:rPr>
      </w:pPr>
      <w:r w:rsidRPr="00D13150">
        <w:rPr>
          <w:b/>
          <w:sz w:val="22"/>
          <w:szCs w:val="24"/>
          <w:lang w:eastAsia="en-US"/>
        </w:rPr>
        <w:t>Frequency</w:t>
      </w:r>
      <w:r w:rsidR="005447B8" w:rsidRPr="00D13150">
        <w:rPr>
          <w:b/>
          <w:sz w:val="22"/>
          <w:szCs w:val="24"/>
          <w:lang w:eastAsia="en-US"/>
        </w:rPr>
        <w:t xml:space="preserve"> of Meetings</w:t>
      </w:r>
    </w:p>
    <w:p w:rsidR="00BD77DF" w:rsidRDefault="005447B8" w:rsidP="00BD77DF">
      <w:pPr>
        <w:tabs>
          <w:tab w:val="left" w:pos="567"/>
          <w:tab w:val="left" w:pos="1134"/>
          <w:tab w:val="left" w:pos="1701"/>
          <w:tab w:val="left" w:pos="5670"/>
          <w:tab w:val="left" w:pos="9072"/>
        </w:tabs>
        <w:spacing w:after="240"/>
        <w:jc w:val="left"/>
        <w:rPr>
          <w:sz w:val="22"/>
          <w:szCs w:val="24"/>
          <w:lang w:eastAsia="en-US"/>
        </w:rPr>
      </w:pPr>
      <w:proofErr w:type="gramStart"/>
      <w:r>
        <w:rPr>
          <w:sz w:val="22"/>
          <w:szCs w:val="24"/>
          <w:lang w:eastAsia="en-US"/>
        </w:rPr>
        <w:t>M</w:t>
      </w:r>
      <w:r w:rsidR="00BD77DF" w:rsidRPr="00482C6F">
        <w:rPr>
          <w:sz w:val="22"/>
          <w:szCs w:val="24"/>
          <w:lang w:eastAsia="en-US"/>
        </w:rPr>
        <w:t>eetings to be monthly for the first year and frequency then t</w:t>
      </w:r>
      <w:r>
        <w:rPr>
          <w:sz w:val="22"/>
          <w:szCs w:val="24"/>
          <w:lang w:eastAsia="en-US"/>
        </w:rPr>
        <w:t>o be reviewed</w:t>
      </w:r>
      <w:r w:rsidR="00D13150">
        <w:rPr>
          <w:sz w:val="22"/>
          <w:szCs w:val="24"/>
          <w:lang w:eastAsia="en-US"/>
        </w:rPr>
        <w:t>.</w:t>
      </w:r>
      <w:proofErr w:type="gramEnd"/>
    </w:p>
    <w:p w:rsidR="005447B8" w:rsidRDefault="00BD77DF" w:rsidP="00BD77DF">
      <w:pPr>
        <w:tabs>
          <w:tab w:val="left" w:pos="567"/>
          <w:tab w:val="left" w:pos="1134"/>
          <w:tab w:val="left" w:pos="1701"/>
          <w:tab w:val="left" w:pos="5670"/>
          <w:tab w:val="left" w:pos="9072"/>
        </w:tabs>
        <w:spacing w:after="240"/>
        <w:jc w:val="left"/>
        <w:rPr>
          <w:b/>
          <w:sz w:val="22"/>
          <w:szCs w:val="24"/>
          <w:lang w:eastAsia="en-US"/>
        </w:rPr>
      </w:pPr>
      <w:r w:rsidRPr="00906DE0">
        <w:rPr>
          <w:b/>
          <w:sz w:val="22"/>
          <w:szCs w:val="24"/>
          <w:lang w:eastAsia="en-US"/>
        </w:rPr>
        <w:t>Chair</w:t>
      </w:r>
    </w:p>
    <w:p w:rsidR="00BD77DF" w:rsidRPr="00482C6F" w:rsidRDefault="005447B8" w:rsidP="00BD77DF">
      <w:pPr>
        <w:tabs>
          <w:tab w:val="left" w:pos="567"/>
          <w:tab w:val="left" w:pos="1134"/>
          <w:tab w:val="left" w:pos="1701"/>
          <w:tab w:val="left" w:pos="5670"/>
          <w:tab w:val="left" w:pos="9072"/>
        </w:tabs>
        <w:spacing w:after="240"/>
        <w:jc w:val="left"/>
        <w:rPr>
          <w:sz w:val="22"/>
          <w:szCs w:val="24"/>
          <w:lang w:eastAsia="en-US"/>
        </w:rPr>
      </w:pPr>
      <w:proofErr w:type="gramStart"/>
      <w:r w:rsidRPr="00D13150">
        <w:rPr>
          <w:sz w:val="22"/>
          <w:szCs w:val="24"/>
          <w:lang w:eastAsia="en-US"/>
        </w:rPr>
        <w:t>T</w:t>
      </w:r>
      <w:r w:rsidR="00BD77DF" w:rsidRPr="00482C6F">
        <w:rPr>
          <w:sz w:val="22"/>
          <w:szCs w:val="24"/>
          <w:lang w:eastAsia="en-US"/>
        </w:rPr>
        <w:t xml:space="preserve">o be nominated by each party in turn and </w:t>
      </w:r>
      <w:r>
        <w:rPr>
          <w:sz w:val="22"/>
          <w:szCs w:val="24"/>
          <w:lang w:eastAsia="en-US"/>
        </w:rPr>
        <w:t>to serve for one year at a time</w:t>
      </w:r>
      <w:r w:rsidR="00D13150">
        <w:rPr>
          <w:sz w:val="22"/>
          <w:szCs w:val="24"/>
          <w:lang w:eastAsia="en-US"/>
        </w:rPr>
        <w:t>.</w:t>
      </w:r>
      <w:proofErr w:type="gramEnd"/>
    </w:p>
    <w:p w:rsidR="00A15C76" w:rsidRDefault="00A15C76" w:rsidP="00BD77DF">
      <w:pPr>
        <w:tabs>
          <w:tab w:val="left" w:pos="567"/>
          <w:tab w:val="left" w:pos="1134"/>
          <w:tab w:val="left" w:pos="1701"/>
          <w:tab w:val="left" w:pos="5670"/>
          <w:tab w:val="left" w:pos="9072"/>
        </w:tabs>
        <w:spacing w:after="240"/>
        <w:jc w:val="left"/>
        <w:rPr>
          <w:b/>
          <w:sz w:val="22"/>
          <w:szCs w:val="24"/>
          <w:lang w:eastAsia="en-US"/>
        </w:rPr>
      </w:pPr>
    </w:p>
    <w:p w:rsidR="00A15C76" w:rsidRDefault="00A15C76" w:rsidP="00BD77DF">
      <w:pPr>
        <w:tabs>
          <w:tab w:val="left" w:pos="567"/>
          <w:tab w:val="left" w:pos="1134"/>
          <w:tab w:val="left" w:pos="1701"/>
          <w:tab w:val="left" w:pos="5670"/>
          <w:tab w:val="left" w:pos="9072"/>
        </w:tabs>
        <w:spacing w:after="240"/>
        <w:jc w:val="left"/>
        <w:rPr>
          <w:b/>
          <w:sz w:val="22"/>
          <w:szCs w:val="24"/>
          <w:lang w:eastAsia="en-US"/>
        </w:rPr>
      </w:pPr>
    </w:p>
    <w:p w:rsidR="00A15C76" w:rsidRDefault="00A15C76" w:rsidP="00BD77DF">
      <w:pPr>
        <w:tabs>
          <w:tab w:val="left" w:pos="567"/>
          <w:tab w:val="left" w:pos="1134"/>
          <w:tab w:val="left" w:pos="1701"/>
          <w:tab w:val="left" w:pos="5670"/>
          <w:tab w:val="left" w:pos="9072"/>
        </w:tabs>
        <w:spacing w:after="240"/>
        <w:jc w:val="left"/>
        <w:rPr>
          <w:b/>
          <w:sz w:val="22"/>
          <w:szCs w:val="24"/>
          <w:lang w:eastAsia="en-US"/>
        </w:rPr>
      </w:pPr>
    </w:p>
    <w:p w:rsidR="00BD77DF" w:rsidRPr="00906DE0" w:rsidRDefault="00BD77DF" w:rsidP="00BD77DF">
      <w:pPr>
        <w:tabs>
          <w:tab w:val="left" w:pos="567"/>
          <w:tab w:val="left" w:pos="1134"/>
          <w:tab w:val="left" w:pos="1701"/>
          <w:tab w:val="left" w:pos="5670"/>
          <w:tab w:val="left" w:pos="9072"/>
        </w:tabs>
        <w:spacing w:after="240"/>
        <w:jc w:val="left"/>
        <w:rPr>
          <w:b/>
          <w:sz w:val="22"/>
          <w:szCs w:val="24"/>
          <w:lang w:eastAsia="en-US"/>
        </w:rPr>
      </w:pPr>
      <w:r w:rsidRPr="00906DE0">
        <w:rPr>
          <w:b/>
          <w:sz w:val="22"/>
          <w:szCs w:val="24"/>
          <w:lang w:eastAsia="en-US"/>
        </w:rPr>
        <w:lastRenderedPageBreak/>
        <w:t>Membership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BD77DF" w:rsidRPr="00111E2C" w:rsidTr="005447B8">
        <w:tc>
          <w:tcPr>
            <w:tcW w:w="4622" w:type="dxa"/>
          </w:tcPr>
          <w:p w:rsidR="00BD77DF" w:rsidRPr="00111E2C" w:rsidRDefault="00BD77DF" w:rsidP="00214ADF">
            <w:pPr>
              <w:tabs>
                <w:tab w:val="left" w:pos="567"/>
                <w:tab w:val="left" w:pos="1134"/>
                <w:tab w:val="left" w:pos="1701"/>
                <w:tab w:val="left" w:pos="5670"/>
                <w:tab w:val="left" w:pos="9072"/>
              </w:tabs>
              <w:spacing w:before="100" w:after="100"/>
              <w:jc w:val="center"/>
              <w:rPr>
                <w:b/>
                <w:sz w:val="22"/>
                <w:szCs w:val="24"/>
                <w:lang w:eastAsia="en-US"/>
              </w:rPr>
            </w:pPr>
            <w:r w:rsidRPr="00111E2C">
              <w:rPr>
                <w:b/>
                <w:sz w:val="22"/>
                <w:szCs w:val="24"/>
                <w:lang w:eastAsia="en-US"/>
              </w:rPr>
              <w:t>University</w:t>
            </w:r>
          </w:p>
        </w:tc>
        <w:tc>
          <w:tcPr>
            <w:tcW w:w="4620" w:type="dxa"/>
          </w:tcPr>
          <w:p w:rsidR="00BD77DF" w:rsidRPr="00111E2C" w:rsidRDefault="00BD77DF" w:rsidP="00214ADF">
            <w:pPr>
              <w:tabs>
                <w:tab w:val="left" w:pos="567"/>
                <w:tab w:val="left" w:pos="1134"/>
                <w:tab w:val="left" w:pos="1701"/>
                <w:tab w:val="left" w:pos="5670"/>
                <w:tab w:val="left" w:pos="9072"/>
              </w:tabs>
              <w:spacing w:before="100" w:after="100"/>
              <w:jc w:val="center"/>
              <w:rPr>
                <w:b/>
                <w:sz w:val="22"/>
                <w:szCs w:val="24"/>
                <w:lang w:eastAsia="en-US"/>
              </w:rPr>
            </w:pPr>
            <w:r w:rsidRPr="00111E2C">
              <w:rPr>
                <w:b/>
                <w:sz w:val="22"/>
                <w:szCs w:val="24"/>
                <w:lang w:eastAsia="en-US"/>
              </w:rPr>
              <w:t>Trust</w:t>
            </w:r>
          </w:p>
        </w:tc>
      </w:tr>
      <w:tr w:rsidR="00BD77DF" w:rsidRPr="00111E2C" w:rsidTr="005447B8">
        <w:tc>
          <w:tcPr>
            <w:tcW w:w="4622" w:type="dxa"/>
          </w:tcPr>
          <w:p w:rsidR="00BD77DF" w:rsidRDefault="00BD77DF" w:rsidP="00214ADF">
            <w:pPr>
              <w:tabs>
                <w:tab w:val="left" w:pos="567"/>
                <w:tab w:val="left" w:pos="1134"/>
                <w:tab w:val="left" w:pos="1701"/>
                <w:tab w:val="left" w:pos="5670"/>
                <w:tab w:val="left" w:pos="9072"/>
              </w:tabs>
              <w:spacing w:before="100" w:after="100"/>
              <w:jc w:val="left"/>
              <w:rPr>
                <w:sz w:val="22"/>
                <w:szCs w:val="24"/>
                <w:lang w:eastAsia="en-US"/>
              </w:rPr>
            </w:pPr>
            <w:r>
              <w:rPr>
                <w:sz w:val="22"/>
                <w:szCs w:val="24"/>
                <w:lang w:eastAsia="en-US"/>
              </w:rPr>
              <w:t xml:space="preserve">Pro-Vice-Chancellor Planning and </w:t>
            </w:r>
            <w:r w:rsidR="005447B8">
              <w:rPr>
                <w:sz w:val="22"/>
                <w:szCs w:val="24"/>
                <w:lang w:eastAsia="en-US"/>
              </w:rPr>
              <w:t>Resources</w:t>
            </w:r>
          </w:p>
          <w:p w:rsidR="00BD77DF" w:rsidRPr="00BD77DF" w:rsidRDefault="00BD77DF" w:rsidP="00214ADF">
            <w:pPr>
              <w:tabs>
                <w:tab w:val="left" w:pos="567"/>
                <w:tab w:val="left" w:pos="1134"/>
                <w:tab w:val="left" w:pos="1701"/>
                <w:tab w:val="left" w:pos="5670"/>
                <w:tab w:val="left" w:pos="9072"/>
              </w:tabs>
              <w:spacing w:before="100" w:after="100"/>
              <w:jc w:val="left"/>
              <w:rPr>
                <w:i/>
                <w:sz w:val="22"/>
                <w:szCs w:val="24"/>
                <w:lang w:eastAsia="en-US"/>
              </w:rPr>
            </w:pPr>
            <w:r w:rsidRPr="00BD77DF">
              <w:rPr>
                <w:i/>
                <w:sz w:val="22"/>
                <w:szCs w:val="24"/>
                <w:lang w:eastAsia="en-US"/>
              </w:rPr>
              <w:t>(Professor William James)</w:t>
            </w:r>
          </w:p>
        </w:tc>
        <w:tc>
          <w:tcPr>
            <w:tcW w:w="4620" w:type="dxa"/>
          </w:tcPr>
          <w:p w:rsidR="00BD77DF" w:rsidRDefault="00BD77DF" w:rsidP="00214ADF">
            <w:pPr>
              <w:tabs>
                <w:tab w:val="left" w:pos="567"/>
                <w:tab w:val="left" w:pos="1134"/>
                <w:tab w:val="left" w:pos="1701"/>
                <w:tab w:val="left" w:pos="5670"/>
                <w:tab w:val="left" w:pos="9072"/>
              </w:tabs>
              <w:spacing w:before="100" w:after="100"/>
              <w:jc w:val="left"/>
              <w:rPr>
                <w:sz w:val="22"/>
                <w:szCs w:val="24"/>
                <w:lang w:eastAsia="en-US"/>
              </w:rPr>
            </w:pPr>
            <w:r>
              <w:rPr>
                <w:sz w:val="22"/>
                <w:szCs w:val="24"/>
                <w:lang w:eastAsia="en-US"/>
              </w:rPr>
              <w:t xml:space="preserve">Chief </w:t>
            </w:r>
            <w:r w:rsidR="005447B8">
              <w:rPr>
                <w:sz w:val="22"/>
                <w:szCs w:val="24"/>
                <w:lang w:eastAsia="en-US"/>
              </w:rPr>
              <w:t>Executive</w:t>
            </w:r>
            <w:r>
              <w:rPr>
                <w:sz w:val="22"/>
                <w:szCs w:val="24"/>
                <w:lang w:eastAsia="en-US"/>
              </w:rPr>
              <w:t xml:space="preserve"> of the Trust [first Chair]</w:t>
            </w:r>
          </w:p>
          <w:p w:rsidR="005447B8" w:rsidRPr="005447B8" w:rsidRDefault="005447B8" w:rsidP="00214ADF">
            <w:pPr>
              <w:tabs>
                <w:tab w:val="left" w:pos="567"/>
                <w:tab w:val="left" w:pos="1134"/>
                <w:tab w:val="left" w:pos="1701"/>
                <w:tab w:val="left" w:pos="5670"/>
                <w:tab w:val="left" w:pos="9072"/>
              </w:tabs>
              <w:spacing w:before="100" w:after="100"/>
              <w:jc w:val="left"/>
              <w:rPr>
                <w:i/>
                <w:sz w:val="22"/>
                <w:szCs w:val="24"/>
                <w:lang w:eastAsia="en-US"/>
              </w:rPr>
            </w:pPr>
            <w:r>
              <w:rPr>
                <w:i/>
                <w:sz w:val="22"/>
                <w:szCs w:val="24"/>
                <w:lang w:eastAsia="en-US"/>
              </w:rPr>
              <w:t>(Stuart Bell)</w:t>
            </w:r>
          </w:p>
        </w:tc>
      </w:tr>
      <w:tr w:rsidR="00BD77DF" w:rsidRPr="00111E2C" w:rsidTr="005447B8">
        <w:tc>
          <w:tcPr>
            <w:tcW w:w="4622" w:type="dxa"/>
          </w:tcPr>
          <w:p w:rsidR="00BD77DF" w:rsidRDefault="00BD77DF" w:rsidP="00214ADF">
            <w:pPr>
              <w:tabs>
                <w:tab w:val="left" w:pos="567"/>
                <w:tab w:val="left" w:pos="1134"/>
                <w:tab w:val="left" w:pos="1701"/>
                <w:tab w:val="left" w:pos="5670"/>
                <w:tab w:val="left" w:pos="9072"/>
              </w:tabs>
              <w:spacing w:before="100" w:after="100"/>
              <w:jc w:val="left"/>
              <w:rPr>
                <w:sz w:val="22"/>
                <w:szCs w:val="24"/>
                <w:lang w:eastAsia="en-US"/>
              </w:rPr>
            </w:pPr>
            <w:r>
              <w:rPr>
                <w:sz w:val="22"/>
                <w:szCs w:val="24"/>
                <w:lang w:eastAsia="en-US"/>
              </w:rPr>
              <w:t>Associate Head (Finance and Physical Capital) of the Medical Sciences Division</w:t>
            </w:r>
          </w:p>
          <w:p w:rsidR="00BD77DF" w:rsidRPr="00BD77DF" w:rsidRDefault="00BD77DF" w:rsidP="00214ADF">
            <w:pPr>
              <w:tabs>
                <w:tab w:val="left" w:pos="567"/>
                <w:tab w:val="left" w:pos="1134"/>
                <w:tab w:val="left" w:pos="1701"/>
                <w:tab w:val="left" w:pos="5670"/>
                <w:tab w:val="left" w:pos="9072"/>
              </w:tabs>
              <w:spacing w:before="100" w:after="100"/>
              <w:jc w:val="left"/>
              <w:rPr>
                <w:i/>
                <w:sz w:val="22"/>
                <w:szCs w:val="24"/>
                <w:lang w:eastAsia="en-US"/>
              </w:rPr>
            </w:pPr>
            <w:r>
              <w:rPr>
                <w:i/>
                <w:sz w:val="22"/>
                <w:szCs w:val="24"/>
                <w:lang w:eastAsia="en-US"/>
              </w:rPr>
              <w:t>(Professor Rodney Philips)</w:t>
            </w:r>
          </w:p>
        </w:tc>
        <w:tc>
          <w:tcPr>
            <w:tcW w:w="4620" w:type="dxa"/>
          </w:tcPr>
          <w:p w:rsidR="00BD77DF" w:rsidRDefault="00BD77DF" w:rsidP="00214ADF">
            <w:pPr>
              <w:tabs>
                <w:tab w:val="left" w:pos="567"/>
                <w:tab w:val="left" w:pos="1134"/>
                <w:tab w:val="left" w:pos="1701"/>
                <w:tab w:val="left" w:pos="5670"/>
                <w:tab w:val="left" w:pos="9072"/>
              </w:tabs>
              <w:spacing w:before="100" w:after="100"/>
              <w:jc w:val="left"/>
              <w:rPr>
                <w:sz w:val="22"/>
                <w:szCs w:val="24"/>
                <w:lang w:eastAsia="en-US"/>
              </w:rPr>
            </w:pPr>
            <w:r>
              <w:rPr>
                <w:sz w:val="22"/>
                <w:szCs w:val="24"/>
                <w:lang w:eastAsia="en-US"/>
              </w:rPr>
              <w:t>Director of Finance</w:t>
            </w:r>
          </w:p>
          <w:p w:rsidR="005447B8" w:rsidRPr="005447B8" w:rsidRDefault="00942AD9" w:rsidP="00214ADF">
            <w:pPr>
              <w:tabs>
                <w:tab w:val="left" w:pos="567"/>
                <w:tab w:val="left" w:pos="1134"/>
                <w:tab w:val="left" w:pos="1701"/>
                <w:tab w:val="left" w:pos="5670"/>
                <w:tab w:val="left" w:pos="9072"/>
              </w:tabs>
              <w:spacing w:before="100" w:after="100"/>
              <w:jc w:val="left"/>
              <w:rPr>
                <w:i/>
                <w:sz w:val="22"/>
                <w:szCs w:val="24"/>
                <w:lang w:eastAsia="en-US"/>
              </w:rPr>
            </w:pPr>
            <w:r>
              <w:rPr>
                <w:i/>
                <w:sz w:val="22"/>
                <w:szCs w:val="24"/>
                <w:lang w:eastAsia="en-US"/>
              </w:rPr>
              <w:t>(Mike McEnaney</w:t>
            </w:r>
            <w:r w:rsidR="005447B8">
              <w:rPr>
                <w:i/>
                <w:sz w:val="22"/>
                <w:szCs w:val="24"/>
                <w:lang w:eastAsia="en-US"/>
              </w:rPr>
              <w:t>)</w:t>
            </w:r>
          </w:p>
        </w:tc>
      </w:tr>
      <w:tr w:rsidR="00BD77DF" w:rsidRPr="00111E2C" w:rsidTr="005447B8">
        <w:tc>
          <w:tcPr>
            <w:tcW w:w="4622" w:type="dxa"/>
          </w:tcPr>
          <w:p w:rsidR="00BD77DF" w:rsidRDefault="00BD77DF" w:rsidP="00214ADF">
            <w:pPr>
              <w:tabs>
                <w:tab w:val="left" w:pos="567"/>
                <w:tab w:val="left" w:pos="1134"/>
                <w:tab w:val="left" w:pos="1701"/>
                <w:tab w:val="left" w:pos="5670"/>
                <w:tab w:val="left" w:pos="9072"/>
              </w:tabs>
              <w:spacing w:before="100" w:after="100"/>
              <w:jc w:val="left"/>
              <w:rPr>
                <w:sz w:val="22"/>
                <w:szCs w:val="24"/>
                <w:lang w:eastAsia="en-US"/>
              </w:rPr>
            </w:pPr>
            <w:r>
              <w:rPr>
                <w:sz w:val="22"/>
                <w:szCs w:val="24"/>
                <w:lang w:eastAsia="en-US"/>
              </w:rPr>
              <w:t>Head of Department for Psychiatry</w:t>
            </w:r>
          </w:p>
          <w:p w:rsidR="005447B8" w:rsidRPr="005447B8" w:rsidRDefault="005447B8" w:rsidP="00214ADF">
            <w:pPr>
              <w:tabs>
                <w:tab w:val="left" w:pos="567"/>
                <w:tab w:val="left" w:pos="1134"/>
                <w:tab w:val="left" w:pos="1701"/>
                <w:tab w:val="left" w:pos="5670"/>
                <w:tab w:val="left" w:pos="9072"/>
              </w:tabs>
              <w:spacing w:before="100" w:after="100"/>
              <w:jc w:val="left"/>
              <w:rPr>
                <w:i/>
                <w:sz w:val="22"/>
                <w:szCs w:val="24"/>
                <w:lang w:eastAsia="en-US"/>
              </w:rPr>
            </w:pPr>
            <w:r>
              <w:rPr>
                <w:i/>
                <w:sz w:val="22"/>
                <w:szCs w:val="24"/>
                <w:lang w:eastAsia="en-US"/>
              </w:rPr>
              <w:t>(Professor John Geddes)</w:t>
            </w:r>
          </w:p>
        </w:tc>
        <w:tc>
          <w:tcPr>
            <w:tcW w:w="4620" w:type="dxa"/>
          </w:tcPr>
          <w:p w:rsidR="00BD77DF" w:rsidRDefault="00BD77DF" w:rsidP="00214ADF">
            <w:pPr>
              <w:tabs>
                <w:tab w:val="left" w:pos="567"/>
                <w:tab w:val="left" w:pos="1134"/>
                <w:tab w:val="left" w:pos="1701"/>
                <w:tab w:val="left" w:pos="5670"/>
                <w:tab w:val="left" w:pos="9072"/>
              </w:tabs>
              <w:spacing w:before="100" w:after="100"/>
              <w:jc w:val="left"/>
              <w:rPr>
                <w:sz w:val="22"/>
                <w:szCs w:val="24"/>
                <w:lang w:eastAsia="en-US"/>
              </w:rPr>
            </w:pPr>
            <w:r>
              <w:rPr>
                <w:sz w:val="22"/>
                <w:szCs w:val="24"/>
                <w:lang w:eastAsia="en-US"/>
              </w:rPr>
              <w:t xml:space="preserve">Director of Estates and Facilities </w:t>
            </w:r>
          </w:p>
          <w:p w:rsidR="005447B8" w:rsidRPr="005447B8" w:rsidRDefault="005447B8" w:rsidP="00214ADF">
            <w:pPr>
              <w:tabs>
                <w:tab w:val="left" w:pos="567"/>
                <w:tab w:val="left" w:pos="1134"/>
                <w:tab w:val="left" w:pos="1701"/>
                <w:tab w:val="left" w:pos="5670"/>
                <w:tab w:val="left" w:pos="9072"/>
              </w:tabs>
              <w:spacing w:before="100" w:after="100"/>
              <w:jc w:val="left"/>
              <w:rPr>
                <w:i/>
                <w:sz w:val="22"/>
                <w:szCs w:val="24"/>
                <w:lang w:eastAsia="en-US"/>
              </w:rPr>
            </w:pPr>
            <w:r>
              <w:rPr>
                <w:i/>
                <w:sz w:val="22"/>
                <w:szCs w:val="24"/>
                <w:lang w:eastAsia="en-US"/>
              </w:rPr>
              <w:t>(Claire Dalley)</w:t>
            </w:r>
          </w:p>
        </w:tc>
      </w:tr>
      <w:tr w:rsidR="00BD77DF" w:rsidRPr="00111E2C" w:rsidTr="005447B8">
        <w:tc>
          <w:tcPr>
            <w:tcW w:w="4622" w:type="dxa"/>
          </w:tcPr>
          <w:p w:rsidR="00BD77DF" w:rsidRDefault="00BD77DF" w:rsidP="00214ADF">
            <w:pPr>
              <w:tabs>
                <w:tab w:val="left" w:pos="567"/>
                <w:tab w:val="left" w:pos="1134"/>
                <w:tab w:val="left" w:pos="1701"/>
                <w:tab w:val="left" w:pos="5670"/>
                <w:tab w:val="left" w:pos="9072"/>
              </w:tabs>
              <w:spacing w:before="100" w:after="100"/>
              <w:jc w:val="left"/>
              <w:rPr>
                <w:sz w:val="22"/>
                <w:szCs w:val="24"/>
                <w:lang w:eastAsia="en-US"/>
              </w:rPr>
            </w:pPr>
            <w:r>
              <w:rPr>
                <w:sz w:val="22"/>
                <w:szCs w:val="24"/>
                <w:lang w:eastAsia="en-US"/>
              </w:rPr>
              <w:t>Director of Estates</w:t>
            </w:r>
          </w:p>
          <w:p w:rsidR="005447B8" w:rsidRPr="005447B8" w:rsidRDefault="005447B8" w:rsidP="00214ADF">
            <w:pPr>
              <w:tabs>
                <w:tab w:val="left" w:pos="567"/>
                <w:tab w:val="left" w:pos="1134"/>
                <w:tab w:val="left" w:pos="1701"/>
                <w:tab w:val="left" w:pos="5670"/>
                <w:tab w:val="left" w:pos="9072"/>
              </w:tabs>
              <w:spacing w:before="100" w:after="100"/>
              <w:jc w:val="left"/>
              <w:rPr>
                <w:i/>
                <w:sz w:val="22"/>
                <w:szCs w:val="24"/>
                <w:lang w:eastAsia="en-US"/>
              </w:rPr>
            </w:pPr>
            <w:r>
              <w:rPr>
                <w:i/>
                <w:sz w:val="22"/>
                <w:szCs w:val="24"/>
                <w:lang w:eastAsia="en-US"/>
              </w:rPr>
              <w:t>(Paul Goffin)</w:t>
            </w:r>
          </w:p>
        </w:tc>
        <w:tc>
          <w:tcPr>
            <w:tcW w:w="4620" w:type="dxa"/>
          </w:tcPr>
          <w:p w:rsidR="005447B8" w:rsidRPr="005447B8" w:rsidRDefault="005447B8" w:rsidP="00214ADF">
            <w:pPr>
              <w:tabs>
                <w:tab w:val="left" w:pos="567"/>
                <w:tab w:val="left" w:pos="1134"/>
                <w:tab w:val="left" w:pos="1701"/>
                <w:tab w:val="left" w:pos="5670"/>
                <w:tab w:val="left" w:pos="9072"/>
              </w:tabs>
              <w:spacing w:before="100" w:after="100"/>
              <w:jc w:val="left"/>
              <w:rPr>
                <w:sz w:val="22"/>
                <w:szCs w:val="22"/>
              </w:rPr>
            </w:pPr>
            <w:r w:rsidRPr="005447B8">
              <w:rPr>
                <w:sz w:val="22"/>
                <w:szCs w:val="22"/>
              </w:rPr>
              <w:t xml:space="preserve">Chief Operating Officer </w:t>
            </w:r>
          </w:p>
          <w:p w:rsidR="00BD77DF" w:rsidRPr="005447B8" w:rsidRDefault="005447B8" w:rsidP="00214ADF">
            <w:pPr>
              <w:tabs>
                <w:tab w:val="left" w:pos="567"/>
                <w:tab w:val="left" w:pos="1134"/>
                <w:tab w:val="left" w:pos="1701"/>
                <w:tab w:val="left" w:pos="5670"/>
                <w:tab w:val="left" w:pos="9072"/>
              </w:tabs>
              <w:spacing w:before="100" w:after="100"/>
              <w:jc w:val="left"/>
              <w:rPr>
                <w:i/>
                <w:sz w:val="22"/>
                <w:szCs w:val="24"/>
                <w:lang w:eastAsia="en-US"/>
              </w:rPr>
            </w:pPr>
            <w:r>
              <w:rPr>
                <w:i/>
                <w:sz w:val="22"/>
                <w:szCs w:val="22"/>
              </w:rPr>
              <w:t>(</w:t>
            </w:r>
            <w:r w:rsidRPr="005447B8">
              <w:rPr>
                <w:i/>
                <w:sz w:val="22"/>
                <w:szCs w:val="22"/>
              </w:rPr>
              <w:t>Yvonne Taylor</w:t>
            </w:r>
            <w:r>
              <w:rPr>
                <w:i/>
                <w:sz w:val="22"/>
                <w:szCs w:val="22"/>
              </w:rPr>
              <w:t>)</w:t>
            </w:r>
          </w:p>
        </w:tc>
      </w:tr>
      <w:tr w:rsidR="00D13150" w:rsidRPr="00111E2C" w:rsidTr="005447B8">
        <w:tc>
          <w:tcPr>
            <w:tcW w:w="4622" w:type="dxa"/>
          </w:tcPr>
          <w:p w:rsidR="00D13150" w:rsidRDefault="00D13150" w:rsidP="00214ADF">
            <w:pPr>
              <w:tabs>
                <w:tab w:val="left" w:pos="567"/>
                <w:tab w:val="left" w:pos="1134"/>
                <w:tab w:val="left" w:pos="1701"/>
                <w:tab w:val="left" w:pos="5670"/>
                <w:tab w:val="left" w:pos="9072"/>
              </w:tabs>
              <w:spacing w:before="100" w:after="100"/>
              <w:jc w:val="left"/>
              <w:rPr>
                <w:sz w:val="22"/>
                <w:szCs w:val="24"/>
                <w:lang w:eastAsia="en-US"/>
              </w:rPr>
            </w:pPr>
            <w:r>
              <w:rPr>
                <w:sz w:val="22"/>
                <w:szCs w:val="24"/>
                <w:lang w:eastAsia="en-US"/>
              </w:rPr>
              <w:t>Clinical Tutor</w:t>
            </w:r>
            <w:r w:rsidR="00942AD9">
              <w:rPr>
                <w:sz w:val="22"/>
                <w:szCs w:val="24"/>
                <w:lang w:eastAsia="en-US"/>
              </w:rPr>
              <w:t>, Department of Psychiatry</w:t>
            </w:r>
          </w:p>
          <w:p w:rsidR="00D13150" w:rsidRPr="00D13150" w:rsidRDefault="00D13150" w:rsidP="00214ADF">
            <w:pPr>
              <w:tabs>
                <w:tab w:val="left" w:pos="567"/>
                <w:tab w:val="left" w:pos="1134"/>
                <w:tab w:val="left" w:pos="1701"/>
                <w:tab w:val="left" w:pos="5670"/>
                <w:tab w:val="left" w:pos="9072"/>
              </w:tabs>
              <w:spacing w:before="100" w:after="100"/>
              <w:jc w:val="left"/>
              <w:rPr>
                <w:sz w:val="22"/>
                <w:szCs w:val="24"/>
                <w:lang w:eastAsia="en-US"/>
              </w:rPr>
            </w:pPr>
            <w:r>
              <w:rPr>
                <w:i/>
                <w:sz w:val="22"/>
                <w:szCs w:val="24"/>
                <w:lang w:eastAsia="en-US"/>
              </w:rPr>
              <w:t>(Dr James Price)</w:t>
            </w:r>
          </w:p>
        </w:tc>
        <w:tc>
          <w:tcPr>
            <w:tcW w:w="4620" w:type="dxa"/>
          </w:tcPr>
          <w:p w:rsidR="00D13150" w:rsidRDefault="006832D7" w:rsidP="00214ADF">
            <w:pPr>
              <w:tabs>
                <w:tab w:val="left" w:pos="567"/>
                <w:tab w:val="left" w:pos="1134"/>
                <w:tab w:val="left" w:pos="1701"/>
                <w:tab w:val="left" w:pos="5670"/>
                <w:tab w:val="left" w:pos="9072"/>
              </w:tabs>
              <w:spacing w:before="100" w:after="100"/>
              <w:jc w:val="left"/>
              <w:rPr>
                <w:sz w:val="22"/>
                <w:szCs w:val="22"/>
              </w:rPr>
            </w:pPr>
            <w:r>
              <w:rPr>
                <w:sz w:val="22"/>
                <w:szCs w:val="22"/>
              </w:rPr>
              <w:t>Head of Property Services</w:t>
            </w:r>
          </w:p>
          <w:p w:rsidR="006832D7" w:rsidRPr="006832D7" w:rsidRDefault="006832D7" w:rsidP="00214ADF">
            <w:pPr>
              <w:tabs>
                <w:tab w:val="left" w:pos="567"/>
                <w:tab w:val="left" w:pos="1134"/>
                <w:tab w:val="left" w:pos="1701"/>
                <w:tab w:val="left" w:pos="5670"/>
                <w:tab w:val="left" w:pos="9072"/>
              </w:tabs>
              <w:spacing w:before="100" w:after="100"/>
              <w:jc w:val="left"/>
              <w:rPr>
                <w:i/>
                <w:sz w:val="22"/>
                <w:szCs w:val="22"/>
              </w:rPr>
            </w:pPr>
            <w:r>
              <w:rPr>
                <w:i/>
                <w:sz w:val="22"/>
                <w:szCs w:val="22"/>
              </w:rPr>
              <w:t>(Wayne Heal)</w:t>
            </w:r>
          </w:p>
        </w:tc>
      </w:tr>
    </w:tbl>
    <w:p w:rsidR="00BD77DF" w:rsidRDefault="00BD77DF" w:rsidP="00BD77DF">
      <w:pPr>
        <w:tabs>
          <w:tab w:val="left" w:pos="567"/>
          <w:tab w:val="left" w:pos="1134"/>
          <w:tab w:val="left" w:pos="1701"/>
          <w:tab w:val="left" w:pos="5670"/>
          <w:tab w:val="left" w:pos="9072"/>
        </w:tabs>
        <w:spacing w:after="240"/>
        <w:jc w:val="left"/>
        <w:rPr>
          <w:sz w:val="22"/>
          <w:szCs w:val="24"/>
          <w:lang w:eastAsia="en-US"/>
        </w:rPr>
      </w:pPr>
    </w:p>
    <w:p w:rsidR="00BD77DF" w:rsidRPr="00D13150" w:rsidRDefault="00BD77DF" w:rsidP="00BD77DF">
      <w:pPr>
        <w:tabs>
          <w:tab w:val="left" w:pos="567"/>
          <w:tab w:val="left" w:pos="1134"/>
          <w:tab w:val="left" w:pos="1701"/>
          <w:tab w:val="left" w:pos="5670"/>
          <w:tab w:val="left" w:pos="9072"/>
        </w:tabs>
        <w:spacing w:after="240"/>
        <w:ind w:left="1134" w:hanging="1134"/>
        <w:jc w:val="left"/>
        <w:rPr>
          <w:sz w:val="22"/>
          <w:szCs w:val="24"/>
          <w:lang w:eastAsia="en-US"/>
        </w:rPr>
      </w:pPr>
      <w:r w:rsidRPr="00482C6F">
        <w:rPr>
          <w:sz w:val="22"/>
          <w:szCs w:val="24"/>
          <w:lang w:eastAsia="en-US"/>
        </w:rPr>
        <w:t xml:space="preserve">Secretary: </w:t>
      </w:r>
      <w:r>
        <w:rPr>
          <w:sz w:val="22"/>
          <w:szCs w:val="24"/>
          <w:lang w:eastAsia="en-US"/>
        </w:rPr>
        <w:t xml:space="preserve"> </w:t>
      </w:r>
      <w:r w:rsidR="00D13150">
        <w:rPr>
          <w:sz w:val="22"/>
          <w:szCs w:val="24"/>
          <w:lang w:eastAsia="en-US"/>
        </w:rPr>
        <w:t xml:space="preserve">Trust Secretary </w:t>
      </w:r>
      <w:r w:rsidR="00D13150">
        <w:rPr>
          <w:i/>
          <w:sz w:val="22"/>
          <w:szCs w:val="24"/>
          <w:lang w:eastAsia="en-US"/>
        </w:rPr>
        <w:t>(Justinian Habner)</w:t>
      </w:r>
    </w:p>
    <w:p w:rsidR="004554DF" w:rsidRDefault="00700445" w:rsidP="005447B8">
      <w:pPr>
        <w:tabs>
          <w:tab w:val="left" w:pos="567"/>
          <w:tab w:val="left" w:pos="1134"/>
          <w:tab w:val="left" w:pos="1701"/>
          <w:tab w:val="left" w:pos="5670"/>
          <w:tab w:val="left" w:pos="9072"/>
        </w:tabs>
        <w:spacing w:after="240"/>
        <w:ind w:left="1134" w:hanging="1134"/>
        <w:jc w:val="left"/>
        <w:rPr>
          <w:sz w:val="22"/>
          <w:szCs w:val="22"/>
        </w:rPr>
      </w:pPr>
      <w:r w:rsidRPr="00700445">
        <w:rPr>
          <w:b/>
          <w:sz w:val="22"/>
          <w:szCs w:val="22"/>
        </w:rPr>
        <w:t>Reporting</w:t>
      </w:r>
    </w:p>
    <w:p w:rsidR="00700445" w:rsidRPr="00700445" w:rsidRDefault="00700445" w:rsidP="00700445">
      <w:pPr>
        <w:tabs>
          <w:tab w:val="left" w:pos="567"/>
          <w:tab w:val="left" w:pos="1276"/>
          <w:tab w:val="left" w:pos="1701"/>
          <w:tab w:val="left" w:pos="5670"/>
          <w:tab w:val="left" w:pos="9072"/>
        </w:tabs>
        <w:spacing w:after="240"/>
        <w:jc w:val="left"/>
        <w:rPr>
          <w:sz w:val="22"/>
          <w:szCs w:val="22"/>
        </w:rPr>
      </w:pPr>
      <w:r>
        <w:rPr>
          <w:sz w:val="22"/>
          <w:szCs w:val="22"/>
        </w:rPr>
        <w:t xml:space="preserve">The committee will report to the Trust’s Finance and Investment Committee and the University’s </w:t>
      </w:r>
      <w:r w:rsidR="0072396E">
        <w:rPr>
          <w:sz w:val="22"/>
          <w:szCs w:val="22"/>
        </w:rPr>
        <w:t>Buildings and Estates Sub-committee.</w:t>
      </w:r>
    </w:p>
    <w:sectPr w:rsidR="00700445" w:rsidRPr="00700445" w:rsidSect="00D96A2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445" w:rsidRDefault="00700445" w:rsidP="00BD77DF">
      <w:r>
        <w:separator/>
      </w:r>
    </w:p>
  </w:endnote>
  <w:endnote w:type="continuationSeparator" w:id="0">
    <w:p w:rsidR="00700445" w:rsidRDefault="00700445" w:rsidP="00BD7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499074"/>
      <w:docPartObj>
        <w:docPartGallery w:val="Page Numbers (Bottom of Page)"/>
        <w:docPartUnique/>
      </w:docPartObj>
    </w:sdtPr>
    <w:sdtEndPr>
      <w:rPr>
        <w:noProof/>
      </w:rPr>
    </w:sdtEndPr>
    <w:sdtContent>
      <w:p w:rsidR="00700445" w:rsidRDefault="00A15C76">
        <w:pPr>
          <w:pStyle w:val="Footer"/>
          <w:jc w:val="center"/>
        </w:pPr>
        <w:r>
          <w:fldChar w:fldCharType="begin"/>
        </w:r>
        <w:r>
          <w:instrText xml:space="preserve"> PAGE   \* MERGEFORMAT </w:instrText>
        </w:r>
        <w:r>
          <w:fldChar w:fldCharType="separate"/>
        </w:r>
        <w:r w:rsidR="002F219C">
          <w:rPr>
            <w:noProof/>
          </w:rPr>
          <w:t>1</w:t>
        </w:r>
        <w:r>
          <w:rPr>
            <w:noProof/>
          </w:rPr>
          <w:fldChar w:fldCharType="end"/>
        </w:r>
      </w:p>
    </w:sdtContent>
  </w:sdt>
  <w:p w:rsidR="00700445" w:rsidRDefault="007004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445" w:rsidRDefault="00700445" w:rsidP="00BD77DF">
      <w:r>
        <w:separator/>
      </w:r>
    </w:p>
  </w:footnote>
  <w:footnote w:type="continuationSeparator" w:id="0">
    <w:p w:rsidR="00700445" w:rsidRDefault="00700445" w:rsidP="00BD77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445" w:rsidRDefault="007004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D2D4B"/>
    <w:multiLevelType w:val="hybridMultilevel"/>
    <w:tmpl w:val="A114E6BC"/>
    <w:lvl w:ilvl="0" w:tplc="70F6306A">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7DF"/>
    <w:rsid w:val="00214ADF"/>
    <w:rsid w:val="002162A4"/>
    <w:rsid w:val="002F219C"/>
    <w:rsid w:val="003F6571"/>
    <w:rsid w:val="004554DF"/>
    <w:rsid w:val="005447B8"/>
    <w:rsid w:val="0059388F"/>
    <w:rsid w:val="006832D7"/>
    <w:rsid w:val="00700445"/>
    <w:rsid w:val="0072396E"/>
    <w:rsid w:val="00856A47"/>
    <w:rsid w:val="00942AD9"/>
    <w:rsid w:val="00A15C76"/>
    <w:rsid w:val="00BD77DF"/>
    <w:rsid w:val="00C033C9"/>
    <w:rsid w:val="00D13150"/>
    <w:rsid w:val="00D96A2F"/>
    <w:rsid w:val="00E107C8"/>
    <w:rsid w:val="00F96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7DF"/>
    <w:pPr>
      <w:spacing w:after="0" w:line="240" w:lineRule="auto"/>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7DF"/>
    <w:pPr>
      <w:tabs>
        <w:tab w:val="center" w:pos="4513"/>
        <w:tab w:val="right" w:pos="9026"/>
      </w:tabs>
    </w:pPr>
  </w:style>
  <w:style w:type="character" w:customStyle="1" w:styleId="HeaderChar">
    <w:name w:val="Header Char"/>
    <w:basedOn w:val="DefaultParagraphFont"/>
    <w:link w:val="Header"/>
    <w:uiPriority w:val="99"/>
    <w:rsid w:val="00BD77DF"/>
    <w:rPr>
      <w:rFonts w:ascii="Arial" w:eastAsia="Times New Roman" w:hAnsi="Arial" w:cs="Times New Roman"/>
      <w:sz w:val="20"/>
      <w:szCs w:val="20"/>
      <w:lang w:eastAsia="en-GB"/>
    </w:rPr>
  </w:style>
  <w:style w:type="paragraph" w:styleId="Footer">
    <w:name w:val="footer"/>
    <w:basedOn w:val="Normal"/>
    <w:link w:val="FooterChar"/>
    <w:uiPriority w:val="99"/>
    <w:unhideWhenUsed/>
    <w:rsid w:val="00BD77DF"/>
    <w:pPr>
      <w:tabs>
        <w:tab w:val="center" w:pos="4513"/>
        <w:tab w:val="right" w:pos="9026"/>
      </w:tabs>
    </w:pPr>
  </w:style>
  <w:style w:type="character" w:customStyle="1" w:styleId="FooterChar">
    <w:name w:val="Footer Char"/>
    <w:basedOn w:val="DefaultParagraphFont"/>
    <w:link w:val="Footer"/>
    <w:uiPriority w:val="99"/>
    <w:rsid w:val="00BD77DF"/>
    <w:rPr>
      <w:rFonts w:ascii="Arial" w:eastAsia="Times New Roman" w:hAnsi="Arial" w:cs="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7DF"/>
    <w:pPr>
      <w:spacing w:after="0" w:line="240" w:lineRule="auto"/>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7DF"/>
    <w:pPr>
      <w:tabs>
        <w:tab w:val="center" w:pos="4513"/>
        <w:tab w:val="right" w:pos="9026"/>
      </w:tabs>
    </w:pPr>
  </w:style>
  <w:style w:type="character" w:customStyle="1" w:styleId="HeaderChar">
    <w:name w:val="Header Char"/>
    <w:basedOn w:val="DefaultParagraphFont"/>
    <w:link w:val="Header"/>
    <w:uiPriority w:val="99"/>
    <w:rsid w:val="00BD77DF"/>
    <w:rPr>
      <w:rFonts w:ascii="Arial" w:eastAsia="Times New Roman" w:hAnsi="Arial" w:cs="Times New Roman"/>
      <w:sz w:val="20"/>
      <w:szCs w:val="20"/>
      <w:lang w:eastAsia="en-GB"/>
    </w:rPr>
  </w:style>
  <w:style w:type="paragraph" w:styleId="Footer">
    <w:name w:val="footer"/>
    <w:basedOn w:val="Normal"/>
    <w:link w:val="FooterChar"/>
    <w:uiPriority w:val="99"/>
    <w:unhideWhenUsed/>
    <w:rsid w:val="00BD77DF"/>
    <w:pPr>
      <w:tabs>
        <w:tab w:val="center" w:pos="4513"/>
        <w:tab w:val="right" w:pos="9026"/>
      </w:tabs>
    </w:pPr>
  </w:style>
  <w:style w:type="character" w:customStyle="1" w:styleId="FooterChar">
    <w:name w:val="Footer Char"/>
    <w:basedOn w:val="DefaultParagraphFont"/>
    <w:link w:val="Footer"/>
    <w:uiPriority w:val="99"/>
    <w:rsid w:val="00BD77DF"/>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Goffin</dc:creator>
  <cp:lastModifiedBy>Habner Justinian (RNU) Oxford Health</cp:lastModifiedBy>
  <cp:revision>2</cp:revision>
  <dcterms:created xsi:type="dcterms:W3CDTF">2015-04-22T08:55:00Z</dcterms:created>
  <dcterms:modified xsi:type="dcterms:W3CDTF">2015-04-22T08:55:00Z</dcterms:modified>
</cp:coreProperties>
</file>