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6C135E" w:rsidRDefault="000B3FCF" w:rsidP="0086436B">
      <w:pPr>
        <w:ind w:right="-900"/>
        <w:jc w:val="right"/>
        <w:rPr>
          <w:rFonts w:ascii="Arial" w:hAnsi="Arial" w:cs="Arial"/>
          <w:sz w:val="22"/>
          <w:szCs w:val="22"/>
          <w:lang w:val="en-GB"/>
        </w:rPr>
      </w:pPr>
      <w:r w:rsidRPr="006C135E">
        <w:rPr>
          <w:rFonts w:ascii="Arial" w:hAnsi="Arial" w:cs="Arial"/>
          <w:noProof/>
          <w:sz w:val="22"/>
          <w:szCs w:val="22"/>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6C135E" w:rsidRDefault="005D3499">
      <w:pPr>
        <w:rPr>
          <w:rFonts w:ascii="Arial" w:hAnsi="Arial" w:cs="Arial"/>
          <w:sz w:val="22"/>
          <w:szCs w:val="22"/>
        </w:rPr>
      </w:pPr>
    </w:p>
    <w:p w:rsidR="005E2583" w:rsidRPr="006C135E" w:rsidRDefault="005D3499">
      <w:pPr>
        <w:pStyle w:val="Heading1"/>
        <w:jc w:val="center"/>
        <w:rPr>
          <w:rFonts w:cs="Arial"/>
          <w:sz w:val="22"/>
          <w:szCs w:val="22"/>
          <w:u w:val="none"/>
        </w:rPr>
      </w:pPr>
      <w:r w:rsidRPr="006C135E">
        <w:rPr>
          <w:rFonts w:cs="Arial"/>
          <w:sz w:val="22"/>
          <w:szCs w:val="22"/>
          <w:u w:val="none"/>
        </w:rPr>
        <w:t xml:space="preserve">Report to the Meeting </w:t>
      </w:r>
      <w:r w:rsidR="00B50D5E" w:rsidRPr="006C135E">
        <w:rPr>
          <w:rFonts w:cs="Arial"/>
          <w:sz w:val="22"/>
          <w:szCs w:val="22"/>
          <w:u w:val="none"/>
        </w:rPr>
        <w:t xml:space="preserve">of the </w:t>
      </w:r>
    </w:p>
    <w:p w:rsidR="002821F8" w:rsidRPr="006C135E" w:rsidRDefault="00B50D5E">
      <w:pPr>
        <w:pStyle w:val="Heading1"/>
        <w:jc w:val="center"/>
        <w:rPr>
          <w:rFonts w:cs="Arial"/>
          <w:sz w:val="22"/>
          <w:szCs w:val="22"/>
          <w:u w:val="none"/>
        </w:rPr>
      </w:pPr>
      <w:r w:rsidRPr="006C135E">
        <w:rPr>
          <w:rFonts w:cs="Arial"/>
          <w:sz w:val="22"/>
          <w:szCs w:val="22"/>
          <w:u w:val="none"/>
        </w:rPr>
        <w:t xml:space="preserve">Oxford Health NHS </w:t>
      </w:r>
      <w:r w:rsidR="002821F8" w:rsidRPr="006C135E">
        <w:rPr>
          <w:rFonts w:cs="Arial"/>
          <w:sz w:val="22"/>
          <w:szCs w:val="22"/>
          <w:u w:val="none"/>
        </w:rPr>
        <w:t xml:space="preserve">Foundation Trust </w:t>
      </w:r>
    </w:p>
    <w:p w:rsidR="005D3499" w:rsidRDefault="005D3499">
      <w:pPr>
        <w:pStyle w:val="Heading1"/>
        <w:jc w:val="center"/>
        <w:rPr>
          <w:rFonts w:cs="Arial"/>
          <w:sz w:val="22"/>
          <w:szCs w:val="22"/>
          <w:u w:val="none"/>
        </w:rPr>
      </w:pPr>
      <w:r w:rsidRPr="006C135E">
        <w:rPr>
          <w:rFonts w:cs="Arial"/>
          <w:sz w:val="22"/>
          <w:szCs w:val="22"/>
          <w:u w:val="none"/>
        </w:rPr>
        <w:t>Board</w:t>
      </w:r>
      <w:r w:rsidR="002821F8" w:rsidRPr="006C135E">
        <w:rPr>
          <w:rFonts w:cs="Arial"/>
          <w:sz w:val="22"/>
          <w:szCs w:val="22"/>
          <w:u w:val="none"/>
        </w:rPr>
        <w:t xml:space="preserve"> of Directors</w:t>
      </w:r>
    </w:p>
    <w:p w:rsidR="004716F5" w:rsidRDefault="004716F5" w:rsidP="004716F5">
      <w:pPr>
        <w:rPr>
          <w:lang w:val="en-GB"/>
        </w:rPr>
      </w:pPr>
    </w:p>
    <w:p w:rsidR="004716F5" w:rsidRPr="004716F5" w:rsidRDefault="004716F5" w:rsidP="004716F5">
      <w:pPr>
        <w:jc w:val="center"/>
        <w:rPr>
          <w:rFonts w:ascii="Arial" w:hAnsi="Arial" w:cs="Arial"/>
          <w:b/>
          <w:sz w:val="22"/>
          <w:szCs w:val="22"/>
          <w:lang w:val="en-GB"/>
        </w:rPr>
      </w:pPr>
      <w:r w:rsidRPr="004716F5">
        <w:rPr>
          <w:rFonts w:ascii="Arial" w:hAnsi="Arial" w:cs="Arial"/>
          <w:b/>
          <w:sz w:val="22"/>
          <w:szCs w:val="22"/>
          <w:lang w:val="en-GB"/>
        </w:rPr>
        <w:t>27</w:t>
      </w:r>
      <w:r w:rsidRPr="004716F5">
        <w:rPr>
          <w:rFonts w:ascii="Arial" w:hAnsi="Arial" w:cs="Arial"/>
          <w:b/>
          <w:sz w:val="22"/>
          <w:szCs w:val="22"/>
          <w:vertAlign w:val="superscript"/>
          <w:lang w:val="en-GB"/>
        </w:rPr>
        <w:t>th</w:t>
      </w:r>
      <w:r w:rsidRPr="004716F5">
        <w:rPr>
          <w:rFonts w:ascii="Arial" w:hAnsi="Arial" w:cs="Arial"/>
          <w:b/>
          <w:sz w:val="22"/>
          <w:szCs w:val="22"/>
          <w:lang w:val="en-GB"/>
        </w:rPr>
        <w:t xml:space="preserve"> May 2015</w:t>
      </w:r>
    </w:p>
    <w:p w:rsidR="00AD3F58" w:rsidRPr="006C135E" w:rsidRDefault="00AD3F58">
      <w:pPr>
        <w:jc w:val="center"/>
        <w:rPr>
          <w:rFonts w:ascii="Arial" w:hAnsi="Arial" w:cs="Arial"/>
          <w:b/>
          <w:sz w:val="22"/>
          <w:szCs w:val="22"/>
        </w:rPr>
      </w:pPr>
    </w:p>
    <w:p w:rsidR="005D3499" w:rsidRPr="006C135E" w:rsidRDefault="007C32CC">
      <w:pPr>
        <w:jc w:val="center"/>
        <w:rPr>
          <w:rFonts w:ascii="Arial" w:hAnsi="Arial" w:cs="Arial"/>
          <w:b/>
          <w:sz w:val="22"/>
          <w:szCs w:val="22"/>
        </w:rPr>
      </w:pPr>
      <w:r w:rsidRPr="006C135E">
        <w:rPr>
          <w:rFonts w:ascii="Arial" w:hAnsi="Arial" w:cs="Arial"/>
          <w:b/>
          <w:sz w:val="22"/>
          <w:szCs w:val="22"/>
        </w:rPr>
        <w:t>Medical Appraisal</w:t>
      </w:r>
      <w:r w:rsidR="000B3FCF" w:rsidRPr="006C135E">
        <w:rPr>
          <w:rFonts w:ascii="Arial" w:hAnsi="Arial" w:cs="Arial"/>
          <w:b/>
          <w:sz w:val="22"/>
          <w:szCs w:val="22"/>
        </w:rPr>
        <w:t xml:space="preserve"> and Revalidation</w:t>
      </w:r>
      <w:r w:rsidR="00F35983">
        <w:rPr>
          <w:rFonts w:ascii="Arial" w:hAnsi="Arial" w:cs="Arial"/>
          <w:b/>
          <w:sz w:val="22"/>
          <w:szCs w:val="22"/>
        </w:rPr>
        <w:t xml:space="preserve"> Report</w:t>
      </w:r>
    </w:p>
    <w:p w:rsidR="005D3499" w:rsidRPr="006C135E" w:rsidRDefault="005D3499">
      <w:pPr>
        <w:rPr>
          <w:rFonts w:ascii="Arial" w:hAnsi="Arial" w:cs="Arial"/>
          <w:b/>
          <w:sz w:val="22"/>
          <w:szCs w:val="22"/>
        </w:rPr>
      </w:pPr>
    </w:p>
    <w:p w:rsidR="00390D54" w:rsidRPr="006C135E" w:rsidRDefault="00390D54" w:rsidP="00CF101B">
      <w:pPr>
        <w:pStyle w:val="ListParagraph"/>
        <w:jc w:val="both"/>
        <w:rPr>
          <w:rFonts w:ascii="Arial" w:hAnsi="Arial" w:cs="Arial"/>
          <w:sz w:val="22"/>
          <w:szCs w:val="22"/>
        </w:rPr>
      </w:pPr>
    </w:p>
    <w:p w:rsidR="001A5C3B" w:rsidRDefault="007D57FB" w:rsidP="001A5C3B">
      <w:pPr>
        <w:pStyle w:val="ListParagraph"/>
        <w:numPr>
          <w:ilvl w:val="0"/>
          <w:numId w:val="25"/>
        </w:numPr>
        <w:jc w:val="both"/>
        <w:rPr>
          <w:rFonts w:ascii="Arial" w:hAnsi="Arial" w:cs="Arial"/>
          <w:b/>
          <w:sz w:val="22"/>
          <w:szCs w:val="22"/>
        </w:rPr>
      </w:pPr>
      <w:r>
        <w:rPr>
          <w:rFonts w:ascii="Arial" w:hAnsi="Arial" w:cs="Arial"/>
          <w:b/>
          <w:bCs/>
          <w:sz w:val="22"/>
          <w:szCs w:val="22"/>
          <w:lang w:val="en-GB"/>
        </w:rPr>
        <w:t>Introduction</w:t>
      </w:r>
      <w:r w:rsidR="001A5C3B">
        <w:rPr>
          <w:rFonts w:ascii="Arial" w:hAnsi="Arial" w:cs="Arial"/>
          <w:b/>
          <w:sz w:val="22"/>
          <w:szCs w:val="22"/>
        </w:rPr>
        <w:t xml:space="preserve"> </w:t>
      </w:r>
    </w:p>
    <w:p w:rsidR="001A5C3B" w:rsidRDefault="001A5C3B" w:rsidP="001A5C3B">
      <w:pPr>
        <w:jc w:val="both"/>
        <w:rPr>
          <w:rFonts w:ascii="Arial" w:hAnsi="Arial" w:cs="Arial"/>
          <w:b/>
          <w:sz w:val="22"/>
          <w:szCs w:val="22"/>
        </w:rPr>
      </w:pPr>
    </w:p>
    <w:p w:rsidR="001A5C3B" w:rsidRDefault="001A5C3B" w:rsidP="001A5C3B">
      <w:pPr>
        <w:pStyle w:val="ListParagraph"/>
        <w:widowControl w:val="0"/>
        <w:numPr>
          <w:ilvl w:val="1"/>
          <w:numId w:val="25"/>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Medical Revalidation, which commenced on 3</w:t>
      </w:r>
      <w:r>
        <w:rPr>
          <w:rFonts w:ascii="Arial" w:hAnsi="Arial" w:cs="Arial"/>
          <w:sz w:val="22"/>
          <w:szCs w:val="22"/>
          <w:vertAlign w:val="superscript"/>
          <w:lang w:val="en-GB"/>
        </w:rPr>
        <w:t>rd</w:t>
      </w:r>
      <w:r>
        <w:rPr>
          <w:rFonts w:ascii="Arial" w:hAnsi="Arial" w:cs="Arial"/>
          <w:sz w:val="22"/>
          <w:szCs w:val="22"/>
          <w:lang w:val="en-GB"/>
        </w:rPr>
        <w:t xml:space="preserve"> December 2012, strengthens the way that doctors are regulated. It has the aims of improving the quality of care provided to patients; improving patient safety; assuring employers; ensuring that</w:t>
      </w:r>
      <w:r>
        <w:rPr>
          <w:rFonts w:ascii="Arial" w:hAnsi="Arial" w:cs="Arial"/>
          <w:color w:val="333333"/>
          <w:sz w:val="22"/>
          <w:szCs w:val="22"/>
        </w:rPr>
        <w:t xml:space="preserve"> doctors are up to date and fit to practice;</w:t>
      </w:r>
      <w:r>
        <w:rPr>
          <w:rFonts w:ascii="Arial" w:hAnsi="Arial" w:cs="Arial"/>
          <w:sz w:val="22"/>
          <w:szCs w:val="22"/>
          <w:lang w:val="en-GB"/>
        </w:rPr>
        <w:t xml:space="preserve"> and increasing public trust and confidence in the overall system of medical care. </w:t>
      </w:r>
    </w:p>
    <w:p w:rsidR="001A5C3B" w:rsidRDefault="001A5C3B" w:rsidP="001A5C3B">
      <w:pPr>
        <w:pStyle w:val="ListParagraph"/>
        <w:widowControl w:val="0"/>
        <w:autoSpaceDE w:val="0"/>
        <w:autoSpaceDN w:val="0"/>
        <w:adjustRightInd w:val="0"/>
        <w:ind w:left="993"/>
        <w:jc w:val="both"/>
        <w:rPr>
          <w:rFonts w:ascii="Arial" w:hAnsi="Arial" w:cs="Arial"/>
          <w:sz w:val="22"/>
          <w:szCs w:val="22"/>
          <w:lang w:val="en-GB"/>
        </w:rPr>
      </w:pPr>
    </w:p>
    <w:p w:rsidR="001A5C3B" w:rsidRDefault="001A5C3B" w:rsidP="001A5C3B">
      <w:pPr>
        <w:pStyle w:val="ListParagraph"/>
        <w:widowControl w:val="0"/>
        <w:numPr>
          <w:ilvl w:val="1"/>
          <w:numId w:val="25"/>
        </w:numPr>
        <w:autoSpaceDE w:val="0"/>
        <w:autoSpaceDN w:val="0"/>
        <w:adjustRightInd w:val="0"/>
        <w:ind w:left="993" w:hanging="633"/>
        <w:jc w:val="both"/>
        <w:rPr>
          <w:rFonts w:ascii="Arial" w:hAnsi="Arial" w:cs="Arial"/>
          <w:sz w:val="22"/>
          <w:szCs w:val="22"/>
          <w:lang w:val="en-GB"/>
        </w:rPr>
      </w:pPr>
      <w:r>
        <w:rPr>
          <w:rFonts w:ascii="Arial" w:hAnsi="Arial" w:cs="Arial"/>
          <w:sz w:val="22"/>
          <w:szCs w:val="22"/>
        </w:rPr>
        <w:t>The revalidation process is led by the General Medical Council (GMC).</w:t>
      </w:r>
      <w:r>
        <w:rPr>
          <w:rFonts w:ascii="Arial" w:hAnsi="Arial" w:cs="Arial"/>
          <w:color w:val="333333"/>
          <w:sz w:val="22"/>
          <w:szCs w:val="22"/>
        </w:rPr>
        <w:t xml:space="preserve"> </w:t>
      </w:r>
      <w:r>
        <w:rPr>
          <w:rFonts w:ascii="Arial" w:hAnsi="Arial" w:cs="Arial"/>
          <w:sz w:val="22"/>
          <w:szCs w:val="22"/>
        </w:rPr>
        <w:t>A detailed annual appraisal, based on the GMC’s core guidance ‘Good Medical Practice’, covering a large amount of key information on the doctor’s performance, is the foundation for revalidation, and only when a doctor has complied with the rolling annual appraisal process and carried out a satisfactory ‘revalidation ready appraisal’ with a specially trained appraiser, will they be recommended by their Responsible Officer (RO) for revalidation. The Medical Director for Oxford Health NHS Foundation Trust has been appointed as the RO for the Trust</w:t>
      </w:r>
      <w:r>
        <w:rPr>
          <w:rStyle w:val="FootnoteReference"/>
          <w:rFonts w:ascii="Arial" w:hAnsi="Arial" w:cs="Arial"/>
          <w:sz w:val="22"/>
          <w:szCs w:val="22"/>
        </w:rPr>
        <w:footnoteReference w:id="1"/>
      </w:r>
      <w:r>
        <w:rPr>
          <w:rFonts w:ascii="Arial" w:hAnsi="Arial" w:cs="Arial"/>
          <w:sz w:val="22"/>
          <w:szCs w:val="22"/>
        </w:rPr>
        <w:t>. The GMC will use the recommendations of the RO to complete the revalidation process for the Trust’s consultants and specialty doctors</w:t>
      </w:r>
      <w:r>
        <w:rPr>
          <w:rStyle w:val="FootnoteReference"/>
          <w:rFonts w:ascii="Arial" w:hAnsi="Arial" w:cs="Arial"/>
          <w:sz w:val="22"/>
          <w:szCs w:val="22"/>
        </w:rPr>
        <w:footnoteReference w:id="2"/>
      </w:r>
      <w:r>
        <w:rPr>
          <w:rFonts w:ascii="Arial" w:hAnsi="Arial" w:cs="Arial"/>
          <w:sz w:val="22"/>
          <w:szCs w:val="22"/>
        </w:rPr>
        <w:t>.</w:t>
      </w:r>
    </w:p>
    <w:p w:rsidR="001A5C3B" w:rsidRDefault="001A5C3B" w:rsidP="001A5C3B">
      <w:pPr>
        <w:widowControl w:val="0"/>
        <w:autoSpaceDE w:val="0"/>
        <w:autoSpaceDN w:val="0"/>
        <w:adjustRightInd w:val="0"/>
        <w:ind w:left="993" w:hanging="633"/>
        <w:jc w:val="both"/>
        <w:rPr>
          <w:rFonts w:ascii="Arial" w:hAnsi="Arial" w:cs="Arial"/>
          <w:sz w:val="22"/>
          <w:szCs w:val="22"/>
          <w:lang w:val="en-GB"/>
        </w:rPr>
      </w:pPr>
    </w:p>
    <w:p w:rsidR="001A5C3B" w:rsidRDefault="001A5C3B" w:rsidP="001A5C3B">
      <w:pPr>
        <w:pStyle w:val="ListParagraph"/>
        <w:widowControl w:val="0"/>
        <w:numPr>
          <w:ilvl w:val="1"/>
          <w:numId w:val="25"/>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Provider organisations have a statutory duty to support their RO in discharging their duties under the Responsible Officer Regulations and it is expected that Trusts will ensure compliance by:</w:t>
      </w:r>
    </w:p>
    <w:p w:rsidR="001A5C3B" w:rsidRDefault="001A5C3B" w:rsidP="001A5C3B">
      <w:pPr>
        <w:widowControl w:val="0"/>
        <w:numPr>
          <w:ilvl w:val="0"/>
          <w:numId w:val="27"/>
        </w:numPr>
        <w:autoSpaceDE w:val="0"/>
        <w:autoSpaceDN w:val="0"/>
        <w:adjustRightInd w:val="0"/>
        <w:spacing w:before="120"/>
        <w:jc w:val="both"/>
        <w:rPr>
          <w:rFonts w:ascii="Arial" w:eastAsia="Calibri" w:hAnsi="Arial" w:cs="Arial"/>
          <w:sz w:val="22"/>
          <w:szCs w:val="22"/>
          <w:lang w:val="en-GB"/>
        </w:rPr>
      </w:pPr>
      <w:r>
        <w:rPr>
          <w:rFonts w:ascii="Arial" w:eastAsia="Calibri" w:hAnsi="Arial" w:cs="Arial"/>
          <w:sz w:val="22"/>
          <w:szCs w:val="22"/>
          <w:lang w:val="en-GB"/>
        </w:rPr>
        <w:t>monitoring the frequency and quality of medical appraisals in their organisations;</w:t>
      </w:r>
    </w:p>
    <w:p w:rsidR="001A5C3B" w:rsidRDefault="001A5C3B" w:rsidP="001A5C3B">
      <w:pPr>
        <w:widowControl w:val="0"/>
        <w:numPr>
          <w:ilvl w:val="0"/>
          <w:numId w:val="27"/>
        </w:numPr>
        <w:autoSpaceDE w:val="0"/>
        <w:autoSpaceDN w:val="0"/>
        <w:adjustRightInd w:val="0"/>
        <w:spacing w:before="120"/>
        <w:jc w:val="both"/>
        <w:rPr>
          <w:rFonts w:ascii="Arial" w:eastAsia="Calibri" w:hAnsi="Arial" w:cs="Arial"/>
          <w:sz w:val="22"/>
          <w:szCs w:val="22"/>
          <w:lang w:val="en-GB"/>
        </w:rPr>
      </w:pPr>
      <w:r>
        <w:rPr>
          <w:rFonts w:ascii="Arial" w:eastAsia="Calibri" w:hAnsi="Arial" w:cs="Arial"/>
          <w:sz w:val="22"/>
          <w:szCs w:val="22"/>
          <w:lang w:val="en-GB"/>
        </w:rPr>
        <w:t>checking there are effective systems in place for monitoring the conduct and performance of their doctors;</w:t>
      </w:r>
    </w:p>
    <w:p w:rsidR="001A5C3B" w:rsidRDefault="001A5C3B" w:rsidP="001A5C3B">
      <w:pPr>
        <w:widowControl w:val="0"/>
        <w:numPr>
          <w:ilvl w:val="0"/>
          <w:numId w:val="27"/>
        </w:numPr>
        <w:autoSpaceDE w:val="0"/>
        <w:autoSpaceDN w:val="0"/>
        <w:adjustRightInd w:val="0"/>
        <w:spacing w:before="120"/>
        <w:jc w:val="both"/>
        <w:rPr>
          <w:rFonts w:ascii="Arial" w:eastAsia="Calibri" w:hAnsi="Arial" w:cs="Arial"/>
          <w:sz w:val="22"/>
          <w:szCs w:val="22"/>
          <w:lang w:val="en-GB"/>
        </w:rPr>
      </w:pPr>
      <w:r>
        <w:rPr>
          <w:rFonts w:ascii="Arial" w:eastAsia="Calibri" w:hAnsi="Arial" w:cs="Arial"/>
          <w:sz w:val="22"/>
          <w:szCs w:val="22"/>
          <w:lang w:val="en-GB"/>
        </w:rPr>
        <w:t>confirming that feedback from patients (and staff) is sought periodically so that their views can inform the appraisal and revalidation process for their doctors;</w:t>
      </w:r>
    </w:p>
    <w:p w:rsidR="001A5C3B" w:rsidRPr="001A5C3B" w:rsidRDefault="001A5C3B" w:rsidP="001A5C3B">
      <w:pPr>
        <w:pStyle w:val="ListParagraph"/>
        <w:widowControl w:val="0"/>
        <w:numPr>
          <w:ilvl w:val="0"/>
          <w:numId w:val="27"/>
        </w:numPr>
        <w:autoSpaceDE w:val="0"/>
        <w:autoSpaceDN w:val="0"/>
        <w:adjustRightInd w:val="0"/>
        <w:spacing w:before="120"/>
        <w:jc w:val="both"/>
        <w:rPr>
          <w:rFonts w:ascii="Arial" w:hAnsi="Arial" w:cs="Arial"/>
          <w:sz w:val="22"/>
          <w:szCs w:val="22"/>
          <w:lang w:val="en-GB"/>
        </w:rPr>
      </w:pPr>
      <w:r w:rsidRPr="001A5C3B">
        <w:rPr>
          <w:rFonts w:ascii="Arial" w:hAnsi="Arial" w:cs="Arial"/>
          <w:sz w:val="22"/>
          <w:szCs w:val="22"/>
        </w:rPr>
        <w:t>Ensuring that appropriate pre-employment background checks (including pre-engagement for locums) are carried out to ensure that medical</w:t>
      </w:r>
      <w:r w:rsidRPr="001A5C3B">
        <w:rPr>
          <w:rFonts w:ascii="Arial" w:hAnsi="Arial" w:cs="Arial"/>
          <w:sz w:val="22"/>
          <w:szCs w:val="22"/>
        </w:rPr>
        <w:t xml:space="preserve"> </w:t>
      </w:r>
      <w:r w:rsidRPr="001A5C3B">
        <w:rPr>
          <w:rFonts w:ascii="Arial" w:hAnsi="Arial" w:cs="Arial"/>
          <w:sz w:val="22"/>
          <w:szCs w:val="22"/>
        </w:rPr>
        <w:t>practitioners have qualifications and experience appropriate to the work performed.</w:t>
      </w:r>
    </w:p>
    <w:p w:rsidR="001A5C3B" w:rsidRPr="001A5C3B" w:rsidRDefault="001A5C3B" w:rsidP="001A5C3B">
      <w:pPr>
        <w:pStyle w:val="ListParagraph"/>
        <w:widowControl w:val="0"/>
        <w:autoSpaceDE w:val="0"/>
        <w:autoSpaceDN w:val="0"/>
        <w:adjustRightInd w:val="0"/>
        <w:spacing w:before="120"/>
        <w:jc w:val="both"/>
        <w:rPr>
          <w:rFonts w:ascii="Arial" w:hAnsi="Arial" w:cs="Arial"/>
          <w:sz w:val="22"/>
          <w:szCs w:val="22"/>
          <w:lang w:val="en-GB"/>
        </w:rPr>
      </w:pPr>
    </w:p>
    <w:p w:rsidR="001A5C3B" w:rsidRDefault="001A5C3B" w:rsidP="001A5C3B">
      <w:pPr>
        <w:pStyle w:val="ListParagraph"/>
        <w:widowControl w:val="0"/>
        <w:numPr>
          <w:ilvl w:val="1"/>
          <w:numId w:val="25"/>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lastRenderedPageBreak/>
        <w:t>The General Medical Council (GMC) has allocated each doctor to an Organisation (the “Designated Body”) with which they have a “prescribed connection”. For consultants/specialty doctors (career grade doctors), this is typically the Trust where the doctor spends the majority of their clinical time.</w:t>
      </w:r>
    </w:p>
    <w:p w:rsidR="001A5C3B" w:rsidRDefault="001A5C3B" w:rsidP="001A5C3B">
      <w:pPr>
        <w:rPr>
          <w:lang w:val="en-GB" w:eastAsia="en-GB"/>
        </w:rPr>
      </w:pPr>
    </w:p>
    <w:p w:rsidR="001A5C3B" w:rsidRDefault="001A5C3B" w:rsidP="001A5C3B">
      <w:pPr>
        <w:rPr>
          <w:lang w:val="en-GB" w:eastAsia="en-GB"/>
        </w:rPr>
      </w:pPr>
    </w:p>
    <w:p w:rsidR="001A5C3B" w:rsidRPr="006C135E" w:rsidRDefault="001A5C3B" w:rsidP="00390D54">
      <w:pPr>
        <w:pStyle w:val="ListParagraph"/>
        <w:numPr>
          <w:ilvl w:val="0"/>
          <w:numId w:val="7"/>
        </w:numPr>
        <w:jc w:val="both"/>
        <w:rPr>
          <w:rFonts w:ascii="Arial" w:hAnsi="Arial" w:cs="Arial"/>
          <w:b/>
          <w:sz w:val="22"/>
          <w:szCs w:val="22"/>
        </w:rPr>
      </w:pPr>
      <w:r w:rsidRPr="001A5C3B">
        <w:rPr>
          <w:rFonts w:ascii="Arial" w:hAnsi="Arial" w:cs="Arial"/>
          <w:b/>
          <w:bCs/>
          <w:sz w:val="22"/>
          <w:szCs w:val="22"/>
          <w:lang w:val="en-GB"/>
        </w:rPr>
        <w:t>Medical Appraisal</w:t>
      </w:r>
      <w:r w:rsidRPr="001A5C3B">
        <w:rPr>
          <w:rFonts w:ascii="Arial" w:hAnsi="Arial" w:cs="Arial"/>
          <w:b/>
          <w:sz w:val="22"/>
          <w:szCs w:val="22"/>
        </w:rPr>
        <w:t xml:space="preserve"> in Oxford Health NHS Foundation</w:t>
      </w:r>
      <w:r w:rsidR="001F5A03">
        <w:rPr>
          <w:rFonts w:ascii="Arial" w:hAnsi="Arial" w:cs="Arial"/>
          <w:b/>
          <w:sz w:val="22"/>
          <w:szCs w:val="22"/>
        </w:rPr>
        <w:t xml:space="preserve"> Trust</w:t>
      </w:r>
    </w:p>
    <w:p w:rsidR="00CC6158" w:rsidRPr="006C135E" w:rsidRDefault="00CC6158" w:rsidP="00A32F9C">
      <w:pPr>
        <w:contextualSpacing/>
        <w:jc w:val="both"/>
        <w:rPr>
          <w:rFonts w:ascii="Arial" w:hAnsi="Arial" w:cs="Arial"/>
          <w:b/>
          <w:sz w:val="22"/>
          <w:szCs w:val="22"/>
        </w:rPr>
      </w:pPr>
    </w:p>
    <w:p w:rsidR="004B1C88" w:rsidRDefault="004B1C88" w:rsidP="004B1C88">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Oxford Health NHS F</w:t>
      </w:r>
      <w:r w:rsidR="00FF78EB">
        <w:rPr>
          <w:rFonts w:ascii="Arial" w:hAnsi="Arial" w:cs="Arial"/>
          <w:sz w:val="22"/>
          <w:szCs w:val="22"/>
          <w:lang w:val="en-GB"/>
        </w:rPr>
        <w:t xml:space="preserve">oundation </w:t>
      </w:r>
      <w:r>
        <w:rPr>
          <w:rFonts w:ascii="Arial" w:hAnsi="Arial" w:cs="Arial"/>
          <w:sz w:val="22"/>
          <w:szCs w:val="22"/>
          <w:lang w:val="en-GB"/>
        </w:rPr>
        <w:t>T</w:t>
      </w:r>
      <w:r w:rsidR="00FF78EB">
        <w:rPr>
          <w:rFonts w:ascii="Arial" w:hAnsi="Arial" w:cs="Arial"/>
          <w:sz w:val="22"/>
          <w:szCs w:val="22"/>
          <w:lang w:val="en-GB"/>
        </w:rPr>
        <w:t>rust</w:t>
      </w:r>
      <w:r>
        <w:rPr>
          <w:rFonts w:ascii="Arial" w:hAnsi="Arial" w:cs="Arial"/>
          <w:sz w:val="22"/>
          <w:szCs w:val="22"/>
          <w:lang w:val="en-GB"/>
        </w:rPr>
        <w:t xml:space="preserve"> is a designated body as specified in The General Medical Council (Licence to Practice and Revalidation) Regulations Order of Council 2012</w:t>
      </w:r>
      <w:r w:rsidR="00380D34">
        <w:rPr>
          <w:rFonts w:ascii="Arial" w:hAnsi="Arial" w:cs="Arial"/>
          <w:sz w:val="22"/>
          <w:szCs w:val="22"/>
          <w:lang w:val="en-GB"/>
        </w:rPr>
        <w:t xml:space="preserve">. </w:t>
      </w:r>
      <w:r w:rsidR="000F4534">
        <w:rPr>
          <w:rFonts w:ascii="Arial" w:hAnsi="Arial" w:cs="Arial"/>
          <w:sz w:val="22"/>
          <w:szCs w:val="22"/>
          <w:lang w:val="en-GB"/>
        </w:rPr>
        <w:t>As at 31</w:t>
      </w:r>
      <w:r w:rsidR="000F4534" w:rsidRPr="000F4534">
        <w:rPr>
          <w:rFonts w:ascii="Arial" w:hAnsi="Arial" w:cs="Arial"/>
          <w:sz w:val="22"/>
          <w:szCs w:val="22"/>
          <w:vertAlign w:val="superscript"/>
          <w:lang w:val="en-GB"/>
        </w:rPr>
        <w:t>st</w:t>
      </w:r>
      <w:r w:rsidR="000F4534">
        <w:rPr>
          <w:rFonts w:ascii="Arial" w:hAnsi="Arial" w:cs="Arial"/>
          <w:sz w:val="22"/>
          <w:szCs w:val="22"/>
          <w:lang w:val="en-GB"/>
        </w:rPr>
        <w:t xml:space="preserve"> March 2015 there were 169</w:t>
      </w:r>
      <w:r w:rsidR="00380D34">
        <w:rPr>
          <w:rFonts w:ascii="Arial" w:hAnsi="Arial" w:cs="Arial"/>
          <w:sz w:val="22"/>
          <w:szCs w:val="22"/>
          <w:lang w:val="en-GB"/>
        </w:rPr>
        <w:t xml:space="preserve"> doctors with a prescribed connection</w:t>
      </w:r>
      <w:r w:rsidR="008936E6">
        <w:rPr>
          <w:rStyle w:val="FootnoteReference"/>
          <w:rFonts w:ascii="Arial" w:hAnsi="Arial" w:cs="Arial"/>
          <w:sz w:val="22"/>
          <w:szCs w:val="22"/>
          <w:lang w:val="en-GB"/>
        </w:rPr>
        <w:footnoteReference w:id="3"/>
      </w:r>
      <w:r w:rsidR="001F5A03">
        <w:rPr>
          <w:rFonts w:ascii="Arial" w:hAnsi="Arial" w:cs="Arial"/>
          <w:sz w:val="22"/>
          <w:szCs w:val="22"/>
          <w:lang w:val="en-GB"/>
        </w:rPr>
        <w:t xml:space="preserve"> to </w:t>
      </w:r>
      <w:r w:rsidR="00FF78EB">
        <w:rPr>
          <w:rFonts w:ascii="Arial" w:hAnsi="Arial" w:cs="Arial"/>
          <w:sz w:val="22"/>
          <w:szCs w:val="22"/>
          <w:lang w:val="en-GB"/>
        </w:rPr>
        <w:t>the Trust</w:t>
      </w:r>
      <w:r w:rsidR="001F5A03">
        <w:rPr>
          <w:rFonts w:ascii="Arial" w:hAnsi="Arial" w:cs="Arial"/>
          <w:sz w:val="22"/>
          <w:szCs w:val="22"/>
          <w:lang w:val="en-GB"/>
        </w:rPr>
        <w:t>.</w:t>
      </w:r>
    </w:p>
    <w:p w:rsidR="004B1C88" w:rsidRPr="00380D34" w:rsidRDefault="004B1C88" w:rsidP="00380D34">
      <w:pPr>
        <w:widowControl w:val="0"/>
        <w:autoSpaceDE w:val="0"/>
        <w:autoSpaceDN w:val="0"/>
        <w:adjustRightInd w:val="0"/>
        <w:jc w:val="both"/>
        <w:rPr>
          <w:rFonts w:ascii="Arial" w:hAnsi="Arial" w:cs="Arial"/>
          <w:sz w:val="22"/>
          <w:szCs w:val="22"/>
          <w:lang w:val="en-GB"/>
        </w:rPr>
      </w:pPr>
    </w:p>
    <w:p w:rsidR="000951C5" w:rsidRDefault="00390D54"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 xml:space="preserve">All doctors are required to carry out an annual medical </w:t>
      </w:r>
      <w:proofErr w:type="gramStart"/>
      <w:r>
        <w:rPr>
          <w:rFonts w:ascii="Arial" w:hAnsi="Arial" w:cs="Arial"/>
          <w:sz w:val="22"/>
          <w:szCs w:val="22"/>
          <w:lang w:val="en-GB"/>
        </w:rPr>
        <w:t>appraisal</w:t>
      </w:r>
      <w:r w:rsidR="007D57FB">
        <w:rPr>
          <w:rFonts w:ascii="Arial" w:hAnsi="Arial" w:cs="Arial"/>
          <w:sz w:val="22"/>
          <w:szCs w:val="22"/>
          <w:lang w:val="en-GB"/>
        </w:rPr>
        <w:t>,</w:t>
      </w:r>
      <w:proofErr w:type="gramEnd"/>
      <w:r w:rsidR="00380D34">
        <w:rPr>
          <w:rFonts w:ascii="Arial" w:hAnsi="Arial" w:cs="Arial"/>
          <w:sz w:val="22"/>
          <w:szCs w:val="22"/>
          <w:lang w:val="en-GB"/>
        </w:rPr>
        <w:t xml:space="preserve"> using the </w:t>
      </w:r>
      <w:r w:rsidR="007D57FB">
        <w:rPr>
          <w:rFonts w:ascii="Arial" w:hAnsi="Arial" w:cs="Arial"/>
          <w:sz w:val="22"/>
          <w:szCs w:val="22"/>
          <w:lang w:val="en-GB"/>
        </w:rPr>
        <w:t xml:space="preserve">detailed electronic </w:t>
      </w:r>
      <w:r w:rsidR="00FF78EB">
        <w:rPr>
          <w:rFonts w:ascii="Arial" w:hAnsi="Arial" w:cs="Arial"/>
          <w:sz w:val="22"/>
          <w:szCs w:val="22"/>
          <w:lang w:val="en-GB"/>
        </w:rPr>
        <w:t xml:space="preserve">GMC approved </w:t>
      </w:r>
      <w:r w:rsidR="00380D34">
        <w:rPr>
          <w:rFonts w:ascii="Arial" w:hAnsi="Arial" w:cs="Arial"/>
          <w:sz w:val="22"/>
          <w:szCs w:val="22"/>
          <w:lang w:val="en-GB"/>
        </w:rPr>
        <w:t>Medical Appraisal Guide (MAG) form</w:t>
      </w:r>
      <w:r w:rsidR="00BE0DE3">
        <w:rPr>
          <w:rFonts w:ascii="Arial" w:hAnsi="Arial" w:cs="Arial"/>
          <w:sz w:val="22"/>
          <w:szCs w:val="22"/>
          <w:lang w:val="en-GB"/>
        </w:rPr>
        <w:t>,</w:t>
      </w:r>
      <w:r>
        <w:rPr>
          <w:rFonts w:ascii="Arial" w:hAnsi="Arial" w:cs="Arial"/>
          <w:sz w:val="22"/>
          <w:szCs w:val="22"/>
          <w:lang w:val="en-GB"/>
        </w:rPr>
        <w:t xml:space="preserve"> with a trained appraiser</w:t>
      </w:r>
      <w:r w:rsidR="007D57FB">
        <w:rPr>
          <w:rFonts w:ascii="Arial" w:hAnsi="Arial" w:cs="Arial"/>
          <w:sz w:val="22"/>
          <w:szCs w:val="22"/>
          <w:lang w:val="en-GB"/>
        </w:rPr>
        <w:t>.</w:t>
      </w:r>
      <w:r>
        <w:rPr>
          <w:rFonts w:ascii="Arial" w:hAnsi="Arial" w:cs="Arial"/>
          <w:sz w:val="22"/>
          <w:szCs w:val="22"/>
          <w:lang w:val="en-GB"/>
        </w:rPr>
        <w:t xml:space="preserve"> </w:t>
      </w:r>
    </w:p>
    <w:p w:rsidR="00FE7FFA" w:rsidRDefault="00FE7FFA" w:rsidP="00FE7FFA">
      <w:pPr>
        <w:pStyle w:val="ListParagraph"/>
        <w:widowControl w:val="0"/>
        <w:autoSpaceDE w:val="0"/>
        <w:autoSpaceDN w:val="0"/>
        <w:adjustRightInd w:val="0"/>
        <w:ind w:left="993"/>
        <w:jc w:val="both"/>
        <w:rPr>
          <w:rFonts w:ascii="Arial" w:hAnsi="Arial" w:cs="Arial"/>
          <w:sz w:val="22"/>
          <w:szCs w:val="22"/>
          <w:lang w:val="en-GB"/>
        </w:rPr>
      </w:pPr>
    </w:p>
    <w:p w:rsidR="00FE7FFA" w:rsidRDefault="00FF78EB" w:rsidP="00FE7FFA">
      <w:pPr>
        <w:pStyle w:val="ListParagraph"/>
        <w:numPr>
          <w:ilvl w:val="2"/>
          <w:numId w:val="7"/>
        </w:numPr>
        <w:tabs>
          <w:tab w:val="left" w:pos="709"/>
        </w:tabs>
        <w:jc w:val="both"/>
        <w:rPr>
          <w:rFonts w:ascii="Arial" w:hAnsi="Arial" w:cs="Arial"/>
          <w:sz w:val="22"/>
          <w:szCs w:val="22"/>
          <w:lang w:val="en-GB"/>
        </w:rPr>
      </w:pPr>
      <w:r>
        <w:rPr>
          <w:rFonts w:ascii="Arial" w:hAnsi="Arial" w:cs="Arial"/>
          <w:sz w:val="22"/>
          <w:szCs w:val="22"/>
          <w:lang w:val="en-GB"/>
        </w:rPr>
        <w:t xml:space="preserve">Medical </w:t>
      </w:r>
      <w:r w:rsidR="00FE7FFA" w:rsidRPr="006C135E">
        <w:rPr>
          <w:rFonts w:ascii="Arial" w:hAnsi="Arial" w:cs="Arial"/>
          <w:sz w:val="22"/>
          <w:szCs w:val="22"/>
          <w:lang w:val="en-GB"/>
        </w:rPr>
        <w:t xml:space="preserve">appraisal </w:t>
      </w:r>
      <w:r>
        <w:rPr>
          <w:rFonts w:ascii="Arial" w:hAnsi="Arial" w:cs="Arial"/>
          <w:sz w:val="22"/>
          <w:szCs w:val="22"/>
          <w:lang w:val="en-GB"/>
        </w:rPr>
        <w:t xml:space="preserve">in the Trust </w:t>
      </w:r>
      <w:r w:rsidR="00FE7FFA" w:rsidRPr="006C135E">
        <w:rPr>
          <w:rFonts w:ascii="Arial" w:hAnsi="Arial" w:cs="Arial"/>
          <w:sz w:val="22"/>
          <w:szCs w:val="22"/>
          <w:lang w:val="en-GB"/>
        </w:rPr>
        <w:t>requires</w:t>
      </w:r>
      <w:r w:rsidR="00FE7FFA">
        <w:rPr>
          <w:rFonts w:ascii="Arial" w:hAnsi="Arial" w:cs="Arial"/>
          <w:sz w:val="22"/>
          <w:szCs w:val="22"/>
          <w:lang w:val="en-GB"/>
        </w:rPr>
        <w:t xml:space="preserve"> </w:t>
      </w:r>
      <w:r w:rsidR="00380D34">
        <w:rPr>
          <w:rFonts w:ascii="Arial" w:hAnsi="Arial" w:cs="Arial"/>
          <w:sz w:val="22"/>
          <w:szCs w:val="22"/>
          <w:lang w:val="en-GB"/>
        </w:rPr>
        <w:t xml:space="preserve">inclusion of </w:t>
      </w:r>
      <w:r w:rsidR="00FE7FFA">
        <w:rPr>
          <w:rFonts w:ascii="Arial" w:hAnsi="Arial" w:cs="Arial"/>
          <w:sz w:val="22"/>
          <w:szCs w:val="22"/>
          <w:lang w:val="en-GB"/>
        </w:rPr>
        <w:t xml:space="preserve">the following: </w:t>
      </w:r>
    </w:p>
    <w:p w:rsidR="00FE7FFA" w:rsidRPr="00ED435F" w:rsidRDefault="00FE7FFA" w:rsidP="00FE7FFA">
      <w:pPr>
        <w:pStyle w:val="ListParagraph"/>
        <w:ind w:left="993" w:hanging="633"/>
        <w:rPr>
          <w:rFonts w:ascii="Arial" w:hAnsi="Arial" w:cs="Arial"/>
          <w:sz w:val="22"/>
          <w:szCs w:val="22"/>
          <w:lang w:val="en-GB"/>
        </w:rPr>
      </w:pPr>
    </w:p>
    <w:p w:rsidR="00FE7FFA" w:rsidRDefault="00FE7FFA" w:rsidP="00FE7FFA">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Pr="006C135E">
        <w:rPr>
          <w:rFonts w:ascii="Arial" w:hAnsi="Arial" w:cs="Arial"/>
          <w:sz w:val="22"/>
          <w:szCs w:val="22"/>
          <w:lang w:val="en-GB"/>
        </w:rPr>
        <w:t xml:space="preserve">eview </w:t>
      </w:r>
      <w:r>
        <w:rPr>
          <w:rFonts w:ascii="Arial" w:hAnsi="Arial" w:cs="Arial"/>
          <w:sz w:val="22"/>
          <w:szCs w:val="22"/>
          <w:lang w:val="en-GB"/>
        </w:rPr>
        <w:t>of supporting information from the whole scope of a doctor’s practice.</w:t>
      </w:r>
      <w:r w:rsidRPr="006C135E">
        <w:rPr>
          <w:rFonts w:ascii="Arial" w:hAnsi="Arial" w:cs="Arial"/>
          <w:sz w:val="22"/>
          <w:szCs w:val="22"/>
          <w:lang w:val="en-GB"/>
        </w:rPr>
        <w:t xml:space="preserve"> </w:t>
      </w:r>
    </w:p>
    <w:p w:rsidR="00380D34" w:rsidRPr="004B1C88" w:rsidRDefault="00380D34" w:rsidP="00380D3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Evidence of Continued Professional Development</w:t>
      </w:r>
    </w:p>
    <w:p w:rsidR="00FE7FFA" w:rsidRDefault="00FE7FFA" w:rsidP="00FE7FFA">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Pr="006C135E">
        <w:rPr>
          <w:rFonts w:ascii="Arial" w:hAnsi="Arial" w:cs="Arial"/>
          <w:sz w:val="22"/>
          <w:szCs w:val="22"/>
          <w:lang w:val="en-GB"/>
        </w:rPr>
        <w:t xml:space="preserve">eview of </w:t>
      </w:r>
      <w:r>
        <w:rPr>
          <w:rFonts w:ascii="Arial" w:hAnsi="Arial" w:cs="Arial"/>
          <w:sz w:val="22"/>
          <w:szCs w:val="22"/>
          <w:lang w:val="en-GB"/>
        </w:rPr>
        <w:t xml:space="preserve">the </w:t>
      </w:r>
      <w:r w:rsidR="007D57FB">
        <w:rPr>
          <w:rFonts w:ascii="Arial" w:hAnsi="Arial" w:cs="Arial"/>
          <w:sz w:val="22"/>
          <w:szCs w:val="22"/>
          <w:lang w:val="en-GB"/>
        </w:rPr>
        <w:t>P</w:t>
      </w:r>
      <w:r w:rsidRPr="006C135E">
        <w:rPr>
          <w:rFonts w:ascii="Arial" w:hAnsi="Arial" w:cs="Arial"/>
          <w:sz w:val="22"/>
          <w:szCs w:val="22"/>
          <w:lang w:val="en-GB"/>
        </w:rPr>
        <w:t>e</w:t>
      </w:r>
      <w:r w:rsidR="007D57FB">
        <w:rPr>
          <w:rFonts w:ascii="Arial" w:hAnsi="Arial" w:cs="Arial"/>
          <w:sz w:val="22"/>
          <w:szCs w:val="22"/>
          <w:lang w:val="en-GB"/>
        </w:rPr>
        <w:t>rsonal Development P</w:t>
      </w:r>
      <w:r>
        <w:rPr>
          <w:rFonts w:ascii="Arial" w:hAnsi="Arial" w:cs="Arial"/>
          <w:sz w:val="22"/>
          <w:szCs w:val="22"/>
          <w:lang w:val="en-GB"/>
        </w:rPr>
        <w:t>lan.</w:t>
      </w:r>
    </w:p>
    <w:p w:rsidR="00FE7FFA" w:rsidRDefault="00FE7FFA" w:rsidP="00FE7FFA">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 xml:space="preserve">Reflection on </w:t>
      </w:r>
      <w:r w:rsidRPr="006C135E">
        <w:rPr>
          <w:rFonts w:ascii="Arial" w:hAnsi="Arial" w:cs="Arial"/>
          <w:sz w:val="22"/>
          <w:szCs w:val="22"/>
          <w:lang w:val="en-GB"/>
        </w:rPr>
        <w:t>feedback from patients and colleagues</w:t>
      </w:r>
      <w:r w:rsidR="00466EB7">
        <w:rPr>
          <w:rFonts w:ascii="Arial" w:hAnsi="Arial" w:cs="Arial"/>
          <w:sz w:val="22"/>
          <w:szCs w:val="22"/>
          <w:lang w:val="en-GB"/>
        </w:rPr>
        <w:t xml:space="preserve"> (</w:t>
      </w:r>
      <w:r w:rsidR="00FF78EB">
        <w:rPr>
          <w:rFonts w:ascii="Arial" w:hAnsi="Arial" w:cs="Arial"/>
          <w:sz w:val="22"/>
          <w:szCs w:val="22"/>
          <w:lang w:val="en-GB"/>
        </w:rPr>
        <w:t xml:space="preserve">including via </w:t>
      </w:r>
      <w:r w:rsidR="00466EB7">
        <w:rPr>
          <w:rFonts w:ascii="Arial" w:hAnsi="Arial" w:cs="Arial"/>
          <w:sz w:val="22"/>
          <w:szCs w:val="22"/>
          <w:lang w:val="en-GB"/>
        </w:rPr>
        <w:t>360° multisource feedback)</w:t>
      </w:r>
      <w:r w:rsidR="003941B4">
        <w:rPr>
          <w:rFonts w:ascii="Arial" w:hAnsi="Arial" w:cs="Arial"/>
          <w:sz w:val="22"/>
          <w:szCs w:val="22"/>
          <w:lang w:val="en-GB"/>
        </w:rPr>
        <w:t>.</w:t>
      </w:r>
    </w:p>
    <w:p w:rsidR="00FE7FFA" w:rsidRDefault="00FE7FFA" w:rsidP="00FE7FFA">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R</w:t>
      </w:r>
      <w:r w:rsidRPr="006C135E">
        <w:rPr>
          <w:rFonts w:ascii="Arial" w:hAnsi="Arial" w:cs="Arial"/>
          <w:sz w:val="22"/>
          <w:szCs w:val="22"/>
          <w:lang w:val="en-GB"/>
        </w:rPr>
        <w:t xml:space="preserve">eview </w:t>
      </w:r>
      <w:r>
        <w:rPr>
          <w:rFonts w:ascii="Arial" w:hAnsi="Arial" w:cs="Arial"/>
          <w:sz w:val="22"/>
          <w:szCs w:val="22"/>
          <w:lang w:val="en-GB"/>
        </w:rPr>
        <w:t xml:space="preserve">and reflection </w:t>
      </w:r>
      <w:r w:rsidRPr="006C135E">
        <w:rPr>
          <w:rFonts w:ascii="Arial" w:hAnsi="Arial" w:cs="Arial"/>
          <w:sz w:val="22"/>
          <w:szCs w:val="22"/>
          <w:lang w:val="en-GB"/>
        </w:rPr>
        <w:t>o</w:t>
      </w:r>
      <w:r w:rsidR="007D57FB">
        <w:rPr>
          <w:rFonts w:ascii="Arial" w:hAnsi="Arial" w:cs="Arial"/>
          <w:sz w:val="22"/>
          <w:szCs w:val="22"/>
          <w:lang w:val="en-GB"/>
        </w:rPr>
        <w:t>n</w:t>
      </w:r>
      <w:r w:rsidRPr="006C135E">
        <w:rPr>
          <w:rFonts w:ascii="Arial" w:hAnsi="Arial" w:cs="Arial"/>
          <w:sz w:val="22"/>
          <w:szCs w:val="22"/>
          <w:lang w:val="en-GB"/>
        </w:rPr>
        <w:t xml:space="preserve"> quality improvement activity such as audit. </w:t>
      </w:r>
    </w:p>
    <w:p w:rsidR="00380D34" w:rsidRDefault="00380D34" w:rsidP="00380D34">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D</w:t>
      </w:r>
      <w:r w:rsidRPr="006C135E">
        <w:rPr>
          <w:rFonts w:ascii="Arial" w:hAnsi="Arial" w:cs="Arial"/>
          <w:sz w:val="22"/>
          <w:szCs w:val="22"/>
          <w:lang w:val="en-GB"/>
        </w:rPr>
        <w:t xml:space="preserve">iscussion of </w:t>
      </w:r>
      <w:r w:rsidR="00FF78EB">
        <w:rPr>
          <w:rFonts w:ascii="Arial" w:hAnsi="Arial" w:cs="Arial"/>
          <w:sz w:val="22"/>
          <w:szCs w:val="22"/>
          <w:lang w:val="en-GB"/>
        </w:rPr>
        <w:t xml:space="preserve">concerns, </w:t>
      </w:r>
      <w:r w:rsidRPr="006C135E">
        <w:rPr>
          <w:rFonts w:ascii="Arial" w:hAnsi="Arial" w:cs="Arial"/>
          <w:sz w:val="22"/>
          <w:szCs w:val="22"/>
          <w:lang w:val="en-GB"/>
        </w:rPr>
        <w:t>complaints and serious incidents</w:t>
      </w:r>
      <w:r>
        <w:rPr>
          <w:rFonts w:ascii="Arial" w:hAnsi="Arial" w:cs="Arial"/>
          <w:sz w:val="22"/>
          <w:szCs w:val="22"/>
          <w:lang w:val="en-GB"/>
        </w:rPr>
        <w:t xml:space="preserve"> to identify areas of learning. </w:t>
      </w:r>
    </w:p>
    <w:p w:rsidR="00FE7FFA" w:rsidRDefault="00FF78EB" w:rsidP="00FE7FFA">
      <w:pPr>
        <w:pStyle w:val="ListParagraph"/>
        <w:numPr>
          <w:ilvl w:val="0"/>
          <w:numId w:val="18"/>
        </w:numPr>
        <w:tabs>
          <w:tab w:val="left" w:pos="709"/>
        </w:tabs>
        <w:ind w:left="993" w:hanging="284"/>
        <w:jc w:val="both"/>
        <w:rPr>
          <w:rFonts w:ascii="Arial" w:hAnsi="Arial" w:cs="Arial"/>
          <w:sz w:val="22"/>
          <w:szCs w:val="22"/>
          <w:lang w:val="en-GB"/>
        </w:rPr>
      </w:pPr>
      <w:r>
        <w:rPr>
          <w:rFonts w:ascii="Arial" w:hAnsi="Arial" w:cs="Arial"/>
          <w:sz w:val="22"/>
          <w:szCs w:val="22"/>
          <w:lang w:val="en-GB"/>
        </w:rPr>
        <w:t>Specifically in</w:t>
      </w:r>
      <w:r w:rsidR="00FE7FFA" w:rsidRPr="006C135E">
        <w:rPr>
          <w:rFonts w:ascii="Arial" w:hAnsi="Arial" w:cs="Arial"/>
          <w:sz w:val="22"/>
          <w:szCs w:val="22"/>
          <w:lang w:val="en-GB"/>
        </w:rPr>
        <w:t xml:space="preserve"> Oxford Health NHS </w:t>
      </w:r>
      <w:r w:rsidR="00FE7FFA">
        <w:rPr>
          <w:rFonts w:ascii="Arial" w:hAnsi="Arial" w:cs="Arial"/>
          <w:sz w:val="22"/>
          <w:szCs w:val="22"/>
          <w:lang w:val="en-GB"/>
        </w:rPr>
        <w:t xml:space="preserve">Foundation </w:t>
      </w:r>
      <w:r w:rsidR="00FE7FFA" w:rsidRPr="006C135E">
        <w:rPr>
          <w:rFonts w:ascii="Arial" w:hAnsi="Arial" w:cs="Arial"/>
          <w:sz w:val="22"/>
          <w:szCs w:val="22"/>
          <w:lang w:val="en-GB"/>
        </w:rPr>
        <w:t xml:space="preserve">Trust, doctors are required to </w:t>
      </w:r>
      <w:r w:rsidR="007D57FB">
        <w:rPr>
          <w:rFonts w:ascii="Arial" w:hAnsi="Arial" w:cs="Arial"/>
          <w:sz w:val="22"/>
          <w:szCs w:val="22"/>
          <w:lang w:val="en-GB"/>
        </w:rPr>
        <w:t xml:space="preserve">additionally </w:t>
      </w:r>
      <w:r w:rsidR="00FE7FFA" w:rsidRPr="006C135E">
        <w:rPr>
          <w:rFonts w:ascii="Arial" w:hAnsi="Arial" w:cs="Arial"/>
          <w:sz w:val="22"/>
          <w:szCs w:val="22"/>
          <w:lang w:val="en-GB"/>
        </w:rPr>
        <w:t xml:space="preserve">furnish </w:t>
      </w:r>
      <w:r w:rsidR="007D57FB">
        <w:rPr>
          <w:rFonts w:ascii="Arial" w:hAnsi="Arial" w:cs="Arial"/>
          <w:sz w:val="22"/>
          <w:szCs w:val="22"/>
          <w:lang w:val="en-GB"/>
        </w:rPr>
        <w:t>a report from their respective C</w:t>
      </w:r>
      <w:r w:rsidR="00FE7FFA" w:rsidRPr="006C135E">
        <w:rPr>
          <w:rFonts w:ascii="Arial" w:hAnsi="Arial" w:cs="Arial"/>
          <w:sz w:val="22"/>
          <w:szCs w:val="22"/>
          <w:lang w:val="en-GB"/>
        </w:rPr>
        <w:t xml:space="preserve">linical </w:t>
      </w:r>
      <w:r w:rsidR="007D57FB">
        <w:rPr>
          <w:rFonts w:ascii="Arial" w:hAnsi="Arial" w:cs="Arial"/>
          <w:sz w:val="22"/>
          <w:szCs w:val="22"/>
          <w:lang w:val="en-GB"/>
        </w:rPr>
        <w:t>or Associate Medical D</w:t>
      </w:r>
      <w:r w:rsidR="00FE7FFA" w:rsidRPr="006C135E">
        <w:rPr>
          <w:rFonts w:ascii="Arial" w:hAnsi="Arial" w:cs="Arial"/>
          <w:sz w:val="22"/>
          <w:szCs w:val="22"/>
          <w:lang w:val="en-GB"/>
        </w:rPr>
        <w:t xml:space="preserve">irectors. </w:t>
      </w:r>
    </w:p>
    <w:p w:rsidR="004B1C88" w:rsidRPr="004B1C88" w:rsidRDefault="004B1C88" w:rsidP="004B1C88">
      <w:pPr>
        <w:widowControl w:val="0"/>
        <w:autoSpaceDE w:val="0"/>
        <w:autoSpaceDN w:val="0"/>
        <w:adjustRightInd w:val="0"/>
        <w:jc w:val="both"/>
        <w:rPr>
          <w:rFonts w:ascii="Arial" w:hAnsi="Arial" w:cs="Arial"/>
          <w:sz w:val="22"/>
          <w:szCs w:val="22"/>
          <w:lang w:val="en-GB"/>
        </w:rPr>
      </w:pPr>
    </w:p>
    <w:p w:rsidR="00063F0E" w:rsidRDefault="00FE7FFA"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 xml:space="preserve">There has been a </w:t>
      </w:r>
      <w:r w:rsidR="00063F0E">
        <w:rPr>
          <w:rFonts w:ascii="Arial" w:hAnsi="Arial" w:cs="Arial"/>
          <w:sz w:val="22"/>
          <w:szCs w:val="22"/>
          <w:lang w:val="en-GB"/>
        </w:rPr>
        <w:t xml:space="preserve">noticeable </w:t>
      </w:r>
      <w:r>
        <w:rPr>
          <w:rFonts w:ascii="Arial" w:hAnsi="Arial" w:cs="Arial"/>
          <w:sz w:val="22"/>
          <w:szCs w:val="22"/>
          <w:lang w:val="en-GB"/>
        </w:rPr>
        <w:t>cultural change since</w:t>
      </w:r>
      <w:r w:rsidR="00063F0E">
        <w:rPr>
          <w:rFonts w:ascii="Arial" w:hAnsi="Arial" w:cs="Arial"/>
          <w:sz w:val="22"/>
          <w:szCs w:val="22"/>
          <w:lang w:val="en-GB"/>
        </w:rPr>
        <w:t xml:space="preserve"> the inception of revalidation with appraisal becoming embedded in the Trust as a valuable </w:t>
      </w:r>
      <w:r w:rsidR="005618B3">
        <w:rPr>
          <w:rFonts w:ascii="Arial" w:hAnsi="Arial" w:cs="Arial"/>
          <w:sz w:val="22"/>
          <w:szCs w:val="22"/>
          <w:lang w:val="en-GB"/>
        </w:rPr>
        <w:t>process</w:t>
      </w:r>
      <w:r w:rsidR="00063F0E">
        <w:rPr>
          <w:rFonts w:ascii="Arial" w:hAnsi="Arial" w:cs="Arial"/>
          <w:sz w:val="22"/>
          <w:szCs w:val="22"/>
          <w:lang w:val="en-GB"/>
        </w:rPr>
        <w:t xml:space="preserve"> for assuring </w:t>
      </w:r>
      <w:r w:rsidR="007D57FB">
        <w:rPr>
          <w:rFonts w:ascii="Arial" w:hAnsi="Arial" w:cs="Arial"/>
          <w:sz w:val="22"/>
          <w:szCs w:val="22"/>
          <w:lang w:val="en-GB"/>
        </w:rPr>
        <w:t xml:space="preserve">the </w:t>
      </w:r>
      <w:r w:rsidR="00063F0E">
        <w:rPr>
          <w:rFonts w:ascii="Arial" w:hAnsi="Arial" w:cs="Arial"/>
          <w:sz w:val="22"/>
          <w:szCs w:val="22"/>
          <w:lang w:val="en-GB"/>
        </w:rPr>
        <w:t>quality</w:t>
      </w:r>
      <w:r w:rsidR="005618B3">
        <w:rPr>
          <w:rFonts w:ascii="Arial" w:hAnsi="Arial" w:cs="Arial"/>
          <w:sz w:val="22"/>
          <w:szCs w:val="22"/>
          <w:lang w:val="en-GB"/>
        </w:rPr>
        <w:t xml:space="preserve"> of </w:t>
      </w:r>
      <w:r w:rsidR="007D57FB">
        <w:rPr>
          <w:rFonts w:ascii="Arial" w:hAnsi="Arial" w:cs="Arial"/>
          <w:sz w:val="22"/>
          <w:szCs w:val="22"/>
          <w:lang w:val="en-GB"/>
        </w:rPr>
        <w:t>medical staff</w:t>
      </w:r>
      <w:r w:rsidR="005618B3">
        <w:rPr>
          <w:rFonts w:ascii="Arial" w:hAnsi="Arial" w:cs="Arial"/>
          <w:sz w:val="22"/>
          <w:szCs w:val="22"/>
          <w:lang w:val="en-GB"/>
        </w:rPr>
        <w:t xml:space="preserve"> and their </w:t>
      </w:r>
      <w:r w:rsidR="00FF78EB">
        <w:rPr>
          <w:rFonts w:ascii="Arial" w:hAnsi="Arial" w:cs="Arial"/>
          <w:sz w:val="22"/>
          <w:szCs w:val="22"/>
          <w:lang w:val="en-GB"/>
        </w:rPr>
        <w:t>performance</w:t>
      </w:r>
      <w:r w:rsidR="005618B3">
        <w:rPr>
          <w:rFonts w:ascii="Arial" w:hAnsi="Arial" w:cs="Arial"/>
          <w:sz w:val="22"/>
          <w:szCs w:val="22"/>
          <w:lang w:val="en-GB"/>
        </w:rPr>
        <w:t xml:space="preserve">, as well </w:t>
      </w:r>
      <w:r w:rsidR="007D57FB">
        <w:rPr>
          <w:rFonts w:ascii="Arial" w:hAnsi="Arial" w:cs="Arial"/>
          <w:sz w:val="22"/>
          <w:szCs w:val="22"/>
          <w:lang w:val="en-GB"/>
        </w:rPr>
        <w:t xml:space="preserve">as </w:t>
      </w:r>
      <w:r w:rsidR="005618B3">
        <w:rPr>
          <w:rFonts w:ascii="Arial" w:hAnsi="Arial" w:cs="Arial"/>
          <w:sz w:val="22"/>
          <w:szCs w:val="22"/>
          <w:lang w:val="en-GB"/>
        </w:rPr>
        <w:t xml:space="preserve">acting as a tool to support </w:t>
      </w:r>
      <w:r w:rsidR="007D57FB">
        <w:rPr>
          <w:rFonts w:ascii="Arial" w:hAnsi="Arial" w:cs="Arial"/>
          <w:sz w:val="22"/>
          <w:szCs w:val="22"/>
          <w:lang w:val="en-GB"/>
        </w:rPr>
        <w:t xml:space="preserve">the </w:t>
      </w:r>
      <w:r w:rsidR="005618B3">
        <w:rPr>
          <w:rFonts w:ascii="Arial" w:hAnsi="Arial" w:cs="Arial"/>
          <w:sz w:val="22"/>
          <w:szCs w:val="22"/>
          <w:lang w:val="en-GB"/>
        </w:rPr>
        <w:t xml:space="preserve">development and improvement of </w:t>
      </w:r>
      <w:r w:rsidR="007D57FB">
        <w:rPr>
          <w:rFonts w:ascii="Arial" w:hAnsi="Arial" w:cs="Arial"/>
          <w:sz w:val="22"/>
          <w:szCs w:val="22"/>
          <w:lang w:val="en-GB"/>
        </w:rPr>
        <w:t xml:space="preserve">the </w:t>
      </w:r>
      <w:r w:rsidR="005618B3">
        <w:rPr>
          <w:rFonts w:ascii="Arial" w:hAnsi="Arial" w:cs="Arial"/>
          <w:sz w:val="22"/>
          <w:szCs w:val="22"/>
          <w:lang w:val="en-GB"/>
        </w:rPr>
        <w:t xml:space="preserve">individual. </w:t>
      </w:r>
    </w:p>
    <w:p w:rsidR="00063F0E" w:rsidRDefault="00063F0E" w:rsidP="00063F0E">
      <w:pPr>
        <w:pStyle w:val="ListParagraph"/>
        <w:widowControl w:val="0"/>
        <w:autoSpaceDE w:val="0"/>
        <w:autoSpaceDN w:val="0"/>
        <w:adjustRightInd w:val="0"/>
        <w:ind w:left="993"/>
        <w:jc w:val="both"/>
        <w:rPr>
          <w:rFonts w:ascii="Arial" w:hAnsi="Arial" w:cs="Arial"/>
          <w:sz w:val="22"/>
          <w:szCs w:val="22"/>
          <w:lang w:val="en-GB"/>
        </w:rPr>
      </w:pPr>
    </w:p>
    <w:p w:rsidR="00B65F75" w:rsidRPr="007D57FB" w:rsidRDefault="00063F0E" w:rsidP="00B65F75">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sidRPr="007D57FB">
        <w:rPr>
          <w:rFonts w:ascii="Arial" w:hAnsi="Arial" w:cs="Arial"/>
          <w:sz w:val="22"/>
          <w:szCs w:val="22"/>
          <w:lang w:val="en-GB"/>
        </w:rPr>
        <w:t xml:space="preserve">The appraisal figures for the last 3 years </w:t>
      </w:r>
      <w:r w:rsidR="00380D34" w:rsidRPr="007D57FB">
        <w:rPr>
          <w:rFonts w:ascii="Arial" w:hAnsi="Arial" w:cs="Arial"/>
          <w:sz w:val="22"/>
          <w:szCs w:val="22"/>
          <w:lang w:val="en-GB"/>
        </w:rPr>
        <w:t>show a sustain</w:t>
      </w:r>
      <w:r w:rsidR="003941B4" w:rsidRPr="007D57FB">
        <w:rPr>
          <w:rFonts w:ascii="Arial" w:hAnsi="Arial" w:cs="Arial"/>
          <w:sz w:val="22"/>
          <w:szCs w:val="22"/>
          <w:lang w:val="en-GB"/>
        </w:rPr>
        <w:t>ed</w:t>
      </w:r>
      <w:r w:rsidR="00380D34" w:rsidRPr="007D57FB">
        <w:rPr>
          <w:rFonts w:ascii="Arial" w:hAnsi="Arial" w:cs="Arial"/>
          <w:sz w:val="22"/>
          <w:szCs w:val="22"/>
          <w:lang w:val="en-GB"/>
        </w:rPr>
        <w:t xml:space="preserve"> improvement in the number of doctors </w:t>
      </w:r>
      <w:r w:rsidR="003941B4" w:rsidRPr="007D57FB">
        <w:rPr>
          <w:rFonts w:ascii="Arial" w:hAnsi="Arial" w:cs="Arial"/>
          <w:sz w:val="22"/>
          <w:szCs w:val="22"/>
          <w:lang w:val="en-GB"/>
        </w:rPr>
        <w:t xml:space="preserve">taking part in </w:t>
      </w:r>
      <w:r w:rsidR="007D57FB">
        <w:rPr>
          <w:rFonts w:ascii="Arial" w:hAnsi="Arial" w:cs="Arial"/>
          <w:sz w:val="22"/>
          <w:szCs w:val="22"/>
          <w:lang w:val="en-GB"/>
        </w:rPr>
        <w:t>an</w:t>
      </w:r>
      <w:r w:rsidR="003941B4" w:rsidRPr="007D57FB">
        <w:rPr>
          <w:rFonts w:ascii="Arial" w:hAnsi="Arial" w:cs="Arial"/>
          <w:sz w:val="22"/>
          <w:szCs w:val="22"/>
          <w:lang w:val="en-GB"/>
        </w:rPr>
        <w:t xml:space="preserve"> annual appraisal</w:t>
      </w:r>
      <w:r w:rsidR="00380D34" w:rsidRPr="007D57FB">
        <w:rPr>
          <w:rFonts w:ascii="Arial" w:hAnsi="Arial" w:cs="Arial"/>
          <w:sz w:val="22"/>
          <w:szCs w:val="22"/>
          <w:lang w:val="en-GB"/>
        </w:rPr>
        <w:t xml:space="preserve">. </w:t>
      </w:r>
    </w:p>
    <w:p w:rsidR="00B65F75" w:rsidRPr="00380D34" w:rsidRDefault="00B65F75" w:rsidP="00B65F75">
      <w:pPr>
        <w:pStyle w:val="ListParagraph"/>
        <w:widowControl w:val="0"/>
        <w:autoSpaceDE w:val="0"/>
        <w:autoSpaceDN w:val="0"/>
        <w:adjustRightInd w:val="0"/>
        <w:jc w:val="both"/>
        <w:rPr>
          <w:rFonts w:ascii="Arial" w:hAnsi="Arial" w:cs="Arial"/>
          <w:sz w:val="22"/>
          <w:szCs w:val="22"/>
          <w:lang w:val="en-GB"/>
        </w:rPr>
      </w:pPr>
    </w:p>
    <w:tbl>
      <w:tblPr>
        <w:tblStyle w:val="TableGrid"/>
        <w:tblW w:w="0" w:type="auto"/>
        <w:tblInd w:w="993" w:type="dxa"/>
        <w:tblLook w:val="04A0" w:firstRow="1" w:lastRow="0" w:firstColumn="1" w:lastColumn="0" w:noHBand="0" w:noVBand="1"/>
      </w:tblPr>
      <w:tblGrid>
        <w:gridCol w:w="3368"/>
        <w:gridCol w:w="4495"/>
      </w:tblGrid>
      <w:tr w:rsidR="00063F0E" w:rsidTr="00063F0E">
        <w:tc>
          <w:tcPr>
            <w:tcW w:w="3368"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Appraisal Year</w:t>
            </w:r>
          </w:p>
        </w:tc>
        <w:tc>
          <w:tcPr>
            <w:tcW w:w="4495"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 of doctors with a prescribed connection who have had an appraisal</w:t>
            </w:r>
          </w:p>
        </w:tc>
      </w:tr>
      <w:tr w:rsidR="00063F0E" w:rsidTr="00063F0E">
        <w:tc>
          <w:tcPr>
            <w:tcW w:w="3368"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2012 - 2013</w:t>
            </w:r>
          </w:p>
        </w:tc>
        <w:tc>
          <w:tcPr>
            <w:tcW w:w="4495"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77%</w:t>
            </w:r>
          </w:p>
        </w:tc>
      </w:tr>
      <w:tr w:rsidR="00063F0E" w:rsidTr="00063F0E">
        <w:tc>
          <w:tcPr>
            <w:tcW w:w="3368"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2013 - 2014</w:t>
            </w:r>
          </w:p>
        </w:tc>
        <w:tc>
          <w:tcPr>
            <w:tcW w:w="4495"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99%</w:t>
            </w:r>
          </w:p>
        </w:tc>
      </w:tr>
      <w:tr w:rsidR="00063F0E" w:rsidTr="00063F0E">
        <w:tc>
          <w:tcPr>
            <w:tcW w:w="3368" w:type="dxa"/>
          </w:tcPr>
          <w:p w:rsidR="00063F0E" w:rsidRDefault="00063F0E" w:rsidP="00063F0E">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2014 - 2015</w:t>
            </w:r>
          </w:p>
        </w:tc>
        <w:tc>
          <w:tcPr>
            <w:tcW w:w="4495" w:type="dxa"/>
          </w:tcPr>
          <w:p w:rsidR="00063F0E" w:rsidRDefault="004B1C88" w:rsidP="005618B3">
            <w:pPr>
              <w:pStyle w:val="ListParagraph"/>
              <w:widowControl w:val="0"/>
              <w:autoSpaceDE w:val="0"/>
              <w:autoSpaceDN w:val="0"/>
              <w:adjustRightInd w:val="0"/>
              <w:ind w:left="0"/>
              <w:jc w:val="center"/>
              <w:rPr>
                <w:rFonts w:ascii="Arial" w:hAnsi="Arial" w:cs="Arial"/>
                <w:sz w:val="22"/>
                <w:szCs w:val="22"/>
                <w:lang w:val="en-GB"/>
              </w:rPr>
            </w:pPr>
            <w:r>
              <w:rPr>
                <w:rFonts w:ascii="Arial" w:hAnsi="Arial" w:cs="Arial"/>
                <w:sz w:val="22"/>
                <w:szCs w:val="22"/>
                <w:lang w:val="en-GB"/>
              </w:rPr>
              <w:t>99%</w:t>
            </w:r>
          </w:p>
        </w:tc>
      </w:tr>
    </w:tbl>
    <w:p w:rsidR="00063F0E" w:rsidRDefault="00063F0E" w:rsidP="00063F0E">
      <w:pPr>
        <w:pStyle w:val="ListParagraph"/>
        <w:widowControl w:val="0"/>
        <w:autoSpaceDE w:val="0"/>
        <w:autoSpaceDN w:val="0"/>
        <w:adjustRightInd w:val="0"/>
        <w:ind w:left="993"/>
        <w:jc w:val="both"/>
        <w:rPr>
          <w:rFonts w:ascii="Arial" w:hAnsi="Arial" w:cs="Arial"/>
          <w:sz w:val="22"/>
          <w:szCs w:val="22"/>
          <w:lang w:val="en-GB"/>
        </w:rPr>
      </w:pPr>
    </w:p>
    <w:p w:rsidR="00063F0E" w:rsidRDefault="005618B3" w:rsidP="00063F0E">
      <w:pPr>
        <w:pStyle w:val="ListParagraph"/>
        <w:widowControl w:val="0"/>
        <w:autoSpaceDE w:val="0"/>
        <w:autoSpaceDN w:val="0"/>
        <w:adjustRightInd w:val="0"/>
        <w:ind w:left="993"/>
        <w:jc w:val="both"/>
        <w:rPr>
          <w:rFonts w:ascii="Arial" w:hAnsi="Arial" w:cs="Arial"/>
          <w:sz w:val="22"/>
          <w:szCs w:val="22"/>
          <w:lang w:val="en-GB"/>
        </w:rPr>
      </w:pPr>
      <w:r>
        <w:rPr>
          <w:rFonts w:ascii="Arial" w:hAnsi="Arial" w:cs="Arial"/>
          <w:sz w:val="22"/>
          <w:szCs w:val="22"/>
          <w:lang w:val="en-GB"/>
        </w:rPr>
        <w:t xml:space="preserve">These improvements are directly related to the introduction of a robust </w:t>
      </w:r>
      <w:r w:rsidR="007D57FB">
        <w:rPr>
          <w:rFonts w:ascii="Arial" w:hAnsi="Arial" w:cs="Arial"/>
          <w:sz w:val="22"/>
          <w:szCs w:val="22"/>
          <w:lang w:val="en-GB"/>
        </w:rPr>
        <w:lastRenderedPageBreak/>
        <w:t xml:space="preserve">medical </w:t>
      </w:r>
      <w:r w:rsidR="0097574E">
        <w:rPr>
          <w:rFonts w:ascii="Arial" w:hAnsi="Arial" w:cs="Arial"/>
          <w:sz w:val="22"/>
          <w:szCs w:val="22"/>
          <w:lang w:val="en-GB"/>
        </w:rPr>
        <w:t xml:space="preserve">appraisal </w:t>
      </w:r>
      <w:r>
        <w:rPr>
          <w:rFonts w:ascii="Arial" w:hAnsi="Arial" w:cs="Arial"/>
          <w:sz w:val="22"/>
          <w:szCs w:val="22"/>
          <w:lang w:val="en-GB"/>
        </w:rPr>
        <w:t>system</w:t>
      </w:r>
      <w:r w:rsidR="007D57FB">
        <w:rPr>
          <w:rFonts w:ascii="Arial" w:hAnsi="Arial" w:cs="Arial"/>
          <w:sz w:val="22"/>
          <w:szCs w:val="22"/>
          <w:lang w:val="en-GB"/>
        </w:rPr>
        <w:t xml:space="preserve"> within the Trust</w:t>
      </w:r>
      <w:r w:rsidR="0097574E">
        <w:rPr>
          <w:rFonts w:ascii="Arial" w:hAnsi="Arial" w:cs="Arial"/>
          <w:sz w:val="22"/>
          <w:szCs w:val="22"/>
          <w:lang w:val="en-GB"/>
        </w:rPr>
        <w:t>, including the management of</w:t>
      </w:r>
      <w:r>
        <w:rPr>
          <w:rFonts w:ascii="Arial" w:hAnsi="Arial" w:cs="Arial"/>
          <w:sz w:val="22"/>
          <w:szCs w:val="22"/>
          <w:lang w:val="en-GB"/>
        </w:rPr>
        <w:t xml:space="preserve"> a</w:t>
      </w:r>
      <w:r w:rsidR="0097574E">
        <w:rPr>
          <w:rFonts w:ascii="Arial" w:hAnsi="Arial" w:cs="Arial"/>
          <w:sz w:val="22"/>
          <w:szCs w:val="22"/>
          <w:lang w:val="en-GB"/>
        </w:rPr>
        <w:t>n appraisal</w:t>
      </w:r>
      <w:r>
        <w:rPr>
          <w:rFonts w:ascii="Arial" w:hAnsi="Arial" w:cs="Arial"/>
          <w:sz w:val="22"/>
          <w:szCs w:val="22"/>
          <w:lang w:val="en-GB"/>
        </w:rPr>
        <w:t xml:space="preserve"> database, regular reminders </w:t>
      </w:r>
      <w:r w:rsidR="0097574E">
        <w:rPr>
          <w:rFonts w:ascii="Arial" w:hAnsi="Arial" w:cs="Arial"/>
          <w:sz w:val="22"/>
          <w:szCs w:val="22"/>
          <w:lang w:val="en-GB"/>
        </w:rPr>
        <w:t xml:space="preserve">to doctors, </w:t>
      </w:r>
      <w:r w:rsidR="00714CF1">
        <w:rPr>
          <w:rFonts w:ascii="Arial" w:hAnsi="Arial" w:cs="Arial"/>
          <w:sz w:val="22"/>
          <w:szCs w:val="22"/>
          <w:lang w:val="en-GB"/>
        </w:rPr>
        <w:t xml:space="preserve">update </w:t>
      </w:r>
      <w:r w:rsidR="0097574E">
        <w:rPr>
          <w:rFonts w:ascii="Arial" w:hAnsi="Arial" w:cs="Arial"/>
          <w:sz w:val="22"/>
          <w:szCs w:val="22"/>
          <w:lang w:val="en-GB"/>
        </w:rPr>
        <w:t xml:space="preserve">training for appraisers, </w:t>
      </w:r>
      <w:r>
        <w:rPr>
          <w:rFonts w:ascii="Arial" w:hAnsi="Arial" w:cs="Arial"/>
          <w:sz w:val="22"/>
          <w:szCs w:val="22"/>
          <w:lang w:val="en-GB"/>
        </w:rPr>
        <w:t xml:space="preserve">and support </w:t>
      </w:r>
      <w:r w:rsidR="00714CF1">
        <w:rPr>
          <w:rFonts w:ascii="Arial" w:hAnsi="Arial" w:cs="Arial"/>
          <w:sz w:val="22"/>
          <w:szCs w:val="22"/>
          <w:lang w:val="en-GB"/>
        </w:rPr>
        <w:t xml:space="preserve">from the </w:t>
      </w:r>
      <w:r w:rsidR="009B26E9">
        <w:rPr>
          <w:rFonts w:ascii="Arial" w:hAnsi="Arial" w:cs="Arial"/>
          <w:sz w:val="22"/>
          <w:szCs w:val="22"/>
          <w:lang w:val="en-GB"/>
        </w:rPr>
        <w:t>a</w:t>
      </w:r>
      <w:r w:rsidR="00714CF1">
        <w:rPr>
          <w:rFonts w:ascii="Arial" w:hAnsi="Arial" w:cs="Arial"/>
          <w:sz w:val="22"/>
          <w:szCs w:val="22"/>
          <w:lang w:val="en-GB"/>
        </w:rPr>
        <w:t xml:space="preserve">ppraisal and </w:t>
      </w:r>
      <w:r w:rsidR="009B26E9">
        <w:rPr>
          <w:rFonts w:ascii="Arial" w:hAnsi="Arial" w:cs="Arial"/>
          <w:sz w:val="22"/>
          <w:szCs w:val="22"/>
          <w:lang w:val="en-GB"/>
        </w:rPr>
        <w:t>r</w:t>
      </w:r>
      <w:r>
        <w:rPr>
          <w:rFonts w:ascii="Arial" w:hAnsi="Arial" w:cs="Arial"/>
          <w:sz w:val="22"/>
          <w:szCs w:val="22"/>
          <w:lang w:val="en-GB"/>
        </w:rPr>
        <w:t xml:space="preserve">evalidation team.  </w:t>
      </w:r>
    </w:p>
    <w:p w:rsidR="0097574E" w:rsidRDefault="0097574E" w:rsidP="00063F0E">
      <w:pPr>
        <w:pStyle w:val="ListParagraph"/>
        <w:widowControl w:val="0"/>
        <w:autoSpaceDE w:val="0"/>
        <w:autoSpaceDN w:val="0"/>
        <w:adjustRightInd w:val="0"/>
        <w:ind w:left="993"/>
        <w:jc w:val="both"/>
        <w:rPr>
          <w:rFonts w:ascii="Arial" w:hAnsi="Arial" w:cs="Arial"/>
          <w:sz w:val="22"/>
          <w:szCs w:val="22"/>
          <w:lang w:val="en-GB"/>
        </w:rPr>
      </w:pPr>
    </w:p>
    <w:p w:rsidR="00146C3A" w:rsidRDefault="00146C3A" w:rsidP="00063F0E">
      <w:pPr>
        <w:pStyle w:val="ListParagraph"/>
        <w:widowControl w:val="0"/>
        <w:autoSpaceDE w:val="0"/>
        <w:autoSpaceDN w:val="0"/>
        <w:adjustRightInd w:val="0"/>
        <w:ind w:left="993"/>
        <w:jc w:val="both"/>
        <w:rPr>
          <w:rFonts w:ascii="Arial" w:hAnsi="Arial" w:cs="Arial"/>
          <w:sz w:val="22"/>
          <w:szCs w:val="22"/>
          <w:lang w:val="en-GB"/>
        </w:rPr>
      </w:pPr>
    </w:p>
    <w:p w:rsidR="00ED1050" w:rsidRDefault="003941B4"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 xml:space="preserve">Until </w:t>
      </w:r>
      <w:r w:rsidR="00466EB7">
        <w:rPr>
          <w:rFonts w:ascii="Arial" w:hAnsi="Arial" w:cs="Arial"/>
          <w:sz w:val="22"/>
          <w:szCs w:val="22"/>
          <w:lang w:val="en-GB"/>
        </w:rPr>
        <w:t>recently</w:t>
      </w:r>
      <w:r>
        <w:rPr>
          <w:rFonts w:ascii="Arial" w:hAnsi="Arial" w:cs="Arial"/>
          <w:sz w:val="22"/>
          <w:szCs w:val="22"/>
          <w:lang w:val="en-GB"/>
        </w:rPr>
        <w:t xml:space="preserve">, doctors were able to choose their appraiser from a list of trained appraisers. </w:t>
      </w:r>
      <w:r w:rsidR="000B7042">
        <w:rPr>
          <w:rFonts w:ascii="Arial" w:hAnsi="Arial" w:cs="Arial"/>
          <w:sz w:val="22"/>
          <w:szCs w:val="22"/>
          <w:lang w:val="en-GB"/>
        </w:rPr>
        <w:t xml:space="preserve">In 2015-16 all doctors with a prescribed connection to Oxford Health NHS FT have been </w:t>
      </w:r>
      <w:r w:rsidR="008936E6">
        <w:rPr>
          <w:rFonts w:ascii="Arial" w:hAnsi="Arial" w:cs="Arial"/>
          <w:sz w:val="22"/>
          <w:szCs w:val="22"/>
          <w:lang w:val="en-GB"/>
        </w:rPr>
        <w:t xml:space="preserve">randomly </w:t>
      </w:r>
      <w:r w:rsidR="000B7042">
        <w:rPr>
          <w:rFonts w:ascii="Arial" w:hAnsi="Arial" w:cs="Arial"/>
          <w:sz w:val="22"/>
          <w:szCs w:val="22"/>
          <w:lang w:val="en-GB"/>
        </w:rPr>
        <w:t>allocated a trained appraiser. This new allocation process has been develop</w:t>
      </w:r>
      <w:r w:rsidR="005F06D7">
        <w:rPr>
          <w:rFonts w:ascii="Arial" w:hAnsi="Arial" w:cs="Arial"/>
          <w:sz w:val="22"/>
          <w:szCs w:val="22"/>
          <w:lang w:val="en-GB"/>
        </w:rPr>
        <w:t>ed</w:t>
      </w:r>
      <w:r w:rsidR="000B7042">
        <w:rPr>
          <w:rFonts w:ascii="Arial" w:hAnsi="Arial" w:cs="Arial"/>
          <w:sz w:val="22"/>
          <w:szCs w:val="22"/>
          <w:lang w:val="en-GB"/>
        </w:rPr>
        <w:t xml:space="preserve"> by the Medical Appraisal and Revalidation Group to improve</w:t>
      </w:r>
      <w:r w:rsidR="00466EB7">
        <w:rPr>
          <w:rFonts w:ascii="Arial" w:hAnsi="Arial" w:cs="Arial"/>
          <w:sz w:val="22"/>
          <w:szCs w:val="22"/>
          <w:lang w:val="en-GB"/>
        </w:rPr>
        <w:t xml:space="preserve"> </w:t>
      </w:r>
      <w:r w:rsidR="005F06D7">
        <w:rPr>
          <w:rFonts w:ascii="Arial" w:hAnsi="Arial" w:cs="Arial"/>
          <w:sz w:val="22"/>
          <w:szCs w:val="22"/>
          <w:lang w:val="en-GB"/>
        </w:rPr>
        <w:t xml:space="preserve">quality and consistency </w:t>
      </w:r>
      <w:r>
        <w:rPr>
          <w:rFonts w:ascii="Arial" w:hAnsi="Arial" w:cs="Arial"/>
          <w:sz w:val="22"/>
          <w:szCs w:val="22"/>
          <w:lang w:val="en-GB"/>
        </w:rPr>
        <w:t>of</w:t>
      </w:r>
      <w:r w:rsidR="005F06D7">
        <w:rPr>
          <w:rFonts w:ascii="Arial" w:hAnsi="Arial" w:cs="Arial"/>
          <w:sz w:val="22"/>
          <w:szCs w:val="22"/>
          <w:lang w:val="en-GB"/>
        </w:rPr>
        <w:t xml:space="preserve"> the appraisal system by ensuring that:</w:t>
      </w:r>
    </w:p>
    <w:p w:rsidR="00146C3A" w:rsidRDefault="00146C3A" w:rsidP="00146C3A">
      <w:pPr>
        <w:pStyle w:val="ListParagraph"/>
        <w:widowControl w:val="0"/>
        <w:autoSpaceDE w:val="0"/>
        <w:autoSpaceDN w:val="0"/>
        <w:adjustRightInd w:val="0"/>
        <w:ind w:left="993"/>
        <w:jc w:val="both"/>
        <w:rPr>
          <w:rFonts w:ascii="Arial" w:hAnsi="Arial" w:cs="Arial"/>
          <w:sz w:val="22"/>
          <w:szCs w:val="22"/>
          <w:lang w:val="en-GB"/>
        </w:rPr>
      </w:pPr>
    </w:p>
    <w:p w:rsidR="008936E6" w:rsidRDefault="008936E6" w:rsidP="008936E6">
      <w:pPr>
        <w:pStyle w:val="ListParagraph"/>
        <w:widowControl w:val="0"/>
        <w:numPr>
          <w:ilvl w:val="0"/>
          <w:numId w:val="24"/>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Doctors will be allocated appraisers outside of their teams to ensure objectivity and removal of any bias. </w:t>
      </w:r>
    </w:p>
    <w:p w:rsidR="008936E6" w:rsidRDefault="008936E6" w:rsidP="008936E6">
      <w:pPr>
        <w:pStyle w:val="ListParagraph"/>
        <w:widowControl w:val="0"/>
        <w:numPr>
          <w:ilvl w:val="0"/>
          <w:numId w:val="24"/>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Arranging an appraisal will be </w:t>
      </w:r>
      <w:r w:rsidR="00466EB7">
        <w:rPr>
          <w:rFonts w:ascii="Arial" w:hAnsi="Arial" w:cs="Arial"/>
          <w:sz w:val="22"/>
          <w:szCs w:val="22"/>
          <w:lang w:val="en-GB"/>
        </w:rPr>
        <w:t>uncomplicated</w:t>
      </w:r>
      <w:r>
        <w:rPr>
          <w:rFonts w:ascii="Arial" w:hAnsi="Arial" w:cs="Arial"/>
          <w:sz w:val="22"/>
          <w:szCs w:val="22"/>
          <w:lang w:val="en-GB"/>
        </w:rPr>
        <w:t xml:space="preserve"> for doctors</w:t>
      </w:r>
    </w:p>
    <w:p w:rsidR="005F06D7" w:rsidRDefault="005F06D7" w:rsidP="005F06D7">
      <w:pPr>
        <w:pStyle w:val="ListParagraph"/>
        <w:widowControl w:val="0"/>
        <w:numPr>
          <w:ilvl w:val="0"/>
          <w:numId w:val="24"/>
        </w:numPr>
        <w:autoSpaceDE w:val="0"/>
        <w:autoSpaceDN w:val="0"/>
        <w:adjustRightInd w:val="0"/>
        <w:jc w:val="both"/>
        <w:rPr>
          <w:rFonts w:ascii="Arial" w:hAnsi="Arial" w:cs="Arial"/>
          <w:sz w:val="22"/>
          <w:szCs w:val="22"/>
          <w:lang w:val="en-GB"/>
        </w:rPr>
      </w:pPr>
      <w:r>
        <w:rPr>
          <w:rFonts w:ascii="Arial" w:hAnsi="Arial" w:cs="Arial"/>
          <w:sz w:val="22"/>
          <w:szCs w:val="22"/>
          <w:lang w:val="en-GB"/>
        </w:rPr>
        <w:t>All appraisers carry out a</w:t>
      </w:r>
      <w:r w:rsidR="00146C3A">
        <w:rPr>
          <w:rFonts w:ascii="Arial" w:hAnsi="Arial" w:cs="Arial"/>
          <w:sz w:val="22"/>
          <w:szCs w:val="22"/>
          <w:lang w:val="en-GB"/>
        </w:rPr>
        <w:t>n</w:t>
      </w:r>
      <w:r>
        <w:rPr>
          <w:rFonts w:ascii="Arial" w:hAnsi="Arial" w:cs="Arial"/>
          <w:sz w:val="22"/>
          <w:szCs w:val="22"/>
          <w:lang w:val="en-GB"/>
        </w:rPr>
        <w:t xml:space="preserve"> </w:t>
      </w:r>
      <w:r w:rsidR="00146C3A">
        <w:rPr>
          <w:rFonts w:ascii="Arial" w:hAnsi="Arial" w:cs="Arial"/>
          <w:sz w:val="22"/>
          <w:szCs w:val="22"/>
          <w:lang w:val="en-GB"/>
        </w:rPr>
        <w:t>agreed</w:t>
      </w:r>
      <w:r>
        <w:rPr>
          <w:rFonts w:ascii="Arial" w:hAnsi="Arial" w:cs="Arial"/>
          <w:sz w:val="22"/>
          <w:szCs w:val="22"/>
          <w:lang w:val="en-GB"/>
        </w:rPr>
        <w:t xml:space="preserve"> </w:t>
      </w:r>
      <w:r w:rsidR="00466EB7">
        <w:rPr>
          <w:rFonts w:ascii="Arial" w:hAnsi="Arial" w:cs="Arial"/>
          <w:sz w:val="22"/>
          <w:szCs w:val="22"/>
          <w:lang w:val="en-GB"/>
        </w:rPr>
        <w:t xml:space="preserve">standard </w:t>
      </w:r>
      <w:r>
        <w:rPr>
          <w:rFonts w:ascii="Arial" w:hAnsi="Arial" w:cs="Arial"/>
          <w:sz w:val="22"/>
          <w:szCs w:val="22"/>
          <w:lang w:val="en-GB"/>
        </w:rPr>
        <w:t>number of appraisers per annum</w:t>
      </w:r>
    </w:p>
    <w:p w:rsidR="005F06D7" w:rsidRDefault="008936E6" w:rsidP="005F06D7">
      <w:pPr>
        <w:pStyle w:val="ListParagraph"/>
        <w:widowControl w:val="0"/>
        <w:numPr>
          <w:ilvl w:val="0"/>
          <w:numId w:val="24"/>
        </w:numPr>
        <w:autoSpaceDE w:val="0"/>
        <w:autoSpaceDN w:val="0"/>
        <w:adjustRightInd w:val="0"/>
        <w:jc w:val="both"/>
        <w:rPr>
          <w:rFonts w:ascii="Arial" w:hAnsi="Arial" w:cs="Arial"/>
          <w:sz w:val="22"/>
          <w:szCs w:val="22"/>
          <w:lang w:val="en-GB"/>
        </w:rPr>
      </w:pPr>
      <w:r>
        <w:rPr>
          <w:rFonts w:ascii="Arial" w:hAnsi="Arial" w:cs="Arial"/>
          <w:sz w:val="22"/>
          <w:szCs w:val="22"/>
          <w:lang w:val="en-GB"/>
        </w:rPr>
        <w:t>Work of a</w:t>
      </w:r>
      <w:r w:rsidR="005F06D7">
        <w:rPr>
          <w:rFonts w:ascii="Arial" w:hAnsi="Arial" w:cs="Arial"/>
          <w:sz w:val="22"/>
          <w:szCs w:val="22"/>
          <w:lang w:val="en-GB"/>
        </w:rPr>
        <w:t>ppraisers  is spread throughout the year</w:t>
      </w:r>
    </w:p>
    <w:p w:rsidR="005F06D7" w:rsidRDefault="005F06D7" w:rsidP="005F06D7">
      <w:pPr>
        <w:pStyle w:val="ListParagraph"/>
        <w:widowControl w:val="0"/>
        <w:numPr>
          <w:ilvl w:val="0"/>
          <w:numId w:val="24"/>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Appraisers have advance notice of their doctors to enable development of </w:t>
      </w:r>
      <w:r w:rsidR="00466EB7">
        <w:rPr>
          <w:rFonts w:ascii="Arial" w:hAnsi="Arial" w:cs="Arial"/>
          <w:sz w:val="22"/>
          <w:szCs w:val="22"/>
          <w:lang w:val="en-GB"/>
        </w:rPr>
        <w:t>appropriate contact well</w:t>
      </w:r>
      <w:r>
        <w:rPr>
          <w:rFonts w:ascii="Arial" w:hAnsi="Arial" w:cs="Arial"/>
          <w:sz w:val="22"/>
          <w:szCs w:val="22"/>
          <w:lang w:val="en-GB"/>
        </w:rPr>
        <w:t xml:space="preserve"> in advance of the appraisal meeting</w:t>
      </w:r>
    </w:p>
    <w:p w:rsidR="00E2759E" w:rsidRPr="00E2759E" w:rsidRDefault="00E2759E" w:rsidP="00E2759E">
      <w:pPr>
        <w:widowControl w:val="0"/>
        <w:autoSpaceDE w:val="0"/>
        <w:autoSpaceDN w:val="0"/>
        <w:adjustRightInd w:val="0"/>
        <w:jc w:val="both"/>
        <w:rPr>
          <w:rFonts w:ascii="Arial" w:hAnsi="Arial" w:cs="Arial"/>
          <w:sz w:val="22"/>
          <w:szCs w:val="22"/>
          <w:lang w:val="en-GB"/>
        </w:rPr>
      </w:pPr>
    </w:p>
    <w:p w:rsidR="00063F0E" w:rsidRDefault="00714CF1" w:rsidP="00220264">
      <w:pPr>
        <w:pStyle w:val="ListParagraph"/>
        <w:widowControl w:val="0"/>
        <w:numPr>
          <w:ilvl w:val="1"/>
          <w:numId w:val="7"/>
        </w:numPr>
        <w:autoSpaceDE w:val="0"/>
        <w:autoSpaceDN w:val="0"/>
        <w:adjustRightInd w:val="0"/>
        <w:ind w:left="993" w:hanging="633"/>
        <w:jc w:val="both"/>
        <w:rPr>
          <w:rFonts w:ascii="Arial" w:hAnsi="Arial" w:cs="Arial"/>
          <w:sz w:val="22"/>
          <w:szCs w:val="22"/>
          <w:lang w:val="en-GB"/>
        </w:rPr>
      </w:pPr>
      <w:r>
        <w:rPr>
          <w:rFonts w:ascii="Arial" w:hAnsi="Arial" w:cs="Arial"/>
          <w:sz w:val="22"/>
          <w:szCs w:val="22"/>
          <w:lang w:val="en-GB"/>
        </w:rPr>
        <w:t xml:space="preserve">Priorities for further improvement to the medical appraisal system </w:t>
      </w:r>
      <w:r w:rsidR="00466EB7">
        <w:rPr>
          <w:rFonts w:ascii="Arial" w:hAnsi="Arial" w:cs="Arial"/>
          <w:sz w:val="22"/>
          <w:szCs w:val="22"/>
          <w:lang w:val="en-GB"/>
        </w:rPr>
        <w:t>during</w:t>
      </w:r>
      <w:r>
        <w:rPr>
          <w:rFonts w:ascii="Arial" w:hAnsi="Arial" w:cs="Arial"/>
          <w:sz w:val="22"/>
          <w:szCs w:val="22"/>
          <w:lang w:val="en-GB"/>
        </w:rPr>
        <w:t xml:space="preserve"> 2015-16</w:t>
      </w:r>
      <w:r w:rsidR="00466EB7">
        <w:rPr>
          <w:rFonts w:ascii="Arial" w:hAnsi="Arial" w:cs="Arial"/>
          <w:sz w:val="22"/>
          <w:szCs w:val="22"/>
          <w:lang w:val="en-GB"/>
        </w:rPr>
        <w:t xml:space="preserve"> include:</w:t>
      </w:r>
    </w:p>
    <w:p w:rsidR="008936E6" w:rsidRDefault="008936E6" w:rsidP="008936E6">
      <w:pPr>
        <w:pStyle w:val="ListParagraph"/>
        <w:widowControl w:val="0"/>
        <w:autoSpaceDE w:val="0"/>
        <w:autoSpaceDN w:val="0"/>
        <w:adjustRightInd w:val="0"/>
        <w:ind w:left="993"/>
        <w:jc w:val="both"/>
        <w:rPr>
          <w:rFonts w:ascii="Arial" w:hAnsi="Arial" w:cs="Arial"/>
          <w:sz w:val="22"/>
          <w:szCs w:val="22"/>
          <w:lang w:val="en-GB"/>
        </w:rPr>
      </w:pPr>
    </w:p>
    <w:p w:rsidR="001E11FA" w:rsidRDefault="008223F3" w:rsidP="009B26E9">
      <w:pPr>
        <w:pStyle w:val="ListParagraph"/>
        <w:widowControl w:val="0"/>
        <w:numPr>
          <w:ilvl w:val="0"/>
          <w:numId w:val="20"/>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Acting upon any recommendations made by the </w:t>
      </w:r>
      <w:r w:rsidR="001E11FA">
        <w:rPr>
          <w:rFonts w:ascii="Arial" w:hAnsi="Arial" w:cs="Arial"/>
          <w:sz w:val="22"/>
          <w:szCs w:val="22"/>
          <w:lang w:val="en-GB"/>
        </w:rPr>
        <w:t>NHS England Independent Verification Visit</w:t>
      </w:r>
      <w:r w:rsidR="00466EB7">
        <w:rPr>
          <w:rStyle w:val="FootnoteReference"/>
          <w:rFonts w:ascii="Arial" w:hAnsi="Arial" w:cs="Arial"/>
          <w:sz w:val="22"/>
          <w:szCs w:val="22"/>
          <w:lang w:val="en-GB"/>
        </w:rPr>
        <w:footnoteReference w:id="4"/>
      </w:r>
      <w:r w:rsidR="001E11FA">
        <w:rPr>
          <w:rFonts w:ascii="Arial" w:hAnsi="Arial" w:cs="Arial"/>
          <w:sz w:val="22"/>
          <w:szCs w:val="22"/>
          <w:lang w:val="en-GB"/>
        </w:rPr>
        <w:t xml:space="preserve"> </w:t>
      </w:r>
      <w:r w:rsidR="00466EB7">
        <w:rPr>
          <w:rFonts w:ascii="Arial" w:hAnsi="Arial" w:cs="Arial"/>
          <w:sz w:val="22"/>
          <w:szCs w:val="22"/>
          <w:lang w:val="en-GB"/>
        </w:rPr>
        <w:t>of the Trust’s appraisal and revalidation system</w:t>
      </w:r>
      <w:r>
        <w:rPr>
          <w:rFonts w:ascii="Arial" w:hAnsi="Arial" w:cs="Arial"/>
          <w:sz w:val="22"/>
          <w:szCs w:val="22"/>
          <w:lang w:val="en-GB"/>
        </w:rPr>
        <w:t xml:space="preserve"> occurring </w:t>
      </w:r>
      <w:r w:rsidR="001E11FA">
        <w:rPr>
          <w:rFonts w:ascii="Arial" w:hAnsi="Arial" w:cs="Arial"/>
          <w:sz w:val="22"/>
          <w:szCs w:val="22"/>
          <w:lang w:val="en-GB"/>
        </w:rPr>
        <w:t>on 12</w:t>
      </w:r>
      <w:r w:rsidR="001E11FA" w:rsidRPr="001E11FA">
        <w:rPr>
          <w:rFonts w:ascii="Arial" w:hAnsi="Arial" w:cs="Arial"/>
          <w:sz w:val="22"/>
          <w:szCs w:val="22"/>
          <w:vertAlign w:val="superscript"/>
          <w:lang w:val="en-GB"/>
        </w:rPr>
        <w:t>th</w:t>
      </w:r>
      <w:r w:rsidR="001E11FA">
        <w:rPr>
          <w:rFonts w:ascii="Arial" w:hAnsi="Arial" w:cs="Arial"/>
          <w:sz w:val="22"/>
          <w:szCs w:val="22"/>
          <w:lang w:val="en-GB"/>
        </w:rPr>
        <w:t xml:space="preserve"> May 2015</w:t>
      </w:r>
      <w:r w:rsidR="008936E6">
        <w:rPr>
          <w:rFonts w:ascii="Arial" w:hAnsi="Arial" w:cs="Arial"/>
          <w:sz w:val="22"/>
          <w:szCs w:val="22"/>
          <w:lang w:val="en-GB"/>
        </w:rPr>
        <w:t>.</w:t>
      </w:r>
    </w:p>
    <w:p w:rsidR="004B1C88" w:rsidRDefault="004B1C88" w:rsidP="009B26E9">
      <w:pPr>
        <w:pStyle w:val="ListParagraph"/>
        <w:widowControl w:val="0"/>
        <w:numPr>
          <w:ilvl w:val="0"/>
          <w:numId w:val="20"/>
        </w:numPr>
        <w:autoSpaceDE w:val="0"/>
        <w:autoSpaceDN w:val="0"/>
        <w:adjustRightInd w:val="0"/>
        <w:jc w:val="both"/>
        <w:rPr>
          <w:rFonts w:ascii="Arial" w:hAnsi="Arial" w:cs="Arial"/>
          <w:sz w:val="22"/>
          <w:szCs w:val="22"/>
          <w:lang w:val="en-GB"/>
        </w:rPr>
      </w:pPr>
      <w:r>
        <w:rPr>
          <w:rFonts w:ascii="Arial" w:hAnsi="Arial" w:cs="Arial"/>
          <w:sz w:val="22"/>
          <w:szCs w:val="22"/>
          <w:lang w:val="en-GB"/>
        </w:rPr>
        <w:t>Quality assurance audit of appraisal inputs and outputs</w:t>
      </w:r>
      <w:r w:rsidR="008936E6">
        <w:rPr>
          <w:rFonts w:ascii="Arial" w:hAnsi="Arial" w:cs="Arial"/>
          <w:sz w:val="22"/>
          <w:szCs w:val="22"/>
          <w:lang w:val="en-GB"/>
        </w:rPr>
        <w:t>.</w:t>
      </w:r>
    </w:p>
    <w:p w:rsidR="004B1C88" w:rsidRDefault="004B1C88" w:rsidP="009B26E9">
      <w:pPr>
        <w:pStyle w:val="ListParagraph"/>
        <w:widowControl w:val="0"/>
        <w:numPr>
          <w:ilvl w:val="0"/>
          <w:numId w:val="20"/>
        </w:numPr>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Involvement of </w:t>
      </w:r>
      <w:r w:rsidR="008936E6">
        <w:rPr>
          <w:rFonts w:ascii="Arial" w:hAnsi="Arial" w:cs="Arial"/>
          <w:sz w:val="22"/>
          <w:szCs w:val="22"/>
          <w:lang w:val="en-GB"/>
        </w:rPr>
        <w:t xml:space="preserve">lay persons and </w:t>
      </w:r>
      <w:r>
        <w:rPr>
          <w:rFonts w:ascii="Arial" w:hAnsi="Arial" w:cs="Arial"/>
          <w:sz w:val="22"/>
          <w:szCs w:val="22"/>
          <w:lang w:val="en-GB"/>
        </w:rPr>
        <w:t>patients in the appraisal and revalidation processes</w:t>
      </w:r>
    </w:p>
    <w:p w:rsidR="001E11FA" w:rsidRDefault="00466EB7" w:rsidP="001E11FA">
      <w:pPr>
        <w:pStyle w:val="ListParagraph"/>
        <w:widowControl w:val="0"/>
        <w:numPr>
          <w:ilvl w:val="0"/>
          <w:numId w:val="20"/>
        </w:numPr>
        <w:autoSpaceDE w:val="0"/>
        <w:autoSpaceDN w:val="0"/>
        <w:adjustRightInd w:val="0"/>
        <w:jc w:val="both"/>
        <w:rPr>
          <w:rFonts w:ascii="Arial" w:hAnsi="Arial" w:cs="Arial"/>
          <w:sz w:val="22"/>
          <w:szCs w:val="22"/>
          <w:lang w:val="en-GB"/>
        </w:rPr>
      </w:pPr>
      <w:r>
        <w:rPr>
          <w:rFonts w:ascii="Arial" w:hAnsi="Arial" w:cs="Arial"/>
          <w:sz w:val="22"/>
          <w:szCs w:val="22"/>
          <w:lang w:val="en-GB"/>
        </w:rPr>
        <w:t>A very strict f</w:t>
      </w:r>
      <w:r w:rsidR="001E11FA">
        <w:rPr>
          <w:rFonts w:ascii="Arial" w:hAnsi="Arial" w:cs="Arial"/>
          <w:sz w:val="22"/>
          <w:szCs w:val="22"/>
          <w:lang w:val="en-GB"/>
        </w:rPr>
        <w:t xml:space="preserve">ocus on </w:t>
      </w:r>
      <w:r>
        <w:rPr>
          <w:rFonts w:ascii="Arial" w:hAnsi="Arial" w:cs="Arial"/>
          <w:sz w:val="22"/>
          <w:szCs w:val="22"/>
          <w:lang w:val="en-GB"/>
        </w:rPr>
        <w:t xml:space="preserve">the </w:t>
      </w:r>
      <w:r w:rsidR="001E11FA">
        <w:rPr>
          <w:rFonts w:ascii="Arial" w:hAnsi="Arial" w:cs="Arial"/>
          <w:sz w:val="22"/>
          <w:szCs w:val="22"/>
          <w:lang w:val="en-GB"/>
        </w:rPr>
        <w:t xml:space="preserve">28 day target for returning </w:t>
      </w:r>
      <w:r w:rsidR="008936E6">
        <w:rPr>
          <w:rFonts w:ascii="Arial" w:hAnsi="Arial" w:cs="Arial"/>
          <w:sz w:val="22"/>
          <w:szCs w:val="22"/>
          <w:lang w:val="en-GB"/>
        </w:rPr>
        <w:t xml:space="preserve">completed </w:t>
      </w:r>
      <w:r w:rsidR="001E11FA">
        <w:rPr>
          <w:rFonts w:ascii="Arial" w:hAnsi="Arial" w:cs="Arial"/>
          <w:sz w:val="22"/>
          <w:szCs w:val="22"/>
          <w:lang w:val="en-GB"/>
        </w:rPr>
        <w:t>appraisal forms</w:t>
      </w:r>
    </w:p>
    <w:p w:rsidR="001E11FA" w:rsidRPr="00175D4C" w:rsidRDefault="001E11FA" w:rsidP="001E11FA">
      <w:pPr>
        <w:pStyle w:val="ListParagraph"/>
        <w:widowControl w:val="0"/>
        <w:numPr>
          <w:ilvl w:val="0"/>
          <w:numId w:val="20"/>
        </w:numPr>
        <w:autoSpaceDE w:val="0"/>
        <w:autoSpaceDN w:val="0"/>
        <w:adjustRightInd w:val="0"/>
        <w:jc w:val="both"/>
        <w:rPr>
          <w:rFonts w:ascii="Arial" w:hAnsi="Arial" w:cs="Arial"/>
          <w:sz w:val="22"/>
          <w:szCs w:val="22"/>
          <w:lang w:val="en-GB"/>
        </w:rPr>
      </w:pPr>
      <w:r w:rsidRPr="00175D4C">
        <w:rPr>
          <w:rFonts w:ascii="Arial" w:hAnsi="Arial" w:cs="Arial"/>
          <w:sz w:val="22"/>
          <w:szCs w:val="22"/>
          <w:lang w:val="en-GB"/>
        </w:rPr>
        <w:t xml:space="preserve">Review </w:t>
      </w:r>
      <w:r w:rsidR="00466EB7" w:rsidRPr="00175D4C">
        <w:rPr>
          <w:rFonts w:ascii="Arial" w:hAnsi="Arial" w:cs="Arial"/>
          <w:sz w:val="22"/>
          <w:szCs w:val="22"/>
          <w:lang w:val="en-GB"/>
        </w:rPr>
        <w:t xml:space="preserve">of </w:t>
      </w:r>
      <w:r w:rsidRPr="00175D4C">
        <w:rPr>
          <w:rFonts w:ascii="Arial" w:hAnsi="Arial" w:cs="Arial"/>
          <w:sz w:val="22"/>
          <w:szCs w:val="22"/>
          <w:lang w:val="en-GB"/>
        </w:rPr>
        <w:t xml:space="preserve">the </w:t>
      </w:r>
      <w:r w:rsidR="00466EB7" w:rsidRPr="00175D4C">
        <w:rPr>
          <w:rFonts w:ascii="Arial" w:hAnsi="Arial" w:cs="Arial"/>
          <w:sz w:val="22"/>
          <w:szCs w:val="22"/>
          <w:lang w:val="en-GB"/>
        </w:rPr>
        <w:t xml:space="preserve">360° </w:t>
      </w:r>
      <w:r w:rsidR="008936E6" w:rsidRPr="00175D4C">
        <w:rPr>
          <w:rFonts w:ascii="Arial" w:hAnsi="Arial" w:cs="Arial"/>
          <w:sz w:val="22"/>
          <w:szCs w:val="22"/>
          <w:lang w:val="en-GB"/>
        </w:rPr>
        <w:t xml:space="preserve">multisource </w:t>
      </w:r>
      <w:r w:rsidR="00466EB7" w:rsidRPr="00175D4C">
        <w:rPr>
          <w:rFonts w:ascii="Arial" w:hAnsi="Arial" w:cs="Arial"/>
          <w:sz w:val="22"/>
          <w:szCs w:val="22"/>
          <w:lang w:val="en-GB"/>
        </w:rPr>
        <w:t xml:space="preserve">(staff &amp; patient) </w:t>
      </w:r>
      <w:r w:rsidR="008936E6" w:rsidRPr="00175D4C">
        <w:rPr>
          <w:rFonts w:ascii="Arial" w:hAnsi="Arial" w:cs="Arial"/>
          <w:sz w:val="22"/>
          <w:szCs w:val="22"/>
          <w:lang w:val="en-GB"/>
        </w:rPr>
        <w:t xml:space="preserve">feedback </w:t>
      </w:r>
      <w:r w:rsidRPr="00175D4C">
        <w:rPr>
          <w:rFonts w:ascii="Arial" w:hAnsi="Arial" w:cs="Arial"/>
          <w:sz w:val="22"/>
          <w:szCs w:val="22"/>
          <w:lang w:val="en-GB"/>
        </w:rPr>
        <w:t xml:space="preserve">tool for </w:t>
      </w:r>
      <w:r w:rsidR="008936E6" w:rsidRPr="00175D4C">
        <w:rPr>
          <w:rFonts w:ascii="Arial" w:hAnsi="Arial" w:cs="Arial"/>
          <w:sz w:val="22"/>
          <w:szCs w:val="22"/>
          <w:lang w:val="en-GB"/>
        </w:rPr>
        <w:t>the next revalidation cycle (2016-2021).</w:t>
      </w:r>
    </w:p>
    <w:p w:rsidR="0097574E" w:rsidRDefault="0097574E" w:rsidP="0097574E">
      <w:pPr>
        <w:pStyle w:val="ListParagraph"/>
        <w:widowControl w:val="0"/>
        <w:autoSpaceDE w:val="0"/>
        <w:autoSpaceDN w:val="0"/>
        <w:adjustRightInd w:val="0"/>
        <w:jc w:val="both"/>
        <w:rPr>
          <w:rFonts w:ascii="Arial" w:hAnsi="Arial" w:cs="Arial"/>
          <w:sz w:val="22"/>
          <w:szCs w:val="22"/>
          <w:lang w:val="en-GB"/>
        </w:rPr>
      </w:pPr>
    </w:p>
    <w:p w:rsidR="0097574E" w:rsidRDefault="0097574E" w:rsidP="0097574E">
      <w:pPr>
        <w:pStyle w:val="ListParagraph"/>
        <w:widowControl w:val="0"/>
        <w:autoSpaceDE w:val="0"/>
        <w:autoSpaceDN w:val="0"/>
        <w:adjustRightInd w:val="0"/>
        <w:jc w:val="both"/>
        <w:rPr>
          <w:rFonts w:ascii="Arial" w:hAnsi="Arial" w:cs="Arial"/>
          <w:sz w:val="22"/>
          <w:szCs w:val="22"/>
          <w:lang w:val="en-GB"/>
        </w:rPr>
      </w:pPr>
    </w:p>
    <w:p w:rsidR="00063F0E" w:rsidRPr="00E2759E" w:rsidRDefault="00E2759E" w:rsidP="00E2759E">
      <w:pPr>
        <w:pStyle w:val="ListParagraph"/>
        <w:widowControl w:val="0"/>
        <w:numPr>
          <w:ilvl w:val="0"/>
          <w:numId w:val="7"/>
        </w:numPr>
        <w:autoSpaceDE w:val="0"/>
        <w:autoSpaceDN w:val="0"/>
        <w:adjustRightInd w:val="0"/>
        <w:jc w:val="both"/>
        <w:rPr>
          <w:rFonts w:ascii="Arial" w:hAnsi="Arial" w:cs="Arial"/>
          <w:b/>
          <w:sz w:val="22"/>
          <w:szCs w:val="22"/>
          <w:lang w:val="en-GB"/>
        </w:rPr>
      </w:pPr>
      <w:r w:rsidRPr="00E2759E">
        <w:rPr>
          <w:rFonts w:ascii="Arial" w:hAnsi="Arial" w:cs="Arial"/>
          <w:b/>
          <w:sz w:val="22"/>
          <w:szCs w:val="22"/>
          <w:lang w:val="en-GB"/>
        </w:rPr>
        <w:t xml:space="preserve">    Quality Assurance of Medical Appraisal </w:t>
      </w:r>
    </w:p>
    <w:p w:rsidR="00BE0DE3" w:rsidRDefault="00BE0DE3" w:rsidP="00220264">
      <w:pPr>
        <w:ind w:left="993" w:hanging="633"/>
        <w:contextualSpacing/>
        <w:jc w:val="both"/>
        <w:rPr>
          <w:rFonts w:ascii="Arial" w:hAnsi="Arial" w:cs="Arial"/>
          <w:sz w:val="22"/>
          <w:szCs w:val="22"/>
          <w:lang w:val="en-GB"/>
        </w:rPr>
      </w:pPr>
    </w:p>
    <w:p w:rsidR="00381BB5" w:rsidRPr="00063805" w:rsidRDefault="00E2759E" w:rsidP="00AF0E6C">
      <w:pPr>
        <w:pStyle w:val="ListParagraph"/>
        <w:numPr>
          <w:ilvl w:val="1"/>
          <w:numId w:val="7"/>
        </w:numPr>
        <w:ind w:left="993" w:hanging="633"/>
        <w:jc w:val="both"/>
        <w:rPr>
          <w:rFonts w:ascii="Arial" w:hAnsi="Arial" w:cs="Arial"/>
          <w:sz w:val="22"/>
          <w:szCs w:val="22"/>
          <w:lang w:val="en-GB"/>
        </w:rPr>
      </w:pPr>
      <w:r w:rsidRPr="00063805">
        <w:rPr>
          <w:rFonts w:ascii="Arial" w:hAnsi="Arial" w:cs="Arial"/>
          <w:sz w:val="22"/>
          <w:szCs w:val="22"/>
          <w:lang w:val="en-GB"/>
        </w:rPr>
        <w:t xml:space="preserve">Capacity and recruitment: The Trust has </w:t>
      </w:r>
      <w:r w:rsidR="004B1C88" w:rsidRPr="00063805">
        <w:rPr>
          <w:rFonts w:ascii="Arial" w:hAnsi="Arial" w:cs="Arial"/>
          <w:sz w:val="22"/>
          <w:szCs w:val="22"/>
          <w:lang w:val="en-GB"/>
        </w:rPr>
        <w:t>49</w:t>
      </w:r>
      <w:r w:rsidR="008625EB" w:rsidRPr="00063805">
        <w:rPr>
          <w:rFonts w:ascii="Arial" w:hAnsi="Arial" w:cs="Arial"/>
          <w:sz w:val="22"/>
          <w:szCs w:val="22"/>
          <w:lang w:val="en-GB"/>
        </w:rPr>
        <w:t xml:space="preserve"> trained appraisers</w:t>
      </w:r>
      <w:r w:rsidRPr="00063805">
        <w:rPr>
          <w:rFonts w:ascii="Arial" w:hAnsi="Arial" w:cs="Arial"/>
          <w:sz w:val="22"/>
          <w:szCs w:val="22"/>
          <w:lang w:val="en-GB"/>
        </w:rPr>
        <w:t xml:space="preserve"> </w:t>
      </w:r>
      <w:r w:rsidR="00986083" w:rsidRPr="00063805">
        <w:rPr>
          <w:rFonts w:ascii="Arial" w:hAnsi="Arial" w:cs="Arial"/>
          <w:sz w:val="22"/>
          <w:szCs w:val="22"/>
          <w:lang w:val="en-GB"/>
        </w:rPr>
        <w:t>(including a number of S</w:t>
      </w:r>
      <w:r w:rsidR="00063805" w:rsidRPr="00063805">
        <w:rPr>
          <w:rFonts w:ascii="Arial" w:hAnsi="Arial" w:cs="Arial"/>
          <w:sz w:val="22"/>
          <w:szCs w:val="22"/>
          <w:lang w:val="en-GB"/>
        </w:rPr>
        <w:t>pecialty</w:t>
      </w:r>
      <w:r w:rsidR="00986083" w:rsidRPr="00063805">
        <w:rPr>
          <w:rFonts w:ascii="Arial" w:hAnsi="Arial" w:cs="Arial"/>
          <w:sz w:val="22"/>
          <w:szCs w:val="22"/>
          <w:lang w:val="en-GB"/>
        </w:rPr>
        <w:t xml:space="preserve"> doctors)</w:t>
      </w:r>
      <w:r w:rsidR="00175D4C">
        <w:rPr>
          <w:rFonts w:ascii="Arial" w:hAnsi="Arial" w:cs="Arial"/>
          <w:sz w:val="22"/>
          <w:szCs w:val="22"/>
          <w:lang w:val="en-GB"/>
        </w:rPr>
        <w:t>.</w:t>
      </w:r>
      <w:r w:rsidR="00986083" w:rsidRPr="00063805">
        <w:rPr>
          <w:rFonts w:ascii="Arial" w:hAnsi="Arial" w:cs="Arial"/>
          <w:sz w:val="22"/>
          <w:szCs w:val="22"/>
          <w:lang w:val="en-GB"/>
        </w:rPr>
        <w:t xml:space="preserve"> </w:t>
      </w:r>
      <w:r w:rsidRPr="00063805">
        <w:rPr>
          <w:rFonts w:ascii="Arial" w:hAnsi="Arial" w:cs="Arial"/>
          <w:sz w:val="22"/>
          <w:szCs w:val="22"/>
          <w:lang w:val="en-GB"/>
        </w:rPr>
        <w:t>This number of appraisers is considered to be adequate for the number of doctors with a prescribed connection to the Trust.</w:t>
      </w:r>
      <w:r w:rsidR="00986083" w:rsidRPr="00063805">
        <w:rPr>
          <w:rFonts w:ascii="Arial" w:hAnsi="Arial" w:cs="Arial"/>
          <w:sz w:val="22"/>
          <w:szCs w:val="22"/>
          <w:lang w:val="en-GB"/>
        </w:rPr>
        <w:t xml:space="preserve"> </w:t>
      </w:r>
    </w:p>
    <w:p w:rsidR="00AF0E6C" w:rsidRDefault="00AF0E6C" w:rsidP="00AF0E6C">
      <w:pPr>
        <w:pStyle w:val="ListParagraph"/>
        <w:ind w:left="993"/>
        <w:jc w:val="both"/>
        <w:rPr>
          <w:rFonts w:ascii="Arial" w:hAnsi="Arial" w:cs="Arial"/>
          <w:sz w:val="22"/>
          <w:szCs w:val="22"/>
          <w:lang w:val="en-GB"/>
        </w:rPr>
      </w:pPr>
    </w:p>
    <w:p w:rsidR="00DC1F7D" w:rsidRPr="00AF0E6C" w:rsidRDefault="00381BB5" w:rsidP="00AF0E6C">
      <w:pPr>
        <w:pStyle w:val="ListParagraph"/>
        <w:numPr>
          <w:ilvl w:val="1"/>
          <w:numId w:val="7"/>
        </w:numPr>
        <w:ind w:left="993" w:hanging="633"/>
        <w:jc w:val="both"/>
        <w:rPr>
          <w:rFonts w:ascii="Arial" w:hAnsi="Arial" w:cs="Arial"/>
          <w:sz w:val="22"/>
          <w:szCs w:val="22"/>
          <w:lang w:val="en-GB"/>
        </w:rPr>
      </w:pPr>
      <w:r w:rsidRPr="006C135E">
        <w:rPr>
          <w:rFonts w:ascii="Arial" w:hAnsi="Arial" w:cs="Arial"/>
          <w:iCs/>
          <w:sz w:val="22"/>
          <w:szCs w:val="22"/>
        </w:rPr>
        <w:t>Development of existing appraisers: This is essential</w:t>
      </w:r>
      <w:r w:rsidRPr="006C135E">
        <w:rPr>
          <w:rFonts w:ascii="Arial" w:hAnsi="Arial" w:cs="Arial"/>
          <w:sz w:val="22"/>
          <w:szCs w:val="22"/>
        </w:rPr>
        <w:t xml:space="preserve"> to ensure that we are maintaining high standards, that there is consistency, that there are mechanisms for appraisers to provide peer support and discuss any difficulties and share ideas. </w:t>
      </w:r>
      <w:r w:rsidR="00AF0E6C">
        <w:rPr>
          <w:rFonts w:ascii="Arial" w:hAnsi="Arial" w:cs="Arial"/>
          <w:sz w:val="22"/>
          <w:szCs w:val="22"/>
        </w:rPr>
        <w:t>Three</w:t>
      </w:r>
      <w:r w:rsidRPr="006C135E">
        <w:rPr>
          <w:rFonts w:ascii="Arial" w:hAnsi="Arial" w:cs="Arial"/>
          <w:sz w:val="22"/>
          <w:szCs w:val="22"/>
        </w:rPr>
        <w:t xml:space="preserve"> half day events for appraisers were </w:t>
      </w:r>
      <w:r w:rsidR="00AF0E6C">
        <w:rPr>
          <w:rFonts w:ascii="Arial" w:hAnsi="Arial" w:cs="Arial"/>
          <w:sz w:val="22"/>
          <w:szCs w:val="22"/>
        </w:rPr>
        <w:t>held</w:t>
      </w:r>
      <w:r w:rsidRPr="006C135E">
        <w:rPr>
          <w:rFonts w:ascii="Arial" w:hAnsi="Arial" w:cs="Arial"/>
          <w:sz w:val="22"/>
          <w:szCs w:val="22"/>
        </w:rPr>
        <w:t xml:space="preserve"> in 201</w:t>
      </w:r>
      <w:r w:rsidR="00AF0E6C">
        <w:rPr>
          <w:rFonts w:ascii="Arial" w:hAnsi="Arial" w:cs="Arial"/>
          <w:sz w:val="22"/>
          <w:szCs w:val="22"/>
        </w:rPr>
        <w:t>4</w:t>
      </w:r>
      <w:r w:rsidR="00063805">
        <w:rPr>
          <w:rFonts w:ascii="Arial" w:hAnsi="Arial" w:cs="Arial"/>
          <w:sz w:val="22"/>
          <w:szCs w:val="22"/>
        </w:rPr>
        <w:t>-15</w:t>
      </w:r>
      <w:r w:rsidRPr="006C135E">
        <w:rPr>
          <w:rFonts w:ascii="Arial" w:hAnsi="Arial" w:cs="Arial"/>
          <w:sz w:val="22"/>
          <w:szCs w:val="22"/>
        </w:rPr>
        <w:t xml:space="preserve">. The aim of these sessions was to provide updates on medical appraisal and </w:t>
      </w:r>
      <w:r w:rsidRPr="006C135E">
        <w:rPr>
          <w:rFonts w:ascii="Arial" w:hAnsi="Arial" w:cs="Arial"/>
          <w:sz w:val="22"/>
          <w:szCs w:val="22"/>
        </w:rPr>
        <w:lastRenderedPageBreak/>
        <w:t xml:space="preserve">revalidation as well as sharing resources and methods, discussing complex scenarios and exploring quality assurance of medical appraisals. </w:t>
      </w:r>
    </w:p>
    <w:p w:rsidR="00AF0E6C" w:rsidRPr="00DC1F7D" w:rsidRDefault="00AF0E6C" w:rsidP="00AF0E6C">
      <w:pPr>
        <w:pStyle w:val="ListParagraph"/>
        <w:ind w:left="993"/>
        <w:jc w:val="both"/>
        <w:rPr>
          <w:rFonts w:ascii="Arial" w:hAnsi="Arial" w:cs="Arial"/>
          <w:sz w:val="22"/>
          <w:szCs w:val="22"/>
          <w:lang w:val="en-GB"/>
        </w:rPr>
      </w:pPr>
    </w:p>
    <w:p w:rsidR="00DC1F7D" w:rsidRDefault="00DC1F7D" w:rsidP="00220264">
      <w:pPr>
        <w:pStyle w:val="ListParagraph"/>
        <w:numPr>
          <w:ilvl w:val="1"/>
          <w:numId w:val="7"/>
        </w:numPr>
        <w:ind w:left="993" w:hanging="633"/>
        <w:jc w:val="both"/>
        <w:rPr>
          <w:rFonts w:ascii="Arial" w:hAnsi="Arial" w:cs="Arial"/>
          <w:sz w:val="22"/>
          <w:szCs w:val="22"/>
          <w:lang w:val="en-GB"/>
        </w:rPr>
      </w:pPr>
      <w:r>
        <w:rPr>
          <w:rFonts w:ascii="Arial" w:hAnsi="Arial" w:cs="Arial"/>
          <w:sz w:val="22"/>
          <w:szCs w:val="22"/>
          <w:lang w:val="en-GB"/>
        </w:rPr>
        <w:t>Appraiser feedback:</w:t>
      </w:r>
      <w:r w:rsidR="00146C3A">
        <w:rPr>
          <w:rFonts w:ascii="Arial" w:hAnsi="Arial" w:cs="Arial"/>
          <w:sz w:val="22"/>
          <w:szCs w:val="22"/>
          <w:lang w:val="en-GB"/>
        </w:rPr>
        <w:t xml:space="preserve"> Appraiser feedback happens in three different ways. All doctors are sent a survey to complete which will give feedback to their appraiser from </w:t>
      </w:r>
      <w:r w:rsidR="00063805">
        <w:rPr>
          <w:rFonts w:ascii="Arial" w:hAnsi="Arial" w:cs="Arial"/>
          <w:sz w:val="22"/>
          <w:szCs w:val="22"/>
          <w:lang w:val="en-GB"/>
        </w:rPr>
        <w:t>the</w:t>
      </w:r>
      <w:r w:rsidR="00146C3A">
        <w:rPr>
          <w:rFonts w:ascii="Arial" w:hAnsi="Arial" w:cs="Arial"/>
          <w:sz w:val="22"/>
          <w:szCs w:val="22"/>
          <w:lang w:val="en-GB"/>
        </w:rPr>
        <w:t xml:space="preserve"> doctor’s perspective. At the monthly Revalidation Recommendation Meeting the Responsible Officer </w:t>
      </w:r>
      <w:r w:rsidR="00860499">
        <w:rPr>
          <w:rFonts w:ascii="Arial" w:hAnsi="Arial" w:cs="Arial"/>
          <w:sz w:val="22"/>
          <w:szCs w:val="22"/>
          <w:lang w:val="en-GB"/>
        </w:rPr>
        <w:t xml:space="preserve">(RO) </w:t>
      </w:r>
      <w:r w:rsidR="0030695D">
        <w:rPr>
          <w:rFonts w:ascii="Arial" w:hAnsi="Arial" w:cs="Arial"/>
          <w:sz w:val="22"/>
          <w:szCs w:val="22"/>
          <w:lang w:val="en-GB"/>
        </w:rPr>
        <w:t>completes an assessment on the appraiser</w:t>
      </w:r>
      <w:r w:rsidR="00063805">
        <w:rPr>
          <w:rFonts w:ascii="Arial" w:hAnsi="Arial" w:cs="Arial"/>
          <w:sz w:val="22"/>
          <w:szCs w:val="22"/>
          <w:lang w:val="en-GB"/>
        </w:rPr>
        <w:t>’</w:t>
      </w:r>
      <w:r w:rsidR="0030695D">
        <w:rPr>
          <w:rFonts w:ascii="Arial" w:hAnsi="Arial" w:cs="Arial"/>
          <w:sz w:val="22"/>
          <w:szCs w:val="22"/>
          <w:lang w:val="en-GB"/>
        </w:rPr>
        <w:t xml:space="preserve">s competencies using the PROGRESS tool. Annually the Medical Lead for Appraisal, along with another member of the Medical Appraisal and Revalidation Group audits a sample of appraisals using the PROGRESS tool. </w:t>
      </w:r>
      <w:r w:rsidR="008936E6">
        <w:rPr>
          <w:rFonts w:ascii="Arial" w:hAnsi="Arial" w:cs="Arial"/>
          <w:sz w:val="22"/>
          <w:szCs w:val="22"/>
          <w:lang w:val="en-GB"/>
        </w:rPr>
        <w:t xml:space="preserve">In the future, a </w:t>
      </w:r>
      <w:r w:rsidR="0030695D">
        <w:rPr>
          <w:rFonts w:ascii="Arial" w:hAnsi="Arial" w:cs="Arial"/>
          <w:sz w:val="22"/>
          <w:szCs w:val="22"/>
          <w:lang w:val="en-GB"/>
        </w:rPr>
        <w:t>summary w</w:t>
      </w:r>
      <w:r w:rsidR="008936E6">
        <w:rPr>
          <w:rFonts w:ascii="Arial" w:hAnsi="Arial" w:cs="Arial"/>
          <w:sz w:val="22"/>
          <w:szCs w:val="22"/>
          <w:lang w:val="en-GB"/>
        </w:rPr>
        <w:t xml:space="preserve">ill be </w:t>
      </w:r>
      <w:r w:rsidR="0030695D">
        <w:rPr>
          <w:rFonts w:ascii="Arial" w:hAnsi="Arial" w:cs="Arial"/>
          <w:sz w:val="22"/>
          <w:szCs w:val="22"/>
          <w:lang w:val="en-GB"/>
        </w:rPr>
        <w:t xml:space="preserve">sent to all appraisers at the end of the year to reflect all 3 sources of feedback. </w:t>
      </w:r>
      <w:r w:rsidR="008936E6">
        <w:rPr>
          <w:rFonts w:ascii="Arial" w:hAnsi="Arial" w:cs="Arial"/>
          <w:sz w:val="22"/>
          <w:szCs w:val="22"/>
          <w:lang w:val="en-GB"/>
        </w:rPr>
        <w:t xml:space="preserve">Material from feedback is also used </w:t>
      </w:r>
      <w:r w:rsidR="00986083">
        <w:rPr>
          <w:rFonts w:ascii="Arial" w:hAnsi="Arial" w:cs="Arial"/>
          <w:sz w:val="22"/>
          <w:szCs w:val="22"/>
          <w:lang w:val="en-GB"/>
        </w:rPr>
        <w:t>for learning at</w:t>
      </w:r>
      <w:r w:rsidR="008936E6">
        <w:rPr>
          <w:rFonts w:ascii="Arial" w:hAnsi="Arial" w:cs="Arial"/>
          <w:sz w:val="22"/>
          <w:szCs w:val="22"/>
          <w:lang w:val="en-GB"/>
        </w:rPr>
        <w:t xml:space="preserve"> the update events for appraisers. </w:t>
      </w:r>
    </w:p>
    <w:p w:rsidR="0035509E" w:rsidRPr="0035509E" w:rsidRDefault="0035509E" w:rsidP="0035509E">
      <w:pPr>
        <w:pStyle w:val="ListParagraph"/>
        <w:rPr>
          <w:rFonts w:ascii="Arial" w:hAnsi="Arial" w:cs="Arial"/>
          <w:sz w:val="22"/>
          <w:szCs w:val="22"/>
          <w:lang w:val="en-GB"/>
        </w:rPr>
      </w:pPr>
    </w:p>
    <w:p w:rsidR="007311DD" w:rsidRPr="00063805" w:rsidRDefault="008936E6" w:rsidP="00220264">
      <w:pPr>
        <w:pStyle w:val="ListParagraph"/>
        <w:numPr>
          <w:ilvl w:val="1"/>
          <w:numId w:val="7"/>
        </w:numPr>
        <w:ind w:left="993" w:hanging="633"/>
        <w:jc w:val="both"/>
        <w:rPr>
          <w:rFonts w:ascii="Arial" w:hAnsi="Arial" w:cs="Arial"/>
          <w:sz w:val="22"/>
          <w:szCs w:val="22"/>
          <w:lang w:val="en-GB"/>
        </w:rPr>
      </w:pPr>
      <w:r w:rsidRPr="00063805">
        <w:rPr>
          <w:rFonts w:ascii="Arial" w:hAnsi="Arial" w:cs="Arial"/>
          <w:sz w:val="22"/>
          <w:szCs w:val="22"/>
          <w:lang w:val="en-GB"/>
        </w:rPr>
        <w:t>In addition to the Medical Lead for Appraisal and Revalidation and the R</w:t>
      </w:r>
      <w:r w:rsidR="00986083" w:rsidRPr="00063805">
        <w:rPr>
          <w:rFonts w:ascii="Arial" w:hAnsi="Arial" w:cs="Arial"/>
          <w:sz w:val="22"/>
          <w:szCs w:val="22"/>
          <w:lang w:val="en-GB"/>
        </w:rPr>
        <w:t>esponsible Officer (RO)</w:t>
      </w:r>
      <w:r w:rsidRPr="00063805">
        <w:rPr>
          <w:rFonts w:ascii="Arial" w:hAnsi="Arial" w:cs="Arial"/>
          <w:sz w:val="22"/>
          <w:szCs w:val="22"/>
          <w:lang w:val="en-GB"/>
        </w:rPr>
        <w:t>, t</w:t>
      </w:r>
      <w:r w:rsidR="0030695D" w:rsidRPr="00063805">
        <w:rPr>
          <w:rFonts w:ascii="Arial" w:hAnsi="Arial" w:cs="Arial"/>
          <w:sz w:val="22"/>
          <w:szCs w:val="22"/>
          <w:lang w:val="en-GB"/>
        </w:rPr>
        <w:t>here is a pool of experienced appraisers available to provide support, advice, and guidance to new and less experienced appraisers.</w:t>
      </w:r>
    </w:p>
    <w:p w:rsidR="00CF101B" w:rsidRDefault="00CF101B" w:rsidP="00220264">
      <w:pPr>
        <w:pStyle w:val="ListParagraph"/>
        <w:ind w:left="993" w:hanging="633"/>
        <w:jc w:val="both"/>
        <w:rPr>
          <w:rFonts w:ascii="Arial" w:hAnsi="Arial" w:cs="Arial"/>
          <w:sz w:val="22"/>
          <w:szCs w:val="22"/>
        </w:rPr>
      </w:pPr>
    </w:p>
    <w:p w:rsidR="00264178" w:rsidRPr="0092107B" w:rsidRDefault="00264178" w:rsidP="00220264">
      <w:pPr>
        <w:pStyle w:val="ListParagraph"/>
        <w:ind w:left="993" w:hanging="633"/>
        <w:jc w:val="both"/>
        <w:rPr>
          <w:rFonts w:ascii="Arial" w:hAnsi="Arial" w:cs="Arial"/>
          <w:sz w:val="22"/>
          <w:szCs w:val="22"/>
        </w:rPr>
      </w:pPr>
    </w:p>
    <w:p w:rsidR="00E80686" w:rsidRPr="0035509E" w:rsidRDefault="0035509E" w:rsidP="0035509E">
      <w:pPr>
        <w:pStyle w:val="ListParagraph"/>
        <w:numPr>
          <w:ilvl w:val="0"/>
          <w:numId w:val="7"/>
        </w:numPr>
        <w:tabs>
          <w:tab w:val="left" w:pos="709"/>
        </w:tabs>
        <w:jc w:val="both"/>
        <w:rPr>
          <w:rFonts w:ascii="Arial" w:hAnsi="Arial" w:cs="Arial"/>
          <w:b/>
          <w:sz w:val="22"/>
          <w:szCs w:val="22"/>
          <w:lang w:val="en-GB"/>
        </w:rPr>
      </w:pPr>
      <w:r w:rsidRPr="0035509E">
        <w:rPr>
          <w:rFonts w:ascii="Arial" w:hAnsi="Arial" w:cs="Arial"/>
          <w:b/>
          <w:sz w:val="22"/>
          <w:szCs w:val="22"/>
          <w:lang w:val="en-GB"/>
        </w:rPr>
        <w:t xml:space="preserve">    Revalidation of doctors with a prescribed connection </w:t>
      </w:r>
    </w:p>
    <w:p w:rsidR="00E80686" w:rsidRPr="006C135E" w:rsidRDefault="00E80686" w:rsidP="00220264">
      <w:pPr>
        <w:pStyle w:val="ListParagraph"/>
        <w:ind w:left="993" w:hanging="633"/>
        <w:rPr>
          <w:rFonts w:ascii="Arial" w:hAnsi="Arial" w:cs="Arial"/>
          <w:sz w:val="22"/>
          <w:szCs w:val="22"/>
          <w:lang w:val="en-GB"/>
        </w:rPr>
      </w:pPr>
    </w:p>
    <w:p w:rsidR="00A84BD3" w:rsidRDefault="00063805"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As the appointed RO, th</w:t>
      </w:r>
      <w:r w:rsidR="00A84BD3">
        <w:rPr>
          <w:rFonts w:ascii="Arial" w:hAnsi="Arial" w:cs="Arial"/>
          <w:sz w:val="22"/>
          <w:szCs w:val="22"/>
          <w:lang w:val="en-GB"/>
        </w:rPr>
        <w:t xml:space="preserve">e Medical Director for Oxford Health NHS FT </w:t>
      </w:r>
      <w:r w:rsidR="00860499">
        <w:rPr>
          <w:rFonts w:ascii="Arial" w:hAnsi="Arial" w:cs="Arial"/>
          <w:sz w:val="22"/>
          <w:szCs w:val="22"/>
          <w:lang w:val="en-GB"/>
        </w:rPr>
        <w:t>acts</w:t>
      </w:r>
      <w:r w:rsidR="00827EBE">
        <w:rPr>
          <w:rFonts w:ascii="Arial" w:hAnsi="Arial" w:cs="Arial"/>
          <w:sz w:val="22"/>
          <w:szCs w:val="22"/>
          <w:lang w:val="en-GB"/>
        </w:rPr>
        <w:t xml:space="preserve"> under The Medical Profession (</w:t>
      </w:r>
      <w:r w:rsidR="002D0CCA">
        <w:rPr>
          <w:rFonts w:ascii="Arial" w:hAnsi="Arial" w:cs="Arial"/>
          <w:sz w:val="22"/>
          <w:szCs w:val="22"/>
          <w:lang w:val="en-GB"/>
        </w:rPr>
        <w:t>Responsible Officer</w:t>
      </w:r>
      <w:r w:rsidR="00827EBE">
        <w:rPr>
          <w:rFonts w:ascii="Arial" w:hAnsi="Arial" w:cs="Arial"/>
          <w:sz w:val="22"/>
          <w:szCs w:val="22"/>
          <w:lang w:val="en-GB"/>
        </w:rPr>
        <w:t>)</w:t>
      </w:r>
      <w:r w:rsidR="002D0CCA">
        <w:rPr>
          <w:rFonts w:ascii="Arial" w:hAnsi="Arial" w:cs="Arial"/>
          <w:sz w:val="22"/>
          <w:szCs w:val="22"/>
          <w:lang w:val="en-GB"/>
        </w:rPr>
        <w:t xml:space="preserve"> R</w:t>
      </w:r>
      <w:r w:rsidR="00860499">
        <w:rPr>
          <w:rFonts w:ascii="Arial" w:hAnsi="Arial" w:cs="Arial"/>
          <w:sz w:val="22"/>
          <w:szCs w:val="22"/>
          <w:lang w:val="en-GB"/>
        </w:rPr>
        <w:t xml:space="preserve">egulations </w:t>
      </w:r>
      <w:r w:rsidR="00827EBE">
        <w:rPr>
          <w:rFonts w:ascii="Arial" w:hAnsi="Arial" w:cs="Arial"/>
          <w:sz w:val="22"/>
          <w:szCs w:val="22"/>
          <w:lang w:val="en-GB"/>
        </w:rPr>
        <w:t xml:space="preserve">2010. </w:t>
      </w:r>
    </w:p>
    <w:p w:rsidR="00827EBE" w:rsidRDefault="00827EBE" w:rsidP="00827EBE">
      <w:pPr>
        <w:pStyle w:val="ListParagraph"/>
        <w:tabs>
          <w:tab w:val="left" w:pos="993"/>
        </w:tabs>
        <w:ind w:left="993"/>
        <w:jc w:val="both"/>
        <w:rPr>
          <w:rFonts w:ascii="Arial" w:hAnsi="Arial" w:cs="Arial"/>
          <w:sz w:val="22"/>
          <w:szCs w:val="22"/>
          <w:lang w:val="en-GB"/>
        </w:rPr>
      </w:pPr>
    </w:p>
    <w:p w:rsidR="00827EBE" w:rsidRDefault="00827EBE"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Provider organisations have a statutory duty to support their RO in dis</w:t>
      </w:r>
      <w:r w:rsidR="00AE77BA">
        <w:rPr>
          <w:rFonts w:ascii="Arial" w:hAnsi="Arial" w:cs="Arial"/>
          <w:sz w:val="22"/>
          <w:szCs w:val="22"/>
          <w:lang w:val="en-GB"/>
        </w:rPr>
        <w:t xml:space="preserve">charging their responsibilities and provide necessary resource to do so. </w:t>
      </w:r>
    </w:p>
    <w:p w:rsidR="00B8716F" w:rsidRPr="00B8716F" w:rsidRDefault="00B8716F" w:rsidP="00B8716F">
      <w:pPr>
        <w:pStyle w:val="ListParagraph"/>
        <w:rPr>
          <w:rFonts w:ascii="Arial" w:hAnsi="Arial" w:cs="Arial"/>
          <w:sz w:val="22"/>
          <w:szCs w:val="22"/>
          <w:lang w:val="en-GB"/>
        </w:rPr>
      </w:pPr>
    </w:p>
    <w:p w:rsidR="00B8716F" w:rsidRDefault="00B8716F"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The RO</w:t>
      </w:r>
      <w:r w:rsidRPr="006C135E">
        <w:rPr>
          <w:rFonts w:ascii="Arial" w:hAnsi="Arial" w:cs="Arial"/>
          <w:sz w:val="22"/>
          <w:szCs w:val="22"/>
          <w:lang w:val="en-GB"/>
        </w:rPr>
        <w:t xml:space="preserve"> is supported by </w:t>
      </w:r>
      <w:r>
        <w:rPr>
          <w:rFonts w:ascii="Arial" w:hAnsi="Arial" w:cs="Arial"/>
          <w:sz w:val="22"/>
          <w:szCs w:val="22"/>
          <w:lang w:val="en-GB"/>
        </w:rPr>
        <w:t>an</w:t>
      </w:r>
      <w:r w:rsidRPr="006C135E">
        <w:rPr>
          <w:rFonts w:ascii="Arial" w:hAnsi="Arial" w:cs="Arial"/>
          <w:sz w:val="22"/>
          <w:szCs w:val="22"/>
          <w:lang w:val="en-GB"/>
        </w:rPr>
        <w:t xml:space="preserve"> Appraisal and Revalidation </w:t>
      </w:r>
      <w:r w:rsidR="00AE77BA">
        <w:rPr>
          <w:rFonts w:ascii="Arial" w:hAnsi="Arial" w:cs="Arial"/>
          <w:sz w:val="22"/>
          <w:szCs w:val="22"/>
          <w:lang w:val="en-GB"/>
        </w:rPr>
        <w:t>Manager</w:t>
      </w:r>
      <w:r w:rsidRPr="006C135E">
        <w:rPr>
          <w:rFonts w:ascii="Arial" w:hAnsi="Arial" w:cs="Arial"/>
          <w:sz w:val="22"/>
          <w:szCs w:val="22"/>
          <w:lang w:val="en-GB"/>
        </w:rPr>
        <w:t xml:space="preserve"> (</w:t>
      </w:r>
      <w:r w:rsidR="00AE77BA">
        <w:rPr>
          <w:rFonts w:ascii="Arial" w:hAnsi="Arial" w:cs="Arial"/>
          <w:sz w:val="22"/>
          <w:szCs w:val="22"/>
          <w:lang w:val="en-GB"/>
        </w:rPr>
        <w:t>0.5</w:t>
      </w:r>
      <w:r>
        <w:rPr>
          <w:rFonts w:ascii="Arial" w:hAnsi="Arial" w:cs="Arial"/>
          <w:sz w:val="22"/>
          <w:szCs w:val="22"/>
          <w:lang w:val="en-GB"/>
        </w:rPr>
        <w:t xml:space="preserve"> WTE</w:t>
      </w:r>
      <w:r w:rsidRPr="006C135E">
        <w:rPr>
          <w:rFonts w:ascii="Arial" w:hAnsi="Arial" w:cs="Arial"/>
          <w:sz w:val="22"/>
          <w:szCs w:val="22"/>
          <w:lang w:val="en-GB"/>
        </w:rPr>
        <w:t>), Medical Lead for Appraisal and Revalidation (</w:t>
      </w:r>
      <w:r>
        <w:rPr>
          <w:rFonts w:ascii="Arial" w:hAnsi="Arial" w:cs="Arial"/>
          <w:sz w:val="22"/>
          <w:szCs w:val="22"/>
          <w:lang w:val="en-GB"/>
        </w:rPr>
        <w:t>consultant; 0.1 WTE un</w:t>
      </w:r>
      <w:r w:rsidRPr="006C135E">
        <w:rPr>
          <w:rFonts w:ascii="Arial" w:hAnsi="Arial" w:cs="Arial"/>
          <w:sz w:val="22"/>
          <w:szCs w:val="22"/>
          <w:lang w:val="en-GB"/>
        </w:rPr>
        <w:t xml:space="preserve">remunerated) and </w:t>
      </w:r>
      <w:r>
        <w:rPr>
          <w:rFonts w:ascii="Arial" w:hAnsi="Arial" w:cs="Arial"/>
          <w:sz w:val="22"/>
          <w:szCs w:val="22"/>
          <w:lang w:val="en-GB"/>
        </w:rPr>
        <w:t xml:space="preserve">the </w:t>
      </w:r>
      <w:r w:rsidRPr="006C135E">
        <w:rPr>
          <w:rFonts w:ascii="Arial" w:hAnsi="Arial" w:cs="Arial"/>
          <w:sz w:val="22"/>
          <w:szCs w:val="22"/>
          <w:lang w:val="en-GB"/>
        </w:rPr>
        <w:t>Medical Appraisal and Revalidation Working Group (MARG).</w:t>
      </w:r>
    </w:p>
    <w:p w:rsidR="00827EBE" w:rsidRDefault="00827EBE" w:rsidP="00827EBE">
      <w:pPr>
        <w:pStyle w:val="ListParagraph"/>
        <w:tabs>
          <w:tab w:val="left" w:pos="993"/>
        </w:tabs>
        <w:ind w:left="993"/>
        <w:jc w:val="both"/>
        <w:rPr>
          <w:rFonts w:ascii="Arial" w:hAnsi="Arial" w:cs="Arial"/>
          <w:sz w:val="22"/>
          <w:szCs w:val="22"/>
          <w:lang w:val="en-GB"/>
        </w:rPr>
      </w:pPr>
    </w:p>
    <w:p w:rsidR="00827EBE" w:rsidRDefault="00827EBE"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 xml:space="preserve">To </w:t>
      </w:r>
      <w:r w:rsidRPr="006C135E">
        <w:rPr>
          <w:rFonts w:ascii="Arial" w:hAnsi="Arial" w:cs="Arial"/>
          <w:sz w:val="22"/>
          <w:szCs w:val="22"/>
          <w:lang w:val="en-GB"/>
        </w:rPr>
        <w:t xml:space="preserve">make a revalidation recommendation, </w:t>
      </w:r>
      <w:r>
        <w:rPr>
          <w:rFonts w:ascii="Arial" w:hAnsi="Arial" w:cs="Arial"/>
          <w:sz w:val="22"/>
          <w:szCs w:val="22"/>
          <w:lang w:val="en-GB"/>
        </w:rPr>
        <w:t xml:space="preserve">the </w:t>
      </w:r>
      <w:r w:rsidRPr="006C135E">
        <w:rPr>
          <w:rFonts w:ascii="Arial" w:hAnsi="Arial" w:cs="Arial"/>
          <w:sz w:val="22"/>
          <w:szCs w:val="22"/>
          <w:lang w:val="en-GB"/>
        </w:rPr>
        <w:t>RO need</w:t>
      </w:r>
      <w:r>
        <w:rPr>
          <w:rFonts w:ascii="Arial" w:hAnsi="Arial" w:cs="Arial"/>
          <w:sz w:val="22"/>
          <w:szCs w:val="22"/>
          <w:lang w:val="en-GB"/>
        </w:rPr>
        <w:t>s</w:t>
      </w:r>
      <w:r w:rsidRPr="006C135E">
        <w:rPr>
          <w:rFonts w:ascii="Arial" w:hAnsi="Arial" w:cs="Arial"/>
          <w:sz w:val="22"/>
          <w:szCs w:val="22"/>
          <w:lang w:val="en-GB"/>
        </w:rPr>
        <w:t xml:space="preserve"> to review the outputs of a doc</w:t>
      </w:r>
      <w:r w:rsidR="00380D34">
        <w:rPr>
          <w:rFonts w:ascii="Arial" w:hAnsi="Arial" w:cs="Arial"/>
          <w:sz w:val="22"/>
          <w:szCs w:val="22"/>
          <w:lang w:val="en-GB"/>
        </w:rPr>
        <w:t>tor’s appraisals from across the</w:t>
      </w:r>
      <w:r w:rsidRPr="006C135E">
        <w:rPr>
          <w:rFonts w:ascii="Arial" w:hAnsi="Arial" w:cs="Arial"/>
          <w:sz w:val="22"/>
          <w:szCs w:val="22"/>
          <w:lang w:val="en-GB"/>
        </w:rPr>
        <w:t xml:space="preserve"> revalidation cycle</w:t>
      </w:r>
      <w:r>
        <w:rPr>
          <w:rFonts w:ascii="Arial" w:hAnsi="Arial" w:cs="Arial"/>
          <w:sz w:val="22"/>
          <w:szCs w:val="22"/>
          <w:lang w:val="en-GB"/>
        </w:rPr>
        <w:t xml:space="preserve"> </w:t>
      </w:r>
      <w:r w:rsidRPr="006C135E">
        <w:rPr>
          <w:rFonts w:ascii="Arial" w:hAnsi="Arial" w:cs="Arial"/>
          <w:sz w:val="22"/>
          <w:szCs w:val="22"/>
          <w:lang w:val="en-GB"/>
        </w:rPr>
        <w:t>and</w:t>
      </w:r>
      <w:r w:rsidR="00380D34">
        <w:rPr>
          <w:rFonts w:ascii="Arial" w:hAnsi="Arial" w:cs="Arial"/>
          <w:sz w:val="22"/>
          <w:szCs w:val="22"/>
          <w:lang w:val="en-GB"/>
        </w:rPr>
        <w:t xml:space="preserve"> be</w:t>
      </w:r>
      <w:r w:rsidRPr="006C135E">
        <w:rPr>
          <w:rFonts w:ascii="Arial" w:hAnsi="Arial" w:cs="Arial"/>
          <w:sz w:val="22"/>
          <w:szCs w:val="22"/>
          <w:lang w:val="en-GB"/>
        </w:rPr>
        <w:t xml:space="preserve"> assure</w:t>
      </w:r>
      <w:r w:rsidR="00380D34">
        <w:rPr>
          <w:rFonts w:ascii="Arial" w:hAnsi="Arial" w:cs="Arial"/>
          <w:sz w:val="22"/>
          <w:szCs w:val="22"/>
          <w:lang w:val="en-GB"/>
        </w:rPr>
        <w:t>d</w:t>
      </w:r>
      <w:r w:rsidRPr="006C135E">
        <w:rPr>
          <w:rFonts w:ascii="Arial" w:hAnsi="Arial" w:cs="Arial"/>
          <w:sz w:val="22"/>
          <w:szCs w:val="22"/>
          <w:lang w:val="en-GB"/>
        </w:rPr>
        <w:t xml:space="preserve"> that there are no concerns </w:t>
      </w:r>
      <w:r>
        <w:rPr>
          <w:rFonts w:ascii="Arial" w:hAnsi="Arial" w:cs="Arial"/>
          <w:sz w:val="22"/>
          <w:szCs w:val="22"/>
          <w:lang w:val="en-GB"/>
        </w:rPr>
        <w:t>regarding</w:t>
      </w:r>
      <w:r w:rsidRPr="006C135E">
        <w:rPr>
          <w:rFonts w:ascii="Arial" w:hAnsi="Arial" w:cs="Arial"/>
          <w:sz w:val="22"/>
          <w:szCs w:val="22"/>
          <w:lang w:val="en-GB"/>
        </w:rPr>
        <w:t xml:space="preserve"> fitness to practise</w:t>
      </w:r>
      <w:r w:rsidR="00AE77BA">
        <w:rPr>
          <w:rFonts w:ascii="Arial" w:hAnsi="Arial" w:cs="Arial"/>
          <w:sz w:val="22"/>
          <w:szCs w:val="22"/>
          <w:lang w:val="en-GB"/>
        </w:rPr>
        <w:t xml:space="preserve">. </w:t>
      </w:r>
    </w:p>
    <w:p w:rsidR="00AE77BA" w:rsidRPr="00AE77BA" w:rsidRDefault="00AE77BA" w:rsidP="00AE77BA">
      <w:pPr>
        <w:pStyle w:val="ListParagraph"/>
        <w:rPr>
          <w:rFonts w:ascii="Arial" w:hAnsi="Arial" w:cs="Arial"/>
          <w:sz w:val="22"/>
          <w:szCs w:val="22"/>
          <w:lang w:val="en-GB"/>
        </w:rPr>
      </w:pPr>
    </w:p>
    <w:p w:rsidR="00AE77BA" w:rsidRDefault="00AE77BA"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 xml:space="preserve">A </w:t>
      </w:r>
      <w:r w:rsidR="00063805">
        <w:rPr>
          <w:rFonts w:ascii="Arial" w:hAnsi="Arial" w:cs="Arial"/>
          <w:sz w:val="22"/>
          <w:szCs w:val="22"/>
          <w:lang w:val="en-GB"/>
        </w:rPr>
        <w:t xml:space="preserve">rigorous </w:t>
      </w:r>
      <w:r>
        <w:rPr>
          <w:rFonts w:ascii="Arial" w:hAnsi="Arial" w:cs="Arial"/>
          <w:sz w:val="22"/>
          <w:szCs w:val="22"/>
          <w:lang w:val="en-GB"/>
        </w:rPr>
        <w:t xml:space="preserve">Revalidation Recommendation Meeting takes place monthly between the Responsible Officer and Medical Appraisal &amp; Revalidation Manager at which doctors under notice for revalidation from the GMC are considered </w:t>
      </w:r>
      <w:r w:rsidR="00063805">
        <w:rPr>
          <w:rFonts w:ascii="Arial" w:hAnsi="Arial" w:cs="Arial"/>
          <w:sz w:val="22"/>
          <w:szCs w:val="22"/>
          <w:lang w:val="en-GB"/>
        </w:rPr>
        <w:t xml:space="preserve">in depth </w:t>
      </w:r>
      <w:r>
        <w:rPr>
          <w:rFonts w:ascii="Arial" w:hAnsi="Arial" w:cs="Arial"/>
          <w:sz w:val="22"/>
          <w:szCs w:val="22"/>
          <w:lang w:val="en-GB"/>
        </w:rPr>
        <w:t xml:space="preserve">against the revalidation criteria. </w:t>
      </w:r>
    </w:p>
    <w:p w:rsidR="00AE77BA" w:rsidRPr="00AE77BA" w:rsidRDefault="00AE77BA" w:rsidP="00AE77BA">
      <w:pPr>
        <w:pStyle w:val="ListParagraph"/>
        <w:rPr>
          <w:rFonts w:ascii="Arial" w:hAnsi="Arial" w:cs="Arial"/>
          <w:sz w:val="22"/>
          <w:szCs w:val="22"/>
          <w:lang w:val="en-GB"/>
        </w:rPr>
      </w:pPr>
    </w:p>
    <w:p w:rsidR="00AE77BA" w:rsidRPr="006C135E" w:rsidRDefault="00AE77BA" w:rsidP="00220264">
      <w:pPr>
        <w:pStyle w:val="ListParagraph"/>
        <w:numPr>
          <w:ilvl w:val="1"/>
          <w:numId w:val="7"/>
        </w:numPr>
        <w:tabs>
          <w:tab w:val="left" w:pos="993"/>
        </w:tabs>
        <w:ind w:left="993" w:hanging="633"/>
        <w:jc w:val="both"/>
        <w:rPr>
          <w:rFonts w:ascii="Arial" w:hAnsi="Arial" w:cs="Arial"/>
          <w:sz w:val="22"/>
          <w:szCs w:val="22"/>
          <w:lang w:val="en-GB"/>
        </w:rPr>
      </w:pPr>
      <w:r>
        <w:rPr>
          <w:rFonts w:ascii="Arial" w:hAnsi="Arial" w:cs="Arial"/>
          <w:sz w:val="22"/>
          <w:szCs w:val="22"/>
          <w:lang w:val="en-GB"/>
        </w:rPr>
        <w:t xml:space="preserve">The RO </w:t>
      </w:r>
      <w:r w:rsidR="00F07763">
        <w:rPr>
          <w:rFonts w:ascii="Arial" w:hAnsi="Arial" w:cs="Arial"/>
          <w:sz w:val="22"/>
          <w:szCs w:val="22"/>
          <w:lang w:val="en-GB"/>
        </w:rPr>
        <w:t>is able to make</w:t>
      </w:r>
      <w:r>
        <w:rPr>
          <w:rFonts w:ascii="Arial" w:hAnsi="Arial" w:cs="Arial"/>
          <w:sz w:val="22"/>
          <w:szCs w:val="22"/>
          <w:lang w:val="en-GB"/>
        </w:rPr>
        <w:t xml:space="preserve"> a positive recommendation, deferral or report non-engagement </w:t>
      </w:r>
      <w:r w:rsidR="00F07763">
        <w:rPr>
          <w:rFonts w:ascii="Arial" w:hAnsi="Arial" w:cs="Arial"/>
          <w:sz w:val="22"/>
          <w:szCs w:val="22"/>
          <w:lang w:val="en-GB"/>
        </w:rPr>
        <w:t>to the GMC.</w:t>
      </w:r>
    </w:p>
    <w:p w:rsidR="00750DBA" w:rsidRPr="006C135E" w:rsidRDefault="00750DBA" w:rsidP="00220264">
      <w:pPr>
        <w:pStyle w:val="ListParagraph"/>
        <w:ind w:left="993" w:hanging="633"/>
        <w:rPr>
          <w:rFonts w:ascii="Arial" w:hAnsi="Arial" w:cs="Arial"/>
          <w:sz w:val="22"/>
          <w:szCs w:val="22"/>
          <w:lang w:val="en-GB"/>
        </w:rPr>
      </w:pPr>
    </w:p>
    <w:p w:rsidR="007311DD" w:rsidRPr="006C135E" w:rsidRDefault="007311DD" w:rsidP="00220264">
      <w:pPr>
        <w:pStyle w:val="ListParagraph"/>
        <w:ind w:left="993" w:hanging="633"/>
        <w:jc w:val="both"/>
        <w:rPr>
          <w:rFonts w:ascii="Arial" w:hAnsi="Arial" w:cs="Arial"/>
          <w:b/>
          <w:sz w:val="22"/>
          <w:szCs w:val="22"/>
        </w:rPr>
      </w:pPr>
    </w:p>
    <w:p w:rsidR="005D5D1B" w:rsidRPr="006C135E" w:rsidRDefault="00CA00B8" w:rsidP="005D5D1B">
      <w:pPr>
        <w:pStyle w:val="ListParagraph"/>
        <w:numPr>
          <w:ilvl w:val="0"/>
          <w:numId w:val="7"/>
        </w:numPr>
        <w:ind w:left="993" w:hanging="633"/>
        <w:jc w:val="both"/>
        <w:rPr>
          <w:rFonts w:ascii="Arial" w:hAnsi="Arial" w:cs="Arial"/>
          <w:b/>
          <w:sz w:val="22"/>
          <w:szCs w:val="22"/>
        </w:rPr>
      </w:pPr>
      <w:r>
        <w:rPr>
          <w:rFonts w:ascii="Arial" w:hAnsi="Arial" w:cs="Arial"/>
          <w:b/>
          <w:sz w:val="22"/>
          <w:szCs w:val="22"/>
        </w:rPr>
        <w:t xml:space="preserve">Trust </w:t>
      </w:r>
      <w:r w:rsidR="005D5D1B" w:rsidRPr="006C135E">
        <w:rPr>
          <w:rFonts w:ascii="Arial" w:hAnsi="Arial" w:cs="Arial"/>
          <w:b/>
          <w:sz w:val="22"/>
          <w:szCs w:val="22"/>
        </w:rPr>
        <w:t xml:space="preserve">Revalidation figures (as </w:t>
      </w:r>
      <w:r w:rsidR="002F385C">
        <w:rPr>
          <w:rFonts w:ascii="Arial" w:hAnsi="Arial" w:cs="Arial"/>
          <w:b/>
          <w:sz w:val="22"/>
          <w:szCs w:val="22"/>
        </w:rPr>
        <w:t>at 31</w:t>
      </w:r>
      <w:r w:rsidR="002F385C" w:rsidRPr="002F385C">
        <w:rPr>
          <w:rFonts w:ascii="Arial" w:hAnsi="Arial" w:cs="Arial"/>
          <w:b/>
          <w:sz w:val="22"/>
          <w:szCs w:val="22"/>
          <w:vertAlign w:val="superscript"/>
        </w:rPr>
        <w:t>st</w:t>
      </w:r>
      <w:r w:rsidR="002F385C">
        <w:rPr>
          <w:rFonts w:ascii="Arial" w:hAnsi="Arial" w:cs="Arial"/>
          <w:b/>
          <w:sz w:val="22"/>
          <w:szCs w:val="22"/>
        </w:rPr>
        <w:t xml:space="preserve"> March 2015)</w:t>
      </w:r>
    </w:p>
    <w:p w:rsidR="005D5D1B" w:rsidRPr="006C135E" w:rsidRDefault="005D5D1B" w:rsidP="005D5D1B">
      <w:pPr>
        <w:pStyle w:val="ListParagraph"/>
        <w:ind w:left="993" w:hanging="633"/>
        <w:jc w:val="both"/>
        <w:rPr>
          <w:rFonts w:ascii="Arial" w:hAnsi="Arial" w:cs="Arial"/>
          <w:b/>
          <w:sz w:val="22"/>
          <w:szCs w:val="22"/>
        </w:rPr>
      </w:pPr>
    </w:p>
    <w:p w:rsidR="005D5D1B" w:rsidRDefault="00063805" w:rsidP="00CA00B8">
      <w:pPr>
        <w:pStyle w:val="ListParagraph"/>
        <w:ind w:left="993"/>
        <w:jc w:val="both"/>
        <w:rPr>
          <w:rFonts w:ascii="Arial" w:hAnsi="Arial" w:cs="Arial"/>
          <w:sz w:val="22"/>
          <w:szCs w:val="22"/>
        </w:rPr>
      </w:pPr>
      <w:r>
        <w:rPr>
          <w:rFonts w:ascii="Arial" w:hAnsi="Arial" w:cs="Arial"/>
          <w:sz w:val="22"/>
          <w:szCs w:val="22"/>
        </w:rPr>
        <w:t>The 169 d</w:t>
      </w:r>
      <w:r w:rsidR="005D5D1B" w:rsidRPr="006C135E">
        <w:rPr>
          <w:rFonts w:ascii="Arial" w:hAnsi="Arial" w:cs="Arial"/>
          <w:sz w:val="22"/>
          <w:szCs w:val="22"/>
        </w:rPr>
        <w:t xml:space="preserve">octors with </w:t>
      </w:r>
      <w:r>
        <w:rPr>
          <w:rFonts w:ascii="Arial" w:hAnsi="Arial" w:cs="Arial"/>
          <w:sz w:val="22"/>
          <w:szCs w:val="22"/>
        </w:rPr>
        <w:t xml:space="preserve">a </w:t>
      </w:r>
      <w:r w:rsidR="005D5D1B" w:rsidRPr="006C135E">
        <w:rPr>
          <w:rFonts w:ascii="Arial" w:hAnsi="Arial" w:cs="Arial"/>
          <w:sz w:val="22"/>
          <w:szCs w:val="22"/>
        </w:rPr>
        <w:t xml:space="preserve">prescribed connection to Oxford Health NHS </w:t>
      </w:r>
      <w:r w:rsidR="005D5D1B">
        <w:rPr>
          <w:rFonts w:ascii="Arial" w:hAnsi="Arial" w:cs="Arial"/>
          <w:sz w:val="22"/>
          <w:szCs w:val="22"/>
        </w:rPr>
        <w:t xml:space="preserve">Foundation </w:t>
      </w:r>
      <w:r w:rsidR="005D5D1B" w:rsidRPr="006C135E">
        <w:rPr>
          <w:rFonts w:ascii="Arial" w:hAnsi="Arial" w:cs="Arial"/>
          <w:sz w:val="22"/>
          <w:szCs w:val="22"/>
        </w:rPr>
        <w:t>Trust</w:t>
      </w:r>
      <w:r>
        <w:rPr>
          <w:rFonts w:ascii="Arial" w:hAnsi="Arial" w:cs="Arial"/>
          <w:sz w:val="22"/>
          <w:szCs w:val="22"/>
        </w:rPr>
        <w:t xml:space="preserve"> are graded as follows</w:t>
      </w:r>
      <w:r w:rsidR="005D5D1B">
        <w:rPr>
          <w:rFonts w:ascii="Arial" w:hAnsi="Arial" w:cs="Arial"/>
          <w:sz w:val="22"/>
          <w:szCs w:val="22"/>
        </w:rPr>
        <w:t>:</w:t>
      </w:r>
    </w:p>
    <w:p w:rsidR="00175D4C" w:rsidRDefault="00175D4C" w:rsidP="00CA00B8">
      <w:pPr>
        <w:pStyle w:val="ListParagraph"/>
        <w:ind w:left="993"/>
        <w:jc w:val="both"/>
        <w:rPr>
          <w:rFonts w:ascii="Arial" w:hAnsi="Arial" w:cs="Arial"/>
          <w:sz w:val="22"/>
          <w:szCs w:val="22"/>
        </w:rPr>
      </w:pPr>
    </w:p>
    <w:p w:rsidR="004B5786" w:rsidRPr="0092107B" w:rsidRDefault="004B5786" w:rsidP="004B5786">
      <w:pPr>
        <w:pStyle w:val="ListParagraph"/>
        <w:ind w:left="993"/>
        <w:jc w:val="both"/>
        <w:rPr>
          <w:rFonts w:ascii="Arial" w:hAnsi="Arial" w:cs="Arial"/>
          <w:sz w:val="22"/>
          <w:szCs w:val="22"/>
        </w:rPr>
      </w:pPr>
      <w:r w:rsidRPr="0092107B">
        <w:rPr>
          <w:rFonts w:ascii="Arial" w:hAnsi="Arial" w:cs="Arial"/>
          <w:sz w:val="22"/>
          <w:szCs w:val="22"/>
        </w:rPr>
        <w:lastRenderedPageBreak/>
        <w:t>Consultants=</w:t>
      </w:r>
      <w:r w:rsidR="00C60F83">
        <w:rPr>
          <w:rFonts w:ascii="Arial" w:hAnsi="Arial" w:cs="Arial"/>
          <w:sz w:val="22"/>
          <w:szCs w:val="22"/>
        </w:rPr>
        <w:t xml:space="preserve"> 119</w:t>
      </w:r>
    </w:p>
    <w:p w:rsidR="004B5786" w:rsidRPr="0092107B" w:rsidRDefault="004B5786" w:rsidP="004B5786">
      <w:pPr>
        <w:pStyle w:val="ListParagraph"/>
        <w:ind w:left="993"/>
        <w:jc w:val="both"/>
        <w:rPr>
          <w:rFonts w:ascii="Arial" w:hAnsi="Arial" w:cs="Arial"/>
          <w:sz w:val="22"/>
          <w:szCs w:val="22"/>
        </w:rPr>
      </w:pPr>
      <w:r w:rsidRPr="0092107B">
        <w:rPr>
          <w:rFonts w:ascii="Arial" w:hAnsi="Arial" w:cs="Arial"/>
          <w:sz w:val="22"/>
          <w:szCs w:val="22"/>
        </w:rPr>
        <w:t>Academic</w:t>
      </w:r>
      <w:r>
        <w:rPr>
          <w:rFonts w:ascii="Arial" w:hAnsi="Arial" w:cs="Arial"/>
          <w:sz w:val="22"/>
          <w:szCs w:val="22"/>
        </w:rPr>
        <w:t xml:space="preserve"> Medical Staff</w:t>
      </w:r>
      <w:r w:rsidR="00C60F83">
        <w:rPr>
          <w:rFonts w:ascii="Arial" w:hAnsi="Arial" w:cs="Arial"/>
          <w:sz w:val="22"/>
          <w:szCs w:val="22"/>
        </w:rPr>
        <w:t>= 24</w:t>
      </w:r>
    </w:p>
    <w:p w:rsidR="004B5786" w:rsidRDefault="004B5786" w:rsidP="004B5786">
      <w:pPr>
        <w:pStyle w:val="ListParagraph"/>
        <w:ind w:left="993"/>
        <w:jc w:val="both"/>
        <w:rPr>
          <w:rFonts w:ascii="Arial" w:hAnsi="Arial" w:cs="Arial"/>
          <w:sz w:val="22"/>
          <w:szCs w:val="22"/>
        </w:rPr>
      </w:pPr>
      <w:r w:rsidRPr="0092107B">
        <w:rPr>
          <w:rFonts w:ascii="Arial" w:hAnsi="Arial" w:cs="Arial"/>
          <w:sz w:val="22"/>
          <w:szCs w:val="22"/>
        </w:rPr>
        <w:t>S</w:t>
      </w:r>
      <w:r>
        <w:rPr>
          <w:rFonts w:ascii="Arial" w:hAnsi="Arial" w:cs="Arial"/>
          <w:sz w:val="22"/>
          <w:szCs w:val="22"/>
        </w:rPr>
        <w:t>pecialty D</w:t>
      </w:r>
      <w:r w:rsidR="00C60F83">
        <w:rPr>
          <w:rFonts w:ascii="Arial" w:hAnsi="Arial" w:cs="Arial"/>
          <w:sz w:val="22"/>
          <w:szCs w:val="22"/>
        </w:rPr>
        <w:t>octors= 24</w:t>
      </w:r>
    </w:p>
    <w:p w:rsidR="00C60F83" w:rsidRDefault="00C60F83" w:rsidP="004B5786">
      <w:pPr>
        <w:pStyle w:val="ListParagraph"/>
        <w:ind w:left="993"/>
        <w:jc w:val="both"/>
        <w:rPr>
          <w:rFonts w:ascii="Arial" w:hAnsi="Arial" w:cs="Arial"/>
          <w:sz w:val="22"/>
          <w:szCs w:val="22"/>
        </w:rPr>
      </w:pPr>
      <w:r>
        <w:rPr>
          <w:rFonts w:ascii="Arial" w:hAnsi="Arial" w:cs="Arial"/>
          <w:sz w:val="22"/>
          <w:szCs w:val="22"/>
        </w:rPr>
        <w:t>Locum Appointment for Service=2</w:t>
      </w:r>
    </w:p>
    <w:p w:rsidR="00175D4C" w:rsidRDefault="00175D4C" w:rsidP="004B5786">
      <w:pPr>
        <w:pStyle w:val="ListParagraph"/>
        <w:ind w:left="993"/>
        <w:jc w:val="both"/>
        <w:rPr>
          <w:rFonts w:ascii="Arial" w:hAnsi="Arial" w:cs="Arial"/>
          <w:sz w:val="22"/>
          <w:szCs w:val="22"/>
        </w:rPr>
      </w:pPr>
    </w:p>
    <w:p w:rsidR="00175D4C" w:rsidRPr="0092107B" w:rsidRDefault="00175D4C" w:rsidP="004B5786">
      <w:pPr>
        <w:pStyle w:val="ListParagraph"/>
        <w:ind w:left="993"/>
        <w:jc w:val="both"/>
        <w:rPr>
          <w:rFonts w:ascii="Arial" w:hAnsi="Arial" w:cs="Arial"/>
          <w:sz w:val="22"/>
          <w:szCs w:val="22"/>
        </w:rPr>
      </w:pPr>
      <w:r>
        <w:rPr>
          <w:rFonts w:ascii="Arial" w:hAnsi="Arial" w:cs="Arial"/>
          <w:sz w:val="22"/>
          <w:szCs w:val="22"/>
        </w:rPr>
        <w:t>Revalidation recommendations were made as follows:</w:t>
      </w:r>
    </w:p>
    <w:p w:rsidR="005D5D1B" w:rsidRPr="0092107B" w:rsidRDefault="005D5D1B" w:rsidP="00CA00B8">
      <w:pPr>
        <w:pStyle w:val="ListParagraph"/>
        <w:ind w:left="993"/>
        <w:jc w:val="both"/>
        <w:rPr>
          <w:rFonts w:ascii="Arial" w:hAnsi="Arial" w:cs="Arial"/>
          <w:sz w:val="22"/>
          <w:szCs w:val="22"/>
        </w:rPr>
      </w:pPr>
    </w:p>
    <w:tbl>
      <w:tblPr>
        <w:tblStyle w:val="TableGrid"/>
        <w:tblW w:w="8046" w:type="dxa"/>
        <w:tblInd w:w="993" w:type="dxa"/>
        <w:tblLook w:val="04A0" w:firstRow="1" w:lastRow="0" w:firstColumn="1" w:lastColumn="0" w:noHBand="0" w:noVBand="1"/>
      </w:tblPr>
      <w:tblGrid>
        <w:gridCol w:w="5900"/>
        <w:gridCol w:w="1012"/>
        <w:gridCol w:w="1134"/>
      </w:tblGrid>
      <w:tr w:rsidR="00E00AD6" w:rsidTr="00E00AD6">
        <w:tc>
          <w:tcPr>
            <w:tcW w:w="5900" w:type="dxa"/>
          </w:tcPr>
          <w:p w:rsidR="00E00AD6" w:rsidRDefault="00E00AD6" w:rsidP="002F385C">
            <w:pPr>
              <w:pStyle w:val="ListParagraph"/>
              <w:ind w:left="0"/>
              <w:rPr>
                <w:rFonts w:ascii="Arial" w:hAnsi="Arial" w:cs="Arial"/>
                <w:sz w:val="22"/>
                <w:szCs w:val="22"/>
              </w:rPr>
            </w:pP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2013/14</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2014/15</w:t>
            </w:r>
          </w:p>
        </w:tc>
      </w:tr>
      <w:tr w:rsidR="00E00AD6" w:rsidTr="00E00AD6">
        <w:tc>
          <w:tcPr>
            <w:tcW w:w="5900" w:type="dxa"/>
          </w:tcPr>
          <w:p w:rsidR="00E00AD6" w:rsidRDefault="00E00AD6" w:rsidP="002F385C">
            <w:pPr>
              <w:pStyle w:val="ListParagraph"/>
              <w:ind w:left="0"/>
              <w:rPr>
                <w:rFonts w:ascii="Arial" w:hAnsi="Arial" w:cs="Arial"/>
                <w:sz w:val="22"/>
                <w:szCs w:val="22"/>
              </w:rPr>
            </w:pPr>
            <w:r>
              <w:rPr>
                <w:rFonts w:ascii="Arial" w:hAnsi="Arial" w:cs="Arial"/>
                <w:sz w:val="22"/>
                <w:szCs w:val="22"/>
              </w:rPr>
              <w:t>Doctors due to be revalidated</w:t>
            </w: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39</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5</w:t>
            </w:r>
            <w:r w:rsidR="00AC2D33">
              <w:rPr>
                <w:rFonts w:ascii="Arial" w:hAnsi="Arial" w:cs="Arial"/>
                <w:sz w:val="22"/>
                <w:szCs w:val="22"/>
              </w:rPr>
              <w:t>7</w:t>
            </w:r>
          </w:p>
        </w:tc>
      </w:tr>
      <w:tr w:rsidR="00E00AD6" w:rsidTr="00E00AD6">
        <w:tc>
          <w:tcPr>
            <w:tcW w:w="5900" w:type="dxa"/>
          </w:tcPr>
          <w:p w:rsidR="00E00AD6" w:rsidRDefault="00E00AD6" w:rsidP="002F385C">
            <w:pPr>
              <w:pStyle w:val="ListParagraph"/>
              <w:ind w:left="0"/>
              <w:rPr>
                <w:rFonts w:ascii="Arial" w:hAnsi="Arial" w:cs="Arial"/>
                <w:sz w:val="22"/>
                <w:szCs w:val="22"/>
              </w:rPr>
            </w:pPr>
            <w:r>
              <w:rPr>
                <w:rFonts w:ascii="Arial" w:hAnsi="Arial" w:cs="Arial"/>
                <w:sz w:val="22"/>
                <w:szCs w:val="22"/>
              </w:rPr>
              <w:t>Positive recommendations made to the GMC</w:t>
            </w: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38</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5</w:t>
            </w:r>
            <w:r w:rsidR="00AC2D33">
              <w:rPr>
                <w:rFonts w:ascii="Arial" w:hAnsi="Arial" w:cs="Arial"/>
                <w:sz w:val="22"/>
                <w:szCs w:val="22"/>
              </w:rPr>
              <w:t>2</w:t>
            </w:r>
          </w:p>
        </w:tc>
      </w:tr>
      <w:tr w:rsidR="00E00AD6" w:rsidTr="00E00AD6">
        <w:tc>
          <w:tcPr>
            <w:tcW w:w="5900" w:type="dxa"/>
          </w:tcPr>
          <w:p w:rsidR="00E00AD6" w:rsidRDefault="00E00AD6" w:rsidP="002F385C">
            <w:pPr>
              <w:pStyle w:val="ListParagraph"/>
              <w:ind w:left="0"/>
              <w:rPr>
                <w:rFonts w:ascii="Arial" w:hAnsi="Arial" w:cs="Arial"/>
                <w:sz w:val="22"/>
                <w:szCs w:val="22"/>
              </w:rPr>
            </w:pPr>
            <w:r>
              <w:rPr>
                <w:rFonts w:ascii="Arial" w:hAnsi="Arial" w:cs="Arial"/>
                <w:sz w:val="22"/>
                <w:szCs w:val="22"/>
              </w:rPr>
              <w:t>Deferred and subsequent positive recommendation</w:t>
            </w: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0</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1</w:t>
            </w:r>
          </w:p>
        </w:tc>
      </w:tr>
      <w:tr w:rsidR="00E00AD6" w:rsidTr="00E00AD6">
        <w:tc>
          <w:tcPr>
            <w:tcW w:w="5900" w:type="dxa"/>
          </w:tcPr>
          <w:p w:rsidR="00E00AD6" w:rsidRDefault="00E00AD6" w:rsidP="002F385C">
            <w:pPr>
              <w:pStyle w:val="ListParagraph"/>
              <w:ind w:left="0"/>
              <w:rPr>
                <w:rFonts w:ascii="Arial" w:hAnsi="Arial" w:cs="Arial"/>
                <w:sz w:val="22"/>
                <w:szCs w:val="22"/>
              </w:rPr>
            </w:pPr>
            <w:r>
              <w:rPr>
                <w:rFonts w:ascii="Arial" w:hAnsi="Arial" w:cs="Arial"/>
                <w:sz w:val="22"/>
                <w:szCs w:val="22"/>
              </w:rPr>
              <w:t>Deferrals</w:t>
            </w: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0</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4</w:t>
            </w:r>
          </w:p>
        </w:tc>
      </w:tr>
      <w:tr w:rsidR="00175D4C" w:rsidTr="00E00AD6">
        <w:tc>
          <w:tcPr>
            <w:tcW w:w="5900" w:type="dxa"/>
          </w:tcPr>
          <w:p w:rsidR="00175D4C" w:rsidRDefault="00175D4C" w:rsidP="002F385C">
            <w:pPr>
              <w:pStyle w:val="ListParagraph"/>
              <w:ind w:left="0"/>
              <w:rPr>
                <w:rFonts w:ascii="Arial" w:hAnsi="Arial" w:cs="Arial"/>
                <w:sz w:val="22"/>
                <w:szCs w:val="22"/>
              </w:rPr>
            </w:pPr>
            <w:r>
              <w:rPr>
                <w:rFonts w:ascii="Arial" w:hAnsi="Arial" w:cs="Arial"/>
                <w:sz w:val="22"/>
                <w:szCs w:val="22"/>
              </w:rPr>
              <w:t>Non Engagement</w:t>
            </w:r>
          </w:p>
        </w:tc>
        <w:tc>
          <w:tcPr>
            <w:tcW w:w="1012" w:type="dxa"/>
          </w:tcPr>
          <w:p w:rsidR="00175D4C" w:rsidRDefault="00175D4C" w:rsidP="002F385C">
            <w:pPr>
              <w:pStyle w:val="ListParagraph"/>
              <w:ind w:left="0"/>
              <w:jc w:val="center"/>
              <w:rPr>
                <w:rFonts w:ascii="Arial" w:hAnsi="Arial" w:cs="Arial"/>
                <w:sz w:val="22"/>
                <w:szCs w:val="22"/>
              </w:rPr>
            </w:pPr>
            <w:r>
              <w:rPr>
                <w:rFonts w:ascii="Arial" w:hAnsi="Arial" w:cs="Arial"/>
                <w:sz w:val="22"/>
                <w:szCs w:val="22"/>
              </w:rPr>
              <w:t>0</w:t>
            </w:r>
          </w:p>
        </w:tc>
        <w:tc>
          <w:tcPr>
            <w:tcW w:w="1134" w:type="dxa"/>
          </w:tcPr>
          <w:p w:rsidR="00175D4C" w:rsidRDefault="00175D4C" w:rsidP="002F385C">
            <w:pPr>
              <w:pStyle w:val="ListParagraph"/>
              <w:ind w:left="0"/>
              <w:jc w:val="center"/>
              <w:rPr>
                <w:rFonts w:ascii="Arial" w:hAnsi="Arial" w:cs="Arial"/>
                <w:sz w:val="22"/>
                <w:szCs w:val="22"/>
              </w:rPr>
            </w:pPr>
            <w:r>
              <w:rPr>
                <w:rFonts w:ascii="Arial" w:hAnsi="Arial" w:cs="Arial"/>
                <w:sz w:val="22"/>
                <w:szCs w:val="22"/>
              </w:rPr>
              <w:t>0</w:t>
            </w:r>
          </w:p>
        </w:tc>
      </w:tr>
      <w:tr w:rsidR="00E00AD6" w:rsidTr="00E00AD6">
        <w:tc>
          <w:tcPr>
            <w:tcW w:w="5900" w:type="dxa"/>
          </w:tcPr>
          <w:p w:rsidR="00E00AD6" w:rsidRDefault="00E00AD6" w:rsidP="002F385C">
            <w:pPr>
              <w:pStyle w:val="ListParagraph"/>
              <w:ind w:left="0"/>
              <w:rPr>
                <w:rFonts w:ascii="Arial" w:hAnsi="Arial" w:cs="Arial"/>
                <w:sz w:val="22"/>
                <w:szCs w:val="22"/>
              </w:rPr>
            </w:pPr>
            <w:r>
              <w:rPr>
                <w:rFonts w:ascii="Arial" w:hAnsi="Arial" w:cs="Arial"/>
                <w:sz w:val="22"/>
                <w:szCs w:val="22"/>
              </w:rPr>
              <w:t>Doctors in Remediation</w:t>
            </w:r>
          </w:p>
        </w:tc>
        <w:tc>
          <w:tcPr>
            <w:tcW w:w="1012"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1</w:t>
            </w:r>
          </w:p>
        </w:tc>
        <w:tc>
          <w:tcPr>
            <w:tcW w:w="1134" w:type="dxa"/>
          </w:tcPr>
          <w:p w:rsidR="00E00AD6" w:rsidRDefault="00E00AD6" w:rsidP="002F385C">
            <w:pPr>
              <w:pStyle w:val="ListParagraph"/>
              <w:ind w:left="0"/>
              <w:jc w:val="center"/>
              <w:rPr>
                <w:rFonts w:ascii="Arial" w:hAnsi="Arial" w:cs="Arial"/>
                <w:sz w:val="22"/>
                <w:szCs w:val="22"/>
              </w:rPr>
            </w:pPr>
            <w:r>
              <w:rPr>
                <w:rFonts w:ascii="Arial" w:hAnsi="Arial" w:cs="Arial"/>
                <w:sz w:val="22"/>
                <w:szCs w:val="22"/>
              </w:rPr>
              <w:t>0</w:t>
            </w:r>
          </w:p>
        </w:tc>
      </w:tr>
    </w:tbl>
    <w:p w:rsidR="00364590" w:rsidRDefault="00364590" w:rsidP="00364590">
      <w:pPr>
        <w:pStyle w:val="ListParagraph"/>
        <w:ind w:left="993"/>
        <w:jc w:val="both"/>
        <w:rPr>
          <w:rFonts w:ascii="Arial" w:hAnsi="Arial" w:cs="Arial"/>
          <w:b/>
          <w:sz w:val="22"/>
          <w:szCs w:val="22"/>
        </w:rPr>
      </w:pPr>
    </w:p>
    <w:p w:rsidR="00C60F83" w:rsidRPr="00175D4C" w:rsidRDefault="00175D4C" w:rsidP="00364590">
      <w:pPr>
        <w:pStyle w:val="ListParagraph"/>
        <w:ind w:left="993"/>
        <w:jc w:val="both"/>
        <w:rPr>
          <w:rFonts w:ascii="Arial" w:hAnsi="Arial" w:cs="Arial"/>
          <w:sz w:val="22"/>
          <w:szCs w:val="22"/>
        </w:rPr>
      </w:pPr>
      <w:r>
        <w:rPr>
          <w:rFonts w:ascii="Arial" w:hAnsi="Arial" w:cs="Arial"/>
          <w:sz w:val="22"/>
          <w:szCs w:val="22"/>
        </w:rPr>
        <w:t>During 2014/15, o</w:t>
      </w:r>
      <w:r w:rsidR="00C60F83" w:rsidRPr="00175D4C">
        <w:rPr>
          <w:rFonts w:ascii="Arial" w:hAnsi="Arial" w:cs="Arial"/>
          <w:sz w:val="22"/>
          <w:szCs w:val="22"/>
        </w:rPr>
        <w:t>ne doctor was deferred as they were subject to a local investigation</w:t>
      </w:r>
      <w:r w:rsidR="00BB1B07" w:rsidRPr="00175D4C">
        <w:rPr>
          <w:rFonts w:ascii="Arial" w:hAnsi="Arial" w:cs="Arial"/>
          <w:sz w:val="22"/>
          <w:szCs w:val="22"/>
        </w:rPr>
        <w:t xml:space="preserve"> process</w:t>
      </w:r>
      <w:r w:rsidR="00C60F83" w:rsidRPr="00175D4C">
        <w:rPr>
          <w:rFonts w:ascii="Arial" w:hAnsi="Arial" w:cs="Arial"/>
          <w:sz w:val="22"/>
          <w:szCs w:val="22"/>
        </w:rPr>
        <w:t xml:space="preserve">, on completion a positive recommendation was made to the GMC. </w:t>
      </w:r>
    </w:p>
    <w:p w:rsidR="00C60F83" w:rsidRPr="00175D4C" w:rsidRDefault="00C60F83" w:rsidP="00364590">
      <w:pPr>
        <w:pStyle w:val="ListParagraph"/>
        <w:ind w:left="993"/>
        <w:jc w:val="both"/>
        <w:rPr>
          <w:rFonts w:ascii="Arial" w:hAnsi="Arial" w:cs="Arial"/>
          <w:sz w:val="22"/>
          <w:szCs w:val="22"/>
        </w:rPr>
      </w:pPr>
    </w:p>
    <w:p w:rsidR="00BB1B07" w:rsidRDefault="00C60F83" w:rsidP="00364590">
      <w:pPr>
        <w:pStyle w:val="ListParagraph"/>
        <w:ind w:left="993"/>
        <w:jc w:val="both"/>
        <w:rPr>
          <w:rFonts w:ascii="Arial" w:hAnsi="Arial" w:cs="Arial"/>
          <w:sz w:val="22"/>
          <w:szCs w:val="22"/>
        </w:rPr>
      </w:pPr>
      <w:r w:rsidRPr="00175D4C">
        <w:rPr>
          <w:rFonts w:ascii="Arial" w:hAnsi="Arial" w:cs="Arial"/>
          <w:sz w:val="22"/>
          <w:szCs w:val="22"/>
        </w:rPr>
        <w:t xml:space="preserve">Of the 4 </w:t>
      </w:r>
      <w:r w:rsidR="00A96704" w:rsidRPr="00175D4C">
        <w:rPr>
          <w:rFonts w:ascii="Arial" w:hAnsi="Arial" w:cs="Arial"/>
          <w:sz w:val="22"/>
          <w:szCs w:val="22"/>
        </w:rPr>
        <w:t>deferrals</w:t>
      </w:r>
      <w:r w:rsidR="00175D4C">
        <w:rPr>
          <w:rFonts w:ascii="Arial" w:hAnsi="Arial" w:cs="Arial"/>
          <w:sz w:val="22"/>
          <w:szCs w:val="22"/>
        </w:rPr>
        <w:t xml:space="preserve"> in 2014/15</w:t>
      </w:r>
      <w:r w:rsidR="00BB1B07" w:rsidRPr="00175D4C">
        <w:rPr>
          <w:rFonts w:ascii="Arial" w:hAnsi="Arial" w:cs="Arial"/>
          <w:sz w:val="22"/>
          <w:szCs w:val="22"/>
        </w:rPr>
        <w:t>,</w:t>
      </w:r>
      <w:r w:rsidRPr="00175D4C">
        <w:rPr>
          <w:rFonts w:ascii="Arial" w:hAnsi="Arial" w:cs="Arial"/>
          <w:sz w:val="22"/>
          <w:szCs w:val="22"/>
        </w:rPr>
        <w:t xml:space="preserve"> </w:t>
      </w:r>
      <w:r w:rsidR="00BB1B07" w:rsidRPr="00175D4C">
        <w:rPr>
          <w:rFonts w:ascii="Arial" w:hAnsi="Arial" w:cs="Arial"/>
          <w:sz w:val="22"/>
          <w:szCs w:val="22"/>
        </w:rPr>
        <w:t>2 were</w:t>
      </w:r>
      <w:r w:rsidR="00A96704" w:rsidRPr="00175D4C">
        <w:rPr>
          <w:rFonts w:ascii="Arial" w:hAnsi="Arial" w:cs="Arial"/>
          <w:sz w:val="22"/>
          <w:szCs w:val="22"/>
        </w:rPr>
        <w:t xml:space="preserve"> made due to maternity leave </w:t>
      </w:r>
      <w:r w:rsidR="00BB1B07" w:rsidRPr="00175D4C">
        <w:rPr>
          <w:rFonts w:ascii="Arial" w:hAnsi="Arial" w:cs="Arial"/>
          <w:sz w:val="22"/>
          <w:szCs w:val="22"/>
        </w:rPr>
        <w:t xml:space="preserve">resulting in the doctor being unable to supply the necessary supporting information at the time of their revalidation. A </w:t>
      </w:r>
      <w:r w:rsidR="00175D4C">
        <w:rPr>
          <w:rFonts w:ascii="Arial" w:hAnsi="Arial" w:cs="Arial"/>
          <w:sz w:val="22"/>
          <w:szCs w:val="22"/>
        </w:rPr>
        <w:t xml:space="preserve">further </w:t>
      </w:r>
      <w:r w:rsidR="00BB1B07" w:rsidRPr="00175D4C">
        <w:rPr>
          <w:rFonts w:ascii="Arial" w:hAnsi="Arial" w:cs="Arial"/>
          <w:sz w:val="22"/>
          <w:szCs w:val="22"/>
        </w:rPr>
        <w:t>deferral was made for one doctor that had a period of long term sickness and subsequent career break</w:t>
      </w:r>
      <w:r w:rsidR="00A84ED3" w:rsidRPr="00175D4C">
        <w:rPr>
          <w:rFonts w:ascii="Arial" w:hAnsi="Arial" w:cs="Arial"/>
          <w:sz w:val="22"/>
          <w:szCs w:val="22"/>
        </w:rPr>
        <w:t>, their revalidation date was whilst on a career break which resulted</w:t>
      </w:r>
      <w:r w:rsidR="00BB1B07" w:rsidRPr="00175D4C">
        <w:rPr>
          <w:rFonts w:ascii="Arial" w:hAnsi="Arial" w:cs="Arial"/>
          <w:sz w:val="22"/>
          <w:szCs w:val="22"/>
        </w:rPr>
        <w:t xml:space="preserve"> in them being unable to supply the necessary supporting information. </w:t>
      </w:r>
      <w:r w:rsidR="00175D4C">
        <w:rPr>
          <w:rFonts w:ascii="Arial" w:hAnsi="Arial" w:cs="Arial"/>
          <w:sz w:val="22"/>
          <w:szCs w:val="22"/>
        </w:rPr>
        <w:t>A further deferral for o</w:t>
      </w:r>
      <w:r w:rsidR="00BB1B07" w:rsidRPr="00175D4C">
        <w:rPr>
          <w:rFonts w:ascii="Arial" w:hAnsi="Arial" w:cs="Arial"/>
          <w:sz w:val="22"/>
          <w:szCs w:val="22"/>
        </w:rPr>
        <w:t xml:space="preserve">ne doctor was </w:t>
      </w:r>
      <w:r w:rsidR="00175D4C">
        <w:rPr>
          <w:rFonts w:ascii="Arial" w:hAnsi="Arial" w:cs="Arial"/>
          <w:sz w:val="22"/>
          <w:szCs w:val="22"/>
        </w:rPr>
        <w:t>made</w:t>
      </w:r>
      <w:r w:rsidR="00BB1B07" w:rsidRPr="00175D4C">
        <w:rPr>
          <w:rFonts w:ascii="Arial" w:hAnsi="Arial" w:cs="Arial"/>
          <w:sz w:val="22"/>
          <w:szCs w:val="22"/>
        </w:rPr>
        <w:t xml:space="preserve"> because they were not able to supply the necessary supporting information at the time of their revalidation recommendation. It was decided that the doctor was engaging with the process but there were some </w:t>
      </w:r>
      <w:r w:rsidR="00A84ED3" w:rsidRPr="00175D4C">
        <w:rPr>
          <w:rFonts w:ascii="Arial" w:hAnsi="Arial" w:cs="Arial"/>
          <w:sz w:val="22"/>
          <w:szCs w:val="22"/>
        </w:rPr>
        <w:t>delays to the</w:t>
      </w:r>
      <w:r w:rsidR="00175D4C">
        <w:rPr>
          <w:rFonts w:ascii="Arial" w:hAnsi="Arial" w:cs="Arial"/>
          <w:sz w:val="22"/>
          <w:szCs w:val="22"/>
        </w:rPr>
        <w:t>ir</w:t>
      </w:r>
      <w:r w:rsidR="00A84ED3" w:rsidRPr="00175D4C">
        <w:rPr>
          <w:rFonts w:ascii="Arial" w:hAnsi="Arial" w:cs="Arial"/>
          <w:sz w:val="22"/>
          <w:szCs w:val="22"/>
        </w:rPr>
        <w:t xml:space="preserve"> multisource feedback and therefore they were unable to supply all necessary supporting information at the </w:t>
      </w:r>
      <w:r w:rsidR="00175D4C">
        <w:rPr>
          <w:rFonts w:ascii="Arial" w:hAnsi="Arial" w:cs="Arial"/>
          <w:sz w:val="22"/>
          <w:szCs w:val="22"/>
        </w:rPr>
        <w:t xml:space="preserve">requisite </w:t>
      </w:r>
      <w:r w:rsidR="00A84ED3" w:rsidRPr="00175D4C">
        <w:rPr>
          <w:rFonts w:ascii="Arial" w:hAnsi="Arial" w:cs="Arial"/>
          <w:sz w:val="22"/>
          <w:szCs w:val="22"/>
        </w:rPr>
        <w:t>time</w:t>
      </w:r>
      <w:r w:rsidR="00BB1B07" w:rsidRPr="00175D4C">
        <w:rPr>
          <w:rFonts w:ascii="Arial" w:hAnsi="Arial" w:cs="Arial"/>
          <w:sz w:val="22"/>
          <w:szCs w:val="22"/>
        </w:rPr>
        <w:t>.</w:t>
      </w:r>
    </w:p>
    <w:p w:rsidR="00175D4C" w:rsidRDefault="00175D4C" w:rsidP="00364590">
      <w:pPr>
        <w:pStyle w:val="ListParagraph"/>
        <w:ind w:left="993"/>
        <w:jc w:val="both"/>
        <w:rPr>
          <w:rFonts w:ascii="Arial" w:hAnsi="Arial" w:cs="Arial"/>
          <w:sz w:val="22"/>
          <w:szCs w:val="22"/>
        </w:rPr>
      </w:pPr>
    </w:p>
    <w:p w:rsidR="00175D4C" w:rsidRDefault="00175D4C" w:rsidP="00364590">
      <w:pPr>
        <w:pStyle w:val="ListParagraph"/>
        <w:ind w:left="993"/>
        <w:jc w:val="both"/>
        <w:rPr>
          <w:rFonts w:ascii="Arial" w:hAnsi="Arial" w:cs="Arial"/>
          <w:sz w:val="22"/>
          <w:szCs w:val="22"/>
        </w:rPr>
      </w:pPr>
      <w:r>
        <w:rPr>
          <w:rFonts w:ascii="Arial" w:hAnsi="Arial" w:cs="Arial"/>
          <w:sz w:val="22"/>
          <w:szCs w:val="22"/>
        </w:rPr>
        <w:t xml:space="preserve">There </w:t>
      </w:r>
      <w:proofErr w:type="gramStart"/>
      <w:r>
        <w:rPr>
          <w:rFonts w:ascii="Arial" w:hAnsi="Arial" w:cs="Arial"/>
          <w:sz w:val="22"/>
          <w:szCs w:val="22"/>
        </w:rPr>
        <w:t>was no doctors</w:t>
      </w:r>
      <w:proofErr w:type="gramEnd"/>
      <w:r>
        <w:rPr>
          <w:rFonts w:ascii="Arial" w:hAnsi="Arial" w:cs="Arial"/>
          <w:sz w:val="22"/>
          <w:szCs w:val="22"/>
        </w:rPr>
        <w:t xml:space="preserve"> non</w:t>
      </w:r>
      <w:r w:rsidR="00FF78EB">
        <w:rPr>
          <w:rFonts w:ascii="Arial" w:hAnsi="Arial" w:cs="Arial"/>
          <w:sz w:val="22"/>
          <w:szCs w:val="22"/>
        </w:rPr>
        <w:t>-</w:t>
      </w:r>
      <w:r>
        <w:rPr>
          <w:rFonts w:ascii="Arial" w:hAnsi="Arial" w:cs="Arial"/>
          <w:sz w:val="22"/>
          <w:szCs w:val="22"/>
        </w:rPr>
        <w:t>engaging.</w:t>
      </w:r>
    </w:p>
    <w:p w:rsidR="00BB1B07" w:rsidRDefault="00BB1B07" w:rsidP="00364590">
      <w:pPr>
        <w:pStyle w:val="ListParagraph"/>
        <w:ind w:left="993"/>
        <w:jc w:val="both"/>
        <w:rPr>
          <w:rFonts w:ascii="Arial" w:hAnsi="Arial" w:cs="Arial"/>
          <w:sz w:val="22"/>
          <w:szCs w:val="22"/>
        </w:rPr>
      </w:pPr>
    </w:p>
    <w:p w:rsidR="00C60F83" w:rsidRPr="00C60F83" w:rsidRDefault="00C60F83" w:rsidP="00364590">
      <w:pPr>
        <w:pStyle w:val="ListParagraph"/>
        <w:ind w:left="993"/>
        <w:jc w:val="both"/>
        <w:rPr>
          <w:rFonts w:ascii="Arial" w:hAnsi="Arial" w:cs="Arial"/>
          <w:sz w:val="22"/>
          <w:szCs w:val="22"/>
        </w:rPr>
      </w:pPr>
    </w:p>
    <w:p w:rsidR="001A508B" w:rsidRDefault="007A1543" w:rsidP="00220264">
      <w:pPr>
        <w:pStyle w:val="ListParagraph"/>
        <w:numPr>
          <w:ilvl w:val="0"/>
          <w:numId w:val="7"/>
        </w:numPr>
        <w:ind w:left="993" w:hanging="633"/>
        <w:jc w:val="both"/>
        <w:rPr>
          <w:rFonts w:ascii="Arial" w:hAnsi="Arial" w:cs="Arial"/>
          <w:b/>
          <w:sz w:val="22"/>
          <w:szCs w:val="22"/>
        </w:rPr>
      </w:pPr>
      <w:r>
        <w:rPr>
          <w:rFonts w:ascii="Arial" w:hAnsi="Arial" w:cs="Arial"/>
          <w:b/>
          <w:sz w:val="22"/>
          <w:szCs w:val="22"/>
        </w:rPr>
        <w:t>Further s</w:t>
      </w:r>
      <w:bookmarkStart w:id="0" w:name="_GoBack"/>
      <w:bookmarkEnd w:id="0"/>
      <w:r w:rsidR="00FF78EB">
        <w:rPr>
          <w:rFonts w:ascii="Arial" w:hAnsi="Arial" w:cs="Arial"/>
          <w:b/>
          <w:sz w:val="22"/>
          <w:szCs w:val="22"/>
        </w:rPr>
        <w:t>pecific</w:t>
      </w:r>
      <w:r w:rsidR="00C11DFA" w:rsidRPr="006C135E">
        <w:rPr>
          <w:rFonts w:ascii="Arial" w:hAnsi="Arial" w:cs="Arial"/>
          <w:b/>
          <w:sz w:val="22"/>
          <w:szCs w:val="22"/>
        </w:rPr>
        <w:t xml:space="preserve"> developments</w:t>
      </w:r>
      <w:r w:rsidR="00DE3822" w:rsidRPr="006C135E">
        <w:rPr>
          <w:rFonts w:ascii="Arial" w:hAnsi="Arial" w:cs="Arial"/>
          <w:b/>
          <w:sz w:val="22"/>
          <w:szCs w:val="22"/>
        </w:rPr>
        <w:t xml:space="preserve"> </w:t>
      </w:r>
      <w:r w:rsidR="00C11DFA" w:rsidRPr="006C135E">
        <w:rPr>
          <w:rFonts w:ascii="Arial" w:hAnsi="Arial" w:cs="Arial"/>
          <w:b/>
          <w:sz w:val="22"/>
          <w:szCs w:val="22"/>
        </w:rPr>
        <w:t>since last r</w:t>
      </w:r>
      <w:r w:rsidR="00147A5F">
        <w:rPr>
          <w:rFonts w:ascii="Arial" w:hAnsi="Arial" w:cs="Arial"/>
          <w:b/>
          <w:sz w:val="22"/>
          <w:szCs w:val="22"/>
        </w:rPr>
        <w:t>eport</w:t>
      </w:r>
    </w:p>
    <w:p w:rsidR="001A508B" w:rsidRPr="006C135E" w:rsidRDefault="001A508B" w:rsidP="00220264">
      <w:pPr>
        <w:pStyle w:val="ListParagraph"/>
        <w:ind w:left="993" w:hanging="633"/>
        <w:jc w:val="both"/>
        <w:rPr>
          <w:rFonts w:ascii="Arial" w:hAnsi="Arial" w:cs="Arial"/>
          <w:sz w:val="22"/>
          <w:szCs w:val="22"/>
        </w:rPr>
      </w:pPr>
    </w:p>
    <w:p w:rsidR="00147A5F" w:rsidRPr="00EB46EB" w:rsidRDefault="00175D4C" w:rsidP="00EB46EB">
      <w:pPr>
        <w:pStyle w:val="ListParagraph"/>
        <w:numPr>
          <w:ilvl w:val="1"/>
          <w:numId w:val="7"/>
        </w:numPr>
        <w:ind w:left="993" w:hanging="633"/>
        <w:jc w:val="both"/>
        <w:rPr>
          <w:rFonts w:ascii="Arial" w:hAnsi="Arial" w:cs="Arial"/>
          <w:sz w:val="22"/>
          <w:szCs w:val="22"/>
        </w:rPr>
      </w:pPr>
      <w:r>
        <w:rPr>
          <w:rFonts w:ascii="Arial" w:hAnsi="Arial" w:cs="Arial"/>
          <w:sz w:val="22"/>
          <w:szCs w:val="22"/>
        </w:rPr>
        <w:t>Six</w:t>
      </w:r>
      <w:r w:rsidR="00A84ED3">
        <w:rPr>
          <w:rFonts w:ascii="Arial" w:hAnsi="Arial" w:cs="Arial"/>
          <w:sz w:val="22"/>
          <w:szCs w:val="22"/>
        </w:rPr>
        <w:t xml:space="preserve"> new</w:t>
      </w:r>
      <w:r>
        <w:rPr>
          <w:rFonts w:ascii="Arial" w:hAnsi="Arial" w:cs="Arial"/>
          <w:sz w:val="22"/>
          <w:szCs w:val="22"/>
        </w:rPr>
        <w:t>ly appointed</w:t>
      </w:r>
      <w:r w:rsidR="00A84ED3">
        <w:rPr>
          <w:rFonts w:ascii="Arial" w:hAnsi="Arial" w:cs="Arial"/>
          <w:sz w:val="22"/>
          <w:szCs w:val="22"/>
        </w:rPr>
        <w:t xml:space="preserve"> appraisers we</w:t>
      </w:r>
      <w:r>
        <w:rPr>
          <w:rFonts w:ascii="Arial" w:hAnsi="Arial" w:cs="Arial"/>
          <w:sz w:val="22"/>
          <w:szCs w:val="22"/>
        </w:rPr>
        <w:t>re</w:t>
      </w:r>
      <w:r w:rsidR="00A84ED3">
        <w:rPr>
          <w:rFonts w:ascii="Arial" w:hAnsi="Arial" w:cs="Arial"/>
          <w:sz w:val="22"/>
          <w:szCs w:val="22"/>
        </w:rPr>
        <w:t xml:space="preserve"> trained on 31</w:t>
      </w:r>
      <w:r w:rsidR="00A84ED3" w:rsidRPr="00A84ED3">
        <w:rPr>
          <w:rFonts w:ascii="Arial" w:hAnsi="Arial" w:cs="Arial"/>
          <w:sz w:val="22"/>
          <w:szCs w:val="22"/>
          <w:vertAlign w:val="superscript"/>
        </w:rPr>
        <w:t>st</w:t>
      </w:r>
      <w:r w:rsidR="00A84ED3">
        <w:rPr>
          <w:rFonts w:ascii="Arial" w:hAnsi="Arial" w:cs="Arial"/>
          <w:sz w:val="22"/>
          <w:szCs w:val="22"/>
        </w:rPr>
        <w:t xml:space="preserve"> March 2015</w:t>
      </w:r>
      <w:r>
        <w:rPr>
          <w:rFonts w:ascii="Arial" w:hAnsi="Arial" w:cs="Arial"/>
          <w:sz w:val="22"/>
          <w:szCs w:val="22"/>
        </w:rPr>
        <w:t>. The</w:t>
      </w:r>
      <w:r w:rsidR="00A84ED3">
        <w:rPr>
          <w:rFonts w:ascii="Arial" w:hAnsi="Arial" w:cs="Arial"/>
          <w:sz w:val="22"/>
          <w:szCs w:val="22"/>
        </w:rPr>
        <w:t xml:space="preserve"> </w:t>
      </w:r>
      <w:r>
        <w:rPr>
          <w:rFonts w:ascii="Arial" w:hAnsi="Arial" w:cs="Arial"/>
          <w:sz w:val="22"/>
          <w:szCs w:val="22"/>
        </w:rPr>
        <w:t xml:space="preserve">training was </w:t>
      </w:r>
      <w:r w:rsidRPr="00063805">
        <w:rPr>
          <w:rFonts w:ascii="Arial" w:hAnsi="Arial" w:cs="Arial"/>
          <w:sz w:val="22"/>
          <w:szCs w:val="22"/>
          <w:lang w:val="en-GB"/>
        </w:rPr>
        <w:t>organised by two Trust doctors that are trained appraisal trainers.</w:t>
      </w:r>
    </w:p>
    <w:p w:rsidR="00364590" w:rsidRPr="00364590" w:rsidRDefault="00364590" w:rsidP="00364590">
      <w:pPr>
        <w:pStyle w:val="ListParagraph"/>
        <w:rPr>
          <w:rFonts w:ascii="Arial" w:hAnsi="Arial" w:cs="Arial"/>
          <w:sz w:val="22"/>
          <w:szCs w:val="22"/>
        </w:rPr>
      </w:pPr>
    </w:p>
    <w:p w:rsidR="00EB46EB" w:rsidRPr="00175D4C" w:rsidRDefault="00EB46EB" w:rsidP="00EB46EB">
      <w:pPr>
        <w:pStyle w:val="ListParagraph"/>
        <w:numPr>
          <w:ilvl w:val="1"/>
          <w:numId w:val="7"/>
        </w:numPr>
        <w:ind w:left="993" w:hanging="633"/>
        <w:jc w:val="both"/>
        <w:rPr>
          <w:rFonts w:ascii="Arial" w:hAnsi="Arial" w:cs="Arial"/>
          <w:sz w:val="22"/>
          <w:szCs w:val="22"/>
        </w:rPr>
      </w:pPr>
      <w:r w:rsidRPr="00175D4C">
        <w:rPr>
          <w:rFonts w:ascii="Arial" w:hAnsi="Arial" w:cs="Arial"/>
          <w:sz w:val="22"/>
          <w:szCs w:val="22"/>
        </w:rPr>
        <w:t xml:space="preserve">An </w:t>
      </w:r>
      <w:r w:rsidR="00364590" w:rsidRPr="00175D4C">
        <w:rPr>
          <w:rFonts w:ascii="Arial" w:hAnsi="Arial" w:cs="Arial"/>
          <w:sz w:val="22"/>
          <w:szCs w:val="22"/>
        </w:rPr>
        <w:t xml:space="preserve">Independent Verification Visit </w:t>
      </w:r>
      <w:r w:rsidRPr="00175D4C">
        <w:rPr>
          <w:rFonts w:ascii="Arial" w:hAnsi="Arial" w:cs="Arial"/>
          <w:sz w:val="22"/>
          <w:szCs w:val="22"/>
        </w:rPr>
        <w:t xml:space="preserve">took place on </w:t>
      </w:r>
      <w:r w:rsidR="00364590" w:rsidRPr="00175D4C">
        <w:rPr>
          <w:rFonts w:ascii="Arial" w:hAnsi="Arial" w:cs="Arial"/>
          <w:sz w:val="22"/>
          <w:szCs w:val="22"/>
        </w:rPr>
        <w:t>12</w:t>
      </w:r>
      <w:r w:rsidR="00364590" w:rsidRPr="00175D4C">
        <w:rPr>
          <w:rFonts w:ascii="Arial" w:hAnsi="Arial" w:cs="Arial"/>
          <w:sz w:val="22"/>
          <w:szCs w:val="22"/>
          <w:vertAlign w:val="superscript"/>
        </w:rPr>
        <w:t>th</w:t>
      </w:r>
      <w:r w:rsidR="00364590" w:rsidRPr="00175D4C">
        <w:rPr>
          <w:rFonts w:ascii="Arial" w:hAnsi="Arial" w:cs="Arial"/>
          <w:sz w:val="22"/>
          <w:szCs w:val="22"/>
        </w:rPr>
        <w:t xml:space="preserve"> May 2015</w:t>
      </w:r>
      <w:r w:rsidR="008223F3">
        <w:rPr>
          <w:rFonts w:ascii="Arial" w:hAnsi="Arial" w:cs="Arial"/>
          <w:sz w:val="22"/>
          <w:szCs w:val="22"/>
        </w:rPr>
        <w:t>.</w:t>
      </w:r>
      <w:r w:rsidRPr="00175D4C">
        <w:rPr>
          <w:rFonts w:ascii="Arial" w:hAnsi="Arial" w:cs="Arial"/>
          <w:sz w:val="22"/>
          <w:szCs w:val="22"/>
        </w:rPr>
        <w:t xml:space="preserve"> The panel included </w:t>
      </w:r>
      <w:r w:rsidR="008223F3">
        <w:rPr>
          <w:rFonts w:ascii="Arial" w:hAnsi="Arial" w:cs="Arial"/>
          <w:sz w:val="22"/>
          <w:szCs w:val="22"/>
        </w:rPr>
        <w:t xml:space="preserve">medical and managerial </w:t>
      </w:r>
      <w:r w:rsidRPr="00175D4C">
        <w:rPr>
          <w:rFonts w:ascii="Arial" w:hAnsi="Arial" w:cs="Arial"/>
          <w:sz w:val="22"/>
          <w:szCs w:val="22"/>
        </w:rPr>
        <w:t>representation from NHS England</w:t>
      </w:r>
      <w:r w:rsidR="008223F3">
        <w:rPr>
          <w:rFonts w:ascii="Arial" w:hAnsi="Arial" w:cs="Arial"/>
          <w:sz w:val="22"/>
          <w:szCs w:val="22"/>
        </w:rPr>
        <w:t xml:space="preserve">, 2 external </w:t>
      </w:r>
      <w:r w:rsidRPr="00175D4C">
        <w:rPr>
          <w:rFonts w:ascii="Arial" w:hAnsi="Arial" w:cs="Arial"/>
          <w:sz w:val="22"/>
          <w:szCs w:val="22"/>
        </w:rPr>
        <w:t>Medical Director</w:t>
      </w:r>
      <w:r w:rsidR="008223F3">
        <w:rPr>
          <w:rFonts w:ascii="Arial" w:hAnsi="Arial" w:cs="Arial"/>
          <w:sz w:val="22"/>
          <w:szCs w:val="22"/>
        </w:rPr>
        <w:t>/</w:t>
      </w:r>
      <w:r w:rsidRPr="00175D4C">
        <w:rPr>
          <w:rFonts w:ascii="Arial" w:hAnsi="Arial" w:cs="Arial"/>
          <w:sz w:val="22"/>
          <w:szCs w:val="22"/>
        </w:rPr>
        <w:t>Responsible Officer</w:t>
      </w:r>
      <w:r w:rsidR="008223F3">
        <w:rPr>
          <w:rFonts w:ascii="Arial" w:hAnsi="Arial" w:cs="Arial"/>
          <w:sz w:val="22"/>
          <w:szCs w:val="22"/>
        </w:rPr>
        <w:t>s and lay representation. Their report is awaited</w:t>
      </w:r>
      <w:r w:rsidRPr="00175D4C">
        <w:rPr>
          <w:rFonts w:ascii="Arial" w:hAnsi="Arial" w:cs="Arial"/>
          <w:sz w:val="22"/>
          <w:szCs w:val="22"/>
        </w:rPr>
        <w:t>.</w:t>
      </w:r>
      <w:r w:rsidR="008223F3">
        <w:rPr>
          <w:rFonts w:ascii="Arial" w:hAnsi="Arial" w:cs="Arial"/>
          <w:sz w:val="22"/>
          <w:szCs w:val="22"/>
        </w:rPr>
        <w:t xml:space="preserve"> </w:t>
      </w:r>
      <w:r w:rsidRPr="00175D4C">
        <w:rPr>
          <w:rFonts w:ascii="Arial" w:hAnsi="Arial" w:cs="Arial"/>
          <w:sz w:val="22"/>
          <w:szCs w:val="22"/>
        </w:rPr>
        <w:t xml:space="preserve"> </w:t>
      </w:r>
    </w:p>
    <w:p w:rsidR="00EB46EB" w:rsidRPr="00EB46EB" w:rsidRDefault="00EB46EB" w:rsidP="00EB46EB">
      <w:pPr>
        <w:pStyle w:val="ListParagraph"/>
        <w:ind w:left="993"/>
        <w:jc w:val="both"/>
        <w:rPr>
          <w:rFonts w:ascii="Arial" w:hAnsi="Arial" w:cs="Arial"/>
          <w:sz w:val="22"/>
          <w:szCs w:val="22"/>
        </w:rPr>
      </w:pPr>
    </w:p>
    <w:p w:rsidR="00E80686" w:rsidRPr="006C135E" w:rsidRDefault="00DE3822" w:rsidP="00220264">
      <w:pPr>
        <w:pStyle w:val="ListParagraph"/>
        <w:numPr>
          <w:ilvl w:val="1"/>
          <w:numId w:val="7"/>
        </w:numPr>
        <w:ind w:left="993" w:hanging="633"/>
        <w:jc w:val="both"/>
        <w:rPr>
          <w:rFonts w:ascii="Arial" w:hAnsi="Arial" w:cs="Arial"/>
          <w:sz w:val="22"/>
          <w:szCs w:val="22"/>
        </w:rPr>
      </w:pPr>
      <w:r w:rsidRPr="006C135E">
        <w:rPr>
          <w:rFonts w:ascii="Arial" w:hAnsi="Arial" w:cs="Arial"/>
          <w:sz w:val="22"/>
          <w:szCs w:val="22"/>
        </w:rPr>
        <w:t>Medical Appraisal P</w:t>
      </w:r>
      <w:r w:rsidR="001A508B" w:rsidRPr="006C135E">
        <w:rPr>
          <w:rFonts w:ascii="Arial" w:hAnsi="Arial" w:cs="Arial"/>
          <w:sz w:val="22"/>
          <w:szCs w:val="22"/>
        </w:rPr>
        <w:t>rocedure</w:t>
      </w:r>
      <w:r w:rsidR="00E36BDD">
        <w:rPr>
          <w:rFonts w:ascii="Arial" w:hAnsi="Arial" w:cs="Arial"/>
          <w:sz w:val="22"/>
          <w:szCs w:val="22"/>
        </w:rPr>
        <w:t xml:space="preserve"> </w:t>
      </w:r>
      <w:r w:rsidR="00AD3F58" w:rsidRPr="006C135E">
        <w:rPr>
          <w:rFonts w:ascii="Arial" w:hAnsi="Arial" w:cs="Arial"/>
          <w:sz w:val="22"/>
          <w:szCs w:val="22"/>
        </w:rPr>
        <w:t>–</w:t>
      </w:r>
      <w:r w:rsidR="000B3FCF" w:rsidRPr="006C135E">
        <w:rPr>
          <w:rFonts w:ascii="Arial" w:hAnsi="Arial" w:cs="Arial"/>
          <w:sz w:val="22"/>
          <w:szCs w:val="22"/>
        </w:rPr>
        <w:t xml:space="preserve"> </w:t>
      </w:r>
      <w:r w:rsidR="00EF698A">
        <w:rPr>
          <w:rFonts w:ascii="Arial" w:hAnsi="Arial" w:cs="Arial"/>
          <w:sz w:val="22"/>
          <w:szCs w:val="22"/>
        </w:rPr>
        <w:t>The procedure has been updated to reflec</w:t>
      </w:r>
      <w:r w:rsidR="00A84ED3">
        <w:rPr>
          <w:rFonts w:ascii="Arial" w:hAnsi="Arial" w:cs="Arial"/>
          <w:sz w:val="22"/>
          <w:szCs w:val="22"/>
        </w:rPr>
        <w:t>t allocation and will be finalis</w:t>
      </w:r>
      <w:r w:rsidR="00EF698A">
        <w:rPr>
          <w:rFonts w:ascii="Arial" w:hAnsi="Arial" w:cs="Arial"/>
          <w:sz w:val="22"/>
          <w:szCs w:val="22"/>
        </w:rPr>
        <w:t xml:space="preserve">ed at the MARG in June 2015 </w:t>
      </w:r>
      <w:r w:rsidR="008223F3">
        <w:rPr>
          <w:rFonts w:ascii="Arial" w:hAnsi="Arial" w:cs="Arial"/>
          <w:sz w:val="22"/>
          <w:szCs w:val="22"/>
        </w:rPr>
        <w:t>(</w:t>
      </w:r>
      <w:r w:rsidR="00EF698A">
        <w:rPr>
          <w:rFonts w:ascii="Arial" w:hAnsi="Arial" w:cs="Arial"/>
          <w:sz w:val="22"/>
          <w:szCs w:val="22"/>
        </w:rPr>
        <w:t xml:space="preserve">and will be ratified by </w:t>
      </w:r>
      <w:r w:rsidR="008223F3">
        <w:rPr>
          <w:rFonts w:ascii="Arial" w:hAnsi="Arial" w:cs="Arial"/>
          <w:sz w:val="22"/>
          <w:szCs w:val="22"/>
        </w:rPr>
        <w:t xml:space="preserve">the </w:t>
      </w:r>
      <w:r w:rsidR="00EF698A">
        <w:rPr>
          <w:rFonts w:ascii="Arial" w:hAnsi="Arial" w:cs="Arial"/>
          <w:sz w:val="22"/>
          <w:szCs w:val="22"/>
        </w:rPr>
        <w:t>Q</w:t>
      </w:r>
      <w:r w:rsidR="008223F3">
        <w:rPr>
          <w:rFonts w:ascii="Arial" w:hAnsi="Arial" w:cs="Arial"/>
          <w:sz w:val="22"/>
          <w:szCs w:val="22"/>
        </w:rPr>
        <w:t xml:space="preserve">uality </w:t>
      </w:r>
      <w:r w:rsidR="00EF698A">
        <w:rPr>
          <w:rFonts w:ascii="Arial" w:hAnsi="Arial" w:cs="Arial"/>
          <w:sz w:val="22"/>
          <w:szCs w:val="22"/>
        </w:rPr>
        <w:t>S</w:t>
      </w:r>
      <w:r w:rsidR="008223F3">
        <w:rPr>
          <w:rFonts w:ascii="Arial" w:hAnsi="Arial" w:cs="Arial"/>
          <w:sz w:val="22"/>
          <w:szCs w:val="22"/>
        </w:rPr>
        <w:t xml:space="preserve">ub </w:t>
      </w:r>
      <w:r w:rsidR="00EF698A">
        <w:rPr>
          <w:rFonts w:ascii="Arial" w:hAnsi="Arial" w:cs="Arial"/>
          <w:sz w:val="22"/>
          <w:szCs w:val="22"/>
        </w:rPr>
        <w:t>C</w:t>
      </w:r>
      <w:r w:rsidR="008223F3">
        <w:rPr>
          <w:rFonts w:ascii="Arial" w:hAnsi="Arial" w:cs="Arial"/>
          <w:sz w:val="22"/>
          <w:szCs w:val="22"/>
        </w:rPr>
        <w:t xml:space="preserve">ommittee: </w:t>
      </w:r>
      <w:r w:rsidR="00EF698A">
        <w:rPr>
          <w:rFonts w:ascii="Arial" w:hAnsi="Arial" w:cs="Arial"/>
          <w:sz w:val="22"/>
          <w:szCs w:val="22"/>
        </w:rPr>
        <w:t>E</w:t>
      </w:r>
      <w:r w:rsidR="008223F3">
        <w:rPr>
          <w:rFonts w:ascii="Arial" w:hAnsi="Arial" w:cs="Arial"/>
          <w:sz w:val="22"/>
          <w:szCs w:val="22"/>
        </w:rPr>
        <w:t>ffectiveness</w:t>
      </w:r>
      <w:r w:rsidR="00EF698A">
        <w:rPr>
          <w:rFonts w:ascii="Arial" w:hAnsi="Arial" w:cs="Arial"/>
          <w:sz w:val="22"/>
          <w:szCs w:val="22"/>
        </w:rPr>
        <w:t xml:space="preserve"> </w:t>
      </w:r>
      <w:r w:rsidR="008223F3">
        <w:rPr>
          <w:rFonts w:ascii="Arial" w:hAnsi="Arial" w:cs="Arial"/>
          <w:sz w:val="22"/>
          <w:szCs w:val="22"/>
        </w:rPr>
        <w:t>thereafter)</w:t>
      </w:r>
      <w:r w:rsidR="00EF698A">
        <w:rPr>
          <w:rFonts w:ascii="Arial" w:hAnsi="Arial" w:cs="Arial"/>
          <w:sz w:val="22"/>
          <w:szCs w:val="22"/>
        </w:rPr>
        <w:t>.</w:t>
      </w:r>
    </w:p>
    <w:p w:rsidR="0018732B" w:rsidRPr="006C135E" w:rsidRDefault="0018732B" w:rsidP="00220264">
      <w:pPr>
        <w:pStyle w:val="ListParagraph"/>
        <w:ind w:left="993" w:hanging="633"/>
        <w:jc w:val="both"/>
        <w:rPr>
          <w:rFonts w:ascii="Arial" w:hAnsi="Arial" w:cs="Arial"/>
          <w:b/>
          <w:sz w:val="22"/>
          <w:szCs w:val="22"/>
        </w:rPr>
      </w:pPr>
    </w:p>
    <w:p w:rsidR="001A508B" w:rsidRDefault="00EF698A"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lastRenderedPageBreak/>
        <w:t xml:space="preserve">An Oxford Health Template for Cased Based Discussions has been developed and circulated amongst medical staff and is now widely used to document </w:t>
      </w:r>
      <w:r w:rsidR="008223F3">
        <w:rPr>
          <w:rFonts w:ascii="Arial" w:hAnsi="Arial" w:cs="Arial"/>
          <w:sz w:val="22"/>
          <w:szCs w:val="22"/>
        </w:rPr>
        <w:t xml:space="preserve">that aspect of </w:t>
      </w:r>
      <w:r>
        <w:rPr>
          <w:rFonts w:ascii="Arial" w:hAnsi="Arial" w:cs="Arial"/>
          <w:sz w:val="22"/>
          <w:szCs w:val="22"/>
        </w:rPr>
        <w:t>Quality Improvement Activity.</w:t>
      </w:r>
      <w:r w:rsidR="0018732B" w:rsidRPr="006C135E">
        <w:rPr>
          <w:rFonts w:ascii="Arial" w:hAnsi="Arial" w:cs="Arial"/>
          <w:sz w:val="22"/>
          <w:szCs w:val="22"/>
        </w:rPr>
        <w:t xml:space="preserve">  </w:t>
      </w:r>
    </w:p>
    <w:p w:rsidR="00E36BDD" w:rsidRPr="00E36BDD" w:rsidRDefault="00E36BDD" w:rsidP="00E36BDD">
      <w:pPr>
        <w:pStyle w:val="ListParagraph"/>
        <w:rPr>
          <w:rFonts w:ascii="Arial" w:hAnsi="Arial" w:cs="Arial"/>
          <w:sz w:val="22"/>
          <w:szCs w:val="22"/>
        </w:rPr>
      </w:pPr>
    </w:p>
    <w:p w:rsidR="00E36BDD" w:rsidRDefault="002561CC"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The role of medical staff in complaints or incidents is </w:t>
      </w:r>
      <w:r w:rsidR="00CA00B8">
        <w:rPr>
          <w:rFonts w:ascii="Arial" w:hAnsi="Arial" w:cs="Arial"/>
          <w:sz w:val="22"/>
          <w:szCs w:val="22"/>
        </w:rPr>
        <w:t xml:space="preserve">now </w:t>
      </w:r>
      <w:r>
        <w:rPr>
          <w:rFonts w:ascii="Arial" w:hAnsi="Arial" w:cs="Arial"/>
          <w:sz w:val="22"/>
          <w:szCs w:val="22"/>
        </w:rPr>
        <w:t>even more closely monitored and t</w:t>
      </w:r>
      <w:r w:rsidR="00E36BDD">
        <w:rPr>
          <w:rFonts w:ascii="Arial" w:hAnsi="Arial" w:cs="Arial"/>
          <w:sz w:val="22"/>
          <w:szCs w:val="22"/>
        </w:rPr>
        <w:t>he policies and procedures for dealing with performance concerns (relating to conduct, capability or health issues) have been further enhanced. The Trust follows the ‘Maintaining High Professional Standards’ guidelines, has trained Case Managers and Investigators and appropriately liaises with the National Clinical Advisory Service (NCAS) and the General Medical Council. A Non-Executive Director is involved when there are serious concerns regarding a consultant.</w:t>
      </w:r>
    </w:p>
    <w:p w:rsidR="002561CC" w:rsidRPr="002561CC" w:rsidRDefault="002561CC" w:rsidP="002561CC">
      <w:pPr>
        <w:pStyle w:val="ListParagraph"/>
        <w:rPr>
          <w:rFonts w:ascii="Arial" w:hAnsi="Arial" w:cs="Arial"/>
          <w:sz w:val="22"/>
          <w:szCs w:val="22"/>
        </w:rPr>
      </w:pPr>
    </w:p>
    <w:p w:rsidR="002561CC" w:rsidRDefault="002561CC"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When medical </w:t>
      </w:r>
      <w:proofErr w:type="gramStart"/>
      <w:r>
        <w:rPr>
          <w:rFonts w:ascii="Arial" w:hAnsi="Arial" w:cs="Arial"/>
          <w:sz w:val="22"/>
          <w:szCs w:val="22"/>
        </w:rPr>
        <w:t>staff are</w:t>
      </w:r>
      <w:proofErr w:type="gramEnd"/>
      <w:r>
        <w:rPr>
          <w:rFonts w:ascii="Arial" w:hAnsi="Arial" w:cs="Arial"/>
          <w:sz w:val="22"/>
          <w:szCs w:val="22"/>
        </w:rPr>
        <w:t xml:space="preserve"> recruited appropriate checks have become even more robust to ensure identity, qualifications, experience, references, English language ability and information from their previous RO.</w:t>
      </w:r>
    </w:p>
    <w:p w:rsidR="00E36BDD" w:rsidRPr="00E36BDD" w:rsidRDefault="00E36BDD" w:rsidP="00E36BDD">
      <w:pPr>
        <w:pStyle w:val="ListParagraph"/>
        <w:rPr>
          <w:rFonts w:ascii="Arial" w:hAnsi="Arial" w:cs="Arial"/>
          <w:sz w:val="22"/>
          <w:szCs w:val="22"/>
        </w:rPr>
      </w:pPr>
    </w:p>
    <w:p w:rsidR="00E36BDD" w:rsidRDefault="00E36BDD" w:rsidP="00220264">
      <w:pPr>
        <w:pStyle w:val="ListParagraph"/>
        <w:numPr>
          <w:ilvl w:val="1"/>
          <w:numId w:val="7"/>
        </w:numPr>
        <w:ind w:left="993" w:hanging="633"/>
        <w:jc w:val="both"/>
        <w:rPr>
          <w:rFonts w:ascii="Arial" w:hAnsi="Arial" w:cs="Arial"/>
          <w:sz w:val="22"/>
          <w:szCs w:val="22"/>
        </w:rPr>
      </w:pPr>
      <w:r>
        <w:rPr>
          <w:rFonts w:ascii="Arial" w:hAnsi="Arial" w:cs="Arial"/>
          <w:sz w:val="22"/>
          <w:szCs w:val="22"/>
        </w:rPr>
        <w:t xml:space="preserve">The RO </w:t>
      </w:r>
      <w:r w:rsidR="00F70066">
        <w:rPr>
          <w:rFonts w:ascii="Arial" w:hAnsi="Arial" w:cs="Arial"/>
          <w:sz w:val="22"/>
          <w:szCs w:val="22"/>
        </w:rPr>
        <w:t>has applied to the GMC to become a suitable person enabling responsible officer duties to be carried out for doctors without a formal connection to Oxford Health NHS FT</w:t>
      </w:r>
      <w:r w:rsidR="008223F3">
        <w:rPr>
          <w:rFonts w:ascii="Arial" w:hAnsi="Arial" w:cs="Arial"/>
          <w:sz w:val="22"/>
          <w:szCs w:val="22"/>
        </w:rPr>
        <w:t>, which may be required in exceptional circumstances of relevance to the Trust</w:t>
      </w:r>
      <w:r>
        <w:rPr>
          <w:rFonts w:ascii="Arial" w:hAnsi="Arial" w:cs="Arial"/>
          <w:sz w:val="22"/>
          <w:szCs w:val="22"/>
        </w:rPr>
        <w:t>.</w:t>
      </w:r>
    </w:p>
    <w:p w:rsidR="00147A5F" w:rsidRPr="009F7E20" w:rsidRDefault="00147A5F" w:rsidP="00220264">
      <w:pPr>
        <w:ind w:left="993" w:hanging="633"/>
        <w:jc w:val="both"/>
        <w:rPr>
          <w:rFonts w:ascii="Arial" w:hAnsi="Arial" w:cs="Arial"/>
          <w:color w:val="FF0000"/>
          <w:sz w:val="22"/>
          <w:szCs w:val="22"/>
        </w:rPr>
      </w:pPr>
    </w:p>
    <w:p w:rsidR="00314737" w:rsidRPr="00175D4C" w:rsidRDefault="00D9012A" w:rsidP="00220264">
      <w:pPr>
        <w:pStyle w:val="ListParagraph"/>
        <w:numPr>
          <w:ilvl w:val="1"/>
          <w:numId w:val="7"/>
        </w:numPr>
        <w:ind w:left="993" w:hanging="633"/>
        <w:jc w:val="both"/>
        <w:rPr>
          <w:rFonts w:ascii="Arial" w:hAnsi="Arial" w:cs="Arial"/>
          <w:sz w:val="22"/>
          <w:szCs w:val="22"/>
        </w:rPr>
      </w:pPr>
      <w:r w:rsidRPr="00175D4C">
        <w:rPr>
          <w:rFonts w:ascii="Arial" w:hAnsi="Arial" w:cs="Arial"/>
          <w:sz w:val="22"/>
          <w:szCs w:val="22"/>
        </w:rPr>
        <w:t>An agreed p</w:t>
      </w:r>
      <w:r w:rsidR="00DE3822" w:rsidRPr="00175D4C">
        <w:rPr>
          <w:rFonts w:ascii="Arial" w:hAnsi="Arial" w:cs="Arial"/>
          <w:sz w:val="22"/>
          <w:szCs w:val="22"/>
        </w:rPr>
        <w:t>olicy for re-skilling, rehabilitation, remediation and targeted support</w:t>
      </w:r>
      <w:r w:rsidR="00CC6158" w:rsidRPr="00175D4C">
        <w:rPr>
          <w:rFonts w:ascii="Arial" w:hAnsi="Arial" w:cs="Arial"/>
          <w:sz w:val="22"/>
          <w:szCs w:val="22"/>
        </w:rPr>
        <w:t xml:space="preserve"> </w:t>
      </w:r>
      <w:r w:rsidRPr="00175D4C">
        <w:rPr>
          <w:rFonts w:ascii="Arial" w:hAnsi="Arial" w:cs="Arial"/>
          <w:sz w:val="22"/>
          <w:szCs w:val="22"/>
        </w:rPr>
        <w:t>for medical staff is being re-formulated in the context of a national guidance and a review of the local medical disciplinary procedure.</w:t>
      </w:r>
      <w:r w:rsidR="000B3FCF" w:rsidRPr="00175D4C">
        <w:rPr>
          <w:rFonts w:ascii="Arial" w:hAnsi="Arial" w:cs="Arial"/>
          <w:sz w:val="22"/>
          <w:szCs w:val="22"/>
        </w:rPr>
        <w:t xml:space="preserve"> </w:t>
      </w:r>
    </w:p>
    <w:p w:rsidR="00314737" w:rsidRPr="00314737" w:rsidRDefault="00314737" w:rsidP="00220264">
      <w:pPr>
        <w:pStyle w:val="ListParagraph"/>
        <w:ind w:left="993" w:hanging="633"/>
        <w:rPr>
          <w:rFonts w:ascii="Arial" w:hAnsi="Arial" w:cs="Arial"/>
          <w:sz w:val="22"/>
          <w:szCs w:val="22"/>
        </w:rPr>
      </w:pPr>
    </w:p>
    <w:p w:rsidR="00D757C5" w:rsidRDefault="00D757C5" w:rsidP="00D757C5">
      <w:pPr>
        <w:pStyle w:val="ListParagraph"/>
        <w:ind w:left="993"/>
        <w:jc w:val="both"/>
        <w:rPr>
          <w:rFonts w:ascii="Arial" w:hAnsi="Arial" w:cs="Arial"/>
          <w:b/>
          <w:sz w:val="22"/>
          <w:szCs w:val="22"/>
        </w:rPr>
      </w:pPr>
    </w:p>
    <w:p w:rsidR="00B155A3" w:rsidRDefault="008223F3" w:rsidP="00220264">
      <w:pPr>
        <w:pStyle w:val="ListParagraph"/>
        <w:numPr>
          <w:ilvl w:val="0"/>
          <w:numId w:val="7"/>
        </w:numPr>
        <w:ind w:left="993" w:hanging="633"/>
        <w:jc w:val="both"/>
        <w:rPr>
          <w:rFonts w:ascii="Arial" w:hAnsi="Arial" w:cs="Arial"/>
          <w:b/>
          <w:sz w:val="22"/>
          <w:szCs w:val="22"/>
        </w:rPr>
      </w:pPr>
      <w:r>
        <w:rPr>
          <w:rFonts w:ascii="Arial" w:hAnsi="Arial" w:cs="Arial"/>
          <w:b/>
          <w:sz w:val="22"/>
          <w:szCs w:val="22"/>
        </w:rPr>
        <w:t xml:space="preserve">Ongoing </w:t>
      </w:r>
      <w:r w:rsidR="00B155A3">
        <w:rPr>
          <w:rFonts w:ascii="Arial" w:hAnsi="Arial" w:cs="Arial"/>
          <w:b/>
          <w:sz w:val="22"/>
          <w:szCs w:val="22"/>
        </w:rPr>
        <w:t>Challenges</w:t>
      </w:r>
    </w:p>
    <w:p w:rsidR="00B155A3" w:rsidRPr="00B155A3" w:rsidRDefault="00B155A3" w:rsidP="00220264">
      <w:pPr>
        <w:pStyle w:val="ListParagraph"/>
        <w:ind w:left="993" w:hanging="633"/>
        <w:jc w:val="both"/>
        <w:rPr>
          <w:rFonts w:ascii="Arial" w:hAnsi="Arial" w:cs="Arial"/>
          <w:sz w:val="22"/>
          <w:szCs w:val="22"/>
        </w:rPr>
      </w:pPr>
    </w:p>
    <w:p w:rsidR="00A84ED3" w:rsidRPr="008223F3" w:rsidRDefault="00364590" w:rsidP="00A84ED3">
      <w:pPr>
        <w:pStyle w:val="ListParagraph"/>
        <w:numPr>
          <w:ilvl w:val="1"/>
          <w:numId w:val="7"/>
        </w:numPr>
        <w:tabs>
          <w:tab w:val="left" w:pos="993"/>
        </w:tabs>
        <w:ind w:left="993" w:hanging="633"/>
        <w:jc w:val="both"/>
        <w:rPr>
          <w:rFonts w:ascii="Arial" w:hAnsi="Arial" w:cs="Arial"/>
          <w:sz w:val="22"/>
          <w:szCs w:val="22"/>
        </w:rPr>
      </w:pPr>
      <w:r w:rsidRPr="008223F3">
        <w:rPr>
          <w:rFonts w:ascii="Arial" w:hAnsi="Arial" w:cs="Arial"/>
          <w:sz w:val="22"/>
          <w:szCs w:val="22"/>
        </w:rPr>
        <w:t xml:space="preserve">Ensuring that </w:t>
      </w:r>
      <w:r w:rsidR="00986083" w:rsidRPr="008223F3">
        <w:rPr>
          <w:rFonts w:ascii="Arial" w:hAnsi="Arial" w:cs="Arial"/>
          <w:sz w:val="22"/>
          <w:szCs w:val="22"/>
        </w:rPr>
        <w:t xml:space="preserve">completed </w:t>
      </w:r>
      <w:r w:rsidRPr="008223F3">
        <w:rPr>
          <w:rFonts w:ascii="Arial" w:hAnsi="Arial" w:cs="Arial"/>
          <w:sz w:val="22"/>
          <w:szCs w:val="22"/>
        </w:rPr>
        <w:t>appraisal documentation is</w:t>
      </w:r>
      <w:r w:rsidR="008223F3">
        <w:rPr>
          <w:rFonts w:ascii="Arial" w:hAnsi="Arial" w:cs="Arial"/>
          <w:sz w:val="22"/>
          <w:szCs w:val="22"/>
        </w:rPr>
        <w:t xml:space="preserve"> always</w:t>
      </w:r>
      <w:r w:rsidRPr="008223F3">
        <w:rPr>
          <w:rFonts w:ascii="Arial" w:hAnsi="Arial" w:cs="Arial"/>
          <w:sz w:val="22"/>
          <w:szCs w:val="22"/>
        </w:rPr>
        <w:t xml:space="preserve"> returned within 28 day</w:t>
      </w:r>
      <w:r w:rsidR="00986083" w:rsidRPr="008223F3">
        <w:rPr>
          <w:rFonts w:ascii="Arial" w:hAnsi="Arial" w:cs="Arial"/>
          <w:sz w:val="22"/>
          <w:szCs w:val="22"/>
        </w:rPr>
        <w:t>s of the appraisal meeting</w:t>
      </w:r>
      <w:r w:rsidRPr="008223F3">
        <w:rPr>
          <w:rFonts w:ascii="Arial" w:hAnsi="Arial" w:cs="Arial"/>
          <w:sz w:val="22"/>
          <w:szCs w:val="22"/>
        </w:rPr>
        <w:t xml:space="preserve">. </w:t>
      </w:r>
    </w:p>
    <w:p w:rsidR="005E56DF" w:rsidRPr="00A84ED3" w:rsidRDefault="005E56DF" w:rsidP="00A84ED3">
      <w:pPr>
        <w:tabs>
          <w:tab w:val="left" w:pos="851"/>
        </w:tabs>
        <w:jc w:val="both"/>
        <w:rPr>
          <w:rFonts w:ascii="Arial" w:hAnsi="Arial" w:cs="Arial"/>
          <w:b/>
          <w:sz w:val="22"/>
          <w:szCs w:val="22"/>
        </w:rPr>
      </w:pPr>
    </w:p>
    <w:p w:rsidR="00A84ED3" w:rsidRDefault="00A84ED3" w:rsidP="00A32F9C">
      <w:pPr>
        <w:pStyle w:val="ListParagraph"/>
        <w:numPr>
          <w:ilvl w:val="1"/>
          <w:numId w:val="7"/>
        </w:numPr>
        <w:tabs>
          <w:tab w:val="left" w:pos="993"/>
        </w:tabs>
        <w:ind w:left="993" w:hanging="633"/>
        <w:jc w:val="both"/>
        <w:rPr>
          <w:rFonts w:ascii="Arial" w:hAnsi="Arial" w:cs="Arial"/>
          <w:sz w:val="22"/>
          <w:szCs w:val="22"/>
        </w:rPr>
      </w:pPr>
      <w:r>
        <w:rPr>
          <w:rFonts w:ascii="Arial" w:hAnsi="Arial" w:cs="Arial"/>
          <w:sz w:val="22"/>
          <w:szCs w:val="22"/>
        </w:rPr>
        <w:t xml:space="preserve">Ensuring that there remains sufficient number of trained appraisers in the Trust. </w:t>
      </w:r>
    </w:p>
    <w:p w:rsidR="00A84ED3" w:rsidRDefault="00A84ED3" w:rsidP="00A84ED3">
      <w:pPr>
        <w:pStyle w:val="ListParagraph"/>
        <w:tabs>
          <w:tab w:val="left" w:pos="993"/>
        </w:tabs>
        <w:ind w:left="993"/>
        <w:jc w:val="both"/>
        <w:rPr>
          <w:rFonts w:ascii="Arial" w:hAnsi="Arial" w:cs="Arial"/>
          <w:sz w:val="22"/>
          <w:szCs w:val="22"/>
        </w:rPr>
      </w:pPr>
    </w:p>
    <w:p w:rsidR="00DE3822" w:rsidRDefault="004F037B" w:rsidP="00A32F9C">
      <w:pPr>
        <w:pStyle w:val="ListParagraph"/>
        <w:numPr>
          <w:ilvl w:val="1"/>
          <w:numId w:val="7"/>
        </w:numPr>
        <w:tabs>
          <w:tab w:val="left" w:pos="993"/>
        </w:tabs>
        <w:ind w:left="993" w:hanging="633"/>
        <w:jc w:val="both"/>
        <w:rPr>
          <w:rFonts w:ascii="Arial" w:hAnsi="Arial" w:cs="Arial"/>
          <w:sz w:val="22"/>
          <w:szCs w:val="22"/>
        </w:rPr>
      </w:pPr>
      <w:r w:rsidRPr="00D757C5">
        <w:rPr>
          <w:rFonts w:ascii="Arial" w:hAnsi="Arial" w:cs="Arial"/>
          <w:sz w:val="22"/>
          <w:szCs w:val="22"/>
        </w:rPr>
        <w:t xml:space="preserve">Human resource: Currently, </w:t>
      </w:r>
      <w:r w:rsidR="008223F3">
        <w:rPr>
          <w:rFonts w:ascii="Arial" w:hAnsi="Arial" w:cs="Arial"/>
          <w:sz w:val="22"/>
          <w:szCs w:val="22"/>
        </w:rPr>
        <w:t xml:space="preserve">to maintain and continue to progress the successful appraisal &amp; revalidation processes in the Trust, </w:t>
      </w:r>
      <w:r w:rsidRPr="00D757C5">
        <w:rPr>
          <w:rFonts w:ascii="Arial" w:hAnsi="Arial" w:cs="Arial"/>
          <w:sz w:val="22"/>
          <w:szCs w:val="22"/>
        </w:rPr>
        <w:t xml:space="preserve">the only additional </w:t>
      </w:r>
      <w:r w:rsidR="002561CC">
        <w:rPr>
          <w:rFonts w:ascii="Arial" w:hAnsi="Arial" w:cs="Arial"/>
          <w:sz w:val="22"/>
          <w:szCs w:val="22"/>
        </w:rPr>
        <w:t xml:space="preserve">funded </w:t>
      </w:r>
      <w:r w:rsidRPr="00D757C5">
        <w:rPr>
          <w:rFonts w:ascii="Arial" w:hAnsi="Arial" w:cs="Arial"/>
          <w:sz w:val="22"/>
          <w:szCs w:val="22"/>
        </w:rPr>
        <w:t xml:space="preserve">resource available </w:t>
      </w:r>
      <w:r w:rsidR="00D757C5" w:rsidRPr="00D757C5">
        <w:rPr>
          <w:rFonts w:ascii="Arial" w:hAnsi="Arial" w:cs="Arial"/>
          <w:sz w:val="22"/>
          <w:szCs w:val="22"/>
        </w:rPr>
        <w:t xml:space="preserve">to the RO </w:t>
      </w:r>
      <w:r w:rsidR="00F70066">
        <w:rPr>
          <w:rFonts w:ascii="Arial" w:hAnsi="Arial" w:cs="Arial"/>
          <w:sz w:val="22"/>
          <w:szCs w:val="22"/>
        </w:rPr>
        <w:t>is 2.5</w:t>
      </w:r>
      <w:r w:rsidRPr="00D757C5">
        <w:rPr>
          <w:rFonts w:ascii="Arial" w:hAnsi="Arial" w:cs="Arial"/>
          <w:sz w:val="22"/>
          <w:szCs w:val="22"/>
        </w:rPr>
        <w:t xml:space="preserve"> days of Appraisal and Revalidation </w:t>
      </w:r>
      <w:r w:rsidR="00A84ED3">
        <w:rPr>
          <w:rFonts w:ascii="Arial" w:hAnsi="Arial" w:cs="Arial"/>
          <w:sz w:val="22"/>
          <w:szCs w:val="22"/>
        </w:rPr>
        <w:t>Manager</w:t>
      </w:r>
      <w:r w:rsidRPr="00D757C5">
        <w:rPr>
          <w:rFonts w:ascii="Arial" w:hAnsi="Arial" w:cs="Arial"/>
          <w:sz w:val="22"/>
          <w:szCs w:val="22"/>
        </w:rPr>
        <w:t xml:space="preserve">. The role of Medical Lead is </w:t>
      </w:r>
      <w:r w:rsidR="00D757C5" w:rsidRPr="00D757C5">
        <w:rPr>
          <w:rFonts w:ascii="Arial" w:hAnsi="Arial" w:cs="Arial"/>
          <w:sz w:val="22"/>
          <w:szCs w:val="22"/>
        </w:rPr>
        <w:t>un</w:t>
      </w:r>
      <w:r w:rsidRPr="00D757C5">
        <w:rPr>
          <w:rFonts w:ascii="Arial" w:hAnsi="Arial" w:cs="Arial"/>
          <w:sz w:val="22"/>
          <w:szCs w:val="22"/>
        </w:rPr>
        <w:t>remunerated</w:t>
      </w:r>
      <w:r w:rsidR="00906974" w:rsidRPr="00D757C5">
        <w:rPr>
          <w:rFonts w:ascii="Arial" w:hAnsi="Arial" w:cs="Arial"/>
          <w:sz w:val="22"/>
          <w:szCs w:val="22"/>
        </w:rPr>
        <w:t xml:space="preserve">. </w:t>
      </w:r>
      <w:r w:rsidR="003E7230">
        <w:rPr>
          <w:rFonts w:ascii="Arial" w:hAnsi="Arial" w:cs="Arial"/>
          <w:sz w:val="22"/>
          <w:szCs w:val="22"/>
        </w:rPr>
        <w:t>As noted in the 2014 report, t</w:t>
      </w:r>
      <w:r w:rsidR="00906974" w:rsidRPr="00D757C5">
        <w:rPr>
          <w:rFonts w:ascii="Arial" w:hAnsi="Arial" w:cs="Arial"/>
          <w:sz w:val="22"/>
          <w:szCs w:val="22"/>
        </w:rPr>
        <w:t xml:space="preserve">he resource available to </w:t>
      </w:r>
      <w:r w:rsidR="00D757C5" w:rsidRPr="00D757C5">
        <w:rPr>
          <w:rFonts w:ascii="Arial" w:hAnsi="Arial" w:cs="Arial"/>
          <w:sz w:val="22"/>
          <w:szCs w:val="22"/>
        </w:rPr>
        <w:t xml:space="preserve">the Trust to maintain satisfactory medical revalidation </w:t>
      </w:r>
      <w:r w:rsidR="00906974" w:rsidRPr="00D757C5">
        <w:rPr>
          <w:rFonts w:ascii="Arial" w:hAnsi="Arial" w:cs="Arial"/>
          <w:sz w:val="22"/>
          <w:szCs w:val="22"/>
        </w:rPr>
        <w:t xml:space="preserve">is </w:t>
      </w:r>
      <w:r w:rsidR="00CA00B8">
        <w:rPr>
          <w:rFonts w:ascii="Arial" w:hAnsi="Arial" w:cs="Arial"/>
          <w:sz w:val="22"/>
          <w:szCs w:val="22"/>
        </w:rPr>
        <w:t xml:space="preserve">rather </w:t>
      </w:r>
      <w:r w:rsidRPr="00D757C5">
        <w:rPr>
          <w:rFonts w:ascii="Arial" w:hAnsi="Arial" w:cs="Arial"/>
          <w:sz w:val="22"/>
          <w:szCs w:val="22"/>
        </w:rPr>
        <w:t xml:space="preserve">limited, </w:t>
      </w:r>
      <w:r w:rsidR="00E36BDD">
        <w:rPr>
          <w:rFonts w:ascii="Arial" w:hAnsi="Arial" w:cs="Arial"/>
          <w:sz w:val="22"/>
          <w:szCs w:val="22"/>
        </w:rPr>
        <w:t xml:space="preserve">but </w:t>
      </w:r>
      <w:r w:rsidR="002561CC">
        <w:rPr>
          <w:rFonts w:ascii="Arial" w:hAnsi="Arial" w:cs="Arial"/>
          <w:sz w:val="22"/>
          <w:szCs w:val="22"/>
        </w:rPr>
        <w:t>the Trust must continue to</w:t>
      </w:r>
      <w:r w:rsidR="00D757C5" w:rsidRPr="00D757C5">
        <w:rPr>
          <w:rFonts w:ascii="Arial" w:hAnsi="Arial" w:cs="Arial"/>
          <w:sz w:val="22"/>
          <w:szCs w:val="22"/>
        </w:rPr>
        <w:t xml:space="preserve"> </w:t>
      </w:r>
      <w:r w:rsidRPr="00D757C5">
        <w:rPr>
          <w:rFonts w:ascii="Arial" w:hAnsi="Arial" w:cs="Arial"/>
          <w:sz w:val="22"/>
          <w:szCs w:val="22"/>
        </w:rPr>
        <w:t>achiev</w:t>
      </w:r>
      <w:r w:rsidR="00E36BDD">
        <w:rPr>
          <w:rFonts w:ascii="Arial" w:hAnsi="Arial" w:cs="Arial"/>
          <w:sz w:val="22"/>
          <w:szCs w:val="22"/>
        </w:rPr>
        <w:t>e</w:t>
      </w:r>
      <w:r w:rsidRPr="00D757C5">
        <w:rPr>
          <w:rFonts w:ascii="Arial" w:hAnsi="Arial" w:cs="Arial"/>
          <w:sz w:val="22"/>
          <w:szCs w:val="22"/>
        </w:rPr>
        <w:t xml:space="preserve"> </w:t>
      </w:r>
      <w:r w:rsidR="00E36BDD">
        <w:rPr>
          <w:rFonts w:ascii="Arial" w:hAnsi="Arial" w:cs="Arial"/>
          <w:sz w:val="22"/>
          <w:szCs w:val="22"/>
        </w:rPr>
        <w:t xml:space="preserve">the </w:t>
      </w:r>
      <w:r w:rsidR="002561CC">
        <w:rPr>
          <w:rFonts w:ascii="Arial" w:hAnsi="Arial" w:cs="Arial"/>
          <w:sz w:val="22"/>
          <w:szCs w:val="22"/>
        </w:rPr>
        <w:t xml:space="preserve">various </w:t>
      </w:r>
      <w:r w:rsidR="00E36BDD">
        <w:rPr>
          <w:rFonts w:ascii="Arial" w:hAnsi="Arial" w:cs="Arial"/>
          <w:sz w:val="22"/>
          <w:szCs w:val="22"/>
        </w:rPr>
        <w:t>national and local</w:t>
      </w:r>
      <w:r w:rsidRPr="00D757C5">
        <w:rPr>
          <w:rFonts w:ascii="Arial" w:hAnsi="Arial" w:cs="Arial"/>
          <w:sz w:val="22"/>
          <w:szCs w:val="22"/>
        </w:rPr>
        <w:t xml:space="preserve"> </w:t>
      </w:r>
      <w:r w:rsidR="009F7E20" w:rsidRPr="00D757C5">
        <w:rPr>
          <w:rFonts w:ascii="Arial" w:hAnsi="Arial" w:cs="Arial"/>
          <w:sz w:val="22"/>
          <w:szCs w:val="22"/>
        </w:rPr>
        <w:t>aims and targets</w:t>
      </w:r>
      <w:r w:rsidRPr="00D757C5">
        <w:rPr>
          <w:rFonts w:ascii="Arial" w:hAnsi="Arial" w:cs="Arial"/>
          <w:sz w:val="22"/>
          <w:szCs w:val="22"/>
        </w:rPr>
        <w:t xml:space="preserve"> </w:t>
      </w:r>
      <w:r w:rsidR="00263643">
        <w:rPr>
          <w:rFonts w:ascii="Arial" w:hAnsi="Arial" w:cs="Arial"/>
          <w:sz w:val="22"/>
          <w:szCs w:val="22"/>
        </w:rPr>
        <w:t>a</w:t>
      </w:r>
      <w:r w:rsidR="00D757C5" w:rsidRPr="00D757C5">
        <w:rPr>
          <w:rFonts w:ascii="Arial" w:hAnsi="Arial" w:cs="Arial"/>
          <w:sz w:val="22"/>
          <w:szCs w:val="22"/>
        </w:rPr>
        <w:t xml:space="preserve">round medical appraisal &amp; </w:t>
      </w:r>
      <w:r w:rsidR="00263643" w:rsidRPr="00D757C5">
        <w:rPr>
          <w:rFonts w:ascii="Arial" w:hAnsi="Arial" w:cs="Arial"/>
          <w:sz w:val="22"/>
          <w:szCs w:val="22"/>
        </w:rPr>
        <w:t>revalidation</w:t>
      </w:r>
      <w:r w:rsidR="00CA00B8">
        <w:rPr>
          <w:rFonts w:ascii="Arial" w:hAnsi="Arial" w:cs="Arial"/>
          <w:sz w:val="22"/>
          <w:szCs w:val="22"/>
        </w:rPr>
        <w:t xml:space="preserve"> without fail</w:t>
      </w:r>
      <w:r w:rsidRPr="00D757C5">
        <w:rPr>
          <w:rFonts w:ascii="Arial" w:hAnsi="Arial" w:cs="Arial"/>
          <w:sz w:val="22"/>
          <w:szCs w:val="22"/>
        </w:rPr>
        <w:t xml:space="preserve">. </w:t>
      </w:r>
      <w:r w:rsidR="00CA00B8">
        <w:rPr>
          <w:rFonts w:ascii="Arial" w:hAnsi="Arial" w:cs="Arial"/>
          <w:sz w:val="22"/>
          <w:szCs w:val="22"/>
        </w:rPr>
        <w:t>The resource may require review.</w:t>
      </w:r>
    </w:p>
    <w:p w:rsidR="008223F3" w:rsidRPr="008223F3" w:rsidRDefault="008223F3" w:rsidP="008223F3">
      <w:pPr>
        <w:pStyle w:val="ListParagraph"/>
        <w:rPr>
          <w:rFonts w:ascii="Arial" w:hAnsi="Arial" w:cs="Arial"/>
          <w:sz w:val="22"/>
          <w:szCs w:val="22"/>
        </w:rPr>
      </w:pPr>
    </w:p>
    <w:p w:rsidR="008223F3" w:rsidRPr="008223F3" w:rsidRDefault="008223F3" w:rsidP="008223F3">
      <w:pPr>
        <w:pStyle w:val="ListParagraph"/>
        <w:rPr>
          <w:rFonts w:ascii="Arial" w:hAnsi="Arial" w:cs="Arial"/>
          <w:sz w:val="22"/>
          <w:szCs w:val="22"/>
        </w:rPr>
      </w:pPr>
    </w:p>
    <w:p w:rsidR="008223F3" w:rsidRDefault="008223F3" w:rsidP="008223F3">
      <w:pPr>
        <w:pStyle w:val="ListParagraph"/>
        <w:numPr>
          <w:ilvl w:val="0"/>
          <w:numId w:val="28"/>
        </w:numPr>
        <w:tabs>
          <w:tab w:val="left" w:pos="993"/>
        </w:tabs>
        <w:ind w:left="993" w:hanging="633"/>
        <w:jc w:val="both"/>
        <w:rPr>
          <w:rFonts w:ascii="Arial" w:hAnsi="Arial" w:cs="Arial"/>
          <w:b/>
          <w:sz w:val="22"/>
          <w:szCs w:val="22"/>
        </w:rPr>
      </w:pPr>
      <w:r w:rsidRPr="008223F3">
        <w:rPr>
          <w:rFonts w:ascii="Arial" w:hAnsi="Arial" w:cs="Arial"/>
          <w:b/>
          <w:sz w:val="22"/>
          <w:szCs w:val="22"/>
        </w:rPr>
        <w:t>Conclusion</w:t>
      </w:r>
    </w:p>
    <w:p w:rsidR="008223F3" w:rsidRDefault="008223F3" w:rsidP="008223F3">
      <w:pPr>
        <w:tabs>
          <w:tab w:val="left" w:pos="993"/>
        </w:tabs>
        <w:jc w:val="both"/>
        <w:rPr>
          <w:rFonts w:ascii="Arial" w:hAnsi="Arial" w:cs="Arial"/>
          <w:b/>
          <w:sz w:val="22"/>
          <w:szCs w:val="22"/>
        </w:rPr>
      </w:pPr>
    </w:p>
    <w:p w:rsidR="008223F3" w:rsidRPr="00D82154" w:rsidRDefault="00D82154" w:rsidP="00D82154">
      <w:pPr>
        <w:tabs>
          <w:tab w:val="left" w:pos="993"/>
        </w:tabs>
        <w:ind w:left="993"/>
        <w:jc w:val="both"/>
        <w:rPr>
          <w:rFonts w:ascii="Arial" w:hAnsi="Arial" w:cs="Arial"/>
          <w:b/>
          <w:sz w:val="22"/>
          <w:szCs w:val="22"/>
        </w:rPr>
      </w:pPr>
      <w:r w:rsidRPr="00D82154">
        <w:rPr>
          <w:rFonts w:ascii="Arial" w:hAnsi="Arial" w:cs="Arial"/>
          <w:bCs/>
          <w:sz w:val="22"/>
          <w:szCs w:val="22"/>
          <w:lang w:val="en-GB"/>
        </w:rPr>
        <w:t xml:space="preserve">The Board of Directors is asked to note this report and thus offer its continuing support to the work of the RO, Appraisal and Revalidation </w:t>
      </w:r>
      <w:r>
        <w:rPr>
          <w:rFonts w:ascii="Arial" w:hAnsi="Arial" w:cs="Arial"/>
          <w:bCs/>
          <w:sz w:val="22"/>
          <w:szCs w:val="22"/>
          <w:lang w:val="en-GB"/>
        </w:rPr>
        <w:t>Manager</w:t>
      </w:r>
      <w:r w:rsidRPr="00D82154">
        <w:rPr>
          <w:rFonts w:ascii="Arial" w:hAnsi="Arial" w:cs="Arial"/>
          <w:bCs/>
          <w:sz w:val="22"/>
          <w:szCs w:val="22"/>
          <w:lang w:val="en-GB"/>
        </w:rPr>
        <w:t>, Medical Lead for Appraisal and Revalidation and the Medical Appraisal and Revalidation Working Group, regarding appraisal and revalidation.</w:t>
      </w:r>
    </w:p>
    <w:p w:rsidR="005B22B3" w:rsidRDefault="005B22B3" w:rsidP="005B22B3">
      <w:pPr>
        <w:pStyle w:val="ListParagraph"/>
        <w:rPr>
          <w:rFonts w:ascii="Arial" w:hAnsi="Arial" w:cs="Arial"/>
          <w:sz w:val="22"/>
          <w:szCs w:val="22"/>
        </w:rPr>
      </w:pPr>
    </w:p>
    <w:p w:rsidR="008223F3" w:rsidRDefault="008223F3" w:rsidP="005B22B3">
      <w:pPr>
        <w:pStyle w:val="ListParagraph"/>
        <w:rPr>
          <w:rFonts w:ascii="Arial" w:hAnsi="Arial" w:cs="Arial"/>
          <w:sz w:val="22"/>
          <w:szCs w:val="22"/>
        </w:rPr>
      </w:pPr>
    </w:p>
    <w:p w:rsidR="008223F3" w:rsidRPr="005B22B3" w:rsidRDefault="008223F3" w:rsidP="005B22B3">
      <w:pPr>
        <w:pStyle w:val="ListParagraph"/>
        <w:rPr>
          <w:rFonts w:ascii="Arial" w:hAnsi="Arial" w:cs="Arial"/>
          <w:sz w:val="22"/>
          <w:szCs w:val="22"/>
        </w:rPr>
      </w:pPr>
    </w:p>
    <w:p w:rsidR="00D757C5" w:rsidRPr="005B22B3" w:rsidRDefault="00D757C5" w:rsidP="00D757C5">
      <w:pPr>
        <w:ind w:left="2880" w:hanging="2880"/>
        <w:jc w:val="both"/>
        <w:rPr>
          <w:rFonts w:ascii="Arial" w:hAnsi="Arial" w:cs="Arial"/>
          <w:b/>
          <w:sz w:val="22"/>
          <w:szCs w:val="22"/>
        </w:rPr>
      </w:pPr>
      <w:r w:rsidRPr="00D757C5">
        <w:rPr>
          <w:rFonts w:ascii="Arial" w:hAnsi="Arial" w:cs="Arial"/>
          <w:b/>
          <w:sz w:val="22"/>
          <w:szCs w:val="22"/>
        </w:rPr>
        <w:t>Author</w:t>
      </w:r>
      <w:r>
        <w:rPr>
          <w:rFonts w:ascii="Arial" w:hAnsi="Arial" w:cs="Arial"/>
          <w:b/>
          <w:sz w:val="22"/>
          <w:szCs w:val="22"/>
        </w:rPr>
        <w:t>s</w:t>
      </w:r>
      <w:r w:rsidRPr="00D757C5">
        <w:rPr>
          <w:rFonts w:ascii="Arial" w:hAnsi="Arial" w:cs="Arial"/>
          <w:b/>
          <w:sz w:val="22"/>
          <w:szCs w:val="22"/>
        </w:rPr>
        <w:t xml:space="preserve"> and Title</w:t>
      </w:r>
      <w:r>
        <w:rPr>
          <w:rFonts w:ascii="Arial" w:hAnsi="Arial" w:cs="Arial"/>
          <w:b/>
          <w:sz w:val="22"/>
          <w:szCs w:val="22"/>
        </w:rPr>
        <w:t>s</w:t>
      </w:r>
      <w:r w:rsidRPr="00D757C5">
        <w:rPr>
          <w:rFonts w:ascii="Arial" w:hAnsi="Arial" w:cs="Arial"/>
          <w:b/>
          <w:sz w:val="22"/>
          <w:szCs w:val="22"/>
        </w:rPr>
        <w:t>:</w:t>
      </w:r>
      <w:r w:rsidRPr="00D757C5">
        <w:rPr>
          <w:rFonts w:ascii="Arial" w:hAnsi="Arial" w:cs="Arial"/>
          <w:sz w:val="22"/>
          <w:szCs w:val="22"/>
        </w:rPr>
        <w:t xml:space="preserve"> </w:t>
      </w:r>
      <w:r w:rsidRPr="00D757C5">
        <w:rPr>
          <w:rFonts w:ascii="Arial" w:hAnsi="Arial" w:cs="Arial"/>
          <w:sz w:val="22"/>
          <w:szCs w:val="22"/>
        </w:rPr>
        <w:tab/>
      </w:r>
      <w:r w:rsidRPr="005B22B3">
        <w:rPr>
          <w:rFonts w:ascii="Arial" w:hAnsi="Arial" w:cs="Arial"/>
          <w:b/>
          <w:sz w:val="22"/>
          <w:szCs w:val="22"/>
        </w:rPr>
        <w:t xml:space="preserve">Dr Vivek Khosla, Medical Lead for Appraisal; </w:t>
      </w:r>
      <w:proofErr w:type="spellStart"/>
      <w:r w:rsidRPr="005B22B3">
        <w:rPr>
          <w:rFonts w:ascii="Arial" w:hAnsi="Arial" w:cs="Arial"/>
          <w:b/>
          <w:sz w:val="22"/>
          <w:szCs w:val="22"/>
        </w:rPr>
        <w:t>M</w:t>
      </w:r>
      <w:r w:rsidR="00334086">
        <w:rPr>
          <w:rFonts w:ascii="Arial" w:hAnsi="Arial" w:cs="Arial"/>
          <w:b/>
          <w:sz w:val="22"/>
          <w:szCs w:val="22"/>
        </w:rPr>
        <w:t>rs</w:t>
      </w:r>
      <w:proofErr w:type="spellEnd"/>
      <w:r w:rsidRPr="005B22B3">
        <w:rPr>
          <w:rFonts w:ascii="Arial" w:hAnsi="Arial" w:cs="Arial"/>
          <w:b/>
          <w:sz w:val="22"/>
          <w:szCs w:val="22"/>
        </w:rPr>
        <w:t xml:space="preserve"> </w:t>
      </w:r>
      <w:r w:rsidR="00334086">
        <w:rPr>
          <w:rFonts w:ascii="Arial" w:hAnsi="Arial" w:cs="Arial"/>
          <w:b/>
          <w:sz w:val="22"/>
          <w:szCs w:val="22"/>
        </w:rPr>
        <w:t>Sarah Roberts</w:t>
      </w:r>
      <w:r w:rsidRPr="005B22B3">
        <w:rPr>
          <w:rFonts w:ascii="Arial" w:hAnsi="Arial" w:cs="Arial"/>
          <w:b/>
          <w:sz w:val="22"/>
          <w:szCs w:val="22"/>
        </w:rPr>
        <w:t xml:space="preserve">, Medical Appraisal &amp; Revalidation </w:t>
      </w:r>
      <w:r w:rsidR="00334086">
        <w:rPr>
          <w:rFonts w:ascii="Arial" w:hAnsi="Arial" w:cs="Arial"/>
          <w:b/>
          <w:sz w:val="22"/>
          <w:szCs w:val="22"/>
        </w:rPr>
        <w:t>Manager</w:t>
      </w:r>
      <w:r w:rsidRPr="005B22B3">
        <w:rPr>
          <w:rFonts w:ascii="Arial" w:hAnsi="Arial" w:cs="Arial"/>
          <w:b/>
          <w:sz w:val="22"/>
          <w:szCs w:val="22"/>
        </w:rPr>
        <w:t>; Dr Clive Meux, Medical Director</w:t>
      </w:r>
    </w:p>
    <w:p w:rsidR="00D757C5" w:rsidRPr="005B22B3" w:rsidRDefault="00D757C5" w:rsidP="00D757C5">
      <w:pPr>
        <w:ind w:left="2160"/>
        <w:jc w:val="both"/>
        <w:rPr>
          <w:rFonts w:ascii="Arial" w:hAnsi="Arial" w:cs="Arial"/>
          <w:b/>
          <w:sz w:val="22"/>
          <w:szCs w:val="22"/>
        </w:rPr>
      </w:pPr>
    </w:p>
    <w:p w:rsidR="00DD6C0A" w:rsidRDefault="00D757C5" w:rsidP="00A32F9C">
      <w:pPr>
        <w:jc w:val="both"/>
        <w:rPr>
          <w:rFonts w:ascii="Arial" w:hAnsi="Arial" w:cs="Arial"/>
          <w:b/>
          <w:sz w:val="22"/>
          <w:szCs w:val="22"/>
        </w:rPr>
      </w:pPr>
      <w:r w:rsidRPr="005B22B3">
        <w:rPr>
          <w:rFonts w:ascii="Arial" w:hAnsi="Arial" w:cs="Arial"/>
          <w:b/>
          <w:sz w:val="22"/>
          <w:szCs w:val="22"/>
        </w:rPr>
        <w:t>Lead Executive Director:</w:t>
      </w:r>
      <w:r w:rsidRPr="005B22B3">
        <w:rPr>
          <w:rFonts w:ascii="Arial" w:hAnsi="Arial" w:cs="Arial"/>
          <w:b/>
          <w:sz w:val="22"/>
          <w:szCs w:val="22"/>
        </w:rPr>
        <w:tab/>
        <w:t>Dr Clive Meux, Medical Director</w:t>
      </w:r>
    </w:p>
    <w:p w:rsidR="00DD6C0A" w:rsidRDefault="00DD6C0A" w:rsidP="00A32F9C">
      <w:pPr>
        <w:jc w:val="both"/>
        <w:rPr>
          <w:rFonts w:ascii="Arial" w:hAnsi="Arial" w:cs="Arial"/>
          <w:b/>
          <w:sz w:val="22"/>
          <w:szCs w:val="22"/>
        </w:rPr>
      </w:pPr>
    </w:p>
    <w:p w:rsidR="00DD6C0A" w:rsidRDefault="00DD6C0A" w:rsidP="00A32F9C">
      <w:pPr>
        <w:jc w:val="both"/>
        <w:rPr>
          <w:rFonts w:ascii="Arial" w:hAnsi="Arial" w:cs="Arial"/>
          <w:b/>
          <w:sz w:val="22"/>
          <w:szCs w:val="22"/>
        </w:rPr>
      </w:pPr>
    </w:p>
    <w:p w:rsidR="00DD6C0A" w:rsidRDefault="00DD6C0A" w:rsidP="00A32F9C">
      <w:pPr>
        <w:jc w:val="both"/>
        <w:rPr>
          <w:rFonts w:ascii="Arial" w:hAnsi="Arial" w:cs="Arial"/>
          <w:b/>
          <w:sz w:val="22"/>
          <w:szCs w:val="22"/>
        </w:rPr>
      </w:pPr>
    </w:p>
    <w:p w:rsidR="00DD6C0A" w:rsidRDefault="00DD6C0A" w:rsidP="00A32F9C">
      <w:pPr>
        <w:jc w:val="both"/>
        <w:rPr>
          <w:rFonts w:ascii="Arial" w:hAnsi="Arial" w:cs="Arial"/>
          <w:b/>
          <w:sz w:val="22"/>
          <w:szCs w:val="22"/>
        </w:rPr>
      </w:pPr>
    </w:p>
    <w:p w:rsidR="00DD6C0A" w:rsidRDefault="00DD6C0A" w:rsidP="00A32F9C">
      <w:pPr>
        <w:jc w:val="both"/>
        <w:rPr>
          <w:rFonts w:ascii="Arial" w:hAnsi="Arial" w:cs="Arial"/>
          <w:b/>
          <w:sz w:val="22"/>
          <w:szCs w:val="22"/>
        </w:rPr>
      </w:pPr>
    </w:p>
    <w:p w:rsidR="00DD6C0A" w:rsidRDefault="00DD6C0A" w:rsidP="00A32F9C">
      <w:pPr>
        <w:jc w:val="both"/>
        <w:rPr>
          <w:rFonts w:ascii="Arial" w:hAnsi="Arial" w:cs="Arial"/>
          <w:b/>
          <w:sz w:val="22"/>
          <w:szCs w:val="22"/>
        </w:rPr>
      </w:pPr>
    </w:p>
    <w:p w:rsidR="002E1D99" w:rsidRDefault="002E1D99" w:rsidP="00A32F9C">
      <w:pPr>
        <w:jc w:val="both"/>
        <w:rPr>
          <w:rFonts w:ascii="Arial" w:hAnsi="Arial" w:cs="Arial"/>
          <w:b/>
          <w:sz w:val="22"/>
          <w:szCs w:val="22"/>
        </w:rPr>
      </w:pPr>
    </w:p>
    <w:p w:rsidR="002E1D99" w:rsidRDefault="002E1D99"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AB096C" w:rsidRDefault="00AB096C" w:rsidP="00A32F9C">
      <w:pPr>
        <w:jc w:val="both"/>
        <w:rPr>
          <w:rFonts w:ascii="Arial" w:hAnsi="Arial" w:cs="Arial"/>
          <w:b/>
          <w:sz w:val="22"/>
          <w:szCs w:val="22"/>
        </w:rPr>
      </w:pPr>
    </w:p>
    <w:p w:rsidR="00DD6C0A" w:rsidRPr="006C135E" w:rsidRDefault="00DD6C0A" w:rsidP="00A32F9C">
      <w:pPr>
        <w:jc w:val="both"/>
        <w:rPr>
          <w:rFonts w:ascii="Arial" w:hAnsi="Arial" w:cs="Arial"/>
          <w:b/>
          <w:sz w:val="22"/>
          <w:szCs w:val="22"/>
        </w:rPr>
      </w:pPr>
    </w:p>
    <w:sectPr w:rsidR="00DD6C0A" w:rsidRPr="006C135E" w:rsidSect="00E61AEF">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E4" w:rsidRDefault="00F308E4" w:rsidP="005B3E3C">
      <w:r>
        <w:separator/>
      </w:r>
    </w:p>
  </w:endnote>
  <w:endnote w:type="continuationSeparator" w:id="0">
    <w:p w:rsidR="00F308E4" w:rsidRDefault="00F308E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5063"/>
      <w:docPartObj>
        <w:docPartGallery w:val="Page Numbers (Bottom of Page)"/>
        <w:docPartUnique/>
      </w:docPartObj>
    </w:sdtPr>
    <w:sdtEndPr/>
    <w:sdtContent>
      <w:p w:rsidR="00CA00B8" w:rsidRDefault="00711E99">
        <w:pPr>
          <w:pStyle w:val="Footer"/>
          <w:jc w:val="center"/>
        </w:pPr>
        <w:r>
          <w:fldChar w:fldCharType="begin"/>
        </w:r>
        <w:r>
          <w:instrText xml:space="preserve"> PAGE   \* MERGEFORMAT </w:instrText>
        </w:r>
        <w:r>
          <w:fldChar w:fldCharType="separate"/>
        </w:r>
        <w:r w:rsidR="007A1543">
          <w:rPr>
            <w:noProof/>
          </w:rPr>
          <w:t>6</w:t>
        </w:r>
        <w:r>
          <w:rPr>
            <w:noProof/>
          </w:rPr>
          <w:fldChar w:fldCharType="end"/>
        </w:r>
      </w:p>
    </w:sdtContent>
  </w:sdt>
  <w:p w:rsidR="00CA00B8" w:rsidRDefault="00CA0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E4" w:rsidRDefault="00F308E4" w:rsidP="005B3E3C">
      <w:r>
        <w:separator/>
      </w:r>
    </w:p>
  </w:footnote>
  <w:footnote w:type="continuationSeparator" w:id="0">
    <w:p w:rsidR="00F308E4" w:rsidRDefault="00F308E4" w:rsidP="005B3E3C">
      <w:r>
        <w:continuationSeparator/>
      </w:r>
    </w:p>
  </w:footnote>
  <w:footnote w:id="1">
    <w:p w:rsidR="001A5C3B" w:rsidRPr="00466EB7" w:rsidRDefault="001A5C3B" w:rsidP="001A5C3B">
      <w:pPr>
        <w:pStyle w:val="FootnoteText"/>
        <w:rPr>
          <w:rFonts w:ascii="Arial" w:hAnsi="Arial" w:cs="Arial"/>
          <w:sz w:val="18"/>
          <w:szCs w:val="18"/>
          <w:lang w:val="en-GB"/>
        </w:rPr>
      </w:pPr>
      <w:r>
        <w:rPr>
          <w:rStyle w:val="FootnoteReference"/>
        </w:rPr>
        <w:footnoteRef/>
      </w:r>
      <w:r>
        <w:t xml:space="preserve"> </w:t>
      </w:r>
      <w:r w:rsidRPr="00466EB7">
        <w:rPr>
          <w:rFonts w:ascii="Arial" w:hAnsi="Arial" w:cs="Arial"/>
          <w:sz w:val="18"/>
          <w:szCs w:val="18"/>
        </w:rPr>
        <w:t>The RO</w:t>
      </w:r>
      <w:r w:rsidRPr="00466EB7">
        <w:rPr>
          <w:rFonts w:ascii="Arial" w:hAnsi="Arial" w:cs="Arial"/>
          <w:sz w:val="18"/>
          <w:szCs w:val="18"/>
          <w:lang w:val="en-GB"/>
        </w:rPr>
        <w:t xml:space="preserve"> is himself fully compliant with appraisal and has been revalidated.</w:t>
      </w:r>
    </w:p>
  </w:footnote>
  <w:footnote w:id="2">
    <w:p w:rsidR="001A5C3B" w:rsidRDefault="001A5C3B" w:rsidP="001A5C3B">
      <w:pPr>
        <w:pStyle w:val="FootnoteText"/>
        <w:rPr>
          <w:lang w:val="en-GB"/>
        </w:rPr>
      </w:pPr>
      <w:r w:rsidRPr="00466EB7">
        <w:rPr>
          <w:rStyle w:val="FootnoteReference"/>
          <w:rFonts w:ascii="Arial" w:hAnsi="Arial" w:cs="Arial"/>
          <w:sz w:val="18"/>
          <w:szCs w:val="18"/>
        </w:rPr>
        <w:footnoteRef/>
      </w:r>
      <w:r w:rsidRPr="00466EB7">
        <w:rPr>
          <w:rFonts w:ascii="Arial" w:hAnsi="Arial" w:cs="Arial"/>
          <w:sz w:val="18"/>
          <w:szCs w:val="18"/>
        </w:rPr>
        <w:t xml:space="preserve"> D</w:t>
      </w:r>
      <w:proofErr w:type="spellStart"/>
      <w:r w:rsidRPr="00466EB7">
        <w:rPr>
          <w:rFonts w:ascii="Arial" w:hAnsi="Arial" w:cs="Arial"/>
          <w:sz w:val="18"/>
          <w:szCs w:val="18"/>
          <w:lang w:val="en-GB"/>
        </w:rPr>
        <w:t>octors</w:t>
      </w:r>
      <w:proofErr w:type="spellEnd"/>
      <w:r w:rsidRPr="00466EB7">
        <w:rPr>
          <w:rFonts w:ascii="Arial" w:hAnsi="Arial" w:cs="Arial"/>
          <w:sz w:val="18"/>
          <w:szCs w:val="18"/>
          <w:lang w:val="en-GB"/>
        </w:rPr>
        <w:t xml:space="preserve"> in training within the Trust are appraised and revalidated by Health Education Thames Valley, the Postgraduate Dean being their RO</w:t>
      </w:r>
    </w:p>
  </w:footnote>
  <w:footnote w:id="3">
    <w:p w:rsidR="008936E6" w:rsidRPr="008936E6" w:rsidRDefault="008936E6">
      <w:pPr>
        <w:pStyle w:val="FootnoteText"/>
        <w:rPr>
          <w:lang w:val="en-GB"/>
        </w:rPr>
      </w:pPr>
      <w:r>
        <w:rPr>
          <w:rStyle w:val="FootnoteReference"/>
        </w:rPr>
        <w:footnoteRef/>
      </w:r>
      <w:r>
        <w:t xml:space="preserve"> </w:t>
      </w:r>
      <w:r w:rsidRPr="00466EB7">
        <w:rPr>
          <w:rFonts w:ascii="Arial" w:hAnsi="Arial" w:cs="Arial"/>
          <w:sz w:val="18"/>
          <w:szCs w:val="18"/>
        </w:rPr>
        <w:t>Doctors in training within the Trust are appraised and revalidated by Health Education Thames Valley, the Postgraduate Dean being their Responsible Officer</w:t>
      </w:r>
    </w:p>
  </w:footnote>
  <w:footnote w:id="4">
    <w:p w:rsidR="00466EB7" w:rsidRPr="00466EB7" w:rsidRDefault="00466EB7">
      <w:pPr>
        <w:pStyle w:val="FootnoteText"/>
        <w:rPr>
          <w:sz w:val="16"/>
          <w:szCs w:val="16"/>
          <w:lang w:val="en-GB"/>
        </w:rPr>
      </w:pPr>
      <w:r>
        <w:rPr>
          <w:rStyle w:val="FootnoteReference"/>
        </w:rPr>
        <w:footnoteRef/>
      </w:r>
      <w:r>
        <w:t xml:space="preserve"> </w:t>
      </w:r>
      <w:r w:rsidRPr="00466EB7">
        <w:rPr>
          <w:rFonts w:ascii="Arial" w:hAnsi="Arial" w:cs="Arial"/>
          <w:sz w:val="18"/>
          <w:szCs w:val="18"/>
          <w:lang w:val="en-GB"/>
        </w:rPr>
        <w:t>This is the Trust’s first such visit; they are scheduled to happen every 5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408"/>
    <w:multiLevelType w:val="multilevel"/>
    <w:tmpl w:val="3E047932"/>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EC032B"/>
    <w:multiLevelType w:val="multilevel"/>
    <w:tmpl w:val="DD86D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E41172"/>
    <w:multiLevelType w:val="multilevel"/>
    <w:tmpl w:val="DD86D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B92D31"/>
    <w:multiLevelType w:val="hybridMultilevel"/>
    <w:tmpl w:val="F6EC7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B7045E"/>
    <w:multiLevelType w:val="hybridMultilevel"/>
    <w:tmpl w:val="5F222E1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1A3E04D3"/>
    <w:multiLevelType w:val="hybridMultilevel"/>
    <w:tmpl w:val="905A3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8178D1"/>
    <w:multiLevelType w:val="hybridMultilevel"/>
    <w:tmpl w:val="EF56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461EAE"/>
    <w:multiLevelType w:val="hybridMultilevel"/>
    <w:tmpl w:val="066CB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518CA"/>
    <w:multiLevelType w:val="hybridMultilevel"/>
    <w:tmpl w:val="6AFCC52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313D21AF"/>
    <w:multiLevelType w:val="hybridMultilevel"/>
    <w:tmpl w:val="03DEC3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1EC6420"/>
    <w:multiLevelType w:val="hybridMultilevel"/>
    <w:tmpl w:val="4D6A39E8"/>
    <w:lvl w:ilvl="0" w:tplc="5E9E28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732ADC"/>
    <w:multiLevelType w:val="hybridMultilevel"/>
    <w:tmpl w:val="06D21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8158CF"/>
    <w:multiLevelType w:val="hybridMultilevel"/>
    <w:tmpl w:val="3E047932"/>
    <w:lvl w:ilvl="0" w:tplc="D6E0F0AA">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44B49"/>
    <w:multiLevelType w:val="multilevel"/>
    <w:tmpl w:val="EE9A2DC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F20C95"/>
    <w:multiLevelType w:val="hybridMultilevel"/>
    <w:tmpl w:val="E3CA7724"/>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5">
    <w:nsid w:val="47067BB1"/>
    <w:multiLevelType w:val="hybridMultilevel"/>
    <w:tmpl w:val="ECB216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88D1F27"/>
    <w:multiLevelType w:val="hybridMultilevel"/>
    <w:tmpl w:val="59BA96CA"/>
    <w:lvl w:ilvl="0" w:tplc="CECE5586">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77732A"/>
    <w:multiLevelType w:val="multilevel"/>
    <w:tmpl w:val="A61045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FEC52BB"/>
    <w:multiLevelType w:val="hybridMultilevel"/>
    <w:tmpl w:val="2132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8E608C"/>
    <w:multiLevelType w:val="hybridMultilevel"/>
    <w:tmpl w:val="CB66C5F4"/>
    <w:lvl w:ilvl="0" w:tplc="665C4D5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280C85"/>
    <w:multiLevelType w:val="hybridMultilevel"/>
    <w:tmpl w:val="DB60AB2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nsid w:val="6A28440F"/>
    <w:multiLevelType w:val="multilevel"/>
    <w:tmpl w:val="84C4BA68"/>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2A6E18"/>
    <w:multiLevelType w:val="multilevel"/>
    <w:tmpl w:val="EE9A2DC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385E95"/>
    <w:multiLevelType w:val="hybridMultilevel"/>
    <w:tmpl w:val="AE44D14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3"/>
  </w:num>
  <w:num w:numId="2">
    <w:abstractNumId w:val="16"/>
  </w:num>
  <w:num w:numId="3">
    <w:abstractNumId w:val="11"/>
  </w:num>
  <w:num w:numId="4">
    <w:abstractNumId w:val="10"/>
  </w:num>
  <w:num w:numId="5">
    <w:abstractNumId w:val="20"/>
  </w:num>
  <w:num w:numId="6">
    <w:abstractNumId w:val="15"/>
  </w:num>
  <w:num w:numId="7">
    <w:abstractNumId w:val="18"/>
  </w:num>
  <w:num w:numId="8">
    <w:abstractNumId w:val="17"/>
  </w:num>
  <w:num w:numId="9">
    <w:abstractNumId w:val="5"/>
  </w:num>
  <w:num w:numId="10">
    <w:abstractNumId w:val="1"/>
  </w:num>
  <w:num w:numId="11">
    <w:abstractNumId w:val="6"/>
  </w:num>
  <w:num w:numId="12">
    <w:abstractNumId w:val="13"/>
  </w:num>
  <w:num w:numId="13">
    <w:abstractNumId w:val="24"/>
  </w:num>
  <w:num w:numId="14">
    <w:abstractNumId w:val="12"/>
  </w:num>
  <w:num w:numId="15">
    <w:abstractNumId w:val="0"/>
  </w:num>
  <w:num w:numId="16">
    <w:abstractNumId w:val="2"/>
  </w:num>
  <w:num w:numId="17">
    <w:abstractNumId w:val="9"/>
  </w:num>
  <w:num w:numId="18">
    <w:abstractNumId w:val="14"/>
  </w:num>
  <w:num w:numId="19">
    <w:abstractNumId w:val="25"/>
  </w:num>
  <w:num w:numId="20">
    <w:abstractNumId w:val="4"/>
  </w:num>
  <w:num w:numId="21">
    <w:abstractNumId w:val="21"/>
  </w:num>
  <w:num w:numId="22">
    <w:abstractNumId w:val="19"/>
  </w:num>
  <w:num w:numId="23">
    <w:abstractNumId w:val="3"/>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lvlOverride w:ilvl="7"/>
    <w:lvlOverride w:ilvl="8"/>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63805"/>
    <w:rsid w:val="00063F0E"/>
    <w:rsid w:val="000752EE"/>
    <w:rsid w:val="00090511"/>
    <w:rsid w:val="000951C5"/>
    <w:rsid w:val="000B3FCF"/>
    <w:rsid w:val="000B7042"/>
    <w:rsid w:val="000F4534"/>
    <w:rsid w:val="00105A16"/>
    <w:rsid w:val="00125855"/>
    <w:rsid w:val="001319A2"/>
    <w:rsid w:val="00146C3A"/>
    <w:rsid w:val="00147A5F"/>
    <w:rsid w:val="00157443"/>
    <w:rsid w:val="00175D4C"/>
    <w:rsid w:val="001831E5"/>
    <w:rsid w:val="00183DA8"/>
    <w:rsid w:val="0018732B"/>
    <w:rsid w:val="001A508B"/>
    <w:rsid w:val="001A5C3B"/>
    <w:rsid w:val="001B13CE"/>
    <w:rsid w:val="001E11FA"/>
    <w:rsid w:val="001F0BC6"/>
    <w:rsid w:val="001F5A03"/>
    <w:rsid w:val="001F76ED"/>
    <w:rsid w:val="002000A5"/>
    <w:rsid w:val="002130E3"/>
    <w:rsid w:val="00220264"/>
    <w:rsid w:val="00227FCE"/>
    <w:rsid w:val="00244E24"/>
    <w:rsid w:val="002561CC"/>
    <w:rsid w:val="002619EF"/>
    <w:rsid w:val="00263643"/>
    <w:rsid w:val="00263DF8"/>
    <w:rsid w:val="00264178"/>
    <w:rsid w:val="0026424D"/>
    <w:rsid w:val="00270974"/>
    <w:rsid w:val="002821F8"/>
    <w:rsid w:val="00287ADE"/>
    <w:rsid w:val="00292613"/>
    <w:rsid w:val="002A3EFF"/>
    <w:rsid w:val="002A73E8"/>
    <w:rsid w:val="002C2F97"/>
    <w:rsid w:val="002D0CCA"/>
    <w:rsid w:val="002E1D99"/>
    <w:rsid w:val="002E6FC6"/>
    <w:rsid w:val="002E70A2"/>
    <w:rsid w:val="002F385C"/>
    <w:rsid w:val="00305884"/>
    <w:rsid w:val="0030695D"/>
    <w:rsid w:val="00314737"/>
    <w:rsid w:val="0031714A"/>
    <w:rsid w:val="003339E7"/>
    <w:rsid w:val="00334086"/>
    <w:rsid w:val="0035509E"/>
    <w:rsid w:val="003610F4"/>
    <w:rsid w:val="00364590"/>
    <w:rsid w:val="00380D34"/>
    <w:rsid w:val="00381BB5"/>
    <w:rsid w:val="00390D54"/>
    <w:rsid w:val="003941B4"/>
    <w:rsid w:val="003971F6"/>
    <w:rsid w:val="003B21A2"/>
    <w:rsid w:val="003E7230"/>
    <w:rsid w:val="004050FC"/>
    <w:rsid w:val="004326BB"/>
    <w:rsid w:val="00466EB7"/>
    <w:rsid w:val="004716F5"/>
    <w:rsid w:val="00480353"/>
    <w:rsid w:val="00490647"/>
    <w:rsid w:val="004B1C88"/>
    <w:rsid w:val="004B5786"/>
    <w:rsid w:val="004D290A"/>
    <w:rsid w:val="004E2682"/>
    <w:rsid w:val="004F037B"/>
    <w:rsid w:val="004F4BBA"/>
    <w:rsid w:val="004F5D1E"/>
    <w:rsid w:val="005233AA"/>
    <w:rsid w:val="0052349A"/>
    <w:rsid w:val="00551B0F"/>
    <w:rsid w:val="005618B3"/>
    <w:rsid w:val="005659FB"/>
    <w:rsid w:val="00573E7D"/>
    <w:rsid w:val="00593FD4"/>
    <w:rsid w:val="005B22B3"/>
    <w:rsid w:val="005B3E3C"/>
    <w:rsid w:val="005C3FC1"/>
    <w:rsid w:val="005D3499"/>
    <w:rsid w:val="005D5D1B"/>
    <w:rsid w:val="005E2583"/>
    <w:rsid w:val="005E56DF"/>
    <w:rsid w:val="005F06D7"/>
    <w:rsid w:val="0061684E"/>
    <w:rsid w:val="00631EB1"/>
    <w:rsid w:val="006A1C85"/>
    <w:rsid w:val="006B4A80"/>
    <w:rsid w:val="006C135E"/>
    <w:rsid w:val="006D6E8B"/>
    <w:rsid w:val="006D6F6E"/>
    <w:rsid w:val="00711E99"/>
    <w:rsid w:val="00714546"/>
    <w:rsid w:val="00714CF1"/>
    <w:rsid w:val="007223BB"/>
    <w:rsid w:val="007311DD"/>
    <w:rsid w:val="0073522A"/>
    <w:rsid w:val="00735F30"/>
    <w:rsid w:val="00750DBA"/>
    <w:rsid w:val="00754660"/>
    <w:rsid w:val="0076398B"/>
    <w:rsid w:val="007762E1"/>
    <w:rsid w:val="007769CD"/>
    <w:rsid w:val="0078032B"/>
    <w:rsid w:val="00782708"/>
    <w:rsid w:val="007934B4"/>
    <w:rsid w:val="007976E7"/>
    <w:rsid w:val="007A1543"/>
    <w:rsid w:val="007C32CC"/>
    <w:rsid w:val="007D1C89"/>
    <w:rsid w:val="007D57FB"/>
    <w:rsid w:val="008038A2"/>
    <w:rsid w:val="0080673E"/>
    <w:rsid w:val="00811FE8"/>
    <w:rsid w:val="00813088"/>
    <w:rsid w:val="008223F3"/>
    <w:rsid w:val="00827EBE"/>
    <w:rsid w:val="00860499"/>
    <w:rsid w:val="008625EB"/>
    <w:rsid w:val="0086436B"/>
    <w:rsid w:val="008656D8"/>
    <w:rsid w:val="00866B21"/>
    <w:rsid w:val="00880D18"/>
    <w:rsid w:val="008855B5"/>
    <w:rsid w:val="008936E6"/>
    <w:rsid w:val="00893AA5"/>
    <w:rsid w:val="00894B97"/>
    <w:rsid w:val="00895A26"/>
    <w:rsid w:val="008B2FD5"/>
    <w:rsid w:val="008D5EF6"/>
    <w:rsid w:val="008E1CAC"/>
    <w:rsid w:val="00906974"/>
    <w:rsid w:val="0092107B"/>
    <w:rsid w:val="009423B8"/>
    <w:rsid w:val="00943E1B"/>
    <w:rsid w:val="00946E6E"/>
    <w:rsid w:val="00957C53"/>
    <w:rsid w:val="0097574E"/>
    <w:rsid w:val="00986083"/>
    <w:rsid w:val="0099072A"/>
    <w:rsid w:val="00997EBE"/>
    <w:rsid w:val="009B26E9"/>
    <w:rsid w:val="009D1961"/>
    <w:rsid w:val="009E2E5C"/>
    <w:rsid w:val="009F7E20"/>
    <w:rsid w:val="00A1698D"/>
    <w:rsid w:val="00A20286"/>
    <w:rsid w:val="00A32F9C"/>
    <w:rsid w:val="00A5646B"/>
    <w:rsid w:val="00A84BD3"/>
    <w:rsid w:val="00A84ED3"/>
    <w:rsid w:val="00A85311"/>
    <w:rsid w:val="00A9075C"/>
    <w:rsid w:val="00A95B97"/>
    <w:rsid w:val="00A96704"/>
    <w:rsid w:val="00A96CD6"/>
    <w:rsid w:val="00AB096C"/>
    <w:rsid w:val="00AC2D33"/>
    <w:rsid w:val="00AC3814"/>
    <w:rsid w:val="00AD3F58"/>
    <w:rsid w:val="00AE77BA"/>
    <w:rsid w:val="00AF0562"/>
    <w:rsid w:val="00AF0E6C"/>
    <w:rsid w:val="00AF42B5"/>
    <w:rsid w:val="00B155A3"/>
    <w:rsid w:val="00B26E1A"/>
    <w:rsid w:val="00B31F71"/>
    <w:rsid w:val="00B45F03"/>
    <w:rsid w:val="00B50D5E"/>
    <w:rsid w:val="00B50FFD"/>
    <w:rsid w:val="00B65F75"/>
    <w:rsid w:val="00B74515"/>
    <w:rsid w:val="00B8716F"/>
    <w:rsid w:val="00B9173F"/>
    <w:rsid w:val="00BA3B3E"/>
    <w:rsid w:val="00BB1B07"/>
    <w:rsid w:val="00BC33E6"/>
    <w:rsid w:val="00BC3882"/>
    <w:rsid w:val="00BE0DE3"/>
    <w:rsid w:val="00BF039F"/>
    <w:rsid w:val="00BF1CDF"/>
    <w:rsid w:val="00BF5367"/>
    <w:rsid w:val="00C01045"/>
    <w:rsid w:val="00C0613B"/>
    <w:rsid w:val="00C07817"/>
    <w:rsid w:val="00C11AA2"/>
    <w:rsid w:val="00C11DFA"/>
    <w:rsid w:val="00C60F83"/>
    <w:rsid w:val="00C71481"/>
    <w:rsid w:val="00C979E2"/>
    <w:rsid w:val="00CA00B8"/>
    <w:rsid w:val="00CC6158"/>
    <w:rsid w:val="00CF101B"/>
    <w:rsid w:val="00D07064"/>
    <w:rsid w:val="00D279FC"/>
    <w:rsid w:val="00D3085F"/>
    <w:rsid w:val="00D46936"/>
    <w:rsid w:val="00D47304"/>
    <w:rsid w:val="00D52FE2"/>
    <w:rsid w:val="00D55ADD"/>
    <w:rsid w:val="00D56AE7"/>
    <w:rsid w:val="00D757C5"/>
    <w:rsid w:val="00D82154"/>
    <w:rsid w:val="00D8544F"/>
    <w:rsid w:val="00D9012A"/>
    <w:rsid w:val="00D96F35"/>
    <w:rsid w:val="00DA0FA6"/>
    <w:rsid w:val="00DC1F7D"/>
    <w:rsid w:val="00DD33DF"/>
    <w:rsid w:val="00DD6C0A"/>
    <w:rsid w:val="00DE1293"/>
    <w:rsid w:val="00DE3822"/>
    <w:rsid w:val="00E00AD6"/>
    <w:rsid w:val="00E053A1"/>
    <w:rsid w:val="00E1208D"/>
    <w:rsid w:val="00E2759E"/>
    <w:rsid w:val="00E36BDD"/>
    <w:rsid w:val="00E4522F"/>
    <w:rsid w:val="00E603FB"/>
    <w:rsid w:val="00E61AEF"/>
    <w:rsid w:val="00E80686"/>
    <w:rsid w:val="00E82781"/>
    <w:rsid w:val="00E827C5"/>
    <w:rsid w:val="00E87287"/>
    <w:rsid w:val="00E96045"/>
    <w:rsid w:val="00EB46EB"/>
    <w:rsid w:val="00ED1050"/>
    <w:rsid w:val="00ED435F"/>
    <w:rsid w:val="00ED5BA5"/>
    <w:rsid w:val="00EF698A"/>
    <w:rsid w:val="00F07763"/>
    <w:rsid w:val="00F308E4"/>
    <w:rsid w:val="00F35983"/>
    <w:rsid w:val="00F37745"/>
    <w:rsid w:val="00F4443E"/>
    <w:rsid w:val="00F51B55"/>
    <w:rsid w:val="00F544A4"/>
    <w:rsid w:val="00F57119"/>
    <w:rsid w:val="00F70066"/>
    <w:rsid w:val="00F8688E"/>
    <w:rsid w:val="00F97B3E"/>
    <w:rsid w:val="00FE7FFA"/>
    <w:rsid w:val="00FF4EEA"/>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F"/>
    <w:rPr>
      <w:sz w:val="24"/>
      <w:szCs w:val="24"/>
      <w:lang w:val="en-US" w:eastAsia="en-US"/>
    </w:rPr>
  </w:style>
  <w:style w:type="paragraph" w:styleId="Heading1">
    <w:name w:val="heading 1"/>
    <w:basedOn w:val="Normal"/>
    <w:next w:val="Normal"/>
    <w:qFormat/>
    <w:rsid w:val="00E61AEF"/>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1AEF"/>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table" w:styleId="TableGrid">
    <w:name w:val="Table Grid"/>
    <w:basedOn w:val="TableNormal"/>
    <w:uiPriority w:val="59"/>
    <w:rsid w:val="00DE3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3822"/>
    <w:rPr>
      <w:i/>
      <w:iCs/>
    </w:rPr>
  </w:style>
  <w:style w:type="paragraph" w:styleId="BalloonText">
    <w:name w:val="Balloon Text"/>
    <w:basedOn w:val="Normal"/>
    <w:link w:val="BalloonTextChar"/>
    <w:rsid w:val="006D6F6E"/>
    <w:rPr>
      <w:rFonts w:ascii="Tahoma" w:hAnsi="Tahoma" w:cs="Tahoma"/>
      <w:sz w:val="16"/>
      <w:szCs w:val="16"/>
    </w:rPr>
  </w:style>
  <w:style w:type="character" w:customStyle="1" w:styleId="BalloonTextChar">
    <w:name w:val="Balloon Text Char"/>
    <w:basedOn w:val="DefaultParagraphFont"/>
    <w:link w:val="BalloonText"/>
    <w:rsid w:val="006D6F6E"/>
    <w:rPr>
      <w:rFonts w:ascii="Tahoma" w:hAnsi="Tahoma" w:cs="Tahoma"/>
      <w:sz w:val="16"/>
      <w:szCs w:val="16"/>
      <w:lang w:val="en-US" w:eastAsia="en-US"/>
    </w:rPr>
  </w:style>
  <w:style w:type="paragraph" w:styleId="ListParagraph">
    <w:name w:val="List Paragraph"/>
    <w:basedOn w:val="Normal"/>
    <w:uiPriority w:val="34"/>
    <w:qFormat/>
    <w:rsid w:val="00CC6158"/>
    <w:pPr>
      <w:ind w:left="720"/>
      <w:contextualSpacing/>
    </w:pPr>
  </w:style>
  <w:style w:type="paragraph" w:styleId="FootnoteText">
    <w:name w:val="footnote text"/>
    <w:basedOn w:val="Normal"/>
    <w:link w:val="FootnoteTextChar"/>
    <w:rsid w:val="000951C5"/>
    <w:rPr>
      <w:sz w:val="20"/>
      <w:szCs w:val="20"/>
    </w:rPr>
  </w:style>
  <w:style w:type="character" w:customStyle="1" w:styleId="FootnoteTextChar">
    <w:name w:val="Footnote Text Char"/>
    <w:basedOn w:val="DefaultParagraphFont"/>
    <w:link w:val="FootnoteText"/>
    <w:rsid w:val="000951C5"/>
    <w:rPr>
      <w:lang w:val="en-US" w:eastAsia="en-US"/>
    </w:rPr>
  </w:style>
  <w:style w:type="character" w:styleId="FootnoteReference">
    <w:name w:val="footnote reference"/>
    <w:uiPriority w:val="99"/>
    <w:unhideWhenUsed/>
    <w:rsid w:val="000951C5"/>
    <w:rPr>
      <w:vertAlign w:val="superscript"/>
    </w:rPr>
  </w:style>
  <w:style w:type="character" w:styleId="CommentReference">
    <w:name w:val="annotation reference"/>
    <w:basedOn w:val="DefaultParagraphFont"/>
    <w:rsid w:val="006B4A80"/>
    <w:rPr>
      <w:sz w:val="16"/>
      <w:szCs w:val="16"/>
    </w:rPr>
  </w:style>
  <w:style w:type="paragraph" w:styleId="CommentText">
    <w:name w:val="annotation text"/>
    <w:basedOn w:val="Normal"/>
    <w:link w:val="CommentTextChar"/>
    <w:rsid w:val="006B4A80"/>
    <w:rPr>
      <w:sz w:val="20"/>
      <w:szCs w:val="20"/>
    </w:rPr>
  </w:style>
  <w:style w:type="character" w:customStyle="1" w:styleId="CommentTextChar">
    <w:name w:val="Comment Text Char"/>
    <w:basedOn w:val="DefaultParagraphFont"/>
    <w:link w:val="CommentText"/>
    <w:rsid w:val="006B4A80"/>
    <w:rPr>
      <w:lang w:val="en-US" w:eastAsia="en-US"/>
    </w:rPr>
  </w:style>
  <w:style w:type="paragraph" w:styleId="CommentSubject">
    <w:name w:val="annotation subject"/>
    <w:basedOn w:val="CommentText"/>
    <w:next w:val="CommentText"/>
    <w:link w:val="CommentSubjectChar"/>
    <w:rsid w:val="006B4A80"/>
    <w:rPr>
      <w:b/>
      <w:bCs/>
    </w:rPr>
  </w:style>
  <w:style w:type="character" w:customStyle="1" w:styleId="CommentSubjectChar">
    <w:name w:val="Comment Subject Char"/>
    <w:basedOn w:val="CommentTextChar"/>
    <w:link w:val="CommentSubject"/>
    <w:rsid w:val="006B4A80"/>
    <w:rPr>
      <w:b/>
      <w:bCs/>
      <w:lang w:val="en-US" w:eastAsia="en-US"/>
    </w:rPr>
  </w:style>
  <w:style w:type="paragraph" w:customStyle="1" w:styleId="Default">
    <w:name w:val="Default"/>
    <w:rsid w:val="004B1C88"/>
    <w:pPr>
      <w:autoSpaceDE w:val="0"/>
      <w:autoSpaceDN w:val="0"/>
      <w:adjustRightInd w:val="0"/>
    </w:pPr>
    <w:rPr>
      <w:rFonts w:ascii="Times New Roman PSMT" w:hAnsi="Times New Roman PSMT" w:cs="Times New Roman PSMT"/>
      <w:color w:val="000000"/>
      <w:sz w:val="24"/>
      <w:szCs w:val="24"/>
    </w:rPr>
  </w:style>
  <w:style w:type="paragraph" w:styleId="EndnoteText">
    <w:name w:val="endnote text"/>
    <w:basedOn w:val="Normal"/>
    <w:link w:val="EndnoteTextChar"/>
    <w:rsid w:val="003941B4"/>
    <w:rPr>
      <w:sz w:val="20"/>
      <w:szCs w:val="20"/>
    </w:rPr>
  </w:style>
  <w:style w:type="character" w:customStyle="1" w:styleId="EndnoteTextChar">
    <w:name w:val="Endnote Text Char"/>
    <w:basedOn w:val="DefaultParagraphFont"/>
    <w:link w:val="EndnoteText"/>
    <w:rsid w:val="003941B4"/>
    <w:rPr>
      <w:lang w:val="en-US" w:eastAsia="en-US"/>
    </w:rPr>
  </w:style>
  <w:style w:type="character" w:styleId="EndnoteReference">
    <w:name w:val="endnote reference"/>
    <w:basedOn w:val="DefaultParagraphFont"/>
    <w:rsid w:val="003941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F"/>
    <w:rPr>
      <w:sz w:val="24"/>
      <w:szCs w:val="24"/>
      <w:lang w:val="en-US" w:eastAsia="en-US"/>
    </w:rPr>
  </w:style>
  <w:style w:type="paragraph" w:styleId="Heading1">
    <w:name w:val="heading 1"/>
    <w:basedOn w:val="Normal"/>
    <w:next w:val="Normal"/>
    <w:qFormat/>
    <w:rsid w:val="00E61AEF"/>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1AEF"/>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table" w:styleId="TableGrid">
    <w:name w:val="Table Grid"/>
    <w:basedOn w:val="TableNormal"/>
    <w:uiPriority w:val="59"/>
    <w:rsid w:val="00DE3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3822"/>
    <w:rPr>
      <w:i/>
      <w:iCs/>
    </w:rPr>
  </w:style>
  <w:style w:type="paragraph" w:styleId="BalloonText">
    <w:name w:val="Balloon Text"/>
    <w:basedOn w:val="Normal"/>
    <w:link w:val="BalloonTextChar"/>
    <w:rsid w:val="006D6F6E"/>
    <w:rPr>
      <w:rFonts w:ascii="Tahoma" w:hAnsi="Tahoma" w:cs="Tahoma"/>
      <w:sz w:val="16"/>
      <w:szCs w:val="16"/>
    </w:rPr>
  </w:style>
  <w:style w:type="character" w:customStyle="1" w:styleId="BalloonTextChar">
    <w:name w:val="Balloon Text Char"/>
    <w:basedOn w:val="DefaultParagraphFont"/>
    <w:link w:val="BalloonText"/>
    <w:rsid w:val="006D6F6E"/>
    <w:rPr>
      <w:rFonts w:ascii="Tahoma" w:hAnsi="Tahoma" w:cs="Tahoma"/>
      <w:sz w:val="16"/>
      <w:szCs w:val="16"/>
      <w:lang w:val="en-US" w:eastAsia="en-US"/>
    </w:rPr>
  </w:style>
  <w:style w:type="paragraph" w:styleId="ListParagraph">
    <w:name w:val="List Paragraph"/>
    <w:basedOn w:val="Normal"/>
    <w:uiPriority w:val="34"/>
    <w:qFormat/>
    <w:rsid w:val="00CC6158"/>
    <w:pPr>
      <w:ind w:left="720"/>
      <w:contextualSpacing/>
    </w:pPr>
  </w:style>
  <w:style w:type="paragraph" w:styleId="FootnoteText">
    <w:name w:val="footnote text"/>
    <w:basedOn w:val="Normal"/>
    <w:link w:val="FootnoteTextChar"/>
    <w:rsid w:val="000951C5"/>
    <w:rPr>
      <w:sz w:val="20"/>
      <w:szCs w:val="20"/>
    </w:rPr>
  </w:style>
  <w:style w:type="character" w:customStyle="1" w:styleId="FootnoteTextChar">
    <w:name w:val="Footnote Text Char"/>
    <w:basedOn w:val="DefaultParagraphFont"/>
    <w:link w:val="FootnoteText"/>
    <w:rsid w:val="000951C5"/>
    <w:rPr>
      <w:lang w:val="en-US" w:eastAsia="en-US"/>
    </w:rPr>
  </w:style>
  <w:style w:type="character" w:styleId="FootnoteReference">
    <w:name w:val="footnote reference"/>
    <w:uiPriority w:val="99"/>
    <w:unhideWhenUsed/>
    <w:rsid w:val="000951C5"/>
    <w:rPr>
      <w:vertAlign w:val="superscript"/>
    </w:rPr>
  </w:style>
  <w:style w:type="character" w:styleId="CommentReference">
    <w:name w:val="annotation reference"/>
    <w:basedOn w:val="DefaultParagraphFont"/>
    <w:rsid w:val="006B4A80"/>
    <w:rPr>
      <w:sz w:val="16"/>
      <w:szCs w:val="16"/>
    </w:rPr>
  </w:style>
  <w:style w:type="paragraph" w:styleId="CommentText">
    <w:name w:val="annotation text"/>
    <w:basedOn w:val="Normal"/>
    <w:link w:val="CommentTextChar"/>
    <w:rsid w:val="006B4A80"/>
    <w:rPr>
      <w:sz w:val="20"/>
      <w:szCs w:val="20"/>
    </w:rPr>
  </w:style>
  <w:style w:type="character" w:customStyle="1" w:styleId="CommentTextChar">
    <w:name w:val="Comment Text Char"/>
    <w:basedOn w:val="DefaultParagraphFont"/>
    <w:link w:val="CommentText"/>
    <w:rsid w:val="006B4A80"/>
    <w:rPr>
      <w:lang w:val="en-US" w:eastAsia="en-US"/>
    </w:rPr>
  </w:style>
  <w:style w:type="paragraph" w:styleId="CommentSubject">
    <w:name w:val="annotation subject"/>
    <w:basedOn w:val="CommentText"/>
    <w:next w:val="CommentText"/>
    <w:link w:val="CommentSubjectChar"/>
    <w:rsid w:val="006B4A80"/>
    <w:rPr>
      <w:b/>
      <w:bCs/>
    </w:rPr>
  </w:style>
  <w:style w:type="character" w:customStyle="1" w:styleId="CommentSubjectChar">
    <w:name w:val="Comment Subject Char"/>
    <w:basedOn w:val="CommentTextChar"/>
    <w:link w:val="CommentSubject"/>
    <w:rsid w:val="006B4A80"/>
    <w:rPr>
      <w:b/>
      <w:bCs/>
      <w:lang w:val="en-US" w:eastAsia="en-US"/>
    </w:rPr>
  </w:style>
  <w:style w:type="paragraph" w:customStyle="1" w:styleId="Default">
    <w:name w:val="Default"/>
    <w:rsid w:val="004B1C88"/>
    <w:pPr>
      <w:autoSpaceDE w:val="0"/>
      <w:autoSpaceDN w:val="0"/>
      <w:adjustRightInd w:val="0"/>
    </w:pPr>
    <w:rPr>
      <w:rFonts w:ascii="Times New Roman PSMT" w:hAnsi="Times New Roman PSMT" w:cs="Times New Roman PSMT"/>
      <w:color w:val="000000"/>
      <w:sz w:val="24"/>
      <w:szCs w:val="24"/>
    </w:rPr>
  </w:style>
  <w:style w:type="paragraph" w:styleId="EndnoteText">
    <w:name w:val="endnote text"/>
    <w:basedOn w:val="Normal"/>
    <w:link w:val="EndnoteTextChar"/>
    <w:rsid w:val="003941B4"/>
    <w:rPr>
      <w:sz w:val="20"/>
      <w:szCs w:val="20"/>
    </w:rPr>
  </w:style>
  <w:style w:type="character" w:customStyle="1" w:styleId="EndnoteTextChar">
    <w:name w:val="Endnote Text Char"/>
    <w:basedOn w:val="DefaultParagraphFont"/>
    <w:link w:val="EndnoteText"/>
    <w:rsid w:val="003941B4"/>
    <w:rPr>
      <w:lang w:val="en-US" w:eastAsia="en-US"/>
    </w:rPr>
  </w:style>
  <w:style w:type="character" w:styleId="EndnoteReference">
    <w:name w:val="endnote reference"/>
    <w:basedOn w:val="DefaultParagraphFont"/>
    <w:rsid w:val="00394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2654">
      <w:bodyDiv w:val="1"/>
      <w:marLeft w:val="0"/>
      <w:marRight w:val="0"/>
      <w:marTop w:val="0"/>
      <w:marBottom w:val="0"/>
      <w:divBdr>
        <w:top w:val="none" w:sz="0" w:space="0" w:color="auto"/>
        <w:left w:val="none" w:sz="0" w:space="0" w:color="auto"/>
        <w:bottom w:val="none" w:sz="0" w:space="0" w:color="auto"/>
        <w:right w:val="none" w:sz="0" w:space="0" w:color="auto"/>
      </w:divBdr>
    </w:div>
    <w:div w:id="357124447">
      <w:bodyDiv w:val="1"/>
      <w:marLeft w:val="0"/>
      <w:marRight w:val="0"/>
      <w:marTop w:val="0"/>
      <w:marBottom w:val="0"/>
      <w:divBdr>
        <w:top w:val="none" w:sz="0" w:space="0" w:color="auto"/>
        <w:left w:val="none" w:sz="0" w:space="0" w:color="auto"/>
        <w:bottom w:val="none" w:sz="0" w:space="0" w:color="auto"/>
        <w:right w:val="none" w:sz="0" w:space="0" w:color="auto"/>
      </w:divBdr>
    </w:div>
    <w:div w:id="938829494">
      <w:bodyDiv w:val="1"/>
      <w:marLeft w:val="0"/>
      <w:marRight w:val="0"/>
      <w:marTop w:val="0"/>
      <w:marBottom w:val="0"/>
      <w:divBdr>
        <w:top w:val="none" w:sz="0" w:space="0" w:color="auto"/>
        <w:left w:val="none" w:sz="0" w:space="0" w:color="auto"/>
        <w:bottom w:val="none" w:sz="0" w:space="0" w:color="auto"/>
        <w:right w:val="none" w:sz="0" w:space="0" w:color="auto"/>
      </w:divBdr>
    </w:div>
    <w:div w:id="1085224050">
      <w:bodyDiv w:val="1"/>
      <w:marLeft w:val="0"/>
      <w:marRight w:val="0"/>
      <w:marTop w:val="0"/>
      <w:marBottom w:val="0"/>
      <w:divBdr>
        <w:top w:val="none" w:sz="0" w:space="0" w:color="auto"/>
        <w:left w:val="none" w:sz="0" w:space="0" w:color="auto"/>
        <w:bottom w:val="none" w:sz="0" w:space="0" w:color="auto"/>
        <w:right w:val="none" w:sz="0" w:space="0" w:color="auto"/>
      </w:divBdr>
    </w:div>
    <w:div w:id="19831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6124-2D21-4229-B51E-44B2F472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2075</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clive.meux</cp:lastModifiedBy>
  <cp:revision>6</cp:revision>
  <cp:lastPrinted>2014-02-27T15:55:00Z</cp:lastPrinted>
  <dcterms:created xsi:type="dcterms:W3CDTF">2015-05-17T17:27:00Z</dcterms:created>
  <dcterms:modified xsi:type="dcterms:W3CDTF">2015-05-17T21:05:00Z</dcterms:modified>
</cp:coreProperties>
</file>