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1" w:rsidRDefault="00D71CF1" w:rsidP="00D71CF1">
      <w:pPr>
        <w:jc w:val="center"/>
        <w:rPr>
          <w:b/>
          <w:sz w:val="28"/>
          <w:szCs w:val="28"/>
          <w:u w:val="single"/>
        </w:rPr>
      </w:pPr>
      <w:r w:rsidRPr="00D71CF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3790950</wp:posOffset>
                </wp:positionH>
                <wp:positionV relativeFrom="paragraph">
                  <wp:posOffset>-266065</wp:posOffset>
                </wp:positionV>
                <wp:extent cx="2613025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F1" w:rsidRDefault="00D71C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66828" wp14:editId="0886C8AF">
                                  <wp:extent cx="2419350" cy="49530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255" cy="49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20.95pt;width:20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XtIQIAAB0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" stroked="f">
                <v:textbox>
                  <w:txbxContent>
                    <w:p w:rsidR="00D71CF1" w:rsidRDefault="00D71C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766828" wp14:editId="0886C8AF">
                            <wp:extent cx="2419350" cy="49530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255" cy="49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2108" w:rsidRDefault="00C26290" w:rsidP="00D71CF1">
      <w:pPr>
        <w:jc w:val="center"/>
        <w:rPr>
          <w:b/>
          <w:sz w:val="28"/>
          <w:szCs w:val="28"/>
          <w:u w:val="single"/>
        </w:rPr>
      </w:pPr>
      <w:r w:rsidRPr="004F216A">
        <w:rPr>
          <w:b/>
          <w:sz w:val="28"/>
          <w:szCs w:val="28"/>
          <w:u w:val="single"/>
        </w:rPr>
        <w:t>Doppler (ABPI) assessment</w:t>
      </w:r>
      <w:r w:rsidR="00D71CF1">
        <w:rPr>
          <w:b/>
          <w:sz w:val="28"/>
          <w:szCs w:val="28"/>
          <w:u w:val="single"/>
        </w:rPr>
        <w:t xml:space="preserve"> recording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023"/>
        <w:gridCol w:w="417"/>
        <w:gridCol w:w="1430"/>
        <w:gridCol w:w="1848"/>
        <w:gridCol w:w="1850"/>
        <w:gridCol w:w="1849"/>
      </w:tblGrid>
      <w:tr w:rsidR="00C26290" w:rsidTr="00441920">
        <w:trPr>
          <w:trHeight w:val="465"/>
        </w:trPr>
        <w:tc>
          <w:tcPr>
            <w:tcW w:w="825" w:type="dxa"/>
          </w:tcPr>
          <w:p w:rsidR="00442108" w:rsidRDefault="00442108" w:rsidP="0044210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C26290" w:rsidRPr="00441920" w:rsidRDefault="00C26290" w:rsidP="00441920">
            <w:pPr>
              <w:tabs>
                <w:tab w:val="left" w:pos="600"/>
              </w:tabs>
              <w:rPr>
                <w:rFonts w:cs="Arial"/>
                <w:b/>
                <w:sz w:val="24"/>
                <w:szCs w:val="24"/>
              </w:rPr>
            </w:pPr>
            <w:r w:rsidRPr="00441920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:rsidR="00C26290" w:rsidRPr="00441920" w:rsidRDefault="00C26290" w:rsidP="00441920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C26290" w:rsidRPr="00441920" w:rsidRDefault="00C26290" w:rsidP="00441920">
            <w:pPr>
              <w:rPr>
                <w:b/>
                <w:sz w:val="24"/>
                <w:szCs w:val="24"/>
              </w:rPr>
            </w:pPr>
            <w:r w:rsidRPr="00441920">
              <w:rPr>
                <w:b/>
                <w:sz w:val="24"/>
                <w:szCs w:val="24"/>
              </w:rPr>
              <w:t>Patient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847" w:type="dxa"/>
          </w:tcPr>
          <w:p w:rsidR="00C26290" w:rsidRPr="00441920" w:rsidRDefault="00C26290" w:rsidP="004419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Systolic pressure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Left </w:t>
            </w:r>
          </w:p>
        </w:tc>
        <w:tc>
          <w:tcPr>
            <w:tcW w:w="1848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Tri, Bi or Monophasic sound</w:t>
            </w:r>
          </w:p>
        </w:tc>
        <w:tc>
          <w:tcPr>
            <w:tcW w:w="1849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Right </w:t>
            </w:r>
          </w:p>
        </w:tc>
        <w:tc>
          <w:tcPr>
            <w:tcW w:w="1849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Tri, Bi or Monophasic sound</w:t>
            </w: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Brachial</w:t>
            </w: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Dorsalis </w:t>
            </w:r>
            <w:proofErr w:type="spellStart"/>
            <w:r w:rsidRPr="00354060">
              <w:rPr>
                <w:b/>
                <w:sz w:val="24"/>
                <w:szCs w:val="24"/>
              </w:rPr>
              <w:t>pedis</w:t>
            </w:r>
            <w:proofErr w:type="spellEnd"/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Posterior </w:t>
            </w:r>
            <w:proofErr w:type="spellStart"/>
            <w:r w:rsidRPr="00354060">
              <w:rPr>
                <w:b/>
                <w:sz w:val="24"/>
                <w:szCs w:val="24"/>
              </w:rPr>
              <w:t>tibial</w:t>
            </w:r>
            <w:proofErr w:type="spellEnd"/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Other (State which)</w:t>
            </w:r>
          </w:p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DD4C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Highest </w:t>
            </w:r>
            <w:r w:rsidR="00DD4C23">
              <w:rPr>
                <w:b/>
                <w:sz w:val="24"/>
                <w:szCs w:val="24"/>
              </w:rPr>
              <w:t xml:space="preserve">Pedal 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DD4C23" w:rsidP="00DD4C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by </w:t>
            </w:r>
            <w:r w:rsidR="00C26290" w:rsidRPr="00354060">
              <w:rPr>
                <w:b/>
                <w:sz w:val="24"/>
                <w:szCs w:val="24"/>
              </w:rPr>
              <w:t xml:space="preserve">Highest </w:t>
            </w:r>
            <w:r>
              <w:rPr>
                <w:b/>
                <w:sz w:val="24"/>
                <w:szCs w:val="24"/>
              </w:rPr>
              <w:t>Brachia</w:t>
            </w:r>
            <w:r w:rsidR="00C26290" w:rsidRPr="0035406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= ABPI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F4442B">
      <w:pPr>
        <w:jc w:val="center"/>
        <w:rPr>
          <w:b/>
          <w:sz w:val="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276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Aetiology</w:t>
            </w:r>
          </w:p>
        </w:tc>
        <w:tc>
          <w:tcPr>
            <w:tcW w:w="12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Venous 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Mixed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Arterial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F4442B">
      <w:pPr>
        <w:jc w:val="center"/>
        <w:rPr>
          <w:b/>
          <w:sz w:val="10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C26290" w:rsidRPr="00354060" w:rsidTr="00354060">
        <w:tc>
          <w:tcPr>
            <w:tcW w:w="4621" w:type="dxa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Patient position - Supine, semi supine, other (please state)</w:t>
            </w:r>
          </w:p>
        </w:tc>
        <w:tc>
          <w:tcPr>
            <w:tcW w:w="462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1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Probe size used</w:t>
            </w:r>
          </w:p>
        </w:tc>
        <w:tc>
          <w:tcPr>
            <w:tcW w:w="851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5 MHz</w:t>
            </w:r>
          </w:p>
        </w:tc>
        <w:tc>
          <w:tcPr>
            <w:tcW w:w="85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8 MHz</w:t>
            </w:r>
          </w:p>
        </w:tc>
        <w:tc>
          <w:tcPr>
            <w:tcW w:w="85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276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Cuff size</w:t>
            </w:r>
          </w:p>
        </w:tc>
        <w:tc>
          <w:tcPr>
            <w:tcW w:w="12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Standard (Adult)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Large (adult)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Small 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85"/>
        <w:gridCol w:w="5897"/>
      </w:tblGrid>
      <w:tr w:rsidR="00C26290" w:rsidRPr="00354060" w:rsidTr="00441920">
        <w:tc>
          <w:tcPr>
            <w:tcW w:w="2660" w:type="dxa"/>
            <w:tcBorders>
              <w:top w:val="single" w:sz="4" w:space="0" w:color="auto"/>
            </w:tcBorders>
            <w:shd w:val="clear" w:color="auto" w:fill="D9D9D9"/>
          </w:tcPr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6582" w:type="dxa"/>
            <w:gridSpan w:val="2"/>
          </w:tcPr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26290" w:rsidTr="00441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45" w:type="dxa"/>
            <w:gridSpan w:val="2"/>
          </w:tcPr>
          <w:p w:rsidR="00C26290" w:rsidRPr="00893BE9" w:rsidRDefault="00C26290" w:rsidP="00441920">
            <w:pPr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Clinician name &amp; signature </w:t>
            </w:r>
          </w:p>
        </w:tc>
        <w:tc>
          <w:tcPr>
            <w:tcW w:w="5897" w:type="dxa"/>
          </w:tcPr>
          <w:p w:rsidR="00C26290" w:rsidRPr="00441920" w:rsidRDefault="00C26290" w:rsidP="00441920">
            <w:pPr>
              <w:rPr>
                <w:b/>
                <w:sz w:val="28"/>
                <w:szCs w:val="28"/>
              </w:rPr>
            </w:pPr>
          </w:p>
        </w:tc>
      </w:tr>
    </w:tbl>
    <w:p w:rsidR="00C26290" w:rsidRDefault="00C26290" w:rsidP="00B14346">
      <w:pPr>
        <w:rPr>
          <w:b/>
          <w:sz w:val="28"/>
          <w:szCs w:val="28"/>
          <w:u w:val="single"/>
        </w:rPr>
      </w:pPr>
    </w:p>
    <w:p w:rsidR="00277617" w:rsidRPr="00277617" w:rsidRDefault="00277617" w:rsidP="00277617">
      <w:pPr>
        <w:rPr>
          <w:b/>
          <w:sz w:val="24"/>
          <w:szCs w:val="24"/>
          <w:u w:val="single"/>
        </w:rPr>
      </w:pPr>
      <w:r w:rsidRPr="00277617">
        <w:rPr>
          <w:b/>
          <w:sz w:val="24"/>
          <w:szCs w:val="24"/>
          <w:u w:val="single"/>
        </w:rPr>
        <w:lastRenderedPageBreak/>
        <w:t>Interpretation of ABPI</w:t>
      </w:r>
    </w:p>
    <w:p w:rsidR="00277617" w:rsidRPr="00277617" w:rsidRDefault="00277617" w:rsidP="00277617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1848"/>
        <w:gridCol w:w="4314"/>
      </w:tblGrid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 1.0-1.3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Normal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Apply high compression therapy as per local formulary &amp; guidelines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 Doppler every 12 months or sooner if patient develops ischaemic pain.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= 0.8 - 1.0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Mild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Apply high compression therapy as per local formulary &amp; guidelines. The micro circulation of patients with diabetes can be vulnerable so pay particular attention to pressure points when applying the protective wool layer.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 Doppler every 6 months or sooner if patient develops ischaemic pain or ulcer fails to progress.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0.6 - 0.8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Significant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If asymptomatic re pain (i.e. ischaemic pain/ claudication pain) and wound progressing, consider reduced compression therapy and monitor closely. Re Doppler every 3 months or sooner if becomes symptomatic.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</w:p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If symptomatic re pain, and wound is static or </w:t>
            </w:r>
            <w:proofErr w:type="spellStart"/>
            <w:r w:rsidRPr="00277617">
              <w:rPr>
                <w:sz w:val="24"/>
                <w:szCs w:val="24"/>
              </w:rPr>
              <w:t>non healing</w:t>
            </w:r>
            <w:proofErr w:type="spellEnd"/>
            <w:r w:rsidRPr="00277617">
              <w:rPr>
                <w:sz w:val="24"/>
                <w:szCs w:val="24"/>
              </w:rPr>
              <w:t xml:space="preserve"> refer to vascular consultant (Routine)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ABPI </w:t>
            </w:r>
            <w:r w:rsidRPr="00277617">
              <w:rPr>
                <w:sz w:val="24"/>
                <w:szCs w:val="24"/>
              </w:rPr>
              <w:sym w:font="Symbol" w:char="F03C"/>
            </w:r>
            <w:r w:rsidRPr="00277617">
              <w:rPr>
                <w:sz w:val="24"/>
                <w:szCs w:val="24"/>
              </w:rPr>
              <w:t xml:space="preserve"> 0.6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Severe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Urgent referral to vascular consultant. Re Doppler every 3 months. </w:t>
            </w:r>
            <w:r w:rsidRPr="00277617">
              <w:rPr>
                <w:b/>
                <w:sz w:val="24"/>
                <w:szCs w:val="24"/>
              </w:rPr>
              <w:t>Do not</w:t>
            </w:r>
            <w:r w:rsidRPr="00277617">
              <w:rPr>
                <w:sz w:val="24"/>
                <w:szCs w:val="24"/>
              </w:rPr>
              <w:t xml:space="preserve"> apply any compression therapy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ABPI </w:t>
            </w:r>
            <w:r w:rsidRPr="00277617">
              <w:rPr>
                <w:sz w:val="24"/>
                <w:szCs w:val="24"/>
              </w:rPr>
              <w:sym w:font="Symbol" w:char="F03E"/>
            </w:r>
            <w:r w:rsidRPr="00277617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Medial wall calcification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Refer to tissue viability for advice.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If diabetic, discuss with podiatry clinic at Churchill.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Compression therapy can be advocated in this group of patients as an interim measure before a vascular appointment. Prior to commencing this it is suggested that clinicians discuss the option with the tissue viability team.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 xml:space="preserve">Re </w:t>
            </w:r>
            <w:proofErr w:type="spellStart"/>
            <w:r w:rsidRPr="00277617">
              <w:rPr>
                <w:sz w:val="24"/>
                <w:szCs w:val="24"/>
              </w:rPr>
              <w:t>doppler</w:t>
            </w:r>
            <w:proofErr w:type="spellEnd"/>
            <w:r w:rsidRPr="00277617">
              <w:rPr>
                <w:sz w:val="24"/>
                <w:szCs w:val="24"/>
              </w:rPr>
              <w:t xml:space="preserve"> every 3 months.</w:t>
            </w:r>
          </w:p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77617" w:rsidRPr="00277617" w:rsidRDefault="00277617" w:rsidP="00277617">
      <w:pPr>
        <w:rPr>
          <w:b/>
          <w:sz w:val="24"/>
          <w:szCs w:val="24"/>
          <w:u w:val="single"/>
        </w:rPr>
      </w:pPr>
    </w:p>
    <w:p w:rsidR="00277617" w:rsidRPr="00277617" w:rsidRDefault="00277617" w:rsidP="00277617">
      <w:pPr>
        <w:jc w:val="both"/>
        <w:rPr>
          <w:sz w:val="24"/>
          <w:szCs w:val="24"/>
        </w:rPr>
      </w:pPr>
    </w:p>
    <w:p w:rsidR="00277617" w:rsidRDefault="00277617" w:rsidP="00B14346">
      <w:pPr>
        <w:rPr>
          <w:b/>
          <w:sz w:val="28"/>
          <w:szCs w:val="28"/>
          <w:u w:val="single"/>
        </w:rPr>
      </w:pPr>
    </w:p>
    <w:p w:rsidR="00277617" w:rsidRPr="00F4442B" w:rsidRDefault="00277617" w:rsidP="00B14346">
      <w:pPr>
        <w:rPr>
          <w:b/>
          <w:sz w:val="28"/>
          <w:szCs w:val="28"/>
          <w:u w:val="single"/>
        </w:rPr>
      </w:pPr>
    </w:p>
    <w:sectPr w:rsidR="00277617" w:rsidRPr="00F4442B" w:rsidSect="00441920">
      <w:footerReference w:type="default" r:id="rId9"/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90" w:rsidRDefault="00C26290" w:rsidP="004F216A">
      <w:pPr>
        <w:spacing w:after="0" w:line="240" w:lineRule="auto"/>
      </w:pPr>
      <w:r>
        <w:separator/>
      </w:r>
    </w:p>
  </w:endnote>
  <w:endnote w:type="continuationSeparator" w:id="0">
    <w:p w:rsidR="00C26290" w:rsidRDefault="00C26290" w:rsidP="004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0" w:rsidRDefault="00C26290">
    <w:pPr>
      <w:pStyle w:val="Footer"/>
    </w:pPr>
    <w:r>
      <w:t>Doppler (ABPI) assessment form/ Z drive/Trainin</w:t>
    </w:r>
    <w:r w:rsidR="00277617">
      <w:t>g/ Fundamentals/ Forms. April 2015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90" w:rsidRDefault="00C26290" w:rsidP="004F216A">
      <w:pPr>
        <w:spacing w:after="0" w:line="240" w:lineRule="auto"/>
      </w:pPr>
      <w:r>
        <w:separator/>
      </w:r>
    </w:p>
  </w:footnote>
  <w:footnote w:type="continuationSeparator" w:id="0">
    <w:p w:rsidR="00C26290" w:rsidRDefault="00C26290" w:rsidP="004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5A1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9E5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784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1A8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47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AA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E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4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003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B"/>
    <w:rsid w:val="001116FD"/>
    <w:rsid w:val="001232FD"/>
    <w:rsid w:val="00277617"/>
    <w:rsid w:val="002922D8"/>
    <w:rsid w:val="00354060"/>
    <w:rsid w:val="00387D70"/>
    <w:rsid w:val="00424076"/>
    <w:rsid w:val="00441920"/>
    <w:rsid w:val="00442108"/>
    <w:rsid w:val="004754CA"/>
    <w:rsid w:val="004F216A"/>
    <w:rsid w:val="00650E7F"/>
    <w:rsid w:val="006701A6"/>
    <w:rsid w:val="00775F2E"/>
    <w:rsid w:val="00893BE9"/>
    <w:rsid w:val="009107CA"/>
    <w:rsid w:val="009C4EF4"/>
    <w:rsid w:val="009F0F4C"/>
    <w:rsid w:val="00A778CA"/>
    <w:rsid w:val="00B14346"/>
    <w:rsid w:val="00C26290"/>
    <w:rsid w:val="00D71CF1"/>
    <w:rsid w:val="00DD4C23"/>
    <w:rsid w:val="00E648BD"/>
    <w:rsid w:val="00E87AD7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4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1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1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4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1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1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(ABPI) assessment</vt:lpstr>
    </vt:vector>
  </TitlesOfParts>
  <Company>Oxford Health NHS Foundation Trust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(ABPI) assessment</dc:title>
  <dc:creator>Sarah.Gardner</dc:creator>
  <cp:lastModifiedBy>Penny Morgan (RNU) Oxford Health</cp:lastModifiedBy>
  <cp:revision>2</cp:revision>
  <cp:lastPrinted>2012-01-13T12:10:00Z</cp:lastPrinted>
  <dcterms:created xsi:type="dcterms:W3CDTF">2015-08-04T08:28:00Z</dcterms:created>
  <dcterms:modified xsi:type="dcterms:W3CDTF">2015-08-04T08:28:00Z</dcterms:modified>
</cp:coreProperties>
</file>