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CFF6" w14:textId="77777777" w:rsidR="001116FD" w:rsidRDefault="008D15D2">
      <w:pPr>
        <w:rPr>
          <w:b/>
          <w:sz w:val="32"/>
          <w:szCs w:val="32"/>
        </w:rPr>
      </w:pPr>
      <w:r w:rsidRPr="008D15D2">
        <w:rPr>
          <w:b/>
          <w:sz w:val="32"/>
          <w:szCs w:val="32"/>
        </w:rPr>
        <w:t>Procedure for carrying out an ABPI using Doppler ultrasound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231"/>
        <w:gridCol w:w="4470"/>
      </w:tblGrid>
      <w:tr w:rsidR="0066006B" w:rsidRPr="00AA48DA" w14:paraId="432E2DBB" w14:textId="77777777" w:rsidTr="00AA48DA">
        <w:tc>
          <w:tcPr>
            <w:tcW w:w="255" w:type="dxa"/>
            <w:tcBorders>
              <w:top w:val="single" w:sz="4" w:space="0" w:color="auto"/>
              <w:right w:val="single" w:sz="4" w:space="0" w:color="auto"/>
            </w:tcBorders>
          </w:tcPr>
          <w:p w14:paraId="1761ECD5" w14:textId="77777777" w:rsidR="008D15D2" w:rsidRPr="00AA48DA" w:rsidRDefault="008D15D2" w:rsidP="00AA48DA">
            <w:pPr>
              <w:spacing w:after="0" w:line="240" w:lineRule="auto"/>
              <w:rPr>
                <w:rFonts w:asciiTheme="minorHAnsi" w:eastAsiaTheme="minorHAnsi" w:hAnsiTheme="minorHAnsi" w:cstheme="minorBidi"/>
                <w:b/>
                <w:sz w:val="32"/>
                <w:szCs w:val="32"/>
              </w:rPr>
            </w:pPr>
          </w:p>
        </w:tc>
        <w:tc>
          <w:tcPr>
            <w:tcW w:w="4366" w:type="dxa"/>
            <w:tcBorders>
              <w:left w:val="single" w:sz="4" w:space="0" w:color="auto"/>
            </w:tcBorders>
          </w:tcPr>
          <w:p w14:paraId="22C76067" w14:textId="77777777" w:rsidR="008D15D2" w:rsidRPr="00AA48DA" w:rsidRDefault="008D15D2" w:rsidP="00AA48DA">
            <w:pPr>
              <w:spacing w:after="0" w:line="240" w:lineRule="auto"/>
              <w:ind w:left="597"/>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Procedure</w:t>
            </w:r>
          </w:p>
        </w:tc>
        <w:tc>
          <w:tcPr>
            <w:tcW w:w="4621" w:type="dxa"/>
          </w:tcPr>
          <w:p w14:paraId="55CA0BA9"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Rationale</w:t>
            </w:r>
          </w:p>
        </w:tc>
      </w:tr>
      <w:tr w:rsidR="0066006B" w:rsidRPr="00AA48DA" w14:paraId="56E36310" w14:textId="77777777" w:rsidTr="00AA48DA">
        <w:tc>
          <w:tcPr>
            <w:tcW w:w="255" w:type="dxa"/>
            <w:tcBorders>
              <w:right w:val="single" w:sz="4" w:space="0" w:color="auto"/>
            </w:tcBorders>
          </w:tcPr>
          <w:p w14:paraId="5D9D48E1" w14:textId="77777777" w:rsidR="008D15D2" w:rsidRPr="00AA48DA" w:rsidRDefault="008D15D2" w:rsidP="00AA48DA">
            <w:pPr>
              <w:spacing w:after="0" w:line="240" w:lineRule="auto"/>
              <w:ind w:left="360" w:hanging="360"/>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1</w:t>
            </w:r>
          </w:p>
        </w:tc>
        <w:tc>
          <w:tcPr>
            <w:tcW w:w="4366" w:type="dxa"/>
            <w:tcBorders>
              <w:left w:val="single" w:sz="4" w:space="0" w:color="auto"/>
            </w:tcBorders>
          </w:tcPr>
          <w:p w14:paraId="7601D9CB" w14:textId="77777777" w:rsidR="008D15D2" w:rsidRPr="002A5E30" w:rsidRDefault="008D15D2" w:rsidP="00AA48DA">
            <w:pPr>
              <w:spacing w:after="0" w:line="240" w:lineRule="auto"/>
              <w:ind w:left="360" w:hanging="360"/>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Ensure the room is adequately heated.</w:t>
            </w:r>
          </w:p>
        </w:tc>
        <w:tc>
          <w:tcPr>
            <w:tcW w:w="4621" w:type="dxa"/>
          </w:tcPr>
          <w:p w14:paraId="400D3CD4" w14:textId="77777777" w:rsidR="008D15D2" w:rsidRPr="002A5E30" w:rsidRDefault="00AE4BA0"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This will aid comfort for the patient whilst having to lie immobile for a period of time.</w:t>
            </w:r>
          </w:p>
        </w:tc>
      </w:tr>
      <w:tr w:rsidR="0066006B" w:rsidRPr="00AA48DA" w14:paraId="10F3F160" w14:textId="77777777" w:rsidTr="00720486">
        <w:trPr>
          <w:trHeight w:val="2444"/>
        </w:trPr>
        <w:tc>
          <w:tcPr>
            <w:tcW w:w="255" w:type="dxa"/>
            <w:tcBorders>
              <w:right w:val="single" w:sz="4" w:space="0" w:color="auto"/>
            </w:tcBorders>
          </w:tcPr>
          <w:p w14:paraId="6C5C32AE"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2</w:t>
            </w:r>
          </w:p>
        </w:tc>
        <w:tc>
          <w:tcPr>
            <w:tcW w:w="4366" w:type="dxa"/>
            <w:tcBorders>
              <w:left w:val="single" w:sz="4" w:space="0" w:color="auto"/>
            </w:tcBorders>
          </w:tcPr>
          <w:p w14:paraId="28111D32"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Ensure equipment is in good working order</w:t>
            </w:r>
            <w:r w:rsidR="00AE4BA0" w:rsidRPr="002A5E30">
              <w:rPr>
                <w:rFonts w:asciiTheme="minorHAnsi" w:eastAsiaTheme="minorHAnsi" w:hAnsiTheme="minorHAnsi" w:cstheme="minorBidi"/>
                <w:sz w:val="24"/>
                <w:szCs w:val="24"/>
              </w:rPr>
              <w:t xml:space="preserve"> (Have a spare battery in your bag at all times)</w:t>
            </w:r>
          </w:p>
        </w:tc>
        <w:tc>
          <w:tcPr>
            <w:tcW w:w="4621" w:type="dxa"/>
          </w:tcPr>
          <w:p w14:paraId="2F8809FD" w14:textId="7EF7A636"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Low battery power can result in unnecessary concern when pedal pulses cannot be heard. Sphyg</w:t>
            </w:r>
            <w:r w:rsidR="00AE4BA0" w:rsidRPr="002A5E30">
              <w:rPr>
                <w:rFonts w:asciiTheme="minorHAnsi" w:eastAsiaTheme="minorHAnsi" w:hAnsiTheme="minorHAnsi" w:cstheme="minorBidi"/>
                <w:sz w:val="24"/>
                <w:szCs w:val="24"/>
              </w:rPr>
              <w:t>momanometer</w:t>
            </w:r>
            <w:r w:rsidRPr="002A5E30">
              <w:rPr>
                <w:rFonts w:asciiTheme="minorHAnsi" w:eastAsiaTheme="minorHAnsi" w:hAnsiTheme="minorHAnsi" w:cstheme="minorBidi"/>
                <w:sz w:val="24"/>
                <w:szCs w:val="24"/>
              </w:rPr>
              <w:t xml:space="preserve"> maintenance should be carried out</w:t>
            </w:r>
            <w:r w:rsidR="00AE4BA0" w:rsidRPr="002A5E30">
              <w:rPr>
                <w:rFonts w:asciiTheme="minorHAnsi" w:eastAsiaTheme="minorHAnsi" w:hAnsiTheme="minorHAnsi" w:cstheme="minorBidi"/>
                <w:sz w:val="24"/>
                <w:szCs w:val="24"/>
              </w:rPr>
              <w:t xml:space="preserve"> annually and zero calibrated. Being unable to carry out the procedure due to failed equipment is stressful for the patient and a waste of nursing time!</w:t>
            </w:r>
          </w:p>
        </w:tc>
      </w:tr>
      <w:tr w:rsidR="0066006B" w:rsidRPr="00AA48DA" w14:paraId="29D9EDD7" w14:textId="77777777" w:rsidTr="00AA48DA">
        <w:tc>
          <w:tcPr>
            <w:tcW w:w="255" w:type="dxa"/>
            <w:tcBorders>
              <w:right w:val="single" w:sz="4" w:space="0" w:color="auto"/>
            </w:tcBorders>
          </w:tcPr>
          <w:p w14:paraId="797FA7C5"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3</w:t>
            </w:r>
          </w:p>
        </w:tc>
        <w:tc>
          <w:tcPr>
            <w:tcW w:w="4366" w:type="dxa"/>
            <w:tcBorders>
              <w:left w:val="single" w:sz="4" w:space="0" w:color="auto"/>
            </w:tcBorders>
          </w:tcPr>
          <w:p w14:paraId="31541DBD" w14:textId="77777777" w:rsidR="008D15D2" w:rsidRPr="002A5E30" w:rsidRDefault="008A3445"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Lay</w:t>
            </w:r>
            <w:r w:rsidR="008D15D2" w:rsidRPr="002A5E30">
              <w:rPr>
                <w:rFonts w:asciiTheme="minorHAnsi" w:eastAsiaTheme="minorHAnsi" w:hAnsiTheme="minorHAnsi" w:cstheme="minorBidi"/>
                <w:sz w:val="24"/>
                <w:szCs w:val="24"/>
              </w:rPr>
              <w:t xml:space="preserve"> the pa</w:t>
            </w:r>
            <w:r w:rsidR="000C3462">
              <w:rPr>
                <w:rFonts w:asciiTheme="minorHAnsi" w:eastAsiaTheme="minorHAnsi" w:hAnsiTheme="minorHAnsi" w:cstheme="minorBidi"/>
                <w:sz w:val="24"/>
                <w:szCs w:val="24"/>
              </w:rPr>
              <w:t>tient as flat as possible for 10</w:t>
            </w:r>
            <w:r w:rsidR="008D15D2" w:rsidRPr="002A5E30">
              <w:rPr>
                <w:rFonts w:asciiTheme="minorHAnsi" w:eastAsiaTheme="minorHAnsi" w:hAnsiTheme="minorHAnsi" w:cstheme="minorBidi"/>
                <w:sz w:val="24"/>
                <w:szCs w:val="24"/>
              </w:rPr>
              <w:t xml:space="preserve"> – 20 mins and explain procedures carefully.</w:t>
            </w:r>
          </w:p>
        </w:tc>
        <w:tc>
          <w:tcPr>
            <w:tcW w:w="4621" w:type="dxa"/>
          </w:tcPr>
          <w:p w14:paraId="0B111832" w14:textId="1CF28739" w:rsidR="00720486"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 xml:space="preserve">Ensures systolic BP is not artificially elevated due to stress or exercise. </w:t>
            </w:r>
            <w:r w:rsidR="000C3462">
              <w:rPr>
                <w:rFonts w:asciiTheme="minorHAnsi" w:eastAsiaTheme="minorHAnsi" w:hAnsiTheme="minorHAnsi" w:cstheme="minorBidi"/>
                <w:sz w:val="24"/>
                <w:szCs w:val="24"/>
              </w:rPr>
              <w:t xml:space="preserve">Dependant limbs will give an abnormally raised systolic pressure. </w:t>
            </w:r>
            <w:r w:rsidRPr="002A5E30">
              <w:rPr>
                <w:rFonts w:asciiTheme="minorHAnsi" w:eastAsiaTheme="minorHAnsi" w:hAnsiTheme="minorHAnsi" w:cstheme="minorBidi"/>
                <w:sz w:val="24"/>
                <w:szCs w:val="24"/>
              </w:rPr>
              <w:t xml:space="preserve">If unable to lie flat position as most comfortable and document position. If arm is raised above heart level an over-estimation will result. </w:t>
            </w:r>
          </w:p>
        </w:tc>
      </w:tr>
      <w:tr w:rsidR="0066006B" w:rsidRPr="00AA48DA" w14:paraId="21F47BCE" w14:textId="77777777" w:rsidTr="00AA48DA">
        <w:tc>
          <w:tcPr>
            <w:tcW w:w="255" w:type="dxa"/>
            <w:tcBorders>
              <w:right w:val="single" w:sz="4" w:space="0" w:color="auto"/>
            </w:tcBorders>
          </w:tcPr>
          <w:p w14:paraId="28861A01"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4</w:t>
            </w:r>
          </w:p>
        </w:tc>
        <w:tc>
          <w:tcPr>
            <w:tcW w:w="4366" w:type="dxa"/>
            <w:tcBorders>
              <w:left w:val="single" w:sz="4" w:space="0" w:color="auto"/>
            </w:tcBorders>
          </w:tcPr>
          <w:p w14:paraId="3BA058D7" w14:textId="2AC99BDB"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Place sphygmomanometer cuff around arm. Apply gel over the brachial pulse. (Ensure correct US gel is used to give effective transmission of the signal</w:t>
            </w:r>
            <w:r w:rsidR="007543B3">
              <w:rPr>
                <w:rFonts w:asciiTheme="minorHAnsi" w:eastAsiaTheme="minorHAnsi" w:hAnsiTheme="minorHAnsi" w:cstheme="minorBidi"/>
                <w:sz w:val="24"/>
                <w:szCs w:val="24"/>
              </w:rPr>
              <w:t xml:space="preserve"> and should be in a single use sterile sachet</w:t>
            </w:r>
            <w:r w:rsidRPr="002A5E30">
              <w:rPr>
                <w:rFonts w:asciiTheme="minorHAnsi" w:eastAsiaTheme="minorHAnsi" w:hAnsiTheme="minorHAnsi" w:cstheme="minorBidi"/>
                <w:sz w:val="24"/>
                <w:szCs w:val="24"/>
              </w:rPr>
              <w:t xml:space="preserve">) </w:t>
            </w:r>
          </w:p>
          <w:p w14:paraId="117D0258" w14:textId="77777777" w:rsidR="008D15D2" w:rsidRPr="002A5E30" w:rsidRDefault="008D15D2" w:rsidP="00AA48DA">
            <w:pPr>
              <w:spacing w:after="0" w:line="240" w:lineRule="auto"/>
              <w:rPr>
                <w:rFonts w:asciiTheme="minorHAnsi" w:eastAsiaTheme="minorHAnsi" w:hAnsiTheme="minorHAnsi" w:cstheme="minorBidi"/>
                <w:sz w:val="24"/>
                <w:szCs w:val="24"/>
              </w:rPr>
            </w:pPr>
          </w:p>
        </w:tc>
        <w:tc>
          <w:tcPr>
            <w:tcW w:w="4621" w:type="dxa"/>
          </w:tcPr>
          <w:p w14:paraId="03CF97AE"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 xml:space="preserve">Check cuff is appropriate size. It should be long enough to ensure that 80% of the circumference of the upper arm or ankle can be covered by the bladder and the width is at least 40% of the limb circumference. BP will be </w:t>
            </w:r>
            <w:r w:rsidR="00AE4BA0" w:rsidRPr="002A5E30">
              <w:rPr>
                <w:rFonts w:asciiTheme="minorHAnsi" w:eastAsiaTheme="minorHAnsi" w:hAnsiTheme="minorHAnsi" w:cstheme="minorBidi"/>
                <w:sz w:val="24"/>
                <w:szCs w:val="24"/>
              </w:rPr>
              <w:t>overestimated</w:t>
            </w:r>
            <w:r w:rsidRPr="002A5E30">
              <w:rPr>
                <w:rFonts w:asciiTheme="minorHAnsi" w:eastAsiaTheme="minorHAnsi" w:hAnsiTheme="minorHAnsi" w:cstheme="minorBidi"/>
                <w:sz w:val="24"/>
                <w:szCs w:val="24"/>
              </w:rPr>
              <w:t xml:space="preserve"> if bladder is too short or too narrow. </w:t>
            </w:r>
          </w:p>
          <w:p w14:paraId="4DFA9A0B" w14:textId="77777777" w:rsidR="008D15D2" w:rsidRPr="002A5E30" w:rsidRDefault="008D15D2" w:rsidP="00AA48DA">
            <w:pPr>
              <w:spacing w:after="0" w:line="240" w:lineRule="auto"/>
              <w:rPr>
                <w:rFonts w:asciiTheme="minorHAnsi" w:eastAsiaTheme="minorHAnsi" w:hAnsiTheme="minorHAnsi" w:cstheme="minorBidi"/>
                <w:sz w:val="24"/>
                <w:szCs w:val="24"/>
              </w:rPr>
            </w:pPr>
          </w:p>
        </w:tc>
      </w:tr>
      <w:tr w:rsidR="0066006B" w:rsidRPr="00AA48DA" w14:paraId="22D742AE" w14:textId="77777777" w:rsidTr="00AA48DA">
        <w:tc>
          <w:tcPr>
            <w:tcW w:w="255" w:type="dxa"/>
            <w:tcBorders>
              <w:right w:val="single" w:sz="4" w:space="0" w:color="auto"/>
            </w:tcBorders>
          </w:tcPr>
          <w:p w14:paraId="3B3E3F37"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5</w:t>
            </w:r>
          </w:p>
        </w:tc>
        <w:tc>
          <w:tcPr>
            <w:tcW w:w="4366" w:type="dxa"/>
            <w:tcBorders>
              <w:left w:val="single" w:sz="4" w:space="0" w:color="auto"/>
            </w:tcBorders>
          </w:tcPr>
          <w:p w14:paraId="5E0BEF5B"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Hold 8MHz Doppler probe gently over the brachial pulse until a good signal is obtained</w:t>
            </w:r>
          </w:p>
        </w:tc>
        <w:tc>
          <w:tcPr>
            <w:tcW w:w="4621" w:type="dxa"/>
          </w:tcPr>
          <w:p w14:paraId="0AEA4FC0"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 xml:space="preserve">The best Doppler signal will be obtained with the probe at an angle between 45 – 60° to the artery. The artery may not be parallel to the skin and adjustment of the probe may be required to obtain a good signal. </w:t>
            </w:r>
          </w:p>
          <w:p w14:paraId="5A023C7C" w14:textId="77777777" w:rsidR="008D15D2" w:rsidRPr="002A5E30" w:rsidRDefault="008D15D2" w:rsidP="00AA48DA">
            <w:pPr>
              <w:spacing w:after="0" w:line="240" w:lineRule="auto"/>
              <w:rPr>
                <w:rFonts w:asciiTheme="minorHAnsi" w:eastAsiaTheme="minorHAnsi" w:hAnsiTheme="minorHAnsi" w:cstheme="minorBidi"/>
                <w:sz w:val="24"/>
                <w:szCs w:val="24"/>
              </w:rPr>
            </w:pPr>
          </w:p>
        </w:tc>
      </w:tr>
      <w:tr w:rsidR="0066006B" w:rsidRPr="00AA48DA" w14:paraId="6F0D48A0" w14:textId="77777777" w:rsidTr="00AA48DA">
        <w:tc>
          <w:tcPr>
            <w:tcW w:w="255" w:type="dxa"/>
            <w:tcBorders>
              <w:right w:val="single" w:sz="4" w:space="0" w:color="auto"/>
            </w:tcBorders>
          </w:tcPr>
          <w:p w14:paraId="3725DAB0"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6</w:t>
            </w:r>
          </w:p>
        </w:tc>
        <w:tc>
          <w:tcPr>
            <w:tcW w:w="4366" w:type="dxa"/>
            <w:tcBorders>
              <w:left w:val="single" w:sz="4" w:space="0" w:color="auto"/>
            </w:tcBorders>
          </w:tcPr>
          <w:p w14:paraId="424364BC"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 xml:space="preserve">Inflate the cuff until the signal disappears. Gradually lower </w:t>
            </w:r>
            <w:r w:rsidR="00AE4BA0" w:rsidRPr="002A5E30">
              <w:rPr>
                <w:rFonts w:asciiTheme="minorHAnsi" w:eastAsiaTheme="minorHAnsi" w:hAnsiTheme="minorHAnsi" w:cstheme="minorBidi"/>
                <w:sz w:val="24"/>
                <w:szCs w:val="24"/>
              </w:rPr>
              <w:t>the pressure</w:t>
            </w:r>
            <w:r w:rsidRPr="002A5E30">
              <w:rPr>
                <w:rFonts w:asciiTheme="minorHAnsi" w:eastAsiaTheme="minorHAnsi" w:hAnsiTheme="minorHAnsi" w:cstheme="minorBidi"/>
                <w:sz w:val="24"/>
                <w:szCs w:val="24"/>
              </w:rPr>
              <w:t xml:space="preserve"> until the signal returns. This is the Brachial Systolic Pressure. Repeat the process at least one more time. </w:t>
            </w:r>
          </w:p>
          <w:p w14:paraId="2E7C4F1F" w14:textId="77777777" w:rsidR="008D15D2" w:rsidRPr="002A5E30" w:rsidRDefault="008D15D2" w:rsidP="00AA48DA">
            <w:pPr>
              <w:spacing w:after="0" w:line="240" w:lineRule="auto"/>
              <w:rPr>
                <w:rFonts w:asciiTheme="minorHAnsi" w:eastAsiaTheme="minorHAnsi" w:hAnsiTheme="minorHAnsi" w:cstheme="minorBidi"/>
                <w:sz w:val="24"/>
                <w:szCs w:val="24"/>
              </w:rPr>
            </w:pPr>
          </w:p>
        </w:tc>
        <w:tc>
          <w:tcPr>
            <w:tcW w:w="4621" w:type="dxa"/>
          </w:tcPr>
          <w:p w14:paraId="40B15B6D" w14:textId="1F3A56BF"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 xml:space="preserve">Care should be taken in patients with atrial fibrillation. The cuff may be slowly deflated to ensure the correct pressure is recorded. The Brachial Systolic reading can vary between limbs. Differences of greater than 15mmHg suggest underlying aortic arch </w:t>
            </w:r>
            <w:r w:rsidR="00AE4BA0" w:rsidRPr="002A5E30">
              <w:rPr>
                <w:rFonts w:asciiTheme="minorHAnsi" w:eastAsiaTheme="minorHAnsi" w:hAnsiTheme="minorHAnsi" w:cstheme="minorBidi"/>
                <w:sz w:val="24"/>
                <w:szCs w:val="24"/>
              </w:rPr>
              <w:t>or upper limb arterial disease and therefore should be reported to GP/ Doctor.</w:t>
            </w:r>
          </w:p>
        </w:tc>
      </w:tr>
      <w:tr w:rsidR="0066006B" w:rsidRPr="00AA48DA" w14:paraId="6A9D3521" w14:textId="77777777" w:rsidTr="00AA48DA">
        <w:tc>
          <w:tcPr>
            <w:tcW w:w="255" w:type="dxa"/>
            <w:tcBorders>
              <w:right w:val="single" w:sz="4" w:space="0" w:color="auto"/>
            </w:tcBorders>
          </w:tcPr>
          <w:p w14:paraId="6BA80EC5"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7</w:t>
            </w:r>
          </w:p>
        </w:tc>
        <w:tc>
          <w:tcPr>
            <w:tcW w:w="4366" w:type="dxa"/>
            <w:tcBorders>
              <w:left w:val="single" w:sz="4" w:space="0" w:color="auto"/>
            </w:tcBorders>
          </w:tcPr>
          <w:p w14:paraId="294B8418"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 xml:space="preserve">Repeat these stages using the other arm. Take the highest of the readings. </w:t>
            </w:r>
          </w:p>
          <w:p w14:paraId="51174F2E" w14:textId="77777777" w:rsidR="008D15D2" w:rsidRPr="002A5E30" w:rsidRDefault="008D15D2" w:rsidP="00AA48DA">
            <w:pPr>
              <w:spacing w:after="0" w:line="240" w:lineRule="auto"/>
              <w:rPr>
                <w:rFonts w:asciiTheme="minorHAnsi" w:eastAsiaTheme="minorHAnsi" w:hAnsiTheme="minorHAnsi" w:cstheme="minorBidi"/>
                <w:sz w:val="24"/>
                <w:szCs w:val="24"/>
              </w:rPr>
            </w:pPr>
          </w:p>
        </w:tc>
        <w:tc>
          <w:tcPr>
            <w:tcW w:w="4621" w:type="dxa"/>
          </w:tcPr>
          <w:p w14:paraId="064575F9"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lang w:val="en-US"/>
              </w:rPr>
              <w:t>This ensures that the systolic pressure is closest to the systemic pressure, especially if arterial disease is present</w:t>
            </w:r>
            <w:r w:rsidRPr="002A5E30">
              <w:rPr>
                <w:rFonts w:asciiTheme="minorHAnsi" w:eastAsiaTheme="minorHAnsi" w:hAnsiTheme="minorHAnsi" w:cstheme="minorBidi"/>
                <w:sz w:val="24"/>
                <w:szCs w:val="24"/>
              </w:rPr>
              <w:t xml:space="preserve"> </w:t>
            </w:r>
          </w:p>
          <w:p w14:paraId="31CB9844" w14:textId="77777777" w:rsidR="008D15D2" w:rsidRPr="002A5E30" w:rsidRDefault="008D15D2" w:rsidP="00AA48DA">
            <w:pPr>
              <w:spacing w:after="0" w:line="240" w:lineRule="auto"/>
              <w:rPr>
                <w:rFonts w:asciiTheme="minorHAnsi" w:eastAsiaTheme="minorHAnsi" w:hAnsiTheme="minorHAnsi" w:cstheme="minorBidi"/>
                <w:sz w:val="24"/>
                <w:szCs w:val="24"/>
              </w:rPr>
            </w:pPr>
          </w:p>
        </w:tc>
      </w:tr>
      <w:tr w:rsidR="0066006B" w:rsidRPr="00AA48DA" w14:paraId="73C9DB6F" w14:textId="77777777" w:rsidTr="00AA48DA">
        <w:tc>
          <w:tcPr>
            <w:tcW w:w="255" w:type="dxa"/>
            <w:tcBorders>
              <w:right w:val="single" w:sz="4" w:space="0" w:color="auto"/>
            </w:tcBorders>
          </w:tcPr>
          <w:p w14:paraId="2C0C1752"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8</w:t>
            </w:r>
          </w:p>
        </w:tc>
        <w:tc>
          <w:tcPr>
            <w:tcW w:w="4366" w:type="dxa"/>
            <w:tcBorders>
              <w:left w:val="single" w:sz="4" w:space="0" w:color="auto"/>
            </w:tcBorders>
          </w:tcPr>
          <w:p w14:paraId="66E76094"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Place the sphyg</w:t>
            </w:r>
            <w:r w:rsidR="00AE4BA0" w:rsidRPr="002A5E30">
              <w:rPr>
                <w:rFonts w:asciiTheme="minorHAnsi" w:eastAsiaTheme="minorHAnsi" w:hAnsiTheme="minorHAnsi" w:cstheme="minorBidi"/>
                <w:sz w:val="24"/>
                <w:szCs w:val="24"/>
              </w:rPr>
              <w:t>momanometer</w:t>
            </w:r>
            <w:r w:rsidRPr="002A5E30">
              <w:rPr>
                <w:rFonts w:asciiTheme="minorHAnsi" w:eastAsiaTheme="minorHAnsi" w:hAnsiTheme="minorHAnsi" w:cstheme="minorBidi"/>
                <w:sz w:val="24"/>
                <w:szCs w:val="24"/>
              </w:rPr>
              <w:t xml:space="preserve"> cuff around the leg immediately above the ankle (Place a piece of cling film or dressing towel over any area of ulceration).</w:t>
            </w:r>
          </w:p>
        </w:tc>
        <w:tc>
          <w:tcPr>
            <w:tcW w:w="4621" w:type="dxa"/>
          </w:tcPr>
          <w:p w14:paraId="55710C05"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 xml:space="preserve">The position of the cuff is important. The measurements reflect the pressure required to occlude the artery between the cuff, not where the Doppler is held. If you are not applying the cuff to the ankle you are not recording a resting pressure index of the ankle. </w:t>
            </w:r>
          </w:p>
          <w:p w14:paraId="6CE6F820" w14:textId="77777777" w:rsidR="008D15D2" w:rsidRPr="002A5E30" w:rsidRDefault="008D15D2" w:rsidP="00AA48DA">
            <w:pPr>
              <w:spacing w:after="0" w:line="240" w:lineRule="auto"/>
              <w:rPr>
                <w:rFonts w:asciiTheme="minorHAnsi" w:eastAsiaTheme="minorHAnsi" w:hAnsiTheme="minorHAnsi" w:cstheme="minorBidi"/>
                <w:sz w:val="24"/>
                <w:szCs w:val="24"/>
              </w:rPr>
            </w:pPr>
          </w:p>
        </w:tc>
      </w:tr>
      <w:tr w:rsidR="0066006B" w:rsidRPr="00AA48DA" w14:paraId="46BD90ED" w14:textId="77777777" w:rsidTr="00AA48DA">
        <w:tc>
          <w:tcPr>
            <w:tcW w:w="255" w:type="dxa"/>
            <w:tcBorders>
              <w:right w:val="single" w:sz="4" w:space="0" w:color="auto"/>
            </w:tcBorders>
          </w:tcPr>
          <w:p w14:paraId="21F41C40"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9</w:t>
            </w:r>
          </w:p>
        </w:tc>
        <w:tc>
          <w:tcPr>
            <w:tcW w:w="4366" w:type="dxa"/>
            <w:tcBorders>
              <w:left w:val="single" w:sz="4" w:space="0" w:color="auto"/>
            </w:tcBorders>
          </w:tcPr>
          <w:p w14:paraId="2CEC7E85"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 xml:space="preserve">Locate the pedal pulse using the Doppler probe. Avoid excessive pressure. </w:t>
            </w:r>
            <w:r w:rsidR="00AE4BA0" w:rsidRPr="002A5E30">
              <w:rPr>
                <w:rFonts w:asciiTheme="minorHAnsi" w:eastAsiaTheme="minorHAnsi" w:hAnsiTheme="minorHAnsi" w:cstheme="minorBidi"/>
                <w:sz w:val="24"/>
                <w:szCs w:val="24"/>
              </w:rPr>
              <w:t>Refer to guide on locating pulses if you are unsure of anatomical location.</w:t>
            </w:r>
          </w:p>
          <w:p w14:paraId="07BE81CC" w14:textId="77777777" w:rsidR="008D15D2" w:rsidRPr="002A5E30" w:rsidRDefault="008D15D2" w:rsidP="00AA48DA">
            <w:pPr>
              <w:spacing w:after="0" w:line="240" w:lineRule="auto"/>
              <w:rPr>
                <w:rFonts w:asciiTheme="minorHAnsi" w:eastAsiaTheme="minorHAnsi" w:hAnsiTheme="minorHAnsi" w:cstheme="minorBidi"/>
                <w:sz w:val="24"/>
                <w:szCs w:val="24"/>
              </w:rPr>
            </w:pPr>
          </w:p>
        </w:tc>
        <w:tc>
          <w:tcPr>
            <w:tcW w:w="4621" w:type="dxa"/>
          </w:tcPr>
          <w:p w14:paraId="32861B8B"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 xml:space="preserve">Excessive pressure may occlude the underlying artery, particularly in thin patients. </w:t>
            </w:r>
          </w:p>
          <w:p w14:paraId="5DDB7252" w14:textId="77777777" w:rsidR="008D15D2" w:rsidRPr="002A5E30" w:rsidRDefault="008D15D2" w:rsidP="00AA48DA">
            <w:pPr>
              <w:spacing w:after="0" w:line="240" w:lineRule="auto"/>
              <w:rPr>
                <w:rFonts w:asciiTheme="minorHAnsi" w:eastAsiaTheme="minorHAnsi" w:hAnsiTheme="minorHAnsi" w:cstheme="minorBidi"/>
                <w:sz w:val="24"/>
                <w:szCs w:val="24"/>
              </w:rPr>
            </w:pPr>
          </w:p>
        </w:tc>
      </w:tr>
      <w:tr w:rsidR="0066006B" w:rsidRPr="00AA48DA" w14:paraId="65589A3E" w14:textId="77777777" w:rsidTr="00AA48DA">
        <w:tc>
          <w:tcPr>
            <w:tcW w:w="255" w:type="dxa"/>
            <w:tcBorders>
              <w:right w:val="single" w:sz="4" w:space="0" w:color="auto"/>
            </w:tcBorders>
          </w:tcPr>
          <w:p w14:paraId="716DA578"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10</w:t>
            </w:r>
          </w:p>
        </w:tc>
        <w:tc>
          <w:tcPr>
            <w:tcW w:w="4366" w:type="dxa"/>
            <w:tcBorders>
              <w:left w:val="single" w:sz="4" w:space="0" w:color="auto"/>
            </w:tcBorders>
          </w:tcPr>
          <w:p w14:paraId="1671D07A"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Inflate the cuff until the signal disappears. Deflate the cuff until the signal returns. This is the Ankle Systolic Pressure. Repeat the process at least one more time. Repeat using at least one more pedal pulse. Make a note of each of the readings.</w:t>
            </w:r>
          </w:p>
        </w:tc>
        <w:tc>
          <w:tcPr>
            <w:tcW w:w="4621" w:type="dxa"/>
          </w:tcPr>
          <w:p w14:paraId="275790BE"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In practice, it is often only possible to use 2 of the pedal pulses for measurement. Avoid frequently inflating the cuff or leaving the cuff inflated for long periods of time as the pressure reading will fall. In large or oedematous limbs a 5MHz probe may give better results.</w:t>
            </w:r>
          </w:p>
        </w:tc>
      </w:tr>
      <w:tr w:rsidR="0066006B" w:rsidRPr="00AA48DA" w14:paraId="0F1770B1" w14:textId="77777777" w:rsidTr="00AA48DA">
        <w:tc>
          <w:tcPr>
            <w:tcW w:w="255" w:type="dxa"/>
            <w:tcBorders>
              <w:right w:val="single" w:sz="4" w:space="0" w:color="auto"/>
            </w:tcBorders>
          </w:tcPr>
          <w:p w14:paraId="132238D5" w14:textId="77777777" w:rsidR="008D15D2" w:rsidRPr="00AA48DA" w:rsidRDefault="008D15D2" w:rsidP="00AA48DA">
            <w:pPr>
              <w:spacing w:after="0" w:line="240" w:lineRule="auto"/>
              <w:rPr>
                <w:rFonts w:asciiTheme="minorHAnsi" w:eastAsiaTheme="minorHAnsi" w:hAnsiTheme="minorHAnsi" w:cstheme="minorBidi"/>
                <w:b/>
                <w:sz w:val="32"/>
                <w:szCs w:val="32"/>
              </w:rPr>
            </w:pPr>
            <w:r w:rsidRPr="00AA48DA">
              <w:rPr>
                <w:rFonts w:asciiTheme="minorHAnsi" w:eastAsiaTheme="minorHAnsi" w:hAnsiTheme="minorHAnsi" w:cstheme="minorBidi"/>
                <w:b/>
                <w:sz w:val="32"/>
                <w:szCs w:val="32"/>
              </w:rPr>
              <w:t>11</w:t>
            </w:r>
          </w:p>
        </w:tc>
        <w:tc>
          <w:tcPr>
            <w:tcW w:w="4366" w:type="dxa"/>
            <w:tcBorders>
              <w:left w:val="single" w:sz="4" w:space="0" w:color="auto"/>
            </w:tcBorders>
          </w:tcPr>
          <w:p w14:paraId="22EB03F8" w14:textId="77777777" w:rsidR="008D15D2" w:rsidRPr="002A5E30" w:rsidRDefault="008D15D2" w:rsidP="00AA48DA">
            <w:pPr>
              <w:spacing w:after="0" w:line="240" w:lineRule="auto"/>
              <w:rPr>
                <w:rFonts w:asciiTheme="minorHAnsi" w:eastAsiaTheme="minorHAnsi" w:hAnsiTheme="minorHAnsi" w:cstheme="minorBidi"/>
                <w:sz w:val="24"/>
                <w:szCs w:val="24"/>
              </w:rPr>
            </w:pPr>
            <w:r w:rsidRPr="002A5E30">
              <w:rPr>
                <w:rFonts w:asciiTheme="minorHAnsi" w:eastAsiaTheme="minorHAnsi" w:hAnsiTheme="minorHAnsi" w:cstheme="minorBidi"/>
                <w:sz w:val="24"/>
                <w:szCs w:val="24"/>
              </w:rPr>
              <w:t>Repeat this stage using the opposite leg.</w:t>
            </w:r>
          </w:p>
        </w:tc>
        <w:tc>
          <w:tcPr>
            <w:tcW w:w="4621" w:type="dxa"/>
          </w:tcPr>
          <w:p w14:paraId="2D040A9A" w14:textId="77777777" w:rsidR="008D15D2" w:rsidRPr="002A5E30" w:rsidRDefault="008D15D2" w:rsidP="00AA48DA">
            <w:pPr>
              <w:spacing w:after="0" w:line="240" w:lineRule="auto"/>
              <w:rPr>
                <w:rFonts w:asciiTheme="minorHAnsi" w:eastAsiaTheme="minorHAnsi" w:hAnsiTheme="minorHAnsi" w:cstheme="minorBidi"/>
                <w:sz w:val="24"/>
                <w:szCs w:val="24"/>
              </w:rPr>
            </w:pPr>
          </w:p>
        </w:tc>
      </w:tr>
    </w:tbl>
    <w:p w14:paraId="114AF95D" w14:textId="77777777" w:rsidR="008D15D2" w:rsidRDefault="008D15D2">
      <w:pPr>
        <w:rPr>
          <w:b/>
          <w:sz w:val="32"/>
          <w:szCs w:val="32"/>
        </w:rPr>
      </w:pPr>
    </w:p>
    <w:p w14:paraId="044D2E12" w14:textId="77777777" w:rsidR="00AE4BA0" w:rsidRPr="002A5E30" w:rsidRDefault="00AE4BA0">
      <w:pPr>
        <w:rPr>
          <w:b/>
          <w:sz w:val="28"/>
          <w:szCs w:val="28"/>
          <w:u w:val="single"/>
        </w:rPr>
      </w:pPr>
      <w:r w:rsidRPr="002A5E30">
        <w:rPr>
          <w:b/>
          <w:sz w:val="28"/>
          <w:szCs w:val="28"/>
          <w:u w:val="single"/>
        </w:rPr>
        <w:t>Calculate the resting pressure index for each limb separately</w:t>
      </w:r>
    </w:p>
    <w:p w14:paraId="1FED0E61" w14:textId="77777777" w:rsidR="00AA48DA" w:rsidRPr="002A5E30" w:rsidRDefault="00AE4BA0">
      <w:pPr>
        <w:rPr>
          <w:sz w:val="24"/>
          <w:szCs w:val="24"/>
        </w:rPr>
      </w:pPr>
      <w:r w:rsidRPr="002A5E30">
        <w:rPr>
          <w:sz w:val="24"/>
          <w:szCs w:val="24"/>
        </w:rPr>
        <w:t xml:space="preserve">ABPI =      </w:t>
      </w:r>
      <w:r w:rsidRPr="002A5E30">
        <w:rPr>
          <w:sz w:val="24"/>
          <w:szCs w:val="24"/>
          <w:u w:val="single"/>
        </w:rPr>
        <w:t>Ankle systolic pressure</w:t>
      </w:r>
      <w:r w:rsidR="00AA48DA" w:rsidRPr="002A5E30">
        <w:rPr>
          <w:sz w:val="24"/>
          <w:szCs w:val="24"/>
          <w:u w:val="single"/>
        </w:rPr>
        <w:t xml:space="preserve">   </w:t>
      </w:r>
      <w:r w:rsidR="00AA48DA" w:rsidRPr="002A5E30">
        <w:rPr>
          <w:sz w:val="24"/>
          <w:szCs w:val="24"/>
        </w:rPr>
        <w:t xml:space="preserve">   (Divided by)</w:t>
      </w:r>
    </w:p>
    <w:p w14:paraId="644D6EA9" w14:textId="77777777" w:rsidR="00AA48DA" w:rsidRPr="002A5E30" w:rsidRDefault="00AA48DA">
      <w:pPr>
        <w:rPr>
          <w:sz w:val="24"/>
          <w:szCs w:val="24"/>
        </w:rPr>
      </w:pPr>
      <w:r w:rsidRPr="002A5E30">
        <w:rPr>
          <w:sz w:val="24"/>
          <w:szCs w:val="24"/>
        </w:rPr>
        <w:t xml:space="preserve">                  Highest brachial systolic pressure</w:t>
      </w:r>
    </w:p>
    <w:p w14:paraId="099B37EB" w14:textId="77777777" w:rsidR="00AA48DA" w:rsidRPr="0066006B" w:rsidRDefault="00AA48DA">
      <w:pPr>
        <w:rPr>
          <w:b/>
          <w:color w:val="FF0000"/>
          <w:sz w:val="32"/>
          <w:szCs w:val="32"/>
        </w:rPr>
      </w:pPr>
      <w:r w:rsidRPr="0066006B">
        <w:rPr>
          <w:b/>
          <w:color w:val="FF0000"/>
          <w:sz w:val="32"/>
          <w:szCs w:val="32"/>
        </w:rPr>
        <w:t>REMEMBER – ‘Leg Over Arm’</w:t>
      </w:r>
    </w:p>
    <w:p w14:paraId="22BCE2C7" w14:textId="77777777" w:rsidR="002A5E30" w:rsidRPr="002A5E30" w:rsidRDefault="002A5E30" w:rsidP="002A5E30">
      <w:pPr>
        <w:jc w:val="both"/>
        <w:rPr>
          <w:sz w:val="24"/>
          <w:szCs w:val="24"/>
        </w:rPr>
      </w:pPr>
      <w:r w:rsidRPr="002A5E30">
        <w:rPr>
          <w:sz w:val="24"/>
          <w:szCs w:val="24"/>
        </w:rPr>
        <w:t xml:space="preserve">For example: </w:t>
      </w:r>
    </w:p>
    <w:p w14:paraId="4354ACCE" w14:textId="77777777" w:rsidR="00AA48DA" w:rsidRPr="002A5E30" w:rsidRDefault="00AA48DA" w:rsidP="002A5E30">
      <w:pPr>
        <w:jc w:val="both"/>
        <w:rPr>
          <w:sz w:val="24"/>
          <w:szCs w:val="24"/>
        </w:rPr>
      </w:pPr>
      <w:r w:rsidRPr="002A5E30">
        <w:rPr>
          <w:sz w:val="24"/>
          <w:szCs w:val="24"/>
        </w:rPr>
        <w:t>Highest brachial = 148</w:t>
      </w:r>
    </w:p>
    <w:p w14:paraId="227643BD" w14:textId="77777777" w:rsidR="00AA48DA" w:rsidRPr="002A5E30" w:rsidRDefault="00AA48DA" w:rsidP="002A5E30">
      <w:pPr>
        <w:jc w:val="both"/>
        <w:rPr>
          <w:sz w:val="24"/>
          <w:szCs w:val="24"/>
        </w:rPr>
      </w:pPr>
      <w:r w:rsidRPr="002A5E30">
        <w:rPr>
          <w:sz w:val="24"/>
          <w:szCs w:val="24"/>
        </w:rPr>
        <w:t xml:space="preserve">Highest pedal = 118 </w:t>
      </w:r>
    </w:p>
    <w:p w14:paraId="2E116887" w14:textId="77777777" w:rsidR="00AA48DA" w:rsidRPr="002A5E30" w:rsidRDefault="00AA48DA" w:rsidP="002A5E30">
      <w:pPr>
        <w:jc w:val="both"/>
        <w:rPr>
          <w:sz w:val="24"/>
          <w:szCs w:val="24"/>
        </w:rPr>
      </w:pPr>
      <w:r w:rsidRPr="002A5E30">
        <w:rPr>
          <w:sz w:val="24"/>
          <w:szCs w:val="24"/>
        </w:rPr>
        <w:t>ABPI = 118 ÷ 148 = 0.79</w:t>
      </w:r>
    </w:p>
    <w:p w14:paraId="6CE3C5BA" w14:textId="77777777" w:rsidR="002A5E30" w:rsidRPr="000C3462" w:rsidRDefault="000C3462" w:rsidP="000C3462">
      <w:pPr>
        <w:jc w:val="both"/>
        <w:rPr>
          <w:i/>
          <w:sz w:val="24"/>
          <w:szCs w:val="24"/>
        </w:rPr>
      </w:pPr>
      <w:r>
        <w:rPr>
          <w:i/>
          <w:sz w:val="24"/>
          <w:szCs w:val="24"/>
        </w:rPr>
        <w:t>Always use a calculator</w:t>
      </w:r>
    </w:p>
    <w:p w14:paraId="5F7993FC" w14:textId="77777777" w:rsidR="00720486" w:rsidRDefault="00720486" w:rsidP="002A5E30">
      <w:pPr>
        <w:rPr>
          <w:b/>
          <w:sz w:val="24"/>
          <w:szCs w:val="24"/>
        </w:rPr>
      </w:pPr>
    </w:p>
    <w:p w14:paraId="792563BB" w14:textId="1C1EAA57" w:rsidR="002A5E30" w:rsidRPr="002A5E30" w:rsidRDefault="002A5E30" w:rsidP="002A5E30">
      <w:pPr>
        <w:rPr>
          <w:b/>
          <w:sz w:val="24"/>
          <w:szCs w:val="24"/>
        </w:rPr>
      </w:pPr>
      <w:r w:rsidRPr="002A5E30">
        <w:rPr>
          <w:b/>
          <w:sz w:val="24"/>
          <w:szCs w:val="24"/>
        </w:rPr>
        <w:t>Limitations of ABPI</w:t>
      </w:r>
    </w:p>
    <w:p w14:paraId="2A70042E" w14:textId="77777777" w:rsidR="002A5E30" w:rsidRPr="002A5E30" w:rsidRDefault="002A5E30" w:rsidP="002A5E30">
      <w:pPr>
        <w:pStyle w:val="ListParagraph"/>
        <w:numPr>
          <w:ilvl w:val="0"/>
          <w:numId w:val="2"/>
        </w:numPr>
        <w:jc w:val="both"/>
      </w:pPr>
      <w:r w:rsidRPr="002A5E30">
        <w:t>Spurious or inaccurate readings can result in inappropriate management of a patient.</w:t>
      </w:r>
    </w:p>
    <w:p w14:paraId="265D2D4F" w14:textId="77777777" w:rsidR="002A5E30" w:rsidRPr="002A5E30" w:rsidRDefault="002A5E30" w:rsidP="002A5E30">
      <w:pPr>
        <w:pStyle w:val="ListParagraph"/>
        <w:numPr>
          <w:ilvl w:val="0"/>
          <w:numId w:val="2"/>
        </w:numPr>
        <w:jc w:val="both"/>
      </w:pPr>
      <w:r w:rsidRPr="002A5E30">
        <w:t>Arterial wall calcification can give rise to falsely elevated ankle pressure ie ABPI</w:t>
      </w:r>
      <w:r w:rsidRPr="002A5E30">
        <w:sym w:font="Symbol" w:char="F03E"/>
      </w:r>
      <w:r w:rsidRPr="002A5E30">
        <w:t>1.3.</w:t>
      </w:r>
    </w:p>
    <w:p w14:paraId="5F9FE5F2" w14:textId="77777777" w:rsidR="002A5E30" w:rsidRPr="002A5E30" w:rsidRDefault="002A5E30" w:rsidP="002A5E30">
      <w:pPr>
        <w:pStyle w:val="ListParagraph"/>
        <w:numPr>
          <w:ilvl w:val="0"/>
          <w:numId w:val="2"/>
        </w:numPr>
        <w:jc w:val="both"/>
      </w:pPr>
      <w:r w:rsidRPr="002A5E30">
        <w:t>In a large or oedematous limb a lower frequency probe may improve the signal, as it gives deeper penetration into the tissue.</w:t>
      </w:r>
    </w:p>
    <w:p w14:paraId="1445623D" w14:textId="77777777" w:rsidR="002A5E30" w:rsidRPr="002A5E30" w:rsidRDefault="002A5E30" w:rsidP="002A5E30">
      <w:pPr>
        <w:pStyle w:val="ListParagraph"/>
        <w:numPr>
          <w:ilvl w:val="0"/>
          <w:numId w:val="2"/>
        </w:numPr>
        <w:jc w:val="both"/>
      </w:pPr>
      <w:r w:rsidRPr="002A5E30">
        <w:t>If no pulses are detected with the patient lying supine, check that all equipment is working properly.  Sit the patient upright with their legs hanging over the edge of the bed.  Check pulse sites for evidence of weak signals, gravity may assist perfusion of the foot.  Observe the foot for signs of dependent rubor (Buergers sign).</w:t>
      </w:r>
    </w:p>
    <w:p w14:paraId="44D67229" w14:textId="77777777" w:rsidR="002A5E30" w:rsidRPr="002A5E30" w:rsidRDefault="002A5E30" w:rsidP="002A5E30">
      <w:pPr>
        <w:pStyle w:val="ListParagraph"/>
        <w:jc w:val="both"/>
      </w:pPr>
    </w:p>
    <w:p w14:paraId="71E66AFB" w14:textId="77777777" w:rsidR="002A5E30" w:rsidRPr="002A5E30" w:rsidRDefault="002A5E30" w:rsidP="002A5E30">
      <w:pPr>
        <w:rPr>
          <w:b/>
          <w:u w:val="single"/>
        </w:rPr>
      </w:pPr>
      <w:r w:rsidRPr="002A5E30">
        <w:rPr>
          <w:b/>
          <w:u w:val="single"/>
        </w:rPr>
        <w:t>Interpretation of ABPI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410"/>
        <w:gridCol w:w="5023"/>
      </w:tblGrid>
      <w:tr w:rsidR="002A5E30" w:rsidRPr="002A5E30" w14:paraId="6C58D23E" w14:textId="77777777" w:rsidTr="002A5E30">
        <w:tc>
          <w:tcPr>
            <w:tcW w:w="1809" w:type="dxa"/>
          </w:tcPr>
          <w:p w14:paraId="2FA30217"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ABPI  1.0-1.3</w:t>
            </w:r>
          </w:p>
        </w:tc>
        <w:tc>
          <w:tcPr>
            <w:tcW w:w="2410" w:type="dxa"/>
          </w:tcPr>
          <w:p w14:paraId="1B93FD35"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Normal</w:t>
            </w:r>
          </w:p>
        </w:tc>
        <w:tc>
          <w:tcPr>
            <w:tcW w:w="5023" w:type="dxa"/>
          </w:tcPr>
          <w:p w14:paraId="17658D5C" w14:textId="77777777" w:rsidR="002A5E30" w:rsidRPr="002A5E30" w:rsidRDefault="002A5E30" w:rsidP="00373F48">
            <w:pPr>
              <w:spacing w:after="0" w:line="240" w:lineRule="auto"/>
              <w:rPr>
                <w:rFonts w:asciiTheme="minorHAnsi" w:eastAsiaTheme="minorHAnsi" w:hAnsiTheme="minorHAnsi" w:cstheme="minorBidi"/>
              </w:rPr>
            </w:pPr>
            <w:r w:rsidRPr="002A5E30">
              <w:rPr>
                <w:rFonts w:asciiTheme="minorHAnsi" w:eastAsiaTheme="minorHAnsi" w:hAnsiTheme="minorHAnsi" w:cstheme="minorBidi"/>
              </w:rPr>
              <w:t>Apply high compression therapy as per local formulary &amp; guidelines</w:t>
            </w:r>
          </w:p>
          <w:p w14:paraId="2DECB141" w14:textId="77777777" w:rsidR="002A5E30" w:rsidRPr="002A5E30" w:rsidRDefault="002A5E30" w:rsidP="00373F48">
            <w:pPr>
              <w:spacing w:after="0" w:line="240" w:lineRule="auto"/>
              <w:rPr>
                <w:rFonts w:asciiTheme="minorHAnsi" w:eastAsiaTheme="minorHAnsi" w:hAnsiTheme="minorHAnsi" w:cstheme="minorBidi"/>
              </w:rPr>
            </w:pPr>
            <w:r w:rsidRPr="002A5E30">
              <w:rPr>
                <w:rFonts w:asciiTheme="minorHAnsi" w:eastAsiaTheme="minorHAnsi" w:hAnsiTheme="minorHAnsi" w:cstheme="minorBidi"/>
              </w:rPr>
              <w:t>Re Doppler every 12 months or sooner if patient develops ischaemic pain.</w:t>
            </w:r>
          </w:p>
        </w:tc>
      </w:tr>
      <w:tr w:rsidR="002A5E30" w:rsidRPr="002A5E30" w14:paraId="787F7255" w14:textId="77777777" w:rsidTr="002A5E30">
        <w:tc>
          <w:tcPr>
            <w:tcW w:w="1809" w:type="dxa"/>
          </w:tcPr>
          <w:p w14:paraId="2686873E"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ABPI = 0.8 - 1.0</w:t>
            </w:r>
          </w:p>
        </w:tc>
        <w:tc>
          <w:tcPr>
            <w:tcW w:w="2410" w:type="dxa"/>
          </w:tcPr>
          <w:p w14:paraId="11FF0C99"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Mild arterial disease</w:t>
            </w:r>
          </w:p>
        </w:tc>
        <w:tc>
          <w:tcPr>
            <w:tcW w:w="5023" w:type="dxa"/>
          </w:tcPr>
          <w:p w14:paraId="00931078" w14:textId="77777777" w:rsidR="002A5E30" w:rsidRPr="002A5E30" w:rsidRDefault="002A5E30" w:rsidP="00373F48">
            <w:pPr>
              <w:spacing w:after="0" w:line="240" w:lineRule="auto"/>
              <w:rPr>
                <w:rFonts w:asciiTheme="minorHAnsi" w:eastAsiaTheme="minorHAnsi" w:hAnsiTheme="minorHAnsi" w:cstheme="minorBidi"/>
              </w:rPr>
            </w:pPr>
            <w:r w:rsidRPr="002A5E30">
              <w:rPr>
                <w:rFonts w:asciiTheme="minorHAnsi" w:eastAsiaTheme="minorHAnsi" w:hAnsiTheme="minorHAnsi" w:cstheme="minorBidi"/>
              </w:rPr>
              <w:t>Apply high compression therapy as per local formulary &amp; guidelines. The micro circulation of patients with diabetes can be vulnerable so pay particular attention to pressure points when applying the protective wool layer.</w:t>
            </w:r>
          </w:p>
          <w:p w14:paraId="24EB78A1" w14:textId="77777777" w:rsidR="002A5E30" w:rsidRPr="002A5E30" w:rsidRDefault="002A5E30" w:rsidP="00373F48">
            <w:pPr>
              <w:spacing w:after="0" w:line="240" w:lineRule="auto"/>
              <w:rPr>
                <w:rFonts w:asciiTheme="minorHAnsi" w:eastAsiaTheme="minorHAnsi" w:hAnsiTheme="minorHAnsi" w:cstheme="minorBidi"/>
              </w:rPr>
            </w:pPr>
            <w:r w:rsidRPr="002A5E30">
              <w:rPr>
                <w:rFonts w:asciiTheme="minorHAnsi" w:eastAsiaTheme="minorHAnsi" w:hAnsiTheme="minorHAnsi" w:cstheme="minorBidi"/>
              </w:rPr>
              <w:t>Re Doppler every 6 months or sooner if patient develops ischaemic pain or ulcer fails to progress.</w:t>
            </w:r>
          </w:p>
        </w:tc>
      </w:tr>
      <w:tr w:rsidR="002A5E30" w:rsidRPr="002A5E30" w14:paraId="347671B0" w14:textId="77777777" w:rsidTr="002A5E30">
        <w:tc>
          <w:tcPr>
            <w:tcW w:w="1809" w:type="dxa"/>
          </w:tcPr>
          <w:p w14:paraId="4C5214E9"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ABPI 0.6 - 0.8</w:t>
            </w:r>
          </w:p>
        </w:tc>
        <w:tc>
          <w:tcPr>
            <w:tcW w:w="2410" w:type="dxa"/>
          </w:tcPr>
          <w:p w14:paraId="03F911C7"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Significant arterial disease</w:t>
            </w:r>
          </w:p>
        </w:tc>
        <w:tc>
          <w:tcPr>
            <w:tcW w:w="5023" w:type="dxa"/>
          </w:tcPr>
          <w:p w14:paraId="052BBEB0" w14:textId="77777777" w:rsidR="002A5E30" w:rsidRPr="002A5E30" w:rsidRDefault="002A5E30" w:rsidP="00373F48">
            <w:pPr>
              <w:spacing w:after="0" w:line="240" w:lineRule="auto"/>
              <w:rPr>
                <w:rFonts w:asciiTheme="minorHAnsi" w:eastAsiaTheme="minorHAnsi" w:hAnsiTheme="minorHAnsi" w:cstheme="minorBidi"/>
              </w:rPr>
            </w:pPr>
            <w:r w:rsidRPr="002A5E30">
              <w:rPr>
                <w:rFonts w:asciiTheme="minorHAnsi" w:eastAsiaTheme="minorHAnsi" w:hAnsiTheme="minorHAnsi" w:cstheme="minorBidi"/>
              </w:rPr>
              <w:t>If asymptomatic re pain (i.e. ischaemic pain/ claudication pain) and wound progressing, consider reduced compression therapy and monitor closely. Re Doppler every 3 months or sooner if becomes symptomatic.</w:t>
            </w:r>
          </w:p>
          <w:p w14:paraId="7A3F0CAC" w14:textId="77777777" w:rsidR="002A5E30" w:rsidRPr="002A5E30" w:rsidRDefault="002A5E30" w:rsidP="00373F48">
            <w:pPr>
              <w:spacing w:after="0" w:line="240" w:lineRule="auto"/>
              <w:rPr>
                <w:rFonts w:asciiTheme="minorHAnsi" w:eastAsiaTheme="minorHAnsi" w:hAnsiTheme="minorHAnsi" w:cstheme="minorBidi"/>
              </w:rPr>
            </w:pPr>
          </w:p>
          <w:p w14:paraId="5FD61F2A"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If symptomatic re pain, and wound is static or non healing refer to vascular consultant (Routine)</w:t>
            </w:r>
          </w:p>
        </w:tc>
      </w:tr>
      <w:tr w:rsidR="002A5E30" w:rsidRPr="002A5E30" w14:paraId="50ED0957" w14:textId="77777777" w:rsidTr="002A5E30">
        <w:tc>
          <w:tcPr>
            <w:tcW w:w="1809" w:type="dxa"/>
          </w:tcPr>
          <w:p w14:paraId="3EF44833"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 xml:space="preserve">ABPI </w:t>
            </w:r>
            <w:r w:rsidRPr="002A5E30">
              <w:rPr>
                <w:rFonts w:asciiTheme="minorHAnsi" w:eastAsiaTheme="minorHAnsi" w:hAnsiTheme="minorHAnsi" w:cstheme="minorBidi"/>
              </w:rPr>
              <w:sym w:font="Symbol" w:char="F03C"/>
            </w:r>
            <w:r w:rsidRPr="002A5E30">
              <w:rPr>
                <w:rFonts w:asciiTheme="minorHAnsi" w:eastAsiaTheme="minorHAnsi" w:hAnsiTheme="minorHAnsi" w:cstheme="minorBidi"/>
              </w:rPr>
              <w:t xml:space="preserve"> 0.6</w:t>
            </w:r>
          </w:p>
        </w:tc>
        <w:tc>
          <w:tcPr>
            <w:tcW w:w="2410" w:type="dxa"/>
          </w:tcPr>
          <w:p w14:paraId="3C82AF82"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Severe arterial disease</w:t>
            </w:r>
          </w:p>
        </w:tc>
        <w:tc>
          <w:tcPr>
            <w:tcW w:w="5023" w:type="dxa"/>
          </w:tcPr>
          <w:p w14:paraId="7C93E60A"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 xml:space="preserve">Urgent referral to vascular consultant. Re Doppler every 3 months. </w:t>
            </w:r>
            <w:r w:rsidRPr="002A5E30">
              <w:rPr>
                <w:rFonts w:asciiTheme="minorHAnsi" w:eastAsiaTheme="minorHAnsi" w:hAnsiTheme="minorHAnsi" w:cstheme="minorBidi"/>
                <w:b/>
              </w:rPr>
              <w:t>Do not</w:t>
            </w:r>
            <w:r w:rsidRPr="002A5E30">
              <w:rPr>
                <w:rFonts w:asciiTheme="minorHAnsi" w:eastAsiaTheme="minorHAnsi" w:hAnsiTheme="minorHAnsi" w:cstheme="minorBidi"/>
              </w:rPr>
              <w:t xml:space="preserve"> apply any compression therapy</w:t>
            </w:r>
          </w:p>
        </w:tc>
      </w:tr>
      <w:tr w:rsidR="002A5E30" w:rsidRPr="002A5E30" w14:paraId="41A01F71" w14:textId="77777777" w:rsidTr="002A5E30">
        <w:tc>
          <w:tcPr>
            <w:tcW w:w="1809" w:type="dxa"/>
          </w:tcPr>
          <w:p w14:paraId="308C2440"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 xml:space="preserve">ABPI </w:t>
            </w:r>
            <w:r w:rsidRPr="002A5E30">
              <w:rPr>
                <w:rFonts w:asciiTheme="minorHAnsi" w:eastAsiaTheme="minorHAnsi" w:hAnsiTheme="minorHAnsi" w:cstheme="minorBidi"/>
              </w:rPr>
              <w:sym w:font="Symbol" w:char="F03E"/>
            </w:r>
            <w:r w:rsidRPr="002A5E30">
              <w:rPr>
                <w:rFonts w:asciiTheme="minorHAnsi" w:eastAsiaTheme="minorHAnsi" w:hAnsiTheme="minorHAnsi" w:cstheme="minorBidi"/>
              </w:rPr>
              <w:t xml:space="preserve"> 1.3</w:t>
            </w:r>
          </w:p>
        </w:tc>
        <w:tc>
          <w:tcPr>
            <w:tcW w:w="2410" w:type="dxa"/>
          </w:tcPr>
          <w:p w14:paraId="0B577655" w14:textId="77777777" w:rsidR="002A5E30" w:rsidRPr="002A5E30" w:rsidRDefault="002A5E30" w:rsidP="00373F48">
            <w:pPr>
              <w:spacing w:after="0" w:line="240" w:lineRule="auto"/>
              <w:rPr>
                <w:rFonts w:asciiTheme="minorHAnsi" w:eastAsiaTheme="minorHAnsi" w:hAnsiTheme="minorHAnsi" w:cstheme="minorBidi"/>
                <w:b/>
                <w:u w:val="single"/>
              </w:rPr>
            </w:pPr>
            <w:r w:rsidRPr="002A5E30">
              <w:rPr>
                <w:rFonts w:asciiTheme="minorHAnsi" w:eastAsiaTheme="minorHAnsi" w:hAnsiTheme="minorHAnsi" w:cstheme="minorBidi"/>
              </w:rPr>
              <w:t>Medial wall calcification</w:t>
            </w:r>
          </w:p>
        </w:tc>
        <w:tc>
          <w:tcPr>
            <w:tcW w:w="5023" w:type="dxa"/>
          </w:tcPr>
          <w:p w14:paraId="35634E81" w14:textId="77777777" w:rsidR="002A5E30" w:rsidRPr="002A5E30" w:rsidRDefault="002A5E30" w:rsidP="00373F48">
            <w:pPr>
              <w:spacing w:after="0" w:line="240" w:lineRule="auto"/>
              <w:rPr>
                <w:rFonts w:asciiTheme="minorHAnsi" w:eastAsiaTheme="minorHAnsi" w:hAnsiTheme="minorHAnsi" w:cstheme="minorBidi"/>
              </w:rPr>
            </w:pPr>
            <w:r w:rsidRPr="002A5E30">
              <w:rPr>
                <w:rFonts w:asciiTheme="minorHAnsi" w:eastAsiaTheme="minorHAnsi" w:hAnsiTheme="minorHAnsi" w:cstheme="minorBidi"/>
              </w:rPr>
              <w:t>Refer to tissue viability for advice.</w:t>
            </w:r>
          </w:p>
          <w:p w14:paraId="3DC78A79" w14:textId="77777777" w:rsidR="002A5E30" w:rsidRPr="002A5E30" w:rsidRDefault="002A5E30" w:rsidP="00373F48">
            <w:pPr>
              <w:spacing w:after="0" w:line="240" w:lineRule="auto"/>
              <w:rPr>
                <w:rFonts w:asciiTheme="minorHAnsi" w:eastAsiaTheme="minorHAnsi" w:hAnsiTheme="minorHAnsi" w:cstheme="minorBidi"/>
              </w:rPr>
            </w:pPr>
            <w:r w:rsidRPr="002A5E30">
              <w:rPr>
                <w:rFonts w:asciiTheme="minorHAnsi" w:eastAsiaTheme="minorHAnsi" w:hAnsiTheme="minorHAnsi" w:cstheme="minorBidi"/>
              </w:rPr>
              <w:t>If diabetic, discuss with podiatry clinic at Churchill.</w:t>
            </w:r>
          </w:p>
          <w:p w14:paraId="2B18151B" w14:textId="77777777" w:rsidR="002A5E30" w:rsidRPr="002A5E30" w:rsidRDefault="002A5E30" w:rsidP="00373F48">
            <w:pPr>
              <w:spacing w:after="0" w:line="240" w:lineRule="auto"/>
              <w:rPr>
                <w:rFonts w:asciiTheme="minorHAnsi" w:eastAsiaTheme="minorHAnsi" w:hAnsiTheme="minorHAnsi" w:cstheme="minorBidi"/>
              </w:rPr>
            </w:pPr>
          </w:p>
          <w:p w14:paraId="55EE7BC8" w14:textId="77777777" w:rsidR="002A5E30" w:rsidRPr="002A5E30" w:rsidRDefault="002A5E30" w:rsidP="00373F48">
            <w:pPr>
              <w:spacing w:after="0" w:line="240" w:lineRule="auto"/>
              <w:rPr>
                <w:rFonts w:asciiTheme="minorHAnsi" w:eastAsiaTheme="minorHAnsi" w:hAnsiTheme="minorHAnsi" w:cstheme="minorBidi"/>
              </w:rPr>
            </w:pPr>
            <w:r w:rsidRPr="002A5E30">
              <w:rPr>
                <w:rFonts w:asciiTheme="minorHAnsi" w:eastAsiaTheme="minorHAnsi" w:hAnsiTheme="minorHAnsi" w:cstheme="minorBidi"/>
              </w:rPr>
              <w:t>Compression therapy can be advocated in this group of patients as an interim measure before a vascular appointment. Prior to commencing this it is suggested that clinicians discuss the option with the tissue viability team.</w:t>
            </w:r>
          </w:p>
          <w:p w14:paraId="390F92BB" w14:textId="77777777" w:rsidR="002A5E30" w:rsidRPr="002A5E30" w:rsidRDefault="002A5E30" w:rsidP="00373F48">
            <w:pPr>
              <w:spacing w:after="0" w:line="240" w:lineRule="auto"/>
              <w:rPr>
                <w:rFonts w:asciiTheme="minorHAnsi" w:eastAsiaTheme="minorHAnsi" w:hAnsiTheme="minorHAnsi" w:cstheme="minorBidi"/>
              </w:rPr>
            </w:pPr>
            <w:r w:rsidRPr="002A5E30">
              <w:rPr>
                <w:rFonts w:asciiTheme="minorHAnsi" w:eastAsiaTheme="minorHAnsi" w:hAnsiTheme="minorHAnsi" w:cstheme="minorBidi"/>
              </w:rPr>
              <w:t>Re doppler every 3 months.</w:t>
            </w:r>
          </w:p>
          <w:p w14:paraId="257CD911" w14:textId="77777777" w:rsidR="002A5E30" w:rsidRPr="002A5E30" w:rsidRDefault="002A5E30" w:rsidP="00373F48">
            <w:pPr>
              <w:spacing w:after="0" w:line="240" w:lineRule="auto"/>
              <w:rPr>
                <w:rFonts w:asciiTheme="minorHAnsi" w:eastAsiaTheme="minorHAnsi" w:hAnsiTheme="minorHAnsi" w:cstheme="minorBidi"/>
                <w:b/>
                <w:u w:val="single"/>
              </w:rPr>
            </w:pPr>
          </w:p>
        </w:tc>
      </w:tr>
    </w:tbl>
    <w:p w14:paraId="36E309B8" w14:textId="77777777" w:rsidR="002A5E30" w:rsidRPr="002A5E30" w:rsidRDefault="002A5E30" w:rsidP="002A5E30">
      <w:pPr>
        <w:pStyle w:val="ListParagraph"/>
        <w:jc w:val="both"/>
      </w:pPr>
    </w:p>
    <w:sectPr w:rsidR="002A5E30" w:rsidRPr="002A5E30" w:rsidSect="002548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23EB" w14:textId="77777777" w:rsidR="00096AC0" w:rsidRDefault="00096AC0" w:rsidP="0066006B">
      <w:pPr>
        <w:spacing w:after="0" w:line="240" w:lineRule="auto"/>
      </w:pPr>
      <w:r>
        <w:separator/>
      </w:r>
    </w:p>
  </w:endnote>
  <w:endnote w:type="continuationSeparator" w:id="0">
    <w:p w14:paraId="34E2405D" w14:textId="77777777" w:rsidR="00096AC0" w:rsidRDefault="00096AC0" w:rsidP="0066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3916" w14:textId="77777777" w:rsidR="0066006B" w:rsidRDefault="002A5E30">
    <w:pPr>
      <w:pStyle w:val="Footer"/>
    </w:pPr>
    <w:r>
      <w:t>Doppler procedure and interpretation / S. Gardner/ April 2015/ V3</w:t>
    </w:r>
  </w:p>
  <w:p w14:paraId="6CE1EC10" w14:textId="77777777" w:rsidR="0066006B" w:rsidRDefault="0066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4DED6" w14:textId="77777777" w:rsidR="00096AC0" w:rsidRDefault="00096AC0" w:rsidP="0066006B">
      <w:pPr>
        <w:spacing w:after="0" w:line="240" w:lineRule="auto"/>
      </w:pPr>
      <w:r>
        <w:separator/>
      </w:r>
    </w:p>
  </w:footnote>
  <w:footnote w:type="continuationSeparator" w:id="0">
    <w:p w14:paraId="3F950AAB" w14:textId="77777777" w:rsidR="00096AC0" w:rsidRDefault="00096AC0" w:rsidP="0066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0AEF" w14:textId="0D7CC266" w:rsidR="00720486" w:rsidRDefault="00720486">
    <w:pPr>
      <w:pStyle w:val="Header"/>
    </w:pPr>
    <w:r>
      <w:rPr>
        <w:noProof/>
      </w:rPr>
      <mc:AlternateContent>
        <mc:Choice Requires="wps">
          <w:drawing>
            <wp:anchor distT="45720" distB="45720" distL="114300" distR="114300" simplePos="0" relativeHeight="251659264" behindDoc="0" locked="0" layoutInCell="1" allowOverlap="1" wp14:anchorId="33768281" wp14:editId="5A5456BE">
              <wp:simplePos x="0" y="0"/>
              <wp:positionH relativeFrom="column">
                <wp:posOffset>4867275</wp:posOffset>
              </wp:positionH>
              <wp:positionV relativeFrom="paragraph">
                <wp:posOffset>-335280</wp:posOffset>
              </wp:positionV>
              <wp:extent cx="1743075" cy="7848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84860"/>
                      </a:xfrm>
                      <a:prstGeom prst="rect">
                        <a:avLst/>
                      </a:prstGeom>
                      <a:solidFill>
                        <a:srgbClr val="FFFFFF"/>
                      </a:solidFill>
                      <a:ln w="9525">
                        <a:noFill/>
                        <a:miter lim="800000"/>
                        <a:headEnd/>
                        <a:tailEnd/>
                      </a:ln>
                    </wps:spPr>
                    <wps:txbx>
                      <w:txbxContent>
                        <w:p w14:paraId="3015E45A" w14:textId="5D3924E5" w:rsidR="00720486" w:rsidRDefault="00720486">
                          <w:r>
                            <w:rPr>
                              <w:noProof/>
                              <w:lang w:eastAsia="en-GB"/>
                            </w:rPr>
                            <w:drawing>
                              <wp:inline distT="0" distB="0" distL="0" distR="0" wp14:anchorId="64DD3922" wp14:editId="0F5DC499">
                                <wp:extent cx="1285875" cy="697161"/>
                                <wp:effectExtent l="0" t="0" r="0" b="8255"/>
                                <wp:docPr id="3" name="Picture 3" descr="C:\Users\Tessa.Slater\AppData\Local\Microsoft\Windows\Temporary Internet Files\Content.Outlook\Y8PRVXQR\A4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Slater\AppData\Local\Microsoft\Windows\Temporary Internet Files\Content.Outlook\Y8PRVXQR\A4 siz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379" t="13986" r="12069" b="23077"/>
                                        <a:stretch/>
                                      </pic:blipFill>
                                      <pic:spPr bwMode="auto">
                                        <a:xfrm>
                                          <a:off x="0" y="0"/>
                                          <a:ext cx="1303079" cy="70648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68281" id="_x0000_t202" coordsize="21600,21600" o:spt="202" path="m,l,21600r21600,l21600,xe">
              <v:stroke joinstyle="miter"/>
              <v:path gradientshapeok="t" o:connecttype="rect"/>
            </v:shapetype>
            <v:shape id="Text Box 2" o:spid="_x0000_s1026" type="#_x0000_t202" style="position:absolute;margin-left:383.25pt;margin-top:-26.4pt;width:137.25pt;height:6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" stroked="f">
              <v:textbox>
                <w:txbxContent>
                  <w:p w14:paraId="3015E45A" w14:textId="5D3924E5" w:rsidR="00720486" w:rsidRDefault="00720486">
                    <w:r>
                      <w:rPr>
                        <w:noProof/>
                        <w:lang w:eastAsia="en-GB"/>
                      </w:rPr>
                      <w:drawing>
                        <wp:inline distT="0" distB="0" distL="0" distR="0" wp14:anchorId="64DD3922" wp14:editId="0F5DC499">
                          <wp:extent cx="1285875" cy="697161"/>
                          <wp:effectExtent l="0" t="0" r="0" b="8255"/>
                          <wp:docPr id="3" name="Picture 3" descr="C:\Users\Tessa.Slater\AppData\Local\Microsoft\Windows\Temporary Internet Files\Content.Outlook\Y8PRVXQR\A4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Slater\AppData\Local\Microsoft\Windows\Temporary Internet Files\Content.Outlook\Y8PRVXQR\A4 siz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379" t="13986" r="12069" b="23077"/>
                                  <a:stretch/>
                                </pic:blipFill>
                                <pic:spPr bwMode="auto">
                                  <a:xfrm>
                                    <a:off x="0" y="0"/>
                                    <a:ext cx="1303079" cy="70648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B3F19"/>
    <w:multiLevelType w:val="hybridMultilevel"/>
    <w:tmpl w:val="E8D4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22B53"/>
    <w:multiLevelType w:val="hybridMultilevel"/>
    <w:tmpl w:val="348AE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5D2"/>
    <w:rsid w:val="00096AC0"/>
    <w:rsid w:val="000C3462"/>
    <w:rsid w:val="001116FD"/>
    <w:rsid w:val="00254804"/>
    <w:rsid w:val="002A5E30"/>
    <w:rsid w:val="002F6694"/>
    <w:rsid w:val="003A6E39"/>
    <w:rsid w:val="005D0FEA"/>
    <w:rsid w:val="0066006B"/>
    <w:rsid w:val="00720486"/>
    <w:rsid w:val="007543B3"/>
    <w:rsid w:val="00775F2E"/>
    <w:rsid w:val="008A3445"/>
    <w:rsid w:val="008D15D2"/>
    <w:rsid w:val="00AA48DA"/>
    <w:rsid w:val="00AE4BA0"/>
    <w:rsid w:val="00C22345"/>
    <w:rsid w:val="00DF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021C9"/>
  <w15:docId w15:val="{CA90ACF3-10D2-4F7D-AA2C-884F2A0F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5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D15D2"/>
    <w:pPr>
      <w:ind w:left="720"/>
      <w:contextualSpacing/>
    </w:pPr>
  </w:style>
  <w:style w:type="paragraph" w:styleId="Header">
    <w:name w:val="header"/>
    <w:basedOn w:val="Normal"/>
    <w:link w:val="HeaderChar"/>
    <w:uiPriority w:val="99"/>
    <w:unhideWhenUsed/>
    <w:rsid w:val="0066006B"/>
    <w:pPr>
      <w:tabs>
        <w:tab w:val="center" w:pos="4513"/>
        <w:tab w:val="right" w:pos="9026"/>
      </w:tabs>
    </w:pPr>
  </w:style>
  <w:style w:type="character" w:customStyle="1" w:styleId="HeaderChar">
    <w:name w:val="Header Char"/>
    <w:basedOn w:val="DefaultParagraphFont"/>
    <w:link w:val="Header"/>
    <w:uiPriority w:val="99"/>
    <w:rsid w:val="0066006B"/>
    <w:rPr>
      <w:sz w:val="22"/>
      <w:szCs w:val="22"/>
      <w:lang w:eastAsia="en-US"/>
    </w:rPr>
  </w:style>
  <w:style w:type="paragraph" w:styleId="Footer">
    <w:name w:val="footer"/>
    <w:basedOn w:val="Normal"/>
    <w:link w:val="FooterChar"/>
    <w:uiPriority w:val="99"/>
    <w:unhideWhenUsed/>
    <w:rsid w:val="0066006B"/>
    <w:pPr>
      <w:tabs>
        <w:tab w:val="center" w:pos="4513"/>
        <w:tab w:val="right" w:pos="9026"/>
      </w:tabs>
    </w:pPr>
  </w:style>
  <w:style w:type="character" w:customStyle="1" w:styleId="FooterChar">
    <w:name w:val="Footer Char"/>
    <w:basedOn w:val="DefaultParagraphFont"/>
    <w:link w:val="Footer"/>
    <w:uiPriority w:val="99"/>
    <w:rsid w:val="0066006B"/>
    <w:rPr>
      <w:sz w:val="22"/>
      <w:szCs w:val="22"/>
      <w:lang w:eastAsia="en-US"/>
    </w:rPr>
  </w:style>
  <w:style w:type="paragraph" w:styleId="BalloonText">
    <w:name w:val="Balloon Text"/>
    <w:basedOn w:val="Normal"/>
    <w:link w:val="BalloonTextChar"/>
    <w:uiPriority w:val="99"/>
    <w:semiHidden/>
    <w:unhideWhenUsed/>
    <w:rsid w:val="0066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2757">
      <w:bodyDiv w:val="1"/>
      <w:marLeft w:val="0"/>
      <w:marRight w:val="0"/>
      <w:marTop w:val="0"/>
      <w:marBottom w:val="0"/>
      <w:divBdr>
        <w:top w:val="none" w:sz="0" w:space="0" w:color="auto"/>
        <w:left w:val="none" w:sz="0" w:space="0" w:color="auto"/>
        <w:bottom w:val="none" w:sz="0" w:space="0" w:color="auto"/>
        <w:right w:val="none" w:sz="0" w:space="0" w:color="auto"/>
      </w:divBdr>
    </w:div>
    <w:div w:id="135144612">
      <w:bodyDiv w:val="1"/>
      <w:marLeft w:val="0"/>
      <w:marRight w:val="0"/>
      <w:marTop w:val="0"/>
      <w:marBottom w:val="0"/>
      <w:divBdr>
        <w:top w:val="none" w:sz="0" w:space="0" w:color="auto"/>
        <w:left w:val="none" w:sz="0" w:space="0" w:color="auto"/>
        <w:bottom w:val="none" w:sz="0" w:space="0" w:color="auto"/>
        <w:right w:val="none" w:sz="0" w:space="0" w:color="auto"/>
      </w:divBdr>
    </w:div>
    <w:div w:id="381708406">
      <w:bodyDiv w:val="1"/>
      <w:marLeft w:val="0"/>
      <w:marRight w:val="0"/>
      <w:marTop w:val="0"/>
      <w:marBottom w:val="0"/>
      <w:divBdr>
        <w:top w:val="none" w:sz="0" w:space="0" w:color="auto"/>
        <w:left w:val="none" w:sz="0" w:space="0" w:color="auto"/>
        <w:bottom w:val="none" w:sz="0" w:space="0" w:color="auto"/>
        <w:right w:val="none" w:sz="0" w:space="0" w:color="auto"/>
      </w:divBdr>
    </w:div>
    <w:div w:id="952056239">
      <w:bodyDiv w:val="1"/>
      <w:marLeft w:val="0"/>
      <w:marRight w:val="0"/>
      <w:marTop w:val="0"/>
      <w:marBottom w:val="0"/>
      <w:divBdr>
        <w:top w:val="none" w:sz="0" w:space="0" w:color="auto"/>
        <w:left w:val="none" w:sz="0" w:space="0" w:color="auto"/>
        <w:bottom w:val="none" w:sz="0" w:space="0" w:color="auto"/>
        <w:right w:val="none" w:sz="0" w:space="0" w:color="auto"/>
      </w:divBdr>
    </w:div>
    <w:div w:id="1005981750">
      <w:bodyDiv w:val="1"/>
      <w:marLeft w:val="0"/>
      <w:marRight w:val="0"/>
      <w:marTop w:val="0"/>
      <w:marBottom w:val="0"/>
      <w:divBdr>
        <w:top w:val="none" w:sz="0" w:space="0" w:color="auto"/>
        <w:left w:val="none" w:sz="0" w:space="0" w:color="auto"/>
        <w:bottom w:val="none" w:sz="0" w:space="0" w:color="auto"/>
        <w:right w:val="none" w:sz="0" w:space="0" w:color="auto"/>
      </w:divBdr>
    </w:div>
    <w:div w:id="1040664519">
      <w:bodyDiv w:val="1"/>
      <w:marLeft w:val="0"/>
      <w:marRight w:val="0"/>
      <w:marTop w:val="0"/>
      <w:marBottom w:val="0"/>
      <w:divBdr>
        <w:top w:val="none" w:sz="0" w:space="0" w:color="auto"/>
        <w:left w:val="none" w:sz="0" w:space="0" w:color="auto"/>
        <w:bottom w:val="none" w:sz="0" w:space="0" w:color="auto"/>
        <w:right w:val="none" w:sz="0" w:space="0" w:color="auto"/>
      </w:divBdr>
    </w:div>
    <w:div w:id="1122385574">
      <w:bodyDiv w:val="1"/>
      <w:marLeft w:val="0"/>
      <w:marRight w:val="0"/>
      <w:marTop w:val="0"/>
      <w:marBottom w:val="0"/>
      <w:divBdr>
        <w:top w:val="none" w:sz="0" w:space="0" w:color="auto"/>
        <w:left w:val="none" w:sz="0" w:space="0" w:color="auto"/>
        <w:bottom w:val="none" w:sz="0" w:space="0" w:color="auto"/>
        <w:right w:val="none" w:sz="0" w:space="0" w:color="auto"/>
      </w:divBdr>
    </w:div>
    <w:div w:id="1173254281">
      <w:bodyDiv w:val="1"/>
      <w:marLeft w:val="0"/>
      <w:marRight w:val="0"/>
      <w:marTop w:val="0"/>
      <w:marBottom w:val="0"/>
      <w:divBdr>
        <w:top w:val="none" w:sz="0" w:space="0" w:color="auto"/>
        <w:left w:val="none" w:sz="0" w:space="0" w:color="auto"/>
        <w:bottom w:val="none" w:sz="0" w:space="0" w:color="auto"/>
        <w:right w:val="none" w:sz="0" w:space="0" w:color="auto"/>
      </w:divBdr>
    </w:div>
    <w:div w:id="1325275726">
      <w:bodyDiv w:val="1"/>
      <w:marLeft w:val="0"/>
      <w:marRight w:val="0"/>
      <w:marTop w:val="0"/>
      <w:marBottom w:val="0"/>
      <w:divBdr>
        <w:top w:val="none" w:sz="0" w:space="0" w:color="auto"/>
        <w:left w:val="none" w:sz="0" w:space="0" w:color="auto"/>
        <w:bottom w:val="none" w:sz="0" w:space="0" w:color="auto"/>
        <w:right w:val="none" w:sz="0" w:space="0" w:color="auto"/>
      </w:divBdr>
    </w:div>
    <w:div w:id="1507789145">
      <w:bodyDiv w:val="1"/>
      <w:marLeft w:val="0"/>
      <w:marRight w:val="0"/>
      <w:marTop w:val="0"/>
      <w:marBottom w:val="0"/>
      <w:divBdr>
        <w:top w:val="none" w:sz="0" w:space="0" w:color="auto"/>
        <w:left w:val="none" w:sz="0" w:space="0" w:color="auto"/>
        <w:bottom w:val="none" w:sz="0" w:space="0" w:color="auto"/>
        <w:right w:val="none" w:sz="0" w:space="0" w:color="auto"/>
      </w:divBdr>
    </w:div>
    <w:div w:id="1997028042">
      <w:bodyDiv w:val="1"/>
      <w:marLeft w:val="0"/>
      <w:marRight w:val="0"/>
      <w:marTop w:val="0"/>
      <w:marBottom w:val="0"/>
      <w:divBdr>
        <w:top w:val="none" w:sz="0" w:space="0" w:color="auto"/>
        <w:left w:val="none" w:sz="0" w:space="0" w:color="auto"/>
        <w:bottom w:val="none" w:sz="0" w:space="0" w:color="auto"/>
        <w:right w:val="none" w:sz="0" w:space="0" w:color="auto"/>
      </w:divBdr>
    </w:div>
    <w:div w:id="20339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Sarah.Gardner</dc:creator>
  <cp:lastModifiedBy>Sapnik Lauren (RNU) Oxford Health</cp:lastModifiedBy>
  <cp:revision>4</cp:revision>
  <cp:lastPrinted>2021-03-17T17:52:00Z</cp:lastPrinted>
  <dcterms:created xsi:type="dcterms:W3CDTF">2021-03-17T17:51:00Z</dcterms:created>
  <dcterms:modified xsi:type="dcterms:W3CDTF">2021-11-30T12:44:00Z</dcterms:modified>
</cp:coreProperties>
</file>