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83" w:rsidRPr="00E1467D" w:rsidRDefault="006C5D83" w:rsidP="00E1467D">
      <w:pPr>
        <w:jc w:val="center"/>
        <w:outlineLvl w:val="0"/>
        <w:rPr>
          <w:rFonts w:cs="Arial"/>
          <w:b/>
          <w:color w:val="000000"/>
          <w:sz w:val="22"/>
          <w:szCs w:val="22"/>
          <w:u w:val="single"/>
        </w:rPr>
      </w:pPr>
      <w:bookmarkStart w:id="0" w:name="_GoBack"/>
      <w:bookmarkEnd w:id="0"/>
      <w:r w:rsidRPr="00E1467D">
        <w:rPr>
          <w:rFonts w:cs="Arial"/>
          <w:b/>
          <w:color w:val="000000"/>
          <w:sz w:val="22"/>
          <w:szCs w:val="22"/>
          <w:u w:val="single"/>
        </w:rPr>
        <w:t>Competency Framework</w:t>
      </w:r>
    </w:p>
    <w:p w:rsidR="006C5D83" w:rsidRPr="0072431A" w:rsidRDefault="006C5D83" w:rsidP="006C5D83">
      <w:pPr>
        <w:rPr>
          <w:rFonts w:cs="Arial"/>
          <w:b/>
          <w:color w:val="000000"/>
          <w:sz w:val="22"/>
          <w:szCs w:val="22"/>
        </w:rPr>
      </w:pPr>
    </w:p>
    <w:p w:rsidR="006C5D83" w:rsidRPr="0072431A" w:rsidRDefault="006C5D83" w:rsidP="006C5D83">
      <w:pPr>
        <w:rPr>
          <w:rFonts w:cs="Arial"/>
          <w:b/>
          <w:color w:val="000000"/>
          <w:sz w:val="22"/>
          <w:szCs w:val="22"/>
        </w:rPr>
      </w:pPr>
    </w:p>
    <w:p w:rsidR="006C5D83" w:rsidRPr="0072431A" w:rsidRDefault="006C5D83" w:rsidP="006C5D83">
      <w:pPr>
        <w:rPr>
          <w:rFonts w:cs="Arial"/>
          <w:b/>
          <w:color w:val="000000"/>
          <w:sz w:val="22"/>
          <w:szCs w:val="22"/>
        </w:rPr>
      </w:pPr>
      <w:r w:rsidRPr="0072431A">
        <w:rPr>
          <w:rFonts w:cs="Arial"/>
          <w:b/>
          <w:color w:val="000000"/>
          <w:sz w:val="22"/>
          <w:szCs w:val="22"/>
        </w:rPr>
        <w:t xml:space="preserve">Name………………………………………        </w:t>
      </w:r>
      <w:r w:rsidR="002661F3">
        <w:rPr>
          <w:rFonts w:cs="Arial"/>
          <w:b/>
          <w:color w:val="000000"/>
          <w:sz w:val="22"/>
          <w:szCs w:val="22"/>
        </w:rPr>
        <w:t>Date of self- assessment</w:t>
      </w:r>
      <w:r w:rsidRPr="0072431A">
        <w:rPr>
          <w:rFonts w:cs="Arial"/>
          <w:b/>
          <w:color w:val="000000"/>
          <w:sz w:val="22"/>
          <w:szCs w:val="22"/>
        </w:rPr>
        <w:t>………………………………………………………….</w:t>
      </w:r>
    </w:p>
    <w:p w:rsidR="002661F3" w:rsidRDefault="002661F3" w:rsidP="006C5D83">
      <w:pPr>
        <w:rPr>
          <w:rFonts w:cs="Arial"/>
          <w:b/>
          <w:color w:val="000000"/>
          <w:sz w:val="22"/>
          <w:szCs w:val="22"/>
        </w:rPr>
      </w:pPr>
    </w:p>
    <w:p w:rsidR="002661F3" w:rsidRDefault="002661F3" w:rsidP="006C5D83">
      <w:pPr>
        <w:rPr>
          <w:rFonts w:cs="Arial"/>
          <w:b/>
          <w:color w:val="000000"/>
          <w:sz w:val="22"/>
          <w:szCs w:val="22"/>
        </w:rPr>
      </w:pPr>
      <w:r>
        <w:rPr>
          <w:rFonts w:cs="Arial"/>
          <w:b/>
          <w:color w:val="000000"/>
          <w:sz w:val="22"/>
          <w:szCs w:val="22"/>
        </w:rPr>
        <w:t xml:space="preserve">                                                                        Date of sign off assessment…………………………………………………….</w:t>
      </w:r>
    </w:p>
    <w:p w:rsidR="002661F3" w:rsidRDefault="002661F3" w:rsidP="006C5D83">
      <w:pPr>
        <w:rPr>
          <w:rFonts w:cs="Arial"/>
          <w:b/>
          <w:color w:val="000000"/>
          <w:sz w:val="22"/>
          <w:szCs w:val="22"/>
        </w:rPr>
      </w:pPr>
      <w:r>
        <w:rPr>
          <w:rFonts w:cs="Arial"/>
          <w:b/>
          <w:color w:val="000000"/>
          <w:sz w:val="22"/>
          <w:szCs w:val="22"/>
        </w:rPr>
        <w:t xml:space="preserve">                                          </w:t>
      </w:r>
    </w:p>
    <w:p w:rsidR="006C5D83" w:rsidRPr="0072431A" w:rsidRDefault="002661F3" w:rsidP="006C5D83">
      <w:pPr>
        <w:rPr>
          <w:rFonts w:cs="Arial"/>
          <w:b/>
          <w:color w:val="000000"/>
          <w:sz w:val="22"/>
          <w:szCs w:val="22"/>
        </w:rPr>
      </w:pPr>
      <w:r>
        <w:rPr>
          <w:rFonts w:cs="Arial"/>
          <w:b/>
          <w:color w:val="000000"/>
          <w:sz w:val="22"/>
          <w:szCs w:val="22"/>
        </w:rPr>
        <w:t xml:space="preserve">                                                                        Name/ signature of assessor……………………………….............................</w:t>
      </w:r>
    </w:p>
    <w:p w:rsidR="002661F3" w:rsidRDefault="006C5D83" w:rsidP="006C5D83">
      <w:pPr>
        <w:rPr>
          <w:rFonts w:cs="Arial"/>
          <w:b/>
          <w:color w:val="000000"/>
          <w:sz w:val="22"/>
          <w:szCs w:val="22"/>
        </w:rPr>
      </w:pPr>
      <w:r w:rsidRPr="0072431A">
        <w:rPr>
          <w:rFonts w:cs="Arial"/>
          <w:b/>
          <w:color w:val="000000"/>
          <w:sz w:val="22"/>
          <w:szCs w:val="22"/>
        </w:rPr>
        <w:t xml:space="preserve">Role / Band……………………………….       </w:t>
      </w:r>
    </w:p>
    <w:p w:rsidR="006C5D83" w:rsidRPr="0072431A" w:rsidRDefault="002661F3" w:rsidP="006C5D83">
      <w:pPr>
        <w:rPr>
          <w:rFonts w:cs="Arial"/>
          <w:b/>
          <w:color w:val="000000"/>
          <w:sz w:val="22"/>
          <w:szCs w:val="22"/>
        </w:rPr>
      </w:pPr>
      <w:r>
        <w:rPr>
          <w:rFonts w:cs="Arial"/>
          <w:b/>
          <w:color w:val="000000"/>
          <w:sz w:val="22"/>
          <w:szCs w:val="22"/>
        </w:rPr>
        <w:t xml:space="preserve">                                                                        </w:t>
      </w:r>
      <w:r w:rsidR="006C5D83" w:rsidRPr="0072431A">
        <w:rPr>
          <w:rFonts w:cs="Arial"/>
          <w:b/>
          <w:color w:val="000000"/>
          <w:sz w:val="22"/>
          <w:szCs w:val="22"/>
        </w:rPr>
        <w:t xml:space="preserve">Level of competency expected of role 1 </w:t>
      </w:r>
      <w:proofErr w:type="gramStart"/>
      <w:r w:rsidR="006C5D83" w:rsidRPr="0072431A">
        <w:rPr>
          <w:rFonts w:cs="Arial"/>
          <w:b/>
          <w:color w:val="000000"/>
          <w:sz w:val="22"/>
          <w:szCs w:val="22"/>
        </w:rPr>
        <w:t>□  2</w:t>
      </w:r>
      <w:proofErr w:type="gramEnd"/>
      <w:r w:rsidR="006C5D83" w:rsidRPr="0072431A">
        <w:rPr>
          <w:rFonts w:cs="Arial"/>
          <w:b/>
          <w:color w:val="000000"/>
          <w:sz w:val="22"/>
          <w:szCs w:val="22"/>
        </w:rPr>
        <w:t xml:space="preserve"> □  3  □  4  □</w:t>
      </w:r>
      <w:r w:rsidR="006C5D83" w:rsidRPr="0072431A">
        <w:rPr>
          <w:rFonts w:cs="Arial"/>
          <w:i/>
          <w:color w:val="000000"/>
          <w:sz w:val="22"/>
          <w:szCs w:val="22"/>
        </w:rPr>
        <w:tab/>
      </w:r>
    </w:p>
    <w:p w:rsidR="006C5D83" w:rsidRPr="0072431A" w:rsidRDefault="006C5D83" w:rsidP="00101022">
      <w:pPr>
        <w:ind w:left="3600"/>
        <w:rPr>
          <w:rFonts w:cs="Arial"/>
          <w:i/>
          <w:color w:val="000000"/>
          <w:sz w:val="22"/>
          <w:szCs w:val="22"/>
        </w:rPr>
      </w:pPr>
      <w:r w:rsidRPr="0072431A">
        <w:rPr>
          <w:rFonts w:cs="Arial"/>
          <w:i/>
          <w:color w:val="000000"/>
          <w:sz w:val="22"/>
          <w:szCs w:val="22"/>
        </w:rPr>
        <w:t xml:space="preserve">      </w:t>
      </w:r>
      <w:r w:rsidR="00101022">
        <w:rPr>
          <w:rFonts w:cs="Arial"/>
          <w:i/>
          <w:color w:val="000000"/>
          <w:sz w:val="22"/>
          <w:szCs w:val="22"/>
        </w:rPr>
        <w:t xml:space="preserve">       </w:t>
      </w:r>
    </w:p>
    <w:p w:rsidR="006C5D83" w:rsidRPr="0072431A" w:rsidRDefault="006C5D83" w:rsidP="006C5D83">
      <w:pPr>
        <w:rPr>
          <w:rFonts w:cs="Arial"/>
          <w:i/>
          <w:color w:val="000000"/>
          <w:sz w:val="22"/>
          <w:szCs w:val="22"/>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6C5D83" w:rsidRPr="0072431A" w:rsidTr="00AE5D60">
        <w:tc>
          <w:tcPr>
            <w:tcW w:w="14760" w:type="dxa"/>
            <w:shd w:val="clear" w:color="auto" w:fill="E6E6E6"/>
          </w:tcPr>
          <w:p w:rsidR="006C5D83" w:rsidRPr="0072431A" w:rsidRDefault="006C5D83" w:rsidP="00AE5D60">
            <w:pPr>
              <w:rPr>
                <w:rFonts w:cs="Arial"/>
                <w:b/>
                <w:sz w:val="22"/>
                <w:szCs w:val="22"/>
              </w:rPr>
            </w:pPr>
            <w:r w:rsidRPr="0072431A">
              <w:rPr>
                <w:rFonts w:cs="Arial"/>
                <w:b/>
                <w:sz w:val="22"/>
                <w:szCs w:val="22"/>
              </w:rPr>
              <w:t xml:space="preserve">Competency:  </w:t>
            </w:r>
          </w:p>
          <w:p w:rsidR="006C5D83" w:rsidRPr="0072431A" w:rsidRDefault="006C5D83" w:rsidP="00AE5D60">
            <w:pPr>
              <w:tabs>
                <w:tab w:val="left" w:pos="2480"/>
              </w:tabs>
              <w:rPr>
                <w:rFonts w:cs="Arial"/>
                <w:sz w:val="22"/>
                <w:szCs w:val="22"/>
              </w:rPr>
            </w:pPr>
            <w:r w:rsidRPr="0072431A">
              <w:rPr>
                <w:rFonts w:cs="Arial"/>
                <w:b/>
                <w:sz w:val="22"/>
                <w:szCs w:val="22"/>
              </w:rPr>
              <w:tab/>
            </w:r>
          </w:p>
          <w:p w:rsidR="006C5D83" w:rsidRPr="007A419B" w:rsidRDefault="00F63954" w:rsidP="002B453E">
            <w:pPr>
              <w:rPr>
                <w:rFonts w:cs="Arial"/>
                <w:b/>
                <w:sz w:val="28"/>
                <w:szCs w:val="28"/>
              </w:rPr>
            </w:pPr>
            <w:r w:rsidRPr="007A419B">
              <w:rPr>
                <w:rFonts w:cs="Arial"/>
                <w:b/>
                <w:sz w:val="28"/>
                <w:szCs w:val="28"/>
              </w:rPr>
              <w:t>Management</w:t>
            </w:r>
            <w:r w:rsidR="002B453E" w:rsidRPr="007A419B">
              <w:rPr>
                <w:rFonts w:cs="Arial"/>
                <w:b/>
                <w:sz w:val="28"/>
                <w:szCs w:val="28"/>
              </w:rPr>
              <w:t xml:space="preserve"> of </w:t>
            </w:r>
            <w:r w:rsidRPr="007A419B">
              <w:rPr>
                <w:rFonts w:cs="Arial"/>
                <w:b/>
                <w:sz w:val="28"/>
                <w:szCs w:val="28"/>
              </w:rPr>
              <w:t>venous and mixed aetiology leg ulcers</w:t>
            </w:r>
          </w:p>
          <w:p w:rsidR="002B453E" w:rsidRPr="0072431A" w:rsidRDefault="002B453E" w:rsidP="002B453E">
            <w:pPr>
              <w:rPr>
                <w:rFonts w:cs="Arial"/>
                <w:sz w:val="22"/>
                <w:szCs w:val="22"/>
              </w:rPr>
            </w:pPr>
          </w:p>
        </w:tc>
      </w:tr>
      <w:tr w:rsidR="006C5D83" w:rsidRPr="0072431A" w:rsidTr="00AE5D60">
        <w:tc>
          <w:tcPr>
            <w:tcW w:w="14760" w:type="dxa"/>
            <w:shd w:val="clear" w:color="auto" w:fill="E6E6E6"/>
          </w:tcPr>
          <w:p w:rsidR="006C5D83" w:rsidRPr="0072431A" w:rsidRDefault="006C5D83" w:rsidP="00AE5D60">
            <w:pPr>
              <w:rPr>
                <w:rFonts w:cs="Arial"/>
                <w:b/>
                <w:i/>
                <w:sz w:val="22"/>
                <w:szCs w:val="22"/>
              </w:rPr>
            </w:pPr>
            <w:r w:rsidRPr="006C5D83">
              <w:rPr>
                <w:rFonts w:cs="Arial"/>
                <w:b/>
                <w:sz w:val="22"/>
                <w:szCs w:val="22"/>
              </w:rPr>
              <w:t>Competency Statement</w:t>
            </w:r>
            <w:r w:rsidR="00E1467D">
              <w:rPr>
                <w:rFonts w:cs="Arial"/>
                <w:b/>
                <w:sz w:val="22"/>
                <w:szCs w:val="22"/>
              </w:rPr>
              <w:t>:</w:t>
            </w:r>
          </w:p>
          <w:p w:rsidR="006C5D83" w:rsidRPr="0072431A" w:rsidRDefault="006C5D83" w:rsidP="00AE5D60">
            <w:pPr>
              <w:tabs>
                <w:tab w:val="left" w:pos="10890"/>
              </w:tabs>
              <w:rPr>
                <w:rFonts w:cs="Arial"/>
                <w:sz w:val="22"/>
                <w:szCs w:val="22"/>
              </w:rPr>
            </w:pPr>
            <w:r w:rsidRPr="0072431A">
              <w:rPr>
                <w:rFonts w:cs="Arial"/>
                <w:sz w:val="22"/>
                <w:szCs w:val="22"/>
              </w:rPr>
              <w:tab/>
            </w:r>
          </w:p>
          <w:p w:rsidR="006C5D83" w:rsidRPr="00706F58" w:rsidRDefault="00F63954" w:rsidP="002B453E">
            <w:pPr>
              <w:rPr>
                <w:rFonts w:cs="Arial"/>
                <w:b/>
                <w:sz w:val="22"/>
                <w:szCs w:val="22"/>
              </w:rPr>
            </w:pPr>
            <w:r w:rsidRPr="00706F58">
              <w:rPr>
                <w:rFonts w:cs="Arial"/>
                <w:b/>
                <w:sz w:val="22"/>
                <w:szCs w:val="22"/>
              </w:rPr>
              <w:t xml:space="preserve">To be able to implement a </w:t>
            </w:r>
            <w:r w:rsidR="00F60D00" w:rsidRPr="00706F58">
              <w:rPr>
                <w:rFonts w:cs="Arial"/>
                <w:b/>
                <w:sz w:val="22"/>
                <w:szCs w:val="22"/>
              </w:rPr>
              <w:t xml:space="preserve">management plan that’s reflects the needs of the patient </w:t>
            </w:r>
            <w:r w:rsidR="004A666E" w:rsidRPr="00706F58">
              <w:rPr>
                <w:rFonts w:cs="Arial"/>
                <w:b/>
                <w:sz w:val="22"/>
                <w:szCs w:val="22"/>
              </w:rPr>
              <w:t>and supports</w:t>
            </w:r>
            <w:r w:rsidR="00F60D00" w:rsidRPr="00706F58">
              <w:rPr>
                <w:rFonts w:cs="Arial"/>
                <w:b/>
                <w:sz w:val="22"/>
                <w:szCs w:val="22"/>
              </w:rPr>
              <w:t xml:space="preserve"> the 24 week healing timeframe.</w:t>
            </w:r>
            <w:r w:rsidR="002B453E" w:rsidRPr="00706F58">
              <w:rPr>
                <w:rFonts w:cs="Arial"/>
                <w:b/>
                <w:sz w:val="22"/>
                <w:szCs w:val="22"/>
              </w:rPr>
              <w:t xml:space="preserve"> </w:t>
            </w:r>
          </w:p>
          <w:p w:rsidR="002B453E" w:rsidRPr="00101022" w:rsidRDefault="002B453E" w:rsidP="002B453E">
            <w:pPr>
              <w:rPr>
                <w:rFonts w:cs="Arial"/>
                <w:sz w:val="22"/>
                <w:szCs w:val="22"/>
              </w:rPr>
            </w:pPr>
          </w:p>
        </w:tc>
      </w:tr>
    </w:tbl>
    <w:p w:rsidR="006C5D83" w:rsidRPr="0072431A" w:rsidRDefault="006C5D83" w:rsidP="006C5D83">
      <w:pPr>
        <w:rPr>
          <w:rFonts w:cs="Arial"/>
          <w:i/>
          <w:sz w:val="22"/>
          <w:szCs w:val="22"/>
        </w:rPr>
      </w:pPr>
    </w:p>
    <w:p w:rsidR="006C5D83" w:rsidRPr="0072431A" w:rsidRDefault="006C5D83" w:rsidP="006C5D83">
      <w:pPr>
        <w:rPr>
          <w:rFonts w:cs="Arial"/>
          <w:i/>
          <w:sz w:val="22"/>
          <w:szCs w:val="22"/>
        </w:rPr>
      </w:pPr>
      <w:r w:rsidRPr="0072431A">
        <w:rPr>
          <w:rFonts w:cs="Arial"/>
          <w:i/>
          <w:sz w:val="22"/>
          <w:szCs w:val="22"/>
        </w:rPr>
        <w:t>Initially please self-assess your current level of competence in relation to the competency statements outlined. You may feel that you are at different levels for different components of this competency. For example you may feel that you are safe to practice autonomously in some aspects of the competency but only understand basic principles for other elements. Initial and date where you feel that you are for each statement. This information will help you focus your learning needs.  Agree with your assessor a timeframe to complete the competency. At the end of this period reassess your competence and ask your assessor to do the same</w:t>
      </w:r>
    </w:p>
    <w:p w:rsidR="006C5D83" w:rsidRPr="0072431A" w:rsidRDefault="006C5D83" w:rsidP="006C5D83">
      <w:pPr>
        <w:rPr>
          <w:rFonts w:cs="Arial"/>
          <w:i/>
          <w:sz w:val="22"/>
          <w:szCs w:val="22"/>
        </w:rPr>
      </w:pPr>
    </w:p>
    <w:p w:rsidR="006C5D83" w:rsidRPr="0072431A" w:rsidRDefault="006C5D83" w:rsidP="006C5D83">
      <w:pPr>
        <w:rPr>
          <w:rFonts w:cs="Arial"/>
          <w:i/>
          <w:sz w:val="22"/>
          <w:szCs w:val="22"/>
        </w:rPr>
      </w:pPr>
    </w:p>
    <w:p w:rsidR="006C5D83" w:rsidRPr="0072431A" w:rsidRDefault="00E1467D" w:rsidP="006C5D83">
      <w:pPr>
        <w:rPr>
          <w:rFonts w:cs="Arial"/>
          <w:sz w:val="22"/>
          <w:szCs w:val="22"/>
        </w:rPr>
      </w:pPr>
      <w:r>
        <w:rPr>
          <w:rFonts w:cs="Arial"/>
          <w:sz w:val="22"/>
          <w:szCs w:val="22"/>
        </w:rPr>
        <w:t>The NMC code (2008) states</w:t>
      </w:r>
      <w:r w:rsidR="006C5D83" w:rsidRPr="0072431A">
        <w:rPr>
          <w:rFonts w:cs="Arial"/>
          <w:sz w:val="22"/>
          <w:szCs w:val="22"/>
        </w:rPr>
        <w:t>:  As a professional, you are personally accountable for actions and omissions in your practice and must always be able to justify your</w:t>
      </w:r>
      <w:r w:rsidR="00101022">
        <w:rPr>
          <w:rFonts w:cs="Arial"/>
          <w:sz w:val="22"/>
          <w:szCs w:val="22"/>
        </w:rPr>
        <w:t xml:space="preserve"> decisions”. For the full code</w:t>
      </w:r>
      <w:r w:rsidR="006C5D83" w:rsidRPr="0072431A">
        <w:rPr>
          <w:rFonts w:cs="Arial"/>
          <w:sz w:val="22"/>
          <w:szCs w:val="22"/>
        </w:rPr>
        <w:t xml:space="preserve">: </w:t>
      </w:r>
      <w:hyperlink r:id="rId7" w:history="1">
        <w:r w:rsidR="006C5D83" w:rsidRPr="0072431A">
          <w:rPr>
            <w:rStyle w:val="Hyperlink"/>
            <w:rFonts w:cs="Arial"/>
            <w:sz w:val="22"/>
            <w:szCs w:val="22"/>
          </w:rPr>
          <w:t>The code in full | Nursing and Midwifery Council</w:t>
        </w:r>
      </w:hyperlink>
      <w:r w:rsidR="006C5D83" w:rsidRPr="0072431A">
        <w:rPr>
          <w:rFonts w:cs="Arial"/>
          <w:sz w:val="22"/>
          <w:szCs w:val="22"/>
        </w:rPr>
        <w:t xml:space="preserve">   </w:t>
      </w:r>
    </w:p>
    <w:p w:rsidR="006C5D83" w:rsidRDefault="006C5D83">
      <w:pPr>
        <w:spacing w:after="200" w:line="276" w:lineRule="auto"/>
        <w:rPr>
          <w:rFonts w:cs="Arial"/>
          <w:sz w:val="22"/>
          <w:szCs w:val="22"/>
        </w:rPr>
      </w:pPr>
      <w:r>
        <w:rPr>
          <w:rFonts w:cs="Arial"/>
          <w:sz w:val="22"/>
          <w:szCs w:val="22"/>
        </w:rPr>
        <w:br w:type="page"/>
      </w:r>
    </w:p>
    <w:p w:rsidR="006C5D83" w:rsidRPr="0072431A" w:rsidRDefault="006C5D83" w:rsidP="006C5D83">
      <w:pPr>
        <w:rPr>
          <w:rFonts w:cs="Arial"/>
          <w:sz w:val="22"/>
          <w:szCs w:val="22"/>
        </w:rPr>
      </w:pP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6"/>
        <w:gridCol w:w="1842"/>
        <w:gridCol w:w="1985"/>
        <w:gridCol w:w="1843"/>
        <w:gridCol w:w="1842"/>
        <w:gridCol w:w="1418"/>
      </w:tblGrid>
      <w:tr w:rsidR="006C5D83" w:rsidRPr="0072431A" w:rsidTr="00751BAC">
        <w:trPr>
          <w:tblHeader/>
        </w:trPr>
        <w:tc>
          <w:tcPr>
            <w:tcW w:w="6996" w:type="dxa"/>
            <w:shd w:val="clear" w:color="auto" w:fill="E6E6E6"/>
          </w:tcPr>
          <w:p w:rsidR="006C5D83" w:rsidRDefault="006C5D83" w:rsidP="00AE5D60">
            <w:pPr>
              <w:rPr>
                <w:rFonts w:cs="Arial"/>
                <w:b/>
                <w:i/>
                <w:sz w:val="22"/>
                <w:szCs w:val="22"/>
              </w:rPr>
            </w:pPr>
            <w:r w:rsidRPr="0072431A">
              <w:rPr>
                <w:rFonts w:cs="Arial"/>
                <w:b/>
                <w:i/>
                <w:sz w:val="22"/>
                <w:szCs w:val="22"/>
              </w:rPr>
              <w:t>Link to KSF dimensions and levels</w:t>
            </w:r>
          </w:p>
          <w:p w:rsidR="00101022" w:rsidRDefault="00101022" w:rsidP="00AE5D60">
            <w:pPr>
              <w:rPr>
                <w:rFonts w:cs="Arial"/>
                <w:b/>
                <w:i/>
                <w:sz w:val="22"/>
                <w:szCs w:val="22"/>
              </w:rPr>
            </w:pPr>
          </w:p>
          <w:p w:rsidR="00101022" w:rsidRDefault="00101022" w:rsidP="00AE5D60">
            <w:pPr>
              <w:rPr>
                <w:rFonts w:cs="Arial"/>
                <w:b/>
                <w:i/>
                <w:sz w:val="22"/>
                <w:szCs w:val="22"/>
              </w:rPr>
            </w:pPr>
          </w:p>
          <w:p w:rsidR="00101022" w:rsidRDefault="00101022" w:rsidP="00AE5D60">
            <w:pPr>
              <w:rPr>
                <w:rFonts w:cs="Arial"/>
                <w:b/>
                <w:i/>
                <w:sz w:val="22"/>
                <w:szCs w:val="22"/>
              </w:rPr>
            </w:pPr>
          </w:p>
          <w:p w:rsidR="00101022" w:rsidRDefault="00101022" w:rsidP="00AE5D60">
            <w:pPr>
              <w:rPr>
                <w:rFonts w:cs="Arial"/>
                <w:b/>
                <w:i/>
                <w:sz w:val="22"/>
                <w:szCs w:val="22"/>
              </w:rPr>
            </w:pPr>
          </w:p>
          <w:p w:rsidR="00101022" w:rsidRPr="0072431A" w:rsidRDefault="00101022" w:rsidP="00F37F62">
            <w:pPr>
              <w:rPr>
                <w:rFonts w:cs="Arial"/>
                <w:b/>
                <w:i/>
                <w:sz w:val="22"/>
                <w:szCs w:val="22"/>
              </w:rPr>
            </w:pPr>
          </w:p>
        </w:tc>
        <w:tc>
          <w:tcPr>
            <w:tcW w:w="1842" w:type="dxa"/>
            <w:shd w:val="clear" w:color="auto" w:fill="E6E6E6"/>
          </w:tcPr>
          <w:p w:rsidR="006C5D83" w:rsidRPr="008D79FE" w:rsidRDefault="006C5D83" w:rsidP="00AE5D60">
            <w:pPr>
              <w:rPr>
                <w:rFonts w:cs="Arial"/>
                <w:b/>
                <w:i/>
                <w:sz w:val="20"/>
                <w:szCs w:val="20"/>
              </w:rPr>
            </w:pPr>
            <w:r w:rsidRPr="008D79FE">
              <w:rPr>
                <w:rFonts w:cs="Arial"/>
                <w:b/>
                <w:i/>
                <w:sz w:val="20"/>
                <w:szCs w:val="20"/>
              </w:rPr>
              <w:t>1.</w:t>
            </w:r>
            <w:r>
              <w:rPr>
                <w:rFonts w:cs="Arial"/>
                <w:b/>
                <w:i/>
                <w:sz w:val="20"/>
                <w:szCs w:val="20"/>
              </w:rPr>
              <w:t xml:space="preserve"> </w:t>
            </w:r>
            <w:r w:rsidRPr="008D79FE">
              <w:rPr>
                <w:rFonts w:cs="Arial"/>
                <w:b/>
                <w:i/>
                <w:sz w:val="20"/>
                <w:szCs w:val="20"/>
              </w:rPr>
              <w:t>Understands basic principles</w:t>
            </w: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r w:rsidRPr="008D79FE">
              <w:rPr>
                <w:rFonts w:cs="Arial"/>
                <w:b/>
                <w:i/>
                <w:sz w:val="20"/>
                <w:szCs w:val="20"/>
              </w:rPr>
              <w:t>Self-Assessment</w:t>
            </w:r>
          </w:p>
          <w:p w:rsidR="006C5D83" w:rsidRPr="008D79FE" w:rsidRDefault="006C5D83" w:rsidP="00AE5D60">
            <w:pPr>
              <w:rPr>
                <w:rFonts w:cs="Arial"/>
                <w:b/>
                <w:i/>
                <w:sz w:val="20"/>
                <w:szCs w:val="20"/>
              </w:rPr>
            </w:pPr>
            <w:r w:rsidRPr="008D79FE">
              <w:rPr>
                <w:rFonts w:cs="Arial"/>
                <w:b/>
                <w:i/>
                <w:sz w:val="20"/>
                <w:szCs w:val="20"/>
              </w:rPr>
              <w:t>At Induction</w:t>
            </w:r>
          </w:p>
        </w:tc>
        <w:tc>
          <w:tcPr>
            <w:tcW w:w="1985" w:type="dxa"/>
            <w:shd w:val="clear" w:color="auto" w:fill="E6E6E6"/>
          </w:tcPr>
          <w:p w:rsidR="006C5D83" w:rsidRPr="008D79FE" w:rsidRDefault="006C5D83" w:rsidP="00AE5D60">
            <w:pPr>
              <w:rPr>
                <w:rFonts w:cs="Arial"/>
                <w:b/>
                <w:i/>
                <w:sz w:val="20"/>
                <w:szCs w:val="20"/>
              </w:rPr>
            </w:pPr>
            <w:r w:rsidRPr="008D79FE">
              <w:rPr>
                <w:rFonts w:cs="Arial"/>
                <w:b/>
                <w:i/>
                <w:sz w:val="20"/>
                <w:szCs w:val="20"/>
              </w:rPr>
              <w:t>2.</w:t>
            </w:r>
            <w:r>
              <w:rPr>
                <w:rFonts w:cs="Arial"/>
                <w:b/>
                <w:i/>
                <w:sz w:val="20"/>
                <w:szCs w:val="20"/>
              </w:rPr>
              <w:t xml:space="preserve"> </w:t>
            </w:r>
            <w:r w:rsidRPr="008D79FE">
              <w:rPr>
                <w:rFonts w:cs="Arial"/>
                <w:b/>
                <w:i/>
                <w:sz w:val="20"/>
                <w:szCs w:val="20"/>
              </w:rPr>
              <w:t>Consistently able to demonstrate principles and apply to practice</w:t>
            </w: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r w:rsidRPr="008D79FE">
              <w:rPr>
                <w:rFonts w:cs="Arial"/>
                <w:b/>
                <w:i/>
                <w:sz w:val="20"/>
                <w:szCs w:val="20"/>
              </w:rPr>
              <w:t>Following Training</w:t>
            </w:r>
          </w:p>
        </w:tc>
        <w:tc>
          <w:tcPr>
            <w:tcW w:w="1843" w:type="dxa"/>
            <w:shd w:val="clear" w:color="auto" w:fill="E6E6E6"/>
          </w:tcPr>
          <w:p w:rsidR="006C5D83" w:rsidRPr="008D79FE" w:rsidRDefault="006C5D83" w:rsidP="00AE5D60">
            <w:pPr>
              <w:rPr>
                <w:rFonts w:cs="Arial"/>
                <w:b/>
                <w:i/>
                <w:sz w:val="20"/>
                <w:szCs w:val="20"/>
              </w:rPr>
            </w:pPr>
            <w:r w:rsidRPr="008D79FE">
              <w:rPr>
                <w:rFonts w:cs="Arial"/>
                <w:b/>
                <w:i/>
                <w:sz w:val="20"/>
                <w:szCs w:val="20"/>
              </w:rPr>
              <w:t>3.</w:t>
            </w:r>
            <w:r>
              <w:rPr>
                <w:rFonts w:cs="Arial"/>
                <w:b/>
                <w:i/>
                <w:sz w:val="20"/>
                <w:szCs w:val="20"/>
              </w:rPr>
              <w:t xml:space="preserve"> </w:t>
            </w:r>
            <w:r w:rsidRPr="008D79FE">
              <w:rPr>
                <w:rFonts w:cs="Arial"/>
                <w:b/>
                <w:i/>
                <w:sz w:val="20"/>
                <w:szCs w:val="20"/>
              </w:rPr>
              <w:t>Safe to practice unsupervised</w:t>
            </w: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r w:rsidRPr="008D79FE">
              <w:rPr>
                <w:rFonts w:cs="Arial"/>
                <w:b/>
                <w:i/>
                <w:sz w:val="20"/>
                <w:szCs w:val="20"/>
              </w:rPr>
              <w:t>Following formal assessment</w:t>
            </w:r>
          </w:p>
        </w:tc>
        <w:tc>
          <w:tcPr>
            <w:tcW w:w="1842" w:type="dxa"/>
            <w:shd w:val="clear" w:color="auto" w:fill="E6E6E6"/>
          </w:tcPr>
          <w:p w:rsidR="006C5D83" w:rsidRPr="008D79FE" w:rsidRDefault="006C5D83" w:rsidP="00AE5D60">
            <w:pPr>
              <w:rPr>
                <w:rFonts w:cs="Arial"/>
                <w:b/>
                <w:i/>
                <w:sz w:val="20"/>
                <w:szCs w:val="20"/>
              </w:rPr>
            </w:pPr>
            <w:r w:rsidRPr="008D79FE">
              <w:rPr>
                <w:rFonts w:cs="Arial"/>
                <w:b/>
                <w:i/>
                <w:sz w:val="20"/>
                <w:szCs w:val="20"/>
              </w:rPr>
              <w:t>4.</w:t>
            </w:r>
            <w:r>
              <w:rPr>
                <w:rFonts w:cs="Arial"/>
                <w:b/>
                <w:i/>
                <w:sz w:val="20"/>
                <w:szCs w:val="20"/>
              </w:rPr>
              <w:t xml:space="preserve"> </w:t>
            </w:r>
            <w:r w:rsidRPr="008D79FE">
              <w:rPr>
                <w:rFonts w:cs="Arial"/>
                <w:b/>
                <w:i/>
                <w:sz w:val="20"/>
                <w:szCs w:val="20"/>
              </w:rPr>
              <w:t>Autonomous</w:t>
            </w:r>
          </w:p>
          <w:p w:rsidR="006C5D83" w:rsidRPr="008D79FE" w:rsidRDefault="006C5D83" w:rsidP="00AE5D60">
            <w:pPr>
              <w:rPr>
                <w:rFonts w:cs="Arial"/>
                <w:b/>
                <w:i/>
                <w:sz w:val="20"/>
                <w:szCs w:val="20"/>
              </w:rPr>
            </w:pPr>
            <w:r w:rsidRPr="008D79FE">
              <w:rPr>
                <w:rFonts w:cs="Arial"/>
                <w:b/>
                <w:i/>
                <w:sz w:val="20"/>
                <w:szCs w:val="20"/>
              </w:rPr>
              <w:t>Clinical decision making</w:t>
            </w:r>
          </w:p>
          <w:p w:rsidR="006C5D83" w:rsidRPr="008D79FE" w:rsidRDefault="006C5D83" w:rsidP="00AE5D60">
            <w:pPr>
              <w:rPr>
                <w:rFonts w:cs="Arial"/>
                <w:b/>
                <w:i/>
                <w:sz w:val="20"/>
                <w:szCs w:val="20"/>
              </w:rPr>
            </w:pPr>
          </w:p>
          <w:p w:rsidR="006C5D83" w:rsidRPr="008D79FE" w:rsidRDefault="006C5D83" w:rsidP="00AE5D60">
            <w:pPr>
              <w:rPr>
                <w:rFonts w:cs="Arial"/>
                <w:b/>
                <w:i/>
                <w:sz w:val="20"/>
                <w:szCs w:val="20"/>
              </w:rPr>
            </w:pPr>
          </w:p>
          <w:p w:rsidR="006C5D83" w:rsidRDefault="006C5D83" w:rsidP="00AE5D60">
            <w:pPr>
              <w:rPr>
                <w:rFonts w:cs="Arial"/>
                <w:b/>
                <w:i/>
                <w:sz w:val="20"/>
                <w:szCs w:val="20"/>
              </w:rPr>
            </w:pPr>
          </w:p>
          <w:p w:rsidR="006C5D83" w:rsidRPr="008D79FE" w:rsidRDefault="006C5D83" w:rsidP="00AE5D60">
            <w:pPr>
              <w:rPr>
                <w:rFonts w:cs="Arial"/>
                <w:b/>
                <w:i/>
                <w:sz w:val="20"/>
                <w:szCs w:val="20"/>
              </w:rPr>
            </w:pPr>
            <w:r w:rsidRPr="008D79FE">
              <w:rPr>
                <w:rFonts w:cs="Arial"/>
                <w:b/>
                <w:i/>
                <w:sz w:val="20"/>
                <w:szCs w:val="20"/>
              </w:rPr>
              <w:t>By First 1 year PDR</w:t>
            </w:r>
          </w:p>
        </w:tc>
        <w:tc>
          <w:tcPr>
            <w:tcW w:w="1418" w:type="dxa"/>
            <w:shd w:val="clear" w:color="auto" w:fill="E6E6E6"/>
          </w:tcPr>
          <w:p w:rsidR="006C5D83" w:rsidRPr="008D79FE" w:rsidRDefault="006C5D83" w:rsidP="00AE5D60">
            <w:pPr>
              <w:rPr>
                <w:rFonts w:cs="Arial"/>
                <w:b/>
                <w:i/>
                <w:sz w:val="20"/>
                <w:szCs w:val="20"/>
              </w:rPr>
            </w:pPr>
            <w:r w:rsidRPr="008D79FE">
              <w:rPr>
                <w:rFonts w:cs="Arial"/>
                <w:b/>
                <w:i/>
                <w:sz w:val="20"/>
                <w:szCs w:val="20"/>
              </w:rPr>
              <w:t>Negotiated timeframe for successful completion</w:t>
            </w:r>
          </w:p>
        </w:tc>
      </w:tr>
      <w:tr w:rsidR="006C5D83" w:rsidRPr="0072431A" w:rsidTr="00BE47FD">
        <w:trPr>
          <w:trHeight w:val="928"/>
        </w:trPr>
        <w:tc>
          <w:tcPr>
            <w:tcW w:w="6996" w:type="dxa"/>
          </w:tcPr>
          <w:p w:rsidR="001116DE" w:rsidRPr="002661F3" w:rsidRDefault="00096613" w:rsidP="00AE5D60">
            <w:pPr>
              <w:rPr>
                <w:rFonts w:cs="Arial"/>
                <w:b/>
                <w:sz w:val="28"/>
                <w:szCs w:val="28"/>
              </w:rPr>
            </w:pPr>
            <w:r w:rsidRPr="002661F3">
              <w:rPr>
                <w:rFonts w:cs="Arial"/>
                <w:b/>
                <w:sz w:val="28"/>
                <w:szCs w:val="28"/>
              </w:rPr>
              <w:t>Knowledge required</w:t>
            </w:r>
          </w:p>
          <w:p w:rsidR="00832D9B" w:rsidRPr="002661F3" w:rsidRDefault="00832D9B" w:rsidP="00AE5D60">
            <w:pPr>
              <w:rPr>
                <w:rFonts w:cs="Arial"/>
                <w:b/>
                <w:sz w:val="28"/>
                <w:szCs w:val="28"/>
              </w:rPr>
            </w:pPr>
          </w:p>
          <w:p w:rsidR="00096613" w:rsidRPr="002661F3" w:rsidRDefault="00BF3C49" w:rsidP="00AE5D60">
            <w:pPr>
              <w:rPr>
                <w:rFonts w:cs="Arial"/>
                <w:sz w:val="22"/>
                <w:szCs w:val="22"/>
              </w:rPr>
            </w:pPr>
            <w:r w:rsidRPr="002661F3">
              <w:rPr>
                <w:rFonts w:cs="Arial"/>
                <w:sz w:val="22"/>
                <w:szCs w:val="22"/>
              </w:rPr>
              <w:t>Has knowledge about the leg ulcer refer</w:t>
            </w:r>
            <w:r w:rsidR="00BE47FD" w:rsidRPr="002661F3">
              <w:rPr>
                <w:rFonts w:cs="Arial"/>
                <w:sz w:val="22"/>
                <w:szCs w:val="22"/>
              </w:rPr>
              <w:t>ral pathway and can discuss when a patient would need referring and to whom.</w:t>
            </w:r>
          </w:p>
        </w:tc>
        <w:tc>
          <w:tcPr>
            <w:tcW w:w="1842" w:type="dxa"/>
          </w:tcPr>
          <w:p w:rsidR="006C5D83" w:rsidRPr="0072431A" w:rsidRDefault="006C5D83" w:rsidP="00AE5D60">
            <w:pPr>
              <w:rPr>
                <w:rFonts w:cs="Arial"/>
                <w:i/>
                <w:sz w:val="22"/>
                <w:szCs w:val="22"/>
              </w:rPr>
            </w:pPr>
          </w:p>
          <w:p w:rsidR="006C5D83" w:rsidRPr="0072431A" w:rsidRDefault="006C5D83" w:rsidP="00AE5D60">
            <w:pPr>
              <w:rPr>
                <w:rFonts w:cs="Arial"/>
                <w:i/>
                <w:sz w:val="22"/>
                <w:szCs w:val="22"/>
              </w:rPr>
            </w:pPr>
          </w:p>
        </w:tc>
        <w:tc>
          <w:tcPr>
            <w:tcW w:w="1985" w:type="dxa"/>
          </w:tcPr>
          <w:p w:rsidR="006C5D83" w:rsidRPr="0072431A" w:rsidRDefault="006C5D83" w:rsidP="00AE5D60">
            <w:pPr>
              <w:rPr>
                <w:rFonts w:cs="Arial"/>
                <w:i/>
                <w:sz w:val="22"/>
                <w:szCs w:val="22"/>
              </w:rPr>
            </w:pPr>
          </w:p>
        </w:tc>
        <w:tc>
          <w:tcPr>
            <w:tcW w:w="1843" w:type="dxa"/>
          </w:tcPr>
          <w:p w:rsidR="006C5D83" w:rsidRPr="0072431A" w:rsidRDefault="006C5D83" w:rsidP="00AE5D60">
            <w:pPr>
              <w:rPr>
                <w:rFonts w:cs="Arial"/>
                <w:i/>
                <w:sz w:val="22"/>
                <w:szCs w:val="22"/>
              </w:rPr>
            </w:pPr>
          </w:p>
        </w:tc>
        <w:tc>
          <w:tcPr>
            <w:tcW w:w="1842" w:type="dxa"/>
          </w:tcPr>
          <w:p w:rsidR="006C5D83" w:rsidRPr="0072431A" w:rsidRDefault="006C5D83" w:rsidP="00AE5D60">
            <w:pPr>
              <w:rPr>
                <w:rFonts w:cs="Arial"/>
                <w:i/>
                <w:sz w:val="22"/>
                <w:szCs w:val="22"/>
              </w:rPr>
            </w:pPr>
          </w:p>
        </w:tc>
        <w:tc>
          <w:tcPr>
            <w:tcW w:w="1418" w:type="dxa"/>
          </w:tcPr>
          <w:p w:rsidR="006C5D83" w:rsidRPr="0072431A" w:rsidRDefault="006C5D83" w:rsidP="00AE5D60">
            <w:pPr>
              <w:rPr>
                <w:rFonts w:cs="Arial"/>
                <w:i/>
                <w:sz w:val="22"/>
                <w:szCs w:val="22"/>
              </w:rPr>
            </w:pPr>
          </w:p>
        </w:tc>
      </w:tr>
      <w:tr w:rsidR="00FF594E" w:rsidRPr="0072431A" w:rsidTr="00420500">
        <w:trPr>
          <w:trHeight w:val="510"/>
        </w:trPr>
        <w:tc>
          <w:tcPr>
            <w:tcW w:w="6996" w:type="dxa"/>
          </w:tcPr>
          <w:p w:rsidR="00B46E23" w:rsidRPr="002661F3" w:rsidRDefault="00BF3C49" w:rsidP="00E97884">
            <w:pPr>
              <w:rPr>
                <w:rFonts w:cs="Arial"/>
                <w:sz w:val="22"/>
                <w:szCs w:val="22"/>
              </w:rPr>
            </w:pPr>
            <w:r w:rsidRPr="002661F3">
              <w:rPr>
                <w:rFonts w:cs="Arial"/>
                <w:sz w:val="22"/>
                <w:szCs w:val="22"/>
              </w:rPr>
              <w:t>Demonstrates a good understanding of the venous and mixed aetiology</w:t>
            </w:r>
            <w:r w:rsidR="00B473D5" w:rsidRPr="002661F3">
              <w:rPr>
                <w:rFonts w:cs="Arial"/>
                <w:sz w:val="22"/>
                <w:szCs w:val="22"/>
              </w:rPr>
              <w:t xml:space="preserve"> pathways and how they are used.</w:t>
            </w: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420500" w:rsidRPr="0072431A" w:rsidTr="00BF3C49">
        <w:trPr>
          <w:trHeight w:val="234"/>
        </w:trPr>
        <w:tc>
          <w:tcPr>
            <w:tcW w:w="6996" w:type="dxa"/>
          </w:tcPr>
          <w:p w:rsidR="00420500" w:rsidRPr="002661F3" w:rsidRDefault="00420500" w:rsidP="00E97884">
            <w:pPr>
              <w:rPr>
                <w:rFonts w:cs="Arial"/>
                <w:sz w:val="22"/>
                <w:szCs w:val="22"/>
              </w:rPr>
            </w:pPr>
            <w:r w:rsidRPr="002661F3">
              <w:rPr>
                <w:rFonts w:cs="Arial"/>
                <w:sz w:val="22"/>
                <w:szCs w:val="22"/>
              </w:rPr>
              <w:t>Can discuss the 24 week timeframe expected for leg ulcer healing and how the treatment pathway supports this.</w:t>
            </w:r>
          </w:p>
        </w:tc>
        <w:tc>
          <w:tcPr>
            <w:tcW w:w="1842" w:type="dxa"/>
          </w:tcPr>
          <w:p w:rsidR="00420500" w:rsidRPr="0072431A" w:rsidRDefault="00420500" w:rsidP="00AE5D60">
            <w:pPr>
              <w:rPr>
                <w:rFonts w:cs="Arial"/>
                <w:i/>
                <w:sz w:val="22"/>
                <w:szCs w:val="22"/>
              </w:rPr>
            </w:pPr>
          </w:p>
        </w:tc>
        <w:tc>
          <w:tcPr>
            <w:tcW w:w="1985" w:type="dxa"/>
          </w:tcPr>
          <w:p w:rsidR="00420500" w:rsidRPr="0072431A" w:rsidRDefault="00420500" w:rsidP="00AE5D60">
            <w:pPr>
              <w:rPr>
                <w:rFonts w:cs="Arial"/>
                <w:i/>
                <w:sz w:val="22"/>
                <w:szCs w:val="22"/>
              </w:rPr>
            </w:pPr>
          </w:p>
        </w:tc>
        <w:tc>
          <w:tcPr>
            <w:tcW w:w="1843" w:type="dxa"/>
          </w:tcPr>
          <w:p w:rsidR="00420500" w:rsidRPr="0072431A" w:rsidRDefault="00420500" w:rsidP="00AE5D60">
            <w:pPr>
              <w:rPr>
                <w:rFonts w:cs="Arial"/>
                <w:i/>
                <w:sz w:val="22"/>
                <w:szCs w:val="22"/>
              </w:rPr>
            </w:pPr>
          </w:p>
        </w:tc>
        <w:tc>
          <w:tcPr>
            <w:tcW w:w="1842" w:type="dxa"/>
          </w:tcPr>
          <w:p w:rsidR="00420500" w:rsidRPr="0072431A" w:rsidRDefault="00420500" w:rsidP="00AE5D60">
            <w:pPr>
              <w:rPr>
                <w:rFonts w:cs="Arial"/>
                <w:i/>
                <w:sz w:val="22"/>
                <w:szCs w:val="22"/>
              </w:rPr>
            </w:pPr>
          </w:p>
        </w:tc>
        <w:tc>
          <w:tcPr>
            <w:tcW w:w="1418" w:type="dxa"/>
          </w:tcPr>
          <w:p w:rsidR="00420500" w:rsidRPr="0072431A" w:rsidRDefault="00420500" w:rsidP="00AE5D60">
            <w:pPr>
              <w:rPr>
                <w:rFonts w:cs="Arial"/>
                <w:i/>
                <w:sz w:val="22"/>
                <w:szCs w:val="22"/>
              </w:rPr>
            </w:pPr>
          </w:p>
        </w:tc>
      </w:tr>
      <w:tr w:rsidR="00BF3C49" w:rsidRPr="0072431A" w:rsidTr="00FF594E">
        <w:trPr>
          <w:trHeight w:val="240"/>
        </w:trPr>
        <w:tc>
          <w:tcPr>
            <w:tcW w:w="6996" w:type="dxa"/>
          </w:tcPr>
          <w:p w:rsidR="00BF3C49" w:rsidRPr="002661F3" w:rsidRDefault="00BF3C49" w:rsidP="00E97884">
            <w:pPr>
              <w:rPr>
                <w:rFonts w:cs="Arial"/>
                <w:sz w:val="22"/>
                <w:szCs w:val="22"/>
              </w:rPr>
            </w:pPr>
            <w:r w:rsidRPr="002661F3">
              <w:rPr>
                <w:rFonts w:cs="Arial"/>
                <w:sz w:val="22"/>
                <w:szCs w:val="22"/>
              </w:rPr>
              <w:t>Is able to use the information gained from the leg ulcer assessment to confidently allocate a patient to one of the pathways.</w:t>
            </w:r>
          </w:p>
          <w:p w:rsidR="00B46E23" w:rsidRPr="002661F3" w:rsidRDefault="00B46E23" w:rsidP="00E97884">
            <w:pPr>
              <w:rPr>
                <w:rFonts w:cs="Arial"/>
                <w:sz w:val="22"/>
                <w:szCs w:val="22"/>
              </w:rPr>
            </w:pPr>
          </w:p>
        </w:tc>
        <w:tc>
          <w:tcPr>
            <w:tcW w:w="1842" w:type="dxa"/>
          </w:tcPr>
          <w:p w:rsidR="00BF3C49" w:rsidRPr="0072431A" w:rsidRDefault="00BF3C49" w:rsidP="00AE5D60">
            <w:pPr>
              <w:rPr>
                <w:rFonts w:cs="Arial"/>
                <w:i/>
                <w:sz w:val="22"/>
                <w:szCs w:val="22"/>
              </w:rPr>
            </w:pPr>
          </w:p>
        </w:tc>
        <w:tc>
          <w:tcPr>
            <w:tcW w:w="1985" w:type="dxa"/>
          </w:tcPr>
          <w:p w:rsidR="00BF3C49" w:rsidRPr="0072431A" w:rsidRDefault="00BF3C49" w:rsidP="00AE5D60">
            <w:pPr>
              <w:rPr>
                <w:rFonts w:cs="Arial"/>
                <w:i/>
                <w:sz w:val="22"/>
                <w:szCs w:val="22"/>
              </w:rPr>
            </w:pPr>
          </w:p>
        </w:tc>
        <w:tc>
          <w:tcPr>
            <w:tcW w:w="1843" w:type="dxa"/>
          </w:tcPr>
          <w:p w:rsidR="00BF3C49" w:rsidRPr="0072431A" w:rsidRDefault="00BF3C49" w:rsidP="00AE5D60">
            <w:pPr>
              <w:rPr>
                <w:rFonts w:cs="Arial"/>
                <w:i/>
                <w:sz w:val="22"/>
                <w:szCs w:val="22"/>
              </w:rPr>
            </w:pPr>
          </w:p>
        </w:tc>
        <w:tc>
          <w:tcPr>
            <w:tcW w:w="1842" w:type="dxa"/>
          </w:tcPr>
          <w:p w:rsidR="00BF3C49" w:rsidRPr="0072431A" w:rsidRDefault="00BF3C49" w:rsidP="00AE5D60">
            <w:pPr>
              <w:rPr>
                <w:rFonts w:cs="Arial"/>
                <w:i/>
                <w:sz w:val="22"/>
                <w:szCs w:val="22"/>
              </w:rPr>
            </w:pPr>
          </w:p>
        </w:tc>
        <w:tc>
          <w:tcPr>
            <w:tcW w:w="1418" w:type="dxa"/>
          </w:tcPr>
          <w:p w:rsidR="00BF3C49" w:rsidRPr="0072431A" w:rsidRDefault="00BF3C49" w:rsidP="00AE5D60">
            <w:pPr>
              <w:rPr>
                <w:rFonts w:cs="Arial"/>
                <w:i/>
                <w:sz w:val="22"/>
                <w:szCs w:val="22"/>
              </w:rPr>
            </w:pPr>
          </w:p>
        </w:tc>
      </w:tr>
      <w:tr w:rsidR="00FF594E" w:rsidRPr="0072431A" w:rsidTr="001F3A76">
        <w:trPr>
          <w:trHeight w:val="870"/>
        </w:trPr>
        <w:tc>
          <w:tcPr>
            <w:tcW w:w="6996" w:type="dxa"/>
          </w:tcPr>
          <w:p w:rsidR="00B46E23" w:rsidRPr="002661F3" w:rsidRDefault="00BF3C49" w:rsidP="00BF3C49">
            <w:pPr>
              <w:rPr>
                <w:rFonts w:cs="Arial"/>
                <w:sz w:val="22"/>
                <w:szCs w:val="22"/>
              </w:rPr>
            </w:pPr>
            <w:r w:rsidRPr="002661F3">
              <w:rPr>
                <w:rFonts w:cs="Arial"/>
                <w:sz w:val="22"/>
                <w:szCs w:val="22"/>
              </w:rPr>
              <w:t>Has a good understanding of the dressings that are included in the treatment pathway. i.e. Indications for use, mode of action, length of treatment etc.</w:t>
            </w:r>
          </w:p>
          <w:p w:rsidR="001F3A76" w:rsidRPr="002661F3" w:rsidRDefault="001F3A76" w:rsidP="00BF3C49">
            <w:pPr>
              <w:rPr>
                <w:rFonts w:cs="Arial"/>
                <w:sz w:val="22"/>
                <w:szCs w:val="22"/>
              </w:rPr>
            </w:pP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1F3A76" w:rsidRPr="0072431A" w:rsidTr="00B473D5">
        <w:trPr>
          <w:trHeight w:val="380"/>
        </w:trPr>
        <w:tc>
          <w:tcPr>
            <w:tcW w:w="6996" w:type="dxa"/>
          </w:tcPr>
          <w:p w:rsidR="001F3A76" w:rsidRPr="002661F3" w:rsidRDefault="001F3A76" w:rsidP="00BF3C49">
            <w:pPr>
              <w:rPr>
                <w:rFonts w:cs="Arial"/>
                <w:sz w:val="22"/>
                <w:szCs w:val="22"/>
              </w:rPr>
            </w:pPr>
            <w:r w:rsidRPr="002661F3">
              <w:rPr>
                <w:rFonts w:cs="Arial"/>
                <w:sz w:val="22"/>
                <w:szCs w:val="22"/>
              </w:rPr>
              <w:t>Has a good understanding of the wound formulary and how dressings are obtained. Demonstrates</w:t>
            </w:r>
            <w:r w:rsidR="009447A7" w:rsidRPr="002661F3">
              <w:rPr>
                <w:rFonts w:cs="Arial"/>
                <w:sz w:val="22"/>
                <w:szCs w:val="22"/>
              </w:rPr>
              <w:t xml:space="preserve"> an awareness of cost effective wound dressing management.</w:t>
            </w:r>
            <w:r w:rsidRPr="002661F3">
              <w:rPr>
                <w:rFonts w:cs="Arial"/>
                <w:sz w:val="22"/>
                <w:szCs w:val="22"/>
              </w:rPr>
              <w:t xml:space="preserve"> </w:t>
            </w:r>
          </w:p>
          <w:p w:rsidR="00BB7A26" w:rsidRPr="002661F3" w:rsidRDefault="00BB7A26" w:rsidP="00BF3C49">
            <w:pPr>
              <w:rPr>
                <w:rFonts w:cs="Arial"/>
                <w:sz w:val="22"/>
                <w:szCs w:val="22"/>
              </w:rPr>
            </w:pPr>
          </w:p>
        </w:tc>
        <w:tc>
          <w:tcPr>
            <w:tcW w:w="1842" w:type="dxa"/>
          </w:tcPr>
          <w:p w:rsidR="001F3A76" w:rsidRPr="0072431A" w:rsidRDefault="001F3A76" w:rsidP="00AE5D60">
            <w:pPr>
              <w:rPr>
                <w:rFonts w:cs="Arial"/>
                <w:i/>
                <w:sz w:val="22"/>
                <w:szCs w:val="22"/>
              </w:rPr>
            </w:pPr>
          </w:p>
        </w:tc>
        <w:tc>
          <w:tcPr>
            <w:tcW w:w="1985" w:type="dxa"/>
          </w:tcPr>
          <w:p w:rsidR="001F3A76" w:rsidRPr="0072431A" w:rsidRDefault="001F3A76" w:rsidP="00AE5D60">
            <w:pPr>
              <w:rPr>
                <w:rFonts w:cs="Arial"/>
                <w:i/>
                <w:sz w:val="22"/>
                <w:szCs w:val="22"/>
              </w:rPr>
            </w:pPr>
          </w:p>
        </w:tc>
        <w:tc>
          <w:tcPr>
            <w:tcW w:w="1843" w:type="dxa"/>
          </w:tcPr>
          <w:p w:rsidR="001F3A76" w:rsidRPr="0072431A" w:rsidRDefault="001F3A76" w:rsidP="00AE5D60">
            <w:pPr>
              <w:rPr>
                <w:rFonts w:cs="Arial"/>
                <w:i/>
                <w:sz w:val="22"/>
                <w:szCs w:val="22"/>
              </w:rPr>
            </w:pPr>
          </w:p>
        </w:tc>
        <w:tc>
          <w:tcPr>
            <w:tcW w:w="1842" w:type="dxa"/>
          </w:tcPr>
          <w:p w:rsidR="001F3A76" w:rsidRPr="0072431A" w:rsidRDefault="001F3A76" w:rsidP="00AE5D60">
            <w:pPr>
              <w:rPr>
                <w:rFonts w:cs="Arial"/>
                <w:i/>
                <w:sz w:val="22"/>
                <w:szCs w:val="22"/>
              </w:rPr>
            </w:pPr>
          </w:p>
        </w:tc>
        <w:tc>
          <w:tcPr>
            <w:tcW w:w="1418" w:type="dxa"/>
          </w:tcPr>
          <w:p w:rsidR="001F3A76" w:rsidRPr="0072431A" w:rsidRDefault="001F3A76" w:rsidP="00AE5D60">
            <w:pPr>
              <w:rPr>
                <w:rFonts w:cs="Arial"/>
                <w:i/>
                <w:sz w:val="22"/>
                <w:szCs w:val="22"/>
              </w:rPr>
            </w:pPr>
          </w:p>
        </w:tc>
      </w:tr>
      <w:tr w:rsidR="00B473D5" w:rsidRPr="0072431A" w:rsidTr="00B46E23">
        <w:trPr>
          <w:trHeight w:val="255"/>
        </w:trPr>
        <w:tc>
          <w:tcPr>
            <w:tcW w:w="6996" w:type="dxa"/>
          </w:tcPr>
          <w:p w:rsidR="00B473D5" w:rsidRPr="002661F3" w:rsidRDefault="00B473D5" w:rsidP="00BF3C49">
            <w:pPr>
              <w:rPr>
                <w:rFonts w:cs="Arial"/>
                <w:sz w:val="22"/>
                <w:szCs w:val="22"/>
              </w:rPr>
            </w:pPr>
            <w:r w:rsidRPr="002661F3">
              <w:rPr>
                <w:rFonts w:cs="Arial"/>
                <w:sz w:val="22"/>
                <w:szCs w:val="22"/>
              </w:rPr>
              <w:t xml:space="preserve">Has a good understanding of the compression therapy bandage systems and leg ulcer hosiery kits available to clinicians, how you would select the most appropriate product </w:t>
            </w:r>
            <w:r w:rsidR="00671115">
              <w:rPr>
                <w:rFonts w:cs="Arial"/>
                <w:sz w:val="22"/>
                <w:szCs w:val="22"/>
              </w:rPr>
              <w:t xml:space="preserve">based on </w:t>
            </w:r>
            <w:r w:rsidR="004F5F0C">
              <w:rPr>
                <w:rFonts w:cs="Arial"/>
                <w:sz w:val="22"/>
                <w:szCs w:val="22"/>
              </w:rPr>
              <w:t xml:space="preserve">assessment and </w:t>
            </w:r>
            <w:r w:rsidR="00671115">
              <w:rPr>
                <w:rFonts w:cs="Arial"/>
                <w:sz w:val="22"/>
                <w:szCs w:val="22"/>
              </w:rPr>
              <w:t>aetiology</w:t>
            </w:r>
            <w:r w:rsidRPr="002661F3">
              <w:rPr>
                <w:rFonts w:cs="Arial"/>
                <w:sz w:val="22"/>
                <w:szCs w:val="22"/>
              </w:rPr>
              <w:t xml:space="preserve"> and how to obtain it.</w:t>
            </w:r>
          </w:p>
          <w:p w:rsidR="00B473D5" w:rsidRPr="002661F3" w:rsidRDefault="00B473D5" w:rsidP="00BF3C49">
            <w:pPr>
              <w:rPr>
                <w:rFonts w:cs="Arial"/>
                <w:sz w:val="22"/>
                <w:szCs w:val="22"/>
              </w:rPr>
            </w:pPr>
          </w:p>
        </w:tc>
        <w:tc>
          <w:tcPr>
            <w:tcW w:w="1842" w:type="dxa"/>
          </w:tcPr>
          <w:p w:rsidR="00B473D5" w:rsidRPr="0072431A" w:rsidRDefault="00B473D5" w:rsidP="00AE5D60">
            <w:pPr>
              <w:rPr>
                <w:rFonts w:cs="Arial"/>
                <w:i/>
                <w:sz w:val="22"/>
                <w:szCs w:val="22"/>
              </w:rPr>
            </w:pPr>
          </w:p>
        </w:tc>
        <w:tc>
          <w:tcPr>
            <w:tcW w:w="1985" w:type="dxa"/>
          </w:tcPr>
          <w:p w:rsidR="00B473D5" w:rsidRPr="0072431A" w:rsidRDefault="00B473D5" w:rsidP="00AE5D60">
            <w:pPr>
              <w:rPr>
                <w:rFonts w:cs="Arial"/>
                <w:i/>
                <w:sz w:val="22"/>
                <w:szCs w:val="22"/>
              </w:rPr>
            </w:pPr>
          </w:p>
        </w:tc>
        <w:tc>
          <w:tcPr>
            <w:tcW w:w="1843" w:type="dxa"/>
          </w:tcPr>
          <w:p w:rsidR="00B473D5" w:rsidRPr="0072431A" w:rsidRDefault="00B473D5" w:rsidP="00AE5D60">
            <w:pPr>
              <w:rPr>
                <w:rFonts w:cs="Arial"/>
                <w:i/>
                <w:sz w:val="22"/>
                <w:szCs w:val="22"/>
              </w:rPr>
            </w:pPr>
          </w:p>
        </w:tc>
        <w:tc>
          <w:tcPr>
            <w:tcW w:w="1842" w:type="dxa"/>
          </w:tcPr>
          <w:p w:rsidR="00B473D5" w:rsidRPr="0072431A" w:rsidRDefault="00B473D5" w:rsidP="00AE5D60">
            <w:pPr>
              <w:rPr>
                <w:rFonts w:cs="Arial"/>
                <w:i/>
                <w:sz w:val="22"/>
                <w:szCs w:val="22"/>
              </w:rPr>
            </w:pPr>
          </w:p>
        </w:tc>
        <w:tc>
          <w:tcPr>
            <w:tcW w:w="1418" w:type="dxa"/>
          </w:tcPr>
          <w:p w:rsidR="00B473D5" w:rsidRPr="0072431A" w:rsidRDefault="00B473D5" w:rsidP="00AE5D60">
            <w:pPr>
              <w:rPr>
                <w:rFonts w:cs="Arial"/>
                <w:i/>
                <w:sz w:val="22"/>
                <w:szCs w:val="22"/>
              </w:rPr>
            </w:pPr>
          </w:p>
        </w:tc>
      </w:tr>
      <w:tr w:rsidR="00B46E23" w:rsidRPr="0072431A" w:rsidTr="00B473D5">
        <w:trPr>
          <w:trHeight w:val="630"/>
        </w:trPr>
        <w:tc>
          <w:tcPr>
            <w:tcW w:w="6996" w:type="dxa"/>
          </w:tcPr>
          <w:p w:rsidR="00B46E23" w:rsidRPr="002661F3" w:rsidRDefault="00B46E23" w:rsidP="00BF3C49">
            <w:pPr>
              <w:rPr>
                <w:rFonts w:cs="Arial"/>
                <w:sz w:val="22"/>
                <w:szCs w:val="22"/>
              </w:rPr>
            </w:pPr>
            <w:r w:rsidRPr="002661F3">
              <w:rPr>
                <w:rFonts w:cs="Arial"/>
                <w:sz w:val="22"/>
                <w:szCs w:val="22"/>
              </w:rPr>
              <w:lastRenderedPageBreak/>
              <w:t>Is able to discuss the core components of a holistic leg ulcer care plan and how this should be documented.</w:t>
            </w:r>
          </w:p>
          <w:p w:rsidR="00F91846" w:rsidRPr="002661F3" w:rsidRDefault="00F91846" w:rsidP="00BF3C49">
            <w:pPr>
              <w:rPr>
                <w:rFonts w:cs="Arial"/>
                <w:sz w:val="22"/>
                <w:szCs w:val="22"/>
              </w:rPr>
            </w:pPr>
          </w:p>
        </w:tc>
        <w:tc>
          <w:tcPr>
            <w:tcW w:w="1842" w:type="dxa"/>
          </w:tcPr>
          <w:p w:rsidR="00B46E23" w:rsidRPr="0072431A" w:rsidRDefault="00B46E23" w:rsidP="00AE5D60">
            <w:pPr>
              <w:rPr>
                <w:rFonts w:cs="Arial"/>
                <w:i/>
                <w:sz w:val="22"/>
                <w:szCs w:val="22"/>
              </w:rPr>
            </w:pPr>
          </w:p>
        </w:tc>
        <w:tc>
          <w:tcPr>
            <w:tcW w:w="1985" w:type="dxa"/>
          </w:tcPr>
          <w:p w:rsidR="00B46E23" w:rsidRPr="0072431A" w:rsidRDefault="00B46E23" w:rsidP="00AE5D60">
            <w:pPr>
              <w:rPr>
                <w:rFonts w:cs="Arial"/>
                <w:i/>
                <w:sz w:val="22"/>
                <w:szCs w:val="22"/>
              </w:rPr>
            </w:pPr>
          </w:p>
        </w:tc>
        <w:tc>
          <w:tcPr>
            <w:tcW w:w="1843" w:type="dxa"/>
          </w:tcPr>
          <w:p w:rsidR="00B46E23" w:rsidRPr="0072431A" w:rsidRDefault="00B46E23" w:rsidP="00AE5D60">
            <w:pPr>
              <w:rPr>
                <w:rFonts w:cs="Arial"/>
                <w:i/>
                <w:sz w:val="22"/>
                <w:szCs w:val="22"/>
              </w:rPr>
            </w:pPr>
          </w:p>
        </w:tc>
        <w:tc>
          <w:tcPr>
            <w:tcW w:w="1842" w:type="dxa"/>
          </w:tcPr>
          <w:p w:rsidR="00B46E23" w:rsidRPr="0072431A" w:rsidRDefault="00B46E23" w:rsidP="00AE5D60">
            <w:pPr>
              <w:rPr>
                <w:rFonts w:cs="Arial"/>
                <w:i/>
                <w:sz w:val="22"/>
                <w:szCs w:val="22"/>
              </w:rPr>
            </w:pPr>
          </w:p>
        </w:tc>
        <w:tc>
          <w:tcPr>
            <w:tcW w:w="1418" w:type="dxa"/>
          </w:tcPr>
          <w:p w:rsidR="00B46E23" w:rsidRPr="0072431A" w:rsidRDefault="00B46E23" w:rsidP="00AE5D60">
            <w:pPr>
              <w:rPr>
                <w:rFonts w:cs="Arial"/>
                <w:i/>
                <w:sz w:val="22"/>
                <w:szCs w:val="22"/>
              </w:rPr>
            </w:pPr>
          </w:p>
        </w:tc>
      </w:tr>
      <w:tr w:rsidR="00B473D5" w:rsidRPr="0072431A" w:rsidTr="00FF594E">
        <w:trPr>
          <w:trHeight w:val="367"/>
        </w:trPr>
        <w:tc>
          <w:tcPr>
            <w:tcW w:w="6996" w:type="dxa"/>
          </w:tcPr>
          <w:p w:rsidR="00832D9B" w:rsidRPr="002661F3" w:rsidRDefault="00B473D5" w:rsidP="00285F94">
            <w:pPr>
              <w:rPr>
                <w:rFonts w:cs="Arial"/>
                <w:sz w:val="22"/>
                <w:szCs w:val="22"/>
              </w:rPr>
            </w:pPr>
            <w:r w:rsidRPr="002661F3">
              <w:rPr>
                <w:rFonts w:cs="Arial"/>
                <w:sz w:val="22"/>
                <w:szCs w:val="22"/>
              </w:rPr>
              <w:t>Is able to discuss the causes of le</w:t>
            </w:r>
            <w:r w:rsidR="00FD3051" w:rsidRPr="002661F3">
              <w:rPr>
                <w:rFonts w:cs="Arial"/>
                <w:sz w:val="22"/>
                <w:szCs w:val="22"/>
              </w:rPr>
              <w:t xml:space="preserve">g ulcer associated pain and the </w:t>
            </w:r>
            <w:r w:rsidR="00285F94" w:rsidRPr="002661F3">
              <w:rPr>
                <w:rFonts w:cs="Arial"/>
                <w:sz w:val="22"/>
                <w:szCs w:val="22"/>
              </w:rPr>
              <w:t>key considerations</w:t>
            </w:r>
            <w:r w:rsidR="00FD3051" w:rsidRPr="002661F3">
              <w:rPr>
                <w:rFonts w:cs="Arial"/>
                <w:sz w:val="22"/>
                <w:szCs w:val="22"/>
              </w:rPr>
              <w:t xml:space="preserve"> </w:t>
            </w:r>
            <w:r w:rsidRPr="002661F3">
              <w:rPr>
                <w:rFonts w:cs="Arial"/>
                <w:sz w:val="22"/>
                <w:szCs w:val="22"/>
              </w:rPr>
              <w:t>of a pain care plan.</w:t>
            </w:r>
          </w:p>
          <w:p w:rsidR="00F91846" w:rsidRPr="002661F3" w:rsidRDefault="00F91846" w:rsidP="00285F94">
            <w:pPr>
              <w:rPr>
                <w:rFonts w:cs="Arial"/>
                <w:sz w:val="22"/>
                <w:szCs w:val="22"/>
              </w:rPr>
            </w:pPr>
          </w:p>
        </w:tc>
        <w:tc>
          <w:tcPr>
            <w:tcW w:w="1842" w:type="dxa"/>
          </w:tcPr>
          <w:p w:rsidR="00B473D5" w:rsidRPr="0072431A" w:rsidRDefault="00B473D5" w:rsidP="00AE5D60">
            <w:pPr>
              <w:rPr>
                <w:rFonts w:cs="Arial"/>
                <w:i/>
                <w:sz w:val="22"/>
                <w:szCs w:val="22"/>
              </w:rPr>
            </w:pPr>
          </w:p>
        </w:tc>
        <w:tc>
          <w:tcPr>
            <w:tcW w:w="1985" w:type="dxa"/>
          </w:tcPr>
          <w:p w:rsidR="00B473D5" w:rsidRPr="0072431A" w:rsidRDefault="00B473D5" w:rsidP="00AE5D60">
            <w:pPr>
              <w:rPr>
                <w:rFonts w:cs="Arial"/>
                <w:i/>
                <w:sz w:val="22"/>
                <w:szCs w:val="22"/>
              </w:rPr>
            </w:pPr>
          </w:p>
        </w:tc>
        <w:tc>
          <w:tcPr>
            <w:tcW w:w="1843" w:type="dxa"/>
          </w:tcPr>
          <w:p w:rsidR="00B473D5" w:rsidRPr="0072431A" w:rsidRDefault="00B473D5" w:rsidP="00AE5D60">
            <w:pPr>
              <w:rPr>
                <w:rFonts w:cs="Arial"/>
                <w:i/>
                <w:sz w:val="22"/>
                <w:szCs w:val="22"/>
              </w:rPr>
            </w:pPr>
          </w:p>
        </w:tc>
        <w:tc>
          <w:tcPr>
            <w:tcW w:w="1842" w:type="dxa"/>
          </w:tcPr>
          <w:p w:rsidR="00B473D5" w:rsidRPr="0072431A" w:rsidRDefault="00B473D5" w:rsidP="00AE5D60">
            <w:pPr>
              <w:rPr>
                <w:rFonts w:cs="Arial"/>
                <w:i/>
                <w:sz w:val="22"/>
                <w:szCs w:val="22"/>
              </w:rPr>
            </w:pPr>
          </w:p>
        </w:tc>
        <w:tc>
          <w:tcPr>
            <w:tcW w:w="1418" w:type="dxa"/>
          </w:tcPr>
          <w:p w:rsidR="00B473D5" w:rsidRPr="0072431A" w:rsidRDefault="00B473D5" w:rsidP="00AE5D60">
            <w:pPr>
              <w:rPr>
                <w:rFonts w:cs="Arial"/>
                <w:i/>
                <w:sz w:val="22"/>
                <w:szCs w:val="22"/>
              </w:rPr>
            </w:pPr>
          </w:p>
        </w:tc>
      </w:tr>
      <w:tr w:rsidR="00FF594E" w:rsidRPr="0072431A" w:rsidTr="00F91846">
        <w:trPr>
          <w:trHeight w:val="600"/>
        </w:trPr>
        <w:tc>
          <w:tcPr>
            <w:tcW w:w="6996" w:type="dxa"/>
          </w:tcPr>
          <w:p w:rsidR="001116DE" w:rsidRPr="002661F3" w:rsidRDefault="00BF3C49" w:rsidP="00E97884">
            <w:pPr>
              <w:rPr>
                <w:rFonts w:cs="Arial"/>
                <w:sz w:val="22"/>
                <w:szCs w:val="22"/>
              </w:rPr>
            </w:pPr>
            <w:proofErr w:type="gramStart"/>
            <w:r w:rsidRPr="002661F3">
              <w:rPr>
                <w:rFonts w:cs="Arial"/>
                <w:sz w:val="22"/>
                <w:szCs w:val="22"/>
              </w:rPr>
              <w:t>Is able to</w:t>
            </w:r>
            <w:proofErr w:type="gramEnd"/>
            <w:r w:rsidRPr="002661F3">
              <w:rPr>
                <w:rFonts w:cs="Arial"/>
                <w:sz w:val="22"/>
                <w:szCs w:val="22"/>
              </w:rPr>
              <w:t xml:space="preserve"> discuss </w:t>
            </w:r>
            <w:r w:rsidR="00BE47FD" w:rsidRPr="002661F3">
              <w:rPr>
                <w:rFonts w:cs="Arial"/>
                <w:sz w:val="22"/>
                <w:szCs w:val="22"/>
              </w:rPr>
              <w:t xml:space="preserve">how you would recognise delayed wound healing and </w:t>
            </w:r>
            <w:r w:rsidR="00F91846" w:rsidRPr="002661F3">
              <w:rPr>
                <w:rFonts w:cs="Arial"/>
                <w:sz w:val="22"/>
                <w:szCs w:val="22"/>
              </w:rPr>
              <w:t>t</w:t>
            </w:r>
            <w:r w:rsidRPr="002661F3">
              <w:rPr>
                <w:rFonts w:cs="Arial"/>
                <w:sz w:val="22"/>
                <w:szCs w:val="22"/>
              </w:rPr>
              <w:t>he action that is required if a wound fails to progress.</w:t>
            </w: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FF594E" w:rsidRPr="0072431A" w:rsidTr="00F91846">
        <w:trPr>
          <w:trHeight w:val="552"/>
        </w:trPr>
        <w:tc>
          <w:tcPr>
            <w:tcW w:w="6996" w:type="dxa"/>
          </w:tcPr>
          <w:p w:rsidR="001116DE" w:rsidRPr="002661F3" w:rsidRDefault="00CD723D" w:rsidP="00E97884">
            <w:pPr>
              <w:rPr>
                <w:rFonts w:cs="Arial"/>
                <w:sz w:val="22"/>
                <w:szCs w:val="22"/>
              </w:rPr>
            </w:pPr>
            <w:r w:rsidRPr="002661F3">
              <w:rPr>
                <w:rFonts w:cs="Arial"/>
                <w:sz w:val="22"/>
                <w:szCs w:val="22"/>
              </w:rPr>
              <w:t>Is able to discuss the timeline for reassessment and what is included in this review.</w:t>
            </w: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FF594E" w:rsidRPr="0072431A" w:rsidTr="00FF594E">
        <w:trPr>
          <w:trHeight w:val="510"/>
        </w:trPr>
        <w:tc>
          <w:tcPr>
            <w:tcW w:w="6996" w:type="dxa"/>
          </w:tcPr>
          <w:p w:rsidR="00B46E23" w:rsidRPr="002661F3" w:rsidRDefault="00CD723D" w:rsidP="00E97884">
            <w:pPr>
              <w:rPr>
                <w:rFonts w:cs="Arial"/>
                <w:sz w:val="22"/>
                <w:szCs w:val="22"/>
              </w:rPr>
            </w:pPr>
            <w:r w:rsidRPr="002661F3">
              <w:rPr>
                <w:rFonts w:cs="Arial"/>
                <w:sz w:val="22"/>
                <w:szCs w:val="22"/>
              </w:rPr>
              <w:t>Can demonstrate a good understanding of patient non-concordance and the reasons why this may happen.</w:t>
            </w: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FF594E" w:rsidRPr="0072431A" w:rsidTr="00FF594E">
        <w:trPr>
          <w:trHeight w:val="495"/>
        </w:trPr>
        <w:tc>
          <w:tcPr>
            <w:tcW w:w="6996" w:type="dxa"/>
          </w:tcPr>
          <w:p w:rsidR="001116DE" w:rsidRPr="002661F3" w:rsidRDefault="00CD723D" w:rsidP="00E97884">
            <w:pPr>
              <w:rPr>
                <w:rFonts w:cs="Arial"/>
                <w:sz w:val="22"/>
                <w:szCs w:val="22"/>
              </w:rPr>
            </w:pPr>
            <w:r w:rsidRPr="002661F3">
              <w:rPr>
                <w:rFonts w:cs="Arial"/>
                <w:sz w:val="22"/>
                <w:szCs w:val="22"/>
              </w:rPr>
              <w:t>Is able to discuss the theory behind motivational interviewing as a technique for improved patient engagement/ concordance.</w:t>
            </w:r>
          </w:p>
          <w:p w:rsidR="00B46E23" w:rsidRPr="002661F3" w:rsidRDefault="00B46E23" w:rsidP="00E97884">
            <w:pPr>
              <w:rPr>
                <w:rFonts w:cs="Arial"/>
                <w:sz w:val="22"/>
                <w:szCs w:val="22"/>
              </w:rPr>
            </w:pP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FF594E" w:rsidRPr="0072431A" w:rsidTr="007F0231">
        <w:trPr>
          <w:trHeight w:val="540"/>
        </w:trPr>
        <w:tc>
          <w:tcPr>
            <w:tcW w:w="6996" w:type="dxa"/>
          </w:tcPr>
          <w:p w:rsidR="004A666E" w:rsidRPr="002661F3" w:rsidRDefault="00ED09D4" w:rsidP="00E97884">
            <w:pPr>
              <w:rPr>
                <w:rFonts w:cs="Arial"/>
                <w:sz w:val="22"/>
                <w:szCs w:val="22"/>
              </w:rPr>
            </w:pPr>
            <w:r w:rsidRPr="002661F3">
              <w:rPr>
                <w:rFonts w:cs="Arial"/>
                <w:sz w:val="22"/>
                <w:szCs w:val="22"/>
              </w:rPr>
              <w:t>Is able to recognise when heal</w:t>
            </w:r>
            <w:r w:rsidR="004A666E" w:rsidRPr="002661F3">
              <w:rPr>
                <w:rFonts w:cs="Arial"/>
                <w:sz w:val="22"/>
                <w:szCs w:val="22"/>
              </w:rPr>
              <w:t>ing may not be possible and when a leg ulcer may become ‘palliative’.</w:t>
            </w:r>
          </w:p>
          <w:p w:rsidR="00F91846" w:rsidRPr="002661F3" w:rsidRDefault="00F91846" w:rsidP="00E97884">
            <w:pPr>
              <w:rPr>
                <w:rFonts w:cs="Arial"/>
                <w:sz w:val="22"/>
                <w:szCs w:val="22"/>
              </w:rPr>
            </w:pP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7F0231" w:rsidRPr="0072431A" w:rsidTr="00F91846">
        <w:trPr>
          <w:trHeight w:val="822"/>
        </w:trPr>
        <w:tc>
          <w:tcPr>
            <w:tcW w:w="6996" w:type="dxa"/>
            <w:tcBorders>
              <w:bottom w:val="single" w:sz="4" w:space="0" w:color="auto"/>
            </w:tcBorders>
          </w:tcPr>
          <w:p w:rsidR="007F0231" w:rsidRPr="002661F3" w:rsidRDefault="007F0231" w:rsidP="00E97884">
            <w:pPr>
              <w:rPr>
                <w:rFonts w:cs="Arial"/>
                <w:sz w:val="22"/>
                <w:szCs w:val="22"/>
              </w:rPr>
            </w:pPr>
            <w:r w:rsidRPr="002661F3">
              <w:rPr>
                <w:rFonts w:cs="Arial"/>
                <w:sz w:val="22"/>
                <w:szCs w:val="22"/>
              </w:rPr>
              <w:t>Demonstrates knowledge about other MDT services that can support elements of the wider patient management plan</w:t>
            </w:r>
          </w:p>
          <w:p w:rsidR="00F91846" w:rsidRPr="002661F3" w:rsidRDefault="00F91846" w:rsidP="00E97884">
            <w:pPr>
              <w:rPr>
                <w:rFonts w:cs="Arial"/>
                <w:sz w:val="22"/>
                <w:szCs w:val="22"/>
              </w:rPr>
            </w:pPr>
          </w:p>
          <w:p w:rsidR="007F0231" w:rsidRPr="002661F3" w:rsidRDefault="007F0231" w:rsidP="00E97884">
            <w:pPr>
              <w:rPr>
                <w:rFonts w:cs="Arial"/>
                <w:sz w:val="22"/>
                <w:szCs w:val="22"/>
              </w:rPr>
            </w:pPr>
          </w:p>
        </w:tc>
        <w:tc>
          <w:tcPr>
            <w:tcW w:w="1842" w:type="dxa"/>
            <w:tcBorders>
              <w:bottom w:val="single" w:sz="4" w:space="0" w:color="auto"/>
            </w:tcBorders>
          </w:tcPr>
          <w:p w:rsidR="007F0231" w:rsidRPr="0072431A" w:rsidRDefault="007F0231" w:rsidP="00AE5D60">
            <w:pPr>
              <w:rPr>
                <w:rFonts w:cs="Arial"/>
                <w:i/>
                <w:sz w:val="22"/>
                <w:szCs w:val="22"/>
              </w:rPr>
            </w:pPr>
          </w:p>
        </w:tc>
        <w:tc>
          <w:tcPr>
            <w:tcW w:w="1985" w:type="dxa"/>
            <w:tcBorders>
              <w:bottom w:val="single" w:sz="4" w:space="0" w:color="auto"/>
            </w:tcBorders>
          </w:tcPr>
          <w:p w:rsidR="007F0231" w:rsidRPr="0072431A" w:rsidRDefault="007F0231" w:rsidP="00AE5D60">
            <w:pPr>
              <w:rPr>
                <w:rFonts w:cs="Arial"/>
                <w:i/>
                <w:sz w:val="22"/>
                <w:szCs w:val="22"/>
              </w:rPr>
            </w:pPr>
          </w:p>
        </w:tc>
        <w:tc>
          <w:tcPr>
            <w:tcW w:w="1843" w:type="dxa"/>
            <w:tcBorders>
              <w:bottom w:val="single" w:sz="4" w:space="0" w:color="auto"/>
            </w:tcBorders>
          </w:tcPr>
          <w:p w:rsidR="007F0231" w:rsidRPr="0072431A" w:rsidRDefault="007F0231" w:rsidP="00AE5D60">
            <w:pPr>
              <w:rPr>
                <w:rFonts w:cs="Arial"/>
                <w:i/>
                <w:sz w:val="22"/>
                <w:szCs w:val="22"/>
              </w:rPr>
            </w:pPr>
          </w:p>
        </w:tc>
        <w:tc>
          <w:tcPr>
            <w:tcW w:w="1842" w:type="dxa"/>
          </w:tcPr>
          <w:p w:rsidR="007F0231" w:rsidRPr="0072431A" w:rsidRDefault="007F0231" w:rsidP="00AE5D60">
            <w:pPr>
              <w:rPr>
                <w:rFonts w:cs="Arial"/>
                <w:i/>
                <w:sz w:val="22"/>
                <w:szCs w:val="22"/>
              </w:rPr>
            </w:pPr>
          </w:p>
        </w:tc>
        <w:tc>
          <w:tcPr>
            <w:tcW w:w="1418" w:type="dxa"/>
          </w:tcPr>
          <w:p w:rsidR="007F0231" w:rsidRPr="0072431A" w:rsidRDefault="007F0231" w:rsidP="00AE5D60">
            <w:pPr>
              <w:rPr>
                <w:rFonts w:cs="Arial"/>
                <w:i/>
                <w:sz w:val="22"/>
                <w:szCs w:val="22"/>
              </w:rPr>
            </w:pPr>
          </w:p>
        </w:tc>
      </w:tr>
      <w:tr w:rsidR="00F91846" w:rsidRPr="0072431A" w:rsidTr="00F91846">
        <w:trPr>
          <w:trHeight w:val="585"/>
        </w:trPr>
        <w:tc>
          <w:tcPr>
            <w:tcW w:w="6996" w:type="dxa"/>
            <w:shd w:val="clear" w:color="auto" w:fill="D9D9D9" w:themeFill="background1" w:themeFillShade="D9"/>
          </w:tcPr>
          <w:p w:rsidR="00F91846" w:rsidRPr="002661F3" w:rsidRDefault="00F91846" w:rsidP="00E97884">
            <w:pPr>
              <w:rPr>
                <w:rFonts w:cs="Arial"/>
                <w:b/>
                <w:sz w:val="22"/>
                <w:szCs w:val="22"/>
              </w:rPr>
            </w:pPr>
            <w:r w:rsidRPr="002661F3">
              <w:rPr>
                <w:rFonts w:cs="Arial"/>
                <w:b/>
                <w:sz w:val="22"/>
                <w:szCs w:val="22"/>
              </w:rPr>
              <w:t>ADD UP ALL OF YOUR KNOWLEDGE SCORES</w:t>
            </w:r>
          </w:p>
          <w:p w:rsidR="00F91846" w:rsidRDefault="00F91846" w:rsidP="00E97884">
            <w:pPr>
              <w:rPr>
                <w:rFonts w:cs="Arial"/>
                <w:b/>
                <w:sz w:val="22"/>
                <w:szCs w:val="22"/>
              </w:rPr>
            </w:pPr>
          </w:p>
          <w:p w:rsidR="007E40A7" w:rsidRPr="002661F3" w:rsidRDefault="007E40A7" w:rsidP="00E97884">
            <w:pPr>
              <w:rPr>
                <w:rFonts w:cs="Arial"/>
                <w:b/>
                <w:sz w:val="22"/>
                <w:szCs w:val="22"/>
              </w:rPr>
            </w:pPr>
          </w:p>
        </w:tc>
        <w:tc>
          <w:tcPr>
            <w:tcW w:w="1842" w:type="dxa"/>
            <w:shd w:val="clear" w:color="auto" w:fill="D9D9D9" w:themeFill="background1" w:themeFillShade="D9"/>
          </w:tcPr>
          <w:p w:rsidR="00F91846" w:rsidRPr="00F91846" w:rsidRDefault="00F91846" w:rsidP="00AE5D60">
            <w:pPr>
              <w:rPr>
                <w:rFonts w:cs="Arial"/>
                <w:b/>
                <w:i/>
                <w:sz w:val="22"/>
                <w:szCs w:val="22"/>
              </w:rPr>
            </w:pPr>
          </w:p>
        </w:tc>
        <w:tc>
          <w:tcPr>
            <w:tcW w:w="1985" w:type="dxa"/>
            <w:shd w:val="clear" w:color="auto" w:fill="D9D9D9" w:themeFill="background1" w:themeFillShade="D9"/>
          </w:tcPr>
          <w:p w:rsidR="00F91846" w:rsidRPr="00F91846" w:rsidRDefault="00F91846" w:rsidP="00AE5D60">
            <w:pPr>
              <w:rPr>
                <w:rFonts w:cs="Arial"/>
                <w:b/>
                <w:i/>
                <w:sz w:val="22"/>
                <w:szCs w:val="22"/>
              </w:rPr>
            </w:pPr>
          </w:p>
        </w:tc>
        <w:tc>
          <w:tcPr>
            <w:tcW w:w="1843" w:type="dxa"/>
            <w:shd w:val="clear" w:color="auto" w:fill="D9D9D9" w:themeFill="background1" w:themeFillShade="D9"/>
          </w:tcPr>
          <w:p w:rsidR="00F91846" w:rsidRPr="00F91846" w:rsidRDefault="00F91846" w:rsidP="00AE5D60">
            <w:pPr>
              <w:rPr>
                <w:rFonts w:cs="Arial"/>
                <w:b/>
                <w:i/>
                <w:sz w:val="22"/>
                <w:szCs w:val="22"/>
              </w:rPr>
            </w:pPr>
          </w:p>
        </w:tc>
        <w:tc>
          <w:tcPr>
            <w:tcW w:w="1842" w:type="dxa"/>
          </w:tcPr>
          <w:p w:rsidR="00F91846" w:rsidRPr="00F91846" w:rsidRDefault="00F91846" w:rsidP="002661F3">
            <w:pPr>
              <w:rPr>
                <w:rFonts w:cs="Arial"/>
                <w:b/>
                <w:i/>
                <w:sz w:val="22"/>
                <w:szCs w:val="22"/>
              </w:rPr>
            </w:pPr>
            <w:r>
              <w:rPr>
                <w:rFonts w:cs="Arial"/>
                <w:b/>
                <w:i/>
                <w:noProof/>
                <w:sz w:val="22"/>
                <w:szCs w:val="22"/>
              </w:rPr>
              <mc:AlternateContent>
                <mc:Choice Requires="wps">
                  <w:drawing>
                    <wp:anchor distT="0" distB="0" distL="114300" distR="114300" simplePos="0" relativeHeight="251659264" behindDoc="0" locked="0" layoutInCell="1" allowOverlap="1" wp14:anchorId="7FBDC952" wp14:editId="2EE1440E">
                      <wp:simplePos x="0" y="0"/>
                      <wp:positionH relativeFrom="column">
                        <wp:posOffset>480060</wp:posOffset>
                      </wp:positionH>
                      <wp:positionV relativeFrom="paragraph">
                        <wp:posOffset>271145</wp:posOffset>
                      </wp:positionV>
                      <wp:extent cx="6096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5A98920" id="_x0000_t32" coordsize="21600,21600" o:spt="32" o:oned="t" path="m,l21600,21600e" filled="f">
                      <v:path arrowok="t" fillok="f" o:connecttype="none"/>
                      <o:lock v:ext="edit" shapetype="t"/>
                    </v:shapetype>
                    <v:shape id="Straight Arrow Connector 2" o:spid="_x0000_s1026" type="#_x0000_t32" style="position:absolute;margin-left:37.8pt;margin-top:21.35pt;width:48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" strokecolor="black [3040]">
                      <v:stroke endarrow="open"/>
                    </v:shape>
                  </w:pict>
                </mc:Fallback>
              </mc:AlternateContent>
            </w:r>
            <w:r w:rsidRPr="00F91846">
              <w:rPr>
                <w:rFonts w:cs="Arial"/>
                <w:b/>
                <w:i/>
                <w:sz w:val="22"/>
                <w:szCs w:val="22"/>
              </w:rPr>
              <w:t xml:space="preserve">Total score </w:t>
            </w:r>
          </w:p>
        </w:tc>
        <w:tc>
          <w:tcPr>
            <w:tcW w:w="1418" w:type="dxa"/>
          </w:tcPr>
          <w:p w:rsidR="00F91846" w:rsidRPr="0072431A" w:rsidRDefault="00F91846" w:rsidP="00AE5D60">
            <w:pPr>
              <w:rPr>
                <w:rFonts w:cs="Arial"/>
                <w:i/>
                <w:sz w:val="22"/>
                <w:szCs w:val="22"/>
              </w:rPr>
            </w:pPr>
          </w:p>
        </w:tc>
      </w:tr>
      <w:tr w:rsidR="00AA07C0" w:rsidRPr="0072431A" w:rsidTr="00AA07C0">
        <w:trPr>
          <w:trHeight w:val="570"/>
        </w:trPr>
        <w:tc>
          <w:tcPr>
            <w:tcW w:w="6996" w:type="dxa"/>
          </w:tcPr>
          <w:p w:rsidR="001116DE" w:rsidRPr="002661F3" w:rsidRDefault="00096613" w:rsidP="00E97884">
            <w:pPr>
              <w:rPr>
                <w:rFonts w:cs="Arial"/>
                <w:b/>
                <w:sz w:val="28"/>
                <w:szCs w:val="28"/>
              </w:rPr>
            </w:pPr>
            <w:r w:rsidRPr="002661F3">
              <w:rPr>
                <w:rFonts w:cs="Arial"/>
                <w:b/>
                <w:sz w:val="28"/>
                <w:szCs w:val="28"/>
              </w:rPr>
              <w:lastRenderedPageBreak/>
              <w:t>Skills required</w:t>
            </w:r>
          </w:p>
          <w:p w:rsidR="00832D9B" w:rsidRPr="002661F3" w:rsidRDefault="00832D9B" w:rsidP="00E97884">
            <w:pPr>
              <w:rPr>
                <w:rFonts w:cs="Arial"/>
                <w:b/>
                <w:sz w:val="28"/>
                <w:szCs w:val="28"/>
              </w:rPr>
            </w:pPr>
          </w:p>
          <w:p w:rsidR="00BB7A26" w:rsidRPr="002661F3" w:rsidRDefault="001F3A76" w:rsidP="00E97884">
            <w:pPr>
              <w:rPr>
                <w:rFonts w:cs="Arial"/>
                <w:sz w:val="22"/>
                <w:szCs w:val="22"/>
              </w:rPr>
            </w:pPr>
            <w:r w:rsidRPr="002661F3">
              <w:rPr>
                <w:rFonts w:cs="Arial"/>
                <w:sz w:val="22"/>
                <w:szCs w:val="22"/>
              </w:rPr>
              <w:t>Demonstrates the ability to put in place a care pathway that reflects the aetiology of the leg ulcer.</w:t>
            </w:r>
          </w:p>
          <w:p w:rsidR="004C1657" w:rsidRPr="002661F3" w:rsidRDefault="004C1657" w:rsidP="00E97884">
            <w:pPr>
              <w:rPr>
                <w:rFonts w:cs="Arial"/>
                <w:sz w:val="22"/>
                <w:szCs w:val="22"/>
              </w:rPr>
            </w:pPr>
          </w:p>
        </w:tc>
        <w:tc>
          <w:tcPr>
            <w:tcW w:w="1842" w:type="dxa"/>
          </w:tcPr>
          <w:p w:rsidR="00AA07C0" w:rsidRPr="0072431A" w:rsidRDefault="00AA07C0" w:rsidP="00AE5D60">
            <w:pPr>
              <w:rPr>
                <w:rFonts w:cs="Arial"/>
                <w:i/>
                <w:sz w:val="22"/>
                <w:szCs w:val="22"/>
              </w:rPr>
            </w:pPr>
          </w:p>
        </w:tc>
        <w:tc>
          <w:tcPr>
            <w:tcW w:w="1985" w:type="dxa"/>
          </w:tcPr>
          <w:p w:rsidR="00AA07C0" w:rsidRPr="0072431A" w:rsidRDefault="00AA07C0" w:rsidP="00AE5D60">
            <w:pPr>
              <w:rPr>
                <w:rFonts w:cs="Arial"/>
                <w:i/>
                <w:sz w:val="22"/>
                <w:szCs w:val="22"/>
              </w:rPr>
            </w:pPr>
          </w:p>
        </w:tc>
        <w:tc>
          <w:tcPr>
            <w:tcW w:w="1843" w:type="dxa"/>
          </w:tcPr>
          <w:p w:rsidR="00AA07C0" w:rsidRPr="0072431A" w:rsidRDefault="00AA07C0" w:rsidP="00AE5D60">
            <w:pPr>
              <w:rPr>
                <w:rFonts w:cs="Arial"/>
                <w:i/>
                <w:sz w:val="22"/>
                <w:szCs w:val="22"/>
              </w:rPr>
            </w:pPr>
          </w:p>
        </w:tc>
        <w:tc>
          <w:tcPr>
            <w:tcW w:w="1842" w:type="dxa"/>
          </w:tcPr>
          <w:p w:rsidR="00AA07C0" w:rsidRPr="0072431A" w:rsidRDefault="00AA07C0" w:rsidP="00AE5D60">
            <w:pPr>
              <w:rPr>
                <w:rFonts w:cs="Arial"/>
                <w:i/>
                <w:sz w:val="22"/>
                <w:szCs w:val="22"/>
              </w:rPr>
            </w:pPr>
          </w:p>
        </w:tc>
        <w:tc>
          <w:tcPr>
            <w:tcW w:w="1418" w:type="dxa"/>
          </w:tcPr>
          <w:p w:rsidR="00AA07C0" w:rsidRPr="0072431A" w:rsidRDefault="00AA07C0" w:rsidP="00AE5D60">
            <w:pPr>
              <w:rPr>
                <w:rFonts w:cs="Arial"/>
                <w:i/>
                <w:sz w:val="22"/>
                <w:szCs w:val="22"/>
              </w:rPr>
            </w:pPr>
          </w:p>
        </w:tc>
      </w:tr>
      <w:tr w:rsidR="00AA07C0" w:rsidRPr="0072431A" w:rsidTr="00361209">
        <w:trPr>
          <w:trHeight w:val="390"/>
        </w:trPr>
        <w:tc>
          <w:tcPr>
            <w:tcW w:w="6996" w:type="dxa"/>
          </w:tcPr>
          <w:p w:rsidR="001116DE" w:rsidRPr="002661F3" w:rsidRDefault="002856F8" w:rsidP="00B511A2">
            <w:pPr>
              <w:rPr>
                <w:rFonts w:cs="Arial"/>
                <w:sz w:val="22"/>
                <w:szCs w:val="22"/>
              </w:rPr>
            </w:pPr>
            <w:r w:rsidRPr="002661F3">
              <w:rPr>
                <w:rFonts w:cs="Arial"/>
                <w:sz w:val="22"/>
                <w:szCs w:val="22"/>
              </w:rPr>
              <w:t>Demonstrates good documentation</w:t>
            </w:r>
            <w:r w:rsidR="006932DB" w:rsidRPr="002661F3">
              <w:rPr>
                <w:rFonts w:cs="Arial"/>
                <w:sz w:val="22"/>
                <w:szCs w:val="22"/>
              </w:rPr>
              <w:t xml:space="preserve"> and </w:t>
            </w:r>
            <w:r w:rsidR="00B511A2" w:rsidRPr="002661F3">
              <w:rPr>
                <w:rFonts w:cs="Arial"/>
                <w:sz w:val="22"/>
                <w:szCs w:val="22"/>
              </w:rPr>
              <w:t xml:space="preserve">a </w:t>
            </w:r>
            <w:r w:rsidR="006932DB" w:rsidRPr="002661F3">
              <w:rPr>
                <w:rFonts w:cs="Arial"/>
                <w:sz w:val="22"/>
                <w:szCs w:val="22"/>
              </w:rPr>
              <w:t>clear care plan</w:t>
            </w:r>
            <w:r w:rsidR="00B511A2" w:rsidRPr="002661F3">
              <w:rPr>
                <w:rFonts w:cs="Arial"/>
                <w:sz w:val="22"/>
                <w:szCs w:val="22"/>
              </w:rPr>
              <w:t>.</w:t>
            </w:r>
          </w:p>
          <w:p w:rsidR="00361209" w:rsidRPr="002661F3" w:rsidRDefault="00361209" w:rsidP="00B511A2">
            <w:pPr>
              <w:rPr>
                <w:rFonts w:cs="Arial"/>
                <w:sz w:val="22"/>
                <w:szCs w:val="22"/>
              </w:rPr>
            </w:pPr>
          </w:p>
        </w:tc>
        <w:tc>
          <w:tcPr>
            <w:tcW w:w="1842" w:type="dxa"/>
          </w:tcPr>
          <w:p w:rsidR="00AA07C0" w:rsidRPr="0072431A" w:rsidRDefault="00AA07C0" w:rsidP="00AE5D60">
            <w:pPr>
              <w:rPr>
                <w:rFonts w:cs="Arial"/>
                <w:i/>
                <w:sz w:val="22"/>
                <w:szCs w:val="22"/>
              </w:rPr>
            </w:pPr>
          </w:p>
        </w:tc>
        <w:tc>
          <w:tcPr>
            <w:tcW w:w="1985" w:type="dxa"/>
          </w:tcPr>
          <w:p w:rsidR="00AA07C0" w:rsidRPr="0072431A" w:rsidRDefault="00AA07C0" w:rsidP="00AE5D60">
            <w:pPr>
              <w:rPr>
                <w:rFonts w:cs="Arial"/>
                <w:i/>
                <w:sz w:val="22"/>
                <w:szCs w:val="22"/>
              </w:rPr>
            </w:pPr>
          </w:p>
        </w:tc>
        <w:tc>
          <w:tcPr>
            <w:tcW w:w="1843" w:type="dxa"/>
          </w:tcPr>
          <w:p w:rsidR="00AA07C0" w:rsidRPr="0072431A" w:rsidRDefault="00AA07C0" w:rsidP="00AE5D60">
            <w:pPr>
              <w:rPr>
                <w:rFonts w:cs="Arial"/>
                <w:i/>
                <w:sz w:val="22"/>
                <w:szCs w:val="22"/>
              </w:rPr>
            </w:pPr>
          </w:p>
        </w:tc>
        <w:tc>
          <w:tcPr>
            <w:tcW w:w="1842" w:type="dxa"/>
          </w:tcPr>
          <w:p w:rsidR="00AA07C0" w:rsidRPr="0072431A" w:rsidRDefault="00AA07C0" w:rsidP="00AE5D60">
            <w:pPr>
              <w:rPr>
                <w:rFonts w:cs="Arial"/>
                <w:i/>
                <w:sz w:val="22"/>
                <w:szCs w:val="22"/>
              </w:rPr>
            </w:pPr>
          </w:p>
        </w:tc>
        <w:tc>
          <w:tcPr>
            <w:tcW w:w="1418" w:type="dxa"/>
          </w:tcPr>
          <w:p w:rsidR="00AA07C0" w:rsidRPr="0072431A" w:rsidRDefault="00AA07C0" w:rsidP="00AE5D60">
            <w:pPr>
              <w:rPr>
                <w:rFonts w:cs="Arial"/>
                <w:i/>
                <w:sz w:val="22"/>
                <w:szCs w:val="22"/>
              </w:rPr>
            </w:pPr>
          </w:p>
        </w:tc>
      </w:tr>
      <w:tr w:rsidR="00361209" w:rsidRPr="0072431A" w:rsidTr="00FF594E">
        <w:trPr>
          <w:trHeight w:val="360"/>
        </w:trPr>
        <w:tc>
          <w:tcPr>
            <w:tcW w:w="6996" w:type="dxa"/>
          </w:tcPr>
          <w:p w:rsidR="00361209" w:rsidRPr="002661F3" w:rsidRDefault="00361209" w:rsidP="00B511A2">
            <w:pPr>
              <w:rPr>
                <w:rFonts w:cs="Arial"/>
                <w:sz w:val="22"/>
                <w:szCs w:val="22"/>
              </w:rPr>
            </w:pPr>
            <w:r w:rsidRPr="002661F3">
              <w:rPr>
                <w:rFonts w:cs="Arial"/>
                <w:sz w:val="22"/>
                <w:szCs w:val="22"/>
              </w:rPr>
              <w:t xml:space="preserve">Demonstrates good interpersonal skills </w:t>
            </w:r>
            <w:r w:rsidR="0091293C" w:rsidRPr="002661F3">
              <w:rPr>
                <w:rFonts w:cs="Arial"/>
                <w:sz w:val="22"/>
                <w:szCs w:val="22"/>
              </w:rPr>
              <w:t>to engage patients in collaborative care plan options.</w:t>
            </w:r>
          </w:p>
          <w:p w:rsidR="00BB7A26" w:rsidRPr="002661F3" w:rsidRDefault="00BB7A26" w:rsidP="00B511A2">
            <w:pPr>
              <w:rPr>
                <w:rFonts w:cs="Arial"/>
                <w:sz w:val="22"/>
                <w:szCs w:val="22"/>
              </w:rPr>
            </w:pPr>
          </w:p>
        </w:tc>
        <w:tc>
          <w:tcPr>
            <w:tcW w:w="1842" w:type="dxa"/>
          </w:tcPr>
          <w:p w:rsidR="00361209" w:rsidRPr="0072431A" w:rsidRDefault="00361209" w:rsidP="00AE5D60">
            <w:pPr>
              <w:rPr>
                <w:rFonts w:cs="Arial"/>
                <w:i/>
                <w:sz w:val="22"/>
                <w:szCs w:val="22"/>
              </w:rPr>
            </w:pPr>
          </w:p>
        </w:tc>
        <w:tc>
          <w:tcPr>
            <w:tcW w:w="1985" w:type="dxa"/>
          </w:tcPr>
          <w:p w:rsidR="00361209" w:rsidRPr="0072431A" w:rsidRDefault="00361209" w:rsidP="00AE5D60">
            <w:pPr>
              <w:rPr>
                <w:rFonts w:cs="Arial"/>
                <w:i/>
                <w:sz w:val="22"/>
                <w:szCs w:val="22"/>
              </w:rPr>
            </w:pPr>
          </w:p>
        </w:tc>
        <w:tc>
          <w:tcPr>
            <w:tcW w:w="1843" w:type="dxa"/>
          </w:tcPr>
          <w:p w:rsidR="00361209" w:rsidRPr="0072431A" w:rsidRDefault="00361209" w:rsidP="00AE5D60">
            <w:pPr>
              <w:rPr>
                <w:rFonts w:cs="Arial"/>
                <w:i/>
                <w:sz w:val="22"/>
                <w:szCs w:val="22"/>
              </w:rPr>
            </w:pPr>
          </w:p>
        </w:tc>
        <w:tc>
          <w:tcPr>
            <w:tcW w:w="1842" w:type="dxa"/>
          </w:tcPr>
          <w:p w:rsidR="00361209" w:rsidRPr="0072431A" w:rsidRDefault="00361209" w:rsidP="00AE5D60">
            <w:pPr>
              <w:rPr>
                <w:rFonts w:cs="Arial"/>
                <w:i/>
                <w:sz w:val="22"/>
                <w:szCs w:val="22"/>
              </w:rPr>
            </w:pPr>
          </w:p>
        </w:tc>
        <w:tc>
          <w:tcPr>
            <w:tcW w:w="1418" w:type="dxa"/>
          </w:tcPr>
          <w:p w:rsidR="00361209" w:rsidRPr="0072431A" w:rsidRDefault="00361209" w:rsidP="00AE5D60">
            <w:pPr>
              <w:rPr>
                <w:rFonts w:cs="Arial"/>
                <w:i/>
                <w:sz w:val="22"/>
                <w:szCs w:val="22"/>
              </w:rPr>
            </w:pPr>
          </w:p>
        </w:tc>
      </w:tr>
      <w:tr w:rsidR="00FF594E" w:rsidRPr="0072431A" w:rsidTr="00DC12B3">
        <w:trPr>
          <w:trHeight w:val="510"/>
        </w:trPr>
        <w:tc>
          <w:tcPr>
            <w:tcW w:w="6996" w:type="dxa"/>
          </w:tcPr>
          <w:p w:rsidR="00813A74" w:rsidRPr="002661F3" w:rsidRDefault="006932DB" w:rsidP="00E97884">
            <w:pPr>
              <w:rPr>
                <w:rFonts w:cs="Arial"/>
                <w:sz w:val="22"/>
                <w:szCs w:val="22"/>
              </w:rPr>
            </w:pPr>
            <w:r w:rsidRPr="002661F3">
              <w:rPr>
                <w:rFonts w:cs="Arial"/>
                <w:sz w:val="22"/>
                <w:szCs w:val="22"/>
              </w:rPr>
              <w:t xml:space="preserve">Demonstrates good wound management skills in terms of dressing selection and </w:t>
            </w:r>
            <w:r w:rsidR="004620A5" w:rsidRPr="002661F3">
              <w:rPr>
                <w:rFonts w:cs="Arial"/>
                <w:sz w:val="22"/>
                <w:szCs w:val="22"/>
              </w:rPr>
              <w:t xml:space="preserve">clinical </w:t>
            </w:r>
            <w:r w:rsidRPr="002661F3">
              <w:rPr>
                <w:rFonts w:cs="Arial"/>
                <w:sz w:val="22"/>
                <w:szCs w:val="22"/>
              </w:rPr>
              <w:t>application.</w:t>
            </w:r>
          </w:p>
          <w:p w:rsidR="00BB7A26" w:rsidRPr="002661F3" w:rsidRDefault="00BB7A26" w:rsidP="00E97884">
            <w:pPr>
              <w:rPr>
                <w:rFonts w:cs="Arial"/>
                <w:sz w:val="22"/>
                <w:szCs w:val="22"/>
              </w:rPr>
            </w:pP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DC12B3" w:rsidRPr="0072431A" w:rsidTr="00813A74">
        <w:trPr>
          <w:trHeight w:val="234"/>
        </w:trPr>
        <w:tc>
          <w:tcPr>
            <w:tcW w:w="6996" w:type="dxa"/>
          </w:tcPr>
          <w:p w:rsidR="00DC12B3" w:rsidRPr="002661F3" w:rsidRDefault="00DC12B3" w:rsidP="00E97884">
            <w:pPr>
              <w:rPr>
                <w:rFonts w:cs="Arial"/>
                <w:sz w:val="22"/>
                <w:szCs w:val="22"/>
              </w:rPr>
            </w:pPr>
            <w:r w:rsidRPr="002661F3">
              <w:rPr>
                <w:rFonts w:cs="Arial"/>
                <w:sz w:val="22"/>
                <w:szCs w:val="22"/>
              </w:rPr>
              <w:t>Demonstrates good skin care skills in terms of skin cleansing and emollient therapy application.</w:t>
            </w:r>
          </w:p>
          <w:p w:rsidR="00DC12B3" w:rsidRPr="002661F3" w:rsidRDefault="00DC12B3" w:rsidP="00E97884">
            <w:pPr>
              <w:rPr>
                <w:rFonts w:cs="Arial"/>
                <w:sz w:val="22"/>
                <w:szCs w:val="22"/>
              </w:rPr>
            </w:pPr>
          </w:p>
        </w:tc>
        <w:tc>
          <w:tcPr>
            <w:tcW w:w="1842" w:type="dxa"/>
          </w:tcPr>
          <w:p w:rsidR="00DC12B3" w:rsidRPr="0072431A" w:rsidRDefault="00DC12B3" w:rsidP="00AE5D60">
            <w:pPr>
              <w:rPr>
                <w:rFonts w:cs="Arial"/>
                <w:i/>
                <w:sz w:val="22"/>
                <w:szCs w:val="22"/>
              </w:rPr>
            </w:pPr>
          </w:p>
        </w:tc>
        <w:tc>
          <w:tcPr>
            <w:tcW w:w="1985" w:type="dxa"/>
          </w:tcPr>
          <w:p w:rsidR="00DC12B3" w:rsidRPr="0072431A" w:rsidRDefault="00DC12B3" w:rsidP="00AE5D60">
            <w:pPr>
              <w:rPr>
                <w:rFonts w:cs="Arial"/>
                <w:i/>
                <w:sz w:val="22"/>
                <w:szCs w:val="22"/>
              </w:rPr>
            </w:pPr>
          </w:p>
        </w:tc>
        <w:tc>
          <w:tcPr>
            <w:tcW w:w="1843" w:type="dxa"/>
          </w:tcPr>
          <w:p w:rsidR="00DC12B3" w:rsidRPr="0072431A" w:rsidRDefault="00DC12B3" w:rsidP="00AE5D60">
            <w:pPr>
              <w:rPr>
                <w:rFonts w:cs="Arial"/>
                <w:i/>
                <w:sz w:val="22"/>
                <w:szCs w:val="22"/>
              </w:rPr>
            </w:pPr>
          </w:p>
        </w:tc>
        <w:tc>
          <w:tcPr>
            <w:tcW w:w="1842" w:type="dxa"/>
          </w:tcPr>
          <w:p w:rsidR="00DC12B3" w:rsidRPr="0072431A" w:rsidRDefault="00DC12B3" w:rsidP="00AE5D60">
            <w:pPr>
              <w:rPr>
                <w:rFonts w:cs="Arial"/>
                <w:i/>
                <w:sz w:val="22"/>
                <w:szCs w:val="22"/>
              </w:rPr>
            </w:pPr>
          </w:p>
        </w:tc>
        <w:tc>
          <w:tcPr>
            <w:tcW w:w="1418" w:type="dxa"/>
          </w:tcPr>
          <w:p w:rsidR="00DC12B3" w:rsidRPr="0072431A" w:rsidRDefault="00DC12B3" w:rsidP="00AE5D60">
            <w:pPr>
              <w:rPr>
                <w:rFonts w:cs="Arial"/>
                <w:i/>
                <w:sz w:val="22"/>
                <w:szCs w:val="22"/>
              </w:rPr>
            </w:pPr>
          </w:p>
        </w:tc>
      </w:tr>
      <w:tr w:rsidR="00813A74" w:rsidRPr="0072431A" w:rsidTr="00FF594E">
        <w:trPr>
          <w:trHeight w:val="367"/>
        </w:trPr>
        <w:tc>
          <w:tcPr>
            <w:tcW w:w="6996" w:type="dxa"/>
          </w:tcPr>
          <w:p w:rsidR="00813A74" w:rsidRPr="002661F3" w:rsidRDefault="00813A74" w:rsidP="00813A74">
            <w:pPr>
              <w:rPr>
                <w:rFonts w:cs="Arial"/>
                <w:sz w:val="22"/>
                <w:szCs w:val="22"/>
              </w:rPr>
            </w:pPr>
            <w:r w:rsidRPr="002661F3">
              <w:rPr>
                <w:rFonts w:cs="Arial"/>
                <w:sz w:val="22"/>
                <w:szCs w:val="22"/>
              </w:rPr>
              <w:t xml:space="preserve">If applicable, demonstrates the ability to use </w:t>
            </w:r>
            <w:proofErr w:type="spellStart"/>
            <w:r w:rsidRPr="002661F3">
              <w:rPr>
                <w:rFonts w:cs="Arial"/>
                <w:sz w:val="22"/>
                <w:szCs w:val="22"/>
              </w:rPr>
              <w:t>Debrisoft</w:t>
            </w:r>
            <w:proofErr w:type="spellEnd"/>
            <w:r w:rsidRPr="002661F3">
              <w:rPr>
                <w:rFonts w:cs="Arial"/>
                <w:sz w:val="22"/>
                <w:szCs w:val="22"/>
              </w:rPr>
              <w:t xml:space="preserve"> to manually debride a leg ulcer on the complex VLU and mixed aetiology pathway.</w:t>
            </w:r>
          </w:p>
          <w:p w:rsidR="00BB7A26" w:rsidRPr="002661F3" w:rsidRDefault="00BB7A26" w:rsidP="00813A74">
            <w:pPr>
              <w:rPr>
                <w:rFonts w:cs="Arial"/>
                <w:sz w:val="22"/>
                <w:szCs w:val="22"/>
              </w:rPr>
            </w:pPr>
          </w:p>
        </w:tc>
        <w:tc>
          <w:tcPr>
            <w:tcW w:w="1842" w:type="dxa"/>
          </w:tcPr>
          <w:p w:rsidR="00813A74" w:rsidRPr="0072431A" w:rsidRDefault="00813A74" w:rsidP="00AE5D60">
            <w:pPr>
              <w:rPr>
                <w:rFonts w:cs="Arial"/>
                <w:i/>
                <w:sz w:val="22"/>
                <w:szCs w:val="22"/>
              </w:rPr>
            </w:pPr>
          </w:p>
        </w:tc>
        <w:tc>
          <w:tcPr>
            <w:tcW w:w="1985" w:type="dxa"/>
          </w:tcPr>
          <w:p w:rsidR="00813A74" w:rsidRPr="0072431A" w:rsidRDefault="00813A74" w:rsidP="00AE5D60">
            <w:pPr>
              <w:rPr>
                <w:rFonts w:cs="Arial"/>
                <w:i/>
                <w:sz w:val="22"/>
                <w:szCs w:val="22"/>
              </w:rPr>
            </w:pPr>
          </w:p>
        </w:tc>
        <w:tc>
          <w:tcPr>
            <w:tcW w:w="1843" w:type="dxa"/>
          </w:tcPr>
          <w:p w:rsidR="00813A74" w:rsidRPr="0072431A" w:rsidRDefault="00813A74" w:rsidP="00AE5D60">
            <w:pPr>
              <w:rPr>
                <w:rFonts w:cs="Arial"/>
                <w:i/>
                <w:sz w:val="22"/>
                <w:szCs w:val="22"/>
              </w:rPr>
            </w:pPr>
          </w:p>
        </w:tc>
        <w:tc>
          <w:tcPr>
            <w:tcW w:w="1842" w:type="dxa"/>
          </w:tcPr>
          <w:p w:rsidR="00813A74" w:rsidRPr="0072431A" w:rsidRDefault="00813A74" w:rsidP="00AE5D60">
            <w:pPr>
              <w:rPr>
                <w:rFonts w:cs="Arial"/>
                <w:i/>
                <w:sz w:val="22"/>
                <w:szCs w:val="22"/>
              </w:rPr>
            </w:pPr>
          </w:p>
        </w:tc>
        <w:tc>
          <w:tcPr>
            <w:tcW w:w="1418" w:type="dxa"/>
          </w:tcPr>
          <w:p w:rsidR="00813A74" w:rsidRPr="0072431A" w:rsidRDefault="00813A74" w:rsidP="00AE5D60">
            <w:pPr>
              <w:rPr>
                <w:rFonts w:cs="Arial"/>
                <w:i/>
                <w:sz w:val="22"/>
                <w:szCs w:val="22"/>
              </w:rPr>
            </w:pPr>
          </w:p>
        </w:tc>
      </w:tr>
      <w:tr w:rsidR="00FF594E" w:rsidRPr="0072431A" w:rsidTr="00FF594E">
        <w:trPr>
          <w:trHeight w:val="600"/>
        </w:trPr>
        <w:tc>
          <w:tcPr>
            <w:tcW w:w="6996" w:type="dxa"/>
          </w:tcPr>
          <w:p w:rsidR="00FF594E" w:rsidRPr="002661F3" w:rsidRDefault="006932DB" w:rsidP="00E97884">
            <w:pPr>
              <w:rPr>
                <w:rFonts w:cs="Arial"/>
                <w:sz w:val="22"/>
                <w:szCs w:val="22"/>
              </w:rPr>
            </w:pPr>
            <w:r w:rsidRPr="002661F3">
              <w:rPr>
                <w:rFonts w:cs="Arial"/>
                <w:sz w:val="22"/>
                <w:szCs w:val="22"/>
              </w:rPr>
              <w:t xml:space="preserve">Demonstrates good bandaging skills in all product options. This includes K Two, </w:t>
            </w:r>
            <w:proofErr w:type="spellStart"/>
            <w:r w:rsidRPr="002661F3">
              <w:rPr>
                <w:rFonts w:cs="Arial"/>
                <w:sz w:val="22"/>
                <w:szCs w:val="22"/>
              </w:rPr>
              <w:t>Actico</w:t>
            </w:r>
            <w:proofErr w:type="spellEnd"/>
            <w:r w:rsidRPr="002661F3">
              <w:rPr>
                <w:rFonts w:cs="Arial"/>
                <w:sz w:val="22"/>
                <w:szCs w:val="22"/>
              </w:rPr>
              <w:t xml:space="preserve">, K Two reduced and </w:t>
            </w:r>
            <w:proofErr w:type="spellStart"/>
            <w:r w:rsidRPr="002661F3">
              <w:rPr>
                <w:rFonts w:cs="Arial"/>
                <w:sz w:val="22"/>
                <w:szCs w:val="22"/>
              </w:rPr>
              <w:t>Ko</w:t>
            </w:r>
            <w:proofErr w:type="spellEnd"/>
            <w:r w:rsidRPr="002661F3">
              <w:rPr>
                <w:rFonts w:cs="Arial"/>
                <w:sz w:val="22"/>
                <w:szCs w:val="22"/>
              </w:rPr>
              <w:t xml:space="preserve"> Flex.</w:t>
            </w:r>
          </w:p>
        </w:tc>
        <w:tc>
          <w:tcPr>
            <w:tcW w:w="1842" w:type="dxa"/>
          </w:tcPr>
          <w:p w:rsidR="00FF594E" w:rsidRPr="0072431A" w:rsidRDefault="00FF594E" w:rsidP="00AE5D60">
            <w:pPr>
              <w:rPr>
                <w:rFonts w:cs="Arial"/>
                <w:i/>
                <w:sz w:val="22"/>
                <w:szCs w:val="22"/>
              </w:rPr>
            </w:pPr>
          </w:p>
        </w:tc>
        <w:tc>
          <w:tcPr>
            <w:tcW w:w="1985" w:type="dxa"/>
          </w:tcPr>
          <w:p w:rsidR="00FF594E" w:rsidRPr="0072431A" w:rsidRDefault="00FF594E" w:rsidP="00AE5D60">
            <w:pPr>
              <w:rPr>
                <w:rFonts w:cs="Arial"/>
                <w:i/>
                <w:sz w:val="22"/>
                <w:szCs w:val="22"/>
              </w:rPr>
            </w:pPr>
          </w:p>
        </w:tc>
        <w:tc>
          <w:tcPr>
            <w:tcW w:w="1843" w:type="dxa"/>
          </w:tcPr>
          <w:p w:rsidR="00FF594E" w:rsidRPr="0072431A" w:rsidRDefault="00FF594E" w:rsidP="00AE5D60">
            <w:pPr>
              <w:rPr>
                <w:rFonts w:cs="Arial"/>
                <w:i/>
                <w:sz w:val="22"/>
                <w:szCs w:val="22"/>
              </w:rPr>
            </w:pPr>
          </w:p>
        </w:tc>
        <w:tc>
          <w:tcPr>
            <w:tcW w:w="1842" w:type="dxa"/>
          </w:tcPr>
          <w:p w:rsidR="00FF594E" w:rsidRPr="0072431A" w:rsidRDefault="00FF594E" w:rsidP="00AE5D60">
            <w:pPr>
              <w:rPr>
                <w:rFonts w:cs="Arial"/>
                <w:i/>
                <w:sz w:val="22"/>
                <w:szCs w:val="22"/>
              </w:rPr>
            </w:pPr>
          </w:p>
        </w:tc>
        <w:tc>
          <w:tcPr>
            <w:tcW w:w="1418" w:type="dxa"/>
          </w:tcPr>
          <w:p w:rsidR="00FF594E" w:rsidRPr="0072431A" w:rsidRDefault="00FF594E" w:rsidP="00AE5D60">
            <w:pPr>
              <w:rPr>
                <w:rFonts w:cs="Arial"/>
                <w:i/>
                <w:sz w:val="22"/>
                <w:szCs w:val="22"/>
              </w:rPr>
            </w:pPr>
          </w:p>
        </w:tc>
      </w:tr>
      <w:tr w:rsidR="003E200E" w:rsidRPr="0072431A" w:rsidTr="00261213">
        <w:trPr>
          <w:trHeight w:val="260"/>
        </w:trPr>
        <w:tc>
          <w:tcPr>
            <w:tcW w:w="6996" w:type="dxa"/>
          </w:tcPr>
          <w:p w:rsidR="003E200E" w:rsidRDefault="00A317CD" w:rsidP="00A317CD">
            <w:pPr>
              <w:jc w:val="both"/>
              <w:rPr>
                <w:rFonts w:cs="Arial"/>
                <w:sz w:val="22"/>
                <w:szCs w:val="22"/>
              </w:rPr>
            </w:pPr>
            <w:r w:rsidRPr="00A317CD">
              <w:rPr>
                <w:rFonts w:cs="Arial"/>
                <w:sz w:val="22"/>
                <w:szCs w:val="22"/>
              </w:rPr>
              <w:t>Demonstrates skills in wound reassessment/ wound mapping and working out surface area in cm²</w:t>
            </w:r>
          </w:p>
          <w:p w:rsidR="00BB7A26" w:rsidRPr="00A317CD" w:rsidRDefault="00BB7A26" w:rsidP="00A317CD">
            <w:pPr>
              <w:jc w:val="both"/>
              <w:rPr>
                <w:rFonts w:cs="Arial"/>
                <w:sz w:val="22"/>
                <w:szCs w:val="22"/>
              </w:rPr>
            </w:pPr>
          </w:p>
        </w:tc>
        <w:tc>
          <w:tcPr>
            <w:tcW w:w="1842" w:type="dxa"/>
          </w:tcPr>
          <w:p w:rsidR="003E200E" w:rsidRPr="0072431A" w:rsidRDefault="003E200E" w:rsidP="00AE5D60">
            <w:pPr>
              <w:rPr>
                <w:rFonts w:cs="Arial"/>
                <w:i/>
                <w:sz w:val="22"/>
                <w:szCs w:val="22"/>
              </w:rPr>
            </w:pPr>
          </w:p>
        </w:tc>
        <w:tc>
          <w:tcPr>
            <w:tcW w:w="1985" w:type="dxa"/>
          </w:tcPr>
          <w:p w:rsidR="003E200E" w:rsidRPr="0072431A" w:rsidRDefault="003E200E" w:rsidP="00AE5D60">
            <w:pPr>
              <w:rPr>
                <w:rFonts w:cs="Arial"/>
                <w:i/>
                <w:sz w:val="22"/>
                <w:szCs w:val="22"/>
              </w:rPr>
            </w:pPr>
          </w:p>
        </w:tc>
        <w:tc>
          <w:tcPr>
            <w:tcW w:w="1843" w:type="dxa"/>
          </w:tcPr>
          <w:p w:rsidR="003E200E" w:rsidRPr="0072431A" w:rsidRDefault="003E200E" w:rsidP="00AE5D60">
            <w:pPr>
              <w:rPr>
                <w:rFonts w:cs="Arial"/>
                <w:i/>
                <w:sz w:val="22"/>
                <w:szCs w:val="22"/>
              </w:rPr>
            </w:pPr>
          </w:p>
        </w:tc>
        <w:tc>
          <w:tcPr>
            <w:tcW w:w="1842" w:type="dxa"/>
          </w:tcPr>
          <w:p w:rsidR="003E200E" w:rsidRPr="0072431A" w:rsidRDefault="003E200E" w:rsidP="00AE5D60">
            <w:pPr>
              <w:rPr>
                <w:rFonts w:cs="Arial"/>
                <w:i/>
                <w:sz w:val="22"/>
                <w:szCs w:val="22"/>
              </w:rPr>
            </w:pPr>
          </w:p>
        </w:tc>
        <w:tc>
          <w:tcPr>
            <w:tcW w:w="1418" w:type="dxa"/>
          </w:tcPr>
          <w:p w:rsidR="003E200E" w:rsidRPr="0072431A" w:rsidRDefault="003E200E" w:rsidP="00AE5D60">
            <w:pPr>
              <w:rPr>
                <w:rFonts w:cs="Arial"/>
                <w:i/>
                <w:sz w:val="22"/>
                <w:szCs w:val="22"/>
              </w:rPr>
            </w:pPr>
          </w:p>
        </w:tc>
      </w:tr>
      <w:tr w:rsidR="00261213" w:rsidRPr="0072431A" w:rsidTr="004C1657">
        <w:trPr>
          <w:trHeight w:val="1185"/>
        </w:trPr>
        <w:tc>
          <w:tcPr>
            <w:tcW w:w="6996" w:type="dxa"/>
            <w:tcBorders>
              <w:bottom w:val="single" w:sz="4" w:space="0" w:color="auto"/>
            </w:tcBorders>
          </w:tcPr>
          <w:p w:rsidR="00261213" w:rsidRPr="002661F3" w:rsidRDefault="00C23B08" w:rsidP="00C23B08">
            <w:pPr>
              <w:rPr>
                <w:rFonts w:cs="Arial"/>
                <w:sz w:val="22"/>
                <w:szCs w:val="22"/>
              </w:rPr>
            </w:pPr>
            <w:r w:rsidRPr="002661F3">
              <w:rPr>
                <w:rFonts w:cs="Arial"/>
                <w:sz w:val="22"/>
                <w:szCs w:val="22"/>
              </w:rPr>
              <w:lastRenderedPageBreak/>
              <w:t>If applicable, Is able to confidently identify and discuss with tissue viability the factors that may be impacting on wound progression and be able to work collaboratively to improve healing potential.</w:t>
            </w:r>
          </w:p>
          <w:p w:rsidR="004C1657" w:rsidRPr="002661F3" w:rsidRDefault="004C1657" w:rsidP="00C23B08">
            <w:pPr>
              <w:rPr>
                <w:rFonts w:cs="Arial"/>
                <w:sz w:val="22"/>
                <w:szCs w:val="22"/>
              </w:rPr>
            </w:pPr>
          </w:p>
          <w:p w:rsidR="00BB7A26" w:rsidRPr="00A317CD" w:rsidRDefault="00BB7A26" w:rsidP="00C23B08">
            <w:pPr>
              <w:rPr>
                <w:rFonts w:cs="Arial"/>
                <w:sz w:val="22"/>
                <w:szCs w:val="22"/>
              </w:rPr>
            </w:pPr>
          </w:p>
        </w:tc>
        <w:tc>
          <w:tcPr>
            <w:tcW w:w="1842" w:type="dxa"/>
            <w:tcBorders>
              <w:bottom w:val="single" w:sz="4" w:space="0" w:color="auto"/>
            </w:tcBorders>
          </w:tcPr>
          <w:p w:rsidR="00261213" w:rsidRPr="0072431A" w:rsidRDefault="00261213" w:rsidP="00AE5D60">
            <w:pPr>
              <w:rPr>
                <w:rFonts w:cs="Arial"/>
                <w:i/>
                <w:sz w:val="22"/>
                <w:szCs w:val="22"/>
              </w:rPr>
            </w:pPr>
          </w:p>
        </w:tc>
        <w:tc>
          <w:tcPr>
            <w:tcW w:w="1985" w:type="dxa"/>
            <w:tcBorders>
              <w:bottom w:val="single" w:sz="4" w:space="0" w:color="auto"/>
            </w:tcBorders>
          </w:tcPr>
          <w:p w:rsidR="00261213" w:rsidRPr="0072431A" w:rsidRDefault="00261213" w:rsidP="00AE5D60">
            <w:pPr>
              <w:rPr>
                <w:rFonts w:cs="Arial"/>
                <w:i/>
                <w:sz w:val="22"/>
                <w:szCs w:val="22"/>
              </w:rPr>
            </w:pPr>
          </w:p>
        </w:tc>
        <w:tc>
          <w:tcPr>
            <w:tcW w:w="1843" w:type="dxa"/>
            <w:tcBorders>
              <w:bottom w:val="single" w:sz="4" w:space="0" w:color="auto"/>
            </w:tcBorders>
          </w:tcPr>
          <w:p w:rsidR="00261213" w:rsidRPr="0072431A" w:rsidRDefault="00261213" w:rsidP="00AE5D60">
            <w:pPr>
              <w:rPr>
                <w:rFonts w:cs="Arial"/>
                <w:i/>
                <w:sz w:val="22"/>
                <w:szCs w:val="22"/>
              </w:rPr>
            </w:pPr>
          </w:p>
        </w:tc>
        <w:tc>
          <w:tcPr>
            <w:tcW w:w="1842" w:type="dxa"/>
          </w:tcPr>
          <w:p w:rsidR="00261213" w:rsidRPr="0072431A" w:rsidRDefault="00261213" w:rsidP="00AE5D60">
            <w:pPr>
              <w:rPr>
                <w:rFonts w:cs="Arial"/>
                <w:i/>
                <w:sz w:val="22"/>
                <w:szCs w:val="22"/>
              </w:rPr>
            </w:pPr>
          </w:p>
        </w:tc>
        <w:tc>
          <w:tcPr>
            <w:tcW w:w="1418" w:type="dxa"/>
          </w:tcPr>
          <w:p w:rsidR="00261213" w:rsidRPr="0072431A" w:rsidRDefault="00261213" w:rsidP="00AE5D60">
            <w:pPr>
              <w:rPr>
                <w:rFonts w:cs="Arial"/>
                <w:i/>
                <w:sz w:val="22"/>
                <w:szCs w:val="22"/>
              </w:rPr>
            </w:pPr>
          </w:p>
        </w:tc>
      </w:tr>
      <w:tr w:rsidR="004C1657" w:rsidRPr="0072431A" w:rsidTr="004C1657">
        <w:trPr>
          <w:trHeight w:val="571"/>
        </w:trPr>
        <w:tc>
          <w:tcPr>
            <w:tcW w:w="6996" w:type="dxa"/>
            <w:shd w:val="clear" w:color="auto" w:fill="D9D9D9" w:themeFill="background1" w:themeFillShade="D9"/>
          </w:tcPr>
          <w:p w:rsidR="004C1657" w:rsidRPr="004C1657" w:rsidRDefault="004C1657" w:rsidP="00C23B08">
            <w:pPr>
              <w:rPr>
                <w:rFonts w:cs="Arial"/>
                <w:b/>
                <w:sz w:val="22"/>
                <w:szCs w:val="22"/>
              </w:rPr>
            </w:pPr>
            <w:r w:rsidRPr="004C1657">
              <w:rPr>
                <w:rFonts w:cs="Arial"/>
                <w:b/>
                <w:sz w:val="22"/>
                <w:szCs w:val="22"/>
              </w:rPr>
              <w:t>ADD UP ALL OF YOUR SKILLS SCORES</w:t>
            </w:r>
          </w:p>
          <w:p w:rsidR="004C1657" w:rsidRPr="004C1657" w:rsidRDefault="004C1657" w:rsidP="00C23B08">
            <w:pPr>
              <w:rPr>
                <w:rFonts w:cs="Arial"/>
                <w:b/>
                <w:sz w:val="22"/>
                <w:szCs w:val="22"/>
              </w:rPr>
            </w:pPr>
          </w:p>
        </w:tc>
        <w:tc>
          <w:tcPr>
            <w:tcW w:w="1842" w:type="dxa"/>
            <w:shd w:val="clear" w:color="auto" w:fill="D9D9D9" w:themeFill="background1" w:themeFillShade="D9"/>
          </w:tcPr>
          <w:p w:rsidR="004C1657" w:rsidRPr="004C1657" w:rsidRDefault="004C1657" w:rsidP="00AE5D60">
            <w:pPr>
              <w:rPr>
                <w:rFonts w:cs="Arial"/>
                <w:b/>
                <w:i/>
                <w:sz w:val="22"/>
                <w:szCs w:val="22"/>
              </w:rPr>
            </w:pPr>
          </w:p>
        </w:tc>
        <w:tc>
          <w:tcPr>
            <w:tcW w:w="1985" w:type="dxa"/>
            <w:shd w:val="clear" w:color="auto" w:fill="D9D9D9" w:themeFill="background1" w:themeFillShade="D9"/>
          </w:tcPr>
          <w:p w:rsidR="004C1657" w:rsidRPr="004C1657" w:rsidRDefault="004C1657" w:rsidP="00AE5D60">
            <w:pPr>
              <w:rPr>
                <w:rFonts w:cs="Arial"/>
                <w:b/>
                <w:i/>
                <w:sz w:val="22"/>
                <w:szCs w:val="22"/>
              </w:rPr>
            </w:pPr>
          </w:p>
        </w:tc>
        <w:tc>
          <w:tcPr>
            <w:tcW w:w="1843" w:type="dxa"/>
            <w:shd w:val="clear" w:color="auto" w:fill="D9D9D9" w:themeFill="background1" w:themeFillShade="D9"/>
          </w:tcPr>
          <w:p w:rsidR="004C1657" w:rsidRPr="004C1657" w:rsidRDefault="004C1657" w:rsidP="00AE5D60">
            <w:pPr>
              <w:rPr>
                <w:rFonts w:cs="Arial"/>
                <w:b/>
                <w:i/>
                <w:sz w:val="22"/>
                <w:szCs w:val="22"/>
              </w:rPr>
            </w:pPr>
          </w:p>
        </w:tc>
        <w:tc>
          <w:tcPr>
            <w:tcW w:w="1842" w:type="dxa"/>
          </w:tcPr>
          <w:p w:rsidR="004C1657" w:rsidRPr="004C1657" w:rsidRDefault="004C1657" w:rsidP="002661F3">
            <w:pPr>
              <w:rPr>
                <w:rFonts w:cs="Arial"/>
                <w:b/>
                <w:i/>
                <w:sz w:val="22"/>
                <w:szCs w:val="22"/>
              </w:rPr>
            </w:pPr>
            <w:r w:rsidRPr="004C1657">
              <w:rPr>
                <w:rFonts w:cs="Arial"/>
                <w:b/>
                <w:i/>
                <w:sz w:val="22"/>
                <w:szCs w:val="22"/>
              </w:rPr>
              <w:t xml:space="preserve">Total score </w:t>
            </w:r>
          </w:p>
        </w:tc>
        <w:tc>
          <w:tcPr>
            <w:tcW w:w="1418" w:type="dxa"/>
          </w:tcPr>
          <w:p w:rsidR="004C1657" w:rsidRPr="0072431A" w:rsidRDefault="004C1657" w:rsidP="00AE5D60">
            <w:pPr>
              <w:rPr>
                <w:rFonts w:cs="Arial"/>
                <w:i/>
                <w:sz w:val="22"/>
                <w:szCs w:val="22"/>
              </w:rPr>
            </w:pPr>
          </w:p>
        </w:tc>
      </w:tr>
    </w:tbl>
    <w:p w:rsidR="006C5D83" w:rsidRPr="0072431A" w:rsidRDefault="006C5D83" w:rsidP="006C5D83">
      <w:pPr>
        <w:spacing w:after="200" w:line="276" w:lineRule="auto"/>
        <w:rPr>
          <w:rFonts w:cs="Arial"/>
          <w:sz w:val="22"/>
          <w:szCs w:val="22"/>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7020"/>
      </w:tblGrid>
      <w:tr w:rsidR="006C5D83" w:rsidRPr="0072431A" w:rsidTr="00AE5D60">
        <w:tc>
          <w:tcPr>
            <w:tcW w:w="7740" w:type="dxa"/>
            <w:shd w:val="clear" w:color="auto" w:fill="F3F3F3"/>
          </w:tcPr>
          <w:p w:rsidR="006C5D83" w:rsidRPr="0072431A" w:rsidRDefault="006C5D83" w:rsidP="00AE5D60">
            <w:pPr>
              <w:rPr>
                <w:rFonts w:cs="Arial"/>
                <w:b/>
                <w:sz w:val="22"/>
                <w:szCs w:val="22"/>
              </w:rPr>
            </w:pPr>
            <w:r w:rsidRPr="0072431A">
              <w:rPr>
                <w:rFonts w:cs="Arial"/>
                <w:b/>
                <w:sz w:val="22"/>
                <w:szCs w:val="22"/>
              </w:rPr>
              <w:t>Clinicians Comments</w:t>
            </w:r>
          </w:p>
        </w:tc>
        <w:tc>
          <w:tcPr>
            <w:tcW w:w="7020" w:type="dxa"/>
            <w:shd w:val="clear" w:color="auto" w:fill="F3F3F3"/>
          </w:tcPr>
          <w:p w:rsidR="006C5D83" w:rsidRPr="0072431A" w:rsidRDefault="006C5D83" w:rsidP="00AE5D60">
            <w:pPr>
              <w:rPr>
                <w:rFonts w:cs="Arial"/>
                <w:b/>
                <w:sz w:val="22"/>
                <w:szCs w:val="22"/>
              </w:rPr>
            </w:pPr>
            <w:r w:rsidRPr="0072431A">
              <w:rPr>
                <w:rFonts w:cs="Arial"/>
                <w:b/>
                <w:sz w:val="22"/>
                <w:szCs w:val="22"/>
              </w:rPr>
              <w:t>Assessors Comments</w:t>
            </w: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p>
        </w:tc>
      </w:tr>
      <w:tr w:rsidR="006C5D83" w:rsidRPr="0072431A" w:rsidTr="00AE5D60">
        <w:tc>
          <w:tcPr>
            <w:tcW w:w="7740" w:type="dxa"/>
            <w:shd w:val="clear" w:color="auto" w:fill="F3F3F3"/>
          </w:tcPr>
          <w:p w:rsidR="006C5D83" w:rsidRPr="0072431A" w:rsidRDefault="006C5D83" w:rsidP="00AE5D60">
            <w:pPr>
              <w:rPr>
                <w:rFonts w:cs="Arial"/>
                <w:b/>
                <w:sz w:val="22"/>
                <w:szCs w:val="22"/>
              </w:rPr>
            </w:pPr>
            <w:r w:rsidRPr="0072431A">
              <w:rPr>
                <w:rFonts w:cs="Arial"/>
                <w:b/>
                <w:sz w:val="22"/>
                <w:szCs w:val="22"/>
              </w:rPr>
              <w:t>Signature</w:t>
            </w: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r w:rsidRPr="0072431A">
              <w:rPr>
                <w:rFonts w:cs="Arial"/>
                <w:b/>
                <w:sz w:val="22"/>
                <w:szCs w:val="22"/>
              </w:rPr>
              <w:t>Date</w:t>
            </w:r>
          </w:p>
        </w:tc>
        <w:tc>
          <w:tcPr>
            <w:tcW w:w="7020" w:type="dxa"/>
            <w:shd w:val="clear" w:color="auto" w:fill="F3F3F3"/>
          </w:tcPr>
          <w:p w:rsidR="006C5D83" w:rsidRPr="0072431A" w:rsidRDefault="006C5D83" w:rsidP="00AE5D60">
            <w:pPr>
              <w:rPr>
                <w:rFonts w:cs="Arial"/>
                <w:b/>
                <w:sz w:val="22"/>
                <w:szCs w:val="22"/>
              </w:rPr>
            </w:pPr>
            <w:r w:rsidRPr="0072431A">
              <w:rPr>
                <w:rFonts w:cs="Arial"/>
                <w:b/>
                <w:sz w:val="22"/>
                <w:szCs w:val="22"/>
              </w:rPr>
              <w:t>Signature</w:t>
            </w:r>
          </w:p>
          <w:p w:rsidR="006C5D83" w:rsidRPr="0072431A" w:rsidRDefault="006C5D83" w:rsidP="00AE5D60">
            <w:pPr>
              <w:rPr>
                <w:rFonts w:cs="Arial"/>
                <w:b/>
                <w:sz w:val="22"/>
                <w:szCs w:val="22"/>
              </w:rPr>
            </w:pPr>
          </w:p>
          <w:p w:rsidR="006C5D83" w:rsidRPr="0072431A" w:rsidRDefault="006C5D83" w:rsidP="00AE5D60">
            <w:pPr>
              <w:rPr>
                <w:rFonts w:cs="Arial"/>
                <w:b/>
                <w:sz w:val="22"/>
                <w:szCs w:val="22"/>
              </w:rPr>
            </w:pPr>
            <w:r w:rsidRPr="0072431A">
              <w:rPr>
                <w:rFonts w:cs="Arial"/>
                <w:b/>
                <w:sz w:val="22"/>
                <w:szCs w:val="22"/>
              </w:rPr>
              <w:t>Date</w:t>
            </w:r>
          </w:p>
        </w:tc>
      </w:tr>
    </w:tbl>
    <w:p w:rsidR="006C5D83" w:rsidRPr="0072431A" w:rsidRDefault="006C5D83" w:rsidP="006C5D83">
      <w:pPr>
        <w:rPr>
          <w:rFonts w:cs="Arial"/>
          <w:b/>
          <w:sz w:val="22"/>
          <w:szCs w:val="22"/>
        </w:rPr>
      </w:pPr>
    </w:p>
    <w:sectPr w:rsidR="006C5D83" w:rsidRPr="0072431A" w:rsidSect="003C2F6E">
      <w:headerReference w:type="default" r:id="rId8"/>
      <w:footerReference w:type="default" r:id="rId9"/>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7D" w:rsidRDefault="00E1467D" w:rsidP="00E1467D">
      <w:r>
        <w:separator/>
      </w:r>
    </w:p>
  </w:endnote>
  <w:endnote w:type="continuationSeparator" w:id="0">
    <w:p w:rsidR="00E1467D" w:rsidRDefault="00E1467D" w:rsidP="00E1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2E" w:rsidRPr="00AD5E2E" w:rsidRDefault="0094524C">
    <w:pPr>
      <w:pStyle w:val="Footer"/>
      <w:rPr>
        <w:color w:val="BFBFBF" w:themeColor="background1" w:themeShade="BF"/>
        <w:sz w:val="16"/>
        <w:szCs w:val="16"/>
      </w:rPr>
    </w:pPr>
    <w:r>
      <w:rPr>
        <w:color w:val="808080" w:themeColor="background1" w:themeShade="80"/>
        <w:sz w:val="16"/>
        <w:szCs w:val="16"/>
      </w:rPr>
      <w:t xml:space="preserve">Leg ulcer management competency V2 </w:t>
    </w:r>
    <w:r w:rsidR="006A6FF5">
      <w:rPr>
        <w:color w:val="808080" w:themeColor="background1" w:themeShade="80"/>
        <w:sz w:val="16"/>
        <w:szCs w:val="16"/>
      </w:rPr>
      <w:t>(Final)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7D" w:rsidRDefault="00E1467D" w:rsidP="00E1467D">
      <w:r>
        <w:separator/>
      </w:r>
    </w:p>
  </w:footnote>
  <w:footnote w:type="continuationSeparator" w:id="0">
    <w:p w:rsidR="00E1467D" w:rsidRDefault="00E1467D" w:rsidP="00E1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7D" w:rsidRDefault="00E1467D" w:rsidP="00E1467D">
    <w:pPr>
      <w:pStyle w:val="Header"/>
      <w:jc w:val="right"/>
    </w:pPr>
    <w:r>
      <w:rPr>
        <w:rFonts w:cs="Arial"/>
        <w:noProof/>
        <w:sz w:val="20"/>
        <w:szCs w:val="20"/>
      </w:rPr>
      <w:drawing>
        <wp:inline distT="0" distB="0" distL="0" distR="0" wp14:anchorId="71B63D8A" wp14:editId="7763C918">
          <wp:extent cx="2552700" cy="504825"/>
          <wp:effectExtent l="0" t="0" r="0" b="9525"/>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08"/>
    <w:multiLevelType w:val="hybridMultilevel"/>
    <w:tmpl w:val="6C7C6EF8"/>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039D2"/>
    <w:multiLevelType w:val="hybridMultilevel"/>
    <w:tmpl w:val="7AA0B790"/>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87A87"/>
    <w:multiLevelType w:val="hybridMultilevel"/>
    <w:tmpl w:val="D8549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23699B"/>
    <w:multiLevelType w:val="hybridMultilevel"/>
    <w:tmpl w:val="3BDE3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44DA8"/>
    <w:multiLevelType w:val="hybridMultilevel"/>
    <w:tmpl w:val="C472F98A"/>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84637"/>
    <w:multiLevelType w:val="hybridMultilevel"/>
    <w:tmpl w:val="FD44CC7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E2BDE"/>
    <w:multiLevelType w:val="hybridMultilevel"/>
    <w:tmpl w:val="EB3E3332"/>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0414B"/>
    <w:multiLevelType w:val="hybridMultilevel"/>
    <w:tmpl w:val="1C3C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301B6"/>
    <w:multiLevelType w:val="hybridMultilevel"/>
    <w:tmpl w:val="AE5E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8035D0"/>
    <w:multiLevelType w:val="hybridMultilevel"/>
    <w:tmpl w:val="708294D6"/>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271C6"/>
    <w:multiLevelType w:val="hybridMultilevel"/>
    <w:tmpl w:val="EAE03DC0"/>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925C8"/>
    <w:multiLevelType w:val="hybridMultilevel"/>
    <w:tmpl w:val="6A4E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41DC6"/>
    <w:multiLevelType w:val="hybridMultilevel"/>
    <w:tmpl w:val="EF2A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7B320E"/>
    <w:multiLevelType w:val="hybridMultilevel"/>
    <w:tmpl w:val="F3860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C1246"/>
    <w:multiLevelType w:val="hybridMultilevel"/>
    <w:tmpl w:val="5EB49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A0890"/>
    <w:multiLevelType w:val="hybridMultilevel"/>
    <w:tmpl w:val="7D408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D601D3"/>
    <w:multiLevelType w:val="hybridMultilevel"/>
    <w:tmpl w:val="6F00B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77A59"/>
    <w:multiLevelType w:val="hybridMultilevel"/>
    <w:tmpl w:val="8970F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043CCC"/>
    <w:multiLevelType w:val="hybridMultilevel"/>
    <w:tmpl w:val="486226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0"/>
  </w:num>
  <w:num w:numId="4">
    <w:abstractNumId w:val="0"/>
  </w:num>
  <w:num w:numId="5">
    <w:abstractNumId w:val="9"/>
  </w:num>
  <w:num w:numId="6">
    <w:abstractNumId w:val="6"/>
  </w:num>
  <w:num w:numId="7">
    <w:abstractNumId w:val="1"/>
  </w:num>
  <w:num w:numId="8">
    <w:abstractNumId w:val="4"/>
  </w:num>
  <w:num w:numId="9">
    <w:abstractNumId w:val="17"/>
  </w:num>
  <w:num w:numId="10">
    <w:abstractNumId w:val="8"/>
  </w:num>
  <w:num w:numId="11">
    <w:abstractNumId w:val="16"/>
  </w:num>
  <w:num w:numId="12">
    <w:abstractNumId w:val="11"/>
  </w:num>
  <w:num w:numId="13">
    <w:abstractNumId w:val="13"/>
  </w:num>
  <w:num w:numId="14">
    <w:abstractNumId w:val="12"/>
  </w:num>
  <w:num w:numId="15">
    <w:abstractNumId w:val="15"/>
  </w:num>
  <w:num w:numId="16">
    <w:abstractNumId w:val="14"/>
  </w:num>
  <w:num w:numId="17">
    <w:abstractNumId w:val="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83"/>
    <w:rsid w:val="00096613"/>
    <w:rsid w:val="000C1883"/>
    <w:rsid w:val="000C4E9B"/>
    <w:rsid w:val="00101022"/>
    <w:rsid w:val="00106092"/>
    <w:rsid w:val="0011137E"/>
    <w:rsid w:val="001116DE"/>
    <w:rsid w:val="00115A85"/>
    <w:rsid w:val="001F3A76"/>
    <w:rsid w:val="00211A4C"/>
    <w:rsid w:val="00261213"/>
    <w:rsid w:val="002654E7"/>
    <w:rsid w:val="002661F3"/>
    <w:rsid w:val="002856F8"/>
    <w:rsid w:val="00285F94"/>
    <w:rsid w:val="002B453E"/>
    <w:rsid w:val="002F4C01"/>
    <w:rsid w:val="003040F7"/>
    <w:rsid w:val="00330D2D"/>
    <w:rsid w:val="003335AC"/>
    <w:rsid w:val="00352A48"/>
    <w:rsid w:val="00361209"/>
    <w:rsid w:val="003C2F6E"/>
    <w:rsid w:val="003E200E"/>
    <w:rsid w:val="004044E4"/>
    <w:rsid w:val="00420500"/>
    <w:rsid w:val="00432247"/>
    <w:rsid w:val="004620A5"/>
    <w:rsid w:val="004A666E"/>
    <w:rsid w:val="004B6573"/>
    <w:rsid w:val="004C1657"/>
    <w:rsid w:val="004F5F0C"/>
    <w:rsid w:val="00533733"/>
    <w:rsid w:val="006351B7"/>
    <w:rsid w:val="00671115"/>
    <w:rsid w:val="00685E8F"/>
    <w:rsid w:val="006932DB"/>
    <w:rsid w:val="00696992"/>
    <w:rsid w:val="006A6FF5"/>
    <w:rsid w:val="006C5D83"/>
    <w:rsid w:val="00706F58"/>
    <w:rsid w:val="00720704"/>
    <w:rsid w:val="00751BAC"/>
    <w:rsid w:val="007A419B"/>
    <w:rsid w:val="007C5F95"/>
    <w:rsid w:val="007E40A7"/>
    <w:rsid w:val="007F0231"/>
    <w:rsid w:val="00813A74"/>
    <w:rsid w:val="00814B15"/>
    <w:rsid w:val="00832D9B"/>
    <w:rsid w:val="0091293C"/>
    <w:rsid w:val="00925F29"/>
    <w:rsid w:val="00943999"/>
    <w:rsid w:val="009447A7"/>
    <w:rsid w:val="0094493B"/>
    <w:rsid w:val="0094524C"/>
    <w:rsid w:val="00A0022E"/>
    <w:rsid w:val="00A317CD"/>
    <w:rsid w:val="00AA07C0"/>
    <w:rsid w:val="00AD31AE"/>
    <w:rsid w:val="00AD5E2E"/>
    <w:rsid w:val="00AE29BF"/>
    <w:rsid w:val="00B46E23"/>
    <w:rsid w:val="00B473D5"/>
    <w:rsid w:val="00B511A2"/>
    <w:rsid w:val="00B7721D"/>
    <w:rsid w:val="00B94E7D"/>
    <w:rsid w:val="00BB7A26"/>
    <w:rsid w:val="00BE47FD"/>
    <w:rsid w:val="00BF3C49"/>
    <w:rsid w:val="00C23B08"/>
    <w:rsid w:val="00C30D5A"/>
    <w:rsid w:val="00C8129D"/>
    <w:rsid w:val="00CD723D"/>
    <w:rsid w:val="00D9137F"/>
    <w:rsid w:val="00DC12B3"/>
    <w:rsid w:val="00E1467D"/>
    <w:rsid w:val="00E3706C"/>
    <w:rsid w:val="00E62B96"/>
    <w:rsid w:val="00E93908"/>
    <w:rsid w:val="00E97884"/>
    <w:rsid w:val="00ED09D4"/>
    <w:rsid w:val="00EF6D53"/>
    <w:rsid w:val="00F37F62"/>
    <w:rsid w:val="00F46EAD"/>
    <w:rsid w:val="00F60D00"/>
    <w:rsid w:val="00F63954"/>
    <w:rsid w:val="00F91846"/>
    <w:rsid w:val="00FD3051"/>
    <w:rsid w:val="00FF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130640E-652E-426A-899E-CB80F87D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5D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D83"/>
    <w:rPr>
      <w:color w:val="0000FF"/>
      <w:u w:val="single"/>
    </w:rPr>
  </w:style>
  <w:style w:type="paragraph" w:styleId="ListParagraph">
    <w:name w:val="List Paragraph"/>
    <w:basedOn w:val="Normal"/>
    <w:uiPriority w:val="34"/>
    <w:qFormat/>
    <w:rsid w:val="006C5D83"/>
    <w:pPr>
      <w:ind w:left="720"/>
      <w:contextualSpacing/>
    </w:pPr>
  </w:style>
  <w:style w:type="paragraph" w:styleId="Header">
    <w:name w:val="header"/>
    <w:basedOn w:val="Normal"/>
    <w:link w:val="HeaderChar"/>
    <w:uiPriority w:val="99"/>
    <w:unhideWhenUsed/>
    <w:rsid w:val="00E1467D"/>
    <w:pPr>
      <w:tabs>
        <w:tab w:val="center" w:pos="4513"/>
        <w:tab w:val="right" w:pos="9026"/>
      </w:tabs>
    </w:pPr>
  </w:style>
  <w:style w:type="character" w:customStyle="1" w:styleId="HeaderChar">
    <w:name w:val="Header Char"/>
    <w:basedOn w:val="DefaultParagraphFont"/>
    <w:link w:val="Header"/>
    <w:uiPriority w:val="99"/>
    <w:rsid w:val="00E1467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1467D"/>
    <w:pPr>
      <w:tabs>
        <w:tab w:val="center" w:pos="4513"/>
        <w:tab w:val="right" w:pos="9026"/>
      </w:tabs>
    </w:pPr>
  </w:style>
  <w:style w:type="character" w:customStyle="1" w:styleId="FooterChar">
    <w:name w:val="Footer Char"/>
    <w:basedOn w:val="DefaultParagraphFont"/>
    <w:link w:val="Footer"/>
    <w:uiPriority w:val="99"/>
    <w:rsid w:val="00E1467D"/>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1467D"/>
    <w:rPr>
      <w:rFonts w:ascii="Tahoma" w:hAnsi="Tahoma" w:cs="Tahoma"/>
      <w:sz w:val="16"/>
      <w:szCs w:val="16"/>
    </w:rPr>
  </w:style>
  <w:style w:type="character" w:customStyle="1" w:styleId="BalloonTextChar">
    <w:name w:val="Balloon Text Char"/>
    <w:basedOn w:val="DefaultParagraphFont"/>
    <w:link w:val="BalloonText"/>
    <w:uiPriority w:val="99"/>
    <w:semiHidden/>
    <w:rsid w:val="00E1467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20213">
      <w:bodyDiv w:val="1"/>
      <w:marLeft w:val="0"/>
      <w:marRight w:val="0"/>
      <w:marTop w:val="0"/>
      <w:marBottom w:val="0"/>
      <w:divBdr>
        <w:top w:val="none" w:sz="0" w:space="0" w:color="auto"/>
        <w:left w:val="none" w:sz="0" w:space="0" w:color="auto"/>
        <w:bottom w:val="none" w:sz="0" w:space="0" w:color="auto"/>
        <w:right w:val="none" w:sz="0" w:space="0" w:color="auto"/>
      </w:divBdr>
    </w:div>
    <w:div w:id="992224948">
      <w:bodyDiv w:val="1"/>
      <w:marLeft w:val="0"/>
      <w:marRight w:val="0"/>
      <w:marTop w:val="0"/>
      <w:marBottom w:val="0"/>
      <w:divBdr>
        <w:top w:val="none" w:sz="0" w:space="0" w:color="auto"/>
        <w:left w:val="none" w:sz="0" w:space="0" w:color="auto"/>
        <w:bottom w:val="none" w:sz="0" w:space="0" w:color="auto"/>
        <w:right w:val="none" w:sz="0" w:space="0" w:color="auto"/>
      </w:divBdr>
    </w:div>
    <w:div w:id="1422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mc-uk.org/Nurses-and-midwives/The-code/The-code-in-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gabrielle.parham</dc:creator>
  <cp:lastModifiedBy>Rubio Penny</cp:lastModifiedBy>
  <cp:revision>2</cp:revision>
  <dcterms:created xsi:type="dcterms:W3CDTF">2018-08-29T14:02:00Z</dcterms:created>
  <dcterms:modified xsi:type="dcterms:W3CDTF">2018-08-29T14:02:00Z</dcterms:modified>
</cp:coreProperties>
</file>