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C" w:rsidRPr="001D11E5" w:rsidRDefault="00CA3925" w:rsidP="001D11E5">
      <w:pPr>
        <w:pBdr>
          <w:top w:val="single" w:sz="4" w:space="1" w:color="auto"/>
          <w:left w:val="single" w:sz="4" w:space="4" w:color="auto"/>
          <w:bottom w:val="single" w:sz="4" w:space="1" w:color="auto"/>
          <w:right w:val="single" w:sz="4" w:space="4" w:color="auto"/>
        </w:pBdr>
        <w:jc w:val="center"/>
        <w:rPr>
          <w:rFonts w:ascii="Segoe UI" w:hAnsi="Segoe UI" w:cs="Segoe UI"/>
          <w:b/>
        </w:rPr>
      </w:pPr>
      <w:r w:rsidRPr="00CA3925">
        <w:rPr>
          <w:rFonts w:ascii="Segoe UI" w:hAnsi="Segoe UI" w:cs="Segoe UI"/>
          <w:b/>
          <w:noProof/>
        </w:rPr>
        <mc:AlternateContent>
          <mc:Choice Requires="wps">
            <w:drawing>
              <wp:anchor distT="0" distB="0" distL="114300" distR="114300" simplePos="0" relativeHeight="251662336" behindDoc="0" locked="0" layoutInCell="1" allowOverlap="1" wp14:editId="36B11C9B">
                <wp:simplePos x="0" y="0"/>
                <wp:positionH relativeFrom="column">
                  <wp:posOffset>4259580</wp:posOffset>
                </wp:positionH>
                <wp:positionV relativeFrom="paragraph">
                  <wp:posOffset>-429708</wp:posOffset>
                </wp:positionV>
                <wp:extent cx="1702622" cy="424330"/>
                <wp:effectExtent l="0" t="0" r="120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622" cy="424330"/>
                        </a:xfrm>
                        <a:prstGeom prst="rect">
                          <a:avLst/>
                        </a:prstGeom>
                        <a:solidFill>
                          <a:srgbClr val="FFFFFF"/>
                        </a:solidFill>
                        <a:ln w="9525">
                          <a:solidFill>
                            <a:srgbClr val="000000"/>
                          </a:solidFill>
                          <a:miter lim="800000"/>
                          <a:headEnd/>
                          <a:tailEnd/>
                        </a:ln>
                      </wps:spPr>
                      <wps:txbx>
                        <w:txbxContent>
                          <w:p w:rsidR="00CA3925" w:rsidRDefault="00CA3925">
                            <w:r>
                              <w:rPr>
                                <w:noProof/>
                              </w:rPr>
                              <w:drawing>
                                <wp:inline distT="0" distB="0" distL="0" distR="0" wp14:anchorId="3B06C896" wp14:editId="0E4A0061">
                                  <wp:extent cx="1494117" cy="316753"/>
                                  <wp:effectExtent l="0" t="0" r="0" b="762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656" cy="3194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4pt;margin-top:-33.85pt;width:134.05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opJA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">
                <v:textbox>
                  <w:txbxContent>
                    <w:p w:rsidR="00CA3925" w:rsidRDefault="00CA3925">
                      <w:r>
                        <w:rPr>
                          <w:noProof/>
                        </w:rPr>
                        <w:drawing>
                          <wp:inline distT="0" distB="0" distL="0" distR="0" wp14:anchorId="3B06C896" wp14:editId="0E4A0061">
                            <wp:extent cx="1494117" cy="316753"/>
                            <wp:effectExtent l="0" t="0" r="0" b="762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656" cy="319411"/>
                                    </a:xfrm>
                                    <a:prstGeom prst="rect">
                                      <a:avLst/>
                                    </a:prstGeom>
                                    <a:noFill/>
                                    <a:ln>
                                      <a:noFill/>
                                    </a:ln>
                                  </pic:spPr>
                                </pic:pic>
                              </a:graphicData>
                            </a:graphic>
                          </wp:inline>
                        </w:drawing>
                      </w:r>
                    </w:p>
                  </w:txbxContent>
                </v:textbox>
              </v:shape>
            </w:pict>
          </mc:Fallback>
        </mc:AlternateContent>
      </w:r>
      <w:r w:rsidR="001E7C58">
        <w:rPr>
          <w:rFonts w:ascii="Segoe UI" w:hAnsi="Segoe UI" w:cs="Segoe UI"/>
          <w:b/>
        </w:rPr>
        <w:t>N</w:t>
      </w:r>
      <w:r w:rsidR="00C818E7" w:rsidRPr="003247A6">
        <w:rPr>
          <w:rFonts w:ascii="Segoe UI" w:hAnsi="Segoe UI" w:cs="Segoe UI"/>
          <w:b/>
        </w:rPr>
        <w:t>imbus 3</w:t>
      </w:r>
      <w:r w:rsidR="00C818E7">
        <w:rPr>
          <w:rFonts w:ascii="Segoe UI" w:hAnsi="Segoe UI" w:cs="Segoe UI"/>
          <w:b/>
        </w:rPr>
        <w:t>(</w:t>
      </w:r>
      <w:proofErr w:type="spellStart"/>
      <w:r w:rsidR="00FF1B50">
        <w:rPr>
          <w:rFonts w:ascii="Segoe UI" w:hAnsi="Segoe UI" w:cs="Segoe UI"/>
          <w:b/>
        </w:rPr>
        <w:t>ArjoH</w:t>
      </w:r>
      <w:r w:rsidR="001D11E5" w:rsidRPr="003247A6">
        <w:rPr>
          <w:rFonts w:ascii="Segoe UI" w:hAnsi="Segoe UI" w:cs="Segoe UI"/>
          <w:b/>
        </w:rPr>
        <w:t>untleigh</w:t>
      </w:r>
      <w:proofErr w:type="spellEnd"/>
      <w:r w:rsidR="00C818E7">
        <w:rPr>
          <w:rFonts w:ascii="Segoe UI" w:hAnsi="Segoe UI" w:cs="Segoe UI"/>
          <w:b/>
        </w:rPr>
        <w:t>)</w:t>
      </w:r>
      <w:r w:rsidR="00BB5202" w:rsidRPr="003247A6">
        <w:rPr>
          <w:rFonts w:ascii="Segoe UI" w:hAnsi="Segoe UI" w:cs="Segoe UI"/>
          <w:b/>
        </w:rPr>
        <w:t xml:space="preserve"> </w:t>
      </w:r>
      <w:r w:rsidR="001E7C58">
        <w:rPr>
          <w:rFonts w:ascii="Segoe UI" w:hAnsi="Segoe UI" w:cs="Segoe UI"/>
          <w:b/>
        </w:rPr>
        <w:t>-changing the mattress onto transport mode</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03BCC" w:rsidTr="00872973">
        <w:tc>
          <w:tcPr>
            <w:tcW w:w="8522" w:type="dxa"/>
            <w:tcBorders>
              <w:left w:val="nil"/>
              <w:right w:val="nil"/>
            </w:tcBorders>
          </w:tcPr>
          <w:p w:rsidR="00C03BCC" w:rsidRDefault="00C03BCC" w:rsidP="00872973">
            <w:pPr>
              <w:jc w:val="center"/>
            </w:pPr>
          </w:p>
        </w:tc>
      </w:tr>
    </w:tbl>
    <w:p w:rsidR="003252B7" w:rsidRPr="00C92EFD" w:rsidRDefault="00EE378B" w:rsidP="003252B7">
      <w:pPr>
        <w:pBdr>
          <w:top w:val="single" w:sz="4" w:space="1" w:color="auto"/>
          <w:left w:val="single" w:sz="4" w:space="4" w:color="auto"/>
          <w:bottom w:val="single" w:sz="4" w:space="1" w:color="auto"/>
          <w:right w:val="single" w:sz="4" w:space="4" w:color="auto"/>
        </w:pBdr>
        <w:jc w:val="center"/>
        <w:rPr>
          <w:rFonts w:ascii="Segoe UI" w:hAnsi="Segoe UI" w:cs="Segoe UI"/>
        </w:rPr>
      </w:pPr>
      <w:r>
        <w:rPr>
          <w:rFonts w:ascii="Segoe UI" w:hAnsi="Segoe UI" w:cs="Segoe UI"/>
          <w:noProof/>
        </w:rPr>
        <mc:AlternateContent>
          <mc:Choice Requires="wps">
            <w:drawing>
              <wp:anchor distT="0" distB="0" distL="114300" distR="114300" simplePos="0" relativeHeight="251660288" behindDoc="0" locked="0" layoutInCell="1" allowOverlap="1">
                <wp:simplePos x="0" y="0"/>
                <wp:positionH relativeFrom="column">
                  <wp:posOffset>-608330</wp:posOffset>
                </wp:positionH>
                <wp:positionV relativeFrom="paragraph">
                  <wp:posOffset>377190</wp:posOffset>
                </wp:positionV>
                <wp:extent cx="6445885" cy="7579995"/>
                <wp:effectExtent l="10795" t="5715" r="1079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579995"/>
                        </a:xfrm>
                        <a:prstGeom prst="rect">
                          <a:avLst/>
                        </a:prstGeom>
                        <a:solidFill>
                          <a:srgbClr val="FFFFFF"/>
                        </a:solidFill>
                        <a:ln w="9525">
                          <a:solidFill>
                            <a:srgbClr val="000000"/>
                          </a:solidFill>
                          <a:miter lim="800000"/>
                          <a:headEnd/>
                          <a:tailEnd/>
                        </a:ln>
                      </wps:spPr>
                      <wps:txbx>
                        <w:txbxContent>
                          <w:p w:rsidR="001D11E5" w:rsidRDefault="001D11E5" w:rsidP="0001747F">
                            <w:pPr>
                              <w:autoSpaceDE w:val="0"/>
                              <w:autoSpaceDN w:val="0"/>
                              <w:adjustRightInd w:val="0"/>
                              <w:rPr>
                                <w:rFonts w:ascii="Segoe UI" w:hAnsi="Segoe UI" w:cs="Segoe UI"/>
                              </w:rPr>
                            </w:pPr>
                            <w:r>
                              <w:rPr>
                                <w:rFonts w:ascii="Segoe UI" w:hAnsi="Segoe UI" w:cs="Segoe UI"/>
                              </w:rPr>
                              <w:t>In the event of a power cut follow the directions below to change the mattress into transport mode (static mode)</w:t>
                            </w:r>
                          </w:p>
                          <w:p w:rsidR="001D11E5" w:rsidRDefault="001D11E5" w:rsidP="0001747F">
                            <w:pPr>
                              <w:autoSpaceDE w:val="0"/>
                              <w:autoSpaceDN w:val="0"/>
                              <w:adjustRightInd w:val="0"/>
                              <w:rPr>
                                <w:rFonts w:ascii="Segoe UI" w:hAnsi="Segoe UI" w:cs="Segoe UI"/>
                              </w:rPr>
                            </w:pPr>
                          </w:p>
                          <w:p w:rsidR="001E7C58" w:rsidRPr="001D11E5" w:rsidRDefault="001E7C58" w:rsidP="0001747F">
                            <w:pPr>
                              <w:autoSpaceDE w:val="0"/>
                              <w:autoSpaceDN w:val="0"/>
                              <w:adjustRightInd w:val="0"/>
                              <w:rPr>
                                <w:rFonts w:ascii="Segoe UI" w:hAnsi="Segoe UI" w:cs="Segoe UI"/>
                              </w:rPr>
                            </w:pPr>
                            <w:r w:rsidRPr="001D11E5">
                              <w:rPr>
                                <w:rFonts w:ascii="Segoe UI" w:hAnsi="Segoe UI" w:cs="Segoe UI"/>
                              </w:rPr>
                              <w:t xml:space="preserve">To transport a patient using the </w:t>
                            </w:r>
                            <w:r w:rsidRPr="001D11E5">
                              <w:rPr>
                                <w:rFonts w:ascii="Segoe UI" w:hAnsi="Segoe UI" w:cs="Segoe UI"/>
                                <w:b/>
                                <w:bCs/>
                                <w:i/>
                                <w:iCs/>
                              </w:rPr>
                              <w:t xml:space="preserve">Nimbus </w:t>
                            </w:r>
                            <w:r w:rsidRPr="001D11E5">
                              <w:rPr>
                                <w:rFonts w:ascii="Segoe UI" w:hAnsi="Segoe UI" w:cs="Segoe UI"/>
                                <w:b/>
                              </w:rPr>
                              <w:t>3</w:t>
                            </w:r>
                            <w:r w:rsidRPr="001D11E5">
                              <w:rPr>
                                <w:rFonts w:ascii="Segoe UI" w:hAnsi="Segoe UI" w:cs="Segoe UI"/>
                              </w:rPr>
                              <w:t xml:space="preserve"> turn the transport control at the foot end of the mattress clockwise to </w:t>
                            </w:r>
                            <w:r w:rsidRPr="001D11E5">
                              <w:rPr>
                                <w:rFonts w:ascii="Segoe UI" w:hAnsi="Segoe UI" w:cs="Segoe UI"/>
                                <w:b/>
                                <w:bCs/>
                              </w:rPr>
                              <w:t xml:space="preserve">Transport </w:t>
                            </w:r>
                            <w:r w:rsidRPr="001D11E5">
                              <w:rPr>
                                <w:rFonts w:ascii="Segoe UI" w:hAnsi="Segoe UI" w:cs="Segoe UI"/>
                              </w:rPr>
                              <w:t xml:space="preserve">(See Figure 1). Switch off the pump and disconnect the tube set.  To resume normal operation, reconnect the pump, turn the transport control counter-clockwise to </w:t>
                            </w:r>
                            <w:r w:rsidRPr="001D11E5">
                              <w:rPr>
                                <w:rFonts w:ascii="Segoe UI" w:hAnsi="Segoe UI" w:cs="Segoe UI"/>
                                <w:b/>
                                <w:bCs/>
                              </w:rPr>
                              <w:t xml:space="preserve">Normal </w:t>
                            </w:r>
                            <w:r w:rsidRPr="001D11E5">
                              <w:rPr>
                                <w:rFonts w:ascii="Segoe UI" w:hAnsi="Segoe UI" w:cs="Segoe UI"/>
                              </w:rPr>
                              <w:t>(See Figure 2) and switch on.</w:t>
                            </w:r>
                          </w:p>
                          <w:p w:rsidR="001E7C58" w:rsidRDefault="001E7C58" w:rsidP="0001747F">
                            <w:pPr>
                              <w:rPr>
                                <w:rFonts w:ascii="HelveticaNeueLTStd-Roman" w:hAnsi="HelveticaNeueLTStd-Roman" w:cs="HelveticaNeueLTStd-Roman"/>
                                <w:sz w:val="18"/>
                                <w:szCs w:val="18"/>
                              </w:rPr>
                            </w:pPr>
                            <w:r w:rsidRPr="00556FDD">
                              <w:rPr>
                                <w:rFonts w:ascii="Segoe UI" w:hAnsi="Segoe UI" w:cs="Segoe UI"/>
                                <w:sz w:val="18"/>
                                <w:szCs w:val="18"/>
                              </w:rPr>
                              <w:t>Figure 1</w:t>
                            </w:r>
                            <w:r>
                              <w:rPr>
                                <w:noProof/>
                              </w:rPr>
                              <w:drawing>
                                <wp:inline distT="0" distB="0" distL="0" distR="0">
                                  <wp:extent cx="3561277" cy="1880316"/>
                                  <wp:effectExtent l="19050" t="0" r="10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65756" cy="1882681"/>
                                          </a:xfrm>
                                          <a:prstGeom prst="rect">
                                            <a:avLst/>
                                          </a:prstGeom>
                                          <a:noFill/>
                                          <a:ln w="9525">
                                            <a:noFill/>
                                            <a:miter lim="800000"/>
                                            <a:headEnd/>
                                            <a:tailEnd/>
                                          </a:ln>
                                        </pic:spPr>
                                      </pic:pic>
                                    </a:graphicData>
                                  </a:graphic>
                                </wp:inline>
                              </w:drawing>
                            </w:r>
                            <w:r w:rsidRPr="00556FDD">
                              <w:rPr>
                                <w:rFonts w:ascii="Segoe UI" w:hAnsi="Segoe UI" w:cs="Segoe UI"/>
                                <w:sz w:val="18"/>
                                <w:szCs w:val="18"/>
                              </w:rPr>
                              <w:t>Figure 2</w:t>
                            </w:r>
                          </w:p>
                          <w:p w:rsidR="001E7C58" w:rsidRDefault="001E7C58" w:rsidP="0001747F">
                            <w:pPr>
                              <w:autoSpaceDE w:val="0"/>
                              <w:autoSpaceDN w:val="0"/>
                              <w:adjustRightInd w:val="0"/>
                              <w:rPr>
                                <w:rFonts w:ascii="HelveticaNeueLTStd-Roman" w:hAnsi="HelveticaNeueLTStd-Roman" w:cs="HelveticaNeueLTStd-Roman"/>
                                <w:sz w:val="18"/>
                                <w:szCs w:val="18"/>
                              </w:rPr>
                            </w:pPr>
                          </w:p>
                          <w:p w:rsidR="001E7C58" w:rsidRPr="001D11E5" w:rsidRDefault="001E7C58" w:rsidP="0001747F">
                            <w:pPr>
                              <w:autoSpaceDE w:val="0"/>
                              <w:autoSpaceDN w:val="0"/>
                              <w:adjustRightInd w:val="0"/>
                              <w:rPr>
                                <w:rFonts w:ascii="Segoe UI" w:hAnsi="Segoe UI" w:cs="Segoe UI"/>
                              </w:rPr>
                            </w:pPr>
                            <w:r w:rsidRPr="001D11E5">
                              <w:rPr>
                                <w:rFonts w:ascii="Segoe UI" w:hAnsi="Segoe UI" w:cs="Segoe UI"/>
                              </w:rPr>
                              <w:t>Make sure the mattress tube set is not "kinked" or twisted and connect it to the pump until it clicks into place. Make sure the tube set is securely connected to the pump and the mattress.</w:t>
                            </w:r>
                          </w:p>
                          <w:p w:rsidR="001E7C58" w:rsidRDefault="001D11E5" w:rsidP="0001747F">
                            <w:pPr>
                              <w:autoSpaceDE w:val="0"/>
                              <w:autoSpaceDN w:val="0"/>
                              <w:adjustRightInd w:val="0"/>
                              <w:rPr>
                                <w:rFonts w:ascii="Segoe UI" w:hAnsi="Segoe UI" w:cs="Segoe UI"/>
                                <w:i/>
                                <w:iCs/>
                              </w:rPr>
                            </w:pPr>
                            <w:r>
                              <w:rPr>
                                <w:rFonts w:ascii="HelveticaNeueLTStd-Roman" w:hAnsi="HelveticaNeueLTStd-Roman" w:cs="HelveticaNeueLTStd-Roman"/>
                                <w:noProof/>
                                <w:sz w:val="18"/>
                                <w:szCs w:val="18"/>
                              </w:rPr>
                              <w:drawing>
                                <wp:inline distT="0" distB="0" distL="0" distR="0">
                                  <wp:extent cx="5171134" cy="124281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78425" cy="1244563"/>
                                          </a:xfrm>
                                          <a:prstGeom prst="rect">
                                            <a:avLst/>
                                          </a:prstGeom>
                                          <a:noFill/>
                                          <a:ln w="9525">
                                            <a:noFill/>
                                            <a:miter lim="800000"/>
                                            <a:headEnd/>
                                            <a:tailEnd/>
                                          </a:ln>
                                        </pic:spPr>
                                      </pic:pic>
                                    </a:graphicData>
                                  </a:graphic>
                                </wp:inline>
                              </w:drawing>
                            </w:r>
                            <w:r w:rsidR="001E7C58" w:rsidRPr="001D11E5">
                              <w:rPr>
                                <w:rFonts w:ascii="Segoe UI" w:hAnsi="Segoe UI" w:cs="Segoe UI"/>
                                <w:i/>
                                <w:iCs/>
                              </w:rPr>
                              <w:t xml:space="preserve"> </w:t>
                            </w:r>
                          </w:p>
                          <w:p w:rsidR="001D11E5" w:rsidRPr="001D11E5" w:rsidRDefault="001D11E5" w:rsidP="0001747F">
                            <w:pPr>
                              <w:autoSpaceDE w:val="0"/>
                              <w:autoSpaceDN w:val="0"/>
                              <w:adjustRightInd w:val="0"/>
                              <w:rPr>
                                <w:rFonts w:ascii="Segoe UI" w:hAnsi="Segoe UI" w:cs="Segoe UI"/>
                                <w:i/>
                                <w:iCs/>
                              </w:rPr>
                            </w:pPr>
                            <w:r w:rsidRPr="001D11E5">
                              <w:rPr>
                                <w:rFonts w:ascii="Segoe UI" w:hAnsi="Segoe UI" w:cs="Segoe UI"/>
                                <w:i/>
                                <w:iCs/>
                              </w:rPr>
                              <w:t>Some of the older Nimbus Systems may have the old style tube set. If this is the case DO NOT fit as above. Instead see below.</w:t>
                            </w:r>
                          </w:p>
                          <w:p w:rsidR="001E7C58" w:rsidRDefault="001E7C58" w:rsidP="004A7BD2">
                            <w:pPr>
                              <w:autoSpaceDE w:val="0"/>
                              <w:autoSpaceDN w:val="0"/>
                              <w:adjustRightInd w:val="0"/>
                              <w:rPr>
                                <w:rFonts w:ascii="HelveticaNeueLTStd-It" w:hAnsi="HelveticaNeueLTStd-It" w:cs="HelveticaNeueLTStd-It"/>
                                <w:iCs/>
                              </w:rPr>
                            </w:pPr>
                            <w:r>
                              <w:rPr>
                                <w:rFonts w:ascii="HelveticaNeueLTStd-It" w:hAnsi="HelveticaNeueLTStd-It" w:cs="HelveticaNeueLTStd-It"/>
                                <w:iCs/>
                                <w:noProof/>
                              </w:rPr>
                              <w:drawing>
                                <wp:inline distT="0" distB="0" distL="0" distR="0">
                                  <wp:extent cx="5180839" cy="1094704"/>
                                  <wp:effectExtent l="19050" t="0" r="76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78425" cy="1094194"/>
                                          </a:xfrm>
                                          <a:prstGeom prst="rect">
                                            <a:avLst/>
                                          </a:prstGeom>
                                          <a:noFill/>
                                          <a:ln w="9525">
                                            <a:noFill/>
                                            <a:miter lim="800000"/>
                                            <a:headEnd/>
                                            <a:tailEnd/>
                                          </a:ln>
                                        </pic:spPr>
                                      </pic:pic>
                                    </a:graphicData>
                                  </a:graphic>
                                </wp:inline>
                              </w:drawing>
                            </w:r>
                          </w:p>
                          <w:p w:rsidR="001E7C58" w:rsidRPr="001D11E5" w:rsidRDefault="001E7C58" w:rsidP="004A7BD2">
                            <w:pPr>
                              <w:autoSpaceDE w:val="0"/>
                              <w:autoSpaceDN w:val="0"/>
                              <w:adjustRightInd w:val="0"/>
                              <w:rPr>
                                <w:rFonts w:ascii="Segoe UI" w:hAnsi="Segoe UI" w:cs="Segoe UI"/>
                                <w:iCs/>
                              </w:rPr>
                            </w:pPr>
                            <w:r w:rsidRPr="001D11E5">
                              <w:rPr>
                                <w:rFonts w:ascii="Segoe UI" w:hAnsi="Segoe UI" w:cs="Segoe UI"/>
                                <w:iCs/>
                              </w:rPr>
                              <w:t xml:space="preserve">In transport mode the mattress will remain inflated for up to 12 </w:t>
                            </w:r>
                            <w:r w:rsidR="001D11E5" w:rsidRPr="001D11E5">
                              <w:rPr>
                                <w:rFonts w:ascii="Segoe UI" w:hAnsi="Segoe UI" w:cs="Segoe UI"/>
                                <w:iCs/>
                              </w:rPr>
                              <w:t xml:space="preserve">hours depending on the patients’ </w:t>
                            </w:r>
                            <w:r w:rsidRPr="001D11E5">
                              <w:rPr>
                                <w:rFonts w:ascii="Segoe UI" w:hAnsi="Segoe UI" w:cs="Segoe UI"/>
                                <w:iCs/>
                              </w:rPr>
                              <w:t>weight.</w:t>
                            </w:r>
                          </w:p>
                          <w:p w:rsidR="001D11E5" w:rsidRPr="001D11E5" w:rsidRDefault="001D11E5" w:rsidP="001D11E5">
                            <w:pPr>
                              <w:autoSpaceDE w:val="0"/>
                              <w:autoSpaceDN w:val="0"/>
                              <w:adjustRightInd w:val="0"/>
                              <w:rPr>
                                <w:rFonts w:ascii="Segoe UI" w:hAnsi="Segoe UI" w:cs="Segoe UI"/>
                              </w:rPr>
                            </w:pPr>
                            <w:r w:rsidRPr="001D11E5">
                              <w:rPr>
                                <w:rFonts w:ascii="Segoe UI" w:hAnsi="Segoe UI" w:cs="Segoe UI"/>
                              </w:rPr>
                              <w:t>The Nimbus 3 has audible and visual power fail alarm system.</w:t>
                            </w:r>
                          </w:p>
                          <w:p w:rsidR="001D11E5" w:rsidRPr="001D11E5" w:rsidRDefault="001D11E5" w:rsidP="004A7BD2">
                            <w:pPr>
                              <w:autoSpaceDE w:val="0"/>
                              <w:autoSpaceDN w:val="0"/>
                              <w:adjustRightInd w:val="0"/>
                              <w:rPr>
                                <w:rFonts w:ascii="HelveticaNeueLTStd-It" w:hAnsi="HelveticaNeueLTStd-It" w:cs="HelveticaNeueLTStd-It"/>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9pt;margin-top:29.7pt;width:507.55pt;height:5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">
                <v:textbox>
                  <w:txbxContent>
                    <w:p w:rsidR="001D11E5" w:rsidRDefault="001D11E5" w:rsidP="0001747F">
                      <w:pPr>
                        <w:autoSpaceDE w:val="0"/>
                        <w:autoSpaceDN w:val="0"/>
                        <w:adjustRightInd w:val="0"/>
                        <w:rPr>
                          <w:rFonts w:ascii="Segoe UI" w:hAnsi="Segoe UI" w:cs="Segoe UI"/>
                        </w:rPr>
                      </w:pPr>
                      <w:r>
                        <w:rPr>
                          <w:rFonts w:ascii="Segoe UI" w:hAnsi="Segoe UI" w:cs="Segoe UI"/>
                        </w:rPr>
                        <w:t>In the event of a power cut follow the directions below to change the mattress into transport mode (static mode)</w:t>
                      </w:r>
                    </w:p>
                    <w:p w:rsidR="001D11E5" w:rsidRDefault="001D11E5" w:rsidP="0001747F">
                      <w:pPr>
                        <w:autoSpaceDE w:val="0"/>
                        <w:autoSpaceDN w:val="0"/>
                        <w:adjustRightInd w:val="0"/>
                        <w:rPr>
                          <w:rFonts w:ascii="Segoe UI" w:hAnsi="Segoe UI" w:cs="Segoe UI"/>
                        </w:rPr>
                      </w:pPr>
                    </w:p>
                    <w:p w:rsidR="001E7C58" w:rsidRPr="001D11E5" w:rsidRDefault="001E7C58" w:rsidP="0001747F">
                      <w:pPr>
                        <w:autoSpaceDE w:val="0"/>
                        <w:autoSpaceDN w:val="0"/>
                        <w:adjustRightInd w:val="0"/>
                        <w:rPr>
                          <w:rFonts w:ascii="Segoe UI" w:hAnsi="Segoe UI" w:cs="Segoe UI"/>
                        </w:rPr>
                      </w:pPr>
                      <w:r w:rsidRPr="001D11E5">
                        <w:rPr>
                          <w:rFonts w:ascii="Segoe UI" w:hAnsi="Segoe UI" w:cs="Segoe UI"/>
                        </w:rPr>
                        <w:t xml:space="preserve">To transport a patient using the </w:t>
                      </w:r>
                      <w:r w:rsidRPr="001D11E5">
                        <w:rPr>
                          <w:rFonts w:ascii="Segoe UI" w:hAnsi="Segoe UI" w:cs="Segoe UI"/>
                          <w:b/>
                          <w:bCs/>
                          <w:i/>
                          <w:iCs/>
                        </w:rPr>
                        <w:t xml:space="preserve">Nimbus </w:t>
                      </w:r>
                      <w:r w:rsidRPr="001D11E5">
                        <w:rPr>
                          <w:rFonts w:ascii="Segoe UI" w:hAnsi="Segoe UI" w:cs="Segoe UI"/>
                          <w:b/>
                        </w:rPr>
                        <w:t>3</w:t>
                      </w:r>
                      <w:r w:rsidRPr="001D11E5">
                        <w:rPr>
                          <w:rFonts w:ascii="Segoe UI" w:hAnsi="Segoe UI" w:cs="Segoe UI"/>
                        </w:rPr>
                        <w:t xml:space="preserve"> turn the transport control at the foot end of the mattress clockwise to </w:t>
                      </w:r>
                      <w:r w:rsidRPr="001D11E5">
                        <w:rPr>
                          <w:rFonts w:ascii="Segoe UI" w:hAnsi="Segoe UI" w:cs="Segoe UI"/>
                          <w:b/>
                          <w:bCs/>
                        </w:rPr>
                        <w:t xml:space="preserve">Transport </w:t>
                      </w:r>
                      <w:r w:rsidRPr="001D11E5">
                        <w:rPr>
                          <w:rFonts w:ascii="Segoe UI" w:hAnsi="Segoe UI" w:cs="Segoe UI"/>
                        </w:rPr>
                        <w:t xml:space="preserve">(See Figure 1). Switch off the pump and disconnect the tube set.  To resume normal operation, reconnect the pump, turn the transport control counter-clockwise to </w:t>
                      </w:r>
                      <w:r w:rsidRPr="001D11E5">
                        <w:rPr>
                          <w:rFonts w:ascii="Segoe UI" w:hAnsi="Segoe UI" w:cs="Segoe UI"/>
                          <w:b/>
                          <w:bCs/>
                        </w:rPr>
                        <w:t xml:space="preserve">Normal </w:t>
                      </w:r>
                      <w:r w:rsidRPr="001D11E5">
                        <w:rPr>
                          <w:rFonts w:ascii="Segoe UI" w:hAnsi="Segoe UI" w:cs="Segoe UI"/>
                        </w:rPr>
                        <w:t>(See Figure 2) and switch on.</w:t>
                      </w:r>
                    </w:p>
                    <w:p w:rsidR="001E7C58" w:rsidRDefault="001E7C58" w:rsidP="0001747F">
                      <w:pPr>
                        <w:rPr>
                          <w:rFonts w:ascii="HelveticaNeueLTStd-Roman" w:hAnsi="HelveticaNeueLTStd-Roman" w:cs="HelveticaNeueLTStd-Roman"/>
                          <w:sz w:val="18"/>
                          <w:szCs w:val="18"/>
                        </w:rPr>
                      </w:pPr>
                      <w:r w:rsidRPr="00556FDD">
                        <w:rPr>
                          <w:rFonts w:ascii="Segoe UI" w:hAnsi="Segoe UI" w:cs="Segoe UI"/>
                          <w:sz w:val="18"/>
                          <w:szCs w:val="18"/>
                        </w:rPr>
                        <w:t>Figure 1</w:t>
                      </w:r>
                      <w:r>
                        <w:rPr>
                          <w:noProof/>
                        </w:rPr>
                        <w:drawing>
                          <wp:inline distT="0" distB="0" distL="0" distR="0">
                            <wp:extent cx="3561277" cy="1880316"/>
                            <wp:effectExtent l="19050" t="0" r="10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65756" cy="1882681"/>
                                    </a:xfrm>
                                    <a:prstGeom prst="rect">
                                      <a:avLst/>
                                    </a:prstGeom>
                                    <a:noFill/>
                                    <a:ln w="9525">
                                      <a:noFill/>
                                      <a:miter lim="800000"/>
                                      <a:headEnd/>
                                      <a:tailEnd/>
                                    </a:ln>
                                  </pic:spPr>
                                </pic:pic>
                              </a:graphicData>
                            </a:graphic>
                          </wp:inline>
                        </w:drawing>
                      </w:r>
                      <w:r w:rsidRPr="00556FDD">
                        <w:rPr>
                          <w:rFonts w:ascii="Segoe UI" w:hAnsi="Segoe UI" w:cs="Segoe UI"/>
                          <w:sz w:val="18"/>
                          <w:szCs w:val="18"/>
                        </w:rPr>
                        <w:t>Figure 2</w:t>
                      </w:r>
                    </w:p>
                    <w:p w:rsidR="001E7C58" w:rsidRDefault="001E7C58" w:rsidP="0001747F">
                      <w:pPr>
                        <w:autoSpaceDE w:val="0"/>
                        <w:autoSpaceDN w:val="0"/>
                        <w:adjustRightInd w:val="0"/>
                        <w:rPr>
                          <w:rFonts w:ascii="HelveticaNeueLTStd-Roman" w:hAnsi="HelveticaNeueLTStd-Roman" w:cs="HelveticaNeueLTStd-Roman"/>
                          <w:sz w:val="18"/>
                          <w:szCs w:val="18"/>
                        </w:rPr>
                      </w:pPr>
                    </w:p>
                    <w:p w:rsidR="001E7C58" w:rsidRPr="001D11E5" w:rsidRDefault="001E7C58" w:rsidP="0001747F">
                      <w:pPr>
                        <w:autoSpaceDE w:val="0"/>
                        <w:autoSpaceDN w:val="0"/>
                        <w:adjustRightInd w:val="0"/>
                        <w:rPr>
                          <w:rFonts w:ascii="Segoe UI" w:hAnsi="Segoe UI" w:cs="Segoe UI"/>
                        </w:rPr>
                      </w:pPr>
                      <w:r w:rsidRPr="001D11E5">
                        <w:rPr>
                          <w:rFonts w:ascii="Segoe UI" w:hAnsi="Segoe UI" w:cs="Segoe UI"/>
                        </w:rPr>
                        <w:t>Make sure the mattress tube set is not "kinked" or twisted and connect it to the pump until it clicks into place. Make sure the tube set is securely connected to the pump and the mattress.</w:t>
                      </w:r>
                    </w:p>
                    <w:p w:rsidR="001E7C58" w:rsidRDefault="001D11E5" w:rsidP="0001747F">
                      <w:pPr>
                        <w:autoSpaceDE w:val="0"/>
                        <w:autoSpaceDN w:val="0"/>
                        <w:adjustRightInd w:val="0"/>
                        <w:rPr>
                          <w:rFonts w:ascii="Segoe UI" w:hAnsi="Segoe UI" w:cs="Segoe UI"/>
                          <w:i/>
                          <w:iCs/>
                        </w:rPr>
                      </w:pPr>
                      <w:r>
                        <w:rPr>
                          <w:rFonts w:ascii="HelveticaNeueLTStd-Roman" w:hAnsi="HelveticaNeueLTStd-Roman" w:cs="HelveticaNeueLTStd-Roman"/>
                          <w:noProof/>
                          <w:sz w:val="18"/>
                          <w:szCs w:val="18"/>
                        </w:rPr>
                        <w:drawing>
                          <wp:inline distT="0" distB="0" distL="0" distR="0">
                            <wp:extent cx="5171134" cy="124281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78425" cy="1244563"/>
                                    </a:xfrm>
                                    <a:prstGeom prst="rect">
                                      <a:avLst/>
                                    </a:prstGeom>
                                    <a:noFill/>
                                    <a:ln w="9525">
                                      <a:noFill/>
                                      <a:miter lim="800000"/>
                                      <a:headEnd/>
                                      <a:tailEnd/>
                                    </a:ln>
                                  </pic:spPr>
                                </pic:pic>
                              </a:graphicData>
                            </a:graphic>
                          </wp:inline>
                        </w:drawing>
                      </w:r>
                      <w:r w:rsidR="001E7C58" w:rsidRPr="001D11E5">
                        <w:rPr>
                          <w:rFonts w:ascii="Segoe UI" w:hAnsi="Segoe UI" w:cs="Segoe UI"/>
                          <w:i/>
                          <w:iCs/>
                        </w:rPr>
                        <w:t xml:space="preserve"> </w:t>
                      </w:r>
                    </w:p>
                    <w:p w:rsidR="001D11E5" w:rsidRPr="001D11E5" w:rsidRDefault="001D11E5" w:rsidP="0001747F">
                      <w:pPr>
                        <w:autoSpaceDE w:val="0"/>
                        <w:autoSpaceDN w:val="0"/>
                        <w:adjustRightInd w:val="0"/>
                        <w:rPr>
                          <w:rFonts w:ascii="Segoe UI" w:hAnsi="Segoe UI" w:cs="Segoe UI"/>
                          <w:i/>
                          <w:iCs/>
                        </w:rPr>
                      </w:pPr>
                      <w:r w:rsidRPr="001D11E5">
                        <w:rPr>
                          <w:rFonts w:ascii="Segoe UI" w:hAnsi="Segoe UI" w:cs="Segoe UI"/>
                          <w:i/>
                          <w:iCs/>
                        </w:rPr>
                        <w:t>Some of the older Nimbus Systems may have the old style tube set. If this is the case DO NOT fit as above. Instead see below.</w:t>
                      </w:r>
                    </w:p>
                    <w:p w:rsidR="001E7C58" w:rsidRDefault="001E7C58" w:rsidP="004A7BD2">
                      <w:pPr>
                        <w:autoSpaceDE w:val="0"/>
                        <w:autoSpaceDN w:val="0"/>
                        <w:adjustRightInd w:val="0"/>
                        <w:rPr>
                          <w:rFonts w:ascii="HelveticaNeueLTStd-It" w:hAnsi="HelveticaNeueLTStd-It" w:cs="HelveticaNeueLTStd-It"/>
                          <w:iCs/>
                        </w:rPr>
                      </w:pPr>
                      <w:r>
                        <w:rPr>
                          <w:rFonts w:ascii="HelveticaNeueLTStd-It" w:hAnsi="HelveticaNeueLTStd-It" w:cs="HelveticaNeueLTStd-It"/>
                          <w:iCs/>
                          <w:noProof/>
                        </w:rPr>
                        <w:drawing>
                          <wp:inline distT="0" distB="0" distL="0" distR="0">
                            <wp:extent cx="5180839" cy="1094704"/>
                            <wp:effectExtent l="19050" t="0" r="76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178425" cy="1094194"/>
                                    </a:xfrm>
                                    <a:prstGeom prst="rect">
                                      <a:avLst/>
                                    </a:prstGeom>
                                    <a:noFill/>
                                    <a:ln w="9525">
                                      <a:noFill/>
                                      <a:miter lim="800000"/>
                                      <a:headEnd/>
                                      <a:tailEnd/>
                                    </a:ln>
                                  </pic:spPr>
                                </pic:pic>
                              </a:graphicData>
                            </a:graphic>
                          </wp:inline>
                        </w:drawing>
                      </w:r>
                    </w:p>
                    <w:p w:rsidR="001E7C58" w:rsidRPr="001D11E5" w:rsidRDefault="001E7C58" w:rsidP="004A7BD2">
                      <w:pPr>
                        <w:autoSpaceDE w:val="0"/>
                        <w:autoSpaceDN w:val="0"/>
                        <w:adjustRightInd w:val="0"/>
                        <w:rPr>
                          <w:rFonts w:ascii="Segoe UI" w:hAnsi="Segoe UI" w:cs="Segoe UI"/>
                          <w:iCs/>
                        </w:rPr>
                      </w:pPr>
                      <w:r w:rsidRPr="001D11E5">
                        <w:rPr>
                          <w:rFonts w:ascii="Segoe UI" w:hAnsi="Segoe UI" w:cs="Segoe UI"/>
                          <w:iCs/>
                        </w:rPr>
                        <w:t xml:space="preserve">In transport mode the mattress will remain inflated for up to 12 </w:t>
                      </w:r>
                      <w:r w:rsidR="001D11E5" w:rsidRPr="001D11E5">
                        <w:rPr>
                          <w:rFonts w:ascii="Segoe UI" w:hAnsi="Segoe UI" w:cs="Segoe UI"/>
                          <w:iCs/>
                        </w:rPr>
                        <w:t xml:space="preserve">hours depending on the patients’ </w:t>
                      </w:r>
                      <w:r w:rsidRPr="001D11E5">
                        <w:rPr>
                          <w:rFonts w:ascii="Segoe UI" w:hAnsi="Segoe UI" w:cs="Segoe UI"/>
                          <w:iCs/>
                        </w:rPr>
                        <w:t>weight.</w:t>
                      </w:r>
                    </w:p>
                    <w:p w:rsidR="001D11E5" w:rsidRPr="001D11E5" w:rsidRDefault="001D11E5" w:rsidP="001D11E5">
                      <w:pPr>
                        <w:autoSpaceDE w:val="0"/>
                        <w:autoSpaceDN w:val="0"/>
                        <w:adjustRightInd w:val="0"/>
                        <w:rPr>
                          <w:rFonts w:ascii="Segoe UI" w:hAnsi="Segoe UI" w:cs="Segoe UI"/>
                        </w:rPr>
                      </w:pPr>
                      <w:r w:rsidRPr="001D11E5">
                        <w:rPr>
                          <w:rFonts w:ascii="Segoe UI" w:hAnsi="Segoe UI" w:cs="Segoe UI"/>
                        </w:rPr>
                        <w:t>The Nimbus 3 has audible and visual power fail alarm system.</w:t>
                      </w:r>
                    </w:p>
                    <w:p w:rsidR="001D11E5" w:rsidRPr="001D11E5" w:rsidRDefault="001D11E5" w:rsidP="004A7BD2">
                      <w:pPr>
                        <w:autoSpaceDE w:val="0"/>
                        <w:autoSpaceDN w:val="0"/>
                        <w:adjustRightInd w:val="0"/>
                        <w:rPr>
                          <w:rFonts w:ascii="HelveticaNeueLTStd-It" w:hAnsi="HelveticaNeueLTStd-It" w:cs="HelveticaNeueLTStd-It"/>
                          <w:iCs/>
                        </w:rPr>
                      </w:pPr>
                    </w:p>
                  </w:txbxContent>
                </v:textbox>
              </v:shape>
            </w:pict>
          </mc:Fallback>
        </mc:AlternateContent>
      </w:r>
      <w:r>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-640715</wp:posOffset>
                </wp:positionH>
                <wp:positionV relativeFrom="paragraph">
                  <wp:posOffset>8016875</wp:posOffset>
                </wp:positionV>
                <wp:extent cx="6445885" cy="427990"/>
                <wp:effectExtent l="6985" t="6350" r="508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427990"/>
                        </a:xfrm>
                        <a:prstGeom prst="rect">
                          <a:avLst/>
                        </a:prstGeom>
                        <a:solidFill>
                          <a:srgbClr val="FFFFFF"/>
                        </a:solidFill>
                        <a:ln w="9525">
                          <a:solidFill>
                            <a:srgbClr val="000000"/>
                          </a:solidFill>
                          <a:miter lim="800000"/>
                          <a:headEnd/>
                          <a:tailEnd/>
                        </a:ln>
                      </wps:spPr>
                      <wps:txbx>
                        <w:txbxContent>
                          <w:p w:rsidR="001E7C58" w:rsidRPr="001D11E5" w:rsidRDefault="001E7C58" w:rsidP="003252B7">
                            <w:pPr>
                              <w:jc w:val="center"/>
                              <w:rPr>
                                <w:rFonts w:ascii="Segoe UI" w:hAnsi="Segoe UI" w:cs="Segoe UI"/>
                                <w:sz w:val="16"/>
                                <w:szCs w:val="16"/>
                              </w:rPr>
                            </w:pPr>
                            <w:r w:rsidRPr="001D11E5">
                              <w:rPr>
                                <w:rFonts w:ascii="Segoe UI" w:hAnsi="Segoe UI" w:cs="Segoe UI"/>
                                <w:sz w:val="16"/>
                                <w:szCs w:val="16"/>
                              </w:rPr>
                              <w:t>REFERENCES</w:t>
                            </w:r>
                          </w:p>
                          <w:p w:rsidR="001E7C58" w:rsidRPr="00D07491" w:rsidRDefault="001E7C58" w:rsidP="003252B7">
                            <w:pPr>
                              <w:jc w:val="center"/>
                              <w:rPr>
                                <w:rFonts w:ascii="Segoe UI" w:hAnsi="Segoe UI" w:cs="Segoe UI"/>
                              </w:rPr>
                            </w:pPr>
                            <w:r w:rsidRPr="001D11E5">
                              <w:rPr>
                                <w:rFonts w:ascii="Segoe UI" w:hAnsi="Segoe UI" w:cs="Segoe UI"/>
                                <w:sz w:val="16"/>
                                <w:szCs w:val="16"/>
                              </w:rPr>
                              <w:t>Take</w:t>
                            </w:r>
                            <w:r w:rsidR="00FF1B50">
                              <w:rPr>
                                <w:rFonts w:ascii="Segoe UI" w:hAnsi="Segoe UI" w:cs="Segoe UI"/>
                                <w:sz w:val="16"/>
                                <w:szCs w:val="16"/>
                              </w:rPr>
                              <w:t>n</w:t>
                            </w:r>
                            <w:r w:rsidRPr="001D11E5">
                              <w:rPr>
                                <w:rFonts w:ascii="Segoe UI" w:hAnsi="Segoe UI" w:cs="Segoe UI"/>
                                <w:sz w:val="16"/>
                                <w:szCs w:val="16"/>
                              </w:rPr>
                              <w:t xml:space="preserve"> from </w:t>
                            </w:r>
                            <w:proofErr w:type="spellStart"/>
                            <w:r w:rsidR="00FF1B50">
                              <w:rPr>
                                <w:rFonts w:ascii="Segoe UI" w:hAnsi="Segoe UI" w:cs="Segoe UI"/>
                                <w:sz w:val="16"/>
                                <w:szCs w:val="16"/>
                              </w:rPr>
                              <w:t>ArjoH</w:t>
                            </w:r>
                            <w:r w:rsidR="001D11E5" w:rsidRPr="001D11E5">
                              <w:rPr>
                                <w:rFonts w:ascii="Segoe UI" w:hAnsi="Segoe UI" w:cs="Segoe UI"/>
                                <w:sz w:val="16"/>
                                <w:szCs w:val="16"/>
                              </w:rPr>
                              <w:t>untleigh</w:t>
                            </w:r>
                            <w:proofErr w:type="spellEnd"/>
                            <w:r w:rsidRPr="001D11E5">
                              <w:rPr>
                                <w:rFonts w:ascii="Segoe UI" w:hAnsi="Segoe UI" w:cs="Segoe UI"/>
                                <w:sz w:val="16"/>
                                <w:szCs w:val="16"/>
                              </w:rPr>
                              <w:t xml:space="preserve"> Nimbus 3 quick reference guide</w:t>
                            </w:r>
                            <w:r w:rsidRPr="00D07491">
                              <w:rPr>
                                <w:rFonts w:ascii="Segoe UI" w:hAnsi="Segoe UI" w:cs="Segoe U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0.45pt;margin-top:631.25pt;width:507.5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">
                <v:textbox>
                  <w:txbxContent>
                    <w:p w:rsidR="001E7C58" w:rsidRPr="001D11E5" w:rsidRDefault="001E7C58" w:rsidP="003252B7">
                      <w:pPr>
                        <w:jc w:val="center"/>
                        <w:rPr>
                          <w:rFonts w:ascii="Segoe UI" w:hAnsi="Segoe UI" w:cs="Segoe UI"/>
                          <w:sz w:val="16"/>
                          <w:szCs w:val="16"/>
                        </w:rPr>
                      </w:pPr>
                      <w:r w:rsidRPr="001D11E5">
                        <w:rPr>
                          <w:rFonts w:ascii="Segoe UI" w:hAnsi="Segoe UI" w:cs="Segoe UI"/>
                          <w:sz w:val="16"/>
                          <w:szCs w:val="16"/>
                        </w:rPr>
                        <w:t>REFERENCES</w:t>
                      </w:r>
                    </w:p>
                    <w:p w:rsidR="001E7C58" w:rsidRPr="00D07491" w:rsidRDefault="001E7C58" w:rsidP="003252B7">
                      <w:pPr>
                        <w:jc w:val="center"/>
                        <w:rPr>
                          <w:rFonts w:ascii="Segoe UI" w:hAnsi="Segoe UI" w:cs="Segoe UI"/>
                        </w:rPr>
                      </w:pPr>
                      <w:r w:rsidRPr="001D11E5">
                        <w:rPr>
                          <w:rFonts w:ascii="Segoe UI" w:hAnsi="Segoe UI" w:cs="Segoe UI"/>
                          <w:sz w:val="16"/>
                          <w:szCs w:val="16"/>
                        </w:rPr>
                        <w:t>Take</w:t>
                      </w:r>
                      <w:r w:rsidR="00FF1B50">
                        <w:rPr>
                          <w:rFonts w:ascii="Segoe UI" w:hAnsi="Segoe UI" w:cs="Segoe UI"/>
                          <w:sz w:val="16"/>
                          <w:szCs w:val="16"/>
                        </w:rPr>
                        <w:t>n</w:t>
                      </w:r>
                      <w:r w:rsidRPr="001D11E5">
                        <w:rPr>
                          <w:rFonts w:ascii="Segoe UI" w:hAnsi="Segoe UI" w:cs="Segoe UI"/>
                          <w:sz w:val="16"/>
                          <w:szCs w:val="16"/>
                        </w:rPr>
                        <w:t xml:space="preserve"> from </w:t>
                      </w:r>
                      <w:proofErr w:type="spellStart"/>
                      <w:r w:rsidR="00FF1B50">
                        <w:rPr>
                          <w:rFonts w:ascii="Segoe UI" w:hAnsi="Segoe UI" w:cs="Segoe UI"/>
                          <w:sz w:val="16"/>
                          <w:szCs w:val="16"/>
                        </w:rPr>
                        <w:t>ArjoH</w:t>
                      </w:r>
                      <w:bookmarkStart w:id="1" w:name="_GoBack"/>
                      <w:bookmarkEnd w:id="1"/>
                      <w:r w:rsidR="001D11E5" w:rsidRPr="001D11E5">
                        <w:rPr>
                          <w:rFonts w:ascii="Segoe UI" w:hAnsi="Segoe UI" w:cs="Segoe UI"/>
                          <w:sz w:val="16"/>
                          <w:szCs w:val="16"/>
                        </w:rPr>
                        <w:t>untleigh</w:t>
                      </w:r>
                      <w:proofErr w:type="spellEnd"/>
                      <w:r w:rsidRPr="001D11E5">
                        <w:rPr>
                          <w:rFonts w:ascii="Segoe UI" w:hAnsi="Segoe UI" w:cs="Segoe UI"/>
                          <w:sz w:val="16"/>
                          <w:szCs w:val="16"/>
                        </w:rPr>
                        <w:t xml:space="preserve"> Nimbus 3 quick reference guide</w:t>
                      </w:r>
                      <w:r w:rsidRPr="00D07491">
                        <w:rPr>
                          <w:rFonts w:ascii="Segoe UI" w:hAnsi="Segoe UI" w:cs="Segoe UI"/>
                        </w:rPr>
                        <w:t>.</w:t>
                      </w:r>
                    </w:p>
                  </w:txbxContent>
                </v:textbox>
              </v:shape>
            </w:pict>
          </mc:Fallback>
        </mc:AlternateContent>
      </w:r>
      <w:r w:rsidR="00C03BCC" w:rsidRPr="00C92EFD">
        <w:rPr>
          <w:rFonts w:ascii="Segoe UI" w:hAnsi="Segoe UI" w:cs="Segoe UI"/>
        </w:rPr>
        <w:t>Advice Sheet No.</w:t>
      </w:r>
      <w:r w:rsidR="00D57F95" w:rsidRPr="00C92EFD">
        <w:rPr>
          <w:rFonts w:ascii="Segoe UI" w:hAnsi="Segoe UI" w:cs="Segoe UI"/>
        </w:rPr>
        <w:t xml:space="preserve"> </w:t>
      </w:r>
      <w:r w:rsidR="00E17079">
        <w:rPr>
          <w:rFonts w:ascii="Segoe UI" w:hAnsi="Segoe UI" w:cs="Segoe UI"/>
        </w:rPr>
        <w:t>6</w:t>
      </w:r>
    </w:p>
    <w:sectPr w:rsidR="003252B7" w:rsidRPr="00C92EFD" w:rsidSect="003252B7">
      <w:footerReference w:type="even" r:id="rId14"/>
      <w:footerReference w:type="default" r:id="rId15"/>
      <w:pgSz w:w="11906" w:h="16838"/>
      <w:pgMar w:top="1440" w:right="1800" w:bottom="1440" w:left="1800"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E2" w:rsidRDefault="004F64E2">
      <w:r>
        <w:separator/>
      </w:r>
    </w:p>
  </w:endnote>
  <w:endnote w:type="continuationSeparator" w:id="0">
    <w:p w:rsidR="004F64E2" w:rsidRDefault="004F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NeueLTStd-Roman">
    <w:panose1 w:val="00000000000000000000"/>
    <w:charset w:val="00"/>
    <w:family w:val="roman"/>
    <w:notTrueType/>
    <w:pitch w:val="default"/>
    <w:sig w:usb0="00000003" w:usb1="00000000" w:usb2="00000000" w:usb3="00000000" w:csb0="00000001" w:csb1="00000000"/>
  </w:font>
  <w:font w:name="HelveticaNeueLTStd-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58" w:rsidRDefault="007A5096" w:rsidP="008C75DA">
    <w:pPr>
      <w:pStyle w:val="Footer"/>
      <w:framePr w:wrap="around" w:vAnchor="text" w:hAnchor="margin" w:xAlign="center" w:y="1"/>
      <w:rPr>
        <w:rStyle w:val="PageNumber"/>
      </w:rPr>
    </w:pPr>
    <w:r>
      <w:rPr>
        <w:rStyle w:val="PageNumber"/>
      </w:rPr>
      <w:fldChar w:fldCharType="begin"/>
    </w:r>
    <w:r w:rsidR="001E7C58">
      <w:rPr>
        <w:rStyle w:val="PageNumber"/>
      </w:rPr>
      <w:instrText xml:space="preserve">PAGE  </w:instrText>
    </w:r>
    <w:r>
      <w:rPr>
        <w:rStyle w:val="PageNumber"/>
      </w:rPr>
      <w:fldChar w:fldCharType="end"/>
    </w:r>
  </w:p>
  <w:p w:rsidR="001E7C58" w:rsidRDefault="001E7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58" w:rsidRPr="001D11E5" w:rsidRDefault="00E17079">
    <w:pPr>
      <w:pStyle w:val="Footer"/>
      <w:rPr>
        <w:sz w:val="16"/>
        <w:szCs w:val="16"/>
      </w:rPr>
    </w:pPr>
    <w:r>
      <w:rPr>
        <w:sz w:val="16"/>
        <w:szCs w:val="16"/>
      </w:rPr>
      <w:t>Advice sheet (6</w:t>
    </w:r>
    <w:r w:rsidR="001D11E5" w:rsidRPr="001D11E5">
      <w:rPr>
        <w:sz w:val="16"/>
        <w:szCs w:val="16"/>
      </w:rPr>
      <w:t xml:space="preserve">) </w:t>
    </w:r>
    <w:proofErr w:type="spellStart"/>
    <w:r w:rsidR="001D11E5" w:rsidRPr="001D11E5">
      <w:rPr>
        <w:sz w:val="16"/>
        <w:szCs w:val="16"/>
      </w:rPr>
      <w:t>Arjohuntleigh</w:t>
    </w:r>
    <w:proofErr w:type="spellEnd"/>
    <w:r w:rsidR="001E7C58" w:rsidRPr="001D11E5">
      <w:rPr>
        <w:sz w:val="16"/>
        <w:szCs w:val="16"/>
      </w:rPr>
      <w:t xml:space="preserve"> nimbus 3</w:t>
    </w:r>
    <w:r w:rsidR="001D11E5">
      <w:rPr>
        <w:sz w:val="16"/>
        <w:szCs w:val="16"/>
      </w:rPr>
      <w:t>.Final version January 2013</w:t>
    </w:r>
  </w:p>
  <w:p w:rsidR="001E7C58" w:rsidRPr="001D11E5" w:rsidRDefault="001E7C58">
    <w:pPr>
      <w:pStyle w:val="Footer"/>
      <w:rPr>
        <w:sz w:val="16"/>
        <w:szCs w:val="16"/>
      </w:rPr>
    </w:pPr>
    <w:r w:rsidRPr="001D11E5">
      <w:rPr>
        <w:sz w:val="16"/>
        <w:szCs w:val="16"/>
      </w:rPr>
      <w:t>G drive/equipment/power cut advice</w:t>
    </w:r>
  </w:p>
  <w:p w:rsidR="001E7C58" w:rsidRDefault="001E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E2" w:rsidRDefault="004F64E2">
      <w:r>
        <w:separator/>
      </w:r>
    </w:p>
  </w:footnote>
  <w:footnote w:type="continuationSeparator" w:id="0">
    <w:p w:rsidR="004F64E2" w:rsidRDefault="004F6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7"/>
    <w:rsid w:val="0001747F"/>
    <w:rsid w:val="001D11E5"/>
    <w:rsid w:val="001E7C58"/>
    <w:rsid w:val="0026319D"/>
    <w:rsid w:val="002675F9"/>
    <w:rsid w:val="002A1677"/>
    <w:rsid w:val="002A2E12"/>
    <w:rsid w:val="003210B9"/>
    <w:rsid w:val="003247A6"/>
    <w:rsid w:val="003252B7"/>
    <w:rsid w:val="003F7CB6"/>
    <w:rsid w:val="004A7BD2"/>
    <w:rsid w:val="004B7D67"/>
    <w:rsid w:val="004F64E2"/>
    <w:rsid w:val="00556FDD"/>
    <w:rsid w:val="005D2836"/>
    <w:rsid w:val="005F0FC0"/>
    <w:rsid w:val="006935B1"/>
    <w:rsid w:val="006C3E17"/>
    <w:rsid w:val="006C52D6"/>
    <w:rsid w:val="007A5096"/>
    <w:rsid w:val="00872973"/>
    <w:rsid w:val="008B1937"/>
    <w:rsid w:val="008B6C91"/>
    <w:rsid w:val="008C75DA"/>
    <w:rsid w:val="00926864"/>
    <w:rsid w:val="00960883"/>
    <w:rsid w:val="009F1843"/>
    <w:rsid w:val="00A214D6"/>
    <w:rsid w:val="00A93EB1"/>
    <w:rsid w:val="00B60E04"/>
    <w:rsid w:val="00BA29B9"/>
    <w:rsid w:val="00BB5202"/>
    <w:rsid w:val="00BE7D07"/>
    <w:rsid w:val="00C03BCC"/>
    <w:rsid w:val="00C818E7"/>
    <w:rsid w:val="00C92EFD"/>
    <w:rsid w:val="00CA3925"/>
    <w:rsid w:val="00CE7423"/>
    <w:rsid w:val="00D07491"/>
    <w:rsid w:val="00D57F95"/>
    <w:rsid w:val="00DD7340"/>
    <w:rsid w:val="00E17079"/>
    <w:rsid w:val="00E30802"/>
    <w:rsid w:val="00EA0D7B"/>
    <w:rsid w:val="00EE378B"/>
    <w:rsid w:val="00F17123"/>
    <w:rsid w:val="00F6205C"/>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2B7"/>
    <w:pPr>
      <w:tabs>
        <w:tab w:val="center" w:pos="4153"/>
        <w:tab w:val="right" w:pos="8306"/>
      </w:tabs>
    </w:pPr>
  </w:style>
  <w:style w:type="character" w:styleId="PageNumber">
    <w:name w:val="page number"/>
    <w:basedOn w:val="DefaultParagraphFont"/>
    <w:rsid w:val="003252B7"/>
  </w:style>
  <w:style w:type="paragraph" w:styleId="FootnoteText">
    <w:name w:val="footnote text"/>
    <w:basedOn w:val="Normal"/>
    <w:semiHidden/>
    <w:rsid w:val="003252B7"/>
    <w:rPr>
      <w:sz w:val="20"/>
      <w:szCs w:val="20"/>
    </w:rPr>
  </w:style>
  <w:style w:type="character" w:styleId="FootnoteReference">
    <w:name w:val="footnote reference"/>
    <w:basedOn w:val="DefaultParagraphFont"/>
    <w:semiHidden/>
    <w:rsid w:val="003252B7"/>
    <w:rPr>
      <w:vertAlign w:val="superscript"/>
    </w:rPr>
  </w:style>
  <w:style w:type="character" w:styleId="CommentReference">
    <w:name w:val="annotation reference"/>
    <w:basedOn w:val="DefaultParagraphFont"/>
    <w:semiHidden/>
    <w:rsid w:val="003252B7"/>
    <w:rPr>
      <w:sz w:val="16"/>
      <w:szCs w:val="16"/>
    </w:rPr>
  </w:style>
  <w:style w:type="paragraph" w:styleId="CommentText">
    <w:name w:val="annotation text"/>
    <w:basedOn w:val="Normal"/>
    <w:semiHidden/>
    <w:rsid w:val="003252B7"/>
    <w:rPr>
      <w:sz w:val="20"/>
      <w:szCs w:val="20"/>
    </w:rPr>
  </w:style>
  <w:style w:type="paragraph" w:styleId="CommentSubject">
    <w:name w:val="annotation subject"/>
    <w:basedOn w:val="CommentText"/>
    <w:next w:val="CommentText"/>
    <w:semiHidden/>
    <w:rsid w:val="003252B7"/>
    <w:rPr>
      <w:b/>
      <w:bCs/>
    </w:rPr>
  </w:style>
  <w:style w:type="paragraph" w:styleId="BalloonText">
    <w:name w:val="Balloon Text"/>
    <w:basedOn w:val="Normal"/>
    <w:semiHidden/>
    <w:rsid w:val="003252B7"/>
    <w:rPr>
      <w:rFonts w:ascii="Tahoma" w:hAnsi="Tahoma"/>
      <w:sz w:val="16"/>
      <w:szCs w:val="16"/>
    </w:rPr>
  </w:style>
  <w:style w:type="table" w:styleId="TableGrid">
    <w:name w:val="Table Grid"/>
    <w:basedOn w:val="TableNormal"/>
    <w:rsid w:val="00C03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7123"/>
    <w:pPr>
      <w:tabs>
        <w:tab w:val="center" w:pos="4513"/>
        <w:tab w:val="right" w:pos="9026"/>
      </w:tabs>
    </w:pPr>
  </w:style>
  <w:style w:type="character" w:customStyle="1" w:styleId="HeaderChar">
    <w:name w:val="Header Char"/>
    <w:basedOn w:val="DefaultParagraphFont"/>
    <w:link w:val="Header"/>
    <w:rsid w:val="00F17123"/>
    <w:rPr>
      <w:sz w:val="24"/>
      <w:szCs w:val="24"/>
    </w:rPr>
  </w:style>
  <w:style w:type="character" w:customStyle="1" w:styleId="FooterChar">
    <w:name w:val="Footer Char"/>
    <w:basedOn w:val="DefaultParagraphFont"/>
    <w:link w:val="Footer"/>
    <w:uiPriority w:val="99"/>
    <w:rsid w:val="00F171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2B7"/>
    <w:pPr>
      <w:tabs>
        <w:tab w:val="center" w:pos="4153"/>
        <w:tab w:val="right" w:pos="8306"/>
      </w:tabs>
    </w:pPr>
  </w:style>
  <w:style w:type="character" w:styleId="PageNumber">
    <w:name w:val="page number"/>
    <w:basedOn w:val="DefaultParagraphFont"/>
    <w:rsid w:val="003252B7"/>
  </w:style>
  <w:style w:type="paragraph" w:styleId="FootnoteText">
    <w:name w:val="footnote text"/>
    <w:basedOn w:val="Normal"/>
    <w:semiHidden/>
    <w:rsid w:val="003252B7"/>
    <w:rPr>
      <w:sz w:val="20"/>
      <w:szCs w:val="20"/>
    </w:rPr>
  </w:style>
  <w:style w:type="character" w:styleId="FootnoteReference">
    <w:name w:val="footnote reference"/>
    <w:basedOn w:val="DefaultParagraphFont"/>
    <w:semiHidden/>
    <w:rsid w:val="003252B7"/>
    <w:rPr>
      <w:vertAlign w:val="superscript"/>
    </w:rPr>
  </w:style>
  <w:style w:type="character" w:styleId="CommentReference">
    <w:name w:val="annotation reference"/>
    <w:basedOn w:val="DefaultParagraphFont"/>
    <w:semiHidden/>
    <w:rsid w:val="003252B7"/>
    <w:rPr>
      <w:sz w:val="16"/>
      <w:szCs w:val="16"/>
    </w:rPr>
  </w:style>
  <w:style w:type="paragraph" w:styleId="CommentText">
    <w:name w:val="annotation text"/>
    <w:basedOn w:val="Normal"/>
    <w:semiHidden/>
    <w:rsid w:val="003252B7"/>
    <w:rPr>
      <w:sz w:val="20"/>
      <w:szCs w:val="20"/>
    </w:rPr>
  </w:style>
  <w:style w:type="paragraph" w:styleId="CommentSubject">
    <w:name w:val="annotation subject"/>
    <w:basedOn w:val="CommentText"/>
    <w:next w:val="CommentText"/>
    <w:semiHidden/>
    <w:rsid w:val="003252B7"/>
    <w:rPr>
      <w:b/>
      <w:bCs/>
    </w:rPr>
  </w:style>
  <w:style w:type="paragraph" w:styleId="BalloonText">
    <w:name w:val="Balloon Text"/>
    <w:basedOn w:val="Normal"/>
    <w:semiHidden/>
    <w:rsid w:val="003252B7"/>
    <w:rPr>
      <w:rFonts w:ascii="Tahoma" w:hAnsi="Tahoma"/>
      <w:sz w:val="16"/>
      <w:szCs w:val="16"/>
    </w:rPr>
  </w:style>
  <w:style w:type="table" w:styleId="TableGrid">
    <w:name w:val="Table Grid"/>
    <w:basedOn w:val="TableNormal"/>
    <w:rsid w:val="00C03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7123"/>
    <w:pPr>
      <w:tabs>
        <w:tab w:val="center" w:pos="4513"/>
        <w:tab w:val="right" w:pos="9026"/>
      </w:tabs>
    </w:pPr>
  </w:style>
  <w:style w:type="character" w:customStyle="1" w:styleId="HeaderChar">
    <w:name w:val="Header Char"/>
    <w:basedOn w:val="DefaultParagraphFont"/>
    <w:link w:val="Header"/>
    <w:rsid w:val="00F17123"/>
    <w:rPr>
      <w:sz w:val="24"/>
      <w:szCs w:val="24"/>
    </w:rPr>
  </w:style>
  <w:style w:type="character" w:customStyle="1" w:styleId="FooterChar">
    <w:name w:val="Footer Char"/>
    <w:basedOn w:val="DefaultParagraphFont"/>
    <w:link w:val="Footer"/>
    <w:uiPriority w:val="99"/>
    <w:rsid w:val="00F171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NHS</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sharon.gresham</dc:creator>
  <cp:lastModifiedBy>Penny Morgan (RNU) Oxford Health</cp:lastModifiedBy>
  <cp:revision>2</cp:revision>
  <cp:lastPrinted>2012-10-29T14:53:00Z</cp:lastPrinted>
  <dcterms:created xsi:type="dcterms:W3CDTF">2015-08-03T13:00:00Z</dcterms:created>
  <dcterms:modified xsi:type="dcterms:W3CDTF">2015-08-03T13:00:00Z</dcterms:modified>
</cp:coreProperties>
</file>