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85D" w:rsidRDefault="00A2385D" w:rsidP="00A2385D">
      <w:pPr>
        <w:jc w:val="right"/>
        <w:rPr>
          <w:b/>
          <w:sz w:val="28"/>
          <w:szCs w:val="28"/>
        </w:rPr>
      </w:pPr>
      <w:bookmarkStart w:id="0" w:name="_GoBack"/>
      <w:bookmarkEnd w:id="0"/>
      <w:r>
        <w:rPr>
          <w:noProof/>
          <w:lang w:eastAsia="en-GB"/>
        </w:rPr>
        <w:drawing>
          <wp:inline distT="0" distB="0" distL="0" distR="0" wp14:anchorId="6B0085C1" wp14:editId="0E183D8B">
            <wp:extent cx="2124075" cy="809625"/>
            <wp:effectExtent l="0" t="0" r="9525" b="9525"/>
            <wp:docPr id="1" name="Picture 1" descr="C:\Users\Tessa.Slater\AppData\Local\Microsoft\Windows\Temporary Internet Files\Content.Outlook\Y8PRVXQR\A4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sa.Slater\AppData\Local\Microsoft\Windows\Temporary Internet Files\Content.Outlook\Y8PRVXQR\A4 siz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075" cy="809625"/>
                    </a:xfrm>
                    <a:prstGeom prst="rect">
                      <a:avLst/>
                    </a:prstGeom>
                    <a:noFill/>
                    <a:ln>
                      <a:noFill/>
                    </a:ln>
                  </pic:spPr>
                </pic:pic>
              </a:graphicData>
            </a:graphic>
          </wp:inline>
        </w:drawing>
      </w:r>
    </w:p>
    <w:p w:rsidR="00DD26AD" w:rsidRPr="00B221CE" w:rsidRDefault="00384E43">
      <w:pPr>
        <w:rPr>
          <w:b/>
          <w:sz w:val="28"/>
          <w:szCs w:val="28"/>
        </w:rPr>
      </w:pPr>
      <w:r w:rsidRPr="00B221CE">
        <w:rPr>
          <w:b/>
          <w:sz w:val="28"/>
          <w:szCs w:val="28"/>
        </w:rPr>
        <w:t xml:space="preserve">Skin Changes at </w:t>
      </w:r>
      <w:proofErr w:type="spellStart"/>
      <w:r w:rsidRPr="00B221CE">
        <w:rPr>
          <w:b/>
          <w:sz w:val="28"/>
          <w:szCs w:val="28"/>
        </w:rPr>
        <w:t>Lifes</w:t>
      </w:r>
      <w:proofErr w:type="spellEnd"/>
      <w:r w:rsidRPr="00B221CE">
        <w:rPr>
          <w:b/>
          <w:sz w:val="28"/>
          <w:szCs w:val="28"/>
        </w:rPr>
        <w:t xml:space="preserve"> End (SCALE)</w:t>
      </w:r>
      <w:r w:rsidR="00C61E02" w:rsidRPr="00B221CE">
        <w:rPr>
          <w:b/>
          <w:sz w:val="28"/>
          <w:szCs w:val="28"/>
        </w:rPr>
        <w:t xml:space="preserve"> </w:t>
      </w:r>
      <w:r w:rsidR="00D73027">
        <w:rPr>
          <w:b/>
          <w:sz w:val="28"/>
          <w:szCs w:val="28"/>
        </w:rPr>
        <w:t>– Patient in the last 6 weeks of life.</w:t>
      </w:r>
    </w:p>
    <w:p w:rsidR="003C5B02" w:rsidRPr="00A2385D" w:rsidRDefault="003C5B02">
      <w:pPr>
        <w:rPr>
          <w:sz w:val="20"/>
          <w:szCs w:val="20"/>
        </w:rPr>
      </w:pPr>
      <w:r w:rsidRPr="00A2385D">
        <w:rPr>
          <w:sz w:val="20"/>
          <w:szCs w:val="20"/>
        </w:rPr>
        <w:t xml:space="preserve">During the end stages of life, any number of vital body systems can be compromised and will eventually cease functioning.  The process of organ failure can </w:t>
      </w:r>
      <w:r w:rsidR="00C61E02" w:rsidRPr="00A2385D">
        <w:rPr>
          <w:sz w:val="20"/>
          <w:szCs w:val="20"/>
        </w:rPr>
        <w:t>result</w:t>
      </w:r>
      <w:r w:rsidRPr="00A2385D">
        <w:rPr>
          <w:sz w:val="20"/>
          <w:szCs w:val="20"/>
        </w:rPr>
        <w:t xml:space="preserve"> in injury or interference to the skin as a result of decreased cutaneous perfusion and localised hypoxia. This reduced availability of blood denies the body of vital nutrients and other factors required to sustain normal skin function. When this compromised state occurs, it is referred to as </w:t>
      </w:r>
      <w:r w:rsidR="00C61E02" w:rsidRPr="00A2385D">
        <w:rPr>
          <w:b/>
          <w:sz w:val="20"/>
          <w:szCs w:val="20"/>
        </w:rPr>
        <w:t>‘Skin</w:t>
      </w:r>
      <w:r w:rsidRPr="00A2385D">
        <w:rPr>
          <w:b/>
          <w:sz w:val="20"/>
          <w:szCs w:val="20"/>
        </w:rPr>
        <w:t xml:space="preserve"> Changes at </w:t>
      </w:r>
      <w:r w:rsidR="00B25A59" w:rsidRPr="00A2385D">
        <w:rPr>
          <w:b/>
          <w:sz w:val="20"/>
          <w:szCs w:val="20"/>
        </w:rPr>
        <w:t>Life’s</w:t>
      </w:r>
      <w:r w:rsidRPr="00A2385D">
        <w:rPr>
          <w:b/>
          <w:sz w:val="20"/>
          <w:szCs w:val="20"/>
        </w:rPr>
        <w:t xml:space="preserve"> End’</w:t>
      </w:r>
      <w:r w:rsidRPr="00A2385D">
        <w:rPr>
          <w:sz w:val="20"/>
          <w:szCs w:val="20"/>
        </w:rPr>
        <w:t xml:space="preserve"> </w:t>
      </w:r>
      <w:r w:rsidR="00C61E02" w:rsidRPr="00A2385D">
        <w:rPr>
          <w:sz w:val="20"/>
          <w:szCs w:val="20"/>
        </w:rPr>
        <w:t>(SCALE</w:t>
      </w:r>
      <w:r w:rsidRPr="00A2385D">
        <w:rPr>
          <w:sz w:val="20"/>
          <w:szCs w:val="20"/>
        </w:rPr>
        <w:t xml:space="preserve">).  This physical status can increase the risk of pressure damage as a result of direct pressure, friction </w:t>
      </w:r>
      <w:r w:rsidR="00C61E02" w:rsidRPr="00A2385D">
        <w:rPr>
          <w:sz w:val="20"/>
          <w:szCs w:val="20"/>
        </w:rPr>
        <w:t>and/ or shear.</w:t>
      </w:r>
    </w:p>
    <w:p w:rsidR="00384E43" w:rsidRPr="00A2385D" w:rsidRDefault="00C61E02">
      <w:pPr>
        <w:rPr>
          <w:sz w:val="20"/>
          <w:szCs w:val="20"/>
        </w:rPr>
      </w:pPr>
      <w:r w:rsidRPr="00A2385D">
        <w:rPr>
          <w:sz w:val="20"/>
          <w:szCs w:val="20"/>
        </w:rPr>
        <w:t>It is recommended that the following 5 Ps are consid</w:t>
      </w:r>
      <w:r w:rsidR="001823F6" w:rsidRPr="00A2385D">
        <w:rPr>
          <w:sz w:val="20"/>
          <w:szCs w:val="20"/>
        </w:rPr>
        <w:t xml:space="preserve">ered </w:t>
      </w:r>
      <w:r w:rsidR="001823F6" w:rsidRPr="00A2385D">
        <w:rPr>
          <w:b/>
          <w:sz w:val="20"/>
          <w:szCs w:val="20"/>
        </w:rPr>
        <w:t>before</w:t>
      </w:r>
      <w:r w:rsidR="001823F6" w:rsidRPr="00A2385D">
        <w:rPr>
          <w:sz w:val="20"/>
          <w:szCs w:val="20"/>
        </w:rPr>
        <w:t xml:space="preserve"> a pressure ulcer can be </w:t>
      </w:r>
      <w:r w:rsidRPr="00A2385D">
        <w:rPr>
          <w:sz w:val="20"/>
          <w:szCs w:val="20"/>
        </w:rPr>
        <w:t>reported as being SCALE</w:t>
      </w:r>
      <w:r w:rsidR="001823F6" w:rsidRPr="00A2385D">
        <w:rPr>
          <w:sz w:val="20"/>
          <w:szCs w:val="20"/>
        </w:rPr>
        <w:t>.</w:t>
      </w:r>
    </w:p>
    <w:tbl>
      <w:tblPr>
        <w:tblStyle w:val="TableGrid"/>
        <w:tblW w:w="9747" w:type="dxa"/>
        <w:tblLayout w:type="fixed"/>
        <w:tblLook w:val="04A0" w:firstRow="1" w:lastRow="0" w:firstColumn="1" w:lastColumn="0" w:noHBand="0" w:noVBand="1"/>
      </w:tblPr>
      <w:tblGrid>
        <w:gridCol w:w="1526"/>
        <w:gridCol w:w="6237"/>
        <w:gridCol w:w="567"/>
        <w:gridCol w:w="567"/>
        <w:gridCol w:w="850"/>
      </w:tblGrid>
      <w:tr w:rsidR="00C61E02" w:rsidTr="00C61E02">
        <w:tc>
          <w:tcPr>
            <w:tcW w:w="1526" w:type="dxa"/>
            <w:shd w:val="clear" w:color="auto" w:fill="D9D9D9" w:themeFill="background1" w:themeFillShade="D9"/>
          </w:tcPr>
          <w:p w:rsidR="00792D73" w:rsidRPr="00C61E02" w:rsidRDefault="00792D73">
            <w:pPr>
              <w:rPr>
                <w:sz w:val="24"/>
                <w:szCs w:val="24"/>
              </w:rPr>
            </w:pPr>
            <w:r w:rsidRPr="00C61E02">
              <w:rPr>
                <w:b/>
                <w:sz w:val="24"/>
                <w:szCs w:val="24"/>
              </w:rPr>
              <w:t>Intervention</w:t>
            </w:r>
          </w:p>
        </w:tc>
        <w:tc>
          <w:tcPr>
            <w:tcW w:w="6237" w:type="dxa"/>
            <w:shd w:val="clear" w:color="auto" w:fill="D9D9D9" w:themeFill="background1" w:themeFillShade="D9"/>
          </w:tcPr>
          <w:p w:rsidR="00792D73" w:rsidRPr="00C61E02" w:rsidRDefault="00792D73">
            <w:pPr>
              <w:rPr>
                <w:b/>
                <w:sz w:val="24"/>
                <w:szCs w:val="24"/>
              </w:rPr>
            </w:pPr>
            <w:r w:rsidRPr="00C61E02">
              <w:rPr>
                <w:b/>
                <w:sz w:val="24"/>
                <w:szCs w:val="24"/>
              </w:rPr>
              <w:t>Evidence required</w:t>
            </w:r>
          </w:p>
          <w:p w:rsidR="00792D73" w:rsidRPr="00C61E02" w:rsidRDefault="00792D73">
            <w:pPr>
              <w:rPr>
                <w:sz w:val="24"/>
                <w:szCs w:val="24"/>
              </w:rPr>
            </w:pPr>
          </w:p>
        </w:tc>
        <w:tc>
          <w:tcPr>
            <w:tcW w:w="567" w:type="dxa"/>
            <w:shd w:val="clear" w:color="auto" w:fill="D9D9D9" w:themeFill="background1" w:themeFillShade="D9"/>
          </w:tcPr>
          <w:p w:rsidR="00792D73" w:rsidRPr="009025A2" w:rsidRDefault="00792D73">
            <w:pPr>
              <w:rPr>
                <w:b/>
              </w:rPr>
            </w:pPr>
          </w:p>
          <w:p w:rsidR="00792D73" w:rsidRPr="009025A2" w:rsidRDefault="00792D73" w:rsidP="00792D73">
            <w:pPr>
              <w:rPr>
                <w:b/>
              </w:rPr>
            </w:pPr>
            <w:r w:rsidRPr="009025A2">
              <w:rPr>
                <w:b/>
              </w:rPr>
              <w:t>YES</w:t>
            </w:r>
          </w:p>
        </w:tc>
        <w:tc>
          <w:tcPr>
            <w:tcW w:w="567" w:type="dxa"/>
            <w:shd w:val="clear" w:color="auto" w:fill="D9D9D9" w:themeFill="background1" w:themeFillShade="D9"/>
          </w:tcPr>
          <w:p w:rsidR="00792D73" w:rsidRPr="009025A2" w:rsidRDefault="00792D73">
            <w:pPr>
              <w:rPr>
                <w:b/>
              </w:rPr>
            </w:pPr>
          </w:p>
          <w:p w:rsidR="00792D73" w:rsidRPr="009025A2" w:rsidRDefault="00792D73" w:rsidP="00792D73">
            <w:pPr>
              <w:rPr>
                <w:b/>
              </w:rPr>
            </w:pPr>
            <w:r w:rsidRPr="009025A2">
              <w:rPr>
                <w:b/>
              </w:rPr>
              <w:t>NO</w:t>
            </w:r>
          </w:p>
        </w:tc>
        <w:tc>
          <w:tcPr>
            <w:tcW w:w="850" w:type="dxa"/>
            <w:shd w:val="clear" w:color="auto" w:fill="D9D9D9" w:themeFill="background1" w:themeFillShade="D9"/>
          </w:tcPr>
          <w:p w:rsidR="00792D73" w:rsidRPr="009025A2" w:rsidRDefault="00792D73">
            <w:pPr>
              <w:rPr>
                <w:b/>
                <w:sz w:val="24"/>
                <w:szCs w:val="24"/>
              </w:rPr>
            </w:pPr>
          </w:p>
          <w:p w:rsidR="00792D73" w:rsidRPr="009025A2" w:rsidRDefault="009025A2" w:rsidP="00C61E02">
            <w:pPr>
              <w:jc w:val="right"/>
              <w:rPr>
                <w:b/>
                <w:sz w:val="18"/>
                <w:szCs w:val="18"/>
              </w:rPr>
            </w:pPr>
            <w:r w:rsidRPr="009025A2">
              <w:rPr>
                <w:b/>
                <w:sz w:val="18"/>
                <w:szCs w:val="18"/>
              </w:rPr>
              <w:t>Partially</w:t>
            </w:r>
          </w:p>
        </w:tc>
      </w:tr>
      <w:tr w:rsidR="00C61E02" w:rsidTr="00C61E02">
        <w:tc>
          <w:tcPr>
            <w:tcW w:w="1526" w:type="dxa"/>
          </w:tcPr>
          <w:p w:rsidR="00792D73" w:rsidRPr="00C61E02" w:rsidRDefault="00792D73" w:rsidP="00C62E53">
            <w:pPr>
              <w:rPr>
                <w:b/>
              </w:rPr>
            </w:pPr>
            <w:r w:rsidRPr="00C61E02">
              <w:rPr>
                <w:b/>
              </w:rPr>
              <w:t>Prevention</w:t>
            </w:r>
          </w:p>
        </w:tc>
        <w:tc>
          <w:tcPr>
            <w:tcW w:w="6237" w:type="dxa"/>
          </w:tcPr>
          <w:p w:rsidR="00912BDA" w:rsidRDefault="00912BDA">
            <w:r>
              <w:t>Has a risk assessment been carried out including a full skin inspection?</w:t>
            </w:r>
            <w:r w:rsidR="00F73A37">
              <w:t xml:space="preserve"> Is there evidence of re- assessment?</w:t>
            </w:r>
          </w:p>
          <w:p w:rsidR="00F73A37" w:rsidRDefault="00F73A37"/>
          <w:p w:rsidR="00792D73" w:rsidRDefault="00792D73">
            <w:r>
              <w:t>Does the pressure ulcer prevention care plan address:</w:t>
            </w:r>
          </w:p>
          <w:p w:rsidR="00792D73" w:rsidRDefault="00792D73" w:rsidP="00C62E53">
            <w:pPr>
              <w:pStyle w:val="ListParagraph"/>
              <w:numPr>
                <w:ilvl w:val="0"/>
                <w:numId w:val="1"/>
              </w:numPr>
            </w:pPr>
            <w:r>
              <w:t>Excessive pressure, friction and shear.</w:t>
            </w:r>
          </w:p>
          <w:p w:rsidR="00792D73" w:rsidRDefault="00792D73" w:rsidP="00C62E53">
            <w:pPr>
              <w:pStyle w:val="ListParagraph"/>
              <w:numPr>
                <w:ilvl w:val="0"/>
                <w:numId w:val="1"/>
              </w:numPr>
            </w:pPr>
            <w:r>
              <w:t>Moisture</w:t>
            </w:r>
          </w:p>
          <w:p w:rsidR="00792D73" w:rsidRDefault="00792D73" w:rsidP="00C62E53">
            <w:pPr>
              <w:pStyle w:val="ListParagraph"/>
              <w:numPr>
                <w:ilvl w:val="0"/>
                <w:numId w:val="1"/>
              </w:numPr>
            </w:pPr>
            <w:r>
              <w:t>Suboptimal nutrition</w:t>
            </w:r>
          </w:p>
          <w:p w:rsidR="00792D73" w:rsidRDefault="00792D73" w:rsidP="00C62E53">
            <w:pPr>
              <w:pStyle w:val="ListParagraph"/>
              <w:numPr>
                <w:ilvl w:val="0"/>
                <w:numId w:val="1"/>
              </w:numPr>
            </w:pPr>
            <w:r>
              <w:t>Immobility (inability to move own position)</w:t>
            </w:r>
          </w:p>
          <w:p w:rsidR="00D7465C" w:rsidRDefault="00D7465C" w:rsidP="00FB765A"/>
          <w:p w:rsidR="00792D73" w:rsidRDefault="00FB765A">
            <w:r>
              <w:t xml:space="preserve">Has the wishes of </w:t>
            </w:r>
            <w:r w:rsidR="007600C5">
              <w:t>the patient</w:t>
            </w:r>
            <w:r>
              <w:t xml:space="preserve"> and their circle of care been </w:t>
            </w:r>
            <w:r w:rsidR="00D7465C">
              <w:t>Included within the care plan?</w:t>
            </w:r>
            <w:r>
              <w:t xml:space="preserve"> </w:t>
            </w:r>
          </w:p>
        </w:tc>
        <w:tc>
          <w:tcPr>
            <w:tcW w:w="567" w:type="dxa"/>
          </w:tcPr>
          <w:p w:rsidR="00792D73" w:rsidRDefault="00792D73"/>
          <w:p w:rsidR="00792D73" w:rsidRDefault="00792D73"/>
          <w:p w:rsidR="00792D73" w:rsidRDefault="00792D73"/>
          <w:p w:rsidR="00792D73" w:rsidRDefault="00792D73"/>
          <w:p w:rsidR="00792D73" w:rsidRDefault="00792D73"/>
          <w:p w:rsidR="00792D73" w:rsidRDefault="00792D73" w:rsidP="00792D73"/>
        </w:tc>
        <w:tc>
          <w:tcPr>
            <w:tcW w:w="567" w:type="dxa"/>
          </w:tcPr>
          <w:p w:rsidR="00792D73" w:rsidRDefault="00792D73"/>
          <w:p w:rsidR="00792D73" w:rsidRDefault="00792D73"/>
          <w:p w:rsidR="00792D73" w:rsidRDefault="00792D73"/>
          <w:p w:rsidR="00792D73" w:rsidRDefault="00792D73"/>
          <w:p w:rsidR="00792D73" w:rsidRDefault="00792D73"/>
          <w:p w:rsidR="00792D73" w:rsidRDefault="00792D73" w:rsidP="00792D73"/>
        </w:tc>
        <w:tc>
          <w:tcPr>
            <w:tcW w:w="850" w:type="dxa"/>
          </w:tcPr>
          <w:p w:rsidR="00792D73" w:rsidRDefault="00792D73"/>
          <w:p w:rsidR="00792D73" w:rsidRDefault="00792D73"/>
          <w:p w:rsidR="00792D73" w:rsidRDefault="00792D73"/>
          <w:p w:rsidR="00792D73" w:rsidRDefault="00792D73"/>
          <w:p w:rsidR="00792D73" w:rsidRDefault="00792D73"/>
          <w:p w:rsidR="00792D73" w:rsidRDefault="00792D73" w:rsidP="00792D73"/>
        </w:tc>
      </w:tr>
      <w:tr w:rsidR="00C61E02" w:rsidTr="00C61E02">
        <w:tc>
          <w:tcPr>
            <w:tcW w:w="1526" w:type="dxa"/>
          </w:tcPr>
          <w:p w:rsidR="00792D73" w:rsidRPr="00C61E02" w:rsidRDefault="00792D73">
            <w:pPr>
              <w:rPr>
                <w:b/>
              </w:rPr>
            </w:pPr>
            <w:r w:rsidRPr="00C61E02">
              <w:rPr>
                <w:b/>
              </w:rPr>
              <w:t>Prescription</w:t>
            </w:r>
          </w:p>
        </w:tc>
        <w:tc>
          <w:tcPr>
            <w:tcW w:w="6237" w:type="dxa"/>
          </w:tcPr>
          <w:p w:rsidR="00792D73" w:rsidRDefault="00792D73">
            <w:r>
              <w:t>If</w:t>
            </w:r>
            <w:r w:rsidR="007600C5">
              <w:t xml:space="preserve"> the pressure ulcer</w:t>
            </w:r>
            <w:r>
              <w:t xml:space="preserve"> is deemed ‘treatable’, Is there a care plan in place that aims to optimise healing potential and address wound related problems (i.e. Infection or exudate)?</w:t>
            </w:r>
          </w:p>
          <w:p w:rsidR="00792D73" w:rsidRDefault="00792D73"/>
          <w:p w:rsidR="00792D73" w:rsidRDefault="00792D73">
            <w:r>
              <w:t>Does the care plan reflect the concerns/ wishes of the patient? (i.e. Pain, odour, quality of life)</w:t>
            </w:r>
          </w:p>
        </w:tc>
        <w:tc>
          <w:tcPr>
            <w:tcW w:w="567" w:type="dxa"/>
          </w:tcPr>
          <w:p w:rsidR="00792D73" w:rsidRDefault="00792D73"/>
        </w:tc>
        <w:tc>
          <w:tcPr>
            <w:tcW w:w="567" w:type="dxa"/>
          </w:tcPr>
          <w:p w:rsidR="00792D73" w:rsidRDefault="00792D73"/>
        </w:tc>
        <w:tc>
          <w:tcPr>
            <w:tcW w:w="850" w:type="dxa"/>
          </w:tcPr>
          <w:p w:rsidR="00792D73" w:rsidRDefault="00792D73"/>
        </w:tc>
      </w:tr>
      <w:tr w:rsidR="00C61E02" w:rsidTr="00C61E02">
        <w:tc>
          <w:tcPr>
            <w:tcW w:w="1526" w:type="dxa"/>
          </w:tcPr>
          <w:p w:rsidR="00792D73" w:rsidRPr="00C61E02" w:rsidRDefault="00792D73">
            <w:pPr>
              <w:rPr>
                <w:b/>
              </w:rPr>
            </w:pPr>
            <w:r w:rsidRPr="00C61E02">
              <w:rPr>
                <w:b/>
              </w:rPr>
              <w:t>Preservation</w:t>
            </w:r>
          </w:p>
        </w:tc>
        <w:tc>
          <w:tcPr>
            <w:tcW w:w="6237" w:type="dxa"/>
          </w:tcPr>
          <w:p w:rsidR="00792D73" w:rsidRDefault="00792D73">
            <w:r>
              <w:t>If wound healing potential is limited, is there a plan of care in place that focuses on maintenance and prevention of deterioration?</w:t>
            </w:r>
          </w:p>
          <w:p w:rsidR="00792D73" w:rsidRDefault="00792D73"/>
          <w:p w:rsidR="00792D73" w:rsidRDefault="00792D73">
            <w:r>
              <w:t>Have the reasons been documented? (i.e. Underlying co-morbidities, poor nutritional intake, patient refusing treatment)</w:t>
            </w:r>
          </w:p>
        </w:tc>
        <w:tc>
          <w:tcPr>
            <w:tcW w:w="567" w:type="dxa"/>
          </w:tcPr>
          <w:p w:rsidR="00792D73" w:rsidRDefault="00792D73"/>
        </w:tc>
        <w:tc>
          <w:tcPr>
            <w:tcW w:w="567" w:type="dxa"/>
          </w:tcPr>
          <w:p w:rsidR="00792D73" w:rsidRDefault="00792D73"/>
        </w:tc>
        <w:tc>
          <w:tcPr>
            <w:tcW w:w="850" w:type="dxa"/>
          </w:tcPr>
          <w:p w:rsidR="00792D73" w:rsidRDefault="00792D73"/>
        </w:tc>
      </w:tr>
      <w:tr w:rsidR="00C61E02" w:rsidTr="00C61E02">
        <w:tc>
          <w:tcPr>
            <w:tcW w:w="1526" w:type="dxa"/>
          </w:tcPr>
          <w:p w:rsidR="00792D73" w:rsidRPr="00C61E02" w:rsidRDefault="00792D73">
            <w:pPr>
              <w:rPr>
                <w:b/>
              </w:rPr>
            </w:pPr>
            <w:r w:rsidRPr="00C61E02">
              <w:rPr>
                <w:b/>
              </w:rPr>
              <w:t>Palliative</w:t>
            </w:r>
          </w:p>
        </w:tc>
        <w:tc>
          <w:tcPr>
            <w:tcW w:w="6237" w:type="dxa"/>
          </w:tcPr>
          <w:p w:rsidR="0090707F" w:rsidRDefault="00792D73">
            <w:r>
              <w:t xml:space="preserve">Is wound </w:t>
            </w:r>
            <w:r w:rsidR="009025A2">
              <w:t>care ‘palliative’</w:t>
            </w:r>
            <w:r>
              <w:t xml:space="preserve"> because of a general decline in the patients’ health or due to factors such as poor perfusion of blood (critical ischaemia)</w:t>
            </w:r>
            <w:r w:rsidR="009025A2">
              <w:t xml:space="preserve">? </w:t>
            </w:r>
          </w:p>
          <w:p w:rsidR="00792D73" w:rsidRDefault="009025A2">
            <w:r>
              <w:t>Is this clear from the care plan?</w:t>
            </w:r>
          </w:p>
        </w:tc>
        <w:tc>
          <w:tcPr>
            <w:tcW w:w="567" w:type="dxa"/>
          </w:tcPr>
          <w:p w:rsidR="00792D73" w:rsidRDefault="00792D73"/>
          <w:p w:rsidR="00792D73" w:rsidRDefault="00792D73"/>
          <w:p w:rsidR="00792D73" w:rsidRDefault="00792D73" w:rsidP="00792D73"/>
        </w:tc>
        <w:tc>
          <w:tcPr>
            <w:tcW w:w="567" w:type="dxa"/>
          </w:tcPr>
          <w:p w:rsidR="00792D73" w:rsidRDefault="00792D73"/>
          <w:p w:rsidR="00792D73" w:rsidRDefault="00792D73"/>
          <w:p w:rsidR="00792D73" w:rsidRDefault="00792D73" w:rsidP="00792D73"/>
        </w:tc>
        <w:tc>
          <w:tcPr>
            <w:tcW w:w="850" w:type="dxa"/>
          </w:tcPr>
          <w:p w:rsidR="00792D73" w:rsidRDefault="00792D73"/>
          <w:p w:rsidR="00792D73" w:rsidRDefault="00792D73"/>
          <w:p w:rsidR="00792D73" w:rsidRDefault="00792D73" w:rsidP="00792D73"/>
        </w:tc>
      </w:tr>
      <w:tr w:rsidR="00C61E02" w:rsidTr="00C61E02">
        <w:tc>
          <w:tcPr>
            <w:tcW w:w="1526" w:type="dxa"/>
          </w:tcPr>
          <w:p w:rsidR="00792D73" w:rsidRPr="00C61E02" w:rsidRDefault="00792D73">
            <w:pPr>
              <w:rPr>
                <w:b/>
              </w:rPr>
            </w:pPr>
            <w:r w:rsidRPr="00C61E02">
              <w:rPr>
                <w:b/>
              </w:rPr>
              <w:t>Preference</w:t>
            </w:r>
          </w:p>
        </w:tc>
        <w:tc>
          <w:tcPr>
            <w:tcW w:w="6237" w:type="dxa"/>
          </w:tcPr>
          <w:p w:rsidR="00792D73" w:rsidRDefault="009025A2">
            <w:r>
              <w:t>Does the pressure ulcer prevention care plan and pressure ulcer management care plan reflect the preferences of the patient and their circle of care?</w:t>
            </w:r>
          </w:p>
          <w:p w:rsidR="00792D73" w:rsidRDefault="009025A2">
            <w:r>
              <w:t>This may include preferences about equipment, repositioning regimes, wound care or active treatment such as antibiotics or analgesia.</w:t>
            </w:r>
          </w:p>
        </w:tc>
        <w:tc>
          <w:tcPr>
            <w:tcW w:w="567" w:type="dxa"/>
          </w:tcPr>
          <w:p w:rsidR="00792D73" w:rsidRDefault="00792D73"/>
          <w:p w:rsidR="00792D73" w:rsidRDefault="00792D73"/>
          <w:p w:rsidR="00792D73" w:rsidRDefault="00792D73" w:rsidP="00792D73"/>
        </w:tc>
        <w:tc>
          <w:tcPr>
            <w:tcW w:w="567" w:type="dxa"/>
          </w:tcPr>
          <w:p w:rsidR="00792D73" w:rsidRDefault="00792D73"/>
          <w:p w:rsidR="00792D73" w:rsidRDefault="00792D73"/>
          <w:p w:rsidR="00792D73" w:rsidRDefault="00792D73" w:rsidP="00792D73"/>
        </w:tc>
        <w:tc>
          <w:tcPr>
            <w:tcW w:w="850" w:type="dxa"/>
          </w:tcPr>
          <w:p w:rsidR="00792D73" w:rsidRDefault="00792D73"/>
          <w:p w:rsidR="00792D73" w:rsidRDefault="00792D73"/>
          <w:p w:rsidR="00792D73" w:rsidRDefault="00792D73" w:rsidP="00792D73"/>
        </w:tc>
      </w:tr>
    </w:tbl>
    <w:p w:rsidR="00384E43" w:rsidRDefault="00384E43"/>
    <w:sectPr w:rsidR="00384E43" w:rsidSect="00A2385D">
      <w:headerReference w:type="even" r:id="rId10"/>
      <w:headerReference w:type="default" r:id="rId11"/>
      <w:footerReference w:type="even" r:id="rId12"/>
      <w:footerReference w:type="default" r:id="rId13"/>
      <w:headerReference w:type="first" r:id="rId14"/>
      <w:footerReference w:type="first" r:id="rId15"/>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1CE" w:rsidRDefault="00B221CE" w:rsidP="00B221CE">
      <w:pPr>
        <w:spacing w:after="0" w:line="240" w:lineRule="auto"/>
      </w:pPr>
      <w:r>
        <w:separator/>
      </w:r>
    </w:p>
  </w:endnote>
  <w:endnote w:type="continuationSeparator" w:id="0">
    <w:p w:rsidR="00B221CE" w:rsidRDefault="00B221CE" w:rsidP="00B2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567" w:rsidRDefault="005B05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CE" w:rsidRDefault="005B0567">
    <w:pPr>
      <w:pStyle w:val="Footer"/>
    </w:pPr>
    <w:r>
      <w:t>SCALE assessment check list V2 Oc</w:t>
    </w:r>
    <w:r w:rsidR="00B221CE">
      <w:t>t 2017</w:t>
    </w:r>
  </w:p>
  <w:p w:rsidR="00B221CE" w:rsidRDefault="00B221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567" w:rsidRDefault="005B0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1CE" w:rsidRDefault="00B221CE" w:rsidP="00B221CE">
      <w:pPr>
        <w:spacing w:after="0" w:line="240" w:lineRule="auto"/>
      </w:pPr>
      <w:r>
        <w:separator/>
      </w:r>
    </w:p>
  </w:footnote>
  <w:footnote w:type="continuationSeparator" w:id="0">
    <w:p w:rsidR="00B221CE" w:rsidRDefault="00B221CE" w:rsidP="00B22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567" w:rsidRDefault="005B05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567" w:rsidRDefault="005B05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567" w:rsidRDefault="005B05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6C63"/>
    <w:multiLevelType w:val="hybridMultilevel"/>
    <w:tmpl w:val="B592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E43"/>
    <w:rsid w:val="001823F6"/>
    <w:rsid w:val="002277DF"/>
    <w:rsid w:val="00384E43"/>
    <w:rsid w:val="003C5B02"/>
    <w:rsid w:val="003D09F7"/>
    <w:rsid w:val="005B0567"/>
    <w:rsid w:val="007600C5"/>
    <w:rsid w:val="00792D73"/>
    <w:rsid w:val="008F3991"/>
    <w:rsid w:val="009025A2"/>
    <w:rsid w:val="0090707F"/>
    <w:rsid w:val="00912BDA"/>
    <w:rsid w:val="00A2385D"/>
    <w:rsid w:val="00B221CE"/>
    <w:rsid w:val="00B25A59"/>
    <w:rsid w:val="00C61E02"/>
    <w:rsid w:val="00C62E53"/>
    <w:rsid w:val="00D73027"/>
    <w:rsid w:val="00D7465C"/>
    <w:rsid w:val="00DD26AD"/>
    <w:rsid w:val="00F73A37"/>
    <w:rsid w:val="00FB7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4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2E53"/>
    <w:pPr>
      <w:ind w:left="720"/>
      <w:contextualSpacing/>
    </w:pPr>
  </w:style>
  <w:style w:type="paragraph" w:styleId="Header">
    <w:name w:val="header"/>
    <w:basedOn w:val="Normal"/>
    <w:link w:val="HeaderChar"/>
    <w:uiPriority w:val="99"/>
    <w:unhideWhenUsed/>
    <w:rsid w:val="00B22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1CE"/>
  </w:style>
  <w:style w:type="paragraph" w:styleId="Footer">
    <w:name w:val="footer"/>
    <w:basedOn w:val="Normal"/>
    <w:link w:val="FooterChar"/>
    <w:uiPriority w:val="99"/>
    <w:unhideWhenUsed/>
    <w:rsid w:val="00B22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1CE"/>
  </w:style>
  <w:style w:type="paragraph" w:styleId="BalloonText">
    <w:name w:val="Balloon Text"/>
    <w:basedOn w:val="Normal"/>
    <w:link w:val="BalloonTextChar"/>
    <w:uiPriority w:val="99"/>
    <w:semiHidden/>
    <w:unhideWhenUsed/>
    <w:rsid w:val="00B22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4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2E53"/>
    <w:pPr>
      <w:ind w:left="720"/>
      <w:contextualSpacing/>
    </w:pPr>
  </w:style>
  <w:style w:type="paragraph" w:styleId="Header">
    <w:name w:val="header"/>
    <w:basedOn w:val="Normal"/>
    <w:link w:val="HeaderChar"/>
    <w:uiPriority w:val="99"/>
    <w:unhideWhenUsed/>
    <w:rsid w:val="00B22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1CE"/>
  </w:style>
  <w:style w:type="paragraph" w:styleId="Footer">
    <w:name w:val="footer"/>
    <w:basedOn w:val="Normal"/>
    <w:link w:val="FooterChar"/>
    <w:uiPriority w:val="99"/>
    <w:unhideWhenUsed/>
    <w:rsid w:val="00B22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1CE"/>
  </w:style>
  <w:style w:type="paragraph" w:styleId="BalloonText">
    <w:name w:val="Balloon Text"/>
    <w:basedOn w:val="Normal"/>
    <w:link w:val="BalloonTextChar"/>
    <w:uiPriority w:val="99"/>
    <w:semiHidden/>
    <w:unhideWhenUsed/>
    <w:rsid w:val="00B22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CF1D3-3F36-498E-9FF1-D384DDD2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1990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Sarah (RNU) Oxford Health</dc:creator>
  <cp:lastModifiedBy>Rubio Penny</cp:lastModifiedBy>
  <cp:revision>2</cp:revision>
  <cp:lastPrinted>2017-10-31T08:40:00Z</cp:lastPrinted>
  <dcterms:created xsi:type="dcterms:W3CDTF">2017-11-08T10:01:00Z</dcterms:created>
  <dcterms:modified xsi:type="dcterms:W3CDTF">2017-11-08T10:01:00Z</dcterms:modified>
</cp:coreProperties>
</file>