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0E" w:rsidRPr="00436073" w:rsidRDefault="00366250" w:rsidP="004A010E">
      <w:pPr>
        <w:ind w:right="-900"/>
        <w:jc w:val="right"/>
        <w:rPr>
          <w:rFonts w:ascii="Segoe UI" w:hAnsi="Segoe UI" w:cs="Segoe UI"/>
          <w:color w:val="FF0000"/>
        </w:rPr>
      </w:pPr>
      <w:r w:rsidRPr="00436073">
        <w:rPr>
          <w:rFonts w:ascii="Segoe UI" w:hAnsi="Segoe UI" w:cs="Segoe UI"/>
          <w:noProof/>
          <w:color w:val="FF0000"/>
          <w:lang w:eastAsia="en-GB"/>
        </w:rPr>
        <w:drawing>
          <wp:inline distT="0" distB="0" distL="0" distR="0" wp14:anchorId="20D4B547" wp14:editId="1B3B1952">
            <wp:extent cx="2552700" cy="504825"/>
            <wp:effectExtent l="0" t="0" r="0" b="9525"/>
            <wp:docPr id="32" name="Picture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E15568" w:rsidRPr="00436073" w:rsidRDefault="004A010E" w:rsidP="002A5F2C">
      <w:pPr>
        <w:jc w:val="center"/>
        <w:rPr>
          <w:rFonts w:ascii="Segoe UI" w:eastAsia="Times New Roman" w:hAnsi="Segoe UI" w:cs="Segoe UI"/>
          <w:b/>
        </w:rPr>
      </w:pPr>
      <w:r w:rsidRPr="00436073">
        <w:rPr>
          <w:rFonts w:ascii="Segoe UI" w:hAnsi="Segoe UI" w:cs="Segoe UI"/>
          <w:noProof/>
          <w:lang w:eastAsia="en-GB"/>
        </w:rPr>
        <mc:AlternateContent>
          <mc:Choice Requires="wps">
            <w:drawing>
              <wp:anchor distT="0" distB="0" distL="114300" distR="114300" simplePos="0" relativeHeight="251659264" behindDoc="0" locked="0" layoutInCell="1" allowOverlap="1" wp14:anchorId="45471EED" wp14:editId="547A5685">
                <wp:simplePos x="0" y="0"/>
                <wp:positionH relativeFrom="column">
                  <wp:posOffset>4933950</wp:posOffset>
                </wp:positionH>
                <wp:positionV relativeFrom="paragraph">
                  <wp:posOffset>6984</wp:posOffset>
                </wp:positionV>
                <wp:extent cx="1371600" cy="67627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rsidR="003552CA" w:rsidRPr="005254B2" w:rsidRDefault="003552CA" w:rsidP="005254B2">
                            <w:pPr>
                              <w:jc w:val="center"/>
                              <w:rPr>
                                <w:rFonts w:ascii="Arial" w:hAnsi="Arial" w:cs="Arial"/>
                                <w:b/>
                                <w:sz w:val="24"/>
                                <w:szCs w:val="24"/>
                              </w:rPr>
                            </w:pPr>
                            <w:r>
                              <w:rPr>
                                <w:rFonts w:ascii="Arial" w:hAnsi="Arial" w:cs="Arial"/>
                                <w:b/>
                                <w:sz w:val="24"/>
                                <w:szCs w:val="24"/>
                              </w:rPr>
                              <w:br/>
                              <w:t>BOD 05/2016</w:t>
                            </w:r>
                            <w:r>
                              <w:rPr>
                                <w:rFonts w:ascii="Arial" w:hAnsi="Arial" w:cs="Arial"/>
                                <w:b/>
                                <w:sz w:val="24"/>
                                <w:szCs w:val="24"/>
                              </w:rPr>
                              <w:br/>
                            </w:r>
                            <w:r>
                              <w:rPr>
                                <w:rFonts w:ascii="Arial" w:hAnsi="Arial" w:cs="Arial"/>
                              </w:rPr>
                              <w:t>(Agenda item: 8)</w:t>
                            </w:r>
                          </w:p>
                          <w:p w:rsidR="003552CA" w:rsidRPr="00C25477" w:rsidRDefault="003552CA" w:rsidP="00C25477">
                            <w:pPr>
                              <w:rPr>
                                <w:rFonts w:ascii="Arial" w:hAnsi="Arial" w:cs="Arial"/>
                                <w:sz w:val="24"/>
                                <w:szCs w:val="24"/>
                              </w:rPr>
                            </w:pPr>
                            <w:r>
                              <w:rPr>
                                <w:rFonts w:ascii="Arial" w:hAnsi="Arial" w:cs="Arial"/>
                                <w:sz w:val="24"/>
                                <w:szCs w:val="24"/>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88.5pt;margin-top:.55pt;width:10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">
                <v:textbox inset="0,0,0,0">
                  <w:txbxContent>
                    <w:p w:rsidR="003552CA" w:rsidRPr="005254B2" w:rsidRDefault="003552CA" w:rsidP="005254B2">
                      <w:pPr>
                        <w:jc w:val="center"/>
                        <w:rPr>
                          <w:rFonts w:ascii="Arial" w:hAnsi="Arial" w:cs="Arial"/>
                          <w:b/>
                          <w:sz w:val="24"/>
                          <w:szCs w:val="24"/>
                        </w:rPr>
                      </w:pPr>
                      <w:r>
                        <w:rPr>
                          <w:rFonts w:ascii="Arial" w:hAnsi="Arial" w:cs="Arial"/>
                          <w:b/>
                          <w:sz w:val="24"/>
                          <w:szCs w:val="24"/>
                        </w:rPr>
                        <w:br/>
                        <w:t>BOD 05/2016</w:t>
                      </w:r>
                      <w:r>
                        <w:rPr>
                          <w:rFonts w:ascii="Arial" w:hAnsi="Arial" w:cs="Arial"/>
                          <w:b/>
                          <w:sz w:val="24"/>
                          <w:szCs w:val="24"/>
                        </w:rPr>
                        <w:br/>
                      </w:r>
                      <w:r>
                        <w:rPr>
                          <w:rFonts w:ascii="Arial" w:hAnsi="Arial" w:cs="Arial"/>
                        </w:rPr>
                        <w:t>(Agenda item: 8)</w:t>
                      </w:r>
                    </w:p>
                    <w:p w:rsidR="003552CA" w:rsidRPr="00C25477" w:rsidRDefault="003552CA" w:rsidP="00C25477">
                      <w:pPr>
                        <w:rPr>
                          <w:rFonts w:ascii="Arial" w:hAnsi="Arial" w:cs="Arial"/>
                          <w:sz w:val="24"/>
                          <w:szCs w:val="24"/>
                        </w:rPr>
                      </w:pPr>
                      <w:r>
                        <w:rPr>
                          <w:rFonts w:ascii="Arial" w:hAnsi="Arial" w:cs="Arial"/>
                          <w:sz w:val="24"/>
                          <w:szCs w:val="24"/>
                        </w:rPr>
                        <w:br/>
                      </w:r>
                    </w:p>
                  </w:txbxContent>
                </v:textbox>
              </v:rect>
            </w:pict>
          </mc:Fallback>
        </mc:AlternateContent>
      </w:r>
      <w:r w:rsidR="00E15568" w:rsidRPr="00436073">
        <w:rPr>
          <w:rFonts w:ascii="Segoe UI" w:eastAsia="Times New Roman" w:hAnsi="Segoe UI" w:cs="Segoe UI"/>
          <w:b/>
        </w:rPr>
        <w:t xml:space="preserve">Report to the Meeting of the </w:t>
      </w:r>
    </w:p>
    <w:p w:rsidR="00E15568" w:rsidRPr="00436073" w:rsidRDefault="00E15568" w:rsidP="00E15568">
      <w:pPr>
        <w:keepNext/>
        <w:overflowPunct w:val="0"/>
        <w:autoSpaceDE w:val="0"/>
        <w:autoSpaceDN w:val="0"/>
        <w:adjustRightInd w:val="0"/>
        <w:spacing w:after="0" w:line="240" w:lineRule="auto"/>
        <w:jc w:val="center"/>
        <w:outlineLvl w:val="0"/>
        <w:rPr>
          <w:rFonts w:ascii="Segoe UI" w:eastAsia="Times New Roman" w:hAnsi="Segoe UI" w:cs="Segoe UI"/>
          <w:b/>
        </w:rPr>
      </w:pPr>
      <w:r w:rsidRPr="00436073">
        <w:rPr>
          <w:rFonts w:ascii="Segoe UI" w:eastAsia="Times New Roman" w:hAnsi="Segoe UI" w:cs="Segoe UI"/>
          <w:b/>
        </w:rPr>
        <w:t xml:space="preserve">Oxford Health NHS Foundation Trust </w:t>
      </w:r>
    </w:p>
    <w:p w:rsidR="00E15568" w:rsidRPr="00436073" w:rsidRDefault="00E15568" w:rsidP="00E15568">
      <w:pPr>
        <w:keepNext/>
        <w:overflowPunct w:val="0"/>
        <w:autoSpaceDE w:val="0"/>
        <w:autoSpaceDN w:val="0"/>
        <w:adjustRightInd w:val="0"/>
        <w:spacing w:after="0" w:line="240" w:lineRule="auto"/>
        <w:jc w:val="center"/>
        <w:outlineLvl w:val="0"/>
        <w:rPr>
          <w:rFonts w:ascii="Segoe UI" w:eastAsia="Times New Roman" w:hAnsi="Segoe UI" w:cs="Segoe UI"/>
          <w:b/>
        </w:rPr>
      </w:pPr>
      <w:r w:rsidRPr="00436073">
        <w:rPr>
          <w:rFonts w:ascii="Segoe UI" w:eastAsia="Times New Roman" w:hAnsi="Segoe UI" w:cs="Segoe UI"/>
          <w:b/>
        </w:rPr>
        <w:t>Board of Directors</w:t>
      </w:r>
    </w:p>
    <w:p w:rsidR="00E15568" w:rsidRPr="00436073" w:rsidRDefault="00E15568" w:rsidP="00E15568">
      <w:pPr>
        <w:spacing w:after="0" w:line="240" w:lineRule="auto"/>
        <w:rPr>
          <w:rFonts w:ascii="Segoe UI" w:eastAsia="Times New Roman" w:hAnsi="Segoe UI" w:cs="Segoe UI"/>
          <w:b/>
          <w:lang w:val="en-US"/>
        </w:rPr>
      </w:pPr>
    </w:p>
    <w:p w:rsidR="00E15568" w:rsidRPr="00436073" w:rsidRDefault="002D7F99" w:rsidP="00E15568">
      <w:pPr>
        <w:spacing w:after="0" w:line="240" w:lineRule="auto"/>
        <w:jc w:val="center"/>
        <w:rPr>
          <w:rFonts w:ascii="Segoe UI" w:eastAsia="Times New Roman" w:hAnsi="Segoe UI" w:cs="Segoe UI"/>
          <w:b/>
          <w:lang w:val="en-US"/>
        </w:rPr>
      </w:pPr>
      <w:r>
        <w:rPr>
          <w:rFonts w:ascii="Segoe UI" w:eastAsia="Times New Roman" w:hAnsi="Segoe UI" w:cs="Segoe UI"/>
          <w:b/>
          <w:lang w:val="en-US"/>
        </w:rPr>
        <w:t>27</w:t>
      </w:r>
      <w:r w:rsidRPr="002D7F99">
        <w:rPr>
          <w:rFonts w:ascii="Segoe UI" w:eastAsia="Times New Roman" w:hAnsi="Segoe UI" w:cs="Segoe UI"/>
          <w:b/>
          <w:vertAlign w:val="superscript"/>
          <w:lang w:val="en-US"/>
        </w:rPr>
        <w:t>th</w:t>
      </w:r>
      <w:r>
        <w:rPr>
          <w:rFonts w:ascii="Segoe UI" w:eastAsia="Times New Roman" w:hAnsi="Segoe UI" w:cs="Segoe UI"/>
          <w:b/>
          <w:lang w:val="en-US"/>
        </w:rPr>
        <w:t xml:space="preserve"> January</w:t>
      </w:r>
      <w:r w:rsidR="008729A5">
        <w:rPr>
          <w:rFonts w:ascii="Segoe UI" w:eastAsia="Times New Roman" w:hAnsi="Segoe UI" w:cs="Segoe UI"/>
          <w:b/>
          <w:lang w:val="en-US"/>
        </w:rPr>
        <w:t xml:space="preserve"> </w:t>
      </w:r>
      <w:r w:rsidR="00E15568" w:rsidRPr="00436073">
        <w:rPr>
          <w:rFonts w:ascii="Segoe UI" w:eastAsia="Times New Roman" w:hAnsi="Segoe UI" w:cs="Segoe UI"/>
          <w:b/>
          <w:lang w:val="en-US"/>
        </w:rPr>
        <w:t>201</w:t>
      </w:r>
      <w:r w:rsidR="008729A5">
        <w:rPr>
          <w:rFonts w:ascii="Segoe UI" w:eastAsia="Times New Roman" w:hAnsi="Segoe UI" w:cs="Segoe UI"/>
          <w:b/>
          <w:lang w:val="en-US"/>
        </w:rPr>
        <w:t>6</w:t>
      </w:r>
    </w:p>
    <w:p w:rsidR="00E15568" w:rsidRPr="00436073" w:rsidRDefault="00E15568" w:rsidP="00E15568">
      <w:pPr>
        <w:spacing w:after="0" w:line="240" w:lineRule="auto"/>
        <w:jc w:val="center"/>
        <w:rPr>
          <w:rFonts w:ascii="Segoe UI" w:eastAsia="Times New Roman" w:hAnsi="Segoe UI" w:cs="Segoe UI"/>
          <w:b/>
          <w:lang w:val="en-US"/>
        </w:rPr>
      </w:pPr>
    </w:p>
    <w:p w:rsidR="00E15568" w:rsidRPr="00436073" w:rsidRDefault="00E15568" w:rsidP="00E15568">
      <w:pPr>
        <w:spacing w:after="0" w:line="240" w:lineRule="auto"/>
        <w:jc w:val="center"/>
        <w:rPr>
          <w:rFonts w:ascii="Segoe UI" w:eastAsia="Times New Roman" w:hAnsi="Segoe UI" w:cs="Segoe UI"/>
          <w:b/>
          <w:lang w:val="en-US" w:eastAsia="en-GB"/>
        </w:rPr>
      </w:pPr>
      <w:r w:rsidRPr="00436073">
        <w:rPr>
          <w:rFonts w:ascii="Segoe UI" w:eastAsia="Times New Roman" w:hAnsi="Segoe UI" w:cs="Segoe UI"/>
          <w:b/>
          <w:lang w:val="en-US" w:eastAsia="en-GB"/>
        </w:rPr>
        <w:t>Quality and Safety Report</w:t>
      </w:r>
    </w:p>
    <w:p w:rsidR="00E15568" w:rsidRPr="00436073" w:rsidRDefault="00E15568" w:rsidP="00E15568">
      <w:pPr>
        <w:spacing w:after="0" w:line="240" w:lineRule="auto"/>
        <w:rPr>
          <w:rFonts w:ascii="Segoe UI" w:hAnsi="Segoe UI" w:cs="Segoe UI"/>
        </w:rPr>
      </w:pPr>
      <w:r w:rsidRPr="00436073">
        <w:rPr>
          <w:rFonts w:ascii="Segoe UI" w:hAnsi="Segoe UI" w:cs="Segoe UI"/>
        </w:rPr>
        <w:t xml:space="preserve"> </w:t>
      </w:r>
    </w:p>
    <w:p w:rsidR="004A010E" w:rsidRPr="00436073" w:rsidRDefault="00E15568" w:rsidP="00E15568">
      <w:pPr>
        <w:jc w:val="center"/>
        <w:rPr>
          <w:rFonts w:ascii="Segoe UI" w:eastAsia="Arial Unicode MS" w:hAnsi="Segoe UI" w:cs="Segoe UI"/>
          <w:b/>
          <w:lang w:val="en-US" w:eastAsia="en-GB"/>
        </w:rPr>
      </w:pPr>
      <w:r w:rsidRPr="00436073">
        <w:rPr>
          <w:rFonts w:ascii="Segoe UI" w:eastAsia="Arial Unicode MS" w:hAnsi="Segoe UI" w:cs="Segoe UI"/>
          <w:b/>
          <w:lang w:val="en-US" w:eastAsia="en-GB"/>
        </w:rPr>
        <w:t>Quarterly Clinical Effectiveness Report</w:t>
      </w:r>
    </w:p>
    <w:p w:rsidR="000D0D3F" w:rsidRPr="00436073" w:rsidRDefault="000D0D3F" w:rsidP="000D0D3F">
      <w:pPr>
        <w:rPr>
          <w:rFonts w:ascii="Segoe UI" w:hAnsi="Segoe UI" w:cs="Segoe UI"/>
          <w:b/>
          <w:u w:val="single"/>
        </w:rPr>
      </w:pPr>
      <w:r w:rsidRPr="00436073">
        <w:rPr>
          <w:rFonts w:ascii="Segoe UI" w:hAnsi="Segoe UI" w:cs="Segoe UI"/>
          <w:b/>
          <w:u w:val="single"/>
        </w:rPr>
        <w:t>For: Information</w:t>
      </w:r>
    </w:p>
    <w:p w:rsidR="000D0D3F" w:rsidRPr="00436073" w:rsidRDefault="000D0D3F" w:rsidP="000D0D3F">
      <w:pPr>
        <w:rPr>
          <w:rFonts w:ascii="Segoe UI" w:hAnsi="Segoe UI" w:cs="Segoe UI"/>
          <w:b/>
        </w:rPr>
      </w:pPr>
      <w:r w:rsidRPr="00436073">
        <w:rPr>
          <w:rFonts w:ascii="Segoe UI" w:hAnsi="Segoe UI" w:cs="Segoe UI"/>
          <w:b/>
        </w:rPr>
        <w:t>Executive Summary</w:t>
      </w:r>
    </w:p>
    <w:p w:rsidR="00FE6B9B" w:rsidRPr="00FE6B9B" w:rsidRDefault="000D0D3F" w:rsidP="000D0D3F">
      <w:pPr>
        <w:rPr>
          <w:rFonts w:ascii="Segoe UI" w:hAnsi="Segoe UI" w:cs="Segoe UI"/>
          <w:lang w:val="en-US"/>
        </w:rPr>
      </w:pPr>
      <w:r w:rsidRPr="00FE6B9B">
        <w:rPr>
          <w:rFonts w:ascii="Segoe UI" w:hAnsi="Segoe UI" w:cs="Segoe UI"/>
          <w:lang w:val="en-US"/>
        </w:rPr>
        <w:t>This report provides a summary of the Trust</w:t>
      </w:r>
      <w:r w:rsidR="00317C36">
        <w:rPr>
          <w:rFonts w:ascii="Segoe UI" w:hAnsi="Segoe UI" w:cs="Segoe UI"/>
          <w:lang w:val="en-US"/>
        </w:rPr>
        <w:t>’s</w:t>
      </w:r>
      <w:r w:rsidRPr="00FE6B9B">
        <w:rPr>
          <w:rFonts w:ascii="Segoe UI" w:hAnsi="Segoe UI" w:cs="Segoe UI"/>
          <w:lang w:val="en-US"/>
        </w:rPr>
        <w:t xml:space="preserve"> position, primarily in </w:t>
      </w:r>
      <w:r w:rsidR="00FE6B9B" w:rsidRPr="00FE6B9B">
        <w:rPr>
          <w:rFonts w:ascii="Segoe UI" w:hAnsi="Segoe UI" w:cs="Segoe UI"/>
          <w:lang w:val="en-US"/>
        </w:rPr>
        <w:t>Quarter 3</w:t>
      </w:r>
      <w:r w:rsidRPr="00FE6B9B">
        <w:rPr>
          <w:rFonts w:ascii="Segoe UI" w:hAnsi="Segoe UI" w:cs="Segoe UI"/>
          <w:lang w:val="en-US"/>
        </w:rPr>
        <w:t xml:space="preserve"> (</w:t>
      </w:r>
      <w:r w:rsidR="00FE6B9B" w:rsidRPr="00FE6B9B">
        <w:rPr>
          <w:rFonts w:ascii="Segoe UI" w:hAnsi="Segoe UI" w:cs="Segoe UI"/>
          <w:lang w:val="en-US"/>
        </w:rPr>
        <w:t>October – December 2015) in</w:t>
      </w:r>
      <w:r w:rsidRPr="00FE6B9B">
        <w:rPr>
          <w:rFonts w:ascii="Segoe UI" w:hAnsi="Segoe UI" w:cs="Segoe UI"/>
          <w:lang w:val="en-US"/>
        </w:rPr>
        <w:t xml:space="preserve"> relation to </w:t>
      </w:r>
      <w:r w:rsidR="00FE6B9B" w:rsidRPr="00FE6B9B">
        <w:rPr>
          <w:rFonts w:ascii="Segoe UI" w:hAnsi="Segoe UI" w:cs="Segoe UI"/>
          <w:lang w:val="en-US"/>
        </w:rPr>
        <w:t xml:space="preserve">the Key Lines of Enquiry (KLOE) which are </w:t>
      </w:r>
      <w:r w:rsidRPr="00FE6B9B">
        <w:rPr>
          <w:rFonts w:ascii="Segoe UI" w:hAnsi="Segoe UI" w:cs="Segoe UI"/>
          <w:lang w:val="en-US"/>
        </w:rPr>
        <w:t>considered by the Trust’s Quality Sub-Committee - Effectiveness (QSCE</w:t>
      </w:r>
      <w:r w:rsidR="00317C36">
        <w:rPr>
          <w:rFonts w:ascii="Segoe UI" w:hAnsi="Segoe UI" w:cs="Segoe UI"/>
          <w:lang w:val="en-US"/>
        </w:rPr>
        <w:t>).</w:t>
      </w:r>
    </w:p>
    <w:p w:rsidR="00967166" w:rsidRPr="00FE6B9B" w:rsidRDefault="000D0D3F" w:rsidP="00F63D8A">
      <w:pPr>
        <w:rPr>
          <w:rFonts w:ascii="Segoe UI" w:hAnsi="Segoe UI" w:cs="Segoe UI"/>
        </w:rPr>
      </w:pPr>
      <w:r w:rsidRPr="00FE6B9B">
        <w:rPr>
          <w:rFonts w:ascii="Segoe UI" w:hAnsi="Segoe UI" w:cs="Segoe UI"/>
          <w:lang w:val="en-US"/>
        </w:rPr>
        <w:t xml:space="preserve">The QSCE </w:t>
      </w:r>
      <w:r w:rsidR="00FE6B9B" w:rsidRPr="00FE6B9B">
        <w:rPr>
          <w:rFonts w:ascii="Segoe UI" w:hAnsi="Segoe UI" w:cs="Segoe UI"/>
          <w:lang w:val="en-US"/>
        </w:rPr>
        <w:t xml:space="preserve">is now fully functioning and has reports from all meetings in relation to the Key Lines of Enquiry. </w:t>
      </w:r>
      <w:r w:rsidR="0030198A" w:rsidRPr="00FE6B9B">
        <w:rPr>
          <w:rFonts w:ascii="Segoe UI" w:hAnsi="Segoe UI" w:cs="Segoe UI"/>
        </w:rPr>
        <w:t>T</w:t>
      </w:r>
      <w:r w:rsidR="00F63D8A" w:rsidRPr="00FE6B9B">
        <w:rPr>
          <w:rFonts w:ascii="Segoe UI" w:hAnsi="Segoe UI" w:cs="Segoe UI"/>
        </w:rPr>
        <w:t>he following issues are highlighted to the Board:</w:t>
      </w:r>
    </w:p>
    <w:p w:rsidR="00967166" w:rsidRPr="002F0807" w:rsidRDefault="00967166" w:rsidP="00967166">
      <w:pPr>
        <w:rPr>
          <w:rFonts w:ascii="Segoe UI" w:hAnsi="Segoe UI" w:cs="Segoe UI"/>
          <w:i/>
        </w:rPr>
      </w:pPr>
      <w:r w:rsidRPr="002F0807">
        <w:rPr>
          <w:rFonts w:ascii="Segoe UI" w:hAnsi="Segoe UI" w:cs="Segoe UI"/>
          <w:i/>
          <w:u w:val="single"/>
        </w:rPr>
        <w:t>Clinical audit</w:t>
      </w:r>
    </w:p>
    <w:p w:rsidR="008729A5" w:rsidRDefault="00FE6B9B" w:rsidP="008729A5">
      <w:pPr>
        <w:jc w:val="both"/>
        <w:rPr>
          <w:rFonts w:ascii="Segoe UI" w:hAnsi="Segoe UI" w:cs="Segoe UI"/>
        </w:rPr>
      </w:pPr>
      <w:r w:rsidRPr="00FE6B9B">
        <w:rPr>
          <w:rFonts w:ascii="Segoe UI" w:hAnsi="Segoe UI" w:cs="Segoe UI"/>
        </w:rPr>
        <w:t xml:space="preserve">The </w:t>
      </w:r>
      <w:r w:rsidR="00F17183">
        <w:rPr>
          <w:rFonts w:ascii="Segoe UI" w:hAnsi="Segoe UI" w:cs="Segoe UI"/>
        </w:rPr>
        <w:t>number</w:t>
      </w:r>
      <w:r w:rsidR="00F17183" w:rsidRPr="00FE6B9B">
        <w:rPr>
          <w:rFonts w:ascii="Segoe UI" w:hAnsi="Segoe UI" w:cs="Segoe UI"/>
        </w:rPr>
        <w:t xml:space="preserve"> of outstanding improvement plans from completed audits remains</w:t>
      </w:r>
      <w:r w:rsidRPr="00FE6B9B">
        <w:rPr>
          <w:rFonts w:ascii="Segoe UI" w:hAnsi="Segoe UI" w:cs="Segoe UI"/>
        </w:rPr>
        <w:t xml:space="preserve"> low</w:t>
      </w:r>
      <w:r>
        <w:rPr>
          <w:rFonts w:ascii="Segoe UI" w:hAnsi="Segoe UI" w:cs="Segoe UI"/>
        </w:rPr>
        <w:t xml:space="preserve"> and the progress reported previously continues. </w:t>
      </w:r>
      <w:r w:rsidR="008729A5" w:rsidRPr="00F17183">
        <w:rPr>
          <w:rFonts w:ascii="Segoe UI" w:hAnsi="Segoe UI" w:cs="Segoe UI"/>
        </w:rPr>
        <w:t>The current audit plan continues to be unmanageable with a n</w:t>
      </w:r>
      <w:r w:rsidR="008729A5">
        <w:rPr>
          <w:rFonts w:ascii="Segoe UI" w:hAnsi="Segoe UI" w:cs="Segoe UI"/>
        </w:rPr>
        <w:t>um</w:t>
      </w:r>
      <w:r w:rsidR="00317C36">
        <w:rPr>
          <w:rFonts w:ascii="Segoe UI" w:hAnsi="Segoe UI" w:cs="Segoe UI"/>
        </w:rPr>
        <w:t xml:space="preserve">ber of audits behind schedule. </w:t>
      </w:r>
      <w:proofErr w:type="gramStart"/>
      <w:r w:rsidR="00317C36">
        <w:rPr>
          <w:rFonts w:ascii="Segoe UI" w:hAnsi="Segoe UI" w:cs="Segoe UI"/>
        </w:rPr>
        <w:t>An o</w:t>
      </w:r>
      <w:r w:rsidR="008729A5">
        <w:rPr>
          <w:rFonts w:ascii="Segoe UI" w:hAnsi="Segoe UI" w:cs="Segoe UI"/>
        </w:rPr>
        <w:t>ptions</w:t>
      </w:r>
      <w:proofErr w:type="gramEnd"/>
      <w:r w:rsidR="008729A5" w:rsidRPr="00F17183">
        <w:rPr>
          <w:rFonts w:ascii="Segoe UI" w:hAnsi="Segoe UI" w:cs="Segoe UI"/>
        </w:rPr>
        <w:t xml:space="preserve"> appraisal </w:t>
      </w:r>
      <w:r w:rsidR="008729A5">
        <w:rPr>
          <w:rFonts w:ascii="Segoe UI" w:hAnsi="Segoe UI" w:cs="Segoe UI"/>
        </w:rPr>
        <w:t xml:space="preserve">paper has been completed which makes a number of suggestions regarding </w:t>
      </w:r>
      <w:r w:rsidR="008729A5" w:rsidRPr="00F17183">
        <w:rPr>
          <w:rFonts w:ascii="Segoe UI" w:hAnsi="Segoe UI" w:cs="Segoe UI"/>
        </w:rPr>
        <w:t>a possible change in approach in 2016/17.</w:t>
      </w:r>
    </w:p>
    <w:p w:rsidR="00FE6B9B" w:rsidRDefault="00FE6B9B" w:rsidP="00FE6B9B">
      <w:pPr>
        <w:jc w:val="both"/>
        <w:rPr>
          <w:rFonts w:ascii="Segoe UI" w:hAnsi="Segoe UI" w:cs="Segoe UI"/>
        </w:rPr>
      </w:pPr>
      <w:r>
        <w:rPr>
          <w:rFonts w:ascii="Segoe UI" w:hAnsi="Segoe UI" w:cs="Segoe UI"/>
        </w:rPr>
        <w:t>There has been a significant reduction in the number of outstanding actions</w:t>
      </w:r>
      <w:r w:rsidR="000F1627">
        <w:rPr>
          <w:rFonts w:ascii="Segoe UI" w:hAnsi="Segoe UI" w:cs="Segoe UI"/>
        </w:rPr>
        <w:t>.  D</w:t>
      </w:r>
      <w:r w:rsidR="00F17183">
        <w:rPr>
          <w:rFonts w:ascii="Segoe UI" w:hAnsi="Segoe UI" w:cs="Segoe UI"/>
        </w:rPr>
        <w:t xml:space="preserve">irectorates continue to focus on </w:t>
      </w:r>
      <w:r w:rsidR="008729A5">
        <w:rPr>
          <w:rFonts w:ascii="Segoe UI" w:hAnsi="Segoe UI" w:cs="Segoe UI"/>
        </w:rPr>
        <w:t>completing</w:t>
      </w:r>
      <w:r w:rsidR="00F17183">
        <w:rPr>
          <w:rFonts w:ascii="Segoe UI" w:hAnsi="Segoe UI" w:cs="Segoe UI"/>
        </w:rPr>
        <w:t xml:space="preserve"> these in a timely way.</w:t>
      </w:r>
    </w:p>
    <w:p w:rsidR="00DF0DD3" w:rsidRDefault="00F17183" w:rsidP="00F17183">
      <w:pPr>
        <w:jc w:val="both"/>
        <w:rPr>
          <w:rFonts w:ascii="Segoe UI" w:hAnsi="Segoe UI" w:cs="Segoe UI"/>
        </w:rPr>
      </w:pPr>
      <w:r>
        <w:rPr>
          <w:rFonts w:ascii="Segoe UI" w:hAnsi="Segoe UI" w:cs="Segoe UI"/>
        </w:rPr>
        <w:t>Within the last quarter</w:t>
      </w:r>
      <w:r w:rsidR="000F1627">
        <w:rPr>
          <w:rFonts w:ascii="Segoe UI" w:hAnsi="Segoe UI" w:cs="Segoe UI"/>
        </w:rPr>
        <w:t>,</w:t>
      </w:r>
      <w:r>
        <w:rPr>
          <w:rFonts w:ascii="Segoe UI" w:hAnsi="Segoe UI" w:cs="Segoe UI"/>
        </w:rPr>
        <w:t xml:space="preserve"> </w:t>
      </w:r>
      <w:r w:rsidR="00FE6B9B" w:rsidRPr="00F17183">
        <w:rPr>
          <w:rFonts w:ascii="Segoe UI" w:hAnsi="Segoe UI" w:cs="Segoe UI"/>
        </w:rPr>
        <w:t>13 clinical audits h</w:t>
      </w:r>
      <w:r w:rsidR="000F1627">
        <w:rPr>
          <w:rFonts w:ascii="Segoe UI" w:hAnsi="Segoe UI" w:cs="Segoe UI"/>
        </w:rPr>
        <w:t>ave been completed and reported</w:t>
      </w:r>
      <w:r>
        <w:rPr>
          <w:rFonts w:ascii="Segoe UI" w:hAnsi="Segoe UI" w:cs="Segoe UI"/>
        </w:rPr>
        <w:t xml:space="preserve"> and t</w:t>
      </w:r>
      <w:r w:rsidR="00FE6B9B">
        <w:rPr>
          <w:rFonts w:ascii="Segoe UI" w:hAnsi="Segoe UI" w:cs="Segoe UI"/>
        </w:rPr>
        <w:t>wo new audits were added in the last quarter and completed.</w:t>
      </w:r>
      <w:r>
        <w:rPr>
          <w:rFonts w:ascii="Segoe UI" w:hAnsi="Segoe UI" w:cs="Segoe UI"/>
        </w:rPr>
        <w:t xml:space="preserve"> A</w:t>
      </w:r>
      <w:r w:rsidR="00FE6B9B">
        <w:rPr>
          <w:rFonts w:ascii="Segoe UI" w:hAnsi="Segoe UI" w:cs="Segoe UI"/>
        </w:rPr>
        <w:t xml:space="preserve"> draft S</w:t>
      </w:r>
      <w:r w:rsidR="000F1627">
        <w:rPr>
          <w:rFonts w:ascii="Segoe UI" w:hAnsi="Segoe UI" w:cs="Segoe UI"/>
        </w:rPr>
        <w:t>tanding Operating P</w:t>
      </w:r>
      <w:r>
        <w:rPr>
          <w:rFonts w:ascii="Segoe UI" w:hAnsi="Segoe UI" w:cs="Segoe UI"/>
        </w:rPr>
        <w:t>rocedure (S</w:t>
      </w:r>
      <w:r w:rsidR="00FE6B9B">
        <w:rPr>
          <w:rFonts w:ascii="Segoe UI" w:hAnsi="Segoe UI" w:cs="Segoe UI"/>
        </w:rPr>
        <w:t>OP</w:t>
      </w:r>
      <w:r w:rsidR="008729A5">
        <w:rPr>
          <w:rFonts w:ascii="Segoe UI" w:hAnsi="Segoe UI" w:cs="Segoe UI"/>
        </w:rPr>
        <w:t>) has</w:t>
      </w:r>
      <w:r w:rsidR="00FE6B9B">
        <w:rPr>
          <w:rFonts w:ascii="Segoe UI" w:hAnsi="Segoe UI" w:cs="Segoe UI"/>
        </w:rPr>
        <w:t xml:space="preserve"> been developed </w:t>
      </w:r>
      <w:r>
        <w:rPr>
          <w:rFonts w:ascii="Segoe UI" w:hAnsi="Segoe UI" w:cs="Segoe UI"/>
        </w:rPr>
        <w:t xml:space="preserve">and this will be finalised before the next meeting. </w:t>
      </w:r>
    </w:p>
    <w:p w:rsidR="00E94B04" w:rsidRPr="00F17183" w:rsidRDefault="00E94B04" w:rsidP="00E94B04">
      <w:pPr>
        <w:rPr>
          <w:rFonts w:ascii="Segoe UI" w:hAnsi="Segoe UI" w:cs="Segoe UI"/>
          <w:i/>
          <w:highlight w:val="yellow"/>
          <w:u w:val="single"/>
        </w:rPr>
      </w:pPr>
      <w:r w:rsidRPr="00F17183">
        <w:rPr>
          <w:rFonts w:ascii="Segoe UI" w:hAnsi="Segoe UI" w:cs="Segoe UI"/>
          <w:i/>
          <w:u w:val="single"/>
        </w:rPr>
        <w:t>Clinical Audit – Physical Health Care Issues</w:t>
      </w:r>
    </w:p>
    <w:p w:rsidR="00E94B04" w:rsidRPr="00F17183" w:rsidRDefault="00E94B04" w:rsidP="00E94B04">
      <w:pPr>
        <w:jc w:val="both"/>
        <w:rPr>
          <w:rFonts w:ascii="Segoe UI" w:hAnsi="Segoe UI" w:cs="Segoe UI"/>
        </w:rPr>
      </w:pPr>
      <w:r>
        <w:rPr>
          <w:rFonts w:ascii="Segoe UI" w:hAnsi="Segoe UI" w:cs="Segoe UI"/>
        </w:rPr>
        <w:t xml:space="preserve">Management of physical health continues to be a major issue. In response a project and action plan has </w:t>
      </w:r>
      <w:r w:rsidR="000F1627">
        <w:rPr>
          <w:rFonts w:ascii="Segoe UI" w:hAnsi="Segoe UI" w:cs="Segoe UI"/>
        </w:rPr>
        <w:t>been led by the Deputy Medical D</w:t>
      </w:r>
      <w:r>
        <w:rPr>
          <w:rFonts w:ascii="Segoe UI" w:hAnsi="Segoe UI" w:cs="Segoe UI"/>
        </w:rPr>
        <w:t xml:space="preserve">irector. </w:t>
      </w:r>
    </w:p>
    <w:p w:rsidR="002D7F99" w:rsidRDefault="002D7F99" w:rsidP="009E3936">
      <w:pPr>
        <w:rPr>
          <w:rFonts w:ascii="Segoe UI" w:hAnsi="Segoe UI" w:cs="Segoe UI"/>
          <w:i/>
          <w:u w:val="single"/>
        </w:rPr>
      </w:pPr>
    </w:p>
    <w:p w:rsidR="009E3936" w:rsidRPr="00F17183" w:rsidRDefault="009E3936" w:rsidP="009E3936">
      <w:pPr>
        <w:rPr>
          <w:rFonts w:ascii="Segoe UI" w:hAnsi="Segoe UI" w:cs="Segoe UI"/>
          <w:i/>
          <w:u w:val="single"/>
        </w:rPr>
      </w:pPr>
      <w:r w:rsidRPr="00F17183">
        <w:rPr>
          <w:rFonts w:ascii="Segoe UI" w:hAnsi="Segoe UI" w:cs="Segoe UI"/>
          <w:i/>
          <w:u w:val="single"/>
        </w:rPr>
        <w:lastRenderedPageBreak/>
        <w:t>Clinical Policies</w:t>
      </w:r>
    </w:p>
    <w:p w:rsidR="009E3936" w:rsidRPr="00F17183" w:rsidRDefault="00F17183" w:rsidP="009E3936">
      <w:pPr>
        <w:rPr>
          <w:rFonts w:ascii="Segoe UI" w:hAnsi="Segoe UI" w:cs="Segoe UI"/>
        </w:rPr>
      </w:pPr>
      <w:r w:rsidRPr="00F17183">
        <w:rPr>
          <w:rFonts w:ascii="Segoe UI" w:hAnsi="Segoe UI" w:cs="Segoe UI"/>
        </w:rPr>
        <w:t>There has been considerable improvement in relation to clinical policies. It was confirmed at the last QSCE that there is currently one policy out of date, which is currently being finalised.</w:t>
      </w:r>
    </w:p>
    <w:p w:rsidR="005436B4" w:rsidRPr="00F17183" w:rsidRDefault="005436B4" w:rsidP="00F639DB">
      <w:pPr>
        <w:rPr>
          <w:rFonts w:ascii="Segoe UI" w:hAnsi="Segoe UI" w:cs="Segoe UI"/>
          <w:u w:val="single"/>
        </w:rPr>
      </w:pPr>
      <w:r w:rsidRPr="00F17183">
        <w:rPr>
          <w:rFonts w:ascii="Segoe UI" w:hAnsi="Segoe UI" w:cs="Segoe UI"/>
          <w:u w:val="single"/>
        </w:rPr>
        <w:t>AIMS Accreditation</w:t>
      </w:r>
    </w:p>
    <w:p w:rsidR="005436B4" w:rsidRPr="00F17183" w:rsidRDefault="005436B4" w:rsidP="00F639DB">
      <w:pPr>
        <w:rPr>
          <w:rFonts w:ascii="Segoe UI" w:hAnsi="Segoe UI" w:cs="Segoe UI"/>
        </w:rPr>
      </w:pPr>
      <w:r w:rsidRPr="00F17183">
        <w:rPr>
          <w:rFonts w:ascii="Segoe UI" w:hAnsi="Segoe UI" w:cs="Segoe UI"/>
        </w:rPr>
        <w:t>During Q</w:t>
      </w:r>
      <w:r w:rsidR="00F17183" w:rsidRPr="00F17183">
        <w:rPr>
          <w:rFonts w:ascii="Segoe UI" w:hAnsi="Segoe UI" w:cs="Segoe UI"/>
        </w:rPr>
        <w:t>3 we received confirmation tha</w:t>
      </w:r>
      <w:r w:rsidR="003552CA">
        <w:rPr>
          <w:rFonts w:ascii="Segoe UI" w:hAnsi="Segoe UI" w:cs="Segoe UI"/>
        </w:rPr>
        <w:t xml:space="preserve">t </w:t>
      </w:r>
      <w:proofErr w:type="spellStart"/>
      <w:r w:rsidR="003552CA">
        <w:rPr>
          <w:rFonts w:ascii="Segoe UI" w:hAnsi="Segoe UI" w:cs="Segoe UI"/>
        </w:rPr>
        <w:t>Ashurst</w:t>
      </w:r>
      <w:proofErr w:type="spellEnd"/>
      <w:r w:rsidR="003552CA">
        <w:rPr>
          <w:rFonts w:ascii="Segoe UI" w:hAnsi="Segoe UI" w:cs="Segoe UI"/>
        </w:rPr>
        <w:t xml:space="preserve"> PICU has received AIMS</w:t>
      </w:r>
      <w:r w:rsidR="00F17183" w:rsidRPr="00F17183">
        <w:rPr>
          <w:rFonts w:ascii="Segoe UI" w:hAnsi="Segoe UI" w:cs="Segoe UI"/>
        </w:rPr>
        <w:t xml:space="preserve"> accreditation. This was the final clinical area in the adult mental health in-patient areas. </w:t>
      </w:r>
    </w:p>
    <w:p w:rsidR="00E94B04" w:rsidRPr="002F0807" w:rsidRDefault="00E94B04" w:rsidP="00E94B04">
      <w:pPr>
        <w:rPr>
          <w:rFonts w:ascii="Segoe UI" w:hAnsi="Segoe UI" w:cs="Segoe UI"/>
          <w:u w:val="single"/>
        </w:rPr>
      </w:pPr>
      <w:r w:rsidRPr="002F0807">
        <w:rPr>
          <w:rFonts w:ascii="Segoe UI" w:hAnsi="Segoe UI" w:cs="Segoe UI"/>
          <w:i/>
          <w:u w:val="single"/>
        </w:rPr>
        <w:t>Review of practice against</w:t>
      </w:r>
      <w:r w:rsidRPr="002F0807">
        <w:rPr>
          <w:rFonts w:ascii="Segoe UI" w:hAnsi="Segoe UI" w:cs="Segoe UI"/>
          <w:b/>
          <w:i/>
          <w:u w:val="single"/>
        </w:rPr>
        <w:t xml:space="preserve"> </w:t>
      </w:r>
      <w:r w:rsidRPr="002F0807">
        <w:rPr>
          <w:rFonts w:ascii="Segoe UI" w:hAnsi="Segoe UI" w:cs="Segoe UI"/>
          <w:i/>
          <w:u w:val="single"/>
        </w:rPr>
        <w:t>NICE guidance</w:t>
      </w:r>
      <w:r w:rsidRPr="002F0807">
        <w:rPr>
          <w:rFonts w:ascii="Segoe UI" w:hAnsi="Segoe UI" w:cs="Segoe UI"/>
          <w:u w:val="single"/>
        </w:rPr>
        <w:t xml:space="preserve"> </w:t>
      </w:r>
    </w:p>
    <w:p w:rsidR="00E94B04" w:rsidRPr="002F0807" w:rsidRDefault="00E94B04" w:rsidP="002D7F99">
      <w:pPr>
        <w:rPr>
          <w:rFonts w:ascii="Segoe UI" w:hAnsi="Segoe UI" w:cs="Segoe UI"/>
        </w:rPr>
      </w:pPr>
      <w:r w:rsidRPr="002F0807">
        <w:rPr>
          <w:rFonts w:ascii="Segoe UI" w:hAnsi="Segoe UI" w:cs="Segoe UI"/>
        </w:rPr>
        <w:t>The QSCE remains confident that NICE guidance is being received and then disseminated to</w:t>
      </w:r>
      <w:r w:rsidR="003552CA">
        <w:rPr>
          <w:rFonts w:ascii="Segoe UI" w:hAnsi="Segoe UI" w:cs="Segoe UI"/>
        </w:rPr>
        <w:t>,</w:t>
      </w:r>
      <w:r w:rsidRPr="002F0807">
        <w:rPr>
          <w:rFonts w:ascii="Segoe UI" w:hAnsi="Segoe UI" w:cs="Segoe UI"/>
        </w:rPr>
        <w:t xml:space="preserve"> and being processed by</w:t>
      </w:r>
      <w:r w:rsidR="003552CA">
        <w:rPr>
          <w:rFonts w:ascii="Segoe UI" w:hAnsi="Segoe UI" w:cs="Segoe UI"/>
        </w:rPr>
        <w:t>,</w:t>
      </w:r>
      <w:r w:rsidRPr="002F0807">
        <w:rPr>
          <w:rFonts w:ascii="Segoe UI" w:hAnsi="Segoe UI" w:cs="Segoe UI"/>
        </w:rPr>
        <w:t xml:space="preserve"> Directorates. As of December 2015, there were a total of 372 NICE guidelines, standards, technology appraisals and interventional procedures which apply either directly or indirectly to the three clinical directorates. Due to the high number of guidance issued, there is varying assurance of full compliance in all areas.</w:t>
      </w:r>
    </w:p>
    <w:p w:rsidR="00E94B04" w:rsidRPr="002F0807" w:rsidRDefault="00E94B04" w:rsidP="002D7F99">
      <w:pPr>
        <w:jc w:val="both"/>
        <w:rPr>
          <w:rFonts w:ascii="Segoe UI" w:hAnsi="Segoe UI" w:cs="Segoe UI"/>
        </w:rPr>
      </w:pPr>
      <w:r w:rsidRPr="002F0807">
        <w:rPr>
          <w:rFonts w:ascii="Segoe UI" w:hAnsi="Segoe UI" w:cs="Segoe UI"/>
        </w:rPr>
        <w:t>All directorates are undertaking a gap analysis process, which has highlighted a number of issues and areas for improvement, including a current backlog in conducting a number of gap analyses. In addition the existing status of applicability needs to be revisited in line with service and contract changes.</w:t>
      </w:r>
    </w:p>
    <w:p w:rsidR="00E94B04" w:rsidRDefault="00E94B04" w:rsidP="002D7F99">
      <w:pPr>
        <w:spacing w:after="0"/>
        <w:ind w:right="397"/>
        <w:jc w:val="both"/>
        <w:rPr>
          <w:rFonts w:ascii="Segoe UI" w:hAnsi="Segoe UI" w:cs="Segoe UI"/>
        </w:rPr>
      </w:pPr>
      <w:r w:rsidRPr="002F0807">
        <w:rPr>
          <w:rFonts w:ascii="Segoe UI" w:hAnsi="Segoe UI" w:cs="Segoe UI"/>
        </w:rPr>
        <w:t xml:space="preserve">In response a project plan is currently being devised with the support of Directorate Heads of Nursing, and will have clearly outlined targets to move to full compliance within a year. In support of this project a NICE implementation group with representation from all three directorates has been set up to oversee the process. </w:t>
      </w:r>
    </w:p>
    <w:p w:rsidR="00E94B04" w:rsidRDefault="00E94B04" w:rsidP="002D7F99">
      <w:pPr>
        <w:spacing w:after="0"/>
        <w:ind w:right="397"/>
        <w:jc w:val="both"/>
        <w:rPr>
          <w:rFonts w:ascii="Segoe UI" w:hAnsi="Segoe UI" w:cs="Segoe UI"/>
        </w:rPr>
      </w:pPr>
    </w:p>
    <w:p w:rsidR="00E94B04" w:rsidRDefault="00E94B04" w:rsidP="002D7F99">
      <w:pPr>
        <w:spacing w:after="0"/>
        <w:ind w:right="397"/>
        <w:jc w:val="both"/>
        <w:rPr>
          <w:rFonts w:ascii="Segoe UI" w:hAnsi="Segoe UI" w:cs="Segoe UI"/>
        </w:rPr>
      </w:pPr>
      <w:r w:rsidRPr="002F0807">
        <w:rPr>
          <w:rFonts w:ascii="Segoe UI" w:hAnsi="Segoe UI" w:cs="Segoe UI"/>
        </w:rPr>
        <w:t xml:space="preserve">It is evident that services are currently struggling to cope with the workload associated with </w:t>
      </w:r>
      <w:r>
        <w:rPr>
          <w:rFonts w:ascii="Segoe UI" w:hAnsi="Segoe UI" w:cs="Segoe UI"/>
        </w:rPr>
        <w:t xml:space="preserve">the NICE implementation process and the executive team are asked to consider the funding of a </w:t>
      </w:r>
      <w:r w:rsidRPr="002F0807">
        <w:rPr>
          <w:rFonts w:ascii="Segoe UI" w:hAnsi="Segoe UI" w:cs="Segoe UI"/>
        </w:rPr>
        <w:t xml:space="preserve">dedicated resource for the implementation of NICE. </w:t>
      </w:r>
    </w:p>
    <w:p w:rsidR="00332BB9" w:rsidRDefault="00332BB9" w:rsidP="002F0807">
      <w:pPr>
        <w:spacing w:after="0" w:line="240" w:lineRule="auto"/>
        <w:ind w:right="397"/>
        <w:jc w:val="both"/>
        <w:rPr>
          <w:rFonts w:ascii="Segoe UI" w:hAnsi="Segoe UI" w:cs="Segoe UI"/>
        </w:rPr>
      </w:pPr>
    </w:p>
    <w:p w:rsidR="00E94B04" w:rsidRPr="002F0807" w:rsidRDefault="00E94B04" w:rsidP="00E94B04">
      <w:pPr>
        <w:rPr>
          <w:rFonts w:ascii="Segoe UI" w:hAnsi="Segoe UI" w:cs="Segoe UI"/>
          <w:i/>
          <w:u w:val="single"/>
        </w:rPr>
      </w:pPr>
      <w:r w:rsidRPr="002F0807">
        <w:rPr>
          <w:rFonts w:ascii="Segoe UI" w:hAnsi="Segoe UI" w:cs="Segoe UI"/>
          <w:i/>
          <w:u w:val="single"/>
        </w:rPr>
        <w:t>Mental Health Act</w:t>
      </w:r>
    </w:p>
    <w:p w:rsidR="00E94B04" w:rsidRPr="002F0807" w:rsidRDefault="00E94B04" w:rsidP="00E94B04">
      <w:pPr>
        <w:rPr>
          <w:rFonts w:ascii="Segoe UI" w:hAnsi="Segoe UI" w:cs="Segoe UI"/>
        </w:rPr>
      </w:pPr>
      <w:r w:rsidRPr="002F0807">
        <w:rPr>
          <w:rFonts w:ascii="Segoe UI" w:hAnsi="Segoe UI" w:cs="Segoe UI"/>
        </w:rPr>
        <w:t xml:space="preserve">During Quarter 3 the CQC conducted a total of 2 MHA inspections and raised a range of issues which required local actions. The issues raised by the CQC were as follows: </w:t>
      </w:r>
    </w:p>
    <w:p w:rsidR="00E94B04" w:rsidRPr="00332BB9" w:rsidRDefault="00E94B04" w:rsidP="002D7F99">
      <w:pPr>
        <w:pStyle w:val="PlainText"/>
        <w:spacing w:line="276" w:lineRule="auto"/>
        <w:rPr>
          <w:rFonts w:ascii="Segoe UI" w:hAnsi="Segoe UI" w:cs="Segoe UI"/>
          <w:szCs w:val="22"/>
        </w:rPr>
      </w:pPr>
      <w:r w:rsidRPr="00332BB9">
        <w:rPr>
          <w:rFonts w:ascii="Segoe UI" w:hAnsi="Segoe UI" w:cs="Segoe UI"/>
          <w:szCs w:val="22"/>
          <w:u w:val="single"/>
        </w:rPr>
        <w:t>Statutory matters</w:t>
      </w:r>
      <w:r w:rsidRPr="00332BB9">
        <w:rPr>
          <w:rFonts w:ascii="Segoe UI" w:hAnsi="Segoe UI" w:cs="Segoe UI"/>
          <w:szCs w:val="22"/>
        </w:rPr>
        <w:t>: AMHP reports: not always received but distance issues acknowledged, action taken to remind local authorities and obtain reports. IMHA services: This is a commissioning issue, action has been agreed to confirm with provider service level.</w:t>
      </w:r>
    </w:p>
    <w:p w:rsidR="00E94B04" w:rsidRPr="00332BB9" w:rsidRDefault="00E94B04" w:rsidP="002D7F99">
      <w:pPr>
        <w:pStyle w:val="PlainText"/>
        <w:spacing w:line="276" w:lineRule="auto"/>
        <w:rPr>
          <w:rFonts w:ascii="Segoe UI" w:hAnsi="Segoe UI" w:cs="Segoe UI"/>
          <w:szCs w:val="22"/>
        </w:rPr>
      </w:pPr>
      <w:r w:rsidRPr="00332BB9">
        <w:rPr>
          <w:rFonts w:ascii="Segoe UI" w:hAnsi="Segoe UI" w:cs="Segoe UI"/>
          <w:szCs w:val="22"/>
        </w:rPr>
        <w:t xml:space="preserve">Rights: evidence of presentation, Consent and capacity: evidence of assessment, </w:t>
      </w:r>
    </w:p>
    <w:p w:rsidR="00E94B04" w:rsidRPr="00332BB9" w:rsidRDefault="00E94B04" w:rsidP="002D7F99">
      <w:pPr>
        <w:pStyle w:val="PlainText"/>
        <w:spacing w:line="276" w:lineRule="auto"/>
        <w:rPr>
          <w:rFonts w:ascii="Segoe UI" w:hAnsi="Segoe UI" w:cs="Segoe UI"/>
          <w:szCs w:val="22"/>
          <w:u w:val="single"/>
        </w:rPr>
      </w:pPr>
    </w:p>
    <w:p w:rsidR="00E94B04" w:rsidRPr="00332BB9" w:rsidRDefault="00E94B04" w:rsidP="002D7F99">
      <w:pPr>
        <w:pStyle w:val="PlainText"/>
        <w:spacing w:line="276" w:lineRule="auto"/>
        <w:rPr>
          <w:rFonts w:ascii="Segoe UI" w:hAnsi="Segoe UI" w:cs="Segoe UI"/>
          <w:szCs w:val="22"/>
        </w:rPr>
      </w:pPr>
      <w:r w:rsidRPr="00332BB9">
        <w:rPr>
          <w:rFonts w:ascii="Segoe UI" w:hAnsi="Segoe UI" w:cs="Segoe UI"/>
          <w:szCs w:val="22"/>
          <w:u w:val="single"/>
        </w:rPr>
        <w:t>Non-Statutory Matters</w:t>
      </w:r>
      <w:r w:rsidR="003552CA">
        <w:rPr>
          <w:rFonts w:ascii="Segoe UI" w:hAnsi="Segoe UI" w:cs="Segoe UI"/>
          <w:szCs w:val="22"/>
        </w:rPr>
        <w:t>: Care Plans: focus</w:t>
      </w:r>
      <w:r w:rsidRPr="00332BB9">
        <w:rPr>
          <w:rFonts w:ascii="Segoe UI" w:hAnsi="Segoe UI" w:cs="Segoe UI"/>
          <w:szCs w:val="22"/>
        </w:rPr>
        <w:t>ed on treatment, action taken to increase breadth and patient involvement. Care Plan: recording patient views, action to align wellness and action recovery plans with care plan.</w:t>
      </w:r>
    </w:p>
    <w:p w:rsidR="00F639DB" w:rsidRPr="00A832C6" w:rsidRDefault="00F639DB" w:rsidP="002F0807">
      <w:pPr>
        <w:spacing w:line="240" w:lineRule="auto"/>
        <w:jc w:val="both"/>
        <w:rPr>
          <w:rFonts w:ascii="Segoe UI" w:hAnsi="Segoe UI" w:cs="Segoe UI"/>
          <w:u w:val="single"/>
        </w:rPr>
      </w:pPr>
      <w:r w:rsidRPr="00A832C6">
        <w:rPr>
          <w:rFonts w:ascii="Segoe UI" w:hAnsi="Segoe UI" w:cs="Segoe UI"/>
          <w:u w:val="single"/>
        </w:rPr>
        <w:lastRenderedPageBreak/>
        <w:t>Medication Management</w:t>
      </w:r>
    </w:p>
    <w:p w:rsidR="002F0807" w:rsidRPr="00A85C0E" w:rsidRDefault="002F0807" w:rsidP="00A832C6">
      <w:pPr>
        <w:jc w:val="both"/>
        <w:rPr>
          <w:rFonts w:ascii="Segoe UI" w:hAnsi="Segoe UI" w:cs="Segoe UI"/>
          <w:b/>
        </w:rPr>
      </w:pPr>
      <w:r>
        <w:rPr>
          <w:rFonts w:ascii="Segoe UI" w:hAnsi="Segoe UI" w:cs="Segoe UI"/>
        </w:rPr>
        <w:t>A n</w:t>
      </w:r>
      <w:r w:rsidRPr="002F0807">
        <w:rPr>
          <w:rFonts w:ascii="Segoe UI" w:hAnsi="Segoe UI" w:cs="Segoe UI"/>
        </w:rPr>
        <w:t>ew mechanism for distributing key DTG messages</w:t>
      </w:r>
      <w:r>
        <w:rPr>
          <w:rFonts w:ascii="Segoe UI" w:hAnsi="Segoe UI" w:cs="Segoe UI"/>
        </w:rPr>
        <w:t xml:space="preserve"> </w:t>
      </w:r>
      <w:r w:rsidRPr="002F0807">
        <w:rPr>
          <w:rFonts w:ascii="Segoe UI" w:hAnsi="Segoe UI" w:cs="Segoe UI"/>
        </w:rPr>
        <w:t>(DTG bulletin and Net Formulary website)</w:t>
      </w:r>
      <w:r>
        <w:rPr>
          <w:rFonts w:ascii="Segoe UI" w:hAnsi="Segoe UI" w:cs="Segoe UI"/>
        </w:rPr>
        <w:t xml:space="preserve"> </w:t>
      </w:r>
      <w:r w:rsidRPr="002F0807">
        <w:rPr>
          <w:rFonts w:ascii="Segoe UI" w:hAnsi="Segoe UI" w:cs="Segoe UI"/>
        </w:rPr>
        <w:t xml:space="preserve">to staff </w:t>
      </w:r>
      <w:r>
        <w:rPr>
          <w:rFonts w:ascii="Segoe UI" w:hAnsi="Segoe UI" w:cs="Segoe UI"/>
        </w:rPr>
        <w:t xml:space="preserve">has been implemented. This has been </w:t>
      </w:r>
      <w:r w:rsidRPr="002F0807">
        <w:rPr>
          <w:rFonts w:ascii="Segoe UI" w:hAnsi="Segoe UI" w:cs="Segoe UI"/>
        </w:rPr>
        <w:t>well received</w:t>
      </w:r>
      <w:r w:rsidR="00A832C6">
        <w:rPr>
          <w:rFonts w:ascii="Segoe UI" w:hAnsi="Segoe UI" w:cs="Segoe UI"/>
        </w:rPr>
        <w:t xml:space="preserve">. </w:t>
      </w:r>
    </w:p>
    <w:p w:rsidR="002F0807" w:rsidRPr="006A2377" w:rsidRDefault="00A832C6" w:rsidP="00A832C6">
      <w:pPr>
        <w:jc w:val="both"/>
        <w:rPr>
          <w:rFonts w:ascii="Segoe UI" w:hAnsi="Segoe UI" w:cs="Segoe UI"/>
        </w:rPr>
      </w:pPr>
      <w:r>
        <w:rPr>
          <w:rFonts w:ascii="Segoe UI" w:hAnsi="Segoe UI" w:cs="Segoe UI"/>
        </w:rPr>
        <w:t>There are c</w:t>
      </w:r>
      <w:r w:rsidR="002F0807" w:rsidRPr="006A2377">
        <w:rPr>
          <w:rFonts w:ascii="Segoe UI" w:hAnsi="Segoe UI" w:cs="Segoe UI"/>
        </w:rPr>
        <w:t xml:space="preserve">oncerns about lack of attendance / response </w:t>
      </w:r>
      <w:r>
        <w:rPr>
          <w:rFonts w:ascii="Segoe UI" w:hAnsi="Segoe UI" w:cs="Segoe UI"/>
        </w:rPr>
        <w:t xml:space="preserve">in relation to the </w:t>
      </w:r>
      <w:r w:rsidRPr="006A2377">
        <w:rPr>
          <w:rFonts w:ascii="Segoe UI" w:hAnsi="Segoe UI" w:cs="Segoe UI"/>
        </w:rPr>
        <w:t xml:space="preserve">Medical Cases Sub-Group </w:t>
      </w:r>
      <w:r w:rsidR="002F0807" w:rsidRPr="006A2377">
        <w:rPr>
          <w:rFonts w:ascii="Segoe UI" w:hAnsi="Segoe UI" w:cs="Segoe UI"/>
        </w:rPr>
        <w:t>from some services which is delaying progress with some developments (training etc.)  The Sub-Group has requested that this be escalated to DTG and QSCE.</w:t>
      </w:r>
    </w:p>
    <w:p w:rsidR="002F0807" w:rsidRPr="00A832C6" w:rsidRDefault="002F0807" w:rsidP="00A832C6">
      <w:pPr>
        <w:jc w:val="both"/>
        <w:rPr>
          <w:rFonts w:ascii="Segoe UI" w:hAnsi="Segoe UI" w:cs="Segoe UI"/>
        </w:rPr>
      </w:pPr>
      <w:r w:rsidRPr="00A832C6">
        <w:rPr>
          <w:rFonts w:ascii="Segoe UI" w:hAnsi="Segoe UI" w:cs="Segoe UI"/>
        </w:rPr>
        <w:t xml:space="preserve">The Innovation Sub-Group of DTG discussed a proposal from Dr Rupert McShane regarding the extended use of oral ketamine for treatment resistant depression. </w:t>
      </w:r>
      <w:r w:rsidR="00A832C6">
        <w:rPr>
          <w:rFonts w:ascii="Segoe UI" w:hAnsi="Segoe UI" w:cs="Segoe UI"/>
        </w:rPr>
        <w:t xml:space="preserve">The QSCE has invited </w:t>
      </w:r>
      <w:proofErr w:type="spellStart"/>
      <w:r w:rsidR="00A832C6">
        <w:rPr>
          <w:rFonts w:ascii="Segoe UI" w:hAnsi="Segoe UI" w:cs="Segoe UI"/>
        </w:rPr>
        <w:t>Dr.</w:t>
      </w:r>
      <w:proofErr w:type="spellEnd"/>
      <w:r w:rsidR="00A832C6">
        <w:rPr>
          <w:rFonts w:ascii="Segoe UI" w:hAnsi="Segoe UI" w:cs="Segoe UI"/>
        </w:rPr>
        <w:t xml:space="preserve"> McShane to its next meeting</w:t>
      </w:r>
      <w:r w:rsidR="00E94B04">
        <w:rPr>
          <w:rFonts w:ascii="Segoe UI" w:hAnsi="Segoe UI" w:cs="Segoe UI"/>
        </w:rPr>
        <w:t xml:space="preserve"> </w:t>
      </w:r>
      <w:r w:rsidR="00A832C6">
        <w:rPr>
          <w:rFonts w:ascii="Segoe UI" w:hAnsi="Segoe UI" w:cs="Segoe UI"/>
        </w:rPr>
        <w:t xml:space="preserve">for discussion and consideration. </w:t>
      </w:r>
      <w:r w:rsidRPr="00A832C6">
        <w:rPr>
          <w:rFonts w:ascii="Segoe UI" w:hAnsi="Segoe UI" w:cs="Segoe UI"/>
        </w:rPr>
        <w:t xml:space="preserve"> DTG supported this proposal and advised that this should be considered by QSCE for approval.</w:t>
      </w:r>
    </w:p>
    <w:p w:rsidR="002F0807" w:rsidRPr="006A2377" w:rsidRDefault="002F0807" w:rsidP="002F0807">
      <w:pPr>
        <w:pStyle w:val="ListParagraph"/>
        <w:numPr>
          <w:ilvl w:val="0"/>
          <w:numId w:val="21"/>
        </w:numPr>
        <w:jc w:val="both"/>
        <w:rPr>
          <w:rFonts w:ascii="Segoe UI" w:hAnsi="Segoe UI" w:cs="Segoe UI"/>
        </w:rPr>
      </w:pPr>
      <w:r w:rsidRPr="006A2377">
        <w:rPr>
          <w:rFonts w:ascii="Segoe UI" w:hAnsi="Segoe UI" w:cs="Segoe UI"/>
        </w:rPr>
        <w:t xml:space="preserve">Non-Medical Prescribing Sub-Group had advised that staff </w:t>
      </w:r>
      <w:r w:rsidR="008729A5" w:rsidRPr="006A2377">
        <w:rPr>
          <w:rFonts w:ascii="Segoe UI" w:hAnsi="Segoe UI" w:cs="Segoe UI"/>
        </w:rPr>
        <w:t>that</w:t>
      </w:r>
      <w:r w:rsidRPr="006A2377">
        <w:rPr>
          <w:rFonts w:ascii="Segoe UI" w:hAnsi="Segoe UI" w:cs="Segoe UI"/>
        </w:rPr>
        <w:t xml:space="preserve"> use a NMP qualification should have this added to their job descriptions.</w:t>
      </w:r>
    </w:p>
    <w:p w:rsidR="002F0807" w:rsidRDefault="002F0807" w:rsidP="002F0807">
      <w:pPr>
        <w:pStyle w:val="ListParagraph"/>
        <w:numPr>
          <w:ilvl w:val="0"/>
          <w:numId w:val="21"/>
        </w:numPr>
        <w:jc w:val="both"/>
        <w:rPr>
          <w:rFonts w:ascii="Segoe UI" w:hAnsi="Segoe UI" w:cs="Segoe UI"/>
        </w:rPr>
      </w:pPr>
      <w:r w:rsidRPr="006A2377">
        <w:rPr>
          <w:rFonts w:ascii="Segoe UI" w:hAnsi="Segoe UI" w:cs="Segoe UI"/>
        </w:rPr>
        <w:t xml:space="preserve">A task and finish group will be established to </w:t>
      </w:r>
      <w:r>
        <w:rPr>
          <w:rFonts w:ascii="Segoe UI" w:hAnsi="Segoe UI" w:cs="Segoe UI"/>
        </w:rPr>
        <w:t>agree which antimicrobial guidel</w:t>
      </w:r>
      <w:r w:rsidRPr="006A2377">
        <w:rPr>
          <w:rFonts w:ascii="Segoe UI" w:hAnsi="Segoe UI" w:cs="Segoe UI"/>
        </w:rPr>
        <w:t>ines each clinical service in the trust should use.</w:t>
      </w:r>
    </w:p>
    <w:p w:rsidR="008729A5" w:rsidRPr="002C7A7A" w:rsidRDefault="008729A5" w:rsidP="008729A5">
      <w:pPr>
        <w:jc w:val="both"/>
        <w:rPr>
          <w:rFonts w:ascii="Segoe UI" w:hAnsi="Segoe UI" w:cs="Segoe UI"/>
          <w:i/>
          <w:u w:val="single"/>
        </w:rPr>
      </w:pPr>
      <w:r w:rsidRPr="002C7A7A">
        <w:rPr>
          <w:rFonts w:ascii="Segoe UI" w:hAnsi="Segoe UI" w:cs="Segoe UI"/>
          <w:i/>
          <w:u w:val="single"/>
        </w:rPr>
        <w:t>Learning and Development</w:t>
      </w:r>
    </w:p>
    <w:p w:rsidR="008729A5" w:rsidRPr="008729A5" w:rsidRDefault="008729A5" w:rsidP="008729A5">
      <w:pPr>
        <w:jc w:val="both"/>
        <w:rPr>
          <w:rFonts w:ascii="Segoe UI" w:hAnsi="Segoe UI" w:cs="Segoe UI"/>
        </w:rPr>
      </w:pPr>
      <w:r w:rsidRPr="008729A5">
        <w:rPr>
          <w:rFonts w:ascii="Segoe UI" w:hAnsi="Segoe UI" w:cs="Segoe UI"/>
        </w:rPr>
        <w:t>The new Care Certificate framework continues to be delivered as a taught 5 day programme for all HCAs and clini</w:t>
      </w:r>
      <w:r w:rsidR="008B15C4">
        <w:rPr>
          <w:rFonts w:ascii="Segoe UI" w:hAnsi="Segoe UI" w:cs="Segoe UI"/>
        </w:rPr>
        <w:t>cal support workers new to the T</w:t>
      </w:r>
      <w:r w:rsidRPr="008729A5">
        <w:rPr>
          <w:rFonts w:ascii="Segoe UI" w:hAnsi="Segoe UI" w:cs="Segoe UI"/>
        </w:rPr>
        <w:t xml:space="preserve">rust, and has been every 3 weeks since May 2015. To date approximately 175 </w:t>
      </w:r>
      <w:proofErr w:type="gramStart"/>
      <w:r w:rsidRPr="008729A5">
        <w:rPr>
          <w:rFonts w:ascii="Segoe UI" w:hAnsi="Segoe UI" w:cs="Segoe UI"/>
        </w:rPr>
        <w:t>staff have</w:t>
      </w:r>
      <w:proofErr w:type="gramEnd"/>
      <w:r w:rsidRPr="008729A5">
        <w:rPr>
          <w:rFonts w:ascii="Segoe UI" w:hAnsi="Segoe UI" w:cs="Segoe UI"/>
        </w:rPr>
        <w:t xml:space="preserve"> undertaken this preparation to-date. The overall programme takes 12 weeks to complete and competence is signed off in the clinical practice area. L&amp;D are working with clinical areas to improve overall compliance rates and monitors the continuity of standards.</w:t>
      </w:r>
    </w:p>
    <w:p w:rsidR="008729A5" w:rsidRPr="008729A5" w:rsidRDefault="008729A5" w:rsidP="008729A5">
      <w:pPr>
        <w:jc w:val="both"/>
        <w:rPr>
          <w:rFonts w:ascii="Segoe UI" w:hAnsi="Segoe UI" w:cs="Segoe UI"/>
        </w:rPr>
      </w:pPr>
      <w:r w:rsidRPr="008729A5">
        <w:rPr>
          <w:rFonts w:ascii="Segoe UI" w:hAnsi="Segoe UI" w:cs="Segoe UI"/>
        </w:rPr>
        <w:t xml:space="preserve">Increasing numbers of staff are now using the on line reporting system to record supervision activity. This process can be used for all types of supervision but management supervision is currently under reported. Monthly reminders are generated and sent by email to managers / supervisors to approve supervision activity. </w:t>
      </w:r>
    </w:p>
    <w:p w:rsidR="008729A5" w:rsidRDefault="008729A5" w:rsidP="008729A5">
      <w:pPr>
        <w:jc w:val="both"/>
        <w:rPr>
          <w:rFonts w:ascii="Segoe UI" w:hAnsi="Segoe UI" w:cs="Segoe UI"/>
        </w:rPr>
      </w:pPr>
      <w:r>
        <w:rPr>
          <w:rFonts w:ascii="Segoe UI" w:hAnsi="Segoe UI" w:cs="Segoe UI"/>
        </w:rPr>
        <w:t xml:space="preserve">Whilst awaiting the recruitment of a new fire officer the Health &amp; Safety team are covering Corporate Induction and Inpatient training but are unable to provide sufficient fire awareness training places. National standards stipulate that staff should attend face to face training alternate years delivered by a qualified fire safety officer. This is currently being delivered from a </w:t>
      </w:r>
      <w:r w:rsidR="008B15C4" w:rsidRPr="008B15C4">
        <w:rPr>
          <w:rFonts w:ascii="Segoe UI" w:hAnsi="Segoe UI" w:cs="Segoe UI"/>
        </w:rPr>
        <w:t>virtual</w:t>
      </w:r>
      <w:r>
        <w:rPr>
          <w:rFonts w:ascii="Segoe UI" w:hAnsi="Segoe UI" w:cs="Segoe UI"/>
        </w:rPr>
        <w:t xml:space="preserve"> classroom. When appointed the new fire officer will be required to deliver training via the virtual classroom. In the interim arrangements are being made with Oxfordshire fire and rescue services to deliver classroom training. </w:t>
      </w:r>
    </w:p>
    <w:p w:rsidR="008729A5" w:rsidRDefault="008729A5" w:rsidP="008729A5">
      <w:pPr>
        <w:jc w:val="both"/>
        <w:rPr>
          <w:rFonts w:ascii="Segoe UI" w:hAnsi="Segoe UI" w:cs="Segoe UI"/>
        </w:rPr>
      </w:pPr>
      <w:r>
        <w:rPr>
          <w:rFonts w:ascii="Segoe UI" w:hAnsi="Segoe UI" w:cs="Segoe UI"/>
        </w:rPr>
        <w:t>There is a new national target of 95% which should be reached by 31</w:t>
      </w:r>
      <w:r>
        <w:rPr>
          <w:rFonts w:ascii="Segoe UI" w:hAnsi="Segoe UI" w:cs="Segoe UI"/>
          <w:vertAlign w:val="superscript"/>
        </w:rPr>
        <w:t>st</w:t>
      </w:r>
      <w:r>
        <w:rPr>
          <w:rFonts w:ascii="Segoe UI" w:hAnsi="Segoe UI" w:cs="Segoe UI"/>
        </w:rPr>
        <w:t xml:space="preserve"> March 2015. The current position is 78% trained. L&amp;D are targeting those out of date and are monitoring the uptake of training. </w:t>
      </w:r>
    </w:p>
    <w:p w:rsidR="004A010E" w:rsidRPr="00EF1FB9" w:rsidRDefault="004A010E" w:rsidP="00445524">
      <w:pPr>
        <w:spacing w:after="0" w:line="240" w:lineRule="auto"/>
        <w:ind w:right="397"/>
        <w:rPr>
          <w:rFonts w:ascii="Segoe UI" w:hAnsi="Segoe UI" w:cs="Segoe UI"/>
          <w:b/>
        </w:rPr>
      </w:pPr>
      <w:r w:rsidRPr="00EF1FB9">
        <w:rPr>
          <w:rFonts w:ascii="Segoe UI" w:hAnsi="Segoe UI" w:cs="Segoe UI"/>
          <w:b/>
        </w:rPr>
        <w:lastRenderedPageBreak/>
        <w:t>Recommendation</w:t>
      </w:r>
    </w:p>
    <w:p w:rsidR="00376629" w:rsidRPr="00EF1FB9" w:rsidRDefault="00376629" w:rsidP="00445524">
      <w:pPr>
        <w:spacing w:after="0" w:line="240" w:lineRule="auto"/>
        <w:ind w:right="397"/>
        <w:rPr>
          <w:rFonts w:ascii="Segoe UI" w:hAnsi="Segoe UI" w:cs="Segoe UI"/>
          <w:b/>
        </w:rPr>
      </w:pPr>
    </w:p>
    <w:p w:rsidR="004A010E" w:rsidRPr="00EF1FB9" w:rsidRDefault="004A010E" w:rsidP="00445524">
      <w:pPr>
        <w:rPr>
          <w:rFonts w:ascii="Segoe UI" w:hAnsi="Segoe UI" w:cs="Segoe UI"/>
        </w:rPr>
      </w:pPr>
      <w:r w:rsidRPr="00EF1FB9">
        <w:rPr>
          <w:rFonts w:ascii="Segoe UI" w:hAnsi="Segoe UI" w:cs="Segoe UI"/>
        </w:rPr>
        <w:t>Th</w:t>
      </w:r>
      <w:r w:rsidR="002A5F2C" w:rsidRPr="00EF1FB9">
        <w:rPr>
          <w:rFonts w:ascii="Segoe UI" w:hAnsi="Segoe UI" w:cs="Segoe UI"/>
        </w:rPr>
        <w:t>is report is for information</w:t>
      </w:r>
      <w:r w:rsidRPr="00EF1FB9">
        <w:rPr>
          <w:rFonts w:ascii="Segoe UI" w:hAnsi="Segoe UI" w:cs="Segoe UI"/>
        </w:rPr>
        <w:t>.</w:t>
      </w:r>
    </w:p>
    <w:p w:rsidR="00EB51E8" w:rsidRPr="00EF1FB9" w:rsidRDefault="004A010E" w:rsidP="002A5F2C">
      <w:pPr>
        <w:ind w:left="2127" w:hanging="2149"/>
        <w:rPr>
          <w:rFonts w:ascii="Segoe UI" w:hAnsi="Segoe UI" w:cs="Segoe UI"/>
        </w:rPr>
      </w:pPr>
      <w:r w:rsidRPr="00EF1FB9">
        <w:rPr>
          <w:rFonts w:ascii="Segoe UI" w:hAnsi="Segoe UI" w:cs="Segoe UI"/>
          <w:b/>
        </w:rPr>
        <w:t>Author and Title:</w:t>
      </w:r>
      <w:r w:rsidRPr="00EF1FB9">
        <w:rPr>
          <w:rFonts w:ascii="Segoe UI" w:hAnsi="Segoe UI" w:cs="Segoe UI"/>
        </w:rPr>
        <w:t xml:space="preserve"> </w:t>
      </w:r>
      <w:r w:rsidRPr="00EF1FB9">
        <w:rPr>
          <w:rFonts w:ascii="Segoe UI" w:hAnsi="Segoe UI" w:cs="Segoe UI"/>
        </w:rPr>
        <w:tab/>
      </w:r>
      <w:r w:rsidRPr="00EF1FB9">
        <w:rPr>
          <w:rFonts w:ascii="Segoe UI" w:hAnsi="Segoe UI" w:cs="Segoe UI"/>
          <w:b/>
        </w:rPr>
        <w:t>Susan Haynes, Head of Nursing</w:t>
      </w:r>
      <w:r w:rsidR="00AD1F2E" w:rsidRPr="00EF1FB9">
        <w:rPr>
          <w:rFonts w:ascii="Segoe UI" w:hAnsi="Segoe UI" w:cs="Segoe UI"/>
          <w:b/>
        </w:rPr>
        <w:t>;</w:t>
      </w:r>
      <w:r w:rsidR="00EB51E8" w:rsidRPr="00EF1FB9">
        <w:rPr>
          <w:rFonts w:ascii="Segoe UI" w:hAnsi="Segoe UI" w:cs="Segoe UI"/>
          <w:b/>
        </w:rPr>
        <w:t xml:space="preserve"> Sandra Parker</w:t>
      </w:r>
      <w:r w:rsidR="00AD1F2E" w:rsidRPr="00EF1FB9">
        <w:rPr>
          <w:rFonts w:ascii="Segoe UI" w:hAnsi="Segoe UI" w:cs="Segoe UI"/>
          <w:b/>
        </w:rPr>
        <w:t>,</w:t>
      </w:r>
      <w:r w:rsidR="00EB51E8" w:rsidRPr="00EF1FB9">
        <w:rPr>
          <w:rFonts w:ascii="Segoe UI" w:hAnsi="Segoe UI" w:cs="Segoe UI"/>
          <w:b/>
        </w:rPr>
        <w:t xml:space="preserve"> Clinical Audit Specialist</w:t>
      </w:r>
      <w:r w:rsidR="00AD1F2E" w:rsidRPr="00EF1FB9">
        <w:rPr>
          <w:rFonts w:ascii="Segoe UI" w:hAnsi="Segoe UI" w:cs="Segoe UI"/>
          <w:b/>
        </w:rPr>
        <w:t>;</w:t>
      </w:r>
      <w:r w:rsidR="00EB51E8" w:rsidRPr="00EF1FB9">
        <w:rPr>
          <w:rFonts w:ascii="Segoe UI" w:hAnsi="Segoe UI" w:cs="Segoe UI"/>
          <w:b/>
        </w:rPr>
        <w:t xml:space="preserve"> Rebecca Kelly, Learning from Incidents and Clinical Audit Lead</w:t>
      </w:r>
      <w:r w:rsidR="004A30EB" w:rsidRPr="00EF1FB9">
        <w:rPr>
          <w:rFonts w:ascii="Segoe UI" w:hAnsi="Segoe UI" w:cs="Segoe UI"/>
          <w:b/>
        </w:rPr>
        <w:t xml:space="preserve">; Mark Underwood, Head of Information Governance; </w:t>
      </w:r>
      <w:r w:rsidR="00EF1FB9" w:rsidRPr="00EF1FB9">
        <w:rPr>
          <w:rFonts w:ascii="Segoe UI" w:hAnsi="Segoe UI" w:cs="Segoe UI"/>
          <w:b/>
        </w:rPr>
        <w:t xml:space="preserve">Verity Gibbons </w:t>
      </w:r>
      <w:r w:rsidR="008729A5">
        <w:rPr>
          <w:rFonts w:ascii="Segoe UI" w:hAnsi="Segoe UI" w:cs="Segoe UI"/>
          <w:b/>
        </w:rPr>
        <w:t>Quality and Governance Lead</w:t>
      </w:r>
      <w:r w:rsidR="008B15C4">
        <w:rPr>
          <w:rFonts w:ascii="Segoe UI" w:hAnsi="Segoe UI" w:cs="Segoe UI"/>
          <w:b/>
        </w:rPr>
        <w:t xml:space="preserve"> (Older Peoples S</w:t>
      </w:r>
      <w:bookmarkStart w:id="0" w:name="_GoBack"/>
      <w:bookmarkEnd w:id="0"/>
      <w:r w:rsidR="004A30EB" w:rsidRPr="00EF1FB9">
        <w:rPr>
          <w:rFonts w:ascii="Segoe UI" w:hAnsi="Segoe UI" w:cs="Segoe UI"/>
          <w:b/>
        </w:rPr>
        <w:t>ervices); Helen Bosley, Infection Prevention &amp; Control Matron</w:t>
      </w:r>
      <w:r w:rsidR="00AD1F2E" w:rsidRPr="00EF1FB9">
        <w:rPr>
          <w:rFonts w:ascii="Segoe UI" w:hAnsi="Segoe UI" w:cs="Segoe UI"/>
          <w:b/>
        </w:rPr>
        <w:t>.</w:t>
      </w:r>
    </w:p>
    <w:p w:rsidR="004A010E" w:rsidRPr="00EF1FB9" w:rsidRDefault="004A010E" w:rsidP="004A010E">
      <w:pPr>
        <w:jc w:val="both"/>
        <w:rPr>
          <w:rFonts w:ascii="Segoe UI" w:hAnsi="Segoe UI" w:cs="Segoe UI"/>
          <w:b/>
        </w:rPr>
      </w:pPr>
      <w:r w:rsidRPr="00EF1FB9">
        <w:rPr>
          <w:rFonts w:ascii="Segoe UI" w:hAnsi="Segoe UI" w:cs="Segoe UI"/>
          <w:b/>
        </w:rPr>
        <w:t>Lead Executive Director:</w:t>
      </w:r>
      <w:r w:rsidRPr="00EF1FB9">
        <w:rPr>
          <w:rFonts w:ascii="Segoe UI" w:hAnsi="Segoe UI" w:cs="Segoe UI"/>
          <w:b/>
        </w:rPr>
        <w:tab/>
      </w:r>
      <w:proofErr w:type="spellStart"/>
      <w:r w:rsidRPr="00EF1FB9">
        <w:rPr>
          <w:rFonts w:ascii="Segoe UI" w:hAnsi="Segoe UI" w:cs="Segoe UI"/>
          <w:b/>
        </w:rPr>
        <w:t>Dr.</w:t>
      </w:r>
      <w:proofErr w:type="spellEnd"/>
      <w:r w:rsidRPr="00EF1FB9">
        <w:rPr>
          <w:rFonts w:ascii="Segoe UI" w:hAnsi="Segoe UI" w:cs="Segoe UI"/>
          <w:b/>
        </w:rPr>
        <w:t xml:space="preserve"> Clive Meux, Medical Director</w:t>
      </w:r>
      <w:r w:rsidR="00EB51E8" w:rsidRPr="00EF1FB9">
        <w:rPr>
          <w:rFonts w:ascii="Segoe UI" w:hAnsi="Segoe UI" w:cs="Segoe UI"/>
          <w:b/>
        </w:rPr>
        <w:t>.</w:t>
      </w:r>
      <w:r w:rsidR="00EB51E8" w:rsidRPr="00EF1FB9">
        <w:rPr>
          <w:rFonts w:ascii="Segoe UI" w:hAnsi="Segoe UI" w:cs="Segoe UI"/>
        </w:rPr>
        <w:t xml:space="preserve"> </w:t>
      </w:r>
    </w:p>
    <w:p w:rsidR="004A010E" w:rsidRPr="00436073" w:rsidRDefault="004A010E" w:rsidP="004A010E">
      <w:pPr>
        <w:jc w:val="both"/>
        <w:rPr>
          <w:rFonts w:ascii="Segoe UI" w:hAnsi="Segoe UI" w:cs="Segoe UI"/>
          <w:i/>
        </w:rPr>
      </w:pPr>
      <w:r w:rsidRPr="00436073">
        <w:rPr>
          <w:rFonts w:ascii="Segoe UI" w:hAnsi="Segoe UI" w:cs="Segoe UI"/>
          <w:i/>
        </w:rPr>
        <w:t>A risk assessment has been undertaken around the legal issues that this paper presents and there are no issues that need to be referred to the Trust Solicitors.</w:t>
      </w:r>
    </w:p>
    <w:p w:rsidR="00366250" w:rsidRPr="00436073" w:rsidRDefault="004A010E" w:rsidP="004A010E">
      <w:pPr>
        <w:jc w:val="both"/>
        <w:rPr>
          <w:rFonts w:ascii="Segoe UI" w:hAnsi="Segoe UI" w:cs="Segoe UI"/>
          <w:i/>
        </w:rPr>
      </w:pPr>
      <w:r w:rsidRPr="00436073">
        <w:rPr>
          <w:rFonts w:ascii="Segoe UI" w:hAnsi="Segoe UI" w:cs="Segoe UI"/>
          <w:i/>
        </w:rPr>
        <w:t>This paper (including all appendices) has been assessed against the Freedom of Informati</w:t>
      </w:r>
      <w:r w:rsidR="002A5F2C" w:rsidRPr="00436073">
        <w:rPr>
          <w:rFonts w:ascii="Segoe UI" w:hAnsi="Segoe UI" w:cs="Segoe UI"/>
          <w:i/>
        </w:rPr>
        <w:t>on Act and the following applies:</w:t>
      </w:r>
    </w:p>
    <w:p w:rsidR="004A010E" w:rsidRPr="00436073" w:rsidRDefault="004A010E" w:rsidP="004A010E">
      <w:pPr>
        <w:jc w:val="both"/>
        <w:rPr>
          <w:rFonts w:ascii="Segoe UI" w:hAnsi="Segoe UI" w:cs="Segoe UI"/>
          <w:i/>
        </w:rPr>
      </w:pPr>
      <w:r w:rsidRPr="00436073">
        <w:rPr>
          <w:rFonts w:ascii="Segoe UI" w:hAnsi="Segoe UI" w:cs="Segoe UI"/>
          <w:i/>
        </w:rPr>
        <w:t>THIS PAPER MAY BE PUBLISHED UNDER FOI</w:t>
      </w:r>
    </w:p>
    <w:p w:rsidR="00FF49E3" w:rsidRPr="00436073" w:rsidRDefault="00FF49E3">
      <w:pPr>
        <w:rPr>
          <w:rFonts w:ascii="Segoe UI" w:hAnsi="Segoe UI" w:cs="Segoe UI"/>
          <w:i/>
        </w:rPr>
      </w:pPr>
      <w:r w:rsidRPr="00436073">
        <w:rPr>
          <w:rFonts w:ascii="Segoe UI" w:hAnsi="Segoe UI" w:cs="Segoe UI"/>
          <w:i/>
          <w:color w:val="FF0000"/>
        </w:rPr>
        <w:br w:type="page"/>
      </w:r>
    </w:p>
    <w:p w:rsidR="00FE0B79" w:rsidRPr="00436073" w:rsidRDefault="00FE0B79" w:rsidP="0021370F">
      <w:pPr>
        <w:pStyle w:val="ListParagraph"/>
        <w:numPr>
          <w:ilvl w:val="0"/>
          <w:numId w:val="2"/>
        </w:numPr>
        <w:tabs>
          <w:tab w:val="left" w:pos="0"/>
        </w:tabs>
        <w:autoSpaceDE w:val="0"/>
        <w:autoSpaceDN w:val="0"/>
        <w:adjustRightInd w:val="0"/>
        <w:spacing w:after="0" w:line="240" w:lineRule="auto"/>
        <w:rPr>
          <w:rFonts w:ascii="Segoe UI" w:hAnsi="Segoe UI" w:cs="Segoe UI"/>
          <w:b/>
        </w:rPr>
      </w:pPr>
      <w:r w:rsidRPr="00436073">
        <w:rPr>
          <w:rFonts w:ascii="Segoe UI" w:hAnsi="Segoe UI" w:cs="Segoe UI"/>
          <w:b/>
        </w:rPr>
        <w:lastRenderedPageBreak/>
        <w:t>Introduction</w:t>
      </w:r>
    </w:p>
    <w:p w:rsidR="00FE0B79" w:rsidRPr="00436073" w:rsidRDefault="00FE0B79" w:rsidP="001B35B4">
      <w:pPr>
        <w:tabs>
          <w:tab w:val="left" w:pos="0"/>
        </w:tabs>
        <w:autoSpaceDE w:val="0"/>
        <w:autoSpaceDN w:val="0"/>
        <w:adjustRightInd w:val="0"/>
        <w:spacing w:after="0" w:line="240" w:lineRule="auto"/>
        <w:rPr>
          <w:rFonts w:ascii="Segoe UI" w:hAnsi="Segoe UI" w:cs="Segoe UI"/>
        </w:rPr>
      </w:pPr>
    </w:p>
    <w:p w:rsidR="00663D2D" w:rsidRPr="00436073" w:rsidRDefault="00663D2D" w:rsidP="00663D2D">
      <w:pPr>
        <w:tabs>
          <w:tab w:val="left" w:pos="0"/>
        </w:tabs>
        <w:autoSpaceDE w:val="0"/>
        <w:autoSpaceDN w:val="0"/>
        <w:adjustRightInd w:val="0"/>
        <w:spacing w:after="0" w:line="240" w:lineRule="auto"/>
        <w:rPr>
          <w:rFonts w:ascii="Segoe UI" w:eastAsiaTheme="minorHAnsi" w:hAnsi="Segoe UI" w:cs="Segoe UI"/>
        </w:rPr>
      </w:pPr>
      <w:r w:rsidRPr="00436073">
        <w:rPr>
          <w:rFonts w:ascii="Segoe UI" w:hAnsi="Segoe UI" w:cs="Segoe UI"/>
        </w:rPr>
        <w:t xml:space="preserve">The Key lines of enquiry (KLOE) for the Quality Sub-Committee Effectiveness (QSCE) are aimed at ensuring that </w:t>
      </w:r>
      <w:r w:rsidRPr="00436073">
        <w:rPr>
          <w:rFonts w:ascii="Segoe UI" w:eastAsiaTheme="minorHAnsi" w:hAnsi="Segoe UI" w:cs="Segoe UI"/>
        </w:rPr>
        <w:t xml:space="preserve">relevant and current evidence-based guidance, standards, best practice and legislation are identified and used to develop how services, care and treatment are delivered. </w:t>
      </w:r>
    </w:p>
    <w:p w:rsidR="00663D2D" w:rsidRDefault="00663D2D" w:rsidP="001B35B4">
      <w:pPr>
        <w:tabs>
          <w:tab w:val="left" w:pos="0"/>
        </w:tabs>
        <w:autoSpaceDE w:val="0"/>
        <w:autoSpaceDN w:val="0"/>
        <w:adjustRightInd w:val="0"/>
        <w:spacing w:after="0" w:line="240" w:lineRule="auto"/>
        <w:rPr>
          <w:rFonts w:ascii="Segoe UI" w:hAnsi="Segoe UI" w:cs="Segoe UI"/>
        </w:rPr>
      </w:pPr>
    </w:p>
    <w:p w:rsidR="0047370F" w:rsidRDefault="00663D2D" w:rsidP="001B35B4">
      <w:pPr>
        <w:tabs>
          <w:tab w:val="left" w:pos="0"/>
        </w:tabs>
        <w:autoSpaceDE w:val="0"/>
        <w:autoSpaceDN w:val="0"/>
        <w:adjustRightInd w:val="0"/>
        <w:spacing w:after="0" w:line="240" w:lineRule="auto"/>
        <w:rPr>
          <w:rFonts w:ascii="Segoe UI" w:hAnsi="Segoe UI" w:cs="Segoe UI"/>
        </w:rPr>
      </w:pPr>
      <w:r>
        <w:rPr>
          <w:rFonts w:ascii="Segoe UI" w:hAnsi="Segoe UI" w:cs="Segoe UI"/>
        </w:rPr>
        <w:t>The QSCE i</w:t>
      </w:r>
      <w:r w:rsidR="001B35B4" w:rsidRPr="00436073">
        <w:rPr>
          <w:rFonts w:ascii="Segoe UI" w:hAnsi="Segoe UI" w:cs="Segoe UI"/>
        </w:rPr>
        <w:t xml:space="preserve">s responsible for ensuring that patients’ needs are assessed and that </w:t>
      </w:r>
      <w:r w:rsidR="00FE0B79" w:rsidRPr="00436073">
        <w:rPr>
          <w:rFonts w:ascii="Segoe UI" w:hAnsi="Segoe UI" w:cs="Segoe UI"/>
        </w:rPr>
        <w:t>care and treatment is delivered</w:t>
      </w:r>
      <w:r w:rsidR="001B35B4" w:rsidRPr="00436073">
        <w:rPr>
          <w:rFonts w:ascii="Segoe UI" w:hAnsi="Segoe UI" w:cs="Segoe UI"/>
        </w:rPr>
        <w:t xml:space="preserve"> in line with current legislation, standards and </w:t>
      </w:r>
      <w:r w:rsidR="001B35B4" w:rsidRPr="00436073">
        <w:rPr>
          <w:rFonts w:ascii="Segoe UI" w:hAnsi="Segoe UI" w:cs="Segoe UI"/>
          <w:bCs/>
        </w:rPr>
        <w:t>evidence-based guidance</w:t>
      </w:r>
      <w:r w:rsidR="001B35B4" w:rsidRPr="00436073">
        <w:rPr>
          <w:rFonts w:ascii="Segoe UI" w:hAnsi="Segoe UI" w:cs="Segoe UI"/>
        </w:rPr>
        <w:t xml:space="preserve">. </w:t>
      </w:r>
    </w:p>
    <w:p w:rsidR="00663D2D" w:rsidRPr="00436073" w:rsidRDefault="00663D2D" w:rsidP="001B35B4">
      <w:pPr>
        <w:tabs>
          <w:tab w:val="left" w:pos="0"/>
        </w:tabs>
        <w:autoSpaceDE w:val="0"/>
        <w:autoSpaceDN w:val="0"/>
        <w:adjustRightInd w:val="0"/>
        <w:spacing w:after="0" w:line="240" w:lineRule="auto"/>
        <w:rPr>
          <w:rFonts w:ascii="Segoe UI" w:eastAsiaTheme="minorHAnsi" w:hAnsi="Segoe UI" w:cs="Segoe UI"/>
        </w:rPr>
      </w:pPr>
    </w:p>
    <w:p w:rsidR="001B35B4" w:rsidRPr="00436073" w:rsidRDefault="00FE0B79" w:rsidP="001B35B4">
      <w:pPr>
        <w:tabs>
          <w:tab w:val="left" w:pos="0"/>
        </w:tabs>
        <w:autoSpaceDE w:val="0"/>
        <w:autoSpaceDN w:val="0"/>
        <w:adjustRightInd w:val="0"/>
        <w:spacing w:after="0" w:line="240" w:lineRule="auto"/>
        <w:rPr>
          <w:rFonts w:ascii="Segoe UI" w:eastAsiaTheme="minorHAnsi" w:hAnsi="Segoe UI" w:cs="Segoe UI"/>
        </w:rPr>
      </w:pPr>
      <w:r w:rsidRPr="00436073">
        <w:rPr>
          <w:rFonts w:ascii="Segoe UI" w:eastAsiaTheme="minorHAnsi" w:hAnsi="Segoe UI" w:cs="Segoe UI"/>
        </w:rPr>
        <w:t xml:space="preserve">The </w:t>
      </w:r>
      <w:r w:rsidR="0047370F" w:rsidRPr="00436073">
        <w:rPr>
          <w:rFonts w:ascii="Segoe UI" w:eastAsiaTheme="minorHAnsi" w:hAnsi="Segoe UI" w:cs="Segoe UI"/>
        </w:rPr>
        <w:t xml:space="preserve">focus of the QSCE is to seek assurance that the organisation is complaint with the </w:t>
      </w:r>
      <w:r w:rsidRPr="00436073">
        <w:rPr>
          <w:rFonts w:ascii="Segoe UI" w:eastAsiaTheme="minorHAnsi" w:hAnsi="Segoe UI" w:cs="Segoe UI"/>
        </w:rPr>
        <w:t xml:space="preserve">KLOE </w:t>
      </w:r>
      <w:r w:rsidR="0047370F" w:rsidRPr="00436073">
        <w:rPr>
          <w:rFonts w:ascii="Segoe UI" w:eastAsiaTheme="minorHAnsi" w:hAnsi="Segoe UI" w:cs="Segoe UI"/>
        </w:rPr>
        <w:t>which have been identified for the sub-committee. These are as follows</w:t>
      </w:r>
      <w:r w:rsidR="002F7D01" w:rsidRPr="00436073">
        <w:rPr>
          <w:rFonts w:ascii="Segoe UI" w:eastAsiaTheme="minorHAnsi" w:hAnsi="Segoe UI" w:cs="Segoe UI"/>
        </w:rPr>
        <w:t xml:space="preserve">: </w:t>
      </w:r>
    </w:p>
    <w:p w:rsidR="001B35B4" w:rsidRPr="00436073" w:rsidRDefault="001B35B4" w:rsidP="001B35B4">
      <w:pPr>
        <w:tabs>
          <w:tab w:val="left" w:pos="0"/>
        </w:tabs>
        <w:autoSpaceDE w:val="0"/>
        <w:autoSpaceDN w:val="0"/>
        <w:adjustRightInd w:val="0"/>
        <w:spacing w:after="0" w:line="240" w:lineRule="auto"/>
        <w:rPr>
          <w:rFonts w:ascii="Segoe UI" w:eastAsiaTheme="minorHAnsi" w:hAnsi="Segoe UI" w:cs="Segoe UI"/>
        </w:rPr>
      </w:pP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436073">
        <w:rPr>
          <w:rFonts w:ascii="Segoe UI" w:hAnsi="Segoe UI" w:cs="Segoe UI"/>
        </w:rPr>
        <w:t xml:space="preserve">Are people’s needs assessed and care and treatment delivered, in line with current legislation, standards and </w:t>
      </w:r>
      <w:r w:rsidRPr="00436073">
        <w:rPr>
          <w:rFonts w:ascii="Segoe UI" w:hAnsi="Segoe UI" w:cs="Segoe UI"/>
          <w:bCs/>
        </w:rPr>
        <w:t>evidence-based guidance</w:t>
      </w:r>
      <w:r w:rsidRPr="00436073">
        <w:rPr>
          <w:rFonts w:ascii="Segoe UI" w:hAnsi="Segoe UI" w:cs="Segoe UI"/>
        </w:rPr>
        <w:t xml:space="preserve">? </w:t>
      </w: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436073">
        <w:rPr>
          <w:rFonts w:ascii="Segoe UI" w:hAnsi="Segoe UI" w:cs="Segoe UI"/>
        </w:rPr>
        <w:t xml:space="preserve">How are people’s care and treatment </w:t>
      </w:r>
      <w:r w:rsidRPr="00436073">
        <w:rPr>
          <w:rFonts w:ascii="Segoe UI" w:hAnsi="Segoe UI" w:cs="Segoe UI"/>
          <w:bCs/>
        </w:rPr>
        <w:t xml:space="preserve">outcomes monitored </w:t>
      </w:r>
      <w:r w:rsidRPr="00436073">
        <w:rPr>
          <w:rFonts w:ascii="Segoe UI" w:hAnsi="Segoe UI" w:cs="Segoe UI"/>
        </w:rPr>
        <w:t xml:space="preserve">and how do they compare with other similar services? </w:t>
      </w: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proofErr w:type="gramStart"/>
      <w:r w:rsidRPr="00436073">
        <w:rPr>
          <w:rFonts w:ascii="Segoe UI" w:hAnsi="Segoe UI" w:cs="Segoe UI"/>
        </w:rPr>
        <w:t xml:space="preserve">Do </w:t>
      </w:r>
      <w:r w:rsidRPr="00436073">
        <w:rPr>
          <w:rFonts w:ascii="Segoe UI" w:hAnsi="Segoe UI" w:cs="Segoe UI"/>
          <w:bCs/>
        </w:rPr>
        <w:t>staff</w:t>
      </w:r>
      <w:proofErr w:type="gramEnd"/>
      <w:r w:rsidRPr="00436073">
        <w:rPr>
          <w:rFonts w:ascii="Segoe UI" w:hAnsi="Segoe UI" w:cs="Segoe UI"/>
          <w:bCs/>
        </w:rPr>
        <w:t xml:space="preserve"> </w:t>
      </w:r>
      <w:r w:rsidRPr="00436073">
        <w:rPr>
          <w:rFonts w:ascii="Segoe UI" w:hAnsi="Segoe UI" w:cs="Segoe UI"/>
        </w:rPr>
        <w:t xml:space="preserve">have the </w:t>
      </w:r>
      <w:r w:rsidRPr="00436073">
        <w:rPr>
          <w:rFonts w:ascii="Segoe UI" w:hAnsi="Segoe UI" w:cs="Segoe UI"/>
          <w:bCs/>
        </w:rPr>
        <w:t xml:space="preserve">skills, knowledge and experience </w:t>
      </w:r>
      <w:r w:rsidRPr="00436073">
        <w:rPr>
          <w:rFonts w:ascii="Segoe UI" w:hAnsi="Segoe UI" w:cs="Segoe UI"/>
        </w:rPr>
        <w:t xml:space="preserve">to deliver effective care and treatment? </w:t>
      </w: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436073">
        <w:rPr>
          <w:rFonts w:ascii="Segoe UI" w:hAnsi="Segoe UI" w:cs="Segoe UI"/>
        </w:rPr>
        <w:t xml:space="preserve">How well do </w:t>
      </w:r>
      <w:r w:rsidRPr="00436073">
        <w:rPr>
          <w:rFonts w:ascii="Segoe UI" w:hAnsi="Segoe UI" w:cs="Segoe UI"/>
          <w:bCs/>
        </w:rPr>
        <w:t xml:space="preserve">staff and services work together </w:t>
      </w:r>
      <w:r w:rsidRPr="00436073">
        <w:rPr>
          <w:rFonts w:ascii="Segoe UI" w:hAnsi="Segoe UI" w:cs="Segoe UI"/>
        </w:rPr>
        <w:t xml:space="preserve">to deliver effective care and treatment? </w:t>
      </w: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proofErr w:type="gramStart"/>
      <w:r w:rsidRPr="00436073">
        <w:rPr>
          <w:rFonts w:ascii="Segoe UI" w:hAnsi="Segoe UI" w:cs="Segoe UI"/>
        </w:rPr>
        <w:t>Do staff</w:t>
      </w:r>
      <w:proofErr w:type="gramEnd"/>
      <w:r w:rsidRPr="00436073">
        <w:rPr>
          <w:rFonts w:ascii="Segoe UI" w:hAnsi="Segoe UI" w:cs="Segoe UI"/>
        </w:rPr>
        <w:t xml:space="preserve"> have all the </w:t>
      </w:r>
      <w:r w:rsidRPr="00436073">
        <w:rPr>
          <w:rFonts w:ascii="Segoe UI" w:hAnsi="Segoe UI" w:cs="Segoe UI"/>
          <w:bCs/>
        </w:rPr>
        <w:t xml:space="preserve">information they need </w:t>
      </w:r>
      <w:r w:rsidRPr="00436073">
        <w:rPr>
          <w:rFonts w:ascii="Segoe UI" w:hAnsi="Segoe UI" w:cs="Segoe UI"/>
        </w:rPr>
        <w:t xml:space="preserve">to deliver effective care and treatment to people who use services? </w:t>
      </w: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436073">
        <w:rPr>
          <w:rFonts w:ascii="Segoe UI" w:hAnsi="Segoe UI" w:cs="Segoe UI"/>
        </w:rPr>
        <w:t xml:space="preserve">Is people’s </w:t>
      </w:r>
      <w:r w:rsidRPr="00436073">
        <w:rPr>
          <w:rFonts w:ascii="Segoe UI" w:hAnsi="Segoe UI" w:cs="Segoe UI"/>
          <w:bCs/>
        </w:rPr>
        <w:t xml:space="preserve">consent </w:t>
      </w:r>
      <w:r w:rsidRPr="00436073">
        <w:rPr>
          <w:rFonts w:ascii="Segoe UI" w:hAnsi="Segoe UI" w:cs="Segoe UI"/>
        </w:rPr>
        <w:t xml:space="preserve">to care and treatment always sought in line with legislation and guidance? </w:t>
      </w: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436073">
        <w:rPr>
          <w:rFonts w:ascii="Segoe UI" w:hAnsi="Segoe UI" w:cs="Segoe UI"/>
        </w:rPr>
        <w:t xml:space="preserve">How are people supported to live </w:t>
      </w:r>
      <w:r w:rsidRPr="00436073">
        <w:rPr>
          <w:rFonts w:ascii="Segoe UI" w:hAnsi="Segoe UI" w:cs="Segoe UI"/>
          <w:bCs/>
        </w:rPr>
        <w:t>healthier lives</w:t>
      </w:r>
      <w:r w:rsidRPr="00436073">
        <w:rPr>
          <w:rFonts w:ascii="Segoe UI" w:hAnsi="Segoe UI" w:cs="Segoe UI"/>
        </w:rPr>
        <w:t xml:space="preserve">? </w:t>
      </w:r>
    </w:p>
    <w:p w:rsidR="002F7D01" w:rsidRPr="00436073"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b/>
        </w:rPr>
      </w:pPr>
      <w:r w:rsidRPr="00436073">
        <w:rPr>
          <w:rFonts w:ascii="Segoe UI" w:hAnsi="Segoe UI" w:cs="Segoe UI"/>
        </w:rPr>
        <w:t xml:space="preserve">Are </w:t>
      </w:r>
      <w:r w:rsidRPr="00436073">
        <w:rPr>
          <w:rFonts w:ascii="Segoe UI" w:hAnsi="Segoe UI" w:cs="Segoe UI"/>
          <w:bCs/>
        </w:rPr>
        <w:t xml:space="preserve">people subject to the Mental Health Act </w:t>
      </w:r>
      <w:r w:rsidRPr="00436073">
        <w:rPr>
          <w:rFonts w:ascii="Segoe UI" w:hAnsi="Segoe UI" w:cs="Segoe UI"/>
        </w:rPr>
        <w:t xml:space="preserve">1983 (MHA) </w:t>
      </w:r>
      <w:r w:rsidRPr="00436073">
        <w:rPr>
          <w:rFonts w:ascii="Segoe UI" w:hAnsi="Segoe UI" w:cs="Segoe UI"/>
          <w:bCs/>
        </w:rPr>
        <w:t xml:space="preserve">assessed, cared for and treated </w:t>
      </w:r>
      <w:r w:rsidRPr="00436073">
        <w:rPr>
          <w:rFonts w:ascii="Segoe UI" w:hAnsi="Segoe UI" w:cs="Segoe UI"/>
        </w:rPr>
        <w:t xml:space="preserve">in line with the </w:t>
      </w:r>
      <w:r w:rsidRPr="00436073">
        <w:rPr>
          <w:rFonts w:ascii="Segoe UI" w:hAnsi="Segoe UI" w:cs="Segoe UI"/>
          <w:bCs/>
        </w:rPr>
        <w:t xml:space="preserve">MHA </w:t>
      </w:r>
      <w:r w:rsidRPr="00436073">
        <w:rPr>
          <w:rFonts w:ascii="Segoe UI" w:hAnsi="Segoe UI" w:cs="Segoe UI"/>
        </w:rPr>
        <w:t xml:space="preserve">and </w:t>
      </w:r>
      <w:r w:rsidRPr="00436073">
        <w:rPr>
          <w:rFonts w:ascii="Segoe UI" w:hAnsi="Segoe UI" w:cs="Segoe UI"/>
          <w:bCs/>
        </w:rPr>
        <w:t>Code of Practice</w:t>
      </w:r>
      <w:r w:rsidRPr="00436073">
        <w:rPr>
          <w:rFonts w:ascii="Segoe UI" w:hAnsi="Segoe UI" w:cs="Segoe UI"/>
        </w:rPr>
        <w:t>?</w:t>
      </w:r>
    </w:p>
    <w:p w:rsidR="002F7D01" w:rsidRPr="00436073" w:rsidRDefault="002F7D01" w:rsidP="004A010E">
      <w:pPr>
        <w:spacing w:after="0" w:line="240" w:lineRule="auto"/>
        <w:rPr>
          <w:rFonts w:ascii="Segoe UI" w:hAnsi="Segoe UI" w:cs="Segoe UI"/>
          <w:b/>
        </w:rPr>
      </w:pPr>
    </w:p>
    <w:p w:rsidR="00B32430" w:rsidRPr="00436073" w:rsidRDefault="00B32430" w:rsidP="00B32430">
      <w:pPr>
        <w:numPr>
          <w:ilvl w:val="0"/>
          <w:numId w:val="2"/>
        </w:numPr>
        <w:rPr>
          <w:rFonts w:ascii="Segoe UI" w:hAnsi="Segoe UI" w:cs="Segoe UI"/>
          <w:b/>
        </w:rPr>
      </w:pPr>
      <w:r w:rsidRPr="00436073">
        <w:rPr>
          <w:rFonts w:ascii="Segoe UI" w:hAnsi="Segoe UI" w:cs="Segoe UI"/>
          <w:b/>
        </w:rPr>
        <w:t xml:space="preserve">Trust wide Clinical Audit </w:t>
      </w:r>
    </w:p>
    <w:p w:rsidR="00973118" w:rsidRPr="00436073" w:rsidRDefault="00973118" w:rsidP="00973118">
      <w:pPr>
        <w:rPr>
          <w:rFonts w:ascii="Segoe UI" w:hAnsi="Segoe UI" w:cs="Segoe UI"/>
        </w:rPr>
      </w:pPr>
      <w:r w:rsidRPr="00436073">
        <w:rPr>
          <w:rFonts w:ascii="Segoe UI" w:hAnsi="Segoe UI" w:cs="Segoe UI"/>
          <w:bCs/>
        </w:rPr>
        <w:t>The following report provides a summary of the full clinical audit report which has been considered by the Clinical Audit Group (CAG) on the 6</w:t>
      </w:r>
      <w:r w:rsidRPr="00436073">
        <w:rPr>
          <w:rFonts w:ascii="Segoe UI" w:hAnsi="Segoe UI" w:cs="Segoe UI"/>
          <w:bCs/>
          <w:vertAlign w:val="superscript"/>
        </w:rPr>
        <w:t>th</w:t>
      </w:r>
      <w:r w:rsidRPr="00436073">
        <w:rPr>
          <w:rFonts w:ascii="Segoe UI" w:hAnsi="Segoe UI" w:cs="Segoe UI"/>
          <w:bCs/>
        </w:rPr>
        <w:t xml:space="preserve"> January 2016.  </w:t>
      </w:r>
      <w:r w:rsidRPr="00436073">
        <w:rPr>
          <w:rFonts w:ascii="Segoe UI" w:hAnsi="Segoe UI" w:cs="Segoe UI"/>
        </w:rPr>
        <w:t>This report gives a progress update against the following:</w:t>
      </w:r>
    </w:p>
    <w:p w:rsidR="00973118" w:rsidRPr="00436073" w:rsidRDefault="00973118" w:rsidP="00EF1FB9">
      <w:pPr>
        <w:numPr>
          <w:ilvl w:val="0"/>
          <w:numId w:val="18"/>
        </w:numPr>
        <w:spacing w:after="0" w:line="240" w:lineRule="auto"/>
        <w:rPr>
          <w:rFonts w:ascii="Segoe UI" w:hAnsi="Segoe UI" w:cs="Segoe UI"/>
        </w:rPr>
      </w:pPr>
      <w:r w:rsidRPr="00436073">
        <w:rPr>
          <w:rFonts w:ascii="Segoe UI" w:hAnsi="Segoe UI" w:cs="Segoe UI"/>
        </w:rPr>
        <w:t>Progress update against the trust wide audit plan for 2014/15</w:t>
      </w:r>
    </w:p>
    <w:p w:rsidR="00973118" w:rsidRPr="00436073" w:rsidRDefault="00973118" w:rsidP="00EF1FB9">
      <w:pPr>
        <w:numPr>
          <w:ilvl w:val="0"/>
          <w:numId w:val="18"/>
        </w:numPr>
        <w:spacing w:after="0" w:line="240" w:lineRule="auto"/>
        <w:rPr>
          <w:rFonts w:ascii="Segoe UI" w:hAnsi="Segoe UI" w:cs="Segoe UI"/>
        </w:rPr>
      </w:pPr>
      <w:r w:rsidRPr="00436073">
        <w:rPr>
          <w:rFonts w:ascii="Segoe UI" w:hAnsi="Segoe UI" w:cs="Segoe UI"/>
        </w:rPr>
        <w:t>Progress update against the trust wide audit plan for 2015/16 for audits scheduled to be undertaken during Quarter 1, Quarter 2 and Quarter 3</w:t>
      </w:r>
    </w:p>
    <w:p w:rsidR="00973118" w:rsidRPr="00436073" w:rsidRDefault="00973118" w:rsidP="00EF1FB9">
      <w:pPr>
        <w:numPr>
          <w:ilvl w:val="0"/>
          <w:numId w:val="18"/>
        </w:numPr>
        <w:spacing w:after="0" w:line="240" w:lineRule="auto"/>
        <w:rPr>
          <w:rFonts w:ascii="Segoe UI" w:hAnsi="Segoe UI" w:cs="Segoe UI"/>
        </w:rPr>
      </w:pPr>
      <w:r w:rsidRPr="00436073">
        <w:rPr>
          <w:rFonts w:ascii="Segoe UI" w:hAnsi="Segoe UI" w:cs="Segoe UI"/>
        </w:rPr>
        <w:t>Changes to the 2015/16 Trust wide audit plan</w:t>
      </w:r>
    </w:p>
    <w:p w:rsidR="00973118" w:rsidRPr="00436073" w:rsidRDefault="00973118" w:rsidP="00EF1FB9">
      <w:pPr>
        <w:numPr>
          <w:ilvl w:val="0"/>
          <w:numId w:val="18"/>
        </w:numPr>
        <w:spacing w:after="0" w:line="240" w:lineRule="auto"/>
        <w:rPr>
          <w:rFonts w:ascii="Segoe UI" w:hAnsi="Segoe UI" w:cs="Segoe UI"/>
        </w:rPr>
      </w:pPr>
      <w:r w:rsidRPr="00436073">
        <w:rPr>
          <w:rFonts w:ascii="Segoe UI" w:hAnsi="Segoe UI" w:cs="Segoe UI"/>
        </w:rPr>
        <w:t>Reported audits with no improvement plan in place</w:t>
      </w:r>
    </w:p>
    <w:p w:rsidR="00973118" w:rsidRPr="00436073" w:rsidRDefault="00973118" w:rsidP="00EF1FB9">
      <w:pPr>
        <w:numPr>
          <w:ilvl w:val="0"/>
          <w:numId w:val="18"/>
        </w:numPr>
        <w:spacing w:after="0" w:line="240" w:lineRule="auto"/>
        <w:rPr>
          <w:rFonts w:ascii="Segoe UI" w:hAnsi="Segoe UI" w:cs="Segoe UI"/>
        </w:rPr>
      </w:pPr>
      <w:r w:rsidRPr="00436073">
        <w:rPr>
          <w:rFonts w:ascii="Segoe UI" w:hAnsi="Segoe UI" w:cs="Segoe UI"/>
        </w:rPr>
        <w:t>Monitoring of actions from improvement plans</w:t>
      </w:r>
    </w:p>
    <w:p w:rsidR="00973118" w:rsidRPr="00436073" w:rsidRDefault="00973118" w:rsidP="00EF1FB9">
      <w:pPr>
        <w:numPr>
          <w:ilvl w:val="0"/>
          <w:numId w:val="18"/>
        </w:numPr>
        <w:spacing w:after="0" w:line="240" w:lineRule="auto"/>
        <w:rPr>
          <w:rFonts w:ascii="Segoe UI" w:hAnsi="Segoe UI" w:cs="Segoe UI"/>
        </w:rPr>
      </w:pPr>
      <w:r w:rsidRPr="00436073">
        <w:rPr>
          <w:rFonts w:ascii="Segoe UI" w:hAnsi="Segoe UI" w:cs="Segoe UI"/>
        </w:rPr>
        <w:t>Summary of the results from the clinical audits reported and rated since the last Clinical Audit Group meeting in January 2016</w:t>
      </w:r>
    </w:p>
    <w:p w:rsidR="00973118" w:rsidRPr="00436073" w:rsidRDefault="00973118" w:rsidP="00EF1FB9">
      <w:pPr>
        <w:numPr>
          <w:ilvl w:val="0"/>
          <w:numId w:val="18"/>
        </w:numPr>
        <w:spacing w:after="0" w:line="240" w:lineRule="auto"/>
        <w:rPr>
          <w:rFonts w:ascii="Segoe UI" w:hAnsi="Segoe UI" w:cs="Segoe UI"/>
        </w:rPr>
      </w:pPr>
      <w:r w:rsidRPr="00436073">
        <w:rPr>
          <w:rFonts w:ascii="Segoe UI" w:hAnsi="Segoe UI" w:cs="Segoe UI"/>
        </w:rPr>
        <w:t xml:space="preserve"> Key themes arising from clinical audit </w:t>
      </w:r>
    </w:p>
    <w:p w:rsidR="00973118" w:rsidRDefault="00973118" w:rsidP="00973118">
      <w:pPr>
        <w:rPr>
          <w:rFonts w:ascii="Segoe UI" w:hAnsi="Segoe UI" w:cs="Segoe UI"/>
          <w:b/>
          <w:bCs/>
        </w:rPr>
      </w:pPr>
    </w:p>
    <w:p w:rsidR="00663D2D" w:rsidRDefault="00663D2D" w:rsidP="00663D2D">
      <w:pPr>
        <w:rPr>
          <w:rFonts w:ascii="Segoe UI" w:hAnsi="Segoe UI" w:cs="Segoe UI"/>
          <w:b/>
          <w:bCs/>
        </w:rPr>
      </w:pPr>
    </w:p>
    <w:p w:rsidR="00973118" w:rsidRPr="00663D2D" w:rsidRDefault="000A6D74" w:rsidP="00663D2D">
      <w:pPr>
        <w:rPr>
          <w:rFonts w:ascii="Segoe UI" w:hAnsi="Segoe UI" w:cs="Segoe UI"/>
          <w:b/>
        </w:rPr>
      </w:pPr>
      <w:r>
        <w:rPr>
          <w:rFonts w:ascii="Segoe UI" w:hAnsi="Segoe UI" w:cs="Segoe UI"/>
          <w:b/>
        </w:rPr>
        <w:lastRenderedPageBreak/>
        <w:t xml:space="preserve">2.1 </w:t>
      </w:r>
      <w:r w:rsidR="00973118" w:rsidRPr="00663D2D">
        <w:rPr>
          <w:rFonts w:ascii="Segoe UI" w:hAnsi="Segoe UI" w:cs="Segoe UI"/>
          <w:b/>
        </w:rPr>
        <w:t xml:space="preserve">Progress update against the Trust wide clinical audit plan for 2014/15 </w:t>
      </w:r>
    </w:p>
    <w:p w:rsidR="00973118" w:rsidRPr="00436073" w:rsidRDefault="00973118" w:rsidP="00973118">
      <w:pPr>
        <w:rPr>
          <w:rFonts w:ascii="Segoe UI" w:hAnsi="Segoe UI" w:cs="Segoe UI"/>
        </w:rPr>
      </w:pPr>
      <w:r w:rsidRPr="00436073">
        <w:rPr>
          <w:rFonts w:ascii="Segoe UI" w:hAnsi="Segoe UI" w:cs="Segoe UI"/>
        </w:rPr>
        <w:t xml:space="preserve">There is one final audit still to report from the 2014/15 clinical audit plan.  It is the </w:t>
      </w:r>
      <w:r w:rsidRPr="00436073">
        <w:rPr>
          <w:rFonts w:ascii="Segoe UI" w:hAnsi="Segoe UI" w:cs="Segoe UI"/>
          <w:color w:val="000000"/>
        </w:rPr>
        <w:t xml:space="preserve">National CQUIN audit of </w:t>
      </w:r>
      <w:r w:rsidR="008729A5" w:rsidRPr="00436073">
        <w:rPr>
          <w:rFonts w:ascii="Segoe UI" w:hAnsi="Segoe UI" w:cs="Segoe UI"/>
          <w:color w:val="000000"/>
        </w:rPr>
        <w:t>Cardio metabolic</w:t>
      </w:r>
      <w:r w:rsidRPr="00436073">
        <w:rPr>
          <w:rFonts w:ascii="Segoe UI" w:hAnsi="Segoe UI" w:cs="Segoe UI"/>
          <w:color w:val="000000"/>
        </w:rPr>
        <w:t xml:space="preserve"> risk factors </w:t>
      </w:r>
      <w:r w:rsidRPr="00436073">
        <w:rPr>
          <w:rFonts w:ascii="Segoe UI" w:hAnsi="Segoe UI" w:cs="Segoe UI"/>
        </w:rPr>
        <w:t>and the Trust has no control over when the report will be published.  The audit report was scheduled by NHS England to be published in June 2015.  This was embargoed due to the General Election and despite four attempts to request an update none has been forthcoming.</w:t>
      </w:r>
    </w:p>
    <w:p w:rsidR="00973118" w:rsidRPr="00436073" w:rsidRDefault="000A6D74" w:rsidP="00973118">
      <w:pPr>
        <w:rPr>
          <w:rFonts w:ascii="Segoe UI" w:hAnsi="Segoe UI" w:cs="Segoe UI"/>
          <w:highlight w:val="yellow"/>
        </w:rPr>
      </w:pPr>
      <w:r>
        <w:rPr>
          <w:rFonts w:ascii="Segoe UI" w:hAnsi="Segoe UI" w:cs="Segoe UI"/>
          <w:b/>
        </w:rPr>
        <w:t xml:space="preserve">2.2 </w:t>
      </w:r>
      <w:r w:rsidR="00973118" w:rsidRPr="00436073">
        <w:rPr>
          <w:rFonts w:ascii="Segoe UI" w:hAnsi="Segoe UI" w:cs="Segoe UI"/>
          <w:b/>
        </w:rPr>
        <w:t>Progress update against the trust wide audit plan for 2015/16 for audits scheduled to be undertaken during Quarter 1 and Quarter 2</w:t>
      </w:r>
    </w:p>
    <w:p w:rsidR="00973118" w:rsidRPr="00436073" w:rsidRDefault="00973118" w:rsidP="00973118">
      <w:pPr>
        <w:rPr>
          <w:rFonts w:ascii="Segoe UI" w:hAnsi="Segoe UI" w:cs="Segoe UI"/>
        </w:rPr>
      </w:pPr>
      <w:r w:rsidRPr="00436073">
        <w:rPr>
          <w:rFonts w:ascii="Segoe UI" w:hAnsi="Segoe UI" w:cs="Segoe UI"/>
        </w:rPr>
        <w:t xml:space="preserve">There have been concerns over the number of audits that are behind their scheduled time frame.  At the end of quarter 3 there were a total of 16 audits behind schedule. </w:t>
      </w:r>
    </w:p>
    <w:p w:rsidR="00973118" w:rsidRPr="00436073" w:rsidRDefault="00973118" w:rsidP="00973118">
      <w:pPr>
        <w:rPr>
          <w:rFonts w:ascii="Segoe UI" w:hAnsi="Segoe UI" w:cs="Segoe UI"/>
        </w:rPr>
      </w:pPr>
      <w:r w:rsidRPr="00436073">
        <w:rPr>
          <w:rFonts w:ascii="Segoe UI" w:hAnsi="Segoe UI" w:cs="Segoe UI"/>
        </w:rPr>
        <w:t>Table 1 provides a progress update on current audits in including highlighting those behind their scheduled time frame (excludes audits that have already been completed and reported in previous quarters).</w:t>
      </w:r>
    </w:p>
    <w:tbl>
      <w:tblPr>
        <w:tblW w:w="10065" w:type="dxa"/>
        <w:tblInd w:w="-34" w:type="dxa"/>
        <w:tblLayout w:type="fixed"/>
        <w:tblCellMar>
          <w:left w:w="0" w:type="dxa"/>
          <w:right w:w="0" w:type="dxa"/>
        </w:tblCellMar>
        <w:tblLook w:val="04A0" w:firstRow="1" w:lastRow="0" w:firstColumn="1" w:lastColumn="0" w:noHBand="0" w:noVBand="1"/>
      </w:tblPr>
      <w:tblGrid>
        <w:gridCol w:w="1818"/>
        <w:gridCol w:w="4278"/>
        <w:gridCol w:w="3969"/>
      </w:tblGrid>
      <w:tr w:rsidR="00973118" w:rsidRPr="00436073" w:rsidTr="009D0A90">
        <w:trPr>
          <w:trHeight w:val="435"/>
        </w:trPr>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b/>
                <w:bCs/>
                <w:color w:val="000000"/>
              </w:rPr>
            </w:pPr>
            <w:r w:rsidRPr="00436073">
              <w:rPr>
                <w:rFonts w:ascii="Segoe UI" w:hAnsi="Segoe UI" w:cs="Segoe UI"/>
                <w:b/>
                <w:bCs/>
                <w:color w:val="000000"/>
              </w:rPr>
              <w:t>Quarter to be undertaken</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b/>
                <w:bCs/>
                <w:color w:val="000000"/>
              </w:rPr>
            </w:pPr>
            <w:r w:rsidRPr="00436073">
              <w:rPr>
                <w:rFonts w:ascii="Segoe UI" w:hAnsi="Segoe UI" w:cs="Segoe UI"/>
                <w:b/>
                <w:bCs/>
                <w:color w:val="000000"/>
              </w:rPr>
              <w:t>Audit name</w:t>
            </w:r>
          </w:p>
        </w:tc>
        <w:tc>
          <w:tcPr>
            <w:tcW w:w="39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73118" w:rsidRPr="00436073" w:rsidRDefault="00973118" w:rsidP="009D0A90">
            <w:pPr>
              <w:rPr>
                <w:rFonts w:ascii="Segoe UI" w:hAnsi="Segoe UI" w:cs="Segoe UI"/>
                <w:b/>
                <w:bCs/>
                <w:color w:val="000000"/>
              </w:rPr>
            </w:pPr>
            <w:r w:rsidRPr="00436073">
              <w:rPr>
                <w:rFonts w:ascii="Segoe UI" w:hAnsi="Segoe UI" w:cs="Segoe UI"/>
                <w:b/>
                <w:bCs/>
                <w:color w:val="000000"/>
              </w:rPr>
              <w:t>Progress update</w:t>
            </w:r>
          </w:p>
        </w:tc>
      </w:tr>
      <w:tr w:rsidR="00973118" w:rsidRPr="00436073" w:rsidTr="009D0A90">
        <w:trPr>
          <w:trHeight w:val="112"/>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Bi-monthly reporting</w:t>
            </w:r>
          </w:p>
        </w:tc>
        <w:tc>
          <w:tcPr>
            <w:tcW w:w="4278" w:type="dxa"/>
            <w:tcBorders>
              <w:top w:val="nil"/>
              <w:left w:val="nil"/>
              <w:bottom w:val="single" w:sz="4"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Essential Standards</w:t>
            </w:r>
          </w:p>
        </w:tc>
        <w:tc>
          <w:tcPr>
            <w:tcW w:w="3969" w:type="dxa"/>
            <w:tcBorders>
              <w:top w:val="nil"/>
              <w:left w:val="nil"/>
              <w:bottom w:val="single" w:sz="4"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787"/>
        </w:trPr>
        <w:tc>
          <w:tcPr>
            <w:tcW w:w="1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6 monthly reporting</w:t>
            </w:r>
          </w:p>
        </w:tc>
        <w:tc>
          <w:tcPr>
            <w:tcW w:w="4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Medicines Management - Quarterly reporting of rolling audit of safe and secure storage of Controlled Drugs</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In progress– Q1 and Q2 included in this summary report</w:t>
            </w:r>
          </w:p>
        </w:tc>
      </w:tr>
      <w:tr w:rsidR="00973118" w:rsidRPr="00436073" w:rsidTr="009D0A90">
        <w:trPr>
          <w:trHeight w:val="137"/>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Medicines Management - Quarterly Antimicrobial prescribing audit</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Q2 included in this summary report. Q3 in progress and on schedule.</w:t>
            </w:r>
          </w:p>
        </w:tc>
      </w:tr>
      <w:tr w:rsidR="00973118" w:rsidRPr="00436073" w:rsidTr="009D0A90">
        <w:trPr>
          <w:trHeight w:val="426"/>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Safety Thermometer Adult Mental Health - reduction in harms</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 xml:space="preserve">In progress and on schedule </w:t>
            </w:r>
          </w:p>
        </w:tc>
      </w:tr>
      <w:tr w:rsidR="00973118" w:rsidRPr="00436073" w:rsidTr="009D0A90">
        <w:trPr>
          <w:trHeight w:val="291"/>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Safety Thermometer Classic - reduction in harms</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291"/>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Infection Control Programme: annual infection control audits</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413"/>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Infection Control Programme: bi monthly hand hygiene audits</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391"/>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Sentinel Stroke National Audit Programme (SSNAP)</w:t>
            </w:r>
          </w:p>
        </w:tc>
        <w:tc>
          <w:tcPr>
            <w:tcW w:w="396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Q1 outstanding - in progress but behind schedule</w:t>
            </w:r>
          </w:p>
        </w:tc>
      </w:tr>
      <w:tr w:rsidR="00973118" w:rsidRPr="00436073" w:rsidTr="009D0A90">
        <w:trPr>
          <w:trHeight w:val="479"/>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lastRenderedPageBreak/>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Community Hospitals documentation audit</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Q1 &amp; Q2 included in this summary report. Q3 in progress and on schedule</w:t>
            </w:r>
          </w:p>
        </w:tc>
      </w:tr>
      <w:tr w:rsidR="00973118" w:rsidRPr="00436073" w:rsidTr="009D0A90">
        <w:trPr>
          <w:trHeight w:val="660"/>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Audit of MEWS – Older People</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274"/>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Quarterly reporting</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Track and Trigger</w:t>
            </w:r>
          </w:p>
        </w:tc>
        <w:tc>
          <w:tcPr>
            <w:tcW w:w="3969"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435"/>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 1</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rPr>
              <w:t>Access to Healthcare for People with Learning Disabilities</w:t>
            </w:r>
          </w:p>
        </w:tc>
        <w:tc>
          <w:tcPr>
            <w:tcW w:w="396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 xml:space="preserve">In progress but behind schedule. To be analysed and completed </w:t>
            </w:r>
            <w:r w:rsidR="008729A5" w:rsidRPr="00436073">
              <w:rPr>
                <w:rFonts w:ascii="Segoe UI" w:hAnsi="Segoe UI" w:cs="Segoe UI"/>
                <w:color w:val="000000"/>
              </w:rPr>
              <w:t>mid-September</w:t>
            </w:r>
            <w:r w:rsidRPr="00436073">
              <w:rPr>
                <w:rFonts w:ascii="Segoe UI" w:hAnsi="Segoe UI" w:cs="Segoe UI"/>
                <w:color w:val="000000"/>
              </w:rPr>
              <w:t>. JR confirmed that audit has started.</w:t>
            </w:r>
          </w:p>
        </w:tc>
      </w:tr>
      <w:tr w:rsidR="00973118" w:rsidRPr="00436073" w:rsidTr="009D0A90">
        <w:trPr>
          <w:trHeight w:val="133"/>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 1</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Care standards for non CPA cases</w:t>
            </w:r>
          </w:p>
        </w:tc>
        <w:tc>
          <w:tcPr>
            <w:tcW w:w="396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hideMark/>
          </w:tcPr>
          <w:p w:rsidR="00973118" w:rsidRPr="00436073" w:rsidRDefault="00973118" w:rsidP="009D0A90">
            <w:pPr>
              <w:rPr>
                <w:rFonts w:ascii="Segoe UI" w:hAnsi="Segoe UI" w:cs="Segoe UI"/>
              </w:rPr>
            </w:pPr>
            <w:r w:rsidRPr="00436073">
              <w:rPr>
                <w:rFonts w:ascii="Segoe UI" w:hAnsi="Segoe UI" w:cs="Segoe UI"/>
              </w:rPr>
              <w:t xml:space="preserve">In progress but behind schedule – issues with the transition from </w:t>
            </w:r>
            <w:proofErr w:type="spellStart"/>
            <w:r w:rsidR="008729A5" w:rsidRPr="00436073">
              <w:rPr>
                <w:rFonts w:ascii="Segoe UI" w:hAnsi="Segoe UI" w:cs="Segoe UI"/>
              </w:rPr>
              <w:t>Carenotes</w:t>
            </w:r>
            <w:proofErr w:type="spellEnd"/>
            <w:r w:rsidRPr="00436073">
              <w:rPr>
                <w:rFonts w:ascii="Segoe UI" w:hAnsi="Segoe UI" w:cs="Segoe UI"/>
              </w:rPr>
              <w:t>. Due to start in Q4.</w:t>
            </w:r>
          </w:p>
        </w:tc>
      </w:tr>
      <w:tr w:rsidR="00973118" w:rsidRPr="00436073" w:rsidTr="009D0A90">
        <w:trPr>
          <w:trHeight w:val="534"/>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 1</w:t>
            </w:r>
          </w:p>
        </w:tc>
        <w:tc>
          <w:tcPr>
            <w:tcW w:w="4278" w:type="dxa"/>
            <w:tcBorders>
              <w:top w:val="nil"/>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Audit of pressure ulcer management in Older People's Directorate (CHs, DNs &amp; OAMH</w:t>
            </w:r>
          </w:p>
        </w:tc>
        <w:tc>
          <w:tcPr>
            <w:tcW w:w="396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shd w:val="clear" w:color="auto" w:fill="FF0000"/>
              </w:rPr>
              <w:t>In progress but behind schedule – currently at data collection stage across district nursing teams and ILT hubs. Due to report Jan 2016.</w:t>
            </w:r>
          </w:p>
        </w:tc>
      </w:tr>
    </w:tbl>
    <w:p w:rsidR="009D0A90" w:rsidRPr="002D7F99" w:rsidRDefault="00663D2D" w:rsidP="002D7F99">
      <w:pPr>
        <w:spacing w:before="200"/>
        <w:rPr>
          <w:rFonts w:ascii="Segoe UI" w:hAnsi="Segoe UI" w:cs="Segoe UI"/>
          <w:i/>
        </w:rPr>
      </w:pPr>
      <w:r w:rsidRPr="002D7F99">
        <w:rPr>
          <w:rFonts w:ascii="Segoe UI" w:hAnsi="Segoe UI" w:cs="Segoe UI"/>
          <w:i/>
        </w:rPr>
        <w:t>Table 1</w:t>
      </w:r>
    </w:p>
    <w:tbl>
      <w:tblPr>
        <w:tblW w:w="10065" w:type="dxa"/>
        <w:tblInd w:w="-34" w:type="dxa"/>
        <w:tblLayout w:type="fixed"/>
        <w:tblCellMar>
          <w:left w:w="0" w:type="dxa"/>
          <w:right w:w="0" w:type="dxa"/>
        </w:tblCellMar>
        <w:tblLook w:val="04A0" w:firstRow="1" w:lastRow="0" w:firstColumn="1" w:lastColumn="0" w:noHBand="0" w:noVBand="1"/>
      </w:tblPr>
      <w:tblGrid>
        <w:gridCol w:w="1818"/>
        <w:gridCol w:w="4278"/>
        <w:gridCol w:w="3969"/>
      </w:tblGrid>
      <w:tr w:rsidR="00973118" w:rsidRPr="00436073" w:rsidTr="009D0A90">
        <w:trPr>
          <w:trHeight w:val="435"/>
        </w:trPr>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b/>
                <w:bCs/>
                <w:color w:val="000000"/>
              </w:rPr>
            </w:pPr>
            <w:r w:rsidRPr="00436073">
              <w:rPr>
                <w:rFonts w:ascii="Segoe UI" w:hAnsi="Segoe UI" w:cs="Segoe UI"/>
                <w:b/>
                <w:bCs/>
                <w:color w:val="000000"/>
              </w:rPr>
              <w:t>Quarter to be undertaken</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3118" w:rsidRPr="00436073" w:rsidRDefault="00973118" w:rsidP="009D0A90">
            <w:pPr>
              <w:rPr>
                <w:rFonts w:ascii="Segoe UI" w:hAnsi="Segoe UI" w:cs="Segoe UI"/>
                <w:b/>
                <w:bCs/>
                <w:color w:val="000000"/>
              </w:rPr>
            </w:pPr>
            <w:r w:rsidRPr="00436073">
              <w:rPr>
                <w:rFonts w:ascii="Segoe UI" w:hAnsi="Segoe UI" w:cs="Segoe UI"/>
                <w:b/>
                <w:bCs/>
                <w:color w:val="000000"/>
              </w:rPr>
              <w:t>Audit name</w:t>
            </w:r>
          </w:p>
        </w:tc>
        <w:tc>
          <w:tcPr>
            <w:tcW w:w="39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73118" w:rsidRPr="00436073" w:rsidRDefault="00973118" w:rsidP="009D0A90">
            <w:pPr>
              <w:rPr>
                <w:rFonts w:ascii="Segoe UI" w:hAnsi="Segoe UI" w:cs="Segoe UI"/>
                <w:b/>
                <w:bCs/>
                <w:color w:val="000000"/>
              </w:rPr>
            </w:pPr>
            <w:r w:rsidRPr="00436073">
              <w:rPr>
                <w:rFonts w:ascii="Segoe UI" w:hAnsi="Segoe UI" w:cs="Segoe UI"/>
                <w:b/>
                <w:bCs/>
                <w:color w:val="000000"/>
              </w:rPr>
              <w:t>Progress update</w:t>
            </w:r>
          </w:p>
        </w:tc>
      </w:tr>
      <w:tr w:rsidR="00973118" w:rsidRPr="00436073" w:rsidTr="009D0A90">
        <w:trPr>
          <w:trHeight w:val="112"/>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2</w:t>
            </w:r>
          </w:p>
        </w:tc>
        <w:tc>
          <w:tcPr>
            <w:tcW w:w="4278" w:type="dxa"/>
            <w:tcBorders>
              <w:top w:val="nil"/>
              <w:left w:val="nil"/>
              <w:bottom w:val="single" w:sz="4" w:space="0" w:color="auto"/>
              <w:right w:val="single" w:sz="8" w:space="0" w:color="auto"/>
            </w:tcBorders>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National Audit of Diabetes</w:t>
            </w:r>
          </w:p>
        </w:tc>
        <w:tc>
          <w:tcPr>
            <w:tcW w:w="3969" w:type="dxa"/>
            <w:tcBorders>
              <w:top w:val="nil"/>
              <w:left w:val="nil"/>
              <w:bottom w:val="single" w:sz="4" w:space="0" w:color="auto"/>
              <w:right w:val="single" w:sz="8"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Data collection July 15 – Sept 15. Confirmation of participation required from OP directorate.</w:t>
            </w:r>
          </w:p>
        </w:tc>
      </w:tr>
      <w:tr w:rsidR="00973118" w:rsidRPr="00436073" w:rsidTr="009D0A90">
        <w:trPr>
          <w:trHeight w:val="112"/>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2</w:t>
            </w:r>
          </w:p>
        </w:tc>
        <w:tc>
          <w:tcPr>
            <w:tcW w:w="4278" w:type="dxa"/>
            <w:tcBorders>
              <w:top w:val="nil"/>
              <w:left w:val="nil"/>
              <w:bottom w:val="single" w:sz="4" w:space="0" w:color="auto"/>
              <w:right w:val="single" w:sz="8" w:space="0" w:color="auto"/>
            </w:tcBorders>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National Audit of Intermediate Care</w:t>
            </w:r>
          </w:p>
        </w:tc>
        <w:tc>
          <w:tcPr>
            <w:tcW w:w="3969" w:type="dxa"/>
            <w:tcBorders>
              <w:top w:val="nil"/>
              <w:left w:val="nil"/>
              <w:bottom w:val="single" w:sz="4" w:space="0" w:color="auto"/>
              <w:right w:val="single" w:sz="8"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Data collection May 15 – Sept 15. Confirmation of participation required from OP directorate.</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Quarter 2</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Audit of MEWS – Trust-wide</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In progress but behind schedule – Older People’s and some adult mental health wards completed</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Quarter 2</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Seclusion</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In progress but behind schedule – data collection in progress October to Jan.</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lastRenderedPageBreak/>
              <w:t>Quarter 2</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Health Records</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In progress but behind schedule – not yet started. Due to start in Q4.</w:t>
            </w:r>
          </w:p>
        </w:tc>
      </w:tr>
      <w:tr w:rsidR="00973118" w:rsidRPr="00436073" w:rsidTr="009D0A90">
        <w:trPr>
          <w:trHeight w:val="207"/>
        </w:trPr>
        <w:tc>
          <w:tcPr>
            <w:tcW w:w="18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3</w:t>
            </w:r>
          </w:p>
        </w:tc>
        <w:tc>
          <w:tcPr>
            <w:tcW w:w="427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Urgent Care telephone triage NQR4</w:t>
            </w:r>
          </w:p>
        </w:tc>
        <w:tc>
          <w:tcPr>
            <w:tcW w:w="3969" w:type="dxa"/>
            <w:tcBorders>
              <w:top w:val="nil"/>
              <w:left w:val="nil"/>
              <w:bottom w:val="single" w:sz="4" w:space="0" w:color="auto"/>
              <w:right w:val="single" w:sz="8" w:space="0" w:color="auto"/>
            </w:tcBorders>
            <w:shd w:val="clear" w:color="auto" w:fill="00B05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Confirmed at CAG on 6/1/16 that this audit was completed in Oct 15.  Will be reported to the next CAG.</w:t>
            </w:r>
          </w:p>
        </w:tc>
      </w:tr>
      <w:tr w:rsidR="00973118" w:rsidRPr="00436073" w:rsidTr="009D0A90">
        <w:trPr>
          <w:trHeight w:val="207"/>
        </w:trPr>
        <w:tc>
          <w:tcPr>
            <w:tcW w:w="18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Quarter 3</w:t>
            </w:r>
          </w:p>
        </w:tc>
        <w:tc>
          <w:tcPr>
            <w:tcW w:w="427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Do Not Attempt CPR (DNACPR)</w:t>
            </w:r>
          </w:p>
        </w:tc>
        <w:tc>
          <w:tcPr>
            <w:tcW w:w="3969" w:type="dxa"/>
            <w:tcBorders>
              <w:top w:val="nil"/>
              <w:left w:val="nil"/>
              <w:bottom w:val="single" w:sz="4" w:space="0" w:color="auto"/>
              <w:right w:val="single" w:sz="8" w:space="0" w:color="auto"/>
            </w:tcBorders>
            <w:shd w:val="clear" w:color="auto" w:fill="FF0000"/>
            <w:noWrap/>
            <w:tcMar>
              <w:top w:w="0" w:type="dxa"/>
              <w:left w:w="108" w:type="dxa"/>
              <w:bottom w:w="0" w:type="dxa"/>
              <w:right w:w="108" w:type="dxa"/>
            </w:tcMar>
            <w:hideMark/>
          </w:tcPr>
          <w:p w:rsidR="00973118" w:rsidRPr="00436073" w:rsidRDefault="00973118" w:rsidP="009D0A90">
            <w:pPr>
              <w:rPr>
                <w:rFonts w:ascii="Segoe UI" w:hAnsi="Segoe UI" w:cs="Segoe UI"/>
                <w:color w:val="000000"/>
              </w:rPr>
            </w:pPr>
            <w:r w:rsidRPr="00436073">
              <w:rPr>
                <w:rFonts w:ascii="Segoe UI" w:hAnsi="Segoe UI" w:cs="Segoe UI"/>
                <w:color w:val="000000"/>
              </w:rPr>
              <w:t>Completed across the Older People’s directorate.  Carried forward to Q3 as the audit needs to be completed across the other directorates. Not yet started.</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Quarter 3</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Mental Capacity Act re-audit</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Not yet started</w:t>
            </w:r>
          </w:p>
        </w:tc>
      </w:tr>
      <w:tr w:rsidR="00973118" w:rsidRPr="00436073" w:rsidTr="009D0A90">
        <w:trPr>
          <w:trHeight w:val="590"/>
        </w:trPr>
        <w:tc>
          <w:tcPr>
            <w:tcW w:w="181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Quarter 3</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Audit of the timeliness and quality of inpatient discharge summaries (MH)</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Not yet started</w:t>
            </w:r>
          </w:p>
        </w:tc>
      </w:tr>
      <w:tr w:rsidR="00973118" w:rsidRPr="00436073" w:rsidTr="009D0A90">
        <w:trPr>
          <w:trHeight w:val="670"/>
        </w:trPr>
        <w:tc>
          <w:tcPr>
            <w:tcW w:w="181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Discharge letters to GPs from community hospitals</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Not yet started</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3</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Re-audit of the prescribing and monitoring of patients on Insulin</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Not yet started</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3</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Re-audit of the quality of prescribing for high risk medicines - Warfarin &amp; Low Molecular Weight Heparin</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Not yet started</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3</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CQUIN Mental Health - Cardio Metabolic assessment and treatment for Patients with psychoses</w:t>
            </w:r>
          </w:p>
        </w:tc>
        <w:tc>
          <w:tcPr>
            <w:tcW w:w="3969" w:type="dxa"/>
            <w:tcBorders>
              <w:top w:val="single" w:sz="4" w:space="0" w:color="auto"/>
              <w:left w:val="single" w:sz="4" w:space="0" w:color="auto"/>
              <w:bottom w:val="single" w:sz="4" w:space="0" w:color="auto"/>
              <w:right w:val="single" w:sz="4" w:space="0" w:color="auto"/>
            </w:tcBorders>
            <w:shd w:val="clear" w:color="auto" w:fill="00B05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3</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National audit of Early Intervention in Psychosis</w:t>
            </w:r>
          </w:p>
        </w:tc>
        <w:tc>
          <w:tcPr>
            <w:tcW w:w="3969" w:type="dxa"/>
            <w:tcBorders>
              <w:top w:val="single" w:sz="4" w:space="0" w:color="auto"/>
              <w:left w:val="single" w:sz="4" w:space="0" w:color="auto"/>
              <w:bottom w:val="single" w:sz="4" w:space="0" w:color="auto"/>
              <w:right w:val="single" w:sz="4" w:space="0" w:color="auto"/>
            </w:tcBorders>
            <w:shd w:val="clear" w:color="auto" w:fill="00B05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In progress and on schedule</w:t>
            </w:r>
          </w:p>
        </w:tc>
      </w:tr>
      <w:tr w:rsidR="00973118" w:rsidRPr="00436073" w:rsidTr="009D0A90">
        <w:trPr>
          <w:trHeight w:val="207"/>
        </w:trPr>
        <w:tc>
          <w:tcPr>
            <w:tcW w:w="1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rPr>
            </w:pPr>
            <w:r w:rsidRPr="00436073">
              <w:rPr>
                <w:rFonts w:ascii="Segoe UI" w:hAnsi="Segoe UI" w:cs="Segoe UI"/>
                <w:color w:val="000000"/>
              </w:rPr>
              <w:t>Quarter 3</w:t>
            </w:r>
          </w:p>
        </w:tc>
        <w:tc>
          <w:tcPr>
            <w:tcW w:w="42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 xml:space="preserve">Re-audit of Eliminating mixed sex accommodation – ward </w:t>
            </w:r>
            <w:r w:rsidR="008729A5" w:rsidRPr="00436073">
              <w:rPr>
                <w:rFonts w:ascii="Segoe UI" w:hAnsi="Segoe UI" w:cs="Segoe UI"/>
                <w:color w:val="000000"/>
              </w:rPr>
              <w:t>self-assessment</w:t>
            </w:r>
            <w:r w:rsidRPr="00436073">
              <w:rPr>
                <w:rFonts w:ascii="Segoe UI" w:hAnsi="Segoe UI" w:cs="Segoe UI"/>
                <w:color w:val="000000"/>
              </w:rPr>
              <w:t xml:space="preserve"> of elements of Privacy &amp; Dignity</w:t>
            </w:r>
          </w:p>
        </w:tc>
        <w:tc>
          <w:tcPr>
            <w:tcW w:w="3969"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tcPr>
          <w:p w:rsidR="00973118" w:rsidRPr="00436073" w:rsidRDefault="00973118" w:rsidP="009D0A90">
            <w:pPr>
              <w:rPr>
                <w:rFonts w:ascii="Segoe UI" w:hAnsi="Segoe UI" w:cs="Segoe UI"/>
                <w:color w:val="000000"/>
              </w:rPr>
            </w:pPr>
            <w:r w:rsidRPr="00436073">
              <w:rPr>
                <w:rFonts w:ascii="Segoe UI" w:hAnsi="Segoe UI" w:cs="Segoe UI"/>
                <w:color w:val="000000"/>
              </w:rPr>
              <w:t>Not yet started</w:t>
            </w:r>
          </w:p>
        </w:tc>
      </w:tr>
    </w:tbl>
    <w:p w:rsidR="009D0A90" w:rsidRPr="00436073" w:rsidRDefault="009D0A90" w:rsidP="00973118">
      <w:pPr>
        <w:rPr>
          <w:rFonts w:ascii="Segoe UI" w:hAnsi="Segoe UI" w:cs="Segoe UI"/>
          <w:b/>
        </w:rPr>
      </w:pPr>
    </w:p>
    <w:p w:rsidR="009D0A90" w:rsidRPr="00436073" w:rsidRDefault="009D0A90" w:rsidP="00973118">
      <w:pPr>
        <w:rPr>
          <w:rFonts w:ascii="Segoe UI" w:hAnsi="Segoe UI" w:cs="Segoe UI"/>
          <w:b/>
        </w:rPr>
      </w:pPr>
    </w:p>
    <w:p w:rsidR="009D0A90" w:rsidRDefault="009D0A90" w:rsidP="00973118">
      <w:pPr>
        <w:rPr>
          <w:rFonts w:ascii="Segoe UI" w:hAnsi="Segoe UI" w:cs="Segoe UI"/>
          <w:b/>
        </w:rPr>
      </w:pPr>
    </w:p>
    <w:p w:rsidR="002D7F99" w:rsidRPr="00436073" w:rsidRDefault="002D7F99" w:rsidP="00973118">
      <w:pPr>
        <w:rPr>
          <w:rFonts w:ascii="Segoe UI" w:hAnsi="Segoe UI" w:cs="Segoe UI"/>
          <w:b/>
        </w:rPr>
      </w:pPr>
    </w:p>
    <w:p w:rsidR="00973118" w:rsidRPr="00436073" w:rsidRDefault="000A6D74" w:rsidP="00973118">
      <w:pPr>
        <w:rPr>
          <w:rFonts w:ascii="Segoe UI" w:hAnsi="Segoe UI" w:cs="Segoe UI"/>
          <w:highlight w:val="yellow"/>
        </w:rPr>
      </w:pPr>
      <w:r>
        <w:rPr>
          <w:rFonts w:ascii="Segoe UI" w:hAnsi="Segoe UI" w:cs="Segoe UI"/>
          <w:b/>
        </w:rPr>
        <w:lastRenderedPageBreak/>
        <w:t xml:space="preserve">2.3 </w:t>
      </w:r>
      <w:r w:rsidR="00973118" w:rsidRPr="00436073">
        <w:rPr>
          <w:rFonts w:ascii="Segoe UI" w:hAnsi="Segoe UI" w:cs="Segoe UI"/>
          <w:b/>
        </w:rPr>
        <w:t>Changes to the 2015/16 Trust wide audit plan</w:t>
      </w:r>
    </w:p>
    <w:p w:rsidR="00973118" w:rsidRPr="00436073" w:rsidRDefault="00973118" w:rsidP="00973118">
      <w:pPr>
        <w:rPr>
          <w:rFonts w:ascii="Segoe UI" w:hAnsi="Segoe UI" w:cs="Segoe UI"/>
          <w:b/>
        </w:rPr>
      </w:pPr>
      <w:r w:rsidRPr="00436073">
        <w:rPr>
          <w:rFonts w:ascii="Segoe UI" w:hAnsi="Segoe UI" w:cs="Segoe UI"/>
          <w:b/>
        </w:rPr>
        <w:t>Audits to be removed from the 2015/16 audit plan</w:t>
      </w:r>
    </w:p>
    <w:p w:rsidR="00973118" w:rsidRPr="002C7A7A" w:rsidRDefault="00973118" w:rsidP="00973118">
      <w:pPr>
        <w:rPr>
          <w:rFonts w:ascii="Segoe UI" w:hAnsi="Segoe UI" w:cs="Segoe UI"/>
        </w:rPr>
      </w:pPr>
      <w:proofErr w:type="gramStart"/>
      <w:r w:rsidRPr="00436073">
        <w:rPr>
          <w:rFonts w:ascii="Segoe UI" w:hAnsi="Segoe UI" w:cs="Segoe UI"/>
        </w:rPr>
        <w:t>Since the last report to the Sub-Committee: Effectiveness in October 2015 a total of 3 audits are to be removed from the 2015/16 audit plan.</w:t>
      </w:r>
      <w:proofErr w:type="gramEnd"/>
      <w:r w:rsidRPr="00436073">
        <w:rPr>
          <w:rFonts w:ascii="Segoe UI" w:hAnsi="Segoe UI" w:cs="Segoe UI"/>
        </w:rPr>
        <w:t xml:space="preserve"> Table 2 below provides the details of the audits t</w:t>
      </w:r>
      <w:r w:rsidR="002C7A7A">
        <w:rPr>
          <w:rFonts w:ascii="Segoe UI" w:hAnsi="Segoe UI" w:cs="Segoe UI"/>
        </w:rPr>
        <w:t>o be removed and the rationale.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6672"/>
      </w:tblGrid>
      <w:tr w:rsidR="00973118" w:rsidRPr="00436073" w:rsidTr="009D0A90">
        <w:tc>
          <w:tcPr>
            <w:tcW w:w="3217" w:type="dxa"/>
            <w:shd w:val="clear" w:color="auto" w:fill="auto"/>
          </w:tcPr>
          <w:p w:rsidR="00973118" w:rsidRPr="00436073" w:rsidRDefault="00973118" w:rsidP="009D0A90">
            <w:pPr>
              <w:rPr>
                <w:rFonts w:ascii="Segoe UI" w:hAnsi="Segoe UI" w:cs="Segoe UI"/>
                <w:b/>
              </w:rPr>
            </w:pPr>
            <w:r w:rsidRPr="00436073">
              <w:rPr>
                <w:rFonts w:ascii="Segoe UI" w:hAnsi="Segoe UI" w:cs="Segoe UI"/>
                <w:b/>
              </w:rPr>
              <w:t>Name of audit</w:t>
            </w:r>
          </w:p>
        </w:tc>
        <w:tc>
          <w:tcPr>
            <w:tcW w:w="6672" w:type="dxa"/>
            <w:shd w:val="clear" w:color="auto" w:fill="auto"/>
          </w:tcPr>
          <w:p w:rsidR="00973118" w:rsidRPr="00436073" w:rsidRDefault="00973118" w:rsidP="009D0A90">
            <w:pPr>
              <w:rPr>
                <w:rFonts w:ascii="Segoe UI" w:hAnsi="Segoe UI" w:cs="Segoe UI"/>
                <w:b/>
              </w:rPr>
            </w:pPr>
            <w:r w:rsidRPr="00436073">
              <w:rPr>
                <w:rFonts w:ascii="Segoe UI" w:hAnsi="Segoe UI" w:cs="Segoe UI"/>
                <w:b/>
              </w:rPr>
              <w:t>Reason for removal from the 2015/16 audit plan</w:t>
            </w:r>
          </w:p>
        </w:tc>
      </w:tr>
      <w:tr w:rsidR="00973118" w:rsidRPr="00436073" w:rsidTr="009D0A90">
        <w:tc>
          <w:tcPr>
            <w:tcW w:w="3217" w:type="dxa"/>
            <w:shd w:val="clear" w:color="auto" w:fill="auto"/>
          </w:tcPr>
          <w:p w:rsidR="00973118" w:rsidRPr="00436073" w:rsidRDefault="00973118" w:rsidP="009D0A90">
            <w:pPr>
              <w:rPr>
                <w:rFonts w:ascii="Segoe UI" w:hAnsi="Segoe UI" w:cs="Segoe UI"/>
              </w:rPr>
            </w:pPr>
            <w:r w:rsidRPr="00436073">
              <w:rPr>
                <w:rFonts w:ascii="Segoe UI" w:hAnsi="Segoe UI" w:cs="Segoe UI"/>
              </w:rPr>
              <w:t>Audit use of MUST or another nutrition screening tool</w:t>
            </w:r>
          </w:p>
        </w:tc>
        <w:tc>
          <w:tcPr>
            <w:tcW w:w="6672" w:type="dxa"/>
            <w:shd w:val="clear" w:color="auto" w:fill="auto"/>
          </w:tcPr>
          <w:p w:rsidR="00973118" w:rsidRPr="00436073" w:rsidRDefault="00973118" w:rsidP="009D0A90">
            <w:pPr>
              <w:rPr>
                <w:rFonts w:ascii="Segoe UI" w:hAnsi="Segoe UI" w:cs="Segoe UI"/>
              </w:rPr>
            </w:pPr>
            <w:r w:rsidRPr="00436073">
              <w:rPr>
                <w:rFonts w:ascii="Segoe UI" w:hAnsi="Segoe UI" w:cs="Segoe UI"/>
              </w:rPr>
              <w:t>Carry forward to the 2016/17 Trust wide audit plan as a new nutrition and hydration policy is being implemented.  The new policy picks up both malnutrition and overweight/obesity issues.  Currently the Essential Standards audit in mental health provides some assurance around the assessment of nutrition as it currently audits if a nutritional needs assessment has been completed.  The Community Hospitals Documentation Audit also provides some assurance as it reviews 3 questions relating to the use of the Malnutrition Universal Screening Tool (MUST).</w:t>
            </w:r>
          </w:p>
        </w:tc>
      </w:tr>
      <w:tr w:rsidR="00973118" w:rsidRPr="00436073" w:rsidTr="009D0A90">
        <w:tc>
          <w:tcPr>
            <w:tcW w:w="3217" w:type="dxa"/>
            <w:shd w:val="clear" w:color="auto" w:fill="auto"/>
          </w:tcPr>
          <w:p w:rsidR="00973118" w:rsidRPr="00436073" w:rsidRDefault="00973118" w:rsidP="009D0A90">
            <w:pPr>
              <w:rPr>
                <w:rFonts w:ascii="Segoe UI" w:hAnsi="Segoe UI" w:cs="Segoe UI"/>
                <w:color w:val="000000"/>
              </w:rPr>
            </w:pPr>
            <w:r w:rsidRPr="00436073">
              <w:rPr>
                <w:rFonts w:ascii="Segoe UI" w:hAnsi="Segoe UI" w:cs="Segoe UI"/>
                <w:color w:val="000000"/>
              </w:rPr>
              <w:t>Older People - CQUIN Mental Health – Dementia and Delirium</w:t>
            </w:r>
          </w:p>
        </w:tc>
        <w:tc>
          <w:tcPr>
            <w:tcW w:w="6672" w:type="dxa"/>
            <w:shd w:val="clear" w:color="auto" w:fill="auto"/>
          </w:tcPr>
          <w:p w:rsidR="00973118" w:rsidRPr="00436073" w:rsidRDefault="00973118" w:rsidP="009D0A90">
            <w:pPr>
              <w:rPr>
                <w:rFonts w:ascii="Segoe UI" w:hAnsi="Segoe UI" w:cs="Segoe UI"/>
                <w:color w:val="000000"/>
              </w:rPr>
            </w:pPr>
            <w:r w:rsidRPr="00436073">
              <w:rPr>
                <w:rFonts w:ascii="Segoe UI" w:hAnsi="Segoe UI" w:cs="Segoe UI"/>
                <w:color w:val="000000"/>
              </w:rPr>
              <w:t>Following publication of the detail of the CQUIN it has been confirmed that this will not require a clinical audit and will be monitored as a performance target within the directorate.</w:t>
            </w:r>
          </w:p>
        </w:tc>
      </w:tr>
      <w:tr w:rsidR="00973118" w:rsidRPr="00436073" w:rsidTr="009D0A90">
        <w:tc>
          <w:tcPr>
            <w:tcW w:w="3217" w:type="dxa"/>
            <w:shd w:val="clear" w:color="auto" w:fill="auto"/>
          </w:tcPr>
          <w:p w:rsidR="00973118" w:rsidRPr="00436073" w:rsidRDefault="00973118" w:rsidP="009D0A90">
            <w:pPr>
              <w:rPr>
                <w:rFonts w:ascii="Segoe UI" w:hAnsi="Segoe UI" w:cs="Segoe UI"/>
              </w:rPr>
            </w:pPr>
            <w:r w:rsidRPr="00436073">
              <w:rPr>
                <w:rFonts w:ascii="Segoe UI" w:hAnsi="Segoe UI" w:cs="Segoe UI"/>
                <w:color w:val="000000"/>
              </w:rPr>
              <w:t>Older People - CQUIN Urgent &amp; Emergency Care</w:t>
            </w:r>
          </w:p>
        </w:tc>
        <w:tc>
          <w:tcPr>
            <w:tcW w:w="6672" w:type="dxa"/>
            <w:shd w:val="clear" w:color="auto" w:fill="auto"/>
          </w:tcPr>
          <w:p w:rsidR="00973118" w:rsidRPr="00436073" w:rsidRDefault="00973118" w:rsidP="009D0A90">
            <w:pPr>
              <w:rPr>
                <w:rFonts w:ascii="Segoe UI" w:hAnsi="Segoe UI" w:cs="Segoe UI"/>
                <w:color w:val="000000"/>
              </w:rPr>
            </w:pPr>
            <w:r w:rsidRPr="00436073">
              <w:rPr>
                <w:rFonts w:ascii="Segoe UI" w:hAnsi="Segoe UI" w:cs="Segoe UI"/>
                <w:color w:val="000000"/>
              </w:rPr>
              <w:t>Following publication of the detail of the CQUIN it has been confirmed that this will not require a clinical audit and will be monitored as a performance target within the directorate.</w:t>
            </w:r>
          </w:p>
        </w:tc>
      </w:tr>
    </w:tbl>
    <w:p w:rsidR="002C7A7A" w:rsidRDefault="002C7A7A" w:rsidP="002D7F99">
      <w:pPr>
        <w:spacing w:before="200"/>
        <w:rPr>
          <w:rFonts w:ascii="Segoe UI" w:hAnsi="Segoe UI" w:cs="Segoe UI"/>
          <w:b/>
        </w:rPr>
      </w:pPr>
      <w:r w:rsidRPr="002D7F99">
        <w:rPr>
          <w:rFonts w:ascii="Segoe UI" w:hAnsi="Segoe UI" w:cs="Segoe UI"/>
          <w:i/>
        </w:rPr>
        <w:t>Table 2</w:t>
      </w:r>
    </w:p>
    <w:p w:rsidR="00973118" w:rsidRPr="00436073" w:rsidRDefault="00973118" w:rsidP="002D7F99">
      <w:pPr>
        <w:spacing w:before="200"/>
        <w:rPr>
          <w:rFonts w:ascii="Segoe UI" w:hAnsi="Segoe UI" w:cs="Segoe UI"/>
          <w:b/>
        </w:rPr>
      </w:pPr>
      <w:r w:rsidRPr="00436073">
        <w:rPr>
          <w:rFonts w:ascii="Segoe UI" w:hAnsi="Segoe UI" w:cs="Segoe UI"/>
          <w:b/>
        </w:rPr>
        <w:t>Audits to be added to the 2015/16 audit plan</w:t>
      </w:r>
    </w:p>
    <w:p w:rsidR="00973118" w:rsidRPr="002C7A7A" w:rsidRDefault="00973118" w:rsidP="00973118">
      <w:pPr>
        <w:rPr>
          <w:rFonts w:ascii="Segoe UI" w:hAnsi="Segoe UI" w:cs="Segoe UI"/>
        </w:rPr>
      </w:pPr>
      <w:proofErr w:type="gramStart"/>
      <w:r w:rsidRPr="00436073">
        <w:rPr>
          <w:rFonts w:ascii="Segoe UI" w:hAnsi="Segoe UI" w:cs="Segoe UI"/>
        </w:rPr>
        <w:t>Since the last report to the Sub-Committee: Effectiveness in October 2015 there are two audits that need to be added to the 2015/16 audit plan.</w:t>
      </w:r>
      <w:proofErr w:type="gramEnd"/>
      <w:r w:rsidRPr="00436073">
        <w:rPr>
          <w:rFonts w:ascii="Segoe UI" w:hAnsi="Segoe UI" w:cs="Segoe UI"/>
        </w:rPr>
        <w:t xml:space="preserve"> Table 3 below provides further details o</w:t>
      </w:r>
      <w:r w:rsidR="002C7A7A">
        <w:rPr>
          <w:rFonts w:ascii="Segoe UI" w:hAnsi="Segoe UI" w:cs="Segoe UI"/>
        </w:rPr>
        <w:t>f the audits and the rationale.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23"/>
      </w:tblGrid>
      <w:tr w:rsidR="00973118" w:rsidRPr="00436073" w:rsidTr="009D0A90">
        <w:tc>
          <w:tcPr>
            <w:tcW w:w="3266" w:type="dxa"/>
            <w:shd w:val="clear" w:color="auto" w:fill="auto"/>
          </w:tcPr>
          <w:p w:rsidR="00973118" w:rsidRPr="00436073" w:rsidRDefault="00973118" w:rsidP="009D0A90">
            <w:pPr>
              <w:rPr>
                <w:rFonts w:ascii="Segoe UI" w:hAnsi="Segoe UI" w:cs="Segoe UI"/>
                <w:b/>
              </w:rPr>
            </w:pPr>
            <w:r w:rsidRPr="00436073">
              <w:rPr>
                <w:rFonts w:ascii="Segoe UI" w:hAnsi="Segoe UI" w:cs="Segoe UI"/>
                <w:b/>
              </w:rPr>
              <w:t>Name of audit</w:t>
            </w:r>
          </w:p>
        </w:tc>
        <w:tc>
          <w:tcPr>
            <w:tcW w:w="6623" w:type="dxa"/>
            <w:shd w:val="clear" w:color="auto" w:fill="auto"/>
          </w:tcPr>
          <w:p w:rsidR="00973118" w:rsidRPr="00436073" w:rsidRDefault="00973118" w:rsidP="009D0A90">
            <w:pPr>
              <w:rPr>
                <w:rFonts w:ascii="Segoe UI" w:hAnsi="Segoe UI" w:cs="Segoe UI"/>
                <w:b/>
              </w:rPr>
            </w:pPr>
            <w:r w:rsidRPr="00436073">
              <w:rPr>
                <w:rFonts w:ascii="Segoe UI" w:hAnsi="Segoe UI" w:cs="Segoe UI"/>
                <w:b/>
              </w:rPr>
              <w:t>Reason for inclusion on the 2015/16 audit plan</w:t>
            </w:r>
          </w:p>
        </w:tc>
      </w:tr>
      <w:tr w:rsidR="00973118" w:rsidRPr="00436073" w:rsidTr="009D0A90">
        <w:tc>
          <w:tcPr>
            <w:tcW w:w="3266" w:type="dxa"/>
            <w:shd w:val="clear" w:color="auto" w:fill="auto"/>
          </w:tcPr>
          <w:p w:rsidR="00973118" w:rsidRPr="00436073" w:rsidRDefault="00973118" w:rsidP="009D0A90">
            <w:pPr>
              <w:rPr>
                <w:rFonts w:ascii="Segoe UI" w:hAnsi="Segoe UI" w:cs="Segoe UI"/>
              </w:rPr>
            </w:pPr>
            <w:r w:rsidRPr="00436073">
              <w:rPr>
                <w:rFonts w:ascii="Segoe UI" w:hAnsi="Segoe UI" w:cs="Segoe UI"/>
              </w:rPr>
              <w:t xml:space="preserve">Resuscitation Equipment Audit </w:t>
            </w:r>
          </w:p>
        </w:tc>
        <w:tc>
          <w:tcPr>
            <w:tcW w:w="6623" w:type="dxa"/>
            <w:shd w:val="clear" w:color="auto" w:fill="auto"/>
          </w:tcPr>
          <w:p w:rsidR="00973118" w:rsidRPr="00436073" w:rsidRDefault="00973118" w:rsidP="009D0A90">
            <w:pPr>
              <w:rPr>
                <w:rFonts w:ascii="Segoe UI" w:hAnsi="Segoe UI" w:cs="Segoe UI"/>
              </w:rPr>
            </w:pPr>
            <w:r w:rsidRPr="00436073">
              <w:rPr>
                <w:rFonts w:ascii="Segoe UI" w:hAnsi="Segoe UI" w:cs="Segoe UI"/>
              </w:rPr>
              <w:t xml:space="preserve">The amended Resuscitation Policy was approved in July 2015 and includes changes to the regularity of checking resuscitation equipment and periodic equipment audits which will be carried out/led by the Senior Resuscitation Officer.  Corporate audit support for this audit was discussed at CAG and due to the number of audits currently behind schedule it was suggested that </w:t>
            </w:r>
            <w:r w:rsidRPr="00436073">
              <w:rPr>
                <w:rFonts w:ascii="Segoe UI" w:hAnsi="Segoe UI" w:cs="Segoe UI"/>
              </w:rPr>
              <w:lastRenderedPageBreak/>
              <w:t>support be requested from within the Older people’s directorate.</w:t>
            </w:r>
          </w:p>
        </w:tc>
      </w:tr>
      <w:tr w:rsidR="00973118" w:rsidRPr="00436073" w:rsidTr="009D0A90">
        <w:tc>
          <w:tcPr>
            <w:tcW w:w="3266" w:type="dxa"/>
            <w:shd w:val="clear" w:color="auto" w:fill="auto"/>
          </w:tcPr>
          <w:p w:rsidR="00973118" w:rsidRPr="00436073" w:rsidRDefault="00973118" w:rsidP="009D0A90">
            <w:pPr>
              <w:rPr>
                <w:rFonts w:ascii="Segoe UI" w:hAnsi="Segoe UI" w:cs="Segoe UI"/>
              </w:rPr>
            </w:pPr>
            <w:r w:rsidRPr="00436073">
              <w:rPr>
                <w:rFonts w:ascii="Segoe UI" w:hAnsi="Segoe UI" w:cs="Segoe UI"/>
              </w:rPr>
              <w:lastRenderedPageBreak/>
              <w:t>Pilot of the Safer Staffing Calculator Tool</w:t>
            </w:r>
          </w:p>
        </w:tc>
        <w:tc>
          <w:tcPr>
            <w:tcW w:w="6623" w:type="dxa"/>
            <w:shd w:val="clear" w:color="auto" w:fill="auto"/>
          </w:tcPr>
          <w:p w:rsidR="00973118" w:rsidRPr="00436073" w:rsidRDefault="00973118" w:rsidP="009D0A90">
            <w:pPr>
              <w:rPr>
                <w:rFonts w:ascii="Segoe UI" w:hAnsi="Segoe UI" w:cs="Segoe UI"/>
              </w:rPr>
            </w:pPr>
            <w:r w:rsidRPr="00436073">
              <w:rPr>
                <w:rFonts w:ascii="Segoe UI" w:hAnsi="Segoe UI" w:cs="Segoe UI"/>
              </w:rPr>
              <w:t xml:space="preserve">The trust made a decision to be involved with the community mental health safer staffing national benchmark work to review and compare our staffing levels. The pilot was undertaken at South Oxon AMHT from 23/11/15 to 29/11/15 and Oxford City OAMH from 30/11/15 to 6/12/15.  This was a significant piece of work for both the clinical staff and two of the Clinical Audit Specialists. </w:t>
            </w:r>
          </w:p>
        </w:tc>
      </w:tr>
    </w:tbl>
    <w:p w:rsidR="00973118" w:rsidRDefault="002C7A7A" w:rsidP="002C7A7A">
      <w:pPr>
        <w:spacing w:before="200"/>
        <w:rPr>
          <w:rFonts w:ascii="Segoe UI" w:hAnsi="Segoe UI" w:cs="Segoe UI"/>
          <w:b/>
        </w:rPr>
      </w:pPr>
      <w:r w:rsidRPr="002D7F99">
        <w:rPr>
          <w:rFonts w:ascii="Segoe UI" w:hAnsi="Segoe UI" w:cs="Segoe UI"/>
          <w:i/>
        </w:rPr>
        <w:t>Table 3</w:t>
      </w:r>
    </w:p>
    <w:p w:rsidR="00973118" w:rsidRPr="00436073" w:rsidRDefault="000A6D74" w:rsidP="00973118">
      <w:pPr>
        <w:rPr>
          <w:rFonts w:ascii="Segoe UI" w:hAnsi="Segoe UI" w:cs="Segoe UI"/>
          <w:b/>
        </w:rPr>
      </w:pPr>
      <w:r>
        <w:rPr>
          <w:rFonts w:ascii="Segoe UI" w:hAnsi="Segoe UI" w:cs="Segoe UI"/>
          <w:b/>
        </w:rPr>
        <w:t xml:space="preserve">2.4 </w:t>
      </w:r>
      <w:r w:rsidR="00973118" w:rsidRPr="00436073">
        <w:rPr>
          <w:rFonts w:ascii="Segoe UI" w:hAnsi="Segoe UI" w:cs="Segoe UI"/>
          <w:b/>
        </w:rPr>
        <w:t>Reported audits with no improvement plan in place</w:t>
      </w:r>
    </w:p>
    <w:p w:rsidR="00973118" w:rsidRPr="00436073" w:rsidRDefault="00973118" w:rsidP="00973118">
      <w:pPr>
        <w:rPr>
          <w:rFonts w:ascii="Segoe UI" w:hAnsi="Segoe UI" w:cs="Segoe UI"/>
        </w:rPr>
      </w:pPr>
      <w:r w:rsidRPr="00436073">
        <w:rPr>
          <w:rFonts w:ascii="Segoe UI" w:hAnsi="Segoe UI" w:cs="Segoe UI"/>
        </w:rPr>
        <w:t>It was previously reported to the Sub-Committee: Effectiveness in October 2015 that there were a total of 3 improvement plans that had not yet been completed and returned within the 6 week time frame, this figure has increased to 5 (relating to 2 audits).</w:t>
      </w:r>
    </w:p>
    <w:p w:rsidR="00973118" w:rsidRPr="00436073" w:rsidRDefault="00973118" w:rsidP="00973118">
      <w:pPr>
        <w:rPr>
          <w:rFonts w:ascii="Segoe UI" w:hAnsi="Segoe UI" w:cs="Segoe UI"/>
        </w:rPr>
      </w:pPr>
      <w:r w:rsidRPr="00436073">
        <w:rPr>
          <w:rFonts w:ascii="Segoe UI" w:hAnsi="Segoe UI" w:cs="Segoe UI"/>
        </w:rPr>
        <w:t>Table 4 below provides a breakdown of the reported audits with no action plan in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600"/>
        <w:gridCol w:w="1099"/>
        <w:gridCol w:w="1097"/>
        <w:gridCol w:w="1091"/>
      </w:tblGrid>
      <w:tr w:rsidR="00973118" w:rsidRPr="00436073" w:rsidTr="006E2456">
        <w:tc>
          <w:tcPr>
            <w:tcW w:w="4355" w:type="dxa"/>
            <w:shd w:val="clear" w:color="auto" w:fill="auto"/>
          </w:tcPr>
          <w:p w:rsidR="00973118" w:rsidRPr="00436073" w:rsidRDefault="00973118" w:rsidP="009D0A90">
            <w:pPr>
              <w:rPr>
                <w:rFonts w:ascii="Segoe UI" w:hAnsi="Segoe UI" w:cs="Segoe UI"/>
                <w:b/>
              </w:rPr>
            </w:pPr>
          </w:p>
        </w:tc>
        <w:tc>
          <w:tcPr>
            <w:tcW w:w="1600" w:type="dxa"/>
            <w:shd w:val="clear" w:color="auto" w:fill="auto"/>
            <w:vAlign w:val="center"/>
          </w:tcPr>
          <w:p w:rsidR="00973118" w:rsidRPr="00436073" w:rsidRDefault="00973118" w:rsidP="009D0A90">
            <w:pPr>
              <w:jc w:val="center"/>
              <w:rPr>
                <w:rFonts w:ascii="Segoe UI" w:hAnsi="Segoe UI" w:cs="Segoe UI"/>
                <w:b/>
              </w:rPr>
            </w:pPr>
            <w:r w:rsidRPr="00436073">
              <w:rPr>
                <w:rFonts w:ascii="Segoe UI" w:hAnsi="Segoe UI" w:cs="Segoe UI"/>
                <w:b/>
              </w:rPr>
              <w:t>Older People</w:t>
            </w:r>
          </w:p>
        </w:tc>
        <w:tc>
          <w:tcPr>
            <w:tcW w:w="1099" w:type="dxa"/>
            <w:shd w:val="clear" w:color="auto" w:fill="auto"/>
            <w:vAlign w:val="center"/>
          </w:tcPr>
          <w:p w:rsidR="00973118" w:rsidRPr="00436073" w:rsidRDefault="00973118" w:rsidP="009D0A90">
            <w:pPr>
              <w:jc w:val="center"/>
              <w:rPr>
                <w:rFonts w:ascii="Segoe UI" w:hAnsi="Segoe UI" w:cs="Segoe UI"/>
                <w:b/>
              </w:rPr>
            </w:pPr>
            <w:r w:rsidRPr="00436073">
              <w:rPr>
                <w:rFonts w:ascii="Segoe UI" w:hAnsi="Segoe UI" w:cs="Segoe UI"/>
                <w:b/>
              </w:rPr>
              <w:t>C&amp;YP</w:t>
            </w:r>
          </w:p>
        </w:tc>
        <w:tc>
          <w:tcPr>
            <w:tcW w:w="1097" w:type="dxa"/>
            <w:shd w:val="clear" w:color="auto" w:fill="auto"/>
            <w:vAlign w:val="center"/>
          </w:tcPr>
          <w:p w:rsidR="00973118" w:rsidRPr="00436073" w:rsidRDefault="00973118" w:rsidP="009D0A90">
            <w:pPr>
              <w:jc w:val="center"/>
              <w:rPr>
                <w:rFonts w:ascii="Segoe UI" w:hAnsi="Segoe UI" w:cs="Segoe UI"/>
                <w:b/>
              </w:rPr>
            </w:pPr>
            <w:r w:rsidRPr="00436073">
              <w:rPr>
                <w:rFonts w:ascii="Segoe UI" w:hAnsi="Segoe UI" w:cs="Segoe UI"/>
                <w:b/>
              </w:rPr>
              <w:t>Adult</w:t>
            </w:r>
          </w:p>
        </w:tc>
        <w:tc>
          <w:tcPr>
            <w:tcW w:w="1091" w:type="dxa"/>
            <w:shd w:val="clear" w:color="auto" w:fill="auto"/>
            <w:vAlign w:val="center"/>
          </w:tcPr>
          <w:p w:rsidR="00973118" w:rsidRPr="00436073" w:rsidRDefault="00973118" w:rsidP="009D0A90">
            <w:pPr>
              <w:jc w:val="center"/>
              <w:rPr>
                <w:rFonts w:ascii="Segoe UI" w:hAnsi="Segoe UI" w:cs="Segoe UI"/>
                <w:b/>
              </w:rPr>
            </w:pPr>
            <w:r w:rsidRPr="00436073">
              <w:rPr>
                <w:rFonts w:ascii="Segoe UI" w:hAnsi="Segoe UI" w:cs="Segoe UI"/>
                <w:b/>
              </w:rPr>
              <w:t>Total</w:t>
            </w:r>
          </w:p>
        </w:tc>
      </w:tr>
      <w:tr w:rsidR="00973118" w:rsidRPr="00436073" w:rsidTr="006E2456">
        <w:tc>
          <w:tcPr>
            <w:tcW w:w="4355" w:type="dxa"/>
            <w:shd w:val="clear" w:color="auto" w:fill="auto"/>
          </w:tcPr>
          <w:p w:rsidR="00973118" w:rsidRPr="00436073" w:rsidRDefault="00973118" w:rsidP="009D0A90">
            <w:pPr>
              <w:rPr>
                <w:rFonts w:ascii="Segoe UI" w:hAnsi="Segoe UI" w:cs="Segoe UI"/>
              </w:rPr>
            </w:pPr>
            <w:r w:rsidRPr="00436073">
              <w:rPr>
                <w:rFonts w:ascii="Segoe UI" w:hAnsi="Segoe UI" w:cs="Segoe UI"/>
              </w:rPr>
              <w:t>Number of reported audits in date within the 6 week time frame for action planning</w:t>
            </w:r>
          </w:p>
        </w:tc>
        <w:tc>
          <w:tcPr>
            <w:tcW w:w="1600" w:type="dxa"/>
            <w:shd w:val="clear" w:color="auto" w:fill="auto"/>
            <w:vAlign w:val="center"/>
          </w:tcPr>
          <w:p w:rsidR="00973118" w:rsidRPr="00436073" w:rsidRDefault="00973118" w:rsidP="009D0A90">
            <w:pPr>
              <w:jc w:val="center"/>
              <w:rPr>
                <w:rFonts w:ascii="Segoe UI" w:hAnsi="Segoe UI" w:cs="Segoe UI"/>
              </w:rPr>
            </w:pPr>
            <w:r w:rsidRPr="00436073">
              <w:rPr>
                <w:rFonts w:ascii="Segoe UI" w:hAnsi="Segoe UI" w:cs="Segoe UI"/>
              </w:rPr>
              <w:t>2</w:t>
            </w:r>
          </w:p>
        </w:tc>
        <w:tc>
          <w:tcPr>
            <w:tcW w:w="1099" w:type="dxa"/>
            <w:shd w:val="clear" w:color="auto" w:fill="auto"/>
            <w:vAlign w:val="center"/>
          </w:tcPr>
          <w:p w:rsidR="00973118" w:rsidRPr="00436073" w:rsidRDefault="00973118" w:rsidP="009D0A90">
            <w:pPr>
              <w:jc w:val="center"/>
              <w:rPr>
                <w:rFonts w:ascii="Segoe UI" w:hAnsi="Segoe UI" w:cs="Segoe UI"/>
              </w:rPr>
            </w:pPr>
            <w:r w:rsidRPr="00436073">
              <w:rPr>
                <w:rFonts w:ascii="Segoe UI" w:hAnsi="Segoe UI" w:cs="Segoe UI"/>
              </w:rPr>
              <w:t>1</w:t>
            </w:r>
          </w:p>
        </w:tc>
        <w:tc>
          <w:tcPr>
            <w:tcW w:w="1097" w:type="dxa"/>
            <w:shd w:val="clear" w:color="auto" w:fill="auto"/>
            <w:vAlign w:val="center"/>
          </w:tcPr>
          <w:p w:rsidR="00973118" w:rsidRPr="00436073" w:rsidRDefault="00973118" w:rsidP="009D0A90">
            <w:pPr>
              <w:jc w:val="center"/>
              <w:rPr>
                <w:rFonts w:ascii="Segoe UI" w:hAnsi="Segoe UI" w:cs="Segoe UI"/>
              </w:rPr>
            </w:pPr>
            <w:r w:rsidRPr="00436073">
              <w:rPr>
                <w:rFonts w:ascii="Segoe UI" w:hAnsi="Segoe UI" w:cs="Segoe UI"/>
              </w:rPr>
              <w:t>2</w:t>
            </w:r>
          </w:p>
        </w:tc>
        <w:tc>
          <w:tcPr>
            <w:tcW w:w="1091" w:type="dxa"/>
            <w:shd w:val="clear" w:color="auto" w:fill="auto"/>
            <w:vAlign w:val="center"/>
          </w:tcPr>
          <w:p w:rsidR="00973118" w:rsidRPr="00436073" w:rsidRDefault="00973118" w:rsidP="009D0A90">
            <w:pPr>
              <w:jc w:val="center"/>
              <w:rPr>
                <w:rFonts w:ascii="Segoe UI" w:hAnsi="Segoe UI" w:cs="Segoe UI"/>
                <w:b/>
              </w:rPr>
            </w:pPr>
            <w:r w:rsidRPr="00436073">
              <w:rPr>
                <w:rFonts w:ascii="Segoe UI" w:hAnsi="Segoe UI" w:cs="Segoe UI"/>
                <w:b/>
              </w:rPr>
              <w:t>6</w:t>
            </w:r>
          </w:p>
        </w:tc>
      </w:tr>
      <w:tr w:rsidR="00973118" w:rsidRPr="00436073" w:rsidTr="006E2456">
        <w:tc>
          <w:tcPr>
            <w:tcW w:w="4355" w:type="dxa"/>
            <w:shd w:val="clear" w:color="auto" w:fill="auto"/>
          </w:tcPr>
          <w:p w:rsidR="00973118" w:rsidRPr="00436073" w:rsidRDefault="00973118" w:rsidP="009D0A90">
            <w:pPr>
              <w:rPr>
                <w:rFonts w:ascii="Segoe UI" w:hAnsi="Segoe UI" w:cs="Segoe UI"/>
              </w:rPr>
            </w:pPr>
            <w:r w:rsidRPr="00436073">
              <w:rPr>
                <w:rFonts w:ascii="Segoe UI" w:hAnsi="Segoe UI" w:cs="Segoe UI"/>
              </w:rPr>
              <w:t>Number of reported audits that have past the completion timeframe of 6 weeks</w:t>
            </w:r>
          </w:p>
        </w:tc>
        <w:tc>
          <w:tcPr>
            <w:tcW w:w="1600" w:type="dxa"/>
            <w:shd w:val="clear" w:color="auto" w:fill="FF0000"/>
            <w:vAlign w:val="center"/>
          </w:tcPr>
          <w:p w:rsidR="00973118" w:rsidRPr="00436073" w:rsidRDefault="00973118" w:rsidP="009D0A90">
            <w:pPr>
              <w:jc w:val="center"/>
              <w:rPr>
                <w:rFonts w:ascii="Segoe UI" w:hAnsi="Segoe UI" w:cs="Segoe UI"/>
              </w:rPr>
            </w:pPr>
            <w:r w:rsidRPr="00436073">
              <w:rPr>
                <w:rFonts w:ascii="Segoe UI" w:hAnsi="Segoe UI" w:cs="Segoe UI"/>
              </w:rPr>
              <w:t>2</w:t>
            </w:r>
          </w:p>
        </w:tc>
        <w:tc>
          <w:tcPr>
            <w:tcW w:w="1099" w:type="dxa"/>
            <w:shd w:val="clear" w:color="auto" w:fill="FF0000"/>
            <w:vAlign w:val="center"/>
          </w:tcPr>
          <w:p w:rsidR="00973118" w:rsidRPr="00436073" w:rsidRDefault="00973118" w:rsidP="009D0A90">
            <w:pPr>
              <w:jc w:val="center"/>
              <w:rPr>
                <w:rFonts w:ascii="Segoe UI" w:hAnsi="Segoe UI" w:cs="Segoe UI"/>
              </w:rPr>
            </w:pPr>
            <w:r w:rsidRPr="00436073">
              <w:rPr>
                <w:rFonts w:ascii="Segoe UI" w:hAnsi="Segoe UI" w:cs="Segoe UI"/>
              </w:rPr>
              <w:t>0</w:t>
            </w:r>
          </w:p>
        </w:tc>
        <w:tc>
          <w:tcPr>
            <w:tcW w:w="1097" w:type="dxa"/>
            <w:shd w:val="clear" w:color="auto" w:fill="FF0000"/>
            <w:vAlign w:val="center"/>
          </w:tcPr>
          <w:p w:rsidR="00973118" w:rsidRPr="00436073" w:rsidRDefault="00973118" w:rsidP="009D0A90">
            <w:pPr>
              <w:jc w:val="center"/>
              <w:rPr>
                <w:rFonts w:ascii="Segoe UI" w:hAnsi="Segoe UI" w:cs="Segoe UI"/>
              </w:rPr>
            </w:pPr>
            <w:r w:rsidRPr="00436073">
              <w:rPr>
                <w:rFonts w:ascii="Segoe UI" w:hAnsi="Segoe UI" w:cs="Segoe UI"/>
              </w:rPr>
              <w:t>3</w:t>
            </w:r>
          </w:p>
        </w:tc>
        <w:tc>
          <w:tcPr>
            <w:tcW w:w="1091" w:type="dxa"/>
            <w:shd w:val="clear" w:color="auto" w:fill="FF0000"/>
            <w:vAlign w:val="center"/>
          </w:tcPr>
          <w:p w:rsidR="00973118" w:rsidRPr="00436073" w:rsidRDefault="00973118" w:rsidP="009D0A90">
            <w:pPr>
              <w:jc w:val="center"/>
              <w:rPr>
                <w:rFonts w:ascii="Segoe UI" w:hAnsi="Segoe UI" w:cs="Segoe UI"/>
                <w:b/>
              </w:rPr>
            </w:pPr>
            <w:r w:rsidRPr="00436073">
              <w:rPr>
                <w:rFonts w:ascii="Segoe UI" w:hAnsi="Segoe UI" w:cs="Segoe UI"/>
                <w:b/>
              </w:rPr>
              <w:t>5</w:t>
            </w:r>
          </w:p>
        </w:tc>
      </w:tr>
      <w:tr w:rsidR="00973118" w:rsidRPr="00436073" w:rsidTr="006E2456">
        <w:tc>
          <w:tcPr>
            <w:tcW w:w="4355" w:type="dxa"/>
            <w:shd w:val="clear" w:color="auto" w:fill="auto"/>
          </w:tcPr>
          <w:p w:rsidR="00973118" w:rsidRPr="00436073" w:rsidRDefault="00973118" w:rsidP="009D0A90">
            <w:pPr>
              <w:rPr>
                <w:rFonts w:ascii="Segoe UI" w:hAnsi="Segoe UI" w:cs="Segoe UI"/>
              </w:rPr>
            </w:pPr>
            <w:r w:rsidRPr="00436073">
              <w:rPr>
                <w:rFonts w:ascii="Segoe UI" w:hAnsi="Segoe UI" w:cs="Segoe UI"/>
              </w:rPr>
              <w:t>Total</w:t>
            </w:r>
          </w:p>
        </w:tc>
        <w:tc>
          <w:tcPr>
            <w:tcW w:w="1600" w:type="dxa"/>
            <w:shd w:val="clear" w:color="auto" w:fill="auto"/>
            <w:vAlign w:val="center"/>
          </w:tcPr>
          <w:p w:rsidR="00973118" w:rsidRPr="00436073" w:rsidRDefault="00973118" w:rsidP="009D0A90">
            <w:pPr>
              <w:jc w:val="center"/>
              <w:rPr>
                <w:rFonts w:ascii="Segoe UI" w:hAnsi="Segoe UI" w:cs="Segoe UI"/>
              </w:rPr>
            </w:pPr>
            <w:r w:rsidRPr="00436073">
              <w:rPr>
                <w:rFonts w:ascii="Segoe UI" w:hAnsi="Segoe UI" w:cs="Segoe UI"/>
              </w:rPr>
              <w:t>4</w:t>
            </w:r>
          </w:p>
        </w:tc>
        <w:tc>
          <w:tcPr>
            <w:tcW w:w="1099" w:type="dxa"/>
            <w:shd w:val="clear" w:color="auto" w:fill="auto"/>
            <w:vAlign w:val="center"/>
          </w:tcPr>
          <w:p w:rsidR="00973118" w:rsidRPr="00436073" w:rsidRDefault="00973118" w:rsidP="009D0A90">
            <w:pPr>
              <w:jc w:val="center"/>
              <w:rPr>
                <w:rFonts w:ascii="Segoe UI" w:hAnsi="Segoe UI" w:cs="Segoe UI"/>
              </w:rPr>
            </w:pPr>
            <w:r w:rsidRPr="00436073">
              <w:rPr>
                <w:rFonts w:ascii="Segoe UI" w:hAnsi="Segoe UI" w:cs="Segoe UI"/>
              </w:rPr>
              <w:t>1</w:t>
            </w:r>
          </w:p>
        </w:tc>
        <w:tc>
          <w:tcPr>
            <w:tcW w:w="1097" w:type="dxa"/>
            <w:shd w:val="clear" w:color="auto" w:fill="auto"/>
            <w:vAlign w:val="center"/>
          </w:tcPr>
          <w:p w:rsidR="00973118" w:rsidRPr="00436073" w:rsidRDefault="00973118" w:rsidP="009D0A90">
            <w:pPr>
              <w:jc w:val="center"/>
              <w:rPr>
                <w:rFonts w:ascii="Segoe UI" w:hAnsi="Segoe UI" w:cs="Segoe UI"/>
              </w:rPr>
            </w:pPr>
            <w:r w:rsidRPr="00436073">
              <w:rPr>
                <w:rFonts w:ascii="Segoe UI" w:hAnsi="Segoe UI" w:cs="Segoe UI"/>
              </w:rPr>
              <w:t>5</w:t>
            </w:r>
          </w:p>
        </w:tc>
        <w:tc>
          <w:tcPr>
            <w:tcW w:w="1091" w:type="dxa"/>
            <w:shd w:val="clear" w:color="auto" w:fill="auto"/>
            <w:vAlign w:val="center"/>
          </w:tcPr>
          <w:p w:rsidR="00973118" w:rsidRPr="00436073" w:rsidRDefault="00973118" w:rsidP="009D0A90">
            <w:pPr>
              <w:jc w:val="center"/>
              <w:rPr>
                <w:rFonts w:ascii="Segoe UI" w:hAnsi="Segoe UI" w:cs="Segoe UI"/>
                <w:b/>
              </w:rPr>
            </w:pPr>
            <w:r w:rsidRPr="00436073">
              <w:rPr>
                <w:rFonts w:ascii="Segoe UI" w:hAnsi="Segoe UI" w:cs="Segoe UI"/>
                <w:b/>
              </w:rPr>
              <w:t>11</w:t>
            </w:r>
          </w:p>
        </w:tc>
      </w:tr>
    </w:tbl>
    <w:p w:rsidR="00973118" w:rsidRPr="002D7F99" w:rsidRDefault="006E2456" w:rsidP="002D7F99">
      <w:pPr>
        <w:spacing w:before="200"/>
        <w:rPr>
          <w:rFonts w:ascii="Segoe UI" w:hAnsi="Segoe UI" w:cs="Segoe UI"/>
          <w:i/>
        </w:rPr>
      </w:pPr>
      <w:r w:rsidRPr="002D7F99">
        <w:rPr>
          <w:rFonts w:ascii="Segoe UI" w:hAnsi="Segoe UI" w:cs="Segoe UI"/>
          <w:i/>
        </w:rPr>
        <w:t>Table 4</w:t>
      </w:r>
    </w:p>
    <w:p w:rsidR="00973118" w:rsidRPr="00436073" w:rsidRDefault="00973118" w:rsidP="00973118">
      <w:pPr>
        <w:rPr>
          <w:rFonts w:ascii="Segoe UI" w:hAnsi="Segoe UI" w:cs="Segoe UI"/>
        </w:rPr>
      </w:pPr>
      <w:r w:rsidRPr="00436073">
        <w:rPr>
          <w:rFonts w:ascii="Segoe UI" w:hAnsi="Segoe UI" w:cs="Segoe UI"/>
        </w:rPr>
        <w:t>The 5 improvement memos past the completion time frame of 6 weeks relates to the following 2 audits:</w:t>
      </w:r>
    </w:p>
    <w:p w:rsidR="00973118" w:rsidRPr="00436073" w:rsidRDefault="00973118" w:rsidP="00EF1FB9">
      <w:pPr>
        <w:numPr>
          <w:ilvl w:val="0"/>
          <w:numId w:val="4"/>
        </w:numPr>
        <w:contextualSpacing/>
        <w:rPr>
          <w:rFonts w:ascii="Segoe UI" w:hAnsi="Segoe UI" w:cs="Segoe UI"/>
        </w:rPr>
      </w:pPr>
      <w:r w:rsidRPr="00436073">
        <w:rPr>
          <w:rFonts w:ascii="Segoe UI" w:hAnsi="Segoe UI" w:cs="Segoe UI"/>
          <w:color w:val="000000"/>
        </w:rPr>
        <w:t>CPA audit – Q1 outstanding for forensic wards &amp; older adult mental health teams</w:t>
      </w:r>
    </w:p>
    <w:p w:rsidR="00973118" w:rsidRPr="00436073" w:rsidRDefault="00973118" w:rsidP="002D7F99">
      <w:pPr>
        <w:numPr>
          <w:ilvl w:val="0"/>
          <w:numId w:val="4"/>
        </w:numPr>
        <w:ind w:left="714" w:hanging="357"/>
        <w:rPr>
          <w:rFonts w:ascii="Segoe UI" w:hAnsi="Segoe UI" w:cs="Segoe UI"/>
        </w:rPr>
      </w:pPr>
      <w:r w:rsidRPr="00436073">
        <w:rPr>
          <w:rFonts w:ascii="Segoe UI" w:hAnsi="Segoe UI" w:cs="Segoe UI"/>
          <w:color w:val="000000"/>
        </w:rPr>
        <w:t>Drug Chart Audit – outstanding for adult wards, forensic wards &amp; older people</w:t>
      </w:r>
    </w:p>
    <w:p w:rsidR="00973118" w:rsidRPr="00436073" w:rsidRDefault="000A6D74" w:rsidP="002D7F99">
      <w:pPr>
        <w:spacing w:before="200"/>
        <w:rPr>
          <w:rFonts w:ascii="Segoe UI" w:hAnsi="Segoe UI" w:cs="Segoe UI"/>
          <w:b/>
          <w:bCs/>
        </w:rPr>
      </w:pPr>
      <w:r>
        <w:rPr>
          <w:rFonts w:ascii="Segoe UI" w:hAnsi="Segoe UI" w:cs="Segoe UI"/>
          <w:b/>
          <w:bCs/>
        </w:rPr>
        <w:t xml:space="preserve">2.5 </w:t>
      </w:r>
      <w:r w:rsidR="00973118" w:rsidRPr="00436073">
        <w:rPr>
          <w:rFonts w:ascii="Segoe UI" w:hAnsi="Segoe UI" w:cs="Segoe UI"/>
          <w:b/>
          <w:bCs/>
        </w:rPr>
        <w:t>Monitoring of actions from improvement plans</w:t>
      </w:r>
    </w:p>
    <w:p w:rsidR="00973118" w:rsidRPr="00436073" w:rsidRDefault="00973118" w:rsidP="00973118">
      <w:pPr>
        <w:rPr>
          <w:rFonts w:ascii="Segoe UI" w:hAnsi="Segoe UI" w:cs="Segoe UI"/>
        </w:rPr>
      </w:pPr>
      <w:r w:rsidRPr="00436073">
        <w:rPr>
          <w:rFonts w:ascii="Segoe UI" w:hAnsi="Segoe UI" w:cs="Segoe UI"/>
        </w:rPr>
        <w:t xml:space="preserve">The number of audit actions currently in date has reduced from 152 at the end of quarter 2 to 65 at the end of quarter 3.  The number of out of date actions has decreased from 16 to 7 as shown in table 5 below.  </w:t>
      </w:r>
    </w:p>
    <w:p w:rsidR="00973118" w:rsidRPr="00436073" w:rsidRDefault="00973118" w:rsidP="00973118">
      <w:pPr>
        <w:rPr>
          <w:rFonts w:ascii="Segoe UI" w:hAnsi="Segoe UI" w:cs="Segoe UI"/>
        </w:rPr>
      </w:pPr>
    </w:p>
    <w:tbl>
      <w:tblPr>
        <w:tblpPr w:leftFromText="180" w:rightFromText="180" w:vertAnchor="text" w:horzAnchor="margin" w:tblpX="-385" w:tblpY="234"/>
        <w:tblW w:w="9889" w:type="dxa"/>
        <w:tblLayout w:type="fixed"/>
        <w:tblCellMar>
          <w:left w:w="0" w:type="dxa"/>
          <w:right w:w="0" w:type="dxa"/>
        </w:tblCellMar>
        <w:tblLook w:val="04A0" w:firstRow="1" w:lastRow="0" w:firstColumn="1" w:lastColumn="0" w:noHBand="0" w:noVBand="1"/>
      </w:tblPr>
      <w:tblGrid>
        <w:gridCol w:w="4928"/>
        <w:gridCol w:w="1984"/>
        <w:gridCol w:w="1418"/>
        <w:gridCol w:w="1559"/>
      </w:tblGrid>
      <w:tr w:rsidR="00973118" w:rsidRPr="00436073" w:rsidTr="00F20A79">
        <w:trPr>
          <w:trHeight w:val="1115"/>
        </w:trPr>
        <w:tc>
          <w:tcPr>
            <w:tcW w:w="4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973118" w:rsidRPr="00436073" w:rsidRDefault="00973118" w:rsidP="009D0A90">
            <w:pPr>
              <w:rPr>
                <w:rFonts w:ascii="Segoe UI" w:hAnsi="Segoe UI" w:cs="Segoe UI"/>
                <w:b/>
                <w:bCs/>
                <w:lang w:val="en-US"/>
              </w:rPr>
            </w:pPr>
            <w:r w:rsidRPr="00436073">
              <w:rPr>
                <w:rFonts w:ascii="Segoe UI" w:hAnsi="Segoe UI" w:cs="Segoe UI"/>
                <w:b/>
                <w:bCs/>
                <w:lang w:val="en-US"/>
              </w:rPr>
              <w:lastRenderedPageBreak/>
              <w:t>Division</w:t>
            </w:r>
          </w:p>
        </w:tc>
        <w:tc>
          <w:tcPr>
            <w:tcW w:w="198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973118" w:rsidRPr="00436073" w:rsidRDefault="00973118" w:rsidP="009D0A90">
            <w:pPr>
              <w:jc w:val="center"/>
              <w:rPr>
                <w:rFonts w:ascii="Segoe UI" w:hAnsi="Segoe UI" w:cs="Segoe UI"/>
                <w:b/>
                <w:bCs/>
                <w:lang w:val="en-US"/>
              </w:rPr>
            </w:pPr>
            <w:r w:rsidRPr="00436073">
              <w:rPr>
                <w:rFonts w:ascii="Segoe UI" w:hAnsi="Segoe UI" w:cs="Segoe UI"/>
                <w:b/>
                <w:bCs/>
              </w:rPr>
              <w:t>Total number of actions outstanding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3118" w:rsidRPr="00436073" w:rsidRDefault="00973118" w:rsidP="009D0A90">
            <w:pPr>
              <w:jc w:val="center"/>
              <w:rPr>
                <w:rFonts w:ascii="Segoe UI" w:hAnsi="Segoe UI" w:cs="Segoe UI"/>
                <w:b/>
                <w:bCs/>
                <w:lang w:val="en-US"/>
              </w:rPr>
            </w:pPr>
            <w:r w:rsidRPr="00436073">
              <w:rPr>
                <w:rFonts w:ascii="Segoe UI" w:hAnsi="Segoe UI" w:cs="Segoe UI"/>
                <w:b/>
                <w:bCs/>
                <w:lang w:val="en-US"/>
              </w:rPr>
              <w:t>Number of actions in date</w:t>
            </w:r>
          </w:p>
        </w:tc>
        <w:tc>
          <w:tcPr>
            <w:tcW w:w="1559"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973118" w:rsidRPr="00436073" w:rsidRDefault="00973118" w:rsidP="009D0A90">
            <w:pPr>
              <w:jc w:val="center"/>
              <w:rPr>
                <w:rFonts w:ascii="Segoe UI" w:hAnsi="Segoe UI" w:cs="Segoe UI"/>
                <w:b/>
                <w:bCs/>
                <w:lang w:val="en-US"/>
              </w:rPr>
            </w:pPr>
            <w:r w:rsidRPr="00436073">
              <w:rPr>
                <w:rFonts w:ascii="Segoe UI" w:hAnsi="Segoe UI" w:cs="Segoe UI"/>
                <w:b/>
                <w:bCs/>
                <w:lang w:val="en-US"/>
              </w:rPr>
              <w:t>Number of actions out of date</w:t>
            </w:r>
          </w:p>
        </w:tc>
      </w:tr>
      <w:tr w:rsidR="00973118" w:rsidRPr="00436073" w:rsidTr="009D0A90">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973118" w:rsidRPr="00436073" w:rsidRDefault="00973118" w:rsidP="009D0A90">
            <w:pPr>
              <w:rPr>
                <w:rFonts w:ascii="Segoe UI" w:hAnsi="Segoe UI" w:cs="Segoe UI"/>
                <w:lang w:val="en-US"/>
              </w:rPr>
            </w:pPr>
            <w:r w:rsidRPr="00436073">
              <w:rPr>
                <w:rFonts w:ascii="Segoe UI" w:hAnsi="Segoe UI" w:cs="Segoe UI"/>
                <w:lang w:val="en-US"/>
              </w:rPr>
              <w:t>Trust wide actions relating to all directorates</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18</w:t>
            </w:r>
          </w:p>
        </w:tc>
        <w:tc>
          <w:tcPr>
            <w:tcW w:w="1418"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17</w:t>
            </w:r>
          </w:p>
        </w:tc>
        <w:tc>
          <w:tcPr>
            <w:tcW w:w="1559" w:type="dxa"/>
            <w:tcBorders>
              <w:top w:val="nil"/>
              <w:left w:val="nil"/>
              <w:bottom w:val="single" w:sz="8" w:space="0" w:color="auto"/>
              <w:right w:val="single" w:sz="4" w:space="0" w:color="auto"/>
            </w:tcBorders>
            <w:shd w:val="clear" w:color="auto" w:fill="FF000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1</w:t>
            </w:r>
          </w:p>
        </w:tc>
      </w:tr>
      <w:tr w:rsidR="00973118" w:rsidRPr="00436073" w:rsidTr="009D0A90">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973118" w:rsidRPr="00436073" w:rsidRDefault="00973118" w:rsidP="009D0A90">
            <w:pPr>
              <w:rPr>
                <w:rFonts w:ascii="Segoe UI" w:hAnsi="Segoe UI" w:cs="Segoe UI"/>
                <w:lang w:val="en-US"/>
              </w:rPr>
            </w:pPr>
            <w:r w:rsidRPr="00436073">
              <w:rPr>
                <w:rFonts w:ascii="Segoe UI" w:hAnsi="Segoe UI" w:cs="Segoe UI"/>
                <w:lang w:val="en-US"/>
              </w:rPr>
              <w:t>Adult Services</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32</w:t>
            </w:r>
          </w:p>
        </w:tc>
        <w:tc>
          <w:tcPr>
            <w:tcW w:w="1418"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32</w:t>
            </w:r>
          </w:p>
        </w:tc>
        <w:tc>
          <w:tcPr>
            <w:tcW w:w="1559" w:type="dxa"/>
            <w:tcBorders>
              <w:top w:val="nil"/>
              <w:left w:val="nil"/>
              <w:bottom w:val="single" w:sz="8" w:space="0" w:color="auto"/>
              <w:right w:val="single" w:sz="4" w:space="0" w:color="auto"/>
            </w:tcBorders>
            <w:shd w:val="clear" w:color="auto" w:fill="00B05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0</w:t>
            </w:r>
          </w:p>
        </w:tc>
      </w:tr>
      <w:tr w:rsidR="00973118" w:rsidRPr="00436073" w:rsidTr="009D0A90">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973118" w:rsidRPr="00436073" w:rsidRDefault="00973118" w:rsidP="009D0A90">
            <w:pPr>
              <w:rPr>
                <w:rFonts w:ascii="Segoe UI" w:hAnsi="Segoe UI" w:cs="Segoe UI"/>
                <w:lang w:val="en-US"/>
              </w:rPr>
            </w:pPr>
            <w:r w:rsidRPr="00436073">
              <w:rPr>
                <w:rFonts w:ascii="Segoe UI" w:hAnsi="Segoe UI" w:cs="Segoe UI"/>
                <w:lang w:val="en-US"/>
              </w:rPr>
              <w:t>Older People’s Directorate</w:t>
            </w:r>
          </w:p>
        </w:tc>
        <w:tc>
          <w:tcPr>
            <w:tcW w:w="198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12</w:t>
            </w:r>
          </w:p>
        </w:tc>
        <w:tc>
          <w:tcPr>
            <w:tcW w:w="1418"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9</w:t>
            </w:r>
          </w:p>
        </w:tc>
        <w:tc>
          <w:tcPr>
            <w:tcW w:w="1559" w:type="dxa"/>
            <w:tcBorders>
              <w:top w:val="nil"/>
              <w:left w:val="nil"/>
              <w:bottom w:val="single" w:sz="8" w:space="0" w:color="auto"/>
              <w:right w:val="single" w:sz="4" w:space="0" w:color="auto"/>
            </w:tcBorders>
            <w:shd w:val="clear" w:color="auto" w:fill="FF000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3</w:t>
            </w:r>
          </w:p>
        </w:tc>
      </w:tr>
      <w:tr w:rsidR="00973118" w:rsidRPr="00436073" w:rsidTr="009D0A90">
        <w:tc>
          <w:tcPr>
            <w:tcW w:w="4928"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973118" w:rsidRPr="00436073" w:rsidRDefault="00973118" w:rsidP="009D0A90">
            <w:pPr>
              <w:rPr>
                <w:rFonts w:ascii="Segoe UI" w:hAnsi="Segoe UI" w:cs="Segoe UI"/>
                <w:lang w:val="en-US"/>
              </w:rPr>
            </w:pPr>
            <w:r w:rsidRPr="00436073">
              <w:rPr>
                <w:rFonts w:ascii="Segoe UI" w:hAnsi="Segoe UI" w:cs="Segoe UI"/>
                <w:lang w:val="en-US"/>
              </w:rPr>
              <w:t>Children &amp; Young People</w:t>
            </w:r>
          </w:p>
        </w:tc>
        <w:tc>
          <w:tcPr>
            <w:tcW w:w="198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10</w:t>
            </w:r>
          </w:p>
        </w:tc>
        <w:tc>
          <w:tcPr>
            <w:tcW w:w="1418" w:type="dxa"/>
            <w:tcBorders>
              <w:top w:val="nil"/>
              <w:left w:val="nil"/>
              <w:bottom w:val="single" w:sz="4" w:space="0" w:color="auto"/>
              <w:right w:val="single" w:sz="8" w:space="0" w:color="auto"/>
            </w:tcBorders>
            <w:shd w:val="clear" w:color="auto" w:fill="00B05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7</w:t>
            </w:r>
          </w:p>
        </w:tc>
        <w:tc>
          <w:tcPr>
            <w:tcW w:w="1559" w:type="dxa"/>
            <w:tcBorders>
              <w:top w:val="nil"/>
              <w:left w:val="nil"/>
              <w:bottom w:val="single" w:sz="4" w:space="0" w:color="auto"/>
              <w:right w:val="single" w:sz="4" w:space="0" w:color="auto"/>
            </w:tcBorders>
            <w:shd w:val="clear" w:color="auto" w:fill="FF0000"/>
            <w:tcMar>
              <w:top w:w="0" w:type="dxa"/>
              <w:left w:w="108" w:type="dxa"/>
              <w:bottom w:w="0" w:type="dxa"/>
              <w:right w:w="108" w:type="dxa"/>
            </w:tcMar>
            <w:vAlign w:val="center"/>
          </w:tcPr>
          <w:p w:rsidR="00973118" w:rsidRPr="00436073" w:rsidRDefault="00973118" w:rsidP="009D0A90">
            <w:pPr>
              <w:jc w:val="center"/>
              <w:rPr>
                <w:rFonts w:ascii="Segoe UI" w:hAnsi="Segoe UI" w:cs="Segoe UI"/>
                <w:lang w:val="en-US"/>
              </w:rPr>
            </w:pPr>
            <w:r w:rsidRPr="00436073">
              <w:rPr>
                <w:rFonts w:ascii="Segoe UI" w:hAnsi="Segoe UI" w:cs="Segoe UI"/>
                <w:lang w:val="en-US"/>
              </w:rPr>
              <w:t>3</w:t>
            </w:r>
          </w:p>
        </w:tc>
      </w:tr>
      <w:tr w:rsidR="00973118" w:rsidRPr="00436073" w:rsidTr="009D0A90">
        <w:tc>
          <w:tcPr>
            <w:tcW w:w="4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3118" w:rsidRPr="00436073" w:rsidRDefault="00973118" w:rsidP="009D0A90">
            <w:pPr>
              <w:rPr>
                <w:rFonts w:ascii="Segoe UI" w:hAnsi="Segoe UI" w:cs="Segoe UI"/>
                <w:b/>
                <w:lang w:val="en-US"/>
              </w:rPr>
            </w:pPr>
            <w:r w:rsidRPr="00436073">
              <w:rPr>
                <w:rFonts w:ascii="Segoe UI" w:hAnsi="Segoe UI" w:cs="Segoe UI"/>
                <w:b/>
                <w:lang w:val="en-US"/>
              </w:rPr>
              <w:t>TOTAL</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3118" w:rsidRPr="00436073" w:rsidRDefault="00973118" w:rsidP="009D0A90">
            <w:pPr>
              <w:jc w:val="center"/>
              <w:rPr>
                <w:rFonts w:ascii="Segoe UI" w:hAnsi="Segoe UI" w:cs="Segoe UI"/>
                <w:b/>
                <w:lang w:val="en-US"/>
              </w:rPr>
            </w:pPr>
            <w:r w:rsidRPr="00436073">
              <w:rPr>
                <w:rFonts w:ascii="Segoe UI" w:hAnsi="Segoe UI" w:cs="Segoe UI"/>
                <w:b/>
                <w:lang w:val="en-US"/>
              </w:rPr>
              <w:t>72</w:t>
            </w:r>
          </w:p>
        </w:tc>
        <w:tc>
          <w:tcPr>
            <w:tcW w:w="1418" w:type="dxa"/>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tcPr>
          <w:p w:rsidR="00973118" w:rsidRPr="00436073" w:rsidRDefault="00973118" w:rsidP="009D0A90">
            <w:pPr>
              <w:jc w:val="center"/>
              <w:rPr>
                <w:rFonts w:ascii="Segoe UI" w:hAnsi="Segoe UI" w:cs="Segoe UI"/>
                <w:b/>
                <w:lang w:val="en-US"/>
              </w:rPr>
            </w:pPr>
            <w:r w:rsidRPr="00436073">
              <w:rPr>
                <w:rFonts w:ascii="Segoe UI" w:hAnsi="Segoe UI" w:cs="Segoe UI"/>
                <w:b/>
                <w:lang w:val="en-US"/>
              </w:rPr>
              <w:t>65</w:t>
            </w:r>
          </w:p>
        </w:tc>
        <w:tc>
          <w:tcPr>
            <w:tcW w:w="1559"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tcPr>
          <w:p w:rsidR="00973118" w:rsidRPr="00436073" w:rsidRDefault="00973118" w:rsidP="009D0A90">
            <w:pPr>
              <w:jc w:val="center"/>
              <w:rPr>
                <w:rFonts w:ascii="Segoe UI" w:hAnsi="Segoe UI" w:cs="Segoe UI"/>
                <w:b/>
                <w:lang w:val="en-US"/>
              </w:rPr>
            </w:pPr>
            <w:r w:rsidRPr="00436073">
              <w:rPr>
                <w:rFonts w:ascii="Segoe UI" w:hAnsi="Segoe UI" w:cs="Segoe UI"/>
                <w:b/>
                <w:lang w:val="en-US"/>
              </w:rPr>
              <w:t>7</w:t>
            </w:r>
          </w:p>
        </w:tc>
      </w:tr>
    </w:tbl>
    <w:p w:rsidR="00E94B04" w:rsidRDefault="002C7A7A" w:rsidP="002C7A7A">
      <w:pPr>
        <w:pStyle w:val="NoSpacing"/>
        <w:spacing w:before="200" w:after="200"/>
        <w:rPr>
          <w:rFonts w:ascii="Segoe UI" w:hAnsi="Segoe UI" w:cs="Segoe UI"/>
          <w:b/>
          <w:bCs/>
        </w:rPr>
      </w:pPr>
      <w:r w:rsidRPr="002D7F99">
        <w:rPr>
          <w:rFonts w:ascii="Segoe UI" w:hAnsi="Segoe UI" w:cs="Segoe UI"/>
          <w:i/>
        </w:rPr>
        <w:t>Table 5</w:t>
      </w:r>
      <w:r w:rsidRPr="00436073">
        <w:rPr>
          <w:rFonts w:ascii="Segoe UI" w:hAnsi="Segoe UI" w:cs="Segoe UI"/>
        </w:rPr>
        <w:t xml:space="preserve"> – number of out-of-date actions per directorate</w:t>
      </w:r>
    </w:p>
    <w:p w:rsidR="00E94B04" w:rsidRPr="00436073" w:rsidRDefault="000A6D74" w:rsidP="00E94B04">
      <w:pPr>
        <w:jc w:val="both"/>
        <w:rPr>
          <w:rFonts w:ascii="Segoe UI" w:hAnsi="Segoe UI" w:cs="Segoe UI"/>
          <w:b/>
        </w:rPr>
      </w:pPr>
      <w:r>
        <w:rPr>
          <w:rFonts w:ascii="Segoe UI" w:hAnsi="Segoe UI" w:cs="Segoe UI"/>
          <w:b/>
        </w:rPr>
        <w:t xml:space="preserve">2.6 </w:t>
      </w:r>
      <w:r w:rsidR="00E94B04" w:rsidRPr="00436073">
        <w:rPr>
          <w:rFonts w:ascii="Segoe UI" w:hAnsi="Segoe UI" w:cs="Segoe UI"/>
          <w:b/>
        </w:rPr>
        <w:t>Classic Safety Thermometer</w:t>
      </w:r>
    </w:p>
    <w:p w:rsidR="00E94B04" w:rsidRPr="00436073" w:rsidRDefault="00E94B04" w:rsidP="00E94B04">
      <w:pPr>
        <w:jc w:val="both"/>
        <w:rPr>
          <w:rFonts w:ascii="Segoe UI" w:hAnsi="Segoe UI" w:cs="Segoe UI"/>
        </w:rPr>
      </w:pPr>
      <w:r w:rsidRPr="00436073">
        <w:rPr>
          <w:rFonts w:ascii="Segoe UI" w:hAnsi="Segoe UI" w:cs="Segoe UI"/>
        </w:rPr>
        <w:t>One of the national programmes to support harm free care is the Safety Thermometer Classic harm prevalence audit. This is designed to ensure an organisation and its respective clinical teams are aware of the harm that their patients are experiencing by reviewing care indicators across key elements of harm:</w:t>
      </w:r>
    </w:p>
    <w:p w:rsidR="00E94B04" w:rsidRPr="00436073" w:rsidRDefault="00E94B04" w:rsidP="00E94B04">
      <w:pPr>
        <w:pStyle w:val="ListParagraph"/>
        <w:numPr>
          <w:ilvl w:val="0"/>
          <w:numId w:val="5"/>
        </w:numPr>
        <w:spacing w:after="0"/>
        <w:jc w:val="both"/>
        <w:rPr>
          <w:rFonts w:ascii="Segoe UI" w:hAnsi="Segoe UI" w:cs="Segoe UI"/>
        </w:rPr>
      </w:pPr>
      <w:r w:rsidRPr="00436073">
        <w:rPr>
          <w:rFonts w:ascii="Segoe UI" w:hAnsi="Segoe UI" w:cs="Segoe UI"/>
        </w:rPr>
        <w:t>Pressure ulcers</w:t>
      </w:r>
    </w:p>
    <w:p w:rsidR="00E94B04" w:rsidRPr="00436073" w:rsidRDefault="00E94B04" w:rsidP="00E94B04">
      <w:pPr>
        <w:pStyle w:val="ListParagraph"/>
        <w:numPr>
          <w:ilvl w:val="0"/>
          <w:numId w:val="5"/>
        </w:numPr>
        <w:spacing w:after="0"/>
        <w:jc w:val="both"/>
        <w:rPr>
          <w:rFonts w:ascii="Segoe UI" w:hAnsi="Segoe UI" w:cs="Segoe UI"/>
        </w:rPr>
      </w:pPr>
      <w:r w:rsidRPr="00436073">
        <w:rPr>
          <w:rFonts w:ascii="Segoe UI" w:hAnsi="Segoe UI" w:cs="Segoe UI"/>
        </w:rPr>
        <w:t>Falls</w:t>
      </w:r>
    </w:p>
    <w:p w:rsidR="00E94B04" w:rsidRPr="00436073" w:rsidRDefault="00E94B04" w:rsidP="00E94B04">
      <w:pPr>
        <w:pStyle w:val="ListParagraph"/>
        <w:numPr>
          <w:ilvl w:val="0"/>
          <w:numId w:val="5"/>
        </w:numPr>
        <w:spacing w:after="0"/>
        <w:jc w:val="both"/>
        <w:rPr>
          <w:rFonts w:ascii="Segoe UI" w:hAnsi="Segoe UI" w:cs="Segoe UI"/>
        </w:rPr>
      </w:pPr>
      <w:r w:rsidRPr="00436073">
        <w:rPr>
          <w:rFonts w:ascii="Segoe UI" w:hAnsi="Segoe UI" w:cs="Segoe UI"/>
        </w:rPr>
        <w:t>Catheter-related UTIs</w:t>
      </w:r>
    </w:p>
    <w:p w:rsidR="00E94B04" w:rsidRPr="00436073" w:rsidRDefault="00E94B04" w:rsidP="00E94B04">
      <w:pPr>
        <w:pStyle w:val="ListParagraph"/>
        <w:numPr>
          <w:ilvl w:val="0"/>
          <w:numId w:val="5"/>
        </w:numPr>
        <w:spacing w:after="0"/>
        <w:jc w:val="both"/>
        <w:rPr>
          <w:rFonts w:ascii="Segoe UI" w:hAnsi="Segoe UI" w:cs="Segoe UI"/>
        </w:rPr>
      </w:pPr>
      <w:r w:rsidRPr="00436073">
        <w:rPr>
          <w:rFonts w:ascii="Segoe UI" w:hAnsi="Segoe UI" w:cs="Segoe UI"/>
        </w:rPr>
        <w:t>VTE</w:t>
      </w:r>
    </w:p>
    <w:p w:rsidR="00E94B04" w:rsidRDefault="00E94B04" w:rsidP="00E94B04">
      <w:pPr>
        <w:pStyle w:val="ListParagraph"/>
        <w:numPr>
          <w:ilvl w:val="0"/>
          <w:numId w:val="5"/>
        </w:numPr>
        <w:spacing w:after="0"/>
        <w:jc w:val="both"/>
        <w:rPr>
          <w:rFonts w:ascii="Segoe UI" w:hAnsi="Segoe UI" w:cs="Segoe UI"/>
        </w:rPr>
      </w:pPr>
      <w:r w:rsidRPr="00F20A79">
        <w:rPr>
          <w:rFonts w:ascii="Segoe UI" w:hAnsi="Segoe UI" w:cs="Segoe UI"/>
        </w:rPr>
        <w:t>Optional locally determined elements e.g. cognitive screening/assessment</w:t>
      </w:r>
    </w:p>
    <w:p w:rsidR="00E94B04" w:rsidRPr="00F20A79" w:rsidRDefault="00E94B04" w:rsidP="00E94B04">
      <w:pPr>
        <w:pStyle w:val="ListParagraph"/>
        <w:spacing w:after="0"/>
        <w:jc w:val="both"/>
        <w:rPr>
          <w:rFonts w:ascii="Segoe UI" w:hAnsi="Segoe UI" w:cs="Segoe UI"/>
        </w:rPr>
      </w:pPr>
    </w:p>
    <w:p w:rsidR="00E94B04" w:rsidRPr="00436073" w:rsidRDefault="00E94B04" w:rsidP="00E94B04">
      <w:pPr>
        <w:jc w:val="both"/>
        <w:rPr>
          <w:rFonts w:ascii="Segoe UI" w:hAnsi="Segoe UI" w:cs="Segoe UI"/>
        </w:rPr>
      </w:pPr>
      <w:r w:rsidRPr="00436073">
        <w:rPr>
          <w:rFonts w:ascii="Segoe UI" w:hAnsi="Segoe UI" w:cs="Segoe UI"/>
        </w:rPr>
        <w:t>The Safety Thermometer approach moves from reviewing these patient harms/indicators by individual category to one which reviews the total level of harm for each patient, thus providing a basis for patient safety improvement work and the delivery of harm free care.  The benefits of this approach are that it:</w:t>
      </w:r>
    </w:p>
    <w:p w:rsidR="00E94B04" w:rsidRPr="00436073" w:rsidRDefault="002C7A7A" w:rsidP="00E94B04">
      <w:pPr>
        <w:pStyle w:val="ListParagraph"/>
        <w:numPr>
          <w:ilvl w:val="0"/>
          <w:numId w:val="7"/>
        </w:numPr>
        <w:spacing w:after="0"/>
        <w:jc w:val="both"/>
        <w:rPr>
          <w:rFonts w:ascii="Segoe UI" w:hAnsi="Segoe UI" w:cs="Segoe UI"/>
        </w:rPr>
      </w:pPr>
      <w:r>
        <w:rPr>
          <w:rFonts w:ascii="Segoe UI" w:hAnsi="Segoe UI" w:cs="Segoe UI"/>
        </w:rPr>
        <w:t>M</w:t>
      </w:r>
      <w:r w:rsidR="00E94B04" w:rsidRPr="00436073">
        <w:rPr>
          <w:rFonts w:ascii="Segoe UI" w:hAnsi="Segoe UI" w:cs="Segoe UI"/>
        </w:rPr>
        <w:t>easures patients that are harm-free at the point of care in a systematic way</w:t>
      </w:r>
    </w:p>
    <w:p w:rsidR="00E94B04" w:rsidRPr="00436073" w:rsidRDefault="002C7A7A" w:rsidP="00E94B04">
      <w:pPr>
        <w:pStyle w:val="ListParagraph"/>
        <w:numPr>
          <w:ilvl w:val="0"/>
          <w:numId w:val="7"/>
        </w:numPr>
        <w:spacing w:after="0"/>
        <w:jc w:val="both"/>
        <w:rPr>
          <w:rFonts w:ascii="Segoe UI" w:hAnsi="Segoe UI" w:cs="Segoe UI"/>
        </w:rPr>
      </w:pPr>
      <w:r>
        <w:rPr>
          <w:rFonts w:ascii="Segoe UI" w:hAnsi="Segoe UI" w:cs="Segoe UI"/>
        </w:rPr>
        <w:t>I</w:t>
      </w:r>
      <w:r w:rsidR="00E94B04" w:rsidRPr="00436073">
        <w:rPr>
          <w:rFonts w:ascii="Segoe UI" w:hAnsi="Segoe UI" w:cs="Segoe UI"/>
        </w:rPr>
        <w:t xml:space="preserve">ntegrates measurement into daily routines </w:t>
      </w:r>
    </w:p>
    <w:p w:rsidR="00E94B04" w:rsidRPr="00436073" w:rsidRDefault="002C7A7A" w:rsidP="00E94B04">
      <w:pPr>
        <w:pStyle w:val="ListParagraph"/>
        <w:numPr>
          <w:ilvl w:val="0"/>
          <w:numId w:val="7"/>
        </w:numPr>
        <w:spacing w:after="0"/>
        <w:jc w:val="both"/>
        <w:rPr>
          <w:rFonts w:ascii="Segoe UI" w:hAnsi="Segoe UI" w:cs="Segoe UI"/>
        </w:rPr>
      </w:pPr>
      <w:r>
        <w:rPr>
          <w:rFonts w:ascii="Segoe UI" w:hAnsi="Segoe UI" w:cs="Segoe UI"/>
        </w:rPr>
        <w:t>P</w:t>
      </w:r>
      <w:r w:rsidR="00E94B04" w:rsidRPr="00436073">
        <w:rPr>
          <w:rFonts w:ascii="Segoe UI" w:hAnsi="Segoe UI" w:cs="Segoe UI"/>
        </w:rPr>
        <w:t>rompts front line teams to think differently and from a patient perspective</w:t>
      </w:r>
    </w:p>
    <w:p w:rsidR="00E94B04" w:rsidRPr="00436073" w:rsidRDefault="002C7A7A" w:rsidP="00E94B04">
      <w:pPr>
        <w:pStyle w:val="ListParagraph"/>
        <w:numPr>
          <w:ilvl w:val="0"/>
          <w:numId w:val="7"/>
        </w:numPr>
        <w:spacing w:after="0"/>
        <w:jc w:val="both"/>
        <w:rPr>
          <w:rFonts w:ascii="Segoe UI" w:hAnsi="Segoe UI" w:cs="Segoe UI"/>
        </w:rPr>
      </w:pPr>
      <w:r>
        <w:rPr>
          <w:rFonts w:ascii="Segoe UI" w:hAnsi="Segoe UI" w:cs="Segoe UI"/>
        </w:rPr>
        <w:t>S</w:t>
      </w:r>
      <w:r w:rsidR="00E94B04" w:rsidRPr="00436073">
        <w:rPr>
          <w:rFonts w:ascii="Segoe UI" w:hAnsi="Segoe UI" w:cs="Segoe UI"/>
        </w:rPr>
        <w:t>upports improvements in patient care and patient experience</w:t>
      </w:r>
    </w:p>
    <w:p w:rsidR="00E94B04" w:rsidRPr="00436073" w:rsidRDefault="002C7A7A" w:rsidP="00E94B04">
      <w:pPr>
        <w:pStyle w:val="ListParagraph"/>
        <w:numPr>
          <w:ilvl w:val="0"/>
          <w:numId w:val="7"/>
        </w:numPr>
        <w:spacing w:after="0"/>
        <w:jc w:val="both"/>
        <w:rPr>
          <w:rFonts w:ascii="Segoe UI" w:hAnsi="Segoe UI" w:cs="Segoe UI"/>
        </w:rPr>
      </w:pPr>
      <w:r>
        <w:rPr>
          <w:rFonts w:ascii="Segoe UI" w:hAnsi="Segoe UI" w:cs="Segoe UI"/>
        </w:rPr>
        <w:t>P</w:t>
      </w:r>
      <w:r w:rsidR="00E94B04" w:rsidRPr="00436073">
        <w:rPr>
          <w:rFonts w:ascii="Segoe UI" w:hAnsi="Segoe UI" w:cs="Segoe UI"/>
        </w:rPr>
        <w:t>rompts immediate actions by healthcare staff</w:t>
      </w:r>
    </w:p>
    <w:p w:rsidR="00E94B04" w:rsidRDefault="002C7A7A" w:rsidP="002C7A7A">
      <w:pPr>
        <w:pStyle w:val="ListParagraph"/>
        <w:numPr>
          <w:ilvl w:val="0"/>
          <w:numId w:val="7"/>
        </w:numPr>
        <w:ind w:left="714" w:hanging="357"/>
        <w:contextualSpacing w:val="0"/>
        <w:jc w:val="both"/>
        <w:rPr>
          <w:rFonts w:ascii="Segoe UI" w:hAnsi="Segoe UI" w:cs="Segoe UI"/>
        </w:rPr>
      </w:pPr>
      <w:r>
        <w:rPr>
          <w:rFonts w:ascii="Segoe UI" w:hAnsi="Segoe UI" w:cs="Segoe UI"/>
        </w:rPr>
        <w:t>A</w:t>
      </w:r>
      <w:r w:rsidR="00E94B04" w:rsidRPr="00436073">
        <w:rPr>
          <w:rFonts w:ascii="Segoe UI" w:hAnsi="Segoe UI" w:cs="Segoe UI"/>
        </w:rPr>
        <w:t>llows measurement in any setting where care is being delivered</w:t>
      </w:r>
    </w:p>
    <w:p w:rsidR="00E94B04" w:rsidRPr="00436073" w:rsidRDefault="00E94B04" w:rsidP="00E94B04">
      <w:pPr>
        <w:autoSpaceDE w:val="0"/>
        <w:autoSpaceDN w:val="0"/>
        <w:adjustRightInd w:val="0"/>
        <w:rPr>
          <w:rFonts w:ascii="Segoe UI" w:hAnsi="Segoe UI" w:cs="Segoe UI"/>
        </w:rPr>
      </w:pPr>
      <w:r w:rsidRPr="00436073">
        <w:rPr>
          <w:rFonts w:ascii="Segoe UI" w:hAnsi="Segoe UI" w:cs="Segoe UI"/>
        </w:rPr>
        <w:t xml:space="preserve">Teams are able to access their results, identify progress over time and compare results with other teams across the Trust, or with other organisations that submit data.  There is, however, no facility to allow a benchmark comparison with individual teams in other </w:t>
      </w:r>
      <w:r w:rsidRPr="00436073">
        <w:rPr>
          <w:rFonts w:ascii="Segoe UI" w:hAnsi="Segoe UI" w:cs="Segoe UI"/>
        </w:rPr>
        <w:lastRenderedPageBreak/>
        <w:t xml:space="preserve">organisations; indeed, many organisations are not analogous to Oxford Health, the programme embracing acute Trusts ads well as bodies outside of the NHS, such as care homes.  </w:t>
      </w:r>
      <w:r w:rsidR="008729A5" w:rsidRPr="00436073">
        <w:rPr>
          <w:rFonts w:ascii="Segoe UI" w:hAnsi="Segoe UI" w:cs="Segoe UI"/>
        </w:rPr>
        <w:t xml:space="preserve">A document from 2013, </w:t>
      </w:r>
      <w:r w:rsidR="008729A5">
        <w:rPr>
          <w:rFonts w:ascii="Segoe UI" w:hAnsi="Segoe UI" w:cs="Segoe UI"/>
        </w:rPr>
        <w:t>'</w:t>
      </w:r>
      <w:r w:rsidR="008729A5" w:rsidRPr="00436073">
        <w:rPr>
          <w:rFonts w:ascii="Segoe UI" w:hAnsi="Segoe UI" w:cs="Segoe UI"/>
        </w:rPr>
        <w:t>Delivering the NHS Safety Thermometer CQUIN</w:t>
      </w:r>
      <w:r w:rsidR="008729A5">
        <w:rPr>
          <w:rFonts w:ascii="Segoe UI" w:hAnsi="Segoe UI" w:cs="Segoe UI"/>
        </w:rPr>
        <w:t>'</w:t>
      </w:r>
      <w:r w:rsidR="008729A5" w:rsidRPr="00436073">
        <w:rPr>
          <w:rFonts w:ascii="Segoe UI" w:hAnsi="Segoe UI" w:cs="Segoe UI"/>
        </w:rPr>
        <w:t xml:space="preserve">, states “The NHS Safety Thermometer was not designed to compare organisations. </w:t>
      </w:r>
      <w:r w:rsidRPr="00436073">
        <w:rPr>
          <w:rFonts w:ascii="Segoe UI" w:hAnsi="Segoe UI" w:cs="Segoe UI"/>
        </w:rPr>
        <w:t>It is an instrument that requires local discussion, interpretation and implementation. This inevitably means that methods of collection and interpretation of operational definitions vary considerable from site to site.</w:t>
      </w:r>
    </w:p>
    <w:p w:rsidR="00E94B04" w:rsidRPr="00436073" w:rsidRDefault="00E94B04" w:rsidP="00E94B04">
      <w:pPr>
        <w:jc w:val="both"/>
        <w:rPr>
          <w:rFonts w:ascii="Segoe UI" w:hAnsi="Segoe UI" w:cs="Segoe UI"/>
        </w:rPr>
      </w:pPr>
      <w:r w:rsidRPr="00436073">
        <w:rPr>
          <w:rFonts w:ascii="Segoe UI" w:hAnsi="Segoe UI" w:cs="Segoe UI"/>
        </w:rPr>
        <w:t xml:space="preserve">All results are presented as a percentage of patients seen by the services on the audit date.  Caution should be applied when considering results for teams with low patient numbers: for example, for a service that audit only 5 patients in a month, such as Physio, a single patient with harm will affect the overall result by 20%. A spreadsheet containing full results, including the numbers of patients audited, is available in appendix 2.  </w:t>
      </w:r>
    </w:p>
    <w:p w:rsidR="00E94B04" w:rsidRPr="00436073" w:rsidRDefault="00E94B04" w:rsidP="00E94B04">
      <w:pPr>
        <w:jc w:val="both"/>
        <w:rPr>
          <w:rFonts w:ascii="Segoe UI" w:hAnsi="Segoe UI" w:cs="Segoe UI"/>
        </w:rPr>
      </w:pPr>
      <w:r w:rsidRPr="00436073">
        <w:rPr>
          <w:rFonts w:ascii="Segoe UI" w:hAnsi="Segoe UI" w:cs="Segoe UI"/>
        </w:rPr>
        <w:t>In each case there is a national comparison, although it should be borne in mind that many participants will not be direct analogues of Oxford Health Foundation Trust, as detailed above.</w:t>
      </w:r>
    </w:p>
    <w:p w:rsidR="00E94B04" w:rsidRPr="00436073" w:rsidRDefault="00E94B04" w:rsidP="00E94B04">
      <w:pPr>
        <w:jc w:val="both"/>
        <w:rPr>
          <w:rFonts w:ascii="Segoe UI" w:hAnsi="Segoe UI" w:cs="Segoe UI"/>
        </w:rPr>
      </w:pPr>
      <w:r w:rsidRPr="00436073">
        <w:rPr>
          <w:rFonts w:ascii="Segoe UI" w:hAnsi="Segoe UI" w:cs="Segoe UI"/>
        </w:rPr>
        <w:t>As a point prevalence audit, Safety Thermometer has some constraints in that:</w:t>
      </w:r>
    </w:p>
    <w:p w:rsidR="00E94B04" w:rsidRPr="00436073" w:rsidRDefault="002C7A7A" w:rsidP="00E94B04">
      <w:pPr>
        <w:pStyle w:val="ListParagraph"/>
        <w:numPr>
          <w:ilvl w:val="0"/>
          <w:numId w:val="6"/>
        </w:numPr>
        <w:rPr>
          <w:rFonts w:ascii="Segoe UI" w:hAnsi="Segoe UI" w:cs="Segoe UI"/>
        </w:rPr>
      </w:pPr>
      <w:r>
        <w:rPr>
          <w:rFonts w:ascii="Segoe UI" w:hAnsi="Segoe UI" w:cs="Segoe UI"/>
        </w:rPr>
        <w:t>A</w:t>
      </w:r>
      <w:r w:rsidR="00E94B04" w:rsidRPr="00436073">
        <w:rPr>
          <w:rFonts w:ascii="Segoe UI" w:hAnsi="Segoe UI" w:cs="Segoe UI"/>
        </w:rPr>
        <w:t xml:space="preserve">udited patients do not necessarily reflect trends for all patients on the caseload, </w:t>
      </w:r>
    </w:p>
    <w:p w:rsidR="00E94B04" w:rsidRPr="00436073" w:rsidRDefault="002C7A7A" w:rsidP="00E94B04">
      <w:pPr>
        <w:pStyle w:val="ListParagraph"/>
        <w:numPr>
          <w:ilvl w:val="0"/>
          <w:numId w:val="6"/>
        </w:numPr>
        <w:rPr>
          <w:rFonts w:ascii="Segoe UI" w:hAnsi="Segoe UI" w:cs="Segoe UI"/>
        </w:rPr>
      </w:pPr>
      <w:r>
        <w:rPr>
          <w:rFonts w:ascii="Segoe UI" w:hAnsi="Segoe UI" w:cs="Segoe UI"/>
        </w:rPr>
        <w:t>A</w:t>
      </w:r>
      <w:r w:rsidR="00E94B04" w:rsidRPr="00436073">
        <w:rPr>
          <w:rFonts w:ascii="Segoe UI" w:hAnsi="Segoe UI" w:cs="Segoe UI"/>
        </w:rPr>
        <w:t>ll harms are counted, not necessarily those that occurred whilst under OH care (unless indicated by the word “new”)</w:t>
      </w:r>
    </w:p>
    <w:p w:rsidR="00E94B04" w:rsidRPr="00436073" w:rsidRDefault="002C7A7A" w:rsidP="00E94B04">
      <w:pPr>
        <w:pStyle w:val="ListParagraph"/>
        <w:numPr>
          <w:ilvl w:val="0"/>
          <w:numId w:val="6"/>
        </w:numPr>
        <w:rPr>
          <w:rFonts w:ascii="Segoe UI" w:hAnsi="Segoe UI" w:cs="Segoe UI"/>
        </w:rPr>
      </w:pPr>
      <w:r>
        <w:rPr>
          <w:rFonts w:ascii="Segoe UI" w:hAnsi="Segoe UI" w:cs="Segoe UI"/>
        </w:rPr>
        <w:t>L</w:t>
      </w:r>
      <w:r w:rsidR="00E94B04" w:rsidRPr="00436073">
        <w:rPr>
          <w:rFonts w:ascii="Segoe UI" w:hAnsi="Segoe UI" w:cs="Segoe UI"/>
        </w:rPr>
        <w:t xml:space="preserve">ong term caseload management means that certain patients will be counted in different months, despite the fact that there may have been no new harms, </w:t>
      </w:r>
      <w:r w:rsidR="008729A5" w:rsidRPr="00436073">
        <w:rPr>
          <w:rFonts w:ascii="Segoe UI" w:hAnsi="Segoe UI" w:cs="Segoe UI"/>
        </w:rPr>
        <w:t>e.g.</w:t>
      </w:r>
      <w:r w:rsidR="00E94B04" w:rsidRPr="00436073">
        <w:rPr>
          <w:rFonts w:ascii="Segoe UI" w:hAnsi="Segoe UI" w:cs="Segoe UI"/>
        </w:rPr>
        <w:t xml:space="preserve"> patients on the DN caseload who are receiving continuing treatment for pressure ulcers</w:t>
      </w:r>
    </w:p>
    <w:p w:rsidR="00E94B04" w:rsidRPr="00436073" w:rsidRDefault="002C7A7A" w:rsidP="00E94B04">
      <w:pPr>
        <w:pStyle w:val="ListParagraph"/>
        <w:numPr>
          <w:ilvl w:val="0"/>
          <w:numId w:val="6"/>
        </w:numPr>
        <w:rPr>
          <w:rFonts w:ascii="Segoe UI" w:hAnsi="Segoe UI" w:cs="Segoe UI"/>
        </w:rPr>
      </w:pPr>
      <w:r>
        <w:rPr>
          <w:rFonts w:ascii="Segoe UI" w:hAnsi="Segoe UI" w:cs="Segoe UI"/>
        </w:rPr>
        <w:t>T</w:t>
      </w:r>
      <w:r w:rsidR="00E94B04" w:rsidRPr="00436073">
        <w:rPr>
          <w:rFonts w:ascii="Segoe UI" w:hAnsi="Segoe UI" w:cs="Segoe UI"/>
        </w:rPr>
        <w:t>he audit solely identifies prevalence of harm, it does not address whether the Trust’s care could have prevented this harm, nor the efficacy of its management thereafter</w:t>
      </w:r>
    </w:p>
    <w:p w:rsidR="00E94B04" w:rsidRDefault="002C7A7A" w:rsidP="00E94B04">
      <w:pPr>
        <w:pStyle w:val="ListParagraph"/>
        <w:numPr>
          <w:ilvl w:val="0"/>
          <w:numId w:val="6"/>
        </w:numPr>
        <w:rPr>
          <w:rFonts w:ascii="Segoe UI" w:hAnsi="Segoe UI" w:cs="Segoe UI"/>
        </w:rPr>
      </w:pPr>
      <w:r>
        <w:rPr>
          <w:rFonts w:ascii="Segoe UI" w:hAnsi="Segoe UI" w:cs="Segoe UI"/>
        </w:rPr>
        <w:t>T</w:t>
      </w:r>
      <w:r w:rsidR="00E94B04" w:rsidRPr="00436073">
        <w:rPr>
          <w:rFonts w:ascii="Segoe UI" w:hAnsi="Segoe UI" w:cs="Segoe UI"/>
        </w:rPr>
        <w:t>he audit counts catheterised patients that have a diagnosed UTI, but not those un-catheterised patients who might have developed a UTI (In community hospitals his data is collated using the Productive Ward dashboard)</w:t>
      </w:r>
    </w:p>
    <w:p w:rsidR="00E94B04" w:rsidRPr="00436073" w:rsidRDefault="00E94B04" w:rsidP="00E94B04">
      <w:pPr>
        <w:rPr>
          <w:rFonts w:ascii="Segoe UI" w:hAnsi="Segoe UI" w:cs="Segoe UI"/>
          <w:b/>
          <w:bCs/>
          <w:color w:val="000000"/>
        </w:rPr>
      </w:pPr>
      <w:r w:rsidRPr="00436073">
        <w:rPr>
          <w:rFonts w:ascii="Segoe UI" w:hAnsi="Segoe UI" w:cs="Segoe UI"/>
          <w:b/>
          <w:bCs/>
          <w:color w:val="000000"/>
        </w:rPr>
        <w:t>Executive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818"/>
        <w:gridCol w:w="1663"/>
        <w:gridCol w:w="2146"/>
        <w:gridCol w:w="1763"/>
      </w:tblGrid>
      <w:tr w:rsidR="00E94B04" w:rsidRPr="00436073" w:rsidTr="002D7F99">
        <w:tc>
          <w:tcPr>
            <w:tcW w:w="1970" w:type="dxa"/>
            <w:shd w:val="clear" w:color="auto" w:fill="auto"/>
          </w:tcPr>
          <w:p w:rsidR="00E94B04" w:rsidRPr="00436073" w:rsidRDefault="00E94B04" w:rsidP="002D7F99">
            <w:pPr>
              <w:widowControl w:val="0"/>
              <w:tabs>
                <w:tab w:val="left" w:pos="2771"/>
              </w:tabs>
              <w:autoSpaceDE w:val="0"/>
              <w:autoSpaceDN w:val="0"/>
              <w:adjustRightInd w:val="0"/>
              <w:rPr>
                <w:rFonts w:ascii="Segoe UI" w:hAnsi="Segoe UI" w:cs="Segoe UI"/>
              </w:rPr>
            </w:pPr>
            <w:r w:rsidRPr="00436073">
              <w:rPr>
                <w:rFonts w:ascii="Segoe UI" w:hAnsi="Segoe UI" w:cs="Segoe UI"/>
              </w:rPr>
              <w:t>Audit Rating</w:t>
            </w:r>
          </w:p>
          <w:p w:rsidR="00E94B04" w:rsidRPr="00436073" w:rsidRDefault="00E94B04" w:rsidP="002D7F99">
            <w:pPr>
              <w:widowControl w:val="0"/>
              <w:tabs>
                <w:tab w:val="left" w:pos="2771"/>
              </w:tabs>
              <w:autoSpaceDE w:val="0"/>
              <w:autoSpaceDN w:val="0"/>
              <w:adjustRightInd w:val="0"/>
              <w:rPr>
                <w:rFonts w:ascii="Segoe UI" w:hAnsi="Segoe UI" w:cs="Segoe UI"/>
              </w:rPr>
            </w:pPr>
            <w:r w:rsidRPr="00436073">
              <w:rPr>
                <w:rFonts w:ascii="Segoe UI" w:hAnsi="Segoe UI" w:cs="Segoe UI"/>
              </w:rPr>
              <w:t>(Highlight)</w:t>
            </w:r>
          </w:p>
        </w:tc>
        <w:tc>
          <w:tcPr>
            <w:tcW w:w="1966" w:type="dxa"/>
            <w:shd w:val="clear" w:color="auto" w:fill="D9D9D9" w:themeFill="background1" w:themeFillShade="D9"/>
          </w:tcPr>
          <w:p w:rsidR="00E94B04" w:rsidRPr="00436073" w:rsidRDefault="00E94B04" w:rsidP="002D7F99">
            <w:pPr>
              <w:widowControl w:val="0"/>
              <w:tabs>
                <w:tab w:val="left" w:pos="2771"/>
              </w:tabs>
              <w:autoSpaceDE w:val="0"/>
              <w:autoSpaceDN w:val="0"/>
              <w:adjustRightInd w:val="0"/>
              <w:rPr>
                <w:rFonts w:ascii="Segoe UI" w:hAnsi="Segoe UI" w:cs="Segoe UI"/>
              </w:rPr>
            </w:pPr>
            <w:r w:rsidRPr="00436073">
              <w:rPr>
                <w:rFonts w:ascii="Segoe UI" w:hAnsi="Segoe UI" w:cs="Segoe UI"/>
              </w:rPr>
              <w:t>Excellent 95-100%</w:t>
            </w:r>
          </w:p>
        </w:tc>
        <w:tc>
          <w:tcPr>
            <w:tcW w:w="1842" w:type="dxa"/>
            <w:shd w:val="clear" w:color="auto" w:fill="D9D9D9" w:themeFill="background1" w:themeFillShade="D9"/>
          </w:tcPr>
          <w:p w:rsidR="00E94B04" w:rsidRPr="00436073" w:rsidRDefault="00E94B04" w:rsidP="002D7F99">
            <w:pPr>
              <w:widowControl w:val="0"/>
              <w:tabs>
                <w:tab w:val="left" w:pos="2771"/>
              </w:tabs>
              <w:autoSpaceDE w:val="0"/>
              <w:autoSpaceDN w:val="0"/>
              <w:adjustRightInd w:val="0"/>
              <w:rPr>
                <w:rFonts w:ascii="Segoe UI" w:hAnsi="Segoe UI" w:cs="Segoe UI"/>
              </w:rPr>
            </w:pPr>
            <w:r w:rsidRPr="00436073">
              <w:rPr>
                <w:rFonts w:ascii="Segoe UI" w:hAnsi="Segoe UI" w:cs="Segoe UI"/>
              </w:rPr>
              <w:t>Good 80-94%</w:t>
            </w:r>
          </w:p>
        </w:tc>
        <w:tc>
          <w:tcPr>
            <w:tcW w:w="2268" w:type="dxa"/>
            <w:shd w:val="clear" w:color="auto" w:fill="D9D9D9" w:themeFill="background1" w:themeFillShade="D9"/>
          </w:tcPr>
          <w:p w:rsidR="00E94B04" w:rsidRPr="00436073" w:rsidRDefault="00E94B04" w:rsidP="002D7F99">
            <w:pPr>
              <w:widowControl w:val="0"/>
              <w:tabs>
                <w:tab w:val="left" w:pos="2771"/>
              </w:tabs>
              <w:autoSpaceDE w:val="0"/>
              <w:autoSpaceDN w:val="0"/>
              <w:adjustRightInd w:val="0"/>
              <w:rPr>
                <w:rFonts w:ascii="Segoe UI" w:hAnsi="Segoe UI" w:cs="Segoe UI"/>
              </w:rPr>
            </w:pPr>
            <w:r w:rsidRPr="00436073">
              <w:rPr>
                <w:rFonts w:ascii="Segoe UI" w:hAnsi="Segoe UI" w:cs="Segoe UI"/>
              </w:rPr>
              <w:t>Requires Improvement 50-79%</w:t>
            </w:r>
          </w:p>
        </w:tc>
        <w:tc>
          <w:tcPr>
            <w:tcW w:w="1808" w:type="dxa"/>
            <w:shd w:val="clear" w:color="auto" w:fill="D9D9D9" w:themeFill="background1" w:themeFillShade="D9"/>
          </w:tcPr>
          <w:p w:rsidR="00E94B04" w:rsidRPr="00436073" w:rsidRDefault="00E94B04" w:rsidP="002D7F99">
            <w:pPr>
              <w:widowControl w:val="0"/>
              <w:tabs>
                <w:tab w:val="left" w:pos="2771"/>
              </w:tabs>
              <w:autoSpaceDE w:val="0"/>
              <w:autoSpaceDN w:val="0"/>
              <w:adjustRightInd w:val="0"/>
              <w:rPr>
                <w:rFonts w:ascii="Segoe UI" w:hAnsi="Segoe UI" w:cs="Segoe UI"/>
              </w:rPr>
            </w:pPr>
            <w:r w:rsidRPr="00436073">
              <w:rPr>
                <w:rFonts w:ascii="Segoe UI" w:hAnsi="Segoe UI" w:cs="Segoe UI"/>
              </w:rPr>
              <w:t xml:space="preserve">Unacceptable </w:t>
            </w:r>
          </w:p>
          <w:p w:rsidR="00E94B04" w:rsidRPr="00436073" w:rsidRDefault="00E94B04" w:rsidP="002D7F99">
            <w:pPr>
              <w:widowControl w:val="0"/>
              <w:tabs>
                <w:tab w:val="left" w:pos="2771"/>
              </w:tabs>
              <w:autoSpaceDE w:val="0"/>
              <w:autoSpaceDN w:val="0"/>
              <w:adjustRightInd w:val="0"/>
              <w:rPr>
                <w:rFonts w:ascii="Segoe UI" w:hAnsi="Segoe UI" w:cs="Segoe UI"/>
              </w:rPr>
            </w:pPr>
            <w:r w:rsidRPr="00436073">
              <w:rPr>
                <w:rFonts w:ascii="Segoe UI" w:hAnsi="Segoe UI" w:cs="Segoe UI"/>
              </w:rPr>
              <w:t>0-49%</w:t>
            </w:r>
          </w:p>
        </w:tc>
      </w:tr>
    </w:tbl>
    <w:p w:rsidR="00E94B04" w:rsidRPr="00436073" w:rsidRDefault="00E94B04" w:rsidP="00E94B04">
      <w:pPr>
        <w:rPr>
          <w:rFonts w:ascii="Segoe UI" w:hAnsi="Segoe UI" w:cs="Segoe UI"/>
        </w:rPr>
      </w:pPr>
    </w:p>
    <w:p w:rsidR="00E94B04" w:rsidRPr="00436073" w:rsidRDefault="00E94B04" w:rsidP="00E94B04">
      <w:pPr>
        <w:rPr>
          <w:rFonts w:ascii="Segoe UI" w:hAnsi="Segoe UI" w:cs="Segoe UI"/>
        </w:rPr>
      </w:pPr>
      <w:r w:rsidRPr="00436073">
        <w:rPr>
          <w:rFonts w:ascii="Segoe UI" w:hAnsi="Segoe UI" w:cs="Segoe UI"/>
        </w:rPr>
        <w:t xml:space="preserve">The Patient Safety Thermometer Classic is a point prevalence audit it is exempt from rating.  </w:t>
      </w:r>
    </w:p>
    <w:p w:rsidR="00E94B04" w:rsidRPr="00436073" w:rsidRDefault="00E94B04" w:rsidP="00E94B04">
      <w:pPr>
        <w:rPr>
          <w:rFonts w:ascii="Segoe UI" w:hAnsi="Segoe UI" w:cs="Segoe UI"/>
        </w:rPr>
      </w:pPr>
      <w:r w:rsidRPr="00436073">
        <w:rPr>
          <w:rFonts w:ascii="Segoe UI" w:hAnsi="Segoe UI" w:cs="Segoe UI"/>
        </w:rPr>
        <w:t xml:space="preserve">All 3 months in Q3 were below the mean regarding the prevalence of harm free </w:t>
      </w:r>
      <w:r w:rsidR="008729A5" w:rsidRPr="00436073">
        <w:rPr>
          <w:rFonts w:ascii="Segoe UI" w:hAnsi="Segoe UI" w:cs="Segoe UI"/>
        </w:rPr>
        <w:t>care;</w:t>
      </w:r>
      <w:r w:rsidRPr="00436073">
        <w:rPr>
          <w:rFonts w:ascii="Segoe UI" w:hAnsi="Segoe UI" w:cs="Segoe UI"/>
        </w:rPr>
        <w:t xml:space="preserve"> however, all results in the past 12 months have been within the control limits.   </w:t>
      </w:r>
    </w:p>
    <w:p w:rsidR="00E94B04" w:rsidRPr="00436073" w:rsidRDefault="00E94B04" w:rsidP="00E94B04">
      <w:pPr>
        <w:rPr>
          <w:rFonts w:ascii="Segoe UI" w:hAnsi="Segoe UI" w:cs="Segoe UI"/>
        </w:rPr>
      </w:pPr>
      <w:r w:rsidRPr="00436073">
        <w:rPr>
          <w:rFonts w:ascii="Segoe UI" w:hAnsi="Segoe UI" w:cs="Segoe UI"/>
        </w:rPr>
        <w:lastRenderedPageBreak/>
        <w:t>The prevalence of pressure ulcers recorded in December was the highest for 24 months.  However, the prevalence of new PUs (</w:t>
      </w:r>
      <w:r w:rsidR="008729A5" w:rsidRPr="00436073">
        <w:rPr>
          <w:rFonts w:ascii="Segoe UI" w:hAnsi="Segoe UI" w:cs="Segoe UI"/>
        </w:rPr>
        <w:t>i.e.</w:t>
      </w:r>
      <w:r w:rsidRPr="00436073">
        <w:rPr>
          <w:rFonts w:ascii="Segoe UI" w:hAnsi="Segoe UI" w:cs="Segoe UI"/>
        </w:rPr>
        <w:t xml:space="preserve"> those developed within our services actually fell below the mean in December.  Detailed information collected from submissions throughout 2015/16 indicates that the Trust records a high prevalence of PUs because the identification of category 2 PUs is more rigorous than in many other organisations.  </w:t>
      </w:r>
      <w:r w:rsidR="008729A5" w:rsidRPr="00436073">
        <w:rPr>
          <w:rFonts w:ascii="Segoe UI" w:hAnsi="Segoe UI" w:cs="Segoe UI"/>
        </w:rPr>
        <w:t>This could be perceived as a positive reflection on pressure area management in the Trust</w:t>
      </w:r>
      <w:r w:rsidR="008729A5">
        <w:rPr>
          <w:rFonts w:ascii="Segoe UI" w:hAnsi="Segoe UI" w:cs="Segoe UI"/>
        </w:rPr>
        <w:t xml:space="preserve">. </w:t>
      </w:r>
    </w:p>
    <w:p w:rsidR="00E94B04" w:rsidRPr="00F20A79" w:rsidRDefault="00E94B04" w:rsidP="00E94B04">
      <w:pPr>
        <w:rPr>
          <w:rFonts w:ascii="Segoe UI" w:hAnsi="Segoe UI" w:cs="Segoe UI"/>
        </w:rPr>
      </w:pPr>
      <w:r w:rsidRPr="00436073">
        <w:rPr>
          <w:rFonts w:ascii="Segoe UI" w:hAnsi="Segoe UI" w:cs="Segoe UI"/>
        </w:rPr>
        <w:t>The audit continues to show that OHFT is above the national trend regarding VTE risk assessment completion, and the figure recorded in December is the highest in the past 24 months.</w:t>
      </w:r>
    </w:p>
    <w:p w:rsidR="00E94B04" w:rsidRPr="00436073" w:rsidRDefault="00E94B04" w:rsidP="00E94B04">
      <w:pPr>
        <w:jc w:val="both"/>
        <w:rPr>
          <w:rFonts w:ascii="Segoe UI" w:hAnsi="Segoe UI" w:cs="Segoe UI"/>
        </w:rPr>
      </w:pPr>
      <w:r w:rsidRPr="00436073">
        <w:rPr>
          <w:rFonts w:ascii="Segoe UI" w:hAnsi="Segoe UI" w:cs="Segoe UI"/>
        </w:rPr>
        <w:t>Many graphs may appear volatile, but the variations are minor: for example, the variance over 12 months relating to New UTIs is 0.77%.</w:t>
      </w:r>
    </w:p>
    <w:p w:rsidR="00E94B04" w:rsidRPr="00436073" w:rsidRDefault="00E94B04" w:rsidP="00E94B04">
      <w:pPr>
        <w:jc w:val="both"/>
        <w:rPr>
          <w:rFonts w:ascii="Segoe UI" w:hAnsi="Segoe UI" w:cs="Segoe UI"/>
        </w:rPr>
      </w:pPr>
      <w:r w:rsidRPr="00436073">
        <w:rPr>
          <w:rFonts w:ascii="Segoe UI" w:hAnsi="Segoe UI" w:cs="Segoe UI"/>
        </w:rPr>
        <w:t>Because this audit for the most part considers all harms, including those inherited by the Trust, and because even figures on new harms do not consider whether the harm was avoidable, this audit is not considered by the Directorate to be accurate as an indicator of patient care and therefore considers incidence data a more accurate source of data.</w:t>
      </w:r>
    </w:p>
    <w:p w:rsidR="00E94B04" w:rsidRPr="00436073" w:rsidRDefault="00E94B04" w:rsidP="00E94B04">
      <w:pPr>
        <w:widowControl w:val="0"/>
        <w:tabs>
          <w:tab w:val="left" w:pos="2771"/>
        </w:tabs>
        <w:autoSpaceDE w:val="0"/>
        <w:autoSpaceDN w:val="0"/>
        <w:adjustRightInd w:val="0"/>
        <w:ind w:left="2771" w:hanging="2771"/>
        <w:rPr>
          <w:rFonts w:ascii="Segoe UI" w:hAnsi="Segoe UI" w:cs="Segoe UI"/>
          <w:b/>
          <w:bCs/>
          <w:color w:val="000000"/>
        </w:rPr>
      </w:pPr>
      <w:r w:rsidRPr="00436073">
        <w:rPr>
          <w:rFonts w:ascii="Segoe UI" w:hAnsi="Segoe UI" w:cs="Segoe UI"/>
          <w:b/>
          <w:bCs/>
          <w:color w:val="000000"/>
        </w:rPr>
        <w:t>Background</w:t>
      </w:r>
    </w:p>
    <w:p w:rsidR="00E94B04" w:rsidRPr="00436073" w:rsidRDefault="00E94B04" w:rsidP="00E94B04">
      <w:pPr>
        <w:rPr>
          <w:rFonts w:ascii="Segoe UI" w:hAnsi="Segoe UI" w:cs="Segoe UI"/>
        </w:rPr>
      </w:pPr>
      <w:r w:rsidRPr="00436073">
        <w:rPr>
          <w:rFonts w:ascii="Segoe UI" w:hAnsi="Segoe UI" w:cs="Segoe UI"/>
        </w:rPr>
        <w:t>The Safety Thermometer approach requires a snapshot real time survey of the national agreed harms for patients in a clinical team on a defined day; the survey should be completed on a monthly basis. The clinical teams and their grouping are nationally defined, the full breakdown of relevant teams can be found in Appendix 1.</w:t>
      </w:r>
    </w:p>
    <w:p w:rsidR="00E94B04" w:rsidRPr="00436073" w:rsidRDefault="00E94B04" w:rsidP="00E94B04">
      <w:pPr>
        <w:rPr>
          <w:rFonts w:ascii="Segoe UI" w:hAnsi="Segoe UI" w:cs="Segoe UI"/>
        </w:rPr>
      </w:pPr>
      <w:r w:rsidRPr="00436073">
        <w:rPr>
          <w:rFonts w:ascii="Segoe UI" w:hAnsi="Segoe UI" w:cs="Segoe UI"/>
        </w:rPr>
        <w:t xml:space="preserve">The data is to be used locally to monitor patient harm and take action to address any concerns raised at a local level; also the Trust can use the aggregated data as the method to monitor and take action with regards to patient safety and as a source of Board Assurance. </w:t>
      </w:r>
    </w:p>
    <w:p w:rsidR="00E94B04" w:rsidRPr="00436073" w:rsidRDefault="00E94B04" w:rsidP="00E94B04">
      <w:pPr>
        <w:widowControl w:val="0"/>
        <w:tabs>
          <w:tab w:val="left" w:pos="0"/>
        </w:tabs>
        <w:autoSpaceDE w:val="0"/>
        <w:autoSpaceDN w:val="0"/>
        <w:adjustRightInd w:val="0"/>
        <w:rPr>
          <w:rFonts w:ascii="Segoe UI" w:hAnsi="Segoe UI" w:cs="Segoe UI"/>
        </w:rPr>
      </w:pPr>
      <w:r w:rsidRPr="00436073">
        <w:rPr>
          <w:rFonts w:ascii="Segoe UI" w:hAnsi="Segoe UI" w:cs="Segoe UI"/>
        </w:rPr>
        <w:t>The Care Quality Commission outcomes that this audit relates to are</w:t>
      </w:r>
    </w:p>
    <w:p w:rsidR="00E94B04" w:rsidRPr="00436073" w:rsidRDefault="00E94B04" w:rsidP="00E94B04">
      <w:pPr>
        <w:pStyle w:val="ListParagraph"/>
        <w:widowControl w:val="0"/>
        <w:numPr>
          <w:ilvl w:val="0"/>
          <w:numId w:val="8"/>
        </w:numPr>
        <w:tabs>
          <w:tab w:val="left" w:pos="0"/>
        </w:tabs>
        <w:autoSpaceDE w:val="0"/>
        <w:autoSpaceDN w:val="0"/>
        <w:adjustRightInd w:val="0"/>
        <w:spacing w:after="0" w:line="240" w:lineRule="auto"/>
        <w:rPr>
          <w:rFonts w:ascii="Segoe UI" w:hAnsi="Segoe UI" w:cs="Segoe UI"/>
        </w:rPr>
      </w:pPr>
      <w:r w:rsidRPr="00436073">
        <w:rPr>
          <w:rFonts w:ascii="Segoe UI" w:hAnsi="Segoe UI" w:cs="Segoe UI"/>
        </w:rPr>
        <w:t>Is the service safe?</w:t>
      </w:r>
    </w:p>
    <w:p w:rsidR="00E94B04" w:rsidRPr="002D7F99" w:rsidRDefault="00E94B04" w:rsidP="002D7F99">
      <w:pPr>
        <w:pStyle w:val="ListParagraph"/>
        <w:widowControl w:val="0"/>
        <w:numPr>
          <w:ilvl w:val="0"/>
          <w:numId w:val="8"/>
        </w:numPr>
        <w:tabs>
          <w:tab w:val="left" w:pos="0"/>
        </w:tabs>
        <w:autoSpaceDE w:val="0"/>
        <w:autoSpaceDN w:val="0"/>
        <w:adjustRightInd w:val="0"/>
        <w:spacing w:line="240" w:lineRule="auto"/>
        <w:ind w:left="714" w:hanging="357"/>
        <w:contextualSpacing w:val="0"/>
        <w:rPr>
          <w:rFonts w:ascii="Segoe UI" w:hAnsi="Segoe UI" w:cs="Segoe UI"/>
        </w:rPr>
      </w:pPr>
      <w:r w:rsidRPr="00436073">
        <w:rPr>
          <w:rFonts w:ascii="Segoe UI" w:hAnsi="Segoe UI" w:cs="Segoe UI"/>
        </w:rPr>
        <w:t>Is the service effective?</w:t>
      </w:r>
    </w:p>
    <w:p w:rsidR="00E94B04" w:rsidRPr="00436073" w:rsidRDefault="00E94B04" w:rsidP="00E94B04">
      <w:pPr>
        <w:widowControl w:val="0"/>
        <w:tabs>
          <w:tab w:val="left" w:pos="2771"/>
        </w:tabs>
        <w:autoSpaceDE w:val="0"/>
        <w:autoSpaceDN w:val="0"/>
        <w:adjustRightInd w:val="0"/>
        <w:ind w:left="2771" w:hanging="2771"/>
        <w:rPr>
          <w:rFonts w:ascii="Segoe UI" w:hAnsi="Segoe UI" w:cs="Segoe UI"/>
          <w:b/>
          <w:bCs/>
          <w:color w:val="000000"/>
        </w:rPr>
      </w:pPr>
      <w:r w:rsidRPr="00436073">
        <w:rPr>
          <w:rFonts w:ascii="Segoe UI" w:hAnsi="Segoe UI" w:cs="Segoe UI"/>
          <w:b/>
          <w:bCs/>
          <w:color w:val="000000"/>
        </w:rPr>
        <w:t>Methodology</w:t>
      </w:r>
    </w:p>
    <w:p w:rsidR="00E94B04" w:rsidRPr="00436073" w:rsidRDefault="00E94B04" w:rsidP="00E94B04">
      <w:pPr>
        <w:rPr>
          <w:rFonts w:ascii="Segoe UI" w:hAnsi="Segoe UI" w:cs="Segoe UI"/>
        </w:rPr>
      </w:pPr>
      <w:r w:rsidRPr="00436073">
        <w:rPr>
          <w:rFonts w:ascii="Segoe UI" w:hAnsi="Segoe UI" w:cs="Segoe UI"/>
        </w:rPr>
        <w:t>All relevant Older People’s Directorate services, as defined by the audit sponsors, have been completing the audit since January 2013.  All patients seen by each team on a nationally defined monthly date are audited, with all relevant harms recorded; in-patient areas also identify whether a VTE risk assessment was completed if relevant.</w:t>
      </w:r>
    </w:p>
    <w:p w:rsidR="00E94B04" w:rsidRPr="00436073" w:rsidRDefault="00E94B04" w:rsidP="00E94B04">
      <w:pPr>
        <w:rPr>
          <w:rFonts w:ascii="Segoe UI" w:hAnsi="Segoe UI" w:cs="Segoe UI"/>
        </w:rPr>
      </w:pPr>
      <w:r w:rsidRPr="00436073">
        <w:rPr>
          <w:rFonts w:ascii="Segoe UI" w:hAnsi="Segoe UI" w:cs="Segoe UI"/>
        </w:rPr>
        <w:t>The survey data is captured in an Excel spreadsheet supplied by the National Information Centre (NIC).  The Trust is required to collate all team data and then submit each month to the NIC.</w:t>
      </w:r>
    </w:p>
    <w:p w:rsidR="00E94B04" w:rsidRPr="00436073" w:rsidRDefault="00E94B04" w:rsidP="00E94B04">
      <w:pPr>
        <w:jc w:val="both"/>
        <w:rPr>
          <w:rFonts w:ascii="Segoe UI" w:hAnsi="Segoe UI" w:cs="Segoe UI"/>
          <w:b/>
          <w:bCs/>
          <w:color w:val="000000"/>
        </w:rPr>
      </w:pPr>
      <w:r w:rsidRPr="00436073">
        <w:rPr>
          <w:rFonts w:ascii="Segoe UI" w:hAnsi="Segoe UI" w:cs="Segoe UI"/>
          <w:b/>
          <w:bCs/>
          <w:color w:val="000000"/>
        </w:rPr>
        <w:lastRenderedPageBreak/>
        <w:t>Sample size</w:t>
      </w:r>
    </w:p>
    <w:p w:rsidR="00E94B04" w:rsidRPr="00436073" w:rsidRDefault="00E94B04" w:rsidP="00E94B04">
      <w:pPr>
        <w:rPr>
          <w:rFonts w:ascii="Segoe UI" w:hAnsi="Segoe UI" w:cs="Segoe UI"/>
        </w:rPr>
      </w:pPr>
      <w:r w:rsidRPr="00436073">
        <w:rPr>
          <w:rFonts w:ascii="Segoe UI" w:hAnsi="Segoe UI" w:cs="Segoe UI"/>
        </w:rPr>
        <w:t>The sample sizes vary each month, depending on the number of cases seen.  Overall sample sizes for the months covered by this report are</w:t>
      </w:r>
    </w:p>
    <w:p w:rsidR="00E94B04" w:rsidRPr="00436073" w:rsidRDefault="00E94B04" w:rsidP="00E94B04">
      <w:pPr>
        <w:pStyle w:val="NoSpacing"/>
        <w:ind w:firstLine="720"/>
        <w:rPr>
          <w:rFonts w:ascii="Segoe UI" w:hAnsi="Segoe UI" w:cs="Segoe UI"/>
        </w:rPr>
      </w:pPr>
      <w:r w:rsidRPr="00436073">
        <w:rPr>
          <w:rFonts w:ascii="Segoe UI" w:hAnsi="Segoe UI" w:cs="Segoe UI"/>
        </w:rPr>
        <w:t>October 2015</w:t>
      </w:r>
      <w:r w:rsidRPr="00436073">
        <w:rPr>
          <w:rFonts w:ascii="Segoe UI" w:hAnsi="Segoe UI" w:cs="Segoe UI"/>
        </w:rPr>
        <w:tab/>
      </w:r>
      <w:r w:rsidR="002D7F99">
        <w:rPr>
          <w:rFonts w:ascii="Segoe UI" w:hAnsi="Segoe UI" w:cs="Segoe UI"/>
        </w:rPr>
        <w:tab/>
      </w:r>
      <w:r w:rsidRPr="00436073">
        <w:rPr>
          <w:rFonts w:ascii="Segoe UI" w:hAnsi="Segoe UI" w:cs="Segoe UI"/>
        </w:rPr>
        <w:t>1041</w:t>
      </w:r>
    </w:p>
    <w:p w:rsidR="00E94B04" w:rsidRPr="00436073" w:rsidRDefault="00E94B04" w:rsidP="00E94B04">
      <w:pPr>
        <w:pStyle w:val="NoSpacing"/>
        <w:ind w:firstLine="720"/>
        <w:rPr>
          <w:rFonts w:ascii="Segoe UI" w:hAnsi="Segoe UI" w:cs="Segoe UI"/>
        </w:rPr>
      </w:pPr>
      <w:r w:rsidRPr="00436073">
        <w:rPr>
          <w:rFonts w:ascii="Segoe UI" w:hAnsi="Segoe UI" w:cs="Segoe UI"/>
        </w:rPr>
        <w:t>November 2015</w:t>
      </w:r>
      <w:r w:rsidRPr="00436073">
        <w:rPr>
          <w:rFonts w:ascii="Segoe UI" w:hAnsi="Segoe UI" w:cs="Segoe UI"/>
        </w:rPr>
        <w:tab/>
        <w:t>1091</w:t>
      </w:r>
      <w:r w:rsidRPr="00436073">
        <w:rPr>
          <w:rFonts w:ascii="Segoe UI" w:hAnsi="Segoe UI" w:cs="Segoe UI"/>
        </w:rPr>
        <w:tab/>
      </w:r>
    </w:p>
    <w:p w:rsidR="00E94B04" w:rsidRPr="00436073" w:rsidRDefault="00E94B04" w:rsidP="00E94B04">
      <w:pPr>
        <w:pStyle w:val="NoSpacing"/>
        <w:ind w:firstLine="720"/>
        <w:rPr>
          <w:rFonts w:ascii="Segoe UI" w:hAnsi="Segoe UI" w:cs="Segoe UI"/>
        </w:rPr>
      </w:pPr>
      <w:r w:rsidRPr="00436073">
        <w:rPr>
          <w:rFonts w:ascii="Segoe UI" w:hAnsi="Segoe UI" w:cs="Segoe UI"/>
        </w:rPr>
        <w:t>December 2015</w:t>
      </w:r>
      <w:r w:rsidRPr="00436073">
        <w:rPr>
          <w:rFonts w:ascii="Segoe UI" w:hAnsi="Segoe UI" w:cs="Segoe UI"/>
        </w:rPr>
        <w:tab/>
        <w:t>1101</w:t>
      </w:r>
    </w:p>
    <w:p w:rsidR="00E94B04" w:rsidRPr="00436073" w:rsidRDefault="00E94B04" w:rsidP="00E94B04">
      <w:pPr>
        <w:pStyle w:val="NoSpacing"/>
        <w:rPr>
          <w:rFonts w:ascii="Segoe UI" w:hAnsi="Segoe UI" w:cs="Segoe UI"/>
        </w:rPr>
      </w:pPr>
    </w:p>
    <w:p w:rsidR="00E94B04" w:rsidRPr="00436073" w:rsidRDefault="00E94B04" w:rsidP="00E94B04">
      <w:pPr>
        <w:pStyle w:val="NoSpacing"/>
        <w:rPr>
          <w:rFonts w:ascii="Segoe UI" w:hAnsi="Segoe UI" w:cs="Segoe UI"/>
        </w:rPr>
      </w:pPr>
      <w:r w:rsidRPr="00436073">
        <w:rPr>
          <w:rFonts w:ascii="Segoe UI" w:hAnsi="Segoe UI" w:cs="Segoe UI"/>
        </w:rPr>
        <w:t>The 12 month mean is 1075.</w:t>
      </w:r>
    </w:p>
    <w:p w:rsidR="00E94B04" w:rsidRPr="00436073" w:rsidRDefault="00E94B04" w:rsidP="00E94B04">
      <w:pPr>
        <w:pStyle w:val="NoSpacing"/>
        <w:rPr>
          <w:rFonts w:ascii="Segoe UI" w:hAnsi="Segoe UI" w:cs="Segoe UI"/>
        </w:rPr>
      </w:pPr>
    </w:p>
    <w:p w:rsidR="00E94B04" w:rsidRPr="00436073" w:rsidRDefault="00E94B04" w:rsidP="00E94B04">
      <w:pPr>
        <w:pStyle w:val="NoSpacing"/>
        <w:rPr>
          <w:rFonts w:ascii="Segoe UI" w:hAnsi="Segoe UI" w:cs="Segoe UI"/>
        </w:rPr>
      </w:pPr>
      <w:r w:rsidRPr="00436073">
        <w:rPr>
          <w:rFonts w:ascii="Segoe UI" w:hAnsi="Segoe UI" w:cs="Segoe UI"/>
        </w:rPr>
        <w:t xml:space="preserve">Individual service samples vary significantly in size.  In November this ranged from 713 (District Nurses) to 5 (Community Nursing – </w:t>
      </w:r>
      <w:r w:rsidR="008729A5" w:rsidRPr="00436073">
        <w:rPr>
          <w:rFonts w:ascii="Segoe UI" w:hAnsi="Segoe UI" w:cs="Segoe UI"/>
        </w:rPr>
        <w:t>Physic</w:t>
      </w:r>
      <w:r w:rsidRPr="00436073">
        <w:rPr>
          <w:rFonts w:ascii="Segoe UI" w:hAnsi="Segoe UI" w:cs="Segoe UI"/>
        </w:rPr>
        <w:t xml:space="preserve">).  Sample size data for each service is available in Appendix 2.  </w:t>
      </w:r>
    </w:p>
    <w:p w:rsidR="00E94B04" w:rsidRPr="00436073" w:rsidRDefault="00E94B04" w:rsidP="00E94B04">
      <w:pPr>
        <w:pStyle w:val="NoSpacing"/>
        <w:rPr>
          <w:rFonts w:ascii="Segoe UI" w:hAnsi="Segoe UI" w:cs="Segoe UI"/>
        </w:rPr>
      </w:pPr>
    </w:p>
    <w:p w:rsidR="00E94B04" w:rsidRPr="00436073" w:rsidRDefault="008729A5" w:rsidP="00E94B04">
      <w:pPr>
        <w:pStyle w:val="NoSpacing"/>
        <w:rPr>
          <w:rFonts w:ascii="Segoe UI" w:hAnsi="Segoe UI" w:cs="Segoe UI"/>
          <w:b/>
          <w:bCs/>
          <w:color w:val="000000"/>
        </w:rPr>
      </w:pPr>
      <w:r w:rsidRPr="00436073">
        <w:rPr>
          <w:rFonts w:ascii="Segoe UI" w:hAnsi="Segoe UI" w:cs="Segoe UI"/>
          <w:b/>
          <w:bCs/>
          <w:color w:val="000000"/>
        </w:rPr>
        <w:t>Trust wide</w:t>
      </w:r>
      <w:r w:rsidR="00E94B04" w:rsidRPr="00436073">
        <w:rPr>
          <w:rFonts w:ascii="Segoe UI" w:hAnsi="Segoe UI" w:cs="Segoe UI"/>
          <w:b/>
          <w:bCs/>
          <w:color w:val="000000"/>
        </w:rPr>
        <w:t xml:space="preserve"> Results</w:t>
      </w:r>
    </w:p>
    <w:p w:rsidR="00E94B04" w:rsidRPr="00436073" w:rsidRDefault="00E94B04" w:rsidP="00E94B04">
      <w:pPr>
        <w:pStyle w:val="NoSpacing"/>
        <w:rPr>
          <w:rFonts w:ascii="Segoe UI" w:hAnsi="Segoe UI" w:cs="Segoe UI"/>
        </w:rPr>
      </w:pPr>
    </w:p>
    <w:p w:rsidR="00E94B04" w:rsidRPr="00436073" w:rsidRDefault="00E94B04" w:rsidP="00E94B04">
      <w:pPr>
        <w:rPr>
          <w:rFonts w:ascii="Segoe UI" w:hAnsi="Segoe UI" w:cs="Segoe UI"/>
        </w:rPr>
      </w:pPr>
      <w:r w:rsidRPr="00436073">
        <w:rPr>
          <w:rFonts w:ascii="Segoe UI" w:hAnsi="Segoe UI" w:cs="Segoe UI"/>
          <w:noProof/>
          <w:lang w:eastAsia="en-GB"/>
        </w:rPr>
        <w:t xml:space="preserve"> </w:t>
      </w:r>
      <w:r w:rsidRPr="00436073">
        <w:rPr>
          <w:rFonts w:ascii="Segoe UI" w:hAnsi="Segoe UI" w:cs="Segoe UI"/>
          <w:noProof/>
          <w:lang w:eastAsia="en-GB"/>
        </w:rPr>
        <w:drawing>
          <wp:inline distT="0" distB="0" distL="0" distR="0" wp14:anchorId="027331D5" wp14:editId="184B79B8">
            <wp:extent cx="2682815" cy="2242868"/>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5929" cy="2245471"/>
                    </a:xfrm>
                    <a:prstGeom prst="rect">
                      <a:avLst/>
                    </a:prstGeom>
                    <a:noFill/>
                  </pic:spPr>
                </pic:pic>
              </a:graphicData>
            </a:graphic>
          </wp:inline>
        </w:drawing>
      </w:r>
      <w:r w:rsidRPr="00436073">
        <w:rPr>
          <w:rFonts w:ascii="Segoe UI" w:hAnsi="Segoe UI" w:cs="Segoe UI"/>
          <w:noProof/>
          <w:lang w:eastAsia="en-GB"/>
        </w:rPr>
        <w:drawing>
          <wp:inline distT="0" distB="0" distL="0" distR="0" wp14:anchorId="22894A4F" wp14:editId="07F4879A">
            <wp:extent cx="2989420" cy="2242868"/>
            <wp:effectExtent l="0" t="0" r="190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2868" cy="2252958"/>
                    </a:xfrm>
                    <a:prstGeom prst="rect">
                      <a:avLst/>
                    </a:prstGeom>
                    <a:noFill/>
                  </pic:spPr>
                </pic:pic>
              </a:graphicData>
            </a:graphic>
          </wp:inline>
        </w:drawing>
      </w:r>
    </w:p>
    <w:p w:rsidR="00E94B04" w:rsidRPr="00436073" w:rsidRDefault="00E94B04" w:rsidP="00E94B04">
      <w:pPr>
        <w:rPr>
          <w:rFonts w:ascii="Segoe UI" w:hAnsi="Segoe UI" w:cs="Segoe UI"/>
        </w:rPr>
      </w:pPr>
      <w:r w:rsidRPr="00436073">
        <w:rPr>
          <w:rFonts w:ascii="Segoe UI" w:hAnsi="Segoe UI" w:cs="Segoe UI"/>
        </w:rPr>
        <w:t xml:space="preserve"> </w:t>
      </w:r>
      <w:r w:rsidRPr="00436073">
        <w:rPr>
          <w:rFonts w:ascii="Segoe UI" w:hAnsi="Segoe UI" w:cs="Segoe UI"/>
          <w:noProof/>
          <w:lang w:eastAsia="en-GB"/>
        </w:rPr>
        <w:drawing>
          <wp:inline distT="0" distB="0" distL="0" distR="0" wp14:anchorId="4B02DCB0" wp14:editId="47D91930">
            <wp:extent cx="2639683" cy="1923690"/>
            <wp:effectExtent l="0" t="0" r="889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615" cy="1922912"/>
                    </a:xfrm>
                    <a:prstGeom prst="rect">
                      <a:avLst/>
                    </a:prstGeom>
                    <a:noFill/>
                  </pic:spPr>
                </pic:pic>
              </a:graphicData>
            </a:graphic>
          </wp:inline>
        </w:drawing>
      </w:r>
    </w:p>
    <w:p w:rsidR="00E94B04" w:rsidRPr="00436073" w:rsidRDefault="00E94B04" w:rsidP="00E94B04">
      <w:pPr>
        <w:pStyle w:val="NoSpacing"/>
        <w:rPr>
          <w:rFonts w:ascii="Segoe UI" w:hAnsi="Segoe UI" w:cs="Segoe UI"/>
        </w:rPr>
      </w:pPr>
      <w:proofErr w:type="gramStart"/>
      <w:r w:rsidRPr="00436073">
        <w:rPr>
          <w:rFonts w:ascii="Segoe UI" w:hAnsi="Segoe UI" w:cs="Segoe UI"/>
        </w:rPr>
        <w:t>* Falls With Harm</w:t>
      </w:r>
      <w:proofErr w:type="gramEnd"/>
      <w:r w:rsidRPr="00436073">
        <w:rPr>
          <w:rFonts w:ascii="Segoe UI" w:hAnsi="Segoe UI" w:cs="Segoe UI"/>
        </w:rPr>
        <w:t xml:space="preserve"> includes all harms from minor (1st aid, treatment, extra observations or medication) upwards.</w:t>
      </w:r>
    </w:p>
    <w:p w:rsidR="00E94B04" w:rsidRPr="00436073" w:rsidRDefault="00E94B04" w:rsidP="00E94B04">
      <w:pPr>
        <w:pStyle w:val="NoSpacing"/>
        <w:rPr>
          <w:rFonts w:ascii="Segoe UI" w:hAnsi="Segoe UI" w:cs="Segoe UI"/>
        </w:rPr>
      </w:pPr>
    </w:p>
    <w:p w:rsidR="00E94B04" w:rsidRPr="00436073" w:rsidRDefault="00E94B04" w:rsidP="00E94B04">
      <w:pPr>
        <w:rPr>
          <w:rFonts w:ascii="Segoe UI" w:hAnsi="Segoe UI" w:cs="Segoe UI"/>
        </w:rPr>
      </w:pPr>
      <w:r w:rsidRPr="00436073">
        <w:rPr>
          <w:rFonts w:ascii="Segoe UI" w:hAnsi="Segoe UI" w:cs="Segoe UI"/>
          <w:noProof/>
          <w:lang w:eastAsia="en-GB"/>
        </w:rPr>
        <w:lastRenderedPageBreak/>
        <w:drawing>
          <wp:inline distT="0" distB="0" distL="0" distR="0" wp14:anchorId="6EA82AB0" wp14:editId="447AA37D">
            <wp:extent cx="2622430" cy="22860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146" cy="2288368"/>
                    </a:xfrm>
                    <a:prstGeom prst="rect">
                      <a:avLst/>
                    </a:prstGeom>
                    <a:noFill/>
                  </pic:spPr>
                </pic:pic>
              </a:graphicData>
            </a:graphic>
          </wp:inline>
        </w:drawing>
      </w:r>
      <w:r w:rsidRPr="00436073">
        <w:rPr>
          <w:rFonts w:ascii="Segoe UI" w:hAnsi="Segoe UI" w:cs="Segoe UI"/>
          <w:noProof/>
          <w:lang w:eastAsia="en-GB"/>
        </w:rPr>
        <w:drawing>
          <wp:inline distT="0" distB="0" distL="0" distR="0" wp14:anchorId="2FDECE80" wp14:editId="11A4C10C">
            <wp:extent cx="2872596" cy="2282743"/>
            <wp:effectExtent l="0" t="0" r="444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3333" cy="2283329"/>
                    </a:xfrm>
                    <a:prstGeom prst="rect">
                      <a:avLst/>
                    </a:prstGeom>
                    <a:noFill/>
                  </pic:spPr>
                </pic:pic>
              </a:graphicData>
            </a:graphic>
          </wp:inline>
        </w:drawing>
      </w:r>
    </w:p>
    <w:p w:rsidR="00E94B04" w:rsidRPr="00436073" w:rsidRDefault="00E94B04" w:rsidP="002D7F99">
      <w:pPr>
        <w:pStyle w:val="NoSpacing"/>
        <w:spacing w:after="200" w:line="276" w:lineRule="auto"/>
        <w:rPr>
          <w:rFonts w:ascii="Segoe UI" w:hAnsi="Segoe UI" w:cs="Segoe UI"/>
        </w:rPr>
      </w:pPr>
      <w:r w:rsidRPr="00436073">
        <w:rPr>
          <w:rFonts w:ascii="Segoe UI" w:hAnsi="Segoe UI" w:cs="Segoe UI"/>
        </w:rPr>
        <w:t>*Only UTIs that are currently being treated with antibiotics are counted.  Catheters must be in place or have been in place within 3 days of the audit; only indwelling urethral urinary catheters are relevant, supra-pubic catheters and other stents are not counted.</w:t>
      </w:r>
    </w:p>
    <w:p w:rsidR="00E94B04" w:rsidRPr="00436073" w:rsidRDefault="00E94B04" w:rsidP="00E94B04">
      <w:pPr>
        <w:rPr>
          <w:rFonts w:ascii="Segoe UI" w:hAnsi="Segoe UI" w:cs="Segoe UI"/>
        </w:rPr>
      </w:pPr>
      <w:r w:rsidRPr="00436073">
        <w:rPr>
          <w:rFonts w:ascii="Segoe UI" w:hAnsi="Segoe UI" w:cs="Segoe UI"/>
          <w:noProof/>
          <w:lang w:eastAsia="en-GB"/>
        </w:rPr>
        <w:t xml:space="preserve"> </w:t>
      </w:r>
      <w:r w:rsidRPr="00436073">
        <w:rPr>
          <w:rFonts w:ascii="Segoe UI" w:hAnsi="Segoe UI" w:cs="Segoe UI"/>
          <w:noProof/>
          <w:lang w:eastAsia="en-GB"/>
        </w:rPr>
        <w:drawing>
          <wp:inline distT="0" distB="0" distL="0" distR="0" wp14:anchorId="788E93D7" wp14:editId="10CA9EF0">
            <wp:extent cx="2829464" cy="2070339"/>
            <wp:effectExtent l="0" t="0" r="952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7445" cy="2068862"/>
                    </a:xfrm>
                    <a:prstGeom prst="rect">
                      <a:avLst/>
                    </a:prstGeom>
                    <a:noFill/>
                  </pic:spPr>
                </pic:pic>
              </a:graphicData>
            </a:graphic>
          </wp:inline>
        </w:drawing>
      </w:r>
      <w:r w:rsidRPr="00436073">
        <w:rPr>
          <w:rFonts w:ascii="Segoe UI" w:hAnsi="Segoe UI" w:cs="Segoe UI"/>
          <w:noProof/>
          <w:lang w:eastAsia="en-GB"/>
        </w:rPr>
        <w:t xml:space="preserve"> </w:t>
      </w:r>
      <w:r w:rsidRPr="00436073">
        <w:rPr>
          <w:rFonts w:ascii="Segoe UI" w:hAnsi="Segoe UI" w:cs="Segoe UI"/>
          <w:noProof/>
          <w:lang w:eastAsia="en-GB"/>
        </w:rPr>
        <w:drawing>
          <wp:inline distT="0" distB="0" distL="0" distR="0" wp14:anchorId="48400C04" wp14:editId="5C19E372">
            <wp:extent cx="2631057" cy="214797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6151" cy="2152136"/>
                    </a:xfrm>
                    <a:prstGeom prst="rect">
                      <a:avLst/>
                    </a:prstGeom>
                    <a:noFill/>
                  </pic:spPr>
                </pic:pic>
              </a:graphicData>
            </a:graphic>
          </wp:inline>
        </w:drawing>
      </w:r>
    </w:p>
    <w:p w:rsidR="00E94B04" w:rsidRPr="00436073" w:rsidRDefault="00E94B04" w:rsidP="002D7F99">
      <w:pPr>
        <w:pStyle w:val="NoSpacing"/>
        <w:spacing w:after="200"/>
        <w:rPr>
          <w:rFonts w:ascii="Segoe UI" w:hAnsi="Segoe UI" w:cs="Segoe UI"/>
          <w:b/>
          <w:bCs/>
          <w:color w:val="000000"/>
        </w:rPr>
      </w:pPr>
      <w:r w:rsidRPr="00436073">
        <w:rPr>
          <w:rFonts w:ascii="Segoe UI" w:hAnsi="Segoe UI" w:cs="Segoe UI"/>
          <w:b/>
          <w:bCs/>
          <w:color w:val="000000"/>
        </w:rPr>
        <w:t>Pressure Ulcers</w:t>
      </w:r>
    </w:p>
    <w:p w:rsidR="00E94B04" w:rsidRPr="00436073" w:rsidRDefault="00E94B04" w:rsidP="00E94B04">
      <w:pPr>
        <w:rPr>
          <w:rFonts w:ascii="Segoe UI" w:hAnsi="Segoe UI" w:cs="Segoe UI"/>
        </w:rPr>
      </w:pPr>
      <w:r w:rsidRPr="00436073">
        <w:rPr>
          <w:rFonts w:ascii="Segoe UI" w:hAnsi="Segoe UI" w:cs="Segoe UI"/>
        </w:rPr>
        <w:t>New P</w:t>
      </w:r>
      <w:r>
        <w:rPr>
          <w:rFonts w:ascii="Segoe UI" w:hAnsi="Segoe UI" w:cs="Segoe UI"/>
        </w:rPr>
        <w:t>ressure Ulcers (P</w:t>
      </w:r>
      <w:r w:rsidRPr="00436073">
        <w:rPr>
          <w:rFonts w:ascii="Segoe UI" w:hAnsi="Segoe UI" w:cs="Segoe UI"/>
        </w:rPr>
        <w:t>us</w:t>
      </w:r>
      <w:r>
        <w:rPr>
          <w:rFonts w:ascii="Segoe UI" w:hAnsi="Segoe UI" w:cs="Segoe UI"/>
        </w:rPr>
        <w:t>)</w:t>
      </w:r>
      <w:r w:rsidRPr="00436073">
        <w:rPr>
          <w:rFonts w:ascii="Segoe UI" w:hAnsi="Segoe UI" w:cs="Segoe UI"/>
        </w:rPr>
        <w:t xml:space="preserve"> are </w:t>
      </w:r>
      <w:r>
        <w:rPr>
          <w:rFonts w:ascii="Segoe UI" w:hAnsi="Segoe UI" w:cs="Segoe UI"/>
        </w:rPr>
        <w:t xml:space="preserve">defined as </w:t>
      </w:r>
      <w:r w:rsidRPr="00436073">
        <w:rPr>
          <w:rFonts w:ascii="Segoe UI" w:hAnsi="Segoe UI" w:cs="Segoe UI"/>
        </w:rPr>
        <w:t xml:space="preserve">those that </w:t>
      </w:r>
      <w:r>
        <w:rPr>
          <w:rFonts w:ascii="Segoe UI" w:hAnsi="Segoe UI" w:cs="Segoe UI"/>
        </w:rPr>
        <w:t xml:space="preserve">have </w:t>
      </w:r>
      <w:r w:rsidRPr="00436073">
        <w:rPr>
          <w:rFonts w:ascii="Segoe UI" w:hAnsi="Segoe UI" w:cs="Segoe UI"/>
        </w:rPr>
        <w:t>developed whilst the patient was under the care of the service, commonly referred to locally as “non-inherited” PUs. They are not necessarily recent wounds.</w:t>
      </w:r>
    </w:p>
    <w:p w:rsidR="00E94B04" w:rsidRPr="00436073" w:rsidRDefault="00E94B04" w:rsidP="00E94B04">
      <w:pPr>
        <w:rPr>
          <w:rFonts w:ascii="Segoe UI" w:hAnsi="Segoe UI" w:cs="Segoe UI"/>
        </w:rPr>
      </w:pPr>
      <w:r w:rsidRPr="00436073">
        <w:rPr>
          <w:rFonts w:ascii="Segoe UI" w:hAnsi="Segoe UI" w:cs="Segoe UI"/>
        </w:rPr>
        <w:t xml:space="preserve"> </w:t>
      </w:r>
      <w:r w:rsidRPr="00436073">
        <w:rPr>
          <w:rFonts w:ascii="Segoe UI" w:hAnsi="Segoe UI" w:cs="Segoe UI"/>
          <w:noProof/>
          <w:lang w:eastAsia="en-GB"/>
        </w:rPr>
        <w:drawing>
          <wp:inline distT="0" distB="0" distL="0" distR="0" wp14:anchorId="68377F21" wp14:editId="3414F25A">
            <wp:extent cx="2734573" cy="209621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2629" cy="2094729"/>
                    </a:xfrm>
                    <a:prstGeom prst="rect">
                      <a:avLst/>
                    </a:prstGeom>
                    <a:noFill/>
                  </pic:spPr>
                </pic:pic>
              </a:graphicData>
            </a:graphic>
          </wp:inline>
        </w:drawing>
      </w:r>
      <w:r w:rsidRPr="00436073">
        <w:rPr>
          <w:rFonts w:ascii="Segoe UI" w:hAnsi="Segoe UI" w:cs="Segoe UI"/>
          <w:noProof/>
          <w:lang w:eastAsia="en-GB"/>
        </w:rPr>
        <w:drawing>
          <wp:inline distT="0" distB="0" distL="0" distR="0" wp14:anchorId="22A2269C" wp14:editId="41B00630">
            <wp:extent cx="2682815" cy="2113472"/>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6958" cy="2116736"/>
                    </a:xfrm>
                    <a:prstGeom prst="rect">
                      <a:avLst/>
                    </a:prstGeom>
                    <a:noFill/>
                  </pic:spPr>
                </pic:pic>
              </a:graphicData>
            </a:graphic>
          </wp:inline>
        </w:drawing>
      </w:r>
    </w:p>
    <w:p w:rsidR="00E94B04" w:rsidRPr="00436073" w:rsidRDefault="00E94B04" w:rsidP="00E94B04">
      <w:pPr>
        <w:rPr>
          <w:rFonts w:ascii="Segoe UI" w:hAnsi="Segoe UI" w:cs="Segoe UI"/>
          <w:highlight w:val="yellow"/>
        </w:rPr>
      </w:pPr>
      <w:r w:rsidRPr="00436073">
        <w:rPr>
          <w:rFonts w:ascii="Segoe UI" w:hAnsi="Segoe UI" w:cs="Segoe UI"/>
        </w:rPr>
        <w:lastRenderedPageBreak/>
        <w:t xml:space="preserve">As can be seen in the charts above, the percentage of pressure ulcers recorded over the past 12 months has been above the national figure.  The table below shows the split between categories 2 to 4 (category 1 PUs are not included in the audit) for Oxford Health, 3 neighbouring Community Trusts and the national figures for the whole of 1516 Q3. </w:t>
      </w:r>
    </w:p>
    <w:p w:rsidR="00E94B04" w:rsidRPr="00436073" w:rsidRDefault="00E94B04" w:rsidP="00E94B04">
      <w:pPr>
        <w:rPr>
          <w:rFonts w:ascii="Segoe UI" w:hAnsi="Segoe UI" w:cs="Segoe UI"/>
          <w:highlight w:val="yellow"/>
        </w:rPr>
      </w:pPr>
      <w:r w:rsidRPr="00436073">
        <w:rPr>
          <w:rFonts w:ascii="Segoe UI" w:hAnsi="Segoe UI" w:cs="Segoe UI"/>
          <w:noProof/>
          <w:lang w:eastAsia="en-GB"/>
        </w:rPr>
        <w:drawing>
          <wp:inline distT="0" distB="0" distL="0" distR="0" wp14:anchorId="18EA3F46" wp14:editId="6D8A201E">
            <wp:extent cx="6120130" cy="144614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446140"/>
                    </a:xfrm>
                    <a:prstGeom prst="rect">
                      <a:avLst/>
                    </a:prstGeom>
                    <a:noFill/>
                    <a:ln>
                      <a:noFill/>
                    </a:ln>
                  </pic:spPr>
                </pic:pic>
              </a:graphicData>
            </a:graphic>
          </wp:inline>
        </w:drawing>
      </w:r>
    </w:p>
    <w:p w:rsidR="00E94B04" w:rsidRPr="00436073" w:rsidRDefault="00E94B04" w:rsidP="00E94B04">
      <w:pPr>
        <w:rPr>
          <w:rFonts w:ascii="Segoe UI" w:hAnsi="Segoe UI" w:cs="Segoe UI"/>
        </w:rPr>
      </w:pPr>
      <w:r w:rsidRPr="00436073">
        <w:rPr>
          <w:rFonts w:ascii="Segoe UI" w:hAnsi="Segoe UI" w:cs="Segoe UI"/>
        </w:rPr>
        <w:t>This data shows that OH primarily differs from its peers in the number of catgeory2 PUs reported.  The percentage of OH patients with category 3 and 4 PUs was higher than our peers in Q3, but by a far smaller percentage than those with category 2P PUs.  This trend continues data collected in the previous 2 quarters.</w:t>
      </w:r>
    </w:p>
    <w:p w:rsidR="00E94B04" w:rsidRPr="00436073" w:rsidRDefault="00E94B04" w:rsidP="00E94B04">
      <w:pPr>
        <w:jc w:val="center"/>
        <w:rPr>
          <w:rFonts w:ascii="Segoe UI" w:hAnsi="Segoe UI" w:cs="Segoe UI"/>
        </w:rPr>
      </w:pPr>
      <w:r w:rsidRPr="00436073">
        <w:rPr>
          <w:rFonts w:ascii="Segoe UI" w:hAnsi="Segoe UI" w:cs="Segoe UI"/>
          <w:noProof/>
          <w:lang w:eastAsia="en-GB"/>
        </w:rPr>
        <w:drawing>
          <wp:inline distT="0" distB="0" distL="0" distR="0" wp14:anchorId="66FF07DF" wp14:editId="60DDE248">
            <wp:extent cx="2487782" cy="14954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6077" cy="1500411"/>
                    </a:xfrm>
                    <a:prstGeom prst="rect">
                      <a:avLst/>
                    </a:prstGeom>
                    <a:noFill/>
                  </pic:spPr>
                </pic:pic>
              </a:graphicData>
            </a:graphic>
          </wp:inline>
        </w:drawing>
      </w:r>
      <w:r w:rsidR="002D7F99">
        <w:rPr>
          <w:rFonts w:ascii="Segoe UI" w:hAnsi="Segoe UI" w:cs="Segoe UI"/>
        </w:rPr>
        <w:t xml:space="preserve"> </w:t>
      </w:r>
      <w:r w:rsidRPr="00436073">
        <w:rPr>
          <w:rFonts w:ascii="Segoe UI" w:hAnsi="Segoe UI" w:cs="Segoe UI"/>
          <w:noProof/>
          <w:lang w:eastAsia="en-GB"/>
        </w:rPr>
        <w:drawing>
          <wp:inline distT="0" distB="0" distL="0" distR="0" wp14:anchorId="3B3ED00E" wp14:editId="73C07223">
            <wp:extent cx="2503626" cy="1504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06514" cy="1506686"/>
                    </a:xfrm>
                    <a:prstGeom prst="rect">
                      <a:avLst/>
                    </a:prstGeom>
                    <a:noFill/>
                  </pic:spPr>
                </pic:pic>
              </a:graphicData>
            </a:graphic>
          </wp:inline>
        </w:drawing>
      </w:r>
    </w:p>
    <w:p w:rsidR="00E94B04" w:rsidRPr="00436073" w:rsidRDefault="00E94B04" w:rsidP="00E94B04">
      <w:pPr>
        <w:rPr>
          <w:rFonts w:ascii="Segoe UI" w:hAnsi="Segoe UI" w:cs="Segoe UI"/>
          <w:highlight w:val="yellow"/>
        </w:rPr>
      </w:pPr>
      <w:r w:rsidRPr="00436073">
        <w:rPr>
          <w:rFonts w:ascii="Segoe UI" w:hAnsi="Segoe UI" w:cs="Segoe UI"/>
        </w:rPr>
        <w:t xml:space="preserve">         </w:t>
      </w:r>
      <w:r w:rsidRPr="00436073">
        <w:rPr>
          <w:rFonts w:ascii="Segoe UI" w:hAnsi="Segoe UI" w:cs="Segoe UI"/>
          <w:noProof/>
          <w:lang w:eastAsia="en-GB"/>
        </w:rPr>
        <w:drawing>
          <wp:inline distT="0" distB="0" distL="0" distR="0" wp14:anchorId="38E7ACBD" wp14:editId="2ADAAA73">
            <wp:extent cx="2503626" cy="150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3072" cy="1510628"/>
                    </a:xfrm>
                    <a:prstGeom prst="rect">
                      <a:avLst/>
                    </a:prstGeom>
                    <a:noFill/>
                  </pic:spPr>
                </pic:pic>
              </a:graphicData>
            </a:graphic>
          </wp:inline>
        </w:drawing>
      </w:r>
      <w:r w:rsidRPr="00436073">
        <w:rPr>
          <w:rFonts w:ascii="Segoe UI" w:hAnsi="Segoe UI" w:cs="Segoe UI"/>
        </w:rPr>
        <w:t xml:space="preserve"> </w:t>
      </w:r>
      <w:r w:rsidRPr="00436073">
        <w:rPr>
          <w:rFonts w:ascii="Segoe UI" w:hAnsi="Segoe UI" w:cs="Segoe UI"/>
          <w:noProof/>
          <w:lang w:eastAsia="en-GB"/>
        </w:rPr>
        <w:drawing>
          <wp:inline distT="0" distB="0" distL="0" distR="0" wp14:anchorId="21C9C4D0" wp14:editId="54901A88">
            <wp:extent cx="2503627" cy="150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6515" cy="1506686"/>
                    </a:xfrm>
                    <a:prstGeom prst="rect">
                      <a:avLst/>
                    </a:prstGeom>
                    <a:noFill/>
                  </pic:spPr>
                </pic:pic>
              </a:graphicData>
            </a:graphic>
          </wp:inline>
        </w:drawing>
      </w:r>
    </w:p>
    <w:p w:rsidR="00E94B04" w:rsidRPr="00436073" w:rsidRDefault="00E94B04" w:rsidP="00E94B04">
      <w:pPr>
        <w:rPr>
          <w:rFonts w:ascii="Segoe UI" w:hAnsi="Segoe UI" w:cs="Segoe UI"/>
        </w:rPr>
      </w:pPr>
      <w:r w:rsidRPr="00436073">
        <w:rPr>
          <w:rFonts w:ascii="Segoe UI" w:hAnsi="Segoe UI" w:cs="Segoe UI"/>
        </w:rPr>
        <w:t xml:space="preserve">One possible interpretation is that OH staff clinicians are more effective at identifying category 2 PUs than their peers, and it is this vigilance that has influenced the high PU prevalence reported in the past.  This information will continue to be collected throughout 2015-16.    </w:t>
      </w:r>
    </w:p>
    <w:p w:rsidR="00E94B04" w:rsidRPr="00436073" w:rsidRDefault="00E94B04" w:rsidP="00E94B04">
      <w:pPr>
        <w:rPr>
          <w:rFonts w:ascii="Segoe UI" w:hAnsi="Segoe UI" w:cs="Segoe UI"/>
        </w:rPr>
      </w:pPr>
      <w:r w:rsidRPr="00436073">
        <w:rPr>
          <w:rFonts w:ascii="Segoe UI" w:hAnsi="Segoe UI" w:cs="Segoe UI"/>
        </w:rPr>
        <w:t>It is useful to compare this with incidence data, which currently indicates that 1.51% of all PU incidents reported to date in 1516 by the Directorate were identified as Serious Incidents.</w:t>
      </w:r>
    </w:p>
    <w:p w:rsidR="002D7F99" w:rsidRDefault="002D7F99" w:rsidP="00E94B04">
      <w:pPr>
        <w:rPr>
          <w:rFonts w:ascii="Segoe UI" w:hAnsi="Segoe UI" w:cs="Segoe UI"/>
          <w:b/>
          <w:bCs/>
        </w:rPr>
      </w:pPr>
    </w:p>
    <w:p w:rsidR="00E94B04" w:rsidRPr="00436073" w:rsidRDefault="00E94B04" w:rsidP="00E94B04">
      <w:pPr>
        <w:rPr>
          <w:rFonts w:ascii="Segoe UI" w:hAnsi="Segoe UI" w:cs="Segoe UI"/>
        </w:rPr>
      </w:pPr>
      <w:r w:rsidRPr="00436073">
        <w:rPr>
          <w:rFonts w:ascii="Segoe UI" w:hAnsi="Segoe UI" w:cs="Segoe UI"/>
          <w:b/>
          <w:bCs/>
        </w:rPr>
        <w:lastRenderedPageBreak/>
        <w:t>Audit Rating</w:t>
      </w:r>
    </w:p>
    <w:tbl>
      <w:tblPr>
        <w:tblW w:w="7302" w:type="dxa"/>
        <w:tblInd w:w="525" w:type="dxa"/>
        <w:tblLook w:val="04A0" w:firstRow="1" w:lastRow="0" w:firstColumn="1" w:lastColumn="0" w:noHBand="0" w:noVBand="1"/>
      </w:tblPr>
      <w:tblGrid>
        <w:gridCol w:w="2000"/>
        <w:gridCol w:w="3253"/>
        <w:gridCol w:w="2049"/>
      </w:tblGrid>
      <w:tr w:rsidR="00E94B04" w:rsidRPr="00436073" w:rsidTr="002D7F99">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B04" w:rsidRPr="00436073" w:rsidRDefault="00E94B04" w:rsidP="002D7F99">
            <w:pPr>
              <w:rPr>
                <w:rFonts w:ascii="Segoe UI" w:hAnsi="Segoe UI" w:cs="Segoe UI"/>
                <w:b/>
                <w:bCs/>
                <w:color w:val="000000"/>
                <w:lang w:eastAsia="en-GB"/>
              </w:rPr>
            </w:pPr>
            <w:r w:rsidRPr="00436073">
              <w:rPr>
                <w:rFonts w:ascii="Segoe UI" w:hAnsi="Segoe UI" w:cs="Segoe UI"/>
                <w:b/>
                <w:bCs/>
                <w:color w:val="000000"/>
                <w:lang w:eastAsia="en-GB"/>
              </w:rPr>
              <w:t>Standard %</w:t>
            </w:r>
          </w:p>
        </w:tc>
        <w:tc>
          <w:tcPr>
            <w:tcW w:w="3253" w:type="dxa"/>
            <w:tcBorders>
              <w:top w:val="single" w:sz="4" w:space="0" w:color="auto"/>
              <w:left w:val="nil"/>
              <w:bottom w:val="single" w:sz="4" w:space="0" w:color="auto"/>
              <w:right w:val="single" w:sz="4" w:space="0" w:color="auto"/>
            </w:tcBorders>
            <w:shd w:val="clear" w:color="auto" w:fill="auto"/>
            <w:noWrap/>
            <w:vAlign w:val="bottom"/>
            <w:hideMark/>
          </w:tcPr>
          <w:p w:rsidR="00E94B04" w:rsidRPr="00436073" w:rsidRDefault="00E94B04" w:rsidP="002D7F99">
            <w:pPr>
              <w:rPr>
                <w:rFonts w:ascii="Segoe UI" w:hAnsi="Segoe UI" w:cs="Segoe UI"/>
                <w:b/>
                <w:bCs/>
                <w:color w:val="000000"/>
                <w:lang w:eastAsia="en-GB"/>
              </w:rPr>
            </w:pPr>
            <w:r w:rsidRPr="00436073">
              <w:rPr>
                <w:rFonts w:ascii="Segoe UI" w:hAnsi="Segoe UI" w:cs="Segoe UI"/>
                <w:b/>
                <w:bCs/>
                <w:color w:val="000000"/>
                <w:lang w:eastAsia="en-GB"/>
              </w:rPr>
              <w:t> Rating</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rsidR="00E94B04" w:rsidRPr="00436073" w:rsidRDefault="00E94B04" w:rsidP="002D7F99">
            <w:pPr>
              <w:jc w:val="center"/>
              <w:rPr>
                <w:rFonts w:ascii="Segoe UI" w:hAnsi="Segoe UI" w:cs="Segoe UI"/>
                <w:b/>
                <w:bCs/>
                <w:color w:val="000000"/>
                <w:lang w:eastAsia="en-GB"/>
              </w:rPr>
            </w:pPr>
            <w:r w:rsidRPr="00436073">
              <w:rPr>
                <w:rFonts w:ascii="Segoe UI" w:hAnsi="Segoe UI" w:cs="Segoe UI"/>
                <w:b/>
                <w:bCs/>
                <w:color w:val="000000"/>
                <w:lang w:eastAsia="en-GB"/>
              </w:rPr>
              <w:t>Score</w:t>
            </w:r>
          </w:p>
        </w:tc>
      </w:tr>
      <w:tr w:rsidR="00E94B04" w:rsidRPr="00436073" w:rsidTr="002D7F99">
        <w:trPr>
          <w:trHeight w:val="300"/>
        </w:trPr>
        <w:tc>
          <w:tcPr>
            <w:tcW w:w="2000" w:type="dxa"/>
            <w:tcBorders>
              <w:top w:val="nil"/>
              <w:left w:val="single" w:sz="4" w:space="0" w:color="auto"/>
              <w:bottom w:val="single" w:sz="4" w:space="0" w:color="auto"/>
              <w:right w:val="single" w:sz="4" w:space="0" w:color="auto"/>
            </w:tcBorders>
            <w:shd w:val="clear" w:color="000000" w:fill="00B0F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95-100%</w:t>
            </w:r>
          </w:p>
        </w:tc>
        <w:tc>
          <w:tcPr>
            <w:tcW w:w="3253" w:type="dxa"/>
            <w:tcBorders>
              <w:top w:val="nil"/>
              <w:left w:val="nil"/>
              <w:bottom w:val="single" w:sz="4" w:space="0" w:color="auto"/>
              <w:right w:val="single" w:sz="4" w:space="0" w:color="auto"/>
            </w:tcBorders>
            <w:shd w:val="clear" w:color="000000" w:fill="00B0F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Excellent</w:t>
            </w:r>
          </w:p>
        </w:tc>
        <w:tc>
          <w:tcPr>
            <w:tcW w:w="2049" w:type="dxa"/>
            <w:tcBorders>
              <w:top w:val="nil"/>
              <w:left w:val="nil"/>
              <w:bottom w:val="single" w:sz="4" w:space="0" w:color="auto"/>
              <w:right w:val="single" w:sz="4" w:space="0" w:color="auto"/>
            </w:tcBorders>
            <w:shd w:val="clear" w:color="000000" w:fill="00B0F0"/>
            <w:noWrap/>
            <w:vAlign w:val="bottom"/>
            <w:hideMark/>
          </w:tcPr>
          <w:p w:rsidR="00E94B04" w:rsidRPr="00436073" w:rsidRDefault="00E94B04" w:rsidP="002D7F99">
            <w:pPr>
              <w:jc w:val="center"/>
              <w:rPr>
                <w:rFonts w:ascii="Segoe UI" w:hAnsi="Segoe UI" w:cs="Segoe UI"/>
                <w:bCs/>
                <w:color w:val="000000"/>
                <w:lang w:eastAsia="en-GB"/>
              </w:rPr>
            </w:pPr>
            <w:r w:rsidRPr="00436073">
              <w:rPr>
                <w:rFonts w:ascii="Segoe UI" w:hAnsi="Segoe UI" w:cs="Segoe UI"/>
                <w:bCs/>
                <w:color w:val="000000"/>
                <w:lang w:eastAsia="en-GB"/>
              </w:rPr>
              <w:t>1</w:t>
            </w:r>
          </w:p>
        </w:tc>
      </w:tr>
      <w:tr w:rsidR="00E94B04" w:rsidRPr="00436073" w:rsidTr="002D7F99">
        <w:trPr>
          <w:trHeight w:val="300"/>
        </w:trPr>
        <w:tc>
          <w:tcPr>
            <w:tcW w:w="2000" w:type="dxa"/>
            <w:tcBorders>
              <w:top w:val="nil"/>
              <w:left w:val="single" w:sz="4" w:space="0" w:color="auto"/>
              <w:bottom w:val="single" w:sz="4" w:space="0" w:color="auto"/>
              <w:right w:val="single" w:sz="4" w:space="0" w:color="auto"/>
            </w:tcBorders>
            <w:shd w:val="clear" w:color="000000" w:fill="00B05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80-94%</w:t>
            </w:r>
          </w:p>
        </w:tc>
        <w:tc>
          <w:tcPr>
            <w:tcW w:w="3253" w:type="dxa"/>
            <w:tcBorders>
              <w:top w:val="nil"/>
              <w:left w:val="nil"/>
              <w:bottom w:val="single" w:sz="4" w:space="0" w:color="auto"/>
              <w:right w:val="single" w:sz="4" w:space="0" w:color="auto"/>
            </w:tcBorders>
            <w:shd w:val="clear" w:color="000000" w:fill="00B05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Good</w:t>
            </w:r>
          </w:p>
        </w:tc>
        <w:tc>
          <w:tcPr>
            <w:tcW w:w="2049" w:type="dxa"/>
            <w:tcBorders>
              <w:top w:val="nil"/>
              <w:left w:val="nil"/>
              <w:bottom w:val="single" w:sz="4" w:space="0" w:color="auto"/>
              <w:right w:val="single" w:sz="4" w:space="0" w:color="auto"/>
            </w:tcBorders>
            <w:shd w:val="clear" w:color="000000" w:fill="00B050"/>
            <w:noWrap/>
            <w:vAlign w:val="bottom"/>
            <w:hideMark/>
          </w:tcPr>
          <w:p w:rsidR="00E94B04" w:rsidRPr="00436073" w:rsidRDefault="00E94B04" w:rsidP="002D7F99">
            <w:pPr>
              <w:jc w:val="center"/>
              <w:rPr>
                <w:rFonts w:ascii="Segoe UI" w:hAnsi="Segoe UI" w:cs="Segoe UI"/>
                <w:bCs/>
                <w:color w:val="000000"/>
                <w:lang w:eastAsia="en-GB"/>
              </w:rPr>
            </w:pPr>
            <w:r w:rsidRPr="00436073">
              <w:rPr>
                <w:rFonts w:ascii="Segoe UI" w:hAnsi="Segoe UI" w:cs="Segoe UI"/>
                <w:bCs/>
                <w:color w:val="000000"/>
                <w:lang w:eastAsia="en-GB"/>
              </w:rPr>
              <w:t>2</w:t>
            </w:r>
          </w:p>
        </w:tc>
      </w:tr>
      <w:tr w:rsidR="00E94B04" w:rsidRPr="00436073" w:rsidTr="002D7F99">
        <w:trPr>
          <w:trHeight w:val="300"/>
        </w:trPr>
        <w:tc>
          <w:tcPr>
            <w:tcW w:w="2000" w:type="dxa"/>
            <w:tcBorders>
              <w:top w:val="nil"/>
              <w:left w:val="single" w:sz="4" w:space="0" w:color="auto"/>
              <w:bottom w:val="single" w:sz="4" w:space="0" w:color="auto"/>
              <w:right w:val="single" w:sz="4" w:space="0" w:color="auto"/>
            </w:tcBorders>
            <w:shd w:val="clear" w:color="000000" w:fill="FFC00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50-79%</w:t>
            </w:r>
          </w:p>
        </w:tc>
        <w:tc>
          <w:tcPr>
            <w:tcW w:w="3253" w:type="dxa"/>
            <w:tcBorders>
              <w:top w:val="nil"/>
              <w:left w:val="nil"/>
              <w:bottom w:val="single" w:sz="4" w:space="0" w:color="auto"/>
              <w:right w:val="single" w:sz="4" w:space="0" w:color="auto"/>
            </w:tcBorders>
            <w:shd w:val="clear" w:color="000000" w:fill="FFC00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Requires improvement</w:t>
            </w:r>
          </w:p>
        </w:tc>
        <w:tc>
          <w:tcPr>
            <w:tcW w:w="2049" w:type="dxa"/>
            <w:tcBorders>
              <w:top w:val="nil"/>
              <w:left w:val="nil"/>
              <w:bottom w:val="single" w:sz="4" w:space="0" w:color="auto"/>
              <w:right w:val="single" w:sz="4" w:space="0" w:color="auto"/>
            </w:tcBorders>
            <w:shd w:val="clear" w:color="000000" w:fill="FFC000"/>
            <w:noWrap/>
            <w:vAlign w:val="bottom"/>
            <w:hideMark/>
          </w:tcPr>
          <w:p w:rsidR="00E94B04" w:rsidRPr="00436073" w:rsidRDefault="00E94B04" w:rsidP="002D7F99">
            <w:pPr>
              <w:jc w:val="center"/>
              <w:rPr>
                <w:rFonts w:ascii="Segoe UI" w:hAnsi="Segoe UI" w:cs="Segoe UI"/>
                <w:bCs/>
                <w:color w:val="000000"/>
                <w:lang w:eastAsia="en-GB"/>
              </w:rPr>
            </w:pPr>
            <w:r w:rsidRPr="00436073">
              <w:rPr>
                <w:rFonts w:ascii="Segoe UI" w:hAnsi="Segoe UI" w:cs="Segoe UI"/>
                <w:bCs/>
                <w:color w:val="000000"/>
                <w:lang w:eastAsia="en-GB"/>
              </w:rPr>
              <w:t>3</w:t>
            </w:r>
          </w:p>
        </w:tc>
      </w:tr>
      <w:tr w:rsidR="00E94B04" w:rsidRPr="00436073" w:rsidTr="002D7F99">
        <w:trPr>
          <w:trHeight w:val="300"/>
        </w:trPr>
        <w:tc>
          <w:tcPr>
            <w:tcW w:w="2000" w:type="dxa"/>
            <w:tcBorders>
              <w:top w:val="nil"/>
              <w:left w:val="single" w:sz="4" w:space="0" w:color="auto"/>
              <w:bottom w:val="single" w:sz="4" w:space="0" w:color="auto"/>
              <w:right w:val="single" w:sz="4" w:space="0" w:color="auto"/>
            </w:tcBorders>
            <w:shd w:val="clear" w:color="000000" w:fill="FF000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0-49%</w:t>
            </w:r>
          </w:p>
        </w:tc>
        <w:tc>
          <w:tcPr>
            <w:tcW w:w="3253" w:type="dxa"/>
            <w:tcBorders>
              <w:top w:val="nil"/>
              <w:left w:val="nil"/>
              <w:bottom w:val="single" w:sz="4" w:space="0" w:color="auto"/>
              <w:right w:val="single" w:sz="4" w:space="0" w:color="auto"/>
            </w:tcBorders>
            <w:shd w:val="clear" w:color="000000" w:fill="FF0000"/>
            <w:noWrap/>
            <w:vAlign w:val="bottom"/>
            <w:hideMark/>
          </w:tcPr>
          <w:p w:rsidR="00E94B04" w:rsidRPr="00436073" w:rsidRDefault="00E94B04" w:rsidP="002D7F99">
            <w:pPr>
              <w:rPr>
                <w:rFonts w:ascii="Segoe UI" w:hAnsi="Segoe UI" w:cs="Segoe UI"/>
                <w:bCs/>
                <w:color w:val="000000"/>
                <w:lang w:eastAsia="en-GB"/>
              </w:rPr>
            </w:pPr>
            <w:r w:rsidRPr="00436073">
              <w:rPr>
                <w:rFonts w:ascii="Segoe UI" w:hAnsi="Segoe UI" w:cs="Segoe UI"/>
                <w:bCs/>
                <w:color w:val="000000"/>
                <w:lang w:eastAsia="en-GB"/>
              </w:rPr>
              <w:t>Unacceptable</w:t>
            </w:r>
          </w:p>
        </w:tc>
        <w:tc>
          <w:tcPr>
            <w:tcW w:w="2049" w:type="dxa"/>
            <w:tcBorders>
              <w:top w:val="nil"/>
              <w:left w:val="nil"/>
              <w:bottom w:val="single" w:sz="4" w:space="0" w:color="auto"/>
              <w:right w:val="single" w:sz="4" w:space="0" w:color="auto"/>
            </w:tcBorders>
            <w:shd w:val="clear" w:color="000000" w:fill="FF0000"/>
            <w:noWrap/>
            <w:vAlign w:val="bottom"/>
            <w:hideMark/>
          </w:tcPr>
          <w:p w:rsidR="00E94B04" w:rsidRPr="00436073" w:rsidRDefault="00E94B04" w:rsidP="002D7F99">
            <w:pPr>
              <w:jc w:val="center"/>
              <w:rPr>
                <w:rFonts w:ascii="Segoe UI" w:hAnsi="Segoe UI" w:cs="Segoe UI"/>
                <w:bCs/>
                <w:color w:val="000000"/>
                <w:lang w:eastAsia="en-GB"/>
              </w:rPr>
            </w:pPr>
            <w:r w:rsidRPr="00436073">
              <w:rPr>
                <w:rFonts w:ascii="Segoe UI" w:hAnsi="Segoe UI" w:cs="Segoe UI"/>
                <w:bCs/>
                <w:color w:val="000000"/>
                <w:lang w:eastAsia="en-GB"/>
              </w:rPr>
              <w:t>4</w:t>
            </w:r>
          </w:p>
        </w:tc>
      </w:tr>
    </w:tbl>
    <w:p w:rsidR="00E94B04" w:rsidRPr="006E2456" w:rsidRDefault="00E94B04" w:rsidP="00E94B04">
      <w:pPr>
        <w:rPr>
          <w:rFonts w:ascii="Segoe UI" w:hAnsi="Segoe UI" w:cs="Segoe UI"/>
          <w:b/>
        </w:rPr>
      </w:pPr>
    </w:p>
    <w:p w:rsidR="00436073" w:rsidRPr="00A832C6" w:rsidRDefault="00436073" w:rsidP="00A832C6">
      <w:pPr>
        <w:pStyle w:val="ListParagraph"/>
        <w:numPr>
          <w:ilvl w:val="0"/>
          <w:numId w:val="4"/>
        </w:numPr>
        <w:rPr>
          <w:rFonts w:ascii="Segoe UI" w:hAnsi="Segoe UI" w:cs="Segoe UI"/>
          <w:b/>
          <w:bCs/>
        </w:rPr>
      </w:pPr>
      <w:r w:rsidRPr="00A832C6">
        <w:rPr>
          <w:rFonts w:ascii="Segoe UI" w:hAnsi="Segoe UI" w:cs="Segoe UI"/>
          <w:b/>
          <w:bCs/>
        </w:rPr>
        <w:t>NICE Guidance</w:t>
      </w:r>
    </w:p>
    <w:p w:rsidR="00436073" w:rsidRDefault="00436073" w:rsidP="00A832C6">
      <w:pPr>
        <w:spacing w:after="0" w:line="240" w:lineRule="auto"/>
        <w:ind w:right="397"/>
        <w:rPr>
          <w:rFonts w:ascii="Segoe UI" w:hAnsi="Segoe UI" w:cs="Segoe UI"/>
        </w:rPr>
      </w:pPr>
      <w:r w:rsidRPr="00A832C6">
        <w:rPr>
          <w:rFonts w:ascii="Segoe UI" w:hAnsi="Segoe UI" w:cs="Segoe UI"/>
        </w:rPr>
        <w:t>Implementation of NICE guidance</w:t>
      </w:r>
    </w:p>
    <w:p w:rsidR="00F20A79" w:rsidRDefault="00F20A79" w:rsidP="00A832C6">
      <w:pPr>
        <w:pStyle w:val="Default"/>
        <w:rPr>
          <w:rFonts w:ascii="Segoe UI" w:hAnsi="Segoe UI" w:cs="Segoe UI"/>
          <w:sz w:val="22"/>
          <w:szCs w:val="22"/>
        </w:rPr>
      </w:pPr>
    </w:p>
    <w:p w:rsidR="00436073" w:rsidRPr="00436073" w:rsidRDefault="00436073" w:rsidP="00A832C6">
      <w:pPr>
        <w:pStyle w:val="Default"/>
        <w:rPr>
          <w:rFonts w:ascii="Segoe UI" w:hAnsi="Segoe UI" w:cs="Segoe UI"/>
          <w:sz w:val="22"/>
          <w:szCs w:val="22"/>
        </w:rPr>
      </w:pPr>
      <w:r w:rsidRPr="00436073">
        <w:rPr>
          <w:rFonts w:ascii="Segoe UI" w:hAnsi="Segoe UI" w:cs="Segoe UI"/>
          <w:sz w:val="22"/>
          <w:szCs w:val="22"/>
        </w:rPr>
        <w:t>The Trust approach to the implementation of NICE guidance follows the principles set out in the NICE publication “</w:t>
      </w:r>
      <w:r w:rsidRPr="00436073">
        <w:rPr>
          <w:rFonts w:ascii="Segoe UI" w:hAnsi="Segoe UI" w:cs="Segoe UI"/>
          <w:i/>
          <w:iCs/>
          <w:sz w:val="22"/>
          <w:szCs w:val="22"/>
        </w:rPr>
        <w:t>How to put NICE guidance into practice – a guide to implementation for organisations</w:t>
      </w:r>
      <w:r w:rsidRPr="00436073">
        <w:rPr>
          <w:rFonts w:ascii="Segoe UI" w:hAnsi="Segoe UI" w:cs="Segoe UI"/>
          <w:sz w:val="22"/>
          <w:szCs w:val="22"/>
        </w:rPr>
        <w:t xml:space="preserve">” (NICE, 2005) with particular reference to the following key components: </w:t>
      </w:r>
    </w:p>
    <w:p w:rsidR="00436073" w:rsidRPr="00436073" w:rsidRDefault="00436073" w:rsidP="00436073">
      <w:pPr>
        <w:pStyle w:val="Default"/>
        <w:rPr>
          <w:rFonts w:ascii="Segoe UI" w:hAnsi="Segoe UI" w:cs="Segoe UI"/>
          <w:sz w:val="22"/>
          <w:szCs w:val="22"/>
        </w:rPr>
      </w:pPr>
    </w:p>
    <w:p w:rsidR="002D7F99" w:rsidRDefault="00436073" w:rsidP="002D7F99">
      <w:pPr>
        <w:pStyle w:val="Default"/>
        <w:numPr>
          <w:ilvl w:val="0"/>
          <w:numId w:val="23"/>
        </w:numPr>
        <w:rPr>
          <w:rFonts w:ascii="Segoe UI" w:hAnsi="Segoe UI" w:cs="Segoe UI"/>
          <w:sz w:val="22"/>
          <w:szCs w:val="22"/>
        </w:rPr>
      </w:pPr>
      <w:r w:rsidRPr="00436073">
        <w:rPr>
          <w:rFonts w:ascii="Segoe UI" w:hAnsi="Segoe UI" w:cs="Segoe UI"/>
          <w:sz w:val="22"/>
          <w:szCs w:val="22"/>
        </w:rPr>
        <w:t xml:space="preserve">board support and clear leadership </w:t>
      </w:r>
    </w:p>
    <w:p w:rsidR="00436073" w:rsidRPr="002D7F99" w:rsidRDefault="00436073" w:rsidP="002D7F99">
      <w:pPr>
        <w:pStyle w:val="Default"/>
        <w:numPr>
          <w:ilvl w:val="0"/>
          <w:numId w:val="23"/>
        </w:numPr>
        <w:rPr>
          <w:rFonts w:ascii="Segoe UI" w:hAnsi="Segoe UI" w:cs="Segoe UI"/>
          <w:sz w:val="22"/>
          <w:szCs w:val="22"/>
        </w:rPr>
      </w:pPr>
      <w:r w:rsidRPr="002D7F99">
        <w:rPr>
          <w:rFonts w:ascii="Segoe UI" w:hAnsi="Segoe UI" w:cs="Segoe UI"/>
          <w:sz w:val="22"/>
          <w:szCs w:val="22"/>
        </w:rPr>
        <w:t xml:space="preserve">support from Clinical Governance and Risk Department to coordinate the process </w:t>
      </w:r>
    </w:p>
    <w:p w:rsidR="00436073" w:rsidRPr="00436073" w:rsidRDefault="00436073" w:rsidP="002D7F99">
      <w:pPr>
        <w:pStyle w:val="Default"/>
        <w:numPr>
          <w:ilvl w:val="0"/>
          <w:numId w:val="23"/>
        </w:numPr>
        <w:rPr>
          <w:rFonts w:ascii="Segoe UI" w:hAnsi="Segoe UI" w:cs="Segoe UI"/>
          <w:sz w:val="22"/>
          <w:szCs w:val="22"/>
        </w:rPr>
      </w:pPr>
      <w:r w:rsidRPr="00436073">
        <w:rPr>
          <w:rFonts w:ascii="Segoe UI" w:hAnsi="Segoe UI" w:cs="Segoe UI"/>
          <w:sz w:val="22"/>
          <w:szCs w:val="22"/>
        </w:rPr>
        <w:t xml:space="preserve">multidisciplinary committee structure to consider all new guidance </w:t>
      </w:r>
    </w:p>
    <w:p w:rsidR="00436073" w:rsidRPr="00436073" w:rsidRDefault="00436073" w:rsidP="002D7F99">
      <w:pPr>
        <w:pStyle w:val="Default"/>
        <w:numPr>
          <w:ilvl w:val="0"/>
          <w:numId w:val="23"/>
        </w:numPr>
        <w:rPr>
          <w:rFonts w:ascii="Segoe UI" w:hAnsi="Segoe UI" w:cs="Segoe UI"/>
          <w:sz w:val="22"/>
          <w:szCs w:val="22"/>
        </w:rPr>
      </w:pPr>
      <w:r w:rsidRPr="00436073">
        <w:rPr>
          <w:rFonts w:ascii="Segoe UI" w:hAnsi="Segoe UI" w:cs="Segoe UI"/>
          <w:sz w:val="22"/>
          <w:szCs w:val="22"/>
        </w:rPr>
        <w:t xml:space="preserve">systematic approach to financial planning </w:t>
      </w:r>
    </w:p>
    <w:p w:rsidR="00436073" w:rsidRPr="00436073" w:rsidRDefault="00436073" w:rsidP="002D7F99">
      <w:pPr>
        <w:pStyle w:val="Default"/>
        <w:numPr>
          <w:ilvl w:val="0"/>
          <w:numId w:val="23"/>
        </w:numPr>
        <w:rPr>
          <w:rFonts w:ascii="Segoe UI" w:hAnsi="Segoe UI" w:cs="Segoe UI"/>
          <w:sz w:val="22"/>
          <w:szCs w:val="22"/>
        </w:rPr>
      </w:pPr>
      <w:r w:rsidRPr="00436073">
        <w:rPr>
          <w:rFonts w:ascii="Segoe UI" w:hAnsi="Segoe UI" w:cs="Segoe UI"/>
          <w:sz w:val="22"/>
          <w:szCs w:val="22"/>
        </w:rPr>
        <w:t xml:space="preserve">systematic approach to implementing guidance </w:t>
      </w:r>
    </w:p>
    <w:p w:rsidR="00436073" w:rsidRDefault="002D7F99" w:rsidP="002D7F99">
      <w:pPr>
        <w:pStyle w:val="Default"/>
        <w:numPr>
          <w:ilvl w:val="0"/>
          <w:numId w:val="23"/>
        </w:numPr>
        <w:rPr>
          <w:rFonts w:ascii="Segoe UI" w:hAnsi="Segoe UI" w:cs="Segoe UI"/>
          <w:sz w:val="22"/>
          <w:szCs w:val="22"/>
        </w:rPr>
      </w:pPr>
      <w:proofErr w:type="gramStart"/>
      <w:r>
        <w:rPr>
          <w:rFonts w:ascii="Segoe UI" w:hAnsi="Segoe UI" w:cs="Segoe UI"/>
          <w:sz w:val="22"/>
          <w:szCs w:val="22"/>
        </w:rPr>
        <w:t>e</w:t>
      </w:r>
      <w:r w:rsidR="008729A5" w:rsidRPr="00436073">
        <w:rPr>
          <w:rFonts w:ascii="Segoe UI" w:hAnsi="Segoe UI" w:cs="Segoe UI"/>
          <w:sz w:val="22"/>
          <w:szCs w:val="22"/>
        </w:rPr>
        <w:t>valuation</w:t>
      </w:r>
      <w:proofErr w:type="gramEnd"/>
      <w:r w:rsidR="00436073" w:rsidRPr="00436073">
        <w:rPr>
          <w:rFonts w:ascii="Segoe UI" w:hAnsi="Segoe UI" w:cs="Segoe UI"/>
          <w:sz w:val="22"/>
          <w:szCs w:val="22"/>
        </w:rPr>
        <w:t xml:space="preserve"> and audit. </w:t>
      </w:r>
    </w:p>
    <w:p w:rsidR="00A832C6" w:rsidRPr="00436073" w:rsidRDefault="00A832C6" w:rsidP="00A832C6">
      <w:pPr>
        <w:pStyle w:val="Default"/>
        <w:ind w:left="720"/>
        <w:rPr>
          <w:rFonts w:ascii="Segoe UI" w:hAnsi="Segoe UI" w:cs="Segoe UI"/>
          <w:sz w:val="22"/>
          <w:szCs w:val="22"/>
        </w:rPr>
      </w:pPr>
    </w:p>
    <w:p w:rsidR="00436073" w:rsidRPr="00436073" w:rsidRDefault="00436073" w:rsidP="00436073">
      <w:pPr>
        <w:jc w:val="both"/>
        <w:rPr>
          <w:rFonts w:ascii="Segoe UI" w:hAnsi="Segoe UI" w:cs="Segoe UI"/>
        </w:rPr>
      </w:pPr>
      <w:r w:rsidRPr="00436073">
        <w:rPr>
          <w:rFonts w:ascii="Segoe UI" w:hAnsi="Segoe UI" w:cs="Segoe UI"/>
        </w:rPr>
        <w:t>The Trust currently has robust systems in place for the identification of which NICE guidance/standards are of direct or indirect relevance to services (Appendix 1). New NICE guidelines, and updates to existing guidelines, are issued each month by NICE, through a monthly bulletin. The Medical Director and Head of Nursing review all of the guidelines and identify if the guidelines is of direct, indirect or no relevance to the organisation. This status is then sent through to all heads of nursing for verification.</w:t>
      </w:r>
    </w:p>
    <w:p w:rsidR="00436073" w:rsidRPr="00436073" w:rsidRDefault="00436073" w:rsidP="00436073">
      <w:pPr>
        <w:jc w:val="both"/>
        <w:rPr>
          <w:rFonts w:ascii="Segoe UI" w:hAnsi="Segoe UI" w:cs="Segoe UI"/>
        </w:rPr>
      </w:pPr>
      <w:r w:rsidRPr="00436073">
        <w:rPr>
          <w:rFonts w:ascii="Segoe UI" w:hAnsi="Segoe UI" w:cs="Segoe UI"/>
        </w:rPr>
        <w:t xml:space="preserve">All direct and indirect NICE guidance/standards are disseminated to clinical services via the Clinical Director who is asked to review these to determine which apply to which part of the services they provide and oversee implementation in their directorates. </w:t>
      </w:r>
    </w:p>
    <w:p w:rsidR="00436073" w:rsidRPr="00436073" w:rsidRDefault="00A832C6" w:rsidP="00436073">
      <w:pPr>
        <w:jc w:val="both"/>
        <w:rPr>
          <w:rFonts w:ascii="Segoe UI" w:hAnsi="Segoe UI" w:cs="Segoe UI"/>
        </w:rPr>
      </w:pPr>
      <w:r>
        <w:rPr>
          <w:rFonts w:ascii="Segoe UI" w:hAnsi="Segoe UI" w:cs="Segoe UI"/>
        </w:rPr>
        <w:t xml:space="preserve">Clinical </w:t>
      </w:r>
      <w:r w:rsidR="00436073" w:rsidRPr="00436073">
        <w:rPr>
          <w:rFonts w:ascii="Segoe UI" w:hAnsi="Segoe UI" w:cs="Segoe UI"/>
        </w:rPr>
        <w:t>directorate</w:t>
      </w:r>
      <w:r>
        <w:rPr>
          <w:rFonts w:ascii="Segoe UI" w:hAnsi="Segoe UI" w:cs="Segoe UI"/>
        </w:rPr>
        <w:t xml:space="preserve">s are </w:t>
      </w:r>
      <w:r w:rsidR="00436073" w:rsidRPr="00436073">
        <w:rPr>
          <w:rFonts w:ascii="Segoe UI" w:hAnsi="Segoe UI" w:cs="Segoe UI"/>
        </w:rPr>
        <w:t>then responsible for the implementation of the guidance, and  after a period of six months are responsible for conducting a gap analysis to determine areas which do not comply. Where there is non-compliance with a new guideline then the relevant directorate is responsible for creating and monitoring an action plan. Where there are cost implications for implementation then this should be discussed with business managers and commissioners.</w:t>
      </w:r>
    </w:p>
    <w:p w:rsidR="00436073" w:rsidRDefault="00436073" w:rsidP="00EF1FB9">
      <w:pPr>
        <w:pStyle w:val="ListParagraph"/>
        <w:numPr>
          <w:ilvl w:val="0"/>
          <w:numId w:val="12"/>
        </w:numPr>
        <w:spacing w:after="0" w:line="240" w:lineRule="auto"/>
        <w:ind w:right="397"/>
        <w:jc w:val="both"/>
        <w:rPr>
          <w:rFonts w:ascii="Segoe UI" w:hAnsi="Segoe UI" w:cs="Segoe UI"/>
        </w:rPr>
      </w:pPr>
      <w:r w:rsidRPr="00436073">
        <w:rPr>
          <w:rFonts w:ascii="Segoe UI" w:hAnsi="Segoe UI" w:cs="Segoe UI"/>
        </w:rPr>
        <w:lastRenderedPageBreak/>
        <w:t>Current situation</w:t>
      </w:r>
    </w:p>
    <w:p w:rsidR="00F20A79" w:rsidRPr="00436073" w:rsidRDefault="00F20A79" w:rsidP="00F20A79">
      <w:pPr>
        <w:pStyle w:val="ListParagraph"/>
        <w:spacing w:after="0" w:line="240" w:lineRule="auto"/>
        <w:ind w:right="397"/>
        <w:jc w:val="both"/>
        <w:rPr>
          <w:rFonts w:ascii="Segoe UI" w:hAnsi="Segoe UI" w:cs="Segoe UI"/>
        </w:rPr>
      </w:pPr>
    </w:p>
    <w:p w:rsidR="00436073" w:rsidRPr="00436073" w:rsidRDefault="00436073" w:rsidP="00436073">
      <w:pPr>
        <w:jc w:val="both"/>
        <w:rPr>
          <w:rFonts w:ascii="Segoe UI" w:hAnsi="Segoe UI" w:cs="Segoe UI"/>
        </w:rPr>
      </w:pPr>
      <w:r w:rsidRPr="00436073">
        <w:rPr>
          <w:rFonts w:ascii="Segoe UI" w:hAnsi="Segoe UI" w:cs="Segoe UI"/>
        </w:rPr>
        <w:t xml:space="preserve">As of December 2015, there were a total of 372 NICE guidelines, standards, technology appraisals and interventional procedures which apply either directly or indirectly to the three clinical directorates. Each of these guidelines has a number of separate standards or recommendations which clinical areas need to comply with. </w:t>
      </w:r>
    </w:p>
    <w:p w:rsidR="00436073" w:rsidRPr="00436073" w:rsidRDefault="00436073" w:rsidP="00436073">
      <w:pPr>
        <w:jc w:val="both"/>
        <w:rPr>
          <w:rFonts w:ascii="Segoe UI" w:hAnsi="Segoe UI" w:cs="Segoe UI"/>
        </w:rPr>
      </w:pPr>
      <w:r w:rsidRPr="00436073">
        <w:rPr>
          <w:rFonts w:ascii="Segoe UI" w:hAnsi="Segoe UI" w:cs="Segoe UI"/>
        </w:rPr>
        <w:t xml:space="preserve">Of the 372 guidelines, 142 have been identified as being of direct relevance to Trust services (these 37 are of direct relevance to adults, 25 to older adults and 75 in Children and Younger peoples services). </w:t>
      </w:r>
    </w:p>
    <w:p w:rsidR="00436073" w:rsidRPr="00436073" w:rsidRDefault="00F20A79" w:rsidP="00436073">
      <w:pPr>
        <w:jc w:val="both"/>
        <w:rPr>
          <w:rFonts w:ascii="Segoe UI" w:hAnsi="Segoe UI" w:cs="Segoe UI"/>
        </w:rPr>
      </w:pPr>
      <w:r>
        <w:rPr>
          <w:rFonts w:ascii="Segoe UI" w:hAnsi="Segoe UI" w:cs="Segoe UI"/>
        </w:rPr>
        <w:t>A</w:t>
      </w:r>
      <w:r w:rsidR="00436073" w:rsidRPr="00436073">
        <w:rPr>
          <w:rFonts w:ascii="Segoe UI" w:hAnsi="Segoe UI" w:cs="Segoe UI"/>
        </w:rPr>
        <w:t>n up to date gap analysis has been conducted in each of the three directorates</w:t>
      </w:r>
      <w:r>
        <w:rPr>
          <w:rFonts w:ascii="Segoe UI" w:hAnsi="Segoe UI" w:cs="Segoe UI"/>
        </w:rPr>
        <w:t xml:space="preserve">, which </w:t>
      </w:r>
      <w:r w:rsidR="00436073" w:rsidRPr="00436073">
        <w:rPr>
          <w:rFonts w:ascii="Segoe UI" w:hAnsi="Segoe UI" w:cs="Segoe UI"/>
        </w:rPr>
        <w:t xml:space="preserve">has </w:t>
      </w:r>
      <w:r>
        <w:rPr>
          <w:rFonts w:ascii="Segoe UI" w:hAnsi="Segoe UI" w:cs="Segoe UI"/>
        </w:rPr>
        <w:t xml:space="preserve">shown </w:t>
      </w:r>
      <w:r w:rsidR="00436073" w:rsidRPr="00436073">
        <w:rPr>
          <w:rFonts w:ascii="Segoe UI" w:hAnsi="Segoe UI" w:cs="Segoe UI"/>
        </w:rPr>
        <w:t xml:space="preserve">that a considerable amount of work has been undertaken within clinical directorates and that there is a degree of assurance that services are either fully or partially compliant with a number of guidelines. </w:t>
      </w:r>
    </w:p>
    <w:p w:rsidR="00436073" w:rsidRPr="00436073" w:rsidRDefault="00436073" w:rsidP="00436073">
      <w:pPr>
        <w:jc w:val="both"/>
        <w:rPr>
          <w:rFonts w:ascii="Segoe UI" w:hAnsi="Segoe UI" w:cs="Segoe UI"/>
        </w:rPr>
      </w:pPr>
      <w:r w:rsidRPr="00436073">
        <w:rPr>
          <w:rFonts w:ascii="Segoe UI" w:hAnsi="Segoe UI" w:cs="Segoe UI"/>
        </w:rPr>
        <w:t>This process has however also highlighted a number of issues and areas for improvement. These include:</w:t>
      </w:r>
    </w:p>
    <w:p w:rsidR="00436073" w:rsidRPr="00436073" w:rsidRDefault="002D7F99" w:rsidP="00EF1FB9">
      <w:pPr>
        <w:pStyle w:val="ListParagraph"/>
        <w:numPr>
          <w:ilvl w:val="0"/>
          <w:numId w:val="10"/>
        </w:numPr>
        <w:spacing w:after="0" w:line="240" w:lineRule="auto"/>
        <w:ind w:right="397"/>
        <w:jc w:val="both"/>
        <w:rPr>
          <w:rFonts w:ascii="Segoe UI" w:hAnsi="Segoe UI" w:cs="Segoe UI"/>
        </w:rPr>
      </w:pPr>
      <w:r>
        <w:rPr>
          <w:rFonts w:ascii="Segoe UI" w:hAnsi="Segoe UI" w:cs="Segoe UI"/>
        </w:rPr>
        <w:t>A</w:t>
      </w:r>
      <w:r w:rsidR="00436073" w:rsidRPr="00436073">
        <w:rPr>
          <w:rFonts w:ascii="Segoe UI" w:hAnsi="Segoe UI" w:cs="Segoe UI"/>
        </w:rPr>
        <w:t xml:space="preserve"> current backlog in conducting a number of gap analysis</w:t>
      </w:r>
    </w:p>
    <w:p w:rsidR="00436073" w:rsidRPr="00436073" w:rsidRDefault="002D7F99" w:rsidP="00EF1FB9">
      <w:pPr>
        <w:pStyle w:val="ListParagraph"/>
        <w:numPr>
          <w:ilvl w:val="0"/>
          <w:numId w:val="10"/>
        </w:numPr>
        <w:spacing w:after="0" w:line="240" w:lineRule="auto"/>
        <w:ind w:right="397"/>
        <w:jc w:val="both"/>
        <w:rPr>
          <w:rFonts w:ascii="Segoe UI" w:hAnsi="Segoe UI" w:cs="Segoe UI"/>
        </w:rPr>
      </w:pPr>
      <w:r>
        <w:rPr>
          <w:rFonts w:ascii="Segoe UI" w:hAnsi="Segoe UI" w:cs="Segoe UI"/>
        </w:rPr>
        <w:t>A</w:t>
      </w:r>
      <w:r w:rsidR="00436073" w:rsidRPr="00436073">
        <w:rPr>
          <w:rFonts w:ascii="Segoe UI" w:hAnsi="Segoe UI" w:cs="Segoe UI"/>
        </w:rPr>
        <w:t>n up to date record ha</w:t>
      </w:r>
      <w:r w:rsidR="00F20A79">
        <w:rPr>
          <w:rFonts w:ascii="Segoe UI" w:hAnsi="Segoe UI" w:cs="Segoe UI"/>
        </w:rPr>
        <w:t>d</w:t>
      </w:r>
      <w:r w:rsidR="00436073" w:rsidRPr="00436073">
        <w:rPr>
          <w:rFonts w:ascii="Segoe UI" w:hAnsi="Segoe UI" w:cs="Segoe UI"/>
        </w:rPr>
        <w:t xml:space="preserve"> not been maintained by the clinical audit department</w:t>
      </w:r>
      <w:r w:rsidR="00F20A79">
        <w:rPr>
          <w:rFonts w:ascii="Segoe UI" w:hAnsi="Segoe UI" w:cs="Segoe UI"/>
        </w:rPr>
        <w:t xml:space="preserve"> (which has now been addressed)</w:t>
      </w:r>
    </w:p>
    <w:p w:rsidR="00436073" w:rsidRPr="00436073" w:rsidRDefault="002D7F99" w:rsidP="00EF1FB9">
      <w:pPr>
        <w:pStyle w:val="ListParagraph"/>
        <w:numPr>
          <w:ilvl w:val="0"/>
          <w:numId w:val="10"/>
        </w:numPr>
        <w:spacing w:after="0" w:line="240" w:lineRule="auto"/>
        <w:ind w:right="397"/>
        <w:jc w:val="both"/>
        <w:rPr>
          <w:rFonts w:ascii="Segoe UI" w:hAnsi="Segoe UI" w:cs="Segoe UI"/>
        </w:rPr>
      </w:pPr>
      <w:r>
        <w:rPr>
          <w:rFonts w:ascii="Segoe UI" w:hAnsi="Segoe UI" w:cs="Segoe UI"/>
        </w:rPr>
        <w:t>T</w:t>
      </w:r>
      <w:r w:rsidR="00436073" w:rsidRPr="00436073">
        <w:rPr>
          <w:rFonts w:ascii="Segoe UI" w:hAnsi="Segoe UI" w:cs="Segoe UI"/>
        </w:rPr>
        <w:t>he existing status of applicability need to be revisited in line with service and contract changes</w:t>
      </w:r>
    </w:p>
    <w:p w:rsidR="00436073" w:rsidRDefault="002D7F99" w:rsidP="00EF1FB9">
      <w:pPr>
        <w:pStyle w:val="ListParagraph"/>
        <w:numPr>
          <w:ilvl w:val="0"/>
          <w:numId w:val="10"/>
        </w:numPr>
        <w:spacing w:after="0" w:line="240" w:lineRule="auto"/>
        <w:ind w:right="397"/>
        <w:jc w:val="both"/>
        <w:rPr>
          <w:rFonts w:ascii="Segoe UI" w:hAnsi="Segoe UI" w:cs="Segoe UI"/>
        </w:rPr>
      </w:pPr>
      <w:r>
        <w:rPr>
          <w:rFonts w:ascii="Segoe UI" w:hAnsi="Segoe UI" w:cs="Segoe UI"/>
        </w:rPr>
        <w:t>S</w:t>
      </w:r>
      <w:r w:rsidR="008729A5" w:rsidRPr="00436073">
        <w:rPr>
          <w:rFonts w:ascii="Segoe UI" w:hAnsi="Segoe UI" w:cs="Segoe UI"/>
        </w:rPr>
        <w:t>ervices</w:t>
      </w:r>
      <w:r w:rsidR="00436073" w:rsidRPr="00436073">
        <w:rPr>
          <w:rFonts w:ascii="Segoe UI" w:hAnsi="Segoe UI" w:cs="Segoe UI"/>
        </w:rPr>
        <w:t xml:space="preserve"> are currently struggling to cope with the workload associated with the NICE implementation process.</w:t>
      </w:r>
    </w:p>
    <w:p w:rsidR="00F20A79" w:rsidRPr="00436073" w:rsidRDefault="00F20A79" w:rsidP="00F20A79">
      <w:pPr>
        <w:pStyle w:val="ListParagraph"/>
        <w:spacing w:after="0" w:line="240" w:lineRule="auto"/>
        <w:ind w:right="397"/>
        <w:jc w:val="both"/>
        <w:rPr>
          <w:rFonts w:ascii="Segoe UI" w:hAnsi="Segoe UI" w:cs="Segoe UI"/>
        </w:rPr>
      </w:pPr>
    </w:p>
    <w:p w:rsidR="00436073" w:rsidRPr="00436073" w:rsidRDefault="00436073" w:rsidP="002D7F99">
      <w:pPr>
        <w:pStyle w:val="ListParagraph"/>
        <w:numPr>
          <w:ilvl w:val="0"/>
          <w:numId w:val="12"/>
        </w:numPr>
        <w:spacing w:line="240" w:lineRule="auto"/>
        <w:ind w:left="714" w:right="397" w:hanging="357"/>
        <w:contextualSpacing w:val="0"/>
        <w:rPr>
          <w:rFonts w:ascii="Segoe UI" w:hAnsi="Segoe UI" w:cs="Segoe UI"/>
        </w:rPr>
      </w:pPr>
      <w:r w:rsidRPr="00436073">
        <w:rPr>
          <w:rFonts w:ascii="Segoe UI" w:hAnsi="Segoe UI" w:cs="Segoe UI"/>
        </w:rPr>
        <w:t>Recommendations</w:t>
      </w:r>
    </w:p>
    <w:p w:rsidR="00436073" w:rsidRPr="00436073" w:rsidRDefault="00436073" w:rsidP="00436073">
      <w:pPr>
        <w:rPr>
          <w:rFonts w:ascii="Segoe UI" w:hAnsi="Segoe UI" w:cs="Segoe UI"/>
        </w:rPr>
      </w:pPr>
      <w:r w:rsidRPr="00436073">
        <w:rPr>
          <w:rFonts w:ascii="Segoe UI" w:hAnsi="Segoe UI" w:cs="Segoe UI"/>
        </w:rPr>
        <w:t xml:space="preserve">The above position statement clearly outlines the need for a number of actions to be undertaken to move the Trust from its current position to fully compliant in all areas. </w:t>
      </w:r>
    </w:p>
    <w:p w:rsidR="00436073" w:rsidRPr="00436073" w:rsidRDefault="00436073" w:rsidP="00436073">
      <w:pPr>
        <w:rPr>
          <w:rFonts w:ascii="Segoe UI" w:hAnsi="Segoe UI" w:cs="Segoe UI"/>
        </w:rPr>
      </w:pPr>
      <w:r w:rsidRPr="00436073">
        <w:rPr>
          <w:rFonts w:ascii="Segoe UI" w:hAnsi="Segoe UI" w:cs="Segoe UI"/>
        </w:rPr>
        <w:t>The recommendations for service changes are as follows:</w:t>
      </w:r>
    </w:p>
    <w:p w:rsidR="00436073" w:rsidRPr="00436073" w:rsidRDefault="00436073" w:rsidP="00EF1FB9">
      <w:pPr>
        <w:pStyle w:val="ListParagraph"/>
        <w:numPr>
          <w:ilvl w:val="0"/>
          <w:numId w:val="11"/>
        </w:numPr>
        <w:spacing w:after="0" w:line="240" w:lineRule="auto"/>
        <w:ind w:right="397"/>
        <w:rPr>
          <w:rFonts w:ascii="Segoe UI" w:hAnsi="Segoe UI" w:cs="Segoe UI"/>
        </w:rPr>
      </w:pPr>
      <w:r w:rsidRPr="00436073">
        <w:rPr>
          <w:rFonts w:ascii="Segoe UI" w:hAnsi="Segoe UI" w:cs="Segoe UI"/>
        </w:rPr>
        <w:t>The development of a project plan in relation to the implementation of NICE guidance. This plan is currently being devised with the support of Directorate Heads of Nursing, and will have clearly outlined targets to move to full compliance within a year.</w:t>
      </w:r>
    </w:p>
    <w:p w:rsidR="00436073" w:rsidRPr="00436073" w:rsidRDefault="00436073" w:rsidP="00EF1FB9">
      <w:pPr>
        <w:pStyle w:val="ListParagraph"/>
        <w:numPr>
          <w:ilvl w:val="0"/>
          <w:numId w:val="11"/>
        </w:numPr>
        <w:spacing w:after="0" w:line="240" w:lineRule="auto"/>
        <w:ind w:right="397"/>
        <w:rPr>
          <w:rFonts w:ascii="Segoe UI" w:hAnsi="Segoe UI" w:cs="Segoe UI"/>
        </w:rPr>
      </w:pPr>
      <w:r w:rsidRPr="00436073">
        <w:rPr>
          <w:rFonts w:ascii="Segoe UI" w:hAnsi="Segoe UI" w:cs="Segoe UI"/>
        </w:rPr>
        <w:t xml:space="preserve">The formation of a NICE implementation group which is chaired by a Head of nursing and a representative is present from all directorates to oversee the implementation of the project plan. </w:t>
      </w:r>
    </w:p>
    <w:p w:rsidR="00436073" w:rsidRPr="00436073" w:rsidRDefault="00436073" w:rsidP="00EF1FB9">
      <w:pPr>
        <w:pStyle w:val="ListParagraph"/>
        <w:numPr>
          <w:ilvl w:val="0"/>
          <w:numId w:val="11"/>
        </w:numPr>
        <w:spacing w:after="0" w:line="240" w:lineRule="auto"/>
        <w:ind w:right="397"/>
        <w:rPr>
          <w:rFonts w:ascii="Segoe UI" w:hAnsi="Segoe UI" w:cs="Segoe UI"/>
        </w:rPr>
      </w:pPr>
      <w:r w:rsidRPr="00436073">
        <w:rPr>
          <w:rFonts w:ascii="Segoe UI" w:hAnsi="Segoe UI" w:cs="Segoe UI"/>
        </w:rPr>
        <w:t>Review of the role of the clinical audit team to ensure that up to date records are maintained.</w:t>
      </w:r>
    </w:p>
    <w:p w:rsidR="00436073" w:rsidRPr="00436073" w:rsidRDefault="00436073" w:rsidP="00EF1FB9">
      <w:pPr>
        <w:pStyle w:val="ListParagraph"/>
        <w:numPr>
          <w:ilvl w:val="0"/>
          <w:numId w:val="11"/>
        </w:numPr>
        <w:spacing w:after="0" w:line="240" w:lineRule="auto"/>
        <w:ind w:right="397"/>
        <w:rPr>
          <w:rFonts w:ascii="Segoe UI" w:hAnsi="Segoe UI" w:cs="Segoe UI"/>
        </w:rPr>
      </w:pPr>
      <w:r w:rsidRPr="00436073">
        <w:rPr>
          <w:rFonts w:ascii="Segoe UI" w:hAnsi="Segoe UI" w:cs="Segoe UI"/>
        </w:rPr>
        <w:t>Directorates to ensure that there are NICE implementation leads in all areas.</w:t>
      </w:r>
    </w:p>
    <w:p w:rsidR="00436073" w:rsidRDefault="00436073" w:rsidP="00436073">
      <w:pPr>
        <w:pStyle w:val="ListParagraph"/>
        <w:numPr>
          <w:ilvl w:val="0"/>
          <w:numId w:val="11"/>
        </w:numPr>
        <w:spacing w:after="0" w:line="240" w:lineRule="auto"/>
        <w:ind w:right="397"/>
        <w:rPr>
          <w:rFonts w:ascii="Segoe UI" w:hAnsi="Segoe UI" w:cs="Segoe UI"/>
        </w:rPr>
      </w:pPr>
      <w:r w:rsidRPr="00F20A79">
        <w:rPr>
          <w:rFonts w:ascii="Segoe UI" w:hAnsi="Segoe UI" w:cs="Segoe UI"/>
        </w:rPr>
        <w:t xml:space="preserve">Consideration of a corporate dedicated resource for the implementation of NICE. </w:t>
      </w:r>
    </w:p>
    <w:p w:rsidR="00E94B04" w:rsidRDefault="00E94B04" w:rsidP="00E94B04">
      <w:pPr>
        <w:pStyle w:val="ListParagraph"/>
        <w:spacing w:after="0" w:line="240" w:lineRule="auto"/>
        <w:ind w:left="0" w:right="397"/>
        <w:rPr>
          <w:rFonts w:ascii="Segoe UI" w:hAnsi="Segoe UI" w:cs="Segoe UI"/>
          <w:b/>
        </w:rPr>
      </w:pPr>
    </w:p>
    <w:p w:rsidR="002D7F99" w:rsidRPr="00E94B04" w:rsidRDefault="002D7F99" w:rsidP="00E94B04">
      <w:pPr>
        <w:pStyle w:val="ListParagraph"/>
        <w:spacing w:after="0" w:line="240" w:lineRule="auto"/>
        <w:ind w:left="0" w:right="397"/>
        <w:rPr>
          <w:rFonts w:ascii="Segoe UI" w:hAnsi="Segoe UI" w:cs="Segoe UI"/>
          <w:b/>
        </w:rPr>
      </w:pPr>
    </w:p>
    <w:p w:rsidR="00544594" w:rsidRPr="00E94B04" w:rsidRDefault="00E94B04" w:rsidP="00E94B04">
      <w:pPr>
        <w:pStyle w:val="ListParagraph"/>
        <w:spacing w:after="0" w:line="240" w:lineRule="auto"/>
        <w:ind w:left="0"/>
        <w:rPr>
          <w:rFonts w:ascii="Segoe UI" w:hAnsi="Segoe UI" w:cs="Segoe UI"/>
        </w:rPr>
      </w:pPr>
      <w:r>
        <w:rPr>
          <w:rFonts w:ascii="Segoe UI" w:hAnsi="Segoe UI" w:cs="Segoe UI"/>
          <w:b/>
        </w:rPr>
        <w:lastRenderedPageBreak/>
        <w:t>4. M</w:t>
      </w:r>
      <w:r w:rsidR="00417255" w:rsidRPr="00E94B04">
        <w:rPr>
          <w:rFonts w:ascii="Segoe UI" w:hAnsi="Segoe UI" w:cs="Segoe UI"/>
          <w:b/>
        </w:rPr>
        <w:t>ental Health and Mental Capacity A</w:t>
      </w:r>
      <w:r w:rsidR="00544594" w:rsidRPr="00E94B04">
        <w:rPr>
          <w:rFonts w:ascii="Segoe UI" w:hAnsi="Segoe UI" w:cs="Segoe UI"/>
          <w:b/>
        </w:rPr>
        <w:t>cts</w:t>
      </w:r>
      <w:r w:rsidR="00544594" w:rsidRPr="00E94B04">
        <w:rPr>
          <w:rFonts w:ascii="Segoe UI" w:hAnsi="Segoe UI" w:cs="Segoe UI"/>
        </w:rPr>
        <w:t xml:space="preserve"> </w:t>
      </w:r>
    </w:p>
    <w:p w:rsidR="00544594" w:rsidRPr="006E2456" w:rsidRDefault="00544594" w:rsidP="004A010E">
      <w:pPr>
        <w:spacing w:after="0" w:line="240" w:lineRule="auto"/>
        <w:rPr>
          <w:rFonts w:ascii="Segoe UI" w:hAnsi="Segoe UI" w:cs="Segoe UI"/>
          <w:b/>
        </w:rPr>
      </w:pPr>
    </w:p>
    <w:p w:rsidR="008F6C4A" w:rsidRPr="006E2456" w:rsidRDefault="008F6C4A" w:rsidP="008F6C4A">
      <w:pPr>
        <w:rPr>
          <w:rFonts w:ascii="Segoe UI" w:hAnsi="Segoe UI" w:cs="Segoe UI"/>
          <w:b/>
          <w:bCs/>
          <w:lang w:eastAsia="en-GB"/>
        </w:rPr>
      </w:pPr>
      <w:r w:rsidRPr="006E2456">
        <w:rPr>
          <w:rFonts w:ascii="Segoe UI" w:hAnsi="Segoe UI" w:cs="Segoe UI"/>
          <w:b/>
          <w:bCs/>
          <w:lang w:eastAsia="en-GB"/>
        </w:rPr>
        <w:t>CQC Visits – Mental Health Act</w:t>
      </w:r>
    </w:p>
    <w:p w:rsidR="00983181" w:rsidRPr="006E2456" w:rsidRDefault="008F6C4A" w:rsidP="008F6C4A">
      <w:pPr>
        <w:rPr>
          <w:rFonts w:ascii="Segoe UI" w:hAnsi="Segoe UI" w:cs="Segoe UI"/>
          <w:bCs/>
          <w:lang w:eastAsia="en-GB"/>
        </w:rPr>
      </w:pPr>
      <w:r w:rsidRPr="006E2456">
        <w:rPr>
          <w:rFonts w:ascii="Segoe UI" w:hAnsi="Segoe UI" w:cs="Segoe UI"/>
          <w:bCs/>
          <w:lang w:eastAsia="en-GB"/>
        </w:rPr>
        <w:t xml:space="preserve">The information below outlines the </w:t>
      </w:r>
      <w:r w:rsidR="00663D2D" w:rsidRPr="006E2456">
        <w:rPr>
          <w:rFonts w:ascii="Segoe UI" w:hAnsi="Segoe UI" w:cs="Segoe UI"/>
          <w:bCs/>
          <w:lang w:eastAsia="en-GB"/>
        </w:rPr>
        <w:t>2</w:t>
      </w:r>
      <w:r w:rsidRPr="006E2456">
        <w:rPr>
          <w:rFonts w:ascii="Segoe UI" w:hAnsi="Segoe UI" w:cs="Segoe UI"/>
          <w:bCs/>
          <w:lang w:eastAsia="en-GB"/>
        </w:rPr>
        <w:t xml:space="preserve"> CQC MHA visits which have taken place since the last report. </w:t>
      </w:r>
      <w:r w:rsidR="009E3936" w:rsidRPr="006E2456">
        <w:rPr>
          <w:rFonts w:ascii="Segoe UI" w:hAnsi="Segoe UI" w:cs="Segoe UI"/>
          <w:bCs/>
          <w:lang w:eastAsia="en-GB"/>
        </w:rPr>
        <w:t>Although a range of positive comments were received, d</w:t>
      </w:r>
      <w:r w:rsidRPr="006E2456">
        <w:rPr>
          <w:rFonts w:ascii="Segoe UI" w:hAnsi="Segoe UI" w:cs="Segoe UI"/>
          <w:bCs/>
          <w:lang w:eastAsia="en-GB"/>
        </w:rPr>
        <w:t xml:space="preserve">etails of the issues </w:t>
      </w:r>
      <w:r w:rsidR="009E3936" w:rsidRPr="006E2456">
        <w:rPr>
          <w:rFonts w:ascii="Segoe UI" w:hAnsi="Segoe UI" w:cs="Segoe UI"/>
          <w:bCs/>
          <w:lang w:eastAsia="en-GB"/>
        </w:rPr>
        <w:t xml:space="preserve">of concern </w:t>
      </w:r>
      <w:r w:rsidRPr="006E2456">
        <w:rPr>
          <w:rFonts w:ascii="Segoe UI" w:hAnsi="Segoe UI" w:cs="Segoe UI"/>
          <w:bCs/>
          <w:lang w:eastAsia="en-GB"/>
        </w:rPr>
        <w:t>raised by the CQC following these visits together with our responses are detailed below:</w:t>
      </w:r>
    </w:p>
    <w:tbl>
      <w:tblPr>
        <w:tblStyle w:val="TableGrid"/>
        <w:tblW w:w="0" w:type="auto"/>
        <w:tblLook w:val="04A0" w:firstRow="1" w:lastRow="0" w:firstColumn="1" w:lastColumn="0" w:noHBand="0" w:noVBand="1"/>
      </w:tblPr>
      <w:tblGrid>
        <w:gridCol w:w="1241"/>
        <w:gridCol w:w="1498"/>
        <w:gridCol w:w="3542"/>
        <w:gridCol w:w="2961"/>
      </w:tblGrid>
      <w:tr w:rsidR="00332BB9" w:rsidRPr="00663D2D" w:rsidTr="00332BB9">
        <w:tc>
          <w:tcPr>
            <w:tcW w:w="1075" w:type="dxa"/>
          </w:tcPr>
          <w:p w:rsidR="00332BB9" w:rsidRPr="002D7F99" w:rsidRDefault="00332BB9" w:rsidP="00983181">
            <w:pPr>
              <w:rPr>
                <w:rFonts w:ascii="Segoe UI" w:hAnsi="Segoe UI" w:cs="Segoe UI"/>
                <w:sz w:val="22"/>
                <w:szCs w:val="22"/>
              </w:rPr>
            </w:pPr>
            <w:r w:rsidRPr="002D7F99">
              <w:rPr>
                <w:rFonts w:ascii="Segoe UI" w:hAnsi="Segoe UI" w:cs="Segoe UI"/>
                <w:sz w:val="22"/>
                <w:szCs w:val="22"/>
              </w:rPr>
              <w:t>Date</w:t>
            </w:r>
          </w:p>
        </w:tc>
        <w:tc>
          <w:tcPr>
            <w:tcW w:w="1350" w:type="dxa"/>
          </w:tcPr>
          <w:p w:rsidR="00332BB9" w:rsidRPr="002D7F99" w:rsidRDefault="00332BB9" w:rsidP="00983181">
            <w:pPr>
              <w:rPr>
                <w:rFonts w:ascii="Segoe UI" w:hAnsi="Segoe UI" w:cs="Segoe UI"/>
                <w:sz w:val="22"/>
                <w:szCs w:val="22"/>
              </w:rPr>
            </w:pPr>
            <w:r w:rsidRPr="002D7F99">
              <w:rPr>
                <w:rFonts w:ascii="Segoe UI" w:hAnsi="Segoe UI" w:cs="Segoe UI"/>
                <w:sz w:val="22"/>
                <w:szCs w:val="22"/>
              </w:rPr>
              <w:t xml:space="preserve">Ward </w:t>
            </w:r>
          </w:p>
        </w:tc>
        <w:tc>
          <w:tcPr>
            <w:tcW w:w="3721" w:type="dxa"/>
          </w:tcPr>
          <w:p w:rsidR="00332BB9" w:rsidRPr="002D7F99" w:rsidRDefault="00332BB9" w:rsidP="00983181">
            <w:pPr>
              <w:rPr>
                <w:rFonts w:ascii="Segoe UI" w:hAnsi="Segoe UI" w:cs="Segoe UI"/>
                <w:sz w:val="22"/>
                <w:szCs w:val="22"/>
              </w:rPr>
            </w:pPr>
            <w:r w:rsidRPr="002D7F99">
              <w:rPr>
                <w:rFonts w:ascii="Segoe UI" w:hAnsi="Segoe UI" w:cs="Segoe UI"/>
                <w:sz w:val="22"/>
                <w:szCs w:val="22"/>
              </w:rPr>
              <w:t>Issue</w:t>
            </w:r>
          </w:p>
        </w:tc>
        <w:tc>
          <w:tcPr>
            <w:tcW w:w="3096" w:type="dxa"/>
          </w:tcPr>
          <w:p w:rsidR="00332BB9" w:rsidRPr="002D7F99" w:rsidRDefault="00332BB9" w:rsidP="00983181">
            <w:pPr>
              <w:rPr>
                <w:rFonts w:ascii="Segoe UI" w:hAnsi="Segoe UI" w:cs="Segoe UI"/>
                <w:sz w:val="22"/>
                <w:szCs w:val="22"/>
              </w:rPr>
            </w:pPr>
            <w:r w:rsidRPr="002D7F99">
              <w:rPr>
                <w:rFonts w:ascii="Segoe UI" w:hAnsi="Segoe UI" w:cs="Segoe UI"/>
                <w:sz w:val="22"/>
                <w:szCs w:val="22"/>
              </w:rPr>
              <w:t>Action</w:t>
            </w:r>
          </w:p>
        </w:tc>
      </w:tr>
      <w:tr w:rsidR="00332BB9" w:rsidRPr="00663D2D" w:rsidTr="00332BB9">
        <w:tc>
          <w:tcPr>
            <w:tcW w:w="1075" w:type="dxa"/>
          </w:tcPr>
          <w:p w:rsidR="00332BB9" w:rsidRPr="002D7F99" w:rsidRDefault="00332BB9" w:rsidP="00663D2D">
            <w:pPr>
              <w:pStyle w:val="PlainText"/>
              <w:rPr>
                <w:rFonts w:ascii="Segoe UI" w:hAnsi="Segoe UI" w:cs="Segoe UI"/>
                <w:sz w:val="22"/>
                <w:szCs w:val="22"/>
              </w:rPr>
            </w:pPr>
            <w:r w:rsidRPr="002D7F99">
              <w:rPr>
                <w:rFonts w:ascii="Segoe UI" w:hAnsi="Segoe UI" w:cs="Segoe UI"/>
                <w:sz w:val="22"/>
                <w:szCs w:val="22"/>
              </w:rPr>
              <w:t>27 November 2015</w:t>
            </w:r>
          </w:p>
          <w:p w:rsidR="00332BB9" w:rsidRPr="002D7F99" w:rsidRDefault="00332BB9" w:rsidP="00983181">
            <w:pPr>
              <w:rPr>
                <w:rFonts w:ascii="Segoe UI" w:hAnsi="Segoe UI" w:cs="Segoe UI"/>
                <w:sz w:val="22"/>
                <w:szCs w:val="22"/>
              </w:rPr>
            </w:pPr>
          </w:p>
        </w:tc>
        <w:tc>
          <w:tcPr>
            <w:tcW w:w="1350" w:type="dxa"/>
          </w:tcPr>
          <w:p w:rsidR="00332BB9" w:rsidRPr="002D7F99" w:rsidRDefault="00332BB9" w:rsidP="00983181">
            <w:pPr>
              <w:rPr>
                <w:rFonts w:ascii="Segoe UI" w:hAnsi="Segoe UI" w:cs="Segoe UI"/>
                <w:sz w:val="22"/>
                <w:szCs w:val="22"/>
              </w:rPr>
            </w:pPr>
            <w:r w:rsidRPr="002D7F99">
              <w:rPr>
                <w:rFonts w:ascii="Segoe UI" w:hAnsi="Segoe UI" w:cs="Segoe UI"/>
                <w:sz w:val="22"/>
                <w:szCs w:val="22"/>
              </w:rPr>
              <w:t>Marlborough House, Swindon</w:t>
            </w:r>
          </w:p>
        </w:tc>
        <w:tc>
          <w:tcPr>
            <w:tcW w:w="3721" w:type="dxa"/>
          </w:tcPr>
          <w:p w:rsidR="00332BB9" w:rsidRPr="002D7F99" w:rsidRDefault="00332BB9" w:rsidP="00663D2D">
            <w:pPr>
              <w:pStyle w:val="PlainText"/>
              <w:rPr>
                <w:rFonts w:ascii="Segoe UI" w:hAnsi="Segoe UI" w:cs="Segoe UI"/>
                <w:sz w:val="22"/>
                <w:szCs w:val="22"/>
              </w:rPr>
            </w:pPr>
            <w:r w:rsidRPr="002D7F99">
              <w:rPr>
                <w:rFonts w:ascii="Segoe UI" w:hAnsi="Segoe UI" w:cs="Segoe UI"/>
                <w:sz w:val="22"/>
                <w:szCs w:val="22"/>
              </w:rPr>
              <w:t xml:space="preserve">IMHA services: commissioning issue, </w:t>
            </w:r>
          </w:p>
          <w:p w:rsidR="00332BB9" w:rsidRPr="002D7F99" w:rsidRDefault="00332BB9" w:rsidP="00663D2D">
            <w:pPr>
              <w:pStyle w:val="PlainText"/>
              <w:rPr>
                <w:rFonts w:ascii="Segoe UI" w:hAnsi="Segoe UI" w:cs="Segoe UI"/>
                <w:sz w:val="22"/>
                <w:szCs w:val="22"/>
              </w:rPr>
            </w:pPr>
          </w:p>
          <w:p w:rsidR="00332BB9" w:rsidRPr="002D7F99" w:rsidRDefault="00332BB9" w:rsidP="00663D2D">
            <w:pPr>
              <w:pStyle w:val="PlainText"/>
              <w:rPr>
                <w:rFonts w:ascii="Segoe UI" w:hAnsi="Segoe UI" w:cs="Segoe UI"/>
                <w:sz w:val="22"/>
                <w:szCs w:val="22"/>
              </w:rPr>
            </w:pPr>
            <w:r w:rsidRPr="002D7F99">
              <w:rPr>
                <w:rFonts w:ascii="Segoe UI" w:hAnsi="Segoe UI" w:cs="Segoe UI"/>
                <w:sz w:val="22"/>
                <w:szCs w:val="22"/>
              </w:rPr>
              <w:t xml:space="preserve">Care Plan: recording patient views, </w:t>
            </w:r>
          </w:p>
          <w:p w:rsidR="00332BB9" w:rsidRPr="002D7F99" w:rsidRDefault="00332BB9" w:rsidP="00663D2D">
            <w:pPr>
              <w:pStyle w:val="PlainText"/>
              <w:rPr>
                <w:rFonts w:ascii="Segoe UI" w:hAnsi="Segoe UI" w:cs="Segoe UI"/>
                <w:sz w:val="22"/>
                <w:szCs w:val="22"/>
              </w:rPr>
            </w:pPr>
          </w:p>
          <w:p w:rsidR="00332BB9" w:rsidRPr="002D7F99" w:rsidRDefault="00332BB9" w:rsidP="00663D2D">
            <w:pPr>
              <w:pStyle w:val="PlainText"/>
              <w:rPr>
                <w:rFonts w:ascii="Segoe UI" w:hAnsi="Segoe UI" w:cs="Segoe UI"/>
                <w:sz w:val="22"/>
                <w:szCs w:val="22"/>
              </w:rPr>
            </w:pPr>
          </w:p>
          <w:p w:rsidR="00332BB9" w:rsidRPr="002D7F99" w:rsidRDefault="00332BB9" w:rsidP="00663D2D">
            <w:pPr>
              <w:pStyle w:val="PlainText"/>
              <w:rPr>
                <w:rFonts w:ascii="Segoe UI" w:hAnsi="Segoe UI" w:cs="Segoe UI"/>
                <w:sz w:val="22"/>
                <w:szCs w:val="22"/>
              </w:rPr>
            </w:pPr>
            <w:r w:rsidRPr="002D7F99">
              <w:rPr>
                <w:rFonts w:ascii="Segoe UI" w:hAnsi="Segoe UI" w:cs="Segoe UI"/>
                <w:sz w:val="22"/>
                <w:szCs w:val="22"/>
              </w:rPr>
              <w:t xml:space="preserve">Rights: evidence of presentation, </w:t>
            </w:r>
          </w:p>
          <w:p w:rsidR="00332BB9" w:rsidRPr="002D7F99" w:rsidRDefault="00332BB9" w:rsidP="00663D2D">
            <w:pPr>
              <w:pStyle w:val="PlainText"/>
              <w:rPr>
                <w:rFonts w:ascii="Segoe UI" w:hAnsi="Segoe UI" w:cs="Segoe UI"/>
                <w:sz w:val="22"/>
                <w:szCs w:val="22"/>
              </w:rPr>
            </w:pPr>
          </w:p>
          <w:p w:rsidR="002D7F99" w:rsidRDefault="002D7F99" w:rsidP="00332BB9">
            <w:pPr>
              <w:pStyle w:val="PlainText"/>
              <w:rPr>
                <w:rFonts w:ascii="Segoe UI" w:hAnsi="Segoe UI" w:cs="Segoe UI"/>
                <w:sz w:val="22"/>
                <w:szCs w:val="22"/>
              </w:rPr>
            </w:pPr>
          </w:p>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Consent and capacity: evidence of assessment</w:t>
            </w:r>
          </w:p>
        </w:tc>
        <w:tc>
          <w:tcPr>
            <w:tcW w:w="3096" w:type="dxa"/>
          </w:tcPr>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To confirm with provider service level.</w:t>
            </w:r>
          </w:p>
          <w:p w:rsidR="00332BB9" w:rsidRPr="002D7F99" w:rsidRDefault="00332BB9" w:rsidP="00332BB9">
            <w:pPr>
              <w:pStyle w:val="PlainText"/>
              <w:rPr>
                <w:rFonts w:ascii="Segoe UI" w:hAnsi="Segoe UI" w:cs="Segoe UI"/>
                <w:sz w:val="22"/>
                <w:szCs w:val="22"/>
              </w:rPr>
            </w:pPr>
          </w:p>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To align wellness and action recovery plans with care plan.</w:t>
            </w:r>
          </w:p>
          <w:p w:rsidR="00332BB9" w:rsidRPr="002D7F99" w:rsidRDefault="00332BB9" w:rsidP="00332BB9">
            <w:pPr>
              <w:pStyle w:val="PlainText"/>
              <w:rPr>
                <w:rFonts w:ascii="Segoe UI" w:hAnsi="Segoe UI" w:cs="Segoe UI"/>
                <w:sz w:val="22"/>
                <w:szCs w:val="22"/>
              </w:rPr>
            </w:pPr>
          </w:p>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To respond to reminders, monitor, reflect and train.</w:t>
            </w:r>
          </w:p>
          <w:p w:rsidR="002D7F99" w:rsidRDefault="002D7F99" w:rsidP="00332BB9">
            <w:pPr>
              <w:pStyle w:val="PlainText"/>
              <w:rPr>
                <w:rFonts w:ascii="Segoe UI" w:hAnsi="Segoe UI" w:cs="Segoe UI"/>
                <w:sz w:val="22"/>
                <w:szCs w:val="22"/>
              </w:rPr>
            </w:pPr>
          </w:p>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To ensure clear recording and ensuring staff understand requirements.</w:t>
            </w:r>
          </w:p>
          <w:p w:rsidR="00332BB9" w:rsidRPr="002D7F99" w:rsidRDefault="00332BB9" w:rsidP="00332BB9">
            <w:pPr>
              <w:pStyle w:val="PlainText"/>
              <w:rPr>
                <w:rFonts w:ascii="Segoe UI" w:hAnsi="Segoe UI" w:cs="Segoe UI"/>
                <w:sz w:val="22"/>
                <w:szCs w:val="22"/>
              </w:rPr>
            </w:pPr>
          </w:p>
        </w:tc>
      </w:tr>
      <w:tr w:rsidR="00332BB9" w:rsidRPr="00663D2D" w:rsidTr="00332BB9">
        <w:tc>
          <w:tcPr>
            <w:tcW w:w="1075" w:type="dxa"/>
          </w:tcPr>
          <w:p w:rsidR="00332BB9" w:rsidRPr="002D7F99" w:rsidRDefault="00332BB9" w:rsidP="00983181">
            <w:pPr>
              <w:rPr>
                <w:rFonts w:ascii="Segoe UI" w:hAnsi="Segoe UI" w:cs="Segoe UI"/>
                <w:sz w:val="22"/>
                <w:szCs w:val="22"/>
              </w:rPr>
            </w:pPr>
            <w:r w:rsidRPr="002D7F99">
              <w:rPr>
                <w:rFonts w:ascii="Segoe UI" w:hAnsi="Segoe UI" w:cs="Segoe UI"/>
                <w:sz w:val="22"/>
                <w:szCs w:val="22"/>
              </w:rPr>
              <w:t>15 December</w:t>
            </w:r>
          </w:p>
          <w:p w:rsidR="00332BB9" w:rsidRPr="002D7F99" w:rsidRDefault="00332BB9" w:rsidP="00983181">
            <w:pPr>
              <w:rPr>
                <w:rFonts w:ascii="Segoe UI" w:hAnsi="Segoe UI" w:cs="Segoe UI"/>
                <w:sz w:val="22"/>
                <w:szCs w:val="22"/>
              </w:rPr>
            </w:pPr>
            <w:r w:rsidRPr="002D7F99">
              <w:rPr>
                <w:rFonts w:ascii="Segoe UI" w:hAnsi="Segoe UI" w:cs="Segoe UI"/>
                <w:sz w:val="22"/>
                <w:szCs w:val="22"/>
              </w:rPr>
              <w:t>2015</w:t>
            </w:r>
          </w:p>
        </w:tc>
        <w:tc>
          <w:tcPr>
            <w:tcW w:w="1350" w:type="dxa"/>
          </w:tcPr>
          <w:p w:rsidR="00332BB9" w:rsidRPr="002D7F99" w:rsidRDefault="00332BB9" w:rsidP="00983181">
            <w:pPr>
              <w:rPr>
                <w:rFonts w:ascii="Segoe UI" w:hAnsi="Segoe UI" w:cs="Segoe UI"/>
                <w:sz w:val="22"/>
                <w:szCs w:val="22"/>
              </w:rPr>
            </w:pPr>
            <w:r w:rsidRPr="002D7F99">
              <w:rPr>
                <w:rFonts w:ascii="Segoe UI" w:hAnsi="Segoe UI" w:cs="Segoe UI"/>
                <w:sz w:val="22"/>
                <w:szCs w:val="22"/>
              </w:rPr>
              <w:t>Cotswold House, Marlborough</w:t>
            </w:r>
          </w:p>
        </w:tc>
        <w:tc>
          <w:tcPr>
            <w:tcW w:w="3721" w:type="dxa"/>
          </w:tcPr>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 xml:space="preserve">AMHP reports: not always received but distance issues acknowledged, </w:t>
            </w:r>
          </w:p>
          <w:p w:rsidR="00332BB9" w:rsidRPr="002D7F99" w:rsidRDefault="00332BB9" w:rsidP="00332BB9">
            <w:pPr>
              <w:pStyle w:val="PlainText"/>
              <w:rPr>
                <w:rFonts w:ascii="Segoe UI" w:hAnsi="Segoe UI" w:cs="Segoe UI"/>
                <w:sz w:val="22"/>
                <w:szCs w:val="22"/>
              </w:rPr>
            </w:pPr>
          </w:p>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 xml:space="preserve">Care Plans: focussed on treatment, </w:t>
            </w:r>
          </w:p>
        </w:tc>
        <w:tc>
          <w:tcPr>
            <w:tcW w:w="3096" w:type="dxa"/>
          </w:tcPr>
          <w:p w:rsidR="00332BB9" w:rsidRPr="002D7F99" w:rsidRDefault="00332BB9" w:rsidP="00332BB9">
            <w:pPr>
              <w:pStyle w:val="PlainText"/>
              <w:rPr>
                <w:rFonts w:ascii="Segoe UI" w:hAnsi="Segoe UI" w:cs="Segoe UI"/>
                <w:sz w:val="22"/>
                <w:szCs w:val="22"/>
              </w:rPr>
            </w:pPr>
            <w:r w:rsidRPr="002D7F99">
              <w:rPr>
                <w:rFonts w:ascii="Segoe UI" w:hAnsi="Segoe UI" w:cs="Segoe UI"/>
                <w:sz w:val="22"/>
                <w:szCs w:val="22"/>
              </w:rPr>
              <w:t>To remind local authorities and obtain reports.</w:t>
            </w:r>
          </w:p>
          <w:p w:rsidR="00332BB9" w:rsidRPr="002D7F99" w:rsidRDefault="00332BB9" w:rsidP="00663D2D">
            <w:pPr>
              <w:pStyle w:val="PlainText"/>
              <w:rPr>
                <w:rFonts w:ascii="Segoe UI" w:hAnsi="Segoe UI" w:cs="Segoe UI"/>
                <w:sz w:val="22"/>
                <w:szCs w:val="22"/>
              </w:rPr>
            </w:pPr>
          </w:p>
          <w:p w:rsidR="002D7F99" w:rsidRDefault="002D7F99" w:rsidP="00663D2D">
            <w:pPr>
              <w:pStyle w:val="PlainText"/>
              <w:rPr>
                <w:rFonts w:ascii="Segoe UI" w:hAnsi="Segoe UI" w:cs="Segoe UI"/>
                <w:sz w:val="22"/>
                <w:szCs w:val="22"/>
              </w:rPr>
            </w:pPr>
          </w:p>
          <w:p w:rsidR="00332BB9" w:rsidRPr="002D7F99" w:rsidRDefault="002D7F99" w:rsidP="00663D2D">
            <w:pPr>
              <w:pStyle w:val="PlainText"/>
              <w:rPr>
                <w:rFonts w:ascii="Segoe UI" w:hAnsi="Segoe UI" w:cs="Segoe UI"/>
                <w:sz w:val="22"/>
                <w:szCs w:val="22"/>
              </w:rPr>
            </w:pPr>
            <w:r>
              <w:rPr>
                <w:rFonts w:ascii="Segoe UI" w:hAnsi="Segoe UI" w:cs="Segoe UI"/>
                <w:sz w:val="22"/>
                <w:szCs w:val="22"/>
              </w:rPr>
              <w:t>A</w:t>
            </w:r>
            <w:r w:rsidR="00332BB9" w:rsidRPr="002D7F99">
              <w:rPr>
                <w:rFonts w:ascii="Segoe UI" w:hAnsi="Segoe UI" w:cs="Segoe UI"/>
                <w:sz w:val="22"/>
                <w:szCs w:val="22"/>
              </w:rPr>
              <w:t>ction taken to increase breadth and patient involvement</w:t>
            </w:r>
          </w:p>
        </w:tc>
      </w:tr>
    </w:tbl>
    <w:p w:rsidR="00E70B97" w:rsidRPr="00663D2D" w:rsidRDefault="00332BB9" w:rsidP="002D7F99">
      <w:pPr>
        <w:spacing w:before="200"/>
        <w:rPr>
          <w:rFonts w:ascii="Segoe UI" w:hAnsi="Segoe UI" w:cs="Segoe UI"/>
        </w:rPr>
      </w:pPr>
      <w:r w:rsidRPr="00663D2D">
        <w:rPr>
          <w:rFonts w:ascii="Segoe UI" w:hAnsi="Segoe UI" w:cs="Segoe UI"/>
        </w:rPr>
        <w:t>The MHA/MCA Legislation Group is meeting monthly to increase e</w:t>
      </w:r>
      <w:r>
        <w:rPr>
          <w:rFonts w:ascii="Segoe UI" w:hAnsi="Segoe UI" w:cs="Segoe UI"/>
        </w:rPr>
        <w:t xml:space="preserve">fforts in improving compliance. </w:t>
      </w:r>
      <w:r w:rsidR="00E70B97" w:rsidRPr="00663D2D">
        <w:rPr>
          <w:rFonts w:ascii="Segoe UI" w:hAnsi="Segoe UI" w:cs="Segoe UI"/>
        </w:rPr>
        <w:t>All of the above issue</w:t>
      </w:r>
      <w:r w:rsidR="009E3936" w:rsidRPr="00663D2D">
        <w:rPr>
          <w:rFonts w:ascii="Segoe UI" w:hAnsi="Segoe UI" w:cs="Segoe UI"/>
        </w:rPr>
        <w:t xml:space="preserve">s have associated action plans </w:t>
      </w:r>
      <w:r w:rsidR="00E70B97" w:rsidRPr="00663D2D">
        <w:rPr>
          <w:rFonts w:ascii="Segoe UI" w:hAnsi="Segoe UI" w:cs="Segoe UI"/>
        </w:rPr>
        <w:t xml:space="preserve">in place which are being monitored by the </w:t>
      </w:r>
      <w:r w:rsidR="009E3936" w:rsidRPr="00663D2D">
        <w:rPr>
          <w:rFonts w:ascii="Segoe UI" w:hAnsi="Segoe UI" w:cs="Segoe UI"/>
        </w:rPr>
        <w:t>D</w:t>
      </w:r>
      <w:r w:rsidR="00E70B97" w:rsidRPr="00663D2D">
        <w:rPr>
          <w:rFonts w:ascii="Segoe UI" w:hAnsi="Segoe UI" w:cs="Segoe UI"/>
        </w:rPr>
        <w:t>irectorates</w:t>
      </w:r>
      <w:r w:rsidR="00A75963" w:rsidRPr="00663D2D">
        <w:rPr>
          <w:rFonts w:ascii="Segoe UI" w:hAnsi="Segoe UI" w:cs="Segoe UI"/>
        </w:rPr>
        <w:t>.</w:t>
      </w:r>
    </w:p>
    <w:p w:rsidR="00973118" w:rsidRPr="002D7F99" w:rsidRDefault="002D7F99" w:rsidP="002D7F99">
      <w:pPr>
        <w:jc w:val="both"/>
        <w:rPr>
          <w:rFonts w:ascii="Segoe UI" w:hAnsi="Segoe UI" w:cs="Segoe UI"/>
          <w:b/>
        </w:rPr>
      </w:pPr>
      <w:r>
        <w:rPr>
          <w:rFonts w:ascii="Segoe UI" w:hAnsi="Segoe UI" w:cs="Segoe UI"/>
          <w:b/>
        </w:rPr>
        <w:t xml:space="preserve">5. </w:t>
      </w:r>
      <w:r w:rsidR="0074765D" w:rsidRPr="002D7F99">
        <w:rPr>
          <w:rFonts w:ascii="Segoe UI" w:hAnsi="Segoe UI" w:cs="Segoe UI"/>
          <w:b/>
        </w:rPr>
        <w:t>Infection Preventio</w:t>
      </w:r>
      <w:r w:rsidR="009C7D4F" w:rsidRPr="002D7F99">
        <w:rPr>
          <w:rFonts w:ascii="Segoe UI" w:hAnsi="Segoe UI" w:cs="Segoe UI"/>
          <w:b/>
        </w:rPr>
        <w:t>n and Control</w:t>
      </w:r>
    </w:p>
    <w:p w:rsidR="00973118" w:rsidRPr="00436073" w:rsidRDefault="00973118" w:rsidP="00973118">
      <w:pPr>
        <w:ind w:left="360"/>
        <w:jc w:val="both"/>
        <w:rPr>
          <w:rFonts w:ascii="Segoe UI" w:hAnsi="Segoe UI" w:cs="Segoe UI"/>
          <w:b/>
          <w:bCs/>
          <w:i/>
        </w:rPr>
      </w:pPr>
      <w:r w:rsidRPr="00436073">
        <w:rPr>
          <w:rFonts w:ascii="Segoe UI" w:hAnsi="Segoe UI" w:cs="Segoe UI"/>
          <w:b/>
          <w:bCs/>
          <w:i/>
        </w:rPr>
        <w:t>Clostridium difficile</w:t>
      </w:r>
    </w:p>
    <w:p w:rsidR="00973118" w:rsidRPr="00436073" w:rsidRDefault="00973118" w:rsidP="00973118">
      <w:pPr>
        <w:ind w:left="360"/>
        <w:jc w:val="both"/>
        <w:rPr>
          <w:rFonts w:ascii="Segoe UI" w:hAnsi="Segoe UI" w:cs="Segoe UI"/>
          <w:bCs/>
        </w:rPr>
      </w:pPr>
      <w:r w:rsidRPr="00436073">
        <w:rPr>
          <w:rFonts w:ascii="Segoe UI" w:hAnsi="Segoe UI" w:cs="Segoe UI"/>
          <w:bCs/>
        </w:rPr>
        <w:t xml:space="preserve">There has been a case of </w:t>
      </w:r>
      <w:r w:rsidRPr="00436073">
        <w:rPr>
          <w:rFonts w:ascii="Segoe UI" w:hAnsi="Segoe UI" w:cs="Segoe UI"/>
          <w:bCs/>
          <w:i/>
        </w:rPr>
        <w:t>Clostridium difficile</w:t>
      </w:r>
      <w:r w:rsidRPr="00436073">
        <w:rPr>
          <w:rFonts w:ascii="Segoe UI" w:hAnsi="Segoe UI" w:cs="Segoe UI"/>
          <w:bCs/>
        </w:rPr>
        <w:t xml:space="preserve"> infection (CDI) in December. </w:t>
      </w:r>
    </w:p>
    <w:p w:rsidR="00973118" w:rsidRPr="00436073" w:rsidRDefault="00973118" w:rsidP="00973118">
      <w:pPr>
        <w:shd w:val="clear" w:color="auto" w:fill="FFFFFF"/>
        <w:ind w:left="360"/>
        <w:jc w:val="both"/>
        <w:rPr>
          <w:rFonts w:ascii="Segoe UI" w:hAnsi="Segoe UI" w:cs="Segoe UI"/>
          <w:bCs/>
        </w:rPr>
      </w:pPr>
      <w:r w:rsidRPr="00436073">
        <w:rPr>
          <w:rFonts w:ascii="Segoe UI" w:hAnsi="Segoe UI" w:cs="Segoe UI"/>
          <w:bCs/>
        </w:rPr>
        <w:t xml:space="preserve">The health economy review meetings are held on the 2nd Monday of every month and will continue to review all cases for </w:t>
      </w:r>
      <w:proofErr w:type="spellStart"/>
      <w:r w:rsidRPr="00436073">
        <w:rPr>
          <w:rFonts w:ascii="Segoe UI" w:hAnsi="Segoe UI" w:cs="Segoe UI"/>
          <w:bCs/>
        </w:rPr>
        <w:t>avoidablitity</w:t>
      </w:r>
      <w:proofErr w:type="spellEnd"/>
      <w:r w:rsidRPr="00436073">
        <w:rPr>
          <w:rFonts w:ascii="Segoe UI" w:hAnsi="Segoe UI" w:cs="Segoe UI"/>
          <w:bCs/>
        </w:rPr>
        <w:t>. Please note the December case will now discussed on 8</w:t>
      </w:r>
      <w:r w:rsidRPr="00436073">
        <w:rPr>
          <w:rFonts w:ascii="Segoe UI" w:hAnsi="Segoe UI" w:cs="Segoe UI"/>
          <w:bCs/>
          <w:vertAlign w:val="superscript"/>
        </w:rPr>
        <w:t>th</w:t>
      </w:r>
      <w:r w:rsidRPr="00436073">
        <w:rPr>
          <w:rFonts w:ascii="Segoe UI" w:hAnsi="Segoe UI" w:cs="Segoe UI"/>
          <w:bCs/>
        </w:rPr>
        <w:t xml:space="preserve"> February 2016 as the January meeting has been cancelled.</w:t>
      </w:r>
    </w:p>
    <w:p w:rsidR="002D7F99" w:rsidRDefault="002D7F99" w:rsidP="00973118">
      <w:pPr>
        <w:shd w:val="clear" w:color="auto" w:fill="FFFFFF"/>
        <w:ind w:left="360"/>
        <w:jc w:val="both"/>
        <w:rPr>
          <w:rFonts w:ascii="Segoe UI" w:hAnsi="Segoe UI" w:cs="Segoe UI"/>
          <w:bCs/>
        </w:rPr>
      </w:pPr>
    </w:p>
    <w:p w:rsidR="00973118" w:rsidRPr="00436073" w:rsidRDefault="00973118" w:rsidP="00973118">
      <w:pPr>
        <w:shd w:val="clear" w:color="auto" w:fill="FFFFFF"/>
        <w:ind w:left="360"/>
        <w:jc w:val="both"/>
        <w:rPr>
          <w:rFonts w:ascii="Segoe UI" w:hAnsi="Segoe UI" w:cs="Segoe UI"/>
          <w:bCs/>
        </w:rPr>
      </w:pPr>
      <w:r w:rsidRPr="00436073">
        <w:rPr>
          <w:rFonts w:ascii="Segoe UI" w:hAnsi="Segoe UI" w:cs="Segoe UI"/>
          <w:bCs/>
        </w:rPr>
        <w:lastRenderedPageBreak/>
        <w:t>Below is a summary of the review meetings for the cases</w:t>
      </w:r>
      <w:r w:rsidR="009D0A90" w:rsidRPr="00436073">
        <w:rPr>
          <w:rFonts w:ascii="Segoe UI" w:hAnsi="Segoe UI" w:cs="Segoe UI"/>
          <w:bCs/>
        </w:rPr>
        <w:t xml:space="preserve"> in quarter 3:</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2551"/>
        <w:gridCol w:w="1560"/>
      </w:tblGrid>
      <w:tr w:rsidR="00973118" w:rsidRPr="00436073" w:rsidTr="002C7A7A">
        <w:trPr>
          <w:trHeight w:val="844"/>
        </w:trPr>
        <w:tc>
          <w:tcPr>
            <w:tcW w:w="1276" w:type="dxa"/>
            <w:shd w:val="clear" w:color="auto" w:fill="FABF8F"/>
          </w:tcPr>
          <w:p w:rsidR="00973118" w:rsidRPr="00436073" w:rsidRDefault="00973118" w:rsidP="009D0A90">
            <w:pPr>
              <w:jc w:val="both"/>
              <w:rPr>
                <w:rFonts w:ascii="Segoe UI" w:hAnsi="Segoe UI" w:cs="Segoe UI"/>
                <w:bCs/>
              </w:rPr>
            </w:pPr>
            <w:r w:rsidRPr="00436073">
              <w:rPr>
                <w:rFonts w:ascii="Segoe UI" w:hAnsi="Segoe UI" w:cs="Segoe UI"/>
                <w:bCs/>
              </w:rPr>
              <w:t>Month</w:t>
            </w:r>
          </w:p>
        </w:tc>
        <w:tc>
          <w:tcPr>
            <w:tcW w:w="1985" w:type="dxa"/>
            <w:shd w:val="clear" w:color="auto" w:fill="FABF8F"/>
          </w:tcPr>
          <w:p w:rsidR="00973118" w:rsidRPr="00436073" w:rsidRDefault="00973118" w:rsidP="009D0A90">
            <w:pPr>
              <w:jc w:val="both"/>
              <w:rPr>
                <w:rFonts w:ascii="Segoe UI" w:hAnsi="Segoe UI" w:cs="Segoe UI"/>
                <w:bCs/>
              </w:rPr>
            </w:pPr>
            <w:r w:rsidRPr="00436073">
              <w:rPr>
                <w:rFonts w:ascii="Segoe UI" w:hAnsi="Segoe UI" w:cs="Segoe UI"/>
                <w:bCs/>
              </w:rPr>
              <w:t xml:space="preserve">Location </w:t>
            </w:r>
          </w:p>
        </w:tc>
        <w:tc>
          <w:tcPr>
            <w:tcW w:w="1559" w:type="dxa"/>
            <w:shd w:val="clear" w:color="auto" w:fill="FABF8F"/>
          </w:tcPr>
          <w:p w:rsidR="00973118" w:rsidRPr="00436073" w:rsidRDefault="00973118" w:rsidP="009D0A90">
            <w:pPr>
              <w:rPr>
                <w:rFonts w:ascii="Segoe UI" w:hAnsi="Segoe UI" w:cs="Segoe UI"/>
                <w:bCs/>
              </w:rPr>
            </w:pPr>
            <w:r w:rsidRPr="00436073">
              <w:rPr>
                <w:rFonts w:ascii="Segoe UI" w:hAnsi="Segoe UI" w:cs="Segoe UI"/>
                <w:bCs/>
              </w:rPr>
              <w:t>Running total of cases</w:t>
            </w:r>
          </w:p>
        </w:tc>
        <w:tc>
          <w:tcPr>
            <w:tcW w:w="2551" w:type="dxa"/>
            <w:shd w:val="clear" w:color="auto" w:fill="FABF8F"/>
          </w:tcPr>
          <w:p w:rsidR="00973118" w:rsidRPr="00436073" w:rsidRDefault="00973118" w:rsidP="009D0A90">
            <w:pPr>
              <w:jc w:val="both"/>
              <w:rPr>
                <w:rFonts w:ascii="Segoe UI" w:hAnsi="Segoe UI" w:cs="Segoe UI"/>
                <w:bCs/>
              </w:rPr>
            </w:pPr>
            <w:r w:rsidRPr="00436073">
              <w:rPr>
                <w:rFonts w:ascii="Segoe UI" w:hAnsi="Segoe UI" w:cs="Segoe UI"/>
                <w:bCs/>
              </w:rPr>
              <w:t>Avoidable/Unavoidable</w:t>
            </w:r>
          </w:p>
        </w:tc>
        <w:tc>
          <w:tcPr>
            <w:tcW w:w="1560" w:type="dxa"/>
            <w:shd w:val="clear" w:color="auto" w:fill="FABF8F"/>
          </w:tcPr>
          <w:p w:rsidR="00973118" w:rsidRPr="00436073" w:rsidRDefault="00973118" w:rsidP="009D0A90">
            <w:pPr>
              <w:rPr>
                <w:rFonts w:ascii="Segoe UI" w:hAnsi="Segoe UI" w:cs="Segoe UI"/>
                <w:bCs/>
              </w:rPr>
            </w:pPr>
            <w:r w:rsidRPr="00436073">
              <w:rPr>
                <w:rFonts w:ascii="Segoe UI" w:hAnsi="Segoe UI" w:cs="Segoe UI"/>
                <w:bCs/>
              </w:rPr>
              <w:t>Running total of avoidable</w:t>
            </w:r>
          </w:p>
        </w:tc>
      </w:tr>
      <w:tr w:rsidR="00973118" w:rsidRPr="00436073" w:rsidTr="002C7A7A">
        <w:trPr>
          <w:trHeight w:val="230"/>
        </w:trPr>
        <w:tc>
          <w:tcPr>
            <w:tcW w:w="1276" w:type="dxa"/>
            <w:vMerge w:val="restart"/>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October 2015</w:t>
            </w:r>
          </w:p>
        </w:tc>
        <w:tc>
          <w:tcPr>
            <w:tcW w:w="1985" w:type="dxa"/>
            <w:shd w:val="clear" w:color="auto" w:fill="auto"/>
          </w:tcPr>
          <w:p w:rsidR="00973118" w:rsidRPr="00436073" w:rsidRDefault="00973118" w:rsidP="009D0A90">
            <w:pPr>
              <w:rPr>
                <w:rFonts w:ascii="Segoe UI" w:hAnsi="Segoe UI" w:cs="Segoe UI"/>
                <w:bCs/>
              </w:rPr>
            </w:pPr>
            <w:r w:rsidRPr="00436073">
              <w:rPr>
                <w:rFonts w:ascii="Segoe UI" w:hAnsi="Segoe UI" w:cs="Segoe UI"/>
                <w:bCs/>
              </w:rPr>
              <w:t>Ward 2 Abingdon</w:t>
            </w:r>
          </w:p>
        </w:tc>
        <w:tc>
          <w:tcPr>
            <w:tcW w:w="1559"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4</w:t>
            </w:r>
          </w:p>
        </w:tc>
        <w:tc>
          <w:tcPr>
            <w:tcW w:w="2551" w:type="dxa"/>
            <w:shd w:val="clear" w:color="auto" w:fill="92D050"/>
          </w:tcPr>
          <w:p w:rsidR="00973118" w:rsidRPr="00436073" w:rsidRDefault="00973118" w:rsidP="009D0A90">
            <w:pPr>
              <w:jc w:val="both"/>
              <w:rPr>
                <w:rFonts w:ascii="Segoe UI" w:hAnsi="Segoe UI" w:cs="Segoe UI"/>
                <w:bCs/>
              </w:rPr>
            </w:pPr>
            <w:r w:rsidRPr="00436073">
              <w:rPr>
                <w:rFonts w:ascii="Segoe UI" w:hAnsi="Segoe UI" w:cs="Segoe UI"/>
                <w:bCs/>
              </w:rPr>
              <w:t>Unavoidable</w:t>
            </w:r>
          </w:p>
        </w:tc>
        <w:tc>
          <w:tcPr>
            <w:tcW w:w="1560"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0</w:t>
            </w:r>
          </w:p>
        </w:tc>
      </w:tr>
      <w:tr w:rsidR="00973118" w:rsidRPr="00436073" w:rsidTr="002C7A7A">
        <w:trPr>
          <w:trHeight w:val="229"/>
        </w:trPr>
        <w:tc>
          <w:tcPr>
            <w:tcW w:w="1276" w:type="dxa"/>
            <w:vMerge/>
            <w:shd w:val="clear" w:color="auto" w:fill="auto"/>
          </w:tcPr>
          <w:p w:rsidR="00973118" w:rsidRPr="00436073" w:rsidRDefault="00973118" w:rsidP="009D0A90">
            <w:pPr>
              <w:jc w:val="both"/>
              <w:rPr>
                <w:rFonts w:ascii="Segoe UI" w:hAnsi="Segoe UI" w:cs="Segoe UI"/>
                <w:bCs/>
              </w:rPr>
            </w:pPr>
          </w:p>
        </w:tc>
        <w:tc>
          <w:tcPr>
            <w:tcW w:w="1985" w:type="dxa"/>
            <w:shd w:val="clear" w:color="auto" w:fill="auto"/>
          </w:tcPr>
          <w:p w:rsidR="00973118" w:rsidRPr="00436073" w:rsidRDefault="00973118" w:rsidP="009D0A90">
            <w:pPr>
              <w:rPr>
                <w:rFonts w:ascii="Segoe UI" w:hAnsi="Segoe UI" w:cs="Segoe UI"/>
                <w:bCs/>
              </w:rPr>
            </w:pPr>
            <w:r w:rsidRPr="00436073">
              <w:rPr>
                <w:rFonts w:ascii="Segoe UI" w:hAnsi="Segoe UI" w:cs="Segoe UI"/>
                <w:bCs/>
              </w:rPr>
              <w:t>Bicester</w:t>
            </w:r>
          </w:p>
        </w:tc>
        <w:tc>
          <w:tcPr>
            <w:tcW w:w="1559"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5</w:t>
            </w:r>
          </w:p>
        </w:tc>
        <w:tc>
          <w:tcPr>
            <w:tcW w:w="2551" w:type="dxa"/>
            <w:shd w:val="clear" w:color="auto" w:fill="92D050"/>
          </w:tcPr>
          <w:p w:rsidR="00973118" w:rsidRPr="00436073" w:rsidRDefault="00973118" w:rsidP="009D0A90">
            <w:pPr>
              <w:jc w:val="both"/>
              <w:rPr>
                <w:rFonts w:ascii="Segoe UI" w:hAnsi="Segoe UI" w:cs="Segoe UI"/>
                <w:bCs/>
              </w:rPr>
            </w:pPr>
            <w:r w:rsidRPr="00436073">
              <w:rPr>
                <w:rFonts w:ascii="Segoe UI" w:hAnsi="Segoe UI" w:cs="Segoe UI"/>
                <w:bCs/>
              </w:rPr>
              <w:t>Unavoidable</w:t>
            </w:r>
          </w:p>
        </w:tc>
        <w:tc>
          <w:tcPr>
            <w:tcW w:w="1560"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0</w:t>
            </w:r>
          </w:p>
        </w:tc>
      </w:tr>
      <w:tr w:rsidR="00973118" w:rsidRPr="00436073" w:rsidTr="002C7A7A">
        <w:trPr>
          <w:trHeight w:val="229"/>
        </w:trPr>
        <w:tc>
          <w:tcPr>
            <w:tcW w:w="1276"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November 2015</w:t>
            </w:r>
          </w:p>
        </w:tc>
        <w:tc>
          <w:tcPr>
            <w:tcW w:w="1985" w:type="dxa"/>
            <w:shd w:val="clear" w:color="auto" w:fill="auto"/>
          </w:tcPr>
          <w:p w:rsidR="00973118" w:rsidRPr="00436073" w:rsidRDefault="00973118" w:rsidP="009D0A90">
            <w:pPr>
              <w:rPr>
                <w:rFonts w:ascii="Segoe UI" w:hAnsi="Segoe UI" w:cs="Segoe UI"/>
                <w:bCs/>
              </w:rPr>
            </w:pPr>
            <w:r w:rsidRPr="00436073">
              <w:rPr>
                <w:rFonts w:ascii="Segoe UI" w:hAnsi="Segoe UI" w:cs="Segoe UI"/>
                <w:bCs/>
              </w:rPr>
              <w:t>City</w:t>
            </w:r>
          </w:p>
        </w:tc>
        <w:tc>
          <w:tcPr>
            <w:tcW w:w="1559"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6</w:t>
            </w:r>
          </w:p>
        </w:tc>
        <w:tc>
          <w:tcPr>
            <w:tcW w:w="2551" w:type="dxa"/>
            <w:shd w:val="clear" w:color="auto" w:fill="FF0000"/>
          </w:tcPr>
          <w:p w:rsidR="00973118" w:rsidRPr="00436073" w:rsidRDefault="00973118" w:rsidP="009D0A90">
            <w:pPr>
              <w:jc w:val="both"/>
              <w:rPr>
                <w:rFonts w:ascii="Segoe UI" w:hAnsi="Segoe UI" w:cs="Segoe UI"/>
                <w:bCs/>
              </w:rPr>
            </w:pPr>
            <w:r w:rsidRPr="00436073">
              <w:rPr>
                <w:rFonts w:ascii="Segoe UI" w:hAnsi="Segoe UI" w:cs="Segoe UI"/>
                <w:bCs/>
              </w:rPr>
              <w:t>Avoidable</w:t>
            </w:r>
          </w:p>
        </w:tc>
        <w:tc>
          <w:tcPr>
            <w:tcW w:w="1560"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1</w:t>
            </w:r>
          </w:p>
        </w:tc>
      </w:tr>
      <w:tr w:rsidR="00973118" w:rsidRPr="00436073" w:rsidTr="002C7A7A">
        <w:trPr>
          <w:trHeight w:val="742"/>
        </w:trPr>
        <w:tc>
          <w:tcPr>
            <w:tcW w:w="1276"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December 2015</w:t>
            </w:r>
          </w:p>
        </w:tc>
        <w:tc>
          <w:tcPr>
            <w:tcW w:w="1985" w:type="dxa"/>
            <w:shd w:val="clear" w:color="auto" w:fill="auto"/>
          </w:tcPr>
          <w:p w:rsidR="00973118" w:rsidRPr="00436073" w:rsidRDefault="00973118" w:rsidP="00E94B04">
            <w:pPr>
              <w:rPr>
                <w:rFonts w:ascii="Segoe UI" w:hAnsi="Segoe UI" w:cs="Segoe UI"/>
                <w:bCs/>
              </w:rPr>
            </w:pPr>
            <w:proofErr w:type="spellStart"/>
            <w:r w:rsidRPr="00436073">
              <w:rPr>
                <w:rFonts w:ascii="Segoe UI" w:hAnsi="Segoe UI" w:cs="Segoe UI"/>
                <w:bCs/>
              </w:rPr>
              <w:t>Linfoot</w:t>
            </w:r>
            <w:proofErr w:type="spellEnd"/>
            <w:r w:rsidRPr="00436073">
              <w:rPr>
                <w:rFonts w:ascii="Segoe UI" w:hAnsi="Segoe UI" w:cs="Segoe UI"/>
                <w:bCs/>
              </w:rPr>
              <w:t xml:space="preserve"> ward, Witney</w:t>
            </w:r>
          </w:p>
        </w:tc>
        <w:tc>
          <w:tcPr>
            <w:tcW w:w="1559" w:type="dxa"/>
            <w:shd w:val="clear" w:color="auto" w:fill="auto"/>
          </w:tcPr>
          <w:p w:rsidR="00973118" w:rsidRPr="00436073" w:rsidRDefault="00973118" w:rsidP="009D0A90">
            <w:pPr>
              <w:jc w:val="both"/>
              <w:rPr>
                <w:rFonts w:ascii="Segoe UI" w:hAnsi="Segoe UI" w:cs="Segoe UI"/>
                <w:bCs/>
              </w:rPr>
            </w:pPr>
            <w:r w:rsidRPr="00436073">
              <w:rPr>
                <w:rFonts w:ascii="Segoe UI" w:hAnsi="Segoe UI" w:cs="Segoe UI"/>
                <w:bCs/>
              </w:rPr>
              <w:t>7</w:t>
            </w:r>
          </w:p>
        </w:tc>
        <w:tc>
          <w:tcPr>
            <w:tcW w:w="2551" w:type="dxa"/>
            <w:shd w:val="clear" w:color="auto" w:fill="auto"/>
          </w:tcPr>
          <w:p w:rsidR="00973118" w:rsidRPr="00436073" w:rsidRDefault="00973118" w:rsidP="009D0A90">
            <w:pPr>
              <w:jc w:val="both"/>
              <w:rPr>
                <w:rFonts w:ascii="Segoe UI" w:hAnsi="Segoe UI" w:cs="Segoe UI"/>
                <w:bCs/>
              </w:rPr>
            </w:pPr>
          </w:p>
        </w:tc>
        <w:tc>
          <w:tcPr>
            <w:tcW w:w="1560" w:type="dxa"/>
            <w:shd w:val="clear" w:color="auto" w:fill="auto"/>
          </w:tcPr>
          <w:p w:rsidR="00973118" w:rsidRPr="00436073" w:rsidRDefault="00973118" w:rsidP="009D0A90">
            <w:pPr>
              <w:jc w:val="both"/>
              <w:rPr>
                <w:rFonts w:ascii="Segoe UI" w:hAnsi="Segoe UI" w:cs="Segoe UI"/>
                <w:bCs/>
              </w:rPr>
            </w:pPr>
          </w:p>
        </w:tc>
      </w:tr>
    </w:tbl>
    <w:p w:rsidR="00973118" w:rsidRPr="000A6D74" w:rsidRDefault="00973118" w:rsidP="002D7F99">
      <w:pPr>
        <w:shd w:val="clear" w:color="auto" w:fill="FFFFFF"/>
        <w:spacing w:before="200"/>
        <w:ind w:left="357"/>
        <w:jc w:val="both"/>
        <w:rPr>
          <w:rFonts w:ascii="Segoe UI" w:hAnsi="Segoe UI" w:cs="Segoe UI"/>
          <w:b/>
          <w:bCs/>
          <w:i/>
        </w:rPr>
      </w:pPr>
      <w:r w:rsidRPr="000A6D74">
        <w:rPr>
          <w:rFonts w:ascii="Segoe UI" w:hAnsi="Segoe UI" w:cs="Segoe UI"/>
          <w:b/>
          <w:bCs/>
          <w:i/>
        </w:rPr>
        <w:t>MRSA bacteraemia/MSSA bacteraemia</w:t>
      </w:r>
    </w:p>
    <w:p w:rsidR="00973118" w:rsidRPr="00436073" w:rsidRDefault="00973118" w:rsidP="00973118">
      <w:pPr>
        <w:shd w:val="clear" w:color="auto" w:fill="FFFFFF"/>
        <w:ind w:left="360"/>
        <w:jc w:val="both"/>
        <w:rPr>
          <w:rFonts w:ascii="Segoe UI" w:hAnsi="Segoe UI" w:cs="Segoe UI"/>
          <w:b/>
          <w:bCs/>
        </w:rPr>
      </w:pPr>
      <w:r w:rsidRPr="00436073">
        <w:rPr>
          <w:rFonts w:ascii="Segoe UI" w:hAnsi="Segoe UI" w:cs="Segoe UI"/>
          <w:bCs/>
        </w:rPr>
        <w:t>There have been no Trust attributable MRSA or MSSA bacteraemia cases in December.</w:t>
      </w:r>
    </w:p>
    <w:p w:rsidR="00973118" w:rsidRPr="000A6D74" w:rsidRDefault="00973118" w:rsidP="00973118">
      <w:pPr>
        <w:ind w:left="360"/>
        <w:jc w:val="both"/>
        <w:rPr>
          <w:rFonts w:ascii="Segoe UI" w:hAnsi="Segoe UI" w:cs="Segoe UI"/>
          <w:b/>
          <w:bCs/>
          <w:i/>
        </w:rPr>
      </w:pPr>
      <w:proofErr w:type="spellStart"/>
      <w:r w:rsidRPr="000A6D74">
        <w:rPr>
          <w:rFonts w:ascii="Segoe UI" w:hAnsi="Segoe UI" w:cs="Segoe UI"/>
          <w:b/>
          <w:bCs/>
          <w:i/>
        </w:rPr>
        <w:t>E.Coli</w:t>
      </w:r>
      <w:proofErr w:type="spellEnd"/>
      <w:r w:rsidRPr="000A6D74">
        <w:rPr>
          <w:rFonts w:ascii="Segoe UI" w:hAnsi="Segoe UI" w:cs="Segoe UI"/>
          <w:b/>
          <w:bCs/>
          <w:i/>
        </w:rPr>
        <w:t xml:space="preserve"> bacteraemia</w:t>
      </w:r>
    </w:p>
    <w:p w:rsidR="00973118" w:rsidRPr="00436073" w:rsidRDefault="00973118" w:rsidP="00973118">
      <w:pPr>
        <w:ind w:left="360"/>
        <w:jc w:val="both"/>
        <w:rPr>
          <w:rFonts w:ascii="Segoe UI" w:hAnsi="Segoe UI" w:cs="Segoe UI"/>
          <w:bCs/>
        </w:rPr>
      </w:pPr>
      <w:r w:rsidRPr="00436073">
        <w:rPr>
          <w:rFonts w:ascii="Segoe UI" w:hAnsi="Segoe UI" w:cs="Segoe UI"/>
          <w:bCs/>
        </w:rPr>
        <w:t xml:space="preserve">There have been 2 community pre 48 hour </w:t>
      </w:r>
      <w:proofErr w:type="spellStart"/>
      <w:r w:rsidRPr="00436073">
        <w:rPr>
          <w:rFonts w:ascii="Segoe UI" w:hAnsi="Segoe UI" w:cs="Segoe UI"/>
          <w:bCs/>
        </w:rPr>
        <w:t>E.Coli</w:t>
      </w:r>
      <w:proofErr w:type="spellEnd"/>
      <w:r w:rsidRPr="00436073">
        <w:rPr>
          <w:rFonts w:ascii="Segoe UI" w:hAnsi="Segoe UI" w:cs="Segoe UI"/>
          <w:bCs/>
        </w:rPr>
        <w:t xml:space="preserve"> </w:t>
      </w:r>
      <w:proofErr w:type="spellStart"/>
      <w:r w:rsidRPr="00436073">
        <w:rPr>
          <w:rFonts w:ascii="Segoe UI" w:hAnsi="Segoe UI" w:cs="Segoe UI"/>
          <w:bCs/>
        </w:rPr>
        <w:t>bacteraemias</w:t>
      </w:r>
      <w:proofErr w:type="spellEnd"/>
      <w:r w:rsidRPr="00436073">
        <w:rPr>
          <w:rFonts w:ascii="Segoe UI" w:hAnsi="Segoe UI" w:cs="Segoe UI"/>
          <w:bCs/>
        </w:rPr>
        <w:t xml:space="preserve"> identified at EMUs in Abingdon and Witney. These are CCG cases and RCAs were completed. </w:t>
      </w:r>
    </w:p>
    <w:p w:rsidR="00973118" w:rsidRPr="00436073" w:rsidRDefault="00973118" w:rsidP="00973118">
      <w:pPr>
        <w:shd w:val="clear" w:color="auto" w:fill="FFFFFF"/>
        <w:ind w:left="360"/>
        <w:jc w:val="both"/>
        <w:rPr>
          <w:rFonts w:ascii="Segoe UI" w:hAnsi="Segoe UI" w:cs="Segoe UI"/>
          <w:bCs/>
        </w:rPr>
      </w:pPr>
      <w:r w:rsidRPr="00436073">
        <w:rPr>
          <w:rFonts w:ascii="Segoe UI" w:hAnsi="Segoe UI" w:cs="Segoe UI"/>
          <w:b/>
        </w:rPr>
        <w:t xml:space="preserve">Outbreaks </w:t>
      </w:r>
    </w:p>
    <w:p w:rsidR="00973118" w:rsidRDefault="00973118" w:rsidP="00973118">
      <w:pPr>
        <w:ind w:left="360"/>
        <w:jc w:val="both"/>
        <w:rPr>
          <w:rFonts w:ascii="Segoe UI" w:hAnsi="Segoe UI" w:cs="Segoe UI"/>
        </w:rPr>
      </w:pPr>
      <w:r w:rsidRPr="00436073">
        <w:rPr>
          <w:rFonts w:ascii="Segoe UI" w:hAnsi="Segoe UI" w:cs="Segoe UI"/>
        </w:rPr>
        <w:t xml:space="preserve">There have been no outbreaks to report in December. </w:t>
      </w:r>
    </w:p>
    <w:p w:rsidR="00E94B04" w:rsidRDefault="000A6D74" w:rsidP="000A6D74">
      <w:pPr>
        <w:pStyle w:val="NoSpacing"/>
        <w:rPr>
          <w:rFonts w:ascii="Segoe UI" w:hAnsi="Segoe UI" w:cs="Segoe UI"/>
          <w:b/>
          <w:bCs/>
        </w:rPr>
      </w:pPr>
      <w:r>
        <w:rPr>
          <w:rFonts w:ascii="Segoe UI" w:hAnsi="Segoe UI" w:cs="Segoe UI"/>
          <w:b/>
          <w:bCs/>
        </w:rPr>
        <w:t>Aims for Older Adults Mental Health</w:t>
      </w:r>
      <w:r w:rsidR="00E94B04" w:rsidRPr="00436073">
        <w:rPr>
          <w:rFonts w:ascii="Segoe UI" w:hAnsi="Segoe UI" w:cs="Segoe UI"/>
          <w:b/>
          <w:bCs/>
        </w:rPr>
        <w:t xml:space="preserve"> </w:t>
      </w:r>
    </w:p>
    <w:p w:rsidR="00E94B04" w:rsidRPr="00A832C6" w:rsidRDefault="00E94B04" w:rsidP="00E94B04">
      <w:pPr>
        <w:pStyle w:val="NoSpacing"/>
        <w:ind w:left="720"/>
        <w:rPr>
          <w:rFonts w:ascii="Segoe UI" w:hAnsi="Segoe UI" w:cs="Segoe UI"/>
          <w:b/>
          <w:bCs/>
        </w:rPr>
      </w:pPr>
    </w:p>
    <w:p w:rsidR="00E94B04" w:rsidRPr="00436073" w:rsidRDefault="00E94B04" w:rsidP="00E94B04">
      <w:pPr>
        <w:pStyle w:val="NoSpacing"/>
        <w:rPr>
          <w:rFonts w:ascii="Segoe UI" w:hAnsi="Segoe UI" w:cs="Segoe UI"/>
        </w:rPr>
      </w:pPr>
      <w:r w:rsidRPr="00436073">
        <w:rPr>
          <w:rFonts w:ascii="Segoe UI" w:hAnsi="Segoe UI" w:cs="Segoe UI"/>
        </w:rPr>
        <w:t>Work is ongoing within the AIMS Project Team</w:t>
      </w:r>
      <w:r>
        <w:rPr>
          <w:rFonts w:ascii="Segoe UI" w:hAnsi="Segoe UI" w:cs="Segoe UI"/>
        </w:rPr>
        <w:t xml:space="preserve"> within the directorate. </w:t>
      </w:r>
      <w:r w:rsidRPr="00436073">
        <w:rPr>
          <w:rFonts w:ascii="Segoe UI" w:hAnsi="Segoe UI" w:cs="Segoe UI"/>
        </w:rPr>
        <w:t xml:space="preserve"> The services are in the final process of completion of ‘starter’ paperwork and </w:t>
      </w:r>
      <w:r>
        <w:rPr>
          <w:rFonts w:ascii="Segoe UI" w:hAnsi="Segoe UI" w:cs="Segoe UI"/>
        </w:rPr>
        <w:t xml:space="preserve">are </w:t>
      </w:r>
      <w:r w:rsidRPr="00436073">
        <w:rPr>
          <w:rFonts w:ascii="Segoe UI" w:hAnsi="Segoe UI" w:cs="Segoe UI"/>
        </w:rPr>
        <w:t xml:space="preserve">liaising with the Royal College to arrange a launch workshop. Modern Matrons and Ward Managers continue to develop the action plan following the review of standards, combined with the drafting of an In-Patient Operational Protocol. </w:t>
      </w:r>
    </w:p>
    <w:p w:rsidR="00E94B04" w:rsidRPr="00436073" w:rsidRDefault="00E94B04" w:rsidP="00E94B04">
      <w:pPr>
        <w:pStyle w:val="NoSpacing"/>
        <w:jc w:val="both"/>
        <w:rPr>
          <w:rFonts w:ascii="Segoe UI" w:hAnsi="Segoe UI" w:cs="Segoe UI"/>
          <w:b/>
          <w:bCs/>
        </w:rPr>
      </w:pPr>
    </w:p>
    <w:p w:rsidR="00E94B04" w:rsidRPr="00436073" w:rsidRDefault="00E94B04" w:rsidP="00E94B04">
      <w:pPr>
        <w:pStyle w:val="NoSpacing"/>
        <w:jc w:val="both"/>
        <w:rPr>
          <w:rFonts w:ascii="Segoe UI" w:hAnsi="Segoe UI" w:cs="Segoe UI"/>
          <w:b/>
          <w:bCs/>
        </w:rPr>
      </w:pPr>
      <w:r w:rsidRPr="00436073">
        <w:rPr>
          <w:rFonts w:ascii="Segoe UI" w:hAnsi="Segoe UI" w:cs="Segoe UI"/>
          <w:b/>
          <w:bCs/>
        </w:rPr>
        <w:t xml:space="preserve">MSNAP </w:t>
      </w:r>
    </w:p>
    <w:p w:rsidR="00E94B04" w:rsidRPr="00436073" w:rsidRDefault="00E94B04" w:rsidP="00E94B04">
      <w:pPr>
        <w:pStyle w:val="NoSpacing"/>
        <w:rPr>
          <w:rFonts w:ascii="Segoe UI" w:hAnsi="Segoe UI" w:cs="Segoe UI"/>
        </w:rPr>
      </w:pPr>
      <w:r w:rsidRPr="00436073">
        <w:rPr>
          <w:rFonts w:ascii="Segoe UI" w:hAnsi="Segoe UI" w:cs="Segoe UI"/>
        </w:rPr>
        <w:t>The service has been considering ways of ensuring MSNAP standards are maintained and embedded within practice.</w:t>
      </w:r>
    </w:p>
    <w:p w:rsidR="00E94B04" w:rsidRPr="00436073" w:rsidRDefault="00E94B04" w:rsidP="00E94B04">
      <w:pPr>
        <w:pStyle w:val="NoSpacing"/>
        <w:rPr>
          <w:rFonts w:ascii="Segoe UI" w:hAnsi="Segoe UI" w:cs="Segoe UI"/>
        </w:rPr>
      </w:pPr>
      <w:r w:rsidRPr="00436073">
        <w:rPr>
          <w:rFonts w:ascii="Segoe UI" w:hAnsi="Segoe UI" w:cs="Segoe UI"/>
        </w:rPr>
        <w:t>The North Team have provided 3 further sets of evidence; the Royal College panel next sit on 20</w:t>
      </w:r>
      <w:r w:rsidRPr="00436073">
        <w:rPr>
          <w:rFonts w:ascii="Segoe UI" w:hAnsi="Segoe UI" w:cs="Segoe UI"/>
          <w:vertAlign w:val="superscript"/>
        </w:rPr>
        <w:t>th</w:t>
      </w:r>
      <w:r w:rsidRPr="00436073">
        <w:rPr>
          <w:rFonts w:ascii="Segoe UI" w:hAnsi="Segoe UI" w:cs="Segoe UI"/>
        </w:rPr>
        <w:t xml:space="preserve"> Jan 2016, from which a final decision will be reached.</w:t>
      </w:r>
    </w:p>
    <w:p w:rsidR="00E94B04" w:rsidRPr="00436073" w:rsidRDefault="00E94B04" w:rsidP="00E94B04">
      <w:pPr>
        <w:pStyle w:val="NoSpacing"/>
        <w:jc w:val="both"/>
        <w:rPr>
          <w:rFonts w:ascii="Segoe UI" w:hAnsi="Segoe UI" w:cs="Segoe UI"/>
        </w:rPr>
      </w:pPr>
    </w:p>
    <w:p w:rsidR="00E94B04" w:rsidRPr="00436073" w:rsidRDefault="00E94B04" w:rsidP="00E94B04">
      <w:pPr>
        <w:rPr>
          <w:rFonts w:ascii="Segoe UI" w:hAnsi="Segoe UI" w:cs="Segoe UI"/>
          <w:b/>
          <w:bCs/>
        </w:rPr>
      </w:pPr>
      <w:r w:rsidRPr="00436073">
        <w:rPr>
          <w:rFonts w:ascii="Segoe UI" w:hAnsi="Segoe UI" w:cs="Segoe UI"/>
          <w:b/>
          <w:bCs/>
        </w:rPr>
        <w:t>Procedural Documents</w:t>
      </w:r>
    </w:p>
    <w:p w:rsidR="00E94B04" w:rsidRDefault="00E94B04" w:rsidP="00E94B04">
      <w:pPr>
        <w:pStyle w:val="NoSpacing"/>
        <w:rPr>
          <w:rFonts w:ascii="Segoe UI" w:hAnsi="Segoe UI" w:cs="Segoe UI"/>
        </w:rPr>
      </w:pPr>
      <w:r w:rsidRPr="00436073">
        <w:rPr>
          <w:rFonts w:ascii="Segoe UI" w:hAnsi="Segoe UI" w:cs="Segoe UI"/>
        </w:rPr>
        <w:t>The guidelines for patient narratives have now been reviewed by information governance and the ethics committee. A discussion paper has been prepared to go back to the Taking Action from Patient Feedback group for final approval.</w:t>
      </w:r>
    </w:p>
    <w:p w:rsidR="00E94B04" w:rsidRDefault="00E94B04" w:rsidP="0074595B">
      <w:pPr>
        <w:jc w:val="both"/>
        <w:rPr>
          <w:rFonts w:ascii="Segoe UI" w:hAnsi="Segoe UI" w:cs="Segoe UI"/>
          <w:b/>
        </w:rPr>
      </w:pPr>
    </w:p>
    <w:p w:rsidR="006E2456" w:rsidRPr="000A6D74" w:rsidRDefault="006E2456" w:rsidP="000A6D74">
      <w:pPr>
        <w:pStyle w:val="ListParagraph"/>
        <w:numPr>
          <w:ilvl w:val="0"/>
          <w:numId w:val="25"/>
        </w:numPr>
        <w:jc w:val="both"/>
        <w:rPr>
          <w:rFonts w:ascii="Segoe UI" w:hAnsi="Segoe UI" w:cs="Segoe UI"/>
          <w:b/>
        </w:rPr>
      </w:pPr>
      <w:r w:rsidRPr="000A6D74">
        <w:rPr>
          <w:rFonts w:ascii="Segoe UI" w:hAnsi="Segoe UI" w:cs="Segoe UI"/>
          <w:b/>
        </w:rPr>
        <w:lastRenderedPageBreak/>
        <w:t>Learning and Development</w:t>
      </w:r>
    </w:p>
    <w:p w:rsidR="006E2456" w:rsidRDefault="006E2456" w:rsidP="0074595B">
      <w:pPr>
        <w:jc w:val="both"/>
        <w:rPr>
          <w:rFonts w:ascii="Segoe UI" w:hAnsi="Segoe UI" w:cs="Segoe UI"/>
          <w:b/>
        </w:rPr>
      </w:pPr>
      <w:r>
        <w:rPr>
          <w:rFonts w:ascii="Segoe UI" w:hAnsi="Segoe UI" w:cs="Segoe UI"/>
          <w:b/>
        </w:rPr>
        <w:t>Care Certificate</w:t>
      </w:r>
    </w:p>
    <w:p w:rsidR="0074595B" w:rsidRDefault="0074595B" w:rsidP="0074595B">
      <w:pPr>
        <w:jc w:val="both"/>
        <w:rPr>
          <w:rFonts w:ascii="Segoe UI" w:hAnsi="Segoe UI" w:cs="Segoe UI"/>
        </w:rPr>
      </w:pPr>
      <w:r w:rsidRPr="000F0BC6">
        <w:rPr>
          <w:rFonts w:ascii="Segoe UI" w:hAnsi="Segoe UI" w:cs="Segoe UI"/>
          <w:i/>
        </w:rPr>
        <w:t>The new Care Certificate</w:t>
      </w:r>
      <w:r>
        <w:rPr>
          <w:rFonts w:ascii="Segoe UI" w:hAnsi="Segoe UI" w:cs="Segoe UI"/>
        </w:rPr>
        <w:t xml:space="preserve"> framework continues to be delivered as a taught 5 day programme for all HCAs and clinical support workers new to the trust. Programmes have run every 3 weeks since May 2015 and approx. 175 staff </w:t>
      </w:r>
      <w:proofErr w:type="gramStart"/>
      <w:r>
        <w:rPr>
          <w:rFonts w:ascii="Segoe UI" w:hAnsi="Segoe UI" w:cs="Segoe UI"/>
        </w:rPr>
        <w:t>have</w:t>
      </w:r>
      <w:proofErr w:type="gramEnd"/>
      <w:r>
        <w:rPr>
          <w:rFonts w:ascii="Segoe UI" w:hAnsi="Segoe UI" w:cs="Segoe UI"/>
        </w:rPr>
        <w:t xml:space="preserve"> undertaken this preparation to-date. The overall programme takes approx</w:t>
      </w:r>
      <w:r w:rsidR="008729A5">
        <w:rPr>
          <w:rFonts w:ascii="Segoe UI" w:hAnsi="Segoe UI" w:cs="Segoe UI"/>
        </w:rPr>
        <w:t xml:space="preserve">imately </w:t>
      </w:r>
      <w:r>
        <w:rPr>
          <w:rFonts w:ascii="Segoe UI" w:hAnsi="Segoe UI" w:cs="Segoe UI"/>
        </w:rPr>
        <w:t>12 weeks to complete and competence is signed off in the clinical practice area. L&amp;D are working with clinical areas to improve overall compliance rates and monitors the continuity of standards.</w:t>
      </w:r>
    </w:p>
    <w:p w:rsidR="0074595B" w:rsidRPr="003F681C" w:rsidRDefault="0074595B" w:rsidP="0074595B">
      <w:pPr>
        <w:jc w:val="both"/>
        <w:rPr>
          <w:rFonts w:ascii="Segoe UI" w:hAnsi="Segoe UI" w:cs="Segoe UI"/>
        </w:rPr>
      </w:pPr>
      <w:r w:rsidRPr="003F681C">
        <w:rPr>
          <w:rFonts w:ascii="Segoe UI" w:hAnsi="Segoe UI" w:cs="Segoe UI"/>
          <w:i/>
        </w:rPr>
        <w:t>Reporting Supervision</w:t>
      </w:r>
      <w:r>
        <w:rPr>
          <w:rFonts w:ascii="Segoe UI" w:hAnsi="Segoe UI" w:cs="Segoe UI"/>
        </w:rPr>
        <w:t xml:space="preserve"> Increasing numbers of staff are now using the on line reporting system to record supervision activity. This process can be used for all types of supervision but management supervision is currently under reported. Monthly reminders are generated and sent by email to managers / supervisors to approve supervision activity. </w:t>
      </w:r>
    </w:p>
    <w:p w:rsidR="0074595B" w:rsidRPr="009B4BC9" w:rsidRDefault="0074595B" w:rsidP="0074595B">
      <w:pPr>
        <w:jc w:val="both"/>
        <w:rPr>
          <w:rFonts w:ascii="Segoe UI" w:hAnsi="Segoe UI" w:cs="Segoe UI"/>
          <w:b/>
        </w:rPr>
      </w:pPr>
      <w:r w:rsidRPr="009B4BC9">
        <w:rPr>
          <w:rFonts w:ascii="Segoe UI" w:hAnsi="Segoe UI" w:cs="Segoe UI"/>
          <w:b/>
        </w:rPr>
        <w:t>Fire Training:</w:t>
      </w:r>
    </w:p>
    <w:p w:rsidR="0074595B" w:rsidRPr="009B4BC9" w:rsidRDefault="0074595B" w:rsidP="0074595B">
      <w:pPr>
        <w:jc w:val="both"/>
        <w:rPr>
          <w:rFonts w:ascii="Segoe UI" w:hAnsi="Segoe UI" w:cs="Segoe UI"/>
        </w:rPr>
      </w:pPr>
      <w:r w:rsidRPr="009B4BC9">
        <w:rPr>
          <w:rFonts w:ascii="Segoe UI" w:hAnsi="Segoe UI" w:cs="Segoe UI"/>
        </w:rPr>
        <w:t>Whilst awaiting the recruitment of a new fire officer the Health &amp; Safety team are covering Corporate Induction and Impatient training but are unable to provide sufficient fire awareness training places. National standards stipulate that staff should attend face to face training alternate years delivered by a qualified fire safety officer.</w:t>
      </w:r>
      <w:r>
        <w:rPr>
          <w:rFonts w:ascii="Segoe UI" w:hAnsi="Segoe UI" w:cs="Segoe UI"/>
        </w:rPr>
        <w:t xml:space="preserve"> T</w:t>
      </w:r>
      <w:r w:rsidRPr="009B4BC9">
        <w:rPr>
          <w:rFonts w:ascii="Segoe UI" w:hAnsi="Segoe UI" w:cs="Segoe UI"/>
        </w:rPr>
        <w:t>his is currently being delivered from a vertical classroom.</w:t>
      </w:r>
      <w:r>
        <w:rPr>
          <w:rFonts w:ascii="Segoe UI" w:hAnsi="Segoe UI" w:cs="Segoe UI"/>
        </w:rPr>
        <w:t xml:space="preserve"> When appointed the new fire officer will be required to deliver training via the virtual classroom.</w:t>
      </w:r>
    </w:p>
    <w:p w:rsidR="0074595B" w:rsidRDefault="0074595B" w:rsidP="0074595B">
      <w:pPr>
        <w:jc w:val="both"/>
        <w:rPr>
          <w:rFonts w:ascii="Segoe UI" w:hAnsi="Segoe UI" w:cs="Segoe UI"/>
          <w:b/>
        </w:rPr>
      </w:pPr>
      <w:r>
        <w:rPr>
          <w:rFonts w:ascii="Segoe UI" w:hAnsi="Segoe UI" w:cs="Segoe UI"/>
          <w:b/>
        </w:rPr>
        <w:t>Information Governance</w:t>
      </w:r>
    </w:p>
    <w:p w:rsidR="0074595B" w:rsidRDefault="0074595B" w:rsidP="0074595B">
      <w:pPr>
        <w:jc w:val="both"/>
        <w:rPr>
          <w:rFonts w:ascii="Segoe UI" w:hAnsi="Segoe UI" w:cs="Segoe UI"/>
        </w:rPr>
      </w:pPr>
      <w:r w:rsidRPr="009B4BC9">
        <w:rPr>
          <w:rFonts w:ascii="Segoe UI" w:hAnsi="Segoe UI" w:cs="Segoe UI"/>
        </w:rPr>
        <w:t>There is a new national target of 95% which should be reached by 31</w:t>
      </w:r>
      <w:r w:rsidRPr="009B4BC9">
        <w:rPr>
          <w:rFonts w:ascii="Segoe UI" w:hAnsi="Segoe UI" w:cs="Segoe UI"/>
          <w:vertAlign w:val="superscript"/>
        </w:rPr>
        <w:t>st</w:t>
      </w:r>
      <w:r w:rsidRPr="009B4BC9">
        <w:rPr>
          <w:rFonts w:ascii="Segoe UI" w:hAnsi="Segoe UI" w:cs="Segoe UI"/>
        </w:rPr>
        <w:t xml:space="preserve"> </w:t>
      </w:r>
      <w:r>
        <w:rPr>
          <w:rFonts w:ascii="Segoe UI" w:hAnsi="Segoe UI" w:cs="Segoe UI"/>
        </w:rPr>
        <w:t>M</w:t>
      </w:r>
      <w:r w:rsidRPr="009B4BC9">
        <w:rPr>
          <w:rFonts w:ascii="Segoe UI" w:hAnsi="Segoe UI" w:cs="Segoe UI"/>
        </w:rPr>
        <w:t xml:space="preserve">arch 2015. The current </w:t>
      </w:r>
      <w:r>
        <w:rPr>
          <w:rFonts w:ascii="Segoe UI" w:hAnsi="Segoe UI" w:cs="Segoe UI"/>
        </w:rPr>
        <w:t xml:space="preserve">position is 78% trained. </w:t>
      </w:r>
    </w:p>
    <w:p w:rsidR="0074595B" w:rsidRDefault="0074595B" w:rsidP="0074595B">
      <w:pPr>
        <w:jc w:val="both"/>
        <w:rPr>
          <w:rFonts w:ascii="Segoe UI" w:hAnsi="Segoe UI" w:cs="Segoe UI"/>
        </w:rPr>
      </w:pPr>
      <w:proofErr w:type="gramStart"/>
      <w:r w:rsidRPr="003F681C">
        <w:rPr>
          <w:rFonts w:ascii="Segoe UI" w:hAnsi="Segoe UI" w:cs="Segoe UI"/>
          <w:b/>
        </w:rPr>
        <w:t>Action plan</w:t>
      </w:r>
      <w:r>
        <w:rPr>
          <w:rFonts w:ascii="Segoe UI" w:hAnsi="Segoe UI" w:cs="Segoe UI"/>
        </w:rPr>
        <w:t>.</w:t>
      </w:r>
      <w:proofErr w:type="gramEnd"/>
      <w:r>
        <w:rPr>
          <w:rFonts w:ascii="Segoe UI" w:hAnsi="Segoe UI" w:cs="Segoe UI"/>
        </w:rPr>
        <w:t xml:space="preserve"> L&amp;D are targeting those out of date and are monitoring the uptake of training. </w:t>
      </w:r>
    </w:p>
    <w:p w:rsidR="0074595B" w:rsidRPr="005B4D23" w:rsidRDefault="0074595B" w:rsidP="0074595B">
      <w:pPr>
        <w:jc w:val="both"/>
        <w:rPr>
          <w:rFonts w:ascii="Segoe UI" w:hAnsi="Segoe UI" w:cs="Segoe UI"/>
          <w:b/>
        </w:rPr>
      </w:pPr>
      <w:proofErr w:type="gramStart"/>
      <w:r w:rsidRPr="005B4D23">
        <w:rPr>
          <w:rFonts w:ascii="Segoe UI" w:hAnsi="Segoe UI" w:cs="Segoe UI"/>
          <w:b/>
        </w:rPr>
        <w:t>Pressure Damage.</w:t>
      </w:r>
      <w:proofErr w:type="gramEnd"/>
    </w:p>
    <w:p w:rsidR="0074595B" w:rsidRDefault="0074595B" w:rsidP="0074595B">
      <w:pPr>
        <w:jc w:val="both"/>
        <w:rPr>
          <w:rFonts w:ascii="Segoe UI" w:hAnsi="Segoe UI" w:cs="Segoe UI"/>
        </w:rPr>
      </w:pPr>
      <w:r>
        <w:rPr>
          <w:rFonts w:ascii="Segoe UI" w:hAnsi="Segoe UI" w:cs="Segoe UI"/>
        </w:rPr>
        <w:t>The target for training clinicians has increased from 90 – to 95% for all relevant staff by 31</w:t>
      </w:r>
      <w:r w:rsidRPr="005B4D23">
        <w:rPr>
          <w:rFonts w:ascii="Segoe UI" w:hAnsi="Segoe UI" w:cs="Segoe UI"/>
          <w:vertAlign w:val="superscript"/>
        </w:rPr>
        <w:t>st</w:t>
      </w:r>
      <w:r>
        <w:rPr>
          <w:rFonts w:ascii="Segoe UI" w:hAnsi="Segoe UI" w:cs="Segoe UI"/>
        </w:rPr>
        <w:t xml:space="preserve"> March 2016.</w:t>
      </w:r>
    </w:p>
    <w:p w:rsidR="0074595B" w:rsidRDefault="0074595B" w:rsidP="0074595B">
      <w:pPr>
        <w:jc w:val="both"/>
        <w:rPr>
          <w:rFonts w:ascii="Segoe UI" w:hAnsi="Segoe UI" w:cs="Segoe UI"/>
        </w:rPr>
      </w:pPr>
      <w:proofErr w:type="gramStart"/>
      <w:r w:rsidRPr="005B4D23">
        <w:rPr>
          <w:rFonts w:ascii="Segoe UI" w:hAnsi="Segoe UI" w:cs="Segoe UI"/>
          <w:b/>
        </w:rPr>
        <w:t>Action plan</w:t>
      </w:r>
      <w:r>
        <w:rPr>
          <w:rFonts w:ascii="Segoe UI" w:hAnsi="Segoe UI" w:cs="Segoe UI"/>
        </w:rPr>
        <w:t>.</w:t>
      </w:r>
      <w:proofErr w:type="gramEnd"/>
      <w:r>
        <w:rPr>
          <w:rFonts w:ascii="Segoe UI" w:hAnsi="Segoe UI" w:cs="Segoe UI"/>
        </w:rPr>
        <w:t xml:space="preserve"> External training providers have been commissioned to work with the Tissue Viability team to ensure the consistency of delivery of appropriate training. L&amp;D are currently working with TV and service areas to identify those who need to this training and to ensure they are booked onto session near to their clinical base.</w:t>
      </w:r>
    </w:p>
    <w:p w:rsidR="000A6D74" w:rsidRDefault="000A6D74" w:rsidP="0074595B">
      <w:pPr>
        <w:jc w:val="both"/>
        <w:rPr>
          <w:rFonts w:ascii="Segoe UI" w:hAnsi="Segoe UI" w:cs="Segoe UI"/>
          <w:b/>
        </w:rPr>
      </w:pPr>
    </w:p>
    <w:p w:rsidR="000A6D74" w:rsidRDefault="000A6D74" w:rsidP="0074595B">
      <w:pPr>
        <w:jc w:val="both"/>
        <w:rPr>
          <w:rFonts w:ascii="Segoe UI" w:hAnsi="Segoe UI" w:cs="Segoe UI"/>
          <w:b/>
        </w:rPr>
      </w:pPr>
    </w:p>
    <w:p w:rsidR="000A6D74" w:rsidRDefault="000A6D74" w:rsidP="0074595B">
      <w:pPr>
        <w:jc w:val="both"/>
        <w:rPr>
          <w:rFonts w:ascii="Segoe UI" w:hAnsi="Segoe UI" w:cs="Segoe UI"/>
          <w:b/>
        </w:rPr>
      </w:pPr>
    </w:p>
    <w:p w:rsidR="006E2456" w:rsidRPr="000A6D74" w:rsidRDefault="006E2456" w:rsidP="0074595B">
      <w:pPr>
        <w:jc w:val="both"/>
        <w:rPr>
          <w:rFonts w:ascii="Segoe UI" w:hAnsi="Segoe UI" w:cs="Segoe UI"/>
          <w:b/>
        </w:rPr>
      </w:pPr>
      <w:r w:rsidRPr="000A6D74">
        <w:rPr>
          <w:rFonts w:ascii="Segoe UI" w:hAnsi="Segoe UI" w:cs="Segoe UI"/>
          <w:b/>
        </w:rPr>
        <w:lastRenderedPageBreak/>
        <w:t>L&amp;D move</w:t>
      </w:r>
    </w:p>
    <w:p w:rsidR="0074595B" w:rsidRDefault="006E2456" w:rsidP="0074595B">
      <w:pPr>
        <w:jc w:val="both"/>
        <w:rPr>
          <w:rFonts w:ascii="Segoe UI" w:hAnsi="Segoe UI" w:cs="Segoe UI"/>
        </w:rPr>
      </w:pPr>
      <w:r>
        <w:rPr>
          <w:rFonts w:ascii="Segoe UI" w:hAnsi="Segoe UI" w:cs="Segoe UI"/>
        </w:rPr>
        <w:t xml:space="preserve">The </w:t>
      </w:r>
      <w:r w:rsidR="0074595B" w:rsidRPr="000F0BC6">
        <w:rPr>
          <w:rFonts w:ascii="Segoe UI" w:hAnsi="Segoe UI" w:cs="Segoe UI"/>
        </w:rPr>
        <w:t xml:space="preserve">L&amp;D </w:t>
      </w:r>
      <w:r w:rsidR="0074595B">
        <w:rPr>
          <w:rFonts w:ascii="Segoe UI" w:hAnsi="Segoe UI" w:cs="Segoe UI"/>
        </w:rPr>
        <w:t>department moved</w:t>
      </w:r>
      <w:r w:rsidR="0074595B" w:rsidRPr="000F0BC6">
        <w:rPr>
          <w:rFonts w:ascii="Segoe UI" w:hAnsi="Segoe UI" w:cs="Segoe UI"/>
        </w:rPr>
        <w:t xml:space="preserve"> to Unipart </w:t>
      </w:r>
      <w:r w:rsidR="0074595B">
        <w:rPr>
          <w:rFonts w:ascii="Segoe UI" w:hAnsi="Segoe UI" w:cs="Segoe UI"/>
        </w:rPr>
        <w:t>in November. The department had considerable IT internet and printing issues for 5 weeks leading up to Christmas. The problems are now fully resolved and the team are fully functional.</w:t>
      </w:r>
    </w:p>
    <w:p w:rsidR="0063639E" w:rsidRDefault="0063639E" w:rsidP="0063639E">
      <w:pPr>
        <w:jc w:val="both"/>
        <w:rPr>
          <w:rFonts w:ascii="Segoe UI" w:hAnsi="Segoe UI" w:cs="Segoe UI"/>
        </w:rPr>
      </w:pPr>
      <w:r>
        <w:rPr>
          <w:rFonts w:ascii="Segoe UI" w:hAnsi="Segoe UI" w:cs="Segoe UI"/>
        </w:rPr>
        <w:t xml:space="preserve">The PEACE team have now moved the gym at the </w:t>
      </w:r>
      <w:r w:rsidR="008729A5">
        <w:rPr>
          <w:rFonts w:ascii="Segoe UI" w:hAnsi="Segoe UI" w:cs="Segoe UI"/>
        </w:rPr>
        <w:t>Warneford</w:t>
      </w:r>
      <w:r>
        <w:rPr>
          <w:rFonts w:ascii="Segoe UI" w:hAnsi="Segoe UI" w:cs="Segoe UI"/>
        </w:rPr>
        <w:t xml:space="preserve"> and this is now their training centre.</w:t>
      </w:r>
    </w:p>
    <w:p w:rsidR="0063639E" w:rsidRDefault="0063639E" w:rsidP="0063639E">
      <w:pPr>
        <w:jc w:val="both"/>
        <w:rPr>
          <w:rFonts w:ascii="Segoe UI" w:hAnsi="Segoe UI" w:cs="Segoe UI"/>
        </w:rPr>
      </w:pPr>
      <w:r>
        <w:rPr>
          <w:rFonts w:ascii="Segoe UI" w:hAnsi="Segoe UI" w:cs="Segoe UI"/>
        </w:rPr>
        <w:t xml:space="preserve">The </w:t>
      </w:r>
      <w:proofErr w:type="spellStart"/>
      <w:r>
        <w:rPr>
          <w:rFonts w:ascii="Segoe UI" w:hAnsi="Segoe UI" w:cs="Segoe UI"/>
        </w:rPr>
        <w:t>Resus</w:t>
      </w:r>
      <w:proofErr w:type="spellEnd"/>
      <w:r>
        <w:rPr>
          <w:rFonts w:ascii="Segoe UI" w:hAnsi="Segoe UI" w:cs="Segoe UI"/>
        </w:rPr>
        <w:t xml:space="preserve"> team have also now moved to the farm House at the </w:t>
      </w:r>
      <w:r w:rsidR="008729A5">
        <w:rPr>
          <w:rFonts w:ascii="Segoe UI" w:hAnsi="Segoe UI" w:cs="Segoe UI"/>
        </w:rPr>
        <w:t>Warneford</w:t>
      </w:r>
      <w:r>
        <w:rPr>
          <w:rFonts w:ascii="Segoe UI" w:hAnsi="Segoe UI" w:cs="Segoe UI"/>
        </w:rPr>
        <w:t xml:space="preserve"> and deliver </w:t>
      </w:r>
      <w:proofErr w:type="spellStart"/>
      <w:r>
        <w:rPr>
          <w:rFonts w:ascii="Segoe UI" w:hAnsi="Segoe UI" w:cs="Segoe UI"/>
        </w:rPr>
        <w:t>Resus</w:t>
      </w:r>
      <w:proofErr w:type="spellEnd"/>
      <w:r>
        <w:rPr>
          <w:rFonts w:ascii="Segoe UI" w:hAnsi="Segoe UI" w:cs="Segoe UI"/>
        </w:rPr>
        <w:t xml:space="preserve"> training from the farm house. No data available at present to suggest that e change of venue has impacted on staff attendance rates.</w:t>
      </w:r>
    </w:p>
    <w:p w:rsidR="006E2456" w:rsidRPr="000A6D74" w:rsidRDefault="006E2456" w:rsidP="000A6D74">
      <w:pPr>
        <w:pStyle w:val="ListParagraph"/>
        <w:numPr>
          <w:ilvl w:val="0"/>
          <w:numId w:val="25"/>
        </w:numPr>
        <w:jc w:val="both"/>
        <w:rPr>
          <w:rFonts w:ascii="Segoe UI" w:hAnsi="Segoe UI" w:cs="Segoe UI"/>
          <w:b/>
        </w:rPr>
      </w:pPr>
      <w:r w:rsidRPr="000A6D74">
        <w:rPr>
          <w:rFonts w:ascii="Segoe UI" w:hAnsi="Segoe UI" w:cs="Segoe UI"/>
          <w:b/>
        </w:rPr>
        <w:t>Medication Management</w:t>
      </w:r>
    </w:p>
    <w:p w:rsidR="0074595B" w:rsidRDefault="006E2456" w:rsidP="006E2456">
      <w:pPr>
        <w:jc w:val="both"/>
        <w:rPr>
          <w:rFonts w:ascii="Segoe UI" w:hAnsi="Segoe UI" w:cs="Segoe UI"/>
        </w:rPr>
      </w:pPr>
      <w:r w:rsidRPr="006E2456">
        <w:rPr>
          <w:rFonts w:ascii="Segoe UI" w:hAnsi="Segoe UI" w:cs="Segoe UI"/>
        </w:rPr>
        <w:t>The Drugs and Therapeutic Committee has</w:t>
      </w:r>
      <w:r>
        <w:rPr>
          <w:rFonts w:ascii="Segoe UI" w:hAnsi="Segoe UI" w:cs="Segoe UI"/>
          <w:b/>
        </w:rPr>
        <w:t xml:space="preserve"> </w:t>
      </w:r>
      <w:r w:rsidR="0074595B">
        <w:rPr>
          <w:rFonts w:ascii="Segoe UI" w:hAnsi="Segoe UI" w:cs="Segoe UI"/>
        </w:rPr>
        <w:t>had good representation from all clinical services and CCGs and was quorate.</w:t>
      </w:r>
      <w:r>
        <w:rPr>
          <w:rFonts w:ascii="Segoe UI" w:hAnsi="Segoe UI" w:cs="Segoe UI"/>
        </w:rPr>
        <w:t xml:space="preserve"> The main </w:t>
      </w:r>
      <w:r w:rsidR="0074595B">
        <w:rPr>
          <w:rFonts w:ascii="Segoe UI" w:hAnsi="Segoe UI" w:cs="Segoe UI"/>
        </w:rPr>
        <w:t xml:space="preserve">areas discussed </w:t>
      </w:r>
      <w:r>
        <w:rPr>
          <w:rFonts w:ascii="Segoe UI" w:hAnsi="Segoe UI" w:cs="Segoe UI"/>
        </w:rPr>
        <w:t xml:space="preserve">in Q3 </w:t>
      </w:r>
      <w:r w:rsidR="0074595B">
        <w:rPr>
          <w:rFonts w:ascii="Segoe UI" w:hAnsi="Segoe UI" w:cs="Segoe UI"/>
        </w:rPr>
        <w:t>included:</w:t>
      </w:r>
    </w:p>
    <w:p w:rsidR="0074595B" w:rsidRDefault="0074595B" w:rsidP="00EF1FB9">
      <w:pPr>
        <w:pStyle w:val="ListParagraph"/>
        <w:numPr>
          <w:ilvl w:val="0"/>
          <w:numId w:val="13"/>
        </w:numPr>
        <w:jc w:val="both"/>
        <w:rPr>
          <w:rFonts w:ascii="Segoe UI" w:hAnsi="Segoe UI" w:cs="Segoe UI"/>
        </w:rPr>
      </w:pPr>
      <w:r>
        <w:rPr>
          <w:rFonts w:ascii="Segoe UI" w:hAnsi="Segoe UI" w:cs="Segoe UI"/>
        </w:rPr>
        <w:t xml:space="preserve">New drugs approved for trust formulary – </w:t>
      </w:r>
      <w:proofErr w:type="spellStart"/>
      <w:r>
        <w:rPr>
          <w:rFonts w:ascii="Segoe UI" w:hAnsi="Segoe UI" w:cs="Segoe UI"/>
        </w:rPr>
        <w:t>vortioxetine</w:t>
      </w:r>
      <w:proofErr w:type="spellEnd"/>
      <w:r>
        <w:rPr>
          <w:rFonts w:ascii="Segoe UI" w:hAnsi="Segoe UI" w:cs="Segoe UI"/>
        </w:rPr>
        <w:t xml:space="preserve">, </w:t>
      </w:r>
      <w:proofErr w:type="spellStart"/>
      <w:r>
        <w:rPr>
          <w:rFonts w:ascii="Segoe UI" w:hAnsi="Segoe UI" w:cs="Segoe UI"/>
        </w:rPr>
        <w:t>lisdexamfetamine</w:t>
      </w:r>
      <w:proofErr w:type="spellEnd"/>
      <w:r>
        <w:rPr>
          <w:rFonts w:ascii="Segoe UI" w:hAnsi="Segoe UI" w:cs="Segoe UI"/>
        </w:rPr>
        <w:t xml:space="preserve"> (for adults)</w:t>
      </w:r>
    </w:p>
    <w:p w:rsidR="0074595B" w:rsidRDefault="0074595B" w:rsidP="00EF1FB9">
      <w:pPr>
        <w:pStyle w:val="ListParagraph"/>
        <w:numPr>
          <w:ilvl w:val="0"/>
          <w:numId w:val="13"/>
        </w:numPr>
        <w:jc w:val="both"/>
        <w:rPr>
          <w:rFonts w:ascii="Segoe UI" w:hAnsi="Segoe UI" w:cs="Segoe UI"/>
        </w:rPr>
      </w:pPr>
      <w:r>
        <w:rPr>
          <w:rFonts w:ascii="Segoe UI" w:hAnsi="Segoe UI" w:cs="Segoe UI"/>
        </w:rPr>
        <w:t xml:space="preserve">Horizon scanning – new drugs in pipeline (e.g. </w:t>
      </w:r>
      <w:proofErr w:type="spellStart"/>
      <w:r>
        <w:rPr>
          <w:rFonts w:ascii="Segoe UI" w:hAnsi="Segoe UI" w:cs="Segoe UI"/>
        </w:rPr>
        <w:t>guanfacin</w:t>
      </w:r>
      <w:proofErr w:type="spellEnd"/>
      <w:r>
        <w:rPr>
          <w:rFonts w:ascii="Segoe UI" w:hAnsi="Segoe UI" w:cs="Segoe UI"/>
        </w:rPr>
        <w:t>), emerging evidence (e.g. anti-inflammatory drugs in schizophrenia)</w:t>
      </w:r>
    </w:p>
    <w:p w:rsidR="0074595B" w:rsidRDefault="0074595B" w:rsidP="00EF1FB9">
      <w:pPr>
        <w:pStyle w:val="ListParagraph"/>
        <w:numPr>
          <w:ilvl w:val="0"/>
          <w:numId w:val="13"/>
        </w:numPr>
        <w:jc w:val="both"/>
        <w:rPr>
          <w:rFonts w:ascii="Segoe UI" w:hAnsi="Segoe UI" w:cs="Segoe UI"/>
        </w:rPr>
      </w:pPr>
      <w:r>
        <w:rPr>
          <w:rFonts w:ascii="Segoe UI" w:hAnsi="Segoe UI" w:cs="Segoe UI"/>
        </w:rPr>
        <w:t>Antibiotic prescribing and stewardship</w:t>
      </w:r>
    </w:p>
    <w:p w:rsidR="0074595B" w:rsidRDefault="0074595B" w:rsidP="00EF1FB9">
      <w:pPr>
        <w:pStyle w:val="ListParagraph"/>
        <w:numPr>
          <w:ilvl w:val="0"/>
          <w:numId w:val="13"/>
        </w:numPr>
        <w:jc w:val="both"/>
        <w:rPr>
          <w:rFonts w:ascii="Segoe UI" w:hAnsi="Segoe UI" w:cs="Segoe UI"/>
        </w:rPr>
      </w:pPr>
      <w:r>
        <w:rPr>
          <w:rFonts w:ascii="Segoe UI" w:hAnsi="Segoe UI" w:cs="Segoe UI"/>
        </w:rPr>
        <w:t>New NICE guidance relating to medicines</w:t>
      </w:r>
    </w:p>
    <w:p w:rsidR="0074595B" w:rsidRDefault="0074595B" w:rsidP="00EF1FB9">
      <w:pPr>
        <w:pStyle w:val="ListParagraph"/>
        <w:numPr>
          <w:ilvl w:val="0"/>
          <w:numId w:val="13"/>
        </w:numPr>
        <w:jc w:val="both"/>
        <w:rPr>
          <w:rFonts w:ascii="Segoe UI" w:hAnsi="Segoe UI" w:cs="Segoe UI"/>
        </w:rPr>
      </w:pPr>
      <w:r>
        <w:rPr>
          <w:rFonts w:ascii="Segoe UI" w:hAnsi="Segoe UI" w:cs="Segoe UI"/>
        </w:rPr>
        <w:t>Medicine safety and governance including policy updates, audits and incident reports.</w:t>
      </w:r>
    </w:p>
    <w:p w:rsidR="0074595B" w:rsidRDefault="0074595B" w:rsidP="00EF1FB9">
      <w:pPr>
        <w:pStyle w:val="ListParagraph"/>
        <w:numPr>
          <w:ilvl w:val="0"/>
          <w:numId w:val="13"/>
        </w:numPr>
        <w:jc w:val="both"/>
        <w:rPr>
          <w:rFonts w:ascii="Segoe UI" w:hAnsi="Segoe UI" w:cs="Segoe UI"/>
        </w:rPr>
      </w:pPr>
      <w:r>
        <w:rPr>
          <w:rFonts w:ascii="Segoe UI" w:hAnsi="Segoe UI" w:cs="Segoe UI"/>
        </w:rPr>
        <w:t>POMH audits and other clinical audits involving medicines – discussion about anticholinergic burden in older people and how to raise awareness of this and to record assessments of burden</w:t>
      </w:r>
    </w:p>
    <w:p w:rsidR="0074595B" w:rsidRDefault="0074595B" w:rsidP="00EF1FB9">
      <w:pPr>
        <w:pStyle w:val="ListParagraph"/>
        <w:numPr>
          <w:ilvl w:val="0"/>
          <w:numId w:val="13"/>
        </w:numPr>
        <w:jc w:val="both"/>
        <w:rPr>
          <w:rFonts w:ascii="Segoe UI" w:hAnsi="Segoe UI" w:cs="Segoe UI"/>
        </w:rPr>
      </w:pPr>
      <w:r>
        <w:rPr>
          <w:rFonts w:ascii="Segoe UI" w:hAnsi="Segoe UI" w:cs="Segoe UI"/>
        </w:rPr>
        <w:t>Innovative treatments – oral ketamine in treatment resistant depression</w:t>
      </w:r>
    </w:p>
    <w:p w:rsidR="0074595B" w:rsidRPr="006E2456" w:rsidRDefault="006E2456" w:rsidP="006E2456">
      <w:pPr>
        <w:jc w:val="both"/>
        <w:rPr>
          <w:rFonts w:ascii="Segoe UI" w:hAnsi="Segoe UI" w:cs="Segoe UI"/>
        </w:rPr>
      </w:pPr>
      <w:r>
        <w:rPr>
          <w:rFonts w:ascii="Segoe UI" w:hAnsi="Segoe UI" w:cs="Segoe UI"/>
        </w:rPr>
        <w:t>A n</w:t>
      </w:r>
      <w:r w:rsidR="0074595B" w:rsidRPr="006E2456">
        <w:rPr>
          <w:rFonts w:ascii="Segoe UI" w:hAnsi="Segoe UI" w:cs="Segoe UI"/>
        </w:rPr>
        <w:t xml:space="preserve">ew mechanism for distributing key DTG messages to staff </w:t>
      </w:r>
      <w:r w:rsidR="0063639E">
        <w:rPr>
          <w:rFonts w:ascii="Segoe UI" w:hAnsi="Segoe UI" w:cs="Segoe UI"/>
        </w:rPr>
        <w:t xml:space="preserve">has been </w:t>
      </w:r>
      <w:r w:rsidR="0074595B" w:rsidRPr="006E2456">
        <w:rPr>
          <w:rFonts w:ascii="Segoe UI" w:hAnsi="Segoe UI" w:cs="Segoe UI"/>
        </w:rPr>
        <w:t>well received (DTG bulletin and Net Formulary website).</w:t>
      </w:r>
    </w:p>
    <w:p w:rsidR="0074595B" w:rsidRDefault="0074595B" w:rsidP="00EF1FB9">
      <w:pPr>
        <w:pStyle w:val="ListParagraph"/>
        <w:numPr>
          <w:ilvl w:val="0"/>
          <w:numId w:val="14"/>
        </w:numPr>
        <w:jc w:val="both"/>
        <w:rPr>
          <w:rFonts w:ascii="Segoe UI" w:hAnsi="Segoe UI" w:cs="Segoe UI"/>
        </w:rPr>
      </w:pPr>
      <w:r>
        <w:rPr>
          <w:rFonts w:ascii="Segoe UI" w:hAnsi="Segoe UI" w:cs="Segoe UI"/>
        </w:rPr>
        <w:t>Revised Policy for Covert Administration of Medicines approved.</w:t>
      </w:r>
    </w:p>
    <w:p w:rsidR="0074595B" w:rsidRDefault="0074595B" w:rsidP="0074595B">
      <w:pPr>
        <w:jc w:val="both"/>
        <w:rPr>
          <w:rFonts w:ascii="Segoe UI" w:hAnsi="Segoe UI" w:cs="Segoe UI"/>
          <w:b/>
        </w:rPr>
      </w:pPr>
      <w:r>
        <w:rPr>
          <w:rFonts w:ascii="Segoe UI" w:hAnsi="Segoe UI" w:cs="Segoe UI"/>
          <w:b/>
        </w:rPr>
        <w:t>Areas of unsatisfactory compliance/areas of risk</w:t>
      </w:r>
    </w:p>
    <w:p w:rsidR="0074595B" w:rsidRDefault="0074595B" w:rsidP="00EF1FB9">
      <w:pPr>
        <w:pStyle w:val="ListParagraph"/>
        <w:numPr>
          <w:ilvl w:val="0"/>
          <w:numId w:val="15"/>
        </w:numPr>
        <w:jc w:val="both"/>
        <w:rPr>
          <w:rFonts w:ascii="Segoe UI" w:hAnsi="Segoe UI" w:cs="Segoe UI"/>
        </w:rPr>
      </w:pPr>
      <w:r>
        <w:rPr>
          <w:rFonts w:ascii="Segoe UI" w:hAnsi="Segoe UI" w:cs="Segoe UI"/>
        </w:rPr>
        <w:t>Medical Cases Sub-Group – concerns about lack of attendance / response from some services which is delaying progress with some developments (training etc.)  The Sub-Group has requested that this be escalated to DTG and QSCE.</w:t>
      </w:r>
    </w:p>
    <w:p w:rsidR="0074595B" w:rsidRDefault="0074595B" w:rsidP="00EF1FB9">
      <w:pPr>
        <w:pStyle w:val="ListParagraph"/>
        <w:numPr>
          <w:ilvl w:val="0"/>
          <w:numId w:val="15"/>
        </w:numPr>
        <w:jc w:val="both"/>
        <w:rPr>
          <w:rFonts w:ascii="Segoe UI" w:hAnsi="Segoe UI" w:cs="Segoe UI"/>
        </w:rPr>
      </w:pPr>
      <w:r>
        <w:rPr>
          <w:rFonts w:ascii="Segoe UI" w:hAnsi="Segoe UI" w:cs="Segoe UI"/>
        </w:rPr>
        <w:t>DTG still requires a lay member representative.</w:t>
      </w:r>
    </w:p>
    <w:p w:rsidR="0074595B" w:rsidRDefault="0074595B" w:rsidP="00EF1FB9">
      <w:pPr>
        <w:pStyle w:val="ListParagraph"/>
        <w:numPr>
          <w:ilvl w:val="0"/>
          <w:numId w:val="15"/>
        </w:numPr>
        <w:jc w:val="both"/>
        <w:rPr>
          <w:rFonts w:ascii="Segoe UI" w:hAnsi="Segoe UI" w:cs="Segoe UI"/>
        </w:rPr>
      </w:pPr>
      <w:r>
        <w:rPr>
          <w:rFonts w:ascii="Segoe UI" w:hAnsi="Segoe UI" w:cs="Segoe UI"/>
        </w:rPr>
        <w:t>New format of BNF potentially causing issues with MHA documentation (BNF chapter numbering system removed) plus concerns nationally about format and a number of factual errors.</w:t>
      </w:r>
    </w:p>
    <w:p w:rsidR="0074595B" w:rsidRDefault="0074595B" w:rsidP="0074595B">
      <w:pPr>
        <w:jc w:val="both"/>
        <w:rPr>
          <w:rFonts w:ascii="Segoe UI" w:hAnsi="Segoe UI" w:cs="Segoe UI"/>
          <w:b/>
        </w:rPr>
      </w:pPr>
      <w:r>
        <w:rPr>
          <w:rFonts w:ascii="Segoe UI" w:hAnsi="Segoe UI" w:cs="Segoe UI"/>
          <w:b/>
        </w:rPr>
        <w:lastRenderedPageBreak/>
        <w:t>Future Issues or concerns</w:t>
      </w:r>
    </w:p>
    <w:p w:rsidR="0074595B" w:rsidRDefault="0074595B" w:rsidP="00EF1FB9">
      <w:pPr>
        <w:pStyle w:val="ListParagraph"/>
        <w:numPr>
          <w:ilvl w:val="0"/>
          <w:numId w:val="16"/>
        </w:numPr>
        <w:jc w:val="both"/>
        <w:rPr>
          <w:rFonts w:ascii="Segoe UI" w:hAnsi="Segoe UI" w:cs="Segoe UI"/>
        </w:rPr>
      </w:pPr>
      <w:r>
        <w:rPr>
          <w:rFonts w:ascii="Segoe UI" w:hAnsi="Segoe UI" w:cs="Segoe UI"/>
        </w:rPr>
        <w:t>The Innovation Sub-Group of DTG discussed a proposal from Dr Rupert McShane regarding the extended use of oral ketamine for treatment resistant depression.  DTG supported this proposal and advised that this should be considered by QSCE for approval.</w:t>
      </w:r>
    </w:p>
    <w:p w:rsidR="0074595B" w:rsidRDefault="0074595B" w:rsidP="00EF1FB9">
      <w:pPr>
        <w:pStyle w:val="ListParagraph"/>
        <w:numPr>
          <w:ilvl w:val="0"/>
          <w:numId w:val="16"/>
        </w:numPr>
        <w:jc w:val="both"/>
        <w:rPr>
          <w:rFonts w:ascii="Segoe UI" w:hAnsi="Segoe UI" w:cs="Segoe UI"/>
        </w:rPr>
      </w:pPr>
      <w:r>
        <w:rPr>
          <w:rFonts w:ascii="Segoe UI" w:hAnsi="Segoe UI" w:cs="Segoe UI"/>
        </w:rPr>
        <w:t xml:space="preserve">Non-Medical Prescribing Sub-Group had advised that staff </w:t>
      </w:r>
      <w:proofErr w:type="gramStart"/>
      <w:r>
        <w:rPr>
          <w:rFonts w:ascii="Segoe UI" w:hAnsi="Segoe UI" w:cs="Segoe UI"/>
        </w:rPr>
        <w:t>who</w:t>
      </w:r>
      <w:proofErr w:type="gramEnd"/>
      <w:r>
        <w:rPr>
          <w:rFonts w:ascii="Segoe UI" w:hAnsi="Segoe UI" w:cs="Segoe UI"/>
        </w:rPr>
        <w:t xml:space="preserve"> use a NMP qualification should have this added to their job descriptions.</w:t>
      </w:r>
    </w:p>
    <w:p w:rsidR="0074595B" w:rsidRDefault="0074595B" w:rsidP="00EF1FB9">
      <w:pPr>
        <w:pStyle w:val="ListParagraph"/>
        <w:numPr>
          <w:ilvl w:val="0"/>
          <w:numId w:val="16"/>
        </w:numPr>
        <w:jc w:val="both"/>
        <w:rPr>
          <w:rFonts w:ascii="Segoe UI" w:hAnsi="Segoe UI" w:cs="Segoe UI"/>
        </w:rPr>
      </w:pPr>
      <w:r>
        <w:rPr>
          <w:rFonts w:ascii="Segoe UI" w:hAnsi="Segoe UI" w:cs="Segoe UI"/>
        </w:rPr>
        <w:t>A task and finish group will be established to agree which antimicrobial guidelines each clinical service in the trust should use.</w:t>
      </w:r>
    </w:p>
    <w:p w:rsidR="0074595B" w:rsidRDefault="0074595B" w:rsidP="0074595B">
      <w:pPr>
        <w:jc w:val="both"/>
        <w:rPr>
          <w:rFonts w:ascii="Segoe UI" w:hAnsi="Segoe UI" w:cs="Segoe UI"/>
          <w:b/>
        </w:rPr>
      </w:pPr>
      <w:r>
        <w:rPr>
          <w:rFonts w:ascii="Segoe UI" w:hAnsi="Segoe UI" w:cs="Segoe UI"/>
          <w:b/>
        </w:rPr>
        <w:t>Recommendations</w:t>
      </w:r>
    </w:p>
    <w:p w:rsidR="0074595B" w:rsidRDefault="0074595B" w:rsidP="00EF1FB9">
      <w:pPr>
        <w:pStyle w:val="ListParagraph"/>
        <w:numPr>
          <w:ilvl w:val="0"/>
          <w:numId w:val="17"/>
        </w:numPr>
        <w:jc w:val="both"/>
        <w:rPr>
          <w:rFonts w:ascii="Segoe UI" w:hAnsi="Segoe UI" w:cs="Segoe UI"/>
        </w:rPr>
      </w:pPr>
      <w:r>
        <w:rPr>
          <w:rFonts w:ascii="Segoe UI" w:hAnsi="Segoe UI" w:cs="Segoe UI"/>
        </w:rPr>
        <w:t>To note the highlight and escalation report and DTG Bulletin (attached)</w:t>
      </w:r>
    </w:p>
    <w:p w:rsidR="0074595B" w:rsidRDefault="0074595B" w:rsidP="00EF1FB9">
      <w:pPr>
        <w:pStyle w:val="ListParagraph"/>
        <w:numPr>
          <w:ilvl w:val="0"/>
          <w:numId w:val="17"/>
        </w:numPr>
        <w:jc w:val="both"/>
        <w:rPr>
          <w:rFonts w:ascii="Segoe UI" w:hAnsi="Segoe UI" w:cs="Segoe UI"/>
        </w:rPr>
      </w:pPr>
      <w:r>
        <w:rPr>
          <w:rFonts w:ascii="Segoe UI" w:hAnsi="Segoe UI" w:cs="Segoe UI"/>
        </w:rPr>
        <w:t>To support improved engagement with the Medical Gases Sub-Group</w:t>
      </w:r>
    </w:p>
    <w:p w:rsidR="0074595B" w:rsidRDefault="0074595B" w:rsidP="00EF1FB9">
      <w:pPr>
        <w:pStyle w:val="ListParagraph"/>
        <w:numPr>
          <w:ilvl w:val="0"/>
          <w:numId w:val="17"/>
        </w:numPr>
        <w:jc w:val="both"/>
        <w:rPr>
          <w:rFonts w:ascii="Segoe UI" w:hAnsi="Segoe UI" w:cs="Segoe UI"/>
        </w:rPr>
      </w:pPr>
      <w:r>
        <w:rPr>
          <w:rFonts w:ascii="Segoe UI" w:hAnsi="Segoe UI" w:cs="Segoe UI"/>
        </w:rPr>
        <w:t>To invite Dr McShane to next QSCE to present proposal regarding oral ketamine treatment</w:t>
      </w:r>
    </w:p>
    <w:sectPr w:rsidR="0074595B" w:rsidSect="00445524">
      <w:headerReference w:type="default" r:id="rId24"/>
      <w:foot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CA" w:rsidRDefault="003552CA">
      <w:pPr>
        <w:spacing w:after="0" w:line="240" w:lineRule="auto"/>
      </w:pPr>
      <w:r>
        <w:separator/>
      </w:r>
    </w:p>
  </w:endnote>
  <w:endnote w:type="continuationSeparator" w:id="0">
    <w:p w:rsidR="003552CA" w:rsidRDefault="003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84088"/>
      <w:docPartObj>
        <w:docPartGallery w:val="Page Numbers (Bottom of Page)"/>
        <w:docPartUnique/>
      </w:docPartObj>
    </w:sdtPr>
    <w:sdtEndPr>
      <w:rPr>
        <w:noProof/>
      </w:rPr>
    </w:sdtEndPr>
    <w:sdtContent>
      <w:p w:rsidR="003552CA" w:rsidRDefault="003552CA">
        <w:pPr>
          <w:pStyle w:val="Footer"/>
          <w:jc w:val="center"/>
        </w:pPr>
        <w:r>
          <w:fldChar w:fldCharType="begin"/>
        </w:r>
        <w:r>
          <w:instrText xml:space="preserve"> PAGE   \* MERGEFORMAT </w:instrText>
        </w:r>
        <w:r>
          <w:fldChar w:fldCharType="separate"/>
        </w:r>
        <w:r w:rsidR="008B15C4">
          <w:rPr>
            <w:noProof/>
          </w:rPr>
          <w:t>5</w:t>
        </w:r>
        <w:r>
          <w:rPr>
            <w:noProof/>
          </w:rPr>
          <w:fldChar w:fldCharType="end"/>
        </w:r>
      </w:p>
    </w:sdtContent>
  </w:sdt>
  <w:p w:rsidR="003552CA" w:rsidRDefault="00355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CA" w:rsidRDefault="003552CA">
      <w:pPr>
        <w:spacing w:after="0" w:line="240" w:lineRule="auto"/>
      </w:pPr>
      <w:r>
        <w:separator/>
      </w:r>
    </w:p>
  </w:footnote>
  <w:footnote w:type="continuationSeparator" w:id="0">
    <w:p w:rsidR="003552CA" w:rsidRDefault="00355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CA" w:rsidRPr="002A5F2C" w:rsidRDefault="003552CA" w:rsidP="002A5F2C">
    <w:pPr>
      <w:pStyle w:val="Header"/>
      <w:jc w:val="center"/>
      <w:rPr>
        <w:i/>
      </w:rPr>
    </w:pPr>
    <w:r w:rsidRPr="002A5F2C">
      <w:rPr>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2E4EF"/>
    <w:multiLevelType w:val="hybridMultilevel"/>
    <w:tmpl w:val="3E3BD9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41"/>
    <w:multiLevelType w:val="hybridMultilevel"/>
    <w:tmpl w:val="AF76F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D4D99"/>
    <w:multiLevelType w:val="hybridMultilevel"/>
    <w:tmpl w:val="7B40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A04DB"/>
    <w:multiLevelType w:val="hybridMultilevel"/>
    <w:tmpl w:val="C53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F3B41"/>
    <w:multiLevelType w:val="hybridMultilevel"/>
    <w:tmpl w:val="FF32C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B265C6"/>
    <w:multiLevelType w:val="hybridMultilevel"/>
    <w:tmpl w:val="58A2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0752EC"/>
    <w:multiLevelType w:val="hybridMultilevel"/>
    <w:tmpl w:val="B07E3F48"/>
    <w:lvl w:ilvl="0" w:tplc="0809000F">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AB4024"/>
    <w:multiLevelType w:val="hybridMultilevel"/>
    <w:tmpl w:val="DB7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802577"/>
    <w:multiLevelType w:val="hybridMultilevel"/>
    <w:tmpl w:val="5BC4EB5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A0757E"/>
    <w:multiLevelType w:val="hybridMultilevel"/>
    <w:tmpl w:val="D26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4F7935"/>
    <w:multiLevelType w:val="hybridMultilevel"/>
    <w:tmpl w:val="7A8A6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529056E"/>
    <w:multiLevelType w:val="hybridMultilevel"/>
    <w:tmpl w:val="F2E4A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4B33A7"/>
    <w:multiLevelType w:val="hybridMultilevel"/>
    <w:tmpl w:val="8EF867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nsid w:val="5118508F"/>
    <w:multiLevelType w:val="hybridMultilevel"/>
    <w:tmpl w:val="D69EFF58"/>
    <w:lvl w:ilvl="0" w:tplc="AD0C2982">
      <w:start w:val="5"/>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701EE1"/>
    <w:multiLevelType w:val="hybridMultilevel"/>
    <w:tmpl w:val="C6205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6A6F9D"/>
    <w:multiLevelType w:val="hybridMultilevel"/>
    <w:tmpl w:val="7174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F93678"/>
    <w:multiLevelType w:val="hybridMultilevel"/>
    <w:tmpl w:val="D0C4A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08E7EFC"/>
    <w:multiLevelType w:val="hybridMultilevel"/>
    <w:tmpl w:val="87C63BC8"/>
    <w:lvl w:ilvl="0" w:tplc="E9527B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D9337A"/>
    <w:multiLevelType w:val="hybridMultilevel"/>
    <w:tmpl w:val="2D30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2E0503"/>
    <w:multiLevelType w:val="hybridMultilevel"/>
    <w:tmpl w:val="FD8EE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B3030DF"/>
    <w:multiLevelType w:val="hybridMultilevel"/>
    <w:tmpl w:val="3A52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9C5223"/>
    <w:multiLevelType w:val="multilevel"/>
    <w:tmpl w:val="C1E4F632"/>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7"/>
  </w:num>
  <w:num w:numId="3">
    <w:abstractNumId w:val="3"/>
  </w:num>
  <w:num w:numId="4">
    <w:abstractNumId w:val="11"/>
  </w:num>
  <w:num w:numId="5">
    <w:abstractNumId w:val="18"/>
  </w:num>
  <w:num w:numId="6">
    <w:abstractNumId w:val="2"/>
  </w:num>
  <w:num w:numId="7">
    <w:abstractNumId w:val="15"/>
  </w:num>
  <w:num w:numId="8">
    <w:abstractNumId w:val="5"/>
  </w:num>
  <w:num w:numId="9">
    <w:abstractNumId w:val="0"/>
  </w:num>
  <w:num w:numId="10">
    <w:abstractNumId w:val="9"/>
  </w:num>
  <w:num w:numId="11">
    <w:abstractNumId w:val="20"/>
  </w:num>
  <w:num w:numId="12">
    <w:abstractNumId w:val="14"/>
  </w:num>
  <w:num w:numId="13">
    <w:abstractNumId w:val="12"/>
  </w:num>
  <w:num w:numId="14">
    <w:abstractNumId w:val="19"/>
  </w:num>
  <w:num w:numId="15">
    <w:abstractNumId w:val="4"/>
  </w:num>
  <w:num w:numId="16">
    <w:abstractNumId w:val="16"/>
  </w:num>
  <w:num w:numId="17">
    <w:abstractNumId w:val="10"/>
  </w:num>
  <w:num w:numId="18">
    <w:abstractNumId w:val="21"/>
  </w:num>
  <w:num w:numId="19">
    <w:abstractNumId w:val="19"/>
  </w:num>
  <w:num w:numId="20">
    <w:abstractNumId w:val="4"/>
  </w:num>
  <w:num w:numId="21">
    <w:abstractNumId w:val="16"/>
  </w:num>
  <w:num w:numId="22">
    <w:abstractNumId w:val="13"/>
  </w:num>
  <w:num w:numId="23">
    <w:abstractNumId w:val="1"/>
  </w:num>
  <w:num w:numId="24">
    <w:abstractNumId w:val="6"/>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0E"/>
    <w:rsid w:val="00016B4E"/>
    <w:rsid w:val="0006602F"/>
    <w:rsid w:val="00085A06"/>
    <w:rsid w:val="00095137"/>
    <w:rsid w:val="000A6D74"/>
    <w:rsid w:val="000A710B"/>
    <w:rsid w:val="000C5BD1"/>
    <w:rsid w:val="000D0D3F"/>
    <w:rsid w:val="000D426A"/>
    <w:rsid w:val="000F1627"/>
    <w:rsid w:val="000F3A06"/>
    <w:rsid w:val="001066D9"/>
    <w:rsid w:val="00193BE4"/>
    <w:rsid w:val="001B0E8F"/>
    <w:rsid w:val="001B35B4"/>
    <w:rsid w:val="001E078E"/>
    <w:rsid w:val="00207E42"/>
    <w:rsid w:val="0021370F"/>
    <w:rsid w:val="00241508"/>
    <w:rsid w:val="00264520"/>
    <w:rsid w:val="002903AB"/>
    <w:rsid w:val="00293035"/>
    <w:rsid w:val="002A5F2C"/>
    <w:rsid w:val="002C7A7A"/>
    <w:rsid w:val="002D7F99"/>
    <w:rsid w:val="002F0807"/>
    <w:rsid w:val="002F7D01"/>
    <w:rsid w:val="0030198A"/>
    <w:rsid w:val="00304486"/>
    <w:rsid w:val="003172BD"/>
    <w:rsid w:val="00317C36"/>
    <w:rsid w:val="00332BB9"/>
    <w:rsid w:val="003465D5"/>
    <w:rsid w:val="003552CA"/>
    <w:rsid w:val="00366250"/>
    <w:rsid w:val="00376629"/>
    <w:rsid w:val="00377080"/>
    <w:rsid w:val="003839A4"/>
    <w:rsid w:val="003A2D0C"/>
    <w:rsid w:val="003B257F"/>
    <w:rsid w:val="003E1F60"/>
    <w:rsid w:val="003F2F33"/>
    <w:rsid w:val="00417255"/>
    <w:rsid w:val="004277A7"/>
    <w:rsid w:val="00436073"/>
    <w:rsid w:val="00442846"/>
    <w:rsid w:val="00445524"/>
    <w:rsid w:val="0047370F"/>
    <w:rsid w:val="004A010E"/>
    <w:rsid w:val="004A30EB"/>
    <w:rsid w:val="004F1ED9"/>
    <w:rsid w:val="004F3B03"/>
    <w:rsid w:val="00510A34"/>
    <w:rsid w:val="0051795E"/>
    <w:rsid w:val="005254B2"/>
    <w:rsid w:val="0052688E"/>
    <w:rsid w:val="00530A30"/>
    <w:rsid w:val="005436B4"/>
    <w:rsid w:val="00544594"/>
    <w:rsid w:val="00583779"/>
    <w:rsid w:val="005A443A"/>
    <w:rsid w:val="005A528C"/>
    <w:rsid w:val="005C6433"/>
    <w:rsid w:val="005D48A6"/>
    <w:rsid w:val="006067C9"/>
    <w:rsid w:val="00610194"/>
    <w:rsid w:val="00632982"/>
    <w:rsid w:val="0063639E"/>
    <w:rsid w:val="0064070D"/>
    <w:rsid w:val="0065302A"/>
    <w:rsid w:val="006562AF"/>
    <w:rsid w:val="00663D2D"/>
    <w:rsid w:val="006E2456"/>
    <w:rsid w:val="006F5144"/>
    <w:rsid w:val="00710785"/>
    <w:rsid w:val="0074595B"/>
    <w:rsid w:val="0074765D"/>
    <w:rsid w:val="00772031"/>
    <w:rsid w:val="00785AC3"/>
    <w:rsid w:val="007B191B"/>
    <w:rsid w:val="007E74D3"/>
    <w:rsid w:val="00801275"/>
    <w:rsid w:val="00817D86"/>
    <w:rsid w:val="00831F8E"/>
    <w:rsid w:val="008604A2"/>
    <w:rsid w:val="008729A5"/>
    <w:rsid w:val="00885696"/>
    <w:rsid w:val="00893C09"/>
    <w:rsid w:val="008B15C4"/>
    <w:rsid w:val="008C3ECA"/>
    <w:rsid w:val="008F6C4A"/>
    <w:rsid w:val="0090471B"/>
    <w:rsid w:val="009067C1"/>
    <w:rsid w:val="00967166"/>
    <w:rsid w:val="00973118"/>
    <w:rsid w:val="009771F9"/>
    <w:rsid w:val="00983181"/>
    <w:rsid w:val="009839AB"/>
    <w:rsid w:val="009C7D4F"/>
    <w:rsid w:val="009D0A90"/>
    <w:rsid w:val="009D759B"/>
    <w:rsid w:val="009E3936"/>
    <w:rsid w:val="00A24BFC"/>
    <w:rsid w:val="00A63AA8"/>
    <w:rsid w:val="00A75963"/>
    <w:rsid w:val="00A832C6"/>
    <w:rsid w:val="00A92BEF"/>
    <w:rsid w:val="00A9541E"/>
    <w:rsid w:val="00AD1F2E"/>
    <w:rsid w:val="00AE65F9"/>
    <w:rsid w:val="00B32430"/>
    <w:rsid w:val="00B42D64"/>
    <w:rsid w:val="00B55FB4"/>
    <w:rsid w:val="00BB48C2"/>
    <w:rsid w:val="00C25477"/>
    <w:rsid w:val="00C6514F"/>
    <w:rsid w:val="00D01ACA"/>
    <w:rsid w:val="00D47841"/>
    <w:rsid w:val="00D87104"/>
    <w:rsid w:val="00DA6DA4"/>
    <w:rsid w:val="00DB3AE6"/>
    <w:rsid w:val="00DF0DD3"/>
    <w:rsid w:val="00E1040E"/>
    <w:rsid w:val="00E118A9"/>
    <w:rsid w:val="00E15568"/>
    <w:rsid w:val="00E63351"/>
    <w:rsid w:val="00E70B97"/>
    <w:rsid w:val="00E7207E"/>
    <w:rsid w:val="00E942C9"/>
    <w:rsid w:val="00E94B04"/>
    <w:rsid w:val="00EB51E8"/>
    <w:rsid w:val="00EC79E6"/>
    <w:rsid w:val="00EF1FB9"/>
    <w:rsid w:val="00F04BA8"/>
    <w:rsid w:val="00F17183"/>
    <w:rsid w:val="00F20A79"/>
    <w:rsid w:val="00F222AE"/>
    <w:rsid w:val="00F45A69"/>
    <w:rsid w:val="00F60116"/>
    <w:rsid w:val="00F639DB"/>
    <w:rsid w:val="00F63D8A"/>
    <w:rsid w:val="00F725FE"/>
    <w:rsid w:val="00F9193D"/>
    <w:rsid w:val="00FD4A25"/>
    <w:rsid w:val="00FD7F6F"/>
    <w:rsid w:val="00FE0B79"/>
    <w:rsid w:val="00FE6B9B"/>
    <w:rsid w:val="00FF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E"/>
    <w:rPr>
      <w:rFonts w:ascii="Calibri" w:eastAsia="Calibri" w:hAnsi="Calibri" w:cs="Times New Roman"/>
    </w:rPr>
  </w:style>
  <w:style w:type="paragraph" w:styleId="Heading1">
    <w:name w:val="heading 1"/>
    <w:basedOn w:val="Normal"/>
    <w:next w:val="Normal"/>
    <w:link w:val="Heading1Char"/>
    <w:qFormat/>
    <w:rsid w:val="004A010E"/>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paragraph" w:styleId="Heading2">
    <w:name w:val="heading 2"/>
    <w:basedOn w:val="Normal"/>
    <w:next w:val="Normal"/>
    <w:link w:val="Heading2Char"/>
    <w:qFormat/>
    <w:rsid w:val="00EB51E8"/>
    <w:pPr>
      <w:keepNext/>
      <w:tabs>
        <w:tab w:val="num" w:pos="576"/>
      </w:tabs>
      <w:spacing w:before="240" w:after="60" w:line="240" w:lineRule="auto"/>
      <w:ind w:left="576" w:hanging="576"/>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EB51E8"/>
    <w:pPr>
      <w:keepNext/>
      <w:tabs>
        <w:tab w:val="num" w:pos="720"/>
      </w:tabs>
      <w:spacing w:before="240" w:after="60" w:line="240" w:lineRule="auto"/>
      <w:ind w:left="720" w:hanging="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EB51E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EB51E8"/>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EB51E8"/>
    <w:pPr>
      <w:tabs>
        <w:tab w:val="num" w:pos="1152"/>
      </w:tabs>
      <w:spacing w:before="240" w:after="60" w:line="240" w:lineRule="auto"/>
      <w:ind w:left="1152" w:hanging="1152"/>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EB51E8"/>
    <w:pPr>
      <w:tabs>
        <w:tab w:val="num" w:pos="1296"/>
      </w:tabs>
      <w:spacing w:before="240" w:after="60" w:line="240" w:lineRule="auto"/>
      <w:ind w:left="1296" w:hanging="1296"/>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EB51E8"/>
    <w:pPr>
      <w:tabs>
        <w:tab w:val="num" w:pos="1440"/>
      </w:tabs>
      <w:spacing w:before="240" w:after="60" w:line="240" w:lineRule="auto"/>
      <w:ind w:left="1440" w:hanging="144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EB51E8"/>
    <w:p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0E"/>
    <w:pPr>
      <w:ind w:left="720"/>
      <w:contextualSpacing/>
    </w:pPr>
  </w:style>
  <w:style w:type="paragraph" w:styleId="BodyTextIndent">
    <w:name w:val="Body Text Indent"/>
    <w:basedOn w:val="Normal"/>
    <w:link w:val="BodyTextIndentChar"/>
    <w:rsid w:val="004A010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A010E"/>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4A010E"/>
    <w:pPr>
      <w:spacing w:after="120"/>
    </w:pPr>
  </w:style>
  <w:style w:type="character" w:customStyle="1" w:styleId="BodyTextChar">
    <w:name w:val="Body Text Char"/>
    <w:basedOn w:val="DefaultParagraphFont"/>
    <w:link w:val="BodyText"/>
    <w:uiPriority w:val="99"/>
    <w:semiHidden/>
    <w:rsid w:val="004A010E"/>
    <w:rPr>
      <w:rFonts w:ascii="Calibri" w:eastAsia="Calibri" w:hAnsi="Calibri" w:cs="Times New Roman"/>
    </w:rPr>
  </w:style>
  <w:style w:type="character" w:customStyle="1" w:styleId="Heading1Char">
    <w:name w:val="Heading 1 Char"/>
    <w:basedOn w:val="DefaultParagraphFont"/>
    <w:link w:val="Heading1"/>
    <w:rsid w:val="004A010E"/>
    <w:rPr>
      <w:rFonts w:ascii="Arial" w:eastAsia="Times New Roman" w:hAnsi="Arial" w:cs="Times New Roman"/>
      <w:b/>
      <w:sz w:val="20"/>
      <w:szCs w:val="20"/>
      <w:u w:val="single"/>
    </w:rPr>
  </w:style>
  <w:style w:type="paragraph" w:styleId="BalloonText">
    <w:name w:val="Balloon Text"/>
    <w:basedOn w:val="Normal"/>
    <w:link w:val="BalloonTextChar"/>
    <w:unhideWhenUsed/>
    <w:rsid w:val="004A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10E"/>
    <w:rPr>
      <w:rFonts w:ascii="Tahoma" w:eastAsia="Calibri" w:hAnsi="Tahoma" w:cs="Tahoma"/>
      <w:sz w:val="16"/>
      <w:szCs w:val="16"/>
    </w:rPr>
  </w:style>
  <w:style w:type="character" w:customStyle="1" w:styleId="Heading2Char">
    <w:name w:val="Heading 2 Char"/>
    <w:basedOn w:val="DefaultParagraphFont"/>
    <w:link w:val="Heading2"/>
    <w:rsid w:val="00EB51E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B51E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B51E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B51E8"/>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B51E8"/>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B51E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B51E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B51E8"/>
    <w:rPr>
      <w:rFonts w:ascii="Arial" w:eastAsia="Times New Roman" w:hAnsi="Arial" w:cs="Arial"/>
      <w:lang w:eastAsia="en-GB"/>
    </w:rPr>
  </w:style>
  <w:style w:type="paragraph" w:styleId="Header">
    <w:name w:val="header"/>
    <w:basedOn w:val="Normal"/>
    <w:link w:val="Head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B51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EB51E8"/>
    <w:rPr>
      <w:rFonts w:ascii="Times New Roman" w:eastAsia="Times New Roman" w:hAnsi="Times New Roman" w:cs="Times New Roman"/>
      <w:sz w:val="24"/>
      <w:szCs w:val="24"/>
      <w:lang w:eastAsia="en-GB"/>
    </w:rPr>
  </w:style>
  <w:style w:type="character" w:styleId="Strong">
    <w:name w:val="Strong"/>
    <w:uiPriority w:val="22"/>
    <w:qFormat/>
    <w:rsid w:val="00EB51E8"/>
    <w:rPr>
      <w:b/>
      <w:bCs/>
    </w:rPr>
  </w:style>
  <w:style w:type="paragraph" w:customStyle="1" w:styleId="Titleofreport">
    <w:name w:val="Title of report"/>
    <w:basedOn w:val="Subtitle"/>
    <w:rsid w:val="00EB51E8"/>
    <w:rPr>
      <w:lang w:eastAsia="en-US"/>
    </w:rPr>
  </w:style>
  <w:style w:type="paragraph" w:styleId="Subtitle">
    <w:name w:val="Subtitle"/>
    <w:basedOn w:val="Normal"/>
    <w:next w:val="Normal"/>
    <w:link w:val="SubtitleChar"/>
    <w:qFormat/>
    <w:rsid w:val="00EB51E8"/>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EB51E8"/>
    <w:rPr>
      <w:rFonts w:ascii="Cambria" w:eastAsia="Times New Roman" w:hAnsi="Cambria" w:cs="Times New Roman"/>
      <w:sz w:val="24"/>
      <w:szCs w:val="24"/>
      <w:lang w:eastAsia="en-GB"/>
    </w:rPr>
  </w:style>
  <w:style w:type="paragraph" w:styleId="NormalWeb">
    <w:name w:val="Normal (Web)"/>
    <w:basedOn w:val="Normal"/>
    <w:uiPriority w:val="99"/>
    <w:rsid w:val="00EB51E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EB51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1E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rsid w:val="00EB51E8"/>
    <w:rPr>
      <w:sz w:val="16"/>
      <w:szCs w:val="16"/>
    </w:rPr>
  </w:style>
  <w:style w:type="paragraph" w:styleId="CommentText">
    <w:name w:val="annotation text"/>
    <w:basedOn w:val="Normal"/>
    <w:link w:val="CommentTextChar"/>
    <w:rsid w:val="00EB51E8"/>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EB51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EB51E8"/>
    <w:rPr>
      <w:b/>
      <w:bCs/>
    </w:rPr>
  </w:style>
  <w:style w:type="character" w:customStyle="1" w:styleId="CommentSubjectChar">
    <w:name w:val="Comment Subject Char"/>
    <w:basedOn w:val="CommentTextChar"/>
    <w:link w:val="CommentSubject"/>
    <w:rsid w:val="00EB51E8"/>
    <w:rPr>
      <w:rFonts w:ascii="Times New Roman" w:eastAsia="Times New Roman" w:hAnsi="Times New Roman" w:cs="Times New Roman"/>
      <w:b/>
      <w:bCs/>
      <w:sz w:val="20"/>
      <w:szCs w:val="20"/>
      <w:lang w:eastAsia="en-GB"/>
    </w:rPr>
  </w:style>
  <w:style w:type="paragraph" w:styleId="Revision">
    <w:name w:val="Revision"/>
    <w:hidden/>
    <w:uiPriority w:val="99"/>
    <w:semiHidden/>
    <w:rsid w:val="00EB51E8"/>
    <w:pPr>
      <w:spacing w:after="0" w:line="240" w:lineRule="auto"/>
    </w:pPr>
    <w:rPr>
      <w:rFonts w:ascii="Times New Roman" w:eastAsia="Times New Roman" w:hAnsi="Times New Roman" w:cs="Times New Roman"/>
      <w:sz w:val="24"/>
      <w:szCs w:val="24"/>
      <w:lang w:eastAsia="en-GB"/>
    </w:rPr>
  </w:style>
  <w:style w:type="character" w:styleId="Emphasis">
    <w:name w:val="Emphasis"/>
    <w:qFormat/>
    <w:rsid w:val="00EB51E8"/>
    <w:rPr>
      <w:i/>
      <w:iCs/>
    </w:rPr>
  </w:style>
  <w:style w:type="paragraph" w:styleId="NoSpacing">
    <w:name w:val="No Spacing"/>
    <w:uiPriority w:val="1"/>
    <w:qFormat/>
    <w:rsid w:val="00EB51E8"/>
    <w:pPr>
      <w:spacing w:after="0" w:line="240" w:lineRule="auto"/>
    </w:pPr>
    <w:rPr>
      <w:rFonts w:ascii="Calibri" w:eastAsia="Calibri" w:hAnsi="Calibri" w:cs="Times New Roman"/>
    </w:rPr>
  </w:style>
  <w:style w:type="paragraph" w:customStyle="1" w:styleId="msonormalimmtextalignjustify">
    <w:name w:val="msonormal immtextalign_justify"/>
    <w:basedOn w:val="Normal"/>
    <w:rsid w:val="00EB51E8"/>
    <w:pPr>
      <w:spacing w:after="0" w:line="240" w:lineRule="auto"/>
    </w:pPr>
    <w:rPr>
      <w:rFonts w:ascii="Times New Roman" w:eastAsia="Times New Roman" w:hAnsi="Times New Roman"/>
      <w:color w:val="111144"/>
      <w:sz w:val="24"/>
      <w:szCs w:val="24"/>
      <w:lang w:eastAsia="en-GB"/>
    </w:rPr>
  </w:style>
  <w:style w:type="paragraph" w:customStyle="1" w:styleId="Pa6">
    <w:name w:val="Pa6"/>
    <w:basedOn w:val="Default"/>
    <w:next w:val="Default"/>
    <w:uiPriority w:val="99"/>
    <w:rsid w:val="00EB51E8"/>
    <w:pPr>
      <w:spacing w:line="201" w:lineRule="atLeast"/>
    </w:pPr>
    <w:rPr>
      <w:rFonts w:ascii="Optima LT Std" w:hAnsi="Optima LT Std" w:cs="Times New Roman"/>
      <w:color w:val="auto"/>
    </w:rPr>
  </w:style>
  <w:style w:type="paragraph" w:customStyle="1" w:styleId="Pa25">
    <w:name w:val="Pa25"/>
    <w:basedOn w:val="Default"/>
    <w:next w:val="Default"/>
    <w:uiPriority w:val="99"/>
    <w:rsid w:val="00EB51E8"/>
    <w:pPr>
      <w:spacing w:line="201" w:lineRule="atLeast"/>
    </w:pPr>
    <w:rPr>
      <w:rFonts w:ascii="Optima LT Std" w:hAnsi="Optima LT Std" w:cs="Times New Roman"/>
      <w:color w:val="auto"/>
    </w:rPr>
  </w:style>
  <w:style w:type="character" w:customStyle="1" w:styleId="international-blockquote1">
    <w:name w:val="international-blockquote1"/>
    <w:rsid w:val="00EB51E8"/>
    <w:rPr>
      <w:rFonts w:ascii="Georgia" w:hAnsi="Georgia" w:hint="default"/>
      <w:i/>
      <w:iCs/>
      <w:vanish w:val="0"/>
      <w:webHidden w:val="0"/>
      <w:color w:val="616A6F"/>
      <w:sz w:val="29"/>
      <w:szCs w:val="29"/>
      <w:shd w:val="clear" w:color="auto" w:fill="FFFFFF"/>
      <w:specVanish w:val="0"/>
    </w:rPr>
  </w:style>
  <w:style w:type="character" w:styleId="FootnoteReference">
    <w:name w:val="footnote reference"/>
    <w:rsid w:val="00EB51E8"/>
    <w:rPr>
      <w:vertAlign w:val="superscript"/>
    </w:rPr>
  </w:style>
  <w:style w:type="paragraph" w:styleId="FootnoteText">
    <w:name w:val="footnote text"/>
    <w:basedOn w:val="Normal"/>
    <w:link w:val="FootnoteTextChar"/>
    <w:rsid w:val="00EB51E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B51E8"/>
    <w:rPr>
      <w:rFonts w:ascii="Times New Roman" w:eastAsia="Times New Roman" w:hAnsi="Times New Roman" w:cs="Times New Roman"/>
      <w:sz w:val="20"/>
      <w:szCs w:val="20"/>
      <w:lang w:eastAsia="en-GB"/>
    </w:rPr>
  </w:style>
  <w:style w:type="table" w:styleId="TableClassic1">
    <w:name w:val="Table Classic 1"/>
    <w:basedOn w:val="TableNormal"/>
    <w:rsid w:val="00EB51E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EB51E8"/>
    <w:pPr>
      <w:spacing w:line="241" w:lineRule="atLeast"/>
    </w:pPr>
    <w:rPr>
      <w:rFonts w:ascii="HelveticaNeueLT Pro 45 Lt" w:eastAsia="Calibri" w:hAnsi="HelveticaNeueLT Pro 45 Lt" w:cs="Times New Roman"/>
      <w:color w:val="auto"/>
      <w:lang w:eastAsia="en-US"/>
    </w:rPr>
  </w:style>
  <w:style w:type="table" w:customStyle="1" w:styleId="TableGrid1">
    <w:name w:val="Table Grid1"/>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B55FB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B55FB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lainText">
    <w:name w:val="Plain Text"/>
    <w:basedOn w:val="Normal"/>
    <w:link w:val="PlainTextChar"/>
    <w:uiPriority w:val="99"/>
    <w:unhideWhenUsed/>
    <w:rsid w:val="00663D2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663D2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E"/>
    <w:rPr>
      <w:rFonts w:ascii="Calibri" w:eastAsia="Calibri" w:hAnsi="Calibri" w:cs="Times New Roman"/>
    </w:rPr>
  </w:style>
  <w:style w:type="paragraph" w:styleId="Heading1">
    <w:name w:val="heading 1"/>
    <w:basedOn w:val="Normal"/>
    <w:next w:val="Normal"/>
    <w:link w:val="Heading1Char"/>
    <w:qFormat/>
    <w:rsid w:val="004A010E"/>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paragraph" w:styleId="Heading2">
    <w:name w:val="heading 2"/>
    <w:basedOn w:val="Normal"/>
    <w:next w:val="Normal"/>
    <w:link w:val="Heading2Char"/>
    <w:qFormat/>
    <w:rsid w:val="00EB51E8"/>
    <w:pPr>
      <w:keepNext/>
      <w:tabs>
        <w:tab w:val="num" w:pos="576"/>
      </w:tabs>
      <w:spacing w:before="240" w:after="60" w:line="240" w:lineRule="auto"/>
      <w:ind w:left="576" w:hanging="576"/>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EB51E8"/>
    <w:pPr>
      <w:keepNext/>
      <w:tabs>
        <w:tab w:val="num" w:pos="720"/>
      </w:tabs>
      <w:spacing w:before="240" w:after="60" w:line="240" w:lineRule="auto"/>
      <w:ind w:left="720" w:hanging="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EB51E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EB51E8"/>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EB51E8"/>
    <w:pPr>
      <w:tabs>
        <w:tab w:val="num" w:pos="1152"/>
      </w:tabs>
      <w:spacing w:before="240" w:after="60" w:line="240" w:lineRule="auto"/>
      <w:ind w:left="1152" w:hanging="1152"/>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EB51E8"/>
    <w:pPr>
      <w:tabs>
        <w:tab w:val="num" w:pos="1296"/>
      </w:tabs>
      <w:spacing w:before="240" w:after="60" w:line="240" w:lineRule="auto"/>
      <w:ind w:left="1296" w:hanging="1296"/>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EB51E8"/>
    <w:pPr>
      <w:tabs>
        <w:tab w:val="num" w:pos="1440"/>
      </w:tabs>
      <w:spacing w:before="240" w:after="60" w:line="240" w:lineRule="auto"/>
      <w:ind w:left="1440" w:hanging="144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EB51E8"/>
    <w:p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0E"/>
    <w:pPr>
      <w:ind w:left="720"/>
      <w:contextualSpacing/>
    </w:pPr>
  </w:style>
  <w:style w:type="paragraph" w:styleId="BodyTextIndent">
    <w:name w:val="Body Text Indent"/>
    <w:basedOn w:val="Normal"/>
    <w:link w:val="BodyTextIndentChar"/>
    <w:rsid w:val="004A010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A010E"/>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4A010E"/>
    <w:pPr>
      <w:spacing w:after="120"/>
    </w:pPr>
  </w:style>
  <w:style w:type="character" w:customStyle="1" w:styleId="BodyTextChar">
    <w:name w:val="Body Text Char"/>
    <w:basedOn w:val="DefaultParagraphFont"/>
    <w:link w:val="BodyText"/>
    <w:uiPriority w:val="99"/>
    <w:semiHidden/>
    <w:rsid w:val="004A010E"/>
    <w:rPr>
      <w:rFonts w:ascii="Calibri" w:eastAsia="Calibri" w:hAnsi="Calibri" w:cs="Times New Roman"/>
    </w:rPr>
  </w:style>
  <w:style w:type="character" w:customStyle="1" w:styleId="Heading1Char">
    <w:name w:val="Heading 1 Char"/>
    <w:basedOn w:val="DefaultParagraphFont"/>
    <w:link w:val="Heading1"/>
    <w:rsid w:val="004A010E"/>
    <w:rPr>
      <w:rFonts w:ascii="Arial" w:eastAsia="Times New Roman" w:hAnsi="Arial" w:cs="Times New Roman"/>
      <w:b/>
      <w:sz w:val="20"/>
      <w:szCs w:val="20"/>
      <w:u w:val="single"/>
    </w:rPr>
  </w:style>
  <w:style w:type="paragraph" w:styleId="BalloonText">
    <w:name w:val="Balloon Text"/>
    <w:basedOn w:val="Normal"/>
    <w:link w:val="BalloonTextChar"/>
    <w:unhideWhenUsed/>
    <w:rsid w:val="004A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10E"/>
    <w:rPr>
      <w:rFonts w:ascii="Tahoma" w:eastAsia="Calibri" w:hAnsi="Tahoma" w:cs="Tahoma"/>
      <w:sz w:val="16"/>
      <w:szCs w:val="16"/>
    </w:rPr>
  </w:style>
  <w:style w:type="character" w:customStyle="1" w:styleId="Heading2Char">
    <w:name w:val="Heading 2 Char"/>
    <w:basedOn w:val="DefaultParagraphFont"/>
    <w:link w:val="Heading2"/>
    <w:rsid w:val="00EB51E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B51E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B51E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B51E8"/>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B51E8"/>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B51E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B51E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B51E8"/>
    <w:rPr>
      <w:rFonts w:ascii="Arial" w:eastAsia="Times New Roman" w:hAnsi="Arial" w:cs="Arial"/>
      <w:lang w:eastAsia="en-GB"/>
    </w:rPr>
  </w:style>
  <w:style w:type="paragraph" w:styleId="Header">
    <w:name w:val="header"/>
    <w:basedOn w:val="Normal"/>
    <w:link w:val="Head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B51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EB51E8"/>
    <w:rPr>
      <w:rFonts w:ascii="Times New Roman" w:eastAsia="Times New Roman" w:hAnsi="Times New Roman" w:cs="Times New Roman"/>
      <w:sz w:val="24"/>
      <w:szCs w:val="24"/>
      <w:lang w:eastAsia="en-GB"/>
    </w:rPr>
  </w:style>
  <w:style w:type="character" w:styleId="Strong">
    <w:name w:val="Strong"/>
    <w:uiPriority w:val="22"/>
    <w:qFormat/>
    <w:rsid w:val="00EB51E8"/>
    <w:rPr>
      <w:b/>
      <w:bCs/>
    </w:rPr>
  </w:style>
  <w:style w:type="paragraph" w:customStyle="1" w:styleId="Titleofreport">
    <w:name w:val="Title of report"/>
    <w:basedOn w:val="Subtitle"/>
    <w:rsid w:val="00EB51E8"/>
    <w:rPr>
      <w:lang w:eastAsia="en-US"/>
    </w:rPr>
  </w:style>
  <w:style w:type="paragraph" w:styleId="Subtitle">
    <w:name w:val="Subtitle"/>
    <w:basedOn w:val="Normal"/>
    <w:next w:val="Normal"/>
    <w:link w:val="SubtitleChar"/>
    <w:qFormat/>
    <w:rsid w:val="00EB51E8"/>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EB51E8"/>
    <w:rPr>
      <w:rFonts w:ascii="Cambria" w:eastAsia="Times New Roman" w:hAnsi="Cambria" w:cs="Times New Roman"/>
      <w:sz w:val="24"/>
      <w:szCs w:val="24"/>
      <w:lang w:eastAsia="en-GB"/>
    </w:rPr>
  </w:style>
  <w:style w:type="paragraph" w:styleId="NormalWeb">
    <w:name w:val="Normal (Web)"/>
    <w:basedOn w:val="Normal"/>
    <w:uiPriority w:val="99"/>
    <w:rsid w:val="00EB51E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EB51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1E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rsid w:val="00EB51E8"/>
    <w:rPr>
      <w:sz w:val="16"/>
      <w:szCs w:val="16"/>
    </w:rPr>
  </w:style>
  <w:style w:type="paragraph" w:styleId="CommentText">
    <w:name w:val="annotation text"/>
    <w:basedOn w:val="Normal"/>
    <w:link w:val="CommentTextChar"/>
    <w:rsid w:val="00EB51E8"/>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EB51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EB51E8"/>
    <w:rPr>
      <w:b/>
      <w:bCs/>
    </w:rPr>
  </w:style>
  <w:style w:type="character" w:customStyle="1" w:styleId="CommentSubjectChar">
    <w:name w:val="Comment Subject Char"/>
    <w:basedOn w:val="CommentTextChar"/>
    <w:link w:val="CommentSubject"/>
    <w:rsid w:val="00EB51E8"/>
    <w:rPr>
      <w:rFonts w:ascii="Times New Roman" w:eastAsia="Times New Roman" w:hAnsi="Times New Roman" w:cs="Times New Roman"/>
      <w:b/>
      <w:bCs/>
      <w:sz w:val="20"/>
      <w:szCs w:val="20"/>
      <w:lang w:eastAsia="en-GB"/>
    </w:rPr>
  </w:style>
  <w:style w:type="paragraph" w:styleId="Revision">
    <w:name w:val="Revision"/>
    <w:hidden/>
    <w:uiPriority w:val="99"/>
    <w:semiHidden/>
    <w:rsid w:val="00EB51E8"/>
    <w:pPr>
      <w:spacing w:after="0" w:line="240" w:lineRule="auto"/>
    </w:pPr>
    <w:rPr>
      <w:rFonts w:ascii="Times New Roman" w:eastAsia="Times New Roman" w:hAnsi="Times New Roman" w:cs="Times New Roman"/>
      <w:sz w:val="24"/>
      <w:szCs w:val="24"/>
      <w:lang w:eastAsia="en-GB"/>
    </w:rPr>
  </w:style>
  <w:style w:type="character" w:styleId="Emphasis">
    <w:name w:val="Emphasis"/>
    <w:qFormat/>
    <w:rsid w:val="00EB51E8"/>
    <w:rPr>
      <w:i/>
      <w:iCs/>
    </w:rPr>
  </w:style>
  <w:style w:type="paragraph" w:styleId="NoSpacing">
    <w:name w:val="No Spacing"/>
    <w:uiPriority w:val="1"/>
    <w:qFormat/>
    <w:rsid w:val="00EB51E8"/>
    <w:pPr>
      <w:spacing w:after="0" w:line="240" w:lineRule="auto"/>
    </w:pPr>
    <w:rPr>
      <w:rFonts w:ascii="Calibri" w:eastAsia="Calibri" w:hAnsi="Calibri" w:cs="Times New Roman"/>
    </w:rPr>
  </w:style>
  <w:style w:type="paragraph" w:customStyle="1" w:styleId="msonormalimmtextalignjustify">
    <w:name w:val="msonormal immtextalign_justify"/>
    <w:basedOn w:val="Normal"/>
    <w:rsid w:val="00EB51E8"/>
    <w:pPr>
      <w:spacing w:after="0" w:line="240" w:lineRule="auto"/>
    </w:pPr>
    <w:rPr>
      <w:rFonts w:ascii="Times New Roman" w:eastAsia="Times New Roman" w:hAnsi="Times New Roman"/>
      <w:color w:val="111144"/>
      <w:sz w:val="24"/>
      <w:szCs w:val="24"/>
      <w:lang w:eastAsia="en-GB"/>
    </w:rPr>
  </w:style>
  <w:style w:type="paragraph" w:customStyle="1" w:styleId="Pa6">
    <w:name w:val="Pa6"/>
    <w:basedOn w:val="Default"/>
    <w:next w:val="Default"/>
    <w:uiPriority w:val="99"/>
    <w:rsid w:val="00EB51E8"/>
    <w:pPr>
      <w:spacing w:line="201" w:lineRule="atLeast"/>
    </w:pPr>
    <w:rPr>
      <w:rFonts w:ascii="Optima LT Std" w:hAnsi="Optima LT Std" w:cs="Times New Roman"/>
      <w:color w:val="auto"/>
    </w:rPr>
  </w:style>
  <w:style w:type="paragraph" w:customStyle="1" w:styleId="Pa25">
    <w:name w:val="Pa25"/>
    <w:basedOn w:val="Default"/>
    <w:next w:val="Default"/>
    <w:uiPriority w:val="99"/>
    <w:rsid w:val="00EB51E8"/>
    <w:pPr>
      <w:spacing w:line="201" w:lineRule="atLeast"/>
    </w:pPr>
    <w:rPr>
      <w:rFonts w:ascii="Optima LT Std" w:hAnsi="Optima LT Std" w:cs="Times New Roman"/>
      <w:color w:val="auto"/>
    </w:rPr>
  </w:style>
  <w:style w:type="character" w:customStyle="1" w:styleId="international-blockquote1">
    <w:name w:val="international-blockquote1"/>
    <w:rsid w:val="00EB51E8"/>
    <w:rPr>
      <w:rFonts w:ascii="Georgia" w:hAnsi="Georgia" w:hint="default"/>
      <w:i/>
      <w:iCs/>
      <w:vanish w:val="0"/>
      <w:webHidden w:val="0"/>
      <w:color w:val="616A6F"/>
      <w:sz w:val="29"/>
      <w:szCs w:val="29"/>
      <w:shd w:val="clear" w:color="auto" w:fill="FFFFFF"/>
      <w:specVanish w:val="0"/>
    </w:rPr>
  </w:style>
  <w:style w:type="character" w:styleId="FootnoteReference">
    <w:name w:val="footnote reference"/>
    <w:rsid w:val="00EB51E8"/>
    <w:rPr>
      <w:vertAlign w:val="superscript"/>
    </w:rPr>
  </w:style>
  <w:style w:type="paragraph" w:styleId="FootnoteText">
    <w:name w:val="footnote text"/>
    <w:basedOn w:val="Normal"/>
    <w:link w:val="FootnoteTextChar"/>
    <w:rsid w:val="00EB51E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B51E8"/>
    <w:rPr>
      <w:rFonts w:ascii="Times New Roman" w:eastAsia="Times New Roman" w:hAnsi="Times New Roman" w:cs="Times New Roman"/>
      <w:sz w:val="20"/>
      <w:szCs w:val="20"/>
      <w:lang w:eastAsia="en-GB"/>
    </w:rPr>
  </w:style>
  <w:style w:type="table" w:styleId="TableClassic1">
    <w:name w:val="Table Classic 1"/>
    <w:basedOn w:val="TableNormal"/>
    <w:rsid w:val="00EB51E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EB51E8"/>
    <w:pPr>
      <w:spacing w:line="241" w:lineRule="atLeast"/>
    </w:pPr>
    <w:rPr>
      <w:rFonts w:ascii="HelveticaNeueLT Pro 45 Lt" w:eastAsia="Calibri" w:hAnsi="HelveticaNeueLT Pro 45 Lt" w:cs="Times New Roman"/>
      <w:color w:val="auto"/>
      <w:lang w:eastAsia="en-US"/>
    </w:rPr>
  </w:style>
  <w:style w:type="table" w:customStyle="1" w:styleId="TableGrid1">
    <w:name w:val="Table Grid1"/>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B55FB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B55FB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lainText">
    <w:name w:val="Plain Text"/>
    <w:basedOn w:val="Normal"/>
    <w:link w:val="PlainTextChar"/>
    <w:uiPriority w:val="99"/>
    <w:unhideWhenUsed/>
    <w:rsid w:val="00663D2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663D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2461">
      <w:bodyDiv w:val="1"/>
      <w:marLeft w:val="0"/>
      <w:marRight w:val="0"/>
      <w:marTop w:val="0"/>
      <w:marBottom w:val="0"/>
      <w:divBdr>
        <w:top w:val="none" w:sz="0" w:space="0" w:color="auto"/>
        <w:left w:val="none" w:sz="0" w:space="0" w:color="auto"/>
        <w:bottom w:val="none" w:sz="0" w:space="0" w:color="auto"/>
        <w:right w:val="none" w:sz="0" w:space="0" w:color="auto"/>
      </w:divBdr>
    </w:div>
    <w:div w:id="317731376">
      <w:bodyDiv w:val="1"/>
      <w:marLeft w:val="0"/>
      <w:marRight w:val="0"/>
      <w:marTop w:val="0"/>
      <w:marBottom w:val="0"/>
      <w:divBdr>
        <w:top w:val="none" w:sz="0" w:space="0" w:color="auto"/>
        <w:left w:val="none" w:sz="0" w:space="0" w:color="auto"/>
        <w:bottom w:val="none" w:sz="0" w:space="0" w:color="auto"/>
        <w:right w:val="none" w:sz="0" w:space="0" w:color="auto"/>
      </w:divBdr>
    </w:div>
    <w:div w:id="555775076">
      <w:bodyDiv w:val="1"/>
      <w:marLeft w:val="0"/>
      <w:marRight w:val="0"/>
      <w:marTop w:val="0"/>
      <w:marBottom w:val="0"/>
      <w:divBdr>
        <w:top w:val="none" w:sz="0" w:space="0" w:color="auto"/>
        <w:left w:val="none" w:sz="0" w:space="0" w:color="auto"/>
        <w:bottom w:val="none" w:sz="0" w:space="0" w:color="auto"/>
        <w:right w:val="none" w:sz="0" w:space="0" w:color="auto"/>
      </w:divBdr>
    </w:div>
    <w:div w:id="585069202">
      <w:bodyDiv w:val="1"/>
      <w:marLeft w:val="0"/>
      <w:marRight w:val="0"/>
      <w:marTop w:val="0"/>
      <w:marBottom w:val="0"/>
      <w:divBdr>
        <w:top w:val="none" w:sz="0" w:space="0" w:color="auto"/>
        <w:left w:val="none" w:sz="0" w:space="0" w:color="auto"/>
        <w:bottom w:val="none" w:sz="0" w:space="0" w:color="auto"/>
        <w:right w:val="none" w:sz="0" w:space="0" w:color="auto"/>
      </w:divBdr>
    </w:div>
    <w:div w:id="636883901">
      <w:bodyDiv w:val="1"/>
      <w:marLeft w:val="0"/>
      <w:marRight w:val="0"/>
      <w:marTop w:val="0"/>
      <w:marBottom w:val="0"/>
      <w:divBdr>
        <w:top w:val="none" w:sz="0" w:space="0" w:color="auto"/>
        <w:left w:val="none" w:sz="0" w:space="0" w:color="auto"/>
        <w:bottom w:val="none" w:sz="0" w:space="0" w:color="auto"/>
        <w:right w:val="none" w:sz="0" w:space="0" w:color="auto"/>
      </w:divBdr>
    </w:div>
    <w:div w:id="651982417">
      <w:bodyDiv w:val="1"/>
      <w:marLeft w:val="0"/>
      <w:marRight w:val="0"/>
      <w:marTop w:val="0"/>
      <w:marBottom w:val="0"/>
      <w:divBdr>
        <w:top w:val="none" w:sz="0" w:space="0" w:color="auto"/>
        <w:left w:val="none" w:sz="0" w:space="0" w:color="auto"/>
        <w:bottom w:val="none" w:sz="0" w:space="0" w:color="auto"/>
        <w:right w:val="none" w:sz="0" w:space="0" w:color="auto"/>
      </w:divBdr>
      <w:divsChild>
        <w:div w:id="2029288057">
          <w:marLeft w:val="547"/>
          <w:marRight w:val="0"/>
          <w:marTop w:val="96"/>
          <w:marBottom w:val="0"/>
          <w:divBdr>
            <w:top w:val="none" w:sz="0" w:space="0" w:color="auto"/>
            <w:left w:val="none" w:sz="0" w:space="0" w:color="auto"/>
            <w:bottom w:val="none" w:sz="0" w:space="0" w:color="auto"/>
            <w:right w:val="none" w:sz="0" w:space="0" w:color="auto"/>
          </w:divBdr>
        </w:div>
      </w:divsChild>
    </w:div>
    <w:div w:id="872964118">
      <w:bodyDiv w:val="1"/>
      <w:marLeft w:val="0"/>
      <w:marRight w:val="0"/>
      <w:marTop w:val="0"/>
      <w:marBottom w:val="0"/>
      <w:divBdr>
        <w:top w:val="none" w:sz="0" w:space="0" w:color="auto"/>
        <w:left w:val="none" w:sz="0" w:space="0" w:color="auto"/>
        <w:bottom w:val="none" w:sz="0" w:space="0" w:color="auto"/>
        <w:right w:val="none" w:sz="0" w:space="0" w:color="auto"/>
      </w:divBdr>
      <w:divsChild>
        <w:div w:id="1808156962">
          <w:marLeft w:val="547"/>
          <w:marRight w:val="0"/>
          <w:marTop w:val="96"/>
          <w:marBottom w:val="0"/>
          <w:divBdr>
            <w:top w:val="none" w:sz="0" w:space="0" w:color="auto"/>
            <w:left w:val="none" w:sz="0" w:space="0" w:color="auto"/>
            <w:bottom w:val="none" w:sz="0" w:space="0" w:color="auto"/>
            <w:right w:val="none" w:sz="0" w:space="0" w:color="auto"/>
          </w:divBdr>
        </w:div>
      </w:divsChild>
    </w:div>
    <w:div w:id="879826155">
      <w:bodyDiv w:val="1"/>
      <w:marLeft w:val="0"/>
      <w:marRight w:val="0"/>
      <w:marTop w:val="0"/>
      <w:marBottom w:val="0"/>
      <w:divBdr>
        <w:top w:val="none" w:sz="0" w:space="0" w:color="auto"/>
        <w:left w:val="none" w:sz="0" w:space="0" w:color="auto"/>
        <w:bottom w:val="none" w:sz="0" w:space="0" w:color="auto"/>
        <w:right w:val="none" w:sz="0" w:space="0" w:color="auto"/>
      </w:divBdr>
    </w:div>
    <w:div w:id="898252468">
      <w:bodyDiv w:val="1"/>
      <w:marLeft w:val="0"/>
      <w:marRight w:val="0"/>
      <w:marTop w:val="0"/>
      <w:marBottom w:val="0"/>
      <w:divBdr>
        <w:top w:val="none" w:sz="0" w:space="0" w:color="auto"/>
        <w:left w:val="none" w:sz="0" w:space="0" w:color="auto"/>
        <w:bottom w:val="none" w:sz="0" w:space="0" w:color="auto"/>
        <w:right w:val="none" w:sz="0" w:space="0" w:color="auto"/>
      </w:divBdr>
    </w:div>
    <w:div w:id="1001391757">
      <w:bodyDiv w:val="1"/>
      <w:marLeft w:val="0"/>
      <w:marRight w:val="0"/>
      <w:marTop w:val="0"/>
      <w:marBottom w:val="0"/>
      <w:divBdr>
        <w:top w:val="none" w:sz="0" w:space="0" w:color="auto"/>
        <w:left w:val="none" w:sz="0" w:space="0" w:color="auto"/>
        <w:bottom w:val="none" w:sz="0" w:space="0" w:color="auto"/>
        <w:right w:val="none" w:sz="0" w:space="0" w:color="auto"/>
      </w:divBdr>
    </w:div>
    <w:div w:id="1177883244">
      <w:bodyDiv w:val="1"/>
      <w:marLeft w:val="0"/>
      <w:marRight w:val="0"/>
      <w:marTop w:val="0"/>
      <w:marBottom w:val="0"/>
      <w:divBdr>
        <w:top w:val="none" w:sz="0" w:space="0" w:color="auto"/>
        <w:left w:val="none" w:sz="0" w:space="0" w:color="auto"/>
        <w:bottom w:val="none" w:sz="0" w:space="0" w:color="auto"/>
        <w:right w:val="none" w:sz="0" w:space="0" w:color="auto"/>
      </w:divBdr>
    </w:div>
    <w:div w:id="1360009350">
      <w:bodyDiv w:val="1"/>
      <w:marLeft w:val="0"/>
      <w:marRight w:val="0"/>
      <w:marTop w:val="0"/>
      <w:marBottom w:val="0"/>
      <w:divBdr>
        <w:top w:val="none" w:sz="0" w:space="0" w:color="auto"/>
        <w:left w:val="none" w:sz="0" w:space="0" w:color="auto"/>
        <w:bottom w:val="none" w:sz="0" w:space="0" w:color="auto"/>
        <w:right w:val="none" w:sz="0" w:space="0" w:color="auto"/>
      </w:divBdr>
    </w:div>
    <w:div w:id="1522352660">
      <w:bodyDiv w:val="1"/>
      <w:marLeft w:val="0"/>
      <w:marRight w:val="0"/>
      <w:marTop w:val="0"/>
      <w:marBottom w:val="0"/>
      <w:divBdr>
        <w:top w:val="none" w:sz="0" w:space="0" w:color="auto"/>
        <w:left w:val="none" w:sz="0" w:space="0" w:color="auto"/>
        <w:bottom w:val="none" w:sz="0" w:space="0" w:color="auto"/>
        <w:right w:val="none" w:sz="0" w:space="0" w:color="auto"/>
      </w:divBdr>
    </w:div>
    <w:div w:id="1523126737">
      <w:bodyDiv w:val="1"/>
      <w:marLeft w:val="0"/>
      <w:marRight w:val="0"/>
      <w:marTop w:val="0"/>
      <w:marBottom w:val="0"/>
      <w:divBdr>
        <w:top w:val="none" w:sz="0" w:space="0" w:color="auto"/>
        <w:left w:val="none" w:sz="0" w:space="0" w:color="auto"/>
        <w:bottom w:val="none" w:sz="0" w:space="0" w:color="auto"/>
        <w:right w:val="none" w:sz="0" w:space="0" w:color="auto"/>
      </w:divBdr>
    </w:div>
    <w:div w:id="1609578877">
      <w:bodyDiv w:val="1"/>
      <w:marLeft w:val="0"/>
      <w:marRight w:val="0"/>
      <w:marTop w:val="0"/>
      <w:marBottom w:val="0"/>
      <w:divBdr>
        <w:top w:val="none" w:sz="0" w:space="0" w:color="auto"/>
        <w:left w:val="none" w:sz="0" w:space="0" w:color="auto"/>
        <w:bottom w:val="none" w:sz="0" w:space="0" w:color="auto"/>
        <w:right w:val="none" w:sz="0" w:space="0" w:color="auto"/>
      </w:divBdr>
    </w:div>
    <w:div w:id="1628312455">
      <w:bodyDiv w:val="1"/>
      <w:marLeft w:val="0"/>
      <w:marRight w:val="0"/>
      <w:marTop w:val="0"/>
      <w:marBottom w:val="0"/>
      <w:divBdr>
        <w:top w:val="none" w:sz="0" w:space="0" w:color="auto"/>
        <w:left w:val="none" w:sz="0" w:space="0" w:color="auto"/>
        <w:bottom w:val="none" w:sz="0" w:space="0" w:color="auto"/>
        <w:right w:val="none" w:sz="0" w:space="0" w:color="auto"/>
      </w:divBdr>
    </w:div>
    <w:div w:id="1676496908">
      <w:bodyDiv w:val="1"/>
      <w:marLeft w:val="0"/>
      <w:marRight w:val="0"/>
      <w:marTop w:val="0"/>
      <w:marBottom w:val="0"/>
      <w:divBdr>
        <w:top w:val="none" w:sz="0" w:space="0" w:color="auto"/>
        <w:left w:val="none" w:sz="0" w:space="0" w:color="auto"/>
        <w:bottom w:val="none" w:sz="0" w:space="0" w:color="auto"/>
        <w:right w:val="none" w:sz="0" w:space="0" w:color="auto"/>
      </w:divBdr>
    </w:div>
    <w:div w:id="1677607040">
      <w:bodyDiv w:val="1"/>
      <w:marLeft w:val="0"/>
      <w:marRight w:val="0"/>
      <w:marTop w:val="0"/>
      <w:marBottom w:val="0"/>
      <w:divBdr>
        <w:top w:val="none" w:sz="0" w:space="0" w:color="auto"/>
        <w:left w:val="none" w:sz="0" w:space="0" w:color="auto"/>
        <w:bottom w:val="none" w:sz="0" w:space="0" w:color="auto"/>
        <w:right w:val="none" w:sz="0" w:space="0" w:color="auto"/>
      </w:divBdr>
    </w:div>
    <w:div w:id="1839542269">
      <w:bodyDiv w:val="1"/>
      <w:marLeft w:val="0"/>
      <w:marRight w:val="0"/>
      <w:marTop w:val="0"/>
      <w:marBottom w:val="0"/>
      <w:divBdr>
        <w:top w:val="none" w:sz="0" w:space="0" w:color="auto"/>
        <w:left w:val="none" w:sz="0" w:space="0" w:color="auto"/>
        <w:bottom w:val="none" w:sz="0" w:space="0" w:color="auto"/>
        <w:right w:val="none" w:sz="0" w:space="0" w:color="auto"/>
      </w:divBdr>
    </w:div>
    <w:div w:id="18421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BD44-6DB5-4F37-8A49-853B9299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5909</Words>
  <Characters>33684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Oxford Health NHS FT</Company>
  <LinksUpToDate>false</LinksUpToDate>
  <CharactersWithSpaces>39514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Susan (RNU) Oxford Health</dc:creator>
  <cp:lastModifiedBy>Smith Hannah (RNU) Oxford Health</cp:lastModifiedBy>
  <cp:revision>5</cp:revision>
  <cp:lastPrinted>2016-01-19T16:42:00Z</cp:lastPrinted>
  <dcterms:created xsi:type="dcterms:W3CDTF">2016-01-20T10:54:00Z</dcterms:created>
  <dcterms:modified xsi:type="dcterms:W3CDTF">2016-01-20T11:06:00Z</dcterms:modified>
</cp:coreProperties>
</file>