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385A94"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39.45pt">
            <v:imagedata r:id="rId9" o:title="Logo"/>
          </v:shape>
        </w:pict>
      </w:r>
    </w:p>
    <w:p w:rsidR="00822AA0" w:rsidRPr="006C2B8B" w:rsidRDefault="00822AA0" w:rsidP="00316859">
      <w:pPr>
        <w:rPr>
          <w:rFonts w:ascii="Frutiger" w:hAnsi="Frutiger"/>
        </w:rPr>
      </w:pPr>
    </w:p>
    <w:p w:rsidR="005E2583" w:rsidRDefault="00385A94">
      <w:pPr>
        <w:pStyle w:val="Heading1"/>
        <w:jc w:val="center"/>
        <w:rPr>
          <w:sz w:val="28"/>
          <w:u w:val="none"/>
        </w:rPr>
      </w:pPr>
      <w:r>
        <w:rPr>
          <w:rFonts w:ascii="Times New Roman" w:hAnsi="Times New Roman"/>
          <w:noProof/>
          <w:lang w:val="en-US"/>
        </w:rPr>
        <w:pict>
          <v:rect id="_x0000_s1034" style="position:absolute;left:0;text-align:left;margin-left:379.9pt;margin-top:11.7pt;width:108pt;height:45pt;z-index:251657728">
            <v:textbox style="mso-next-textbox:#_x0000_s1034" inset="0,0,0,0">
              <w:txbxContent>
                <w:p w:rsidR="00781566" w:rsidRDefault="00781566">
                  <w:pPr>
                    <w:pStyle w:val="Heading1"/>
                    <w:jc w:val="center"/>
                    <w:rPr>
                      <w:sz w:val="24"/>
                      <w:u w:val="none"/>
                    </w:rPr>
                  </w:pPr>
                  <w:r>
                    <w:rPr>
                      <w:sz w:val="24"/>
                      <w:u w:val="none"/>
                    </w:rPr>
                    <w:t>PAPER</w:t>
                  </w:r>
                </w:p>
                <w:p w:rsidR="00781566" w:rsidRDefault="004B633F">
                  <w:pPr>
                    <w:pStyle w:val="BodyText"/>
                    <w:rPr>
                      <w:b w:val="0"/>
                      <w:sz w:val="22"/>
                    </w:rPr>
                  </w:pPr>
                  <w:proofErr w:type="spellStart"/>
                  <w:r>
                    <w:rPr>
                      <w:sz w:val="22"/>
                    </w:rPr>
                    <w:t>BoD</w:t>
                  </w:r>
                  <w:proofErr w:type="spellEnd"/>
                  <w:r w:rsidR="00385A94">
                    <w:rPr>
                      <w:sz w:val="22"/>
                    </w:rPr>
                    <w:t xml:space="preserve"> 100</w:t>
                  </w:r>
                  <w:r w:rsidR="00B606D5">
                    <w:rPr>
                      <w:sz w:val="22"/>
                    </w:rPr>
                    <w:t>/201</w:t>
                  </w:r>
                  <w:r w:rsidR="004D0142">
                    <w:rPr>
                      <w:sz w:val="22"/>
                    </w:rPr>
                    <w:t>6</w:t>
                  </w:r>
                </w:p>
                <w:p w:rsidR="002D7C41" w:rsidRPr="002D7C41" w:rsidRDefault="00385A94">
                  <w:pPr>
                    <w:pStyle w:val="BodyText"/>
                    <w:rPr>
                      <w:b w:val="0"/>
                      <w:sz w:val="22"/>
                    </w:rPr>
                  </w:pPr>
                  <w:r>
                    <w:rPr>
                      <w:b w:val="0"/>
                      <w:sz w:val="22"/>
                    </w:rPr>
                    <w:t>(Agenda item: 14</w:t>
                  </w:r>
                  <w:r w:rsidR="002D7C41">
                    <w:rPr>
                      <w:b w:val="0"/>
                      <w:sz w:val="22"/>
                    </w:rPr>
                    <w:t>)</w:t>
                  </w:r>
                </w:p>
                <w:p w:rsidR="00781566" w:rsidRDefault="00781566">
                  <w:pPr>
                    <w:jc w:val="center"/>
                    <w:rPr>
                      <w:b/>
                    </w:rPr>
                  </w:pPr>
                </w:p>
              </w:txbxContent>
            </v:textbox>
          </v:rect>
        </w:pic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4D0142">
      <w:pPr>
        <w:jc w:val="center"/>
        <w:rPr>
          <w:rFonts w:ascii="Arial" w:hAnsi="Arial" w:cs="Arial"/>
          <w:b/>
        </w:rPr>
      </w:pPr>
      <w:r>
        <w:rPr>
          <w:rFonts w:ascii="Arial" w:hAnsi="Arial" w:cs="Arial"/>
          <w:b/>
        </w:rPr>
        <w:t>27</w:t>
      </w:r>
      <w:r w:rsidR="004A75E8">
        <w:rPr>
          <w:rFonts w:ascii="Arial" w:hAnsi="Arial" w:cs="Arial"/>
          <w:b/>
        </w:rPr>
        <w:t xml:space="preserve"> </w:t>
      </w:r>
      <w:r w:rsidR="00B73C13">
        <w:rPr>
          <w:rFonts w:ascii="Arial" w:hAnsi="Arial" w:cs="Arial"/>
          <w:b/>
        </w:rPr>
        <w:t>July</w:t>
      </w:r>
      <w:r w:rsidR="004326BB">
        <w:rPr>
          <w:rFonts w:ascii="Arial" w:hAnsi="Arial" w:cs="Arial"/>
          <w:b/>
        </w:rPr>
        <w:t xml:space="preserve"> 20</w:t>
      </w:r>
      <w:r w:rsidR="00D07064">
        <w:rPr>
          <w:rFonts w:ascii="Arial" w:hAnsi="Arial" w:cs="Arial"/>
          <w:b/>
        </w:rPr>
        <w:t>1</w:t>
      </w:r>
      <w:r>
        <w:rPr>
          <w:rFonts w:ascii="Arial" w:hAnsi="Arial" w:cs="Arial"/>
          <w:b/>
        </w:rPr>
        <w:t>6</w:t>
      </w:r>
    </w:p>
    <w:p w:rsidR="005D3499" w:rsidRDefault="005D3499">
      <w:pPr>
        <w:jc w:val="center"/>
        <w:rPr>
          <w:rFonts w:ascii="Arial" w:hAnsi="Arial" w:cs="Arial"/>
          <w:b/>
        </w:rPr>
      </w:pPr>
    </w:p>
    <w:p w:rsidR="005D3499" w:rsidRDefault="001F1905" w:rsidP="00CD4771">
      <w:pPr>
        <w:jc w:val="center"/>
        <w:rPr>
          <w:rFonts w:ascii="Arial" w:hAnsi="Arial" w:cs="Arial"/>
          <w:b/>
        </w:rPr>
      </w:pPr>
      <w:r>
        <w:rPr>
          <w:rFonts w:ascii="Arial" w:hAnsi="Arial" w:cs="Arial"/>
          <w:b/>
        </w:rPr>
        <w:t>Board Assurance Framework</w:t>
      </w:r>
      <w:r w:rsidR="00FA00E4">
        <w:rPr>
          <w:rFonts w:ascii="Arial" w:hAnsi="Arial" w:cs="Arial"/>
          <w:b/>
        </w:rPr>
        <w:t xml:space="preserve"> (BAF)</w:t>
      </w:r>
      <w:r w:rsidR="00B73C13">
        <w:rPr>
          <w:rFonts w:ascii="Arial" w:hAnsi="Arial" w:cs="Arial"/>
          <w:b/>
        </w:rPr>
        <w:t xml:space="preserve"> Q1</w:t>
      </w:r>
      <w:r>
        <w:rPr>
          <w:rFonts w:ascii="Arial" w:hAnsi="Arial" w:cs="Arial"/>
          <w:b/>
        </w:rPr>
        <w:t xml:space="preserve"> Report</w:t>
      </w:r>
    </w:p>
    <w:p w:rsidR="005D3499" w:rsidRDefault="005D3499">
      <w:pPr>
        <w:rPr>
          <w:rFonts w:ascii="Arial" w:hAnsi="Arial" w:cs="Arial"/>
          <w:b/>
        </w:rPr>
      </w:pPr>
      <w:bookmarkStart w:id="0" w:name="_GoBack"/>
      <w:bookmarkEnd w:id="0"/>
    </w:p>
    <w:p w:rsidR="005D3499" w:rsidRDefault="00B606D5" w:rsidP="00A11F2E">
      <w:pPr>
        <w:jc w:val="center"/>
        <w:rPr>
          <w:rFonts w:ascii="Arial" w:hAnsi="Arial" w:cs="Arial"/>
        </w:rPr>
      </w:pPr>
      <w:r>
        <w:rPr>
          <w:rFonts w:ascii="Arial" w:hAnsi="Arial" w:cs="Arial"/>
          <w:b/>
        </w:rPr>
        <w:t>For</w:t>
      </w:r>
      <w:r w:rsidR="00A11F2E">
        <w:rPr>
          <w:rFonts w:ascii="Arial" w:hAnsi="Arial" w:cs="Arial"/>
          <w:b/>
        </w:rPr>
        <w:t xml:space="preserve"> </w:t>
      </w:r>
      <w:r w:rsidR="003262B2">
        <w:rPr>
          <w:rFonts w:ascii="Arial" w:hAnsi="Arial" w:cs="Arial"/>
          <w:b/>
        </w:rPr>
        <w:t>Assurance and Approval</w:t>
      </w:r>
    </w:p>
    <w:p w:rsidR="005C3FC1" w:rsidRDefault="005C3FC1" w:rsidP="0073522A">
      <w:pPr>
        <w:jc w:val="both"/>
        <w:rPr>
          <w:rFonts w:ascii="Arial" w:hAnsi="Arial" w:cs="Arial"/>
          <w:b/>
        </w:rPr>
      </w:pPr>
    </w:p>
    <w:p w:rsidR="00BA3B3E" w:rsidRDefault="00A11F2E" w:rsidP="0073522A">
      <w:pPr>
        <w:jc w:val="both"/>
        <w:rPr>
          <w:rFonts w:ascii="Arial" w:hAnsi="Arial" w:cs="Arial"/>
        </w:rPr>
      </w:pPr>
      <w:r>
        <w:rPr>
          <w:rFonts w:ascii="Arial" w:hAnsi="Arial" w:cs="Arial"/>
          <w:b/>
        </w:rPr>
        <w:t xml:space="preserve">Executive Summary </w:t>
      </w:r>
    </w:p>
    <w:p w:rsidR="00BA3B3E" w:rsidRDefault="00BA3B3E" w:rsidP="0073522A">
      <w:pPr>
        <w:jc w:val="both"/>
        <w:rPr>
          <w:rFonts w:ascii="Arial" w:hAnsi="Arial" w:cs="Arial"/>
        </w:rPr>
      </w:pPr>
    </w:p>
    <w:p w:rsidR="00BA3B3E" w:rsidRDefault="00EC354F" w:rsidP="0073522A">
      <w:pPr>
        <w:jc w:val="both"/>
        <w:rPr>
          <w:rFonts w:ascii="Arial" w:hAnsi="Arial" w:cs="Arial"/>
        </w:rPr>
      </w:pPr>
      <w:r>
        <w:rPr>
          <w:rFonts w:ascii="Arial" w:hAnsi="Arial" w:cs="Arial"/>
        </w:rPr>
        <w:t xml:space="preserve">This report </w:t>
      </w:r>
      <w:r w:rsidR="004B633F">
        <w:rPr>
          <w:rFonts w:ascii="Arial" w:hAnsi="Arial" w:cs="Arial"/>
        </w:rPr>
        <w:t>on</w:t>
      </w:r>
      <w:r>
        <w:rPr>
          <w:rFonts w:ascii="Arial" w:hAnsi="Arial" w:cs="Arial"/>
        </w:rPr>
        <w:t xml:space="preserve"> the posi</w:t>
      </w:r>
      <w:r w:rsidR="00BB3B63">
        <w:rPr>
          <w:rFonts w:ascii="Arial" w:hAnsi="Arial" w:cs="Arial"/>
        </w:rPr>
        <w:t>ti</w:t>
      </w:r>
      <w:r w:rsidR="00B73C13">
        <w:rPr>
          <w:rFonts w:ascii="Arial" w:hAnsi="Arial" w:cs="Arial"/>
        </w:rPr>
        <w:t>on of the BAF at the end of Q1</w:t>
      </w:r>
      <w:r w:rsidR="004B633F">
        <w:rPr>
          <w:rFonts w:ascii="Arial" w:hAnsi="Arial" w:cs="Arial"/>
        </w:rPr>
        <w:t xml:space="preserve"> is </w:t>
      </w:r>
      <w:r w:rsidR="004B633F" w:rsidRPr="00F9725E">
        <w:rPr>
          <w:rFonts w:ascii="Arial" w:hAnsi="Arial" w:cs="Arial"/>
        </w:rPr>
        <w:t xml:space="preserve">provided </w:t>
      </w:r>
      <w:r w:rsidR="00C00BAF" w:rsidRPr="00F9725E">
        <w:rPr>
          <w:rFonts w:ascii="Arial" w:hAnsi="Arial" w:cs="Arial"/>
        </w:rPr>
        <w:t>in conjunction with</w:t>
      </w:r>
      <w:r w:rsidRPr="00F9725E">
        <w:rPr>
          <w:rFonts w:ascii="Arial" w:hAnsi="Arial" w:cs="Arial"/>
        </w:rPr>
        <w:t xml:space="preserve"> the Trust’s annual planning </w:t>
      </w:r>
      <w:r w:rsidR="00C00BAF" w:rsidRPr="00F9725E">
        <w:rPr>
          <w:rFonts w:ascii="Arial" w:hAnsi="Arial" w:cs="Arial"/>
        </w:rPr>
        <w:t>quarterly progress reports and the</w:t>
      </w:r>
      <w:r w:rsidR="00B606D5" w:rsidRPr="00F9725E">
        <w:rPr>
          <w:rFonts w:ascii="Arial" w:hAnsi="Arial" w:cs="Arial"/>
        </w:rPr>
        <w:t xml:space="preserve"> </w:t>
      </w:r>
      <w:r w:rsidR="00485075" w:rsidRPr="00F9725E">
        <w:rPr>
          <w:rFonts w:ascii="Arial" w:hAnsi="Arial" w:cs="Arial"/>
        </w:rPr>
        <w:t xml:space="preserve">in-year reporting to </w:t>
      </w:r>
      <w:r w:rsidR="00B73C13">
        <w:rPr>
          <w:rFonts w:ascii="Arial" w:hAnsi="Arial" w:cs="Arial"/>
        </w:rPr>
        <w:t xml:space="preserve">NHS Improvement (formerly </w:t>
      </w:r>
      <w:r w:rsidR="00485075" w:rsidRPr="00F9725E">
        <w:rPr>
          <w:rFonts w:ascii="Arial" w:hAnsi="Arial" w:cs="Arial"/>
        </w:rPr>
        <w:t>Monitor</w:t>
      </w:r>
      <w:r w:rsidR="00B73C13">
        <w:rPr>
          <w:rFonts w:ascii="Arial" w:hAnsi="Arial" w:cs="Arial"/>
        </w:rPr>
        <w:t>)</w:t>
      </w:r>
      <w:r w:rsidR="00485075">
        <w:rPr>
          <w:rFonts w:ascii="Arial" w:hAnsi="Arial" w:cs="Arial"/>
        </w:rPr>
        <w:t xml:space="preserve">. </w:t>
      </w:r>
      <w:r w:rsidR="00B47F36">
        <w:rPr>
          <w:rFonts w:ascii="Arial" w:hAnsi="Arial" w:cs="Arial"/>
        </w:rPr>
        <w:t xml:space="preserve">This report provides a summary of recent BAF movement and a reminder of the position </w:t>
      </w:r>
      <w:r w:rsidR="00F9725E" w:rsidRPr="00F9725E">
        <w:rPr>
          <w:rFonts w:ascii="Arial" w:hAnsi="Arial" w:cs="Arial"/>
        </w:rPr>
        <w:t xml:space="preserve">in </w:t>
      </w:r>
      <w:r w:rsidR="00B47F36" w:rsidRPr="00F9725E">
        <w:rPr>
          <w:rFonts w:ascii="Arial" w:hAnsi="Arial" w:cs="Arial"/>
        </w:rPr>
        <w:t>2014</w:t>
      </w:r>
      <w:r w:rsidR="00B47F36">
        <w:rPr>
          <w:rFonts w:ascii="Arial" w:hAnsi="Arial" w:cs="Arial"/>
        </w:rPr>
        <w:t xml:space="preserve"> as well as the full BAF.  </w:t>
      </w:r>
      <w:r w:rsidR="0020037C" w:rsidRPr="0020037C">
        <w:rPr>
          <w:rFonts w:ascii="Arial" w:hAnsi="Arial" w:cs="Arial"/>
        </w:rPr>
        <w:t>The Strategic Objectives of the Trust with the relevant BAF risks</w:t>
      </w:r>
      <w:r w:rsidR="0020037C">
        <w:rPr>
          <w:rFonts w:ascii="Arial" w:hAnsi="Arial" w:cs="Arial"/>
        </w:rPr>
        <w:t xml:space="preserve"> are listed in Appendix 1 below.  </w:t>
      </w:r>
    </w:p>
    <w:p w:rsidR="00103E0A" w:rsidRDefault="00103E0A" w:rsidP="0073522A">
      <w:pPr>
        <w:jc w:val="both"/>
        <w:rPr>
          <w:rFonts w:ascii="Arial" w:hAnsi="Arial" w:cs="Arial"/>
        </w:rPr>
      </w:pPr>
    </w:p>
    <w:p w:rsidR="00011E9C" w:rsidRDefault="00405081" w:rsidP="00B73C13">
      <w:pPr>
        <w:jc w:val="both"/>
        <w:rPr>
          <w:rFonts w:ascii="Arial" w:hAnsi="Arial" w:cs="Arial"/>
        </w:rPr>
      </w:pPr>
      <w:r w:rsidRPr="00405081">
        <w:rPr>
          <w:rFonts w:ascii="Arial" w:hAnsi="Arial" w:cs="Arial"/>
        </w:rPr>
        <w:t xml:space="preserve">On a net/residual basis, and at a strategic level, the Trust has: </w:t>
      </w:r>
      <w:r w:rsidR="00011E9C">
        <w:rPr>
          <w:rFonts w:ascii="Arial" w:hAnsi="Arial" w:cs="Arial"/>
        </w:rPr>
        <w:t>1</w:t>
      </w:r>
      <w:r w:rsidR="00817435" w:rsidRPr="00817435">
        <w:rPr>
          <w:rFonts w:ascii="Arial" w:hAnsi="Arial" w:cs="Arial"/>
        </w:rPr>
        <w:t xml:space="preserve"> extreme risk</w:t>
      </w:r>
      <w:r w:rsidR="00FA2C1E">
        <w:rPr>
          <w:rFonts w:ascii="Arial" w:hAnsi="Arial" w:cs="Arial"/>
        </w:rPr>
        <w:t xml:space="preserve"> (in relation to non-delivery of Cost Improvement </w:t>
      </w:r>
      <w:proofErr w:type="spellStart"/>
      <w:r w:rsidR="00FA2C1E">
        <w:rPr>
          <w:rFonts w:ascii="Arial" w:hAnsi="Arial" w:cs="Arial"/>
        </w:rPr>
        <w:t>Programme</w:t>
      </w:r>
      <w:proofErr w:type="spellEnd"/>
      <w:r w:rsidR="00FA2C1E">
        <w:rPr>
          <w:rFonts w:ascii="Arial" w:hAnsi="Arial" w:cs="Arial"/>
        </w:rPr>
        <w:t xml:space="preserve"> (</w:t>
      </w:r>
      <w:r w:rsidR="00FA2C1E">
        <w:rPr>
          <w:rFonts w:ascii="Arial" w:hAnsi="Arial" w:cs="Arial"/>
          <w:b/>
        </w:rPr>
        <w:t>CIP</w:t>
      </w:r>
      <w:r w:rsidR="00FA2C1E">
        <w:rPr>
          <w:rFonts w:ascii="Arial" w:hAnsi="Arial" w:cs="Arial"/>
        </w:rPr>
        <w:t>) savings)</w:t>
      </w:r>
      <w:r w:rsidR="006E1213">
        <w:rPr>
          <w:rFonts w:ascii="Arial" w:hAnsi="Arial" w:cs="Arial"/>
        </w:rPr>
        <w:t xml:space="preserve">; </w:t>
      </w:r>
      <w:r w:rsidR="00011E9C">
        <w:rPr>
          <w:rFonts w:ascii="Arial" w:hAnsi="Arial" w:cs="Arial"/>
        </w:rPr>
        <w:t>13</w:t>
      </w:r>
      <w:r w:rsidR="006E1213">
        <w:rPr>
          <w:rFonts w:ascii="Arial" w:hAnsi="Arial" w:cs="Arial"/>
        </w:rPr>
        <w:t xml:space="preserve"> high risks; </w:t>
      </w:r>
      <w:r w:rsidR="003329C5">
        <w:rPr>
          <w:rFonts w:ascii="Arial" w:hAnsi="Arial" w:cs="Arial"/>
        </w:rPr>
        <w:t>and 4</w:t>
      </w:r>
      <w:r w:rsidR="008405D5">
        <w:rPr>
          <w:rFonts w:ascii="Arial" w:hAnsi="Arial" w:cs="Arial"/>
        </w:rPr>
        <w:t xml:space="preserve"> medium risks.  </w:t>
      </w:r>
    </w:p>
    <w:p w:rsidR="00FB7E89" w:rsidRDefault="00FB7E89" w:rsidP="0073522A">
      <w:pPr>
        <w:jc w:val="both"/>
        <w:rPr>
          <w:rFonts w:ascii="Arial" w:hAnsi="Arial" w:cs="Arial"/>
        </w:rPr>
      </w:pPr>
    </w:p>
    <w:p w:rsidR="00BD212A" w:rsidRDefault="00BD212A" w:rsidP="00BD212A">
      <w:pPr>
        <w:jc w:val="both"/>
        <w:rPr>
          <w:rFonts w:ascii="Arial" w:hAnsi="Arial" w:cs="Arial"/>
          <w:b/>
        </w:rPr>
      </w:pPr>
      <w:r>
        <w:rPr>
          <w:rFonts w:ascii="Arial" w:hAnsi="Arial" w:cs="Arial"/>
          <w:b/>
        </w:rPr>
        <w:t>Recommendation</w:t>
      </w:r>
    </w:p>
    <w:p w:rsidR="00485075" w:rsidRDefault="00485075" w:rsidP="00BD212A">
      <w:pPr>
        <w:jc w:val="both"/>
        <w:rPr>
          <w:rFonts w:ascii="Arial" w:hAnsi="Arial" w:cs="Arial"/>
          <w:b/>
        </w:rPr>
      </w:pPr>
    </w:p>
    <w:p w:rsidR="00485075" w:rsidRDefault="00BD212A" w:rsidP="00BD212A">
      <w:pPr>
        <w:jc w:val="both"/>
        <w:rPr>
          <w:rFonts w:ascii="Arial" w:hAnsi="Arial" w:cs="Arial"/>
        </w:rPr>
      </w:pPr>
      <w:r>
        <w:rPr>
          <w:rFonts w:ascii="Arial" w:hAnsi="Arial" w:cs="Arial"/>
        </w:rPr>
        <w:t xml:space="preserve">The Board is asked to consider: </w:t>
      </w:r>
    </w:p>
    <w:p w:rsidR="001304F0" w:rsidRDefault="001304F0" w:rsidP="004A75E8">
      <w:pPr>
        <w:jc w:val="both"/>
        <w:rPr>
          <w:rFonts w:ascii="Arial" w:hAnsi="Arial" w:cs="Arial"/>
        </w:rPr>
      </w:pPr>
    </w:p>
    <w:p w:rsidR="00BD212A" w:rsidRDefault="00BD212A" w:rsidP="00BD212A">
      <w:pPr>
        <w:numPr>
          <w:ilvl w:val="0"/>
          <w:numId w:val="6"/>
        </w:numPr>
        <w:jc w:val="both"/>
        <w:rPr>
          <w:rFonts w:ascii="Arial" w:hAnsi="Arial" w:cs="Arial"/>
        </w:rPr>
      </w:pPr>
      <w:r>
        <w:rPr>
          <w:rFonts w:ascii="Arial" w:hAnsi="Arial" w:cs="Arial"/>
        </w:rPr>
        <w:t>the content of the report to assure itself that the Trust is taking action to mitigate those risks that have the greatest potential to cause the Trust to fail to achieve its objectives; and</w:t>
      </w:r>
    </w:p>
    <w:p w:rsidR="00485075" w:rsidRDefault="00485075" w:rsidP="00485075">
      <w:pPr>
        <w:ind w:left="720"/>
        <w:jc w:val="both"/>
        <w:rPr>
          <w:rFonts w:ascii="Arial" w:hAnsi="Arial" w:cs="Arial"/>
        </w:rPr>
      </w:pPr>
    </w:p>
    <w:p w:rsidR="00BD212A" w:rsidRPr="00BD212A" w:rsidRDefault="00BD212A" w:rsidP="00BD212A">
      <w:pPr>
        <w:numPr>
          <w:ilvl w:val="0"/>
          <w:numId w:val="6"/>
        </w:numPr>
        <w:jc w:val="both"/>
        <w:rPr>
          <w:rFonts w:ascii="Arial" w:hAnsi="Arial" w:cs="Arial"/>
          <w:b/>
        </w:rPr>
      </w:pPr>
      <w:proofErr w:type="gramStart"/>
      <w:r>
        <w:rPr>
          <w:rFonts w:ascii="Arial" w:hAnsi="Arial" w:cs="Arial"/>
        </w:rPr>
        <w:t>whether</w:t>
      </w:r>
      <w:proofErr w:type="gramEnd"/>
      <w:r>
        <w:rPr>
          <w:rFonts w:ascii="Arial" w:hAnsi="Arial" w:cs="Arial"/>
        </w:rPr>
        <w:t xml:space="preserve"> the information contained within the report is the appropriate information in order for the Board to be assured of this. </w:t>
      </w:r>
    </w:p>
    <w:p w:rsidR="00BD212A" w:rsidRDefault="00BD212A" w:rsidP="00BD212A">
      <w:pPr>
        <w:ind w:left="720"/>
        <w:jc w:val="both"/>
        <w:rPr>
          <w:rFonts w:ascii="Arial" w:hAnsi="Arial" w:cs="Arial"/>
          <w:b/>
        </w:rPr>
      </w:pPr>
    </w:p>
    <w:p w:rsidR="00BD212A" w:rsidRDefault="00BD212A" w:rsidP="00BD212A">
      <w:pPr>
        <w:jc w:val="both"/>
        <w:rPr>
          <w:rFonts w:ascii="Arial" w:hAnsi="Arial" w:cs="Arial"/>
        </w:rPr>
      </w:pPr>
      <w:r>
        <w:rPr>
          <w:rFonts w:ascii="Arial" w:hAnsi="Arial" w:cs="Arial"/>
          <w:b/>
        </w:rPr>
        <w:t xml:space="preserve">Author and Title: </w:t>
      </w:r>
      <w:r>
        <w:rPr>
          <w:rFonts w:ascii="Arial" w:hAnsi="Arial" w:cs="Arial"/>
        </w:rPr>
        <w:t>Hannah Smith, Assistant Trust Secretary</w:t>
      </w:r>
      <w:r>
        <w:rPr>
          <w:rFonts w:ascii="Arial" w:hAnsi="Arial" w:cs="Arial"/>
        </w:rPr>
        <w:tab/>
      </w:r>
    </w:p>
    <w:p w:rsidR="000D5537" w:rsidRDefault="000D5537" w:rsidP="00BD212A">
      <w:pPr>
        <w:jc w:val="both"/>
        <w:rPr>
          <w:rFonts w:ascii="Arial" w:hAnsi="Arial" w:cs="Arial"/>
        </w:rPr>
      </w:pPr>
    </w:p>
    <w:p w:rsidR="00BD212A" w:rsidRDefault="00BD212A" w:rsidP="00BD212A">
      <w:pPr>
        <w:jc w:val="both"/>
        <w:rPr>
          <w:rFonts w:ascii="Arial" w:hAnsi="Arial" w:cs="Arial"/>
          <w:b/>
        </w:rPr>
      </w:pPr>
      <w:r>
        <w:rPr>
          <w:rFonts w:ascii="Arial" w:hAnsi="Arial" w:cs="Arial"/>
          <w:b/>
        </w:rPr>
        <w:t>Lead Executive Director:</w:t>
      </w:r>
      <w:r>
        <w:rPr>
          <w:rFonts w:ascii="Arial" w:hAnsi="Arial" w:cs="Arial"/>
          <w:b/>
        </w:rPr>
        <w:tab/>
      </w:r>
      <w:r w:rsidR="008405D5">
        <w:rPr>
          <w:rFonts w:ascii="Arial" w:hAnsi="Arial" w:cs="Arial"/>
          <w:b/>
        </w:rPr>
        <w:t>Kerry Rogers, Director of Corporate Affairs and Company Secretary</w:t>
      </w:r>
    </w:p>
    <w:p w:rsidR="000D5537" w:rsidRDefault="000D5537" w:rsidP="00BD212A">
      <w:pPr>
        <w:jc w:val="both"/>
        <w:rPr>
          <w:rFonts w:ascii="Arial" w:hAnsi="Arial" w:cs="Arial"/>
          <w:b/>
        </w:rPr>
      </w:pPr>
    </w:p>
    <w:p w:rsidR="00BD212A" w:rsidRDefault="00BD212A" w:rsidP="00BD212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818C4" w:rsidRPr="00A818C4" w:rsidRDefault="00BD212A" w:rsidP="0073522A">
      <w:pPr>
        <w:jc w:val="both"/>
        <w:rPr>
          <w:rFonts w:ascii="Arial" w:hAnsi="Arial" w:cs="Arial"/>
          <w:b/>
        </w:rPr>
      </w:pPr>
      <w:r>
        <w:br w:type="page"/>
      </w:r>
      <w:r w:rsidR="00A818C4">
        <w:rPr>
          <w:rFonts w:ascii="Arial" w:hAnsi="Arial" w:cs="Arial"/>
          <w:b/>
        </w:rPr>
        <w:lastRenderedPageBreak/>
        <w:t xml:space="preserve">BAF purpose </w:t>
      </w:r>
    </w:p>
    <w:p w:rsidR="00A818C4" w:rsidRDefault="00A818C4" w:rsidP="0073522A">
      <w:pPr>
        <w:jc w:val="both"/>
        <w:rPr>
          <w:rFonts w:ascii="Arial" w:hAnsi="Arial" w:cs="Arial"/>
        </w:rPr>
      </w:pPr>
    </w:p>
    <w:p w:rsidR="006737E3" w:rsidRDefault="00103E0A" w:rsidP="0073522A">
      <w:pPr>
        <w:jc w:val="both"/>
        <w:rPr>
          <w:rFonts w:ascii="Arial" w:hAnsi="Arial" w:cs="Arial"/>
        </w:rPr>
      </w:pPr>
      <w:r>
        <w:rPr>
          <w:rFonts w:ascii="Arial" w:hAnsi="Arial" w:cs="Arial"/>
        </w:rPr>
        <w:t>The BAF sets out the strategic risks to the Trust achieving its 7 Strategic Objectives</w:t>
      </w:r>
      <w:r w:rsidR="00030E59">
        <w:rPr>
          <w:rFonts w:ascii="Arial" w:hAnsi="Arial" w:cs="Arial"/>
        </w:rPr>
        <w:t xml:space="preserve"> </w:t>
      </w:r>
      <w:r w:rsidR="00F44BEF">
        <w:rPr>
          <w:rFonts w:ascii="Arial" w:hAnsi="Arial" w:cs="Arial"/>
        </w:rPr>
        <w:t xml:space="preserve">(as set out in Appendix 1 below) </w:t>
      </w:r>
      <w:r w:rsidR="00030E59">
        <w:rPr>
          <w:rFonts w:ascii="Arial" w:hAnsi="Arial" w:cs="Arial"/>
        </w:rPr>
        <w:t>and underpins the statutory requirement t</w:t>
      </w:r>
      <w:r w:rsidR="00C00BAF">
        <w:rPr>
          <w:rFonts w:ascii="Arial" w:hAnsi="Arial" w:cs="Arial"/>
        </w:rPr>
        <w:t>o produce an Annual Governance S</w:t>
      </w:r>
      <w:r w:rsidR="00030E59">
        <w:rPr>
          <w:rFonts w:ascii="Arial" w:hAnsi="Arial" w:cs="Arial"/>
        </w:rPr>
        <w:t>tatement which confirms that the Trust is appropriately and effectively governed and managed</w:t>
      </w:r>
      <w:r w:rsidR="002808DF">
        <w:rPr>
          <w:rFonts w:ascii="Arial" w:hAnsi="Arial" w:cs="Arial"/>
        </w:rPr>
        <w:t xml:space="preserve"> and maintains a sound system of internal control that supports the achievement of the Trust’s policies, aims and objectives</w:t>
      </w:r>
      <w:r w:rsidR="00030E59">
        <w:rPr>
          <w:rFonts w:ascii="Arial" w:hAnsi="Arial" w:cs="Arial"/>
        </w:rPr>
        <w:t>.</w:t>
      </w:r>
      <w:r w:rsidR="00BD212A">
        <w:rPr>
          <w:rFonts w:ascii="Arial" w:hAnsi="Arial" w:cs="Arial"/>
        </w:rPr>
        <w:t xml:space="preserve">  </w:t>
      </w:r>
      <w:r w:rsidR="00030E59">
        <w:rPr>
          <w:rFonts w:ascii="Arial" w:hAnsi="Arial" w:cs="Arial"/>
        </w:rPr>
        <w:t xml:space="preserve"> </w:t>
      </w:r>
      <w:r w:rsidR="00BD212A" w:rsidRPr="00BD212A">
        <w:rPr>
          <w:rFonts w:ascii="Arial" w:hAnsi="Arial" w:cs="Arial"/>
        </w:rPr>
        <w:t>The BAF also informs the Trust’s strategic development and annual business planning processes.</w:t>
      </w:r>
    </w:p>
    <w:p w:rsidR="006737E3" w:rsidRDefault="006737E3" w:rsidP="0073522A">
      <w:pPr>
        <w:jc w:val="both"/>
        <w:rPr>
          <w:rFonts w:ascii="Arial" w:hAnsi="Arial" w:cs="Arial"/>
        </w:rPr>
      </w:pPr>
    </w:p>
    <w:p w:rsidR="00AE14E1" w:rsidRPr="00AE14E1" w:rsidRDefault="00996110" w:rsidP="0073522A">
      <w:pPr>
        <w:jc w:val="both"/>
        <w:rPr>
          <w:rFonts w:ascii="Arial" w:hAnsi="Arial" w:cs="Arial"/>
        </w:rPr>
      </w:pPr>
      <w:r>
        <w:rPr>
          <w:rFonts w:ascii="Arial" w:hAnsi="Arial" w:cs="Arial"/>
        </w:rPr>
        <w:t>As set out in the Annual Governance Statement, t</w:t>
      </w:r>
      <w:r w:rsidR="006737E3">
        <w:rPr>
          <w:rFonts w:ascii="Arial" w:hAnsi="Arial" w:cs="Arial"/>
        </w:rPr>
        <w: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r w:rsidR="00356E3C">
        <w:rPr>
          <w:rFonts w:ascii="Arial" w:hAnsi="Arial" w:cs="Arial"/>
        </w:rPr>
        <w:t>: (</w:t>
      </w:r>
      <w:proofErr w:type="spellStart"/>
      <w:r w:rsidR="00356E3C">
        <w:rPr>
          <w:rFonts w:ascii="Arial" w:hAnsi="Arial" w:cs="Arial"/>
        </w:rPr>
        <w:t>i</w:t>
      </w:r>
      <w:proofErr w:type="spellEnd"/>
      <w:r w:rsidR="00356E3C">
        <w:rPr>
          <w:rFonts w:ascii="Arial" w:hAnsi="Arial" w:cs="Arial"/>
        </w:rPr>
        <w:t>)</w:t>
      </w:r>
      <w:r w:rsidR="006737E3">
        <w:rPr>
          <w:rFonts w:ascii="Arial" w:hAnsi="Arial" w:cs="Arial"/>
        </w:rPr>
        <w:t xml:space="preserve"> identify and prioritize the </w:t>
      </w:r>
      <w:r w:rsidR="00356E3C">
        <w:rPr>
          <w:rFonts w:ascii="Arial" w:hAnsi="Arial" w:cs="Arial"/>
        </w:rPr>
        <w:t xml:space="preserve">risk to achievement of the policies, aims and objectives of the Trust; (ii) evaluate the likelihood of those risks being realized and the impact should they be realized; and (iii) manage them efficiently, effectively and economically.  </w:t>
      </w:r>
      <w:r>
        <w:rPr>
          <w:rFonts w:ascii="Arial" w:hAnsi="Arial" w:cs="Arial"/>
        </w:rPr>
        <w:t xml:space="preserve">The BAF forms the key document for the Board in ensuring all principle </w:t>
      </w:r>
      <w:r w:rsidR="00316859">
        <w:rPr>
          <w:rFonts w:ascii="Arial" w:hAnsi="Arial" w:cs="Arial"/>
        </w:rPr>
        <w:t xml:space="preserve">strategic </w:t>
      </w:r>
      <w:r>
        <w:rPr>
          <w:rFonts w:ascii="Arial" w:hAnsi="Arial" w:cs="Arial"/>
        </w:rPr>
        <w:t xml:space="preserve">risks are controlled, that the effectiveness of the key controls has been assured and that there is sufficient evidence to support the Annual Governance Statement.  </w:t>
      </w:r>
      <w:r w:rsidR="00356E3C">
        <w:rPr>
          <w:rFonts w:ascii="Arial" w:hAnsi="Arial" w:cs="Arial"/>
        </w:rPr>
        <w:t xml:space="preserve"> </w:t>
      </w:r>
    </w:p>
    <w:p w:rsidR="00AE14E1" w:rsidRDefault="00AE14E1" w:rsidP="0073522A">
      <w:pPr>
        <w:jc w:val="both"/>
        <w:rPr>
          <w:rFonts w:ascii="Arial" w:hAnsi="Arial" w:cs="Arial"/>
          <w:b/>
        </w:rPr>
      </w:pPr>
    </w:p>
    <w:p w:rsidR="00567EEF" w:rsidRPr="00567EEF" w:rsidRDefault="00567EEF" w:rsidP="0073522A">
      <w:pPr>
        <w:jc w:val="both"/>
        <w:rPr>
          <w:rFonts w:ascii="Arial" w:hAnsi="Arial" w:cs="Arial"/>
          <w:b/>
        </w:rPr>
      </w:pPr>
      <w:r>
        <w:rPr>
          <w:rFonts w:ascii="Arial" w:hAnsi="Arial" w:cs="Arial"/>
          <w:b/>
        </w:rPr>
        <w:t>BAF review</w:t>
      </w:r>
      <w:r w:rsidR="00871FD3">
        <w:rPr>
          <w:rFonts w:ascii="Arial" w:hAnsi="Arial" w:cs="Arial"/>
          <w:b/>
        </w:rPr>
        <w:t>,</w:t>
      </w:r>
      <w:r>
        <w:rPr>
          <w:rFonts w:ascii="Arial" w:hAnsi="Arial" w:cs="Arial"/>
          <w:b/>
        </w:rPr>
        <w:t xml:space="preserve"> movement</w:t>
      </w:r>
      <w:r w:rsidR="00871FD3">
        <w:rPr>
          <w:rFonts w:ascii="Arial" w:hAnsi="Arial" w:cs="Arial"/>
          <w:b/>
        </w:rPr>
        <w:t xml:space="preserve"> and longer term overview</w:t>
      </w:r>
    </w:p>
    <w:p w:rsidR="00567EEF" w:rsidRDefault="00567EEF" w:rsidP="0073522A">
      <w:pPr>
        <w:jc w:val="both"/>
        <w:rPr>
          <w:rFonts w:ascii="Arial" w:hAnsi="Arial" w:cs="Arial"/>
        </w:rPr>
      </w:pPr>
    </w:p>
    <w:p w:rsidR="00667DD2" w:rsidRDefault="00BA237C" w:rsidP="00667DD2">
      <w:pPr>
        <w:jc w:val="both"/>
        <w:rPr>
          <w:rFonts w:ascii="Arial" w:hAnsi="Arial" w:cs="Arial"/>
        </w:rPr>
      </w:pPr>
      <w:r w:rsidRPr="004F35A8">
        <w:rPr>
          <w:rFonts w:ascii="Arial" w:hAnsi="Arial" w:cs="Arial"/>
        </w:rPr>
        <w:t xml:space="preserve">On a net/residual basis, </w:t>
      </w:r>
      <w:r w:rsidR="00FE5F8E" w:rsidRPr="004F35A8">
        <w:rPr>
          <w:rFonts w:ascii="Arial" w:hAnsi="Arial" w:cs="Arial"/>
        </w:rPr>
        <w:t xml:space="preserve">and at a strategic level, </w:t>
      </w:r>
      <w:r w:rsidRPr="004F35A8">
        <w:rPr>
          <w:rFonts w:ascii="Arial" w:hAnsi="Arial" w:cs="Arial"/>
        </w:rPr>
        <w:t xml:space="preserve">the Trust currently has: </w:t>
      </w:r>
      <w:r w:rsidR="00FB7E89">
        <w:rPr>
          <w:rFonts w:ascii="Arial" w:hAnsi="Arial" w:cs="Arial"/>
        </w:rPr>
        <w:t>1</w:t>
      </w:r>
      <w:r w:rsidR="001E625A" w:rsidRPr="004F35A8">
        <w:rPr>
          <w:rFonts w:ascii="Arial" w:hAnsi="Arial" w:cs="Arial"/>
        </w:rPr>
        <w:t xml:space="preserve"> extreme risk </w:t>
      </w:r>
      <w:r w:rsidR="00FA2C1E">
        <w:rPr>
          <w:rFonts w:ascii="Arial" w:hAnsi="Arial" w:cs="Arial"/>
        </w:rPr>
        <w:t xml:space="preserve">in relation to non-delivery of CIP savings </w:t>
      </w:r>
      <w:r w:rsidR="001E625A" w:rsidRPr="004F35A8">
        <w:rPr>
          <w:rFonts w:ascii="Arial" w:hAnsi="Arial" w:cs="Arial"/>
        </w:rPr>
        <w:t xml:space="preserve">(down from 4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w:t>
      </w:r>
      <w:r w:rsidR="00FB7E89">
        <w:rPr>
          <w:rFonts w:ascii="Arial" w:hAnsi="Arial" w:cs="Arial"/>
        </w:rPr>
        <w:t>2 in January 2016); 13</w:t>
      </w:r>
      <w:r w:rsidR="001E625A" w:rsidRPr="004F35A8">
        <w:rPr>
          <w:rFonts w:ascii="Arial" w:hAnsi="Arial" w:cs="Arial"/>
        </w:rPr>
        <w:t xml:space="preserve"> high risks (up from 7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w:t>
      </w:r>
      <w:r w:rsidR="00FB7E89">
        <w:rPr>
          <w:rFonts w:ascii="Arial" w:hAnsi="Arial" w:cs="Arial"/>
        </w:rPr>
        <w:t>12 in January 2016</w:t>
      </w:r>
      <w:r w:rsidR="001E625A" w:rsidRPr="004F35A8">
        <w:rPr>
          <w:rFonts w:ascii="Arial" w:hAnsi="Arial" w:cs="Arial"/>
        </w:rPr>
        <w:t xml:space="preserve">); and 4 medium risks (down from 5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unchanged from </w:t>
      </w:r>
      <w:r w:rsidR="008405D5">
        <w:rPr>
          <w:rFonts w:ascii="Arial" w:hAnsi="Arial" w:cs="Arial"/>
        </w:rPr>
        <w:t>October</w:t>
      </w:r>
      <w:r w:rsidR="00642FAF">
        <w:rPr>
          <w:rFonts w:ascii="Arial" w:hAnsi="Arial" w:cs="Arial"/>
        </w:rPr>
        <w:t xml:space="preserve"> 2015</w:t>
      </w:r>
      <w:r w:rsidR="00F27CA6">
        <w:rPr>
          <w:rFonts w:ascii="Arial" w:hAnsi="Arial" w:cs="Arial"/>
        </w:rPr>
        <w:t>,</w:t>
      </w:r>
      <w:r w:rsidR="00FB7E89">
        <w:rPr>
          <w:rFonts w:ascii="Arial" w:hAnsi="Arial" w:cs="Arial"/>
        </w:rPr>
        <w:t xml:space="preserve"> January </w:t>
      </w:r>
      <w:r w:rsidR="00F27CA6">
        <w:rPr>
          <w:rFonts w:ascii="Arial" w:hAnsi="Arial" w:cs="Arial"/>
        </w:rPr>
        <w:t xml:space="preserve">and April </w:t>
      </w:r>
      <w:r w:rsidR="00FB7E89">
        <w:rPr>
          <w:rFonts w:ascii="Arial" w:hAnsi="Arial" w:cs="Arial"/>
        </w:rPr>
        <w:t>2016</w:t>
      </w:r>
      <w:r w:rsidR="001E625A" w:rsidRPr="004F35A8">
        <w:rPr>
          <w:rFonts w:ascii="Arial" w:hAnsi="Arial" w:cs="Arial"/>
        </w:rPr>
        <w:t>).</w:t>
      </w:r>
      <w:r w:rsidR="001E625A" w:rsidRPr="001E625A">
        <w:rPr>
          <w:rFonts w:ascii="Arial" w:hAnsi="Arial" w:cs="Arial"/>
        </w:rPr>
        <w:t xml:space="preserve">  </w:t>
      </w:r>
      <w:r w:rsidR="00222AED">
        <w:rPr>
          <w:rFonts w:ascii="Arial" w:hAnsi="Arial" w:cs="Arial"/>
        </w:rPr>
        <w:t xml:space="preserve">These are set out on the heat maps below.  </w:t>
      </w:r>
    </w:p>
    <w:p w:rsidR="001E625A" w:rsidRDefault="001E625A" w:rsidP="00667DD2">
      <w:pPr>
        <w:jc w:val="both"/>
        <w:rPr>
          <w:rFonts w:ascii="Arial" w:hAnsi="Arial" w:cs="Arial"/>
        </w:rPr>
      </w:pPr>
    </w:p>
    <w:p w:rsidR="00F27CA6" w:rsidRDefault="00F27CA6" w:rsidP="00667DD2">
      <w:pPr>
        <w:jc w:val="both"/>
        <w:rPr>
          <w:rFonts w:ascii="Arial" w:hAnsi="Arial" w:cs="Arial"/>
        </w:rPr>
      </w:pPr>
      <w:r>
        <w:rPr>
          <w:rFonts w:ascii="Arial" w:hAnsi="Arial" w:cs="Arial"/>
        </w:rPr>
        <w:t xml:space="preserve">The extreme risk in relation to non-delivery of CIP savings (at SO 2.3) remains extreme-rated in light of detailed discussion at the meeting of the Finance and Investment Committee on 12 July 2016. </w:t>
      </w:r>
    </w:p>
    <w:p w:rsidR="00F27CA6" w:rsidRDefault="00F27CA6" w:rsidP="00667DD2">
      <w:pPr>
        <w:jc w:val="both"/>
        <w:rPr>
          <w:rFonts w:ascii="Arial" w:hAnsi="Arial" w:cs="Arial"/>
        </w:rPr>
      </w:pPr>
    </w:p>
    <w:p w:rsidR="00DD18C3" w:rsidRDefault="002F0522" w:rsidP="00B84D3E">
      <w:pPr>
        <w:pStyle w:val="ListParagraph"/>
        <w:ind w:left="0"/>
        <w:rPr>
          <w:rFonts w:ascii="Arial" w:hAnsi="Arial" w:cs="Arial"/>
        </w:rPr>
      </w:pPr>
      <w:r>
        <w:rPr>
          <w:rFonts w:ascii="Arial" w:hAnsi="Arial" w:cs="Arial"/>
        </w:rPr>
        <w:t>Strategic and operational risks to the Trust were considered at the Directorate Performance Reviews on 19 July 2016</w:t>
      </w:r>
      <w:r w:rsidR="00FA2C1E">
        <w:rPr>
          <w:rFonts w:ascii="Arial" w:hAnsi="Arial" w:cs="Arial"/>
        </w:rPr>
        <w:t>.  The BAF has been updated to reflect developments in:</w:t>
      </w:r>
    </w:p>
    <w:p w:rsidR="00FA2C1E" w:rsidRDefault="00FA2C1E" w:rsidP="00FA2C1E">
      <w:pPr>
        <w:pStyle w:val="ListParagraph"/>
        <w:numPr>
          <w:ilvl w:val="0"/>
          <w:numId w:val="27"/>
        </w:numPr>
        <w:rPr>
          <w:rFonts w:ascii="Arial" w:hAnsi="Arial" w:cs="Arial"/>
        </w:rPr>
      </w:pPr>
      <w:r>
        <w:rPr>
          <w:rFonts w:ascii="Arial" w:hAnsi="Arial" w:cs="Arial"/>
        </w:rPr>
        <w:t xml:space="preserve">the transformation of Oxfordshire Learning Disability services and work in partnership with Southern Health NHS FT (at SO 1.3); and </w:t>
      </w:r>
    </w:p>
    <w:p w:rsidR="00F27CA6" w:rsidRDefault="00F27CA6" w:rsidP="00F27CA6">
      <w:pPr>
        <w:pStyle w:val="ListParagraph"/>
        <w:rPr>
          <w:rFonts w:ascii="Arial" w:hAnsi="Arial" w:cs="Arial"/>
        </w:rPr>
      </w:pPr>
    </w:p>
    <w:p w:rsidR="00FA2C1E" w:rsidRDefault="00FA2C1E" w:rsidP="00FA2C1E">
      <w:pPr>
        <w:pStyle w:val="ListParagraph"/>
        <w:numPr>
          <w:ilvl w:val="0"/>
          <w:numId w:val="27"/>
        </w:numPr>
        <w:rPr>
          <w:rFonts w:ascii="Arial" w:hAnsi="Arial" w:cs="Arial"/>
        </w:rPr>
      </w:pPr>
      <w:r>
        <w:rPr>
          <w:rFonts w:ascii="Arial" w:hAnsi="Arial" w:cs="Arial"/>
        </w:rPr>
        <w:t xml:space="preserve">the Trust’s role in leading the development of a new model of care </w:t>
      </w:r>
      <w:r w:rsidRPr="00FA2C1E">
        <w:rPr>
          <w:rFonts w:ascii="Arial" w:hAnsi="Arial" w:cs="Arial"/>
        </w:rPr>
        <w:t>for low and medium secure adult mental health services in Buckinghamshire, Oxfordshire, Berkshire (East and West), Hampshire and Isle of Wight, Dorset and Milton Keynes</w:t>
      </w:r>
      <w:r w:rsidR="00F27CA6">
        <w:rPr>
          <w:rFonts w:ascii="Arial" w:hAnsi="Arial" w:cs="Arial"/>
        </w:rPr>
        <w:t xml:space="preserve"> (at SO 3.2). </w:t>
      </w:r>
    </w:p>
    <w:p w:rsidR="00F52D7C" w:rsidRDefault="00F52D7C" w:rsidP="00667DD2">
      <w:pPr>
        <w:jc w:val="both"/>
        <w:rPr>
          <w:rFonts w:ascii="Arial" w:hAnsi="Arial" w:cs="Arial"/>
        </w:rPr>
      </w:pPr>
    </w:p>
    <w:p w:rsidR="00667DD2" w:rsidRPr="00667DD2" w:rsidRDefault="00667DD2" w:rsidP="00667DD2">
      <w:pPr>
        <w:jc w:val="both"/>
        <w:rPr>
          <w:rFonts w:ascii="Arial" w:hAnsi="Arial" w:cs="Arial"/>
          <w:b/>
        </w:rPr>
      </w:pPr>
      <w:r w:rsidRPr="001E625A">
        <w:rPr>
          <w:rFonts w:ascii="Arial" w:hAnsi="Arial" w:cs="Arial"/>
          <w:b/>
        </w:rPr>
        <w:lastRenderedPageBreak/>
        <w:t>Position and movement of BAF risks</w:t>
      </w:r>
      <w:r w:rsidRPr="00667DD2">
        <w:rPr>
          <w:rFonts w:ascii="Arial" w:hAnsi="Arial" w:cs="Arial"/>
          <w:b/>
        </w:rPr>
        <w:t xml:space="preserve"> </w:t>
      </w:r>
    </w:p>
    <w:p w:rsidR="00667DD2" w:rsidRPr="00667DD2" w:rsidRDefault="00667DD2" w:rsidP="00667DD2">
      <w:pPr>
        <w:jc w:val="both"/>
        <w:rPr>
          <w:rFonts w:ascii="Arial" w:hAnsi="Arial" w:cs="Arial"/>
        </w:rPr>
      </w:pPr>
    </w:p>
    <w:p w:rsidR="00F52D7C" w:rsidRPr="00F52D7C" w:rsidRDefault="00385A94" w:rsidP="00BA237C">
      <w:pPr>
        <w:jc w:val="both"/>
      </w:pPr>
      <w:r>
        <w:pict>
          <v:shape id="_x0000_i1026" type="#_x0000_t75" style="width:266.7pt;height:301.75pt">
            <v:imagedata r:id="rId10" o:title=""/>
          </v:shape>
        </w:pict>
      </w:r>
    </w:p>
    <w:p w:rsidR="00CD4771" w:rsidRDefault="00385A94" w:rsidP="0073522A">
      <w:pPr>
        <w:jc w:val="both"/>
        <w:rPr>
          <w:rFonts w:ascii="Arial" w:hAnsi="Arial" w:cs="Arial"/>
          <w:b/>
        </w:rPr>
      </w:pPr>
      <w:r>
        <w:pict>
          <v:shape id="_x0000_i1027" type="#_x0000_t75" style="width:268.6pt;height:303.05pt">
            <v:imagedata r:id="rId11" o:title=""/>
          </v:shape>
        </w:pict>
      </w:r>
    </w:p>
    <w:p w:rsidR="00BD212A" w:rsidRDefault="00BD212A" w:rsidP="00BD212A">
      <w:pPr>
        <w:ind w:left="720"/>
        <w:jc w:val="both"/>
        <w:rPr>
          <w:rFonts w:ascii="Arial" w:hAnsi="Arial" w:cs="Arial"/>
        </w:rPr>
      </w:pPr>
    </w:p>
    <w:p w:rsidR="00EE2C27" w:rsidRDefault="00EE2C27" w:rsidP="002A52E3">
      <w:pPr>
        <w:jc w:val="both"/>
        <w:rPr>
          <w:rFonts w:ascii="Arial" w:hAnsi="Arial" w:cs="Arial"/>
          <w:b/>
        </w:rPr>
      </w:pPr>
    </w:p>
    <w:p w:rsidR="00292F6B" w:rsidRDefault="00385A94" w:rsidP="002A52E3">
      <w:pPr>
        <w:jc w:val="both"/>
        <w:rPr>
          <w:rFonts w:ascii="Arial" w:hAnsi="Arial" w:cs="Arial"/>
          <w:b/>
        </w:rPr>
      </w:pPr>
      <w:r>
        <w:pict>
          <v:shape id="_x0000_i1028" type="#_x0000_t75" style="width:279.85pt;height:293.65pt">
            <v:imagedata r:id="rId12" o:title=""/>
          </v:shape>
        </w:pict>
      </w:r>
    </w:p>
    <w:p w:rsidR="002A52E3" w:rsidRPr="002A52E3" w:rsidRDefault="00F52D7C" w:rsidP="002A52E3">
      <w:pPr>
        <w:jc w:val="both"/>
        <w:rPr>
          <w:rFonts w:ascii="Arial" w:hAnsi="Arial" w:cs="Arial"/>
          <w:b/>
        </w:rPr>
      </w:pPr>
      <w:r>
        <w:rPr>
          <w:rFonts w:ascii="Arial" w:hAnsi="Arial" w:cs="Arial"/>
          <w:b/>
        </w:rPr>
        <w:br w:type="page"/>
      </w:r>
      <w:r w:rsidR="002A52E3" w:rsidRPr="002A52E3">
        <w:rPr>
          <w:rFonts w:ascii="Arial" w:hAnsi="Arial" w:cs="Arial"/>
          <w:b/>
        </w:rPr>
        <w:lastRenderedPageBreak/>
        <w:t>Appendix 1</w:t>
      </w:r>
      <w:r w:rsidR="00A30EF3">
        <w:rPr>
          <w:rFonts w:ascii="Arial" w:hAnsi="Arial" w:cs="Arial"/>
          <w:b/>
        </w:rPr>
        <w:t>:</w:t>
      </w:r>
      <w:r w:rsidR="002A52E3" w:rsidRPr="002A52E3">
        <w:rPr>
          <w:rFonts w:ascii="Arial" w:hAnsi="Arial" w:cs="Arial"/>
          <w:b/>
        </w:rPr>
        <w:t xml:space="preserve"> </w:t>
      </w:r>
      <w:r w:rsidR="00A30EF3" w:rsidRPr="00A30EF3">
        <w:rPr>
          <w:rFonts w:ascii="Arial" w:hAnsi="Arial" w:cs="Arial"/>
          <w:b/>
        </w:rPr>
        <w:t xml:space="preserve">Strategic </w:t>
      </w:r>
      <w:r w:rsidR="00A30EF3">
        <w:rPr>
          <w:rFonts w:ascii="Arial" w:hAnsi="Arial" w:cs="Arial"/>
          <w:b/>
        </w:rPr>
        <w:t xml:space="preserve">Objectives of the Trust with </w:t>
      </w:r>
      <w:r w:rsidR="00A30EF3" w:rsidRPr="00A30EF3">
        <w:rPr>
          <w:rFonts w:ascii="Arial" w:hAnsi="Arial" w:cs="Arial"/>
          <w:b/>
        </w:rPr>
        <w:t>BAF risks</w:t>
      </w:r>
    </w:p>
    <w:p w:rsidR="002A52E3" w:rsidRPr="00821237" w:rsidRDefault="002A52E3" w:rsidP="002A52E3">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1. Driving Quality Improvement </w:t>
            </w:r>
          </w:p>
          <w:p w:rsidR="00821237" w:rsidRPr="00821237" w:rsidRDefault="00821237" w:rsidP="006811B4">
            <w:pPr>
              <w:jc w:val="both"/>
              <w:rPr>
                <w:rFonts w:ascii="Arial" w:hAnsi="Arial" w:cs="Arial"/>
              </w:rPr>
            </w:pPr>
            <w:r w:rsidRPr="00821237">
              <w:rPr>
                <w:rFonts w:ascii="Arial" w:hAnsi="Arial" w:cs="Arial"/>
              </w:rPr>
              <w:t xml:space="preserve">(Goals: patients will be safe from harm; patients will achieve the clinical outcomes they want; and patients and </w:t>
            </w:r>
            <w:proofErr w:type="spellStart"/>
            <w:r w:rsidRPr="00821237">
              <w:rPr>
                <w:rFonts w:ascii="Arial" w:hAnsi="Arial" w:cs="Arial"/>
              </w:rPr>
              <w:t>carers</w:t>
            </w:r>
            <w:proofErr w:type="spellEnd"/>
            <w:r w:rsidRPr="00821237">
              <w:rPr>
                <w:rFonts w:ascii="Arial" w:hAnsi="Arial" w:cs="Arial"/>
              </w:rPr>
              <w:t xml:space="preserve"> will have an excellent experience)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1.1.</w:t>
            </w:r>
            <w:r w:rsidRPr="00821237">
              <w:rPr>
                <w:rFonts w:ascii="Arial" w:hAnsi="Arial" w:cs="Arial"/>
              </w:rPr>
              <w:tab/>
              <w:t>Failure to: (</w:t>
            </w:r>
            <w:proofErr w:type="spellStart"/>
            <w:r w:rsidRPr="00821237">
              <w:rPr>
                <w:rFonts w:ascii="Arial" w:hAnsi="Arial" w:cs="Arial"/>
              </w:rPr>
              <w:t>i</w:t>
            </w:r>
            <w:proofErr w:type="spellEnd"/>
            <w:r w:rsidRPr="00821237">
              <w:rPr>
                <w:rFonts w:ascii="Arial" w:hAnsi="Arial" w:cs="Arial"/>
              </w:rPr>
              <w:t>) meet consistently quality standards for clinical care; (ii) address variability across quality standards; or (iii) reconcile conflicting quality standards or guidance, will result in poorer outcomes for patients and poorer patient safety and experience</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1.2.</w:t>
            </w:r>
            <w:r w:rsidRPr="00821237">
              <w:rPr>
                <w:rFonts w:ascii="Arial" w:hAnsi="Arial" w:cs="Arial"/>
              </w:rPr>
              <w:tab/>
              <w:t>Failure of service models to deliver an integrated care pathway may mean that the individual needs of patients, including those with special needs and/or disabilities, are not met and that patients are not provided with appropriate access to, and transfer between, services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1.3.</w:t>
            </w:r>
            <w:r w:rsidRPr="00821237">
              <w:rPr>
                <w:rFonts w:ascii="Arial" w:hAnsi="Arial" w:cs="Arial"/>
              </w:rPr>
              <w:tab/>
              <w:t xml:space="preserve">Failure to manage change effectively may compromise quality and safety during the transition from current to future service models and compromise staff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1.4.</w:t>
            </w:r>
            <w:r w:rsidRPr="00821237">
              <w:rPr>
                <w:rFonts w:ascii="Arial" w:hAnsi="Arial" w:cs="Arial"/>
              </w:rPr>
              <w:tab/>
              <w:t xml:space="preserve">(Formerly 4.3) Failure to ensure patients and </w:t>
            </w:r>
            <w:proofErr w:type="spellStart"/>
            <w:r w:rsidRPr="00821237">
              <w:rPr>
                <w:rFonts w:ascii="Arial" w:hAnsi="Arial" w:cs="Arial"/>
              </w:rPr>
              <w:t>carers</w:t>
            </w:r>
            <w:proofErr w:type="spellEnd"/>
            <w:r w:rsidRPr="00821237">
              <w:rPr>
                <w:rFonts w:ascii="Arial" w:hAnsi="Arial" w:cs="Arial"/>
              </w:rPr>
              <w:t xml:space="preserve"> are involved in managing and leading on their own care could lead to compromising patient outcomes and not delivering sustainable health care</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2. Delivering Operational Excellence</w:t>
            </w:r>
          </w:p>
          <w:p w:rsidR="00821237" w:rsidRPr="00821237" w:rsidRDefault="00821237" w:rsidP="006811B4">
            <w:pPr>
              <w:jc w:val="both"/>
              <w:rPr>
                <w:rFonts w:ascii="Arial" w:hAnsi="Arial" w:cs="Arial"/>
              </w:rPr>
            </w:pPr>
            <w:r w:rsidRPr="00821237">
              <w:rPr>
                <w:rFonts w:ascii="Arial" w:hAnsi="Arial" w:cs="Arial"/>
              </w:rPr>
              <w:t>(Goals: our services will be effective and efficient; information will be translated into knowledge; and our planned surplus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2.1.</w:t>
            </w:r>
            <w:r w:rsidRPr="00821237">
              <w:rPr>
                <w:rFonts w:ascii="Arial" w:hAnsi="Arial" w:cs="Arial"/>
              </w:rPr>
              <w:tab/>
              <w:t xml:space="preserve">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2.2.</w:t>
            </w:r>
            <w:r w:rsidRPr="00821237">
              <w:rPr>
                <w:rFonts w:ascii="Arial" w:hAnsi="Arial" w:cs="Arial"/>
              </w:rPr>
              <w:tab/>
              <w:t xml:space="preserve">Ineffective business planning arrangements that do not integrate activities at all levels of the Trust may lead to: the Trust being in breach of regulatory and statutory obligations; the Trust failing to achieve its annual objectives and consequently being unable to meet its strategic objectives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2.3.</w:t>
            </w:r>
            <w:r w:rsidRPr="00821237">
              <w:rPr>
                <w:rFonts w:ascii="Arial" w:hAnsi="Arial" w:cs="Arial"/>
              </w:rPr>
              <w:tab/>
              <w:t xml:space="preserve">(Formerly 4.2) Non-delivery of CIP savings and productivity gains may lead to: failure to deliver the Trust's financial plans; additional scrutiny and intervention by Monitor; insufficient cash generation to fund future capital </w:t>
            </w:r>
            <w:proofErr w:type="spellStart"/>
            <w:r w:rsidRPr="00821237">
              <w:rPr>
                <w:rFonts w:ascii="Arial" w:hAnsi="Arial" w:cs="Arial"/>
              </w:rPr>
              <w:t>programmes</w:t>
            </w:r>
            <w:proofErr w:type="spellEnd"/>
          </w:p>
        </w:tc>
      </w:tr>
    </w:tbl>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lastRenderedPageBreak/>
              <w:t>3. Delivering Innovation, Learning and Teaching</w:t>
            </w:r>
          </w:p>
          <w:p w:rsidR="00821237" w:rsidRPr="00821237" w:rsidRDefault="00821237" w:rsidP="006811B4">
            <w:pPr>
              <w:jc w:val="both"/>
              <w:rPr>
                <w:rFonts w:ascii="Arial" w:hAnsi="Arial" w:cs="Arial"/>
              </w:rPr>
            </w:pPr>
            <w:r w:rsidRPr="00821237">
              <w:rPr>
                <w:rFonts w:ascii="Arial" w:hAnsi="Arial" w:cs="Arial"/>
              </w:rPr>
              <w:t xml:space="preserve">(Goals: the impact of the AHSN, AHSC and CLAHRC will be </w:t>
            </w:r>
            <w:proofErr w:type="spellStart"/>
            <w:r w:rsidRPr="00821237">
              <w:rPr>
                <w:rFonts w:ascii="Arial" w:hAnsi="Arial" w:cs="Arial"/>
              </w:rPr>
              <w:t>maximised</w:t>
            </w:r>
            <w:proofErr w:type="spellEnd"/>
            <w:r w:rsidRPr="00821237">
              <w:rPr>
                <w:rFonts w:ascii="Arial" w:hAnsi="Arial" w:cs="Arial"/>
              </w:rPr>
              <w:t>; we will collaborate in research and innovation; and we will deliver high quality teaching)</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3.1.</w:t>
            </w:r>
            <w:r w:rsidRPr="00821237">
              <w:rPr>
                <w:rFonts w:ascii="Arial" w:hAnsi="Arial" w:cs="Arial"/>
              </w:rPr>
              <w:tab/>
              <w:t xml:space="preserve">Failure to fully </w:t>
            </w:r>
            <w:proofErr w:type="spellStart"/>
            <w:r w:rsidRPr="00821237">
              <w:rPr>
                <w:rFonts w:ascii="Arial" w:hAnsi="Arial" w:cs="Arial"/>
              </w:rPr>
              <w:t>realise</w:t>
            </w:r>
            <w:proofErr w:type="spellEnd"/>
            <w:r w:rsidRPr="00821237">
              <w:rPr>
                <w:rFonts w:ascii="Arial" w:hAnsi="Arial" w:cs="Arial"/>
              </w:rPr>
              <w:t xml:space="preserve"> the Trust's academic and Research and Development potential may adversely affect its reputation and lead to loss of opportunity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3.2.</w:t>
            </w:r>
            <w:r w:rsidRPr="00821237">
              <w:rPr>
                <w:rFonts w:ascii="Arial" w:hAnsi="Arial" w:cs="Arial"/>
              </w:rPr>
              <w:tab/>
              <w:t xml:space="preserve">Failure to be sufficiently innovative and leading edge in its practice may lead to the Trust not being able to keep current contracts or </w:t>
            </w:r>
            <w:proofErr w:type="spellStart"/>
            <w:r w:rsidRPr="00821237">
              <w:rPr>
                <w:rFonts w:ascii="Arial" w:hAnsi="Arial" w:cs="Arial"/>
              </w:rPr>
              <w:t>realise</w:t>
            </w:r>
            <w:proofErr w:type="spellEnd"/>
            <w:r w:rsidRPr="00821237">
              <w:rPr>
                <w:rFonts w:ascii="Arial" w:hAnsi="Arial" w:cs="Arial"/>
              </w:rPr>
              <w:t xml:space="preserve"> its potential in a competitive market      </w:t>
            </w:r>
          </w:p>
        </w:tc>
      </w:tr>
    </w:tbl>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4. Developing Our Business through Collaboration and Partnerships </w:t>
            </w:r>
          </w:p>
          <w:p w:rsidR="00821237" w:rsidRPr="00821237" w:rsidRDefault="00821237" w:rsidP="006811B4">
            <w:pPr>
              <w:jc w:val="both"/>
              <w:rPr>
                <w:rFonts w:ascii="Arial" w:hAnsi="Arial" w:cs="Arial"/>
              </w:rPr>
            </w:pPr>
            <w:r w:rsidRPr="00821237">
              <w:rPr>
                <w:rFonts w:ascii="Arial" w:hAnsi="Arial" w:cs="Arial"/>
              </w:rPr>
              <w:t>(Goals: we will work in collaborative partnerships; we will maintain and grow our services where we add value; and we will have strong relationship with our stakeholders)</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4.1.</w:t>
            </w:r>
            <w:r w:rsidRPr="00821237">
              <w:rPr>
                <w:rFonts w:ascii="Arial" w:hAnsi="Arial" w:cs="Arial"/>
              </w:rPr>
              <w:tab/>
            </w:r>
            <w:r w:rsidR="00901BE5" w:rsidRPr="00901BE5">
              <w:rPr>
                <w:rFonts w:ascii="Arial" w:hAnsi="Arial" w:cs="Arial"/>
              </w:rPr>
              <w:t>Failure of the Health and Social Care Systems in which we work to act together to deliver integrated care.  Changes in Health and Social Care Systems may impact adversely on the operations of the Trust</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4.2.</w:t>
            </w:r>
            <w:r w:rsidRPr="00821237">
              <w:rPr>
                <w:rFonts w:ascii="Arial" w:hAnsi="Arial" w:cs="Arial"/>
              </w:rPr>
              <w:tab/>
              <w:t xml:space="preserve">Failure to work collaboratively and effectively with external partners may compromise service delivery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4.3.</w:t>
            </w:r>
            <w:r w:rsidRPr="00821237">
              <w:rPr>
                <w:rFonts w:ascii="Arial" w:hAnsi="Arial" w:cs="Arial"/>
              </w:rPr>
              <w:tab/>
              <w:t xml:space="preserve">If the Trust does not proactively engage with its membership, patients and the wider public then this may compromise its ability to listen and respond to feedback, involve stakeholders proactively  and communicate effectively and transparently  </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5. Developing Leadership, People and Culture</w:t>
            </w:r>
          </w:p>
          <w:p w:rsidR="00821237" w:rsidRPr="00821237" w:rsidRDefault="00821237" w:rsidP="006811B4">
            <w:pPr>
              <w:jc w:val="both"/>
              <w:rPr>
                <w:rFonts w:ascii="Arial" w:hAnsi="Arial" w:cs="Arial"/>
              </w:rPr>
            </w:pPr>
            <w:r w:rsidRPr="00821237">
              <w:rPr>
                <w:rFonts w:ascii="Arial" w:hAnsi="Arial" w:cs="Arial"/>
              </w:rPr>
              <w:t>(Goals: staff satisfaction will be in the top 20% of Trusts nationally; our staff and team will be high-performing; and we will recruit and retain an excellent workforce)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r w:rsidRPr="00821237">
              <w:rPr>
                <w:rFonts w:ascii="Arial" w:hAnsi="Arial" w:cs="Arial"/>
              </w:rPr>
              <w:tab/>
            </w:r>
          </w:p>
          <w:p w:rsidR="00821237" w:rsidRPr="00821237" w:rsidRDefault="00821237" w:rsidP="006811B4">
            <w:pPr>
              <w:jc w:val="both"/>
              <w:rPr>
                <w:rFonts w:ascii="Arial" w:hAnsi="Arial" w:cs="Arial"/>
              </w:rPr>
            </w:pPr>
            <w:r w:rsidRPr="00821237">
              <w:rPr>
                <w:rFonts w:ascii="Arial" w:hAnsi="Arial" w:cs="Arial"/>
              </w:rPr>
              <w:t>A.</w:t>
            </w:r>
            <w:r w:rsidRPr="00821237">
              <w:rPr>
                <w:rFonts w:ascii="Arial" w:hAnsi="Arial" w:cs="Arial"/>
              </w:rPr>
              <w:tab/>
              <w:t xml:space="preserve">Inadequate planning for current and future workforce requirements (including number of staff, </w:t>
            </w:r>
            <w:proofErr w:type="spellStart"/>
            <w:r w:rsidRPr="00821237">
              <w:rPr>
                <w:rFonts w:ascii="Arial" w:hAnsi="Arial" w:cs="Arial"/>
              </w:rPr>
              <w:t>calibre</w:t>
            </w:r>
            <w:proofErr w:type="spellEnd"/>
            <w:r w:rsidRPr="00821237">
              <w:rPr>
                <w:rFonts w:ascii="Arial" w:hAnsi="Arial" w:cs="Arial"/>
              </w:rPr>
              <w:t>, skills and training) or ability to respond to changing requirements in a timely manner may lead to: impaired ability to deliver the quantity of healthcare services to the required standards of quality; and inability to achieve the business plan and strategic objectives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p>
          <w:p w:rsidR="00821237" w:rsidRDefault="00821237" w:rsidP="00132C46">
            <w:pPr>
              <w:jc w:val="both"/>
              <w:rPr>
                <w:rFonts w:ascii="Arial" w:hAnsi="Arial" w:cs="Arial"/>
              </w:rPr>
            </w:pPr>
            <w:r w:rsidRPr="00821237">
              <w:rPr>
                <w:rFonts w:ascii="Arial" w:hAnsi="Arial" w:cs="Arial"/>
              </w:rPr>
              <w:t>B.</w:t>
            </w:r>
            <w:r w:rsidRPr="00821237">
              <w:rPr>
                <w:rFonts w:ascii="Arial" w:hAnsi="Arial" w:cs="Arial"/>
              </w:rPr>
              <w:tab/>
              <w:t>Inability to fill vacancies resulting in the quality and quantity of healthcare being impaired</w:t>
            </w:r>
          </w:p>
          <w:p w:rsidR="00132C46" w:rsidRPr="00821237" w:rsidRDefault="00132C46" w:rsidP="00132C46">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lastRenderedPageBreak/>
              <w:t>5.2.</w:t>
            </w:r>
            <w:r w:rsidRPr="00821237">
              <w:rPr>
                <w:rFonts w:ascii="Arial" w:hAnsi="Arial" w:cs="Arial"/>
              </w:rPr>
              <w:tab/>
              <w:t xml:space="preserve">Failure to put in place a coherent and </w:t>
            </w:r>
            <w:proofErr w:type="spellStart"/>
            <w:r w:rsidRPr="00821237">
              <w:rPr>
                <w:rFonts w:ascii="Arial" w:hAnsi="Arial" w:cs="Arial"/>
              </w:rPr>
              <w:t>co-ordinated</w:t>
            </w:r>
            <w:proofErr w:type="spellEnd"/>
            <w:r w:rsidRPr="00821237">
              <w:rPr>
                <w:rFonts w:ascii="Arial" w:hAnsi="Arial" w:cs="Arial"/>
              </w:rPr>
              <w:t xml:space="preserve"> structure and approach to </w:t>
            </w:r>
            <w:proofErr w:type="spellStart"/>
            <w:r w:rsidRPr="00821237">
              <w:rPr>
                <w:rFonts w:ascii="Arial" w:hAnsi="Arial" w:cs="Arial"/>
              </w:rPr>
              <w:t>organisational</w:t>
            </w:r>
            <w:proofErr w:type="spellEnd"/>
            <w:r w:rsidRPr="00821237">
              <w:rPr>
                <w:rFonts w:ascii="Arial" w:hAnsi="Arial" w:cs="Arial"/>
              </w:rPr>
              <w:t xml:space="preserve"> development and leadership development may </w:t>
            </w:r>
            <w:proofErr w:type="spellStart"/>
            <w:r w:rsidRPr="00821237">
              <w:rPr>
                <w:rFonts w:ascii="Arial" w:hAnsi="Arial" w:cs="Arial"/>
              </w:rPr>
              <w:t>jeopardise</w:t>
            </w:r>
            <w:proofErr w:type="spellEnd"/>
            <w:r w:rsidRPr="00821237">
              <w:rPr>
                <w:rFonts w:ascii="Arial" w:hAnsi="Arial" w:cs="Arial"/>
              </w:rPr>
              <w:t>: (</w:t>
            </w:r>
            <w:proofErr w:type="spellStart"/>
            <w:r w:rsidRPr="00821237">
              <w:rPr>
                <w:rFonts w:ascii="Arial" w:hAnsi="Arial" w:cs="Arial"/>
              </w:rPr>
              <w:t>i</w:t>
            </w:r>
            <w:proofErr w:type="spellEnd"/>
            <w:r w:rsidRPr="00821237">
              <w:rPr>
                <w:rFonts w:ascii="Arial" w:hAnsi="Arial" w:cs="Arial"/>
              </w:rPr>
              <w:t xml:space="preserve">) the development of robust clinical and non-clinical leadership to support service delivery and change; (ii) the Trust becoming a clinically-led </w:t>
            </w:r>
            <w:proofErr w:type="spellStart"/>
            <w:r w:rsidRPr="00821237">
              <w:rPr>
                <w:rFonts w:ascii="Arial" w:hAnsi="Arial" w:cs="Arial"/>
              </w:rPr>
              <w:t>organisation</w:t>
            </w:r>
            <w:proofErr w:type="spellEnd"/>
            <w:r w:rsidRPr="00821237">
              <w:rPr>
                <w:rFonts w:ascii="Arial" w:hAnsi="Arial" w:cs="Arial"/>
              </w:rPr>
              <w:t xml:space="preserve">; and (iii) the Trust becoming a "well-led" </w:t>
            </w:r>
            <w:proofErr w:type="spellStart"/>
            <w:r w:rsidRPr="00821237">
              <w:rPr>
                <w:rFonts w:ascii="Arial" w:hAnsi="Arial" w:cs="Arial"/>
              </w:rPr>
              <w:t>organisation</w:t>
            </w:r>
            <w:proofErr w:type="spellEnd"/>
            <w:r w:rsidRPr="00821237">
              <w:rPr>
                <w:rFonts w:ascii="Arial" w:hAnsi="Arial" w:cs="Arial"/>
              </w:rPr>
              <w:t xml:space="preserve"> under the CQC domain  </w:t>
            </w:r>
          </w:p>
        </w:tc>
      </w:tr>
    </w:tbl>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6. Getting the most out of Technology</w:t>
            </w:r>
          </w:p>
          <w:p w:rsidR="00821237" w:rsidRPr="00821237" w:rsidRDefault="00821237" w:rsidP="006811B4">
            <w:pPr>
              <w:jc w:val="both"/>
              <w:rPr>
                <w:rFonts w:ascii="Arial" w:hAnsi="Arial" w:cs="Arial"/>
              </w:rPr>
            </w:pPr>
            <w:r w:rsidRPr="00821237">
              <w:rPr>
                <w:rFonts w:ascii="Arial" w:hAnsi="Arial" w:cs="Arial"/>
              </w:rPr>
              <w:t>(Goals: our patients and staff will have the right technology available; our workforce will have the necessary IT skills to do their jobs well; and an outstanding IT service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6.1.</w:t>
            </w:r>
            <w:r w:rsidRPr="00821237">
              <w:rPr>
                <w:rFonts w:ascii="Arial" w:hAnsi="Arial" w:cs="Arial"/>
              </w:rPr>
              <w:tab/>
              <w:t>Incomplete and inaccurate data and records, both clinical and operational, may lead to: less effective planning and decision-making; lesser control over service safety and quality; lesser ability to drive improvements in safety, quality and productivity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6.2.</w:t>
            </w:r>
            <w:r w:rsidRPr="00821237">
              <w:rPr>
                <w:rFonts w:ascii="Arial" w:hAnsi="Arial" w:cs="Arial"/>
              </w:rPr>
              <w:tab/>
              <w:t>Failure to meet the key objectives of the project to replace the Electronic Health Record system may lead to: inaccurate patient records; inefficient use of clinicians' time; less safe and lesser quality of care; increased cost of operation through lost opportunities to improve productivity</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7. Using our Estate efficiently</w:t>
            </w:r>
          </w:p>
          <w:p w:rsidR="00821237" w:rsidRPr="00821237" w:rsidRDefault="00821237" w:rsidP="006811B4">
            <w:pPr>
              <w:jc w:val="both"/>
              <w:rPr>
                <w:rFonts w:ascii="Arial" w:hAnsi="Arial" w:cs="Arial"/>
              </w:rPr>
            </w:pPr>
            <w:r w:rsidRPr="00821237">
              <w:rPr>
                <w:rFonts w:ascii="Arial" w:hAnsi="Arial" w:cs="Arial"/>
              </w:rPr>
              <w:t>(Goals: patients and staff will benefit from safe and appropriate environments; our estate will be sustainable and environmentally-friendly; and our estate will be cost-effective)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7.1.</w:t>
            </w:r>
            <w:r w:rsidRPr="00821237">
              <w:rPr>
                <w:rFonts w:ascii="Arial" w:hAnsi="Arial" w:cs="Arial"/>
              </w:rPr>
              <w:tab/>
              <w:t>Facilities being unsuitable or unfit for purpose may lead to: increased risk to patient safety; lesser quality of care and patient experience; increased cost of operation; breach of statutory requirements</w:t>
            </w:r>
          </w:p>
        </w:tc>
      </w:tr>
    </w:tbl>
    <w:p w:rsidR="00821237" w:rsidRPr="00821237" w:rsidRDefault="00821237" w:rsidP="00821237">
      <w:pPr>
        <w:jc w:val="both"/>
        <w:rPr>
          <w:rFonts w:ascii="Arial" w:hAnsi="Arial" w:cs="Arial"/>
        </w:rPr>
      </w:pPr>
    </w:p>
    <w:p w:rsidR="00D238B9" w:rsidRPr="00D238B9" w:rsidRDefault="00D238B9" w:rsidP="002A52E3">
      <w:pPr>
        <w:jc w:val="both"/>
        <w:rPr>
          <w:rFonts w:ascii="Arial" w:hAnsi="Arial" w:cs="Arial"/>
        </w:rPr>
      </w:pPr>
    </w:p>
    <w:sectPr w:rsidR="00D238B9" w:rsidRPr="00D238B9" w:rsidSect="00BD212A">
      <w:headerReference w:type="firs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9" w:rsidRPr="005B3E3C" w:rsidRDefault="00316859" w:rsidP="00316859">
    <w:pPr>
      <w:pStyle w:val="Header"/>
      <w:jc w:val="center"/>
      <w:rPr>
        <w:rFonts w:ascii="Arial" w:hAnsi="Arial" w:cs="Arial"/>
      </w:rPr>
    </w:pPr>
    <w:r>
      <w:rPr>
        <w:rFonts w:ascii="Arial" w:hAnsi="Arial" w:cs="Arial"/>
        <w:b/>
        <w:i/>
      </w:rPr>
      <w:t>PUBLIC</w:t>
    </w:r>
  </w:p>
  <w:p w:rsidR="00316859" w:rsidRDefault="00316859" w:rsidP="003168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1A3045"/>
    <w:multiLevelType w:val="hybridMultilevel"/>
    <w:tmpl w:val="FDB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F45D2"/>
    <w:multiLevelType w:val="hybridMultilevel"/>
    <w:tmpl w:val="9732F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41D56"/>
    <w:multiLevelType w:val="hybridMultilevel"/>
    <w:tmpl w:val="4AB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F73D2"/>
    <w:multiLevelType w:val="hybridMultilevel"/>
    <w:tmpl w:val="255EF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721DF"/>
    <w:multiLevelType w:val="hybridMultilevel"/>
    <w:tmpl w:val="233E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A76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C6788D"/>
    <w:multiLevelType w:val="hybridMultilevel"/>
    <w:tmpl w:val="033E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A3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4E2682"/>
    <w:multiLevelType w:val="hybridMultilevel"/>
    <w:tmpl w:val="444C85B4"/>
    <w:lvl w:ilvl="0" w:tplc="EE92F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7C5B5B"/>
    <w:multiLevelType w:val="hybridMultilevel"/>
    <w:tmpl w:val="0BB4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80D1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9AD3039"/>
    <w:multiLevelType w:val="hybridMultilevel"/>
    <w:tmpl w:val="6D92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3A31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8C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536E5C"/>
    <w:multiLevelType w:val="hybridMultilevel"/>
    <w:tmpl w:val="3F6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931281"/>
    <w:multiLevelType w:val="hybridMultilevel"/>
    <w:tmpl w:val="414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AD5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7C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E83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72A590B"/>
    <w:multiLevelType w:val="hybridMultilevel"/>
    <w:tmpl w:val="65CC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B70DC0"/>
    <w:multiLevelType w:val="multilevel"/>
    <w:tmpl w:val="847CF31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274238"/>
    <w:multiLevelType w:val="hybridMultilevel"/>
    <w:tmpl w:val="63A8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5"/>
  </w:num>
  <w:num w:numId="8">
    <w:abstractNumId w:val="18"/>
  </w:num>
  <w:num w:numId="9">
    <w:abstractNumId w:val="16"/>
  </w:num>
  <w:num w:numId="10">
    <w:abstractNumId w:val="19"/>
  </w:num>
  <w:num w:numId="11">
    <w:abstractNumId w:val="6"/>
  </w:num>
  <w:num w:numId="12">
    <w:abstractNumId w:val="0"/>
  </w:num>
  <w:num w:numId="13">
    <w:abstractNumId w:val="9"/>
  </w:num>
  <w:num w:numId="14">
    <w:abstractNumId w:val="24"/>
  </w:num>
  <w:num w:numId="15">
    <w:abstractNumId w:val="11"/>
  </w:num>
  <w:num w:numId="16">
    <w:abstractNumId w:val="15"/>
  </w:num>
  <w:num w:numId="17">
    <w:abstractNumId w:val="14"/>
  </w:num>
  <w:num w:numId="18">
    <w:abstractNumId w:val="22"/>
  </w:num>
  <w:num w:numId="19">
    <w:abstractNumId w:val="20"/>
  </w:num>
  <w:num w:numId="20">
    <w:abstractNumId w:val="8"/>
  </w:num>
  <w:num w:numId="21">
    <w:abstractNumId w:val="3"/>
  </w:num>
  <w:num w:numId="22">
    <w:abstractNumId w:val="2"/>
  </w:num>
  <w:num w:numId="23">
    <w:abstractNumId w:val="4"/>
  </w:num>
  <w:num w:numId="24">
    <w:abstractNumId w:val="25"/>
  </w:num>
  <w:num w:numId="25">
    <w:abstractNumId w:val="13"/>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0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E8"/>
    <w:rsid w:val="00011E9C"/>
    <w:rsid w:val="000218A0"/>
    <w:rsid w:val="00030E59"/>
    <w:rsid w:val="00065ADD"/>
    <w:rsid w:val="0007557C"/>
    <w:rsid w:val="00083BBF"/>
    <w:rsid w:val="000C2E5E"/>
    <w:rsid w:val="000C506C"/>
    <w:rsid w:val="000D5537"/>
    <w:rsid w:val="000E617D"/>
    <w:rsid w:val="000F0908"/>
    <w:rsid w:val="000F78C8"/>
    <w:rsid w:val="00103E0A"/>
    <w:rsid w:val="00106742"/>
    <w:rsid w:val="001304F0"/>
    <w:rsid w:val="00132C46"/>
    <w:rsid w:val="00142A9B"/>
    <w:rsid w:val="00145017"/>
    <w:rsid w:val="00145C72"/>
    <w:rsid w:val="00154CEC"/>
    <w:rsid w:val="001B748E"/>
    <w:rsid w:val="001D0A6F"/>
    <w:rsid w:val="001E5109"/>
    <w:rsid w:val="001E625A"/>
    <w:rsid w:val="001F1905"/>
    <w:rsid w:val="001F76ED"/>
    <w:rsid w:val="0020037C"/>
    <w:rsid w:val="00202C35"/>
    <w:rsid w:val="002038A4"/>
    <w:rsid w:val="002138FA"/>
    <w:rsid w:val="00222AED"/>
    <w:rsid w:val="00227FCE"/>
    <w:rsid w:val="002619EF"/>
    <w:rsid w:val="00262486"/>
    <w:rsid w:val="002808DF"/>
    <w:rsid w:val="002821F8"/>
    <w:rsid w:val="00292613"/>
    <w:rsid w:val="00292F6B"/>
    <w:rsid w:val="00293556"/>
    <w:rsid w:val="00295307"/>
    <w:rsid w:val="002A52E3"/>
    <w:rsid w:val="002A5F67"/>
    <w:rsid w:val="002A73E8"/>
    <w:rsid w:val="002A763E"/>
    <w:rsid w:val="002B5BDE"/>
    <w:rsid w:val="002C29A8"/>
    <w:rsid w:val="002C2F97"/>
    <w:rsid w:val="002C6D3D"/>
    <w:rsid w:val="002D518B"/>
    <w:rsid w:val="002D7C41"/>
    <w:rsid w:val="002E350A"/>
    <w:rsid w:val="002E36C5"/>
    <w:rsid w:val="002E6FC6"/>
    <w:rsid w:val="002F0522"/>
    <w:rsid w:val="00303F4F"/>
    <w:rsid w:val="00316859"/>
    <w:rsid w:val="003262B2"/>
    <w:rsid w:val="003329C5"/>
    <w:rsid w:val="0033351F"/>
    <w:rsid w:val="00346479"/>
    <w:rsid w:val="00347F98"/>
    <w:rsid w:val="00356E3C"/>
    <w:rsid w:val="00385A94"/>
    <w:rsid w:val="003971F6"/>
    <w:rsid w:val="00397D39"/>
    <w:rsid w:val="003A61C3"/>
    <w:rsid w:val="003D65DE"/>
    <w:rsid w:val="003E753A"/>
    <w:rsid w:val="003F5317"/>
    <w:rsid w:val="00405081"/>
    <w:rsid w:val="00412AEB"/>
    <w:rsid w:val="00413280"/>
    <w:rsid w:val="00421DAD"/>
    <w:rsid w:val="004225F1"/>
    <w:rsid w:val="004326BB"/>
    <w:rsid w:val="0046254B"/>
    <w:rsid w:val="004703E9"/>
    <w:rsid w:val="004742C4"/>
    <w:rsid w:val="0048206B"/>
    <w:rsid w:val="00485075"/>
    <w:rsid w:val="004932B2"/>
    <w:rsid w:val="004958A7"/>
    <w:rsid w:val="004A5C2C"/>
    <w:rsid w:val="004A75E8"/>
    <w:rsid w:val="004B633F"/>
    <w:rsid w:val="004D0142"/>
    <w:rsid w:val="004D38E8"/>
    <w:rsid w:val="004D7DDD"/>
    <w:rsid w:val="004E1C7E"/>
    <w:rsid w:val="004F24B4"/>
    <w:rsid w:val="004F35A8"/>
    <w:rsid w:val="004F4BBA"/>
    <w:rsid w:val="004F4CDF"/>
    <w:rsid w:val="005233AA"/>
    <w:rsid w:val="00537FC3"/>
    <w:rsid w:val="00551B0F"/>
    <w:rsid w:val="005659FB"/>
    <w:rsid w:val="00567EEF"/>
    <w:rsid w:val="00572AAE"/>
    <w:rsid w:val="00575D97"/>
    <w:rsid w:val="00595E6C"/>
    <w:rsid w:val="005B3E3C"/>
    <w:rsid w:val="005C35F9"/>
    <w:rsid w:val="005C3FC1"/>
    <w:rsid w:val="005D3499"/>
    <w:rsid w:val="005E2583"/>
    <w:rsid w:val="006125B0"/>
    <w:rsid w:val="0061684E"/>
    <w:rsid w:val="00625E2C"/>
    <w:rsid w:val="00642FAF"/>
    <w:rsid w:val="00643984"/>
    <w:rsid w:val="00653099"/>
    <w:rsid w:val="00667DD2"/>
    <w:rsid w:val="006737E3"/>
    <w:rsid w:val="0067472D"/>
    <w:rsid w:val="006762B0"/>
    <w:rsid w:val="00682A01"/>
    <w:rsid w:val="006A1DF4"/>
    <w:rsid w:val="006A397E"/>
    <w:rsid w:val="006B0746"/>
    <w:rsid w:val="006C2B8B"/>
    <w:rsid w:val="006C33A8"/>
    <w:rsid w:val="006C4F98"/>
    <w:rsid w:val="006E1213"/>
    <w:rsid w:val="00704965"/>
    <w:rsid w:val="00711CB6"/>
    <w:rsid w:val="007148FF"/>
    <w:rsid w:val="00716073"/>
    <w:rsid w:val="00734BE0"/>
    <w:rsid w:val="0073522A"/>
    <w:rsid w:val="007769CD"/>
    <w:rsid w:val="0078032B"/>
    <w:rsid w:val="00781566"/>
    <w:rsid w:val="00782B5E"/>
    <w:rsid w:val="00783ED6"/>
    <w:rsid w:val="00784550"/>
    <w:rsid w:val="00792B54"/>
    <w:rsid w:val="007976E7"/>
    <w:rsid w:val="007A0E6D"/>
    <w:rsid w:val="007C152A"/>
    <w:rsid w:val="007C1EFE"/>
    <w:rsid w:val="007D40DF"/>
    <w:rsid w:val="00802701"/>
    <w:rsid w:val="008038A2"/>
    <w:rsid w:val="00811FE8"/>
    <w:rsid w:val="008146F3"/>
    <w:rsid w:val="00817435"/>
    <w:rsid w:val="00821237"/>
    <w:rsid w:val="00822AA0"/>
    <w:rsid w:val="00826925"/>
    <w:rsid w:val="008405D5"/>
    <w:rsid w:val="00841BC8"/>
    <w:rsid w:val="00844BB7"/>
    <w:rsid w:val="0086436B"/>
    <w:rsid w:val="00871FD3"/>
    <w:rsid w:val="00874939"/>
    <w:rsid w:val="00877B44"/>
    <w:rsid w:val="00894130"/>
    <w:rsid w:val="00894B97"/>
    <w:rsid w:val="008D10F8"/>
    <w:rsid w:val="008D1CA9"/>
    <w:rsid w:val="00901BE5"/>
    <w:rsid w:val="00901EBF"/>
    <w:rsid w:val="00932260"/>
    <w:rsid w:val="00935829"/>
    <w:rsid w:val="00946E6E"/>
    <w:rsid w:val="00950FE1"/>
    <w:rsid w:val="00951A3E"/>
    <w:rsid w:val="009608DD"/>
    <w:rsid w:val="009651F3"/>
    <w:rsid w:val="009863BC"/>
    <w:rsid w:val="00996110"/>
    <w:rsid w:val="009C145A"/>
    <w:rsid w:val="009D1098"/>
    <w:rsid w:val="00A0351A"/>
    <w:rsid w:val="00A03696"/>
    <w:rsid w:val="00A11F2E"/>
    <w:rsid w:val="00A15A0B"/>
    <w:rsid w:val="00A170C4"/>
    <w:rsid w:val="00A30EF3"/>
    <w:rsid w:val="00A31C51"/>
    <w:rsid w:val="00A341CA"/>
    <w:rsid w:val="00A34BEE"/>
    <w:rsid w:val="00A42B0D"/>
    <w:rsid w:val="00A674FB"/>
    <w:rsid w:val="00A74B25"/>
    <w:rsid w:val="00A77F78"/>
    <w:rsid w:val="00A818C4"/>
    <w:rsid w:val="00A829F5"/>
    <w:rsid w:val="00A85311"/>
    <w:rsid w:val="00A86DA4"/>
    <w:rsid w:val="00AA0C3F"/>
    <w:rsid w:val="00AA788E"/>
    <w:rsid w:val="00AB54C8"/>
    <w:rsid w:val="00AC3814"/>
    <w:rsid w:val="00AD2EC4"/>
    <w:rsid w:val="00AD6D8A"/>
    <w:rsid w:val="00AE14E1"/>
    <w:rsid w:val="00AF0562"/>
    <w:rsid w:val="00B05BEE"/>
    <w:rsid w:val="00B217CB"/>
    <w:rsid w:val="00B26E1A"/>
    <w:rsid w:val="00B35E88"/>
    <w:rsid w:val="00B40173"/>
    <w:rsid w:val="00B47F36"/>
    <w:rsid w:val="00B50D5E"/>
    <w:rsid w:val="00B50DD2"/>
    <w:rsid w:val="00B606D5"/>
    <w:rsid w:val="00B6353D"/>
    <w:rsid w:val="00B73C13"/>
    <w:rsid w:val="00B84D3E"/>
    <w:rsid w:val="00BA237C"/>
    <w:rsid w:val="00BA3B3E"/>
    <w:rsid w:val="00BB348E"/>
    <w:rsid w:val="00BB3B63"/>
    <w:rsid w:val="00BD212A"/>
    <w:rsid w:val="00BE1EAD"/>
    <w:rsid w:val="00BE521E"/>
    <w:rsid w:val="00BE76E4"/>
    <w:rsid w:val="00BF5367"/>
    <w:rsid w:val="00C00BAF"/>
    <w:rsid w:val="00C05E42"/>
    <w:rsid w:val="00C07817"/>
    <w:rsid w:val="00C11AA2"/>
    <w:rsid w:val="00C511E5"/>
    <w:rsid w:val="00C559DC"/>
    <w:rsid w:val="00C91EC6"/>
    <w:rsid w:val="00CA72F0"/>
    <w:rsid w:val="00CB1C47"/>
    <w:rsid w:val="00CB55E0"/>
    <w:rsid w:val="00CB6D6F"/>
    <w:rsid w:val="00CC03CA"/>
    <w:rsid w:val="00CD4771"/>
    <w:rsid w:val="00CD6A92"/>
    <w:rsid w:val="00CE0DB9"/>
    <w:rsid w:val="00D07064"/>
    <w:rsid w:val="00D10ACA"/>
    <w:rsid w:val="00D238B9"/>
    <w:rsid w:val="00D279FC"/>
    <w:rsid w:val="00D4177F"/>
    <w:rsid w:val="00D55ADD"/>
    <w:rsid w:val="00D8544F"/>
    <w:rsid w:val="00D91B4B"/>
    <w:rsid w:val="00DA0FA6"/>
    <w:rsid w:val="00DA23FD"/>
    <w:rsid w:val="00DC1DBC"/>
    <w:rsid w:val="00DD18C3"/>
    <w:rsid w:val="00DD33DF"/>
    <w:rsid w:val="00DD575E"/>
    <w:rsid w:val="00DD61A1"/>
    <w:rsid w:val="00DD6DB8"/>
    <w:rsid w:val="00DE1293"/>
    <w:rsid w:val="00DE5902"/>
    <w:rsid w:val="00DF236F"/>
    <w:rsid w:val="00E033F3"/>
    <w:rsid w:val="00E317E8"/>
    <w:rsid w:val="00E3662A"/>
    <w:rsid w:val="00E506D5"/>
    <w:rsid w:val="00E51F27"/>
    <w:rsid w:val="00E71181"/>
    <w:rsid w:val="00E827C5"/>
    <w:rsid w:val="00E911B0"/>
    <w:rsid w:val="00EB5638"/>
    <w:rsid w:val="00EC354F"/>
    <w:rsid w:val="00EC5B66"/>
    <w:rsid w:val="00ED2849"/>
    <w:rsid w:val="00EE2C27"/>
    <w:rsid w:val="00EF7FCB"/>
    <w:rsid w:val="00F1691D"/>
    <w:rsid w:val="00F24EB2"/>
    <w:rsid w:val="00F26E76"/>
    <w:rsid w:val="00F27CA6"/>
    <w:rsid w:val="00F300EE"/>
    <w:rsid w:val="00F40F35"/>
    <w:rsid w:val="00F44BEF"/>
    <w:rsid w:val="00F50A07"/>
    <w:rsid w:val="00F52D7C"/>
    <w:rsid w:val="00F57119"/>
    <w:rsid w:val="00F9725E"/>
    <w:rsid w:val="00FA00E4"/>
    <w:rsid w:val="00FA2C1E"/>
    <w:rsid w:val="00FA3B92"/>
    <w:rsid w:val="00FB7E89"/>
    <w:rsid w:val="00FD32C3"/>
    <w:rsid w:val="00FE113A"/>
    <w:rsid w:val="00FE4A9D"/>
    <w:rsid w:val="00FE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DD2"/>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3E753A"/>
    <w:rPr>
      <w:rFonts w:ascii="Tahoma" w:hAnsi="Tahoma" w:cs="Tahoma"/>
      <w:sz w:val="16"/>
      <w:szCs w:val="16"/>
    </w:rPr>
  </w:style>
  <w:style w:type="character" w:customStyle="1" w:styleId="BalloonTextChar">
    <w:name w:val="Balloon Text Char"/>
    <w:basedOn w:val="DefaultParagraphFont"/>
    <w:link w:val="BalloonText"/>
    <w:rsid w:val="003E753A"/>
    <w:rPr>
      <w:rFonts w:ascii="Tahoma" w:hAnsi="Tahoma" w:cs="Tahoma"/>
      <w:sz w:val="16"/>
      <w:szCs w:val="16"/>
      <w:lang w:val="en-US" w:eastAsia="en-US"/>
    </w:rPr>
  </w:style>
  <w:style w:type="paragraph" w:styleId="FootnoteText">
    <w:name w:val="footnote text"/>
    <w:basedOn w:val="Normal"/>
    <w:link w:val="FootnoteTextChar"/>
    <w:rsid w:val="00821237"/>
    <w:rPr>
      <w:sz w:val="20"/>
      <w:szCs w:val="20"/>
    </w:rPr>
  </w:style>
  <w:style w:type="character" w:customStyle="1" w:styleId="FootnoteTextChar">
    <w:name w:val="Footnote Text Char"/>
    <w:basedOn w:val="DefaultParagraphFont"/>
    <w:link w:val="FootnoteText"/>
    <w:rsid w:val="00821237"/>
    <w:rPr>
      <w:lang w:val="en-US" w:eastAsia="en-US"/>
    </w:rPr>
  </w:style>
  <w:style w:type="character" w:styleId="FootnoteReference">
    <w:name w:val="footnote reference"/>
    <w:rsid w:val="00821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353">
      <w:bodyDiv w:val="1"/>
      <w:marLeft w:val="0"/>
      <w:marRight w:val="0"/>
      <w:marTop w:val="0"/>
      <w:marBottom w:val="0"/>
      <w:divBdr>
        <w:top w:val="none" w:sz="0" w:space="0" w:color="auto"/>
        <w:left w:val="none" w:sz="0" w:space="0" w:color="auto"/>
        <w:bottom w:val="none" w:sz="0" w:space="0" w:color="auto"/>
        <w:right w:val="none" w:sz="0" w:space="0" w:color="auto"/>
      </w:divBdr>
    </w:div>
    <w:div w:id="47271932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368487829">
      <w:bodyDiv w:val="1"/>
      <w:marLeft w:val="0"/>
      <w:marRight w:val="0"/>
      <w:marTop w:val="0"/>
      <w:marBottom w:val="0"/>
      <w:divBdr>
        <w:top w:val="none" w:sz="0" w:space="0" w:color="auto"/>
        <w:left w:val="none" w:sz="0" w:space="0" w:color="auto"/>
        <w:bottom w:val="none" w:sz="0" w:space="0" w:color="auto"/>
        <w:right w:val="none" w:sz="0" w:space="0" w:color="auto"/>
      </w:divBdr>
    </w:div>
    <w:div w:id="1481917499">
      <w:bodyDiv w:val="1"/>
      <w:marLeft w:val="0"/>
      <w:marRight w:val="0"/>
      <w:marTop w:val="0"/>
      <w:marBottom w:val="0"/>
      <w:divBdr>
        <w:top w:val="none" w:sz="0" w:space="0" w:color="auto"/>
        <w:left w:val="none" w:sz="0" w:space="0" w:color="auto"/>
        <w:bottom w:val="none" w:sz="0" w:space="0" w:color="auto"/>
        <w:right w:val="none" w:sz="0" w:space="0" w:color="auto"/>
      </w:divBdr>
    </w:div>
    <w:div w:id="1495992545">
      <w:bodyDiv w:val="1"/>
      <w:marLeft w:val="0"/>
      <w:marRight w:val="0"/>
      <w:marTop w:val="0"/>
      <w:marBottom w:val="0"/>
      <w:divBdr>
        <w:top w:val="none" w:sz="0" w:space="0" w:color="auto"/>
        <w:left w:val="none" w:sz="0" w:space="0" w:color="auto"/>
        <w:bottom w:val="none" w:sz="0" w:space="0" w:color="auto"/>
        <w:right w:val="none" w:sz="0" w:space="0" w:color="auto"/>
      </w:divBdr>
    </w:div>
    <w:div w:id="1672223612">
      <w:bodyDiv w:val="1"/>
      <w:marLeft w:val="0"/>
      <w:marRight w:val="0"/>
      <w:marTop w:val="0"/>
      <w:marBottom w:val="0"/>
      <w:divBdr>
        <w:top w:val="none" w:sz="0" w:space="0" w:color="auto"/>
        <w:left w:val="none" w:sz="0" w:space="0" w:color="auto"/>
        <w:bottom w:val="none" w:sz="0" w:space="0" w:color="auto"/>
        <w:right w:val="none" w:sz="0" w:space="0" w:color="auto"/>
      </w:divBdr>
    </w:div>
    <w:div w:id="1958678086">
      <w:bodyDiv w:val="1"/>
      <w:marLeft w:val="0"/>
      <w:marRight w:val="0"/>
      <w:marTop w:val="0"/>
      <w:marBottom w:val="0"/>
      <w:divBdr>
        <w:top w:val="none" w:sz="0" w:space="0" w:color="auto"/>
        <w:left w:val="none" w:sz="0" w:space="0" w:color="auto"/>
        <w:bottom w:val="none" w:sz="0" w:space="0" w:color="auto"/>
        <w:right w:val="none" w:sz="0" w:space="0" w:color="auto"/>
      </w:divBdr>
    </w:div>
    <w:div w:id="21462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4518-89F6-4FB8-865F-B526B9F0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9</cp:revision>
  <cp:lastPrinted>2014-10-16T12:49:00Z</cp:lastPrinted>
  <dcterms:created xsi:type="dcterms:W3CDTF">2016-07-20T19:48:00Z</dcterms:created>
  <dcterms:modified xsi:type="dcterms:W3CDTF">2016-07-20T20:13:00Z</dcterms:modified>
</cp:coreProperties>
</file>