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41DEB" w:rsidRDefault="005D3499" w:rsidP="00B91CAE">
      <w:pPr>
        <w:ind w:right="-900"/>
        <w:rPr>
          <w:rFonts w:ascii="Segoe UI" w:hAnsi="Segoe UI" w:cs="Segoe UI"/>
          <w: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126EC1" w:rsidRDefault="00126EC1" w:rsidP="00C72F64">
                            <w:pPr>
                              <w:pStyle w:val="BodyText"/>
                              <w:rPr>
                                <w:b w:val="0"/>
                              </w:rPr>
                            </w:pPr>
                            <w:r w:rsidRPr="000504EC">
                              <w:t>BOD</w:t>
                            </w:r>
                            <w:r>
                              <w:t xml:space="preserve"> </w:t>
                            </w:r>
                            <w:r w:rsidR="00BC4DEB">
                              <w:t>137</w:t>
                            </w:r>
                            <w:r>
                              <w:t>/2016</w:t>
                            </w:r>
                          </w:p>
                          <w:p w:rsidR="00126EC1" w:rsidRPr="003277D9" w:rsidRDefault="00126EC1" w:rsidP="00C72F64">
                            <w:pPr>
                              <w:pStyle w:val="BodyText"/>
                              <w:rPr>
                                <w:b w:val="0"/>
                                <w:sz w:val="22"/>
                                <w:szCs w:val="22"/>
                              </w:rPr>
                            </w:pPr>
                            <w:r>
                              <w:rPr>
                                <w:b w:val="0"/>
                                <w:sz w:val="22"/>
                                <w:szCs w:val="22"/>
                              </w:rPr>
                              <w:t>(Agenda item</w:t>
                            </w:r>
                            <w:r w:rsidR="009E632C">
                              <w:rPr>
                                <w:b w:val="0"/>
                                <w:sz w:val="22"/>
                                <w:szCs w:val="22"/>
                              </w:rPr>
                              <w:t>:</w:t>
                            </w:r>
                            <w:r w:rsidR="00BC4DEB">
                              <w:rPr>
                                <w:b w:val="0"/>
                                <w:sz w:val="22"/>
                                <w:szCs w:val="22"/>
                              </w:rPr>
                              <w:t xml:space="preserve"> 5</w:t>
                            </w:r>
                            <w:bookmarkStart w:id="0" w:name="_GoBack"/>
                            <w:bookmarkEnd w:id="0"/>
                            <w:r>
                              <w:rPr>
                                <w:b w:val="0"/>
                                <w:sz w:val="22"/>
                                <w:szCs w:val="22"/>
                              </w:rPr>
                              <w:t>)</w:t>
                            </w:r>
                          </w:p>
                          <w:p w:rsidR="00126EC1" w:rsidRPr="00B34D25" w:rsidRDefault="00126EC1"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126EC1" w:rsidRDefault="00126EC1" w:rsidP="00C72F64">
                      <w:pPr>
                        <w:pStyle w:val="BodyText"/>
                        <w:rPr>
                          <w:b w:val="0"/>
                        </w:rPr>
                      </w:pPr>
                      <w:r w:rsidRPr="000504EC">
                        <w:t>BOD</w:t>
                      </w:r>
                      <w:r>
                        <w:t xml:space="preserve"> </w:t>
                      </w:r>
                      <w:r w:rsidR="00BC4DEB">
                        <w:t>137</w:t>
                      </w:r>
                      <w:r>
                        <w:t>/2016</w:t>
                      </w:r>
                    </w:p>
                    <w:p w:rsidR="00126EC1" w:rsidRPr="003277D9" w:rsidRDefault="00126EC1" w:rsidP="00C72F64">
                      <w:pPr>
                        <w:pStyle w:val="BodyText"/>
                        <w:rPr>
                          <w:b w:val="0"/>
                          <w:sz w:val="22"/>
                          <w:szCs w:val="22"/>
                        </w:rPr>
                      </w:pPr>
                      <w:r>
                        <w:rPr>
                          <w:b w:val="0"/>
                          <w:sz w:val="22"/>
                          <w:szCs w:val="22"/>
                        </w:rPr>
                        <w:t>(Agenda item</w:t>
                      </w:r>
                      <w:r w:rsidR="009E632C">
                        <w:rPr>
                          <w:b w:val="0"/>
                          <w:sz w:val="22"/>
                          <w:szCs w:val="22"/>
                        </w:rPr>
                        <w:t>:</w:t>
                      </w:r>
                      <w:r w:rsidR="00BC4DEB">
                        <w:rPr>
                          <w:b w:val="0"/>
                          <w:sz w:val="22"/>
                          <w:szCs w:val="22"/>
                        </w:rPr>
                        <w:t xml:space="preserve"> 5</w:t>
                      </w:r>
                      <w:bookmarkStart w:id="1" w:name="_GoBack"/>
                      <w:bookmarkEnd w:id="1"/>
                      <w:r>
                        <w:rPr>
                          <w:b w:val="0"/>
                          <w:sz w:val="22"/>
                          <w:szCs w:val="22"/>
                        </w:rPr>
                        <w:t>)</w:t>
                      </w:r>
                    </w:p>
                    <w:p w:rsidR="00126EC1" w:rsidRPr="00B34D25" w:rsidRDefault="00126EC1" w:rsidP="00C72F64">
                      <w:pPr>
                        <w:pStyle w:val="BodyText"/>
                        <w:rPr>
                          <w:b w:val="0"/>
                          <w:sz w:val="22"/>
                          <w:szCs w:val="22"/>
                        </w:rPr>
                      </w:pPr>
                    </w:p>
                  </w:txbxContent>
                </v:textbox>
              </v:rect>
            </w:pict>
          </mc:Fallback>
        </mc:AlternateContent>
      </w: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F55F6C" w:rsidP="004B30BC">
      <w:pPr>
        <w:jc w:val="center"/>
        <w:rPr>
          <w:rFonts w:ascii="Segoe UI" w:hAnsi="Segoe UI" w:cs="Segoe UI"/>
          <w:b/>
        </w:rPr>
      </w:pPr>
      <w:r>
        <w:rPr>
          <w:rFonts w:ascii="Segoe UI" w:hAnsi="Segoe UI" w:cs="Segoe UI"/>
          <w:b/>
        </w:rPr>
        <w:t>1</w:t>
      </w:r>
      <w:r w:rsidRPr="00F55F6C">
        <w:rPr>
          <w:rFonts w:ascii="Segoe UI" w:hAnsi="Segoe UI" w:cs="Segoe UI"/>
          <w:b/>
          <w:vertAlign w:val="superscript"/>
        </w:rPr>
        <w:t>st</w:t>
      </w:r>
      <w:r>
        <w:rPr>
          <w:rFonts w:ascii="Segoe UI" w:hAnsi="Segoe UI" w:cs="Segoe UI"/>
          <w:b/>
        </w:rPr>
        <w:t xml:space="preserve"> December</w:t>
      </w:r>
      <w:r w:rsidR="00780971">
        <w:rPr>
          <w:rFonts w:ascii="Segoe UI" w:hAnsi="Segoe UI" w:cs="Segoe UI"/>
          <w:b/>
        </w:rPr>
        <w:t xml:space="preserve"> 2016</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F56C07" w:rsidRDefault="00F56C07" w:rsidP="00F56C07">
      <w:pPr>
        <w:rPr>
          <w:rFonts w:ascii="Segoe UI" w:eastAsia="Calibri" w:hAnsi="Segoe UI" w:cs="Segoe UI"/>
          <w:b/>
          <w:bCs/>
          <w:sz w:val="22"/>
          <w:szCs w:val="22"/>
          <w:u w:val="single"/>
        </w:rPr>
      </w:pPr>
      <w:r w:rsidRPr="00F56C07">
        <w:rPr>
          <w:rFonts w:ascii="Segoe UI" w:eastAsia="Calibri" w:hAnsi="Segoe UI" w:cs="Segoe UI"/>
          <w:b/>
          <w:bCs/>
          <w:sz w:val="22"/>
          <w:szCs w:val="22"/>
          <w:u w:val="single"/>
        </w:rPr>
        <w:t xml:space="preserve">For </w:t>
      </w:r>
      <w:r w:rsidR="00C708C7">
        <w:rPr>
          <w:rFonts w:ascii="Segoe UI" w:eastAsia="Calibri" w:hAnsi="Segoe UI" w:cs="Segoe UI"/>
          <w:b/>
          <w:bCs/>
          <w:sz w:val="22"/>
          <w:szCs w:val="22"/>
          <w:u w:val="single"/>
        </w:rPr>
        <w:t>Discussion/Approval</w:t>
      </w:r>
    </w:p>
    <w:p w:rsidR="00AC2F63" w:rsidRPr="003400EE" w:rsidRDefault="00F55F6C" w:rsidP="00F56C07">
      <w:pPr>
        <w:rPr>
          <w:rFonts w:ascii="Segoe UI" w:eastAsia="Calibri" w:hAnsi="Segoe UI" w:cs="Segoe UI"/>
          <w:bCs/>
          <w:sz w:val="22"/>
          <w:szCs w:val="22"/>
        </w:rPr>
      </w:pPr>
      <w:r>
        <w:rPr>
          <w:rFonts w:ascii="Segoe UI" w:eastAsia="Calibri" w:hAnsi="Segoe UI" w:cs="Segoe UI"/>
          <w:bCs/>
          <w:sz w:val="22"/>
          <w:szCs w:val="22"/>
        </w:rPr>
        <w:t xml:space="preserve">The </w:t>
      </w:r>
      <w:r w:rsidR="00406145" w:rsidRPr="003400EE">
        <w:rPr>
          <w:rFonts w:ascii="Segoe UI" w:eastAsia="Calibri" w:hAnsi="Segoe UI" w:cs="Segoe UI"/>
          <w:bCs/>
          <w:sz w:val="22"/>
          <w:szCs w:val="22"/>
        </w:rPr>
        <w:t xml:space="preserve">activity </w:t>
      </w:r>
      <w:r w:rsidR="00CE4C70" w:rsidRPr="003400EE">
        <w:rPr>
          <w:rFonts w:ascii="Segoe UI" w:eastAsia="Calibri" w:hAnsi="Segoe UI" w:cs="Segoe UI"/>
          <w:bCs/>
          <w:sz w:val="22"/>
          <w:szCs w:val="22"/>
        </w:rPr>
        <w:t>l</w:t>
      </w:r>
      <w:r w:rsidR="00406145" w:rsidRPr="003400EE">
        <w:rPr>
          <w:rFonts w:ascii="Segoe UI" w:eastAsia="Calibri" w:hAnsi="Segoe UI" w:cs="Segoe UI"/>
          <w:bCs/>
          <w:sz w:val="22"/>
          <w:szCs w:val="22"/>
        </w:rPr>
        <w:t xml:space="preserve">ocally and nationally </w:t>
      </w:r>
      <w:r w:rsidR="00D57CEA">
        <w:rPr>
          <w:rFonts w:ascii="Segoe UI" w:eastAsia="Calibri" w:hAnsi="Segoe UI" w:cs="Segoe UI"/>
          <w:bCs/>
          <w:sz w:val="22"/>
          <w:szCs w:val="22"/>
        </w:rPr>
        <w:t>has</w:t>
      </w:r>
      <w:r w:rsidR="00FB68D4">
        <w:rPr>
          <w:rFonts w:ascii="Segoe UI" w:eastAsia="Calibri" w:hAnsi="Segoe UI" w:cs="Segoe UI"/>
          <w:bCs/>
          <w:sz w:val="22"/>
          <w:szCs w:val="22"/>
        </w:rPr>
        <w:t xml:space="preserve"> </w:t>
      </w:r>
      <w:r w:rsidR="0046636A">
        <w:rPr>
          <w:rFonts w:ascii="Segoe UI" w:eastAsia="Calibri" w:hAnsi="Segoe UI" w:cs="Segoe UI"/>
          <w:bCs/>
          <w:sz w:val="22"/>
          <w:szCs w:val="22"/>
        </w:rPr>
        <w:t>developed the themes established in</w:t>
      </w:r>
      <w:r>
        <w:rPr>
          <w:rFonts w:ascii="Segoe UI" w:eastAsia="Calibri" w:hAnsi="Segoe UI" w:cs="Segoe UI"/>
          <w:bCs/>
          <w:sz w:val="22"/>
          <w:szCs w:val="22"/>
        </w:rPr>
        <w:t xml:space="preserve"> </w:t>
      </w:r>
      <w:r w:rsidR="00FB68D4">
        <w:rPr>
          <w:rFonts w:ascii="Segoe UI" w:eastAsia="Calibri" w:hAnsi="Segoe UI" w:cs="Segoe UI"/>
          <w:bCs/>
          <w:sz w:val="22"/>
          <w:szCs w:val="22"/>
        </w:rPr>
        <w:t>recent</w:t>
      </w:r>
      <w:r>
        <w:rPr>
          <w:rFonts w:ascii="Segoe UI" w:eastAsia="Calibri" w:hAnsi="Segoe UI" w:cs="Segoe UI"/>
          <w:bCs/>
          <w:sz w:val="22"/>
          <w:szCs w:val="22"/>
        </w:rPr>
        <w:t xml:space="preserve"> months</w:t>
      </w:r>
      <w:r w:rsidR="003400EE" w:rsidRPr="003400EE">
        <w:rPr>
          <w:rFonts w:ascii="Segoe UI" w:eastAsia="Calibri" w:hAnsi="Segoe UI" w:cs="Segoe UI"/>
          <w:bCs/>
          <w:sz w:val="22"/>
          <w:szCs w:val="22"/>
        </w:rPr>
        <w:t xml:space="preserve"> </w:t>
      </w:r>
      <w:r w:rsidR="005D712E">
        <w:rPr>
          <w:rFonts w:ascii="Segoe UI" w:eastAsia="Calibri" w:hAnsi="Segoe UI" w:cs="Segoe UI"/>
          <w:bCs/>
          <w:sz w:val="22"/>
          <w:szCs w:val="22"/>
        </w:rPr>
        <w:t xml:space="preserve">in </w:t>
      </w:r>
      <w:r w:rsidR="00406145" w:rsidRPr="003400EE">
        <w:rPr>
          <w:rFonts w:ascii="Segoe UI" w:eastAsia="Calibri" w:hAnsi="Segoe UI" w:cs="Segoe UI"/>
          <w:bCs/>
          <w:sz w:val="22"/>
          <w:szCs w:val="22"/>
        </w:rPr>
        <w:t>both the strategic direction of the local health system and emerging national NHS policy</w:t>
      </w:r>
      <w:r w:rsidR="0046636A">
        <w:rPr>
          <w:rFonts w:ascii="Segoe UI" w:eastAsia="Calibri" w:hAnsi="Segoe UI" w:cs="Segoe UI"/>
          <w:bCs/>
          <w:sz w:val="22"/>
          <w:szCs w:val="22"/>
        </w:rPr>
        <w:t>,</w:t>
      </w:r>
      <w:r w:rsidR="00AB599D">
        <w:rPr>
          <w:rFonts w:ascii="Segoe UI" w:eastAsia="Calibri" w:hAnsi="Segoe UI" w:cs="Segoe UI"/>
          <w:bCs/>
          <w:sz w:val="22"/>
          <w:szCs w:val="22"/>
        </w:rPr>
        <w:t xml:space="preserve"> with much attention continuing to be focussed on ‘unpublished’ STP’s</w:t>
      </w:r>
      <w:r w:rsidR="00ED1EDD">
        <w:rPr>
          <w:rFonts w:ascii="Segoe UI" w:eastAsia="Calibri" w:hAnsi="Segoe UI" w:cs="Segoe UI"/>
          <w:bCs/>
          <w:sz w:val="22"/>
          <w:szCs w:val="22"/>
        </w:rPr>
        <w:t>;</w:t>
      </w:r>
      <w:r w:rsidR="00FA4647">
        <w:rPr>
          <w:rFonts w:ascii="Segoe UI" w:eastAsia="Calibri" w:hAnsi="Segoe UI" w:cs="Segoe UI"/>
          <w:bCs/>
          <w:sz w:val="22"/>
          <w:szCs w:val="22"/>
        </w:rPr>
        <w:t xml:space="preserve"> control totals and operational plans</w:t>
      </w:r>
      <w:r w:rsidR="00406145" w:rsidRPr="003400EE">
        <w:rPr>
          <w:rFonts w:ascii="Segoe UI" w:eastAsia="Calibri" w:hAnsi="Segoe UI" w:cs="Segoe UI"/>
          <w:bCs/>
          <w:sz w:val="22"/>
          <w:szCs w:val="22"/>
        </w:rPr>
        <w:t>.</w:t>
      </w:r>
    </w:p>
    <w:p w:rsidR="00406145" w:rsidRPr="00F01242" w:rsidRDefault="00406145" w:rsidP="00F56C07">
      <w:pPr>
        <w:rPr>
          <w:rFonts w:ascii="Segoe UI" w:eastAsia="Calibri" w:hAnsi="Segoe UI" w:cs="Segoe UI"/>
          <w:b/>
          <w:bCs/>
          <w:color w:val="FF0000"/>
          <w:sz w:val="22"/>
          <w:szCs w:val="22"/>
          <w:u w:val="single"/>
        </w:rPr>
      </w:pPr>
    </w:p>
    <w:p w:rsidR="00224D80" w:rsidRDefault="00F56C07" w:rsidP="00224D80">
      <w:pPr>
        <w:jc w:val="both"/>
        <w:rPr>
          <w:rFonts w:ascii="Calibri" w:eastAsia="Calibri" w:hAnsi="Calibri"/>
          <w:sz w:val="22"/>
          <w:szCs w:val="22"/>
        </w:rPr>
      </w:pPr>
      <w:r w:rsidRPr="00F56C07">
        <w:rPr>
          <w:rFonts w:ascii="Segoe UI" w:eastAsia="Calibri" w:hAnsi="Segoe UI" w:cs="Segoe UI"/>
          <w:b/>
          <w:bCs/>
          <w:sz w:val="22"/>
          <w:szCs w:val="22"/>
        </w:rPr>
        <w:t> </w:t>
      </w:r>
      <w:r w:rsidR="00406145">
        <w:rPr>
          <w:rFonts w:ascii="Segoe UI" w:eastAsia="Calibri" w:hAnsi="Segoe UI" w:cs="Segoe UI"/>
          <w:b/>
          <w:bCs/>
          <w:sz w:val="22"/>
          <w:szCs w:val="22"/>
        </w:rPr>
        <w:t>Local issues</w:t>
      </w:r>
    </w:p>
    <w:p w:rsidR="009417F7" w:rsidRPr="009417F7" w:rsidRDefault="009417F7" w:rsidP="00A01F9C">
      <w:pPr>
        <w:pStyle w:val="ListParagraph"/>
        <w:numPr>
          <w:ilvl w:val="0"/>
          <w:numId w:val="1"/>
        </w:numPr>
        <w:spacing w:after="200"/>
        <w:jc w:val="both"/>
        <w:rPr>
          <w:rFonts w:ascii="Segoe UI" w:eastAsia="Calibri" w:hAnsi="Segoe UI" w:cs="Segoe UI"/>
          <w:b/>
          <w:sz w:val="22"/>
          <w:szCs w:val="22"/>
        </w:rPr>
      </w:pPr>
      <w:r w:rsidRPr="009417F7">
        <w:rPr>
          <w:rFonts w:ascii="Segoe UI" w:eastAsia="Calibri" w:hAnsi="Segoe UI" w:cs="Segoe UI"/>
          <w:b/>
          <w:sz w:val="22"/>
          <w:szCs w:val="22"/>
        </w:rPr>
        <w:t>Business planning</w:t>
      </w:r>
      <w:r>
        <w:rPr>
          <w:rFonts w:ascii="Segoe UI" w:eastAsia="Calibri" w:hAnsi="Segoe UI" w:cs="Segoe UI"/>
          <w:b/>
          <w:sz w:val="22"/>
          <w:szCs w:val="22"/>
        </w:rPr>
        <w:t xml:space="preserve"> 17/18</w:t>
      </w:r>
      <w:r w:rsidR="00C01AC6">
        <w:rPr>
          <w:rFonts w:ascii="Segoe UI" w:eastAsia="Calibri" w:hAnsi="Segoe UI" w:cs="Segoe UI"/>
          <w:b/>
          <w:sz w:val="22"/>
          <w:szCs w:val="22"/>
        </w:rPr>
        <w:t xml:space="preserve"> (and Sustainability &amp; Transformation Fund)</w:t>
      </w:r>
    </w:p>
    <w:p w:rsidR="00C01AC6" w:rsidRPr="00FF3374" w:rsidRDefault="00955050" w:rsidP="00C01AC6">
      <w:pPr>
        <w:pStyle w:val="ListParagraph"/>
        <w:spacing w:after="200"/>
        <w:jc w:val="both"/>
        <w:rPr>
          <w:rFonts w:ascii="Segoe UI" w:eastAsia="Calibri" w:hAnsi="Segoe UI" w:cs="Segoe UI"/>
          <w:i/>
          <w:sz w:val="22"/>
          <w:szCs w:val="22"/>
        </w:rPr>
      </w:pPr>
      <w:r>
        <w:rPr>
          <w:rFonts w:ascii="Segoe UI" w:eastAsia="Calibri" w:hAnsi="Segoe UI" w:cs="Segoe UI"/>
          <w:bCs/>
          <w:i/>
          <w:sz w:val="22"/>
          <w:szCs w:val="22"/>
        </w:rPr>
        <w:t>C</w:t>
      </w:r>
      <w:r w:rsidR="00C01AC6" w:rsidRPr="00FF3374">
        <w:rPr>
          <w:rFonts w:ascii="Segoe UI" w:eastAsia="Calibri" w:hAnsi="Segoe UI" w:cs="Segoe UI"/>
          <w:bCs/>
          <w:i/>
          <w:sz w:val="22"/>
          <w:szCs w:val="22"/>
        </w:rPr>
        <w:t xml:space="preserve">ontrol totals for 2017/18 and 2018/19 </w:t>
      </w:r>
    </w:p>
    <w:p w:rsidR="00C01AC6" w:rsidRDefault="00955050" w:rsidP="00C01AC6">
      <w:pPr>
        <w:pStyle w:val="ListParagraph"/>
        <w:spacing w:after="200"/>
        <w:jc w:val="both"/>
        <w:rPr>
          <w:rFonts w:ascii="Segoe UI" w:eastAsia="Calibri" w:hAnsi="Segoe UI" w:cs="Segoe UI"/>
          <w:sz w:val="22"/>
          <w:szCs w:val="22"/>
        </w:rPr>
      </w:pPr>
      <w:r>
        <w:rPr>
          <w:rFonts w:ascii="Segoe UI" w:eastAsia="Calibri" w:hAnsi="Segoe UI" w:cs="Segoe UI"/>
          <w:sz w:val="22"/>
          <w:szCs w:val="22"/>
        </w:rPr>
        <w:t>The Board agreed at its Extraordinary Board meeting on 18</w:t>
      </w:r>
      <w:r w:rsidRPr="00955050">
        <w:rPr>
          <w:rFonts w:ascii="Segoe UI" w:eastAsia="Calibri" w:hAnsi="Segoe UI" w:cs="Segoe UI"/>
          <w:sz w:val="22"/>
          <w:szCs w:val="22"/>
          <w:vertAlign w:val="superscript"/>
        </w:rPr>
        <w:t>th</w:t>
      </w:r>
      <w:r>
        <w:rPr>
          <w:rFonts w:ascii="Segoe UI" w:eastAsia="Calibri" w:hAnsi="Segoe UI" w:cs="Segoe UI"/>
          <w:sz w:val="22"/>
          <w:szCs w:val="22"/>
        </w:rPr>
        <w:t xml:space="preserve"> November that it would not be challenging the control total</w:t>
      </w:r>
      <w:r w:rsidR="0046636A">
        <w:rPr>
          <w:rFonts w:ascii="Segoe UI" w:eastAsia="Calibri" w:hAnsi="Segoe UI" w:cs="Segoe UI"/>
          <w:sz w:val="22"/>
          <w:szCs w:val="22"/>
        </w:rPr>
        <w:t xml:space="preserve"> arrangements</w:t>
      </w:r>
      <w:r w:rsidR="008323C0">
        <w:rPr>
          <w:rFonts w:ascii="Segoe UI" w:eastAsia="Calibri" w:hAnsi="Segoe UI" w:cs="Segoe UI"/>
          <w:sz w:val="22"/>
          <w:szCs w:val="22"/>
        </w:rPr>
        <w:t xml:space="preserve"> proposed</w:t>
      </w:r>
      <w:r w:rsidR="0046636A">
        <w:rPr>
          <w:rFonts w:ascii="Segoe UI" w:eastAsia="Calibri" w:hAnsi="Segoe UI" w:cs="Segoe UI"/>
          <w:sz w:val="22"/>
          <w:szCs w:val="22"/>
        </w:rPr>
        <w:t xml:space="preserve"> in the most recent guidance from</w:t>
      </w:r>
      <w:r w:rsidR="008323C0">
        <w:rPr>
          <w:rFonts w:ascii="Segoe UI" w:eastAsia="Calibri" w:hAnsi="Segoe UI" w:cs="Segoe UI"/>
          <w:sz w:val="22"/>
          <w:szCs w:val="22"/>
        </w:rPr>
        <w:t xml:space="preserve"> NHS Improvement</w:t>
      </w:r>
      <w:r w:rsidR="0046636A">
        <w:rPr>
          <w:rFonts w:ascii="Segoe UI" w:eastAsia="Calibri" w:hAnsi="Segoe UI" w:cs="Segoe UI"/>
          <w:sz w:val="22"/>
          <w:szCs w:val="22"/>
        </w:rPr>
        <w:t>. Therefore</w:t>
      </w:r>
      <w:r>
        <w:rPr>
          <w:rFonts w:ascii="Segoe UI" w:eastAsia="Calibri" w:hAnsi="Segoe UI" w:cs="Segoe UI"/>
          <w:sz w:val="22"/>
          <w:szCs w:val="22"/>
        </w:rPr>
        <w:t xml:space="preserve"> the operational plan </w:t>
      </w:r>
      <w:r w:rsidR="002D7E75">
        <w:rPr>
          <w:rFonts w:ascii="Segoe UI" w:eastAsia="Calibri" w:hAnsi="Segoe UI" w:cs="Segoe UI"/>
          <w:sz w:val="22"/>
          <w:szCs w:val="22"/>
        </w:rPr>
        <w:t>narrative</w:t>
      </w:r>
      <w:r>
        <w:rPr>
          <w:rFonts w:ascii="Segoe UI" w:eastAsia="Calibri" w:hAnsi="Segoe UI" w:cs="Segoe UI"/>
          <w:sz w:val="22"/>
          <w:szCs w:val="22"/>
        </w:rPr>
        <w:t xml:space="preserve"> will highlight this,</w:t>
      </w:r>
      <w:r w:rsidRPr="00955050">
        <w:rPr>
          <w:rFonts w:ascii="Segoe UI" w:eastAsia="Calibri" w:hAnsi="Segoe UI" w:cs="Segoe UI"/>
          <w:sz w:val="22"/>
          <w:szCs w:val="22"/>
        </w:rPr>
        <w:t xml:space="preserve"> </w:t>
      </w:r>
      <w:r>
        <w:rPr>
          <w:rFonts w:ascii="Segoe UI" w:eastAsia="Calibri" w:hAnsi="Segoe UI" w:cs="Segoe UI"/>
          <w:sz w:val="22"/>
          <w:szCs w:val="22"/>
        </w:rPr>
        <w:t xml:space="preserve">and </w:t>
      </w:r>
      <w:r w:rsidRPr="00955050">
        <w:rPr>
          <w:rFonts w:ascii="Segoe UI" w:eastAsia="Calibri" w:hAnsi="Segoe UI" w:cs="Segoe UI"/>
          <w:sz w:val="22"/>
          <w:szCs w:val="22"/>
        </w:rPr>
        <w:t>include the</w:t>
      </w:r>
      <w:r w:rsidR="0046636A">
        <w:rPr>
          <w:rFonts w:ascii="Segoe UI" w:eastAsia="Calibri" w:hAnsi="Segoe UI" w:cs="Segoe UI"/>
          <w:sz w:val="22"/>
          <w:szCs w:val="22"/>
        </w:rPr>
        <w:t xml:space="preserve"> notified STF amount and a planned financial outturn</w:t>
      </w:r>
      <w:r w:rsidRPr="00955050">
        <w:rPr>
          <w:rFonts w:ascii="Segoe UI" w:eastAsia="Calibri" w:hAnsi="Segoe UI" w:cs="Segoe UI"/>
          <w:sz w:val="22"/>
          <w:szCs w:val="22"/>
        </w:rPr>
        <w:t xml:space="preserve"> position in line </w:t>
      </w:r>
      <w:r w:rsidR="0046636A">
        <w:rPr>
          <w:rFonts w:ascii="Segoe UI" w:eastAsia="Calibri" w:hAnsi="Segoe UI" w:cs="Segoe UI"/>
          <w:sz w:val="22"/>
          <w:szCs w:val="22"/>
        </w:rPr>
        <w:t>with the 2017/18 control total</w:t>
      </w:r>
      <w:r w:rsidR="008323C0">
        <w:rPr>
          <w:rFonts w:ascii="Segoe UI" w:eastAsia="Calibri" w:hAnsi="Segoe UI" w:cs="Segoe UI"/>
          <w:sz w:val="22"/>
          <w:szCs w:val="22"/>
        </w:rPr>
        <w:t xml:space="preserve">. </w:t>
      </w:r>
      <w:r w:rsidR="0046636A">
        <w:rPr>
          <w:rFonts w:ascii="Segoe UI" w:eastAsia="Calibri" w:hAnsi="Segoe UI" w:cs="Segoe UI"/>
          <w:sz w:val="22"/>
          <w:szCs w:val="22"/>
        </w:rPr>
        <w:t>Under the latest guidance the 2018/19 control total (including STF) will be set in the plan in line with the minimum criteria set out, and based on the Trust’s assessment of what is feasible.</w:t>
      </w:r>
      <w:r w:rsidR="008323C0">
        <w:rPr>
          <w:rFonts w:ascii="Segoe UI" w:eastAsia="Calibri" w:hAnsi="Segoe UI" w:cs="Segoe UI"/>
          <w:sz w:val="22"/>
          <w:szCs w:val="22"/>
        </w:rPr>
        <w:t xml:space="preserve"> The </w:t>
      </w:r>
      <w:r w:rsidR="002D7E75">
        <w:rPr>
          <w:rFonts w:ascii="Segoe UI" w:eastAsia="Calibri" w:hAnsi="Segoe UI" w:cs="Segoe UI"/>
          <w:sz w:val="22"/>
          <w:szCs w:val="22"/>
        </w:rPr>
        <w:t xml:space="preserve">draft </w:t>
      </w:r>
      <w:r w:rsidR="008323C0">
        <w:rPr>
          <w:rFonts w:ascii="Segoe UI" w:eastAsia="Calibri" w:hAnsi="Segoe UI" w:cs="Segoe UI"/>
          <w:sz w:val="22"/>
          <w:szCs w:val="22"/>
        </w:rPr>
        <w:t>submission</w:t>
      </w:r>
      <w:r w:rsidR="002D7E75">
        <w:rPr>
          <w:rFonts w:ascii="Segoe UI" w:eastAsia="Calibri" w:hAnsi="Segoe UI" w:cs="Segoe UI"/>
          <w:sz w:val="22"/>
          <w:szCs w:val="22"/>
        </w:rPr>
        <w:t xml:space="preserve"> on 24</w:t>
      </w:r>
      <w:r w:rsidR="002D7E75" w:rsidRPr="002D7E75">
        <w:rPr>
          <w:rFonts w:ascii="Segoe UI" w:eastAsia="Calibri" w:hAnsi="Segoe UI" w:cs="Segoe UI"/>
          <w:sz w:val="22"/>
          <w:szCs w:val="22"/>
          <w:vertAlign w:val="superscript"/>
        </w:rPr>
        <w:t>th</w:t>
      </w:r>
      <w:r w:rsidR="002D7E75">
        <w:rPr>
          <w:rFonts w:ascii="Segoe UI" w:eastAsia="Calibri" w:hAnsi="Segoe UI" w:cs="Segoe UI"/>
          <w:sz w:val="22"/>
          <w:szCs w:val="22"/>
        </w:rPr>
        <w:t xml:space="preserve"> November</w:t>
      </w:r>
      <w:r w:rsidR="008323C0">
        <w:rPr>
          <w:rFonts w:ascii="Segoe UI" w:eastAsia="Calibri" w:hAnsi="Segoe UI" w:cs="Segoe UI"/>
          <w:sz w:val="22"/>
          <w:szCs w:val="22"/>
        </w:rPr>
        <w:t xml:space="preserve"> will however </w:t>
      </w:r>
      <w:r>
        <w:rPr>
          <w:rFonts w:ascii="Segoe UI" w:eastAsia="Calibri" w:hAnsi="Segoe UI" w:cs="Segoe UI"/>
          <w:sz w:val="22"/>
          <w:szCs w:val="22"/>
        </w:rPr>
        <w:t xml:space="preserve">underline the key </w:t>
      </w:r>
      <w:r w:rsidR="002D7E75">
        <w:rPr>
          <w:rFonts w:ascii="Segoe UI" w:eastAsia="Calibri" w:hAnsi="Segoe UI" w:cs="Segoe UI"/>
          <w:sz w:val="22"/>
          <w:szCs w:val="22"/>
        </w:rPr>
        <w:t xml:space="preserve">risks and </w:t>
      </w:r>
      <w:r>
        <w:rPr>
          <w:rFonts w:ascii="Segoe UI" w:eastAsia="Calibri" w:hAnsi="Segoe UI" w:cs="Segoe UI"/>
          <w:sz w:val="22"/>
          <w:szCs w:val="22"/>
        </w:rPr>
        <w:t>assumptions attaching to this agreement.</w:t>
      </w:r>
      <w:r w:rsidR="002D7E75">
        <w:rPr>
          <w:rFonts w:ascii="Segoe UI" w:eastAsia="Calibri" w:hAnsi="Segoe UI" w:cs="Segoe UI"/>
          <w:sz w:val="22"/>
          <w:szCs w:val="22"/>
        </w:rPr>
        <w:t xml:space="preserve">  Work will continue on the plan until its submission in final form on 2</w:t>
      </w:r>
      <w:r w:rsidR="0046636A">
        <w:rPr>
          <w:rFonts w:ascii="Segoe UI" w:eastAsia="Calibri" w:hAnsi="Segoe UI" w:cs="Segoe UI"/>
          <w:sz w:val="22"/>
          <w:szCs w:val="22"/>
        </w:rPr>
        <w:t>3</w:t>
      </w:r>
      <w:r w:rsidR="0046636A">
        <w:rPr>
          <w:rFonts w:ascii="Segoe UI" w:eastAsia="Calibri" w:hAnsi="Segoe UI" w:cs="Segoe UI"/>
          <w:sz w:val="22"/>
          <w:szCs w:val="22"/>
          <w:vertAlign w:val="superscript"/>
        </w:rPr>
        <w:t>rd</w:t>
      </w:r>
      <w:r w:rsidR="002D7E75">
        <w:rPr>
          <w:rFonts w:ascii="Segoe UI" w:eastAsia="Calibri" w:hAnsi="Segoe UI" w:cs="Segoe UI"/>
          <w:sz w:val="22"/>
          <w:szCs w:val="22"/>
        </w:rPr>
        <w:t xml:space="preserve"> December.</w:t>
      </w:r>
    </w:p>
    <w:p w:rsidR="00826016" w:rsidRPr="00AD7DA5" w:rsidRDefault="00C5185B" w:rsidP="00A01F9C">
      <w:pPr>
        <w:pStyle w:val="ListParagraph"/>
        <w:numPr>
          <w:ilvl w:val="0"/>
          <w:numId w:val="1"/>
        </w:numPr>
        <w:spacing w:after="200"/>
        <w:jc w:val="both"/>
        <w:rPr>
          <w:rFonts w:ascii="Segoe UI" w:eastAsia="Calibri" w:hAnsi="Segoe UI" w:cs="Segoe UI"/>
          <w:sz w:val="22"/>
          <w:szCs w:val="22"/>
        </w:rPr>
      </w:pPr>
      <w:r>
        <w:rPr>
          <w:rFonts w:ascii="Segoe UI" w:eastAsia="Calibri" w:hAnsi="Segoe UI" w:cs="Segoe UI"/>
          <w:b/>
          <w:bCs/>
          <w:sz w:val="22"/>
          <w:szCs w:val="22"/>
          <w:lang w:val="en"/>
        </w:rPr>
        <w:t xml:space="preserve">NHS Improvement </w:t>
      </w:r>
      <w:r w:rsidR="00826016" w:rsidRPr="00AD7DA5">
        <w:rPr>
          <w:rFonts w:ascii="Segoe UI" w:eastAsia="Calibri" w:hAnsi="Segoe UI" w:cs="Segoe UI"/>
          <w:b/>
          <w:bCs/>
          <w:sz w:val="22"/>
          <w:szCs w:val="22"/>
          <w:lang w:val="en"/>
        </w:rPr>
        <w:t xml:space="preserve"> – </w:t>
      </w:r>
      <w:r w:rsidR="00826016" w:rsidRPr="00AD7DA5">
        <w:rPr>
          <w:rFonts w:ascii="Segoe UI" w:eastAsia="Calibri" w:hAnsi="Segoe UI" w:cs="Segoe UI"/>
          <w:b/>
          <w:bCs/>
          <w:sz w:val="22"/>
          <w:szCs w:val="22"/>
          <w:lang w:val="en-US"/>
        </w:rPr>
        <w:t xml:space="preserve">Annual Plan FY17 </w:t>
      </w:r>
    </w:p>
    <w:p w:rsidR="00826016" w:rsidRDefault="00826016" w:rsidP="00A01F9C">
      <w:pPr>
        <w:pStyle w:val="ListParagraph"/>
        <w:numPr>
          <w:ilvl w:val="1"/>
          <w:numId w:val="1"/>
        </w:numPr>
        <w:spacing w:after="200"/>
        <w:jc w:val="both"/>
        <w:rPr>
          <w:rFonts w:ascii="Segoe UI" w:eastAsia="Calibri" w:hAnsi="Segoe UI" w:cs="Segoe UI"/>
          <w:b/>
          <w:bCs/>
          <w:sz w:val="22"/>
          <w:szCs w:val="22"/>
          <w:lang w:val="en-US"/>
        </w:rPr>
      </w:pPr>
      <w:r w:rsidRPr="00AD7DA5">
        <w:rPr>
          <w:rFonts w:ascii="Segoe UI" w:eastAsia="Calibri" w:hAnsi="Segoe UI" w:cs="Segoe UI"/>
          <w:b/>
          <w:bCs/>
          <w:sz w:val="22"/>
          <w:szCs w:val="22"/>
          <w:lang w:val="en-US"/>
        </w:rPr>
        <w:t>FY17 plan</w:t>
      </w:r>
    </w:p>
    <w:p w:rsidR="00855AF4" w:rsidRPr="001434EB" w:rsidRDefault="00855AF4" w:rsidP="00855AF4">
      <w:pPr>
        <w:ind w:left="720"/>
        <w:jc w:val="both"/>
        <w:rPr>
          <w:rFonts w:ascii="Segoe UI" w:hAnsi="Segoe UI" w:cs="Segoe UI"/>
          <w:sz w:val="22"/>
          <w:szCs w:val="22"/>
        </w:rPr>
      </w:pPr>
      <w:r w:rsidRPr="001434EB">
        <w:rPr>
          <w:rFonts w:ascii="Segoe UI" w:hAnsi="Segoe UI" w:cs="Segoe UI"/>
          <w:sz w:val="22"/>
          <w:szCs w:val="22"/>
        </w:rPr>
        <w:t>The financial result for the seven month period to the end of October is a £0.4m deficit which is a s</w:t>
      </w:r>
      <w:r w:rsidR="0046636A" w:rsidRPr="001434EB">
        <w:rPr>
          <w:rFonts w:ascii="Segoe UI" w:hAnsi="Segoe UI" w:cs="Segoe UI"/>
          <w:sz w:val="22"/>
          <w:szCs w:val="22"/>
        </w:rPr>
        <w:t>hortfall to plan of £1.4m,</w:t>
      </w:r>
      <w:r w:rsidRPr="001434EB">
        <w:rPr>
          <w:rFonts w:ascii="Segoe UI" w:hAnsi="Segoe UI" w:cs="Segoe UI"/>
          <w:sz w:val="22"/>
          <w:szCs w:val="22"/>
        </w:rPr>
        <w:t xml:space="preserve"> largely due to operational overspends and </w:t>
      </w:r>
      <w:r w:rsidR="001434EB" w:rsidRPr="001434EB">
        <w:rPr>
          <w:rFonts w:ascii="Segoe UI" w:hAnsi="Segoe UI" w:cs="Segoe UI"/>
          <w:sz w:val="22"/>
          <w:szCs w:val="22"/>
        </w:rPr>
        <w:t>delayed CIP delivery.  All</w:t>
      </w:r>
      <w:r w:rsidRPr="001434EB">
        <w:rPr>
          <w:rFonts w:ascii="Segoe UI" w:hAnsi="Segoe UI" w:cs="Segoe UI"/>
          <w:sz w:val="22"/>
          <w:szCs w:val="22"/>
        </w:rPr>
        <w:t xml:space="preserve"> of these aspects continue to be worked upon to recover the position as quickly and as much as possible.</w:t>
      </w:r>
    </w:p>
    <w:p w:rsidR="00855AF4" w:rsidRPr="001434EB" w:rsidRDefault="00855AF4" w:rsidP="00855AF4">
      <w:pPr>
        <w:ind w:left="720"/>
        <w:jc w:val="both"/>
        <w:rPr>
          <w:rFonts w:ascii="Segoe UI" w:hAnsi="Segoe UI" w:cs="Segoe UI"/>
          <w:sz w:val="22"/>
          <w:szCs w:val="22"/>
        </w:rPr>
      </w:pPr>
    </w:p>
    <w:p w:rsidR="00855AF4" w:rsidRPr="001434EB" w:rsidRDefault="00855AF4" w:rsidP="00855AF4">
      <w:pPr>
        <w:ind w:left="720"/>
        <w:jc w:val="both"/>
        <w:rPr>
          <w:rFonts w:ascii="Segoe UI" w:hAnsi="Segoe UI" w:cs="Segoe UI"/>
          <w:sz w:val="22"/>
          <w:szCs w:val="22"/>
        </w:rPr>
      </w:pPr>
      <w:r w:rsidRPr="001434EB">
        <w:rPr>
          <w:rFonts w:ascii="Segoe UI" w:hAnsi="Segoe UI" w:cs="Segoe UI"/>
          <w:sz w:val="22"/>
          <w:szCs w:val="22"/>
        </w:rPr>
        <w:t>A total of £2.0m of the £4.3m Contingency Reserve has been released into the year-to-date position to cover operational pressures at the half-way point in the year and at this stage it is assumed that the remaining £2.3m of Contingency Reserves will be sufficient to cover any shortfall in the second half of the year and as such the full year forecast remains in line with the plan.</w:t>
      </w:r>
    </w:p>
    <w:p w:rsidR="00855AF4" w:rsidRPr="00855AF4" w:rsidRDefault="00855AF4" w:rsidP="00855AF4">
      <w:pPr>
        <w:ind w:left="720"/>
        <w:jc w:val="both"/>
        <w:rPr>
          <w:rFonts w:ascii="Segoe UI" w:hAnsi="Segoe UI" w:cs="Segoe UI"/>
          <w:b/>
          <w:bCs/>
          <w:sz w:val="22"/>
          <w:szCs w:val="22"/>
          <w:lang w:val="en-US"/>
        </w:rPr>
      </w:pPr>
    </w:p>
    <w:p w:rsidR="00855AF4" w:rsidRPr="00855AF4" w:rsidRDefault="00855AF4" w:rsidP="00855AF4">
      <w:pPr>
        <w:ind w:left="720"/>
        <w:jc w:val="both"/>
        <w:rPr>
          <w:rFonts w:ascii="Segoe UI" w:hAnsi="Segoe UI" w:cs="Segoe UI"/>
          <w:sz w:val="22"/>
          <w:szCs w:val="22"/>
        </w:rPr>
      </w:pPr>
      <w:r w:rsidRPr="00855AF4">
        <w:rPr>
          <w:rFonts w:ascii="Segoe UI" w:hAnsi="Segoe UI" w:cs="Segoe UI"/>
          <w:sz w:val="22"/>
          <w:szCs w:val="22"/>
        </w:rPr>
        <w:t>The Trust is working hard to address agency costs but spend remains more than 50% above the ceiling set by NHSI resulting in additional scrutiny and a maximum financial Use of Resources risk rating of 3 (where 1 is least risk and 4 is highest risk).</w:t>
      </w:r>
    </w:p>
    <w:p w:rsidR="00AB599D" w:rsidRPr="00AB599D" w:rsidRDefault="00AB599D" w:rsidP="00AB599D">
      <w:pPr>
        <w:ind w:left="720"/>
        <w:jc w:val="both"/>
        <w:rPr>
          <w:rFonts w:ascii="Segoe UI" w:eastAsia="Calibri" w:hAnsi="Segoe UI" w:cs="Segoe UI"/>
          <w:b/>
          <w:bCs/>
          <w:sz w:val="22"/>
          <w:szCs w:val="22"/>
          <w:lang w:val="en-US"/>
        </w:rPr>
      </w:pPr>
    </w:p>
    <w:p w:rsidR="006519C8" w:rsidRPr="00496CB3" w:rsidRDefault="00826016" w:rsidP="00A01F9C">
      <w:pPr>
        <w:pStyle w:val="ListParagraph"/>
        <w:numPr>
          <w:ilvl w:val="0"/>
          <w:numId w:val="1"/>
        </w:numPr>
        <w:spacing w:after="200"/>
        <w:jc w:val="both"/>
        <w:rPr>
          <w:rFonts w:ascii="Segoe UI" w:eastAsia="Calibri" w:hAnsi="Segoe UI" w:cs="Segoe UI"/>
          <w:i/>
          <w:sz w:val="22"/>
          <w:szCs w:val="22"/>
        </w:rPr>
      </w:pPr>
      <w:r w:rsidRPr="00496CB3">
        <w:rPr>
          <w:rFonts w:ascii="Segoe UI" w:eastAsia="Calibri" w:hAnsi="Segoe UI" w:cs="Segoe UI"/>
          <w:b/>
          <w:bCs/>
          <w:sz w:val="22"/>
          <w:szCs w:val="22"/>
        </w:rPr>
        <w:t>Contract position</w:t>
      </w:r>
    </w:p>
    <w:p w:rsidR="001434EB" w:rsidRPr="001434EB" w:rsidRDefault="001434EB" w:rsidP="001434EB">
      <w:pPr>
        <w:pStyle w:val="ListParagraph"/>
        <w:numPr>
          <w:ilvl w:val="0"/>
          <w:numId w:val="9"/>
        </w:numPr>
        <w:spacing w:after="200"/>
        <w:jc w:val="both"/>
        <w:rPr>
          <w:rFonts w:ascii="Segoe UI" w:eastAsia="Calibri" w:hAnsi="Segoe UI" w:cs="Segoe UI"/>
          <w:sz w:val="22"/>
          <w:szCs w:val="22"/>
          <w:u w:val="single"/>
        </w:rPr>
      </w:pPr>
      <w:r w:rsidRPr="001434EB">
        <w:rPr>
          <w:rFonts w:ascii="Segoe UI" w:eastAsia="Calibri" w:hAnsi="Segoe UI" w:cs="Segoe UI"/>
          <w:b/>
          <w:sz w:val="22"/>
          <w:szCs w:val="22"/>
          <w:u w:val="single"/>
        </w:rPr>
        <w:t>FY1</w:t>
      </w:r>
      <w:r>
        <w:rPr>
          <w:rFonts w:ascii="Segoe UI" w:eastAsia="Calibri" w:hAnsi="Segoe UI" w:cs="Segoe UI"/>
          <w:b/>
          <w:sz w:val="22"/>
          <w:szCs w:val="22"/>
          <w:u w:val="single"/>
        </w:rPr>
        <w:t>7</w:t>
      </w:r>
    </w:p>
    <w:p w:rsidR="00DF4DA0" w:rsidRDefault="00462D30" w:rsidP="00DF4DA0">
      <w:pPr>
        <w:pStyle w:val="ListParagraph"/>
        <w:spacing w:after="200"/>
        <w:jc w:val="both"/>
        <w:rPr>
          <w:rFonts w:ascii="Segoe UI" w:eastAsia="Calibri" w:hAnsi="Segoe UI" w:cs="Segoe UI"/>
          <w:bCs/>
          <w:sz w:val="22"/>
          <w:szCs w:val="22"/>
        </w:rPr>
      </w:pPr>
      <w:r w:rsidRPr="00BB746E">
        <w:rPr>
          <w:rFonts w:ascii="Segoe UI" w:eastAsia="Calibri" w:hAnsi="Segoe UI" w:cs="Segoe UI"/>
          <w:bCs/>
          <w:sz w:val="22"/>
          <w:szCs w:val="22"/>
        </w:rPr>
        <w:t>The position continues</w:t>
      </w:r>
      <w:r w:rsidR="00577F2D" w:rsidRPr="00BB746E">
        <w:rPr>
          <w:rFonts w:ascii="Segoe UI" w:eastAsia="Calibri" w:hAnsi="Segoe UI" w:cs="Segoe UI"/>
          <w:bCs/>
          <w:sz w:val="22"/>
          <w:szCs w:val="22"/>
        </w:rPr>
        <w:t xml:space="preserve"> </w:t>
      </w:r>
      <w:r w:rsidR="00A62FA7" w:rsidRPr="00BB746E">
        <w:rPr>
          <w:rFonts w:ascii="Segoe UI" w:eastAsia="Calibri" w:hAnsi="Segoe UI" w:cs="Segoe UI"/>
          <w:bCs/>
          <w:sz w:val="22"/>
          <w:szCs w:val="22"/>
        </w:rPr>
        <w:t xml:space="preserve">as previously reported </w:t>
      </w:r>
      <w:r w:rsidR="00577F2D" w:rsidRPr="00BB746E">
        <w:rPr>
          <w:rFonts w:ascii="Segoe UI" w:eastAsia="Calibri" w:hAnsi="Segoe UI" w:cs="Segoe UI"/>
          <w:bCs/>
          <w:sz w:val="22"/>
          <w:szCs w:val="22"/>
        </w:rPr>
        <w:t>with</w:t>
      </w:r>
      <w:r w:rsidRPr="00BB746E">
        <w:rPr>
          <w:rFonts w:ascii="Segoe UI" w:eastAsia="Calibri" w:hAnsi="Segoe UI" w:cs="Segoe UI"/>
          <w:bCs/>
          <w:sz w:val="22"/>
          <w:szCs w:val="22"/>
        </w:rPr>
        <w:t xml:space="preserve"> o</w:t>
      </w:r>
      <w:r w:rsidR="00DF4DA0" w:rsidRPr="00BB746E">
        <w:rPr>
          <w:rFonts w:ascii="Segoe UI" w:eastAsia="Calibri" w:hAnsi="Segoe UI" w:cs="Segoe UI"/>
          <w:bCs/>
          <w:sz w:val="22"/>
          <w:szCs w:val="22"/>
        </w:rPr>
        <w:t xml:space="preserve">nly </w:t>
      </w:r>
      <w:r w:rsidR="00A62FA7" w:rsidRPr="00BB746E">
        <w:rPr>
          <w:rFonts w:ascii="Segoe UI" w:eastAsia="Calibri" w:hAnsi="Segoe UI" w:cs="Segoe UI"/>
          <w:bCs/>
          <w:sz w:val="22"/>
          <w:szCs w:val="22"/>
        </w:rPr>
        <w:t xml:space="preserve">the </w:t>
      </w:r>
      <w:r w:rsidR="00DF4DA0" w:rsidRPr="00BB746E">
        <w:rPr>
          <w:rFonts w:ascii="Segoe UI" w:eastAsia="Calibri" w:hAnsi="Segoe UI" w:cs="Segoe UI"/>
          <w:bCs/>
          <w:sz w:val="22"/>
          <w:szCs w:val="22"/>
        </w:rPr>
        <w:t>Oxfordshire CCG</w:t>
      </w:r>
      <w:r w:rsidR="009417F7" w:rsidRPr="00BB746E">
        <w:rPr>
          <w:rFonts w:ascii="Segoe UI" w:eastAsia="Calibri" w:hAnsi="Segoe UI" w:cs="Segoe UI"/>
          <w:bCs/>
          <w:sz w:val="22"/>
          <w:szCs w:val="22"/>
        </w:rPr>
        <w:t xml:space="preserve"> (</w:t>
      </w:r>
      <w:r w:rsidR="009417F7" w:rsidRPr="00BB746E">
        <w:rPr>
          <w:rFonts w:ascii="Segoe UI" w:eastAsia="Calibri" w:hAnsi="Segoe UI" w:cs="Segoe UI"/>
          <w:b/>
          <w:bCs/>
          <w:sz w:val="22"/>
          <w:szCs w:val="22"/>
        </w:rPr>
        <w:t>OCCG</w:t>
      </w:r>
      <w:r w:rsidR="009417F7" w:rsidRPr="00BB746E">
        <w:rPr>
          <w:rFonts w:ascii="Segoe UI" w:eastAsia="Calibri" w:hAnsi="Segoe UI" w:cs="Segoe UI"/>
          <w:bCs/>
          <w:sz w:val="22"/>
          <w:szCs w:val="22"/>
        </w:rPr>
        <w:t>)</w:t>
      </w:r>
      <w:r w:rsidR="00A62FA7" w:rsidRPr="00BB746E">
        <w:rPr>
          <w:rFonts w:ascii="Segoe UI" w:eastAsia="Calibri" w:hAnsi="Segoe UI" w:cs="Segoe UI"/>
          <w:bCs/>
          <w:sz w:val="22"/>
          <w:szCs w:val="22"/>
        </w:rPr>
        <w:t xml:space="preserve"> contract remaining to be signed</w:t>
      </w:r>
      <w:r w:rsidR="00DF4DA0" w:rsidRPr="00BB746E">
        <w:rPr>
          <w:rFonts w:ascii="Segoe UI" w:eastAsia="Calibri" w:hAnsi="Segoe UI" w:cs="Segoe UI"/>
          <w:bCs/>
          <w:sz w:val="22"/>
          <w:szCs w:val="22"/>
        </w:rPr>
        <w:t xml:space="preserve">. With OCCG in a tight financial position we </w:t>
      </w:r>
      <w:r w:rsidR="00F01242" w:rsidRPr="00BB746E">
        <w:rPr>
          <w:rFonts w:ascii="Segoe UI" w:eastAsia="Calibri" w:hAnsi="Segoe UI" w:cs="Segoe UI"/>
          <w:bCs/>
          <w:sz w:val="22"/>
          <w:szCs w:val="22"/>
        </w:rPr>
        <w:t>continue to work</w:t>
      </w:r>
      <w:r w:rsidR="00DF4DA0" w:rsidRPr="00BB746E">
        <w:rPr>
          <w:rFonts w:ascii="Segoe UI" w:eastAsia="Calibri" w:hAnsi="Segoe UI" w:cs="Segoe UI"/>
          <w:bCs/>
          <w:sz w:val="22"/>
          <w:szCs w:val="22"/>
        </w:rPr>
        <w:t xml:space="preserve"> to finalise our contract in line with our original financial plan assumptions in September.</w:t>
      </w:r>
    </w:p>
    <w:p w:rsidR="0046636A" w:rsidRPr="001434EB" w:rsidRDefault="0046636A" w:rsidP="0046636A">
      <w:pPr>
        <w:pStyle w:val="ListParagraph"/>
        <w:numPr>
          <w:ilvl w:val="0"/>
          <w:numId w:val="9"/>
        </w:numPr>
        <w:spacing w:after="200"/>
        <w:jc w:val="both"/>
        <w:rPr>
          <w:rFonts w:ascii="Segoe UI" w:eastAsia="Calibri" w:hAnsi="Segoe UI" w:cs="Segoe UI"/>
          <w:sz w:val="22"/>
          <w:szCs w:val="22"/>
          <w:u w:val="single"/>
        </w:rPr>
      </w:pPr>
      <w:r w:rsidRPr="001434EB">
        <w:rPr>
          <w:rFonts w:ascii="Segoe UI" w:eastAsia="Calibri" w:hAnsi="Segoe UI" w:cs="Segoe UI"/>
          <w:b/>
          <w:sz w:val="22"/>
          <w:szCs w:val="22"/>
          <w:u w:val="single"/>
        </w:rPr>
        <w:t>FY18</w:t>
      </w:r>
    </w:p>
    <w:p w:rsidR="00126EC1" w:rsidRPr="001434EB" w:rsidRDefault="00E93451" w:rsidP="001434EB">
      <w:pPr>
        <w:spacing w:after="200"/>
        <w:ind w:left="720"/>
        <w:jc w:val="both"/>
        <w:rPr>
          <w:rFonts w:ascii="Segoe UI" w:eastAsia="Calibri" w:hAnsi="Segoe UI" w:cs="Segoe UI"/>
          <w:sz w:val="22"/>
          <w:szCs w:val="22"/>
        </w:rPr>
      </w:pPr>
      <w:r w:rsidRPr="001434EB">
        <w:rPr>
          <w:rFonts w:ascii="Segoe UI" w:eastAsia="Calibri" w:hAnsi="Segoe UI" w:cs="Segoe UI"/>
          <w:sz w:val="22"/>
          <w:szCs w:val="22"/>
        </w:rPr>
        <w:t>W</w:t>
      </w:r>
      <w:r w:rsidR="009E22CD" w:rsidRPr="001434EB">
        <w:rPr>
          <w:rFonts w:ascii="Segoe UI" w:eastAsia="Calibri" w:hAnsi="Segoe UI" w:cs="Segoe UI"/>
          <w:sz w:val="22"/>
          <w:szCs w:val="22"/>
        </w:rPr>
        <w:t>ork is continuing to develop the</w:t>
      </w:r>
      <w:r w:rsidR="00860DD3" w:rsidRPr="001434EB">
        <w:rPr>
          <w:rFonts w:ascii="Segoe UI" w:eastAsia="Calibri" w:hAnsi="Segoe UI" w:cs="Segoe UI"/>
          <w:sz w:val="22"/>
          <w:szCs w:val="22"/>
        </w:rPr>
        <w:t xml:space="preserve"> </w:t>
      </w:r>
      <w:r w:rsidR="005D712E" w:rsidRPr="001434EB">
        <w:rPr>
          <w:rFonts w:ascii="Segoe UI" w:eastAsia="Calibri" w:hAnsi="Segoe UI" w:cs="Segoe UI"/>
          <w:sz w:val="22"/>
          <w:szCs w:val="22"/>
        </w:rPr>
        <w:t>proposals</w:t>
      </w:r>
      <w:r w:rsidR="00860DD3" w:rsidRPr="001434EB">
        <w:rPr>
          <w:rFonts w:ascii="Segoe UI" w:eastAsia="Calibri" w:hAnsi="Segoe UI" w:cs="Segoe UI"/>
          <w:sz w:val="22"/>
          <w:szCs w:val="22"/>
        </w:rPr>
        <w:t xml:space="preserve"> with </w:t>
      </w:r>
      <w:r w:rsidR="009E22CD" w:rsidRPr="001434EB">
        <w:rPr>
          <w:rFonts w:ascii="Segoe UI" w:eastAsia="Calibri" w:hAnsi="Segoe UI" w:cs="Segoe UI"/>
          <w:sz w:val="22"/>
          <w:szCs w:val="22"/>
        </w:rPr>
        <w:t xml:space="preserve">OUHFT and </w:t>
      </w:r>
      <w:r w:rsidR="00860DD3" w:rsidRPr="001434EB">
        <w:rPr>
          <w:rFonts w:ascii="Segoe UI" w:eastAsia="Calibri" w:hAnsi="Segoe UI" w:cs="Segoe UI"/>
          <w:sz w:val="22"/>
          <w:szCs w:val="22"/>
        </w:rPr>
        <w:t>Oxford’s GP Federations to establish opportunities for more formal</w:t>
      </w:r>
      <w:r w:rsidR="009E22CD" w:rsidRPr="001434EB">
        <w:rPr>
          <w:rFonts w:ascii="Segoe UI" w:eastAsia="Calibri" w:hAnsi="Segoe UI" w:cs="Segoe UI"/>
          <w:sz w:val="22"/>
          <w:szCs w:val="22"/>
        </w:rPr>
        <w:t xml:space="preserve"> partnerships and collaboration</w:t>
      </w:r>
      <w:r w:rsidR="00860DD3" w:rsidRPr="001434EB">
        <w:rPr>
          <w:rFonts w:ascii="Segoe UI" w:eastAsia="Calibri" w:hAnsi="Segoe UI" w:cs="Segoe UI"/>
          <w:sz w:val="22"/>
          <w:szCs w:val="22"/>
        </w:rPr>
        <w:t xml:space="preserve"> in the context of the broader transformation themes</w:t>
      </w:r>
      <w:r w:rsidR="00564C14" w:rsidRPr="001434EB">
        <w:rPr>
          <w:rFonts w:ascii="Segoe UI" w:eastAsia="Calibri" w:hAnsi="Segoe UI" w:cs="Segoe UI"/>
          <w:sz w:val="22"/>
          <w:szCs w:val="22"/>
        </w:rPr>
        <w:t xml:space="preserve"> and contracting arrangements</w:t>
      </w:r>
      <w:r w:rsidR="00860DD3" w:rsidRPr="001434EB">
        <w:rPr>
          <w:rFonts w:ascii="Segoe UI" w:eastAsia="Calibri" w:hAnsi="Segoe UI" w:cs="Segoe UI"/>
          <w:sz w:val="22"/>
          <w:szCs w:val="22"/>
        </w:rPr>
        <w:t>.</w:t>
      </w:r>
      <w:r w:rsidR="002B472B" w:rsidRPr="001434EB">
        <w:rPr>
          <w:rFonts w:ascii="Segoe UI" w:eastAsia="Calibri" w:hAnsi="Segoe UI" w:cs="Segoe UI"/>
          <w:sz w:val="22"/>
          <w:szCs w:val="22"/>
        </w:rPr>
        <w:t xml:space="preserve">  </w:t>
      </w:r>
      <w:r w:rsidR="009E22CD" w:rsidRPr="001434EB">
        <w:rPr>
          <w:rFonts w:ascii="Segoe UI" w:eastAsia="Calibri" w:hAnsi="Segoe UI" w:cs="Segoe UI"/>
          <w:sz w:val="22"/>
          <w:szCs w:val="22"/>
        </w:rPr>
        <w:t>Specifically the plans set out in the</w:t>
      </w:r>
      <w:r w:rsidR="005F2560" w:rsidRPr="001434EB">
        <w:rPr>
          <w:rFonts w:ascii="Segoe UI" w:eastAsia="Calibri" w:hAnsi="Segoe UI" w:cs="Segoe UI"/>
          <w:sz w:val="22"/>
          <w:szCs w:val="22"/>
        </w:rPr>
        <w:t xml:space="preserve"> </w:t>
      </w:r>
      <w:proofErr w:type="spellStart"/>
      <w:proofErr w:type="gramStart"/>
      <w:r w:rsidR="005F2560" w:rsidRPr="001434EB">
        <w:rPr>
          <w:rFonts w:ascii="Segoe UI" w:eastAsia="Calibri" w:hAnsi="Segoe UI" w:cs="Segoe UI"/>
          <w:sz w:val="22"/>
          <w:szCs w:val="22"/>
        </w:rPr>
        <w:t>OxFed</w:t>
      </w:r>
      <w:proofErr w:type="spellEnd"/>
      <w:r w:rsidR="005F2560" w:rsidRPr="001434EB">
        <w:rPr>
          <w:rFonts w:ascii="Segoe UI" w:eastAsia="Calibri" w:hAnsi="Segoe UI" w:cs="Segoe UI"/>
          <w:sz w:val="22"/>
          <w:szCs w:val="22"/>
        </w:rPr>
        <w:t xml:space="preserve"> </w:t>
      </w:r>
      <w:r w:rsidR="005D712E" w:rsidRPr="001434EB">
        <w:rPr>
          <w:rFonts w:ascii="Segoe UI" w:eastAsia="Calibri" w:hAnsi="Segoe UI" w:cs="Segoe UI"/>
          <w:sz w:val="22"/>
          <w:szCs w:val="22"/>
        </w:rPr>
        <w:t>,</w:t>
      </w:r>
      <w:proofErr w:type="gramEnd"/>
      <w:r w:rsidR="005D712E" w:rsidRPr="001434EB">
        <w:rPr>
          <w:rFonts w:ascii="Segoe UI" w:eastAsia="Calibri" w:hAnsi="Segoe UI" w:cs="Segoe UI"/>
          <w:sz w:val="22"/>
          <w:szCs w:val="22"/>
        </w:rPr>
        <w:t xml:space="preserve"> OUHFT </w:t>
      </w:r>
      <w:r w:rsidR="005F2560" w:rsidRPr="001434EB">
        <w:rPr>
          <w:rFonts w:ascii="Segoe UI" w:eastAsia="Calibri" w:hAnsi="Segoe UI" w:cs="Segoe UI"/>
          <w:sz w:val="22"/>
          <w:szCs w:val="22"/>
        </w:rPr>
        <w:t>and Oxford Health</w:t>
      </w:r>
      <w:r w:rsidR="00564C14" w:rsidRPr="001434EB">
        <w:rPr>
          <w:rFonts w:ascii="Segoe UI" w:eastAsia="Calibri" w:hAnsi="Segoe UI" w:cs="Segoe UI"/>
          <w:sz w:val="22"/>
          <w:szCs w:val="22"/>
        </w:rPr>
        <w:t xml:space="preserve"> FT</w:t>
      </w:r>
      <w:r w:rsidR="005F2560" w:rsidRPr="001434EB">
        <w:rPr>
          <w:rFonts w:ascii="Segoe UI" w:eastAsia="Calibri" w:hAnsi="Segoe UI" w:cs="Segoe UI"/>
          <w:sz w:val="22"/>
          <w:szCs w:val="22"/>
        </w:rPr>
        <w:t xml:space="preserve"> </w:t>
      </w:r>
      <w:r w:rsidR="005D712E" w:rsidRPr="001434EB">
        <w:rPr>
          <w:rFonts w:ascii="Segoe UI" w:eastAsia="Calibri" w:hAnsi="Segoe UI" w:cs="Segoe UI"/>
          <w:sz w:val="22"/>
          <w:szCs w:val="22"/>
        </w:rPr>
        <w:t xml:space="preserve">Letter of Intent to the CCG </w:t>
      </w:r>
      <w:r w:rsidRPr="001434EB">
        <w:rPr>
          <w:rFonts w:ascii="Segoe UI" w:eastAsia="Calibri" w:hAnsi="Segoe UI" w:cs="Segoe UI"/>
          <w:sz w:val="22"/>
          <w:szCs w:val="22"/>
        </w:rPr>
        <w:t xml:space="preserve"> </w:t>
      </w:r>
      <w:r w:rsidR="009E22CD" w:rsidRPr="001434EB">
        <w:rPr>
          <w:rFonts w:ascii="Segoe UI" w:eastAsia="Calibri" w:hAnsi="Segoe UI" w:cs="Segoe UI"/>
          <w:sz w:val="22"/>
          <w:szCs w:val="22"/>
        </w:rPr>
        <w:t xml:space="preserve">sent </w:t>
      </w:r>
      <w:r w:rsidRPr="001434EB">
        <w:rPr>
          <w:rFonts w:ascii="Segoe UI" w:eastAsia="Calibri" w:hAnsi="Segoe UI" w:cs="Segoe UI"/>
          <w:sz w:val="22"/>
          <w:szCs w:val="22"/>
        </w:rPr>
        <w:t xml:space="preserve">at the end of September, </w:t>
      </w:r>
      <w:r w:rsidR="009E22CD" w:rsidRPr="001434EB">
        <w:rPr>
          <w:rFonts w:ascii="Segoe UI" w:eastAsia="Calibri" w:hAnsi="Segoe UI" w:cs="Segoe UI"/>
          <w:sz w:val="22"/>
          <w:szCs w:val="22"/>
        </w:rPr>
        <w:t xml:space="preserve">are now being worked up in detail, </w:t>
      </w:r>
      <w:r w:rsidR="005F2560" w:rsidRPr="001434EB">
        <w:rPr>
          <w:rFonts w:ascii="Segoe UI" w:eastAsia="Calibri" w:hAnsi="Segoe UI" w:cs="Segoe UI"/>
          <w:sz w:val="22"/>
          <w:szCs w:val="22"/>
        </w:rPr>
        <w:t>exploring a united approach to new mod</w:t>
      </w:r>
      <w:r w:rsidR="009E22CD" w:rsidRPr="001434EB">
        <w:rPr>
          <w:rFonts w:ascii="Segoe UI" w:eastAsia="Calibri" w:hAnsi="Segoe UI" w:cs="Segoe UI"/>
          <w:sz w:val="22"/>
          <w:szCs w:val="22"/>
        </w:rPr>
        <w:t>els of delivery and contracting. Whilst it is intended</w:t>
      </w:r>
      <w:r w:rsidR="005F2560" w:rsidRPr="001434EB">
        <w:rPr>
          <w:rFonts w:ascii="Segoe UI" w:eastAsia="Calibri" w:hAnsi="Segoe UI" w:cs="Segoe UI"/>
          <w:sz w:val="22"/>
          <w:szCs w:val="22"/>
        </w:rPr>
        <w:t xml:space="preserve"> to be operational across much of the County</w:t>
      </w:r>
      <w:r w:rsidR="009E22CD" w:rsidRPr="001434EB">
        <w:rPr>
          <w:rFonts w:ascii="Segoe UI" w:eastAsia="Calibri" w:hAnsi="Segoe UI" w:cs="Segoe UI"/>
          <w:sz w:val="22"/>
          <w:szCs w:val="22"/>
        </w:rPr>
        <w:t xml:space="preserve"> in some form</w:t>
      </w:r>
      <w:r w:rsidR="005F2560" w:rsidRPr="001434EB">
        <w:rPr>
          <w:rFonts w:ascii="Segoe UI" w:eastAsia="Calibri" w:hAnsi="Segoe UI" w:cs="Segoe UI"/>
          <w:sz w:val="22"/>
          <w:szCs w:val="22"/>
        </w:rPr>
        <w:t xml:space="preserve"> from 1st April next year</w:t>
      </w:r>
      <w:r w:rsidR="009E22CD" w:rsidRPr="001434EB">
        <w:rPr>
          <w:rFonts w:ascii="Segoe UI" w:eastAsia="Calibri" w:hAnsi="Segoe UI" w:cs="Segoe UI"/>
          <w:sz w:val="22"/>
          <w:szCs w:val="22"/>
        </w:rPr>
        <w:t>, it is recognised that this is part of a longer term process which may need to evolve over time</w:t>
      </w:r>
      <w:r w:rsidR="005F2560" w:rsidRPr="001434EB">
        <w:rPr>
          <w:rFonts w:ascii="Segoe UI" w:eastAsia="Calibri" w:hAnsi="Segoe UI" w:cs="Segoe UI"/>
          <w:sz w:val="22"/>
          <w:szCs w:val="22"/>
        </w:rPr>
        <w:t>.</w:t>
      </w:r>
      <w:r w:rsidR="00CD53A2" w:rsidRPr="001434EB">
        <w:rPr>
          <w:rFonts w:ascii="Segoe UI" w:eastAsia="Calibri" w:hAnsi="Segoe UI" w:cs="Segoe UI"/>
          <w:sz w:val="22"/>
          <w:szCs w:val="22"/>
        </w:rPr>
        <w:t xml:space="preserve"> </w:t>
      </w:r>
    </w:p>
    <w:p w:rsidR="008323C0" w:rsidRPr="00C70A80" w:rsidRDefault="008323C0" w:rsidP="008323C0">
      <w:pPr>
        <w:pStyle w:val="ListParagraph"/>
        <w:numPr>
          <w:ilvl w:val="0"/>
          <w:numId w:val="1"/>
        </w:numPr>
        <w:spacing w:after="200"/>
        <w:jc w:val="both"/>
        <w:rPr>
          <w:rFonts w:ascii="Segoe UI" w:eastAsia="Calibri" w:hAnsi="Segoe UI" w:cs="Segoe UI"/>
          <w:sz w:val="22"/>
          <w:szCs w:val="22"/>
        </w:rPr>
      </w:pPr>
      <w:r w:rsidRPr="00626CF8">
        <w:rPr>
          <w:rFonts w:ascii="Segoe UI" w:eastAsia="Calibri" w:hAnsi="Segoe UI" w:cs="Segoe UI"/>
          <w:b/>
          <w:sz w:val="22"/>
          <w:szCs w:val="22"/>
        </w:rPr>
        <w:t>CQC Inspection and improvement plans</w:t>
      </w:r>
    </w:p>
    <w:p w:rsidR="008323C0" w:rsidRPr="00C70A80" w:rsidRDefault="008323C0" w:rsidP="008323C0">
      <w:pPr>
        <w:pStyle w:val="ListParagraph"/>
        <w:spacing w:after="200"/>
        <w:jc w:val="both"/>
        <w:rPr>
          <w:rFonts w:ascii="Segoe UI" w:eastAsia="Calibri" w:hAnsi="Segoe UI" w:cs="Segoe UI"/>
          <w:sz w:val="22"/>
          <w:szCs w:val="22"/>
        </w:rPr>
      </w:pPr>
      <w:r>
        <w:rPr>
          <w:rFonts w:ascii="Segoe UI" w:eastAsia="Calibri" w:hAnsi="Segoe UI" w:cs="Segoe UI"/>
          <w:sz w:val="22"/>
          <w:szCs w:val="22"/>
        </w:rPr>
        <w:t xml:space="preserve">The Trust’s </w:t>
      </w:r>
      <w:r w:rsidRPr="00C70A80">
        <w:rPr>
          <w:rFonts w:ascii="Segoe UI" w:eastAsia="Calibri" w:hAnsi="Segoe UI" w:cs="Segoe UI"/>
          <w:sz w:val="22"/>
          <w:szCs w:val="22"/>
        </w:rPr>
        <w:t>GP O</w:t>
      </w:r>
      <w:r>
        <w:rPr>
          <w:rFonts w:ascii="Segoe UI" w:eastAsia="Calibri" w:hAnsi="Segoe UI" w:cs="Segoe UI"/>
          <w:sz w:val="22"/>
          <w:szCs w:val="22"/>
        </w:rPr>
        <w:t xml:space="preserve">ut </w:t>
      </w:r>
      <w:r w:rsidRPr="00C70A80">
        <w:rPr>
          <w:rFonts w:ascii="Segoe UI" w:eastAsia="Calibri" w:hAnsi="Segoe UI" w:cs="Segoe UI"/>
          <w:sz w:val="22"/>
          <w:szCs w:val="22"/>
        </w:rPr>
        <w:t>O</w:t>
      </w:r>
      <w:r>
        <w:rPr>
          <w:rFonts w:ascii="Segoe UI" w:eastAsia="Calibri" w:hAnsi="Segoe UI" w:cs="Segoe UI"/>
          <w:sz w:val="22"/>
          <w:szCs w:val="22"/>
        </w:rPr>
        <w:t xml:space="preserve">f </w:t>
      </w:r>
      <w:r w:rsidRPr="00C70A80">
        <w:rPr>
          <w:rFonts w:ascii="Segoe UI" w:eastAsia="Calibri" w:hAnsi="Segoe UI" w:cs="Segoe UI"/>
          <w:sz w:val="22"/>
          <w:szCs w:val="22"/>
        </w:rPr>
        <w:t>H</w:t>
      </w:r>
      <w:r>
        <w:rPr>
          <w:rFonts w:ascii="Segoe UI" w:eastAsia="Calibri" w:hAnsi="Segoe UI" w:cs="Segoe UI"/>
          <w:sz w:val="22"/>
          <w:szCs w:val="22"/>
        </w:rPr>
        <w:t>ours (</w:t>
      </w:r>
      <w:r w:rsidRPr="00C70A80">
        <w:rPr>
          <w:rFonts w:ascii="Segoe UI" w:eastAsia="Calibri" w:hAnsi="Segoe UI" w:cs="Segoe UI"/>
          <w:b/>
          <w:sz w:val="22"/>
          <w:szCs w:val="22"/>
        </w:rPr>
        <w:t>OOH</w:t>
      </w:r>
      <w:r>
        <w:rPr>
          <w:rFonts w:ascii="Segoe UI" w:eastAsia="Calibri" w:hAnsi="Segoe UI" w:cs="Segoe UI"/>
          <w:sz w:val="22"/>
          <w:szCs w:val="22"/>
        </w:rPr>
        <w:t>)</w:t>
      </w:r>
      <w:r w:rsidRPr="00C70A80">
        <w:rPr>
          <w:rFonts w:ascii="Segoe UI" w:eastAsia="Calibri" w:hAnsi="Segoe UI" w:cs="Segoe UI"/>
          <w:sz w:val="22"/>
          <w:szCs w:val="22"/>
        </w:rPr>
        <w:t xml:space="preserve"> services </w:t>
      </w:r>
      <w:r>
        <w:rPr>
          <w:rFonts w:ascii="Segoe UI" w:eastAsia="Calibri" w:hAnsi="Segoe UI" w:cs="Segoe UI"/>
          <w:sz w:val="22"/>
          <w:szCs w:val="22"/>
        </w:rPr>
        <w:t>were</w:t>
      </w:r>
      <w:r w:rsidRPr="00C70A80">
        <w:rPr>
          <w:rFonts w:ascii="Segoe UI" w:eastAsia="Calibri" w:hAnsi="Segoe UI" w:cs="Segoe UI"/>
          <w:sz w:val="22"/>
          <w:szCs w:val="22"/>
        </w:rPr>
        <w:t xml:space="preserve"> inspected</w:t>
      </w:r>
      <w:r>
        <w:rPr>
          <w:rFonts w:ascii="Segoe UI" w:eastAsia="Calibri" w:hAnsi="Segoe UI" w:cs="Segoe UI"/>
          <w:sz w:val="22"/>
          <w:szCs w:val="22"/>
        </w:rPr>
        <w:t xml:space="preserve"> as planned</w:t>
      </w:r>
      <w:r w:rsidRPr="00C70A80">
        <w:rPr>
          <w:rFonts w:ascii="Segoe UI" w:eastAsia="Calibri" w:hAnsi="Segoe UI" w:cs="Segoe UI"/>
          <w:sz w:val="22"/>
          <w:szCs w:val="22"/>
        </w:rPr>
        <w:t xml:space="preserve"> on 7th, 8th and 9</w:t>
      </w:r>
      <w:r w:rsidRPr="00C70A80">
        <w:rPr>
          <w:rFonts w:ascii="Segoe UI" w:eastAsia="Calibri" w:hAnsi="Segoe UI" w:cs="Segoe UI"/>
          <w:sz w:val="22"/>
          <w:szCs w:val="22"/>
          <w:vertAlign w:val="superscript"/>
        </w:rPr>
        <w:t>th</w:t>
      </w:r>
      <w:r>
        <w:rPr>
          <w:rFonts w:ascii="Segoe UI" w:eastAsia="Calibri" w:hAnsi="Segoe UI" w:cs="Segoe UI"/>
          <w:sz w:val="22"/>
          <w:szCs w:val="22"/>
        </w:rPr>
        <w:t xml:space="preserve"> </w:t>
      </w:r>
      <w:r w:rsidRPr="00C70A80">
        <w:rPr>
          <w:rFonts w:ascii="Segoe UI" w:eastAsia="Calibri" w:hAnsi="Segoe UI" w:cs="Segoe UI"/>
          <w:sz w:val="22"/>
          <w:szCs w:val="22"/>
        </w:rPr>
        <w:t>November</w:t>
      </w:r>
      <w:r w:rsidR="00F45217">
        <w:rPr>
          <w:rFonts w:ascii="Segoe UI" w:eastAsia="Calibri" w:hAnsi="Segoe UI" w:cs="Segoe UI"/>
          <w:sz w:val="22"/>
          <w:szCs w:val="22"/>
        </w:rPr>
        <w:t xml:space="preserve"> and</w:t>
      </w:r>
      <w:r w:rsidR="00097A22">
        <w:rPr>
          <w:rFonts w:ascii="Segoe UI" w:eastAsia="Calibri" w:hAnsi="Segoe UI" w:cs="Segoe UI"/>
          <w:sz w:val="22"/>
          <w:szCs w:val="22"/>
        </w:rPr>
        <w:t xml:space="preserve"> whilst informal feedback on conclusion of the inspection did not </w:t>
      </w:r>
      <w:r w:rsidR="00A62FA7">
        <w:rPr>
          <w:rFonts w:ascii="Segoe UI" w:eastAsia="Calibri" w:hAnsi="Segoe UI" w:cs="Segoe UI"/>
          <w:sz w:val="22"/>
          <w:szCs w:val="22"/>
        </w:rPr>
        <w:t>report</w:t>
      </w:r>
      <w:r w:rsidR="00097A22">
        <w:rPr>
          <w:rFonts w:ascii="Segoe UI" w:eastAsia="Calibri" w:hAnsi="Segoe UI" w:cs="Segoe UI"/>
          <w:sz w:val="22"/>
          <w:szCs w:val="22"/>
        </w:rPr>
        <w:t xml:space="preserve"> issues of significance and local action was</w:t>
      </w:r>
      <w:r w:rsidR="005C48EF">
        <w:rPr>
          <w:rFonts w:ascii="Segoe UI" w:eastAsia="Calibri" w:hAnsi="Segoe UI" w:cs="Segoe UI"/>
          <w:sz w:val="22"/>
          <w:szCs w:val="22"/>
        </w:rPr>
        <w:t xml:space="preserve"> initiated immediately</w:t>
      </w:r>
      <w:r w:rsidR="00097A22">
        <w:rPr>
          <w:rFonts w:ascii="Segoe UI" w:eastAsia="Calibri" w:hAnsi="Segoe UI" w:cs="Segoe UI"/>
          <w:sz w:val="22"/>
          <w:szCs w:val="22"/>
        </w:rPr>
        <w:t xml:space="preserve"> for</w:t>
      </w:r>
      <w:r w:rsidR="006820B6">
        <w:rPr>
          <w:rFonts w:ascii="Segoe UI" w:eastAsia="Calibri" w:hAnsi="Segoe UI" w:cs="Segoe UI"/>
          <w:sz w:val="22"/>
          <w:szCs w:val="22"/>
        </w:rPr>
        <w:t xml:space="preserve"> matters</w:t>
      </w:r>
      <w:r w:rsidR="00097A22">
        <w:rPr>
          <w:rFonts w:ascii="Segoe UI" w:eastAsia="Calibri" w:hAnsi="Segoe UI" w:cs="Segoe UI"/>
          <w:sz w:val="22"/>
          <w:szCs w:val="22"/>
        </w:rPr>
        <w:t xml:space="preserve"> raised during the inspection, it is important that </w:t>
      </w:r>
      <w:r w:rsidR="00F45217">
        <w:rPr>
          <w:rFonts w:ascii="Segoe UI" w:eastAsia="Calibri" w:hAnsi="Segoe UI" w:cs="Segoe UI"/>
          <w:sz w:val="22"/>
          <w:szCs w:val="22"/>
        </w:rPr>
        <w:t xml:space="preserve">we await the </w:t>
      </w:r>
      <w:r w:rsidR="006820B6">
        <w:rPr>
          <w:rFonts w:ascii="Segoe UI" w:eastAsia="Calibri" w:hAnsi="Segoe UI" w:cs="Segoe UI"/>
          <w:sz w:val="22"/>
          <w:szCs w:val="22"/>
        </w:rPr>
        <w:t xml:space="preserve">formal </w:t>
      </w:r>
      <w:r w:rsidR="00F45217">
        <w:rPr>
          <w:rFonts w:ascii="Segoe UI" w:eastAsia="Calibri" w:hAnsi="Segoe UI" w:cs="Segoe UI"/>
          <w:sz w:val="22"/>
          <w:szCs w:val="22"/>
        </w:rPr>
        <w:t>draft report which we anticipate will be received in January</w:t>
      </w:r>
      <w:r>
        <w:rPr>
          <w:rFonts w:ascii="Segoe UI" w:eastAsia="Calibri" w:hAnsi="Segoe UI" w:cs="Segoe UI"/>
          <w:sz w:val="22"/>
          <w:szCs w:val="22"/>
        </w:rPr>
        <w:t>.</w:t>
      </w:r>
      <w:r w:rsidRPr="00C70A80">
        <w:rPr>
          <w:rFonts w:ascii="Segoe UI" w:eastAsia="Calibri" w:hAnsi="Segoe UI" w:cs="Segoe UI"/>
          <w:sz w:val="22"/>
          <w:szCs w:val="22"/>
        </w:rPr>
        <w:t xml:space="preserve"> </w:t>
      </w:r>
      <w:r w:rsidR="00253A72">
        <w:rPr>
          <w:rFonts w:ascii="Segoe UI" w:eastAsia="Calibri" w:hAnsi="Segoe UI" w:cs="Segoe UI"/>
          <w:sz w:val="22"/>
          <w:szCs w:val="22"/>
        </w:rPr>
        <w:t xml:space="preserve"> The CQC have confirmed the service will be rated.</w:t>
      </w:r>
    </w:p>
    <w:p w:rsidR="008323C0" w:rsidRPr="00C70A80" w:rsidRDefault="008323C0" w:rsidP="008323C0">
      <w:pPr>
        <w:pStyle w:val="ListParagraph"/>
        <w:spacing w:after="200"/>
        <w:jc w:val="both"/>
        <w:rPr>
          <w:rFonts w:ascii="Segoe UI" w:eastAsia="Calibri" w:hAnsi="Segoe UI" w:cs="Segoe UI"/>
          <w:sz w:val="22"/>
          <w:szCs w:val="22"/>
        </w:rPr>
      </w:pPr>
      <w:r>
        <w:rPr>
          <w:rFonts w:ascii="Segoe UI" w:eastAsia="Calibri" w:hAnsi="Segoe UI" w:cs="Segoe UI"/>
          <w:sz w:val="22"/>
          <w:szCs w:val="22"/>
        </w:rPr>
        <w:t>With regard to the ongoing implementation of our quality improvement plans, p</w:t>
      </w:r>
      <w:r w:rsidRPr="00C70A80">
        <w:rPr>
          <w:rFonts w:ascii="Segoe UI" w:eastAsia="Calibri" w:hAnsi="Segoe UI" w:cs="Segoe UI"/>
          <w:sz w:val="22"/>
          <w:szCs w:val="22"/>
        </w:rPr>
        <w:t xml:space="preserve">rogress </w:t>
      </w:r>
      <w:r>
        <w:rPr>
          <w:rFonts w:ascii="Segoe UI" w:eastAsia="Calibri" w:hAnsi="Segoe UI" w:cs="Segoe UI"/>
          <w:sz w:val="22"/>
          <w:szCs w:val="22"/>
        </w:rPr>
        <w:t>continues to be</w:t>
      </w:r>
      <w:r w:rsidRPr="00C70A80">
        <w:rPr>
          <w:rFonts w:ascii="Segoe UI" w:eastAsia="Calibri" w:hAnsi="Segoe UI" w:cs="Segoe UI"/>
          <w:sz w:val="22"/>
          <w:szCs w:val="22"/>
        </w:rPr>
        <w:t xml:space="preserve"> monitored through an action plan review group </w:t>
      </w:r>
      <w:r>
        <w:rPr>
          <w:rFonts w:ascii="Segoe UI" w:eastAsia="Calibri" w:hAnsi="Segoe UI" w:cs="Segoe UI"/>
          <w:sz w:val="22"/>
          <w:szCs w:val="22"/>
        </w:rPr>
        <w:t>with upward reporting to the Quality Committee.</w:t>
      </w:r>
      <w:r w:rsidR="006820B6">
        <w:rPr>
          <w:rFonts w:ascii="Segoe UI" w:eastAsia="Calibri" w:hAnsi="Segoe UI" w:cs="Segoe UI"/>
          <w:sz w:val="22"/>
          <w:szCs w:val="22"/>
        </w:rPr>
        <w:t xml:space="preserve">  </w:t>
      </w:r>
      <w:r>
        <w:rPr>
          <w:rFonts w:ascii="Segoe UI" w:eastAsia="Calibri" w:hAnsi="Segoe UI" w:cs="Segoe UI"/>
          <w:sz w:val="22"/>
          <w:szCs w:val="22"/>
        </w:rPr>
        <w:t>As previously reported t</w:t>
      </w:r>
      <w:r w:rsidRPr="00C70A80">
        <w:rPr>
          <w:rFonts w:ascii="Segoe UI" w:eastAsia="Calibri" w:hAnsi="Segoe UI" w:cs="Segoe UI"/>
          <w:sz w:val="22"/>
          <w:szCs w:val="22"/>
        </w:rPr>
        <w:t xml:space="preserve">he Oxfordshire CCG is the lead commissioner to sign off the completion of actions through the existing quality review meetings, on a quarterly basis. </w:t>
      </w:r>
    </w:p>
    <w:p w:rsidR="00826016" w:rsidRDefault="00ED1864" w:rsidP="00A01F9C">
      <w:pPr>
        <w:pStyle w:val="ListParagraph"/>
        <w:numPr>
          <w:ilvl w:val="0"/>
          <w:numId w:val="1"/>
        </w:numPr>
        <w:spacing w:after="200"/>
        <w:jc w:val="both"/>
        <w:rPr>
          <w:rFonts w:ascii="Segoe UI" w:eastAsia="Calibri" w:hAnsi="Segoe UI" w:cs="Segoe UI"/>
          <w:b/>
          <w:sz w:val="22"/>
          <w:szCs w:val="22"/>
        </w:rPr>
      </w:pPr>
      <w:r>
        <w:rPr>
          <w:rFonts w:ascii="Segoe UI" w:eastAsia="Calibri" w:hAnsi="Segoe UI" w:cs="Segoe UI"/>
          <w:b/>
          <w:sz w:val="22"/>
          <w:szCs w:val="22"/>
        </w:rPr>
        <w:t xml:space="preserve">Electronic Health Record </w:t>
      </w:r>
      <w:r>
        <w:rPr>
          <w:rFonts w:ascii="Segoe UI" w:eastAsia="Calibri" w:hAnsi="Segoe UI" w:cs="Segoe UI"/>
          <w:sz w:val="22"/>
          <w:szCs w:val="22"/>
        </w:rPr>
        <w:t>(</w:t>
      </w:r>
      <w:r w:rsidRPr="00ED1864">
        <w:rPr>
          <w:rFonts w:ascii="Segoe UI" w:eastAsia="Calibri" w:hAnsi="Segoe UI" w:cs="Segoe UI"/>
          <w:b/>
          <w:sz w:val="22"/>
          <w:szCs w:val="22"/>
        </w:rPr>
        <w:t>EHR</w:t>
      </w:r>
      <w:r>
        <w:rPr>
          <w:rFonts w:ascii="Segoe UI" w:eastAsia="Calibri" w:hAnsi="Segoe UI" w:cs="Segoe UI"/>
          <w:sz w:val="22"/>
          <w:szCs w:val="22"/>
        </w:rPr>
        <w:t>)</w:t>
      </w:r>
    </w:p>
    <w:p w:rsidR="002C5288" w:rsidRPr="002C5288" w:rsidRDefault="002C5288" w:rsidP="002C5288">
      <w:pPr>
        <w:pStyle w:val="ListParagraph"/>
        <w:spacing w:after="200"/>
        <w:jc w:val="both"/>
        <w:rPr>
          <w:rFonts w:ascii="Segoe UI" w:eastAsia="Calibri" w:hAnsi="Segoe UI" w:cs="Segoe UI"/>
          <w:sz w:val="22"/>
          <w:szCs w:val="22"/>
        </w:rPr>
      </w:pPr>
      <w:r w:rsidRPr="002C5288">
        <w:rPr>
          <w:rFonts w:ascii="Segoe UI" w:eastAsia="Calibri" w:hAnsi="Segoe UI" w:cs="Segoe UI"/>
          <w:sz w:val="22"/>
          <w:szCs w:val="22"/>
        </w:rPr>
        <w:t xml:space="preserve">The Trust has continued to work closely with </w:t>
      </w:r>
      <w:r w:rsidR="00AB599D">
        <w:rPr>
          <w:rFonts w:ascii="Segoe UI" w:eastAsia="Calibri" w:hAnsi="Segoe UI" w:cs="Segoe UI"/>
          <w:sz w:val="22"/>
          <w:szCs w:val="22"/>
        </w:rPr>
        <w:t xml:space="preserve">the supplier of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and </w:t>
      </w:r>
      <w:proofErr w:type="spellStart"/>
      <w:r w:rsidRPr="002C5288">
        <w:rPr>
          <w:rFonts w:ascii="Segoe UI" w:eastAsia="Calibri" w:hAnsi="Segoe UI" w:cs="Segoe UI"/>
          <w:sz w:val="22"/>
          <w:szCs w:val="22"/>
        </w:rPr>
        <w:t>Adastra</w:t>
      </w:r>
      <w:proofErr w:type="spellEnd"/>
      <w:r w:rsidR="00AB599D">
        <w:rPr>
          <w:rFonts w:ascii="Segoe UI" w:eastAsia="Calibri" w:hAnsi="Segoe UI" w:cs="Segoe UI"/>
          <w:sz w:val="22"/>
          <w:szCs w:val="22"/>
        </w:rPr>
        <w:t xml:space="preserve"> systems</w:t>
      </w:r>
      <w:r w:rsidRPr="002C5288">
        <w:rPr>
          <w:rFonts w:ascii="Segoe UI" w:eastAsia="Calibri" w:hAnsi="Segoe UI" w:cs="Segoe UI"/>
          <w:sz w:val="22"/>
          <w:szCs w:val="22"/>
        </w:rPr>
        <w:t xml:space="preserve"> to schedule the delivery of resolutions for outstanding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issues, as well as</w:t>
      </w:r>
      <w:r w:rsidR="005C48EF">
        <w:rPr>
          <w:rFonts w:ascii="Segoe UI" w:eastAsia="Calibri" w:hAnsi="Segoe UI" w:cs="Segoe UI"/>
          <w:sz w:val="22"/>
          <w:szCs w:val="22"/>
        </w:rPr>
        <w:t xml:space="preserve"> to confirm when</w:t>
      </w:r>
      <w:r w:rsidRPr="002C5288">
        <w:rPr>
          <w:rFonts w:ascii="Segoe UI" w:eastAsia="Calibri" w:hAnsi="Segoe UI" w:cs="Segoe UI"/>
          <w:sz w:val="22"/>
          <w:szCs w:val="22"/>
        </w:rPr>
        <w:t xml:space="preserve"> enhanced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functionality will be available (e.g., interoperability, e-Prescribing).  Based on the currently available information the former should be addressed in a major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update expected towards the end of Q4.  In terms of the latter, phased availability will commence from Q4.</w:t>
      </w:r>
    </w:p>
    <w:p w:rsidR="002C5288" w:rsidRPr="002C5288" w:rsidRDefault="002C5288" w:rsidP="002C5288">
      <w:pPr>
        <w:pStyle w:val="ListParagraph"/>
        <w:spacing w:after="200"/>
        <w:jc w:val="both"/>
        <w:rPr>
          <w:rFonts w:ascii="Segoe UI" w:eastAsia="Calibri" w:hAnsi="Segoe UI" w:cs="Segoe UI"/>
          <w:sz w:val="22"/>
          <w:szCs w:val="22"/>
        </w:rPr>
      </w:pPr>
      <w:r w:rsidRPr="002C5288">
        <w:rPr>
          <w:rFonts w:ascii="Segoe UI" w:eastAsia="Calibri" w:hAnsi="Segoe UI" w:cs="Segoe UI"/>
          <w:sz w:val="22"/>
          <w:szCs w:val="22"/>
        </w:rPr>
        <w:t xml:space="preserve">The EHR Team have made further improvements with communications to end users.  Actions taken have included attending appropriate groups / meetings / forums to provide general updates about the EHR Programme, as well as focussed relevant updates for the particular service areas.  In addition to this, the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login screen is now used to alert users to key messages, this includes a scrolling ticker tape with ‘hints and tips’. </w:t>
      </w:r>
    </w:p>
    <w:p w:rsidR="002C5288" w:rsidRPr="002C5288" w:rsidRDefault="002C5288" w:rsidP="002C5288">
      <w:pPr>
        <w:pStyle w:val="ListParagraph"/>
        <w:spacing w:after="200"/>
        <w:jc w:val="both"/>
        <w:rPr>
          <w:rFonts w:ascii="Segoe UI" w:eastAsia="Calibri" w:hAnsi="Segoe UI" w:cs="Segoe UI"/>
          <w:sz w:val="22"/>
          <w:szCs w:val="22"/>
        </w:rPr>
      </w:pPr>
      <w:r w:rsidRPr="002C5288">
        <w:rPr>
          <w:rFonts w:ascii="Segoe UI" w:eastAsia="Calibri" w:hAnsi="Segoe UI" w:cs="Segoe UI"/>
          <w:sz w:val="22"/>
          <w:szCs w:val="22"/>
        </w:rPr>
        <w:t xml:space="preserve">The EHR Team have been successfully using workshops with key clinicians from across the Trust to design new forms that will better support clinical processes and practice.  Sign-off of these changes is being done by the Clinical Directors.  </w:t>
      </w:r>
    </w:p>
    <w:p w:rsidR="002C5288" w:rsidRPr="002C5288" w:rsidRDefault="002C5288" w:rsidP="002C5288">
      <w:pPr>
        <w:pStyle w:val="ListParagraph"/>
        <w:spacing w:after="200"/>
        <w:jc w:val="both"/>
        <w:rPr>
          <w:rFonts w:ascii="Segoe UI" w:eastAsia="Calibri" w:hAnsi="Segoe UI" w:cs="Segoe UI"/>
          <w:sz w:val="22"/>
          <w:szCs w:val="22"/>
        </w:rPr>
      </w:pPr>
      <w:r w:rsidRPr="002C5288">
        <w:rPr>
          <w:rFonts w:ascii="Segoe UI" w:eastAsia="Calibri" w:hAnsi="Segoe UI" w:cs="Segoe UI"/>
          <w:sz w:val="22"/>
          <w:szCs w:val="22"/>
        </w:rPr>
        <w:t xml:space="preserve">Performance issues around specific functionality within </w:t>
      </w:r>
      <w:proofErr w:type="spellStart"/>
      <w:r w:rsidRPr="002C5288">
        <w:rPr>
          <w:rFonts w:ascii="Segoe UI" w:eastAsia="Calibri" w:hAnsi="Segoe UI" w:cs="Segoe UI"/>
          <w:sz w:val="22"/>
          <w:szCs w:val="22"/>
        </w:rPr>
        <w:t>Carenotes</w:t>
      </w:r>
      <w:proofErr w:type="spellEnd"/>
      <w:r w:rsidRPr="002C5288">
        <w:rPr>
          <w:rFonts w:ascii="Segoe UI" w:eastAsia="Calibri" w:hAnsi="Segoe UI" w:cs="Segoe UI"/>
          <w:sz w:val="22"/>
          <w:szCs w:val="22"/>
        </w:rPr>
        <w:t xml:space="preserve"> such a</w:t>
      </w:r>
      <w:r w:rsidR="005C48EF">
        <w:rPr>
          <w:rFonts w:ascii="Segoe UI" w:eastAsia="Calibri" w:hAnsi="Segoe UI" w:cs="Segoe UI"/>
          <w:sz w:val="22"/>
          <w:szCs w:val="22"/>
        </w:rPr>
        <w:t>s clinic scheduling</w:t>
      </w:r>
      <w:r w:rsidR="00A62FA7">
        <w:rPr>
          <w:rFonts w:ascii="Segoe UI" w:eastAsia="Calibri" w:hAnsi="Segoe UI" w:cs="Segoe UI"/>
          <w:sz w:val="22"/>
          <w:szCs w:val="22"/>
        </w:rPr>
        <w:t xml:space="preserve"> remains a key issue</w:t>
      </w:r>
      <w:r w:rsidR="005C48EF">
        <w:rPr>
          <w:rFonts w:ascii="Segoe UI" w:eastAsia="Calibri" w:hAnsi="Segoe UI" w:cs="Segoe UI"/>
          <w:sz w:val="22"/>
          <w:szCs w:val="22"/>
        </w:rPr>
        <w:t>, especially in some community services,</w:t>
      </w:r>
      <w:r w:rsidR="00A62FA7">
        <w:rPr>
          <w:rFonts w:ascii="Segoe UI" w:eastAsia="Calibri" w:hAnsi="Segoe UI" w:cs="Segoe UI"/>
          <w:sz w:val="22"/>
          <w:szCs w:val="22"/>
        </w:rPr>
        <w:t xml:space="preserve"> and </w:t>
      </w:r>
      <w:r w:rsidR="00AB599D">
        <w:rPr>
          <w:rFonts w:ascii="Segoe UI" w:eastAsia="Calibri" w:hAnsi="Segoe UI" w:cs="Segoe UI"/>
          <w:sz w:val="22"/>
          <w:szCs w:val="22"/>
        </w:rPr>
        <w:t xml:space="preserve">proposals for </w:t>
      </w:r>
      <w:r w:rsidRPr="002C5288">
        <w:rPr>
          <w:rFonts w:ascii="Segoe UI" w:eastAsia="Calibri" w:hAnsi="Segoe UI" w:cs="Segoe UI"/>
          <w:sz w:val="22"/>
          <w:szCs w:val="22"/>
        </w:rPr>
        <w:t xml:space="preserve">performance enhancements to form part of every version upgrade </w:t>
      </w:r>
      <w:r w:rsidR="00AB599D">
        <w:rPr>
          <w:rFonts w:ascii="Segoe UI" w:eastAsia="Calibri" w:hAnsi="Segoe UI" w:cs="Segoe UI"/>
          <w:sz w:val="22"/>
          <w:szCs w:val="22"/>
        </w:rPr>
        <w:t>have been received</w:t>
      </w:r>
      <w:r w:rsidR="005C48EF">
        <w:rPr>
          <w:rFonts w:ascii="Segoe UI" w:eastAsia="Calibri" w:hAnsi="Segoe UI" w:cs="Segoe UI"/>
          <w:sz w:val="22"/>
          <w:szCs w:val="22"/>
        </w:rPr>
        <w:t>. The next tranche of performance improvements will therefore take place as part of</w:t>
      </w:r>
      <w:r w:rsidRPr="002C5288">
        <w:rPr>
          <w:rFonts w:ascii="Segoe UI" w:eastAsia="Calibri" w:hAnsi="Segoe UI" w:cs="Segoe UI"/>
          <w:sz w:val="22"/>
          <w:szCs w:val="22"/>
        </w:rPr>
        <w:t xml:space="preserve"> the next </w:t>
      </w:r>
      <w:r w:rsidR="005C48EF">
        <w:rPr>
          <w:rFonts w:ascii="Segoe UI" w:eastAsia="Calibri" w:hAnsi="Segoe UI" w:cs="Segoe UI"/>
          <w:sz w:val="22"/>
          <w:szCs w:val="22"/>
        </w:rPr>
        <w:t xml:space="preserve">major </w:t>
      </w:r>
      <w:r w:rsidRPr="002C5288">
        <w:rPr>
          <w:rFonts w:ascii="Segoe UI" w:eastAsia="Calibri" w:hAnsi="Segoe UI" w:cs="Segoe UI"/>
          <w:sz w:val="22"/>
          <w:szCs w:val="22"/>
        </w:rPr>
        <w:t>upgrade in March 2017.</w:t>
      </w:r>
    </w:p>
    <w:p w:rsidR="00256E0C" w:rsidRPr="008323C0" w:rsidRDefault="003B6FAD" w:rsidP="008323C0">
      <w:pPr>
        <w:pStyle w:val="ListParagraph"/>
        <w:numPr>
          <w:ilvl w:val="0"/>
          <w:numId w:val="1"/>
        </w:numPr>
        <w:spacing w:after="200"/>
        <w:jc w:val="both"/>
        <w:rPr>
          <w:rFonts w:ascii="Segoe UI" w:eastAsia="Calibri" w:hAnsi="Segoe UI" w:cs="Segoe UI"/>
          <w:b/>
          <w:sz w:val="22"/>
          <w:szCs w:val="22"/>
        </w:rPr>
      </w:pPr>
      <w:r w:rsidRPr="008323C0">
        <w:rPr>
          <w:rFonts w:ascii="Segoe UI" w:eastAsia="Calibri" w:hAnsi="Segoe UI" w:cs="Segoe UI"/>
          <w:b/>
          <w:sz w:val="22"/>
          <w:szCs w:val="22"/>
        </w:rPr>
        <w:t>Academic</w:t>
      </w:r>
      <w:r w:rsidR="00256E0C" w:rsidRPr="008323C0">
        <w:rPr>
          <w:rFonts w:ascii="Segoe UI" w:eastAsia="Calibri" w:hAnsi="Segoe UI" w:cs="Segoe UI"/>
          <w:b/>
          <w:sz w:val="22"/>
          <w:szCs w:val="22"/>
        </w:rPr>
        <w:t xml:space="preserve"> Health Science Centre (AHSC) – creation of a legal entity</w:t>
      </w:r>
      <w:r w:rsidR="00E93451" w:rsidRPr="008323C0">
        <w:rPr>
          <w:rFonts w:ascii="Segoe UI" w:eastAsia="Calibri" w:hAnsi="Segoe UI" w:cs="Segoe UI"/>
          <w:b/>
          <w:sz w:val="22"/>
          <w:szCs w:val="22"/>
        </w:rPr>
        <w:t xml:space="preserve"> </w:t>
      </w:r>
    </w:p>
    <w:p w:rsidR="00E93451" w:rsidRPr="00E93451" w:rsidRDefault="00592474" w:rsidP="00592474">
      <w:pPr>
        <w:pStyle w:val="ListParagraph"/>
        <w:spacing w:after="200"/>
        <w:jc w:val="both"/>
        <w:rPr>
          <w:rFonts w:ascii="Segoe UI" w:eastAsia="Calibri" w:hAnsi="Segoe UI" w:cs="Segoe UI"/>
          <w:sz w:val="22"/>
          <w:szCs w:val="22"/>
        </w:rPr>
      </w:pPr>
      <w:r>
        <w:rPr>
          <w:rFonts w:ascii="Segoe UI" w:eastAsia="Calibri" w:hAnsi="Segoe UI" w:cs="Segoe UI"/>
          <w:sz w:val="22"/>
          <w:szCs w:val="22"/>
        </w:rPr>
        <w:t xml:space="preserve">Further to my update last month, for completeness the Board approved </w:t>
      </w:r>
      <w:r w:rsidR="008703C4">
        <w:rPr>
          <w:rFonts w:ascii="Segoe UI" w:eastAsia="Calibri" w:hAnsi="Segoe UI" w:cs="Segoe UI"/>
          <w:sz w:val="22"/>
          <w:szCs w:val="22"/>
        </w:rPr>
        <w:t xml:space="preserve">at its private meeting </w:t>
      </w:r>
      <w:r>
        <w:rPr>
          <w:rFonts w:ascii="Segoe UI" w:eastAsia="Calibri" w:hAnsi="Segoe UI" w:cs="Segoe UI"/>
          <w:sz w:val="22"/>
          <w:szCs w:val="22"/>
        </w:rPr>
        <w:t>the creation of a Charitable Incorporated Organisation to provide a delivery vehicle for the AHSC partnership</w:t>
      </w:r>
      <w:r w:rsidR="008703C4">
        <w:rPr>
          <w:rFonts w:ascii="Segoe UI" w:eastAsia="Calibri" w:hAnsi="Segoe UI" w:cs="Segoe UI"/>
          <w:sz w:val="22"/>
          <w:szCs w:val="22"/>
        </w:rPr>
        <w:t xml:space="preserve">.  This will allow the </w:t>
      </w:r>
      <w:r w:rsidRPr="00592474">
        <w:rPr>
          <w:rFonts w:ascii="Segoe UI" w:eastAsia="Calibri" w:hAnsi="Segoe UI" w:cs="Segoe UI"/>
          <w:sz w:val="22"/>
          <w:szCs w:val="22"/>
        </w:rPr>
        <w:t>appropriate distance between the day to day business of the individual institutions</w:t>
      </w:r>
      <w:r w:rsidR="008703C4">
        <w:rPr>
          <w:rFonts w:ascii="Segoe UI" w:eastAsia="Calibri" w:hAnsi="Segoe UI" w:cs="Segoe UI"/>
          <w:sz w:val="22"/>
          <w:szCs w:val="22"/>
        </w:rPr>
        <w:t xml:space="preserve"> forming the AHSC</w:t>
      </w:r>
      <w:r w:rsidRPr="00592474">
        <w:rPr>
          <w:rFonts w:ascii="Segoe UI" w:eastAsia="Calibri" w:hAnsi="Segoe UI" w:cs="Segoe UI"/>
          <w:sz w:val="22"/>
          <w:szCs w:val="22"/>
        </w:rPr>
        <w:t xml:space="preserve"> and </w:t>
      </w:r>
      <w:r w:rsidR="008703C4">
        <w:rPr>
          <w:rFonts w:ascii="Segoe UI" w:eastAsia="Calibri" w:hAnsi="Segoe UI" w:cs="Segoe UI"/>
          <w:sz w:val="22"/>
          <w:szCs w:val="22"/>
        </w:rPr>
        <w:t xml:space="preserve">the </w:t>
      </w:r>
      <w:r w:rsidRPr="00592474">
        <w:rPr>
          <w:rFonts w:ascii="Segoe UI" w:eastAsia="Calibri" w:hAnsi="Segoe UI" w:cs="Segoe UI"/>
          <w:sz w:val="22"/>
          <w:szCs w:val="22"/>
        </w:rPr>
        <w:t xml:space="preserve">strategic initiatives that represent the collective interest of the AHSC partners to further </w:t>
      </w:r>
      <w:r w:rsidR="008703C4">
        <w:rPr>
          <w:rFonts w:ascii="Segoe UI" w:eastAsia="Calibri" w:hAnsi="Segoe UI" w:cs="Segoe UI"/>
          <w:sz w:val="22"/>
          <w:szCs w:val="22"/>
        </w:rPr>
        <w:t>its</w:t>
      </w:r>
      <w:r w:rsidRPr="00592474">
        <w:rPr>
          <w:rFonts w:ascii="Segoe UI" w:eastAsia="Calibri" w:hAnsi="Segoe UI" w:cs="Segoe UI"/>
          <w:sz w:val="22"/>
          <w:szCs w:val="22"/>
        </w:rPr>
        <w:t xml:space="preserve"> aims and goals. </w:t>
      </w:r>
      <w:r>
        <w:rPr>
          <w:rFonts w:ascii="Segoe UI" w:eastAsia="Calibri" w:hAnsi="Segoe UI" w:cs="Segoe UI"/>
          <w:sz w:val="22"/>
          <w:szCs w:val="22"/>
        </w:rPr>
        <w:t xml:space="preserve"> Following the formal approvals of each partner Board the proposed governing documents will be presented for Board approval and adoption. </w:t>
      </w:r>
    </w:p>
    <w:p w:rsidR="00F56C07" w:rsidRPr="00AD7DA5" w:rsidRDefault="00F56C07" w:rsidP="00A01F9C">
      <w:pPr>
        <w:pStyle w:val="ListParagraph"/>
        <w:numPr>
          <w:ilvl w:val="0"/>
          <w:numId w:val="1"/>
        </w:numPr>
        <w:spacing w:after="200"/>
        <w:jc w:val="both"/>
        <w:rPr>
          <w:rFonts w:ascii="Segoe UI" w:eastAsia="Calibri" w:hAnsi="Segoe UI" w:cs="Segoe UI"/>
          <w:sz w:val="22"/>
          <w:szCs w:val="22"/>
        </w:rPr>
      </w:pPr>
      <w:r w:rsidRPr="00AD7DA5">
        <w:rPr>
          <w:rFonts w:ascii="Segoe UI" w:eastAsia="Calibri" w:hAnsi="Segoe UI" w:cs="Segoe UI"/>
          <w:b/>
          <w:bCs/>
          <w:sz w:val="22"/>
          <w:szCs w:val="22"/>
        </w:rPr>
        <w:t>National Issues</w:t>
      </w:r>
    </w:p>
    <w:p w:rsidR="00F56C07" w:rsidRDefault="00F56C07" w:rsidP="00AD7DA5">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A helpful digest of national</w:t>
      </w:r>
      <w:r w:rsidR="002A33B5">
        <w:rPr>
          <w:rFonts w:ascii="Segoe UI" w:eastAsia="Calibri" w:hAnsi="Segoe UI" w:cs="Segoe UI"/>
          <w:sz w:val="22"/>
          <w:szCs w:val="22"/>
        </w:rPr>
        <w:t xml:space="preserve"> and legal</w:t>
      </w:r>
      <w:r w:rsidRPr="00AD7DA5">
        <w:rPr>
          <w:rFonts w:ascii="Segoe UI" w:eastAsia="Calibri" w:hAnsi="Segoe UI" w:cs="Segoe UI"/>
          <w:sz w:val="22"/>
          <w:szCs w:val="22"/>
        </w:rPr>
        <w:t xml:space="preserve"> issues and guidance emerging since the last report is attached as an appendix.  Key developments worthy of particular reference are as </w:t>
      </w:r>
      <w:r w:rsidR="001434EB">
        <w:rPr>
          <w:rFonts w:ascii="Segoe UI" w:eastAsia="Calibri" w:hAnsi="Segoe UI" w:cs="Segoe UI"/>
          <w:sz w:val="22"/>
          <w:szCs w:val="22"/>
        </w:rPr>
        <w:t>included</w:t>
      </w:r>
      <w:r w:rsidR="00B90C6C">
        <w:rPr>
          <w:rFonts w:ascii="Segoe UI" w:eastAsia="Calibri" w:hAnsi="Segoe UI" w:cs="Segoe UI"/>
          <w:sz w:val="22"/>
          <w:szCs w:val="22"/>
        </w:rPr>
        <w:t xml:space="preserve"> below.</w:t>
      </w:r>
    </w:p>
    <w:p w:rsidR="00FB7BE0" w:rsidRPr="006161A5" w:rsidRDefault="00FB7BE0" w:rsidP="00A01F9C">
      <w:pPr>
        <w:pStyle w:val="ListParagraph"/>
        <w:numPr>
          <w:ilvl w:val="0"/>
          <w:numId w:val="1"/>
        </w:numPr>
        <w:spacing w:after="200"/>
        <w:jc w:val="both"/>
        <w:rPr>
          <w:rFonts w:ascii="Segoe UI" w:eastAsia="Calibri" w:hAnsi="Segoe UI" w:cs="Segoe UI"/>
          <w:b/>
          <w:bCs/>
          <w:sz w:val="22"/>
          <w:szCs w:val="22"/>
          <w:lang w:val="en"/>
        </w:rPr>
      </w:pPr>
      <w:r w:rsidRPr="006161A5">
        <w:rPr>
          <w:rFonts w:ascii="Segoe UI" w:eastAsia="Calibri" w:hAnsi="Segoe UI" w:cs="Segoe UI"/>
          <w:b/>
          <w:bCs/>
          <w:sz w:val="22"/>
          <w:szCs w:val="22"/>
          <w:lang w:val="en"/>
        </w:rPr>
        <w:t>Sustainability and Transformation Plans (STPs)</w:t>
      </w:r>
      <w:r w:rsidR="00E93451">
        <w:rPr>
          <w:rFonts w:ascii="Segoe UI" w:eastAsia="Calibri" w:hAnsi="Segoe UI" w:cs="Segoe UI"/>
          <w:b/>
          <w:bCs/>
          <w:sz w:val="22"/>
          <w:szCs w:val="22"/>
          <w:lang w:val="en"/>
        </w:rPr>
        <w:t xml:space="preserve"> </w:t>
      </w:r>
      <w:r w:rsidR="00FB3332">
        <w:rPr>
          <w:rFonts w:ascii="Segoe UI" w:eastAsia="Calibri" w:hAnsi="Segoe UI" w:cs="Segoe UI"/>
          <w:b/>
          <w:bCs/>
          <w:sz w:val="22"/>
          <w:szCs w:val="22"/>
          <w:lang w:val="en"/>
        </w:rPr>
        <w:t>and local transformation processes</w:t>
      </w:r>
      <w:r w:rsidR="00E93451">
        <w:rPr>
          <w:rFonts w:ascii="Segoe UI" w:eastAsia="Calibri" w:hAnsi="Segoe UI" w:cs="Segoe UI"/>
          <w:b/>
          <w:bCs/>
          <w:sz w:val="22"/>
          <w:szCs w:val="22"/>
          <w:lang w:val="en"/>
        </w:rPr>
        <w:t xml:space="preserve"> </w:t>
      </w:r>
    </w:p>
    <w:p w:rsidR="006161A5" w:rsidRDefault="006161A5" w:rsidP="006161A5">
      <w:pPr>
        <w:spacing w:after="200"/>
        <w:ind w:left="720"/>
        <w:jc w:val="both"/>
        <w:rPr>
          <w:rFonts w:ascii="Segoe UI" w:eastAsia="Calibri" w:hAnsi="Segoe UI" w:cs="Segoe UI"/>
          <w:bCs/>
          <w:sz w:val="22"/>
          <w:szCs w:val="22"/>
        </w:rPr>
      </w:pPr>
      <w:r>
        <w:rPr>
          <w:rFonts w:ascii="Segoe UI" w:eastAsia="Calibri" w:hAnsi="Segoe UI" w:cs="Segoe UI"/>
          <w:bCs/>
          <w:sz w:val="22"/>
          <w:szCs w:val="22"/>
        </w:rPr>
        <w:t xml:space="preserve">As previously reported, and covered at </w:t>
      </w:r>
      <w:r w:rsidR="00820E1E">
        <w:rPr>
          <w:rFonts w:ascii="Segoe UI" w:eastAsia="Calibri" w:hAnsi="Segoe UI" w:cs="Segoe UI"/>
          <w:bCs/>
          <w:sz w:val="22"/>
          <w:szCs w:val="22"/>
        </w:rPr>
        <w:t xml:space="preserve">both </w:t>
      </w:r>
      <w:r>
        <w:rPr>
          <w:rFonts w:ascii="Segoe UI" w:eastAsia="Calibri" w:hAnsi="Segoe UI" w:cs="Segoe UI"/>
          <w:bCs/>
          <w:sz w:val="22"/>
          <w:szCs w:val="22"/>
        </w:rPr>
        <w:t>September’s Board Seminar</w:t>
      </w:r>
      <w:r w:rsidR="002A33B5">
        <w:rPr>
          <w:rFonts w:ascii="Segoe UI" w:eastAsia="Calibri" w:hAnsi="Segoe UI" w:cs="Segoe UI"/>
          <w:bCs/>
          <w:sz w:val="22"/>
          <w:szCs w:val="22"/>
        </w:rPr>
        <w:t xml:space="preserve"> and </w:t>
      </w:r>
      <w:r w:rsidR="00820E1E">
        <w:rPr>
          <w:rFonts w:ascii="Segoe UI" w:eastAsia="Calibri" w:hAnsi="Segoe UI" w:cs="Segoe UI"/>
          <w:bCs/>
          <w:sz w:val="22"/>
          <w:szCs w:val="22"/>
        </w:rPr>
        <w:t xml:space="preserve">the </w:t>
      </w:r>
      <w:r w:rsidR="002A33B5">
        <w:rPr>
          <w:rFonts w:ascii="Segoe UI" w:eastAsia="Calibri" w:hAnsi="Segoe UI" w:cs="Segoe UI"/>
          <w:bCs/>
          <w:sz w:val="22"/>
          <w:szCs w:val="22"/>
        </w:rPr>
        <w:t>Council of Governors’ private meeting</w:t>
      </w:r>
      <w:r>
        <w:rPr>
          <w:rFonts w:ascii="Segoe UI" w:eastAsia="Calibri" w:hAnsi="Segoe UI" w:cs="Segoe UI"/>
          <w:bCs/>
          <w:sz w:val="22"/>
          <w:szCs w:val="22"/>
        </w:rPr>
        <w:t xml:space="preserve">, </w:t>
      </w:r>
      <w:r w:rsidR="008703C4">
        <w:rPr>
          <w:rFonts w:ascii="Segoe UI" w:eastAsia="Calibri" w:hAnsi="Segoe UI" w:cs="Segoe UI"/>
          <w:bCs/>
          <w:sz w:val="22"/>
          <w:szCs w:val="22"/>
        </w:rPr>
        <w:t>finalisation of</w:t>
      </w:r>
      <w:r w:rsidR="00ED1864" w:rsidRPr="00274305">
        <w:rPr>
          <w:rFonts w:ascii="Segoe UI" w:eastAsia="Calibri" w:hAnsi="Segoe UI" w:cs="Segoe UI"/>
          <w:bCs/>
          <w:sz w:val="22"/>
          <w:szCs w:val="22"/>
        </w:rPr>
        <w:t xml:space="preserve"> the substance of a pre-consultation business case</w:t>
      </w:r>
      <w:r w:rsidR="008703C4">
        <w:rPr>
          <w:rFonts w:ascii="Segoe UI" w:eastAsia="Calibri" w:hAnsi="Segoe UI" w:cs="Segoe UI"/>
          <w:bCs/>
          <w:sz w:val="22"/>
          <w:szCs w:val="22"/>
        </w:rPr>
        <w:t xml:space="preserve"> (</w:t>
      </w:r>
      <w:r w:rsidR="008703C4" w:rsidRPr="008703C4">
        <w:rPr>
          <w:rFonts w:ascii="Segoe UI" w:eastAsia="Calibri" w:hAnsi="Segoe UI" w:cs="Segoe UI"/>
          <w:b/>
          <w:bCs/>
          <w:sz w:val="22"/>
          <w:szCs w:val="22"/>
        </w:rPr>
        <w:t>PCBC</w:t>
      </w:r>
      <w:r w:rsidR="008703C4">
        <w:rPr>
          <w:rFonts w:ascii="Segoe UI" w:eastAsia="Calibri" w:hAnsi="Segoe UI" w:cs="Segoe UI"/>
          <w:bCs/>
          <w:sz w:val="22"/>
          <w:szCs w:val="22"/>
        </w:rPr>
        <w:t>)</w:t>
      </w:r>
      <w:r w:rsidR="00240CE2">
        <w:rPr>
          <w:rFonts w:ascii="Segoe UI" w:eastAsia="Calibri" w:hAnsi="Segoe UI" w:cs="Segoe UI"/>
          <w:bCs/>
          <w:sz w:val="22"/>
          <w:szCs w:val="22"/>
        </w:rPr>
        <w:t xml:space="preserve"> for the</w:t>
      </w:r>
      <w:r w:rsidR="00FB3332">
        <w:rPr>
          <w:rFonts w:ascii="Segoe UI" w:eastAsia="Calibri" w:hAnsi="Segoe UI" w:cs="Segoe UI"/>
          <w:bCs/>
          <w:sz w:val="22"/>
          <w:szCs w:val="22"/>
        </w:rPr>
        <w:t xml:space="preserve"> first phase of</w:t>
      </w:r>
      <w:r w:rsidR="00240CE2">
        <w:rPr>
          <w:rFonts w:ascii="Segoe UI" w:eastAsia="Calibri" w:hAnsi="Segoe UI" w:cs="Segoe UI"/>
          <w:bCs/>
          <w:sz w:val="22"/>
          <w:szCs w:val="22"/>
        </w:rPr>
        <w:t xml:space="preserve"> Oxfor</w:t>
      </w:r>
      <w:r w:rsidR="008703C4">
        <w:rPr>
          <w:rFonts w:ascii="Segoe UI" w:eastAsia="Calibri" w:hAnsi="Segoe UI" w:cs="Segoe UI"/>
          <w:bCs/>
          <w:sz w:val="22"/>
          <w:szCs w:val="22"/>
        </w:rPr>
        <w:t>dshire transfo</w:t>
      </w:r>
      <w:r w:rsidR="00556410">
        <w:rPr>
          <w:rFonts w:ascii="Segoe UI" w:eastAsia="Calibri" w:hAnsi="Segoe UI" w:cs="Segoe UI"/>
          <w:bCs/>
          <w:sz w:val="22"/>
          <w:szCs w:val="22"/>
        </w:rPr>
        <w:t xml:space="preserve">rmation programme has continued.  </w:t>
      </w:r>
      <w:r w:rsidR="00556410" w:rsidRPr="00556410">
        <w:rPr>
          <w:rFonts w:ascii="Segoe UI" w:eastAsia="Calibri" w:hAnsi="Segoe UI" w:cs="Segoe UI"/>
          <w:bCs/>
          <w:sz w:val="22"/>
          <w:szCs w:val="22"/>
        </w:rPr>
        <w:t xml:space="preserve">The Oxfordshire PCBC </w:t>
      </w:r>
      <w:r w:rsidR="00556410">
        <w:rPr>
          <w:rFonts w:ascii="Segoe UI" w:eastAsia="Calibri" w:hAnsi="Segoe UI" w:cs="Segoe UI"/>
          <w:bCs/>
          <w:sz w:val="22"/>
          <w:szCs w:val="22"/>
        </w:rPr>
        <w:t>is now close to</w:t>
      </w:r>
      <w:r w:rsidR="00556410" w:rsidRPr="00556410">
        <w:rPr>
          <w:rFonts w:ascii="Segoe UI" w:eastAsia="Calibri" w:hAnsi="Segoe UI" w:cs="Segoe UI"/>
          <w:bCs/>
          <w:sz w:val="22"/>
          <w:szCs w:val="22"/>
        </w:rPr>
        <w:t xml:space="preserve"> final form</w:t>
      </w:r>
      <w:r w:rsidR="00556410">
        <w:rPr>
          <w:rFonts w:ascii="Segoe UI" w:eastAsia="Calibri" w:hAnsi="Segoe UI" w:cs="Segoe UI"/>
          <w:bCs/>
          <w:sz w:val="22"/>
          <w:szCs w:val="22"/>
        </w:rPr>
        <w:t xml:space="preserve"> ready</w:t>
      </w:r>
      <w:r w:rsidR="00556410" w:rsidRPr="00556410">
        <w:rPr>
          <w:rFonts w:ascii="Segoe UI" w:eastAsia="Calibri" w:hAnsi="Segoe UI" w:cs="Segoe UI"/>
          <w:bCs/>
          <w:sz w:val="22"/>
          <w:szCs w:val="22"/>
        </w:rPr>
        <w:t xml:space="preserve"> </w:t>
      </w:r>
      <w:r w:rsidR="00556410">
        <w:rPr>
          <w:rFonts w:ascii="Segoe UI" w:eastAsia="Calibri" w:hAnsi="Segoe UI" w:cs="Segoe UI"/>
          <w:bCs/>
          <w:sz w:val="22"/>
          <w:szCs w:val="22"/>
        </w:rPr>
        <w:t>for onward submission from the CCG to NHSE</w:t>
      </w:r>
      <w:r w:rsidR="00556410" w:rsidRPr="00556410">
        <w:rPr>
          <w:rFonts w:ascii="Segoe UI" w:eastAsia="Calibri" w:hAnsi="Segoe UI" w:cs="Segoe UI"/>
          <w:bCs/>
          <w:sz w:val="22"/>
          <w:szCs w:val="22"/>
        </w:rPr>
        <w:t xml:space="preserve">. </w:t>
      </w:r>
      <w:r w:rsidR="00FB3332">
        <w:rPr>
          <w:rFonts w:ascii="Segoe UI" w:eastAsia="Calibri" w:hAnsi="Segoe UI" w:cs="Segoe UI"/>
          <w:bCs/>
          <w:sz w:val="22"/>
          <w:szCs w:val="22"/>
        </w:rPr>
        <w:t>The document is the responsibility of the CCG and requires approval by NHSE before the CCG is able to embark on formal public consultation. The Oxfordshire Transformation Board is the forum in which all the various partners in the system have come together to develop the overall direction of travel and the case for change, but the formal responsibility for consultation on specific changes sits with the CCG.  The PCBC will be considered by the CCG Governing Body at the end of November.</w:t>
      </w:r>
      <w:r w:rsidR="00556410" w:rsidRPr="00556410">
        <w:rPr>
          <w:rFonts w:ascii="Segoe UI" w:eastAsia="Calibri" w:hAnsi="Segoe UI" w:cs="Segoe UI"/>
          <w:bCs/>
          <w:sz w:val="22"/>
          <w:szCs w:val="22"/>
        </w:rPr>
        <w:t xml:space="preserve"> </w:t>
      </w:r>
    </w:p>
    <w:p w:rsidR="00FB3332" w:rsidRDefault="00FB3332" w:rsidP="006161A5">
      <w:pPr>
        <w:spacing w:after="200"/>
        <w:ind w:left="720"/>
        <w:jc w:val="both"/>
        <w:rPr>
          <w:rFonts w:ascii="Segoe UI" w:eastAsia="Calibri" w:hAnsi="Segoe UI" w:cs="Segoe UI"/>
          <w:bCs/>
          <w:sz w:val="22"/>
          <w:szCs w:val="22"/>
        </w:rPr>
      </w:pPr>
      <w:r>
        <w:rPr>
          <w:rFonts w:ascii="Segoe UI" w:eastAsia="Calibri" w:hAnsi="Segoe UI" w:cs="Segoe UI"/>
          <w:bCs/>
          <w:sz w:val="22"/>
          <w:szCs w:val="22"/>
        </w:rPr>
        <w:t xml:space="preserve">Meanwhile the latest version of the ‘BOB’ STP has been submitted to NHS England and feedback has been received. In the case of ‘BOB’ this largely builds on local transformation processes in each of the three counties covered. This version of the STP has been published by Reading Borough Council, though it is likely that it will be developed further over the next few weeks and a more complete </w:t>
      </w:r>
      <w:r w:rsidR="00BC49B3">
        <w:rPr>
          <w:rFonts w:ascii="Segoe UI" w:eastAsia="Calibri" w:hAnsi="Segoe UI" w:cs="Segoe UI"/>
          <w:bCs/>
          <w:sz w:val="22"/>
          <w:szCs w:val="22"/>
        </w:rPr>
        <w:t>version published early in the New Y</w:t>
      </w:r>
      <w:r>
        <w:rPr>
          <w:rFonts w:ascii="Segoe UI" w:eastAsia="Calibri" w:hAnsi="Segoe UI" w:cs="Segoe UI"/>
          <w:bCs/>
          <w:sz w:val="22"/>
          <w:szCs w:val="22"/>
        </w:rPr>
        <w:t>ear. In view of the extent to which the STP builds on local transformation processes the governance arrangements have been revised with a small delivery group consisting of the chairs of those processes from Buckinghamshire, Oxfordshire and Berkshire West, alongside the STP Leader, and the lead for finance and the AHSN CE.</w:t>
      </w:r>
    </w:p>
    <w:p w:rsidR="00C5185B" w:rsidRPr="002A33B5" w:rsidRDefault="00E33D40" w:rsidP="00A01F9C">
      <w:pPr>
        <w:pStyle w:val="ListParagraph"/>
        <w:numPr>
          <w:ilvl w:val="0"/>
          <w:numId w:val="1"/>
        </w:numPr>
        <w:spacing w:after="200"/>
        <w:jc w:val="both"/>
        <w:rPr>
          <w:rFonts w:ascii="Segoe UI" w:eastAsia="Calibri" w:hAnsi="Segoe UI" w:cs="Segoe UI"/>
          <w:b/>
          <w:bCs/>
          <w:sz w:val="22"/>
          <w:szCs w:val="22"/>
        </w:rPr>
      </w:pPr>
      <w:r w:rsidRPr="002A33B5">
        <w:rPr>
          <w:rFonts w:ascii="Segoe UI" w:eastAsia="Calibri" w:hAnsi="Segoe UI" w:cs="Segoe UI"/>
          <w:b/>
          <w:bCs/>
          <w:sz w:val="22"/>
          <w:szCs w:val="22"/>
        </w:rPr>
        <w:t>New Models of Care for Tertiary Mental Health Services</w:t>
      </w:r>
    </w:p>
    <w:p w:rsidR="004B73D3" w:rsidRPr="002A33B5" w:rsidRDefault="009E4028" w:rsidP="00820E1E">
      <w:pPr>
        <w:spacing w:after="200"/>
        <w:ind w:left="720"/>
        <w:jc w:val="both"/>
        <w:rPr>
          <w:rFonts w:ascii="Segoe UI" w:eastAsia="Calibri" w:hAnsi="Segoe UI" w:cs="Segoe UI"/>
          <w:bCs/>
          <w:sz w:val="22"/>
          <w:szCs w:val="22"/>
        </w:rPr>
      </w:pPr>
      <w:r>
        <w:rPr>
          <w:rFonts w:ascii="Segoe UI" w:eastAsia="Calibri" w:hAnsi="Segoe UI" w:cs="Segoe UI"/>
          <w:bCs/>
          <w:sz w:val="22"/>
          <w:szCs w:val="22"/>
        </w:rPr>
        <w:t xml:space="preserve">Previous reports have </w:t>
      </w:r>
      <w:r w:rsidR="00CD1A7C">
        <w:rPr>
          <w:rFonts w:ascii="Segoe UI" w:eastAsia="Calibri" w:hAnsi="Segoe UI" w:cs="Segoe UI"/>
          <w:bCs/>
          <w:sz w:val="22"/>
          <w:szCs w:val="22"/>
        </w:rPr>
        <w:t xml:space="preserve">described </w:t>
      </w:r>
      <w:r w:rsidR="00BF3171">
        <w:rPr>
          <w:rFonts w:ascii="Segoe UI" w:eastAsia="Calibri" w:hAnsi="Segoe UI" w:cs="Segoe UI"/>
          <w:bCs/>
          <w:sz w:val="22"/>
          <w:szCs w:val="22"/>
        </w:rPr>
        <w:t xml:space="preserve">the </w:t>
      </w:r>
      <w:r w:rsidR="00C5185B" w:rsidRPr="002A33B5">
        <w:rPr>
          <w:rFonts w:ascii="Segoe UI" w:eastAsia="Calibri" w:hAnsi="Segoe UI" w:cs="Segoe UI"/>
          <w:bCs/>
          <w:sz w:val="22"/>
          <w:szCs w:val="22"/>
        </w:rPr>
        <w:t>mental health care</w:t>
      </w:r>
      <w:r w:rsidR="005202B1" w:rsidRPr="002A33B5">
        <w:rPr>
          <w:rFonts w:ascii="Segoe UI" w:eastAsia="Calibri" w:hAnsi="Segoe UI" w:cs="Segoe UI"/>
          <w:bCs/>
          <w:sz w:val="22"/>
          <w:szCs w:val="22"/>
        </w:rPr>
        <w:t xml:space="preserve"> partnership</w:t>
      </w:r>
      <w:r w:rsidR="00C5185B" w:rsidRPr="002A33B5">
        <w:rPr>
          <w:rFonts w:ascii="Segoe UI" w:eastAsia="Calibri" w:hAnsi="Segoe UI" w:cs="Segoe UI"/>
          <w:bCs/>
          <w:sz w:val="22"/>
          <w:szCs w:val="22"/>
        </w:rPr>
        <w:t xml:space="preserve"> bid</w:t>
      </w:r>
      <w:r w:rsidR="006161A5" w:rsidRPr="002A33B5">
        <w:rPr>
          <w:rFonts w:ascii="Segoe UI" w:eastAsia="Calibri" w:hAnsi="Segoe UI" w:cs="Segoe UI"/>
          <w:bCs/>
          <w:sz w:val="22"/>
          <w:szCs w:val="22"/>
        </w:rPr>
        <w:t xml:space="preserve"> following the</w:t>
      </w:r>
      <w:r w:rsidR="005202B1" w:rsidRPr="002A33B5">
        <w:rPr>
          <w:rFonts w:ascii="Segoe UI" w:eastAsia="Calibri" w:hAnsi="Segoe UI" w:cs="Segoe UI"/>
          <w:bCs/>
          <w:sz w:val="22"/>
          <w:szCs w:val="22"/>
        </w:rPr>
        <w:t xml:space="preserve"> opportunity to express an interest in secondary mental health providers managing care budgets for tertiary mental health services</w:t>
      </w:r>
      <w:r w:rsidR="00A62FA7">
        <w:rPr>
          <w:rFonts w:ascii="Segoe UI" w:eastAsia="Calibri" w:hAnsi="Segoe UI" w:cs="Segoe UI"/>
          <w:bCs/>
          <w:sz w:val="22"/>
          <w:szCs w:val="22"/>
        </w:rPr>
        <w:t>.</w:t>
      </w:r>
      <w:r w:rsidR="004B73D3" w:rsidRPr="002A33B5">
        <w:rPr>
          <w:rFonts w:ascii="Segoe UI" w:eastAsia="Calibri" w:hAnsi="Segoe UI" w:cs="Segoe UI"/>
          <w:bCs/>
          <w:sz w:val="22"/>
          <w:szCs w:val="22"/>
        </w:rPr>
        <w:t xml:space="preserve"> </w:t>
      </w:r>
    </w:p>
    <w:p w:rsidR="00556410" w:rsidRDefault="00462D30" w:rsidP="00556410">
      <w:pPr>
        <w:ind w:left="720"/>
        <w:jc w:val="both"/>
        <w:rPr>
          <w:rFonts w:ascii="Arial" w:eastAsiaTheme="minorHAnsi" w:hAnsi="Arial" w:cs="Arial"/>
          <w:sz w:val="22"/>
          <w:szCs w:val="22"/>
        </w:rPr>
      </w:pPr>
      <w:r w:rsidRPr="00462D30">
        <w:rPr>
          <w:rFonts w:ascii="Segoe UI" w:eastAsia="Calibri" w:hAnsi="Segoe UI" w:cs="Segoe UI"/>
          <w:bCs/>
          <w:sz w:val="22"/>
          <w:szCs w:val="22"/>
        </w:rPr>
        <w:t xml:space="preserve">OHFT </w:t>
      </w:r>
      <w:r w:rsidR="00556410">
        <w:rPr>
          <w:rFonts w:ascii="Segoe UI" w:eastAsia="Calibri" w:hAnsi="Segoe UI" w:cs="Segoe UI"/>
          <w:bCs/>
          <w:sz w:val="22"/>
          <w:szCs w:val="22"/>
        </w:rPr>
        <w:t>continues to assess</w:t>
      </w:r>
      <w:r w:rsidRPr="00462D30">
        <w:rPr>
          <w:rFonts w:ascii="Segoe UI" w:eastAsia="Calibri" w:hAnsi="Segoe UI" w:cs="Segoe UI"/>
          <w:bCs/>
          <w:sz w:val="22"/>
          <w:szCs w:val="22"/>
        </w:rPr>
        <w:t xml:space="preserve"> financial, contractual and patient level information to enable full due diligence and</w:t>
      </w:r>
      <w:r w:rsidR="00556410">
        <w:rPr>
          <w:rFonts w:ascii="Segoe UI" w:eastAsia="Calibri" w:hAnsi="Segoe UI" w:cs="Segoe UI"/>
          <w:bCs/>
          <w:sz w:val="22"/>
          <w:szCs w:val="22"/>
        </w:rPr>
        <w:t xml:space="preserve"> </w:t>
      </w:r>
      <w:r w:rsidR="00BB746E">
        <w:rPr>
          <w:rFonts w:ascii="Segoe UI" w:eastAsia="Calibri" w:hAnsi="Segoe UI" w:cs="Segoe UI"/>
          <w:bCs/>
          <w:sz w:val="22"/>
          <w:szCs w:val="22"/>
        </w:rPr>
        <w:t>in support of</w:t>
      </w:r>
      <w:r w:rsidR="00556410">
        <w:rPr>
          <w:rFonts w:ascii="Segoe UI" w:eastAsia="Calibri" w:hAnsi="Segoe UI" w:cs="Segoe UI"/>
          <w:bCs/>
          <w:sz w:val="22"/>
          <w:szCs w:val="22"/>
        </w:rPr>
        <w:t xml:space="preserve"> the ongoing development of</w:t>
      </w:r>
      <w:r w:rsidRPr="00462D30">
        <w:rPr>
          <w:rFonts w:ascii="Segoe UI" w:eastAsia="Calibri" w:hAnsi="Segoe UI" w:cs="Segoe UI"/>
          <w:bCs/>
          <w:sz w:val="22"/>
          <w:szCs w:val="22"/>
        </w:rPr>
        <w:t xml:space="preserve"> a </w:t>
      </w:r>
      <w:r w:rsidR="00556410">
        <w:rPr>
          <w:rFonts w:ascii="Segoe UI" w:eastAsia="Calibri" w:hAnsi="Segoe UI" w:cs="Segoe UI"/>
          <w:bCs/>
          <w:sz w:val="22"/>
          <w:szCs w:val="22"/>
        </w:rPr>
        <w:t>detailed</w:t>
      </w:r>
      <w:r w:rsidRPr="00462D30">
        <w:rPr>
          <w:rFonts w:ascii="Segoe UI" w:eastAsia="Calibri" w:hAnsi="Segoe UI" w:cs="Segoe UI"/>
          <w:bCs/>
          <w:sz w:val="22"/>
          <w:szCs w:val="22"/>
        </w:rPr>
        <w:t xml:space="preserve"> business case to be prepared for </w:t>
      </w:r>
      <w:r w:rsidR="00710BD9">
        <w:rPr>
          <w:rFonts w:ascii="Segoe UI" w:eastAsia="Calibri" w:hAnsi="Segoe UI" w:cs="Segoe UI"/>
          <w:bCs/>
          <w:sz w:val="22"/>
          <w:szCs w:val="22"/>
        </w:rPr>
        <w:t>submission</w:t>
      </w:r>
      <w:r w:rsidRPr="00462D30">
        <w:rPr>
          <w:rFonts w:ascii="Segoe UI" w:eastAsia="Calibri" w:hAnsi="Segoe UI" w:cs="Segoe UI"/>
          <w:bCs/>
          <w:sz w:val="22"/>
          <w:szCs w:val="22"/>
        </w:rPr>
        <w:t xml:space="preserve"> </w:t>
      </w:r>
      <w:r w:rsidRPr="006820B6">
        <w:rPr>
          <w:rFonts w:ascii="Segoe UI" w:eastAsia="Calibri" w:hAnsi="Segoe UI" w:cs="Segoe UI"/>
          <w:bCs/>
          <w:sz w:val="22"/>
          <w:szCs w:val="22"/>
        </w:rPr>
        <w:t>in December</w:t>
      </w:r>
      <w:r w:rsidR="00644410">
        <w:rPr>
          <w:rFonts w:ascii="Segoe UI" w:eastAsia="Calibri" w:hAnsi="Segoe UI" w:cs="Segoe UI"/>
          <w:bCs/>
          <w:sz w:val="22"/>
          <w:szCs w:val="22"/>
        </w:rPr>
        <w:t xml:space="preserve"> alongside developments in the governance</w:t>
      </w:r>
      <w:r w:rsidRPr="00462D30">
        <w:rPr>
          <w:rFonts w:ascii="Segoe UI" w:eastAsia="Calibri" w:hAnsi="Segoe UI" w:cs="Segoe UI"/>
          <w:bCs/>
          <w:sz w:val="22"/>
          <w:szCs w:val="22"/>
        </w:rPr>
        <w:t xml:space="preserve"> structures </w:t>
      </w:r>
      <w:r w:rsidR="00644410">
        <w:rPr>
          <w:rFonts w:ascii="Segoe UI" w:eastAsia="Calibri" w:hAnsi="Segoe UI" w:cs="Segoe UI"/>
          <w:bCs/>
          <w:sz w:val="22"/>
          <w:szCs w:val="22"/>
        </w:rPr>
        <w:t>to support</w:t>
      </w:r>
      <w:r w:rsidR="00BB746E">
        <w:rPr>
          <w:rFonts w:ascii="Segoe UI" w:eastAsia="Calibri" w:hAnsi="Segoe UI" w:cs="Segoe UI"/>
          <w:bCs/>
          <w:sz w:val="22"/>
          <w:szCs w:val="22"/>
        </w:rPr>
        <w:t xml:space="preserve"> an anticipated</w:t>
      </w:r>
      <w:r w:rsidR="00644410">
        <w:rPr>
          <w:rFonts w:ascii="Segoe UI" w:eastAsia="Calibri" w:hAnsi="Segoe UI" w:cs="Segoe UI"/>
          <w:bCs/>
          <w:sz w:val="22"/>
          <w:szCs w:val="22"/>
        </w:rPr>
        <w:t xml:space="preserve"> </w:t>
      </w:r>
      <w:r w:rsidRPr="00462D30">
        <w:rPr>
          <w:rFonts w:ascii="Segoe UI" w:eastAsia="Calibri" w:hAnsi="Segoe UI" w:cs="Segoe UI"/>
          <w:bCs/>
          <w:sz w:val="22"/>
          <w:szCs w:val="22"/>
        </w:rPr>
        <w:t>go</w:t>
      </w:r>
      <w:r w:rsidR="00644410">
        <w:rPr>
          <w:rFonts w:ascii="Segoe UI" w:eastAsia="Calibri" w:hAnsi="Segoe UI" w:cs="Segoe UI"/>
          <w:bCs/>
          <w:sz w:val="22"/>
          <w:szCs w:val="22"/>
        </w:rPr>
        <w:t>-</w:t>
      </w:r>
      <w:r w:rsidRPr="00462D30">
        <w:rPr>
          <w:rFonts w:ascii="Segoe UI" w:eastAsia="Calibri" w:hAnsi="Segoe UI" w:cs="Segoe UI"/>
          <w:bCs/>
          <w:sz w:val="22"/>
          <w:szCs w:val="22"/>
        </w:rPr>
        <w:t xml:space="preserve">live </w:t>
      </w:r>
      <w:r w:rsidR="006820B6">
        <w:rPr>
          <w:rFonts w:ascii="Segoe UI" w:eastAsia="Calibri" w:hAnsi="Segoe UI" w:cs="Segoe UI"/>
          <w:bCs/>
          <w:sz w:val="22"/>
          <w:szCs w:val="22"/>
        </w:rPr>
        <w:t xml:space="preserve"> in April 2017. Further discussion will take place at the private Board meeting and at the Board seminar in December</w:t>
      </w:r>
      <w:r w:rsidR="00BB746E">
        <w:rPr>
          <w:rFonts w:ascii="Segoe UI" w:eastAsia="Calibri" w:hAnsi="Segoe UI" w:cs="Segoe UI"/>
          <w:bCs/>
          <w:sz w:val="22"/>
          <w:szCs w:val="22"/>
        </w:rPr>
        <w:t xml:space="preserve"> as well as planned discussions with the Council of Governors in January</w:t>
      </w:r>
      <w:r w:rsidR="006820B6">
        <w:rPr>
          <w:rFonts w:ascii="Segoe UI" w:eastAsia="Calibri" w:hAnsi="Segoe UI" w:cs="Segoe UI"/>
          <w:bCs/>
          <w:sz w:val="22"/>
          <w:szCs w:val="22"/>
        </w:rPr>
        <w:t>.</w:t>
      </w:r>
    </w:p>
    <w:p w:rsidR="00556410" w:rsidRDefault="00556410" w:rsidP="00556410">
      <w:pPr>
        <w:ind w:left="720"/>
        <w:jc w:val="both"/>
        <w:rPr>
          <w:rFonts w:ascii="Arial" w:eastAsiaTheme="minorHAnsi" w:hAnsi="Arial" w:cs="Arial"/>
          <w:sz w:val="22"/>
          <w:szCs w:val="22"/>
        </w:rPr>
      </w:pPr>
    </w:p>
    <w:p w:rsidR="0028195B" w:rsidRPr="002A33B5" w:rsidRDefault="00C5185B" w:rsidP="00A01F9C">
      <w:pPr>
        <w:pStyle w:val="ListParagraph"/>
        <w:numPr>
          <w:ilvl w:val="0"/>
          <w:numId w:val="1"/>
        </w:numPr>
        <w:spacing w:after="200"/>
        <w:jc w:val="both"/>
        <w:rPr>
          <w:rFonts w:ascii="Segoe UI" w:eastAsia="Calibri" w:hAnsi="Segoe UI" w:cs="Segoe UI"/>
          <w:b/>
          <w:bCs/>
          <w:sz w:val="22"/>
          <w:szCs w:val="22"/>
        </w:rPr>
      </w:pPr>
      <w:r w:rsidRPr="002A33B5">
        <w:rPr>
          <w:rFonts w:ascii="Segoe UI" w:eastAsia="Calibri" w:hAnsi="Segoe UI" w:cs="Segoe UI"/>
          <w:b/>
          <w:bCs/>
          <w:sz w:val="22"/>
          <w:szCs w:val="22"/>
        </w:rPr>
        <w:t>Southern Health</w:t>
      </w:r>
      <w:r w:rsidR="00B90C6C">
        <w:rPr>
          <w:rFonts w:ascii="Segoe UI" w:eastAsia="Calibri" w:hAnsi="Segoe UI" w:cs="Segoe UI"/>
          <w:b/>
          <w:bCs/>
          <w:sz w:val="22"/>
          <w:szCs w:val="22"/>
        </w:rPr>
        <w:t xml:space="preserve"> – Learning Disability services</w:t>
      </w:r>
    </w:p>
    <w:p w:rsidR="00710BD9" w:rsidRPr="00710BD9" w:rsidRDefault="00710BD9" w:rsidP="00710BD9">
      <w:pPr>
        <w:spacing w:after="200"/>
        <w:ind w:left="720"/>
        <w:jc w:val="both"/>
        <w:rPr>
          <w:rFonts w:ascii="Segoe UI" w:eastAsia="Calibri" w:hAnsi="Segoe UI" w:cs="Segoe UI"/>
          <w:b/>
          <w:bCs/>
          <w:sz w:val="22"/>
          <w:szCs w:val="22"/>
        </w:rPr>
      </w:pPr>
      <w:r>
        <w:rPr>
          <w:rFonts w:ascii="Segoe UI" w:eastAsia="Calibri" w:hAnsi="Segoe UI" w:cs="Segoe UI"/>
          <w:bCs/>
          <w:sz w:val="22"/>
          <w:szCs w:val="22"/>
        </w:rPr>
        <w:t xml:space="preserve">Collaborative activity </w:t>
      </w:r>
      <w:r w:rsidRPr="00710BD9">
        <w:rPr>
          <w:rFonts w:ascii="Segoe UI" w:eastAsia="Calibri" w:hAnsi="Segoe UI" w:cs="Segoe UI"/>
          <w:bCs/>
          <w:sz w:val="22"/>
          <w:szCs w:val="22"/>
        </w:rPr>
        <w:t>to increase our in depth understanding of the services offered by Southern Health to people with a learning disability and their families in Oxford</w:t>
      </w:r>
      <w:r w:rsidR="00BC49B3">
        <w:rPr>
          <w:rFonts w:ascii="Segoe UI" w:eastAsia="Calibri" w:hAnsi="Segoe UI" w:cs="Segoe UI"/>
          <w:bCs/>
          <w:sz w:val="22"/>
          <w:szCs w:val="22"/>
        </w:rPr>
        <w:t>shire</w:t>
      </w:r>
      <w:r>
        <w:rPr>
          <w:rFonts w:ascii="Segoe UI" w:eastAsia="Calibri" w:hAnsi="Segoe UI" w:cs="Segoe UI"/>
          <w:bCs/>
          <w:sz w:val="22"/>
          <w:szCs w:val="22"/>
        </w:rPr>
        <w:t xml:space="preserve"> continues</w:t>
      </w:r>
      <w:r w:rsidRPr="00710BD9">
        <w:rPr>
          <w:rFonts w:ascii="Segoe UI" w:eastAsia="Calibri" w:hAnsi="Segoe UI" w:cs="Segoe UI"/>
          <w:bCs/>
          <w:sz w:val="22"/>
          <w:szCs w:val="22"/>
        </w:rPr>
        <w:t>.</w:t>
      </w:r>
      <w:r w:rsidR="00662460">
        <w:rPr>
          <w:rFonts w:ascii="Segoe UI" w:eastAsia="Calibri" w:hAnsi="Segoe UI" w:cs="Segoe UI"/>
          <w:bCs/>
          <w:sz w:val="22"/>
          <w:szCs w:val="22"/>
        </w:rPr>
        <w:t xml:space="preserve">  </w:t>
      </w:r>
      <w:r>
        <w:rPr>
          <w:rFonts w:ascii="Segoe UI" w:eastAsia="Calibri" w:hAnsi="Segoe UI" w:cs="Segoe UI"/>
          <w:bCs/>
          <w:sz w:val="22"/>
          <w:szCs w:val="22"/>
        </w:rPr>
        <w:t>As previously advised, to support the</w:t>
      </w:r>
      <w:r w:rsidRPr="00710BD9">
        <w:rPr>
          <w:rFonts w:ascii="Segoe UI" w:eastAsia="Calibri" w:hAnsi="Segoe UI" w:cs="Segoe UI"/>
          <w:bCs/>
          <w:sz w:val="22"/>
          <w:szCs w:val="22"/>
        </w:rPr>
        <w:t xml:space="preserve"> request </w:t>
      </w:r>
      <w:r w:rsidR="00BC49B3">
        <w:rPr>
          <w:rFonts w:ascii="Segoe UI" w:eastAsia="Calibri" w:hAnsi="Segoe UI" w:cs="Segoe UI"/>
          <w:bCs/>
          <w:sz w:val="22"/>
          <w:szCs w:val="22"/>
        </w:rPr>
        <w:t>from NHS England to determine whether</w:t>
      </w:r>
      <w:r w:rsidRPr="00710BD9">
        <w:rPr>
          <w:rFonts w:ascii="Segoe UI" w:eastAsia="Calibri" w:hAnsi="Segoe UI" w:cs="Segoe UI"/>
          <w:bCs/>
          <w:sz w:val="22"/>
          <w:szCs w:val="22"/>
        </w:rPr>
        <w:t xml:space="preserve"> Oxford H</w:t>
      </w:r>
      <w:r w:rsidR="00BC49B3">
        <w:rPr>
          <w:rFonts w:ascii="Segoe UI" w:eastAsia="Calibri" w:hAnsi="Segoe UI" w:cs="Segoe UI"/>
          <w:bCs/>
          <w:sz w:val="22"/>
          <w:szCs w:val="22"/>
        </w:rPr>
        <w:t>ealth would consider taking responsibility for</w:t>
      </w:r>
      <w:r w:rsidRPr="00710BD9">
        <w:rPr>
          <w:rFonts w:ascii="Segoe UI" w:eastAsia="Calibri" w:hAnsi="Segoe UI" w:cs="Segoe UI"/>
          <w:bCs/>
          <w:sz w:val="22"/>
          <w:szCs w:val="22"/>
        </w:rPr>
        <w:t xml:space="preserve"> the provision of the </w:t>
      </w:r>
      <w:proofErr w:type="spellStart"/>
      <w:r w:rsidRPr="00710BD9">
        <w:rPr>
          <w:rFonts w:ascii="Segoe UI" w:eastAsia="Calibri" w:hAnsi="Segoe UI" w:cs="Segoe UI"/>
          <w:bCs/>
          <w:sz w:val="22"/>
          <w:szCs w:val="22"/>
        </w:rPr>
        <w:t>Evenlode</w:t>
      </w:r>
      <w:proofErr w:type="spellEnd"/>
      <w:r w:rsidRPr="00710BD9">
        <w:rPr>
          <w:rFonts w:ascii="Segoe UI" w:eastAsia="Calibri" w:hAnsi="Segoe UI" w:cs="Segoe UI"/>
          <w:bCs/>
          <w:sz w:val="22"/>
          <w:szCs w:val="22"/>
        </w:rPr>
        <w:t xml:space="preserve"> unit until the clinical services review at Southern Health is concluded</w:t>
      </w:r>
      <w:r>
        <w:rPr>
          <w:rFonts w:ascii="Segoe UI" w:eastAsia="Calibri" w:hAnsi="Segoe UI" w:cs="Segoe UI"/>
          <w:bCs/>
          <w:sz w:val="22"/>
          <w:szCs w:val="22"/>
        </w:rPr>
        <w:t xml:space="preserve">, the due diligence process has </w:t>
      </w:r>
      <w:r w:rsidR="00BC49B3">
        <w:rPr>
          <w:rFonts w:ascii="Segoe UI" w:eastAsia="Calibri" w:hAnsi="Segoe UI" w:cs="Segoe UI"/>
          <w:bCs/>
          <w:sz w:val="22"/>
          <w:szCs w:val="22"/>
        </w:rPr>
        <w:t xml:space="preserve">been </w:t>
      </w:r>
      <w:r>
        <w:rPr>
          <w:rFonts w:ascii="Segoe UI" w:eastAsia="Calibri" w:hAnsi="Segoe UI" w:cs="Segoe UI"/>
          <w:bCs/>
          <w:sz w:val="22"/>
          <w:szCs w:val="22"/>
        </w:rPr>
        <w:t xml:space="preserve">extended to provide for </w:t>
      </w:r>
      <w:r w:rsidRPr="00710BD9">
        <w:rPr>
          <w:rFonts w:ascii="Segoe UI" w:eastAsia="Calibri" w:hAnsi="Segoe UI" w:cs="Segoe UI"/>
          <w:bCs/>
          <w:sz w:val="22"/>
          <w:szCs w:val="22"/>
        </w:rPr>
        <w:t>a full assessment of the services</w:t>
      </w:r>
      <w:r>
        <w:rPr>
          <w:rFonts w:ascii="Segoe UI" w:eastAsia="Calibri" w:hAnsi="Segoe UI" w:cs="Segoe UI"/>
          <w:bCs/>
          <w:sz w:val="22"/>
          <w:szCs w:val="22"/>
        </w:rPr>
        <w:t xml:space="preserve"> delivered on the </w:t>
      </w:r>
      <w:proofErr w:type="spellStart"/>
      <w:r>
        <w:rPr>
          <w:rFonts w:ascii="Segoe UI" w:eastAsia="Calibri" w:hAnsi="Segoe UI" w:cs="Segoe UI"/>
          <w:bCs/>
          <w:sz w:val="22"/>
          <w:szCs w:val="22"/>
        </w:rPr>
        <w:t>Evenlode</w:t>
      </w:r>
      <w:proofErr w:type="spellEnd"/>
      <w:r>
        <w:rPr>
          <w:rFonts w:ascii="Segoe UI" w:eastAsia="Calibri" w:hAnsi="Segoe UI" w:cs="Segoe UI"/>
          <w:bCs/>
          <w:sz w:val="22"/>
          <w:szCs w:val="22"/>
        </w:rPr>
        <w:t xml:space="preserve"> unit.  A</w:t>
      </w:r>
      <w:r w:rsidRPr="00710BD9">
        <w:rPr>
          <w:rFonts w:ascii="Segoe UI" w:eastAsia="Calibri" w:hAnsi="Segoe UI" w:cs="Segoe UI"/>
          <w:bCs/>
          <w:sz w:val="22"/>
          <w:szCs w:val="22"/>
        </w:rPr>
        <w:t>ny subsequent recommendation will be incorporated into the proposals to come to the Board of Directors for final decision</w:t>
      </w:r>
      <w:r w:rsidR="00662460">
        <w:rPr>
          <w:rFonts w:ascii="Segoe UI" w:eastAsia="Calibri" w:hAnsi="Segoe UI" w:cs="Segoe UI"/>
          <w:bCs/>
          <w:sz w:val="22"/>
          <w:szCs w:val="22"/>
        </w:rPr>
        <w:t xml:space="preserve"> and the Executive Team will consider a </w:t>
      </w:r>
      <w:r w:rsidRPr="00710BD9">
        <w:rPr>
          <w:rFonts w:ascii="Segoe UI" w:eastAsia="Calibri" w:hAnsi="Segoe UI" w:cs="Segoe UI"/>
          <w:bCs/>
          <w:sz w:val="22"/>
          <w:szCs w:val="22"/>
        </w:rPr>
        <w:t xml:space="preserve">paper </w:t>
      </w:r>
      <w:r w:rsidR="00662460">
        <w:rPr>
          <w:rFonts w:ascii="Segoe UI" w:eastAsia="Calibri" w:hAnsi="Segoe UI" w:cs="Segoe UI"/>
          <w:bCs/>
          <w:sz w:val="22"/>
          <w:szCs w:val="22"/>
        </w:rPr>
        <w:t>outlining</w:t>
      </w:r>
      <w:r w:rsidRPr="00710BD9">
        <w:rPr>
          <w:rFonts w:ascii="Segoe UI" w:eastAsia="Calibri" w:hAnsi="Segoe UI" w:cs="Segoe UI"/>
          <w:bCs/>
          <w:sz w:val="22"/>
          <w:szCs w:val="22"/>
        </w:rPr>
        <w:t xml:space="preserve"> </w:t>
      </w:r>
      <w:r w:rsidR="00662460">
        <w:rPr>
          <w:rFonts w:ascii="Segoe UI" w:eastAsia="Calibri" w:hAnsi="Segoe UI" w:cs="Segoe UI"/>
          <w:bCs/>
          <w:sz w:val="22"/>
          <w:szCs w:val="22"/>
        </w:rPr>
        <w:t xml:space="preserve">potential </w:t>
      </w:r>
      <w:r w:rsidRPr="00710BD9">
        <w:rPr>
          <w:rFonts w:ascii="Segoe UI" w:eastAsia="Calibri" w:hAnsi="Segoe UI" w:cs="Segoe UI"/>
          <w:bCs/>
          <w:sz w:val="22"/>
          <w:szCs w:val="22"/>
        </w:rPr>
        <w:t>options on the 28</w:t>
      </w:r>
      <w:r w:rsidRPr="00710BD9">
        <w:rPr>
          <w:rFonts w:ascii="Segoe UI" w:eastAsia="Calibri" w:hAnsi="Segoe UI" w:cs="Segoe UI"/>
          <w:bCs/>
          <w:sz w:val="22"/>
          <w:szCs w:val="22"/>
          <w:vertAlign w:val="superscript"/>
        </w:rPr>
        <w:t>th</w:t>
      </w:r>
      <w:r w:rsidRPr="00710BD9">
        <w:rPr>
          <w:rFonts w:ascii="Segoe UI" w:eastAsia="Calibri" w:hAnsi="Segoe UI" w:cs="Segoe UI"/>
          <w:bCs/>
          <w:sz w:val="22"/>
          <w:szCs w:val="22"/>
        </w:rPr>
        <w:t xml:space="preserve"> November 2016. </w:t>
      </w:r>
    </w:p>
    <w:p w:rsidR="00BB746E" w:rsidRDefault="00710BD9" w:rsidP="00710BD9">
      <w:pPr>
        <w:spacing w:after="200"/>
        <w:ind w:left="720"/>
        <w:jc w:val="both"/>
        <w:rPr>
          <w:rFonts w:ascii="Segoe UI" w:eastAsia="Calibri" w:hAnsi="Segoe UI" w:cs="Segoe UI"/>
          <w:bCs/>
          <w:sz w:val="22"/>
          <w:szCs w:val="22"/>
        </w:rPr>
      </w:pPr>
      <w:r w:rsidRPr="00710BD9">
        <w:rPr>
          <w:rFonts w:ascii="Segoe UI" w:eastAsia="Calibri" w:hAnsi="Segoe UI" w:cs="Segoe UI"/>
          <w:bCs/>
          <w:sz w:val="22"/>
          <w:szCs w:val="22"/>
        </w:rPr>
        <w:t>The financial modelling</w:t>
      </w:r>
      <w:r w:rsidR="00662460">
        <w:rPr>
          <w:rFonts w:ascii="Segoe UI" w:eastAsia="Calibri" w:hAnsi="Segoe UI" w:cs="Segoe UI"/>
          <w:bCs/>
          <w:sz w:val="22"/>
          <w:szCs w:val="22"/>
        </w:rPr>
        <w:t xml:space="preserve"> </w:t>
      </w:r>
      <w:r w:rsidR="00662460" w:rsidRPr="00710BD9">
        <w:rPr>
          <w:rFonts w:ascii="Segoe UI" w:eastAsia="Calibri" w:hAnsi="Segoe UI" w:cs="Segoe UI"/>
          <w:bCs/>
          <w:sz w:val="22"/>
          <w:szCs w:val="22"/>
        </w:rPr>
        <w:t xml:space="preserve">for local services </w:t>
      </w:r>
      <w:r w:rsidR="00662460">
        <w:rPr>
          <w:rFonts w:ascii="Segoe UI" w:eastAsia="Calibri" w:hAnsi="Segoe UI" w:cs="Segoe UI"/>
          <w:bCs/>
          <w:sz w:val="22"/>
          <w:szCs w:val="22"/>
        </w:rPr>
        <w:t>referred to in my last report</w:t>
      </w:r>
      <w:r w:rsidRPr="00710BD9">
        <w:rPr>
          <w:rFonts w:ascii="Segoe UI" w:eastAsia="Calibri" w:hAnsi="Segoe UI" w:cs="Segoe UI"/>
          <w:bCs/>
          <w:sz w:val="22"/>
          <w:szCs w:val="22"/>
        </w:rPr>
        <w:t xml:space="preserve"> was prepared by the Trust and presented to the </w:t>
      </w:r>
      <w:r w:rsidR="00662460">
        <w:rPr>
          <w:rFonts w:ascii="Segoe UI" w:eastAsia="Calibri" w:hAnsi="Segoe UI" w:cs="Segoe UI"/>
          <w:bCs/>
          <w:sz w:val="22"/>
          <w:szCs w:val="22"/>
        </w:rPr>
        <w:t>O</w:t>
      </w:r>
      <w:r w:rsidRPr="00710BD9">
        <w:rPr>
          <w:rFonts w:ascii="Segoe UI" w:eastAsia="Calibri" w:hAnsi="Segoe UI" w:cs="Segoe UI"/>
          <w:bCs/>
          <w:sz w:val="22"/>
          <w:szCs w:val="22"/>
        </w:rPr>
        <w:t xml:space="preserve">CCG during November 2016. </w:t>
      </w:r>
      <w:r w:rsidR="00BB746E">
        <w:rPr>
          <w:rFonts w:ascii="Segoe UI" w:eastAsia="Calibri" w:hAnsi="Segoe UI" w:cs="Segoe UI"/>
          <w:bCs/>
          <w:sz w:val="22"/>
          <w:szCs w:val="22"/>
        </w:rPr>
        <w:t>NHSE</w:t>
      </w:r>
      <w:r w:rsidRPr="00710BD9">
        <w:rPr>
          <w:rFonts w:ascii="Segoe UI" w:eastAsia="Calibri" w:hAnsi="Segoe UI" w:cs="Segoe UI"/>
          <w:bCs/>
          <w:sz w:val="22"/>
          <w:szCs w:val="22"/>
        </w:rPr>
        <w:t xml:space="preserve"> have asked OCCG to consider the proposed transfer of the service from SHFT to OHFT in the context of the NHSE </w:t>
      </w:r>
      <w:r w:rsidRPr="00710BD9">
        <w:rPr>
          <w:rFonts w:ascii="Segoe UI" w:eastAsia="Calibri" w:hAnsi="Segoe UI" w:cs="Segoe UI"/>
          <w:bCs/>
          <w:i/>
          <w:iCs/>
          <w:sz w:val="22"/>
          <w:szCs w:val="22"/>
        </w:rPr>
        <w:t xml:space="preserve">Service Reconfiguration </w:t>
      </w:r>
      <w:r w:rsidR="00662460">
        <w:rPr>
          <w:rFonts w:ascii="Segoe UI" w:eastAsia="Calibri" w:hAnsi="Segoe UI" w:cs="Segoe UI"/>
          <w:bCs/>
          <w:sz w:val="22"/>
          <w:szCs w:val="22"/>
        </w:rPr>
        <w:t>process</w:t>
      </w:r>
      <w:r w:rsidRPr="00710BD9">
        <w:rPr>
          <w:rFonts w:ascii="Segoe UI" w:eastAsia="Calibri" w:hAnsi="Segoe UI" w:cs="Segoe UI"/>
          <w:bCs/>
          <w:sz w:val="22"/>
          <w:szCs w:val="22"/>
        </w:rPr>
        <w:t xml:space="preserve">. </w:t>
      </w:r>
      <w:r w:rsidR="00662460">
        <w:rPr>
          <w:rFonts w:ascii="Segoe UI" w:eastAsia="Calibri" w:hAnsi="Segoe UI" w:cs="Segoe UI"/>
          <w:bCs/>
          <w:sz w:val="22"/>
          <w:szCs w:val="22"/>
        </w:rPr>
        <w:t xml:space="preserve"> </w:t>
      </w:r>
      <w:r w:rsidRPr="00662460">
        <w:rPr>
          <w:rFonts w:ascii="Segoe UI" w:eastAsia="Calibri" w:hAnsi="Segoe UI" w:cs="Segoe UI"/>
          <w:bCs/>
          <w:sz w:val="22"/>
          <w:szCs w:val="22"/>
        </w:rPr>
        <w:t>OCCG have proposed that we enter into a capable provider process.</w:t>
      </w:r>
      <w:r w:rsidRPr="00710BD9">
        <w:rPr>
          <w:rFonts w:ascii="Segoe UI" w:eastAsia="Calibri" w:hAnsi="Segoe UI" w:cs="Segoe UI"/>
          <w:bCs/>
          <w:sz w:val="22"/>
          <w:szCs w:val="22"/>
        </w:rPr>
        <w:t xml:space="preserve"> </w:t>
      </w:r>
      <w:r w:rsidR="00662460">
        <w:rPr>
          <w:rFonts w:ascii="Segoe UI" w:eastAsia="Calibri" w:hAnsi="Segoe UI" w:cs="Segoe UI"/>
          <w:bCs/>
          <w:sz w:val="22"/>
          <w:szCs w:val="22"/>
        </w:rPr>
        <w:t xml:space="preserve"> </w:t>
      </w:r>
    </w:p>
    <w:p w:rsidR="00710BD9" w:rsidRPr="00710BD9" w:rsidRDefault="00710BD9" w:rsidP="00710BD9">
      <w:pPr>
        <w:spacing w:after="200"/>
        <w:ind w:left="720"/>
        <w:jc w:val="both"/>
        <w:rPr>
          <w:rFonts w:ascii="Segoe UI" w:eastAsia="Calibri" w:hAnsi="Segoe UI" w:cs="Segoe UI"/>
          <w:bCs/>
          <w:sz w:val="22"/>
          <w:szCs w:val="22"/>
        </w:rPr>
      </w:pPr>
      <w:r w:rsidRPr="00710BD9">
        <w:rPr>
          <w:rFonts w:ascii="Segoe UI" w:eastAsia="Calibri" w:hAnsi="Segoe UI" w:cs="Segoe UI"/>
          <w:bCs/>
          <w:sz w:val="22"/>
          <w:szCs w:val="22"/>
        </w:rPr>
        <w:t>Anticipated dates and timescales are as f</w:t>
      </w:r>
      <w:r w:rsidR="00662460">
        <w:rPr>
          <w:rFonts w:ascii="Segoe UI" w:eastAsia="Calibri" w:hAnsi="Segoe UI" w:cs="Segoe UI"/>
          <w:bCs/>
          <w:sz w:val="22"/>
          <w:szCs w:val="22"/>
        </w:rPr>
        <w:t>ollows:</w:t>
      </w:r>
      <w:r w:rsidRPr="00710BD9">
        <w:rPr>
          <w:rFonts w:ascii="Segoe UI" w:eastAsia="Calibri" w:hAnsi="Segoe UI" w:cs="Segoe UI"/>
          <w:bCs/>
          <w:sz w:val="22"/>
          <w:szCs w:val="22"/>
        </w:rPr>
        <w:t xml:space="preserve"> The proposal will formally be submitted from OCCG to OHFT on 21</w:t>
      </w:r>
      <w:r w:rsidRPr="00710BD9">
        <w:rPr>
          <w:rFonts w:ascii="Segoe UI" w:eastAsia="Calibri" w:hAnsi="Segoe UI" w:cs="Segoe UI"/>
          <w:bCs/>
          <w:sz w:val="22"/>
          <w:szCs w:val="22"/>
          <w:vertAlign w:val="superscript"/>
        </w:rPr>
        <w:t>st</w:t>
      </w:r>
      <w:r w:rsidRPr="00710BD9">
        <w:rPr>
          <w:rFonts w:ascii="Segoe UI" w:eastAsia="Calibri" w:hAnsi="Segoe UI" w:cs="Segoe UI"/>
          <w:bCs/>
          <w:sz w:val="22"/>
          <w:szCs w:val="22"/>
        </w:rPr>
        <w:t xml:space="preserve"> November 2016, with a deadline for response of the 16</w:t>
      </w:r>
      <w:r w:rsidRPr="00710BD9">
        <w:rPr>
          <w:rFonts w:ascii="Segoe UI" w:eastAsia="Calibri" w:hAnsi="Segoe UI" w:cs="Segoe UI"/>
          <w:bCs/>
          <w:sz w:val="22"/>
          <w:szCs w:val="22"/>
          <w:vertAlign w:val="superscript"/>
        </w:rPr>
        <w:t>th</w:t>
      </w:r>
      <w:r w:rsidRPr="00710BD9">
        <w:rPr>
          <w:rFonts w:ascii="Segoe UI" w:eastAsia="Calibri" w:hAnsi="Segoe UI" w:cs="Segoe UI"/>
          <w:bCs/>
          <w:sz w:val="22"/>
          <w:szCs w:val="22"/>
        </w:rPr>
        <w:t xml:space="preserve"> December 2016.  OCCG will evaluate the response by 11th January 2017</w:t>
      </w:r>
      <w:r w:rsidR="00BB746E">
        <w:rPr>
          <w:rFonts w:ascii="Segoe UI" w:eastAsia="Calibri" w:hAnsi="Segoe UI" w:cs="Segoe UI"/>
          <w:bCs/>
          <w:sz w:val="22"/>
          <w:szCs w:val="22"/>
        </w:rPr>
        <w:t xml:space="preserve"> and t</w:t>
      </w:r>
      <w:r w:rsidR="00662460">
        <w:rPr>
          <w:rFonts w:ascii="Segoe UI" w:eastAsia="Calibri" w:hAnsi="Segoe UI" w:cs="Segoe UI"/>
          <w:bCs/>
          <w:sz w:val="22"/>
          <w:szCs w:val="22"/>
        </w:rPr>
        <w:t>he evaluation decision will be</w:t>
      </w:r>
      <w:r w:rsidRPr="00710BD9">
        <w:rPr>
          <w:rFonts w:ascii="Segoe UI" w:eastAsia="Calibri" w:hAnsi="Segoe UI" w:cs="Segoe UI"/>
          <w:bCs/>
          <w:sz w:val="22"/>
          <w:szCs w:val="22"/>
        </w:rPr>
        <w:t xml:space="preserve"> ratified by the Transforming Care Partnership Board on the 13</w:t>
      </w:r>
      <w:r w:rsidRPr="00710BD9">
        <w:rPr>
          <w:rFonts w:ascii="Segoe UI" w:eastAsia="Calibri" w:hAnsi="Segoe UI" w:cs="Segoe UI"/>
          <w:bCs/>
          <w:sz w:val="22"/>
          <w:szCs w:val="22"/>
          <w:vertAlign w:val="superscript"/>
        </w:rPr>
        <w:t>th</w:t>
      </w:r>
      <w:r w:rsidRPr="00710BD9">
        <w:rPr>
          <w:rFonts w:ascii="Segoe UI" w:eastAsia="Calibri" w:hAnsi="Segoe UI" w:cs="Segoe UI"/>
          <w:bCs/>
          <w:sz w:val="22"/>
          <w:szCs w:val="22"/>
        </w:rPr>
        <w:t xml:space="preserve"> January 2017 and take</w:t>
      </w:r>
      <w:r w:rsidR="00662460">
        <w:rPr>
          <w:rFonts w:ascii="Segoe UI" w:eastAsia="Calibri" w:hAnsi="Segoe UI" w:cs="Segoe UI"/>
          <w:bCs/>
          <w:sz w:val="22"/>
          <w:szCs w:val="22"/>
        </w:rPr>
        <w:t>n to the</w:t>
      </w:r>
      <w:r w:rsidRPr="00710BD9">
        <w:rPr>
          <w:rFonts w:ascii="Segoe UI" w:eastAsia="Calibri" w:hAnsi="Segoe UI" w:cs="Segoe UI"/>
          <w:bCs/>
          <w:sz w:val="22"/>
          <w:szCs w:val="22"/>
        </w:rPr>
        <w:t xml:space="preserve"> OCCG Board on the 26</w:t>
      </w:r>
      <w:r w:rsidRPr="00710BD9">
        <w:rPr>
          <w:rFonts w:ascii="Segoe UI" w:eastAsia="Calibri" w:hAnsi="Segoe UI" w:cs="Segoe UI"/>
          <w:bCs/>
          <w:sz w:val="22"/>
          <w:szCs w:val="22"/>
          <w:vertAlign w:val="superscript"/>
        </w:rPr>
        <w:t>th</w:t>
      </w:r>
      <w:r w:rsidRPr="00710BD9">
        <w:rPr>
          <w:rFonts w:ascii="Segoe UI" w:eastAsia="Calibri" w:hAnsi="Segoe UI" w:cs="Segoe UI"/>
          <w:bCs/>
          <w:sz w:val="22"/>
          <w:szCs w:val="22"/>
        </w:rPr>
        <w:t xml:space="preserve"> January 2017 for </w:t>
      </w:r>
      <w:r w:rsidR="00662460">
        <w:rPr>
          <w:rFonts w:ascii="Segoe UI" w:eastAsia="Calibri" w:hAnsi="Segoe UI" w:cs="Segoe UI"/>
          <w:bCs/>
          <w:sz w:val="22"/>
          <w:szCs w:val="22"/>
        </w:rPr>
        <w:t>approval</w:t>
      </w:r>
      <w:r w:rsidRPr="00710BD9">
        <w:rPr>
          <w:rFonts w:ascii="Segoe UI" w:eastAsia="Calibri" w:hAnsi="Segoe UI" w:cs="Segoe UI"/>
          <w:bCs/>
          <w:sz w:val="22"/>
          <w:szCs w:val="22"/>
        </w:rPr>
        <w:t>.  OCCG will make a formal proposal to OHFT on the 27</w:t>
      </w:r>
      <w:r w:rsidRPr="00710BD9">
        <w:rPr>
          <w:rFonts w:ascii="Segoe UI" w:eastAsia="Calibri" w:hAnsi="Segoe UI" w:cs="Segoe UI"/>
          <w:bCs/>
          <w:sz w:val="22"/>
          <w:szCs w:val="22"/>
          <w:vertAlign w:val="superscript"/>
        </w:rPr>
        <w:t>th</w:t>
      </w:r>
      <w:r w:rsidRPr="00710BD9">
        <w:rPr>
          <w:rFonts w:ascii="Segoe UI" w:eastAsia="Calibri" w:hAnsi="Segoe UI" w:cs="Segoe UI"/>
          <w:bCs/>
          <w:sz w:val="22"/>
          <w:szCs w:val="22"/>
        </w:rPr>
        <w:t xml:space="preserve"> January 2017, with contract negotiation completed by </w:t>
      </w:r>
      <w:r w:rsidR="00662460">
        <w:rPr>
          <w:rFonts w:ascii="Segoe UI" w:eastAsia="Calibri" w:hAnsi="Segoe UI" w:cs="Segoe UI"/>
          <w:bCs/>
          <w:sz w:val="22"/>
          <w:szCs w:val="22"/>
        </w:rPr>
        <w:t xml:space="preserve">end </w:t>
      </w:r>
      <w:r w:rsidRPr="00710BD9">
        <w:rPr>
          <w:rFonts w:ascii="Segoe UI" w:eastAsia="Calibri" w:hAnsi="Segoe UI" w:cs="Segoe UI"/>
          <w:bCs/>
          <w:sz w:val="22"/>
          <w:szCs w:val="22"/>
        </w:rPr>
        <w:t>February</w:t>
      </w:r>
      <w:r w:rsidR="00662460">
        <w:rPr>
          <w:rFonts w:ascii="Segoe UI" w:eastAsia="Calibri" w:hAnsi="Segoe UI" w:cs="Segoe UI"/>
          <w:bCs/>
          <w:sz w:val="22"/>
          <w:szCs w:val="22"/>
        </w:rPr>
        <w:t xml:space="preserve"> </w:t>
      </w:r>
      <w:r w:rsidRPr="00710BD9">
        <w:rPr>
          <w:rFonts w:ascii="Segoe UI" w:eastAsia="Calibri" w:hAnsi="Segoe UI" w:cs="Segoe UI"/>
          <w:bCs/>
          <w:sz w:val="22"/>
          <w:szCs w:val="22"/>
        </w:rPr>
        <w:t>2017</w:t>
      </w:r>
      <w:r w:rsidR="00662460">
        <w:rPr>
          <w:rFonts w:ascii="Segoe UI" w:eastAsia="Calibri" w:hAnsi="Segoe UI" w:cs="Segoe UI"/>
          <w:bCs/>
          <w:sz w:val="22"/>
          <w:szCs w:val="22"/>
        </w:rPr>
        <w:t>.</w:t>
      </w:r>
      <w:r w:rsidRPr="00710BD9">
        <w:rPr>
          <w:rFonts w:ascii="Segoe UI" w:eastAsia="Calibri" w:hAnsi="Segoe UI" w:cs="Segoe UI"/>
          <w:bCs/>
          <w:sz w:val="22"/>
          <w:szCs w:val="22"/>
        </w:rPr>
        <w:t xml:space="preserve"> </w:t>
      </w:r>
      <w:r w:rsidR="00662460">
        <w:rPr>
          <w:rFonts w:ascii="Segoe UI" w:eastAsia="Calibri" w:hAnsi="Segoe UI" w:cs="Segoe UI"/>
          <w:bCs/>
          <w:sz w:val="22"/>
          <w:szCs w:val="22"/>
        </w:rPr>
        <w:t xml:space="preserve"> </w:t>
      </w:r>
      <w:r w:rsidR="00EE69BB">
        <w:rPr>
          <w:rFonts w:ascii="Segoe UI" w:eastAsia="Calibri" w:hAnsi="Segoe UI" w:cs="Segoe UI"/>
          <w:bCs/>
          <w:sz w:val="22"/>
          <w:szCs w:val="22"/>
        </w:rPr>
        <w:t>Subject to full approval of respective Boards, t</w:t>
      </w:r>
      <w:r w:rsidR="00662460">
        <w:rPr>
          <w:rFonts w:ascii="Segoe UI" w:eastAsia="Calibri" w:hAnsi="Segoe UI" w:cs="Segoe UI"/>
          <w:bCs/>
          <w:sz w:val="22"/>
          <w:szCs w:val="22"/>
        </w:rPr>
        <w:t>he anticipated transfer date is</w:t>
      </w:r>
      <w:r w:rsidRPr="00710BD9">
        <w:rPr>
          <w:rFonts w:ascii="Segoe UI" w:eastAsia="Calibri" w:hAnsi="Segoe UI" w:cs="Segoe UI"/>
          <w:bCs/>
          <w:sz w:val="22"/>
          <w:szCs w:val="22"/>
        </w:rPr>
        <w:t xml:space="preserve"> the 1</w:t>
      </w:r>
      <w:r w:rsidRPr="00710BD9">
        <w:rPr>
          <w:rFonts w:ascii="Segoe UI" w:eastAsia="Calibri" w:hAnsi="Segoe UI" w:cs="Segoe UI"/>
          <w:bCs/>
          <w:sz w:val="22"/>
          <w:szCs w:val="22"/>
          <w:vertAlign w:val="superscript"/>
        </w:rPr>
        <w:t>st</w:t>
      </w:r>
      <w:r w:rsidRPr="00710BD9">
        <w:rPr>
          <w:rFonts w:ascii="Segoe UI" w:eastAsia="Calibri" w:hAnsi="Segoe UI" w:cs="Segoe UI"/>
          <w:bCs/>
          <w:sz w:val="22"/>
          <w:szCs w:val="22"/>
        </w:rPr>
        <w:t xml:space="preserve"> July 2017. Between January and March 2017 both the transition plans and the co-produced transformation plans will be drawn up. OCCG have agreed to fund the transition costs to complete this work.</w:t>
      </w:r>
    </w:p>
    <w:p w:rsidR="002B472B" w:rsidRPr="0028195B" w:rsidRDefault="002B472B" w:rsidP="002B472B">
      <w:pPr>
        <w:ind w:left="360"/>
        <w:jc w:val="both"/>
        <w:rPr>
          <w:rFonts w:ascii="Segoe UI" w:eastAsia="Calibri" w:hAnsi="Segoe UI" w:cs="Segoe UI"/>
          <w:b/>
          <w:bCs/>
          <w:sz w:val="22"/>
          <w:szCs w:val="22"/>
        </w:rPr>
        <w:sectPr w:rsidR="002B472B" w:rsidRPr="0028195B" w:rsidSect="00E527BD">
          <w:headerReference w:type="default" r:id="rId10"/>
          <w:footerReference w:type="default" r:id="rId11"/>
          <w:type w:val="continuous"/>
          <w:pgSz w:w="12240" w:h="15840"/>
          <w:pgMar w:top="1440" w:right="1361" w:bottom="1440" w:left="1361" w:header="709" w:footer="709" w:gutter="0"/>
          <w:cols w:space="708"/>
          <w:docGrid w:linePitch="360"/>
        </w:sectPr>
      </w:pPr>
    </w:p>
    <w:p w:rsidR="00F56C07" w:rsidRPr="00AD7DA5" w:rsidRDefault="00F56C07" w:rsidP="00A01F9C">
      <w:pPr>
        <w:pStyle w:val="ListParagraph"/>
        <w:numPr>
          <w:ilvl w:val="0"/>
          <w:numId w:val="1"/>
        </w:numPr>
        <w:spacing w:after="200"/>
        <w:jc w:val="both"/>
        <w:rPr>
          <w:rFonts w:ascii="Segoe UI" w:eastAsia="Calibri" w:hAnsi="Segoe UI" w:cs="Segoe UI"/>
          <w:bCs/>
          <w:sz w:val="22"/>
          <w:szCs w:val="22"/>
        </w:rPr>
      </w:pPr>
      <w:r w:rsidRPr="00AD7DA5">
        <w:rPr>
          <w:rFonts w:ascii="Segoe UI" w:eastAsia="Calibri" w:hAnsi="Segoe UI" w:cs="Segoe UI"/>
          <w:b/>
          <w:bCs/>
          <w:sz w:val="22"/>
          <w:szCs w:val="22"/>
        </w:rPr>
        <w:t>CEO Stakeholder Meetings &amp; Visits</w:t>
      </w:r>
    </w:p>
    <w:p w:rsidR="00F56C07" w:rsidRPr="00AD7DA5" w:rsidRDefault="00F56C07" w:rsidP="006D5B3B">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 xml:space="preserve">Since the last meeting, key stakeholders with whom I have met; visits I have undertaken and meetings that I have attended have included: </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A&amp;E Delivery Board</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 Academic Health Science Network: Informatics Oversight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 Academic Health Science Network Board</w:t>
      </w:r>
    </w:p>
    <w:p w:rsidR="00855AF4" w:rsidRPr="00855AF4" w:rsidRDefault="00220B38" w:rsidP="00855AF4">
      <w:pPr>
        <w:pStyle w:val="ListParagraph"/>
        <w:numPr>
          <w:ilvl w:val="0"/>
          <w:numId w:val="8"/>
        </w:numPr>
        <w:rPr>
          <w:rFonts w:ascii="Segoe UI" w:eastAsia="Calibri" w:hAnsi="Segoe UI" w:cs="Segoe UI"/>
          <w:sz w:val="22"/>
          <w:szCs w:val="22"/>
        </w:rPr>
      </w:pPr>
      <w:r>
        <w:rPr>
          <w:rFonts w:ascii="Segoe UI" w:eastAsia="Calibri" w:hAnsi="Segoe UI" w:cs="Segoe UI"/>
          <w:sz w:val="22"/>
          <w:szCs w:val="22"/>
        </w:rPr>
        <w:t>BOB Sustainability and</w:t>
      </w:r>
      <w:r w:rsidR="00855AF4" w:rsidRPr="00855AF4">
        <w:rPr>
          <w:rFonts w:ascii="Segoe UI" w:eastAsia="Calibri" w:hAnsi="Segoe UI" w:cs="Segoe UI"/>
          <w:sz w:val="22"/>
          <w:szCs w:val="22"/>
        </w:rPr>
        <w:t xml:space="preserve"> Transformation Programme</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Price Waterhouse Cooper Mental Health Chief Executives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Rt. Hon. Dominic Grieve MP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Oxfordshire Healthcare Transformation Programme Board</w:t>
      </w:r>
    </w:p>
    <w:p w:rsidR="00855AF4" w:rsidRPr="00855AF4" w:rsidRDefault="00220B38" w:rsidP="00855AF4">
      <w:pPr>
        <w:pStyle w:val="ListParagraph"/>
        <w:numPr>
          <w:ilvl w:val="0"/>
          <w:numId w:val="8"/>
        </w:numPr>
        <w:rPr>
          <w:rFonts w:ascii="Segoe UI" w:eastAsia="Calibri" w:hAnsi="Segoe UI" w:cs="Segoe UI"/>
          <w:sz w:val="22"/>
          <w:szCs w:val="22"/>
        </w:rPr>
      </w:pPr>
      <w:proofErr w:type="spellStart"/>
      <w:r>
        <w:rPr>
          <w:rFonts w:ascii="Segoe UI" w:eastAsia="Calibri" w:hAnsi="Segoe UI" w:cs="Segoe UI"/>
          <w:sz w:val="22"/>
          <w:szCs w:val="22"/>
        </w:rPr>
        <w:t>Oxfe</w:t>
      </w:r>
      <w:r w:rsidR="00855AF4" w:rsidRPr="00855AF4">
        <w:rPr>
          <w:rFonts w:ascii="Segoe UI" w:eastAsia="Calibri" w:hAnsi="Segoe UI" w:cs="Segoe UI"/>
          <w:sz w:val="22"/>
          <w:szCs w:val="22"/>
        </w:rPr>
        <w:t>d</w:t>
      </w:r>
      <w:proofErr w:type="spellEnd"/>
      <w:r w:rsidR="00855AF4" w:rsidRPr="00855AF4">
        <w:rPr>
          <w:rFonts w:ascii="Segoe UI" w:eastAsia="Calibri" w:hAnsi="Segoe UI" w:cs="Segoe UI"/>
          <w:sz w:val="22"/>
          <w:szCs w:val="22"/>
        </w:rPr>
        <w:t xml:space="preserve"> Federation: Accountable Care Organisations/Partnership Agreement</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Trust Event: Local</w:t>
      </w:r>
      <w:r w:rsidR="00220B38">
        <w:rPr>
          <w:rFonts w:ascii="Segoe UI" w:eastAsia="Calibri" w:hAnsi="Segoe UI" w:cs="Segoe UI"/>
          <w:sz w:val="22"/>
          <w:szCs w:val="22"/>
        </w:rPr>
        <w:t xml:space="preserve"> Health and</w:t>
      </w:r>
      <w:r w:rsidRPr="00855AF4">
        <w:rPr>
          <w:rFonts w:ascii="Segoe UI" w:eastAsia="Calibri" w:hAnsi="Segoe UI" w:cs="Segoe UI"/>
          <w:sz w:val="22"/>
          <w:szCs w:val="22"/>
        </w:rPr>
        <w:t xml:space="preserve"> Faith Community Conference</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Contracts meeting</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New Models of Care</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NHS England and NHS Improvement: Sustainable Transformation Programme and Operational Plans (Accountable Officers and Provider CEOs)</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NHS Improvement: Delivery and Making Change Happen</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 xml:space="preserve">Rt. Hon. David </w:t>
      </w:r>
      <w:proofErr w:type="spellStart"/>
      <w:r w:rsidRPr="00855AF4">
        <w:rPr>
          <w:rFonts w:ascii="Segoe UI" w:eastAsia="Calibri" w:hAnsi="Segoe UI" w:cs="Segoe UI"/>
          <w:sz w:val="22"/>
          <w:szCs w:val="22"/>
        </w:rPr>
        <w:t>Lidington</w:t>
      </w:r>
      <w:proofErr w:type="spellEnd"/>
      <w:r w:rsidRPr="00855AF4">
        <w:rPr>
          <w:rFonts w:ascii="Segoe UI" w:eastAsia="Calibri" w:hAnsi="Segoe UI" w:cs="Segoe UI"/>
          <w:sz w:val="22"/>
          <w:szCs w:val="22"/>
        </w:rPr>
        <w:t xml:space="preserve"> MP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Finance &amp; IMT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Dr Glen Wells</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Professor Charles Vincent</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 xml:space="preserve">Chris </w:t>
      </w:r>
      <w:proofErr w:type="spellStart"/>
      <w:r w:rsidRPr="00855AF4">
        <w:rPr>
          <w:rFonts w:ascii="Segoe UI" w:eastAsia="Calibri" w:hAnsi="Segoe UI" w:cs="Segoe UI"/>
          <w:sz w:val="22"/>
          <w:szCs w:val="22"/>
        </w:rPr>
        <w:t>Goard</w:t>
      </w:r>
      <w:proofErr w:type="spellEnd"/>
      <w:r w:rsidRPr="00855AF4">
        <w:rPr>
          <w:rFonts w:ascii="Segoe UI" w:eastAsia="Calibri" w:hAnsi="Segoe UI" w:cs="Segoe UI"/>
          <w:sz w:val="22"/>
          <w:szCs w:val="22"/>
        </w:rPr>
        <w:t>, Non-executive director at OUH: Innovation</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HSJ Summit</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NHS Improvement CEOs Advisory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 Federation CEO Partnership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Clinical Commissioning Group: NHS Providers and Oxford Federation</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Transformation Board</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BOB Sustainable Transformation Programme Operational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 xml:space="preserve">NHS Improvement </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Ac</w:t>
      </w:r>
      <w:r w:rsidR="00220B38">
        <w:rPr>
          <w:rFonts w:ascii="Segoe UI" w:eastAsia="Calibri" w:hAnsi="Segoe UI" w:cs="Segoe UI"/>
          <w:sz w:val="22"/>
          <w:szCs w:val="22"/>
        </w:rPr>
        <w:t>ademic Primary Health Care Radcliffe Lecture</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Oxfordshire Health Overview and Scrutiny Committee</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Sustainable Transformation Programme Executive Group</w:t>
      </w:r>
    </w:p>
    <w:p w:rsidR="00855AF4" w:rsidRPr="00855AF4" w:rsidRDefault="00855AF4" w:rsidP="00855AF4">
      <w:pPr>
        <w:pStyle w:val="ListParagraph"/>
        <w:numPr>
          <w:ilvl w:val="0"/>
          <w:numId w:val="8"/>
        </w:numPr>
        <w:rPr>
          <w:rFonts w:ascii="Segoe UI" w:eastAsia="Calibri" w:hAnsi="Segoe UI" w:cs="Segoe UI"/>
          <w:sz w:val="22"/>
          <w:szCs w:val="22"/>
        </w:rPr>
      </w:pPr>
      <w:r w:rsidRPr="00855AF4">
        <w:rPr>
          <w:rFonts w:ascii="Segoe UI" w:eastAsia="Calibri" w:hAnsi="Segoe UI" w:cs="Segoe UI"/>
          <w:sz w:val="22"/>
          <w:szCs w:val="22"/>
        </w:rPr>
        <w:t>CEO System Delivery Board</w:t>
      </w:r>
    </w:p>
    <w:p w:rsidR="00955050" w:rsidRPr="00955050" w:rsidRDefault="00955050" w:rsidP="00955050">
      <w:pPr>
        <w:pStyle w:val="ListParagraph"/>
        <w:ind w:left="1800"/>
        <w:rPr>
          <w:rFonts w:ascii="Segoe UI" w:eastAsia="Calibri" w:hAnsi="Segoe UI" w:cs="Segoe UI"/>
          <w:sz w:val="22"/>
          <w:szCs w:val="22"/>
          <w:highlight w:val="yellow"/>
        </w:rPr>
      </w:pPr>
    </w:p>
    <w:p w:rsidR="00F56C07" w:rsidRPr="00E94C82" w:rsidRDefault="00F56C07" w:rsidP="00A01F9C">
      <w:pPr>
        <w:pStyle w:val="ListParagraph"/>
        <w:numPr>
          <w:ilvl w:val="0"/>
          <w:numId w:val="1"/>
        </w:numPr>
        <w:spacing w:after="200"/>
        <w:jc w:val="both"/>
        <w:rPr>
          <w:rFonts w:ascii="Segoe UI" w:eastAsia="Calibri" w:hAnsi="Segoe UI" w:cs="Segoe UI"/>
          <w:sz w:val="22"/>
          <w:szCs w:val="22"/>
        </w:rPr>
      </w:pPr>
      <w:r w:rsidRPr="00AD7DA5">
        <w:rPr>
          <w:rFonts w:ascii="Segoe UI" w:eastAsia="Calibri" w:hAnsi="Segoe UI" w:cs="Segoe UI"/>
          <w:b/>
          <w:bCs/>
          <w:sz w:val="22"/>
          <w:szCs w:val="22"/>
        </w:rPr>
        <w:t>Consultant</w:t>
      </w:r>
      <w:r w:rsidR="00557C29" w:rsidRPr="00AD7DA5">
        <w:rPr>
          <w:rFonts w:ascii="Segoe UI" w:eastAsia="Calibri" w:hAnsi="Segoe UI" w:cs="Segoe UI"/>
          <w:b/>
          <w:bCs/>
          <w:sz w:val="22"/>
          <w:szCs w:val="22"/>
        </w:rPr>
        <w:t xml:space="preserve"> </w:t>
      </w:r>
      <w:r w:rsidRPr="00AD7DA5">
        <w:rPr>
          <w:rFonts w:ascii="Segoe UI" w:eastAsia="Calibri" w:hAnsi="Segoe UI" w:cs="Segoe UI"/>
          <w:b/>
          <w:bCs/>
          <w:sz w:val="22"/>
          <w:szCs w:val="22"/>
        </w:rPr>
        <w:t xml:space="preserve">appointments  </w:t>
      </w:r>
    </w:p>
    <w:p w:rsidR="004977D1" w:rsidRPr="00432E0B" w:rsidRDefault="00921D0A" w:rsidP="00D05678">
      <w:pPr>
        <w:spacing w:after="200"/>
        <w:ind w:left="720"/>
        <w:jc w:val="both"/>
        <w:rPr>
          <w:rFonts w:ascii="Segoe UI" w:eastAsia="Calibri" w:hAnsi="Segoe UI" w:cs="Segoe UI"/>
          <w:sz w:val="22"/>
          <w:szCs w:val="22"/>
        </w:rPr>
      </w:pPr>
      <w:r>
        <w:rPr>
          <w:rFonts w:ascii="Segoe UI" w:eastAsia="Calibri" w:hAnsi="Segoe UI" w:cs="Segoe UI"/>
          <w:sz w:val="22"/>
          <w:szCs w:val="22"/>
        </w:rPr>
        <w:t xml:space="preserve">There have been no consultant appointments since the last </w:t>
      </w:r>
      <w:r w:rsidR="004977D1" w:rsidRPr="00B33D19">
        <w:rPr>
          <w:rFonts w:ascii="Segoe UI" w:eastAsia="Calibri" w:hAnsi="Segoe UI" w:cs="Segoe UI"/>
          <w:sz w:val="22"/>
          <w:szCs w:val="22"/>
        </w:rPr>
        <w:t>Advisory Appointments Committee</w:t>
      </w:r>
      <w:r w:rsidR="001434EB">
        <w:rPr>
          <w:rFonts w:ascii="Segoe UI" w:eastAsia="Calibri" w:hAnsi="Segoe UI" w:cs="Segoe UI"/>
          <w:sz w:val="22"/>
          <w:szCs w:val="22"/>
        </w:rPr>
        <w:t xml:space="preserve"> which was reported to the September meeting</w:t>
      </w:r>
      <w:r w:rsidR="00D05678">
        <w:rPr>
          <w:rFonts w:ascii="Segoe UI" w:eastAsia="Calibri" w:hAnsi="Segoe UI" w:cs="Segoe UI"/>
          <w:sz w:val="22"/>
          <w:szCs w:val="22"/>
        </w:rPr>
        <w:t>.</w:t>
      </w:r>
    </w:p>
    <w:p w:rsidR="000D5D32" w:rsidRPr="000D5D32" w:rsidRDefault="000D5D32" w:rsidP="00A01F9C">
      <w:pPr>
        <w:pStyle w:val="ListParagraph"/>
        <w:numPr>
          <w:ilvl w:val="0"/>
          <w:numId w:val="1"/>
        </w:numPr>
        <w:spacing w:after="200"/>
        <w:jc w:val="both"/>
        <w:rPr>
          <w:rFonts w:ascii="Segoe UI" w:eastAsia="Calibri" w:hAnsi="Segoe UI" w:cs="Segoe UI"/>
          <w:b/>
          <w:sz w:val="22"/>
          <w:szCs w:val="22"/>
        </w:rPr>
      </w:pPr>
      <w:r w:rsidRPr="000D5D32">
        <w:rPr>
          <w:rFonts w:ascii="Segoe UI" w:eastAsia="Calibri" w:hAnsi="Segoe UI" w:cs="Segoe UI"/>
          <w:b/>
          <w:sz w:val="22"/>
          <w:szCs w:val="22"/>
        </w:rPr>
        <w:t>Other appointments</w:t>
      </w:r>
    </w:p>
    <w:p w:rsidR="000D5D32" w:rsidRPr="00432E0B" w:rsidRDefault="00EE69BB" w:rsidP="00820E1E">
      <w:pPr>
        <w:spacing w:after="200"/>
        <w:ind w:left="720"/>
        <w:jc w:val="both"/>
        <w:rPr>
          <w:rFonts w:ascii="Segoe UI" w:eastAsia="Calibri" w:hAnsi="Segoe UI" w:cs="Segoe UI"/>
          <w:sz w:val="22"/>
          <w:szCs w:val="22"/>
        </w:rPr>
      </w:pPr>
      <w:r w:rsidRPr="00EE69BB">
        <w:rPr>
          <w:rFonts w:ascii="Segoe UI" w:eastAsia="Calibri" w:hAnsi="Segoe UI" w:cs="Segoe UI"/>
          <w:sz w:val="22"/>
          <w:szCs w:val="22"/>
        </w:rPr>
        <w:t xml:space="preserve">I am pleased to announce that Tim </w:t>
      </w:r>
      <w:proofErr w:type="spellStart"/>
      <w:r w:rsidRPr="00EE69BB">
        <w:rPr>
          <w:rFonts w:ascii="Segoe UI" w:eastAsia="Calibri" w:hAnsi="Segoe UI" w:cs="Segoe UI"/>
          <w:sz w:val="22"/>
          <w:szCs w:val="22"/>
        </w:rPr>
        <w:t>Boylin</w:t>
      </w:r>
      <w:proofErr w:type="spellEnd"/>
      <w:r w:rsidRPr="00EE69BB">
        <w:rPr>
          <w:rFonts w:ascii="Segoe UI" w:eastAsia="Calibri" w:hAnsi="Segoe UI" w:cs="Segoe UI"/>
          <w:sz w:val="22"/>
          <w:szCs w:val="22"/>
        </w:rPr>
        <w:t xml:space="preserve"> will be joining us as Director of Human Resources </w:t>
      </w:r>
      <w:r>
        <w:rPr>
          <w:rFonts w:ascii="Segoe UI" w:eastAsia="Calibri" w:hAnsi="Segoe UI" w:cs="Segoe UI"/>
          <w:sz w:val="22"/>
          <w:szCs w:val="22"/>
        </w:rPr>
        <w:t>on</w:t>
      </w:r>
      <w:r w:rsidRPr="00EE69BB">
        <w:rPr>
          <w:rFonts w:ascii="Segoe UI" w:eastAsia="Calibri" w:hAnsi="Segoe UI" w:cs="Segoe UI"/>
          <w:sz w:val="22"/>
          <w:szCs w:val="22"/>
        </w:rPr>
        <w:t xml:space="preserve"> 28 November. </w:t>
      </w:r>
      <w:r>
        <w:rPr>
          <w:rFonts w:ascii="Segoe UI" w:eastAsia="Calibri" w:hAnsi="Segoe UI" w:cs="Segoe UI"/>
          <w:sz w:val="22"/>
          <w:szCs w:val="22"/>
        </w:rPr>
        <w:t xml:space="preserve"> </w:t>
      </w:r>
      <w:r w:rsidRPr="00EE69BB">
        <w:rPr>
          <w:rFonts w:ascii="Segoe UI" w:eastAsia="Calibri" w:hAnsi="Segoe UI" w:cs="Segoe UI"/>
          <w:sz w:val="22"/>
          <w:szCs w:val="22"/>
        </w:rPr>
        <w:t>Tim has experience of successfully leading HR in a number of large organisations, including EON and Thames Water</w:t>
      </w:r>
      <w:r>
        <w:rPr>
          <w:rFonts w:ascii="Segoe UI" w:eastAsia="Calibri" w:hAnsi="Segoe UI" w:cs="Segoe UI"/>
          <w:sz w:val="22"/>
          <w:szCs w:val="22"/>
        </w:rPr>
        <w:t>.</w:t>
      </w:r>
      <w:r w:rsidRPr="00EE69BB">
        <w:rPr>
          <w:rFonts w:ascii="Segoe UI" w:eastAsia="Calibri" w:hAnsi="Segoe UI" w:cs="Segoe UI"/>
          <w:sz w:val="22"/>
          <w:szCs w:val="22"/>
        </w:rPr>
        <w:t xml:space="preserve"> </w:t>
      </w:r>
      <w:r>
        <w:rPr>
          <w:rFonts w:ascii="Segoe UI" w:eastAsia="Calibri" w:hAnsi="Segoe UI" w:cs="Segoe UI"/>
          <w:sz w:val="22"/>
          <w:szCs w:val="22"/>
        </w:rPr>
        <w:t>I would like to extend the Board’s</w:t>
      </w:r>
      <w:r w:rsidR="001434EB">
        <w:rPr>
          <w:rFonts w:ascii="Segoe UI" w:eastAsia="Calibri" w:hAnsi="Segoe UI" w:cs="Segoe UI"/>
          <w:sz w:val="22"/>
          <w:szCs w:val="22"/>
        </w:rPr>
        <w:t xml:space="preserve"> appreciation</w:t>
      </w:r>
      <w:r>
        <w:rPr>
          <w:rFonts w:ascii="Segoe UI" w:eastAsia="Calibri" w:hAnsi="Segoe UI" w:cs="Segoe UI"/>
          <w:sz w:val="22"/>
          <w:szCs w:val="22"/>
        </w:rPr>
        <w:t xml:space="preserve"> to</w:t>
      </w:r>
      <w:r w:rsidRPr="00EE69BB">
        <w:rPr>
          <w:rFonts w:ascii="Segoe UI" w:eastAsia="Calibri" w:hAnsi="Segoe UI" w:cs="Segoe UI"/>
          <w:sz w:val="22"/>
          <w:szCs w:val="22"/>
        </w:rPr>
        <w:t xml:space="preserve"> the </w:t>
      </w:r>
      <w:r>
        <w:rPr>
          <w:rFonts w:ascii="Segoe UI" w:eastAsia="Calibri" w:hAnsi="Segoe UI" w:cs="Segoe UI"/>
          <w:sz w:val="22"/>
          <w:szCs w:val="22"/>
        </w:rPr>
        <w:t>entire</w:t>
      </w:r>
      <w:r w:rsidRPr="00EE69BB">
        <w:rPr>
          <w:rFonts w:ascii="Segoe UI" w:eastAsia="Calibri" w:hAnsi="Segoe UI" w:cs="Segoe UI"/>
          <w:sz w:val="22"/>
          <w:szCs w:val="22"/>
        </w:rPr>
        <w:t xml:space="preserve"> HR team for stepping up to manage the work</w:t>
      </w:r>
      <w:r>
        <w:rPr>
          <w:rFonts w:ascii="Segoe UI" w:eastAsia="Calibri" w:hAnsi="Segoe UI" w:cs="Segoe UI"/>
          <w:sz w:val="22"/>
          <w:szCs w:val="22"/>
        </w:rPr>
        <w:t>load in the interim.</w:t>
      </w:r>
      <w:r w:rsidRPr="00EE69BB">
        <w:rPr>
          <w:rFonts w:ascii="Segoe UI" w:eastAsia="Calibri" w:hAnsi="Segoe UI" w:cs="Segoe UI"/>
          <w:sz w:val="22"/>
          <w:szCs w:val="22"/>
        </w:rPr>
        <w:t xml:space="preserve"> </w:t>
      </w:r>
    </w:p>
    <w:p w:rsidR="00F56C07" w:rsidRPr="00AD7DA5" w:rsidRDefault="00F56C07" w:rsidP="00A01F9C">
      <w:pPr>
        <w:pStyle w:val="ListParagraph"/>
        <w:numPr>
          <w:ilvl w:val="0"/>
          <w:numId w:val="1"/>
        </w:numPr>
        <w:spacing w:after="200"/>
        <w:jc w:val="both"/>
        <w:rPr>
          <w:rFonts w:ascii="Segoe UI" w:eastAsia="Calibri" w:hAnsi="Segoe UI" w:cs="Segoe UI"/>
          <w:sz w:val="22"/>
          <w:szCs w:val="22"/>
        </w:rPr>
      </w:pPr>
      <w:r w:rsidRPr="00AD7DA5">
        <w:rPr>
          <w:rFonts w:ascii="Segoe UI" w:eastAsia="Calibri" w:hAnsi="Segoe UI" w:cs="Segoe UI"/>
          <w:b/>
          <w:bCs/>
          <w:sz w:val="22"/>
          <w:szCs w:val="22"/>
        </w:rPr>
        <w:t>Recommendation</w:t>
      </w:r>
    </w:p>
    <w:p w:rsidR="00202CBC" w:rsidRPr="00AD7DA5" w:rsidRDefault="00F56C07" w:rsidP="00820E1E">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The Board of Directors is invited to note the report seek</w:t>
      </w:r>
      <w:r w:rsidR="00496CB3">
        <w:rPr>
          <w:rFonts w:ascii="Segoe UI" w:eastAsia="Calibri" w:hAnsi="Segoe UI" w:cs="Segoe UI"/>
          <w:sz w:val="22"/>
          <w:szCs w:val="22"/>
        </w:rPr>
        <w:t>ing</w:t>
      </w:r>
      <w:r w:rsidRPr="00AD7DA5">
        <w:rPr>
          <w:rFonts w:ascii="Segoe UI" w:eastAsia="Calibri" w:hAnsi="Segoe UI" w:cs="Segoe UI"/>
          <w:sz w:val="22"/>
          <w:szCs w:val="22"/>
        </w:rPr>
        <w:t xml:space="preserve"> any necessary assurances ar</w:t>
      </w:r>
      <w:r w:rsidR="00202CBC" w:rsidRPr="00AD7DA5">
        <w:rPr>
          <w:rFonts w:ascii="Segoe UI" w:eastAsia="Calibri" w:hAnsi="Segoe UI" w:cs="Segoe UI"/>
          <w:sz w:val="22"/>
          <w:szCs w:val="22"/>
        </w:rPr>
        <w:t>ising from it or its appendices</w:t>
      </w:r>
      <w:r w:rsidR="009D5736">
        <w:rPr>
          <w:rFonts w:ascii="Segoe UI" w:eastAsia="Calibri" w:hAnsi="Segoe UI" w:cs="Segoe UI"/>
          <w:sz w:val="22"/>
          <w:szCs w:val="22"/>
        </w:rPr>
        <w:t>.</w:t>
      </w:r>
    </w:p>
    <w:p w:rsidR="00F56C07" w:rsidRPr="00AD7DA5" w:rsidRDefault="00F56C07" w:rsidP="00AD7DA5">
      <w:pPr>
        <w:spacing w:after="200"/>
        <w:jc w:val="both"/>
        <w:rPr>
          <w:rFonts w:ascii="Segoe UI" w:eastAsia="Calibri" w:hAnsi="Segoe UI" w:cs="Segoe UI"/>
          <w:sz w:val="22"/>
          <w:szCs w:val="22"/>
        </w:rPr>
      </w:pPr>
      <w:r w:rsidRPr="00AD7DA5">
        <w:rPr>
          <w:rFonts w:ascii="Segoe UI" w:eastAsia="Calibri" w:hAnsi="Segoe UI" w:cs="Segoe UI"/>
          <w:sz w:val="22"/>
          <w:szCs w:val="22"/>
        </w:rPr>
        <w:t>  </w:t>
      </w:r>
    </w:p>
    <w:p w:rsidR="00F56C07" w:rsidRPr="008C461C" w:rsidRDefault="00F56C07" w:rsidP="00820E1E">
      <w:pPr>
        <w:spacing w:after="200"/>
        <w:ind w:firstLine="720"/>
        <w:jc w:val="both"/>
        <w:rPr>
          <w:rFonts w:ascii="Segoe UI" w:eastAsia="Calibri" w:hAnsi="Segoe UI" w:cs="Segoe UI"/>
          <w:sz w:val="22"/>
          <w:szCs w:val="22"/>
        </w:rPr>
      </w:pPr>
      <w:r w:rsidRPr="00AD7DA5">
        <w:rPr>
          <w:rFonts w:ascii="Segoe UI" w:eastAsia="Calibri" w:hAnsi="Segoe UI" w:cs="Segoe UI"/>
          <w:b/>
          <w:bCs/>
          <w:sz w:val="22"/>
          <w:szCs w:val="22"/>
        </w:rPr>
        <w:t xml:space="preserve">Lead Executive Director:  </w:t>
      </w:r>
      <w:r w:rsidRPr="00AD7DA5">
        <w:rPr>
          <w:rFonts w:ascii="Segoe UI" w:eastAsia="Calibri" w:hAnsi="Segoe UI" w:cs="Segoe UI"/>
          <w:sz w:val="22"/>
          <w:szCs w:val="22"/>
        </w:rPr>
        <w:t>Stuart Bell, Chief Executive </w:t>
      </w:r>
    </w:p>
    <w:sectPr w:rsidR="00F56C07" w:rsidRPr="008C461C" w:rsidSect="00E527BD">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20" w:rsidRDefault="00F21A20" w:rsidP="00A55309">
      <w:r>
        <w:separator/>
      </w:r>
    </w:p>
  </w:endnote>
  <w:endnote w:type="continuationSeparator" w:id="0">
    <w:p w:rsidR="00F21A20" w:rsidRDefault="00F21A20"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docPartObj>
        <w:docPartGallery w:val="Page Numbers (Bottom of Page)"/>
        <w:docPartUnique/>
      </w:docPartObj>
    </w:sdtPr>
    <w:sdtEndPr>
      <w:rPr>
        <w:noProof/>
      </w:rPr>
    </w:sdtEndPr>
    <w:sdtContent>
      <w:p w:rsidR="00253A72" w:rsidRDefault="00253A72">
        <w:pPr>
          <w:pStyle w:val="Footer"/>
          <w:jc w:val="center"/>
        </w:pPr>
        <w:r>
          <w:fldChar w:fldCharType="begin"/>
        </w:r>
        <w:r>
          <w:instrText xml:space="preserve"> PAGE   \* MERGEFORMAT </w:instrText>
        </w:r>
        <w:r>
          <w:fldChar w:fldCharType="separate"/>
        </w:r>
        <w:r w:rsidR="00BC4DEB">
          <w:rPr>
            <w:noProof/>
          </w:rPr>
          <w:t>1</w:t>
        </w:r>
        <w:r>
          <w:rPr>
            <w:noProof/>
          </w:rPr>
          <w:fldChar w:fldCharType="end"/>
        </w:r>
      </w:p>
    </w:sdtContent>
  </w:sdt>
  <w:p w:rsidR="00253A72" w:rsidRDefault="0025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20" w:rsidRDefault="00F21A20" w:rsidP="00A55309">
      <w:r>
        <w:separator/>
      </w:r>
    </w:p>
  </w:footnote>
  <w:footnote w:type="continuationSeparator" w:id="0">
    <w:p w:rsidR="00F21A20" w:rsidRDefault="00F21A20"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C1" w:rsidRPr="00BE196A" w:rsidRDefault="00126EC1"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126EC1" w:rsidRPr="00BE196A" w:rsidRDefault="00126EC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D24"/>
    <w:multiLevelType w:val="hybridMultilevel"/>
    <w:tmpl w:val="349A83D0"/>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71798"/>
    <w:multiLevelType w:val="hybridMultilevel"/>
    <w:tmpl w:val="12D615DE"/>
    <w:lvl w:ilvl="0" w:tplc="626E8B4E">
      <w:start w:val="4"/>
      <w:numFmt w:val="bullet"/>
      <w:lvlText w:val="•"/>
      <w:lvlJc w:val="left"/>
      <w:pPr>
        <w:ind w:left="1800" w:hanging="360"/>
      </w:pPr>
      <w:rPr>
        <w:rFonts w:ascii="Segoe UI" w:eastAsia="Calibri" w:hAnsi="Segoe UI"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F774B0"/>
    <w:multiLevelType w:val="hybridMultilevel"/>
    <w:tmpl w:val="A0B0F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54F5DE5"/>
    <w:multiLevelType w:val="hybridMultilevel"/>
    <w:tmpl w:val="CE72A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7E73F87"/>
    <w:multiLevelType w:val="hybridMultilevel"/>
    <w:tmpl w:val="C4882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9927772"/>
    <w:multiLevelType w:val="hybridMultilevel"/>
    <w:tmpl w:val="56D0D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462579F"/>
    <w:multiLevelType w:val="hybridMultilevel"/>
    <w:tmpl w:val="5A0C0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7FC5257"/>
    <w:multiLevelType w:val="hybridMultilevel"/>
    <w:tmpl w:val="4A68C8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B541D7D"/>
    <w:multiLevelType w:val="hybridMultilevel"/>
    <w:tmpl w:val="F6DE3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F05"/>
    <w:rsid w:val="000142E7"/>
    <w:rsid w:val="00015B58"/>
    <w:rsid w:val="00016BB8"/>
    <w:rsid w:val="000205C6"/>
    <w:rsid w:val="0002105C"/>
    <w:rsid w:val="0002213D"/>
    <w:rsid w:val="00022A5E"/>
    <w:rsid w:val="00023C15"/>
    <w:rsid w:val="00027720"/>
    <w:rsid w:val="000279B8"/>
    <w:rsid w:val="00037819"/>
    <w:rsid w:val="00040FFA"/>
    <w:rsid w:val="000414D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3A85"/>
    <w:rsid w:val="00085881"/>
    <w:rsid w:val="0009109B"/>
    <w:rsid w:val="000929CF"/>
    <w:rsid w:val="000929E8"/>
    <w:rsid w:val="00093EDE"/>
    <w:rsid w:val="000947AA"/>
    <w:rsid w:val="00095079"/>
    <w:rsid w:val="00096B95"/>
    <w:rsid w:val="00097314"/>
    <w:rsid w:val="00097A22"/>
    <w:rsid w:val="00097AE2"/>
    <w:rsid w:val="00097B5C"/>
    <w:rsid w:val="000A0058"/>
    <w:rsid w:val="000A013E"/>
    <w:rsid w:val="000A1E8F"/>
    <w:rsid w:val="000A33D8"/>
    <w:rsid w:val="000A500F"/>
    <w:rsid w:val="000A57F6"/>
    <w:rsid w:val="000A7E31"/>
    <w:rsid w:val="000B10A6"/>
    <w:rsid w:val="000B312B"/>
    <w:rsid w:val="000B3532"/>
    <w:rsid w:val="000B4ADE"/>
    <w:rsid w:val="000B659B"/>
    <w:rsid w:val="000B6A4D"/>
    <w:rsid w:val="000B6F81"/>
    <w:rsid w:val="000B7051"/>
    <w:rsid w:val="000B71B5"/>
    <w:rsid w:val="000C1AB9"/>
    <w:rsid w:val="000C228A"/>
    <w:rsid w:val="000C7812"/>
    <w:rsid w:val="000D1E63"/>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100FCD"/>
    <w:rsid w:val="001014BE"/>
    <w:rsid w:val="001017EA"/>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6C25"/>
    <w:rsid w:val="00147187"/>
    <w:rsid w:val="0015019C"/>
    <w:rsid w:val="00152AC7"/>
    <w:rsid w:val="00154400"/>
    <w:rsid w:val="00160FC3"/>
    <w:rsid w:val="0016271F"/>
    <w:rsid w:val="00165D2F"/>
    <w:rsid w:val="00166E61"/>
    <w:rsid w:val="0017217D"/>
    <w:rsid w:val="00175262"/>
    <w:rsid w:val="001901CE"/>
    <w:rsid w:val="0019159A"/>
    <w:rsid w:val="00195C8B"/>
    <w:rsid w:val="001978DA"/>
    <w:rsid w:val="001A0308"/>
    <w:rsid w:val="001A085C"/>
    <w:rsid w:val="001A0F57"/>
    <w:rsid w:val="001A3F8C"/>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CBC"/>
    <w:rsid w:val="0020317F"/>
    <w:rsid w:val="00203AF0"/>
    <w:rsid w:val="00204AC6"/>
    <w:rsid w:val="0020669F"/>
    <w:rsid w:val="00210A91"/>
    <w:rsid w:val="00213FDD"/>
    <w:rsid w:val="00217E32"/>
    <w:rsid w:val="00220B38"/>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791A"/>
    <w:rsid w:val="002535E3"/>
    <w:rsid w:val="00253A72"/>
    <w:rsid w:val="00254298"/>
    <w:rsid w:val="00255C85"/>
    <w:rsid w:val="00256E0C"/>
    <w:rsid w:val="002575F3"/>
    <w:rsid w:val="00260D47"/>
    <w:rsid w:val="002619EF"/>
    <w:rsid w:val="00261EC7"/>
    <w:rsid w:val="00262376"/>
    <w:rsid w:val="00262C9E"/>
    <w:rsid w:val="0027070A"/>
    <w:rsid w:val="00271046"/>
    <w:rsid w:val="00273F30"/>
    <w:rsid w:val="00274305"/>
    <w:rsid w:val="00277921"/>
    <w:rsid w:val="00280732"/>
    <w:rsid w:val="00280805"/>
    <w:rsid w:val="0028195B"/>
    <w:rsid w:val="00281C43"/>
    <w:rsid w:val="00282028"/>
    <w:rsid w:val="002830D4"/>
    <w:rsid w:val="002848CB"/>
    <w:rsid w:val="0028695A"/>
    <w:rsid w:val="002922C5"/>
    <w:rsid w:val="0029276D"/>
    <w:rsid w:val="00294190"/>
    <w:rsid w:val="002949A2"/>
    <w:rsid w:val="00295397"/>
    <w:rsid w:val="002970A5"/>
    <w:rsid w:val="002A33B5"/>
    <w:rsid w:val="002A4B2D"/>
    <w:rsid w:val="002A73E8"/>
    <w:rsid w:val="002B06F5"/>
    <w:rsid w:val="002B3B9C"/>
    <w:rsid w:val="002B472B"/>
    <w:rsid w:val="002C2D18"/>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4EEE"/>
    <w:rsid w:val="002F50F5"/>
    <w:rsid w:val="00313B60"/>
    <w:rsid w:val="00317996"/>
    <w:rsid w:val="00320ABD"/>
    <w:rsid w:val="00320BC7"/>
    <w:rsid w:val="0032241A"/>
    <w:rsid w:val="0032337F"/>
    <w:rsid w:val="003239F9"/>
    <w:rsid w:val="00326ACF"/>
    <w:rsid w:val="003277D9"/>
    <w:rsid w:val="00327F10"/>
    <w:rsid w:val="00335289"/>
    <w:rsid w:val="00335352"/>
    <w:rsid w:val="003369F8"/>
    <w:rsid w:val="00336DD5"/>
    <w:rsid w:val="003400EE"/>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6576"/>
    <w:rsid w:val="003B6704"/>
    <w:rsid w:val="003B6FAD"/>
    <w:rsid w:val="003C4CDE"/>
    <w:rsid w:val="003C71F1"/>
    <w:rsid w:val="003D1204"/>
    <w:rsid w:val="003D16CD"/>
    <w:rsid w:val="003D7103"/>
    <w:rsid w:val="003E293D"/>
    <w:rsid w:val="003E4602"/>
    <w:rsid w:val="003E6B90"/>
    <w:rsid w:val="003F38A8"/>
    <w:rsid w:val="003F620C"/>
    <w:rsid w:val="00406145"/>
    <w:rsid w:val="00406F60"/>
    <w:rsid w:val="00407B7E"/>
    <w:rsid w:val="00410C29"/>
    <w:rsid w:val="00413608"/>
    <w:rsid w:val="00415CB0"/>
    <w:rsid w:val="00415D97"/>
    <w:rsid w:val="00416167"/>
    <w:rsid w:val="004167F7"/>
    <w:rsid w:val="004225D9"/>
    <w:rsid w:val="0042358A"/>
    <w:rsid w:val="00432E0B"/>
    <w:rsid w:val="00434086"/>
    <w:rsid w:val="004350B8"/>
    <w:rsid w:val="004354D2"/>
    <w:rsid w:val="00441E43"/>
    <w:rsid w:val="00442349"/>
    <w:rsid w:val="00445F1A"/>
    <w:rsid w:val="00446E9B"/>
    <w:rsid w:val="00450BAA"/>
    <w:rsid w:val="0045148C"/>
    <w:rsid w:val="00451731"/>
    <w:rsid w:val="00452635"/>
    <w:rsid w:val="00453A53"/>
    <w:rsid w:val="0045408D"/>
    <w:rsid w:val="00455F3A"/>
    <w:rsid w:val="004564DB"/>
    <w:rsid w:val="00457970"/>
    <w:rsid w:val="00461292"/>
    <w:rsid w:val="00462D30"/>
    <w:rsid w:val="004637DC"/>
    <w:rsid w:val="0046636A"/>
    <w:rsid w:val="00471AC6"/>
    <w:rsid w:val="00474506"/>
    <w:rsid w:val="00474ED8"/>
    <w:rsid w:val="004757F0"/>
    <w:rsid w:val="00476D92"/>
    <w:rsid w:val="004828DD"/>
    <w:rsid w:val="00485538"/>
    <w:rsid w:val="00486571"/>
    <w:rsid w:val="00486A56"/>
    <w:rsid w:val="00490241"/>
    <w:rsid w:val="0049175D"/>
    <w:rsid w:val="00492125"/>
    <w:rsid w:val="004927B4"/>
    <w:rsid w:val="004949FA"/>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5069"/>
    <w:rsid w:val="004C6F8A"/>
    <w:rsid w:val="004D2456"/>
    <w:rsid w:val="004D251E"/>
    <w:rsid w:val="004D3442"/>
    <w:rsid w:val="004D347A"/>
    <w:rsid w:val="004D6C50"/>
    <w:rsid w:val="004E12C9"/>
    <w:rsid w:val="004E14AB"/>
    <w:rsid w:val="004E3F8A"/>
    <w:rsid w:val="004E4238"/>
    <w:rsid w:val="004E538F"/>
    <w:rsid w:val="004E5E4F"/>
    <w:rsid w:val="004E6BD3"/>
    <w:rsid w:val="004E74D0"/>
    <w:rsid w:val="004F2CAD"/>
    <w:rsid w:val="004F4128"/>
    <w:rsid w:val="004F4B4E"/>
    <w:rsid w:val="004F4BBA"/>
    <w:rsid w:val="004F4C73"/>
    <w:rsid w:val="004F765D"/>
    <w:rsid w:val="00501A83"/>
    <w:rsid w:val="00501AA1"/>
    <w:rsid w:val="00503C2D"/>
    <w:rsid w:val="005041AA"/>
    <w:rsid w:val="00510F4B"/>
    <w:rsid w:val="0051153D"/>
    <w:rsid w:val="0051376D"/>
    <w:rsid w:val="0051594B"/>
    <w:rsid w:val="005159E4"/>
    <w:rsid w:val="00515A10"/>
    <w:rsid w:val="005173A8"/>
    <w:rsid w:val="00517E27"/>
    <w:rsid w:val="00517F57"/>
    <w:rsid w:val="005202B1"/>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68EC"/>
    <w:rsid w:val="00572F7C"/>
    <w:rsid w:val="00573DA9"/>
    <w:rsid w:val="005740B9"/>
    <w:rsid w:val="005756E9"/>
    <w:rsid w:val="00577554"/>
    <w:rsid w:val="00577F2D"/>
    <w:rsid w:val="005830DD"/>
    <w:rsid w:val="00584BD8"/>
    <w:rsid w:val="00584F11"/>
    <w:rsid w:val="005865D8"/>
    <w:rsid w:val="005871B4"/>
    <w:rsid w:val="00592474"/>
    <w:rsid w:val="00593160"/>
    <w:rsid w:val="00596E0E"/>
    <w:rsid w:val="00597133"/>
    <w:rsid w:val="005A0796"/>
    <w:rsid w:val="005A1911"/>
    <w:rsid w:val="005A2F6F"/>
    <w:rsid w:val="005A3AC7"/>
    <w:rsid w:val="005A4B36"/>
    <w:rsid w:val="005A72BA"/>
    <w:rsid w:val="005A73A6"/>
    <w:rsid w:val="005B0A0B"/>
    <w:rsid w:val="005B383F"/>
    <w:rsid w:val="005B7A5C"/>
    <w:rsid w:val="005C02E9"/>
    <w:rsid w:val="005C23E9"/>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F009D"/>
    <w:rsid w:val="005F0C12"/>
    <w:rsid w:val="005F2560"/>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5125"/>
    <w:rsid w:val="00635E79"/>
    <w:rsid w:val="00636EDF"/>
    <w:rsid w:val="00637069"/>
    <w:rsid w:val="006370FF"/>
    <w:rsid w:val="00641DEB"/>
    <w:rsid w:val="006434BB"/>
    <w:rsid w:val="00644410"/>
    <w:rsid w:val="006445BF"/>
    <w:rsid w:val="00645CB9"/>
    <w:rsid w:val="006461D1"/>
    <w:rsid w:val="00647E6C"/>
    <w:rsid w:val="006519C8"/>
    <w:rsid w:val="006526A2"/>
    <w:rsid w:val="00653472"/>
    <w:rsid w:val="0065566C"/>
    <w:rsid w:val="00662454"/>
    <w:rsid w:val="00662460"/>
    <w:rsid w:val="0066373E"/>
    <w:rsid w:val="0067389A"/>
    <w:rsid w:val="0067695B"/>
    <w:rsid w:val="006820B6"/>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D26F2"/>
    <w:rsid w:val="006D5B3B"/>
    <w:rsid w:val="006E0BEA"/>
    <w:rsid w:val="006E46F1"/>
    <w:rsid w:val="006E7848"/>
    <w:rsid w:val="006F6393"/>
    <w:rsid w:val="006F675A"/>
    <w:rsid w:val="006F7A41"/>
    <w:rsid w:val="007003D9"/>
    <w:rsid w:val="007023B2"/>
    <w:rsid w:val="0070712B"/>
    <w:rsid w:val="00710BD9"/>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4996"/>
    <w:rsid w:val="00766A38"/>
    <w:rsid w:val="00767B07"/>
    <w:rsid w:val="007701AE"/>
    <w:rsid w:val="0077561B"/>
    <w:rsid w:val="0077747B"/>
    <w:rsid w:val="00780971"/>
    <w:rsid w:val="00783DA1"/>
    <w:rsid w:val="00784489"/>
    <w:rsid w:val="00784F1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9E8"/>
    <w:rsid w:val="007E17F5"/>
    <w:rsid w:val="007E677F"/>
    <w:rsid w:val="007E6C41"/>
    <w:rsid w:val="007E6FFC"/>
    <w:rsid w:val="007E7F2B"/>
    <w:rsid w:val="007F1245"/>
    <w:rsid w:val="007F2652"/>
    <w:rsid w:val="007F37BD"/>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40D5F"/>
    <w:rsid w:val="00840FE0"/>
    <w:rsid w:val="0084218D"/>
    <w:rsid w:val="00843A2E"/>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367C"/>
    <w:rsid w:val="008C27E5"/>
    <w:rsid w:val="008C312D"/>
    <w:rsid w:val="008C461C"/>
    <w:rsid w:val="008D1098"/>
    <w:rsid w:val="008D14E5"/>
    <w:rsid w:val="008D1FCB"/>
    <w:rsid w:val="008D363B"/>
    <w:rsid w:val="008D3E3E"/>
    <w:rsid w:val="008D4EA9"/>
    <w:rsid w:val="008D5499"/>
    <w:rsid w:val="008D5FDB"/>
    <w:rsid w:val="008D67A5"/>
    <w:rsid w:val="008E1527"/>
    <w:rsid w:val="008E73A9"/>
    <w:rsid w:val="008F04BB"/>
    <w:rsid w:val="008F4936"/>
    <w:rsid w:val="008F5B6C"/>
    <w:rsid w:val="008F6241"/>
    <w:rsid w:val="008F64B6"/>
    <w:rsid w:val="008F7523"/>
    <w:rsid w:val="00902407"/>
    <w:rsid w:val="00902C54"/>
    <w:rsid w:val="00902E3F"/>
    <w:rsid w:val="00905585"/>
    <w:rsid w:val="00911106"/>
    <w:rsid w:val="009128C2"/>
    <w:rsid w:val="009128DB"/>
    <w:rsid w:val="00912A3E"/>
    <w:rsid w:val="00917616"/>
    <w:rsid w:val="009204AE"/>
    <w:rsid w:val="00921D0A"/>
    <w:rsid w:val="00922422"/>
    <w:rsid w:val="00924225"/>
    <w:rsid w:val="00925436"/>
    <w:rsid w:val="009263EC"/>
    <w:rsid w:val="00935E71"/>
    <w:rsid w:val="009361F0"/>
    <w:rsid w:val="009364AB"/>
    <w:rsid w:val="009375F1"/>
    <w:rsid w:val="00937D48"/>
    <w:rsid w:val="00941723"/>
    <w:rsid w:val="009417EA"/>
    <w:rsid w:val="009417F7"/>
    <w:rsid w:val="00942E12"/>
    <w:rsid w:val="00944E2B"/>
    <w:rsid w:val="00946D3E"/>
    <w:rsid w:val="0095131B"/>
    <w:rsid w:val="009526AD"/>
    <w:rsid w:val="009548DB"/>
    <w:rsid w:val="00955050"/>
    <w:rsid w:val="00957B80"/>
    <w:rsid w:val="0096246C"/>
    <w:rsid w:val="009633E6"/>
    <w:rsid w:val="00965E50"/>
    <w:rsid w:val="009661C9"/>
    <w:rsid w:val="009709EB"/>
    <w:rsid w:val="00970D9E"/>
    <w:rsid w:val="00972448"/>
    <w:rsid w:val="00974D2C"/>
    <w:rsid w:val="009753E3"/>
    <w:rsid w:val="0097554A"/>
    <w:rsid w:val="00977138"/>
    <w:rsid w:val="00983122"/>
    <w:rsid w:val="0098733A"/>
    <w:rsid w:val="009873B8"/>
    <w:rsid w:val="00990A45"/>
    <w:rsid w:val="009927C0"/>
    <w:rsid w:val="00993DD5"/>
    <w:rsid w:val="00993F16"/>
    <w:rsid w:val="00997B44"/>
    <w:rsid w:val="009A068A"/>
    <w:rsid w:val="009A14A3"/>
    <w:rsid w:val="009A209F"/>
    <w:rsid w:val="009A2682"/>
    <w:rsid w:val="009A3575"/>
    <w:rsid w:val="009A3887"/>
    <w:rsid w:val="009A784F"/>
    <w:rsid w:val="009B52D4"/>
    <w:rsid w:val="009B56BB"/>
    <w:rsid w:val="009C1051"/>
    <w:rsid w:val="009C2C53"/>
    <w:rsid w:val="009C46E8"/>
    <w:rsid w:val="009D0798"/>
    <w:rsid w:val="009D3E4D"/>
    <w:rsid w:val="009D5736"/>
    <w:rsid w:val="009D78AF"/>
    <w:rsid w:val="009E21A5"/>
    <w:rsid w:val="009E22CD"/>
    <w:rsid w:val="009E356F"/>
    <w:rsid w:val="009E4028"/>
    <w:rsid w:val="009E42AA"/>
    <w:rsid w:val="009E632C"/>
    <w:rsid w:val="009E636A"/>
    <w:rsid w:val="009E7BB8"/>
    <w:rsid w:val="009F18E1"/>
    <w:rsid w:val="009F2655"/>
    <w:rsid w:val="009F4EC1"/>
    <w:rsid w:val="009F61A8"/>
    <w:rsid w:val="009F7E59"/>
    <w:rsid w:val="009F7E8E"/>
    <w:rsid w:val="00A00ADE"/>
    <w:rsid w:val="00A01F9C"/>
    <w:rsid w:val="00A03D65"/>
    <w:rsid w:val="00A04E97"/>
    <w:rsid w:val="00A06EA7"/>
    <w:rsid w:val="00A10D6D"/>
    <w:rsid w:val="00A13D6A"/>
    <w:rsid w:val="00A15252"/>
    <w:rsid w:val="00A15670"/>
    <w:rsid w:val="00A16064"/>
    <w:rsid w:val="00A20C81"/>
    <w:rsid w:val="00A22ABC"/>
    <w:rsid w:val="00A22E86"/>
    <w:rsid w:val="00A2647E"/>
    <w:rsid w:val="00A3011F"/>
    <w:rsid w:val="00A32276"/>
    <w:rsid w:val="00A32E14"/>
    <w:rsid w:val="00A33818"/>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2FA7"/>
    <w:rsid w:val="00A65B5E"/>
    <w:rsid w:val="00A65E5A"/>
    <w:rsid w:val="00A66C43"/>
    <w:rsid w:val="00A6725A"/>
    <w:rsid w:val="00A6779F"/>
    <w:rsid w:val="00A70EE1"/>
    <w:rsid w:val="00A745CD"/>
    <w:rsid w:val="00A7485A"/>
    <w:rsid w:val="00A75FC6"/>
    <w:rsid w:val="00A80C7E"/>
    <w:rsid w:val="00A81151"/>
    <w:rsid w:val="00A82F86"/>
    <w:rsid w:val="00A858E9"/>
    <w:rsid w:val="00A85D3A"/>
    <w:rsid w:val="00A87177"/>
    <w:rsid w:val="00A871F1"/>
    <w:rsid w:val="00A87FCE"/>
    <w:rsid w:val="00A91477"/>
    <w:rsid w:val="00A91A10"/>
    <w:rsid w:val="00A93B9D"/>
    <w:rsid w:val="00A94626"/>
    <w:rsid w:val="00A96E23"/>
    <w:rsid w:val="00AA0841"/>
    <w:rsid w:val="00AA0F77"/>
    <w:rsid w:val="00AA43E2"/>
    <w:rsid w:val="00AA52F0"/>
    <w:rsid w:val="00AB0214"/>
    <w:rsid w:val="00AB42A7"/>
    <w:rsid w:val="00AB599D"/>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964"/>
    <w:rsid w:val="00AF34E5"/>
    <w:rsid w:val="00AF38A2"/>
    <w:rsid w:val="00AF4AEE"/>
    <w:rsid w:val="00AF5BC6"/>
    <w:rsid w:val="00AF6AB9"/>
    <w:rsid w:val="00AF7B56"/>
    <w:rsid w:val="00B00FC7"/>
    <w:rsid w:val="00B02718"/>
    <w:rsid w:val="00B02F90"/>
    <w:rsid w:val="00B078F0"/>
    <w:rsid w:val="00B07A89"/>
    <w:rsid w:val="00B1065A"/>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0C6C"/>
    <w:rsid w:val="00B91CAE"/>
    <w:rsid w:val="00B925A2"/>
    <w:rsid w:val="00B94C05"/>
    <w:rsid w:val="00B95916"/>
    <w:rsid w:val="00B96658"/>
    <w:rsid w:val="00B96836"/>
    <w:rsid w:val="00BA0187"/>
    <w:rsid w:val="00BA217C"/>
    <w:rsid w:val="00BA4F1E"/>
    <w:rsid w:val="00BA53E5"/>
    <w:rsid w:val="00BB05A1"/>
    <w:rsid w:val="00BB24A4"/>
    <w:rsid w:val="00BB31A8"/>
    <w:rsid w:val="00BB3575"/>
    <w:rsid w:val="00BB40F9"/>
    <w:rsid w:val="00BB4C65"/>
    <w:rsid w:val="00BB4E60"/>
    <w:rsid w:val="00BB6CF0"/>
    <w:rsid w:val="00BB746E"/>
    <w:rsid w:val="00BC2AC7"/>
    <w:rsid w:val="00BC3A6F"/>
    <w:rsid w:val="00BC488D"/>
    <w:rsid w:val="00BC49B3"/>
    <w:rsid w:val="00BC4DEB"/>
    <w:rsid w:val="00BC5F94"/>
    <w:rsid w:val="00BD53A0"/>
    <w:rsid w:val="00BD6160"/>
    <w:rsid w:val="00BD7576"/>
    <w:rsid w:val="00BD7AB7"/>
    <w:rsid w:val="00BE196A"/>
    <w:rsid w:val="00BE30F1"/>
    <w:rsid w:val="00BE5629"/>
    <w:rsid w:val="00BE750D"/>
    <w:rsid w:val="00BF3171"/>
    <w:rsid w:val="00BF4B2E"/>
    <w:rsid w:val="00BF5367"/>
    <w:rsid w:val="00BF5E8C"/>
    <w:rsid w:val="00BF664A"/>
    <w:rsid w:val="00C01AC6"/>
    <w:rsid w:val="00C01C5D"/>
    <w:rsid w:val="00C03C01"/>
    <w:rsid w:val="00C0524E"/>
    <w:rsid w:val="00C05DB0"/>
    <w:rsid w:val="00C128E8"/>
    <w:rsid w:val="00C17ED5"/>
    <w:rsid w:val="00C20230"/>
    <w:rsid w:val="00C21E84"/>
    <w:rsid w:val="00C22309"/>
    <w:rsid w:val="00C2242A"/>
    <w:rsid w:val="00C23820"/>
    <w:rsid w:val="00C26B36"/>
    <w:rsid w:val="00C311FF"/>
    <w:rsid w:val="00C33916"/>
    <w:rsid w:val="00C36069"/>
    <w:rsid w:val="00C44993"/>
    <w:rsid w:val="00C47194"/>
    <w:rsid w:val="00C5185B"/>
    <w:rsid w:val="00C533B4"/>
    <w:rsid w:val="00C53C05"/>
    <w:rsid w:val="00C56D74"/>
    <w:rsid w:val="00C65048"/>
    <w:rsid w:val="00C6768F"/>
    <w:rsid w:val="00C679AD"/>
    <w:rsid w:val="00C708C7"/>
    <w:rsid w:val="00C70A80"/>
    <w:rsid w:val="00C72F64"/>
    <w:rsid w:val="00C765A9"/>
    <w:rsid w:val="00C77B3D"/>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4518"/>
    <w:rsid w:val="00CC474D"/>
    <w:rsid w:val="00CC5545"/>
    <w:rsid w:val="00CC7666"/>
    <w:rsid w:val="00CD1A7C"/>
    <w:rsid w:val="00CD1BA5"/>
    <w:rsid w:val="00CD2CD0"/>
    <w:rsid w:val="00CD41C7"/>
    <w:rsid w:val="00CD41E5"/>
    <w:rsid w:val="00CD4399"/>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FFB"/>
    <w:rsid w:val="00D040F3"/>
    <w:rsid w:val="00D04CF1"/>
    <w:rsid w:val="00D05678"/>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CEA"/>
    <w:rsid w:val="00D57F53"/>
    <w:rsid w:val="00D72467"/>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831"/>
    <w:rsid w:val="00DA1A38"/>
    <w:rsid w:val="00DA4541"/>
    <w:rsid w:val="00DA46AF"/>
    <w:rsid w:val="00DA6505"/>
    <w:rsid w:val="00DA6FA2"/>
    <w:rsid w:val="00DA78E1"/>
    <w:rsid w:val="00DB0D65"/>
    <w:rsid w:val="00DB3A46"/>
    <w:rsid w:val="00DB3B49"/>
    <w:rsid w:val="00DB45B1"/>
    <w:rsid w:val="00DB4601"/>
    <w:rsid w:val="00DB7FEE"/>
    <w:rsid w:val="00DC001F"/>
    <w:rsid w:val="00DC031F"/>
    <w:rsid w:val="00DC0DEA"/>
    <w:rsid w:val="00DC3374"/>
    <w:rsid w:val="00DC38A1"/>
    <w:rsid w:val="00DC5097"/>
    <w:rsid w:val="00DD0A3B"/>
    <w:rsid w:val="00DD2064"/>
    <w:rsid w:val="00DD57D5"/>
    <w:rsid w:val="00DD7949"/>
    <w:rsid w:val="00DE0461"/>
    <w:rsid w:val="00DE1293"/>
    <w:rsid w:val="00DE16D5"/>
    <w:rsid w:val="00DE4562"/>
    <w:rsid w:val="00DE54BE"/>
    <w:rsid w:val="00DE6B41"/>
    <w:rsid w:val="00DE6BD0"/>
    <w:rsid w:val="00DE7342"/>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224A9"/>
    <w:rsid w:val="00E2350C"/>
    <w:rsid w:val="00E23B23"/>
    <w:rsid w:val="00E23DA4"/>
    <w:rsid w:val="00E25D31"/>
    <w:rsid w:val="00E33D40"/>
    <w:rsid w:val="00E37B9F"/>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BF0"/>
    <w:rsid w:val="00E65017"/>
    <w:rsid w:val="00E65F97"/>
    <w:rsid w:val="00E71204"/>
    <w:rsid w:val="00E73D86"/>
    <w:rsid w:val="00E75A80"/>
    <w:rsid w:val="00E76E3C"/>
    <w:rsid w:val="00E77BF0"/>
    <w:rsid w:val="00E83C02"/>
    <w:rsid w:val="00E84A84"/>
    <w:rsid w:val="00E8776F"/>
    <w:rsid w:val="00E93451"/>
    <w:rsid w:val="00E94C82"/>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F01C8"/>
    <w:rsid w:val="00EF2717"/>
    <w:rsid w:val="00EF3196"/>
    <w:rsid w:val="00EF49D1"/>
    <w:rsid w:val="00EF5664"/>
    <w:rsid w:val="00F01242"/>
    <w:rsid w:val="00F02150"/>
    <w:rsid w:val="00F0378C"/>
    <w:rsid w:val="00F038B9"/>
    <w:rsid w:val="00F03A4F"/>
    <w:rsid w:val="00F040F8"/>
    <w:rsid w:val="00F06D8D"/>
    <w:rsid w:val="00F06E32"/>
    <w:rsid w:val="00F1013B"/>
    <w:rsid w:val="00F10415"/>
    <w:rsid w:val="00F11763"/>
    <w:rsid w:val="00F12A21"/>
    <w:rsid w:val="00F13129"/>
    <w:rsid w:val="00F13B67"/>
    <w:rsid w:val="00F13EFB"/>
    <w:rsid w:val="00F1465B"/>
    <w:rsid w:val="00F20406"/>
    <w:rsid w:val="00F21A20"/>
    <w:rsid w:val="00F21D50"/>
    <w:rsid w:val="00F25CC8"/>
    <w:rsid w:val="00F27707"/>
    <w:rsid w:val="00F3008D"/>
    <w:rsid w:val="00F30F66"/>
    <w:rsid w:val="00F31AC1"/>
    <w:rsid w:val="00F345E0"/>
    <w:rsid w:val="00F40B57"/>
    <w:rsid w:val="00F4181E"/>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D09"/>
    <w:rsid w:val="00F60011"/>
    <w:rsid w:val="00F6424D"/>
    <w:rsid w:val="00F64B6A"/>
    <w:rsid w:val="00F65BD6"/>
    <w:rsid w:val="00F65F74"/>
    <w:rsid w:val="00F67796"/>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3374"/>
    <w:rsid w:val="00FF58DD"/>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38743486">
      <w:bodyDiv w:val="1"/>
      <w:marLeft w:val="0"/>
      <w:marRight w:val="0"/>
      <w:marTop w:val="0"/>
      <w:marBottom w:val="0"/>
      <w:divBdr>
        <w:top w:val="none" w:sz="0" w:space="0" w:color="auto"/>
        <w:left w:val="none" w:sz="0" w:space="0" w:color="auto"/>
        <w:bottom w:val="none" w:sz="0" w:space="0" w:color="auto"/>
        <w:right w:val="none" w:sz="0" w:space="0" w:color="auto"/>
      </w:divBdr>
    </w:div>
    <w:div w:id="50158888">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281766748">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67608019">
      <w:bodyDiv w:val="1"/>
      <w:marLeft w:val="0"/>
      <w:marRight w:val="0"/>
      <w:marTop w:val="0"/>
      <w:marBottom w:val="0"/>
      <w:divBdr>
        <w:top w:val="none" w:sz="0" w:space="0" w:color="auto"/>
        <w:left w:val="none" w:sz="0" w:space="0" w:color="auto"/>
        <w:bottom w:val="none" w:sz="0" w:space="0" w:color="auto"/>
        <w:right w:val="none" w:sz="0" w:space="0" w:color="auto"/>
      </w:divBdr>
    </w:div>
    <w:div w:id="373774137">
      <w:bodyDiv w:val="1"/>
      <w:marLeft w:val="0"/>
      <w:marRight w:val="0"/>
      <w:marTop w:val="0"/>
      <w:marBottom w:val="0"/>
      <w:divBdr>
        <w:top w:val="none" w:sz="0" w:space="0" w:color="auto"/>
        <w:left w:val="none" w:sz="0" w:space="0" w:color="auto"/>
        <w:bottom w:val="none" w:sz="0" w:space="0" w:color="auto"/>
        <w:right w:val="none" w:sz="0" w:space="0" w:color="auto"/>
      </w:divBdr>
      <w:divsChild>
        <w:div w:id="608244518">
          <w:marLeft w:val="0"/>
          <w:marRight w:val="0"/>
          <w:marTop w:val="0"/>
          <w:marBottom w:val="0"/>
          <w:divBdr>
            <w:top w:val="none" w:sz="0" w:space="0" w:color="auto"/>
            <w:left w:val="none" w:sz="0" w:space="0" w:color="auto"/>
            <w:bottom w:val="none" w:sz="0" w:space="0" w:color="auto"/>
            <w:right w:val="none" w:sz="0" w:space="0" w:color="auto"/>
          </w:divBdr>
        </w:div>
      </w:divsChild>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5672254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276039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51835698">
      <w:bodyDiv w:val="1"/>
      <w:marLeft w:val="0"/>
      <w:marRight w:val="0"/>
      <w:marTop w:val="0"/>
      <w:marBottom w:val="0"/>
      <w:divBdr>
        <w:top w:val="none" w:sz="0" w:space="0" w:color="auto"/>
        <w:left w:val="none" w:sz="0" w:space="0" w:color="auto"/>
        <w:bottom w:val="none" w:sz="0" w:space="0" w:color="auto"/>
        <w:right w:val="none" w:sz="0" w:space="0" w:color="auto"/>
      </w:divBdr>
    </w:div>
    <w:div w:id="674265481">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21055899">
      <w:bodyDiv w:val="1"/>
      <w:marLeft w:val="0"/>
      <w:marRight w:val="0"/>
      <w:marTop w:val="0"/>
      <w:marBottom w:val="0"/>
      <w:divBdr>
        <w:top w:val="none" w:sz="0" w:space="0" w:color="auto"/>
        <w:left w:val="none" w:sz="0" w:space="0" w:color="auto"/>
        <w:bottom w:val="none" w:sz="0" w:space="0" w:color="auto"/>
        <w:right w:val="none" w:sz="0" w:space="0" w:color="auto"/>
      </w:divBdr>
    </w:div>
    <w:div w:id="729118058">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3886381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89741103">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869224874">
      <w:bodyDiv w:val="1"/>
      <w:marLeft w:val="0"/>
      <w:marRight w:val="0"/>
      <w:marTop w:val="0"/>
      <w:marBottom w:val="0"/>
      <w:divBdr>
        <w:top w:val="none" w:sz="0" w:space="0" w:color="auto"/>
        <w:left w:val="none" w:sz="0" w:space="0" w:color="auto"/>
        <w:bottom w:val="none" w:sz="0" w:space="0" w:color="auto"/>
        <w:right w:val="none" w:sz="0" w:space="0" w:color="auto"/>
      </w:divBdr>
    </w:div>
    <w:div w:id="894505125">
      <w:bodyDiv w:val="1"/>
      <w:marLeft w:val="0"/>
      <w:marRight w:val="0"/>
      <w:marTop w:val="0"/>
      <w:marBottom w:val="0"/>
      <w:divBdr>
        <w:top w:val="none" w:sz="0" w:space="0" w:color="auto"/>
        <w:left w:val="none" w:sz="0" w:space="0" w:color="auto"/>
        <w:bottom w:val="none" w:sz="0" w:space="0" w:color="auto"/>
        <w:right w:val="none" w:sz="0" w:space="0" w:color="auto"/>
      </w:divBdr>
      <w:divsChild>
        <w:div w:id="409888920">
          <w:marLeft w:val="0"/>
          <w:marRight w:val="0"/>
          <w:marTop w:val="0"/>
          <w:marBottom w:val="0"/>
          <w:divBdr>
            <w:top w:val="none" w:sz="0" w:space="0" w:color="auto"/>
            <w:left w:val="none" w:sz="0" w:space="0" w:color="auto"/>
            <w:bottom w:val="none" w:sz="0" w:space="0" w:color="auto"/>
            <w:right w:val="none" w:sz="0" w:space="0" w:color="auto"/>
          </w:divBdr>
          <w:divsChild>
            <w:div w:id="653526961">
              <w:marLeft w:val="0"/>
              <w:marRight w:val="0"/>
              <w:marTop w:val="0"/>
              <w:marBottom w:val="0"/>
              <w:divBdr>
                <w:top w:val="none" w:sz="0" w:space="0" w:color="auto"/>
                <w:left w:val="none" w:sz="0" w:space="0" w:color="auto"/>
                <w:bottom w:val="none" w:sz="0" w:space="0" w:color="auto"/>
                <w:right w:val="none" w:sz="0" w:space="0" w:color="auto"/>
              </w:divBdr>
              <w:divsChild>
                <w:div w:id="1464612292">
                  <w:marLeft w:val="0"/>
                  <w:marRight w:val="0"/>
                  <w:marTop w:val="0"/>
                  <w:marBottom w:val="0"/>
                  <w:divBdr>
                    <w:top w:val="none" w:sz="0" w:space="0" w:color="auto"/>
                    <w:left w:val="none" w:sz="0" w:space="0" w:color="auto"/>
                    <w:bottom w:val="none" w:sz="0" w:space="0" w:color="auto"/>
                    <w:right w:val="none" w:sz="0" w:space="0" w:color="auto"/>
                  </w:divBdr>
                  <w:divsChild>
                    <w:div w:id="612831642">
                      <w:marLeft w:val="0"/>
                      <w:marRight w:val="0"/>
                      <w:marTop w:val="0"/>
                      <w:marBottom w:val="0"/>
                      <w:divBdr>
                        <w:top w:val="none" w:sz="0" w:space="0" w:color="auto"/>
                        <w:left w:val="none" w:sz="0" w:space="0" w:color="auto"/>
                        <w:bottom w:val="none" w:sz="0" w:space="0" w:color="auto"/>
                        <w:right w:val="none" w:sz="0" w:space="0" w:color="auto"/>
                      </w:divBdr>
                      <w:divsChild>
                        <w:div w:id="216665990">
                          <w:marLeft w:val="0"/>
                          <w:marRight w:val="0"/>
                          <w:marTop w:val="0"/>
                          <w:marBottom w:val="0"/>
                          <w:divBdr>
                            <w:top w:val="none" w:sz="0" w:space="0" w:color="auto"/>
                            <w:left w:val="none" w:sz="0" w:space="0" w:color="auto"/>
                            <w:bottom w:val="none" w:sz="0" w:space="0" w:color="auto"/>
                            <w:right w:val="none" w:sz="0" w:space="0" w:color="auto"/>
                          </w:divBdr>
                          <w:divsChild>
                            <w:div w:id="1425683577">
                              <w:marLeft w:val="0"/>
                              <w:marRight w:val="0"/>
                              <w:marTop w:val="0"/>
                              <w:marBottom w:val="0"/>
                              <w:divBdr>
                                <w:top w:val="none" w:sz="0" w:space="0" w:color="auto"/>
                                <w:left w:val="none" w:sz="0" w:space="0" w:color="auto"/>
                                <w:bottom w:val="none" w:sz="0" w:space="0" w:color="auto"/>
                                <w:right w:val="none" w:sz="0" w:space="0" w:color="auto"/>
                              </w:divBdr>
                              <w:divsChild>
                                <w:div w:id="1388720314">
                                  <w:marLeft w:val="0"/>
                                  <w:marRight w:val="0"/>
                                  <w:marTop w:val="0"/>
                                  <w:marBottom w:val="0"/>
                                  <w:divBdr>
                                    <w:top w:val="none" w:sz="0" w:space="0" w:color="auto"/>
                                    <w:left w:val="none" w:sz="0" w:space="0" w:color="auto"/>
                                    <w:bottom w:val="none" w:sz="0" w:space="0" w:color="auto"/>
                                    <w:right w:val="none" w:sz="0" w:space="0" w:color="auto"/>
                                  </w:divBdr>
                                  <w:divsChild>
                                    <w:div w:id="2053839686">
                                      <w:marLeft w:val="0"/>
                                      <w:marRight w:val="0"/>
                                      <w:marTop w:val="0"/>
                                      <w:marBottom w:val="0"/>
                                      <w:divBdr>
                                        <w:top w:val="none" w:sz="0" w:space="0" w:color="auto"/>
                                        <w:left w:val="none" w:sz="0" w:space="0" w:color="auto"/>
                                        <w:bottom w:val="none" w:sz="0" w:space="0" w:color="auto"/>
                                        <w:right w:val="none" w:sz="0" w:space="0" w:color="auto"/>
                                      </w:divBdr>
                                      <w:divsChild>
                                        <w:div w:id="318193631">
                                          <w:marLeft w:val="0"/>
                                          <w:marRight w:val="0"/>
                                          <w:marTop w:val="0"/>
                                          <w:marBottom w:val="0"/>
                                          <w:divBdr>
                                            <w:top w:val="none" w:sz="0" w:space="0" w:color="auto"/>
                                            <w:left w:val="none" w:sz="0" w:space="0" w:color="auto"/>
                                            <w:bottom w:val="none" w:sz="0" w:space="0" w:color="auto"/>
                                            <w:right w:val="none" w:sz="0" w:space="0" w:color="auto"/>
                                          </w:divBdr>
                                          <w:divsChild>
                                            <w:div w:id="1225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12393855">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59698">
      <w:bodyDiv w:val="1"/>
      <w:marLeft w:val="0"/>
      <w:marRight w:val="0"/>
      <w:marTop w:val="0"/>
      <w:marBottom w:val="0"/>
      <w:divBdr>
        <w:top w:val="none" w:sz="0" w:space="0" w:color="auto"/>
        <w:left w:val="none" w:sz="0" w:space="0" w:color="auto"/>
        <w:bottom w:val="none" w:sz="0" w:space="0" w:color="auto"/>
        <w:right w:val="none" w:sz="0" w:space="0" w:color="auto"/>
      </w:divBdr>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88100">
      <w:bodyDiv w:val="1"/>
      <w:marLeft w:val="0"/>
      <w:marRight w:val="0"/>
      <w:marTop w:val="0"/>
      <w:marBottom w:val="0"/>
      <w:divBdr>
        <w:top w:val="none" w:sz="0" w:space="0" w:color="auto"/>
        <w:left w:val="none" w:sz="0" w:space="0" w:color="auto"/>
        <w:bottom w:val="none" w:sz="0" w:space="0" w:color="auto"/>
        <w:right w:val="none" w:sz="0" w:space="0" w:color="auto"/>
      </w:divBdr>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22248167">
      <w:bodyDiv w:val="1"/>
      <w:marLeft w:val="0"/>
      <w:marRight w:val="0"/>
      <w:marTop w:val="0"/>
      <w:marBottom w:val="0"/>
      <w:divBdr>
        <w:top w:val="none" w:sz="0" w:space="0" w:color="auto"/>
        <w:left w:val="none" w:sz="0" w:space="0" w:color="auto"/>
        <w:bottom w:val="none" w:sz="0" w:space="0" w:color="auto"/>
        <w:right w:val="none" w:sz="0" w:space="0" w:color="auto"/>
      </w:divBdr>
      <w:divsChild>
        <w:div w:id="671764177">
          <w:marLeft w:val="0"/>
          <w:marRight w:val="0"/>
          <w:marTop w:val="0"/>
          <w:marBottom w:val="0"/>
          <w:divBdr>
            <w:top w:val="none" w:sz="0" w:space="0" w:color="auto"/>
            <w:left w:val="none" w:sz="0" w:space="0" w:color="auto"/>
            <w:bottom w:val="none" w:sz="0" w:space="0" w:color="auto"/>
            <w:right w:val="none" w:sz="0" w:space="0" w:color="auto"/>
          </w:divBdr>
          <w:divsChild>
            <w:div w:id="653530341">
              <w:marLeft w:val="-225"/>
              <w:marRight w:val="-225"/>
              <w:marTop w:val="0"/>
              <w:marBottom w:val="0"/>
              <w:divBdr>
                <w:top w:val="none" w:sz="0" w:space="0" w:color="auto"/>
                <w:left w:val="none" w:sz="0" w:space="0" w:color="auto"/>
                <w:bottom w:val="none" w:sz="0" w:space="0" w:color="auto"/>
                <w:right w:val="none" w:sz="0" w:space="0" w:color="auto"/>
              </w:divBdr>
              <w:divsChild>
                <w:div w:id="848566418">
                  <w:marLeft w:val="0"/>
                  <w:marRight w:val="0"/>
                  <w:marTop w:val="0"/>
                  <w:marBottom w:val="0"/>
                  <w:divBdr>
                    <w:top w:val="none" w:sz="0" w:space="0" w:color="auto"/>
                    <w:left w:val="none" w:sz="0" w:space="0" w:color="auto"/>
                    <w:bottom w:val="none" w:sz="0" w:space="0" w:color="auto"/>
                    <w:right w:val="none" w:sz="0" w:space="0" w:color="auto"/>
                  </w:divBdr>
                  <w:divsChild>
                    <w:div w:id="108399405">
                      <w:marLeft w:val="0"/>
                      <w:marRight w:val="0"/>
                      <w:marTop w:val="0"/>
                      <w:marBottom w:val="0"/>
                      <w:divBdr>
                        <w:top w:val="none" w:sz="0" w:space="0" w:color="auto"/>
                        <w:left w:val="none" w:sz="0" w:space="0" w:color="auto"/>
                        <w:bottom w:val="none" w:sz="0" w:space="0" w:color="auto"/>
                        <w:right w:val="none" w:sz="0" w:space="0" w:color="auto"/>
                      </w:divBdr>
                    </w:div>
                    <w:div w:id="800423041">
                      <w:marLeft w:val="0"/>
                      <w:marRight w:val="0"/>
                      <w:marTop w:val="0"/>
                      <w:marBottom w:val="0"/>
                      <w:divBdr>
                        <w:top w:val="none" w:sz="0" w:space="0" w:color="auto"/>
                        <w:left w:val="none" w:sz="0" w:space="0" w:color="auto"/>
                        <w:bottom w:val="none" w:sz="0" w:space="0" w:color="auto"/>
                        <w:right w:val="none" w:sz="0" w:space="0" w:color="auto"/>
                      </w:divBdr>
                    </w:div>
                    <w:div w:id="956369190">
                      <w:marLeft w:val="0"/>
                      <w:marRight w:val="0"/>
                      <w:marTop w:val="0"/>
                      <w:marBottom w:val="0"/>
                      <w:divBdr>
                        <w:top w:val="none" w:sz="0" w:space="0" w:color="auto"/>
                        <w:left w:val="none" w:sz="0" w:space="0" w:color="auto"/>
                        <w:bottom w:val="none" w:sz="0" w:space="0" w:color="auto"/>
                        <w:right w:val="none" w:sz="0" w:space="0" w:color="auto"/>
                      </w:divBdr>
                      <w:divsChild>
                        <w:div w:id="810905666">
                          <w:marLeft w:val="0"/>
                          <w:marRight w:val="0"/>
                          <w:marTop w:val="0"/>
                          <w:marBottom w:val="0"/>
                          <w:divBdr>
                            <w:top w:val="none" w:sz="0" w:space="0" w:color="auto"/>
                            <w:left w:val="none" w:sz="0" w:space="0" w:color="auto"/>
                            <w:bottom w:val="none" w:sz="0" w:space="0" w:color="auto"/>
                            <w:right w:val="none" w:sz="0" w:space="0" w:color="auto"/>
                          </w:divBdr>
                        </w:div>
                      </w:divsChild>
                    </w:div>
                    <w:div w:id="1111515357">
                      <w:marLeft w:val="0"/>
                      <w:marRight w:val="0"/>
                      <w:marTop w:val="0"/>
                      <w:marBottom w:val="0"/>
                      <w:divBdr>
                        <w:top w:val="none" w:sz="0" w:space="0" w:color="auto"/>
                        <w:left w:val="none" w:sz="0" w:space="0" w:color="auto"/>
                        <w:bottom w:val="none" w:sz="0" w:space="0" w:color="auto"/>
                        <w:right w:val="none" w:sz="0" w:space="0" w:color="auto"/>
                      </w:divBdr>
                      <w:divsChild>
                        <w:div w:id="1064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8283">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165634557">
      <w:bodyDiv w:val="1"/>
      <w:marLeft w:val="0"/>
      <w:marRight w:val="0"/>
      <w:marTop w:val="0"/>
      <w:marBottom w:val="0"/>
      <w:divBdr>
        <w:top w:val="none" w:sz="0" w:space="0" w:color="auto"/>
        <w:left w:val="none" w:sz="0" w:space="0" w:color="auto"/>
        <w:bottom w:val="none" w:sz="0" w:space="0" w:color="auto"/>
        <w:right w:val="none" w:sz="0" w:space="0" w:color="auto"/>
      </w:divBdr>
    </w:div>
    <w:div w:id="1191920809">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7552">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51768135">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74946616">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53732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50908063">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352">
      <w:bodyDiv w:val="1"/>
      <w:marLeft w:val="0"/>
      <w:marRight w:val="0"/>
      <w:marTop w:val="0"/>
      <w:marBottom w:val="0"/>
      <w:divBdr>
        <w:top w:val="none" w:sz="0" w:space="0" w:color="auto"/>
        <w:left w:val="none" w:sz="0" w:space="0" w:color="auto"/>
        <w:bottom w:val="none" w:sz="0" w:space="0" w:color="auto"/>
        <w:right w:val="none" w:sz="0" w:space="0" w:color="auto"/>
      </w:divBdr>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169290">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200860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49105679">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5604522">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585601560">
      <w:bodyDiv w:val="1"/>
      <w:marLeft w:val="0"/>
      <w:marRight w:val="0"/>
      <w:marTop w:val="0"/>
      <w:marBottom w:val="0"/>
      <w:divBdr>
        <w:top w:val="none" w:sz="0" w:space="0" w:color="auto"/>
        <w:left w:val="none" w:sz="0" w:space="0" w:color="auto"/>
        <w:bottom w:val="none" w:sz="0" w:space="0" w:color="auto"/>
        <w:right w:val="none" w:sz="0" w:space="0" w:color="auto"/>
      </w:divBdr>
    </w:div>
    <w:div w:id="1608543959">
      <w:bodyDiv w:val="1"/>
      <w:marLeft w:val="0"/>
      <w:marRight w:val="0"/>
      <w:marTop w:val="0"/>
      <w:marBottom w:val="0"/>
      <w:divBdr>
        <w:top w:val="none" w:sz="0" w:space="0" w:color="auto"/>
        <w:left w:val="none" w:sz="0" w:space="0" w:color="auto"/>
        <w:bottom w:val="none" w:sz="0" w:space="0" w:color="auto"/>
        <w:right w:val="none" w:sz="0" w:space="0" w:color="auto"/>
      </w:divBdr>
      <w:divsChild>
        <w:div w:id="1813523198">
          <w:marLeft w:val="0"/>
          <w:marRight w:val="0"/>
          <w:marTop w:val="0"/>
          <w:marBottom w:val="0"/>
          <w:divBdr>
            <w:top w:val="none" w:sz="0" w:space="0" w:color="auto"/>
            <w:left w:val="none" w:sz="0" w:space="0" w:color="auto"/>
            <w:bottom w:val="none" w:sz="0" w:space="0" w:color="auto"/>
            <w:right w:val="none" w:sz="0" w:space="0" w:color="auto"/>
          </w:divBdr>
          <w:divsChild>
            <w:div w:id="182786202">
              <w:marLeft w:val="0"/>
              <w:marRight w:val="0"/>
              <w:marTop w:val="0"/>
              <w:marBottom w:val="0"/>
              <w:divBdr>
                <w:top w:val="none" w:sz="0" w:space="0" w:color="auto"/>
                <w:left w:val="none" w:sz="0" w:space="0" w:color="auto"/>
                <w:bottom w:val="none" w:sz="0" w:space="0" w:color="auto"/>
                <w:right w:val="none" w:sz="0" w:space="0" w:color="auto"/>
              </w:divBdr>
              <w:divsChild>
                <w:div w:id="133565701">
                  <w:marLeft w:val="0"/>
                  <w:marRight w:val="0"/>
                  <w:marTop w:val="0"/>
                  <w:marBottom w:val="0"/>
                  <w:divBdr>
                    <w:top w:val="none" w:sz="0" w:space="0" w:color="auto"/>
                    <w:left w:val="none" w:sz="0" w:space="0" w:color="auto"/>
                    <w:bottom w:val="none" w:sz="0" w:space="0" w:color="auto"/>
                    <w:right w:val="none" w:sz="0" w:space="0" w:color="auto"/>
                  </w:divBdr>
                  <w:divsChild>
                    <w:div w:id="498274385">
                      <w:marLeft w:val="0"/>
                      <w:marRight w:val="0"/>
                      <w:marTop w:val="0"/>
                      <w:marBottom w:val="0"/>
                      <w:divBdr>
                        <w:top w:val="none" w:sz="0" w:space="0" w:color="auto"/>
                        <w:left w:val="none" w:sz="0" w:space="0" w:color="auto"/>
                        <w:bottom w:val="none" w:sz="0" w:space="0" w:color="auto"/>
                        <w:right w:val="none" w:sz="0" w:space="0" w:color="auto"/>
                      </w:divBdr>
                      <w:divsChild>
                        <w:div w:id="270624362">
                          <w:marLeft w:val="0"/>
                          <w:marRight w:val="0"/>
                          <w:marTop w:val="0"/>
                          <w:marBottom w:val="0"/>
                          <w:divBdr>
                            <w:top w:val="none" w:sz="0" w:space="0" w:color="auto"/>
                            <w:left w:val="none" w:sz="0" w:space="0" w:color="auto"/>
                            <w:bottom w:val="none" w:sz="0" w:space="0" w:color="auto"/>
                            <w:right w:val="none" w:sz="0" w:space="0" w:color="auto"/>
                          </w:divBdr>
                          <w:divsChild>
                            <w:div w:id="1678921360">
                              <w:marLeft w:val="0"/>
                              <w:marRight w:val="0"/>
                              <w:marTop w:val="0"/>
                              <w:marBottom w:val="0"/>
                              <w:divBdr>
                                <w:top w:val="none" w:sz="0" w:space="0" w:color="auto"/>
                                <w:left w:val="none" w:sz="0" w:space="0" w:color="auto"/>
                                <w:bottom w:val="none" w:sz="0" w:space="0" w:color="auto"/>
                                <w:right w:val="none" w:sz="0" w:space="0" w:color="auto"/>
                              </w:divBdr>
                              <w:divsChild>
                                <w:div w:id="907347497">
                                  <w:marLeft w:val="0"/>
                                  <w:marRight w:val="0"/>
                                  <w:marTop w:val="0"/>
                                  <w:marBottom w:val="0"/>
                                  <w:divBdr>
                                    <w:top w:val="none" w:sz="0" w:space="0" w:color="auto"/>
                                    <w:left w:val="none" w:sz="0" w:space="0" w:color="auto"/>
                                    <w:bottom w:val="none" w:sz="0" w:space="0" w:color="auto"/>
                                    <w:right w:val="none" w:sz="0" w:space="0" w:color="auto"/>
                                  </w:divBdr>
                                  <w:divsChild>
                                    <w:div w:id="1633553837">
                                      <w:marLeft w:val="0"/>
                                      <w:marRight w:val="0"/>
                                      <w:marTop w:val="0"/>
                                      <w:marBottom w:val="0"/>
                                      <w:divBdr>
                                        <w:top w:val="none" w:sz="0" w:space="0" w:color="auto"/>
                                        <w:left w:val="none" w:sz="0" w:space="0" w:color="auto"/>
                                        <w:bottom w:val="none" w:sz="0" w:space="0" w:color="auto"/>
                                        <w:right w:val="none" w:sz="0" w:space="0" w:color="auto"/>
                                      </w:divBdr>
                                      <w:divsChild>
                                        <w:div w:id="772435915">
                                          <w:marLeft w:val="0"/>
                                          <w:marRight w:val="0"/>
                                          <w:marTop w:val="0"/>
                                          <w:marBottom w:val="0"/>
                                          <w:divBdr>
                                            <w:top w:val="none" w:sz="0" w:space="0" w:color="auto"/>
                                            <w:left w:val="none" w:sz="0" w:space="0" w:color="auto"/>
                                            <w:bottom w:val="none" w:sz="0" w:space="0" w:color="auto"/>
                                            <w:right w:val="none" w:sz="0" w:space="0" w:color="auto"/>
                                          </w:divBdr>
                                          <w:divsChild>
                                            <w:div w:id="1820076616">
                                              <w:marLeft w:val="0"/>
                                              <w:marRight w:val="0"/>
                                              <w:marTop w:val="0"/>
                                              <w:marBottom w:val="0"/>
                                              <w:divBdr>
                                                <w:top w:val="none" w:sz="0" w:space="0" w:color="auto"/>
                                                <w:left w:val="none" w:sz="0" w:space="0" w:color="auto"/>
                                                <w:bottom w:val="none" w:sz="0" w:space="0" w:color="auto"/>
                                                <w:right w:val="none" w:sz="0" w:space="0" w:color="auto"/>
                                              </w:divBdr>
                                              <w:divsChild>
                                                <w:div w:id="608314900">
                                                  <w:marLeft w:val="0"/>
                                                  <w:marRight w:val="0"/>
                                                  <w:marTop w:val="0"/>
                                                  <w:marBottom w:val="0"/>
                                                  <w:divBdr>
                                                    <w:top w:val="none" w:sz="0" w:space="0" w:color="auto"/>
                                                    <w:left w:val="none" w:sz="0" w:space="0" w:color="auto"/>
                                                    <w:bottom w:val="none" w:sz="0" w:space="0" w:color="auto"/>
                                                    <w:right w:val="none" w:sz="0" w:space="0" w:color="auto"/>
                                                  </w:divBdr>
                                                  <w:divsChild>
                                                    <w:div w:id="23291475">
                                                      <w:marLeft w:val="0"/>
                                                      <w:marRight w:val="0"/>
                                                      <w:marTop w:val="0"/>
                                                      <w:marBottom w:val="0"/>
                                                      <w:divBdr>
                                                        <w:top w:val="none" w:sz="0" w:space="0" w:color="auto"/>
                                                        <w:left w:val="none" w:sz="0" w:space="0" w:color="auto"/>
                                                        <w:bottom w:val="none" w:sz="0" w:space="0" w:color="auto"/>
                                                        <w:right w:val="none" w:sz="0" w:space="0" w:color="auto"/>
                                                      </w:divBdr>
                                                      <w:divsChild>
                                                        <w:div w:id="1727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4208927">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4326">
      <w:bodyDiv w:val="1"/>
      <w:marLeft w:val="0"/>
      <w:marRight w:val="0"/>
      <w:marTop w:val="0"/>
      <w:marBottom w:val="0"/>
      <w:divBdr>
        <w:top w:val="none" w:sz="0" w:space="0" w:color="auto"/>
        <w:left w:val="none" w:sz="0" w:space="0" w:color="auto"/>
        <w:bottom w:val="none" w:sz="0" w:space="0" w:color="auto"/>
        <w:right w:val="none" w:sz="0" w:space="0" w:color="auto"/>
      </w:divBdr>
    </w:div>
    <w:div w:id="1663003505">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80019">
      <w:bodyDiv w:val="1"/>
      <w:marLeft w:val="0"/>
      <w:marRight w:val="0"/>
      <w:marTop w:val="0"/>
      <w:marBottom w:val="0"/>
      <w:divBdr>
        <w:top w:val="none" w:sz="0" w:space="0" w:color="auto"/>
        <w:left w:val="none" w:sz="0" w:space="0" w:color="auto"/>
        <w:bottom w:val="none" w:sz="0" w:space="0" w:color="auto"/>
        <w:right w:val="none" w:sz="0" w:space="0" w:color="auto"/>
      </w:divBdr>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809012403">
      <w:bodyDiv w:val="1"/>
      <w:marLeft w:val="0"/>
      <w:marRight w:val="0"/>
      <w:marTop w:val="0"/>
      <w:marBottom w:val="0"/>
      <w:divBdr>
        <w:top w:val="none" w:sz="0" w:space="0" w:color="auto"/>
        <w:left w:val="none" w:sz="0" w:space="0" w:color="auto"/>
        <w:bottom w:val="none" w:sz="0" w:space="0" w:color="auto"/>
        <w:right w:val="none" w:sz="0" w:space="0" w:color="auto"/>
      </w:divBdr>
      <w:divsChild>
        <w:div w:id="1396507701">
          <w:marLeft w:val="0"/>
          <w:marRight w:val="0"/>
          <w:marTop w:val="0"/>
          <w:marBottom w:val="0"/>
          <w:divBdr>
            <w:top w:val="none" w:sz="0" w:space="0" w:color="auto"/>
            <w:left w:val="none" w:sz="0" w:space="0" w:color="auto"/>
            <w:bottom w:val="none" w:sz="0" w:space="0" w:color="auto"/>
            <w:right w:val="none" w:sz="0" w:space="0" w:color="auto"/>
          </w:divBdr>
          <w:divsChild>
            <w:div w:id="474954228">
              <w:marLeft w:val="0"/>
              <w:marRight w:val="0"/>
              <w:marTop w:val="0"/>
              <w:marBottom w:val="0"/>
              <w:divBdr>
                <w:top w:val="none" w:sz="0" w:space="0" w:color="auto"/>
                <w:left w:val="none" w:sz="0" w:space="0" w:color="auto"/>
                <w:bottom w:val="none" w:sz="0" w:space="0" w:color="auto"/>
                <w:right w:val="none" w:sz="0" w:space="0" w:color="auto"/>
              </w:divBdr>
              <w:divsChild>
                <w:div w:id="203324716">
                  <w:marLeft w:val="0"/>
                  <w:marRight w:val="0"/>
                  <w:marTop w:val="0"/>
                  <w:marBottom w:val="0"/>
                  <w:divBdr>
                    <w:top w:val="none" w:sz="0" w:space="0" w:color="auto"/>
                    <w:left w:val="none" w:sz="0" w:space="0" w:color="auto"/>
                    <w:bottom w:val="none" w:sz="0" w:space="0" w:color="auto"/>
                    <w:right w:val="none" w:sz="0" w:space="0" w:color="auto"/>
                  </w:divBdr>
                  <w:divsChild>
                    <w:div w:id="808327030">
                      <w:marLeft w:val="0"/>
                      <w:marRight w:val="0"/>
                      <w:marTop w:val="0"/>
                      <w:marBottom w:val="0"/>
                      <w:divBdr>
                        <w:top w:val="none" w:sz="0" w:space="0" w:color="auto"/>
                        <w:left w:val="none" w:sz="0" w:space="0" w:color="auto"/>
                        <w:bottom w:val="none" w:sz="0" w:space="0" w:color="auto"/>
                        <w:right w:val="none" w:sz="0" w:space="0" w:color="auto"/>
                      </w:divBdr>
                      <w:divsChild>
                        <w:div w:id="41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65136">
      <w:bodyDiv w:val="1"/>
      <w:marLeft w:val="0"/>
      <w:marRight w:val="0"/>
      <w:marTop w:val="0"/>
      <w:marBottom w:val="0"/>
      <w:divBdr>
        <w:top w:val="none" w:sz="0" w:space="0" w:color="auto"/>
        <w:left w:val="none" w:sz="0" w:space="0" w:color="auto"/>
        <w:bottom w:val="none" w:sz="0" w:space="0" w:color="auto"/>
        <w:right w:val="none" w:sz="0" w:space="0" w:color="auto"/>
      </w:divBdr>
    </w:div>
    <w:div w:id="1882672379">
      <w:bodyDiv w:val="1"/>
      <w:marLeft w:val="0"/>
      <w:marRight w:val="0"/>
      <w:marTop w:val="0"/>
      <w:marBottom w:val="0"/>
      <w:divBdr>
        <w:top w:val="none" w:sz="0" w:space="0" w:color="auto"/>
        <w:left w:val="none" w:sz="0" w:space="0" w:color="auto"/>
        <w:bottom w:val="none" w:sz="0" w:space="0" w:color="auto"/>
        <w:right w:val="none" w:sz="0" w:space="0" w:color="auto"/>
      </w:divBdr>
    </w:div>
    <w:div w:id="1888756672">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09941437">
      <w:bodyDiv w:val="1"/>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533"/>
          <w:marRight w:val="0"/>
          <w:marTop w:val="53"/>
          <w:marBottom w:val="0"/>
          <w:divBdr>
            <w:top w:val="none" w:sz="0" w:space="0" w:color="auto"/>
            <w:left w:val="none" w:sz="0" w:space="0" w:color="auto"/>
            <w:bottom w:val="none" w:sz="0" w:space="0" w:color="auto"/>
            <w:right w:val="none" w:sz="0" w:space="0" w:color="auto"/>
          </w:divBdr>
        </w:div>
      </w:divsChild>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 w:id="2144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570ED-D801-488F-9933-3F4B3B8D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2091</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Twomey Teresa (RNU) Oxford Health</cp:lastModifiedBy>
  <cp:revision>3</cp:revision>
  <cp:lastPrinted>2016-11-23T12:30:00Z</cp:lastPrinted>
  <dcterms:created xsi:type="dcterms:W3CDTF">2016-11-23T18:23:00Z</dcterms:created>
  <dcterms:modified xsi:type="dcterms:W3CDTF">2016-11-24T08:31:00Z</dcterms:modified>
</cp:coreProperties>
</file>