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36C23" w:rsidRDefault="00836C23">
                            <w:pPr>
                              <w:jc w:val="center"/>
                              <w:rPr>
                                <w:rFonts w:ascii="Arial" w:hAnsi="Arial" w:cs="Arial"/>
                                <w:b/>
                              </w:rPr>
                            </w:pPr>
                          </w:p>
                          <w:p w:rsidR="00781566"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p w:rsidR="00EF55FD" w:rsidRPr="00967283" w:rsidRDefault="00EF55FD">
                            <w:pPr>
                              <w:jc w:val="center"/>
                              <w:rPr>
                                <w:rFonts w:ascii="Arial" w:hAnsi="Arial" w:cs="Arial"/>
                                <w:b/>
                              </w:rPr>
                            </w:pPr>
                            <w:r>
                              <w:rPr>
                                <w:rFonts w:ascii="Arial" w:hAnsi="Arial" w:cs="Arial"/>
                                <w:b/>
                              </w:rPr>
                              <w:t>BOD</w:t>
                            </w:r>
                            <w:r w:rsidR="00527D01">
                              <w:rPr>
                                <w:rFonts w:ascii="Arial" w:hAnsi="Arial" w:cs="Arial"/>
                                <w:b/>
                              </w:rPr>
                              <w:t xml:space="preserve"> 137</w:t>
                            </w:r>
                            <w:bookmarkStart w:id="0" w:name="_GoBack"/>
                            <w:bookmarkEnd w:id="0"/>
                            <w:r w:rsidR="001A5B09">
                              <w:rPr>
                                <w:rFonts w:ascii="Arial" w:hAnsi="Arial" w:cs="Arial"/>
                                <w:b/>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836C23" w:rsidRDefault="00836C23">
                      <w:pPr>
                        <w:jc w:val="center"/>
                        <w:rPr>
                          <w:rFonts w:ascii="Arial" w:hAnsi="Arial" w:cs="Arial"/>
                          <w:b/>
                        </w:rPr>
                      </w:pPr>
                    </w:p>
                    <w:p w:rsidR="00781566"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p w:rsidR="00EF55FD" w:rsidRPr="00967283" w:rsidRDefault="00EF55FD">
                      <w:pPr>
                        <w:jc w:val="center"/>
                        <w:rPr>
                          <w:rFonts w:ascii="Arial" w:hAnsi="Arial" w:cs="Arial"/>
                          <w:b/>
                        </w:rPr>
                      </w:pPr>
                      <w:r>
                        <w:rPr>
                          <w:rFonts w:ascii="Arial" w:hAnsi="Arial" w:cs="Arial"/>
                          <w:b/>
                        </w:rPr>
                        <w:t>BOD</w:t>
                      </w:r>
                      <w:r w:rsidR="00527D01">
                        <w:rPr>
                          <w:rFonts w:ascii="Arial" w:hAnsi="Arial" w:cs="Arial"/>
                          <w:b/>
                        </w:rPr>
                        <w:t xml:space="preserve"> 137</w:t>
                      </w:r>
                      <w:bookmarkStart w:id="1" w:name="_GoBack"/>
                      <w:bookmarkEnd w:id="1"/>
                      <w:r w:rsidR="001A5B09">
                        <w:rPr>
                          <w:rFonts w:ascii="Arial" w:hAnsi="Arial" w:cs="Arial"/>
                          <w:b/>
                        </w:rPr>
                        <w:t>/2016</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A531E9">
      <w:pPr>
        <w:jc w:val="center"/>
        <w:rPr>
          <w:rFonts w:ascii="Arial" w:hAnsi="Arial" w:cs="Arial"/>
          <w:b/>
        </w:rPr>
      </w:pPr>
      <w:r>
        <w:rPr>
          <w:rFonts w:ascii="Arial" w:hAnsi="Arial" w:cs="Arial"/>
          <w:b/>
        </w:rPr>
        <w:t>1</w:t>
      </w:r>
      <w:r w:rsidRPr="00A531E9">
        <w:rPr>
          <w:rFonts w:ascii="Arial" w:hAnsi="Arial" w:cs="Arial"/>
          <w:b/>
          <w:vertAlign w:val="superscript"/>
        </w:rPr>
        <w:t>st</w:t>
      </w:r>
      <w:r>
        <w:rPr>
          <w:rFonts w:ascii="Arial" w:hAnsi="Arial" w:cs="Arial"/>
          <w:b/>
        </w:rPr>
        <w:t xml:space="preserve"> December</w:t>
      </w:r>
      <w:r w:rsidR="007639F0">
        <w:rPr>
          <w:rFonts w:ascii="Arial" w:hAnsi="Arial" w:cs="Arial"/>
          <w:b/>
        </w:rPr>
        <w:t xml:space="preserve"> </w:t>
      </w:r>
      <w:r w:rsidR="008A65DF">
        <w:rPr>
          <w:rFonts w:ascii="Arial" w:hAnsi="Arial" w:cs="Arial"/>
          <w:b/>
        </w:rPr>
        <w:t>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This is the monthly report to inform the Board of Directors on recent regulation and compliance guidance issued by bodies such as Monitor, the Care Quality Commission, </w:t>
      </w:r>
      <w:r w:rsidR="006E06A9" w:rsidRPr="00D22BC8">
        <w:rPr>
          <w:rFonts w:ascii="Arial" w:hAnsi="Arial" w:cs="Arial"/>
          <w:sz w:val="20"/>
          <w:szCs w:val="20"/>
        </w:rPr>
        <w:t>NHS England</w:t>
      </w:r>
      <w:r w:rsidR="006E06A9">
        <w:rPr>
          <w:rFonts w:ascii="Arial" w:hAnsi="Arial" w:cs="Arial"/>
          <w:sz w:val="20"/>
          <w:szCs w:val="20"/>
        </w:rPr>
        <w:t>,</w:t>
      </w:r>
      <w:r w:rsidR="006E06A9" w:rsidRPr="00D22BC8">
        <w:rPr>
          <w:rFonts w:ascii="Arial" w:hAnsi="Arial" w:cs="Arial"/>
          <w:sz w:val="20"/>
          <w:szCs w:val="20"/>
        </w:rPr>
        <w:t xml:space="preserve"> </w:t>
      </w:r>
      <w:r w:rsidRPr="00D22BC8">
        <w:rPr>
          <w:rFonts w:ascii="Arial" w:hAnsi="Arial" w:cs="Arial"/>
          <w:sz w:val="20"/>
          <w:szCs w:val="20"/>
        </w:rPr>
        <w:t xml:space="preserve">NHS </w:t>
      </w:r>
      <w:r w:rsidR="002A5307">
        <w:rPr>
          <w:rFonts w:ascii="Arial" w:hAnsi="Arial" w:cs="Arial"/>
          <w:sz w:val="20"/>
          <w:szCs w:val="20"/>
        </w:rPr>
        <w:t xml:space="preserve">Trust </w:t>
      </w:r>
      <w:r w:rsidRPr="00D22BC8">
        <w:rPr>
          <w:rFonts w:ascii="Arial" w:hAnsi="Arial" w:cs="Arial"/>
          <w:sz w:val="20"/>
          <w:szCs w:val="20"/>
        </w:rPr>
        <w:t>Development Authority and other relevant bodies where their actions have a consequential impact on the Trust or an awareness of the change/impending change is relevant</w:t>
      </w:r>
      <w:r w:rsidR="0096117D">
        <w:rPr>
          <w:rFonts w:ascii="Arial" w:hAnsi="Arial" w:cs="Arial"/>
          <w:sz w:val="20"/>
          <w:szCs w:val="20"/>
        </w:rPr>
        <w:t xml:space="preserve"> to the Board of Directors.  This</w:t>
      </w:r>
      <w:r w:rsidRPr="00D22BC8">
        <w:rPr>
          <w:rFonts w:ascii="Arial" w:hAnsi="Arial" w:cs="Arial"/>
          <w:sz w:val="20"/>
          <w:szCs w:val="20"/>
        </w:rPr>
        <w:t xml:space="preserve"> report covers the period </w:t>
      </w:r>
      <w:r w:rsidR="00FC72E4">
        <w:rPr>
          <w:rFonts w:ascii="Arial" w:hAnsi="Arial" w:cs="Arial"/>
          <w:sz w:val="20"/>
          <w:szCs w:val="20"/>
        </w:rPr>
        <w:t xml:space="preserve">from </w:t>
      </w:r>
      <w:r w:rsidR="00171D95">
        <w:rPr>
          <w:rFonts w:ascii="Arial" w:hAnsi="Arial" w:cs="Arial"/>
          <w:sz w:val="20"/>
          <w:szCs w:val="20"/>
        </w:rPr>
        <w:t>mid-</w:t>
      </w:r>
      <w:r w:rsidR="00A531E9">
        <w:rPr>
          <w:rFonts w:ascii="Arial" w:hAnsi="Arial" w:cs="Arial"/>
          <w:sz w:val="20"/>
          <w:szCs w:val="20"/>
        </w:rPr>
        <w:t>October</w:t>
      </w:r>
      <w:r w:rsidR="0096117D">
        <w:rPr>
          <w:rFonts w:ascii="Arial" w:hAnsi="Arial" w:cs="Arial"/>
          <w:sz w:val="20"/>
          <w:szCs w:val="20"/>
        </w:rPr>
        <w:t xml:space="preserve"> 2016</w:t>
      </w:r>
      <w:r w:rsidR="00171D95">
        <w:rPr>
          <w:rFonts w:ascii="Arial" w:hAnsi="Arial" w:cs="Arial"/>
          <w:sz w:val="20"/>
          <w:szCs w:val="20"/>
        </w:rPr>
        <w:t xml:space="preserve"> to mid-</w:t>
      </w:r>
      <w:r w:rsidR="00A531E9">
        <w:rPr>
          <w:rFonts w:ascii="Arial" w:hAnsi="Arial" w:cs="Arial"/>
          <w:sz w:val="20"/>
          <w:szCs w:val="20"/>
        </w:rPr>
        <w:t>Novem</w:t>
      </w:r>
      <w:r w:rsidR="00DE7017">
        <w:rPr>
          <w:rFonts w:ascii="Arial" w:hAnsi="Arial" w:cs="Arial"/>
          <w:sz w:val="20"/>
          <w:szCs w:val="20"/>
        </w:rPr>
        <w:t>ber</w:t>
      </w:r>
      <w:r w:rsidR="009536C9">
        <w:rPr>
          <w:rFonts w:ascii="Arial" w:hAnsi="Arial" w:cs="Arial"/>
          <w:sz w:val="20"/>
          <w:szCs w:val="20"/>
        </w:rPr>
        <w:t xml:space="preserve"> 2016</w:t>
      </w:r>
      <w:r w:rsidR="00680116">
        <w:rPr>
          <w:rFonts w:ascii="Arial" w:hAnsi="Arial" w:cs="Arial"/>
          <w:sz w:val="20"/>
          <w:szCs w:val="20"/>
        </w:rPr>
        <w:t xml:space="preserve"> and includes noteworthy contributions covered in the media and by health think tanks</w:t>
      </w:r>
      <w:r w:rsidR="009536C9">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w:t>
      </w:r>
      <w:r w:rsidR="001B3CC2">
        <w:rPr>
          <w:rFonts w:ascii="Arial" w:hAnsi="Arial" w:cs="Arial"/>
          <w:sz w:val="20"/>
          <w:szCs w:val="20"/>
        </w:rPr>
        <w:t>omposition</w:t>
      </w:r>
      <w:r w:rsidRPr="00D22BC8">
        <w:rPr>
          <w:rFonts w:ascii="Arial" w:hAnsi="Arial" w:cs="Arial"/>
          <w:sz w:val="20"/>
          <w:szCs w:val="20"/>
        </w:rPr>
        <w:t xml:space="preserve"> of meeting agendas and reporting focus as necessary or appropriate.</w:t>
      </w:r>
    </w:p>
    <w:p w:rsidR="008A65DF" w:rsidRPr="00D22BC8" w:rsidRDefault="008A65DF" w:rsidP="006E06A9">
      <w:pPr>
        <w:jc w:val="both"/>
        <w:rPr>
          <w:rFonts w:ascii="Arial" w:hAnsi="Arial" w:cs="Arial"/>
          <w:sz w:val="20"/>
          <w:szCs w:val="20"/>
        </w:rPr>
      </w:pPr>
    </w:p>
    <w:p w:rsidR="008A65DF" w:rsidRPr="00D22BC8" w:rsidRDefault="008334D1" w:rsidP="006E06A9">
      <w:pPr>
        <w:jc w:val="both"/>
        <w:rPr>
          <w:rFonts w:ascii="Arial" w:hAnsi="Arial" w:cs="Arial"/>
          <w:sz w:val="20"/>
          <w:szCs w:val="20"/>
        </w:rPr>
      </w:pPr>
      <w:r>
        <w:rPr>
          <w:rFonts w:ascii="Arial" w:hAnsi="Arial" w:cs="Arial"/>
          <w:sz w:val="20"/>
          <w:szCs w:val="20"/>
        </w:rPr>
        <w:t>The Chief Executive</w:t>
      </w:r>
      <w:r w:rsidR="00241272">
        <w:rPr>
          <w:rFonts w:ascii="Arial" w:hAnsi="Arial" w:cs="Arial"/>
          <w:sz w:val="20"/>
          <w:szCs w:val="20"/>
        </w:rPr>
        <w:t xml:space="preserve"> will make certain </w:t>
      </w:r>
      <w:r w:rsidR="008A65DF" w:rsidRPr="00D22BC8">
        <w:rPr>
          <w:rFonts w:ascii="Arial" w:hAnsi="Arial" w:cs="Arial"/>
          <w:sz w:val="20"/>
          <w:szCs w:val="20"/>
        </w:rPr>
        <w:t>Executive Directors</w:t>
      </w:r>
      <w:r w:rsidR="00241272">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sidR="00241272">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sidR="00241272">
        <w:rPr>
          <w:rFonts w:ascii="Arial" w:hAnsi="Arial" w:cs="Arial"/>
          <w:sz w:val="20"/>
          <w:szCs w:val="20"/>
        </w:rPr>
        <w:t>.</w:t>
      </w:r>
      <w:r w:rsidR="00EE3E09" w:rsidRPr="00D22BC8">
        <w:rPr>
          <w:rFonts w:ascii="Arial" w:hAnsi="Arial" w:cs="Arial"/>
          <w:sz w:val="20"/>
          <w:szCs w:val="20"/>
        </w:rPr>
        <w:t xml:space="preserve"> </w:t>
      </w:r>
      <w:r w:rsidR="00241272">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r w:rsidR="00FB4740">
        <w:rPr>
          <w:rFonts w:ascii="Arial" w:hAnsi="Arial" w:cs="Arial"/>
          <w:sz w:val="20"/>
          <w:szCs w:val="20"/>
        </w:rPr>
        <w:t xml:space="preserve"> either through the report itself or via the relevant Board reports of individual Executives</w:t>
      </w:r>
      <w:r w:rsidR="008A65DF" w:rsidRPr="00D22BC8">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Default="008A65DF" w:rsidP="008A65DF">
      <w:pPr>
        <w:jc w:val="both"/>
        <w:rPr>
          <w:rFonts w:ascii="Arial" w:hAnsi="Arial" w:cs="Arial"/>
          <w:sz w:val="20"/>
          <w:szCs w:val="20"/>
        </w:rPr>
      </w:pPr>
    </w:p>
    <w:p w:rsidR="00270459" w:rsidRPr="00D22BC8" w:rsidRDefault="00270459"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lastRenderedPageBreak/>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A015A5" w:rsidRDefault="00DD7BCE" w:rsidP="00000F67">
      <w:pPr>
        <w:jc w:val="both"/>
        <w:rPr>
          <w:rFonts w:asciiTheme="minorHAnsi" w:hAnsiTheme="minorHAnsi" w:cs="Arial"/>
          <w:b/>
          <w:sz w:val="22"/>
          <w:szCs w:val="22"/>
        </w:rPr>
      </w:pPr>
      <w:r w:rsidRPr="00A015A5">
        <w:rPr>
          <w:rFonts w:asciiTheme="minorHAnsi" w:hAnsiTheme="minorHAnsi" w:cs="Arial"/>
          <w:b/>
          <w:sz w:val="22"/>
          <w:szCs w:val="22"/>
        </w:rPr>
        <w:t>1 PURPOSE OF REPORT</w:t>
      </w:r>
    </w:p>
    <w:p w:rsidR="00DD7BCE" w:rsidRPr="00A015A5" w:rsidRDefault="00DD7BCE" w:rsidP="00000F67">
      <w:pPr>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DD7BCE">
      <w:pPr>
        <w:ind w:left="720"/>
        <w:jc w:val="both"/>
        <w:rPr>
          <w:rFonts w:asciiTheme="minorHAnsi" w:hAnsiTheme="minorHAnsi" w:cs="Arial"/>
          <w:sz w:val="22"/>
          <w:szCs w:val="22"/>
        </w:rPr>
      </w:pPr>
    </w:p>
    <w:p w:rsidR="00DD7BCE" w:rsidRPr="00A015A5" w:rsidRDefault="001B3CC2" w:rsidP="00000F67">
      <w:pPr>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A015A5" w:rsidRDefault="00DD7BCE" w:rsidP="00DD7BCE">
      <w:pPr>
        <w:ind w:left="720"/>
        <w:jc w:val="both"/>
        <w:rPr>
          <w:rFonts w:asciiTheme="minorHAnsi" w:hAnsiTheme="minorHAnsi" w:cs="Arial"/>
          <w:sz w:val="22"/>
          <w:szCs w:val="22"/>
        </w:rPr>
      </w:pPr>
    </w:p>
    <w:p w:rsidR="001917D0" w:rsidRDefault="00DD7BCE" w:rsidP="00000F67">
      <w:pPr>
        <w:jc w:val="both"/>
        <w:rPr>
          <w:rFonts w:asciiTheme="minorHAnsi" w:hAnsiTheme="minorHAnsi" w:cs="Arial"/>
          <w:b/>
          <w:sz w:val="22"/>
          <w:szCs w:val="22"/>
        </w:rPr>
      </w:pPr>
      <w:r w:rsidRPr="00A015A5">
        <w:rPr>
          <w:rFonts w:asciiTheme="minorHAnsi" w:hAnsiTheme="minorHAnsi" w:cs="Arial"/>
          <w:b/>
          <w:sz w:val="22"/>
          <w:szCs w:val="22"/>
        </w:rPr>
        <w:t>2 LEGAL/POLICY UPDATES</w:t>
      </w:r>
    </w:p>
    <w:p w:rsidR="00834407" w:rsidRDefault="00834407" w:rsidP="00000F67">
      <w:pPr>
        <w:jc w:val="both"/>
        <w:rPr>
          <w:rFonts w:asciiTheme="minorHAnsi" w:hAnsiTheme="minorHAnsi" w:cs="Arial"/>
          <w:b/>
          <w:sz w:val="22"/>
          <w:szCs w:val="22"/>
        </w:rPr>
      </w:pPr>
    </w:p>
    <w:p w:rsidR="00A90053" w:rsidRDefault="00300656" w:rsidP="00000F67">
      <w:pPr>
        <w:jc w:val="both"/>
        <w:rPr>
          <w:rFonts w:asciiTheme="minorHAnsi" w:hAnsiTheme="minorHAnsi" w:cs="Arial"/>
          <w:b/>
          <w:sz w:val="22"/>
          <w:szCs w:val="22"/>
        </w:rPr>
      </w:pPr>
      <w:r>
        <w:rPr>
          <w:rFonts w:asciiTheme="minorHAnsi" w:hAnsiTheme="minorHAnsi" w:cs="Arial"/>
          <w:b/>
          <w:sz w:val="22"/>
          <w:szCs w:val="22"/>
        </w:rPr>
        <w:t xml:space="preserve">2.1 </w:t>
      </w:r>
      <w:r w:rsidR="00A90053">
        <w:rPr>
          <w:rFonts w:asciiTheme="minorHAnsi" w:hAnsiTheme="minorHAnsi" w:cs="Arial"/>
          <w:b/>
          <w:sz w:val="22"/>
          <w:szCs w:val="22"/>
        </w:rPr>
        <w:t>Sustainability and Transformation Plans in the NHS – How are they being developed in Practice?</w:t>
      </w:r>
    </w:p>
    <w:p w:rsidR="00A90053" w:rsidRDefault="00A90053" w:rsidP="00000F67">
      <w:pPr>
        <w:jc w:val="both"/>
        <w:rPr>
          <w:rFonts w:asciiTheme="minorHAnsi" w:hAnsiTheme="minorHAnsi" w:cs="Arial"/>
          <w:sz w:val="22"/>
          <w:szCs w:val="22"/>
        </w:rPr>
      </w:pPr>
      <w:r w:rsidRPr="00A90053">
        <w:rPr>
          <w:rFonts w:asciiTheme="minorHAnsi" w:hAnsiTheme="minorHAnsi" w:cs="Arial"/>
          <w:sz w:val="22"/>
          <w:szCs w:val="22"/>
        </w:rPr>
        <w:t xml:space="preserve">Based on a series of interviews with senior NHS and local government leaders which took place throughout 2016, this report </w:t>
      </w:r>
      <w:r>
        <w:rPr>
          <w:rFonts w:asciiTheme="minorHAnsi" w:hAnsiTheme="minorHAnsi" w:cs="Arial"/>
          <w:sz w:val="22"/>
          <w:szCs w:val="22"/>
        </w:rPr>
        <w:t xml:space="preserve">by the King’s Fund </w:t>
      </w:r>
      <w:r w:rsidRPr="00A90053">
        <w:rPr>
          <w:rFonts w:asciiTheme="minorHAnsi" w:hAnsiTheme="minorHAnsi" w:cs="Arial"/>
          <w:sz w:val="22"/>
          <w:szCs w:val="22"/>
        </w:rPr>
        <w:t>looks at how STPs have been developed in four parts of the country.</w:t>
      </w:r>
    </w:p>
    <w:p w:rsidR="000F22EB" w:rsidRDefault="000F22EB" w:rsidP="00A90053">
      <w:pPr>
        <w:jc w:val="both"/>
        <w:rPr>
          <w:rFonts w:asciiTheme="minorHAnsi" w:hAnsiTheme="minorHAnsi" w:cs="Arial"/>
          <w:b/>
          <w:sz w:val="22"/>
          <w:szCs w:val="22"/>
        </w:rPr>
      </w:pPr>
    </w:p>
    <w:p w:rsidR="00A90053" w:rsidRPr="00A90053" w:rsidRDefault="00A90053" w:rsidP="00A90053">
      <w:pPr>
        <w:jc w:val="both"/>
        <w:rPr>
          <w:rFonts w:asciiTheme="minorHAnsi" w:hAnsiTheme="minorHAnsi" w:cs="Arial"/>
          <w:b/>
          <w:sz w:val="22"/>
          <w:szCs w:val="22"/>
        </w:rPr>
      </w:pPr>
      <w:r w:rsidRPr="00A90053">
        <w:rPr>
          <w:rFonts w:asciiTheme="minorHAnsi" w:hAnsiTheme="minorHAnsi" w:cs="Arial"/>
          <w:b/>
          <w:sz w:val="22"/>
          <w:szCs w:val="22"/>
        </w:rPr>
        <w:t>Key findings</w:t>
      </w:r>
    </w:p>
    <w:p w:rsidR="00A90053" w:rsidRPr="00A90053" w:rsidRDefault="00A90053" w:rsidP="00A90053">
      <w:pPr>
        <w:pStyle w:val="ListParagraph"/>
        <w:numPr>
          <w:ilvl w:val="0"/>
          <w:numId w:val="29"/>
        </w:numPr>
        <w:jc w:val="both"/>
        <w:rPr>
          <w:rFonts w:asciiTheme="minorHAnsi" w:hAnsiTheme="minorHAnsi" w:cs="Arial"/>
          <w:sz w:val="22"/>
          <w:szCs w:val="22"/>
        </w:rPr>
      </w:pPr>
      <w:r w:rsidRPr="00A90053">
        <w:rPr>
          <w:rFonts w:asciiTheme="minorHAnsi" w:hAnsiTheme="minorHAnsi" w:cs="Arial"/>
          <w:sz w:val="22"/>
          <w:szCs w:val="22"/>
        </w:rPr>
        <w:t>Local context and the history of collaboration within STP footprints have played a major role in determining the progress of the plans.</w:t>
      </w:r>
    </w:p>
    <w:p w:rsidR="00A90053" w:rsidRPr="00A90053" w:rsidRDefault="00A90053" w:rsidP="00A90053">
      <w:pPr>
        <w:pStyle w:val="ListParagraph"/>
        <w:numPr>
          <w:ilvl w:val="0"/>
          <w:numId w:val="29"/>
        </w:numPr>
        <w:jc w:val="both"/>
        <w:rPr>
          <w:rFonts w:asciiTheme="minorHAnsi" w:hAnsiTheme="minorHAnsi" w:cs="Arial"/>
          <w:sz w:val="22"/>
          <w:szCs w:val="22"/>
        </w:rPr>
      </w:pPr>
      <w:r w:rsidRPr="00A90053">
        <w:rPr>
          <w:rFonts w:asciiTheme="minorHAnsi" w:hAnsiTheme="minorHAnsi" w:cs="Arial"/>
          <w:sz w:val="22"/>
          <w:szCs w:val="22"/>
        </w:rPr>
        <w:t>Despite the focus on local ownership, key elements of the process have been ‘top-down’.</w:t>
      </w:r>
    </w:p>
    <w:p w:rsidR="00A90053" w:rsidRPr="00A90053" w:rsidRDefault="00A90053" w:rsidP="00A90053">
      <w:pPr>
        <w:pStyle w:val="ListParagraph"/>
        <w:numPr>
          <w:ilvl w:val="0"/>
          <w:numId w:val="29"/>
        </w:numPr>
        <w:jc w:val="both"/>
        <w:rPr>
          <w:rFonts w:asciiTheme="minorHAnsi" w:hAnsiTheme="minorHAnsi" w:cs="Arial"/>
          <w:sz w:val="22"/>
          <w:szCs w:val="22"/>
        </w:rPr>
      </w:pPr>
      <w:r w:rsidRPr="00A90053">
        <w:rPr>
          <w:rFonts w:asciiTheme="minorHAnsi" w:hAnsiTheme="minorHAnsi" w:cs="Arial"/>
          <w:sz w:val="22"/>
          <w:szCs w:val="22"/>
        </w:rPr>
        <w:t>National requirements and deadlines for the plans have changed over time, and guidance for STP leaders has sometimes been inconsistent and often arrived late.</w:t>
      </w:r>
    </w:p>
    <w:p w:rsidR="00A90053" w:rsidRPr="00A90053" w:rsidRDefault="00A90053" w:rsidP="00A90053">
      <w:pPr>
        <w:pStyle w:val="ListParagraph"/>
        <w:numPr>
          <w:ilvl w:val="0"/>
          <w:numId w:val="29"/>
        </w:numPr>
        <w:jc w:val="both"/>
        <w:rPr>
          <w:rFonts w:asciiTheme="minorHAnsi" w:hAnsiTheme="minorHAnsi" w:cs="Arial"/>
          <w:sz w:val="22"/>
          <w:szCs w:val="22"/>
        </w:rPr>
      </w:pPr>
      <w:r w:rsidRPr="00A90053">
        <w:rPr>
          <w:rFonts w:asciiTheme="minorHAnsi" w:hAnsiTheme="minorHAnsi" w:cs="Arial"/>
          <w:sz w:val="22"/>
          <w:szCs w:val="22"/>
        </w:rPr>
        <w:t>The approaches of national NHS bodies and their regional teams have not always been aligned.</w:t>
      </w:r>
    </w:p>
    <w:p w:rsidR="00A90053" w:rsidRPr="00A90053" w:rsidRDefault="00A90053" w:rsidP="00A90053">
      <w:pPr>
        <w:pStyle w:val="ListParagraph"/>
        <w:numPr>
          <w:ilvl w:val="0"/>
          <w:numId w:val="29"/>
        </w:numPr>
        <w:jc w:val="both"/>
        <w:rPr>
          <w:rFonts w:asciiTheme="minorHAnsi" w:hAnsiTheme="minorHAnsi" w:cs="Arial"/>
          <w:sz w:val="22"/>
          <w:szCs w:val="22"/>
        </w:rPr>
      </w:pPr>
      <w:r w:rsidRPr="00A90053">
        <w:rPr>
          <w:rFonts w:asciiTheme="minorHAnsi" w:hAnsiTheme="minorHAnsi" w:cs="Arial"/>
          <w:sz w:val="22"/>
          <w:szCs w:val="22"/>
        </w:rPr>
        <w:t>Tight deadlines have made it difficult to secure meaningful involvement in the plans from key stakeholders, including patients and the public, local authorities, clinicians and other frontline staff.</w:t>
      </w:r>
    </w:p>
    <w:p w:rsidR="00A90053" w:rsidRPr="00A90053" w:rsidRDefault="00A90053" w:rsidP="00A90053">
      <w:pPr>
        <w:pStyle w:val="ListParagraph"/>
        <w:numPr>
          <w:ilvl w:val="0"/>
          <w:numId w:val="29"/>
        </w:numPr>
        <w:jc w:val="both"/>
        <w:rPr>
          <w:rFonts w:asciiTheme="minorHAnsi" w:hAnsiTheme="minorHAnsi" w:cs="Arial"/>
          <w:sz w:val="22"/>
          <w:szCs w:val="22"/>
        </w:rPr>
      </w:pPr>
      <w:proofErr w:type="spellStart"/>
      <w:r w:rsidRPr="00A90053">
        <w:rPr>
          <w:rFonts w:asciiTheme="minorHAnsi" w:hAnsiTheme="minorHAnsi" w:cs="Arial"/>
          <w:sz w:val="22"/>
          <w:szCs w:val="22"/>
        </w:rPr>
        <w:t>Organisations</w:t>
      </w:r>
      <w:proofErr w:type="spellEnd"/>
      <w:r w:rsidRPr="00A90053">
        <w:rPr>
          <w:rFonts w:asciiTheme="minorHAnsi" w:hAnsiTheme="minorHAnsi" w:cs="Arial"/>
          <w:sz w:val="22"/>
          <w:szCs w:val="22"/>
        </w:rPr>
        <w:t xml:space="preserve"> face fundamental policy barriers to working together on STPs; existing accountability arrangements focus on individual rather than collective performance.</w:t>
      </w:r>
    </w:p>
    <w:p w:rsidR="000F22EB" w:rsidRDefault="000F22EB" w:rsidP="00A90053">
      <w:pPr>
        <w:jc w:val="both"/>
        <w:rPr>
          <w:rFonts w:asciiTheme="minorHAnsi" w:hAnsiTheme="minorHAnsi" w:cs="Arial"/>
          <w:b/>
          <w:sz w:val="22"/>
          <w:szCs w:val="22"/>
        </w:rPr>
      </w:pPr>
    </w:p>
    <w:p w:rsidR="00A90053" w:rsidRPr="00A90053" w:rsidRDefault="00A90053" w:rsidP="00A90053">
      <w:pPr>
        <w:jc w:val="both"/>
        <w:rPr>
          <w:rFonts w:asciiTheme="minorHAnsi" w:hAnsiTheme="minorHAnsi" w:cs="Arial"/>
          <w:b/>
          <w:sz w:val="22"/>
          <w:szCs w:val="22"/>
        </w:rPr>
      </w:pPr>
      <w:r w:rsidRPr="00A90053">
        <w:rPr>
          <w:rFonts w:asciiTheme="minorHAnsi" w:hAnsiTheme="minorHAnsi" w:cs="Arial"/>
          <w:b/>
          <w:sz w:val="22"/>
          <w:szCs w:val="22"/>
        </w:rPr>
        <w:t>Policy implications</w:t>
      </w:r>
    </w:p>
    <w:p w:rsidR="00A90053" w:rsidRPr="00A90053" w:rsidRDefault="00A90053" w:rsidP="00A90053">
      <w:pPr>
        <w:jc w:val="both"/>
        <w:rPr>
          <w:rFonts w:asciiTheme="minorHAnsi" w:hAnsiTheme="minorHAnsi" w:cs="Arial"/>
          <w:b/>
          <w:sz w:val="22"/>
          <w:szCs w:val="22"/>
        </w:rPr>
      </w:pPr>
      <w:r w:rsidRPr="00A90053">
        <w:rPr>
          <w:rFonts w:asciiTheme="minorHAnsi" w:hAnsiTheme="minorHAnsi" w:cs="Arial"/>
          <w:sz w:val="22"/>
          <w:szCs w:val="22"/>
        </w:rPr>
        <w:t>Based on these findings, the report makes a number of recommendations for the future of the STP process. It argues that STPs offer the best hope to improve health and care services despite having been beset by problems so far, and calls for a need to:</w:t>
      </w:r>
    </w:p>
    <w:p w:rsidR="00A90053" w:rsidRPr="00A90053" w:rsidRDefault="00A90053" w:rsidP="00A90053">
      <w:pPr>
        <w:pStyle w:val="ListParagraph"/>
        <w:numPr>
          <w:ilvl w:val="0"/>
          <w:numId w:val="30"/>
        </w:numPr>
        <w:jc w:val="both"/>
        <w:rPr>
          <w:rFonts w:asciiTheme="minorHAnsi" w:hAnsiTheme="minorHAnsi" w:cs="Arial"/>
          <w:sz w:val="22"/>
          <w:szCs w:val="22"/>
        </w:rPr>
      </w:pPr>
      <w:r w:rsidRPr="00A90053">
        <w:rPr>
          <w:rFonts w:asciiTheme="minorHAnsi" w:hAnsiTheme="minorHAnsi" w:cs="Arial"/>
          <w:sz w:val="22"/>
          <w:szCs w:val="22"/>
        </w:rPr>
        <w:t>secure the meaningful involvement of patients and the public in the plans, alongside clinicians, other frontline staff and local authorities</w:t>
      </w:r>
    </w:p>
    <w:p w:rsidR="00A90053" w:rsidRPr="00A90053" w:rsidRDefault="00A90053" w:rsidP="00A90053">
      <w:pPr>
        <w:pStyle w:val="ListParagraph"/>
        <w:numPr>
          <w:ilvl w:val="0"/>
          <w:numId w:val="30"/>
        </w:numPr>
        <w:jc w:val="both"/>
        <w:rPr>
          <w:rFonts w:asciiTheme="minorHAnsi" w:hAnsiTheme="minorHAnsi" w:cs="Arial"/>
          <w:sz w:val="22"/>
          <w:szCs w:val="22"/>
        </w:rPr>
      </w:pPr>
      <w:r w:rsidRPr="00A90053">
        <w:rPr>
          <w:rFonts w:asciiTheme="minorHAnsi" w:hAnsiTheme="minorHAnsi" w:cs="Arial"/>
          <w:sz w:val="22"/>
          <w:szCs w:val="22"/>
        </w:rPr>
        <w:t xml:space="preserve">develop governance arrangements that allow </w:t>
      </w:r>
      <w:proofErr w:type="spellStart"/>
      <w:r w:rsidRPr="00A90053">
        <w:rPr>
          <w:rFonts w:asciiTheme="minorHAnsi" w:hAnsiTheme="minorHAnsi" w:cs="Arial"/>
          <w:sz w:val="22"/>
          <w:szCs w:val="22"/>
        </w:rPr>
        <w:t>organisations</w:t>
      </w:r>
      <w:proofErr w:type="spellEnd"/>
      <w:r w:rsidRPr="00A90053">
        <w:rPr>
          <w:rFonts w:asciiTheme="minorHAnsi" w:hAnsiTheme="minorHAnsi" w:cs="Arial"/>
          <w:sz w:val="22"/>
          <w:szCs w:val="22"/>
        </w:rPr>
        <w:t xml:space="preserve"> to make collective decisions and share accountability</w:t>
      </w:r>
    </w:p>
    <w:p w:rsidR="00A90053" w:rsidRPr="00A90053" w:rsidRDefault="00A90053" w:rsidP="00A90053">
      <w:pPr>
        <w:pStyle w:val="ListParagraph"/>
        <w:numPr>
          <w:ilvl w:val="0"/>
          <w:numId w:val="30"/>
        </w:numPr>
        <w:jc w:val="both"/>
        <w:rPr>
          <w:rFonts w:asciiTheme="minorHAnsi" w:hAnsiTheme="minorHAnsi" w:cs="Arial"/>
          <w:sz w:val="22"/>
          <w:szCs w:val="22"/>
        </w:rPr>
      </w:pPr>
      <w:r w:rsidRPr="00A90053">
        <w:rPr>
          <w:rFonts w:asciiTheme="minorHAnsi" w:hAnsiTheme="minorHAnsi" w:cs="Arial"/>
          <w:sz w:val="22"/>
          <w:szCs w:val="22"/>
        </w:rPr>
        <w:t>improve national co-ordination and leadership of the STP process</w:t>
      </w:r>
    </w:p>
    <w:p w:rsidR="00A90053" w:rsidRPr="00A90053" w:rsidRDefault="00A90053" w:rsidP="00A90053">
      <w:pPr>
        <w:pStyle w:val="ListParagraph"/>
        <w:numPr>
          <w:ilvl w:val="0"/>
          <w:numId w:val="30"/>
        </w:numPr>
        <w:jc w:val="both"/>
        <w:rPr>
          <w:rFonts w:asciiTheme="minorHAnsi" w:hAnsiTheme="minorHAnsi" w:cs="Arial"/>
          <w:sz w:val="22"/>
          <w:szCs w:val="22"/>
        </w:rPr>
      </w:pPr>
      <w:r w:rsidRPr="00A90053">
        <w:rPr>
          <w:rFonts w:asciiTheme="minorHAnsi" w:hAnsiTheme="minorHAnsi" w:cs="Arial"/>
          <w:sz w:val="22"/>
          <w:szCs w:val="22"/>
        </w:rPr>
        <w:t>‘stress-test’ STPs to ensure that the assumptions underpinning them are credible and the changes they describe can be delivered</w:t>
      </w:r>
    </w:p>
    <w:p w:rsidR="00A531E9" w:rsidRPr="00A90053" w:rsidRDefault="00A90053" w:rsidP="00A90053">
      <w:pPr>
        <w:pStyle w:val="ListParagraph"/>
        <w:numPr>
          <w:ilvl w:val="0"/>
          <w:numId w:val="30"/>
        </w:numPr>
        <w:jc w:val="both"/>
        <w:rPr>
          <w:rFonts w:asciiTheme="minorHAnsi" w:hAnsiTheme="minorHAnsi" w:cs="Arial"/>
          <w:sz w:val="22"/>
          <w:szCs w:val="22"/>
        </w:rPr>
      </w:pPr>
      <w:r w:rsidRPr="00A90053">
        <w:rPr>
          <w:rFonts w:asciiTheme="minorHAnsi" w:hAnsiTheme="minorHAnsi" w:cs="Arial"/>
          <w:sz w:val="22"/>
          <w:szCs w:val="22"/>
        </w:rPr>
        <w:t>focus on the skills and resources needed to implement STPs, as well as the cultural aspects of making change happen</w:t>
      </w:r>
    </w:p>
    <w:p w:rsidR="00A90053" w:rsidRPr="00580F22" w:rsidRDefault="00527D01" w:rsidP="00A90053">
      <w:pPr>
        <w:jc w:val="both"/>
        <w:rPr>
          <w:rFonts w:asciiTheme="minorHAnsi" w:hAnsiTheme="minorHAnsi" w:cs="Arial"/>
          <w:sz w:val="22"/>
          <w:szCs w:val="22"/>
        </w:rPr>
      </w:pPr>
      <w:hyperlink r:id="rId9" w:history="1">
        <w:r w:rsidR="00A90053" w:rsidRPr="00580F22">
          <w:rPr>
            <w:rStyle w:val="Hyperlink"/>
            <w:rFonts w:asciiTheme="minorHAnsi" w:hAnsiTheme="minorHAnsi" w:cs="Arial"/>
            <w:sz w:val="22"/>
            <w:szCs w:val="22"/>
          </w:rPr>
          <w:t>https://www.kingsfund.org.uk/publications/stps-in-the-nhs</w:t>
        </w:r>
      </w:hyperlink>
      <w:r w:rsidR="00A90053" w:rsidRPr="00580F22">
        <w:rPr>
          <w:rFonts w:asciiTheme="minorHAnsi" w:hAnsiTheme="minorHAnsi" w:cs="Arial"/>
          <w:sz w:val="22"/>
          <w:szCs w:val="22"/>
        </w:rPr>
        <w:t>?</w:t>
      </w:r>
    </w:p>
    <w:p w:rsidR="00836C23" w:rsidRPr="00836C23" w:rsidRDefault="00836C23" w:rsidP="00A90053">
      <w:pPr>
        <w:jc w:val="both"/>
        <w:rPr>
          <w:rFonts w:asciiTheme="minorHAnsi" w:hAnsiTheme="minorHAnsi" w:cs="Arial"/>
          <w:b/>
          <w:i/>
          <w:sz w:val="22"/>
          <w:szCs w:val="22"/>
        </w:rPr>
      </w:pPr>
      <w:r>
        <w:rPr>
          <w:rFonts w:asciiTheme="minorHAnsi" w:hAnsiTheme="minorHAnsi" w:cs="Arial"/>
          <w:b/>
          <w:i/>
          <w:sz w:val="22"/>
          <w:szCs w:val="22"/>
        </w:rPr>
        <w:t xml:space="preserve">OH position:  </w:t>
      </w:r>
      <w:r w:rsidRPr="00836C23">
        <w:rPr>
          <w:rFonts w:asciiTheme="minorHAnsi" w:hAnsiTheme="minorHAnsi" w:cs="Arial"/>
          <w:b/>
          <w:i/>
          <w:sz w:val="22"/>
          <w:szCs w:val="22"/>
        </w:rPr>
        <w:t xml:space="preserve">The Chief Executive continues to appraise the Board monthly on developments with the STP and consultation plans in accordance with the </w:t>
      </w:r>
      <w:r w:rsidR="008334D1">
        <w:rPr>
          <w:rFonts w:asciiTheme="minorHAnsi" w:hAnsiTheme="minorHAnsi" w:cs="Arial"/>
          <w:b/>
          <w:i/>
          <w:sz w:val="22"/>
          <w:szCs w:val="22"/>
        </w:rPr>
        <w:t>Pre Consultation Business Case</w:t>
      </w:r>
      <w:r w:rsidRPr="00836C23">
        <w:rPr>
          <w:rFonts w:asciiTheme="minorHAnsi" w:hAnsiTheme="minorHAnsi" w:cs="Arial"/>
          <w:b/>
          <w:i/>
          <w:sz w:val="22"/>
          <w:szCs w:val="22"/>
        </w:rPr>
        <w:t>.</w:t>
      </w:r>
    </w:p>
    <w:p w:rsidR="00300656" w:rsidRDefault="00300656" w:rsidP="00A90053">
      <w:pPr>
        <w:jc w:val="both"/>
        <w:rPr>
          <w:rFonts w:asciiTheme="minorHAnsi" w:hAnsiTheme="minorHAnsi" w:cs="Arial"/>
          <w:b/>
          <w:sz w:val="22"/>
          <w:szCs w:val="22"/>
        </w:rPr>
      </w:pPr>
    </w:p>
    <w:p w:rsidR="00A90053" w:rsidRDefault="00300656" w:rsidP="00A90053">
      <w:pPr>
        <w:jc w:val="both"/>
        <w:rPr>
          <w:rFonts w:asciiTheme="minorHAnsi" w:hAnsiTheme="minorHAnsi" w:cs="Arial"/>
          <w:b/>
          <w:sz w:val="22"/>
          <w:szCs w:val="22"/>
        </w:rPr>
      </w:pPr>
      <w:r>
        <w:rPr>
          <w:rFonts w:asciiTheme="minorHAnsi" w:hAnsiTheme="minorHAnsi" w:cs="Arial"/>
          <w:b/>
          <w:sz w:val="22"/>
          <w:szCs w:val="22"/>
        </w:rPr>
        <w:t xml:space="preserve">2.2 </w:t>
      </w:r>
      <w:r w:rsidR="00A90053">
        <w:rPr>
          <w:rFonts w:asciiTheme="minorHAnsi" w:hAnsiTheme="minorHAnsi" w:cs="Arial"/>
          <w:b/>
          <w:sz w:val="22"/>
          <w:szCs w:val="22"/>
        </w:rPr>
        <w:t>The King’s Fund Quarterly Monitoring Report</w:t>
      </w:r>
    </w:p>
    <w:p w:rsidR="00A90053" w:rsidRDefault="00A55DE0" w:rsidP="00A55DE0">
      <w:pPr>
        <w:jc w:val="both"/>
        <w:rPr>
          <w:rFonts w:asciiTheme="minorHAnsi" w:hAnsiTheme="minorHAnsi" w:cs="Arial"/>
          <w:sz w:val="22"/>
          <w:szCs w:val="22"/>
        </w:rPr>
      </w:pPr>
      <w:r w:rsidRPr="00A55DE0">
        <w:rPr>
          <w:rFonts w:asciiTheme="minorHAnsi" w:hAnsiTheme="minorHAnsi" w:cs="Arial"/>
          <w:sz w:val="22"/>
          <w:szCs w:val="22"/>
        </w:rPr>
        <w:t xml:space="preserve">The King’s Fund </w:t>
      </w:r>
      <w:r w:rsidR="007F624F">
        <w:rPr>
          <w:rFonts w:asciiTheme="minorHAnsi" w:hAnsiTheme="minorHAnsi" w:cs="Arial"/>
          <w:sz w:val="22"/>
          <w:szCs w:val="22"/>
        </w:rPr>
        <w:t xml:space="preserve">has </w:t>
      </w:r>
      <w:r>
        <w:rPr>
          <w:rFonts w:asciiTheme="minorHAnsi" w:hAnsiTheme="minorHAnsi" w:cs="Arial"/>
          <w:sz w:val="22"/>
          <w:szCs w:val="22"/>
        </w:rPr>
        <w:t>published its 21st</w:t>
      </w:r>
      <w:r w:rsidRPr="00A55DE0">
        <w:rPr>
          <w:rFonts w:asciiTheme="minorHAnsi" w:hAnsiTheme="minorHAnsi" w:cs="Arial"/>
          <w:sz w:val="22"/>
          <w:szCs w:val="22"/>
        </w:rPr>
        <w:t xml:space="preserve"> quarterly monit</w:t>
      </w:r>
      <w:r w:rsidR="007F624F">
        <w:rPr>
          <w:rFonts w:asciiTheme="minorHAnsi" w:hAnsiTheme="minorHAnsi" w:cs="Arial"/>
          <w:sz w:val="22"/>
          <w:szCs w:val="22"/>
        </w:rPr>
        <w:t xml:space="preserve">oring report (QMR) </w:t>
      </w:r>
      <w:r w:rsidRPr="00A55DE0">
        <w:rPr>
          <w:rFonts w:asciiTheme="minorHAnsi" w:hAnsiTheme="minorHAnsi" w:cs="Arial"/>
          <w:sz w:val="22"/>
          <w:szCs w:val="22"/>
        </w:rPr>
        <w:t xml:space="preserve">as part of its work to track, </w:t>
      </w:r>
      <w:proofErr w:type="spellStart"/>
      <w:r w:rsidRPr="00A55DE0">
        <w:rPr>
          <w:rFonts w:asciiTheme="minorHAnsi" w:hAnsiTheme="minorHAnsi" w:cs="Arial"/>
          <w:sz w:val="22"/>
          <w:szCs w:val="22"/>
        </w:rPr>
        <w:t>analyse</w:t>
      </w:r>
      <w:proofErr w:type="spellEnd"/>
      <w:r w:rsidRPr="00A55DE0">
        <w:rPr>
          <w:rFonts w:asciiTheme="minorHAnsi" w:hAnsiTheme="minorHAnsi" w:cs="Arial"/>
          <w:sz w:val="22"/>
          <w:szCs w:val="22"/>
        </w:rPr>
        <w:t xml:space="preserve"> and comment on the chan</w:t>
      </w:r>
      <w:r>
        <w:rPr>
          <w:rFonts w:asciiTheme="minorHAnsi" w:hAnsiTheme="minorHAnsi" w:cs="Arial"/>
          <w:sz w:val="22"/>
          <w:szCs w:val="22"/>
        </w:rPr>
        <w:t>ges and c</w:t>
      </w:r>
      <w:r w:rsidR="007F624F">
        <w:rPr>
          <w:rFonts w:asciiTheme="minorHAnsi" w:hAnsiTheme="minorHAnsi" w:cs="Arial"/>
          <w:sz w:val="22"/>
          <w:szCs w:val="22"/>
        </w:rPr>
        <w:t xml:space="preserve">hallenges the healthcare system is facing. </w:t>
      </w:r>
      <w:r w:rsidRPr="00A55DE0">
        <w:rPr>
          <w:rFonts w:asciiTheme="minorHAnsi" w:hAnsiTheme="minorHAnsi" w:cs="Arial"/>
          <w:sz w:val="22"/>
          <w:szCs w:val="22"/>
        </w:rPr>
        <w:t xml:space="preserve">It provides an update on how the NHS is coping as it continues to grapple with productivity and reform challenges under continued financial pressure. For </w:t>
      </w:r>
      <w:r w:rsidR="007F624F">
        <w:rPr>
          <w:rFonts w:asciiTheme="minorHAnsi" w:hAnsiTheme="minorHAnsi" w:cs="Arial"/>
          <w:sz w:val="22"/>
          <w:szCs w:val="22"/>
        </w:rPr>
        <w:t xml:space="preserve">the first time </w:t>
      </w:r>
      <w:r w:rsidRPr="00A55DE0">
        <w:rPr>
          <w:rFonts w:asciiTheme="minorHAnsi" w:hAnsiTheme="minorHAnsi" w:cs="Arial"/>
          <w:sz w:val="22"/>
          <w:szCs w:val="22"/>
        </w:rPr>
        <w:t xml:space="preserve">general practice </w:t>
      </w:r>
      <w:r w:rsidR="007F624F">
        <w:rPr>
          <w:rFonts w:asciiTheme="minorHAnsi" w:hAnsiTheme="minorHAnsi" w:cs="Arial"/>
          <w:sz w:val="22"/>
          <w:szCs w:val="22"/>
        </w:rPr>
        <w:t xml:space="preserve">is included </w:t>
      </w:r>
      <w:r w:rsidRPr="00A55DE0">
        <w:rPr>
          <w:rFonts w:asciiTheme="minorHAnsi" w:hAnsiTheme="minorHAnsi" w:cs="Arial"/>
          <w:sz w:val="22"/>
          <w:szCs w:val="22"/>
        </w:rPr>
        <w:t>in the report.</w:t>
      </w:r>
      <w:r w:rsidR="007F624F">
        <w:rPr>
          <w:rFonts w:asciiTheme="minorHAnsi" w:hAnsiTheme="minorHAnsi" w:cs="Arial"/>
          <w:sz w:val="22"/>
          <w:szCs w:val="22"/>
        </w:rPr>
        <w:t xml:space="preserve"> </w:t>
      </w:r>
      <w:r w:rsidRPr="007F624F">
        <w:rPr>
          <w:rFonts w:asciiTheme="minorHAnsi" w:hAnsiTheme="minorHAnsi" w:cs="Arial"/>
          <w:sz w:val="22"/>
          <w:szCs w:val="22"/>
        </w:rPr>
        <w:t xml:space="preserve">The QMR combines publicly available data on selected NHS performance measures with views from NHS finance directors and clinical commissioning group (CCG) finance leads. </w:t>
      </w:r>
      <w:r w:rsidR="00300656">
        <w:rPr>
          <w:rFonts w:asciiTheme="minorHAnsi" w:hAnsiTheme="minorHAnsi" w:cs="Arial"/>
          <w:sz w:val="22"/>
          <w:szCs w:val="22"/>
        </w:rPr>
        <w:t>The report includes analysis of:</w:t>
      </w:r>
    </w:p>
    <w:p w:rsidR="00300656" w:rsidRPr="00300656" w:rsidRDefault="00300656" w:rsidP="00300656">
      <w:pPr>
        <w:pStyle w:val="ListParagraph"/>
        <w:numPr>
          <w:ilvl w:val="0"/>
          <w:numId w:val="31"/>
        </w:numPr>
        <w:jc w:val="both"/>
        <w:rPr>
          <w:rFonts w:asciiTheme="minorHAnsi" w:hAnsiTheme="minorHAnsi" w:cs="Arial"/>
          <w:sz w:val="22"/>
          <w:szCs w:val="22"/>
        </w:rPr>
      </w:pPr>
      <w:r w:rsidRPr="00300656">
        <w:rPr>
          <w:rFonts w:asciiTheme="minorHAnsi" w:hAnsiTheme="minorHAnsi" w:cs="Arial"/>
          <w:sz w:val="22"/>
          <w:szCs w:val="22"/>
        </w:rPr>
        <w:t>The Sustainability and Transformation Fund</w:t>
      </w:r>
    </w:p>
    <w:p w:rsidR="00300656" w:rsidRPr="00300656" w:rsidRDefault="00300656" w:rsidP="00300656">
      <w:pPr>
        <w:pStyle w:val="ListParagraph"/>
        <w:numPr>
          <w:ilvl w:val="0"/>
          <w:numId w:val="31"/>
        </w:numPr>
        <w:jc w:val="both"/>
        <w:rPr>
          <w:rFonts w:asciiTheme="minorHAnsi" w:hAnsiTheme="minorHAnsi" w:cs="Arial"/>
          <w:sz w:val="22"/>
          <w:szCs w:val="22"/>
        </w:rPr>
      </w:pPr>
      <w:r w:rsidRPr="00300656">
        <w:rPr>
          <w:rFonts w:asciiTheme="minorHAnsi" w:hAnsiTheme="minorHAnsi" w:cs="Arial"/>
          <w:sz w:val="22"/>
          <w:szCs w:val="22"/>
        </w:rPr>
        <w:t>Control totals</w:t>
      </w:r>
    </w:p>
    <w:p w:rsidR="00300656" w:rsidRPr="00300656" w:rsidRDefault="00300656" w:rsidP="00300656">
      <w:pPr>
        <w:pStyle w:val="ListParagraph"/>
        <w:numPr>
          <w:ilvl w:val="0"/>
          <w:numId w:val="31"/>
        </w:numPr>
        <w:jc w:val="both"/>
        <w:rPr>
          <w:rFonts w:asciiTheme="minorHAnsi" w:hAnsiTheme="minorHAnsi" w:cs="Arial"/>
          <w:sz w:val="22"/>
          <w:szCs w:val="22"/>
        </w:rPr>
      </w:pPr>
      <w:r w:rsidRPr="00300656">
        <w:rPr>
          <w:rFonts w:asciiTheme="minorHAnsi" w:hAnsiTheme="minorHAnsi" w:cs="Arial"/>
          <w:sz w:val="22"/>
          <w:szCs w:val="22"/>
        </w:rPr>
        <w:t>Meeting finance and performance targets</w:t>
      </w:r>
    </w:p>
    <w:p w:rsidR="00300656" w:rsidRPr="00300656" w:rsidRDefault="00300656" w:rsidP="00300656">
      <w:pPr>
        <w:pStyle w:val="ListParagraph"/>
        <w:numPr>
          <w:ilvl w:val="0"/>
          <w:numId w:val="31"/>
        </w:numPr>
        <w:jc w:val="both"/>
        <w:rPr>
          <w:rFonts w:asciiTheme="minorHAnsi" w:hAnsiTheme="minorHAnsi" w:cs="Arial"/>
          <w:sz w:val="22"/>
          <w:szCs w:val="22"/>
        </w:rPr>
      </w:pPr>
      <w:r w:rsidRPr="00300656">
        <w:rPr>
          <w:rFonts w:asciiTheme="minorHAnsi" w:hAnsiTheme="minorHAnsi" w:cs="Arial"/>
          <w:sz w:val="22"/>
          <w:szCs w:val="22"/>
        </w:rPr>
        <w:t>Commissioners</w:t>
      </w:r>
    </w:p>
    <w:p w:rsidR="00300656" w:rsidRPr="00300656" w:rsidRDefault="00300656" w:rsidP="00300656">
      <w:pPr>
        <w:pStyle w:val="ListParagraph"/>
        <w:numPr>
          <w:ilvl w:val="0"/>
          <w:numId w:val="31"/>
        </w:numPr>
        <w:jc w:val="both"/>
        <w:rPr>
          <w:rFonts w:asciiTheme="minorHAnsi" w:hAnsiTheme="minorHAnsi" w:cs="Arial"/>
          <w:sz w:val="22"/>
          <w:szCs w:val="22"/>
        </w:rPr>
      </w:pPr>
      <w:r w:rsidRPr="00300656">
        <w:rPr>
          <w:rFonts w:asciiTheme="minorHAnsi" w:hAnsiTheme="minorHAnsi" w:cs="Arial"/>
          <w:sz w:val="22"/>
          <w:szCs w:val="22"/>
        </w:rPr>
        <w:t>Latest forecasts from NHS Improvement and NHS England</w:t>
      </w:r>
    </w:p>
    <w:p w:rsidR="00EF6251" w:rsidRDefault="00EF6251" w:rsidP="00300656">
      <w:pPr>
        <w:jc w:val="both"/>
        <w:rPr>
          <w:rFonts w:asciiTheme="minorHAnsi" w:hAnsiTheme="minorHAnsi" w:cs="Arial"/>
          <w:i/>
          <w:sz w:val="22"/>
          <w:szCs w:val="22"/>
        </w:rPr>
      </w:pPr>
    </w:p>
    <w:p w:rsidR="00300656" w:rsidRPr="00EF6251" w:rsidRDefault="00300656" w:rsidP="00300656">
      <w:pPr>
        <w:jc w:val="both"/>
        <w:rPr>
          <w:rFonts w:asciiTheme="minorHAnsi" w:hAnsiTheme="minorHAnsi" w:cs="Arial"/>
          <w:i/>
          <w:sz w:val="22"/>
          <w:szCs w:val="22"/>
        </w:rPr>
      </w:pPr>
      <w:r w:rsidRPr="00EF6251">
        <w:rPr>
          <w:rFonts w:asciiTheme="minorHAnsi" w:hAnsiTheme="minorHAnsi" w:cs="Arial"/>
          <w:i/>
          <w:sz w:val="22"/>
          <w:szCs w:val="22"/>
        </w:rPr>
        <w:t>How is the NHS performing?</w:t>
      </w:r>
    </w:p>
    <w:p w:rsidR="00300656" w:rsidRPr="00300656" w:rsidRDefault="00300656" w:rsidP="00300656">
      <w:pPr>
        <w:jc w:val="both"/>
        <w:rPr>
          <w:rFonts w:asciiTheme="minorHAnsi" w:hAnsiTheme="minorHAnsi" w:cs="Arial"/>
          <w:sz w:val="22"/>
          <w:szCs w:val="22"/>
        </w:rPr>
      </w:pPr>
      <w:r w:rsidRPr="00300656">
        <w:rPr>
          <w:rFonts w:asciiTheme="minorHAnsi" w:hAnsiTheme="minorHAnsi" w:cs="Arial"/>
          <w:sz w:val="22"/>
          <w:szCs w:val="22"/>
        </w:rPr>
        <w:t>Despite the introduction of the Sustainability and Transformation Fund, the financial reset and the use of a new financial `special measures’ regime, financial performance in providers continues to slide. As a result, reducing the net provider deficit to £250 million from the forecast £644 million at quarter one looks increasingly unlikely and indeed, there are greater risks it will rise rather than fall. This is despite a quarter of all trusts now reporting delays or cancellations of capital spending in order to support their finances.</w:t>
      </w:r>
    </w:p>
    <w:p w:rsidR="00612743" w:rsidRDefault="00527D01" w:rsidP="00612743">
      <w:pPr>
        <w:jc w:val="both"/>
        <w:rPr>
          <w:rFonts w:asciiTheme="minorHAnsi" w:hAnsiTheme="minorHAnsi" w:cs="Arial"/>
          <w:sz w:val="22"/>
          <w:szCs w:val="22"/>
        </w:rPr>
      </w:pPr>
      <w:hyperlink r:id="rId10" w:history="1">
        <w:r w:rsidR="00300656" w:rsidRPr="00580F22">
          <w:rPr>
            <w:rStyle w:val="Hyperlink"/>
            <w:rFonts w:asciiTheme="minorHAnsi" w:hAnsiTheme="minorHAnsi" w:cs="Arial"/>
            <w:sz w:val="22"/>
            <w:szCs w:val="22"/>
          </w:rPr>
          <w:t>http://qmr.kingsfund.org.uk/2016/21/overview</w:t>
        </w:r>
      </w:hyperlink>
    </w:p>
    <w:p w:rsidR="00836C23" w:rsidRPr="00836C23" w:rsidRDefault="00836C23" w:rsidP="00836C23">
      <w:pPr>
        <w:jc w:val="both"/>
        <w:rPr>
          <w:rFonts w:asciiTheme="minorHAnsi" w:hAnsiTheme="minorHAnsi" w:cs="Arial"/>
          <w:b/>
          <w:i/>
          <w:sz w:val="22"/>
          <w:szCs w:val="22"/>
        </w:rPr>
      </w:pPr>
      <w:r w:rsidRPr="00836C23">
        <w:rPr>
          <w:rFonts w:asciiTheme="minorHAnsi" w:hAnsiTheme="minorHAnsi" w:cs="Arial"/>
          <w:b/>
          <w:i/>
          <w:sz w:val="22"/>
          <w:szCs w:val="22"/>
        </w:rPr>
        <w:t xml:space="preserve">OH position:  The Chief Executive continues to appraise the Board monthly on developments with the STP </w:t>
      </w:r>
      <w:r w:rsidR="008334D1">
        <w:rPr>
          <w:rFonts w:asciiTheme="minorHAnsi" w:hAnsiTheme="minorHAnsi" w:cs="Arial"/>
          <w:b/>
          <w:i/>
          <w:sz w:val="22"/>
          <w:szCs w:val="22"/>
        </w:rPr>
        <w:t>and Board has undertaken detailed discussion with regard to control totals and STF funding in the context of its operational plan submission.</w:t>
      </w:r>
    </w:p>
    <w:p w:rsidR="00612743" w:rsidRDefault="00612743" w:rsidP="00612743">
      <w:pPr>
        <w:jc w:val="both"/>
        <w:rPr>
          <w:rFonts w:asciiTheme="minorHAnsi" w:hAnsiTheme="minorHAnsi" w:cs="Arial"/>
          <w:sz w:val="22"/>
          <w:szCs w:val="22"/>
        </w:rPr>
      </w:pPr>
    </w:p>
    <w:p w:rsidR="00612743" w:rsidRPr="00612743" w:rsidRDefault="00AF3A11" w:rsidP="00612743">
      <w:pPr>
        <w:jc w:val="both"/>
        <w:rPr>
          <w:rFonts w:asciiTheme="minorHAnsi" w:hAnsiTheme="minorHAnsi"/>
          <w:b/>
          <w:color w:val="242424"/>
          <w:sz w:val="22"/>
          <w:szCs w:val="22"/>
        </w:rPr>
      </w:pPr>
      <w:r w:rsidRPr="00612743">
        <w:rPr>
          <w:rFonts w:asciiTheme="minorHAnsi" w:hAnsiTheme="minorHAnsi"/>
          <w:b/>
          <w:color w:val="242424"/>
          <w:sz w:val="22"/>
          <w:szCs w:val="22"/>
        </w:rPr>
        <w:t>2.3 Overall Patient Experience Scores: 2016 Community Mental Health Survey update</w:t>
      </w:r>
    </w:p>
    <w:p w:rsidR="00AF3A11" w:rsidRDefault="00AF3A11" w:rsidP="000F22EB">
      <w:pPr>
        <w:jc w:val="both"/>
        <w:rPr>
          <w:rFonts w:asciiTheme="minorHAnsi" w:hAnsiTheme="minorHAnsi"/>
          <w:b/>
          <w:sz w:val="22"/>
          <w:szCs w:val="22"/>
        </w:rPr>
      </w:pPr>
      <w:r w:rsidRPr="00612743">
        <w:rPr>
          <w:rFonts w:asciiTheme="minorHAnsi" w:hAnsiTheme="minorHAnsi"/>
          <w:sz w:val="22"/>
          <w:szCs w:val="22"/>
        </w:rPr>
        <w:t xml:space="preserve">NHS England has published the latest statistical information on </w:t>
      </w:r>
      <w:hyperlink r:id="rId11" w:history="1">
        <w:r w:rsidRPr="00612743">
          <w:rPr>
            <w:rStyle w:val="Hyperlink"/>
            <w:rFonts w:asciiTheme="minorHAnsi" w:hAnsiTheme="minorHAnsi" w:cs="Arial"/>
            <w:color w:val="auto"/>
            <w:sz w:val="22"/>
            <w:szCs w:val="22"/>
            <w:u w:val="none"/>
          </w:rPr>
          <w:t>patients’ experience of mental health services in the NHS</w:t>
        </w:r>
      </w:hyperlink>
      <w:r w:rsidRPr="00612743">
        <w:rPr>
          <w:rFonts w:asciiTheme="minorHAnsi" w:hAnsiTheme="minorHAnsi"/>
          <w:sz w:val="22"/>
          <w:szCs w:val="22"/>
        </w:rPr>
        <w:t>. This is an update to include results from the 2016 Community Mental Health Survey.</w:t>
      </w:r>
      <w:r w:rsidR="000F22EB">
        <w:rPr>
          <w:rFonts w:asciiTheme="minorHAnsi" w:hAnsiTheme="minorHAnsi"/>
          <w:sz w:val="22"/>
          <w:szCs w:val="22"/>
        </w:rPr>
        <w:t xml:space="preserve">  </w:t>
      </w:r>
      <w:r w:rsidRPr="00F22AAB">
        <w:rPr>
          <w:rFonts w:asciiTheme="minorHAnsi" w:hAnsiTheme="minorHAnsi"/>
          <w:sz w:val="22"/>
          <w:szCs w:val="22"/>
        </w:rPr>
        <w:t xml:space="preserve">This survey is part of a rolling programme of NHS patient surveys overseen by the </w:t>
      </w:r>
      <w:hyperlink r:id="rId12" w:history="1">
        <w:r w:rsidRPr="00F22AAB">
          <w:rPr>
            <w:rStyle w:val="Hyperlink"/>
            <w:rFonts w:asciiTheme="minorHAnsi" w:hAnsiTheme="minorHAnsi" w:cs="Arial"/>
            <w:color w:val="auto"/>
            <w:sz w:val="22"/>
            <w:szCs w:val="22"/>
            <w:u w:val="none"/>
          </w:rPr>
          <w:t>Care Quality Commission (CQC)</w:t>
        </w:r>
      </w:hyperlink>
      <w:r w:rsidRPr="00F22AAB">
        <w:rPr>
          <w:rFonts w:asciiTheme="minorHAnsi" w:hAnsiTheme="minorHAnsi"/>
          <w:sz w:val="22"/>
          <w:szCs w:val="22"/>
        </w:rPr>
        <w:t>, which cover a range of services including outpatients, A&amp;E, children’s inpatient and day-case, maternity and adult inpatient.</w:t>
      </w:r>
    </w:p>
    <w:p w:rsidR="00836C23" w:rsidRPr="00836C23" w:rsidRDefault="00836C23" w:rsidP="00836C23">
      <w:pPr>
        <w:rPr>
          <w:lang w:val="en-GB"/>
        </w:rPr>
      </w:pPr>
    </w:p>
    <w:p w:rsidR="00AF3A11" w:rsidRDefault="00AF3A11" w:rsidP="00F22AAB">
      <w:pPr>
        <w:pStyle w:val="Heading1"/>
        <w:jc w:val="both"/>
        <w:rPr>
          <w:rFonts w:asciiTheme="minorHAnsi" w:hAnsiTheme="minorHAnsi"/>
          <w:b w:val="0"/>
          <w:sz w:val="22"/>
          <w:szCs w:val="22"/>
          <w:u w:val="none"/>
        </w:rPr>
      </w:pPr>
      <w:r w:rsidRPr="00F22AAB">
        <w:rPr>
          <w:rFonts w:asciiTheme="minorHAnsi" w:hAnsiTheme="minorHAnsi"/>
          <w:b w:val="0"/>
          <w:sz w:val="22"/>
          <w:szCs w:val="22"/>
          <w:u w:val="none"/>
        </w:rPr>
        <w:t>The 2016 survey included 58 NHS trusts in England, including combined mental health and social care trusts, Foundation Trusts and community healthcare social enterprises that provide mental health services.</w:t>
      </w:r>
      <w:r w:rsidR="00836C23">
        <w:rPr>
          <w:rFonts w:asciiTheme="minorHAnsi" w:hAnsiTheme="minorHAnsi"/>
          <w:b w:val="0"/>
          <w:sz w:val="22"/>
          <w:szCs w:val="22"/>
          <w:u w:val="none"/>
        </w:rPr>
        <w:t xml:space="preserve">  </w:t>
      </w:r>
      <w:r w:rsidRPr="00F22AAB">
        <w:rPr>
          <w:rFonts w:asciiTheme="minorHAnsi" w:hAnsiTheme="minorHAnsi"/>
          <w:b w:val="0"/>
          <w:sz w:val="22"/>
          <w:szCs w:val="22"/>
          <w:u w:val="none"/>
        </w:rPr>
        <w:t>Eligible patients were aged 18 years or over, who had received specialist care or treatment for a mental health condition in September, October or November 2015.</w:t>
      </w:r>
      <w:r w:rsidR="00836C23">
        <w:rPr>
          <w:rFonts w:asciiTheme="minorHAnsi" w:hAnsiTheme="minorHAnsi"/>
          <w:b w:val="0"/>
          <w:sz w:val="22"/>
          <w:szCs w:val="22"/>
          <w:u w:val="none"/>
        </w:rPr>
        <w:t xml:space="preserve">  </w:t>
      </w:r>
      <w:r w:rsidRPr="00F22AAB">
        <w:rPr>
          <w:rFonts w:asciiTheme="minorHAnsi" w:hAnsiTheme="minorHAnsi"/>
          <w:b w:val="0"/>
          <w:sz w:val="22"/>
          <w:szCs w:val="22"/>
          <w:u w:val="none"/>
        </w:rPr>
        <w:t>Responses were received from nearly 13,300 patients, with a national response rate of 28%.</w:t>
      </w:r>
      <w:r w:rsidR="00836C23">
        <w:rPr>
          <w:rFonts w:asciiTheme="minorHAnsi" w:hAnsiTheme="minorHAnsi"/>
          <w:b w:val="0"/>
          <w:sz w:val="22"/>
          <w:szCs w:val="22"/>
          <w:u w:val="none"/>
        </w:rPr>
        <w:t xml:space="preserve">  </w:t>
      </w:r>
      <w:r w:rsidRPr="00F22AAB">
        <w:rPr>
          <w:rFonts w:asciiTheme="minorHAnsi" w:hAnsiTheme="minorHAnsi"/>
          <w:b w:val="0"/>
          <w:sz w:val="22"/>
          <w:szCs w:val="22"/>
          <w:u w:val="none"/>
        </w:rPr>
        <w:t>The survey shows that the Overall Patient Experience Score for community mental health services increased between 2015-16 and 2016-17, up from 74.7 out of 100 to 75.2 out of 100, though this change is slight.</w:t>
      </w:r>
      <w:r w:rsidR="00836C23">
        <w:rPr>
          <w:rFonts w:asciiTheme="minorHAnsi" w:hAnsiTheme="minorHAnsi"/>
          <w:b w:val="0"/>
          <w:sz w:val="22"/>
          <w:szCs w:val="22"/>
          <w:u w:val="none"/>
        </w:rPr>
        <w:t xml:space="preserve"> </w:t>
      </w:r>
      <w:r w:rsidRPr="00F22AAB">
        <w:rPr>
          <w:rFonts w:asciiTheme="minorHAnsi" w:hAnsiTheme="minorHAnsi"/>
          <w:b w:val="0"/>
          <w:sz w:val="22"/>
          <w:szCs w:val="22"/>
          <w:u w:val="none"/>
        </w:rPr>
        <w:t>On average, a score of 60 suggests patients found the service ‘good’ and a score of at least 80 suggests patients found the service ‘very good’.</w:t>
      </w:r>
    </w:p>
    <w:p w:rsidR="00836C23" w:rsidRPr="00836C23" w:rsidRDefault="00836C23" w:rsidP="00836C23">
      <w:pPr>
        <w:rPr>
          <w:lang w:val="en-GB"/>
        </w:rPr>
      </w:pPr>
    </w:p>
    <w:p w:rsidR="00AF3A11" w:rsidRPr="00F22AAB" w:rsidRDefault="00AF3A11" w:rsidP="00F22AAB">
      <w:pPr>
        <w:pStyle w:val="Heading1"/>
        <w:jc w:val="both"/>
        <w:rPr>
          <w:rFonts w:asciiTheme="minorHAnsi" w:hAnsiTheme="minorHAnsi"/>
          <w:b w:val="0"/>
          <w:sz w:val="22"/>
          <w:szCs w:val="22"/>
          <w:u w:val="none"/>
        </w:rPr>
      </w:pPr>
      <w:r w:rsidRPr="00F22AAB">
        <w:rPr>
          <w:rFonts w:asciiTheme="minorHAnsi" w:hAnsiTheme="minorHAnsi"/>
          <w:b w:val="0"/>
          <w:bCs/>
          <w:sz w:val="22"/>
          <w:szCs w:val="22"/>
          <w:u w:val="none"/>
        </w:rPr>
        <w:t>National Clinical Director for Mental Health Tim Kendall welcomed the survey.  He said</w:t>
      </w:r>
      <w:r w:rsidRPr="00F22AAB">
        <w:rPr>
          <w:rFonts w:asciiTheme="minorHAnsi" w:hAnsiTheme="minorHAnsi"/>
          <w:b w:val="0"/>
          <w:sz w:val="22"/>
          <w:szCs w:val="22"/>
          <w:u w:val="none"/>
        </w:rPr>
        <w:t>: “I am very pleased that we are doing very well in a number of important areas. For example, more than 9 in 10 (93%) service users say the person or people they saw listened carefully to them; and the majority (89%) of service users say they were given enough time to discuss their needs and treatment. And overall, two-thirds of service users rate their experience as very good. In some areas, such as crisis care, we still have a lot to do. Much of the work we are now focussing on in the Five Year Forward View for Mental Health is aimed to improve patient experience and to get timely access to high quality services; and for people in crisis this is now a major priority for me and the team over the next few years.”</w:t>
      </w:r>
    </w:p>
    <w:p w:rsidR="00580F22" w:rsidRPr="00580F22" w:rsidRDefault="00527D01" w:rsidP="00580F22">
      <w:pPr>
        <w:rPr>
          <w:rFonts w:asciiTheme="minorHAnsi" w:hAnsiTheme="minorHAnsi"/>
          <w:sz w:val="22"/>
          <w:szCs w:val="22"/>
          <w:lang w:val="en-GB"/>
        </w:rPr>
      </w:pPr>
      <w:hyperlink r:id="rId13" w:history="1">
        <w:r w:rsidR="00580F22" w:rsidRPr="00580F22">
          <w:rPr>
            <w:rStyle w:val="Hyperlink"/>
            <w:rFonts w:asciiTheme="minorHAnsi" w:hAnsiTheme="minorHAnsi"/>
            <w:sz w:val="22"/>
            <w:szCs w:val="22"/>
            <w:lang w:val="en-GB"/>
          </w:rPr>
          <w:t>https://www.england.nhs.uk/mentalhealth/2016/11/15/overall-patient-experience-scores/</w:t>
        </w:r>
      </w:hyperlink>
    </w:p>
    <w:p w:rsidR="00580F22" w:rsidRPr="00580F22" w:rsidRDefault="00527D01" w:rsidP="00580F22">
      <w:pPr>
        <w:rPr>
          <w:rFonts w:asciiTheme="minorHAnsi" w:hAnsiTheme="minorHAnsi"/>
          <w:sz w:val="22"/>
          <w:szCs w:val="22"/>
          <w:lang w:val="en-GB"/>
        </w:rPr>
      </w:pPr>
      <w:hyperlink r:id="rId14" w:history="1">
        <w:r w:rsidR="00580F22" w:rsidRPr="00580F22">
          <w:rPr>
            <w:rStyle w:val="Hyperlink"/>
            <w:rFonts w:asciiTheme="minorHAnsi" w:hAnsiTheme="minorHAnsi"/>
            <w:sz w:val="22"/>
            <w:szCs w:val="22"/>
            <w:lang w:val="en-GB"/>
          </w:rPr>
          <w:t>http://www.cqc.org.uk/content/community-mental-health-survey-2016</w:t>
        </w:r>
      </w:hyperlink>
    </w:p>
    <w:p w:rsidR="004A4C80" w:rsidRDefault="004A4C80" w:rsidP="00580F22">
      <w:pPr>
        <w:rPr>
          <w:rFonts w:asciiTheme="minorHAnsi" w:hAnsiTheme="minorHAnsi"/>
          <w:b/>
          <w:i/>
          <w:sz w:val="22"/>
          <w:szCs w:val="22"/>
        </w:rPr>
      </w:pPr>
      <w:r w:rsidRPr="004A4C80">
        <w:rPr>
          <w:rFonts w:asciiTheme="minorHAnsi" w:hAnsiTheme="minorHAnsi"/>
          <w:b/>
          <w:i/>
          <w:sz w:val="22"/>
          <w:szCs w:val="22"/>
          <w:lang w:val="en-GB"/>
        </w:rPr>
        <w:t xml:space="preserve">OH Position: </w:t>
      </w:r>
      <w:r w:rsidRPr="004A4C80">
        <w:rPr>
          <w:rFonts w:asciiTheme="minorHAnsi" w:hAnsiTheme="minorHAnsi"/>
          <w:b/>
          <w:i/>
          <w:sz w:val="22"/>
          <w:szCs w:val="22"/>
        </w:rPr>
        <w:t xml:space="preserve">The provisional results from the national survey were shared </w:t>
      </w:r>
      <w:r>
        <w:rPr>
          <w:rFonts w:asciiTheme="minorHAnsi" w:hAnsiTheme="minorHAnsi"/>
          <w:b/>
          <w:i/>
          <w:sz w:val="22"/>
          <w:szCs w:val="22"/>
        </w:rPr>
        <w:t xml:space="preserve">along </w:t>
      </w:r>
      <w:r w:rsidRPr="004A4C80">
        <w:rPr>
          <w:rFonts w:asciiTheme="minorHAnsi" w:hAnsiTheme="minorHAnsi"/>
          <w:b/>
          <w:i/>
          <w:sz w:val="22"/>
          <w:szCs w:val="22"/>
        </w:rPr>
        <w:t xml:space="preserve">with </w:t>
      </w:r>
      <w:r>
        <w:rPr>
          <w:rFonts w:asciiTheme="minorHAnsi" w:hAnsiTheme="minorHAnsi"/>
          <w:b/>
          <w:i/>
          <w:sz w:val="22"/>
          <w:szCs w:val="22"/>
        </w:rPr>
        <w:t xml:space="preserve">details of the </w:t>
      </w:r>
      <w:r w:rsidRPr="004A4C80">
        <w:rPr>
          <w:rFonts w:asciiTheme="minorHAnsi" w:hAnsiTheme="minorHAnsi"/>
          <w:b/>
          <w:i/>
          <w:sz w:val="22"/>
          <w:szCs w:val="22"/>
        </w:rPr>
        <w:t>actions being taken in the patient experience and involvement qu</w:t>
      </w:r>
      <w:r>
        <w:rPr>
          <w:rFonts w:asciiTheme="minorHAnsi" w:hAnsiTheme="minorHAnsi"/>
          <w:b/>
          <w:i/>
          <w:sz w:val="22"/>
          <w:szCs w:val="22"/>
        </w:rPr>
        <w:t xml:space="preserve">ality report presented to </w:t>
      </w:r>
      <w:r w:rsidRPr="004A4C80">
        <w:rPr>
          <w:rFonts w:asciiTheme="minorHAnsi" w:hAnsiTheme="minorHAnsi"/>
          <w:b/>
          <w:i/>
          <w:sz w:val="22"/>
          <w:szCs w:val="22"/>
        </w:rPr>
        <w:t>Board in Oct</w:t>
      </w:r>
      <w:r>
        <w:rPr>
          <w:rFonts w:asciiTheme="minorHAnsi" w:hAnsiTheme="minorHAnsi"/>
          <w:b/>
          <w:i/>
          <w:sz w:val="22"/>
          <w:szCs w:val="22"/>
        </w:rPr>
        <w:t>ober</w:t>
      </w:r>
      <w:r w:rsidRPr="004A4C80">
        <w:rPr>
          <w:rFonts w:asciiTheme="minorHAnsi" w:hAnsiTheme="minorHAnsi"/>
          <w:b/>
          <w:i/>
          <w:sz w:val="22"/>
          <w:szCs w:val="22"/>
        </w:rPr>
        <w:t xml:space="preserve"> 2016. The final results were published on 15</w:t>
      </w:r>
      <w:r w:rsidRPr="004A4C80">
        <w:rPr>
          <w:rFonts w:asciiTheme="minorHAnsi" w:hAnsiTheme="minorHAnsi"/>
          <w:b/>
          <w:i/>
          <w:sz w:val="22"/>
          <w:szCs w:val="22"/>
          <w:vertAlign w:val="superscript"/>
        </w:rPr>
        <w:t>th</w:t>
      </w:r>
      <w:r w:rsidRPr="004A4C80">
        <w:rPr>
          <w:rFonts w:asciiTheme="minorHAnsi" w:hAnsiTheme="minorHAnsi"/>
          <w:b/>
          <w:i/>
          <w:sz w:val="22"/>
          <w:szCs w:val="22"/>
        </w:rPr>
        <w:t xml:space="preserve"> Nov 2016</w:t>
      </w:r>
      <w:r>
        <w:rPr>
          <w:rFonts w:asciiTheme="minorHAnsi" w:hAnsiTheme="minorHAnsi"/>
          <w:b/>
          <w:i/>
          <w:sz w:val="22"/>
          <w:szCs w:val="22"/>
        </w:rPr>
        <w:t>.</w:t>
      </w:r>
    </w:p>
    <w:p w:rsidR="004A4C80" w:rsidRPr="004A4C80" w:rsidRDefault="004A4C80" w:rsidP="00580F22">
      <w:pPr>
        <w:rPr>
          <w:rFonts w:asciiTheme="minorHAnsi" w:hAnsiTheme="minorHAnsi"/>
          <w:b/>
          <w:i/>
          <w:sz w:val="22"/>
          <w:szCs w:val="22"/>
          <w:lang w:val="en-GB"/>
        </w:rPr>
      </w:pPr>
    </w:p>
    <w:p w:rsidR="00612743" w:rsidRPr="00612743" w:rsidRDefault="00612743" w:rsidP="00570EE1">
      <w:pPr>
        <w:jc w:val="both"/>
        <w:rPr>
          <w:rFonts w:asciiTheme="minorHAnsi" w:hAnsiTheme="minorHAnsi"/>
          <w:b/>
          <w:sz w:val="22"/>
          <w:szCs w:val="22"/>
          <w:lang w:val="en-GB"/>
        </w:rPr>
      </w:pPr>
      <w:r>
        <w:rPr>
          <w:rFonts w:asciiTheme="minorHAnsi" w:hAnsiTheme="minorHAnsi"/>
          <w:b/>
          <w:sz w:val="22"/>
          <w:szCs w:val="22"/>
          <w:lang w:val="en-GB"/>
        </w:rPr>
        <w:t xml:space="preserve">2.4 </w:t>
      </w:r>
      <w:r w:rsidRPr="00612743">
        <w:rPr>
          <w:rFonts w:asciiTheme="minorHAnsi" w:hAnsiTheme="minorHAnsi"/>
          <w:b/>
          <w:sz w:val="22"/>
          <w:szCs w:val="22"/>
          <w:lang w:val="en-GB"/>
        </w:rPr>
        <w:t>Changes to the NHS patient survey programme following consultation</w:t>
      </w:r>
    </w:p>
    <w:p w:rsidR="00612743" w:rsidRDefault="00612743" w:rsidP="00570EE1">
      <w:pPr>
        <w:jc w:val="both"/>
        <w:rPr>
          <w:rFonts w:asciiTheme="minorHAnsi" w:hAnsiTheme="minorHAnsi"/>
          <w:sz w:val="22"/>
          <w:szCs w:val="22"/>
          <w:lang w:val="en-GB"/>
        </w:rPr>
      </w:pPr>
      <w:r w:rsidRPr="00612743">
        <w:rPr>
          <w:rFonts w:asciiTheme="minorHAnsi" w:hAnsiTheme="minorHAnsi"/>
          <w:sz w:val="22"/>
          <w:szCs w:val="22"/>
          <w:lang w:val="en-GB"/>
        </w:rPr>
        <w:t>Following feedback from a public consultation earlier this year, the Care Quality Commission will be improving how it manages the NHS patient survey programme. These changes include extending the scope and frequency of the A&amp;E survey, continuing the survey on children and young people, and piloting a new survey on people’s experiences of NHS healthcare in the community. The programme is made up of a series of surveys, which allow people who have received NHS-funded care to share their experiences. These are then collated and reported on at provider and national levels so that the system can learn from the findings. In May, the CQC launched the consultation, which proposed a number of changes to the frequency and format of some of these surveys in order to enhance the value of the information they provide and ensure that they remain relevant and useful. The regulator received over 200 responses during the consultation from providers, commissioners, patient groups, system partners and members of the public. In response to the consultation, the CQC will be introducing</w:t>
      </w:r>
      <w:r w:rsidRPr="00612743">
        <w:rPr>
          <w:lang w:val="en-GB"/>
        </w:rPr>
        <w:t xml:space="preserve"> </w:t>
      </w:r>
      <w:r w:rsidRPr="00836C23">
        <w:rPr>
          <w:rFonts w:asciiTheme="minorHAnsi" w:hAnsiTheme="minorHAnsi"/>
          <w:sz w:val="22"/>
          <w:szCs w:val="22"/>
          <w:lang w:val="en-GB"/>
        </w:rPr>
        <w:t>a series of changes to</w:t>
      </w:r>
      <w:r w:rsidRPr="00612743">
        <w:rPr>
          <w:lang w:val="en-GB"/>
        </w:rPr>
        <w:t xml:space="preserve"> </w:t>
      </w:r>
      <w:r w:rsidRPr="00612743">
        <w:rPr>
          <w:rFonts w:asciiTheme="minorHAnsi" w:hAnsiTheme="minorHAnsi"/>
          <w:sz w:val="22"/>
          <w:szCs w:val="22"/>
          <w:lang w:val="en-GB"/>
        </w:rPr>
        <w:t>the programme from April 2017. These changes are detailed on the CQC website, where the full response to the consultation can also be found.</w:t>
      </w:r>
      <w:r w:rsidRPr="00612743">
        <w:t xml:space="preserve"> </w:t>
      </w:r>
      <w:hyperlink r:id="rId15" w:history="1">
        <w:r w:rsidR="004A4C80" w:rsidRPr="00760E5D">
          <w:rPr>
            <w:rStyle w:val="Hyperlink"/>
            <w:rFonts w:asciiTheme="minorHAnsi" w:hAnsiTheme="minorHAnsi"/>
            <w:sz w:val="22"/>
            <w:szCs w:val="22"/>
            <w:lang w:val="en-GB"/>
          </w:rPr>
          <w:t>http://www.cqc.org.uk/content/changes-nhs-patient-survey-programme-following-consultation</w:t>
        </w:r>
      </w:hyperlink>
      <w:r w:rsidR="004A4C80">
        <w:rPr>
          <w:rFonts w:asciiTheme="minorHAnsi" w:hAnsiTheme="minorHAnsi"/>
          <w:sz w:val="22"/>
          <w:szCs w:val="22"/>
          <w:lang w:val="en-GB"/>
        </w:rPr>
        <w:t xml:space="preserve"> </w:t>
      </w:r>
      <w:r w:rsidR="004A4C80">
        <w:rPr>
          <w:rStyle w:val="Hyperlink"/>
          <w:rFonts w:asciiTheme="minorHAnsi" w:hAnsiTheme="minorHAnsi"/>
          <w:sz w:val="22"/>
          <w:szCs w:val="22"/>
          <w:lang w:val="en-GB"/>
        </w:rPr>
        <w:t xml:space="preserve"> </w:t>
      </w:r>
    </w:p>
    <w:p w:rsidR="004A4C80" w:rsidRPr="000F22EB" w:rsidRDefault="004A4C80" w:rsidP="000F22EB">
      <w:pPr>
        <w:jc w:val="both"/>
        <w:rPr>
          <w:rFonts w:asciiTheme="minorHAnsi" w:hAnsiTheme="minorHAnsi"/>
          <w:b/>
          <w:i/>
          <w:sz w:val="22"/>
          <w:szCs w:val="22"/>
          <w:lang w:val="en"/>
        </w:rPr>
      </w:pPr>
      <w:r w:rsidRPr="000F22EB">
        <w:rPr>
          <w:rFonts w:asciiTheme="minorHAnsi" w:hAnsiTheme="minorHAnsi"/>
          <w:b/>
          <w:i/>
          <w:sz w:val="22"/>
          <w:szCs w:val="22"/>
          <w:lang w:val="en-GB"/>
        </w:rPr>
        <w:t xml:space="preserve">OH Position:  </w:t>
      </w:r>
      <w:r w:rsidR="005E6075">
        <w:rPr>
          <w:rFonts w:asciiTheme="minorHAnsi" w:hAnsiTheme="minorHAnsi"/>
          <w:b/>
          <w:i/>
          <w:sz w:val="22"/>
          <w:szCs w:val="22"/>
          <w:lang w:val="en-GB"/>
        </w:rPr>
        <w:t xml:space="preserve">The current changes affect acute/community outpatient services and not the services of the Trust. </w:t>
      </w:r>
      <w:r w:rsidRPr="000F22EB">
        <w:rPr>
          <w:rFonts w:asciiTheme="minorHAnsi" w:hAnsiTheme="minorHAnsi"/>
          <w:b/>
          <w:i/>
          <w:sz w:val="22"/>
          <w:szCs w:val="22"/>
          <w:lang w:val="en-GB"/>
        </w:rPr>
        <w:t xml:space="preserve">The Trust </w:t>
      </w:r>
      <w:r w:rsidR="000F22EB" w:rsidRPr="000F22EB">
        <w:rPr>
          <w:rFonts w:asciiTheme="minorHAnsi" w:hAnsiTheme="minorHAnsi"/>
          <w:b/>
          <w:i/>
          <w:sz w:val="22"/>
          <w:szCs w:val="22"/>
          <w:lang w:val="en"/>
        </w:rPr>
        <w:t>will continue to use the</w:t>
      </w:r>
      <w:r w:rsidRPr="000F22EB">
        <w:rPr>
          <w:rFonts w:asciiTheme="minorHAnsi" w:hAnsiTheme="minorHAnsi"/>
          <w:b/>
          <w:i/>
          <w:sz w:val="22"/>
          <w:szCs w:val="22"/>
          <w:lang w:val="en"/>
        </w:rPr>
        <w:t xml:space="preserve"> </w:t>
      </w:r>
      <w:r w:rsidR="005E6075">
        <w:rPr>
          <w:rFonts w:asciiTheme="minorHAnsi" w:hAnsiTheme="minorHAnsi"/>
          <w:b/>
          <w:i/>
          <w:sz w:val="22"/>
          <w:szCs w:val="22"/>
          <w:lang w:val="en"/>
        </w:rPr>
        <w:t xml:space="preserve">existing CQC </w:t>
      </w:r>
      <w:r w:rsidRPr="000F22EB">
        <w:rPr>
          <w:rFonts w:asciiTheme="minorHAnsi" w:hAnsiTheme="minorHAnsi"/>
          <w:b/>
          <w:i/>
          <w:sz w:val="22"/>
          <w:szCs w:val="22"/>
          <w:lang w:val="en"/>
        </w:rPr>
        <w:t xml:space="preserve">survey </w:t>
      </w:r>
      <w:proofErr w:type="spellStart"/>
      <w:r w:rsidRPr="000F22EB">
        <w:rPr>
          <w:rFonts w:asciiTheme="minorHAnsi" w:hAnsiTheme="minorHAnsi"/>
          <w:b/>
          <w:i/>
          <w:sz w:val="22"/>
          <w:szCs w:val="22"/>
          <w:lang w:val="en"/>
        </w:rPr>
        <w:t>programme</w:t>
      </w:r>
      <w:proofErr w:type="spellEnd"/>
      <w:r w:rsidRPr="000F22EB">
        <w:rPr>
          <w:rFonts w:asciiTheme="minorHAnsi" w:hAnsiTheme="minorHAnsi"/>
          <w:b/>
          <w:i/>
          <w:sz w:val="22"/>
          <w:szCs w:val="22"/>
          <w:lang w:val="en"/>
        </w:rPr>
        <w:t xml:space="preserve"> </w:t>
      </w:r>
      <w:r w:rsidR="000F22EB" w:rsidRPr="000F22EB">
        <w:rPr>
          <w:rFonts w:asciiTheme="minorHAnsi" w:hAnsiTheme="minorHAnsi"/>
          <w:b/>
          <w:i/>
          <w:sz w:val="22"/>
          <w:szCs w:val="22"/>
          <w:lang w:val="en"/>
        </w:rPr>
        <w:t>to understand the experiences of people using its</w:t>
      </w:r>
      <w:r w:rsidR="008334D1">
        <w:rPr>
          <w:rFonts w:asciiTheme="minorHAnsi" w:hAnsiTheme="minorHAnsi"/>
          <w:b/>
          <w:i/>
          <w:sz w:val="22"/>
          <w:szCs w:val="22"/>
          <w:lang w:val="en"/>
        </w:rPr>
        <w:t xml:space="preserve"> services</w:t>
      </w:r>
      <w:r w:rsidR="000F22EB" w:rsidRPr="000F22EB">
        <w:rPr>
          <w:rFonts w:asciiTheme="minorHAnsi" w:hAnsiTheme="minorHAnsi"/>
          <w:b/>
          <w:i/>
          <w:sz w:val="22"/>
          <w:szCs w:val="22"/>
          <w:lang w:val="en"/>
        </w:rPr>
        <w:t xml:space="preserve"> a</w:t>
      </w:r>
      <w:r w:rsidRPr="000F22EB">
        <w:rPr>
          <w:rFonts w:asciiTheme="minorHAnsi" w:hAnsiTheme="minorHAnsi"/>
          <w:b/>
          <w:i/>
          <w:sz w:val="22"/>
          <w:szCs w:val="22"/>
          <w:lang w:val="en"/>
        </w:rPr>
        <w:t xml:space="preserve">nd </w:t>
      </w:r>
      <w:r w:rsidR="000F22EB" w:rsidRPr="000F22EB">
        <w:rPr>
          <w:rFonts w:asciiTheme="minorHAnsi" w:hAnsiTheme="minorHAnsi"/>
          <w:b/>
          <w:i/>
          <w:sz w:val="22"/>
          <w:szCs w:val="22"/>
          <w:lang w:val="en"/>
        </w:rPr>
        <w:t xml:space="preserve">will encourage patient participation such that </w:t>
      </w:r>
      <w:r w:rsidRPr="000F22EB">
        <w:rPr>
          <w:rFonts w:asciiTheme="minorHAnsi" w:hAnsiTheme="minorHAnsi"/>
          <w:b/>
          <w:i/>
          <w:sz w:val="22"/>
          <w:szCs w:val="22"/>
          <w:lang w:val="en"/>
        </w:rPr>
        <w:t>the results</w:t>
      </w:r>
      <w:r w:rsidR="008334D1">
        <w:rPr>
          <w:rFonts w:asciiTheme="minorHAnsi" w:hAnsiTheme="minorHAnsi"/>
          <w:b/>
          <w:i/>
          <w:sz w:val="22"/>
          <w:szCs w:val="22"/>
          <w:lang w:val="en"/>
        </w:rPr>
        <w:t xml:space="preserve"> continue to</w:t>
      </w:r>
      <w:r w:rsidRPr="000F22EB">
        <w:rPr>
          <w:rFonts w:asciiTheme="minorHAnsi" w:hAnsiTheme="minorHAnsi"/>
          <w:b/>
          <w:i/>
          <w:sz w:val="22"/>
          <w:szCs w:val="22"/>
          <w:lang w:val="en"/>
        </w:rPr>
        <w:t xml:space="preserve"> contribute to </w:t>
      </w:r>
      <w:r w:rsidR="000F22EB" w:rsidRPr="000F22EB">
        <w:rPr>
          <w:rFonts w:asciiTheme="minorHAnsi" w:hAnsiTheme="minorHAnsi"/>
          <w:b/>
          <w:i/>
          <w:sz w:val="22"/>
          <w:szCs w:val="22"/>
          <w:lang w:val="en"/>
        </w:rPr>
        <w:t>improvement.</w:t>
      </w:r>
    </w:p>
    <w:p w:rsidR="00612743" w:rsidRPr="00612743" w:rsidRDefault="00612743" w:rsidP="00570EE1">
      <w:pPr>
        <w:jc w:val="both"/>
        <w:rPr>
          <w:rFonts w:asciiTheme="minorHAnsi" w:hAnsiTheme="minorHAnsi"/>
          <w:sz w:val="22"/>
          <w:szCs w:val="22"/>
          <w:lang w:val="en-GB"/>
        </w:rPr>
      </w:pPr>
    </w:p>
    <w:p w:rsidR="001E24F9" w:rsidRDefault="00570EE1" w:rsidP="00570EE1">
      <w:pPr>
        <w:jc w:val="both"/>
        <w:rPr>
          <w:rFonts w:asciiTheme="minorHAnsi" w:hAnsiTheme="minorHAnsi"/>
          <w:sz w:val="22"/>
          <w:szCs w:val="22"/>
        </w:rPr>
      </w:pPr>
      <w:r>
        <w:rPr>
          <w:rStyle w:val="Strong"/>
          <w:rFonts w:asciiTheme="minorHAnsi" w:hAnsiTheme="minorHAnsi"/>
          <w:sz w:val="22"/>
          <w:szCs w:val="22"/>
        </w:rPr>
        <w:t xml:space="preserve">2.5 New </w:t>
      </w:r>
      <w:r w:rsidR="001E24F9" w:rsidRPr="001E24F9">
        <w:rPr>
          <w:rStyle w:val="Strong"/>
          <w:rFonts w:asciiTheme="minorHAnsi" w:hAnsiTheme="minorHAnsi"/>
          <w:sz w:val="22"/>
          <w:szCs w:val="22"/>
        </w:rPr>
        <w:t>NHS ‘bond’ could accelerate capital investment</w:t>
      </w:r>
      <w:r w:rsidR="001E24F9" w:rsidRPr="001E24F9">
        <w:rPr>
          <w:rFonts w:asciiTheme="minorHAnsi" w:hAnsiTheme="minorHAnsi"/>
          <w:sz w:val="22"/>
          <w:szCs w:val="22"/>
        </w:rPr>
        <w:br/>
        <w:t>The</w:t>
      </w:r>
      <w:hyperlink r:id="rId16" w:history="1">
        <w:r w:rsidR="001E24F9" w:rsidRPr="00834407">
          <w:rPr>
            <w:rStyle w:val="Hyperlink"/>
            <w:rFonts w:asciiTheme="minorHAnsi" w:hAnsiTheme="minorHAnsi"/>
            <w:color w:val="auto"/>
            <w:sz w:val="22"/>
            <w:szCs w:val="22"/>
            <w:u w:val="none"/>
          </w:rPr>
          <w:t xml:space="preserve"> HSJ</w:t>
        </w:r>
      </w:hyperlink>
      <w:r w:rsidR="001E24F9" w:rsidRPr="00834407">
        <w:rPr>
          <w:rFonts w:asciiTheme="minorHAnsi" w:hAnsiTheme="minorHAnsi"/>
          <w:sz w:val="22"/>
          <w:szCs w:val="22"/>
        </w:rPr>
        <w:t xml:space="preserve"> </w:t>
      </w:r>
      <w:r w:rsidR="001E24F9" w:rsidRPr="001E24F9">
        <w:rPr>
          <w:rFonts w:asciiTheme="minorHAnsi" w:hAnsiTheme="minorHAnsi"/>
          <w:sz w:val="22"/>
          <w:szCs w:val="22"/>
        </w:rPr>
        <w:t>rep</w:t>
      </w:r>
      <w:r w:rsidR="00834407">
        <w:rPr>
          <w:rFonts w:asciiTheme="minorHAnsi" w:hAnsiTheme="minorHAnsi"/>
          <w:sz w:val="22"/>
          <w:szCs w:val="22"/>
        </w:rPr>
        <w:t>orted</w:t>
      </w:r>
      <w:r w:rsidR="001E24F9" w:rsidRPr="001E24F9">
        <w:rPr>
          <w:rFonts w:asciiTheme="minorHAnsi" w:hAnsiTheme="minorHAnsi"/>
          <w:sz w:val="22"/>
          <w:szCs w:val="22"/>
        </w:rPr>
        <w:t xml:space="preserve"> that NHS Improvement is seeking greater flexibility around capital spending and is looking to create an “NHSI Bond”. Jim Mackey, chief executive for NHSI speaking to the HSJ said some of the NHS estate is in an “unacceptable” condition. The new bond could help providers that want to sell assets </w:t>
      </w:r>
      <w:proofErr w:type="spellStart"/>
      <w:r w:rsidR="001E24F9" w:rsidRPr="001E24F9">
        <w:rPr>
          <w:rFonts w:asciiTheme="minorHAnsi" w:hAnsiTheme="minorHAnsi"/>
          <w:sz w:val="22"/>
          <w:szCs w:val="22"/>
        </w:rPr>
        <w:t>realise</w:t>
      </w:r>
      <w:proofErr w:type="spellEnd"/>
      <w:r w:rsidR="001E24F9" w:rsidRPr="001E24F9">
        <w:rPr>
          <w:rFonts w:asciiTheme="minorHAnsi" w:hAnsiTheme="minorHAnsi"/>
          <w:sz w:val="22"/>
          <w:szCs w:val="22"/>
        </w:rPr>
        <w:t xml:space="preserve"> some of the capital before the sales goes through helping to accelerate investment. The Department of Health’s capital budget has been frozen in cash terms over the course of this parliament, equating to a real terms cut.</w:t>
      </w:r>
    </w:p>
    <w:p w:rsidR="001E24F9" w:rsidRDefault="00527D01" w:rsidP="00570EE1">
      <w:pPr>
        <w:jc w:val="both"/>
        <w:rPr>
          <w:rFonts w:asciiTheme="minorHAnsi" w:hAnsiTheme="minorHAnsi" w:cs="Arial"/>
          <w:sz w:val="22"/>
          <w:szCs w:val="22"/>
        </w:rPr>
      </w:pPr>
      <w:hyperlink r:id="rId17" w:history="1">
        <w:r w:rsidR="0024058D" w:rsidRPr="007634AF">
          <w:rPr>
            <w:rStyle w:val="Hyperlink"/>
            <w:rFonts w:asciiTheme="minorHAnsi" w:hAnsiTheme="minorHAnsi" w:cs="Arial"/>
            <w:sz w:val="22"/>
            <w:szCs w:val="22"/>
          </w:rPr>
          <w:t>https://www.hsj.co.uk/topics/finance-and-efficiency/exclusive-new-nhs-bond-could-unlock-capital-funds-says-jim-mackey/7013334.article</w:t>
        </w:r>
      </w:hyperlink>
    </w:p>
    <w:p w:rsidR="00916C2D" w:rsidRDefault="00916C2D" w:rsidP="007A4554">
      <w:pPr>
        <w:rPr>
          <w:rFonts w:asciiTheme="minorHAnsi" w:hAnsiTheme="minorHAnsi" w:cs="Arial"/>
          <w:b/>
          <w:sz w:val="22"/>
          <w:szCs w:val="22"/>
        </w:rPr>
      </w:pPr>
    </w:p>
    <w:p w:rsidR="007A4554" w:rsidRPr="007A4554" w:rsidRDefault="00B669C7" w:rsidP="007A4554">
      <w:pPr>
        <w:rPr>
          <w:rFonts w:asciiTheme="minorHAnsi" w:hAnsiTheme="minorHAnsi" w:cs="Arial"/>
          <w:b/>
          <w:sz w:val="22"/>
          <w:szCs w:val="22"/>
        </w:rPr>
      </w:pPr>
      <w:r>
        <w:rPr>
          <w:rFonts w:asciiTheme="minorHAnsi" w:hAnsiTheme="minorHAnsi" w:cs="Arial"/>
          <w:b/>
          <w:sz w:val="22"/>
          <w:szCs w:val="22"/>
        </w:rPr>
        <w:t>2.10</w:t>
      </w:r>
      <w:r w:rsidR="007A4554">
        <w:rPr>
          <w:rFonts w:asciiTheme="minorHAnsi" w:hAnsiTheme="minorHAnsi" w:cs="Arial"/>
          <w:b/>
          <w:sz w:val="22"/>
          <w:szCs w:val="22"/>
        </w:rPr>
        <w:t xml:space="preserve"> </w:t>
      </w:r>
      <w:r w:rsidR="007A4554" w:rsidRPr="007A4554">
        <w:rPr>
          <w:rFonts w:asciiTheme="minorHAnsi" w:hAnsiTheme="minorHAnsi" w:cs="Arial"/>
          <w:b/>
          <w:sz w:val="22"/>
          <w:szCs w:val="22"/>
        </w:rPr>
        <w:t>NHS managers should be regulated in the same way as clinicians</w:t>
      </w:r>
    </w:p>
    <w:p w:rsidR="007A4554" w:rsidRDefault="007A4554" w:rsidP="007A4554">
      <w:pPr>
        <w:rPr>
          <w:rFonts w:asciiTheme="minorHAnsi" w:hAnsiTheme="minorHAnsi" w:cs="Arial"/>
          <w:sz w:val="22"/>
          <w:szCs w:val="22"/>
        </w:rPr>
      </w:pPr>
      <w:r w:rsidRPr="007A4554">
        <w:rPr>
          <w:rFonts w:asciiTheme="minorHAnsi" w:hAnsiTheme="minorHAnsi" w:cs="Arial"/>
          <w:sz w:val="22"/>
          <w:szCs w:val="22"/>
        </w:rPr>
        <w:t>In an exc</w:t>
      </w:r>
      <w:r>
        <w:rPr>
          <w:rFonts w:asciiTheme="minorHAnsi" w:hAnsiTheme="minorHAnsi" w:cs="Arial"/>
          <w:sz w:val="22"/>
          <w:szCs w:val="22"/>
        </w:rPr>
        <w:t>lusive article with the HSJ, Sir Robert Francis QC argued it was</w:t>
      </w:r>
      <w:r w:rsidRPr="007A4554">
        <w:rPr>
          <w:rFonts w:asciiTheme="minorHAnsi" w:hAnsiTheme="minorHAnsi" w:cs="Arial"/>
          <w:sz w:val="22"/>
          <w:szCs w:val="22"/>
        </w:rPr>
        <w:t xml:space="preserve"> time for a “radical rethink” about how regul</w:t>
      </w:r>
      <w:r>
        <w:rPr>
          <w:rFonts w:asciiTheme="minorHAnsi" w:hAnsiTheme="minorHAnsi" w:cs="Arial"/>
          <w:sz w:val="22"/>
          <w:szCs w:val="22"/>
        </w:rPr>
        <w:t>ators operate. Sir Robert argued</w:t>
      </w:r>
      <w:r w:rsidRPr="007A4554">
        <w:rPr>
          <w:rFonts w:asciiTheme="minorHAnsi" w:hAnsiTheme="minorHAnsi" w:cs="Arial"/>
          <w:sz w:val="22"/>
          <w:szCs w:val="22"/>
        </w:rPr>
        <w:t xml:space="preserve"> that senior NHS managers should be regulated in the same way as clinicians to ensure public trust and confidence. The Mid Staffordshir</w:t>
      </w:r>
      <w:r>
        <w:rPr>
          <w:rFonts w:asciiTheme="minorHAnsi" w:hAnsiTheme="minorHAnsi" w:cs="Arial"/>
          <w:sz w:val="22"/>
          <w:szCs w:val="22"/>
        </w:rPr>
        <w:t>e public inquiry chair also used</w:t>
      </w:r>
      <w:r w:rsidRPr="007A4554">
        <w:rPr>
          <w:rFonts w:asciiTheme="minorHAnsi" w:hAnsiTheme="minorHAnsi" w:cs="Arial"/>
          <w:sz w:val="22"/>
          <w:szCs w:val="22"/>
        </w:rPr>
        <w:t xml:space="preserve"> the article to call on regulators to do more for patient safety and to question the effectiveness of the fit and proper person test, doubting its ability to “achieve a level playing field between all healthcare leaders”.</w:t>
      </w:r>
    </w:p>
    <w:p w:rsidR="00BC4B41" w:rsidRDefault="00527D01" w:rsidP="007A4554">
      <w:pPr>
        <w:rPr>
          <w:rStyle w:val="HTMLCite"/>
          <w:rFonts w:asciiTheme="minorHAnsi" w:hAnsiTheme="minorHAnsi" w:cs="Arial"/>
          <w:i w:val="0"/>
          <w:iCs w:val="0"/>
          <w:color w:val="666666"/>
          <w:sz w:val="22"/>
          <w:szCs w:val="22"/>
        </w:rPr>
      </w:pPr>
      <w:hyperlink r:id="rId18" w:history="1">
        <w:r w:rsidR="00BC4B41" w:rsidRPr="007634AF">
          <w:rPr>
            <w:rStyle w:val="Hyperlink"/>
            <w:rFonts w:asciiTheme="minorHAnsi" w:hAnsiTheme="minorHAnsi" w:cs="Arial"/>
            <w:sz w:val="22"/>
            <w:szCs w:val="22"/>
          </w:rPr>
          <w:t>https://www.hsj.co.uk/topics/</w:t>
        </w:r>
      </w:hyperlink>
    </w:p>
    <w:p w:rsidR="00BC4B41" w:rsidRPr="00BC4B41" w:rsidRDefault="00BC4B41" w:rsidP="007A4554">
      <w:pPr>
        <w:rPr>
          <w:rStyle w:val="HTMLCite"/>
          <w:rFonts w:asciiTheme="minorHAnsi" w:hAnsiTheme="minorHAnsi" w:cs="Arial"/>
          <w:color w:val="666666"/>
          <w:sz w:val="22"/>
          <w:szCs w:val="22"/>
        </w:rPr>
      </w:pPr>
    </w:p>
    <w:p w:rsidR="00E92A6C" w:rsidRDefault="00B669C7" w:rsidP="007A4554">
      <w:pPr>
        <w:rPr>
          <w:rFonts w:asciiTheme="minorHAnsi" w:hAnsiTheme="minorHAnsi"/>
          <w:sz w:val="22"/>
          <w:szCs w:val="22"/>
        </w:rPr>
      </w:pPr>
      <w:r>
        <w:rPr>
          <w:rStyle w:val="Strong"/>
          <w:rFonts w:asciiTheme="minorHAnsi" w:hAnsiTheme="minorHAnsi"/>
          <w:sz w:val="22"/>
          <w:szCs w:val="22"/>
        </w:rPr>
        <w:t>2.11</w:t>
      </w:r>
      <w:r w:rsidR="00E92A6C">
        <w:rPr>
          <w:rStyle w:val="Strong"/>
          <w:rFonts w:asciiTheme="minorHAnsi" w:hAnsiTheme="minorHAnsi"/>
          <w:sz w:val="22"/>
          <w:szCs w:val="22"/>
        </w:rPr>
        <w:t xml:space="preserve"> </w:t>
      </w:r>
      <w:r w:rsidR="00E92A6C" w:rsidRPr="00E92A6C">
        <w:rPr>
          <w:rStyle w:val="Strong"/>
          <w:rFonts w:asciiTheme="minorHAnsi" w:hAnsiTheme="minorHAnsi"/>
          <w:sz w:val="22"/>
          <w:szCs w:val="22"/>
        </w:rPr>
        <w:t>Men less likely to seek mental health help than women</w:t>
      </w:r>
      <w:r w:rsidR="00E92A6C" w:rsidRPr="00E92A6C">
        <w:rPr>
          <w:rFonts w:asciiTheme="minorHAnsi" w:hAnsiTheme="minorHAnsi"/>
          <w:sz w:val="22"/>
          <w:szCs w:val="22"/>
        </w:rPr>
        <w:br/>
      </w:r>
      <w:proofErr w:type="gramStart"/>
      <w:r w:rsidR="00E92A6C" w:rsidRPr="00E92A6C">
        <w:rPr>
          <w:rFonts w:asciiTheme="minorHAnsi" w:hAnsiTheme="minorHAnsi"/>
          <w:sz w:val="22"/>
          <w:szCs w:val="22"/>
        </w:rPr>
        <w:t>New</w:t>
      </w:r>
      <w:proofErr w:type="gramEnd"/>
      <w:r w:rsidR="00E92A6C" w:rsidRPr="00E92A6C">
        <w:rPr>
          <w:rFonts w:asciiTheme="minorHAnsi" w:hAnsiTheme="minorHAnsi"/>
          <w:sz w:val="22"/>
          <w:szCs w:val="22"/>
        </w:rPr>
        <w:t xml:space="preserve"> figures reveal that men are far less likely to seek medical support for a mental health problem than women, according to the </w:t>
      </w:r>
      <w:hyperlink r:id="rId19" w:history="1">
        <w:r w:rsidR="00E92A6C" w:rsidRPr="00E92A6C">
          <w:rPr>
            <w:rStyle w:val="Hyperlink"/>
            <w:rFonts w:asciiTheme="minorHAnsi" w:hAnsiTheme="minorHAnsi"/>
            <w:color w:val="auto"/>
            <w:sz w:val="22"/>
            <w:szCs w:val="22"/>
            <w:u w:val="none"/>
          </w:rPr>
          <w:t>Observer</w:t>
        </w:r>
      </w:hyperlink>
      <w:r w:rsidR="00E92A6C" w:rsidRPr="00E92A6C">
        <w:rPr>
          <w:rFonts w:asciiTheme="minorHAnsi" w:hAnsiTheme="minorHAnsi"/>
          <w:sz w:val="22"/>
          <w:szCs w:val="22"/>
        </w:rPr>
        <w:t xml:space="preserve">. </w:t>
      </w:r>
      <w:proofErr w:type="gramStart"/>
      <w:r w:rsidR="00E92A6C" w:rsidRPr="00E92A6C">
        <w:rPr>
          <w:rFonts w:asciiTheme="minorHAnsi" w:hAnsiTheme="minorHAnsi"/>
          <w:sz w:val="22"/>
          <w:szCs w:val="22"/>
        </w:rPr>
        <w:t>A survey commissioned by the Mental Health Foundation found that not only are</w:t>
      </w:r>
      <w:proofErr w:type="gramEnd"/>
      <w:r w:rsidR="00E92A6C" w:rsidRPr="00E92A6C">
        <w:rPr>
          <w:rFonts w:asciiTheme="minorHAnsi" w:hAnsiTheme="minorHAnsi"/>
          <w:sz w:val="22"/>
          <w:szCs w:val="22"/>
        </w:rPr>
        <w:t xml:space="preserve"> men far less likely than women to seek professional support, they are also less likely to disclose a mental health problem to friends and family. The </w:t>
      </w:r>
      <w:proofErr w:type="spellStart"/>
      <w:r w:rsidR="00E92A6C" w:rsidRPr="00E92A6C">
        <w:rPr>
          <w:rFonts w:asciiTheme="minorHAnsi" w:hAnsiTheme="minorHAnsi"/>
          <w:sz w:val="22"/>
          <w:szCs w:val="22"/>
        </w:rPr>
        <w:t>YouGov</w:t>
      </w:r>
      <w:proofErr w:type="spellEnd"/>
      <w:r w:rsidR="00E92A6C" w:rsidRPr="00E92A6C">
        <w:rPr>
          <w:rFonts w:asciiTheme="minorHAnsi" w:hAnsiTheme="minorHAnsi"/>
          <w:sz w:val="22"/>
          <w:szCs w:val="22"/>
        </w:rPr>
        <w:t xml:space="preserve"> survey, the largest of its kind, polled more than 2,500 people who have had mental health problems, and showed 28% of men admitted that they had not sought medical help, compared with 19% of women. Mark Rowland, director at the Mental Health Foundation, said the findings showed that there needed to be a cultural shift in the approach to the issue. He said: “Mental health is so central to our experience of being alive that if we’re ever to </w:t>
      </w:r>
      <w:proofErr w:type="gramStart"/>
      <w:r w:rsidR="00E92A6C" w:rsidRPr="00E92A6C">
        <w:rPr>
          <w:rFonts w:asciiTheme="minorHAnsi" w:hAnsiTheme="minorHAnsi"/>
          <w:sz w:val="22"/>
          <w:szCs w:val="22"/>
        </w:rPr>
        <w:t>rise</w:t>
      </w:r>
      <w:proofErr w:type="gramEnd"/>
      <w:r w:rsidR="00E92A6C" w:rsidRPr="00E92A6C">
        <w:rPr>
          <w:rFonts w:asciiTheme="minorHAnsi" w:hAnsiTheme="minorHAnsi"/>
          <w:sz w:val="22"/>
          <w:szCs w:val="22"/>
        </w:rPr>
        <w:t xml:space="preserve"> to the challenge of preventing mental health problems, it will be because men feel more able to share when they are vulnerable.”</w:t>
      </w:r>
    </w:p>
    <w:p w:rsidR="00BC4B41" w:rsidRDefault="00527D01" w:rsidP="007A4554">
      <w:pPr>
        <w:rPr>
          <w:rFonts w:asciiTheme="minorHAnsi" w:hAnsiTheme="minorHAnsi" w:cs="Arial"/>
          <w:sz w:val="22"/>
          <w:szCs w:val="22"/>
        </w:rPr>
      </w:pPr>
      <w:hyperlink r:id="rId20" w:history="1">
        <w:r w:rsidR="005E6075" w:rsidRPr="00D10253">
          <w:rPr>
            <w:rStyle w:val="Hyperlink"/>
            <w:rFonts w:asciiTheme="minorHAnsi" w:hAnsiTheme="minorHAnsi" w:cs="Arial"/>
            <w:sz w:val="22"/>
            <w:szCs w:val="22"/>
          </w:rPr>
          <w:t>https://www.theguardian.com/society/2016/nov/05/men-less-likely-to-get-help--mental-health</w:t>
        </w:r>
      </w:hyperlink>
      <w:r w:rsidR="005E6075">
        <w:rPr>
          <w:rStyle w:val="Hyperlink"/>
          <w:rFonts w:asciiTheme="minorHAnsi" w:hAnsiTheme="minorHAnsi" w:cs="Arial"/>
          <w:sz w:val="22"/>
          <w:szCs w:val="22"/>
        </w:rPr>
        <w:t xml:space="preserve"> </w:t>
      </w:r>
    </w:p>
    <w:p w:rsidR="00307ADA" w:rsidRPr="00307ADA" w:rsidRDefault="005E6075" w:rsidP="00307ADA">
      <w:pPr>
        <w:rPr>
          <w:rFonts w:asciiTheme="minorHAnsi" w:hAnsiTheme="minorHAnsi" w:cs="Arial"/>
          <w:b/>
          <w:i/>
          <w:sz w:val="22"/>
          <w:szCs w:val="22"/>
        </w:rPr>
      </w:pPr>
      <w:r>
        <w:rPr>
          <w:rFonts w:asciiTheme="minorHAnsi" w:hAnsiTheme="minorHAnsi" w:cs="Arial"/>
          <w:b/>
          <w:i/>
          <w:sz w:val="22"/>
          <w:szCs w:val="22"/>
        </w:rPr>
        <w:t>OH position:  Information provided to Clinical and Service Directors to inform engagement activity and awareness campaigns.</w:t>
      </w:r>
      <w:r w:rsidR="00307ADA" w:rsidRPr="00307ADA">
        <w:t xml:space="preserve"> </w:t>
      </w:r>
      <w:r w:rsidR="00307ADA">
        <w:t>Adult services are</w:t>
      </w:r>
      <w:r w:rsidR="00307ADA" w:rsidRPr="00307ADA">
        <w:rPr>
          <w:rFonts w:asciiTheme="minorHAnsi" w:hAnsiTheme="minorHAnsi" w:cs="Arial"/>
          <w:b/>
          <w:i/>
          <w:sz w:val="22"/>
          <w:szCs w:val="22"/>
        </w:rPr>
        <w:t xml:space="preserve"> very aware re </w:t>
      </w:r>
      <w:r w:rsidR="00307ADA">
        <w:rPr>
          <w:rFonts w:asciiTheme="minorHAnsi" w:hAnsiTheme="minorHAnsi" w:cs="Arial"/>
          <w:b/>
          <w:i/>
          <w:sz w:val="22"/>
          <w:szCs w:val="22"/>
        </w:rPr>
        <w:t>such as Men- Thames V</w:t>
      </w:r>
      <w:r w:rsidR="00307ADA" w:rsidRPr="00307ADA">
        <w:rPr>
          <w:rFonts w:asciiTheme="minorHAnsi" w:hAnsiTheme="minorHAnsi" w:cs="Arial"/>
          <w:b/>
          <w:i/>
          <w:sz w:val="22"/>
          <w:szCs w:val="22"/>
        </w:rPr>
        <w:t xml:space="preserve">alley </w:t>
      </w:r>
      <w:r w:rsidR="00307ADA">
        <w:rPr>
          <w:rFonts w:asciiTheme="minorHAnsi" w:hAnsiTheme="minorHAnsi" w:cs="Arial"/>
          <w:b/>
          <w:i/>
          <w:sz w:val="22"/>
          <w:szCs w:val="22"/>
        </w:rPr>
        <w:t>which is signed up to be a c</w:t>
      </w:r>
      <w:r w:rsidR="00307ADA" w:rsidRPr="00307ADA">
        <w:rPr>
          <w:rFonts w:asciiTheme="minorHAnsi" w:hAnsiTheme="minorHAnsi" w:cs="Arial"/>
          <w:b/>
          <w:i/>
          <w:sz w:val="22"/>
          <w:szCs w:val="22"/>
        </w:rPr>
        <w:t>a</w:t>
      </w:r>
      <w:r w:rsidR="00307ADA">
        <w:rPr>
          <w:rFonts w:asciiTheme="minorHAnsi" w:hAnsiTheme="minorHAnsi" w:cs="Arial"/>
          <w:b/>
          <w:i/>
          <w:sz w:val="22"/>
          <w:szCs w:val="22"/>
        </w:rPr>
        <w:t>l</w:t>
      </w:r>
      <w:r w:rsidR="00307ADA" w:rsidRPr="00307ADA">
        <w:rPr>
          <w:rFonts w:asciiTheme="minorHAnsi" w:hAnsiTheme="minorHAnsi" w:cs="Arial"/>
          <w:b/>
          <w:i/>
          <w:sz w:val="22"/>
          <w:szCs w:val="22"/>
        </w:rPr>
        <w:t>m zone:</w:t>
      </w:r>
      <w:r w:rsidR="00307ADA">
        <w:rPr>
          <w:rFonts w:asciiTheme="minorHAnsi" w:hAnsiTheme="minorHAnsi" w:cs="Arial"/>
          <w:b/>
          <w:i/>
          <w:sz w:val="22"/>
          <w:szCs w:val="22"/>
        </w:rPr>
        <w:t xml:space="preserve"> </w:t>
      </w:r>
      <w:r w:rsidR="00307ADA" w:rsidRPr="00307ADA">
        <w:rPr>
          <w:rFonts w:asciiTheme="minorHAnsi" w:hAnsiTheme="minorHAnsi" w:cs="Arial"/>
          <w:b/>
          <w:i/>
          <w:sz w:val="22"/>
          <w:szCs w:val="22"/>
        </w:rPr>
        <w:t xml:space="preserve">This was initiated via the SPIN network – suicide prevention and intervention network </w:t>
      </w:r>
      <w:r w:rsidR="00307ADA">
        <w:rPr>
          <w:rFonts w:asciiTheme="minorHAnsi" w:hAnsiTheme="minorHAnsi" w:cs="Arial"/>
          <w:b/>
          <w:i/>
          <w:sz w:val="22"/>
          <w:szCs w:val="22"/>
        </w:rPr>
        <w:t xml:space="preserve">of </w:t>
      </w:r>
      <w:r w:rsidR="00307ADA" w:rsidRPr="00307ADA">
        <w:rPr>
          <w:rFonts w:asciiTheme="minorHAnsi" w:hAnsiTheme="minorHAnsi" w:cs="Arial"/>
          <w:b/>
          <w:i/>
          <w:sz w:val="22"/>
          <w:szCs w:val="22"/>
        </w:rPr>
        <w:t xml:space="preserve">which </w:t>
      </w:r>
      <w:r w:rsidR="00307ADA">
        <w:rPr>
          <w:rFonts w:asciiTheme="minorHAnsi" w:hAnsiTheme="minorHAnsi" w:cs="Arial"/>
          <w:b/>
          <w:i/>
          <w:sz w:val="22"/>
          <w:szCs w:val="22"/>
        </w:rPr>
        <w:t>the T</w:t>
      </w:r>
      <w:r w:rsidR="00307ADA" w:rsidRPr="00307ADA">
        <w:rPr>
          <w:rFonts w:asciiTheme="minorHAnsi" w:hAnsiTheme="minorHAnsi" w:cs="Arial"/>
          <w:b/>
          <w:i/>
          <w:sz w:val="22"/>
          <w:szCs w:val="22"/>
        </w:rPr>
        <w:t xml:space="preserve">rust is </w:t>
      </w:r>
      <w:r w:rsidR="00307ADA">
        <w:rPr>
          <w:rFonts w:asciiTheme="minorHAnsi" w:hAnsiTheme="minorHAnsi" w:cs="Arial"/>
          <w:b/>
          <w:i/>
          <w:sz w:val="22"/>
          <w:szCs w:val="22"/>
        </w:rPr>
        <w:t xml:space="preserve">a crucial part </w:t>
      </w:r>
    </w:p>
    <w:p w:rsidR="00307ADA" w:rsidRPr="00307ADA" w:rsidRDefault="00527D01" w:rsidP="00307ADA">
      <w:pPr>
        <w:rPr>
          <w:rFonts w:asciiTheme="minorHAnsi" w:hAnsiTheme="minorHAnsi" w:cs="Arial"/>
          <w:b/>
          <w:i/>
          <w:sz w:val="22"/>
          <w:szCs w:val="22"/>
        </w:rPr>
      </w:pPr>
      <w:hyperlink r:id="rId21" w:history="1">
        <w:r w:rsidR="00307ADA" w:rsidRPr="00D10253">
          <w:rPr>
            <w:rStyle w:val="Hyperlink"/>
            <w:rFonts w:asciiTheme="minorHAnsi" w:hAnsiTheme="minorHAnsi" w:cs="Arial"/>
            <w:b/>
            <w:i/>
            <w:sz w:val="22"/>
            <w:szCs w:val="22"/>
          </w:rPr>
          <w:t>https://www.thecalmzone.net/help/helpline/helpline-thames-valley/</w:t>
        </w:r>
      </w:hyperlink>
      <w:r w:rsidR="00307ADA">
        <w:rPr>
          <w:rFonts w:asciiTheme="minorHAnsi" w:hAnsiTheme="minorHAnsi" w:cs="Arial"/>
          <w:b/>
          <w:i/>
          <w:sz w:val="22"/>
          <w:szCs w:val="22"/>
        </w:rPr>
        <w:t xml:space="preserve"> </w:t>
      </w:r>
    </w:p>
    <w:p w:rsidR="00BC4B41" w:rsidRDefault="00307ADA" w:rsidP="00307ADA">
      <w:pPr>
        <w:rPr>
          <w:rFonts w:asciiTheme="minorHAnsi" w:hAnsiTheme="minorHAnsi" w:cs="Arial"/>
          <w:b/>
          <w:i/>
          <w:sz w:val="22"/>
          <w:szCs w:val="22"/>
        </w:rPr>
      </w:pPr>
      <w:r>
        <w:rPr>
          <w:rFonts w:asciiTheme="minorHAnsi" w:hAnsiTheme="minorHAnsi" w:cs="Arial"/>
          <w:b/>
          <w:i/>
          <w:sz w:val="22"/>
          <w:szCs w:val="22"/>
        </w:rPr>
        <w:t>Our p</w:t>
      </w:r>
      <w:r w:rsidRPr="00307ADA">
        <w:rPr>
          <w:rFonts w:asciiTheme="minorHAnsi" w:hAnsiTheme="minorHAnsi" w:cs="Arial"/>
          <w:b/>
          <w:i/>
          <w:sz w:val="22"/>
          <w:szCs w:val="22"/>
        </w:rPr>
        <w:t>artners also engage people who wouldn’t access traditional servi</w:t>
      </w:r>
      <w:r>
        <w:rPr>
          <w:rFonts w:asciiTheme="minorHAnsi" w:hAnsiTheme="minorHAnsi" w:cs="Arial"/>
          <w:b/>
          <w:i/>
          <w:sz w:val="22"/>
          <w:szCs w:val="22"/>
        </w:rPr>
        <w:t>ces as do other Charites that the Trust</w:t>
      </w:r>
      <w:r w:rsidRPr="00307ADA">
        <w:rPr>
          <w:rFonts w:asciiTheme="minorHAnsi" w:hAnsiTheme="minorHAnsi" w:cs="Arial"/>
          <w:b/>
          <w:i/>
          <w:sz w:val="22"/>
          <w:szCs w:val="22"/>
        </w:rPr>
        <w:t xml:space="preserve"> link</w:t>
      </w:r>
      <w:r>
        <w:rPr>
          <w:rFonts w:asciiTheme="minorHAnsi" w:hAnsiTheme="minorHAnsi" w:cs="Arial"/>
          <w:b/>
          <w:i/>
          <w:sz w:val="22"/>
          <w:szCs w:val="22"/>
        </w:rPr>
        <w:t>s to - for instance; ‘</w:t>
      </w:r>
      <w:r w:rsidRPr="00307ADA">
        <w:rPr>
          <w:rFonts w:asciiTheme="minorHAnsi" w:hAnsiTheme="minorHAnsi" w:cs="Arial"/>
          <w:b/>
          <w:i/>
          <w:sz w:val="22"/>
          <w:szCs w:val="22"/>
        </w:rPr>
        <w:t>men in sheds</w:t>
      </w:r>
      <w:r>
        <w:rPr>
          <w:rFonts w:asciiTheme="minorHAnsi" w:hAnsiTheme="minorHAnsi" w:cs="Arial"/>
          <w:b/>
          <w:i/>
          <w:sz w:val="22"/>
          <w:szCs w:val="22"/>
        </w:rPr>
        <w:t>’</w:t>
      </w:r>
    </w:p>
    <w:p w:rsidR="005E6075" w:rsidRPr="005E6075" w:rsidRDefault="005E6075" w:rsidP="007A4554">
      <w:pPr>
        <w:rPr>
          <w:rFonts w:asciiTheme="minorHAnsi" w:hAnsiTheme="minorHAnsi" w:cs="Arial"/>
          <w:b/>
          <w:i/>
          <w:sz w:val="22"/>
          <w:szCs w:val="22"/>
        </w:rPr>
      </w:pPr>
    </w:p>
    <w:p w:rsidR="00DF4DC6" w:rsidRPr="00DF4DC6" w:rsidRDefault="00DF4DC6" w:rsidP="00DF4DC6">
      <w:pPr>
        <w:rPr>
          <w:rFonts w:asciiTheme="minorHAnsi" w:hAnsiTheme="minorHAnsi" w:cs="Arial"/>
          <w:b/>
          <w:sz w:val="22"/>
          <w:szCs w:val="22"/>
          <w:lang w:val="en-GB"/>
        </w:rPr>
      </w:pPr>
      <w:proofErr w:type="gramStart"/>
      <w:r>
        <w:rPr>
          <w:rFonts w:asciiTheme="minorHAnsi" w:hAnsiTheme="minorHAnsi" w:cs="Arial"/>
          <w:b/>
          <w:sz w:val="22"/>
          <w:szCs w:val="22"/>
          <w:lang w:val="en-GB"/>
        </w:rPr>
        <w:t>2.12</w:t>
      </w:r>
      <w:r w:rsidRPr="00DF4DC6">
        <w:rPr>
          <w:rFonts w:asciiTheme="minorHAnsi" w:hAnsiTheme="minorHAnsi" w:cs="Arial"/>
          <w:b/>
          <w:sz w:val="22"/>
          <w:szCs w:val="22"/>
          <w:lang w:val="en-GB"/>
        </w:rPr>
        <w:t xml:space="preserve">  CQC</w:t>
      </w:r>
      <w:proofErr w:type="gramEnd"/>
      <w:r w:rsidRPr="00DF4DC6">
        <w:rPr>
          <w:rFonts w:asciiTheme="minorHAnsi" w:hAnsiTheme="minorHAnsi" w:cs="Arial"/>
          <w:b/>
          <w:sz w:val="22"/>
          <w:szCs w:val="22"/>
          <w:lang w:val="en-GB"/>
        </w:rPr>
        <w:t xml:space="preserve"> annual review of monitoring the MHA</w:t>
      </w:r>
    </w:p>
    <w:p w:rsidR="00DF4DC6" w:rsidRPr="00DF4DC6" w:rsidRDefault="00DF4DC6" w:rsidP="00DF4DC6">
      <w:pPr>
        <w:rPr>
          <w:rFonts w:asciiTheme="minorHAnsi" w:hAnsiTheme="minorHAnsi" w:cs="Arial"/>
          <w:sz w:val="22"/>
          <w:szCs w:val="22"/>
          <w:lang w:val="en-GB"/>
        </w:rPr>
      </w:pPr>
      <w:r>
        <w:rPr>
          <w:rFonts w:asciiTheme="minorHAnsi" w:hAnsiTheme="minorHAnsi" w:cs="Arial"/>
          <w:sz w:val="22"/>
          <w:szCs w:val="22"/>
          <w:lang w:val="en-GB"/>
        </w:rPr>
        <w:t>The</w:t>
      </w:r>
      <w:r w:rsidRPr="00DF4DC6">
        <w:rPr>
          <w:rFonts w:asciiTheme="minorHAnsi" w:hAnsiTheme="minorHAnsi" w:cs="Arial"/>
          <w:sz w:val="22"/>
          <w:szCs w:val="22"/>
          <w:lang w:val="en-GB"/>
        </w:rPr>
        <w:t xml:space="preserve"> Care Quality Commission’s (CQC) </w:t>
      </w:r>
      <w:hyperlink r:id="rId22" w:history="1">
        <w:r w:rsidRPr="00DF4DC6">
          <w:rPr>
            <w:rStyle w:val="Hyperlink"/>
            <w:rFonts w:asciiTheme="minorHAnsi" w:hAnsiTheme="minorHAnsi" w:cs="Arial"/>
            <w:sz w:val="22"/>
            <w:szCs w:val="22"/>
            <w:lang w:val="en-GB"/>
          </w:rPr>
          <w:t>annual review of monitoring the Mental Health Act</w:t>
        </w:r>
      </w:hyperlink>
      <w:r w:rsidRPr="00DF4DC6">
        <w:rPr>
          <w:rFonts w:asciiTheme="minorHAnsi" w:hAnsiTheme="minorHAnsi" w:cs="Arial"/>
          <w:sz w:val="22"/>
          <w:szCs w:val="22"/>
          <w:lang w:val="en-GB"/>
        </w:rPr>
        <w:t xml:space="preserve"> in 2015/</w:t>
      </w:r>
      <w:proofErr w:type="gramStart"/>
      <w:r w:rsidRPr="00DF4DC6">
        <w:rPr>
          <w:rFonts w:asciiTheme="minorHAnsi" w:hAnsiTheme="minorHAnsi" w:cs="Arial"/>
          <w:sz w:val="22"/>
          <w:szCs w:val="22"/>
          <w:lang w:val="en-GB"/>
        </w:rPr>
        <w:t>16,</w:t>
      </w:r>
      <w:proofErr w:type="gramEnd"/>
      <w:r>
        <w:rPr>
          <w:rFonts w:asciiTheme="minorHAnsi" w:hAnsiTheme="minorHAnsi" w:cs="Arial"/>
          <w:sz w:val="22"/>
          <w:szCs w:val="22"/>
          <w:lang w:val="en-GB"/>
        </w:rPr>
        <w:t xml:space="preserve"> was</w:t>
      </w:r>
      <w:r w:rsidRPr="00DF4DC6">
        <w:rPr>
          <w:rFonts w:asciiTheme="minorHAnsi" w:hAnsiTheme="minorHAnsi" w:cs="Arial"/>
          <w:sz w:val="22"/>
          <w:szCs w:val="22"/>
          <w:lang w:val="en-GB"/>
        </w:rPr>
        <w:t xml:space="preserve"> laid in Parliament on Friday 18 November.  The CQC has found a lot of good practice across England which it is encouraging all providers </w:t>
      </w:r>
      <w:r>
        <w:rPr>
          <w:rFonts w:asciiTheme="minorHAnsi" w:hAnsiTheme="minorHAnsi" w:cs="Arial"/>
          <w:sz w:val="22"/>
          <w:szCs w:val="22"/>
          <w:lang w:val="en-GB"/>
        </w:rPr>
        <w:t xml:space="preserve">to learn from.  To support </w:t>
      </w:r>
      <w:proofErr w:type="gramStart"/>
      <w:r>
        <w:rPr>
          <w:rFonts w:asciiTheme="minorHAnsi" w:hAnsiTheme="minorHAnsi" w:cs="Arial"/>
          <w:sz w:val="22"/>
          <w:szCs w:val="22"/>
          <w:lang w:val="en-GB"/>
        </w:rPr>
        <w:t xml:space="preserve">this </w:t>
      </w:r>
      <w:r w:rsidRPr="00DF4DC6">
        <w:rPr>
          <w:rFonts w:asciiTheme="minorHAnsi" w:hAnsiTheme="minorHAnsi" w:cs="Arial"/>
          <w:sz w:val="22"/>
          <w:szCs w:val="22"/>
          <w:lang w:val="en-GB"/>
        </w:rPr>
        <w:t>the</w:t>
      </w:r>
      <w:proofErr w:type="gramEnd"/>
      <w:r w:rsidRPr="00DF4DC6">
        <w:rPr>
          <w:rFonts w:asciiTheme="minorHAnsi" w:hAnsiTheme="minorHAnsi" w:cs="Arial"/>
          <w:sz w:val="22"/>
          <w:szCs w:val="22"/>
          <w:lang w:val="en-GB"/>
        </w:rPr>
        <w:t xml:space="preserve"> report has outlined how several healthcare services are using the Act to maximise people’s recovery, wellbeing and support when they have been detained. This includes where services are meeting and exceeding the expectations of the Act, helping people to understand their rights while detained and involving them in both the planning of their care and future treatment.</w:t>
      </w:r>
    </w:p>
    <w:p w:rsidR="00DF4DC6" w:rsidRPr="00DF4DC6" w:rsidRDefault="00DF4DC6" w:rsidP="00DF4DC6">
      <w:pPr>
        <w:rPr>
          <w:rFonts w:asciiTheme="minorHAnsi" w:hAnsiTheme="minorHAnsi" w:cs="Arial"/>
          <w:sz w:val="22"/>
          <w:szCs w:val="22"/>
          <w:lang w:val="en-GB"/>
        </w:rPr>
      </w:pPr>
      <w:r w:rsidRPr="00DF4DC6">
        <w:rPr>
          <w:rFonts w:asciiTheme="minorHAnsi" w:hAnsiTheme="minorHAnsi" w:cs="Arial"/>
          <w:sz w:val="22"/>
          <w:szCs w:val="22"/>
          <w:lang w:val="en-GB"/>
        </w:rPr>
        <w:t> </w:t>
      </w:r>
    </w:p>
    <w:p w:rsidR="00DF4DC6" w:rsidRPr="00DF4DC6" w:rsidRDefault="00DF4DC6" w:rsidP="00DF4DC6">
      <w:pPr>
        <w:rPr>
          <w:rFonts w:asciiTheme="minorHAnsi" w:hAnsiTheme="minorHAnsi" w:cs="Arial"/>
          <w:sz w:val="22"/>
          <w:szCs w:val="22"/>
          <w:lang w:val="en-GB"/>
        </w:rPr>
      </w:pPr>
      <w:r w:rsidRPr="00DF4DC6">
        <w:rPr>
          <w:rFonts w:asciiTheme="minorHAnsi" w:hAnsiTheme="minorHAnsi" w:cs="Arial"/>
          <w:sz w:val="22"/>
          <w:szCs w:val="22"/>
          <w:lang w:val="en-GB"/>
        </w:rPr>
        <w:t xml:space="preserve">However, it also raises concerns that it found too little improvement across the system in response to recommendations from last year’s report. Progress needs to happen at a faster pace for key issues, such as patient involvement and protection of rights. The CQC found that less than half of the inspected psychiatric inpatient wards had sufficiently trained their staff in the ‘Code of Practice’ (national guidance that explains how professionals should carry out their responsibilities under the Mental Health Act) and more than half had not updated their own policies to reflect the updated Code of Practice (introduced in April 2015). There is therefore </w:t>
      </w:r>
      <w:r w:rsidR="000F22EB" w:rsidRPr="00DF4DC6">
        <w:rPr>
          <w:rFonts w:asciiTheme="minorHAnsi" w:hAnsiTheme="minorHAnsi" w:cs="Arial"/>
          <w:sz w:val="22"/>
          <w:szCs w:val="22"/>
          <w:lang w:val="en-GB"/>
        </w:rPr>
        <w:t>urgency</w:t>
      </w:r>
      <w:r w:rsidRPr="00DF4DC6">
        <w:rPr>
          <w:rFonts w:asciiTheme="minorHAnsi" w:hAnsiTheme="minorHAnsi" w:cs="Arial"/>
          <w:sz w:val="22"/>
          <w:szCs w:val="22"/>
          <w:lang w:val="en-GB"/>
        </w:rPr>
        <w:t xml:space="preserve"> for change, with more needing to be done by all stakeholders – providers, commissioners, national bodies and regulators – to ensure people receive high-quality and effective care and treatment under the MHA.</w:t>
      </w:r>
    </w:p>
    <w:p w:rsidR="00DF4DC6" w:rsidRPr="00172D8C" w:rsidRDefault="00172D8C" w:rsidP="007A4554">
      <w:pPr>
        <w:rPr>
          <w:rFonts w:asciiTheme="minorHAnsi" w:hAnsiTheme="minorHAnsi" w:cs="Arial"/>
          <w:b/>
          <w:i/>
          <w:sz w:val="22"/>
          <w:szCs w:val="22"/>
        </w:rPr>
      </w:pPr>
      <w:r>
        <w:rPr>
          <w:rFonts w:asciiTheme="minorHAnsi" w:hAnsiTheme="minorHAnsi" w:cs="Arial"/>
          <w:b/>
          <w:i/>
          <w:sz w:val="22"/>
          <w:szCs w:val="22"/>
        </w:rPr>
        <w:t>OH position:  The report has been formally received by the Trust and is being considered by the Mental Health Act Committee.</w:t>
      </w:r>
    </w:p>
    <w:sectPr w:rsidR="00DF4DC6" w:rsidRPr="00172D8C" w:rsidSect="00B726E5">
      <w:headerReference w:type="default" r:id="rId23"/>
      <w:footerReference w:type="default" r:id="rId24"/>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AB" w:rsidRDefault="00644EAB" w:rsidP="005B3E3C">
      <w:r>
        <w:separator/>
      </w:r>
    </w:p>
  </w:endnote>
  <w:endnote w:type="continuationSeparator" w:id="0">
    <w:p w:rsidR="00644EAB" w:rsidRDefault="00644EA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5236"/>
      <w:docPartObj>
        <w:docPartGallery w:val="Page Numbers (Bottom of Page)"/>
        <w:docPartUnique/>
      </w:docPartObj>
    </w:sdtPr>
    <w:sdtEndPr>
      <w:rPr>
        <w:noProof/>
      </w:rPr>
    </w:sdtEndPr>
    <w:sdtContent>
      <w:p w:rsidR="005E6075" w:rsidRDefault="005E6075">
        <w:pPr>
          <w:pStyle w:val="Footer"/>
          <w:jc w:val="center"/>
        </w:pPr>
        <w:r>
          <w:fldChar w:fldCharType="begin"/>
        </w:r>
        <w:r>
          <w:instrText xml:space="preserve"> PAGE   \* MERGEFORMAT </w:instrText>
        </w:r>
        <w:r>
          <w:fldChar w:fldCharType="separate"/>
        </w:r>
        <w:r w:rsidR="00527D01">
          <w:rPr>
            <w:noProof/>
          </w:rPr>
          <w:t>1</w:t>
        </w:r>
        <w:r>
          <w:rPr>
            <w:noProof/>
          </w:rPr>
          <w:fldChar w:fldCharType="end"/>
        </w:r>
      </w:p>
    </w:sdtContent>
  </w:sdt>
  <w:p w:rsidR="005E6075" w:rsidRDefault="005E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AB" w:rsidRDefault="00644EAB" w:rsidP="005B3E3C">
      <w:r>
        <w:separator/>
      </w:r>
    </w:p>
  </w:footnote>
  <w:footnote w:type="continuationSeparator" w:id="0">
    <w:p w:rsidR="00644EAB" w:rsidRDefault="00644EA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983"/>
    <w:multiLevelType w:val="hybridMultilevel"/>
    <w:tmpl w:val="308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055318F"/>
    <w:multiLevelType w:val="multilevel"/>
    <w:tmpl w:val="0ACEDF56"/>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4">
    <w:nsid w:val="15AE5AAC"/>
    <w:multiLevelType w:val="hybridMultilevel"/>
    <w:tmpl w:val="61E27076"/>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5">
    <w:nsid w:val="17135DAE"/>
    <w:multiLevelType w:val="multilevel"/>
    <w:tmpl w:val="4B4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03EFD"/>
    <w:multiLevelType w:val="multilevel"/>
    <w:tmpl w:val="7E1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EB04BE"/>
    <w:multiLevelType w:val="hybridMultilevel"/>
    <w:tmpl w:val="2D6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75BA1"/>
    <w:multiLevelType w:val="hybridMultilevel"/>
    <w:tmpl w:val="E2AE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DE64AB"/>
    <w:multiLevelType w:val="multilevel"/>
    <w:tmpl w:val="6FF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767C6"/>
    <w:multiLevelType w:val="hybridMultilevel"/>
    <w:tmpl w:val="A80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AA4383"/>
    <w:multiLevelType w:val="multilevel"/>
    <w:tmpl w:val="638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9752B"/>
    <w:multiLevelType w:val="hybridMultilevel"/>
    <w:tmpl w:val="8DE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535338"/>
    <w:multiLevelType w:val="multilevel"/>
    <w:tmpl w:val="9E8266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83C2440"/>
    <w:multiLevelType w:val="hybridMultilevel"/>
    <w:tmpl w:val="D1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0DE464C"/>
    <w:multiLevelType w:val="multilevel"/>
    <w:tmpl w:val="280A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125EE"/>
    <w:multiLevelType w:val="hybridMultilevel"/>
    <w:tmpl w:val="B7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8A51B01"/>
    <w:multiLevelType w:val="hybridMultilevel"/>
    <w:tmpl w:val="E7B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9"/>
  </w:num>
  <w:num w:numId="4">
    <w:abstractNumId w:val="8"/>
  </w:num>
  <w:num w:numId="5">
    <w:abstractNumId w:val="1"/>
  </w:num>
  <w:num w:numId="6">
    <w:abstractNumId w:val="2"/>
  </w:num>
  <w:num w:numId="7">
    <w:abstractNumId w:val="22"/>
  </w:num>
  <w:num w:numId="8">
    <w:abstractNumId w:val="29"/>
  </w:num>
  <w:num w:numId="9">
    <w:abstractNumId w:val="18"/>
  </w:num>
  <w:num w:numId="10">
    <w:abstractNumId w:val="15"/>
  </w:num>
  <w:num w:numId="11">
    <w:abstractNumId w:val="24"/>
  </w:num>
  <w:num w:numId="12">
    <w:abstractNumId w:val="13"/>
  </w:num>
  <w:num w:numId="13">
    <w:abstractNumId w:val="26"/>
  </w:num>
  <w:num w:numId="14">
    <w:abstractNumId w:val="21"/>
  </w:num>
  <w:num w:numId="15">
    <w:abstractNumId w:val="7"/>
  </w:num>
  <w:num w:numId="16">
    <w:abstractNumId w:val="5"/>
  </w:num>
  <w:num w:numId="17">
    <w:abstractNumId w:val="20"/>
  </w:num>
  <w:num w:numId="18">
    <w:abstractNumId w:val="10"/>
  </w:num>
  <w:num w:numId="19">
    <w:abstractNumId w:val="0"/>
  </w:num>
  <w:num w:numId="20">
    <w:abstractNumId w:val="30"/>
  </w:num>
  <w:num w:numId="21">
    <w:abstractNumId w:val="12"/>
  </w:num>
  <w:num w:numId="22">
    <w:abstractNumId w:val="3"/>
  </w:num>
  <w:num w:numId="23">
    <w:abstractNumId w:val="4"/>
  </w:num>
  <w:num w:numId="24">
    <w:abstractNumId w:val="16"/>
  </w:num>
  <w:num w:numId="25">
    <w:abstractNumId w:val="23"/>
  </w:num>
  <w:num w:numId="26">
    <w:abstractNumId w:val="27"/>
  </w:num>
  <w:num w:numId="27">
    <w:abstractNumId w:val="27"/>
    <w:lvlOverride w:ilvl="1">
      <w:lvl w:ilvl="1">
        <w:numFmt w:val="bullet"/>
        <w:lvlText w:val=""/>
        <w:lvlJc w:val="left"/>
        <w:pPr>
          <w:tabs>
            <w:tab w:val="num" w:pos="1440"/>
          </w:tabs>
          <w:ind w:left="1440" w:hanging="360"/>
        </w:pPr>
        <w:rPr>
          <w:rFonts w:ascii="Symbol" w:hAnsi="Symbol" w:hint="default"/>
          <w:sz w:val="20"/>
        </w:rPr>
      </w:lvl>
    </w:lvlOverride>
  </w:num>
  <w:num w:numId="28">
    <w:abstractNumId w:val="11"/>
  </w:num>
  <w:num w:numId="29">
    <w:abstractNumId w:val="17"/>
  </w:num>
  <w:num w:numId="30">
    <w:abstractNumId w:val="28"/>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20D1E"/>
    <w:rsid w:val="00032845"/>
    <w:rsid w:val="00086EB2"/>
    <w:rsid w:val="000948B3"/>
    <w:rsid w:val="000B0343"/>
    <w:rsid w:val="000C70D7"/>
    <w:rsid w:val="000D6095"/>
    <w:rsid w:val="000E317C"/>
    <w:rsid w:val="000E6029"/>
    <w:rsid w:val="000F22EB"/>
    <w:rsid w:val="000F4F77"/>
    <w:rsid w:val="00115506"/>
    <w:rsid w:val="00121633"/>
    <w:rsid w:val="001430B7"/>
    <w:rsid w:val="00165B7B"/>
    <w:rsid w:val="00171222"/>
    <w:rsid w:val="00171D95"/>
    <w:rsid w:val="00172D8C"/>
    <w:rsid w:val="0018063B"/>
    <w:rsid w:val="001917D0"/>
    <w:rsid w:val="001A5B09"/>
    <w:rsid w:val="001B3CC2"/>
    <w:rsid w:val="001E24F9"/>
    <w:rsid w:val="001F76ED"/>
    <w:rsid w:val="00201D0F"/>
    <w:rsid w:val="00226D07"/>
    <w:rsid w:val="00227160"/>
    <w:rsid w:val="00227FCE"/>
    <w:rsid w:val="0024058D"/>
    <w:rsid w:val="00241272"/>
    <w:rsid w:val="00250DF0"/>
    <w:rsid w:val="00254F05"/>
    <w:rsid w:val="002561A8"/>
    <w:rsid w:val="002619EF"/>
    <w:rsid w:val="00265222"/>
    <w:rsid w:val="00270459"/>
    <w:rsid w:val="00271B14"/>
    <w:rsid w:val="002821F8"/>
    <w:rsid w:val="00292613"/>
    <w:rsid w:val="00297178"/>
    <w:rsid w:val="002A419A"/>
    <w:rsid w:val="002A5307"/>
    <w:rsid w:val="002A73E8"/>
    <w:rsid w:val="002B2CA2"/>
    <w:rsid w:val="002C2F97"/>
    <w:rsid w:val="002C7BF0"/>
    <w:rsid w:val="002C7C26"/>
    <w:rsid w:val="002E1577"/>
    <w:rsid w:val="002E6FC6"/>
    <w:rsid w:val="00300656"/>
    <w:rsid w:val="003017B7"/>
    <w:rsid w:val="00307ADA"/>
    <w:rsid w:val="00320111"/>
    <w:rsid w:val="003408FF"/>
    <w:rsid w:val="00363C79"/>
    <w:rsid w:val="003971F6"/>
    <w:rsid w:val="003A0A74"/>
    <w:rsid w:val="003A0CDE"/>
    <w:rsid w:val="003A208B"/>
    <w:rsid w:val="003F7366"/>
    <w:rsid w:val="0042097D"/>
    <w:rsid w:val="00430677"/>
    <w:rsid w:val="0043159E"/>
    <w:rsid w:val="004326BB"/>
    <w:rsid w:val="00452509"/>
    <w:rsid w:val="004A2F6E"/>
    <w:rsid w:val="004A4775"/>
    <w:rsid w:val="004A4C80"/>
    <w:rsid w:val="004F4BBA"/>
    <w:rsid w:val="004F5312"/>
    <w:rsid w:val="00500566"/>
    <w:rsid w:val="005137EF"/>
    <w:rsid w:val="005233AA"/>
    <w:rsid w:val="00527D01"/>
    <w:rsid w:val="00551B0F"/>
    <w:rsid w:val="005562C0"/>
    <w:rsid w:val="005659FB"/>
    <w:rsid w:val="00570EE1"/>
    <w:rsid w:val="00580F22"/>
    <w:rsid w:val="005A287B"/>
    <w:rsid w:val="005B3548"/>
    <w:rsid w:val="005B3E3C"/>
    <w:rsid w:val="005C3FC1"/>
    <w:rsid w:val="005C4FCC"/>
    <w:rsid w:val="005D3499"/>
    <w:rsid w:val="005E2583"/>
    <w:rsid w:val="005E6075"/>
    <w:rsid w:val="005E6C17"/>
    <w:rsid w:val="005F4372"/>
    <w:rsid w:val="005F7B5F"/>
    <w:rsid w:val="00605AF3"/>
    <w:rsid w:val="00611537"/>
    <w:rsid w:val="00612743"/>
    <w:rsid w:val="0061684E"/>
    <w:rsid w:val="00641BC3"/>
    <w:rsid w:val="00644EAB"/>
    <w:rsid w:val="00646489"/>
    <w:rsid w:val="00652AB8"/>
    <w:rsid w:val="00675C69"/>
    <w:rsid w:val="00680116"/>
    <w:rsid w:val="0069085D"/>
    <w:rsid w:val="006B06AD"/>
    <w:rsid w:val="006C1238"/>
    <w:rsid w:val="006E06A9"/>
    <w:rsid w:val="006E3C3E"/>
    <w:rsid w:val="0070641D"/>
    <w:rsid w:val="0073522A"/>
    <w:rsid w:val="00746361"/>
    <w:rsid w:val="007639F0"/>
    <w:rsid w:val="00765093"/>
    <w:rsid w:val="007769CD"/>
    <w:rsid w:val="0078032B"/>
    <w:rsid w:val="00781566"/>
    <w:rsid w:val="007976E7"/>
    <w:rsid w:val="007A1BDD"/>
    <w:rsid w:val="007A2CF0"/>
    <w:rsid w:val="007A4554"/>
    <w:rsid w:val="007A4F2E"/>
    <w:rsid w:val="007B6D77"/>
    <w:rsid w:val="007C136E"/>
    <w:rsid w:val="007D5D69"/>
    <w:rsid w:val="007F624F"/>
    <w:rsid w:val="00802701"/>
    <w:rsid w:val="008038A2"/>
    <w:rsid w:val="00811FE8"/>
    <w:rsid w:val="008231F1"/>
    <w:rsid w:val="008334D1"/>
    <w:rsid w:val="00834407"/>
    <w:rsid w:val="00834B09"/>
    <w:rsid w:val="00836BF9"/>
    <w:rsid w:val="00836C23"/>
    <w:rsid w:val="00853350"/>
    <w:rsid w:val="008631F8"/>
    <w:rsid w:val="0086436B"/>
    <w:rsid w:val="00894B97"/>
    <w:rsid w:val="00897FF9"/>
    <w:rsid w:val="008A65DF"/>
    <w:rsid w:val="0090126E"/>
    <w:rsid w:val="00916C2D"/>
    <w:rsid w:val="00927BC7"/>
    <w:rsid w:val="00930DF2"/>
    <w:rsid w:val="009317E3"/>
    <w:rsid w:val="00934807"/>
    <w:rsid w:val="00946E6E"/>
    <w:rsid w:val="009536C9"/>
    <w:rsid w:val="0096117D"/>
    <w:rsid w:val="00967283"/>
    <w:rsid w:val="009728AE"/>
    <w:rsid w:val="00986434"/>
    <w:rsid w:val="009869DE"/>
    <w:rsid w:val="009A2A08"/>
    <w:rsid w:val="009B25A3"/>
    <w:rsid w:val="009B68D5"/>
    <w:rsid w:val="009C3F3E"/>
    <w:rsid w:val="009D4F2A"/>
    <w:rsid w:val="009E5741"/>
    <w:rsid w:val="00A015A5"/>
    <w:rsid w:val="00A122E3"/>
    <w:rsid w:val="00A30385"/>
    <w:rsid w:val="00A33685"/>
    <w:rsid w:val="00A37322"/>
    <w:rsid w:val="00A531E9"/>
    <w:rsid w:val="00A551C9"/>
    <w:rsid w:val="00A55DE0"/>
    <w:rsid w:val="00A6148D"/>
    <w:rsid w:val="00A65B94"/>
    <w:rsid w:val="00A66F66"/>
    <w:rsid w:val="00A674FB"/>
    <w:rsid w:val="00A85311"/>
    <w:rsid w:val="00A90053"/>
    <w:rsid w:val="00AA0C3F"/>
    <w:rsid w:val="00AA28C4"/>
    <w:rsid w:val="00AC32E4"/>
    <w:rsid w:val="00AC3814"/>
    <w:rsid w:val="00AD63A2"/>
    <w:rsid w:val="00AF0562"/>
    <w:rsid w:val="00AF3A11"/>
    <w:rsid w:val="00B230E7"/>
    <w:rsid w:val="00B26E1A"/>
    <w:rsid w:val="00B26F2C"/>
    <w:rsid w:val="00B44CFE"/>
    <w:rsid w:val="00B50D5E"/>
    <w:rsid w:val="00B515D8"/>
    <w:rsid w:val="00B669C7"/>
    <w:rsid w:val="00B726E5"/>
    <w:rsid w:val="00B74159"/>
    <w:rsid w:val="00B87C10"/>
    <w:rsid w:val="00B90B04"/>
    <w:rsid w:val="00B9703A"/>
    <w:rsid w:val="00BA3B3E"/>
    <w:rsid w:val="00BB1663"/>
    <w:rsid w:val="00BC4B41"/>
    <w:rsid w:val="00BD4018"/>
    <w:rsid w:val="00BF5367"/>
    <w:rsid w:val="00C02F68"/>
    <w:rsid w:val="00C06C6E"/>
    <w:rsid w:val="00C07817"/>
    <w:rsid w:val="00C11AA2"/>
    <w:rsid w:val="00C27F09"/>
    <w:rsid w:val="00C57F07"/>
    <w:rsid w:val="00C71D95"/>
    <w:rsid w:val="00C7658D"/>
    <w:rsid w:val="00CB0CBA"/>
    <w:rsid w:val="00CD009E"/>
    <w:rsid w:val="00CF47D9"/>
    <w:rsid w:val="00CF7A4A"/>
    <w:rsid w:val="00D07064"/>
    <w:rsid w:val="00D20BA1"/>
    <w:rsid w:val="00D22BC8"/>
    <w:rsid w:val="00D279FC"/>
    <w:rsid w:val="00D47A9B"/>
    <w:rsid w:val="00D55ADD"/>
    <w:rsid w:val="00D8544F"/>
    <w:rsid w:val="00D85ED7"/>
    <w:rsid w:val="00D926FB"/>
    <w:rsid w:val="00D95662"/>
    <w:rsid w:val="00DA0FA6"/>
    <w:rsid w:val="00DA52E9"/>
    <w:rsid w:val="00DC60A7"/>
    <w:rsid w:val="00DD33DF"/>
    <w:rsid w:val="00DD7BCE"/>
    <w:rsid w:val="00DE1293"/>
    <w:rsid w:val="00DE5FBB"/>
    <w:rsid w:val="00DE7017"/>
    <w:rsid w:val="00DF4DC6"/>
    <w:rsid w:val="00E315C3"/>
    <w:rsid w:val="00E33658"/>
    <w:rsid w:val="00E360F5"/>
    <w:rsid w:val="00E36F67"/>
    <w:rsid w:val="00E456A0"/>
    <w:rsid w:val="00E55B28"/>
    <w:rsid w:val="00E641D5"/>
    <w:rsid w:val="00E768A8"/>
    <w:rsid w:val="00E827C5"/>
    <w:rsid w:val="00E8743B"/>
    <w:rsid w:val="00E92A6C"/>
    <w:rsid w:val="00EC4D3B"/>
    <w:rsid w:val="00EE3E09"/>
    <w:rsid w:val="00EF55FD"/>
    <w:rsid w:val="00EF6251"/>
    <w:rsid w:val="00F069F0"/>
    <w:rsid w:val="00F175CA"/>
    <w:rsid w:val="00F22AAB"/>
    <w:rsid w:val="00F24EB2"/>
    <w:rsid w:val="00F42119"/>
    <w:rsid w:val="00F50A07"/>
    <w:rsid w:val="00F57119"/>
    <w:rsid w:val="00F77C13"/>
    <w:rsid w:val="00F8746C"/>
    <w:rsid w:val="00F93CBB"/>
    <w:rsid w:val="00FA331A"/>
    <w:rsid w:val="00FB4740"/>
    <w:rsid w:val="00FC72E4"/>
    <w:rsid w:val="00FD2279"/>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738022723">
                              <w:marLeft w:val="0"/>
                              <w:marRight w:val="0"/>
                              <w:marTop w:val="0"/>
                              <w:marBottom w:val="0"/>
                              <w:divBdr>
                                <w:top w:val="none" w:sz="0" w:space="0" w:color="auto"/>
                                <w:left w:val="none" w:sz="0" w:space="0" w:color="auto"/>
                                <w:bottom w:val="none" w:sz="0" w:space="0" w:color="auto"/>
                                <w:right w:val="none" w:sz="0" w:space="0" w:color="auto"/>
                              </w:divBdr>
                            </w:div>
                            <w:div w:id="92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2099404203">
                                      <w:marLeft w:val="0"/>
                                      <w:marRight w:val="0"/>
                                      <w:marTop w:val="0"/>
                                      <w:marBottom w:val="0"/>
                                      <w:divBdr>
                                        <w:top w:val="none" w:sz="0" w:space="0" w:color="auto"/>
                                        <w:left w:val="none" w:sz="0" w:space="0" w:color="auto"/>
                                        <w:bottom w:val="none" w:sz="0" w:space="0" w:color="auto"/>
                                        <w:right w:val="none" w:sz="0" w:space="0" w:color="auto"/>
                                      </w:divBdr>
                                    </w:div>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1959027648">
                                      <w:marLeft w:val="0"/>
                                      <w:marRight w:val="0"/>
                                      <w:marTop w:val="0"/>
                                      <w:marBottom w:val="0"/>
                                      <w:divBdr>
                                        <w:top w:val="none" w:sz="0" w:space="0" w:color="auto"/>
                                        <w:left w:val="none" w:sz="0" w:space="0" w:color="auto"/>
                                        <w:bottom w:val="none" w:sz="0" w:space="0" w:color="auto"/>
                                        <w:right w:val="none" w:sz="0" w:space="0" w:color="auto"/>
                                      </w:divBdr>
                                    </w:div>
                                    <w:div w:id="1693535832">
                                      <w:marLeft w:val="0"/>
                                      <w:marRight w:val="0"/>
                                      <w:marTop w:val="0"/>
                                      <w:marBottom w:val="0"/>
                                      <w:divBdr>
                                        <w:top w:val="none" w:sz="0" w:space="0" w:color="auto"/>
                                        <w:left w:val="none" w:sz="0" w:space="0" w:color="auto"/>
                                        <w:bottom w:val="none" w:sz="0" w:space="0" w:color="auto"/>
                                        <w:right w:val="none" w:sz="0" w:space="0" w:color="auto"/>
                                      </w:divBdr>
                                    </w:div>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550773640">
                                      <w:marLeft w:val="0"/>
                                      <w:marRight w:val="0"/>
                                      <w:marTop w:val="0"/>
                                      <w:marBottom w:val="0"/>
                                      <w:divBdr>
                                        <w:top w:val="none" w:sz="0" w:space="0" w:color="auto"/>
                                        <w:left w:val="none" w:sz="0" w:space="0" w:color="auto"/>
                                        <w:bottom w:val="none" w:sz="0" w:space="0" w:color="auto"/>
                                        <w:right w:val="none" w:sz="0" w:space="0" w:color="auto"/>
                                      </w:divBdr>
                                    </w:div>
                                    <w:div w:id="473176699">
                                      <w:marLeft w:val="0"/>
                                      <w:marRight w:val="0"/>
                                      <w:marTop w:val="0"/>
                                      <w:marBottom w:val="0"/>
                                      <w:divBdr>
                                        <w:top w:val="none" w:sz="0" w:space="0" w:color="auto"/>
                                        <w:left w:val="none" w:sz="0" w:space="0" w:color="auto"/>
                                        <w:bottom w:val="none" w:sz="0" w:space="0" w:color="auto"/>
                                        <w:right w:val="none" w:sz="0" w:space="0" w:color="auto"/>
                                      </w:divBdr>
                                    </w:div>
                                    <w:div w:id="2126607986">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1360933508">
                          <w:marLeft w:val="0"/>
                          <w:marRight w:val="0"/>
                          <w:marTop w:val="0"/>
                          <w:marBottom w:val="0"/>
                          <w:divBdr>
                            <w:top w:val="none" w:sz="0" w:space="0" w:color="auto"/>
                            <w:left w:val="none" w:sz="0" w:space="0" w:color="auto"/>
                            <w:bottom w:val="none" w:sz="0" w:space="0" w:color="auto"/>
                            <w:right w:val="none" w:sz="0" w:space="0" w:color="auto"/>
                          </w:divBdr>
                        </w:div>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49639998">
                              <w:marLeft w:val="0"/>
                              <w:marRight w:val="0"/>
                              <w:marTop w:val="0"/>
                              <w:marBottom w:val="0"/>
                              <w:divBdr>
                                <w:top w:val="none" w:sz="0" w:space="0" w:color="auto"/>
                                <w:left w:val="none" w:sz="0" w:space="0" w:color="auto"/>
                                <w:bottom w:val="none" w:sz="0" w:space="0" w:color="auto"/>
                                <w:right w:val="none" w:sz="0" w:space="0" w:color="auto"/>
                              </w:divBdr>
                            </w:div>
                            <w:div w:id="185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220751967">
                              <w:marLeft w:val="0"/>
                              <w:marRight w:val="0"/>
                              <w:marTop w:val="0"/>
                              <w:marBottom w:val="0"/>
                              <w:divBdr>
                                <w:top w:val="none" w:sz="0" w:space="0" w:color="auto"/>
                                <w:left w:val="none" w:sz="0" w:space="0" w:color="auto"/>
                                <w:bottom w:val="none" w:sz="0" w:space="0" w:color="auto"/>
                                <w:right w:val="none" w:sz="0" w:space="0" w:color="auto"/>
                              </w:divBdr>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mentalhealth/2016/11/15/overall-patient-experience-scores/" TargetMode="External"/><Relationship Id="rId18" Type="http://schemas.openxmlformats.org/officeDocument/2006/relationships/hyperlink" Target="https://www.hsj.co.uk/topic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thecalmzone.net/help/helpline/helpline-thames-valley/" TargetMode="External"/><Relationship Id="rId7" Type="http://schemas.openxmlformats.org/officeDocument/2006/relationships/endnotes" Target="endnotes.xml"/><Relationship Id="rId12" Type="http://schemas.openxmlformats.org/officeDocument/2006/relationships/hyperlink" Target="http://www.cqc.org.uk/cmhsurvey" TargetMode="External"/><Relationship Id="rId17" Type="http://schemas.openxmlformats.org/officeDocument/2006/relationships/hyperlink" Target="https://www.hsj.co.uk/topics/finance-and-efficiency/exclusive-new-nhs-bond-could-unlock-capital-funds-says-jim-mackey/7013334.artic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hsproviders.cmail20.com/t/t-l-hilijjd-otuudahi-n/" TargetMode="External"/><Relationship Id="rId20" Type="http://schemas.openxmlformats.org/officeDocument/2006/relationships/hyperlink" Target="https://www.theguardian.com/society/2016/nov/05/men-less-likely-to-get-help--mental-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statistics/2016/11/15/overall-patient-experience-scores-2016-community-mental-health-survey-updat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qc.org.uk/content/changes-nhs-patient-survey-programme-following-consultation" TargetMode="External"/><Relationship Id="rId23" Type="http://schemas.openxmlformats.org/officeDocument/2006/relationships/header" Target="header1.xml"/><Relationship Id="rId10" Type="http://schemas.openxmlformats.org/officeDocument/2006/relationships/hyperlink" Target="http://qmr.kingsfund.org.uk/2016/21/overview" TargetMode="External"/><Relationship Id="rId19" Type="http://schemas.openxmlformats.org/officeDocument/2006/relationships/hyperlink" Target="http://nhsproviders.cmail19.com/t/t-l-htdrjjt-otttdnik-a/" TargetMode="External"/><Relationship Id="rId4" Type="http://schemas.openxmlformats.org/officeDocument/2006/relationships/settings" Target="settings.xml"/><Relationship Id="rId9" Type="http://schemas.openxmlformats.org/officeDocument/2006/relationships/hyperlink" Target="https://www.kingsfund.org.uk/publications/stps-in-the-nhs" TargetMode="External"/><Relationship Id="rId14" Type="http://schemas.openxmlformats.org/officeDocument/2006/relationships/hyperlink" Target="http://www.cqc.org.uk/content/community-mental-health-survey-2016" TargetMode="External"/><Relationship Id="rId22" Type="http://schemas.openxmlformats.org/officeDocument/2006/relationships/hyperlink" Target="http://www.cqc.org.uk/content/monitoring-mental-health-ac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Twomey Teresa (RNU) Oxford Health</cp:lastModifiedBy>
  <cp:revision>11</cp:revision>
  <cp:lastPrinted>2016-11-23T12:22:00Z</cp:lastPrinted>
  <dcterms:created xsi:type="dcterms:W3CDTF">2016-11-18T11:37:00Z</dcterms:created>
  <dcterms:modified xsi:type="dcterms:W3CDTF">2016-11-24T08:31:00Z</dcterms:modified>
</cp:coreProperties>
</file>