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05" w:rsidRPr="00264F2F" w:rsidRDefault="004F383F" w:rsidP="005A5FD0">
      <w:pPr>
        <w:ind w:right="17"/>
        <w:jc w:val="center"/>
        <w:rPr>
          <w:rFonts w:ascii="Segoe UI" w:hAnsi="Segoe UI" w:cs="Segoe UI"/>
          <w:b/>
          <w:sz w:val="28"/>
          <w:szCs w:val="28"/>
        </w:rPr>
      </w:pPr>
      <w:r>
        <w:rPr>
          <w:rFonts w:ascii="Segoe UI" w:hAnsi="Segoe UI" w:cs="Segoe UI"/>
          <w:noProof/>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383.05pt;margin-top:12.2pt;width:116.95pt;height:45.75pt;z-index:251657728;mso-width-relative:margin;mso-height-relative:margin">
            <v:textbox style="mso-next-textbox:#_x0000_s1029">
              <w:txbxContent>
                <w:p w:rsidR="000E6E5E" w:rsidRDefault="00200C89" w:rsidP="00200C89">
                  <w:pPr>
                    <w:jc w:val="center"/>
                    <w:rPr>
                      <w:rFonts w:ascii="Arial" w:hAnsi="Arial" w:cs="Arial"/>
                    </w:rPr>
                  </w:pPr>
                  <w:r>
                    <w:rPr>
                      <w:rFonts w:ascii="Arial" w:hAnsi="Arial" w:cs="Arial"/>
                      <w:b/>
                    </w:rPr>
                    <w:t>BOD 28</w:t>
                  </w:r>
                  <w:r w:rsidR="001B6681">
                    <w:rPr>
                      <w:rFonts w:ascii="Arial" w:hAnsi="Arial" w:cs="Arial"/>
                      <w:b/>
                    </w:rPr>
                    <w:t>/</w:t>
                  </w:r>
                  <w:r w:rsidR="000E6E5E">
                    <w:rPr>
                      <w:rFonts w:ascii="Arial" w:hAnsi="Arial" w:cs="Arial"/>
                      <w:b/>
                    </w:rPr>
                    <w:t>201</w:t>
                  </w:r>
                  <w:r w:rsidR="00985BAA">
                    <w:rPr>
                      <w:rFonts w:ascii="Arial" w:hAnsi="Arial" w:cs="Arial"/>
                      <w:b/>
                    </w:rPr>
                    <w:t>6</w:t>
                  </w:r>
                </w:p>
                <w:p w:rsidR="000E6E5E" w:rsidRPr="002F33B1" w:rsidRDefault="00985BAA" w:rsidP="00200C89">
                  <w:pPr>
                    <w:jc w:val="center"/>
                    <w:rPr>
                      <w:rFonts w:ascii="Arial" w:hAnsi="Arial" w:cs="Arial"/>
                      <w:sz w:val="22"/>
                      <w:szCs w:val="22"/>
                    </w:rPr>
                  </w:pPr>
                  <w:r>
                    <w:rPr>
                      <w:rFonts w:ascii="Arial" w:hAnsi="Arial" w:cs="Arial"/>
                      <w:sz w:val="22"/>
                      <w:szCs w:val="22"/>
                    </w:rPr>
                    <w:t xml:space="preserve">(Agenda item: </w:t>
                  </w:r>
                  <w:r w:rsidR="00200C89">
                    <w:rPr>
                      <w:rFonts w:ascii="Arial" w:hAnsi="Arial" w:cs="Arial"/>
                      <w:sz w:val="22"/>
                      <w:szCs w:val="22"/>
                    </w:rPr>
                    <w:t>1</w:t>
                  </w:r>
                  <w:r>
                    <w:rPr>
                      <w:rFonts w:ascii="Arial" w:hAnsi="Arial" w:cs="Arial"/>
                      <w:sz w:val="22"/>
                      <w:szCs w:val="22"/>
                    </w:rPr>
                    <w:t>3</w:t>
                  </w:r>
                  <w:r w:rsidR="00200C89">
                    <w:rPr>
                      <w:rFonts w:ascii="Arial" w:hAnsi="Arial" w:cs="Arial"/>
                      <w:sz w:val="22"/>
                      <w:szCs w:val="22"/>
                    </w:rPr>
                    <w:t>(ii</w:t>
                  </w:r>
                  <w:r w:rsidR="000E6E5E">
                    <w:rPr>
                      <w:rFonts w:ascii="Arial" w:hAnsi="Arial" w:cs="Arial"/>
                      <w:sz w:val="22"/>
                      <w:szCs w:val="22"/>
                    </w:rPr>
                    <w:t>)</w:t>
                  </w:r>
                </w:p>
              </w:txbxContent>
            </v:textbox>
          </v:shape>
        </w:pict>
      </w:r>
      <w:r w:rsidR="00681141" w:rsidRPr="00264F2F">
        <w:rPr>
          <w:rFonts w:ascii="Segoe UI" w:hAnsi="Segoe UI" w:cs="Segoe UI"/>
          <w:b/>
          <w:sz w:val="28"/>
          <w:szCs w:val="28"/>
        </w:rPr>
        <w:t>Oxford Health</w:t>
      </w:r>
      <w:r w:rsidR="00F21A37">
        <w:rPr>
          <w:rFonts w:ascii="Segoe UI" w:hAnsi="Segoe UI" w:cs="Segoe UI"/>
          <w:b/>
          <w:sz w:val="28"/>
          <w:szCs w:val="28"/>
        </w:rPr>
        <w:t xml:space="preserve"> Charity</w:t>
      </w:r>
      <w:r w:rsidR="005A5FD0" w:rsidRPr="00264F2F">
        <w:rPr>
          <w:rFonts w:ascii="Segoe UI" w:hAnsi="Segoe UI" w:cs="Segoe UI"/>
          <w:b/>
          <w:sz w:val="28"/>
          <w:szCs w:val="28"/>
        </w:rPr>
        <w:t xml:space="preserve"> </w:t>
      </w:r>
      <w:r w:rsidR="00F808FC" w:rsidRPr="00264F2F">
        <w:rPr>
          <w:rFonts w:ascii="Segoe UI" w:hAnsi="Segoe UI" w:cs="Segoe UI"/>
          <w:b/>
          <w:sz w:val="28"/>
          <w:szCs w:val="28"/>
        </w:rPr>
        <w:t>Committee</w:t>
      </w:r>
    </w:p>
    <w:p w:rsidR="00595305" w:rsidRPr="00264F2F" w:rsidRDefault="00595305" w:rsidP="00595305">
      <w:pPr>
        <w:ind w:right="17"/>
        <w:jc w:val="center"/>
        <w:rPr>
          <w:rFonts w:ascii="Segoe UI" w:hAnsi="Segoe UI" w:cs="Segoe UI"/>
          <w:b/>
          <w:bCs/>
          <w:sz w:val="28"/>
          <w:szCs w:val="28"/>
        </w:rPr>
      </w:pPr>
    </w:p>
    <w:p w:rsidR="00595305" w:rsidRPr="00264F2F" w:rsidRDefault="00F808FC" w:rsidP="00F71792">
      <w:pPr>
        <w:pStyle w:val="BodyText3"/>
        <w:rPr>
          <w:rFonts w:ascii="Segoe UI" w:hAnsi="Segoe UI" w:cs="Segoe UI"/>
          <w:szCs w:val="28"/>
        </w:rPr>
      </w:pPr>
      <w:r w:rsidRPr="00264F2F">
        <w:rPr>
          <w:rFonts w:ascii="Segoe UI" w:hAnsi="Segoe UI" w:cs="Segoe UI"/>
          <w:szCs w:val="28"/>
        </w:rPr>
        <w:t>Minutes</w:t>
      </w:r>
      <w:r w:rsidR="00595305" w:rsidRPr="00264F2F">
        <w:rPr>
          <w:rFonts w:ascii="Segoe UI" w:hAnsi="Segoe UI" w:cs="Segoe UI"/>
          <w:szCs w:val="28"/>
        </w:rPr>
        <w:t xml:space="preserve"> of </w:t>
      </w:r>
      <w:r w:rsidRPr="00264F2F">
        <w:rPr>
          <w:rFonts w:ascii="Segoe UI" w:hAnsi="Segoe UI" w:cs="Segoe UI"/>
          <w:szCs w:val="28"/>
        </w:rPr>
        <w:t>the</w:t>
      </w:r>
      <w:r w:rsidR="00595305" w:rsidRPr="00264F2F">
        <w:rPr>
          <w:rFonts w:ascii="Segoe UI" w:hAnsi="Segoe UI" w:cs="Segoe UI"/>
          <w:szCs w:val="28"/>
        </w:rPr>
        <w:t xml:space="preserve"> meeting held</w:t>
      </w:r>
      <w:r w:rsidR="00F71792" w:rsidRPr="00264F2F">
        <w:rPr>
          <w:rFonts w:ascii="Segoe UI" w:hAnsi="Segoe UI" w:cs="Segoe UI"/>
          <w:szCs w:val="28"/>
        </w:rPr>
        <w:t xml:space="preserve"> on </w:t>
      </w:r>
      <w:r w:rsidR="00595305" w:rsidRPr="00264F2F">
        <w:rPr>
          <w:rFonts w:ascii="Segoe UI" w:hAnsi="Segoe UI" w:cs="Segoe UI"/>
          <w:szCs w:val="28"/>
        </w:rPr>
        <w:t xml:space="preserve"> </w:t>
      </w:r>
      <w:r w:rsidR="00F71792" w:rsidRPr="00264F2F">
        <w:rPr>
          <w:rFonts w:ascii="Segoe UI" w:hAnsi="Segoe UI" w:cs="Segoe UI"/>
          <w:szCs w:val="28"/>
        </w:rPr>
        <w:br/>
      </w:r>
      <w:r w:rsidR="00F22AC5">
        <w:rPr>
          <w:rFonts w:ascii="Segoe UI" w:hAnsi="Segoe UI" w:cs="Segoe UI"/>
          <w:szCs w:val="28"/>
        </w:rPr>
        <w:t>Tue</w:t>
      </w:r>
      <w:r w:rsidR="009B5D61">
        <w:rPr>
          <w:rFonts w:ascii="Segoe UI" w:hAnsi="Segoe UI" w:cs="Segoe UI"/>
          <w:szCs w:val="28"/>
        </w:rPr>
        <w:t xml:space="preserve">sday, </w:t>
      </w:r>
      <w:r w:rsidR="00985BAA">
        <w:rPr>
          <w:rFonts w:ascii="Segoe UI" w:hAnsi="Segoe UI" w:cs="Segoe UI"/>
          <w:szCs w:val="28"/>
        </w:rPr>
        <w:t>17 November</w:t>
      </w:r>
      <w:r w:rsidR="00AD04A4">
        <w:rPr>
          <w:rFonts w:ascii="Segoe UI" w:hAnsi="Segoe UI" w:cs="Segoe UI"/>
          <w:szCs w:val="28"/>
        </w:rPr>
        <w:t xml:space="preserve"> </w:t>
      </w:r>
      <w:r w:rsidR="00C077E0">
        <w:rPr>
          <w:rFonts w:ascii="Segoe UI" w:hAnsi="Segoe UI" w:cs="Segoe UI"/>
          <w:szCs w:val="28"/>
        </w:rPr>
        <w:t>2015</w:t>
      </w:r>
      <w:r w:rsidR="00F71792" w:rsidRPr="00264F2F">
        <w:rPr>
          <w:rFonts w:ascii="Segoe UI" w:hAnsi="Segoe UI" w:cs="Segoe UI"/>
          <w:szCs w:val="28"/>
        </w:rPr>
        <w:t xml:space="preserve"> </w:t>
      </w:r>
      <w:r w:rsidR="00595305" w:rsidRPr="00264F2F">
        <w:rPr>
          <w:rFonts w:ascii="Segoe UI" w:hAnsi="Segoe UI" w:cs="Segoe UI"/>
          <w:szCs w:val="28"/>
        </w:rPr>
        <w:t xml:space="preserve">at </w:t>
      </w:r>
      <w:r w:rsidR="00C077E0">
        <w:rPr>
          <w:rFonts w:ascii="Segoe UI" w:hAnsi="Segoe UI" w:cs="Segoe UI"/>
          <w:szCs w:val="28"/>
        </w:rPr>
        <w:t>09:3</w:t>
      </w:r>
      <w:r w:rsidR="009B5D61">
        <w:rPr>
          <w:rFonts w:ascii="Segoe UI" w:hAnsi="Segoe UI" w:cs="Segoe UI"/>
          <w:szCs w:val="28"/>
        </w:rPr>
        <w:t>0</w:t>
      </w:r>
      <w:r w:rsidR="00595305" w:rsidRPr="00264F2F">
        <w:rPr>
          <w:rFonts w:ascii="Segoe UI" w:hAnsi="Segoe UI" w:cs="Segoe UI"/>
          <w:szCs w:val="28"/>
        </w:rPr>
        <w:t xml:space="preserve"> </w:t>
      </w:r>
      <w:r w:rsidR="00F71792" w:rsidRPr="00264F2F">
        <w:rPr>
          <w:rFonts w:ascii="Segoe UI" w:hAnsi="Segoe UI" w:cs="Segoe UI"/>
          <w:szCs w:val="28"/>
        </w:rPr>
        <w:br/>
      </w:r>
      <w:r w:rsidR="00595305" w:rsidRPr="00264F2F">
        <w:rPr>
          <w:rFonts w:ascii="Segoe UI" w:hAnsi="Segoe UI" w:cs="Segoe UI"/>
          <w:szCs w:val="28"/>
        </w:rPr>
        <w:t xml:space="preserve">in </w:t>
      </w:r>
      <w:r w:rsidR="00985BAA">
        <w:rPr>
          <w:rFonts w:ascii="Segoe UI" w:hAnsi="Segoe UI" w:cs="Segoe UI"/>
          <w:szCs w:val="28"/>
        </w:rPr>
        <w:t>Room 4, Chancellor Court, Corporate Services, 4000 John Smith Drive, Oxford Business Park South, Oxford OX4 2GX</w:t>
      </w:r>
      <w:r w:rsidR="00F22AC5">
        <w:rPr>
          <w:rFonts w:ascii="Segoe UI" w:hAnsi="Segoe UI" w:cs="Segoe UI"/>
          <w:szCs w:val="28"/>
        </w:rPr>
        <w:t xml:space="preserve"> </w:t>
      </w:r>
      <w:r w:rsidR="00595305" w:rsidRPr="00264F2F">
        <w:rPr>
          <w:rFonts w:ascii="Segoe UI" w:hAnsi="Segoe UI" w:cs="Segoe UI"/>
          <w:szCs w:val="28"/>
        </w:rPr>
        <w:t xml:space="preserve"> </w:t>
      </w:r>
    </w:p>
    <w:p w:rsidR="005A5FD0" w:rsidRPr="00264F2F" w:rsidRDefault="005A5FD0" w:rsidP="00A81B46">
      <w:pPr>
        <w:rPr>
          <w:rFonts w:ascii="Segoe UI" w:hAnsi="Segoe UI" w:cs="Segoe UI"/>
          <w:b/>
        </w:rPr>
      </w:pPr>
      <w:bookmarkStart w:id="0" w:name="_GoBack"/>
      <w:bookmarkEnd w:id="0"/>
    </w:p>
    <w:p w:rsidR="00595305" w:rsidRPr="00264F2F" w:rsidRDefault="00595305" w:rsidP="00A81B46">
      <w:pPr>
        <w:rPr>
          <w:rFonts w:ascii="Segoe UI" w:hAnsi="Segoe UI" w:cs="Segoe UI"/>
          <w:b/>
        </w:rPr>
      </w:pPr>
    </w:p>
    <w:tbl>
      <w:tblPr>
        <w:tblW w:w="9293" w:type="dxa"/>
        <w:jc w:val="center"/>
        <w:tblLook w:val="0000" w:firstRow="0" w:lastRow="0" w:firstColumn="0" w:lastColumn="0" w:noHBand="0" w:noVBand="0"/>
      </w:tblPr>
      <w:tblGrid>
        <w:gridCol w:w="2451"/>
        <w:gridCol w:w="6842"/>
      </w:tblGrid>
      <w:tr w:rsidR="00595305" w:rsidRPr="00264F2F" w:rsidTr="00611E0F">
        <w:trPr>
          <w:trHeight w:val="281"/>
          <w:jc w:val="center"/>
        </w:trPr>
        <w:tc>
          <w:tcPr>
            <w:tcW w:w="2451" w:type="dxa"/>
          </w:tcPr>
          <w:p w:rsidR="00595305" w:rsidRPr="00264F2F" w:rsidRDefault="00A81B46" w:rsidP="00A81B46">
            <w:pPr>
              <w:tabs>
                <w:tab w:val="left" w:pos="1305"/>
              </w:tabs>
              <w:rPr>
                <w:rFonts w:ascii="Segoe UI" w:hAnsi="Segoe UI" w:cs="Segoe UI"/>
                <w:i/>
                <w:color w:val="FF0000"/>
              </w:rPr>
            </w:pPr>
            <w:r w:rsidRPr="00264F2F">
              <w:rPr>
                <w:rFonts w:ascii="Segoe UI" w:hAnsi="Segoe UI" w:cs="Segoe UI"/>
                <w:b/>
              </w:rPr>
              <w:t>Present:</w:t>
            </w:r>
          </w:p>
        </w:tc>
        <w:tc>
          <w:tcPr>
            <w:tcW w:w="6842" w:type="dxa"/>
          </w:tcPr>
          <w:p w:rsidR="00595305" w:rsidRPr="00264F2F" w:rsidRDefault="00595305" w:rsidP="008C5033">
            <w:pPr>
              <w:rPr>
                <w:rFonts w:ascii="Segoe UI" w:hAnsi="Segoe UI" w:cs="Segoe UI"/>
                <w:i/>
                <w:color w:val="FF0000"/>
              </w:rPr>
            </w:pPr>
          </w:p>
        </w:tc>
      </w:tr>
      <w:tr w:rsidR="00C17EA1" w:rsidRPr="00264F2F" w:rsidTr="00611E0F">
        <w:trPr>
          <w:trHeight w:val="281"/>
          <w:jc w:val="center"/>
        </w:trPr>
        <w:tc>
          <w:tcPr>
            <w:tcW w:w="2451" w:type="dxa"/>
          </w:tcPr>
          <w:p w:rsidR="00C17EA1" w:rsidRPr="00264F2F" w:rsidRDefault="00E83F26" w:rsidP="008C5033">
            <w:pPr>
              <w:tabs>
                <w:tab w:val="left" w:pos="1305"/>
              </w:tabs>
              <w:rPr>
                <w:rFonts w:ascii="Segoe UI" w:hAnsi="Segoe UI" w:cs="Segoe UI"/>
              </w:rPr>
            </w:pPr>
            <w:r w:rsidRPr="00264F2F">
              <w:rPr>
                <w:rFonts w:ascii="Segoe UI" w:hAnsi="Segoe UI" w:cs="Segoe UI"/>
              </w:rPr>
              <w:t>Anne Grocock</w:t>
            </w:r>
          </w:p>
        </w:tc>
        <w:tc>
          <w:tcPr>
            <w:tcW w:w="6842" w:type="dxa"/>
          </w:tcPr>
          <w:p w:rsidR="00C17EA1" w:rsidRPr="00264F2F" w:rsidRDefault="00C17EA1" w:rsidP="00C17EA1">
            <w:pPr>
              <w:rPr>
                <w:rFonts w:ascii="Segoe UI" w:hAnsi="Segoe UI" w:cs="Segoe UI"/>
              </w:rPr>
            </w:pPr>
            <w:r w:rsidRPr="00264F2F">
              <w:rPr>
                <w:rFonts w:ascii="Segoe UI" w:hAnsi="Segoe UI" w:cs="Segoe UI"/>
              </w:rPr>
              <w:t>Non-Executive Director (</w:t>
            </w:r>
            <w:r w:rsidR="00274617" w:rsidRPr="00264F2F">
              <w:rPr>
                <w:rFonts w:ascii="Segoe UI" w:hAnsi="Segoe UI" w:cs="Segoe UI"/>
              </w:rPr>
              <w:t xml:space="preserve">the </w:t>
            </w:r>
            <w:r w:rsidRPr="00264F2F">
              <w:rPr>
                <w:rFonts w:ascii="Segoe UI" w:hAnsi="Segoe UI" w:cs="Segoe UI"/>
                <w:b/>
              </w:rPr>
              <w:t>Chair/</w:t>
            </w:r>
            <w:r w:rsidR="00E83F26" w:rsidRPr="00264F2F">
              <w:rPr>
                <w:rFonts w:ascii="Segoe UI" w:hAnsi="Segoe UI" w:cs="Segoe UI"/>
                <w:b/>
              </w:rPr>
              <w:t>AG</w:t>
            </w:r>
            <w:r w:rsidRPr="00264F2F">
              <w:rPr>
                <w:rFonts w:ascii="Segoe UI" w:hAnsi="Segoe UI" w:cs="Segoe UI"/>
              </w:rPr>
              <w:t>)</w:t>
            </w:r>
          </w:p>
        </w:tc>
      </w:tr>
      <w:tr w:rsidR="00F71792" w:rsidRPr="00264F2F" w:rsidTr="00611E0F">
        <w:trPr>
          <w:trHeight w:val="281"/>
          <w:jc w:val="center"/>
        </w:trPr>
        <w:tc>
          <w:tcPr>
            <w:tcW w:w="2451" w:type="dxa"/>
          </w:tcPr>
          <w:p w:rsidR="00F71792" w:rsidRPr="00264F2F" w:rsidRDefault="00843AE1" w:rsidP="008C5033">
            <w:pPr>
              <w:tabs>
                <w:tab w:val="left" w:pos="1305"/>
              </w:tabs>
              <w:rPr>
                <w:rFonts w:ascii="Segoe UI" w:hAnsi="Segoe UI" w:cs="Segoe UI"/>
              </w:rPr>
            </w:pPr>
            <w:r>
              <w:rPr>
                <w:rFonts w:ascii="Segoe UI" w:hAnsi="Segoe UI" w:cs="Segoe UI"/>
              </w:rPr>
              <w:t>Alyson Coates</w:t>
            </w:r>
          </w:p>
        </w:tc>
        <w:tc>
          <w:tcPr>
            <w:tcW w:w="6842" w:type="dxa"/>
          </w:tcPr>
          <w:p w:rsidR="00F71792" w:rsidRPr="00843AE1" w:rsidRDefault="00843AE1" w:rsidP="00C17EA1">
            <w:pPr>
              <w:rPr>
                <w:rFonts w:ascii="Segoe UI" w:hAnsi="Segoe UI" w:cs="Segoe UI"/>
              </w:rPr>
            </w:pPr>
            <w:r>
              <w:rPr>
                <w:rFonts w:ascii="Segoe UI" w:hAnsi="Segoe UI" w:cs="Segoe UI"/>
              </w:rPr>
              <w:t>Non-Executive Director (</w:t>
            </w:r>
            <w:r>
              <w:rPr>
                <w:rFonts w:ascii="Segoe UI" w:hAnsi="Segoe UI" w:cs="Segoe UI"/>
                <w:b/>
              </w:rPr>
              <w:t>AC</w:t>
            </w:r>
            <w:r>
              <w:rPr>
                <w:rFonts w:ascii="Segoe UI" w:hAnsi="Segoe UI" w:cs="Segoe UI"/>
              </w:rPr>
              <w:t>)</w:t>
            </w:r>
          </w:p>
        </w:tc>
      </w:tr>
      <w:tr w:rsidR="00F341FE" w:rsidRPr="00264F2F" w:rsidTr="00611E0F">
        <w:trPr>
          <w:trHeight w:val="281"/>
          <w:jc w:val="center"/>
        </w:trPr>
        <w:tc>
          <w:tcPr>
            <w:tcW w:w="2451" w:type="dxa"/>
          </w:tcPr>
          <w:p w:rsidR="00F341FE" w:rsidRDefault="0058427B" w:rsidP="008C5033">
            <w:pPr>
              <w:tabs>
                <w:tab w:val="left" w:pos="1305"/>
              </w:tabs>
              <w:rPr>
                <w:rFonts w:ascii="Segoe UI" w:hAnsi="Segoe UI" w:cs="Segoe UI"/>
              </w:rPr>
            </w:pPr>
            <w:r>
              <w:rPr>
                <w:rFonts w:ascii="Segoe UI" w:hAnsi="Segoe UI" w:cs="Segoe UI"/>
              </w:rPr>
              <w:t>Mike Foster</w:t>
            </w:r>
          </w:p>
        </w:tc>
        <w:tc>
          <w:tcPr>
            <w:tcW w:w="6842" w:type="dxa"/>
          </w:tcPr>
          <w:p w:rsidR="00F341FE" w:rsidRPr="0058427B" w:rsidRDefault="0058427B" w:rsidP="00C17EA1">
            <w:pPr>
              <w:rPr>
                <w:rFonts w:ascii="Segoe UI" w:hAnsi="Segoe UI" w:cs="Segoe UI"/>
                <w:i/>
              </w:rPr>
            </w:pPr>
            <w:r>
              <w:rPr>
                <w:rFonts w:ascii="Segoe UI" w:hAnsi="Segoe UI" w:cs="Segoe UI"/>
              </w:rPr>
              <w:t>Deputy Director of Nursing (</w:t>
            </w:r>
            <w:r>
              <w:rPr>
                <w:rFonts w:ascii="Segoe UI" w:hAnsi="Segoe UI" w:cs="Segoe UI"/>
                <w:b/>
              </w:rPr>
              <w:t>MF</w:t>
            </w:r>
            <w:r>
              <w:rPr>
                <w:rFonts w:ascii="Segoe UI" w:hAnsi="Segoe UI" w:cs="Segoe UI"/>
              </w:rPr>
              <w:t xml:space="preserve">) </w:t>
            </w:r>
            <w:r>
              <w:rPr>
                <w:rFonts w:ascii="Segoe UI" w:hAnsi="Segoe UI" w:cs="Segoe UI"/>
                <w:i/>
              </w:rPr>
              <w:t>deputising for Ros Alstead, Director of Nursing and Clinical Standards</w:t>
            </w:r>
          </w:p>
        </w:tc>
      </w:tr>
      <w:tr w:rsidR="00843AE1" w:rsidRPr="00264F2F" w:rsidTr="00611E0F">
        <w:trPr>
          <w:trHeight w:val="281"/>
          <w:jc w:val="center"/>
        </w:trPr>
        <w:tc>
          <w:tcPr>
            <w:tcW w:w="2451" w:type="dxa"/>
          </w:tcPr>
          <w:p w:rsidR="00843AE1" w:rsidRDefault="00843AE1" w:rsidP="008C5033">
            <w:pPr>
              <w:tabs>
                <w:tab w:val="left" w:pos="1305"/>
              </w:tabs>
              <w:rPr>
                <w:rFonts w:ascii="Segoe UI" w:hAnsi="Segoe UI" w:cs="Segoe UI"/>
              </w:rPr>
            </w:pPr>
            <w:r>
              <w:rPr>
                <w:rFonts w:ascii="Segoe UI" w:hAnsi="Segoe UI" w:cs="Segoe UI"/>
              </w:rPr>
              <w:t>Lyn Williams</w:t>
            </w:r>
          </w:p>
        </w:tc>
        <w:tc>
          <w:tcPr>
            <w:tcW w:w="6842" w:type="dxa"/>
          </w:tcPr>
          <w:p w:rsidR="00843AE1" w:rsidRPr="00843AE1" w:rsidRDefault="00843AE1" w:rsidP="00C17EA1">
            <w:pPr>
              <w:rPr>
                <w:rFonts w:ascii="Segoe UI" w:hAnsi="Segoe UI" w:cs="Segoe UI"/>
              </w:rPr>
            </w:pPr>
            <w:r>
              <w:rPr>
                <w:rFonts w:ascii="Segoe UI" w:hAnsi="Segoe UI" w:cs="Segoe UI"/>
              </w:rPr>
              <w:t>Non-Executive Director (</w:t>
            </w:r>
            <w:r>
              <w:rPr>
                <w:rFonts w:ascii="Segoe UI" w:hAnsi="Segoe UI" w:cs="Segoe UI"/>
                <w:b/>
              </w:rPr>
              <w:t>LW</w:t>
            </w:r>
            <w:r>
              <w:rPr>
                <w:rFonts w:ascii="Segoe UI" w:hAnsi="Segoe UI" w:cs="Segoe UI"/>
              </w:rPr>
              <w:t xml:space="preserve">) </w:t>
            </w:r>
          </w:p>
        </w:tc>
      </w:tr>
      <w:tr w:rsidR="000B0AD7" w:rsidRPr="00264F2F" w:rsidTr="00611E0F">
        <w:trPr>
          <w:trHeight w:val="281"/>
          <w:jc w:val="center"/>
        </w:trPr>
        <w:tc>
          <w:tcPr>
            <w:tcW w:w="2451" w:type="dxa"/>
          </w:tcPr>
          <w:p w:rsidR="000B0AD7" w:rsidRPr="00264F2F" w:rsidRDefault="000B0AD7" w:rsidP="008C5033">
            <w:pPr>
              <w:rPr>
                <w:rFonts w:ascii="Segoe UI" w:hAnsi="Segoe UI" w:cs="Segoe UI"/>
              </w:rPr>
            </w:pPr>
          </w:p>
        </w:tc>
        <w:tc>
          <w:tcPr>
            <w:tcW w:w="6842" w:type="dxa"/>
          </w:tcPr>
          <w:p w:rsidR="000B0AD7" w:rsidRPr="00264F2F" w:rsidRDefault="000B0AD7" w:rsidP="008C5033">
            <w:pPr>
              <w:rPr>
                <w:rFonts w:ascii="Segoe UI" w:hAnsi="Segoe UI" w:cs="Segoe UI"/>
              </w:rPr>
            </w:pPr>
          </w:p>
        </w:tc>
      </w:tr>
      <w:tr w:rsidR="000B0AD7" w:rsidRPr="00264F2F" w:rsidTr="00197A9B">
        <w:trPr>
          <w:trHeight w:val="281"/>
          <w:jc w:val="center"/>
        </w:trPr>
        <w:tc>
          <w:tcPr>
            <w:tcW w:w="9293" w:type="dxa"/>
            <w:gridSpan w:val="2"/>
          </w:tcPr>
          <w:p w:rsidR="000B0AD7" w:rsidRPr="00264F2F" w:rsidRDefault="000B0AD7" w:rsidP="008C5033">
            <w:pPr>
              <w:rPr>
                <w:rFonts w:ascii="Segoe UI" w:hAnsi="Segoe UI" w:cs="Segoe UI"/>
                <w:b/>
              </w:rPr>
            </w:pPr>
            <w:r w:rsidRPr="00264F2F">
              <w:rPr>
                <w:rFonts w:ascii="Segoe UI" w:hAnsi="Segoe UI" w:cs="Segoe UI"/>
                <w:b/>
              </w:rPr>
              <w:t>In attendance:</w:t>
            </w:r>
          </w:p>
        </w:tc>
      </w:tr>
      <w:tr w:rsidR="000B0AD7" w:rsidRPr="00264F2F" w:rsidTr="00611E0F">
        <w:trPr>
          <w:trHeight w:val="344"/>
          <w:jc w:val="center"/>
        </w:trPr>
        <w:tc>
          <w:tcPr>
            <w:tcW w:w="2451" w:type="dxa"/>
          </w:tcPr>
          <w:p w:rsidR="000B0AD7" w:rsidRPr="00264F2F" w:rsidRDefault="008527B9" w:rsidP="008C5033">
            <w:pPr>
              <w:rPr>
                <w:rFonts w:ascii="Segoe UI" w:hAnsi="Segoe UI" w:cs="Segoe UI"/>
              </w:rPr>
            </w:pPr>
            <w:r>
              <w:rPr>
                <w:rFonts w:ascii="Segoe UI" w:hAnsi="Segoe UI" w:cs="Segoe UI"/>
              </w:rPr>
              <w:t>Yaima Bacallao</w:t>
            </w:r>
          </w:p>
        </w:tc>
        <w:tc>
          <w:tcPr>
            <w:tcW w:w="6842" w:type="dxa"/>
          </w:tcPr>
          <w:p w:rsidR="000B0AD7" w:rsidRPr="00264F2F" w:rsidRDefault="008527B9" w:rsidP="008C5033">
            <w:pPr>
              <w:rPr>
                <w:rFonts w:ascii="Segoe UI" w:hAnsi="Segoe UI" w:cs="Segoe UI"/>
              </w:rPr>
            </w:pPr>
            <w:r>
              <w:rPr>
                <w:rFonts w:ascii="Segoe UI" w:hAnsi="Segoe UI" w:cs="Segoe UI"/>
              </w:rPr>
              <w:t>Finance Manager</w:t>
            </w:r>
            <w:r w:rsidR="00F71792" w:rsidRPr="00264F2F">
              <w:rPr>
                <w:rFonts w:ascii="Segoe UI" w:hAnsi="Segoe UI" w:cs="Segoe UI"/>
              </w:rPr>
              <w:t>, OU</w:t>
            </w:r>
            <w:r w:rsidR="000B0AD7" w:rsidRPr="00264F2F">
              <w:rPr>
                <w:rFonts w:ascii="Segoe UI" w:hAnsi="Segoe UI" w:cs="Segoe UI"/>
              </w:rPr>
              <w:t>H Charitable Funds Department (</w:t>
            </w:r>
            <w:r w:rsidR="0009610F">
              <w:rPr>
                <w:rFonts w:ascii="Segoe UI" w:hAnsi="Segoe UI" w:cs="Segoe UI"/>
                <w:b/>
              </w:rPr>
              <w:t>YB</w:t>
            </w:r>
            <w:r w:rsidR="000B0AD7" w:rsidRPr="00264F2F">
              <w:rPr>
                <w:rFonts w:ascii="Segoe UI" w:hAnsi="Segoe UI" w:cs="Segoe UI"/>
              </w:rPr>
              <w:t>)</w:t>
            </w:r>
          </w:p>
        </w:tc>
      </w:tr>
      <w:tr w:rsidR="0058427B" w:rsidRPr="00264F2F" w:rsidTr="00611E0F">
        <w:trPr>
          <w:trHeight w:val="344"/>
          <w:jc w:val="center"/>
        </w:trPr>
        <w:tc>
          <w:tcPr>
            <w:tcW w:w="2451" w:type="dxa"/>
          </w:tcPr>
          <w:p w:rsidR="0058427B" w:rsidRDefault="0058427B" w:rsidP="008C5033">
            <w:pPr>
              <w:rPr>
                <w:rFonts w:ascii="Segoe UI" w:hAnsi="Segoe UI" w:cs="Segoe UI"/>
              </w:rPr>
            </w:pPr>
            <w:r>
              <w:rPr>
                <w:rFonts w:ascii="Segoe UI" w:hAnsi="Segoe UI" w:cs="Segoe UI"/>
              </w:rPr>
              <w:t>Jeremy Barker</w:t>
            </w:r>
          </w:p>
        </w:tc>
        <w:tc>
          <w:tcPr>
            <w:tcW w:w="6842" w:type="dxa"/>
          </w:tcPr>
          <w:p w:rsidR="0058427B" w:rsidRPr="0058427B" w:rsidRDefault="0058427B" w:rsidP="008C5033">
            <w:pPr>
              <w:rPr>
                <w:rFonts w:ascii="Segoe UI" w:hAnsi="Segoe UI" w:cs="Segoe UI"/>
                <w:i/>
              </w:rPr>
            </w:pPr>
            <w:proofErr w:type="spellStart"/>
            <w:r>
              <w:rPr>
                <w:rFonts w:ascii="Segoe UI" w:hAnsi="Segoe UI" w:cs="Segoe UI"/>
              </w:rPr>
              <w:t>Cazenove</w:t>
            </w:r>
            <w:proofErr w:type="spellEnd"/>
            <w:r>
              <w:rPr>
                <w:rFonts w:ascii="Segoe UI" w:hAnsi="Segoe UI" w:cs="Segoe UI"/>
              </w:rPr>
              <w:t xml:space="preserve"> Capital Management (</w:t>
            </w:r>
            <w:r>
              <w:rPr>
                <w:rFonts w:ascii="Segoe UI" w:hAnsi="Segoe UI" w:cs="Segoe UI"/>
                <w:b/>
              </w:rPr>
              <w:t>JB</w:t>
            </w:r>
            <w:r>
              <w:rPr>
                <w:rFonts w:ascii="Segoe UI" w:hAnsi="Segoe UI" w:cs="Segoe UI"/>
              </w:rPr>
              <w:t xml:space="preserve">) </w:t>
            </w:r>
            <w:r>
              <w:rPr>
                <w:rFonts w:ascii="Segoe UI" w:hAnsi="Segoe UI" w:cs="Segoe UI"/>
                <w:i/>
              </w:rPr>
              <w:t>part meeting</w:t>
            </w:r>
          </w:p>
        </w:tc>
      </w:tr>
      <w:tr w:rsidR="0058427B" w:rsidRPr="00264F2F" w:rsidTr="00611E0F">
        <w:trPr>
          <w:trHeight w:val="344"/>
          <w:jc w:val="center"/>
        </w:trPr>
        <w:tc>
          <w:tcPr>
            <w:tcW w:w="2451" w:type="dxa"/>
          </w:tcPr>
          <w:p w:rsidR="0058427B" w:rsidRDefault="0058427B" w:rsidP="008C5033">
            <w:pPr>
              <w:rPr>
                <w:rFonts w:ascii="Segoe UI" w:hAnsi="Segoe UI" w:cs="Segoe UI"/>
              </w:rPr>
            </w:pPr>
            <w:r>
              <w:rPr>
                <w:rFonts w:ascii="Segoe UI" w:hAnsi="Segoe UI" w:cs="Segoe UI"/>
              </w:rPr>
              <w:t>Jane Lyons</w:t>
            </w:r>
          </w:p>
        </w:tc>
        <w:tc>
          <w:tcPr>
            <w:tcW w:w="6842" w:type="dxa"/>
          </w:tcPr>
          <w:p w:rsidR="0058427B" w:rsidRPr="0058427B" w:rsidRDefault="0058427B" w:rsidP="008C5033">
            <w:pPr>
              <w:rPr>
                <w:rFonts w:ascii="Segoe UI" w:hAnsi="Segoe UI" w:cs="Segoe UI"/>
                <w:i/>
              </w:rPr>
            </w:pPr>
            <w:r>
              <w:rPr>
                <w:rFonts w:ascii="Segoe UI" w:hAnsi="Segoe UI" w:cs="Segoe UI"/>
              </w:rPr>
              <w:t>Operational Manager – Integrated Locality Team West and Service Manager for Bladder and Bowel Service (</w:t>
            </w:r>
            <w:r>
              <w:rPr>
                <w:rFonts w:ascii="Segoe UI" w:hAnsi="Segoe UI" w:cs="Segoe UI"/>
                <w:b/>
              </w:rPr>
              <w:t>JL</w:t>
            </w:r>
            <w:r>
              <w:rPr>
                <w:rFonts w:ascii="Segoe UI" w:hAnsi="Segoe UI" w:cs="Segoe UI"/>
              </w:rPr>
              <w:t xml:space="preserve">) </w:t>
            </w:r>
            <w:r>
              <w:rPr>
                <w:rFonts w:ascii="Segoe UI" w:hAnsi="Segoe UI" w:cs="Segoe UI"/>
                <w:i/>
              </w:rPr>
              <w:t>part meeting</w:t>
            </w:r>
          </w:p>
        </w:tc>
      </w:tr>
      <w:tr w:rsidR="0058427B" w:rsidRPr="00264F2F" w:rsidTr="00611E0F">
        <w:trPr>
          <w:trHeight w:val="344"/>
          <w:jc w:val="center"/>
        </w:trPr>
        <w:tc>
          <w:tcPr>
            <w:tcW w:w="2451" w:type="dxa"/>
          </w:tcPr>
          <w:p w:rsidR="0058427B" w:rsidRDefault="0058427B" w:rsidP="008C5033">
            <w:pPr>
              <w:rPr>
                <w:rFonts w:ascii="Segoe UI" w:hAnsi="Segoe UI" w:cs="Segoe UI"/>
              </w:rPr>
            </w:pPr>
            <w:r>
              <w:rPr>
                <w:rFonts w:ascii="Segoe UI" w:hAnsi="Segoe UI" w:cs="Segoe UI"/>
              </w:rPr>
              <w:t>Kerry Rogers</w:t>
            </w:r>
          </w:p>
        </w:tc>
        <w:tc>
          <w:tcPr>
            <w:tcW w:w="6842" w:type="dxa"/>
          </w:tcPr>
          <w:p w:rsidR="0058427B" w:rsidRPr="0058427B" w:rsidRDefault="0058427B" w:rsidP="008C5033">
            <w:pPr>
              <w:rPr>
                <w:rFonts w:ascii="Segoe UI" w:hAnsi="Segoe UI" w:cs="Segoe UI"/>
              </w:rPr>
            </w:pPr>
            <w:r>
              <w:rPr>
                <w:rFonts w:ascii="Segoe UI" w:hAnsi="Segoe UI" w:cs="Segoe UI"/>
              </w:rPr>
              <w:t xml:space="preserve">Director of Corporate Affairs and Company Secretary (the </w:t>
            </w:r>
            <w:proofErr w:type="spellStart"/>
            <w:r>
              <w:rPr>
                <w:rFonts w:ascii="Segoe UI" w:hAnsi="Segoe UI" w:cs="Segoe UI"/>
                <w:b/>
              </w:rPr>
              <w:t>DoCA</w:t>
            </w:r>
            <w:proofErr w:type="spellEnd"/>
            <w:r>
              <w:rPr>
                <w:rFonts w:ascii="Segoe UI" w:hAnsi="Segoe UI" w:cs="Segoe UI"/>
                <w:b/>
              </w:rPr>
              <w:t>/</w:t>
            </w:r>
            <w:proofErr w:type="spellStart"/>
            <w:r>
              <w:rPr>
                <w:rFonts w:ascii="Segoe UI" w:hAnsi="Segoe UI" w:cs="Segoe UI"/>
                <w:b/>
              </w:rPr>
              <w:t>CoSec</w:t>
            </w:r>
            <w:proofErr w:type="spellEnd"/>
            <w:r>
              <w:rPr>
                <w:rFonts w:ascii="Segoe UI" w:hAnsi="Segoe UI" w:cs="Segoe UI"/>
                <w:b/>
              </w:rPr>
              <w:t>/KR</w:t>
            </w:r>
            <w:r>
              <w:rPr>
                <w:rFonts w:ascii="Segoe UI" w:hAnsi="Segoe UI" w:cs="Segoe UI"/>
              </w:rPr>
              <w:t>)</w:t>
            </w:r>
          </w:p>
        </w:tc>
      </w:tr>
      <w:tr w:rsidR="00776528" w:rsidRPr="00264F2F" w:rsidTr="00611E0F">
        <w:trPr>
          <w:trHeight w:val="344"/>
          <w:jc w:val="center"/>
        </w:trPr>
        <w:tc>
          <w:tcPr>
            <w:tcW w:w="2451" w:type="dxa"/>
          </w:tcPr>
          <w:p w:rsidR="00776528" w:rsidRDefault="00776528" w:rsidP="008C5033">
            <w:pPr>
              <w:rPr>
                <w:rFonts w:ascii="Segoe UI" w:hAnsi="Segoe UI" w:cs="Segoe UI"/>
              </w:rPr>
            </w:pPr>
            <w:r>
              <w:rPr>
                <w:rFonts w:ascii="Segoe UI" w:hAnsi="Segoe UI" w:cs="Segoe UI"/>
              </w:rPr>
              <w:t>Gerald Sheeran</w:t>
            </w:r>
          </w:p>
        </w:tc>
        <w:tc>
          <w:tcPr>
            <w:tcW w:w="6842" w:type="dxa"/>
          </w:tcPr>
          <w:p w:rsidR="00776528" w:rsidRPr="00FF7962" w:rsidRDefault="00776528" w:rsidP="008C5033">
            <w:pPr>
              <w:rPr>
                <w:rFonts w:ascii="Segoe UI" w:hAnsi="Segoe UI" w:cs="Segoe UI"/>
              </w:rPr>
            </w:pPr>
            <w:r w:rsidRPr="00FF7962">
              <w:rPr>
                <w:rFonts w:ascii="Segoe UI" w:hAnsi="Segoe UI" w:cs="Segoe UI"/>
              </w:rPr>
              <w:t>Head of Financial Services</w:t>
            </w:r>
            <w:r>
              <w:rPr>
                <w:rFonts w:ascii="Segoe UI" w:hAnsi="Segoe UI" w:cs="Segoe UI"/>
              </w:rPr>
              <w:t xml:space="preserve"> (</w:t>
            </w:r>
            <w:r>
              <w:rPr>
                <w:rFonts w:ascii="Segoe UI" w:hAnsi="Segoe UI" w:cs="Segoe UI"/>
                <w:b/>
              </w:rPr>
              <w:t>GS</w:t>
            </w:r>
            <w:r>
              <w:rPr>
                <w:rFonts w:ascii="Segoe UI" w:hAnsi="Segoe UI" w:cs="Segoe UI"/>
              </w:rPr>
              <w:t>)</w:t>
            </w:r>
          </w:p>
        </w:tc>
      </w:tr>
      <w:tr w:rsidR="00776528" w:rsidRPr="00264F2F" w:rsidTr="00611E0F">
        <w:trPr>
          <w:trHeight w:val="344"/>
          <w:jc w:val="center"/>
        </w:trPr>
        <w:tc>
          <w:tcPr>
            <w:tcW w:w="2451" w:type="dxa"/>
          </w:tcPr>
          <w:p w:rsidR="00776528" w:rsidRPr="00264F2F" w:rsidRDefault="00776528" w:rsidP="008C5033">
            <w:pPr>
              <w:rPr>
                <w:rFonts w:ascii="Segoe UI" w:hAnsi="Segoe UI" w:cs="Segoe UI"/>
              </w:rPr>
            </w:pPr>
            <w:r w:rsidRPr="00264F2F">
              <w:rPr>
                <w:rFonts w:ascii="Segoe UI" w:hAnsi="Segoe UI" w:cs="Segoe UI"/>
              </w:rPr>
              <w:t>Hannah Smith</w:t>
            </w:r>
          </w:p>
        </w:tc>
        <w:tc>
          <w:tcPr>
            <w:tcW w:w="6842" w:type="dxa"/>
          </w:tcPr>
          <w:p w:rsidR="00776528" w:rsidRPr="00264F2F" w:rsidRDefault="00776528" w:rsidP="008C5033">
            <w:pPr>
              <w:rPr>
                <w:rFonts w:ascii="Segoe UI" w:hAnsi="Segoe UI" w:cs="Segoe UI"/>
              </w:rPr>
            </w:pPr>
            <w:r w:rsidRPr="00264F2F">
              <w:rPr>
                <w:rFonts w:ascii="Segoe UI" w:hAnsi="Segoe UI" w:cs="Segoe UI"/>
              </w:rPr>
              <w:t>Assistant Trust Secretary (Minutes) (</w:t>
            </w:r>
            <w:r w:rsidRPr="00264F2F">
              <w:rPr>
                <w:rFonts w:ascii="Segoe UI" w:hAnsi="Segoe UI" w:cs="Segoe UI"/>
                <w:b/>
              </w:rPr>
              <w:t>HS</w:t>
            </w:r>
            <w:r w:rsidRPr="00264F2F">
              <w:rPr>
                <w:rFonts w:ascii="Segoe UI" w:hAnsi="Segoe UI" w:cs="Segoe UI"/>
              </w:rPr>
              <w:t>)</w:t>
            </w:r>
          </w:p>
        </w:tc>
      </w:tr>
    </w:tbl>
    <w:p w:rsidR="00595305" w:rsidRPr="00264F2F" w:rsidRDefault="00595305" w:rsidP="00595305">
      <w:pPr>
        <w:pStyle w:val="Header"/>
        <w:tabs>
          <w:tab w:val="clear" w:pos="4153"/>
          <w:tab w:val="clear" w:pos="8306"/>
          <w:tab w:val="left" w:pos="2472"/>
        </w:tabs>
        <w:rPr>
          <w:rFonts w:ascii="Segoe UI" w:hAnsi="Segoe UI" w:cs="Segoe UI"/>
          <w:lang w:val="en-GB" w:eastAsia="en-GB"/>
        </w:rPr>
      </w:pPr>
    </w:p>
    <w:p w:rsidR="00005CE6" w:rsidRPr="00264F2F" w:rsidRDefault="00005CE6" w:rsidP="00595305">
      <w:pPr>
        <w:pStyle w:val="Header"/>
        <w:tabs>
          <w:tab w:val="clear" w:pos="4153"/>
          <w:tab w:val="clear" w:pos="8306"/>
          <w:tab w:val="left" w:pos="2472"/>
        </w:tabs>
        <w:rPr>
          <w:rFonts w:ascii="Segoe UI" w:hAnsi="Segoe UI" w:cs="Segoe UI"/>
          <w:lang w:val="en-GB" w:eastAsia="en-GB"/>
        </w:rPr>
      </w:pPr>
    </w:p>
    <w:p w:rsidR="00611E0F" w:rsidRPr="00264F2F" w:rsidRDefault="00611E0F" w:rsidP="00595305">
      <w:pPr>
        <w:pStyle w:val="Header"/>
        <w:tabs>
          <w:tab w:val="clear" w:pos="4153"/>
          <w:tab w:val="clear" w:pos="8306"/>
          <w:tab w:val="left" w:pos="2472"/>
        </w:tabs>
        <w:rPr>
          <w:rFonts w:ascii="Segoe UI" w:hAnsi="Segoe UI" w:cs="Segoe UI"/>
          <w:lang w:val="en-GB" w:eastAsia="en-GB"/>
        </w:rPr>
      </w:pPr>
    </w:p>
    <w:p w:rsidR="00005CE6" w:rsidRPr="00264F2F" w:rsidRDefault="00611E0F" w:rsidP="00595305">
      <w:pPr>
        <w:pStyle w:val="Header"/>
        <w:tabs>
          <w:tab w:val="clear" w:pos="4153"/>
          <w:tab w:val="clear" w:pos="8306"/>
          <w:tab w:val="left" w:pos="2472"/>
        </w:tabs>
        <w:rPr>
          <w:rFonts w:ascii="Segoe UI" w:hAnsi="Segoe UI" w:cs="Segoe UI"/>
          <w:lang w:val="en-GB" w:eastAsia="en-GB"/>
        </w:rPr>
      </w:pPr>
      <w:r w:rsidRPr="00264F2F">
        <w:rPr>
          <w:rFonts w:ascii="Segoe UI" w:hAnsi="Segoe UI" w:cs="Segoe UI"/>
          <w:lang w:val="en-GB" w:eastAsia="en-GB"/>
        </w:rPr>
        <w:br w:type="page"/>
      </w:r>
    </w:p>
    <w:tbl>
      <w:tblPr>
        <w:tblW w:w="9956"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8280"/>
        <w:gridCol w:w="1021"/>
      </w:tblGrid>
      <w:tr w:rsidR="00E82F36" w:rsidRPr="00264F2F" w:rsidTr="005A26AE">
        <w:trPr>
          <w:trHeight w:val="211"/>
          <w:jc w:val="center"/>
        </w:trPr>
        <w:tc>
          <w:tcPr>
            <w:tcW w:w="655" w:type="dxa"/>
            <w:tcBorders>
              <w:bottom w:val="nil"/>
              <w:right w:val="single" w:sz="4" w:space="0" w:color="auto"/>
            </w:tcBorders>
          </w:tcPr>
          <w:p w:rsidR="00E82F36" w:rsidRPr="00264F2F" w:rsidRDefault="00E82F36" w:rsidP="008C5033">
            <w:pPr>
              <w:keepNext/>
              <w:keepLines/>
              <w:rPr>
                <w:rFonts w:ascii="Segoe UI" w:hAnsi="Segoe UI" w:cs="Segoe UI"/>
                <w:b/>
                <w:color w:val="000000"/>
              </w:rPr>
            </w:pPr>
            <w:r w:rsidRPr="00264F2F">
              <w:rPr>
                <w:rFonts w:ascii="Segoe UI" w:hAnsi="Segoe UI" w:cs="Segoe UI"/>
                <w:b/>
                <w:color w:val="000000"/>
              </w:rPr>
              <w:t>1.</w:t>
            </w:r>
          </w:p>
        </w:tc>
        <w:tc>
          <w:tcPr>
            <w:tcW w:w="8280" w:type="dxa"/>
            <w:tcBorders>
              <w:left w:val="single" w:sz="4" w:space="0" w:color="auto"/>
              <w:bottom w:val="nil"/>
              <w:right w:val="single" w:sz="4" w:space="0" w:color="auto"/>
            </w:tcBorders>
            <w:shd w:val="clear" w:color="auto" w:fill="auto"/>
          </w:tcPr>
          <w:p w:rsidR="00E82F36" w:rsidRPr="00264F2F" w:rsidRDefault="00E82F36" w:rsidP="001F4FD1">
            <w:pPr>
              <w:keepNext/>
              <w:keepLines/>
              <w:jc w:val="both"/>
              <w:rPr>
                <w:rFonts w:ascii="Segoe UI" w:hAnsi="Segoe UI" w:cs="Segoe UI"/>
              </w:rPr>
            </w:pPr>
            <w:r w:rsidRPr="00264F2F">
              <w:rPr>
                <w:rFonts w:ascii="Segoe UI" w:hAnsi="Segoe UI" w:cs="Segoe UI"/>
                <w:b/>
                <w:bCs/>
              </w:rPr>
              <w:t>Welcome and Apologies for absence</w:t>
            </w:r>
          </w:p>
        </w:tc>
        <w:tc>
          <w:tcPr>
            <w:tcW w:w="1021" w:type="dxa"/>
            <w:tcBorders>
              <w:left w:val="single" w:sz="4" w:space="0" w:color="auto"/>
              <w:bottom w:val="nil"/>
            </w:tcBorders>
            <w:shd w:val="clear" w:color="auto" w:fill="auto"/>
          </w:tcPr>
          <w:p w:rsidR="00E82F36" w:rsidRPr="00264F2F" w:rsidRDefault="00E82F36" w:rsidP="008C5033">
            <w:pPr>
              <w:keepNext/>
              <w:keepLines/>
              <w:rPr>
                <w:rFonts w:ascii="Segoe UI" w:hAnsi="Segoe UI" w:cs="Segoe UI"/>
              </w:rPr>
            </w:pPr>
          </w:p>
        </w:tc>
      </w:tr>
      <w:tr w:rsidR="003531A2" w:rsidRPr="00264F2F" w:rsidTr="00C077E0">
        <w:trPr>
          <w:trHeight w:val="555"/>
          <w:jc w:val="center"/>
        </w:trPr>
        <w:tc>
          <w:tcPr>
            <w:tcW w:w="655" w:type="dxa"/>
            <w:tcBorders>
              <w:top w:val="nil"/>
              <w:bottom w:val="single" w:sz="4" w:space="0" w:color="auto"/>
              <w:right w:val="single" w:sz="4" w:space="0" w:color="auto"/>
            </w:tcBorders>
          </w:tcPr>
          <w:p w:rsidR="00B14889" w:rsidRPr="00264F2F" w:rsidRDefault="00B14889" w:rsidP="008C5033">
            <w:pPr>
              <w:keepNext/>
              <w:keepLines/>
              <w:rPr>
                <w:rFonts w:ascii="Segoe UI" w:hAnsi="Segoe UI" w:cs="Segoe UI"/>
                <w:color w:val="000000"/>
              </w:rPr>
            </w:pPr>
          </w:p>
          <w:p w:rsidR="003531A2" w:rsidRDefault="003531A2" w:rsidP="008C5033">
            <w:pPr>
              <w:keepNext/>
              <w:keepLines/>
              <w:rPr>
                <w:rFonts w:ascii="Segoe UI" w:hAnsi="Segoe UI" w:cs="Segoe UI"/>
                <w:color w:val="000000"/>
              </w:rPr>
            </w:pPr>
            <w:r w:rsidRPr="00264F2F">
              <w:rPr>
                <w:rFonts w:ascii="Segoe UI" w:hAnsi="Segoe UI" w:cs="Segoe UI"/>
                <w:color w:val="000000"/>
              </w:rPr>
              <w:t>a</w:t>
            </w:r>
          </w:p>
          <w:p w:rsidR="000B71E0" w:rsidRPr="00264F2F" w:rsidRDefault="000B71E0" w:rsidP="008C5033">
            <w:pPr>
              <w:keepNext/>
              <w:keepLines/>
              <w:rPr>
                <w:rFonts w:ascii="Segoe UI" w:hAnsi="Segoe UI" w:cs="Segoe UI"/>
                <w:b/>
                <w:color w:val="000000"/>
              </w:rPr>
            </w:pPr>
          </w:p>
        </w:tc>
        <w:tc>
          <w:tcPr>
            <w:tcW w:w="8280" w:type="dxa"/>
            <w:tcBorders>
              <w:top w:val="nil"/>
              <w:left w:val="single" w:sz="4" w:space="0" w:color="auto"/>
              <w:bottom w:val="single" w:sz="4" w:space="0" w:color="auto"/>
              <w:right w:val="single" w:sz="4" w:space="0" w:color="auto"/>
            </w:tcBorders>
            <w:shd w:val="clear" w:color="auto" w:fill="auto"/>
          </w:tcPr>
          <w:p w:rsidR="00B14889" w:rsidRPr="00264F2F" w:rsidRDefault="00B14889" w:rsidP="001F4FD1">
            <w:pPr>
              <w:jc w:val="both"/>
              <w:rPr>
                <w:rFonts w:ascii="Segoe UI" w:hAnsi="Segoe UI" w:cs="Segoe UI"/>
              </w:rPr>
            </w:pPr>
          </w:p>
          <w:p w:rsidR="00392D17" w:rsidRPr="00392D17" w:rsidRDefault="00392D17" w:rsidP="00392D17">
            <w:pPr>
              <w:rPr>
                <w:rFonts w:ascii="Segoe UI" w:hAnsi="Segoe UI" w:cs="Segoe UI"/>
              </w:rPr>
            </w:pPr>
            <w:r w:rsidRPr="00392D17">
              <w:rPr>
                <w:rFonts w:ascii="Segoe UI" w:hAnsi="Segoe UI" w:cs="Segoe UI"/>
              </w:rPr>
              <w:t xml:space="preserve">Apologies for absence were received from: </w:t>
            </w:r>
            <w:r w:rsidR="0058427B">
              <w:rPr>
                <w:rFonts w:ascii="Segoe UI" w:hAnsi="Segoe UI" w:cs="Segoe UI"/>
              </w:rPr>
              <w:t>Ros Alstead, Director of Nursing and Clinical Standards</w:t>
            </w:r>
            <w:r w:rsidR="00001B40">
              <w:rPr>
                <w:rFonts w:ascii="Segoe UI" w:hAnsi="Segoe UI" w:cs="Segoe UI"/>
              </w:rPr>
              <w:t xml:space="preserve"> (the </w:t>
            </w:r>
            <w:proofErr w:type="spellStart"/>
            <w:r w:rsidR="00001B40">
              <w:rPr>
                <w:rFonts w:ascii="Segoe UI" w:hAnsi="Segoe UI" w:cs="Segoe UI"/>
                <w:b/>
              </w:rPr>
              <w:t>DoN</w:t>
            </w:r>
            <w:proofErr w:type="spellEnd"/>
            <w:r w:rsidR="00001B40">
              <w:rPr>
                <w:rFonts w:ascii="Segoe UI" w:hAnsi="Segoe UI" w:cs="Segoe UI"/>
              </w:rPr>
              <w:t>)</w:t>
            </w:r>
            <w:r w:rsidR="0058427B">
              <w:rPr>
                <w:rFonts w:ascii="Segoe UI" w:hAnsi="Segoe UI" w:cs="Segoe UI"/>
              </w:rPr>
              <w:t>; Yvonne Taylor, Chief Operating Officer</w:t>
            </w:r>
            <w:r w:rsidRPr="00392D17">
              <w:rPr>
                <w:rFonts w:ascii="Segoe UI" w:hAnsi="Segoe UI" w:cs="Segoe UI"/>
              </w:rPr>
              <w:t xml:space="preserve">; and Geoff Shepherd, external attendee.    </w:t>
            </w:r>
          </w:p>
          <w:p w:rsidR="00A97DC7" w:rsidRPr="00776528" w:rsidRDefault="00A97DC7" w:rsidP="001F4FD1">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rsidR="003531A2" w:rsidRPr="00264F2F" w:rsidRDefault="003531A2" w:rsidP="008C5033">
            <w:pPr>
              <w:keepNext/>
              <w:keepLines/>
              <w:rPr>
                <w:rFonts w:ascii="Segoe UI" w:hAnsi="Segoe UI" w:cs="Segoe UI"/>
              </w:rPr>
            </w:pPr>
          </w:p>
        </w:tc>
      </w:tr>
      <w:tr w:rsidR="00A41943" w:rsidRPr="00264F2F" w:rsidTr="00C077E0">
        <w:trPr>
          <w:trHeight w:val="293"/>
          <w:jc w:val="center"/>
        </w:trPr>
        <w:tc>
          <w:tcPr>
            <w:tcW w:w="655" w:type="dxa"/>
            <w:tcBorders>
              <w:top w:val="single" w:sz="4" w:space="0" w:color="auto"/>
              <w:bottom w:val="nil"/>
              <w:right w:val="single" w:sz="4" w:space="0" w:color="auto"/>
            </w:tcBorders>
          </w:tcPr>
          <w:p w:rsidR="00A41943" w:rsidRPr="00264F2F" w:rsidRDefault="00A41943" w:rsidP="008C5033">
            <w:pPr>
              <w:keepNext/>
              <w:keepLines/>
              <w:rPr>
                <w:rFonts w:ascii="Segoe UI" w:hAnsi="Segoe UI" w:cs="Segoe UI"/>
                <w:b/>
                <w:color w:val="000000"/>
              </w:rPr>
            </w:pPr>
            <w:r w:rsidRPr="00264F2F">
              <w:rPr>
                <w:rFonts w:ascii="Segoe UI" w:hAnsi="Segoe UI" w:cs="Segoe UI"/>
                <w:b/>
                <w:color w:val="000000"/>
              </w:rPr>
              <w:t>2.</w:t>
            </w:r>
          </w:p>
        </w:tc>
        <w:tc>
          <w:tcPr>
            <w:tcW w:w="8280" w:type="dxa"/>
            <w:tcBorders>
              <w:top w:val="single" w:sz="4" w:space="0" w:color="auto"/>
              <w:left w:val="single" w:sz="4" w:space="0" w:color="auto"/>
              <w:bottom w:val="nil"/>
              <w:right w:val="single" w:sz="4" w:space="0" w:color="auto"/>
            </w:tcBorders>
            <w:shd w:val="clear" w:color="auto" w:fill="auto"/>
          </w:tcPr>
          <w:p w:rsidR="00A41943" w:rsidRPr="00264F2F" w:rsidRDefault="00103E45" w:rsidP="001F4FD1">
            <w:pPr>
              <w:jc w:val="both"/>
              <w:rPr>
                <w:rFonts w:ascii="Segoe UI" w:hAnsi="Segoe UI" w:cs="Segoe UI"/>
                <w:b/>
              </w:rPr>
            </w:pPr>
            <w:r w:rsidRPr="00103E45">
              <w:rPr>
                <w:rFonts w:ascii="Segoe UI" w:hAnsi="Segoe UI" w:cs="Segoe UI"/>
                <w:b/>
              </w:rPr>
              <w:t>Register of Interests and</w:t>
            </w:r>
            <w:r w:rsidR="00C8109B">
              <w:rPr>
                <w:rFonts w:ascii="Segoe UI" w:hAnsi="Segoe UI" w:cs="Segoe UI"/>
                <w:b/>
              </w:rPr>
              <w:t xml:space="preserve"> </w:t>
            </w:r>
            <w:r>
              <w:rPr>
                <w:rFonts w:ascii="Segoe UI" w:hAnsi="Segoe UI" w:cs="Segoe UI"/>
                <w:b/>
              </w:rPr>
              <w:t>d</w:t>
            </w:r>
            <w:r w:rsidR="00A41943" w:rsidRPr="00264F2F">
              <w:rPr>
                <w:rFonts w:ascii="Segoe UI" w:hAnsi="Segoe UI" w:cs="Segoe UI"/>
                <w:b/>
              </w:rPr>
              <w:t>eclarations of interest/related party transactions</w:t>
            </w:r>
          </w:p>
        </w:tc>
        <w:tc>
          <w:tcPr>
            <w:tcW w:w="1021" w:type="dxa"/>
            <w:tcBorders>
              <w:top w:val="single" w:sz="4" w:space="0" w:color="auto"/>
              <w:left w:val="single" w:sz="4" w:space="0" w:color="auto"/>
              <w:bottom w:val="nil"/>
            </w:tcBorders>
            <w:shd w:val="clear" w:color="auto" w:fill="auto"/>
          </w:tcPr>
          <w:p w:rsidR="00A41943" w:rsidRPr="00264F2F" w:rsidRDefault="00A41943" w:rsidP="008C5033">
            <w:pPr>
              <w:keepNext/>
              <w:keepLines/>
              <w:rPr>
                <w:rFonts w:ascii="Segoe UI" w:hAnsi="Segoe UI" w:cs="Segoe UI"/>
              </w:rPr>
            </w:pPr>
          </w:p>
        </w:tc>
      </w:tr>
      <w:tr w:rsidR="00A41943" w:rsidRPr="00264F2F" w:rsidTr="00C077E0">
        <w:trPr>
          <w:trHeight w:val="555"/>
          <w:jc w:val="center"/>
        </w:trPr>
        <w:tc>
          <w:tcPr>
            <w:tcW w:w="655" w:type="dxa"/>
            <w:tcBorders>
              <w:top w:val="nil"/>
              <w:bottom w:val="single" w:sz="4" w:space="0" w:color="auto"/>
              <w:right w:val="single" w:sz="4" w:space="0" w:color="auto"/>
            </w:tcBorders>
          </w:tcPr>
          <w:p w:rsidR="00A41943" w:rsidRPr="00264F2F" w:rsidRDefault="00A41943" w:rsidP="008C5033">
            <w:pPr>
              <w:keepNext/>
              <w:keepLines/>
              <w:rPr>
                <w:rFonts w:ascii="Segoe UI" w:hAnsi="Segoe UI" w:cs="Segoe UI"/>
                <w:color w:val="000000"/>
              </w:rPr>
            </w:pPr>
          </w:p>
          <w:p w:rsidR="00A41943" w:rsidRPr="00264F2F" w:rsidRDefault="00A41943" w:rsidP="008C5033">
            <w:pPr>
              <w:keepNext/>
              <w:keepLines/>
              <w:rPr>
                <w:rFonts w:ascii="Segoe UI" w:hAnsi="Segoe UI" w:cs="Segoe UI"/>
                <w:color w:val="000000"/>
              </w:rPr>
            </w:pPr>
            <w:r w:rsidRPr="00264F2F">
              <w:rPr>
                <w:rFonts w:ascii="Segoe UI" w:hAnsi="Segoe UI" w:cs="Segoe UI"/>
                <w:color w:val="000000"/>
              </w:rPr>
              <w:t>a</w:t>
            </w:r>
          </w:p>
          <w:p w:rsidR="008F1DF8" w:rsidRPr="00264F2F" w:rsidRDefault="008F1DF8" w:rsidP="008C5033">
            <w:pPr>
              <w:keepNext/>
              <w:keepLines/>
              <w:rPr>
                <w:rFonts w:ascii="Segoe UI" w:hAnsi="Segoe UI" w:cs="Segoe UI"/>
                <w:color w:val="000000"/>
              </w:rPr>
            </w:pPr>
          </w:p>
        </w:tc>
        <w:tc>
          <w:tcPr>
            <w:tcW w:w="8280" w:type="dxa"/>
            <w:tcBorders>
              <w:top w:val="nil"/>
              <w:left w:val="single" w:sz="4" w:space="0" w:color="auto"/>
              <w:bottom w:val="single" w:sz="4" w:space="0" w:color="auto"/>
              <w:right w:val="single" w:sz="4" w:space="0" w:color="auto"/>
            </w:tcBorders>
            <w:shd w:val="clear" w:color="auto" w:fill="auto"/>
          </w:tcPr>
          <w:p w:rsidR="00A41943" w:rsidRPr="00264F2F" w:rsidRDefault="00A41943" w:rsidP="001F4FD1">
            <w:pPr>
              <w:jc w:val="both"/>
              <w:rPr>
                <w:rFonts w:ascii="Segoe UI" w:hAnsi="Segoe UI" w:cs="Segoe UI"/>
              </w:rPr>
            </w:pPr>
          </w:p>
          <w:p w:rsidR="00B5578C" w:rsidRDefault="00A41943" w:rsidP="001F4FD1">
            <w:pPr>
              <w:jc w:val="both"/>
              <w:rPr>
                <w:rFonts w:ascii="Segoe UI" w:hAnsi="Segoe UI" w:cs="Segoe UI"/>
              </w:rPr>
            </w:pPr>
            <w:r w:rsidRPr="00264F2F">
              <w:rPr>
                <w:rFonts w:ascii="Segoe UI" w:hAnsi="Segoe UI" w:cs="Segoe UI"/>
              </w:rPr>
              <w:t xml:space="preserve">There were no </w:t>
            </w:r>
            <w:r w:rsidR="00161FE2">
              <w:rPr>
                <w:rFonts w:ascii="Segoe UI" w:hAnsi="Segoe UI" w:cs="Segoe UI"/>
              </w:rPr>
              <w:t xml:space="preserve">new </w:t>
            </w:r>
            <w:r w:rsidRPr="00264F2F">
              <w:rPr>
                <w:rFonts w:ascii="Segoe UI" w:hAnsi="Segoe UI" w:cs="Segoe UI"/>
              </w:rPr>
              <w:t xml:space="preserve">declarations of interest or of related party transactions. </w:t>
            </w:r>
          </w:p>
          <w:p w:rsidR="00916CC5" w:rsidRPr="00264F2F" w:rsidRDefault="00916CC5" w:rsidP="00C077E0">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rsidR="00A41943" w:rsidRPr="00264F2F" w:rsidRDefault="00A41943" w:rsidP="008C5033">
            <w:pPr>
              <w:keepNext/>
              <w:keepLines/>
              <w:rPr>
                <w:rFonts w:ascii="Segoe UI" w:hAnsi="Segoe UI" w:cs="Segoe UI"/>
              </w:rPr>
            </w:pPr>
          </w:p>
        </w:tc>
      </w:tr>
      <w:tr w:rsidR="00301B7C" w:rsidRPr="00264F2F" w:rsidTr="00D9670A">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301B7C" w:rsidRDefault="00681861" w:rsidP="00301B7C">
            <w:pPr>
              <w:rPr>
                <w:rFonts w:ascii="Segoe UI" w:hAnsi="Segoe UI" w:cs="Segoe UI"/>
                <w:color w:val="000000"/>
              </w:rPr>
            </w:pPr>
            <w:r>
              <w:rPr>
                <w:rFonts w:ascii="Segoe UI" w:hAnsi="Segoe UI" w:cs="Segoe UI"/>
                <w:b/>
                <w:color w:val="000000"/>
              </w:rPr>
              <w:t>3</w:t>
            </w:r>
            <w:r w:rsidR="00301B7C">
              <w:rPr>
                <w:rFonts w:ascii="Segoe UI" w:hAnsi="Segoe UI" w:cs="Segoe UI"/>
                <w:b/>
                <w:color w:val="000000"/>
              </w:rPr>
              <w:t>.</w:t>
            </w:r>
          </w:p>
          <w:p w:rsidR="00301B7C" w:rsidRDefault="00301B7C" w:rsidP="00301B7C">
            <w:pPr>
              <w:rPr>
                <w:rFonts w:ascii="Segoe UI" w:hAnsi="Segoe UI" w:cs="Segoe UI"/>
                <w:color w:val="000000"/>
              </w:rPr>
            </w:pPr>
          </w:p>
          <w:p w:rsidR="00301B7C" w:rsidRDefault="00301B7C" w:rsidP="00301B7C">
            <w:pPr>
              <w:rPr>
                <w:rFonts w:ascii="Segoe UI" w:hAnsi="Segoe UI" w:cs="Segoe UI"/>
                <w:color w:val="000000"/>
              </w:rPr>
            </w:pPr>
            <w:r>
              <w:rPr>
                <w:rFonts w:ascii="Segoe UI" w:hAnsi="Segoe UI" w:cs="Segoe UI"/>
                <w:color w:val="000000"/>
              </w:rPr>
              <w:t>a</w:t>
            </w:r>
          </w:p>
          <w:p w:rsidR="00301B7C" w:rsidRDefault="00301B7C" w:rsidP="00A5506C">
            <w:pPr>
              <w:rPr>
                <w:rFonts w:ascii="Segoe UI" w:hAnsi="Segoe UI" w:cs="Segoe UI"/>
                <w:color w:val="000000"/>
              </w:rPr>
            </w:pPr>
          </w:p>
          <w:p w:rsidR="003D4F42" w:rsidRDefault="003D4F42" w:rsidP="00A5506C">
            <w:pPr>
              <w:rPr>
                <w:rFonts w:ascii="Segoe UI" w:hAnsi="Segoe UI" w:cs="Segoe UI"/>
                <w:color w:val="000000"/>
              </w:rPr>
            </w:pPr>
          </w:p>
          <w:p w:rsidR="00103E45" w:rsidRDefault="00103E45" w:rsidP="00A5506C">
            <w:pPr>
              <w:rPr>
                <w:rFonts w:ascii="Segoe UI" w:hAnsi="Segoe UI" w:cs="Segoe UI"/>
                <w:color w:val="000000"/>
              </w:rPr>
            </w:pPr>
          </w:p>
          <w:p w:rsidR="00A9347C" w:rsidRDefault="00A9347C" w:rsidP="00A5506C">
            <w:pPr>
              <w:rPr>
                <w:rFonts w:ascii="Segoe UI" w:hAnsi="Segoe UI" w:cs="Segoe UI"/>
                <w:color w:val="000000"/>
              </w:rPr>
            </w:pPr>
          </w:p>
          <w:p w:rsidR="00A9347C" w:rsidRDefault="00A9347C" w:rsidP="00A5506C">
            <w:pPr>
              <w:rPr>
                <w:rFonts w:ascii="Segoe UI" w:hAnsi="Segoe UI" w:cs="Segoe UI"/>
                <w:color w:val="000000"/>
              </w:rPr>
            </w:pPr>
          </w:p>
          <w:p w:rsidR="00103E45" w:rsidRDefault="00103E45" w:rsidP="00A5506C">
            <w:pPr>
              <w:rPr>
                <w:rFonts w:ascii="Segoe UI" w:hAnsi="Segoe UI" w:cs="Segoe UI"/>
                <w:color w:val="000000"/>
              </w:rPr>
            </w:pPr>
          </w:p>
          <w:p w:rsidR="003D4F42" w:rsidRDefault="003D4F42" w:rsidP="00A5506C">
            <w:pPr>
              <w:rPr>
                <w:rFonts w:ascii="Segoe UI" w:hAnsi="Segoe UI" w:cs="Segoe UI"/>
                <w:color w:val="000000"/>
              </w:rPr>
            </w:pPr>
            <w:r>
              <w:rPr>
                <w:rFonts w:ascii="Segoe UI" w:hAnsi="Segoe UI" w:cs="Segoe UI"/>
                <w:color w:val="000000"/>
              </w:rPr>
              <w:t>b</w:t>
            </w:r>
          </w:p>
          <w:p w:rsidR="003D4F42" w:rsidRDefault="003D4F42" w:rsidP="00A5506C">
            <w:pPr>
              <w:rPr>
                <w:rFonts w:ascii="Segoe UI" w:hAnsi="Segoe UI" w:cs="Segoe UI"/>
                <w:color w:val="000000"/>
              </w:rPr>
            </w:pPr>
          </w:p>
          <w:p w:rsidR="008F1DF8" w:rsidRDefault="008F1DF8"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r>
              <w:rPr>
                <w:rFonts w:ascii="Segoe UI" w:hAnsi="Segoe UI" w:cs="Segoe UI"/>
                <w:color w:val="000000"/>
              </w:rPr>
              <w:t>c</w:t>
            </w: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r>
              <w:rPr>
                <w:rFonts w:ascii="Segoe UI" w:hAnsi="Segoe UI" w:cs="Segoe UI"/>
                <w:color w:val="000000"/>
              </w:rPr>
              <w:lastRenderedPageBreak/>
              <w:t>d</w:t>
            </w: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r>
              <w:rPr>
                <w:rFonts w:ascii="Segoe UI" w:hAnsi="Segoe UI" w:cs="Segoe UI"/>
                <w:color w:val="000000"/>
              </w:rPr>
              <w:t>e</w:t>
            </w: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r>
              <w:rPr>
                <w:rFonts w:ascii="Segoe UI" w:hAnsi="Segoe UI" w:cs="Segoe UI"/>
                <w:color w:val="000000"/>
              </w:rPr>
              <w:t>f</w:t>
            </w: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r>
              <w:rPr>
                <w:rFonts w:ascii="Segoe UI" w:hAnsi="Segoe UI" w:cs="Segoe UI"/>
                <w:color w:val="000000"/>
              </w:rPr>
              <w:t>g</w:t>
            </w: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r>
              <w:rPr>
                <w:rFonts w:ascii="Segoe UI" w:hAnsi="Segoe UI" w:cs="Segoe UI"/>
                <w:color w:val="000000"/>
              </w:rPr>
              <w:t>h</w:t>
            </w: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roofErr w:type="spellStart"/>
            <w:r>
              <w:rPr>
                <w:rFonts w:ascii="Segoe UI" w:hAnsi="Segoe UI" w:cs="Segoe UI"/>
                <w:color w:val="000000"/>
              </w:rPr>
              <w:lastRenderedPageBreak/>
              <w:t>i</w:t>
            </w:r>
            <w:proofErr w:type="spellEnd"/>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r>
              <w:rPr>
                <w:rFonts w:ascii="Segoe UI" w:hAnsi="Segoe UI" w:cs="Segoe UI"/>
                <w:color w:val="000000"/>
              </w:rPr>
              <w:t>j</w:t>
            </w: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446C6B" w:rsidP="00C8109B">
            <w:pPr>
              <w:rPr>
                <w:rFonts w:ascii="Segoe UI" w:hAnsi="Segoe UI" w:cs="Segoe UI"/>
                <w:color w:val="000000"/>
              </w:rPr>
            </w:pPr>
            <w:r>
              <w:rPr>
                <w:rFonts w:ascii="Segoe UI" w:hAnsi="Segoe UI" w:cs="Segoe UI"/>
                <w:color w:val="000000"/>
              </w:rPr>
              <w:t>k</w:t>
            </w: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7B1D91" w:rsidRDefault="007B1D91" w:rsidP="00C8109B">
            <w:pPr>
              <w:rPr>
                <w:rFonts w:ascii="Segoe UI" w:hAnsi="Segoe UI" w:cs="Segoe UI"/>
                <w:color w:val="000000"/>
              </w:rPr>
            </w:pPr>
          </w:p>
          <w:p w:rsidR="00247F86" w:rsidRDefault="00247F86" w:rsidP="00C8109B">
            <w:pPr>
              <w:rPr>
                <w:rFonts w:ascii="Segoe UI" w:hAnsi="Segoe UI" w:cs="Segoe UI"/>
                <w:color w:val="000000"/>
              </w:rPr>
            </w:pPr>
          </w:p>
          <w:p w:rsidR="00247F86" w:rsidRDefault="00247F86" w:rsidP="00C8109B">
            <w:pPr>
              <w:rPr>
                <w:rFonts w:ascii="Segoe UI" w:hAnsi="Segoe UI" w:cs="Segoe UI"/>
                <w:color w:val="000000"/>
              </w:rPr>
            </w:pPr>
          </w:p>
          <w:p w:rsidR="00446C6B" w:rsidRDefault="00446C6B" w:rsidP="00C8109B">
            <w:pPr>
              <w:rPr>
                <w:rFonts w:ascii="Segoe UI" w:hAnsi="Segoe UI" w:cs="Segoe UI"/>
                <w:color w:val="000000"/>
              </w:rPr>
            </w:pPr>
          </w:p>
          <w:p w:rsidR="00247F86" w:rsidRDefault="00247F86" w:rsidP="00C8109B">
            <w:pPr>
              <w:rPr>
                <w:rFonts w:ascii="Segoe UI" w:hAnsi="Segoe UI" w:cs="Segoe UI"/>
                <w:color w:val="000000"/>
              </w:rPr>
            </w:pPr>
          </w:p>
          <w:p w:rsidR="00247F86" w:rsidRDefault="00247F86" w:rsidP="00C8109B">
            <w:pPr>
              <w:rPr>
                <w:rFonts w:ascii="Segoe UI" w:hAnsi="Segoe UI" w:cs="Segoe UI"/>
                <w:color w:val="000000"/>
              </w:rPr>
            </w:pPr>
          </w:p>
          <w:p w:rsidR="00247F86" w:rsidRDefault="00247F86" w:rsidP="00C8109B">
            <w:pPr>
              <w:rPr>
                <w:rFonts w:ascii="Segoe UI" w:hAnsi="Segoe UI" w:cs="Segoe UI"/>
                <w:color w:val="000000"/>
              </w:rPr>
            </w:pPr>
            <w:r>
              <w:rPr>
                <w:rFonts w:ascii="Segoe UI" w:hAnsi="Segoe UI" w:cs="Segoe UI"/>
                <w:color w:val="000000"/>
              </w:rPr>
              <w:t>l</w:t>
            </w:r>
          </w:p>
          <w:p w:rsidR="00446C6B" w:rsidRDefault="00446C6B" w:rsidP="00C8109B">
            <w:pPr>
              <w:rPr>
                <w:rFonts w:ascii="Segoe UI" w:hAnsi="Segoe UI" w:cs="Segoe UI"/>
                <w:color w:val="000000"/>
              </w:rPr>
            </w:pPr>
          </w:p>
          <w:p w:rsidR="00446C6B" w:rsidRDefault="00446C6B" w:rsidP="00C8109B">
            <w:pPr>
              <w:rPr>
                <w:rFonts w:ascii="Segoe UI" w:hAnsi="Segoe UI" w:cs="Segoe UI"/>
                <w:color w:val="000000"/>
              </w:rPr>
            </w:pPr>
          </w:p>
          <w:p w:rsidR="00446C6B" w:rsidRDefault="00446C6B" w:rsidP="00C8109B">
            <w:pPr>
              <w:rPr>
                <w:rFonts w:ascii="Segoe UI" w:hAnsi="Segoe UI" w:cs="Segoe UI"/>
                <w:color w:val="000000"/>
              </w:rPr>
            </w:pPr>
          </w:p>
          <w:p w:rsidR="00446C6B" w:rsidRDefault="00446C6B" w:rsidP="00C8109B">
            <w:pPr>
              <w:rPr>
                <w:rFonts w:ascii="Segoe UI" w:hAnsi="Segoe UI" w:cs="Segoe UI"/>
                <w:color w:val="000000"/>
              </w:rPr>
            </w:pPr>
          </w:p>
          <w:p w:rsidR="00446C6B" w:rsidRDefault="00446C6B" w:rsidP="00C8109B">
            <w:pPr>
              <w:rPr>
                <w:rFonts w:ascii="Segoe UI" w:hAnsi="Segoe UI" w:cs="Segoe UI"/>
                <w:color w:val="000000"/>
              </w:rPr>
            </w:pPr>
            <w:r>
              <w:rPr>
                <w:rFonts w:ascii="Segoe UI" w:hAnsi="Segoe UI" w:cs="Segoe UI"/>
                <w:color w:val="000000"/>
              </w:rPr>
              <w:t>m</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301B7C" w:rsidRPr="002E61C5" w:rsidRDefault="00301B7C" w:rsidP="009D54CB">
            <w:pPr>
              <w:jc w:val="both"/>
              <w:rPr>
                <w:rFonts w:ascii="Segoe UI" w:hAnsi="Segoe UI" w:cs="Segoe UI"/>
                <w:b/>
              </w:rPr>
            </w:pPr>
            <w:r w:rsidRPr="002E61C5">
              <w:rPr>
                <w:rFonts w:ascii="Segoe UI" w:hAnsi="Segoe UI" w:cs="Segoe UI"/>
                <w:b/>
              </w:rPr>
              <w:lastRenderedPageBreak/>
              <w:t xml:space="preserve">Minutes of the meeting held on </w:t>
            </w:r>
            <w:r w:rsidR="00985BAA">
              <w:rPr>
                <w:rFonts w:ascii="Segoe UI" w:hAnsi="Segoe UI" w:cs="Segoe UI"/>
                <w:b/>
              </w:rPr>
              <w:t>21 July</w:t>
            </w:r>
            <w:r w:rsidR="00823FF2">
              <w:rPr>
                <w:rFonts w:ascii="Segoe UI" w:hAnsi="Segoe UI" w:cs="Segoe UI"/>
                <w:b/>
              </w:rPr>
              <w:t xml:space="preserve"> </w:t>
            </w:r>
            <w:r w:rsidR="00103E45" w:rsidRPr="00103E45">
              <w:rPr>
                <w:rFonts w:ascii="Segoe UI" w:hAnsi="Segoe UI" w:cs="Segoe UI"/>
                <w:b/>
              </w:rPr>
              <w:t>2015</w:t>
            </w:r>
          </w:p>
          <w:p w:rsidR="002E61C5" w:rsidRPr="009D54CB" w:rsidRDefault="002E61C5" w:rsidP="009D54CB">
            <w:pPr>
              <w:jc w:val="both"/>
              <w:rPr>
                <w:rFonts w:ascii="Segoe UI" w:hAnsi="Segoe UI" w:cs="Segoe UI"/>
              </w:rPr>
            </w:pPr>
          </w:p>
          <w:p w:rsidR="00301B7C" w:rsidRDefault="00301B7C" w:rsidP="009D54CB">
            <w:pPr>
              <w:jc w:val="both"/>
              <w:rPr>
                <w:rFonts w:ascii="Segoe UI" w:hAnsi="Segoe UI" w:cs="Segoe UI"/>
              </w:rPr>
            </w:pPr>
            <w:r w:rsidRPr="009D54CB">
              <w:rPr>
                <w:rFonts w:ascii="Segoe UI" w:hAnsi="Segoe UI" w:cs="Segoe UI"/>
              </w:rPr>
              <w:t>The minutes of the meeting were approve</w:t>
            </w:r>
            <w:r w:rsidR="00103E45">
              <w:rPr>
                <w:rFonts w:ascii="Segoe UI" w:hAnsi="Segoe UI" w:cs="Segoe UI"/>
              </w:rPr>
              <w:t xml:space="preserve">d as a true and accurate record </w:t>
            </w:r>
            <w:r w:rsidR="00A9347C">
              <w:rPr>
                <w:rFonts w:ascii="Segoe UI" w:hAnsi="Segoe UI" w:cs="Segoe UI"/>
              </w:rPr>
              <w:t xml:space="preserve">subject to </w:t>
            </w:r>
            <w:r w:rsidR="00A9347C" w:rsidRPr="00A9347C">
              <w:rPr>
                <w:rFonts w:ascii="Segoe UI" w:hAnsi="Segoe UI" w:cs="Segoe UI"/>
              </w:rPr>
              <w:t xml:space="preserve">amending: item 3(j) to refer to 07 May 2015; and item 4(a) to record that the application for charitable funds for the Solar Dome was for £29,490.00 (excluding VAT).  </w:t>
            </w:r>
          </w:p>
          <w:p w:rsidR="002E61C5" w:rsidRPr="009D54CB" w:rsidRDefault="002E61C5" w:rsidP="009D54CB">
            <w:pPr>
              <w:jc w:val="both"/>
              <w:rPr>
                <w:rFonts w:ascii="Segoe UI" w:hAnsi="Segoe UI" w:cs="Segoe UI"/>
              </w:rPr>
            </w:pPr>
          </w:p>
          <w:p w:rsidR="002E61C5" w:rsidRPr="002E61C5" w:rsidRDefault="002E61C5" w:rsidP="002E61C5">
            <w:pPr>
              <w:jc w:val="both"/>
              <w:rPr>
                <w:rFonts w:ascii="Segoe UI" w:hAnsi="Segoe UI" w:cs="Segoe UI"/>
                <w:b/>
              </w:rPr>
            </w:pPr>
            <w:r w:rsidRPr="002E61C5">
              <w:rPr>
                <w:rFonts w:ascii="Segoe UI" w:hAnsi="Segoe UI" w:cs="Segoe UI"/>
                <w:b/>
              </w:rPr>
              <w:t>Matters Arising</w:t>
            </w:r>
          </w:p>
          <w:p w:rsidR="002E61C5" w:rsidRPr="009D54CB" w:rsidRDefault="002E61C5" w:rsidP="002E61C5">
            <w:pPr>
              <w:jc w:val="both"/>
              <w:rPr>
                <w:rFonts w:ascii="Segoe UI" w:hAnsi="Segoe UI" w:cs="Segoe UI"/>
              </w:rPr>
            </w:pPr>
          </w:p>
          <w:p w:rsidR="00A9347C" w:rsidRPr="00A9347C" w:rsidRDefault="00A9347C" w:rsidP="00A9347C">
            <w:pPr>
              <w:jc w:val="both"/>
              <w:rPr>
                <w:rFonts w:ascii="Segoe UI" w:hAnsi="Segoe UI" w:cs="Segoe UI"/>
                <w:b/>
              </w:rPr>
            </w:pPr>
            <w:r w:rsidRPr="00A9347C">
              <w:rPr>
                <w:rFonts w:ascii="Segoe UI" w:hAnsi="Segoe UI" w:cs="Segoe UI"/>
                <w:b/>
              </w:rPr>
              <w:t>Item 3(d) Central Project Administration Role for charitable funds – to support fund advisors and coordinate spend across funds</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 xml:space="preserve">The </w:t>
            </w:r>
            <w:proofErr w:type="spellStart"/>
            <w:r w:rsidRPr="00A9347C">
              <w:rPr>
                <w:rFonts w:ascii="Segoe UI" w:hAnsi="Segoe UI" w:cs="Segoe UI"/>
              </w:rPr>
              <w:t>DoCA</w:t>
            </w:r>
            <w:proofErr w:type="spellEnd"/>
            <w:r w:rsidRPr="00A9347C">
              <w:rPr>
                <w:rFonts w:ascii="Segoe UI" w:hAnsi="Segoe UI" w:cs="Segoe UI"/>
              </w:rPr>
              <w:t>/</w:t>
            </w:r>
            <w:proofErr w:type="spellStart"/>
            <w:r w:rsidRPr="00A9347C">
              <w:rPr>
                <w:rFonts w:ascii="Segoe UI" w:hAnsi="Segoe UI" w:cs="Segoe UI"/>
              </w:rPr>
              <w:t>CoSec</w:t>
            </w:r>
            <w:proofErr w:type="spellEnd"/>
            <w:r w:rsidRPr="00A9347C">
              <w:rPr>
                <w:rFonts w:ascii="Segoe UI" w:hAnsi="Segoe UI" w:cs="Segoe UI"/>
              </w:rPr>
              <w:t xml:space="preserve"> to provide an update to the next meeting.  </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b/>
              </w:rPr>
            </w:pPr>
            <w:r w:rsidRPr="00A9347C">
              <w:rPr>
                <w:rFonts w:ascii="Segoe UI" w:hAnsi="Segoe UI" w:cs="Segoe UI"/>
                <w:b/>
              </w:rPr>
              <w:t>Item 3(e) Circles of Support project</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The Committee requested that:</w:t>
            </w:r>
          </w:p>
          <w:p w:rsidR="00A9347C" w:rsidRDefault="00A9347C" w:rsidP="007B1D91">
            <w:pPr>
              <w:numPr>
                <w:ilvl w:val="0"/>
                <w:numId w:val="47"/>
              </w:numPr>
              <w:jc w:val="both"/>
              <w:rPr>
                <w:rFonts w:ascii="Segoe UI" w:hAnsi="Segoe UI" w:cs="Segoe UI"/>
              </w:rPr>
            </w:pPr>
            <w:r w:rsidRPr="00A9347C">
              <w:rPr>
                <w:rFonts w:ascii="Segoe UI" w:hAnsi="Segoe UI" w:cs="Segoe UI"/>
              </w:rPr>
              <w:t xml:space="preserve">a report be brought back in due course on progress, the outcome of the pilot project and the review of the business case for the continuing of funding into 2016/17; and </w:t>
            </w:r>
          </w:p>
          <w:p w:rsidR="00A9347C" w:rsidRPr="007B1D91" w:rsidRDefault="00A9347C" w:rsidP="00A9347C">
            <w:pPr>
              <w:numPr>
                <w:ilvl w:val="0"/>
                <w:numId w:val="47"/>
              </w:numPr>
              <w:jc w:val="both"/>
              <w:rPr>
                <w:rFonts w:ascii="Segoe UI" w:hAnsi="Segoe UI" w:cs="Segoe UI"/>
              </w:rPr>
            </w:pPr>
            <w:proofErr w:type="gramStart"/>
            <w:r w:rsidRPr="007B1D91">
              <w:rPr>
                <w:rFonts w:ascii="Segoe UI" w:hAnsi="Segoe UI" w:cs="Segoe UI"/>
              </w:rPr>
              <w:t>the</w:t>
            </w:r>
            <w:proofErr w:type="gramEnd"/>
            <w:r w:rsidRPr="007B1D91">
              <w:rPr>
                <w:rFonts w:ascii="Segoe UI" w:hAnsi="Segoe UI" w:cs="Segoe UI"/>
              </w:rPr>
              <w:t xml:space="preserve"> COO work with the Communications Team to link with Age UK and the Oxfordshire Clinical Commissioning Group to raise the profile of the Charity in supporting the Circles of Support project. </w:t>
            </w:r>
          </w:p>
          <w:p w:rsidR="00A9347C" w:rsidRDefault="00A9347C" w:rsidP="00A9347C">
            <w:pPr>
              <w:jc w:val="both"/>
              <w:rPr>
                <w:rFonts w:ascii="Segoe UI" w:hAnsi="Segoe UI" w:cs="Segoe UI"/>
              </w:rPr>
            </w:pPr>
          </w:p>
          <w:p w:rsidR="007B1D91" w:rsidRDefault="007B1D91" w:rsidP="00A9347C">
            <w:pPr>
              <w:jc w:val="both"/>
              <w:rPr>
                <w:rFonts w:ascii="Segoe UI" w:hAnsi="Segoe UI" w:cs="Segoe UI"/>
              </w:rPr>
            </w:pPr>
          </w:p>
          <w:p w:rsidR="007B1D91" w:rsidRDefault="007B1D91" w:rsidP="00A9347C">
            <w:pPr>
              <w:jc w:val="both"/>
              <w:rPr>
                <w:rFonts w:ascii="Segoe UI" w:hAnsi="Segoe UI" w:cs="Segoe UI"/>
              </w:rPr>
            </w:pPr>
          </w:p>
          <w:p w:rsidR="007B1D91" w:rsidRDefault="007B1D91" w:rsidP="00A9347C">
            <w:pPr>
              <w:jc w:val="both"/>
              <w:rPr>
                <w:rFonts w:ascii="Segoe UI" w:hAnsi="Segoe UI" w:cs="Segoe UI"/>
              </w:rPr>
            </w:pPr>
          </w:p>
          <w:p w:rsidR="007B1D91" w:rsidRPr="00A9347C" w:rsidRDefault="007B1D91" w:rsidP="00A9347C">
            <w:pPr>
              <w:jc w:val="both"/>
              <w:rPr>
                <w:rFonts w:ascii="Segoe UI" w:hAnsi="Segoe UI" w:cs="Segoe UI"/>
              </w:rPr>
            </w:pPr>
          </w:p>
          <w:p w:rsidR="00A9347C" w:rsidRPr="00A9347C" w:rsidRDefault="00A9347C" w:rsidP="00A9347C">
            <w:pPr>
              <w:jc w:val="both"/>
              <w:rPr>
                <w:rFonts w:ascii="Segoe UI" w:hAnsi="Segoe UI" w:cs="Segoe UI"/>
                <w:b/>
              </w:rPr>
            </w:pPr>
            <w:r w:rsidRPr="00A9347C">
              <w:rPr>
                <w:rFonts w:ascii="Segoe UI" w:hAnsi="Segoe UI" w:cs="Segoe UI"/>
                <w:b/>
              </w:rPr>
              <w:lastRenderedPageBreak/>
              <w:t xml:space="preserve">Item 3(f) Fund advisor champions at pilot sites (in particular the Whiteleaf and </w:t>
            </w:r>
            <w:proofErr w:type="spellStart"/>
            <w:r w:rsidRPr="00A9347C">
              <w:rPr>
                <w:rFonts w:ascii="Segoe UI" w:hAnsi="Segoe UI" w:cs="Segoe UI"/>
                <w:b/>
              </w:rPr>
              <w:t>Fulbrook</w:t>
            </w:r>
            <w:proofErr w:type="spellEnd"/>
            <w:r w:rsidRPr="00A9347C">
              <w:rPr>
                <w:rFonts w:ascii="Segoe UI" w:hAnsi="Segoe UI" w:cs="Segoe UI"/>
                <w:b/>
              </w:rPr>
              <w:t>) and in relation to key issues (such as dementia)</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 xml:space="preserve">The </w:t>
            </w:r>
            <w:proofErr w:type="spellStart"/>
            <w:r w:rsidRPr="00A9347C">
              <w:rPr>
                <w:rFonts w:ascii="Segoe UI" w:hAnsi="Segoe UI" w:cs="Segoe UI"/>
              </w:rPr>
              <w:t>DoN</w:t>
            </w:r>
            <w:proofErr w:type="spellEnd"/>
            <w:r w:rsidRPr="00A9347C">
              <w:rPr>
                <w:rFonts w:ascii="Segoe UI" w:hAnsi="Segoe UI" w:cs="Segoe UI"/>
              </w:rPr>
              <w:t xml:space="preserve"> to consider nominating appropriate local champions.</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b/>
              </w:rPr>
            </w:pPr>
            <w:r w:rsidRPr="00A9347C">
              <w:rPr>
                <w:rFonts w:ascii="Segoe UI" w:hAnsi="Segoe UI" w:cs="Segoe UI"/>
                <w:b/>
              </w:rPr>
              <w:t>Item 3(h) Internal audit of Charity processes and exploration of options for efficiencies in processes if the Charity could be part of the same internal audit process as the OUH Charity</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 xml:space="preserve">YB confirmed that the internal audit of the OUH Charity had recently taken place and that she would review the final report when issued to identify any general good practice which could apply to the Trust’s Charity.  LW suggested that the Trust’s Charity should be subject to an internal audit every three years approximately and that there should be a plan for this.  The Chair agreed and said that she would raise this at the Audit Committee in due course when the Internal Audit Plan was being considered as it may be possible to use contingency days or include this in the plan.  </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b/>
              </w:rPr>
            </w:pPr>
            <w:r w:rsidRPr="00A9347C">
              <w:rPr>
                <w:rFonts w:ascii="Segoe UI" w:hAnsi="Segoe UI" w:cs="Segoe UI"/>
                <w:b/>
              </w:rPr>
              <w:t>Item 5(d) “4D” immersive multi-sensory experience for dementia care</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 xml:space="preserve">To identify which other units could benefit from the “4D” projector experience and to contact the relevant leagues of friends to suggest fundraising for this. </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b/>
              </w:rPr>
            </w:pPr>
            <w:r w:rsidRPr="00A9347C">
              <w:rPr>
                <w:rFonts w:ascii="Segoe UI" w:hAnsi="Segoe UI" w:cs="Segoe UI"/>
                <w:b/>
              </w:rPr>
              <w:t>Item 6(e) Progress reports from Estates and Facilities</w:t>
            </w:r>
          </w:p>
          <w:p w:rsidR="00A9347C" w:rsidRPr="00A9347C" w:rsidRDefault="00A9347C" w:rsidP="00A9347C">
            <w:pPr>
              <w:jc w:val="both"/>
              <w:rPr>
                <w:rFonts w:ascii="Segoe UI" w:hAnsi="Segoe UI" w:cs="Segoe UI"/>
              </w:rPr>
            </w:pPr>
          </w:p>
          <w:p w:rsidR="00A9347C" w:rsidRPr="007B1D91" w:rsidRDefault="00A9347C" w:rsidP="00A9347C">
            <w:pPr>
              <w:jc w:val="both"/>
              <w:rPr>
                <w:rFonts w:ascii="Segoe UI" w:hAnsi="Segoe UI" w:cs="Segoe UI"/>
              </w:rPr>
            </w:pPr>
            <w:r w:rsidRPr="00A9347C">
              <w:rPr>
                <w:rFonts w:ascii="Segoe UI" w:hAnsi="Segoe UI" w:cs="Segoe UI"/>
              </w:rPr>
              <w:t xml:space="preserve">The Committee requested that Paul Ceglarek report back on: fundraising for the Solar Dome; the roll-out of the 4D multi-sensory projector experience; and use of charitable funds for therapeutic activities on the Warneford Meadow. </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b/>
              </w:rPr>
            </w:pPr>
            <w:r w:rsidRPr="00A9347C">
              <w:rPr>
                <w:rFonts w:ascii="Segoe UI" w:hAnsi="Segoe UI" w:cs="Segoe UI"/>
                <w:b/>
              </w:rPr>
              <w:t xml:space="preserve">Item 7(c) Older People’s Directorate – occupational health assessments for non-clinical staff </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The Committee noted the proportion of Bands 2-3 non-clinical staff referred to the pilot [MSK</w:t>
            </w:r>
            <w:r w:rsidR="00580E3C">
              <w:rPr>
                <w:rFonts w:ascii="Segoe UI" w:hAnsi="Segoe UI" w:cs="Segoe UI"/>
              </w:rPr>
              <w:t>/muscular skeletal</w:t>
            </w:r>
            <w:r w:rsidRPr="00A9347C">
              <w:rPr>
                <w:rFonts w:ascii="Segoe UI" w:hAnsi="Segoe UI" w:cs="Segoe UI"/>
              </w:rPr>
              <w:t>] service and requested that staff in the directorate with administrative or non-clinical duties be provided with a work-based occupational health assessment.</w:t>
            </w:r>
          </w:p>
          <w:p w:rsidR="00A9347C" w:rsidRPr="00A9347C" w:rsidRDefault="00A9347C" w:rsidP="00A9347C">
            <w:pPr>
              <w:jc w:val="both"/>
              <w:rPr>
                <w:rFonts w:ascii="Segoe UI" w:hAnsi="Segoe UI" w:cs="Segoe UI"/>
              </w:rPr>
            </w:pPr>
          </w:p>
          <w:p w:rsidR="00446C6B" w:rsidRDefault="00446C6B" w:rsidP="00A9347C">
            <w:pPr>
              <w:jc w:val="both"/>
              <w:rPr>
                <w:rFonts w:ascii="Segoe UI" w:hAnsi="Segoe UI" w:cs="Segoe UI"/>
              </w:rPr>
            </w:pPr>
            <w:r>
              <w:rPr>
                <w:rFonts w:ascii="Segoe UI" w:hAnsi="Segoe UI" w:cs="Segoe UI"/>
                <w:b/>
              </w:rPr>
              <w:lastRenderedPageBreak/>
              <w:t>Item 13(a) Fund mergers</w:t>
            </w:r>
          </w:p>
          <w:p w:rsidR="00446C6B" w:rsidRDefault="00446C6B" w:rsidP="00A9347C">
            <w:pPr>
              <w:jc w:val="both"/>
              <w:rPr>
                <w:rFonts w:ascii="Segoe UI" w:hAnsi="Segoe UI" w:cs="Segoe UI"/>
              </w:rPr>
            </w:pPr>
          </w:p>
          <w:p w:rsidR="00446C6B" w:rsidRPr="00446C6B" w:rsidRDefault="00446C6B" w:rsidP="00A9347C">
            <w:pPr>
              <w:jc w:val="both"/>
              <w:rPr>
                <w:rFonts w:ascii="Segoe UI" w:hAnsi="Segoe UI" w:cs="Segoe UI"/>
              </w:rPr>
            </w:pPr>
            <w:r>
              <w:rPr>
                <w:rFonts w:ascii="Segoe UI" w:hAnsi="Segoe UI" w:cs="Segoe UI"/>
              </w:rPr>
              <w:t xml:space="preserve">To undertake a final review of the 19 funds for potential merger. </w:t>
            </w:r>
          </w:p>
          <w:p w:rsidR="00446C6B" w:rsidRDefault="00446C6B" w:rsidP="00A9347C">
            <w:pPr>
              <w:jc w:val="both"/>
              <w:rPr>
                <w:rFonts w:ascii="Segoe UI" w:hAnsi="Segoe UI" w:cs="Segoe UI"/>
                <w:b/>
              </w:rPr>
            </w:pPr>
          </w:p>
          <w:p w:rsidR="00A9347C" w:rsidRPr="00A9347C" w:rsidRDefault="00A9347C" w:rsidP="00A9347C">
            <w:pPr>
              <w:jc w:val="both"/>
              <w:rPr>
                <w:rFonts w:ascii="Segoe UI" w:hAnsi="Segoe UI" w:cs="Segoe UI"/>
                <w:b/>
              </w:rPr>
            </w:pPr>
            <w:r w:rsidRPr="00A9347C">
              <w:rPr>
                <w:rFonts w:ascii="Segoe UI" w:hAnsi="Segoe UI" w:cs="Segoe UI"/>
                <w:b/>
              </w:rPr>
              <w:t>Item 14(b) Income Report – donation from Dr J which had been reported as “under query”</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 xml:space="preserve">YB confirmed that this had been resolved and the donation had been related to fees from an educational event. </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b/>
              </w:rPr>
            </w:pPr>
            <w:r w:rsidRPr="00A9347C">
              <w:rPr>
                <w:rFonts w:ascii="Segoe UI" w:hAnsi="Segoe UI" w:cs="Segoe UI"/>
                <w:b/>
              </w:rPr>
              <w:t>Item 14(c) Payments/expenditure calendar year-end processes and Christmas receipts</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 xml:space="preserve">GS would be liaising with the Charitable Funds team to send out a reminder to all fund advisors in November </w:t>
            </w:r>
            <w:r w:rsidR="00813DDD">
              <w:rPr>
                <w:rFonts w:ascii="Segoe UI" w:hAnsi="Segoe UI" w:cs="Segoe UI"/>
              </w:rPr>
              <w:t xml:space="preserve">2015 </w:t>
            </w:r>
            <w:r w:rsidRPr="00A9347C">
              <w:rPr>
                <w:rFonts w:ascii="Segoe UI" w:hAnsi="Segoe UI" w:cs="Segoe UI"/>
              </w:rPr>
              <w:t xml:space="preserve">that receipts for expenditure should be submitted by 14 January 2016.  The Committee discussed funding for Christmas events and the importance of fundraising for these at a local level, in particular to support inpatient wards.  YB, MF and the </w:t>
            </w:r>
            <w:proofErr w:type="spellStart"/>
            <w:r w:rsidRPr="00A9347C">
              <w:rPr>
                <w:rFonts w:ascii="Segoe UI" w:hAnsi="Segoe UI" w:cs="Segoe UI"/>
              </w:rPr>
              <w:t>DoCA</w:t>
            </w:r>
            <w:proofErr w:type="spellEnd"/>
            <w:r w:rsidRPr="00A9347C">
              <w:rPr>
                <w:rFonts w:ascii="Segoe UI" w:hAnsi="Segoe UI" w:cs="Segoe UI"/>
              </w:rPr>
              <w:t>/</w:t>
            </w:r>
            <w:proofErr w:type="spellStart"/>
            <w:r w:rsidRPr="00A9347C">
              <w:rPr>
                <w:rFonts w:ascii="Segoe UI" w:hAnsi="Segoe UI" w:cs="Segoe UI"/>
              </w:rPr>
              <w:t>CoSec</w:t>
            </w:r>
            <w:proofErr w:type="spellEnd"/>
            <w:r w:rsidRPr="00A9347C">
              <w:rPr>
                <w:rFonts w:ascii="Segoe UI" w:hAnsi="Segoe UI" w:cs="Segoe UI"/>
              </w:rPr>
              <w:t xml:space="preserve"> to identify wards with particular need in this respect. </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b/>
              </w:rPr>
            </w:pPr>
            <w:r w:rsidRPr="00A9347C">
              <w:rPr>
                <w:rFonts w:ascii="Segoe UI" w:hAnsi="Segoe UI" w:cs="Segoe UI"/>
                <w:b/>
              </w:rPr>
              <w:t>Item 14(e) “B” legacy used to rejuvenate gardens at the Warneford</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 xml:space="preserve">The Committee requested an update from the Project Manager on the use of the legacy to rejuvenate ward gardens at the Warneford.  </w:t>
            </w:r>
          </w:p>
          <w:p w:rsidR="00A9347C" w:rsidRPr="00A9347C" w:rsidRDefault="00A9347C" w:rsidP="00A9347C">
            <w:pPr>
              <w:jc w:val="both"/>
              <w:rPr>
                <w:rFonts w:ascii="Segoe UI" w:hAnsi="Segoe UI" w:cs="Segoe UI"/>
              </w:rPr>
            </w:pPr>
          </w:p>
          <w:p w:rsidR="00A9347C" w:rsidRPr="00A9347C" w:rsidRDefault="00A9347C" w:rsidP="00A9347C">
            <w:pPr>
              <w:jc w:val="both"/>
              <w:rPr>
                <w:rFonts w:ascii="Segoe UI" w:hAnsi="Segoe UI" w:cs="Segoe UI"/>
              </w:rPr>
            </w:pPr>
            <w:r w:rsidRPr="00A9347C">
              <w:rPr>
                <w:rFonts w:ascii="Segoe UI" w:hAnsi="Segoe UI" w:cs="Segoe UI"/>
              </w:rPr>
              <w:t xml:space="preserve">The Committee confirmed that the following actions from the 21 July 2015 Summary of Actions had been actioned, completed or were on the agenda for the meeting: 3(b); 3(c); 13(a) in relation to Cleveland Fund 4046; 14(d); and 16(a). </w:t>
            </w:r>
          </w:p>
          <w:p w:rsidR="00A9347C" w:rsidRPr="00A9347C" w:rsidRDefault="00A9347C" w:rsidP="00A9347C">
            <w:pPr>
              <w:jc w:val="both"/>
              <w:rPr>
                <w:rFonts w:ascii="Segoe UI" w:hAnsi="Segoe UI" w:cs="Segoe UI"/>
              </w:rPr>
            </w:pPr>
          </w:p>
          <w:p w:rsidR="00103E45" w:rsidRPr="00A9347C" w:rsidRDefault="00A9347C" w:rsidP="00A9347C">
            <w:pPr>
              <w:jc w:val="both"/>
              <w:rPr>
                <w:rFonts w:ascii="Segoe UI" w:hAnsi="Segoe UI" w:cs="Segoe UI"/>
                <w:i/>
              </w:rPr>
            </w:pPr>
            <w:r w:rsidRPr="00A9347C">
              <w:rPr>
                <w:rFonts w:ascii="Segoe UI" w:hAnsi="Segoe UI" w:cs="Segoe UI"/>
                <w:i/>
              </w:rPr>
              <w:t xml:space="preserve">JB joined the meeting.  </w:t>
            </w:r>
          </w:p>
          <w:p w:rsidR="00A9347C" w:rsidRPr="000B71E0" w:rsidRDefault="00A9347C" w:rsidP="00A9347C">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01B7C" w:rsidRDefault="00301B7C" w:rsidP="00F71792">
            <w:pPr>
              <w:pStyle w:val="Header"/>
              <w:tabs>
                <w:tab w:val="clear" w:pos="4153"/>
                <w:tab w:val="clear" w:pos="8306"/>
              </w:tabs>
              <w:rPr>
                <w:rFonts w:ascii="Segoe UI" w:hAnsi="Segoe UI" w:cs="Segoe UI"/>
                <w:b/>
                <w:lang w:val="en-GB" w:eastAsia="en-GB"/>
              </w:rPr>
            </w:pPr>
          </w:p>
          <w:p w:rsidR="00DC4002" w:rsidRDefault="00DC4002"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w:t>
            </w: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PS</w:t>
            </w: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RA</w:t>
            </w: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AG</w:t>
            </w: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PS</w:t>
            </w: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PC</w:t>
            </w: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PS</w:t>
            </w: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446C6B"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PS/KR</w:t>
            </w: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446C6B" w:rsidRDefault="00446C6B" w:rsidP="00985BAA">
            <w:pPr>
              <w:pStyle w:val="Header"/>
              <w:tabs>
                <w:tab w:val="clear" w:pos="4153"/>
                <w:tab w:val="clear" w:pos="8306"/>
              </w:tabs>
              <w:rPr>
                <w:rFonts w:ascii="Segoe UI" w:hAnsi="Segoe UI" w:cs="Segoe UI"/>
                <w:b/>
                <w:lang w:val="en-GB" w:eastAsia="en-GB"/>
              </w:rPr>
            </w:pPr>
          </w:p>
          <w:p w:rsidR="00446C6B" w:rsidRDefault="00446C6B" w:rsidP="00985BAA">
            <w:pPr>
              <w:pStyle w:val="Header"/>
              <w:tabs>
                <w:tab w:val="clear" w:pos="4153"/>
                <w:tab w:val="clear" w:pos="8306"/>
              </w:tabs>
              <w:rPr>
                <w:rFonts w:ascii="Segoe UI" w:hAnsi="Segoe UI" w:cs="Segoe UI"/>
                <w:b/>
                <w:lang w:val="en-GB" w:eastAsia="en-GB"/>
              </w:rPr>
            </w:pPr>
          </w:p>
          <w:p w:rsidR="00446C6B" w:rsidRDefault="00446C6B" w:rsidP="00985BAA">
            <w:pPr>
              <w:pStyle w:val="Header"/>
              <w:tabs>
                <w:tab w:val="clear" w:pos="4153"/>
                <w:tab w:val="clear" w:pos="8306"/>
              </w:tabs>
              <w:rPr>
                <w:rFonts w:ascii="Segoe UI" w:hAnsi="Segoe UI" w:cs="Segoe UI"/>
                <w:b/>
                <w:lang w:val="en-GB" w:eastAsia="en-GB"/>
              </w:rPr>
            </w:pPr>
          </w:p>
          <w:p w:rsidR="00446C6B" w:rsidRDefault="00446C6B" w:rsidP="00985BAA">
            <w:pPr>
              <w:pStyle w:val="Header"/>
              <w:tabs>
                <w:tab w:val="clear" w:pos="4153"/>
                <w:tab w:val="clear" w:pos="8306"/>
              </w:tabs>
              <w:rPr>
                <w:rFonts w:ascii="Segoe UI" w:hAnsi="Segoe UI" w:cs="Segoe UI"/>
                <w:b/>
                <w:lang w:val="en-GB" w:eastAsia="en-GB"/>
              </w:rPr>
            </w:pPr>
          </w:p>
          <w:p w:rsidR="00446C6B" w:rsidRDefault="00446C6B"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YB/MF/KR</w:t>
            </w: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p>
          <w:p w:rsidR="007B1D91" w:rsidRDefault="007B1D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AN</w:t>
            </w:r>
          </w:p>
        </w:tc>
      </w:tr>
      <w:tr w:rsidR="00C077E0" w:rsidRPr="00264F2F" w:rsidTr="00C077E0">
        <w:trPr>
          <w:trHeight w:val="353"/>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auto"/>
          </w:tcPr>
          <w:p w:rsidR="00C077E0" w:rsidRPr="00C077E0" w:rsidRDefault="00C077E0" w:rsidP="00DA0271">
            <w:pPr>
              <w:jc w:val="both"/>
              <w:rPr>
                <w:rFonts w:ascii="Segoe UI" w:hAnsi="Segoe UI" w:cs="Segoe UI"/>
                <w:b/>
              </w:rPr>
            </w:pPr>
            <w:r>
              <w:rPr>
                <w:rFonts w:ascii="Segoe UI" w:hAnsi="Segoe UI" w:cs="Segoe UI"/>
                <w:b/>
              </w:rPr>
              <w:lastRenderedPageBreak/>
              <w:t>BUSINESS ITEMS</w:t>
            </w:r>
          </w:p>
        </w:tc>
      </w:tr>
      <w:tr w:rsidR="00C8109B" w:rsidRPr="00264F2F"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8109B" w:rsidRDefault="00C8109B" w:rsidP="008C5033">
            <w:pPr>
              <w:rPr>
                <w:rFonts w:ascii="Segoe UI" w:hAnsi="Segoe UI" w:cs="Segoe UI"/>
                <w:color w:val="000000"/>
              </w:rPr>
            </w:pPr>
            <w:r>
              <w:rPr>
                <w:rFonts w:ascii="Segoe UI" w:hAnsi="Segoe UI" w:cs="Segoe UI"/>
                <w:b/>
                <w:color w:val="000000"/>
              </w:rPr>
              <w:t>4.</w:t>
            </w:r>
          </w:p>
          <w:p w:rsidR="00270A26" w:rsidRDefault="00270A26" w:rsidP="008C5033">
            <w:pPr>
              <w:rPr>
                <w:rFonts w:ascii="Segoe UI" w:hAnsi="Segoe UI" w:cs="Segoe UI"/>
                <w:color w:val="000000"/>
              </w:rPr>
            </w:pPr>
          </w:p>
          <w:p w:rsidR="00B96B78" w:rsidRDefault="00B96B78" w:rsidP="008C5033">
            <w:pPr>
              <w:rPr>
                <w:rFonts w:ascii="Segoe UI" w:hAnsi="Segoe UI" w:cs="Segoe UI"/>
                <w:color w:val="000000"/>
              </w:rPr>
            </w:pPr>
          </w:p>
          <w:p w:rsidR="00270A26" w:rsidRDefault="00270A26" w:rsidP="008C5033">
            <w:pPr>
              <w:rPr>
                <w:rFonts w:ascii="Segoe UI" w:hAnsi="Segoe UI" w:cs="Segoe UI"/>
                <w:color w:val="000000"/>
              </w:rPr>
            </w:pPr>
            <w:r>
              <w:rPr>
                <w:rFonts w:ascii="Segoe UI" w:hAnsi="Segoe UI" w:cs="Segoe UI"/>
                <w:color w:val="000000"/>
              </w:rPr>
              <w:t>a</w:t>
            </w:r>
          </w:p>
          <w:p w:rsidR="00270A26" w:rsidRDefault="00270A26"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r>
              <w:rPr>
                <w:rFonts w:ascii="Segoe UI" w:hAnsi="Segoe UI" w:cs="Segoe UI"/>
                <w:color w:val="000000"/>
              </w:rPr>
              <w:lastRenderedPageBreak/>
              <w:t>b</w:t>
            </w: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r>
              <w:rPr>
                <w:rFonts w:ascii="Segoe UI" w:hAnsi="Segoe UI" w:cs="Segoe UI"/>
                <w:color w:val="000000"/>
              </w:rPr>
              <w:t>c</w:t>
            </w: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Default="009657A1" w:rsidP="008C5033">
            <w:pPr>
              <w:rPr>
                <w:rFonts w:ascii="Segoe UI" w:hAnsi="Segoe UI" w:cs="Segoe UI"/>
                <w:color w:val="000000"/>
              </w:rPr>
            </w:pPr>
          </w:p>
          <w:p w:rsidR="009657A1" w:rsidRPr="00270A26" w:rsidRDefault="009657A1" w:rsidP="008C5033">
            <w:pPr>
              <w:rPr>
                <w:rFonts w:ascii="Segoe UI" w:hAnsi="Segoe UI" w:cs="Segoe UI"/>
                <w:color w:val="000000"/>
              </w:rPr>
            </w:pPr>
            <w:r>
              <w:rPr>
                <w:rFonts w:ascii="Segoe UI" w:hAnsi="Segoe UI" w:cs="Segoe UI"/>
                <w:color w:val="000000"/>
              </w:rPr>
              <w:t>d</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5A26AA" w:rsidRPr="00B96B78" w:rsidRDefault="00B96B78" w:rsidP="005A26AA">
            <w:pPr>
              <w:jc w:val="both"/>
              <w:rPr>
                <w:rFonts w:ascii="Segoe UI" w:hAnsi="Segoe UI" w:cs="Segoe UI"/>
                <w:b/>
              </w:rPr>
            </w:pPr>
            <w:r w:rsidRPr="00B96B78">
              <w:rPr>
                <w:rFonts w:ascii="Segoe UI" w:hAnsi="Segoe UI" w:cs="Segoe UI"/>
                <w:b/>
              </w:rPr>
              <w:lastRenderedPageBreak/>
              <w:t xml:space="preserve">Update on investment portfolio performance and quarterly update from </w:t>
            </w:r>
            <w:proofErr w:type="spellStart"/>
            <w:r w:rsidRPr="00B96B78">
              <w:rPr>
                <w:rFonts w:ascii="Segoe UI" w:hAnsi="Segoe UI" w:cs="Segoe UI"/>
                <w:b/>
              </w:rPr>
              <w:t>Cazenove</w:t>
            </w:r>
            <w:proofErr w:type="spellEnd"/>
          </w:p>
          <w:p w:rsidR="00B96B78" w:rsidRDefault="00B96B78" w:rsidP="005A26AA">
            <w:pPr>
              <w:jc w:val="both"/>
              <w:rPr>
                <w:rFonts w:ascii="Segoe UI" w:hAnsi="Segoe UI" w:cs="Segoe UI"/>
              </w:rPr>
            </w:pPr>
          </w:p>
          <w:p w:rsidR="00B96B78" w:rsidRPr="00B96B78" w:rsidRDefault="00B96B78" w:rsidP="00B96B78">
            <w:pPr>
              <w:jc w:val="both"/>
              <w:rPr>
                <w:rFonts w:ascii="Segoe UI" w:hAnsi="Segoe UI" w:cs="Segoe UI"/>
              </w:rPr>
            </w:pPr>
            <w:r w:rsidRPr="00B96B78">
              <w:rPr>
                <w:rFonts w:ascii="Segoe UI" w:hAnsi="Segoe UI" w:cs="Segoe UI"/>
              </w:rPr>
              <w:t xml:space="preserve">JB presented Paper CC 47/2015, which provided an update on the performance of the investment portfolio, and tabled a further update report to the meeting.  </w:t>
            </w:r>
          </w:p>
          <w:p w:rsidR="00B96B78" w:rsidRPr="00B96B78" w:rsidRDefault="00B96B78" w:rsidP="00B96B78">
            <w:pPr>
              <w:jc w:val="both"/>
              <w:rPr>
                <w:rFonts w:ascii="Segoe UI" w:hAnsi="Segoe UI" w:cs="Segoe UI"/>
              </w:rPr>
            </w:pPr>
          </w:p>
          <w:p w:rsidR="00B96B78" w:rsidRPr="00B96B78" w:rsidRDefault="00B96B78" w:rsidP="00B96B78">
            <w:pPr>
              <w:jc w:val="both"/>
              <w:rPr>
                <w:rFonts w:ascii="Segoe UI" w:hAnsi="Segoe UI" w:cs="Segoe UI"/>
              </w:rPr>
            </w:pPr>
            <w:r w:rsidRPr="00B96B78">
              <w:rPr>
                <w:rFonts w:ascii="Segoe UI" w:hAnsi="Segoe UI" w:cs="Segoe UI"/>
              </w:rPr>
              <w:lastRenderedPageBreak/>
              <w:t xml:space="preserve">JB confirmed that, following the Committee’s decision in May 2015, the </w:t>
            </w:r>
            <w:proofErr w:type="spellStart"/>
            <w:r w:rsidRPr="00B96B78">
              <w:rPr>
                <w:rFonts w:ascii="Segoe UI" w:hAnsi="Segoe UI" w:cs="Segoe UI"/>
              </w:rPr>
              <w:t>Ruffer</w:t>
            </w:r>
            <w:proofErr w:type="spellEnd"/>
            <w:r w:rsidRPr="00B96B78">
              <w:rPr>
                <w:rFonts w:ascii="Segoe UI" w:hAnsi="Segoe UI" w:cs="Segoe UI"/>
              </w:rPr>
              <w:t xml:space="preserve"> Charity Assets Trust absolute return fund had been included in the portfolio and that this had achieved a positive return.  He highlighted that outside of equities/fixed income, property had also performed exceptionally well with strong returns at over 16 per cent to date, although the rate of capital appreciation was predicted to slow and levels of returns over the coming years were not expected to be as high.  </w:t>
            </w:r>
          </w:p>
          <w:p w:rsidR="00B96B78" w:rsidRPr="00B96B78" w:rsidRDefault="00B96B78" w:rsidP="00B96B78">
            <w:pPr>
              <w:jc w:val="both"/>
              <w:rPr>
                <w:rFonts w:ascii="Segoe UI" w:hAnsi="Segoe UI" w:cs="Segoe UI"/>
              </w:rPr>
            </w:pPr>
          </w:p>
          <w:p w:rsidR="00B96B78" w:rsidRPr="00B96B78" w:rsidRDefault="00B96B78" w:rsidP="00B96B78">
            <w:pPr>
              <w:jc w:val="both"/>
              <w:rPr>
                <w:rFonts w:ascii="Segoe UI" w:hAnsi="Segoe UI" w:cs="Segoe UI"/>
              </w:rPr>
            </w:pPr>
            <w:r w:rsidRPr="00B96B78">
              <w:rPr>
                <w:rFonts w:ascii="Segoe UI" w:hAnsi="Segoe UI" w:cs="Segoe UI"/>
              </w:rPr>
              <w:t xml:space="preserve">JB noted that it would be useful to anticipate the cash requirements of the Charity over the coming year, in particular requirements over £50,000.  YB replied that she could provide a projection for anticipated future commitments and that she produced a weekly summary </w:t>
            </w:r>
            <w:proofErr w:type="spellStart"/>
            <w:r w:rsidRPr="00B96B78">
              <w:rPr>
                <w:rFonts w:ascii="Segoe UI" w:hAnsi="Segoe UI" w:cs="Segoe UI"/>
              </w:rPr>
              <w:t>cashflow</w:t>
            </w:r>
            <w:proofErr w:type="spellEnd"/>
            <w:r w:rsidRPr="00B96B78">
              <w:rPr>
                <w:rFonts w:ascii="Segoe UI" w:hAnsi="Segoe UI" w:cs="Segoe UI"/>
              </w:rPr>
              <w:t xml:space="preserve"> forecast in any event but that the timing of invoices may still be difficult to predict.  </w:t>
            </w:r>
          </w:p>
          <w:p w:rsidR="00B96B78" w:rsidRPr="00B96B78" w:rsidRDefault="00B96B78" w:rsidP="00B96B78">
            <w:pPr>
              <w:jc w:val="both"/>
              <w:rPr>
                <w:rFonts w:ascii="Segoe UI" w:hAnsi="Segoe UI" w:cs="Segoe UI"/>
              </w:rPr>
            </w:pPr>
          </w:p>
          <w:p w:rsidR="00B96B78" w:rsidRPr="00B96B78" w:rsidRDefault="00B96B78" w:rsidP="00B96B78">
            <w:pPr>
              <w:jc w:val="both"/>
              <w:rPr>
                <w:rFonts w:ascii="Segoe UI" w:hAnsi="Segoe UI" w:cs="Segoe UI"/>
                <w:b/>
              </w:rPr>
            </w:pPr>
            <w:r w:rsidRPr="00B96B78">
              <w:rPr>
                <w:rFonts w:ascii="Segoe UI" w:hAnsi="Segoe UI" w:cs="Segoe UI"/>
                <w:b/>
              </w:rPr>
              <w:t xml:space="preserve">The Committee noted the report. </w:t>
            </w:r>
          </w:p>
          <w:p w:rsidR="00B96B78" w:rsidRPr="00B96B78" w:rsidRDefault="00B96B78" w:rsidP="00B96B78">
            <w:pPr>
              <w:jc w:val="both"/>
              <w:rPr>
                <w:rFonts w:ascii="Segoe UI" w:hAnsi="Segoe UI" w:cs="Segoe UI"/>
              </w:rPr>
            </w:pPr>
          </w:p>
          <w:p w:rsidR="00B96B78" w:rsidRPr="00B96B78" w:rsidRDefault="00B96B78" w:rsidP="00B96B78">
            <w:pPr>
              <w:jc w:val="both"/>
              <w:rPr>
                <w:rFonts w:ascii="Segoe UI" w:hAnsi="Segoe UI" w:cs="Segoe UI"/>
                <w:i/>
              </w:rPr>
            </w:pPr>
            <w:r w:rsidRPr="00B96B78">
              <w:rPr>
                <w:rFonts w:ascii="Segoe UI" w:hAnsi="Segoe UI" w:cs="Segoe UI"/>
                <w:i/>
              </w:rPr>
              <w:t>JB left the meeting.</w:t>
            </w:r>
          </w:p>
          <w:p w:rsidR="00B96B78" w:rsidRPr="00B96B78" w:rsidRDefault="00B96B78" w:rsidP="00B96B78">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8109B" w:rsidRDefault="00C8109B" w:rsidP="00DA0271">
            <w:pPr>
              <w:jc w:val="both"/>
              <w:rPr>
                <w:rFonts w:ascii="Segoe UI" w:hAnsi="Segoe UI" w:cs="Segoe UI"/>
              </w:rPr>
            </w:pPr>
          </w:p>
          <w:p w:rsidR="00D95737" w:rsidRPr="00D95737" w:rsidRDefault="00D95737" w:rsidP="00DA0271">
            <w:pPr>
              <w:jc w:val="both"/>
              <w:rPr>
                <w:rFonts w:ascii="Segoe UI" w:hAnsi="Segoe UI" w:cs="Segoe UI"/>
                <w:b/>
              </w:rPr>
            </w:pPr>
          </w:p>
        </w:tc>
      </w:tr>
      <w:tr w:rsidR="00B96B78" w:rsidRPr="00264F2F" w:rsidTr="00B96B78">
        <w:trPr>
          <w:trHeight w:val="453"/>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auto"/>
          </w:tcPr>
          <w:p w:rsidR="00B96B78" w:rsidRPr="00B96B78" w:rsidRDefault="00B96B78" w:rsidP="00DA0271">
            <w:pPr>
              <w:jc w:val="both"/>
              <w:rPr>
                <w:rFonts w:ascii="Segoe UI" w:hAnsi="Segoe UI" w:cs="Segoe UI"/>
              </w:rPr>
            </w:pPr>
            <w:r>
              <w:rPr>
                <w:rFonts w:ascii="Segoe UI" w:hAnsi="Segoe UI" w:cs="Segoe UI"/>
                <w:b/>
              </w:rPr>
              <w:lastRenderedPageBreak/>
              <w:t>PERFORMANCE AND COMPLIANCE</w:t>
            </w:r>
          </w:p>
        </w:tc>
      </w:tr>
      <w:tr w:rsidR="009B45AD" w:rsidRPr="00264F2F"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Default="003D61F6" w:rsidP="008C5033">
            <w:pPr>
              <w:rPr>
                <w:rFonts w:ascii="Segoe UI" w:hAnsi="Segoe UI" w:cs="Segoe UI"/>
                <w:color w:val="000000"/>
              </w:rPr>
            </w:pPr>
            <w:r>
              <w:rPr>
                <w:rFonts w:ascii="Segoe UI" w:hAnsi="Segoe UI" w:cs="Segoe UI"/>
                <w:b/>
                <w:color w:val="000000"/>
              </w:rPr>
              <w:t>5.</w:t>
            </w:r>
          </w:p>
          <w:p w:rsidR="005A26AA" w:rsidRDefault="005A26AA" w:rsidP="008C5033">
            <w:pPr>
              <w:rPr>
                <w:rFonts w:ascii="Segoe UI" w:hAnsi="Segoe UI" w:cs="Segoe UI"/>
                <w:color w:val="000000"/>
              </w:rPr>
            </w:pPr>
          </w:p>
          <w:p w:rsidR="00982AD5" w:rsidRDefault="00982AD5" w:rsidP="008C5033">
            <w:pPr>
              <w:rPr>
                <w:rFonts w:ascii="Segoe UI" w:hAnsi="Segoe UI" w:cs="Segoe UI"/>
                <w:color w:val="000000"/>
              </w:rPr>
            </w:pPr>
            <w:r>
              <w:rPr>
                <w:rFonts w:ascii="Segoe UI" w:hAnsi="Segoe UI" w:cs="Segoe UI"/>
                <w:color w:val="000000"/>
              </w:rPr>
              <w:t>a</w:t>
            </w:r>
          </w:p>
          <w:p w:rsidR="00982AD5" w:rsidRDefault="00982AD5" w:rsidP="008C5033">
            <w:pPr>
              <w:rPr>
                <w:rFonts w:ascii="Segoe UI" w:hAnsi="Segoe UI" w:cs="Segoe UI"/>
                <w:color w:val="000000"/>
              </w:rPr>
            </w:pPr>
          </w:p>
          <w:p w:rsidR="00270A26" w:rsidRDefault="00270A26"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r>
              <w:rPr>
                <w:rFonts w:ascii="Segoe UI" w:hAnsi="Segoe UI" w:cs="Segoe UI"/>
                <w:color w:val="000000"/>
              </w:rPr>
              <w:t>b</w:t>
            </w: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r>
              <w:rPr>
                <w:rFonts w:ascii="Segoe UI" w:hAnsi="Segoe UI" w:cs="Segoe UI"/>
                <w:color w:val="000000"/>
              </w:rPr>
              <w:t>c</w:t>
            </w: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r>
              <w:rPr>
                <w:rFonts w:ascii="Segoe UI" w:hAnsi="Segoe UI" w:cs="Segoe UI"/>
                <w:color w:val="000000"/>
              </w:rPr>
              <w:t>d</w:t>
            </w: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Pr="00982AD5" w:rsidRDefault="009657A1" w:rsidP="00681861">
            <w:pPr>
              <w:rPr>
                <w:rFonts w:ascii="Segoe UI" w:hAnsi="Segoe UI" w:cs="Segoe UI"/>
                <w:color w:val="000000"/>
              </w:rPr>
            </w:pPr>
            <w:r>
              <w:rPr>
                <w:rFonts w:ascii="Segoe UI" w:hAnsi="Segoe UI" w:cs="Segoe UI"/>
                <w:color w:val="000000"/>
              </w:rPr>
              <w:t>e</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5A26AA" w:rsidRPr="00B96B78" w:rsidRDefault="00B96B78" w:rsidP="00985BAA">
            <w:pPr>
              <w:jc w:val="both"/>
              <w:rPr>
                <w:rFonts w:ascii="Segoe UI" w:hAnsi="Segoe UI" w:cs="Segoe UI"/>
                <w:b/>
              </w:rPr>
            </w:pPr>
            <w:r w:rsidRPr="00B96B78">
              <w:rPr>
                <w:rFonts w:ascii="Segoe UI" w:hAnsi="Segoe UI" w:cs="Segoe UI"/>
                <w:b/>
              </w:rPr>
              <w:lastRenderedPageBreak/>
              <w:t>Expenditure Rules and Income Guidelines</w:t>
            </w:r>
          </w:p>
          <w:p w:rsidR="00B96B78" w:rsidRDefault="00B96B78" w:rsidP="00985BAA">
            <w:pPr>
              <w:jc w:val="both"/>
              <w:rPr>
                <w:rFonts w:ascii="Segoe UI" w:hAnsi="Segoe UI" w:cs="Segoe UI"/>
              </w:rPr>
            </w:pPr>
          </w:p>
          <w:p w:rsidR="00B96B78" w:rsidRPr="00B96B78" w:rsidRDefault="00B96B78" w:rsidP="00B96B78">
            <w:pPr>
              <w:jc w:val="both"/>
              <w:rPr>
                <w:rFonts w:ascii="Segoe UI" w:hAnsi="Segoe UI" w:cs="Segoe UI"/>
              </w:rPr>
            </w:pPr>
            <w:r w:rsidRPr="00B96B78">
              <w:rPr>
                <w:rFonts w:ascii="Segoe UI" w:hAnsi="Segoe UI" w:cs="Segoe UI"/>
              </w:rPr>
              <w:t xml:space="preserve">YB presented Paper CC 48/2015 which set out: the Expenditure Rules for the use of Charitable Funds; and the Income Guidelines for Charitable Fund Advisors.  She also tabled to the meeting a summary of the proposed updates to the Expenditure Rules.  She noted that only minor changes were proposed to the Income Guidelines; a new paragraph had been included on the Bribery Act and Gift Aid Forms would change from April 2016.   </w:t>
            </w:r>
          </w:p>
          <w:p w:rsidR="00B96B78" w:rsidRPr="00B96B78" w:rsidRDefault="00B96B78" w:rsidP="00B96B78">
            <w:pPr>
              <w:jc w:val="both"/>
              <w:rPr>
                <w:rFonts w:ascii="Segoe UI" w:hAnsi="Segoe UI" w:cs="Segoe UI"/>
              </w:rPr>
            </w:pPr>
          </w:p>
          <w:p w:rsidR="00B96B78" w:rsidRPr="00B96B78" w:rsidRDefault="00B96B78" w:rsidP="00B96B78">
            <w:pPr>
              <w:jc w:val="both"/>
              <w:rPr>
                <w:rFonts w:ascii="Segoe UI" w:hAnsi="Segoe UI" w:cs="Segoe UI"/>
              </w:rPr>
            </w:pPr>
            <w:r w:rsidRPr="00B96B78">
              <w:rPr>
                <w:rFonts w:ascii="Segoe UI" w:hAnsi="Segoe UI" w:cs="Segoe UI"/>
              </w:rPr>
              <w:t>The Committee reviewed the summary of proposed updates to the Expenditure Rules and agreed the changes with the addition of the following amendments:</w:t>
            </w:r>
          </w:p>
          <w:p w:rsidR="00B96B78" w:rsidRDefault="00B96B78" w:rsidP="00B96B78">
            <w:pPr>
              <w:numPr>
                <w:ilvl w:val="0"/>
                <w:numId w:val="48"/>
              </w:numPr>
              <w:jc w:val="both"/>
              <w:rPr>
                <w:rFonts w:ascii="Segoe UI" w:hAnsi="Segoe UI" w:cs="Segoe UI"/>
              </w:rPr>
            </w:pPr>
            <w:r w:rsidRPr="00B96B78">
              <w:rPr>
                <w:rFonts w:ascii="Segoe UI" w:hAnsi="Segoe UI" w:cs="Segoe UI"/>
              </w:rPr>
              <w:t xml:space="preserve">the title of section B1 on page 5 to have the word “normally” removed; </w:t>
            </w:r>
          </w:p>
          <w:p w:rsidR="00B96B78" w:rsidRDefault="00B96B78" w:rsidP="00B96B78">
            <w:pPr>
              <w:numPr>
                <w:ilvl w:val="0"/>
                <w:numId w:val="48"/>
              </w:numPr>
              <w:jc w:val="both"/>
              <w:rPr>
                <w:rFonts w:ascii="Segoe UI" w:hAnsi="Segoe UI" w:cs="Segoe UI"/>
              </w:rPr>
            </w:pPr>
            <w:r w:rsidRPr="00B96B78">
              <w:rPr>
                <w:rFonts w:ascii="Segoe UI" w:hAnsi="Segoe UI" w:cs="Segoe UI"/>
              </w:rPr>
              <w:t xml:space="preserve">references throughout to “Divisional Directors” to be replaced by “Service Directors”; </w:t>
            </w:r>
          </w:p>
          <w:p w:rsidR="00B96B78" w:rsidRDefault="00B96B78" w:rsidP="00B96B78">
            <w:pPr>
              <w:numPr>
                <w:ilvl w:val="0"/>
                <w:numId w:val="48"/>
              </w:numPr>
              <w:jc w:val="both"/>
              <w:rPr>
                <w:rFonts w:ascii="Segoe UI" w:hAnsi="Segoe UI" w:cs="Segoe UI"/>
              </w:rPr>
            </w:pPr>
            <w:r w:rsidRPr="00B96B78">
              <w:rPr>
                <w:rFonts w:ascii="Segoe UI" w:hAnsi="Segoe UI" w:cs="Segoe UI"/>
              </w:rPr>
              <w:t xml:space="preserve">on page 7 in particular and throughout, references to a named provider(s) of medical equipment or medical devices to be replaced by a generic reference to a current provider or supplier of medical equipment or medical devices; </w:t>
            </w:r>
          </w:p>
          <w:p w:rsidR="00B96B78" w:rsidRDefault="00B96B78" w:rsidP="00B96B78">
            <w:pPr>
              <w:numPr>
                <w:ilvl w:val="0"/>
                <w:numId w:val="48"/>
              </w:numPr>
              <w:jc w:val="both"/>
              <w:rPr>
                <w:rFonts w:ascii="Segoe UI" w:hAnsi="Segoe UI" w:cs="Segoe UI"/>
              </w:rPr>
            </w:pPr>
            <w:r w:rsidRPr="00B96B78">
              <w:rPr>
                <w:rFonts w:ascii="Segoe UI" w:hAnsi="Segoe UI" w:cs="Segoe UI"/>
              </w:rPr>
              <w:t xml:space="preserve">at paragraph ix on page 10 to delete the paragraph providing for </w:t>
            </w:r>
            <w:r w:rsidRPr="00B96B78">
              <w:rPr>
                <w:rFonts w:ascii="Segoe UI" w:hAnsi="Segoe UI" w:cs="Segoe UI"/>
              </w:rPr>
              <w:lastRenderedPageBreak/>
              <w:t>requirement parties for staff who have worked for the organisation for more than 20 years;</w:t>
            </w:r>
          </w:p>
          <w:p w:rsidR="00B96B78" w:rsidRDefault="00B96B78" w:rsidP="00B96B78">
            <w:pPr>
              <w:numPr>
                <w:ilvl w:val="0"/>
                <w:numId w:val="48"/>
              </w:numPr>
              <w:jc w:val="both"/>
              <w:rPr>
                <w:rFonts w:ascii="Segoe UI" w:hAnsi="Segoe UI" w:cs="Segoe UI"/>
              </w:rPr>
            </w:pPr>
            <w:r w:rsidRPr="00B96B78">
              <w:rPr>
                <w:rFonts w:ascii="Segoe UI" w:hAnsi="Segoe UI" w:cs="Segoe UI"/>
              </w:rPr>
              <w:t>paragraph E on page 14 to more clearly state that charitable donations should not be held in external funds or bank accounts as the Trustee can only be responsible for the management of funds held in accounts maintained by the Charitable Funds Department;</w:t>
            </w:r>
          </w:p>
          <w:p w:rsidR="00B96B78" w:rsidRDefault="00B96B78" w:rsidP="00B96B78">
            <w:pPr>
              <w:numPr>
                <w:ilvl w:val="0"/>
                <w:numId w:val="48"/>
              </w:numPr>
              <w:jc w:val="both"/>
              <w:rPr>
                <w:rFonts w:ascii="Segoe UI" w:hAnsi="Segoe UI" w:cs="Segoe UI"/>
              </w:rPr>
            </w:pPr>
            <w:r w:rsidRPr="00B96B78">
              <w:rPr>
                <w:rFonts w:ascii="Segoe UI" w:hAnsi="Segoe UI" w:cs="Segoe UI"/>
              </w:rPr>
              <w:t>on page 15 and throughout, the authorisation limit for petty cash should be in line with Trust policy which was a maximum of £200 for any single transaction (confirmed by GS); and</w:t>
            </w:r>
          </w:p>
          <w:p w:rsidR="00B96B78" w:rsidRPr="00B96B78" w:rsidRDefault="00B96B78" w:rsidP="00B96B78">
            <w:pPr>
              <w:numPr>
                <w:ilvl w:val="0"/>
                <w:numId w:val="48"/>
              </w:numPr>
              <w:jc w:val="both"/>
              <w:rPr>
                <w:rFonts w:ascii="Segoe UI" w:hAnsi="Segoe UI" w:cs="Segoe UI"/>
              </w:rPr>
            </w:pPr>
            <w:proofErr w:type="gramStart"/>
            <w:r w:rsidRPr="00B96B78">
              <w:rPr>
                <w:rFonts w:ascii="Segoe UI" w:hAnsi="Segoe UI" w:cs="Segoe UI"/>
              </w:rPr>
              <w:t>on</w:t>
            </w:r>
            <w:proofErr w:type="gramEnd"/>
            <w:r w:rsidRPr="00B96B78">
              <w:rPr>
                <w:rFonts w:ascii="Segoe UI" w:hAnsi="Segoe UI" w:cs="Segoe UI"/>
              </w:rPr>
              <w:t xml:space="preserve"> page 15 the car travel mileage rate to refer to the Trust agreed rate. </w:t>
            </w:r>
          </w:p>
          <w:p w:rsidR="00B96B78" w:rsidRPr="00B96B78" w:rsidRDefault="00B96B78" w:rsidP="00B96B78">
            <w:pPr>
              <w:jc w:val="both"/>
              <w:rPr>
                <w:rFonts w:ascii="Segoe UI" w:hAnsi="Segoe UI" w:cs="Segoe UI"/>
              </w:rPr>
            </w:pPr>
          </w:p>
          <w:p w:rsidR="00B96B78" w:rsidRPr="00B96B78" w:rsidRDefault="00B96B78" w:rsidP="00B96B78">
            <w:pPr>
              <w:jc w:val="both"/>
              <w:rPr>
                <w:rFonts w:ascii="Segoe UI" w:hAnsi="Segoe UI" w:cs="Segoe UI"/>
              </w:rPr>
            </w:pPr>
            <w:r w:rsidRPr="00B96B78">
              <w:rPr>
                <w:rFonts w:ascii="Segoe UI" w:hAnsi="Segoe UI" w:cs="Segoe UI"/>
              </w:rPr>
              <w:t xml:space="preserve">The Committee noted that the following sections may need to be revisited or developed further in the future: </w:t>
            </w:r>
          </w:p>
          <w:p w:rsidR="00B96B78" w:rsidRDefault="00B96B78" w:rsidP="00B96B78">
            <w:pPr>
              <w:numPr>
                <w:ilvl w:val="0"/>
                <w:numId w:val="49"/>
              </w:numPr>
              <w:jc w:val="both"/>
              <w:rPr>
                <w:rFonts w:ascii="Segoe UI" w:hAnsi="Segoe UI" w:cs="Segoe UI"/>
              </w:rPr>
            </w:pPr>
            <w:r w:rsidRPr="00B96B78">
              <w:rPr>
                <w:rFonts w:ascii="Segoe UI" w:hAnsi="Segoe UI" w:cs="Segoe UI"/>
              </w:rPr>
              <w:t xml:space="preserve">section 5(v) on page 13 in relation to Chipping Norton may need to be revised during 2016 and recommended that this wording be reconsidered from approximately July 2016; </w:t>
            </w:r>
          </w:p>
          <w:p w:rsidR="00B96B78" w:rsidRPr="00B96B78" w:rsidRDefault="00B96B78" w:rsidP="00B96B78">
            <w:pPr>
              <w:numPr>
                <w:ilvl w:val="0"/>
                <w:numId w:val="49"/>
              </w:numPr>
              <w:jc w:val="both"/>
              <w:rPr>
                <w:rFonts w:ascii="Segoe UI" w:hAnsi="Segoe UI" w:cs="Segoe UI"/>
              </w:rPr>
            </w:pPr>
            <w:r w:rsidRPr="00B96B78">
              <w:rPr>
                <w:rFonts w:ascii="Segoe UI" w:hAnsi="Segoe UI" w:cs="Segoe UI"/>
              </w:rPr>
              <w:t>section D on page 14 where YB was waiting for suitable wording to be provided from OUH’s internal audit review which could be used to include a suitable bribery and fraud statement, including any requirement to declare significant gifts/donations to charitable funds from patients or where there could be a conflict of interest</w:t>
            </w:r>
          </w:p>
          <w:p w:rsidR="00B96B78" w:rsidRPr="00B96B78" w:rsidRDefault="00B96B78" w:rsidP="00B96B78">
            <w:pPr>
              <w:jc w:val="both"/>
              <w:rPr>
                <w:rFonts w:ascii="Segoe UI" w:hAnsi="Segoe UI" w:cs="Segoe UI"/>
              </w:rPr>
            </w:pPr>
          </w:p>
          <w:p w:rsidR="00B96B78" w:rsidRPr="00B96B78" w:rsidRDefault="00B96B78" w:rsidP="00B96B78">
            <w:pPr>
              <w:jc w:val="both"/>
              <w:rPr>
                <w:rFonts w:ascii="Segoe UI" w:hAnsi="Segoe UI" w:cs="Segoe UI"/>
              </w:rPr>
            </w:pPr>
            <w:r w:rsidRPr="00B96B78">
              <w:rPr>
                <w:rFonts w:ascii="Segoe UI" w:hAnsi="Segoe UI" w:cs="Segoe UI"/>
              </w:rPr>
              <w:t xml:space="preserve">The Committee reviewed the Income Guidelines for Charitable Fund Advisors.  The Chair suggested that a statement be included to clarify that the Charity encouraged donations towards a general fund; donors were not required to designate a particular fund for their donation.  The </w:t>
            </w:r>
            <w:proofErr w:type="spellStart"/>
            <w:r w:rsidRPr="00B96B78">
              <w:rPr>
                <w:rFonts w:ascii="Segoe UI" w:hAnsi="Segoe UI" w:cs="Segoe UI"/>
              </w:rPr>
              <w:t>DoCA</w:t>
            </w:r>
            <w:proofErr w:type="spellEnd"/>
            <w:r w:rsidRPr="00B96B78">
              <w:rPr>
                <w:rFonts w:ascii="Segoe UI" w:hAnsi="Segoe UI" w:cs="Segoe UI"/>
              </w:rPr>
              <w:t>/</w:t>
            </w:r>
            <w:proofErr w:type="spellStart"/>
            <w:r w:rsidRPr="00B96B78">
              <w:rPr>
                <w:rFonts w:ascii="Segoe UI" w:hAnsi="Segoe UI" w:cs="Segoe UI"/>
              </w:rPr>
              <w:t>CoSec</w:t>
            </w:r>
            <w:proofErr w:type="spellEnd"/>
            <w:r w:rsidRPr="00B96B78">
              <w:rPr>
                <w:rFonts w:ascii="Segoe UI" w:hAnsi="Segoe UI" w:cs="Segoe UI"/>
              </w:rPr>
              <w:t xml:space="preserve"> added that if the Charity could provide a donation envelope with this type of wording then this could also help to provide more flexibility for the Charity in terms of use of donations. A donation envelope should also provide for donors to leave their contact details so that they could be appropriately thanked.  The Chair agreed and suggested that a more user-friendly and off-the-shelf package for legacies would also be helpful.  YB to consider based on the forms/leaflets/envelopes available. </w:t>
            </w:r>
          </w:p>
          <w:p w:rsidR="00B96B78" w:rsidRPr="00B96B78" w:rsidRDefault="00B96B78" w:rsidP="00B96B78">
            <w:pPr>
              <w:jc w:val="both"/>
              <w:rPr>
                <w:rFonts w:ascii="Segoe UI" w:hAnsi="Segoe UI" w:cs="Segoe UI"/>
              </w:rPr>
            </w:pPr>
          </w:p>
          <w:p w:rsidR="00B96B78" w:rsidRPr="00B35DB4" w:rsidRDefault="00B96B78" w:rsidP="00B96B78">
            <w:pPr>
              <w:jc w:val="both"/>
              <w:rPr>
                <w:rFonts w:ascii="Segoe UI" w:hAnsi="Segoe UI" w:cs="Segoe UI"/>
                <w:b/>
              </w:rPr>
            </w:pPr>
            <w:r w:rsidRPr="00B35DB4">
              <w:rPr>
                <w:rFonts w:ascii="Segoe UI" w:hAnsi="Segoe UI" w:cs="Segoe UI"/>
                <w:b/>
              </w:rPr>
              <w:t xml:space="preserve">The Committee noted the report. </w:t>
            </w:r>
          </w:p>
          <w:p w:rsidR="00B96B78" w:rsidRPr="00B96B78" w:rsidRDefault="00B96B78" w:rsidP="00B96B78">
            <w:pPr>
              <w:jc w:val="both"/>
              <w:rPr>
                <w:rFonts w:ascii="Segoe UI" w:hAnsi="Segoe UI" w:cs="Segoe UI"/>
              </w:rPr>
            </w:pPr>
          </w:p>
          <w:p w:rsidR="00B96B78" w:rsidRPr="00B35DB4" w:rsidRDefault="00B96B78" w:rsidP="00B96B78">
            <w:pPr>
              <w:jc w:val="both"/>
              <w:rPr>
                <w:rFonts w:ascii="Segoe UI" w:hAnsi="Segoe UI" w:cs="Segoe UI"/>
                <w:i/>
              </w:rPr>
            </w:pPr>
            <w:r w:rsidRPr="00B35DB4">
              <w:rPr>
                <w:rFonts w:ascii="Segoe UI" w:hAnsi="Segoe UI" w:cs="Segoe UI"/>
                <w:i/>
              </w:rPr>
              <w:t>JL joined the meeting.</w:t>
            </w:r>
          </w:p>
          <w:p w:rsidR="00B35DB4" w:rsidRPr="006F076B" w:rsidRDefault="00B35DB4" w:rsidP="00B96B78">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B047C" w:rsidRDefault="000B047C"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r>
              <w:rPr>
                <w:rFonts w:ascii="Segoe UI" w:hAnsi="Segoe UI" w:cs="Segoe UI"/>
                <w:b/>
              </w:rPr>
              <w:t>YB</w:t>
            </w: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r>
              <w:rPr>
                <w:rFonts w:ascii="Segoe UI" w:hAnsi="Segoe UI" w:cs="Segoe UI"/>
                <w:b/>
              </w:rPr>
              <w:t>YB</w:t>
            </w: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Default="00297415" w:rsidP="00DA0271">
            <w:pPr>
              <w:jc w:val="both"/>
              <w:rPr>
                <w:rFonts w:ascii="Segoe UI" w:hAnsi="Segoe UI" w:cs="Segoe UI"/>
                <w:b/>
              </w:rPr>
            </w:pPr>
          </w:p>
          <w:p w:rsidR="00297415" w:rsidRPr="00DA0271" w:rsidRDefault="00297415" w:rsidP="00DA0271">
            <w:pPr>
              <w:jc w:val="both"/>
              <w:rPr>
                <w:rFonts w:ascii="Segoe UI" w:hAnsi="Segoe UI" w:cs="Segoe UI"/>
                <w:b/>
              </w:rPr>
            </w:pPr>
            <w:r>
              <w:rPr>
                <w:rFonts w:ascii="Segoe UI" w:hAnsi="Segoe UI" w:cs="Segoe UI"/>
                <w:b/>
              </w:rPr>
              <w:t>YB</w:t>
            </w:r>
          </w:p>
        </w:tc>
      </w:tr>
      <w:tr w:rsidR="009B45AD" w:rsidRPr="00264F2F" w:rsidTr="00F31001">
        <w:trPr>
          <w:trHeight w:val="1125"/>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Default="003D61F6" w:rsidP="008C5033">
            <w:pPr>
              <w:rPr>
                <w:rFonts w:ascii="Segoe UI" w:hAnsi="Segoe UI" w:cs="Segoe UI"/>
                <w:color w:val="000000"/>
              </w:rPr>
            </w:pPr>
            <w:r>
              <w:rPr>
                <w:rFonts w:ascii="Segoe UI" w:hAnsi="Segoe UI" w:cs="Segoe UI"/>
                <w:b/>
                <w:color w:val="000000"/>
              </w:rPr>
              <w:lastRenderedPageBreak/>
              <w:t>6.</w:t>
            </w:r>
          </w:p>
          <w:p w:rsidR="006F076B" w:rsidRDefault="006F076B" w:rsidP="008C5033">
            <w:pPr>
              <w:rPr>
                <w:rFonts w:ascii="Segoe UI" w:hAnsi="Segoe UI" w:cs="Segoe UI"/>
                <w:color w:val="000000"/>
              </w:rPr>
            </w:pPr>
          </w:p>
          <w:p w:rsidR="0068085B" w:rsidRDefault="00982AD5" w:rsidP="00681861">
            <w:pPr>
              <w:rPr>
                <w:rFonts w:ascii="Segoe UI" w:hAnsi="Segoe UI" w:cs="Segoe UI"/>
                <w:color w:val="000000"/>
              </w:rPr>
            </w:pPr>
            <w:r>
              <w:rPr>
                <w:rFonts w:ascii="Segoe UI" w:hAnsi="Segoe UI" w:cs="Segoe UI"/>
                <w:color w:val="000000"/>
              </w:rPr>
              <w:t>a</w:t>
            </w:r>
          </w:p>
          <w:p w:rsidR="00F31001" w:rsidRDefault="00F31001" w:rsidP="00681861">
            <w:pPr>
              <w:rPr>
                <w:rFonts w:ascii="Segoe UI" w:hAnsi="Segoe UI" w:cs="Segoe UI"/>
                <w:color w:val="000000"/>
              </w:rPr>
            </w:pPr>
          </w:p>
          <w:p w:rsidR="00270A26" w:rsidRDefault="00270A26"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r>
              <w:rPr>
                <w:rFonts w:ascii="Segoe UI" w:hAnsi="Segoe UI" w:cs="Segoe UI"/>
                <w:color w:val="000000"/>
              </w:rPr>
              <w:t>b</w:t>
            </w: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r>
              <w:rPr>
                <w:rFonts w:ascii="Segoe UI" w:hAnsi="Segoe UI" w:cs="Segoe UI"/>
                <w:color w:val="000000"/>
              </w:rPr>
              <w:t>c</w:t>
            </w: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Default="009657A1" w:rsidP="00681861">
            <w:pPr>
              <w:rPr>
                <w:rFonts w:ascii="Segoe UI" w:hAnsi="Segoe UI" w:cs="Segoe UI"/>
                <w:color w:val="000000"/>
              </w:rPr>
            </w:pPr>
          </w:p>
          <w:p w:rsidR="009657A1" w:rsidRPr="00681861" w:rsidRDefault="009657A1" w:rsidP="00681861">
            <w:pPr>
              <w:rPr>
                <w:rFonts w:ascii="Segoe UI" w:hAnsi="Segoe UI" w:cs="Segoe UI"/>
                <w:color w:val="000000"/>
              </w:rPr>
            </w:pPr>
            <w:r>
              <w:rPr>
                <w:rFonts w:ascii="Segoe UI" w:hAnsi="Segoe UI" w:cs="Segoe UI"/>
                <w:color w:val="000000"/>
              </w:rPr>
              <w:t>d</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6F076B" w:rsidRDefault="009C6A4F" w:rsidP="00985BAA">
            <w:pPr>
              <w:jc w:val="both"/>
              <w:rPr>
                <w:rFonts w:ascii="Segoe UI" w:hAnsi="Segoe UI" w:cs="Segoe UI"/>
              </w:rPr>
            </w:pPr>
            <w:r w:rsidRPr="009C6A4F">
              <w:rPr>
                <w:rFonts w:ascii="Segoe UI" w:hAnsi="Segoe UI" w:cs="Segoe UI"/>
                <w:b/>
              </w:rPr>
              <w:t>Application for mobile bladder scanners</w:t>
            </w:r>
          </w:p>
          <w:p w:rsidR="009C6A4F" w:rsidRDefault="009C6A4F" w:rsidP="00985BAA">
            <w:pPr>
              <w:jc w:val="both"/>
              <w:rPr>
                <w:rFonts w:ascii="Segoe UI" w:hAnsi="Segoe UI" w:cs="Segoe UI"/>
              </w:rPr>
            </w:pPr>
          </w:p>
          <w:p w:rsidR="009C6A4F" w:rsidRPr="009C6A4F" w:rsidRDefault="009C6A4F" w:rsidP="009C6A4F">
            <w:pPr>
              <w:jc w:val="both"/>
              <w:rPr>
                <w:rFonts w:ascii="Segoe UI" w:hAnsi="Segoe UI" w:cs="Segoe UI"/>
              </w:rPr>
            </w:pPr>
            <w:r w:rsidRPr="009C6A4F">
              <w:rPr>
                <w:rFonts w:ascii="Segoe UI" w:hAnsi="Segoe UI" w:cs="Segoe UI"/>
              </w:rPr>
              <w:t xml:space="preserve">JL presented Paper CC 53/2015 which set out the application from the Oxfordshire Bladder and Bowel Service for two additional bladder scanners at a combined total cost of £15,585.00 (excluding VAT).  She emphasised the benefits for patient care and quality of life as clinicians would be able to use the mobile bladder scanners in clinics and also on home visits to assess patients at an earlier stage, treat at home and prevent some hospital admissions and the use of indwelling catheters (the avoidance of which may reduce the risk of infection and sepsis).  She noted that there had been an increase in referrals into the services and the mobile scanners would assist the service to see more patients more quickly.  The service would be able to fund the ongoing service costs for the mobile scanners but did not have enough </w:t>
            </w:r>
            <w:proofErr w:type="gramStart"/>
            <w:r w:rsidRPr="009C6A4F">
              <w:rPr>
                <w:rFonts w:ascii="Segoe UI" w:hAnsi="Segoe UI" w:cs="Segoe UI"/>
              </w:rPr>
              <w:t>budget</w:t>
            </w:r>
            <w:proofErr w:type="gramEnd"/>
            <w:r w:rsidRPr="009C6A4F">
              <w:rPr>
                <w:rFonts w:ascii="Segoe UI" w:hAnsi="Segoe UI" w:cs="Segoe UI"/>
              </w:rPr>
              <w:t xml:space="preserve"> to pay for the initial outlay on the mobile scanners.  </w:t>
            </w:r>
          </w:p>
          <w:p w:rsidR="009C6A4F" w:rsidRPr="009C6A4F" w:rsidRDefault="009C6A4F" w:rsidP="009C6A4F">
            <w:pPr>
              <w:jc w:val="both"/>
              <w:rPr>
                <w:rFonts w:ascii="Segoe UI" w:hAnsi="Segoe UI" w:cs="Segoe UI"/>
              </w:rPr>
            </w:pPr>
          </w:p>
          <w:p w:rsidR="009C6A4F" w:rsidRPr="009C6A4F" w:rsidRDefault="009C6A4F" w:rsidP="009C6A4F">
            <w:pPr>
              <w:jc w:val="both"/>
              <w:rPr>
                <w:rFonts w:ascii="Segoe UI" w:hAnsi="Segoe UI" w:cs="Segoe UI"/>
              </w:rPr>
            </w:pPr>
            <w:r w:rsidRPr="009C6A4F">
              <w:rPr>
                <w:rFonts w:ascii="Segoe UI" w:hAnsi="Segoe UI" w:cs="Segoe UI"/>
              </w:rPr>
              <w:t xml:space="preserve">The Committee agreed that there was a clinical need for the mobile bladder scanners but asked whether these should be funded by the NHS directly rather than out of the Charity.  MF noted that if the mobile bladder scanners were mandatory under NICE guidelines then the NHS should fund these but if they were not mandatory then it would be appropriate for the Charity to fund.  MF and JL to follow-up on whether the mobile bladder scanners were mandatory under NICE guidelines.  YB confirmed that funding was available via a combination of the </w:t>
            </w:r>
            <w:r w:rsidR="00E16040">
              <w:rPr>
                <w:rFonts w:ascii="Segoe UI" w:hAnsi="Segoe UI" w:cs="Segoe UI"/>
              </w:rPr>
              <w:t xml:space="preserve">former </w:t>
            </w:r>
            <w:r w:rsidRPr="009C6A4F">
              <w:rPr>
                <w:rFonts w:ascii="Segoe UI" w:hAnsi="Segoe UI" w:cs="Segoe UI"/>
              </w:rPr>
              <w:t>Community Hospitals Oxford</w:t>
            </w:r>
            <w:r w:rsidR="00E16040">
              <w:rPr>
                <w:rFonts w:ascii="Segoe UI" w:hAnsi="Segoe UI" w:cs="Segoe UI"/>
              </w:rPr>
              <w:t>shire</w:t>
            </w:r>
            <w:r w:rsidRPr="009C6A4F">
              <w:rPr>
                <w:rFonts w:ascii="Segoe UI" w:hAnsi="Segoe UI" w:cs="Segoe UI"/>
              </w:rPr>
              <w:t xml:space="preserve"> general fund and the MH fund.   </w:t>
            </w:r>
          </w:p>
          <w:p w:rsidR="009C6A4F" w:rsidRPr="009C6A4F" w:rsidRDefault="009C6A4F" w:rsidP="009C6A4F">
            <w:pPr>
              <w:jc w:val="both"/>
              <w:rPr>
                <w:rFonts w:ascii="Segoe UI" w:hAnsi="Segoe UI" w:cs="Segoe UI"/>
              </w:rPr>
            </w:pPr>
          </w:p>
          <w:p w:rsidR="009C6A4F" w:rsidRPr="009C6A4F" w:rsidRDefault="009C6A4F" w:rsidP="009C6A4F">
            <w:pPr>
              <w:jc w:val="both"/>
              <w:rPr>
                <w:rFonts w:ascii="Segoe UI" w:hAnsi="Segoe UI" w:cs="Segoe UI"/>
                <w:b/>
              </w:rPr>
            </w:pPr>
            <w:r w:rsidRPr="009C6A4F">
              <w:rPr>
                <w:rFonts w:ascii="Segoe UI" w:hAnsi="Segoe UI" w:cs="Segoe UI"/>
                <w:b/>
              </w:rPr>
              <w:t xml:space="preserve">The Committee AGREED that, subject to confirmation that the mobile bladder scanners were not mandatory under NICE guidelines, </w:t>
            </w:r>
            <w:proofErr w:type="gramStart"/>
            <w:r w:rsidRPr="009C6A4F">
              <w:rPr>
                <w:rFonts w:ascii="Segoe UI" w:hAnsi="Segoe UI" w:cs="Segoe UI"/>
                <w:b/>
              </w:rPr>
              <w:t>then</w:t>
            </w:r>
            <w:proofErr w:type="gramEnd"/>
            <w:r w:rsidRPr="009C6A4F">
              <w:rPr>
                <w:rFonts w:ascii="Segoe UI" w:hAnsi="Segoe UI" w:cs="Segoe UI"/>
                <w:b/>
              </w:rPr>
              <w:t xml:space="preserve"> the application was approved for two additional bladder scanners at a combined total cost of £15,585.00 (excluding VAT).</w:t>
            </w:r>
          </w:p>
          <w:p w:rsidR="009C6A4F" w:rsidRPr="009C6A4F" w:rsidRDefault="009C6A4F" w:rsidP="009C6A4F">
            <w:pPr>
              <w:jc w:val="both"/>
              <w:rPr>
                <w:rFonts w:ascii="Segoe UI" w:hAnsi="Segoe UI" w:cs="Segoe UI"/>
              </w:rPr>
            </w:pPr>
          </w:p>
          <w:p w:rsidR="009C6A4F" w:rsidRDefault="009C6A4F" w:rsidP="009C6A4F">
            <w:pPr>
              <w:jc w:val="both"/>
              <w:rPr>
                <w:rFonts w:ascii="Segoe UI" w:hAnsi="Segoe UI" w:cs="Segoe UI"/>
              </w:rPr>
            </w:pPr>
            <w:r w:rsidRPr="009C6A4F">
              <w:rPr>
                <w:rFonts w:ascii="Segoe UI" w:hAnsi="Segoe UI" w:cs="Segoe UI"/>
              </w:rPr>
              <w:t xml:space="preserve">The Committee noted that if the scanners were provided through the Charity then they should be </w:t>
            </w:r>
            <w:proofErr w:type="gramStart"/>
            <w:r w:rsidRPr="009C6A4F">
              <w:rPr>
                <w:rFonts w:ascii="Segoe UI" w:hAnsi="Segoe UI" w:cs="Segoe UI"/>
              </w:rPr>
              <w:t>identified/marked</w:t>
            </w:r>
            <w:proofErr w:type="gramEnd"/>
            <w:r w:rsidRPr="009C6A4F">
              <w:rPr>
                <w:rFonts w:ascii="Segoe UI" w:hAnsi="Segoe UI" w:cs="Segoe UI"/>
              </w:rPr>
              <w:t xml:space="preserve"> as having been funded by the Charity and the Committee requested an update on their use and how many patients had been helped.  </w:t>
            </w:r>
          </w:p>
          <w:p w:rsidR="009C6A4F" w:rsidRPr="009C6A4F" w:rsidRDefault="009C6A4F" w:rsidP="009C6A4F">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7190B" w:rsidRDefault="00C7190B" w:rsidP="00681861">
            <w:pPr>
              <w:jc w:val="both"/>
              <w:rPr>
                <w:rFonts w:ascii="Segoe UI" w:hAnsi="Segoe UI" w:cs="Segoe UI"/>
                <w:b/>
              </w:rPr>
            </w:pPr>
          </w:p>
          <w:p w:rsidR="00F24E60" w:rsidRDefault="00F24E6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p>
          <w:p w:rsidR="00E16040" w:rsidRDefault="00E16040" w:rsidP="00681861">
            <w:pPr>
              <w:jc w:val="both"/>
              <w:rPr>
                <w:rFonts w:ascii="Segoe UI" w:hAnsi="Segoe UI" w:cs="Segoe UI"/>
                <w:b/>
              </w:rPr>
            </w:pPr>
            <w:r>
              <w:rPr>
                <w:rFonts w:ascii="Segoe UI" w:hAnsi="Segoe UI" w:cs="Segoe UI"/>
                <w:b/>
              </w:rPr>
              <w:t>MF/JL</w:t>
            </w: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Default="00AF6FD8" w:rsidP="00681861">
            <w:pPr>
              <w:jc w:val="both"/>
              <w:rPr>
                <w:rFonts w:ascii="Segoe UI" w:hAnsi="Segoe UI" w:cs="Segoe UI"/>
                <w:b/>
              </w:rPr>
            </w:pPr>
          </w:p>
          <w:p w:rsidR="00AF6FD8" w:rsidRPr="00DA0271" w:rsidRDefault="00AF6FD8" w:rsidP="00681861">
            <w:pPr>
              <w:jc w:val="both"/>
              <w:rPr>
                <w:rFonts w:ascii="Segoe UI" w:hAnsi="Segoe UI" w:cs="Segoe UI"/>
                <w:b/>
              </w:rPr>
            </w:pPr>
            <w:r>
              <w:rPr>
                <w:rFonts w:ascii="Segoe UI" w:hAnsi="Segoe UI" w:cs="Segoe UI"/>
                <w:b/>
              </w:rPr>
              <w:t>JL/PS</w:t>
            </w:r>
          </w:p>
        </w:tc>
      </w:tr>
      <w:tr w:rsidR="00EE1FB4" w:rsidRPr="00264F2F" w:rsidTr="00B819B6">
        <w:trPr>
          <w:trHeight w:val="330"/>
          <w:jc w:val="center"/>
        </w:trPr>
        <w:tc>
          <w:tcPr>
            <w:tcW w:w="9956" w:type="dxa"/>
            <w:gridSpan w:val="3"/>
            <w:tcBorders>
              <w:top w:val="single" w:sz="4" w:space="0" w:color="auto"/>
              <w:bottom w:val="single" w:sz="4" w:space="0" w:color="auto"/>
            </w:tcBorders>
          </w:tcPr>
          <w:p w:rsidR="00EE1FB4" w:rsidRPr="00264F2F" w:rsidRDefault="00EE1FB4" w:rsidP="008C5033">
            <w:pPr>
              <w:pStyle w:val="Header"/>
              <w:tabs>
                <w:tab w:val="clear" w:pos="4153"/>
                <w:tab w:val="clear" w:pos="8306"/>
              </w:tabs>
              <w:rPr>
                <w:rFonts w:ascii="Segoe UI" w:hAnsi="Segoe UI" w:cs="Segoe UI"/>
                <w:b/>
                <w:lang w:val="en-GB" w:eastAsia="en-GB"/>
              </w:rPr>
            </w:pPr>
            <w:r w:rsidRPr="00264F2F">
              <w:rPr>
                <w:rFonts w:ascii="Segoe UI" w:hAnsi="Segoe UI" w:cs="Segoe UI"/>
                <w:b/>
              </w:rPr>
              <w:t>TO NOTE:</w:t>
            </w:r>
          </w:p>
        </w:tc>
      </w:tr>
      <w:tr w:rsidR="00B00A91" w:rsidRPr="00264F2F" w:rsidTr="00033ECF">
        <w:trPr>
          <w:trHeight w:val="324"/>
          <w:jc w:val="center"/>
        </w:trPr>
        <w:tc>
          <w:tcPr>
            <w:tcW w:w="655" w:type="dxa"/>
            <w:tcBorders>
              <w:top w:val="single" w:sz="4" w:space="0" w:color="auto"/>
              <w:bottom w:val="single" w:sz="4" w:space="0" w:color="auto"/>
              <w:right w:val="single" w:sz="4" w:space="0" w:color="auto"/>
            </w:tcBorders>
          </w:tcPr>
          <w:p w:rsidR="000D6CE8" w:rsidRPr="000735B9" w:rsidRDefault="000735B9" w:rsidP="008C5033">
            <w:pPr>
              <w:rPr>
                <w:rFonts w:ascii="Segoe UI" w:hAnsi="Segoe UI" w:cs="Segoe UI"/>
                <w:b/>
                <w:color w:val="000000"/>
              </w:rPr>
            </w:pPr>
            <w:r>
              <w:rPr>
                <w:rFonts w:ascii="Segoe UI" w:hAnsi="Segoe UI" w:cs="Segoe UI"/>
                <w:b/>
                <w:color w:val="000000"/>
              </w:rPr>
              <w:t>7.</w:t>
            </w:r>
          </w:p>
          <w:p w:rsidR="000735B9" w:rsidRDefault="000735B9" w:rsidP="008C5033">
            <w:pPr>
              <w:rPr>
                <w:rFonts w:ascii="Segoe UI" w:hAnsi="Segoe UI" w:cs="Segoe UI"/>
                <w:color w:val="000000"/>
              </w:rPr>
            </w:pPr>
          </w:p>
          <w:p w:rsidR="000735B9" w:rsidRDefault="000735B9" w:rsidP="008C5033">
            <w:pPr>
              <w:rPr>
                <w:rFonts w:ascii="Segoe UI" w:hAnsi="Segoe UI" w:cs="Segoe UI"/>
                <w:color w:val="000000"/>
              </w:rPr>
            </w:pPr>
          </w:p>
          <w:p w:rsidR="00B00A91" w:rsidRDefault="00B00A91" w:rsidP="008C5033">
            <w:pPr>
              <w:rPr>
                <w:rFonts w:ascii="Segoe UI" w:hAnsi="Segoe UI" w:cs="Segoe UI"/>
                <w:color w:val="000000"/>
              </w:rPr>
            </w:pPr>
            <w:r w:rsidRPr="00264F2F">
              <w:rPr>
                <w:rFonts w:ascii="Segoe UI" w:hAnsi="Segoe UI" w:cs="Segoe UI"/>
                <w:color w:val="000000"/>
              </w:rPr>
              <w:t>a</w:t>
            </w:r>
          </w:p>
          <w:p w:rsidR="000D6CE8" w:rsidRDefault="000D6CE8" w:rsidP="008C5033">
            <w:pPr>
              <w:rPr>
                <w:rFonts w:ascii="Segoe UI" w:hAnsi="Segoe UI" w:cs="Segoe UI"/>
                <w:color w:val="000000"/>
              </w:rPr>
            </w:pPr>
          </w:p>
          <w:p w:rsidR="00EB77BA" w:rsidRDefault="00EB77BA"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r>
              <w:rPr>
                <w:rFonts w:ascii="Segoe UI" w:hAnsi="Segoe UI" w:cs="Segoe UI"/>
                <w:color w:val="000000"/>
              </w:rPr>
              <w:t>b</w:t>
            </w: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r>
              <w:rPr>
                <w:rFonts w:ascii="Segoe UI" w:hAnsi="Segoe UI" w:cs="Segoe UI"/>
                <w:color w:val="000000"/>
              </w:rPr>
              <w:t>c</w:t>
            </w: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r>
              <w:rPr>
                <w:rFonts w:ascii="Segoe UI" w:hAnsi="Segoe UI" w:cs="Segoe UI"/>
                <w:color w:val="000000"/>
              </w:rPr>
              <w:t>d</w:t>
            </w: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r>
              <w:rPr>
                <w:rFonts w:ascii="Segoe UI" w:hAnsi="Segoe UI" w:cs="Segoe UI"/>
                <w:color w:val="000000"/>
              </w:rPr>
              <w:t>e</w:t>
            </w:r>
          </w:p>
          <w:p w:rsidR="009657A1" w:rsidRDefault="009657A1" w:rsidP="00985BAA">
            <w:pPr>
              <w:rPr>
                <w:rFonts w:ascii="Segoe UI" w:hAnsi="Segoe UI" w:cs="Segoe UI"/>
                <w:color w:val="000000"/>
              </w:rPr>
            </w:pPr>
          </w:p>
          <w:p w:rsidR="009657A1" w:rsidRPr="00264F2F" w:rsidRDefault="009657A1" w:rsidP="00985BAA">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CE1D11" w:rsidRDefault="00CE1D11" w:rsidP="00985BAA">
            <w:pPr>
              <w:jc w:val="both"/>
              <w:rPr>
                <w:rFonts w:ascii="Segoe UI" w:hAnsi="Segoe UI" w:cs="Segoe UI"/>
              </w:rPr>
            </w:pPr>
            <w:r w:rsidRPr="00CE1D11">
              <w:rPr>
                <w:rFonts w:ascii="Segoe UI" w:hAnsi="Segoe UI" w:cs="Segoe UI"/>
                <w:b/>
              </w:rPr>
              <w:lastRenderedPageBreak/>
              <w:t>Income</w:t>
            </w:r>
            <w:r w:rsidR="000735B9">
              <w:rPr>
                <w:rFonts w:ascii="Segoe UI" w:hAnsi="Segoe UI" w:cs="Segoe UI"/>
                <w:b/>
              </w:rPr>
              <w:t xml:space="preserve">, </w:t>
            </w:r>
            <w:r w:rsidRPr="00CE1D11">
              <w:rPr>
                <w:rFonts w:ascii="Segoe UI" w:hAnsi="Segoe UI" w:cs="Segoe UI"/>
                <w:b/>
              </w:rPr>
              <w:t xml:space="preserve"> </w:t>
            </w:r>
            <w:r w:rsidR="000735B9" w:rsidRPr="000735B9">
              <w:rPr>
                <w:rFonts w:ascii="Segoe UI" w:hAnsi="Segoe UI" w:cs="Segoe UI"/>
                <w:b/>
              </w:rPr>
              <w:t>Legacies and Payments/Expenditure Reports, July-September 2015</w:t>
            </w:r>
            <w:r w:rsidR="000735B9">
              <w:rPr>
                <w:rFonts w:ascii="Segoe UI" w:hAnsi="Segoe UI" w:cs="Segoe UI"/>
                <w:b/>
              </w:rPr>
              <w:t xml:space="preserve"> </w:t>
            </w:r>
          </w:p>
          <w:p w:rsidR="000735B9" w:rsidRDefault="000735B9" w:rsidP="00985BAA">
            <w:pPr>
              <w:jc w:val="both"/>
              <w:rPr>
                <w:rFonts w:ascii="Segoe UI" w:hAnsi="Segoe UI" w:cs="Segoe UI"/>
              </w:rPr>
            </w:pPr>
          </w:p>
          <w:p w:rsidR="000735B9" w:rsidRPr="000735B9" w:rsidRDefault="000735B9" w:rsidP="000735B9">
            <w:pPr>
              <w:jc w:val="both"/>
              <w:rPr>
                <w:rFonts w:ascii="Segoe UI" w:hAnsi="Segoe UI" w:cs="Segoe UI"/>
              </w:rPr>
            </w:pPr>
            <w:r w:rsidRPr="000735B9">
              <w:rPr>
                <w:rFonts w:ascii="Segoe UI" w:hAnsi="Segoe UI" w:cs="Segoe UI"/>
              </w:rPr>
              <w:t xml:space="preserve">YB presented for the reporting period: Paper CC 49/2015 (Income report) </w:t>
            </w:r>
            <w:r w:rsidRPr="000735B9">
              <w:rPr>
                <w:rFonts w:ascii="Segoe UI" w:hAnsi="Segoe UI" w:cs="Segoe UI"/>
              </w:rPr>
              <w:lastRenderedPageBreak/>
              <w:t xml:space="preserve">which listed the donations, grants and charitable activities with receipts of £1000 and above received; Paper CC 50/2015 (Legacies Report) which listed legacy payments received; and Paper CC 51/2015 (Payments/Expenditure Report) which listed payments of £500 and above made. </w:t>
            </w:r>
          </w:p>
          <w:p w:rsidR="000735B9" w:rsidRPr="000735B9" w:rsidRDefault="000735B9" w:rsidP="000735B9">
            <w:pPr>
              <w:jc w:val="both"/>
              <w:rPr>
                <w:rFonts w:ascii="Segoe UI" w:hAnsi="Segoe UI" w:cs="Segoe UI"/>
              </w:rPr>
            </w:pPr>
          </w:p>
          <w:p w:rsidR="000735B9" w:rsidRPr="000735B9" w:rsidRDefault="000735B9" w:rsidP="000735B9">
            <w:pPr>
              <w:jc w:val="both"/>
              <w:rPr>
                <w:rFonts w:ascii="Segoe UI" w:hAnsi="Segoe UI" w:cs="Segoe UI"/>
              </w:rPr>
            </w:pPr>
            <w:r w:rsidRPr="000735B9">
              <w:rPr>
                <w:rFonts w:ascii="Segoe UI" w:hAnsi="Segoe UI" w:cs="Segoe UI"/>
              </w:rPr>
              <w:t xml:space="preserve">In relation to the Income Report, the Committee asked whether there was a donor contact list or a way of thanking donors for their donations.  YB replied that she could provide a donor contact list with the details which had been made available by donors but noted that not all donors provided full addresses or contact details. </w:t>
            </w:r>
          </w:p>
          <w:p w:rsidR="000735B9" w:rsidRPr="000735B9" w:rsidRDefault="000735B9" w:rsidP="000735B9">
            <w:pPr>
              <w:jc w:val="both"/>
              <w:rPr>
                <w:rFonts w:ascii="Segoe UI" w:hAnsi="Segoe UI" w:cs="Segoe UI"/>
              </w:rPr>
            </w:pPr>
          </w:p>
          <w:p w:rsidR="000735B9" w:rsidRPr="000735B9" w:rsidRDefault="000735B9" w:rsidP="000735B9">
            <w:pPr>
              <w:jc w:val="both"/>
              <w:rPr>
                <w:rFonts w:ascii="Segoe UI" w:hAnsi="Segoe UI" w:cs="Segoe UI"/>
              </w:rPr>
            </w:pPr>
            <w:r w:rsidRPr="000735B9">
              <w:rPr>
                <w:rFonts w:ascii="Segoe UI" w:hAnsi="Segoe UI" w:cs="Segoe UI"/>
              </w:rPr>
              <w:t>In relation to the Legacies Report, the Committee noted the receipt for the bene</w:t>
            </w:r>
            <w:r w:rsidR="00FB6BD7">
              <w:rPr>
                <w:rFonts w:ascii="Segoe UI" w:hAnsi="Segoe UI" w:cs="Segoe UI"/>
              </w:rPr>
              <w:t xml:space="preserve">fit of the MH Memorial Fund.  The </w:t>
            </w:r>
            <w:proofErr w:type="spellStart"/>
            <w:r w:rsidR="00FB6BD7">
              <w:rPr>
                <w:rFonts w:ascii="Segoe UI" w:hAnsi="Segoe UI" w:cs="Segoe UI"/>
              </w:rPr>
              <w:t>DoCA</w:t>
            </w:r>
            <w:proofErr w:type="spellEnd"/>
            <w:r w:rsidR="00FB6BD7">
              <w:rPr>
                <w:rFonts w:ascii="Segoe UI" w:hAnsi="Segoe UI" w:cs="Segoe UI"/>
              </w:rPr>
              <w:t>/</w:t>
            </w:r>
            <w:proofErr w:type="spellStart"/>
            <w:r w:rsidR="00FB6BD7">
              <w:rPr>
                <w:rFonts w:ascii="Segoe UI" w:hAnsi="Segoe UI" w:cs="Segoe UI"/>
              </w:rPr>
              <w:t>CoSec</w:t>
            </w:r>
            <w:proofErr w:type="spellEnd"/>
            <w:r w:rsidRPr="000735B9">
              <w:rPr>
                <w:rFonts w:ascii="Segoe UI" w:hAnsi="Segoe UI" w:cs="Segoe UI"/>
              </w:rPr>
              <w:t xml:space="preserve"> and YB to look into the details of MH and her story and consider whether to publicise the causes and projects supported by her legacy and to use this as an example to encourage more donations/legacies.  </w:t>
            </w:r>
          </w:p>
          <w:p w:rsidR="000735B9" w:rsidRPr="000735B9" w:rsidRDefault="000735B9" w:rsidP="000735B9">
            <w:pPr>
              <w:jc w:val="both"/>
              <w:rPr>
                <w:rFonts w:ascii="Segoe UI" w:hAnsi="Segoe UI" w:cs="Segoe UI"/>
              </w:rPr>
            </w:pPr>
          </w:p>
          <w:p w:rsidR="000735B9" w:rsidRPr="000735B9" w:rsidRDefault="000735B9" w:rsidP="000735B9">
            <w:pPr>
              <w:jc w:val="both"/>
              <w:rPr>
                <w:rFonts w:ascii="Segoe UI" w:hAnsi="Segoe UI" w:cs="Segoe UI"/>
              </w:rPr>
            </w:pPr>
            <w:r w:rsidRPr="000735B9">
              <w:rPr>
                <w:rFonts w:ascii="Segoe UI" w:hAnsi="Segoe UI" w:cs="Segoe UI"/>
              </w:rPr>
              <w:t xml:space="preserve">In relation to the Payments/Expenditure Report, the Committee discussed </w:t>
            </w:r>
            <w:proofErr w:type="gramStart"/>
            <w:r w:rsidRPr="000735B9">
              <w:rPr>
                <w:rFonts w:ascii="Segoe UI" w:hAnsi="Segoe UI" w:cs="Segoe UI"/>
              </w:rPr>
              <w:t>the spend</w:t>
            </w:r>
            <w:proofErr w:type="gramEnd"/>
            <w:r w:rsidRPr="000735B9">
              <w:rPr>
                <w:rFonts w:ascii="Segoe UI" w:hAnsi="Segoe UI" w:cs="Segoe UI"/>
              </w:rPr>
              <w:t xml:space="preserve"> on external venues and noted that charitable funding should not be applied for venue hire unless internal options had been explored first.  YB to email fund advisors and caution them about this.  </w:t>
            </w:r>
          </w:p>
          <w:p w:rsidR="000735B9" w:rsidRPr="000735B9" w:rsidRDefault="000735B9" w:rsidP="000735B9">
            <w:pPr>
              <w:jc w:val="both"/>
              <w:rPr>
                <w:rFonts w:ascii="Segoe UI" w:hAnsi="Segoe UI" w:cs="Segoe UI"/>
              </w:rPr>
            </w:pPr>
          </w:p>
          <w:p w:rsidR="000735B9" w:rsidRPr="009657A1" w:rsidRDefault="000735B9" w:rsidP="000735B9">
            <w:pPr>
              <w:jc w:val="both"/>
              <w:rPr>
                <w:rFonts w:ascii="Segoe UI" w:hAnsi="Segoe UI" w:cs="Segoe UI"/>
                <w:b/>
              </w:rPr>
            </w:pPr>
            <w:r w:rsidRPr="009657A1">
              <w:rPr>
                <w:rFonts w:ascii="Segoe UI" w:hAnsi="Segoe UI" w:cs="Segoe UI"/>
                <w:b/>
              </w:rPr>
              <w:t xml:space="preserve">The Committee noted the Income, Legacies and Payments/Expenditure Reports.  </w:t>
            </w:r>
          </w:p>
          <w:p w:rsidR="00CE1D11" w:rsidRPr="00080055" w:rsidRDefault="00CE1D11" w:rsidP="00985BAA">
            <w:pPr>
              <w:jc w:val="both"/>
              <w:rPr>
                <w:rFonts w:ascii="Segoe UI" w:hAnsi="Segoe UI" w:cs="Segoe UI"/>
              </w:rPr>
            </w:pPr>
          </w:p>
        </w:tc>
        <w:tc>
          <w:tcPr>
            <w:tcW w:w="1021" w:type="dxa"/>
            <w:tcBorders>
              <w:top w:val="single" w:sz="4" w:space="0" w:color="auto"/>
              <w:left w:val="single" w:sz="4" w:space="0" w:color="auto"/>
              <w:bottom w:val="single" w:sz="4" w:space="0" w:color="auto"/>
            </w:tcBorders>
            <w:shd w:val="clear" w:color="auto" w:fill="auto"/>
          </w:tcPr>
          <w:p w:rsidR="0072501B" w:rsidRDefault="0072501B" w:rsidP="00A67E79">
            <w:pPr>
              <w:pStyle w:val="Header"/>
              <w:tabs>
                <w:tab w:val="clear" w:pos="4153"/>
                <w:tab w:val="clear" w:pos="8306"/>
              </w:tabs>
              <w:rPr>
                <w:rFonts w:ascii="Segoe UI" w:hAnsi="Segoe UI" w:cs="Segoe UI"/>
                <w:b/>
                <w:lang w:val="en-GB" w:eastAsia="en-GB"/>
              </w:rPr>
            </w:pPr>
          </w:p>
          <w:p w:rsidR="00E41859" w:rsidRDefault="00E41859"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KR/YB</w:t>
            </w: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Default="00FB6BD7" w:rsidP="00A67E79">
            <w:pPr>
              <w:pStyle w:val="Header"/>
              <w:tabs>
                <w:tab w:val="clear" w:pos="4153"/>
                <w:tab w:val="clear" w:pos="8306"/>
              </w:tabs>
              <w:rPr>
                <w:rFonts w:ascii="Segoe UI" w:hAnsi="Segoe UI" w:cs="Segoe UI"/>
                <w:b/>
                <w:lang w:val="en-GB" w:eastAsia="en-GB"/>
              </w:rPr>
            </w:pPr>
          </w:p>
          <w:p w:rsidR="00FB6BD7" w:rsidRPr="00264F2F" w:rsidRDefault="00FB6BD7" w:rsidP="00A67E79">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w:t>
            </w:r>
          </w:p>
        </w:tc>
      </w:tr>
      <w:tr w:rsidR="003D61F6" w:rsidRPr="00264F2F" w:rsidTr="00033ECF">
        <w:trPr>
          <w:trHeight w:val="324"/>
          <w:jc w:val="center"/>
        </w:trPr>
        <w:tc>
          <w:tcPr>
            <w:tcW w:w="655" w:type="dxa"/>
            <w:tcBorders>
              <w:top w:val="single" w:sz="4" w:space="0" w:color="auto"/>
              <w:bottom w:val="single" w:sz="4" w:space="0" w:color="auto"/>
              <w:right w:val="single" w:sz="4" w:space="0" w:color="auto"/>
            </w:tcBorders>
          </w:tcPr>
          <w:p w:rsidR="003D61F6" w:rsidRDefault="000735B9" w:rsidP="008C5033">
            <w:pPr>
              <w:rPr>
                <w:rFonts w:ascii="Segoe UI" w:hAnsi="Segoe UI" w:cs="Segoe UI"/>
                <w:color w:val="000000"/>
              </w:rPr>
            </w:pPr>
            <w:r>
              <w:rPr>
                <w:rFonts w:ascii="Segoe UI" w:hAnsi="Segoe UI" w:cs="Segoe UI"/>
                <w:b/>
                <w:color w:val="000000"/>
              </w:rPr>
              <w:lastRenderedPageBreak/>
              <w:t>8</w:t>
            </w:r>
            <w:r w:rsidR="003D61F6">
              <w:rPr>
                <w:rFonts w:ascii="Segoe UI" w:hAnsi="Segoe UI" w:cs="Segoe UI"/>
                <w:b/>
                <w:color w:val="000000"/>
              </w:rPr>
              <w:t>.</w:t>
            </w:r>
          </w:p>
          <w:p w:rsidR="006F2E1C" w:rsidRDefault="006F2E1C" w:rsidP="008C5033">
            <w:pPr>
              <w:rPr>
                <w:rFonts w:ascii="Segoe UI" w:hAnsi="Segoe UI" w:cs="Segoe UI"/>
                <w:color w:val="000000"/>
              </w:rPr>
            </w:pPr>
          </w:p>
          <w:p w:rsidR="006F2E1C" w:rsidRDefault="006F2E1C" w:rsidP="008C5033">
            <w:pPr>
              <w:rPr>
                <w:rFonts w:ascii="Segoe UI" w:hAnsi="Segoe UI" w:cs="Segoe UI"/>
                <w:color w:val="000000"/>
              </w:rPr>
            </w:pPr>
            <w:r>
              <w:rPr>
                <w:rFonts w:ascii="Segoe UI" w:hAnsi="Segoe UI" w:cs="Segoe UI"/>
                <w:color w:val="000000"/>
              </w:rPr>
              <w:t>a</w:t>
            </w:r>
          </w:p>
          <w:p w:rsidR="00EB77BA" w:rsidRDefault="00EB77BA"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Default="009657A1" w:rsidP="00985BAA">
            <w:pPr>
              <w:rPr>
                <w:rFonts w:ascii="Segoe UI" w:hAnsi="Segoe UI" w:cs="Segoe UI"/>
                <w:color w:val="000000"/>
              </w:rPr>
            </w:pPr>
          </w:p>
          <w:p w:rsidR="009657A1" w:rsidRPr="006F2E1C" w:rsidRDefault="009657A1" w:rsidP="00985BAA">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FE77F6" w:rsidRPr="00FE77F6" w:rsidRDefault="00FE77F6" w:rsidP="00FE77F6">
            <w:pPr>
              <w:jc w:val="both"/>
              <w:rPr>
                <w:rFonts w:ascii="Segoe UI" w:hAnsi="Segoe UI" w:cs="Segoe UI"/>
              </w:rPr>
            </w:pPr>
            <w:r w:rsidRPr="00FE77F6">
              <w:rPr>
                <w:rFonts w:ascii="Segoe UI" w:hAnsi="Segoe UI" w:cs="Segoe UI"/>
                <w:b/>
              </w:rPr>
              <w:t xml:space="preserve">Management Accounts, </w:t>
            </w:r>
            <w:r w:rsidR="000735B9" w:rsidRPr="000735B9">
              <w:rPr>
                <w:rFonts w:ascii="Segoe UI" w:hAnsi="Segoe UI" w:cs="Segoe UI"/>
                <w:b/>
              </w:rPr>
              <w:t>April- September 2015</w:t>
            </w:r>
          </w:p>
          <w:p w:rsidR="00270A26" w:rsidRDefault="00270A26" w:rsidP="00C8109B">
            <w:pPr>
              <w:jc w:val="both"/>
              <w:rPr>
                <w:rFonts w:ascii="Segoe UI" w:hAnsi="Segoe UI" w:cs="Segoe UI"/>
              </w:rPr>
            </w:pPr>
          </w:p>
          <w:p w:rsidR="000735B9" w:rsidRPr="000735B9" w:rsidRDefault="000735B9" w:rsidP="000735B9">
            <w:pPr>
              <w:jc w:val="both"/>
              <w:rPr>
                <w:rFonts w:ascii="Segoe UI" w:hAnsi="Segoe UI" w:cs="Segoe UI"/>
              </w:rPr>
            </w:pPr>
            <w:r w:rsidRPr="000735B9">
              <w:rPr>
                <w:rFonts w:ascii="Segoe UI" w:hAnsi="Segoe UI" w:cs="Segoe UI"/>
              </w:rPr>
              <w:t xml:space="preserve">YB presented Paper CC 52/2015 which set out the incoming and outgoing resources during the period, plus net assets and fund balances of the Charity as at the period end.  She highlighted that the Charity was spending more and that the management accounts included commitments which had been provided for but not yet spent, such as for Circles of Support and the Solar Dome.  </w:t>
            </w:r>
          </w:p>
          <w:p w:rsidR="000735B9" w:rsidRPr="000735B9" w:rsidRDefault="000735B9" w:rsidP="000735B9">
            <w:pPr>
              <w:jc w:val="both"/>
              <w:rPr>
                <w:rFonts w:ascii="Segoe UI" w:hAnsi="Segoe UI" w:cs="Segoe UI"/>
              </w:rPr>
            </w:pPr>
          </w:p>
          <w:p w:rsidR="00270A26" w:rsidRPr="000735B9" w:rsidRDefault="000735B9" w:rsidP="000735B9">
            <w:pPr>
              <w:jc w:val="both"/>
              <w:rPr>
                <w:rFonts w:ascii="Segoe UI" w:hAnsi="Segoe UI" w:cs="Segoe UI"/>
                <w:b/>
              </w:rPr>
            </w:pPr>
            <w:r w:rsidRPr="000735B9">
              <w:rPr>
                <w:rFonts w:ascii="Segoe UI" w:hAnsi="Segoe UI" w:cs="Segoe UI"/>
                <w:b/>
              </w:rPr>
              <w:t>The Committee noted the report.</w:t>
            </w:r>
          </w:p>
          <w:p w:rsidR="000735B9" w:rsidRPr="00080055" w:rsidRDefault="000735B9" w:rsidP="000735B9">
            <w:pPr>
              <w:jc w:val="both"/>
              <w:rPr>
                <w:rFonts w:ascii="Segoe UI" w:hAnsi="Segoe UI" w:cs="Segoe UI"/>
              </w:rPr>
            </w:pPr>
          </w:p>
        </w:tc>
        <w:tc>
          <w:tcPr>
            <w:tcW w:w="1021" w:type="dxa"/>
            <w:tcBorders>
              <w:top w:val="single" w:sz="4" w:space="0" w:color="auto"/>
              <w:left w:val="single" w:sz="4" w:space="0" w:color="auto"/>
              <w:bottom w:val="single" w:sz="4" w:space="0" w:color="auto"/>
            </w:tcBorders>
            <w:shd w:val="clear" w:color="auto" w:fill="auto"/>
          </w:tcPr>
          <w:p w:rsidR="00D82AD2" w:rsidRPr="00264F2F" w:rsidRDefault="00D82AD2" w:rsidP="008C5033">
            <w:pPr>
              <w:pStyle w:val="Header"/>
              <w:tabs>
                <w:tab w:val="clear" w:pos="4153"/>
                <w:tab w:val="clear" w:pos="8306"/>
              </w:tabs>
              <w:rPr>
                <w:rFonts w:ascii="Segoe UI" w:hAnsi="Segoe UI" w:cs="Segoe UI"/>
                <w:b/>
                <w:lang w:val="en-GB" w:eastAsia="en-GB"/>
              </w:rPr>
            </w:pPr>
          </w:p>
        </w:tc>
      </w:tr>
      <w:tr w:rsidR="00B600D4" w:rsidRPr="00264F2F" w:rsidTr="003A20A9">
        <w:trPr>
          <w:trHeight w:val="324"/>
          <w:jc w:val="center"/>
        </w:trPr>
        <w:tc>
          <w:tcPr>
            <w:tcW w:w="9956" w:type="dxa"/>
            <w:gridSpan w:val="3"/>
            <w:tcBorders>
              <w:top w:val="single" w:sz="4" w:space="0" w:color="auto"/>
              <w:bottom w:val="single" w:sz="4" w:space="0" w:color="auto"/>
            </w:tcBorders>
          </w:tcPr>
          <w:p w:rsidR="00B600D4" w:rsidRPr="00264F2F" w:rsidRDefault="00B600D4" w:rsidP="008C5033">
            <w:pPr>
              <w:pStyle w:val="Header"/>
              <w:tabs>
                <w:tab w:val="clear" w:pos="4153"/>
                <w:tab w:val="clear" w:pos="8306"/>
              </w:tabs>
              <w:rPr>
                <w:rFonts w:ascii="Segoe UI" w:hAnsi="Segoe UI" w:cs="Segoe UI"/>
                <w:b/>
                <w:lang w:val="en-GB" w:eastAsia="en-GB"/>
              </w:rPr>
            </w:pPr>
            <w:r>
              <w:rPr>
                <w:rFonts w:ascii="Segoe UI" w:hAnsi="Segoe UI" w:cs="Segoe UI"/>
                <w:b/>
                <w:lang w:val="en-GB" w:eastAsia="en-GB"/>
              </w:rPr>
              <w:t>COMMITTEE EFFECTIVENESS</w:t>
            </w:r>
          </w:p>
        </w:tc>
      </w:tr>
      <w:tr w:rsidR="00B600D4" w:rsidRPr="00264F2F" w:rsidTr="00033ECF">
        <w:trPr>
          <w:trHeight w:val="324"/>
          <w:jc w:val="center"/>
        </w:trPr>
        <w:tc>
          <w:tcPr>
            <w:tcW w:w="655" w:type="dxa"/>
            <w:tcBorders>
              <w:top w:val="single" w:sz="4" w:space="0" w:color="auto"/>
              <w:bottom w:val="single" w:sz="4" w:space="0" w:color="auto"/>
              <w:right w:val="single" w:sz="4" w:space="0" w:color="auto"/>
            </w:tcBorders>
          </w:tcPr>
          <w:p w:rsidR="00270A26" w:rsidRDefault="000735B9" w:rsidP="008C5033">
            <w:pPr>
              <w:rPr>
                <w:rFonts w:ascii="Segoe UI" w:hAnsi="Segoe UI" w:cs="Segoe UI"/>
                <w:color w:val="000000"/>
              </w:rPr>
            </w:pPr>
            <w:r>
              <w:rPr>
                <w:rFonts w:ascii="Segoe UI" w:hAnsi="Segoe UI" w:cs="Segoe UI"/>
                <w:b/>
                <w:color w:val="000000"/>
              </w:rPr>
              <w:t>9</w:t>
            </w:r>
            <w:r w:rsidR="00B600D4">
              <w:rPr>
                <w:rFonts w:ascii="Segoe UI" w:hAnsi="Segoe UI" w:cs="Segoe UI"/>
                <w:b/>
                <w:color w:val="000000"/>
              </w:rPr>
              <w:t>.</w:t>
            </w:r>
          </w:p>
          <w:p w:rsidR="00270A26" w:rsidRDefault="00270A26" w:rsidP="008C5033">
            <w:pPr>
              <w:rPr>
                <w:rFonts w:ascii="Segoe UI" w:hAnsi="Segoe UI" w:cs="Segoe UI"/>
                <w:color w:val="000000"/>
              </w:rPr>
            </w:pPr>
          </w:p>
          <w:p w:rsidR="00B600D4" w:rsidRDefault="00270A26" w:rsidP="008C5033">
            <w:pPr>
              <w:rPr>
                <w:rFonts w:ascii="Segoe UI" w:hAnsi="Segoe UI" w:cs="Segoe UI"/>
                <w:b/>
                <w:color w:val="000000"/>
              </w:rPr>
            </w:pPr>
            <w:r>
              <w:rPr>
                <w:rFonts w:ascii="Segoe UI" w:hAnsi="Segoe UI" w:cs="Segoe UI"/>
                <w:color w:val="000000"/>
              </w:rPr>
              <w:t>a</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600D4" w:rsidRPr="00B600D4" w:rsidRDefault="00B600D4" w:rsidP="00B600D4">
            <w:pPr>
              <w:jc w:val="both"/>
              <w:rPr>
                <w:rFonts w:ascii="Segoe UI" w:hAnsi="Segoe UI" w:cs="Segoe UI"/>
                <w:b/>
              </w:rPr>
            </w:pPr>
            <w:r w:rsidRPr="00B600D4">
              <w:rPr>
                <w:rFonts w:ascii="Segoe UI" w:hAnsi="Segoe UI" w:cs="Segoe UI"/>
                <w:b/>
              </w:rPr>
              <w:t xml:space="preserve">Committee </w:t>
            </w:r>
            <w:r w:rsidR="003E2847" w:rsidRPr="003E2847">
              <w:rPr>
                <w:rFonts w:ascii="Segoe UI" w:hAnsi="Segoe UI" w:cs="Segoe UI"/>
                <w:b/>
              </w:rPr>
              <w:t xml:space="preserve">and Charity </w:t>
            </w:r>
            <w:r w:rsidRPr="00B600D4">
              <w:rPr>
                <w:rFonts w:ascii="Segoe UI" w:hAnsi="Segoe UI" w:cs="Segoe UI"/>
                <w:b/>
              </w:rPr>
              <w:t>effectiveness</w:t>
            </w:r>
          </w:p>
          <w:p w:rsidR="00B600D4" w:rsidRDefault="00B600D4" w:rsidP="00985BAA">
            <w:pPr>
              <w:jc w:val="both"/>
              <w:rPr>
                <w:rFonts w:ascii="Segoe UI" w:hAnsi="Segoe UI" w:cs="Segoe UI"/>
                <w:b/>
              </w:rPr>
            </w:pPr>
          </w:p>
          <w:p w:rsidR="003E2847" w:rsidRDefault="003E2847" w:rsidP="00985BAA">
            <w:pPr>
              <w:jc w:val="both"/>
              <w:rPr>
                <w:rFonts w:ascii="Segoe UI" w:hAnsi="Segoe UI" w:cs="Segoe UI"/>
              </w:rPr>
            </w:pPr>
            <w:r w:rsidRPr="003E2847">
              <w:rPr>
                <w:rFonts w:ascii="Segoe UI" w:hAnsi="Segoe UI" w:cs="Segoe UI"/>
              </w:rPr>
              <w:t xml:space="preserve">The Committee had an oral discussion on effectiveness and noted that the </w:t>
            </w:r>
            <w:r w:rsidRPr="003E2847">
              <w:rPr>
                <w:rFonts w:ascii="Segoe UI" w:hAnsi="Segoe UI" w:cs="Segoe UI"/>
              </w:rPr>
              <w:lastRenderedPageBreak/>
              <w:t xml:space="preserve">Charity: needed to move strategically from being a passive recipient of legacies and fundraising to becoming an active and well-branded charity; should develop 3-4 significant appeals which could attract and focus support; and could consider seeking support from the wider membership.  </w:t>
            </w:r>
          </w:p>
          <w:p w:rsidR="009657A1" w:rsidRPr="003E2847" w:rsidRDefault="009657A1" w:rsidP="00985BAA">
            <w:pPr>
              <w:jc w:val="both"/>
              <w:rPr>
                <w:rFonts w:ascii="Segoe UI" w:hAnsi="Segoe UI" w:cs="Segoe UI"/>
              </w:rPr>
            </w:pPr>
          </w:p>
        </w:tc>
        <w:tc>
          <w:tcPr>
            <w:tcW w:w="1021" w:type="dxa"/>
            <w:tcBorders>
              <w:top w:val="single" w:sz="4" w:space="0" w:color="auto"/>
              <w:left w:val="single" w:sz="4" w:space="0" w:color="auto"/>
              <w:bottom w:val="single" w:sz="4" w:space="0" w:color="auto"/>
            </w:tcBorders>
            <w:shd w:val="clear" w:color="auto" w:fill="auto"/>
          </w:tcPr>
          <w:p w:rsidR="00B600D4" w:rsidRDefault="00B600D4" w:rsidP="008C5033">
            <w:pPr>
              <w:pStyle w:val="Header"/>
              <w:tabs>
                <w:tab w:val="clear" w:pos="4153"/>
                <w:tab w:val="clear" w:pos="8306"/>
              </w:tabs>
              <w:rPr>
                <w:rFonts w:ascii="Segoe UI" w:hAnsi="Segoe UI" w:cs="Segoe UI"/>
                <w:b/>
                <w:lang w:val="en-GB" w:eastAsia="en-GB"/>
              </w:rPr>
            </w:pPr>
          </w:p>
          <w:p w:rsidR="00E41859" w:rsidRPr="00264F2F" w:rsidRDefault="00E41859" w:rsidP="008C5033">
            <w:pPr>
              <w:pStyle w:val="Header"/>
              <w:tabs>
                <w:tab w:val="clear" w:pos="4153"/>
                <w:tab w:val="clear" w:pos="8306"/>
              </w:tabs>
              <w:rPr>
                <w:rFonts w:ascii="Segoe UI" w:hAnsi="Segoe UI" w:cs="Segoe UI"/>
                <w:b/>
                <w:lang w:val="en-GB" w:eastAsia="en-GB"/>
              </w:rPr>
            </w:pPr>
          </w:p>
        </w:tc>
      </w:tr>
      <w:tr w:rsidR="00C077E0" w:rsidRPr="00264F2F" w:rsidTr="00EA0161">
        <w:trPr>
          <w:trHeight w:val="138"/>
          <w:jc w:val="center"/>
        </w:trPr>
        <w:tc>
          <w:tcPr>
            <w:tcW w:w="9956" w:type="dxa"/>
            <w:gridSpan w:val="3"/>
            <w:tcBorders>
              <w:top w:val="single" w:sz="4" w:space="0" w:color="auto"/>
              <w:bottom w:val="single" w:sz="4" w:space="0" w:color="auto"/>
            </w:tcBorders>
          </w:tcPr>
          <w:p w:rsidR="00C077E0" w:rsidRPr="00264F2F" w:rsidRDefault="00C077E0" w:rsidP="008C5033">
            <w:pPr>
              <w:pStyle w:val="Header"/>
              <w:tabs>
                <w:tab w:val="clear" w:pos="4153"/>
                <w:tab w:val="clear" w:pos="8306"/>
              </w:tabs>
              <w:rPr>
                <w:rFonts w:ascii="Segoe UI" w:hAnsi="Segoe UI" w:cs="Segoe UI"/>
                <w:b/>
                <w:lang w:val="en-GB" w:eastAsia="en-GB"/>
              </w:rPr>
            </w:pPr>
            <w:r>
              <w:rPr>
                <w:rFonts w:ascii="Segoe UI" w:hAnsi="Segoe UI" w:cs="Segoe UI"/>
                <w:b/>
              </w:rPr>
              <w:lastRenderedPageBreak/>
              <w:t>ANY OTHER BUSINESS</w:t>
            </w:r>
          </w:p>
        </w:tc>
      </w:tr>
      <w:tr w:rsidR="00EE1FB4" w:rsidRPr="00264F2F" w:rsidTr="00C077E0">
        <w:trPr>
          <w:trHeight w:val="555"/>
          <w:jc w:val="center"/>
        </w:trPr>
        <w:tc>
          <w:tcPr>
            <w:tcW w:w="655" w:type="dxa"/>
            <w:tcBorders>
              <w:top w:val="single" w:sz="4" w:space="0" w:color="auto"/>
              <w:bottom w:val="single" w:sz="4" w:space="0" w:color="auto"/>
              <w:right w:val="single" w:sz="4" w:space="0" w:color="auto"/>
            </w:tcBorders>
          </w:tcPr>
          <w:p w:rsidR="00EE1FB4" w:rsidRPr="00264F2F" w:rsidRDefault="003E2847" w:rsidP="00DC689F">
            <w:pPr>
              <w:rPr>
                <w:rFonts w:ascii="Segoe UI" w:hAnsi="Segoe UI" w:cs="Segoe UI"/>
                <w:b/>
                <w:color w:val="000000"/>
              </w:rPr>
            </w:pPr>
            <w:r>
              <w:rPr>
                <w:rFonts w:ascii="Segoe UI" w:hAnsi="Segoe UI" w:cs="Segoe UI"/>
                <w:b/>
                <w:color w:val="000000"/>
              </w:rPr>
              <w:t>10</w:t>
            </w:r>
            <w:r w:rsidR="00C077E0">
              <w:rPr>
                <w:rFonts w:ascii="Segoe UI" w:hAnsi="Segoe UI" w:cs="Segoe UI"/>
                <w:b/>
                <w:color w:val="000000"/>
              </w:rPr>
              <w:t xml:space="preserve">. </w:t>
            </w:r>
          </w:p>
          <w:p w:rsidR="002C68EC" w:rsidRDefault="002C68EC" w:rsidP="00DC689F">
            <w:pPr>
              <w:rPr>
                <w:rFonts w:ascii="Segoe UI" w:hAnsi="Segoe UI" w:cs="Segoe UI"/>
                <w:color w:val="000000"/>
              </w:rPr>
            </w:pPr>
          </w:p>
          <w:p w:rsidR="00EE1FB4" w:rsidRPr="00264F2F" w:rsidRDefault="00EE1FB4" w:rsidP="00DC689F">
            <w:pPr>
              <w:rPr>
                <w:rFonts w:ascii="Segoe UI" w:hAnsi="Segoe UI" w:cs="Segoe UI"/>
                <w:color w:val="000000"/>
              </w:rPr>
            </w:pPr>
            <w:r w:rsidRPr="00264F2F">
              <w:rPr>
                <w:rFonts w:ascii="Segoe UI" w:hAnsi="Segoe UI" w:cs="Segoe UI"/>
                <w:color w:val="000000"/>
              </w:rPr>
              <w:t>a</w:t>
            </w:r>
          </w:p>
          <w:p w:rsidR="00246925" w:rsidRDefault="00246925" w:rsidP="00DC689F">
            <w:pPr>
              <w:rPr>
                <w:rFonts w:ascii="Segoe UI" w:hAnsi="Segoe UI" w:cs="Segoe UI"/>
                <w:color w:val="000000"/>
              </w:rPr>
            </w:pPr>
          </w:p>
          <w:p w:rsidR="00EB77BA" w:rsidRDefault="00EB77BA" w:rsidP="00DC689F">
            <w:pPr>
              <w:rPr>
                <w:rFonts w:ascii="Segoe UI" w:hAnsi="Segoe UI" w:cs="Segoe UI"/>
                <w:color w:val="000000"/>
              </w:rPr>
            </w:pPr>
          </w:p>
          <w:p w:rsidR="003E2847" w:rsidRDefault="003E2847" w:rsidP="00DC689F">
            <w:pPr>
              <w:rPr>
                <w:rFonts w:ascii="Segoe UI" w:hAnsi="Segoe UI" w:cs="Segoe UI"/>
                <w:color w:val="000000"/>
              </w:rPr>
            </w:pPr>
          </w:p>
          <w:p w:rsidR="003E2847" w:rsidRDefault="003E2847" w:rsidP="00DC689F">
            <w:pPr>
              <w:rPr>
                <w:rFonts w:ascii="Segoe UI" w:hAnsi="Segoe UI" w:cs="Segoe UI"/>
                <w:color w:val="000000"/>
              </w:rPr>
            </w:pPr>
          </w:p>
          <w:p w:rsidR="003E2847" w:rsidRDefault="003E2847" w:rsidP="00DC689F">
            <w:pPr>
              <w:rPr>
                <w:rFonts w:ascii="Segoe UI" w:hAnsi="Segoe UI" w:cs="Segoe UI"/>
                <w:color w:val="000000"/>
              </w:rPr>
            </w:pPr>
          </w:p>
          <w:p w:rsidR="003E2847" w:rsidRDefault="003E2847" w:rsidP="00DC689F">
            <w:pPr>
              <w:rPr>
                <w:rFonts w:ascii="Segoe UI" w:hAnsi="Segoe UI" w:cs="Segoe UI"/>
                <w:color w:val="000000"/>
              </w:rPr>
            </w:pPr>
          </w:p>
          <w:p w:rsidR="003E2847" w:rsidRDefault="003E2847" w:rsidP="00DC689F">
            <w:pPr>
              <w:rPr>
                <w:rFonts w:ascii="Segoe UI" w:hAnsi="Segoe UI" w:cs="Segoe UI"/>
                <w:color w:val="000000"/>
              </w:rPr>
            </w:pPr>
          </w:p>
          <w:p w:rsidR="003E2847" w:rsidRDefault="003E2847" w:rsidP="00DC689F">
            <w:pPr>
              <w:rPr>
                <w:rFonts w:ascii="Segoe UI" w:hAnsi="Segoe UI" w:cs="Segoe UI"/>
                <w:color w:val="000000"/>
              </w:rPr>
            </w:pPr>
          </w:p>
          <w:p w:rsidR="003E2847" w:rsidRDefault="003E2847" w:rsidP="00DC689F">
            <w:pPr>
              <w:rPr>
                <w:rFonts w:ascii="Segoe UI" w:hAnsi="Segoe UI" w:cs="Segoe UI"/>
                <w:color w:val="000000"/>
              </w:rPr>
            </w:pPr>
          </w:p>
          <w:p w:rsidR="003E2847" w:rsidRDefault="003E2847" w:rsidP="00DC689F">
            <w:pPr>
              <w:rPr>
                <w:rFonts w:ascii="Segoe UI" w:hAnsi="Segoe UI" w:cs="Segoe UI"/>
                <w:color w:val="000000"/>
              </w:rPr>
            </w:pPr>
          </w:p>
          <w:p w:rsidR="003E2847" w:rsidRPr="00264F2F" w:rsidRDefault="003E2847" w:rsidP="00DC689F">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3E2847" w:rsidRDefault="003E2847" w:rsidP="003E2847">
            <w:pPr>
              <w:jc w:val="both"/>
              <w:rPr>
                <w:rFonts w:ascii="Segoe UI" w:hAnsi="Segoe UI" w:cs="Segoe UI"/>
                <w:b/>
                <w:bCs/>
              </w:rPr>
            </w:pPr>
            <w:r>
              <w:rPr>
                <w:rFonts w:ascii="Segoe UI" w:hAnsi="Segoe UI" w:cs="Segoe UI"/>
                <w:b/>
                <w:bCs/>
              </w:rPr>
              <w:t>Any Other Business</w:t>
            </w:r>
          </w:p>
          <w:p w:rsidR="003E2847" w:rsidRPr="003E2847" w:rsidRDefault="003E2847" w:rsidP="003E2847">
            <w:pPr>
              <w:jc w:val="both"/>
              <w:rPr>
                <w:rFonts w:ascii="Segoe UI" w:hAnsi="Segoe UI" w:cs="Segoe UI"/>
                <w:b/>
                <w:bCs/>
              </w:rPr>
            </w:pPr>
          </w:p>
          <w:p w:rsidR="003E2847" w:rsidRPr="003E2847" w:rsidRDefault="003E2847" w:rsidP="003E2847">
            <w:pPr>
              <w:jc w:val="both"/>
              <w:rPr>
                <w:rFonts w:ascii="Segoe UI" w:hAnsi="Segoe UI" w:cs="Segoe UI"/>
                <w:b/>
                <w:bCs/>
                <w:i/>
              </w:rPr>
            </w:pPr>
            <w:r w:rsidRPr="003E2847">
              <w:rPr>
                <w:rFonts w:ascii="Segoe UI" w:hAnsi="Segoe UI" w:cs="Segoe UI"/>
                <w:b/>
                <w:bCs/>
                <w:i/>
              </w:rPr>
              <w:t>125 years of Nurse Education in Oxford</w:t>
            </w:r>
          </w:p>
          <w:p w:rsidR="003E2847" w:rsidRPr="003E2847" w:rsidRDefault="003E2847" w:rsidP="003E2847">
            <w:pPr>
              <w:jc w:val="both"/>
              <w:rPr>
                <w:rFonts w:ascii="Segoe UI" w:hAnsi="Segoe UI" w:cs="Segoe UI"/>
                <w:bCs/>
              </w:rPr>
            </w:pPr>
          </w:p>
          <w:p w:rsidR="003E2847" w:rsidRPr="003E2847" w:rsidRDefault="003E2847" w:rsidP="003E2847">
            <w:pPr>
              <w:jc w:val="both"/>
              <w:rPr>
                <w:rFonts w:ascii="Segoe UI" w:hAnsi="Segoe UI" w:cs="Segoe UI"/>
                <w:bCs/>
              </w:rPr>
            </w:pPr>
            <w:r w:rsidRPr="003E2847">
              <w:rPr>
                <w:rFonts w:ascii="Segoe UI" w:hAnsi="Segoe UI" w:cs="Segoe UI"/>
                <w:bCs/>
              </w:rPr>
              <w:t xml:space="preserve">MF noted that in 2016, Oxford Brookes University would be celebrating 125 years of Nurse Education in Oxford with a programme of events and activities.  The Trust would be participating in and supporting some of these events.  MF and the </w:t>
            </w:r>
            <w:proofErr w:type="spellStart"/>
            <w:r w:rsidRPr="003E2847">
              <w:rPr>
                <w:rFonts w:ascii="Segoe UI" w:hAnsi="Segoe UI" w:cs="Segoe UI"/>
                <w:bCs/>
              </w:rPr>
              <w:t>DoCA</w:t>
            </w:r>
            <w:proofErr w:type="spellEnd"/>
            <w:r w:rsidRPr="003E2847">
              <w:rPr>
                <w:rFonts w:ascii="Segoe UI" w:hAnsi="Segoe UI" w:cs="Segoe UI"/>
                <w:bCs/>
              </w:rPr>
              <w:t>/</w:t>
            </w:r>
            <w:proofErr w:type="spellStart"/>
            <w:r w:rsidRPr="003E2847">
              <w:rPr>
                <w:rFonts w:ascii="Segoe UI" w:hAnsi="Segoe UI" w:cs="Segoe UI"/>
                <w:bCs/>
              </w:rPr>
              <w:t>CoSec</w:t>
            </w:r>
            <w:proofErr w:type="spellEnd"/>
            <w:r w:rsidRPr="003E2847">
              <w:rPr>
                <w:rFonts w:ascii="Segoe UI" w:hAnsi="Segoe UI" w:cs="Segoe UI"/>
                <w:bCs/>
              </w:rPr>
              <w:t xml:space="preserve"> to discuss whether the Charity could contribute to these events and whether the events themselves could also provide a platform and opportunity for fundraising for the Charity.  YB suggested that the ROSY (Respite for Oxfordshire Sick Youngsters) Team should also be involved.  </w:t>
            </w:r>
          </w:p>
          <w:p w:rsidR="003E2847" w:rsidRPr="003E2847" w:rsidRDefault="003E2847" w:rsidP="003E2847">
            <w:pPr>
              <w:jc w:val="both"/>
              <w:rPr>
                <w:rFonts w:ascii="Segoe UI" w:hAnsi="Segoe UI" w:cs="Segoe UI"/>
                <w:bCs/>
              </w:rPr>
            </w:pPr>
          </w:p>
          <w:p w:rsidR="003E2847" w:rsidRPr="003E2847" w:rsidRDefault="003E2847" w:rsidP="003E2847">
            <w:pPr>
              <w:jc w:val="both"/>
              <w:rPr>
                <w:rFonts w:ascii="Segoe UI" w:hAnsi="Segoe UI" w:cs="Segoe UI"/>
                <w:b/>
                <w:bCs/>
                <w:i/>
              </w:rPr>
            </w:pPr>
            <w:r w:rsidRPr="003E2847">
              <w:rPr>
                <w:rFonts w:ascii="Segoe UI" w:hAnsi="Segoe UI" w:cs="Segoe UI"/>
                <w:b/>
                <w:bCs/>
                <w:i/>
              </w:rPr>
              <w:t>Online Training for Fund Advisors</w:t>
            </w:r>
          </w:p>
          <w:p w:rsidR="003E2847" w:rsidRPr="003E2847" w:rsidRDefault="003E2847" w:rsidP="003E2847">
            <w:pPr>
              <w:jc w:val="both"/>
              <w:rPr>
                <w:rFonts w:ascii="Segoe UI" w:hAnsi="Segoe UI" w:cs="Segoe UI"/>
                <w:bCs/>
              </w:rPr>
            </w:pPr>
          </w:p>
          <w:p w:rsidR="003E2847" w:rsidRPr="003E2847" w:rsidRDefault="003E2847" w:rsidP="003E2847">
            <w:pPr>
              <w:jc w:val="both"/>
              <w:rPr>
                <w:rFonts w:ascii="Segoe UI" w:hAnsi="Segoe UI" w:cs="Segoe UI"/>
                <w:bCs/>
              </w:rPr>
            </w:pPr>
            <w:r w:rsidRPr="003E2847">
              <w:rPr>
                <w:rFonts w:ascii="Segoe UI" w:hAnsi="Segoe UI" w:cs="Segoe UI"/>
                <w:bCs/>
              </w:rPr>
              <w:t xml:space="preserve">YB noted that she was looking at developing a fund manager online module but that she would consider further with the </w:t>
            </w:r>
            <w:proofErr w:type="spellStart"/>
            <w:r w:rsidRPr="003E2847">
              <w:rPr>
                <w:rFonts w:ascii="Segoe UI" w:hAnsi="Segoe UI" w:cs="Segoe UI"/>
                <w:bCs/>
              </w:rPr>
              <w:t>DoCA</w:t>
            </w:r>
            <w:proofErr w:type="spellEnd"/>
            <w:r w:rsidRPr="003E2847">
              <w:rPr>
                <w:rFonts w:ascii="Segoe UI" w:hAnsi="Segoe UI" w:cs="Segoe UI"/>
                <w:bCs/>
              </w:rPr>
              <w:t>/</w:t>
            </w:r>
            <w:proofErr w:type="spellStart"/>
            <w:r w:rsidRPr="003E2847">
              <w:rPr>
                <w:rFonts w:ascii="Segoe UI" w:hAnsi="Segoe UI" w:cs="Segoe UI"/>
                <w:bCs/>
              </w:rPr>
              <w:t>CoSec</w:t>
            </w:r>
            <w:proofErr w:type="spellEnd"/>
            <w:r w:rsidRPr="003E2847">
              <w:rPr>
                <w:rFonts w:ascii="Segoe UI" w:hAnsi="Segoe UI" w:cs="Segoe UI"/>
                <w:bCs/>
              </w:rPr>
              <w:t xml:space="preserve">, especially considering the contact which the </w:t>
            </w:r>
            <w:proofErr w:type="spellStart"/>
            <w:r w:rsidRPr="003E2847">
              <w:rPr>
                <w:rFonts w:ascii="Segoe UI" w:hAnsi="Segoe UI" w:cs="Segoe UI"/>
                <w:bCs/>
              </w:rPr>
              <w:t>DoCA</w:t>
            </w:r>
            <w:proofErr w:type="spellEnd"/>
            <w:r w:rsidRPr="003E2847">
              <w:rPr>
                <w:rFonts w:ascii="Segoe UI" w:hAnsi="Segoe UI" w:cs="Segoe UI"/>
                <w:bCs/>
              </w:rPr>
              <w:t>/</w:t>
            </w:r>
            <w:proofErr w:type="spellStart"/>
            <w:r w:rsidRPr="003E2847">
              <w:rPr>
                <w:rFonts w:ascii="Segoe UI" w:hAnsi="Segoe UI" w:cs="Segoe UI"/>
                <w:bCs/>
              </w:rPr>
              <w:t>CoSec</w:t>
            </w:r>
            <w:proofErr w:type="spellEnd"/>
            <w:r w:rsidRPr="003E2847">
              <w:rPr>
                <w:rFonts w:ascii="Segoe UI" w:hAnsi="Segoe UI" w:cs="Segoe UI"/>
                <w:bCs/>
              </w:rPr>
              <w:t xml:space="preserve"> was looking to start with fund advisors.  </w:t>
            </w:r>
          </w:p>
          <w:p w:rsidR="00E74320" w:rsidRPr="00E74320" w:rsidRDefault="00E74320" w:rsidP="00C8109B">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4850C0" w:rsidRDefault="004850C0" w:rsidP="00B146DB">
            <w:pPr>
              <w:pStyle w:val="Header"/>
              <w:tabs>
                <w:tab w:val="clear" w:pos="4153"/>
                <w:tab w:val="clear" w:pos="8306"/>
              </w:tabs>
              <w:rPr>
                <w:rFonts w:ascii="Segoe UI" w:hAnsi="Segoe UI" w:cs="Segoe UI"/>
                <w:b/>
                <w:lang w:val="en-GB" w:eastAsia="en-GB"/>
              </w:rPr>
            </w:pPr>
          </w:p>
          <w:p w:rsidR="003A1F14" w:rsidRDefault="003A1F14" w:rsidP="00B146DB">
            <w:pPr>
              <w:pStyle w:val="Header"/>
              <w:tabs>
                <w:tab w:val="clear" w:pos="4153"/>
                <w:tab w:val="clear" w:pos="8306"/>
              </w:tabs>
              <w:rPr>
                <w:rFonts w:ascii="Segoe UI" w:hAnsi="Segoe UI" w:cs="Segoe UI"/>
                <w:b/>
                <w:lang w:val="en-GB" w:eastAsia="en-GB"/>
              </w:rPr>
            </w:pPr>
          </w:p>
          <w:p w:rsidR="003A1F14" w:rsidRDefault="003A1F14" w:rsidP="00B146DB">
            <w:pPr>
              <w:pStyle w:val="Header"/>
              <w:tabs>
                <w:tab w:val="clear" w:pos="4153"/>
                <w:tab w:val="clear" w:pos="8306"/>
              </w:tabs>
              <w:rPr>
                <w:rFonts w:ascii="Segoe UI" w:hAnsi="Segoe UI" w:cs="Segoe UI"/>
                <w:b/>
                <w:lang w:val="en-GB" w:eastAsia="en-GB"/>
              </w:rPr>
            </w:pPr>
          </w:p>
          <w:p w:rsidR="003A1F14" w:rsidRDefault="003A1F14" w:rsidP="00B146DB">
            <w:pPr>
              <w:pStyle w:val="Header"/>
              <w:tabs>
                <w:tab w:val="clear" w:pos="4153"/>
                <w:tab w:val="clear" w:pos="8306"/>
              </w:tabs>
              <w:rPr>
                <w:rFonts w:ascii="Segoe UI" w:hAnsi="Segoe UI" w:cs="Segoe UI"/>
                <w:b/>
                <w:lang w:val="en-GB" w:eastAsia="en-GB"/>
              </w:rPr>
            </w:pPr>
          </w:p>
          <w:p w:rsidR="003A1F14" w:rsidRDefault="003A1F14" w:rsidP="00B146DB">
            <w:pPr>
              <w:pStyle w:val="Header"/>
              <w:tabs>
                <w:tab w:val="clear" w:pos="4153"/>
                <w:tab w:val="clear" w:pos="8306"/>
              </w:tabs>
              <w:rPr>
                <w:rFonts w:ascii="Segoe UI" w:hAnsi="Segoe UI" w:cs="Segoe UI"/>
                <w:b/>
                <w:lang w:val="en-GB" w:eastAsia="en-GB"/>
              </w:rPr>
            </w:pPr>
          </w:p>
          <w:p w:rsidR="003A1F14" w:rsidRDefault="003A1F14" w:rsidP="00B146DB">
            <w:pPr>
              <w:pStyle w:val="Header"/>
              <w:tabs>
                <w:tab w:val="clear" w:pos="4153"/>
                <w:tab w:val="clear" w:pos="8306"/>
              </w:tabs>
              <w:rPr>
                <w:rFonts w:ascii="Segoe UI" w:hAnsi="Segoe UI" w:cs="Segoe UI"/>
                <w:b/>
                <w:lang w:val="en-GB" w:eastAsia="en-GB"/>
              </w:rPr>
            </w:pPr>
          </w:p>
          <w:p w:rsidR="003A1F14" w:rsidRDefault="003A1F14" w:rsidP="00B146DB">
            <w:pPr>
              <w:pStyle w:val="Header"/>
              <w:tabs>
                <w:tab w:val="clear" w:pos="4153"/>
                <w:tab w:val="clear" w:pos="8306"/>
              </w:tabs>
              <w:rPr>
                <w:rFonts w:ascii="Segoe UI" w:hAnsi="Segoe UI" w:cs="Segoe UI"/>
                <w:b/>
                <w:lang w:val="en-GB" w:eastAsia="en-GB"/>
              </w:rPr>
            </w:pPr>
          </w:p>
          <w:p w:rsidR="003A1F14" w:rsidRPr="00264F2F" w:rsidRDefault="003A1F14" w:rsidP="00B146DB">
            <w:pPr>
              <w:pStyle w:val="Header"/>
              <w:tabs>
                <w:tab w:val="clear" w:pos="4153"/>
                <w:tab w:val="clear" w:pos="8306"/>
              </w:tabs>
              <w:rPr>
                <w:rFonts w:ascii="Segoe UI" w:hAnsi="Segoe UI" w:cs="Segoe UI"/>
                <w:b/>
                <w:lang w:val="en-GB" w:eastAsia="en-GB"/>
              </w:rPr>
            </w:pPr>
            <w:r>
              <w:rPr>
                <w:rFonts w:ascii="Segoe UI" w:hAnsi="Segoe UI" w:cs="Segoe UI"/>
                <w:b/>
                <w:lang w:val="en-GB" w:eastAsia="en-GB"/>
              </w:rPr>
              <w:t>MF/KR</w:t>
            </w:r>
          </w:p>
        </w:tc>
      </w:tr>
      <w:tr w:rsidR="00EE1FB4" w:rsidRPr="00264F2F" w:rsidTr="001854F7">
        <w:trPr>
          <w:trHeight w:val="825"/>
          <w:jc w:val="center"/>
        </w:trPr>
        <w:tc>
          <w:tcPr>
            <w:tcW w:w="8935" w:type="dxa"/>
            <w:gridSpan w:val="2"/>
            <w:tcBorders>
              <w:right w:val="single" w:sz="4" w:space="0" w:color="auto"/>
            </w:tcBorders>
            <w:shd w:val="clear" w:color="auto" w:fill="auto"/>
          </w:tcPr>
          <w:p w:rsidR="00EE1FB4" w:rsidRPr="00264F2F" w:rsidRDefault="00EE1FB4" w:rsidP="008466E6">
            <w:pPr>
              <w:jc w:val="both"/>
              <w:rPr>
                <w:rFonts w:ascii="Segoe UI" w:hAnsi="Segoe UI" w:cs="Segoe UI"/>
                <w:bCs/>
              </w:rPr>
            </w:pPr>
          </w:p>
          <w:p w:rsidR="00EE1FB4" w:rsidRPr="00264F2F" w:rsidRDefault="00EE1FB4" w:rsidP="00985BAA">
            <w:pPr>
              <w:jc w:val="both"/>
              <w:rPr>
                <w:rFonts w:ascii="Segoe UI" w:hAnsi="Segoe UI" w:cs="Segoe UI"/>
                <w:bCs/>
                <w:i/>
                <w:color w:val="FF0000"/>
              </w:rPr>
            </w:pPr>
            <w:r w:rsidRPr="00264F2F">
              <w:rPr>
                <w:rFonts w:ascii="Segoe UI" w:hAnsi="Segoe UI" w:cs="Segoe UI"/>
                <w:bCs/>
              </w:rPr>
              <w:t>The meeting was closed at</w:t>
            </w:r>
            <w:r w:rsidR="00950C4B" w:rsidRPr="00264F2F">
              <w:rPr>
                <w:rFonts w:ascii="Segoe UI" w:hAnsi="Segoe UI" w:cs="Segoe UI"/>
                <w:bCs/>
              </w:rPr>
              <w:t xml:space="preserve"> </w:t>
            </w:r>
            <w:r w:rsidR="003E2847">
              <w:rPr>
                <w:rFonts w:ascii="Segoe UI" w:hAnsi="Segoe UI" w:cs="Segoe UI"/>
                <w:b/>
              </w:rPr>
              <w:t>11:47</w:t>
            </w:r>
            <w:r w:rsidR="0060654D" w:rsidRPr="00264F2F">
              <w:rPr>
                <w:rFonts w:ascii="Segoe UI" w:hAnsi="Segoe UI" w:cs="Segoe UI"/>
                <w:b/>
              </w:rPr>
              <w:t xml:space="preserve">.  </w:t>
            </w:r>
          </w:p>
        </w:tc>
        <w:tc>
          <w:tcPr>
            <w:tcW w:w="1021" w:type="dxa"/>
            <w:tcBorders>
              <w:left w:val="single" w:sz="4" w:space="0" w:color="auto"/>
            </w:tcBorders>
            <w:shd w:val="clear" w:color="auto" w:fill="auto"/>
          </w:tcPr>
          <w:p w:rsidR="00EE1FB4" w:rsidRPr="00264F2F" w:rsidRDefault="00EE1FB4" w:rsidP="008C5033">
            <w:pPr>
              <w:rPr>
                <w:rFonts w:ascii="Segoe UI" w:hAnsi="Segoe UI" w:cs="Segoe UI"/>
                <w:b/>
              </w:rPr>
            </w:pPr>
          </w:p>
        </w:tc>
      </w:tr>
      <w:tr w:rsidR="00EE1FB4" w:rsidRPr="00264F2F" w:rsidTr="001854F7">
        <w:trPr>
          <w:trHeight w:val="825"/>
          <w:jc w:val="center"/>
        </w:trPr>
        <w:tc>
          <w:tcPr>
            <w:tcW w:w="8935" w:type="dxa"/>
            <w:gridSpan w:val="2"/>
            <w:tcBorders>
              <w:right w:val="single" w:sz="4" w:space="0" w:color="auto"/>
            </w:tcBorders>
            <w:shd w:val="clear" w:color="auto" w:fill="auto"/>
          </w:tcPr>
          <w:p w:rsidR="00EE1FB4" w:rsidRPr="00264F2F" w:rsidRDefault="00EE1FB4" w:rsidP="008466E6">
            <w:pPr>
              <w:jc w:val="both"/>
              <w:rPr>
                <w:rFonts w:ascii="Segoe UI" w:hAnsi="Segoe UI" w:cs="Segoe UI"/>
                <w:bCs/>
              </w:rPr>
            </w:pPr>
          </w:p>
          <w:p w:rsidR="00EE1FB4" w:rsidRPr="00E5152A" w:rsidRDefault="0066125C" w:rsidP="00C8109B">
            <w:pPr>
              <w:jc w:val="both"/>
              <w:rPr>
                <w:rFonts w:ascii="Segoe UI" w:hAnsi="Segoe UI" w:cs="Segoe UI"/>
                <w:b/>
                <w:bCs/>
              </w:rPr>
            </w:pPr>
            <w:r>
              <w:rPr>
                <w:rFonts w:ascii="Segoe UI" w:hAnsi="Segoe UI" w:cs="Segoe UI"/>
                <w:b/>
                <w:bCs/>
              </w:rPr>
              <w:t>N</w:t>
            </w:r>
            <w:r w:rsidR="00EE1FB4" w:rsidRPr="00264F2F">
              <w:rPr>
                <w:rFonts w:ascii="Segoe UI" w:hAnsi="Segoe UI" w:cs="Segoe UI"/>
                <w:b/>
                <w:bCs/>
              </w:rPr>
              <w:t xml:space="preserve">ext meeting: </w:t>
            </w:r>
            <w:r w:rsidR="00C8109B">
              <w:rPr>
                <w:rFonts w:ascii="Segoe UI" w:hAnsi="Segoe UI" w:cs="Segoe UI"/>
                <w:b/>
                <w:bCs/>
              </w:rPr>
              <w:t>09 February 2016</w:t>
            </w:r>
            <w:r w:rsidR="00E5152A">
              <w:rPr>
                <w:rFonts w:ascii="Segoe UI" w:hAnsi="Segoe UI" w:cs="Segoe UI"/>
                <w:b/>
                <w:bCs/>
              </w:rPr>
              <w:t xml:space="preserve"> </w:t>
            </w:r>
            <w:r w:rsidR="00F341FE">
              <w:rPr>
                <w:rFonts w:ascii="Segoe UI" w:hAnsi="Segoe UI" w:cs="Segoe UI"/>
                <w:b/>
                <w:bCs/>
              </w:rPr>
              <w:t>09:30-11:30</w:t>
            </w:r>
            <w:r>
              <w:rPr>
                <w:rFonts w:ascii="Segoe UI" w:hAnsi="Segoe UI" w:cs="Segoe UI"/>
                <w:b/>
                <w:bCs/>
              </w:rPr>
              <w:t xml:space="preserve"> </w:t>
            </w:r>
          </w:p>
        </w:tc>
        <w:tc>
          <w:tcPr>
            <w:tcW w:w="1021" w:type="dxa"/>
            <w:tcBorders>
              <w:left w:val="single" w:sz="4" w:space="0" w:color="auto"/>
            </w:tcBorders>
            <w:shd w:val="clear" w:color="auto" w:fill="auto"/>
          </w:tcPr>
          <w:p w:rsidR="00EE1FB4" w:rsidRPr="00264F2F" w:rsidRDefault="00EE1FB4" w:rsidP="008C5033">
            <w:pPr>
              <w:rPr>
                <w:rFonts w:ascii="Segoe UI" w:hAnsi="Segoe UI" w:cs="Segoe UI"/>
                <w:b/>
              </w:rPr>
            </w:pPr>
          </w:p>
        </w:tc>
      </w:tr>
    </w:tbl>
    <w:p w:rsidR="00294E14" w:rsidRPr="00264F2F" w:rsidRDefault="00294E14">
      <w:pPr>
        <w:rPr>
          <w:rFonts w:ascii="Segoe UI" w:hAnsi="Segoe UI" w:cs="Segoe UI"/>
        </w:rPr>
        <w:sectPr w:rsidR="00294E14" w:rsidRPr="00264F2F">
          <w:headerReference w:type="default" r:id="rId9"/>
          <w:footerReference w:type="default" r:id="rId10"/>
          <w:headerReference w:type="first" r:id="rId11"/>
          <w:pgSz w:w="12240" w:h="15840"/>
          <w:pgMar w:top="1440" w:right="1797" w:bottom="1440" w:left="1797" w:header="709" w:footer="709" w:gutter="0"/>
          <w:cols w:space="708"/>
          <w:titlePg/>
          <w:docGrid w:linePitch="360"/>
        </w:sectPr>
      </w:pPr>
    </w:p>
    <w:p w:rsidR="00294E14" w:rsidRPr="00264F2F" w:rsidRDefault="00294E14" w:rsidP="00D36C6B">
      <w:pPr>
        <w:rPr>
          <w:rFonts w:ascii="Segoe UI" w:hAnsi="Segoe UI" w:cs="Segoe UI"/>
          <w:b/>
          <w:i/>
          <w:color w:val="FF0000"/>
        </w:rPr>
      </w:pPr>
    </w:p>
    <w:sectPr w:rsidR="00294E14" w:rsidRPr="00264F2F" w:rsidSect="00294E14">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E9" w:rsidRDefault="005055E9">
      <w:r>
        <w:separator/>
      </w:r>
    </w:p>
  </w:endnote>
  <w:endnote w:type="continuationSeparator" w:id="0">
    <w:p w:rsidR="005055E9" w:rsidRDefault="0050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5E" w:rsidRDefault="000E6E5E">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383F">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E9" w:rsidRDefault="005055E9">
      <w:r>
        <w:separator/>
      </w:r>
    </w:p>
  </w:footnote>
  <w:footnote w:type="continuationSeparator" w:id="0">
    <w:p w:rsidR="005055E9" w:rsidRDefault="0050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92" w:rsidRDefault="00F71792">
    <w:pPr>
      <w:pStyle w:val="Header"/>
      <w:jc w:val="center"/>
      <w:rPr>
        <w:rFonts w:cs="Arial"/>
        <w:i/>
        <w:iCs/>
        <w:sz w:val="20"/>
        <w:lang w:val="en-GB"/>
      </w:rPr>
    </w:pPr>
    <w:r>
      <w:rPr>
        <w:rFonts w:cs="Arial"/>
        <w:i/>
        <w:iCs/>
        <w:sz w:val="20"/>
        <w:lang w:val="en-GB"/>
      </w:rPr>
      <w:t>PUBLIC</w:t>
    </w:r>
  </w:p>
  <w:p w:rsidR="000E6E5E" w:rsidRPr="00FB0917" w:rsidRDefault="000E6E5E">
    <w:pPr>
      <w:pStyle w:val="Header"/>
      <w:jc w:val="center"/>
      <w:rPr>
        <w:rFonts w:cs="Arial"/>
        <w:i/>
        <w:iCs/>
        <w:sz w:val="20"/>
        <w:lang w:val="en-GB"/>
      </w:rPr>
    </w:pPr>
    <w:r>
      <w:rPr>
        <w:rFonts w:cs="Arial"/>
        <w:i/>
        <w:iCs/>
        <w:sz w:val="20"/>
        <w:lang w:val="en-GB"/>
      </w:rPr>
      <w:t>Minutes of the Cha</w:t>
    </w:r>
    <w:r w:rsidR="00F23170">
      <w:rPr>
        <w:rFonts w:cs="Arial"/>
        <w:i/>
        <w:iCs/>
        <w:sz w:val="20"/>
        <w:lang w:val="en-GB"/>
      </w:rPr>
      <w:t>rity</w:t>
    </w:r>
    <w:r w:rsidR="00F71792">
      <w:rPr>
        <w:rFonts w:cs="Arial"/>
        <w:i/>
        <w:iCs/>
        <w:sz w:val="20"/>
        <w:lang w:val="en-GB"/>
      </w:rPr>
      <w:t xml:space="preserve"> Committee, </w:t>
    </w:r>
    <w:r w:rsidR="00985BAA">
      <w:rPr>
        <w:rFonts w:cs="Arial"/>
        <w:i/>
        <w:iCs/>
        <w:sz w:val="20"/>
        <w:lang w:val="en-GB"/>
      </w:rPr>
      <w:t>17 November</w:t>
    </w:r>
    <w:r>
      <w:rPr>
        <w:rFonts w:cs="Arial"/>
        <w:i/>
        <w:iCs/>
        <w:sz w:val="20"/>
        <w:lang w:val="en-GB"/>
      </w:rPr>
      <w:t xml:space="preserve"> 20</w:t>
    </w:r>
    <w:r w:rsidR="00C077E0">
      <w:rPr>
        <w:rFonts w:cs="Arial"/>
        <w:i/>
        <w:iCs/>
        <w:sz w:val="20"/>
        <w:lang w:val="en-GB"/>
      </w:rPr>
      <w:t>15</w:t>
    </w:r>
    <w:r>
      <w:rPr>
        <w:rFonts w:cs="Arial"/>
        <w:i/>
        <w:iCs/>
        <w:sz w:val="20"/>
        <w:lang w:val="en-GB"/>
      </w:rPr>
      <w:t xml:space="preserve"> </w:t>
    </w:r>
  </w:p>
  <w:p w:rsidR="000E6E5E" w:rsidRDefault="000E6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61" w:rsidRDefault="009B5D61" w:rsidP="004C159C">
    <w:pPr>
      <w:pStyle w:val="Header"/>
      <w:jc w:val="center"/>
      <w:rPr>
        <w:rFonts w:cs="Arial"/>
        <w:i/>
        <w:iCs/>
        <w:sz w:val="20"/>
        <w:lang w:val="en-GB"/>
      </w:rPr>
    </w:pPr>
    <w:r>
      <w:rPr>
        <w:rFonts w:cs="Arial"/>
        <w:i/>
        <w:iCs/>
        <w:sz w:val="20"/>
        <w:lang w:val="en-GB"/>
      </w:rPr>
      <w:t>PUBLIC</w:t>
    </w:r>
  </w:p>
  <w:p w:rsidR="000E6E5E" w:rsidRPr="00FB0917" w:rsidRDefault="00F21A37" w:rsidP="004C159C">
    <w:pPr>
      <w:pStyle w:val="Header"/>
      <w:jc w:val="center"/>
      <w:rPr>
        <w:rFonts w:cs="Arial"/>
        <w:i/>
        <w:iCs/>
        <w:sz w:val="20"/>
        <w:lang w:val="en-GB"/>
      </w:rPr>
    </w:pPr>
    <w:r>
      <w:rPr>
        <w:rFonts w:cs="Arial"/>
        <w:i/>
        <w:iCs/>
        <w:sz w:val="20"/>
        <w:lang w:val="en-GB"/>
      </w:rPr>
      <w:t>Minutes of the Charity</w:t>
    </w:r>
    <w:r w:rsidR="000E6E5E">
      <w:rPr>
        <w:rFonts w:cs="Arial"/>
        <w:i/>
        <w:iCs/>
        <w:sz w:val="20"/>
        <w:lang w:val="en-GB"/>
      </w:rPr>
      <w:t xml:space="preserve"> Committee, </w:t>
    </w:r>
    <w:r w:rsidR="00985BAA">
      <w:rPr>
        <w:rFonts w:cs="Arial"/>
        <w:i/>
        <w:iCs/>
        <w:sz w:val="20"/>
        <w:lang w:val="en-GB"/>
      </w:rPr>
      <w:t>17 November</w:t>
    </w:r>
    <w:r w:rsidR="00C077E0">
      <w:rPr>
        <w:rFonts w:cs="Arial"/>
        <w:i/>
        <w:iCs/>
        <w:sz w:val="20"/>
        <w:lang w:val="en-GB"/>
      </w:rPr>
      <w:t xml:space="preserve"> 2015</w:t>
    </w:r>
    <w:r w:rsidR="000E6E5E">
      <w:rPr>
        <w:rFonts w:cs="Arial"/>
        <w:i/>
        <w:iCs/>
        <w:sz w:val="20"/>
        <w:lang w:val="en-GB"/>
      </w:rPr>
      <w:t xml:space="preserve"> </w:t>
    </w:r>
  </w:p>
  <w:p w:rsidR="000E6E5E" w:rsidRPr="00960C02" w:rsidRDefault="000E6E5E" w:rsidP="004C159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5B"/>
    <w:multiLevelType w:val="hybridMultilevel"/>
    <w:tmpl w:val="DEE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C5747"/>
    <w:multiLevelType w:val="hybridMultilevel"/>
    <w:tmpl w:val="16F4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20E25"/>
    <w:multiLevelType w:val="hybridMultilevel"/>
    <w:tmpl w:val="A392BEFC"/>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A87374"/>
    <w:multiLevelType w:val="hybridMultilevel"/>
    <w:tmpl w:val="3672002A"/>
    <w:lvl w:ilvl="0" w:tplc="78060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980B2B"/>
    <w:multiLevelType w:val="hybridMultilevel"/>
    <w:tmpl w:val="315A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35D2C"/>
    <w:multiLevelType w:val="hybridMultilevel"/>
    <w:tmpl w:val="0C94EF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C0194E"/>
    <w:multiLevelType w:val="hybridMultilevel"/>
    <w:tmpl w:val="EAE8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9822AB"/>
    <w:multiLevelType w:val="hybridMultilevel"/>
    <w:tmpl w:val="B722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309CB"/>
    <w:multiLevelType w:val="hybridMultilevel"/>
    <w:tmpl w:val="469402E6"/>
    <w:lvl w:ilvl="0" w:tplc="9B0C8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4E7640"/>
    <w:multiLevelType w:val="hybridMultilevel"/>
    <w:tmpl w:val="457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27FC9"/>
    <w:multiLevelType w:val="hybridMultilevel"/>
    <w:tmpl w:val="0CEC29E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462888"/>
    <w:multiLevelType w:val="hybridMultilevel"/>
    <w:tmpl w:val="458A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6878EE"/>
    <w:multiLevelType w:val="hybridMultilevel"/>
    <w:tmpl w:val="4264641A"/>
    <w:lvl w:ilvl="0" w:tplc="08090001">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95717C"/>
    <w:multiLevelType w:val="hybridMultilevel"/>
    <w:tmpl w:val="D9EC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731301"/>
    <w:multiLevelType w:val="hybridMultilevel"/>
    <w:tmpl w:val="6006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E23209"/>
    <w:multiLevelType w:val="hybridMultilevel"/>
    <w:tmpl w:val="9232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CF0AB9"/>
    <w:multiLevelType w:val="hybridMultilevel"/>
    <w:tmpl w:val="100C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E67314"/>
    <w:multiLevelType w:val="hybridMultilevel"/>
    <w:tmpl w:val="2566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DB127B"/>
    <w:multiLevelType w:val="hybridMultilevel"/>
    <w:tmpl w:val="012C5A70"/>
    <w:lvl w:ilvl="0" w:tplc="99224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EF62E5"/>
    <w:multiLevelType w:val="hybridMultilevel"/>
    <w:tmpl w:val="74C4E9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7F7956"/>
    <w:multiLevelType w:val="hybridMultilevel"/>
    <w:tmpl w:val="72127D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1C2091"/>
    <w:multiLevelType w:val="hybridMultilevel"/>
    <w:tmpl w:val="10C6F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D940F6"/>
    <w:multiLevelType w:val="hybridMultilevel"/>
    <w:tmpl w:val="CB1A5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4F25E0"/>
    <w:multiLevelType w:val="hybridMultilevel"/>
    <w:tmpl w:val="68A4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680DE2"/>
    <w:multiLevelType w:val="hybridMultilevel"/>
    <w:tmpl w:val="909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8C7633"/>
    <w:multiLevelType w:val="hybridMultilevel"/>
    <w:tmpl w:val="5AD8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C033B0"/>
    <w:multiLevelType w:val="hybridMultilevel"/>
    <w:tmpl w:val="C0CC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882BA1"/>
    <w:multiLevelType w:val="hybridMultilevel"/>
    <w:tmpl w:val="D44E6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EE61BC7"/>
    <w:multiLevelType w:val="hybridMultilevel"/>
    <w:tmpl w:val="AD5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762FCF"/>
    <w:multiLevelType w:val="hybridMultilevel"/>
    <w:tmpl w:val="A26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48342D"/>
    <w:multiLevelType w:val="hybridMultilevel"/>
    <w:tmpl w:val="A7F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0764C0"/>
    <w:multiLevelType w:val="hybridMultilevel"/>
    <w:tmpl w:val="CC1CE5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4A87F2B"/>
    <w:multiLevelType w:val="hybridMultilevel"/>
    <w:tmpl w:val="A2DC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030D1A"/>
    <w:multiLevelType w:val="hybridMultilevel"/>
    <w:tmpl w:val="E61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F5DB3"/>
    <w:multiLevelType w:val="hybridMultilevel"/>
    <w:tmpl w:val="DD04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761AC5"/>
    <w:multiLevelType w:val="hybridMultilevel"/>
    <w:tmpl w:val="DF30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6E78D2"/>
    <w:multiLevelType w:val="hybridMultilevel"/>
    <w:tmpl w:val="D7D6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DA3BEE"/>
    <w:multiLevelType w:val="hybridMultilevel"/>
    <w:tmpl w:val="A01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1C1D93"/>
    <w:multiLevelType w:val="hybridMultilevel"/>
    <w:tmpl w:val="B40CE6E2"/>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66F62B2F"/>
    <w:multiLevelType w:val="hybridMultilevel"/>
    <w:tmpl w:val="BB72B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9831CB7"/>
    <w:multiLevelType w:val="hybridMultilevel"/>
    <w:tmpl w:val="B5167D0C"/>
    <w:lvl w:ilvl="0" w:tplc="9B0C8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2C10AB"/>
    <w:multiLevelType w:val="hybridMultilevel"/>
    <w:tmpl w:val="AD3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FB2402"/>
    <w:multiLevelType w:val="hybridMultilevel"/>
    <w:tmpl w:val="290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776419"/>
    <w:multiLevelType w:val="hybridMultilevel"/>
    <w:tmpl w:val="AD8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5C3FBB"/>
    <w:multiLevelType w:val="hybridMultilevel"/>
    <w:tmpl w:val="52B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89700F"/>
    <w:multiLevelType w:val="hybridMultilevel"/>
    <w:tmpl w:val="9D7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8E211A"/>
    <w:multiLevelType w:val="hybridMultilevel"/>
    <w:tmpl w:val="337EBFE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3B0A84"/>
    <w:multiLevelType w:val="hybridMultilevel"/>
    <w:tmpl w:val="542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3C6BE0"/>
    <w:multiLevelType w:val="hybridMultilevel"/>
    <w:tmpl w:val="A216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12"/>
  </w:num>
  <w:num w:numId="4">
    <w:abstractNumId w:val="38"/>
  </w:num>
  <w:num w:numId="5">
    <w:abstractNumId w:val="5"/>
  </w:num>
  <w:num w:numId="6">
    <w:abstractNumId w:val="31"/>
  </w:num>
  <w:num w:numId="7">
    <w:abstractNumId w:val="18"/>
  </w:num>
  <w:num w:numId="8">
    <w:abstractNumId w:val="37"/>
  </w:num>
  <w:num w:numId="9">
    <w:abstractNumId w:val="13"/>
  </w:num>
  <w:num w:numId="10">
    <w:abstractNumId w:val="3"/>
  </w:num>
  <w:num w:numId="11">
    <w:abstractNumId w:val="19"/>
  </w:num>
  <w:num w:numId="12">
    <w:abstractNumId w:val="7"/>
  </w:num>
  <w:num w:numId="13">
    <w:abstractNumId w:val="41"/>
  </w:num>
  <w:num w:numId="14">
    <w:abstractNumId w:val="8"/>
  </w:num>
  <w:num w:numId="15">
    <w:abstractNumId w:val="40"/>
  </w:num>
  <w:num w:numId="16">
    <w:abstractNumId w:val="33"/>
  </w:num>
  <w:num w:numId="17">
    <w:abstractNumId w:val="9"/>
  </w:num>
  <w:num w:numId="18">
    <w:abstractNumId w:val="27"/>
  </w:num>
  <w:num w:numId="19">
    <w:abstractNumId w:val="26"/>
  </w:num>
  <w:num w:numId="20">
    <w:abstractNumId w:val="11"/>
  </w:num>
  <w:num w:numId="21">
    <w:abstractNumId w:val="35"/>
  </w:num>
  <w:num w:numId="22">
    <w:abstractNumId w:val="25"/>
  </w:num>
  <w:num w:numId="23">
    <w:abstractNumId w:val="42"/>
  </w:num>
  <w:num w:numId="24">
    <w:abstractNumId w:val="29"/>
  </w:num>
  <w:num w:numId="25">
    <w:abstractNumId w:val="2"/>
  </w:num>
  <w:num w:numId="26">
    <w:abstractNumId w:val="32"/>
  </w:num>
  <w:num w:numId="27">
    <w:abstractNumId w:val="36"/>
  </w:num>
  <w:num w:numId="28">
    <w:abstractNumId w:val="14"/>
  </w:num>
  <w:num w:numId="29">
    <w:abstractNumId w:val="21"/>
  </w:num>
  <w:num w:numId="30">
    <w:abstractNumId w:val="15"/>
  </w:num>
  <w:num w:numId="31">
    <w:abstractNumId w:val="23"/>
  </w:num>
  <w:num w:numId="32">
    <w:abstractNumId w:val="43"/>
  </w:num>
  <w:num w:numId="33">
    <w:abstractNumId w:val="0"/>
  </w:num>
  <w:num w:numId="34">
    <w:abstractNumId w:val="6"/>
  </w:num>
  <w:num w:numId="35">
    <w:abstractNumId w:val="20"/>
  </w:num>
  <w:num w:numId="36">
    <w:abstractNumId w:val="4"/>
  </w:num>
  <w:num w:numId="37">
    <w:abstractNumId w:val="48"/>
  </w:num>
  <w:num w:numId="38">
    <w:abstractNumId w:val="28"/>
  </w:num>
  <w:num w:numId="39">
    <w:abstractNumId w:val="44"/>
  </w:num>
  <w:num w:numId="40">
    <w:abstractNumId w:val="17"/>
  </w:num>
  <w:num w:numId="41">
    <w:abstractNumId w:val="16"/>
  </w:num>
  <w:num w:numId="42">
    <w:abstractNumId w:val="34"/>
  </w:num>
  <w:num w:numId="43">
    <w:abstractNumId w:val="46"/>
  </w:num>
  <w:num w:numId="44">
    <w:abstractNumId w:val="10"/>
  </w:num>
  <w:num w:numId="45">
    <w:abstractNumId w:val="24"/>
  </w:num>
  <w:num w:numId="46">
    <w:abstractNumId w:val="47"/>
  </w:num>
  <w:num w:numId="47">
    <w:abstractNumId w:val="30"/>
  </w:num>
  <w:num w:numId="48">
    <w:abstractNumId w:val="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305"/>
    <w:rsid w:val="00001B40"/>
    <w:rsid w:val="000025D5"/>
    <w:rsid w:val="0000435F"/>
    <w:rsid w:val="0000445F"/>
    <w:rsid w:val="000050A0"/>
    <w:rsid w:val="00005CE6"/>
    <w:rsid w:val="00023C22"/>
    <w:rsid w:val="00027061"/>
    <w:rsid w:val="00027AB3"/>
    <w:rsid w:val="00027CB0"/>
    <w:rsid w:val="00033ECF"/>
    <w:rsid w:val="00040B75"/>
    <w:rsid w:val="00040BA1"/>
    <w:rsid w:val="00042066"/>
    <w:rsid w:val="00055A9C"/>
    <w:rsid w:val="00055BD5"/>
    <w:rsid w:val="00063FAC"/>
    <w:rsid w:val="00072B17"/>
    <w:rsid w:val="000735B9"/>
    <w:rsid w:val="000737FA"/>
    <w:rsid w:val="00080055"/>
    <w:rsid w:val="000828A1"/>
    <w:rsid w:val="00091BF3"/>
    <w:rsid w:val="00092D61"/>
    <w:rsid w:val="0009610F"/>
    <w:rsid w:val="000A2CCA"/>
    <w:rsid w:val="000A3AE0"/>
    <w:rsid w:val="000A3CC6"/>
    <w:rsid w:val="000A5111"/>
    <w:rsid w:val="000A516C"/>
    <w:rsid w:val="000A5783"/>
    <w:rsid w:val="000B047C"/>
    <w:rsid w:val="000B09D7"/>
    <w:rsid w:val="000B0AD7"/>
    <w:rsid w:val="000B2C89"/>
    <w:rsid w:val="000B4F45"/>
    <w:rsid w:val="000B6215"/>
    <w:rsid w:val="000B636D"/>
    <w:rsid w:val="000B71E0"/>
    <w:rsid w:val="000C02E3"/>
    <w:rsid w:val="000C5870"/>
    <w:rsid w:val="000D1ED9"/>
    <w:rsid w:val="000D6CE8"/>
    <w:rsid w:val="000E3D4A"/>
    <w:rsid w:val="000E6E5E"/>
    <w:rsid w:val="000F352B"/>
    <w:rsid w:val="000F6A3B"/>
    <w:rsid w:val="00102BBB"/>
    <w:rsid w:val="00103E45"/>
    <w:rsid w:val="00110C8D"/>
    <w:rsid w:val="00120526"/>
    <w:rsid w:val="00120F55"/>
    <w:rsid w:val="00126125"/>
    <w:rsid w:val="00132323"/>
    <w:rsid w:val="001344FC"/>
    <w:rsid w:val="00147E8F"/>
    <w:rsid w:val="00147EDB"/>
    <w:rsid w:val="0015465B"/>
    <w:rsid w:val="00160B34"/>
    <w:rsid w:val="00161FE2"/>
    <w:rsid w:val="00167075"/>
    <w:rsid w:val="00171BCA"/>
    <w:rsid w:val="0018167F"/>
    <w:rsid w:val="001818E7"/>
    <w:rsid w:val="001827D7"/>
    <w:rsid w:val="001854F7"/>
    <w:rsid w:val="00190DC6"/>
    <w:rsid w:val="0019402C"/>
    <w:rsid w:val="00194218"/>
    <w:rsid w:val="001962EB"/>
    <w:rsid w:val="00197A9B"/>
    <w:rsid w:val="001A7D31"/>
    <w:rsid w:val="001B4750"/>
    <w:rsid w:val="001B5B70"/>
    <w:rsid w:val="001B6681"/>
    <w:rsid w:val="001B7A9C"/>
    <w:rsid w:val="001C013C"/>
    <w:rsid w:val="001C0DA6"/>
    <w:rsid w:val="001C18BF"/>
    <w:rsid w:val="001C356E"/>
    <w:rsid w:val="001C5FB7"/>
    <w:rsid w:val="001C6F9D"/>
    <w:rsid w:val="001D1046"/>
    <w:rsid w:val="001D2438"/>
    <w:rsid w:val="001D5304"/>
    <w:rsid w:val="001D55AE"/>
    <w:rsid w:val="001D5B38"/>
    <w:rsid w:val="001E04D5"/>
    <w:rsid w:val="001E06FA"/>
    <w:rsid w:val="001E11FA"/>
    <w:rsid w:val="001F0131"/>
    <w:rsid w:val="001F4FD1"/>
    <w:rsid w:val="001F7BD5"/>
    <w:rsid w:val="00200C89"/>
    <w:rsid w:val="00201A33"/>
    <w:rsid w:val="00201E44"/>
    <w:rsid w:val="00206AFB"/>
    <w:rsid w:val="00206B90"/>
    <w:rsid w:val="002105CB"/>
    <w:rsid w:val="00225B81"/>
    <w:rsid w:val="002260D3"/>
    <w:rsid w:val="002315BD"/>
    <w:rsid w:val="002357C3"/>
    <w:rsid w:val="0024404F"/>
    <w:rsid w:val="002446A4"/>
    <w:rsid w:val="00244F85"/>
    <w:rsid w:val="00246925"/>
    <w:rsid w:val="00247F86"/>
    <w:rsid w:val="00254999"/>
    <w:rsid w:val="0025690E"/>
    <w:rsid w:val="00264429"/>
    <w:rsid w:val="00264598"/>
    <w:rsid w:val="00264F2F"/>
    <w:rsid w:val="00265283"/>
    <w:rsid w:val="00270A26"/>
    <w:rsid w:val="00274617"/>
    <w:rsid w:val="00277294"/>
    <w:rsid w:val="0028006E"/>
    <w:rsid w:val="002803F4"/>
    <w:rsid w:val="00283037"/>
    <w:rsid w:val="002838A7"/>
    <w:rsid w:val="00286336"/>
    <w:rsid w:val="0028679A"/>
    <w:rsid w:val="00287A58"/>
    <w:rsid w:val="00290094"/>
    <w:rsid w:val="00293F51"/>
    <w:rsid w:val="00294E14"/>
    <w:rsid w:val="00296C4F"/>
    <w:rsid w:val="00297415"/>
    <w:rsid w:val="002A7BB8"/>
    <w:rsid w:val="002B0020"/>
    <w:rsid w:val="002B5E20"/>
    <w:rsid w:val="002C2C6A"/>
    <w:rsid w:val="002C68EC"/>
    <w:rsid w:val="002D2F96"/>
    <w:rsid w:val="002D43E7"/>
    <w:rsid w:val="002D55F8"/>
    <w:rsid w:val="002D7033"/>
    <w:rsid w:val="002E2038"/>
    <w:rsid w:val="002E2A11"/>
    <w:rsid w:val="002E2FDF"/>
    <w:rsid w:val="002E5DA4"/>
    <w:rsid w:val="002E61C5"/>
    <w:rsid w:val="002E61CA"/>
    <w:rsid w:val="002E62CC"/>
    <w:rsid w:val="002F0E3A"/>
    <w:rsid w:val="002F33B1"/>
    <w:rsid w:val="002F3980"/>
    <w:rsid w:val="002F7421"/>
    <w:rsid w:val="00301B56"/>
    <w:rsid w:val="00301B7C"/>
    <w:rsid w:val="00312E3E"/>
    <w:rsid w:val="00313A69"/>
    <w:rsid w:val="003166E1"/>
    <w:rsid w:val="00316BAC"/>
    <w:rsid w:val="003200AB"/>
    <w:rsid w:val="00324F1A"/>
    <w:rsid w:val="0032670E"/>
    <w:rsid w:val="003351FA"/>
    <w:rsid w:val="003362C0"/>
    <w:rsid w:val="00336984"/>
    <w:rsid w:val="00345355"/>
    <w:rsid w:val="00350248"/>
    <w:rsid w:val="00352AC2"/>
    <w:rsid w:val="003531A2"/>
    <w:rsid w:val="00357536"/>
    <w:rsid w:val="0036269C"/>
    <w:rsid w:val="00367B28"/>
    <w:rsid w:val="0037254B"/>
    <w:rsid w:val="003725BC"/>
    <w:rsid w:val="00373C81"/>
    <w:rsid w:val="00382A8A"/>
    <w:rsid w:val="00384169"/>
    <w:rsid w:val="00385AFC"/>
    <w:rsid w:val="00386F57"/>
    <w:rsid w:val="00387F88"/>
    <w:rsid w:val="00391258"/>
    <w:rsid w:val="00391818"/>
    <w:rsid w:val="00392D17"/>
    <w:rsid w:val="003A0114"/>
    <w:rsid w:val="003A0A15"/>
    <w:rsid w:val="003A1F14"/>
    <w:rsid w:val="003A2356"/>
    <w:rsid w:val="003B00F7"/>
    <w:rsid w:val="003B63F1"/>
    <w:rsid w:val="003C0ADD"/>
    <w:rsid w:val="003C0B75"/>
    <w:rsid w:val="003C6CA1"/>
    <w:rsid w:val="003D0640"/>
    <w:rsid w:val="003D2574"/>
    <w:rsid w:val="003D2E98"/>
    <w:rsid w:val="003D4F42"/>
    <w:rsid w:val="003D61F6"/>
    <w:rsid w:val="003D7044"/>
    <w:rsid w:val="003E066F"/>
    <w:rsid w:val="003E2847"/>
    <w:rsid w:val="003E3E6F"/>
    <w:rsid w:val="004020C8"/>
    <w:rsid w:val="00407177"/>
    <w:rsid w:val="00414E16"/>
    <w:rsid w:val="00415584"/>
    <w:rsid w:val="00424BF0"/>
    <w:rsid w:val="00425DEB"/>
    <w:rsid w:val="00425E2E"/>
    <w:rsid w:val="00425EE5"/>
    <w:rsid w:val="004303AE"/>
    <w:rsid w:val="0043444A"/>
    <w:rsid w:val="004345D6"/>
    <w:rsid w:val="004354F1"/>
    <w:rsid w:val="004357A9"/>
    <w:rsid w:val="00436D28"/>
    <w:rsid w:val="004377BA"/>
    <w:rsid w:val="004466F2"/>
    <w:rsid w:val="00446C6B"/>
    <w:rsid w:val="004531DA"/>
    <w:rsid w:val="00454E0B"/>
    <w:rsid w:val="00463097"/>
    <w:rsid w:val="00463D4F"/>
    <w:rsid w:val="004655F3"/>
    <w:rsid w:val="004718D4"/>
    <w:rsid w:val="00471B8C"/>
    <w:rsid w:val="0047270E"/>
    <w:rsid w:val="00476DD3"/>
    <w:rsid w:val="004831C8"/>
    <w:rsid w:val="004850C0"/>
    <w:rsid w:val="00486EC2"/>
    <w:rsid w:val="00495C69"/>
    <w:rsid w:val="004A2061"/>
    <w:rsid w:val="004A3A29"/>
    <w:rsid w:val="004A7F5E"/>
    <w:rsid w:val="004B3520"/>
    <w:rsid w:val="004B6843"/>
    <w:rsid w:val="004C159C"/>
    <w:rsid w:val="004C2651"/>
    <w:rsid w:val="004C48F5"/>
    <w:rsid w:val="004C503F"/>
    <w:rsid w:val="004D7FFA"/>
    <w:rsid w:val="004E6C3C"/>
    <w:rsid w:val="004F3466"/>
    <w:rsid w:val="004F383F"/>
    <w:rsid w:val="004F3EC8"/>
    <w:rsid w:val="004F64D5"/>
    <w:rsid w:val="0050014D"/>
    <w:rsid w:val="00500B0F"/>
    <w:rsid w:val="005055E9"/>
    <w:rsid w:val="005100DF"/>
    <w:rsid w:val="00512221"/>
    <w:rsid w:val="00514015"/>
    <w:rsid w:val="0051501B"/>
    <w:rsid w:val="00516BA5"/>
    <w:rsid w:val="00525722"/>
    <w:rsid w:val="0052775C"/>
    <w:rsid w:val="00536824"/>
    <w:rsid w:val="00536949"/>
    <w:rsid w:val="00542ACA"/>
    <w:rsid w:val="00542D65"/>
    <w:rsid w:val="005439FB"/>
    <w:rsid w:val="005441FE"/>
    <w:rsid w:val="00546432"/>
    <w:rsid w:val="00551886"/>
    <w:rsid w:val="00555E14"/>
    <w:rsid w:val="00563B38"/>
    <w:rsid w:val="00567B3A"/>
    <w:rsid w:val="00567F27"/>
    <w:rsid w:val="00570DD8"/>
    <w:rsid w:val="0057123C"/>
    <w:rsid w:val="00572C28"/>
    <w:rsid w:val="00574B0D"/>
    <w:rsid w:val="0057799B"/>
    <w:rsid w:val="00580E3C"/>
    <w:rsid w:val="00581978"/>
    <w:rsid w:val="0058224B"/>
    <w:rsid w:val="0058427B"/>
    <w:rsid w:val="0059360E"/>
    <w:rsid w:val="00595305"/>
    <w:rsid w:val="005962BC"/>
    <w:rsid w:val="0059718F"/>
    <w:rsid w:val="005A26AA"/>
    <w:rsid w:val="005A26AE"/>
    <w:rsid w:val="005A5FD0"/>
    <w:rsid w:val="005B04FB"/>
    <w:rsid w:val="005B42D1"/>
    <w:rsid w:val="005B6585"/>
    <w:rsid w:val="005C3786"/>
    <w:rsid w:val="005C397F"/>
    <w:rsid w:val="005C4680"/>
    <w:rsid w:val="005D3B72"/>
    <w:rsid w:val="005D3FF1"/>
    <w:rsid w:val="005E6488"/>
    <w:rsid w:val="0060024A"/>
    <w:rsid w:val="0060654D"/>
    <w:rsid w:val="00606B7C"/>
    <w:rsid w:val="0060779A"/>
    <w:rsid w:val="006078A3"/>
    <w:rsid w:val="0061044F"/>
    <w:rsid w:val="00611E0F"/>
    <w:rsid w:val="00612215"/>
    <w:rsid w:val="00617B84"/>
    <w:rsid w:val="0062315B"/>
    <w:rsid w:val="006318A7"/>
    <w:rsid w:val="00631ADC"/>
    <w:rsid w:val="00633797"/>
    <w:rsid w:val="00636F05"/>
    <w:rsid w:val="00640A43"/>
    <w:rsid w:val="00641A25"/>
    <w:rsid w:val="00644B18"/>
    <w:rsid w:val="00646B4C"/>
    <w:rsid w:val="0066125C"/>
    <w:rsid w:val="00663D88"/>
    <w:rsid w:val="0067167A"/>
    <w:rsid w:val="00671D9B"/>
    <w:rsid w:val="006750C5"/>
    <w:rsid w:val="0067548D"/>
    <w:rsid w:val="006806A4"/>
    <w:rsid w:val="0068085B"/>
    <w:rsid w:val="00681141"/>
    <w:rsid w:val="00681861"/>
    <w:rsid w:val="00681C15"/>
    <w:rsid w:val="00694D54"/>
    <w:rsid w:val="00694FAE"/>
    <w:rsid w:val="00695FF1"/>
    <w:rsid w:val="006962AF"/>
    <w:rsid w:val="006A0DA4"/>
    <w:rsid w:val="006A4017"/>
    <w:rsid w:val="006A6357"/>
    <w:rsid w:val="006B590C"/>
    <w:rsid w:val="006C0952"/>
    <w:rsid w:val="006C174E"/>
    <w:rsid w:val="006C600F"/>
    <w:rsid w:val="006D1333"/>
    <w:rsid w:val="006D1393"/>
    <w:rsid w:val="006D391D"/>
    <w:rsid w:val="006D47E0"/>
    <w:rsid w:val="006D6199"/>
    <w:rsid w:val="006E5568"/>
    <w:rsid w:val="006F076B"/>
    <w:rsid w:val="006F082E"/>
    <w:rsid w:val="006F2E1C"/>
    <w:rsid w:val="00701338"/>
    <w:rsid w:val="00712B4E"/>
    <w:rsid w:val="00721844"/>
    <w:rsid w:val="0072501B"/>
    <w:rsid w:val="007272C9"/>
    <w:rsid w:val="007313CC"/>
    <w:rsid w:val="007320BD"/>
    <w:rsid w:val="007330C6"/>
    <w:rsid w:val="00733E26"/>
    <w:rsid w:val="0073485F"/>
    <w:rsid w:val="00736A67"/>
    <w:rsid w:val="00737CA0"/>
    <w:rsid w:val="00737FA8"/>
    <w:rsid w:val="00740245"/>
    <w:rsid w:val="007454F4"/>
    <w:rsid w:val="00747B63"/>
    <w:rsid w:val="0075376B"/>
    <w:rsid w:val="00753DCF"/>
    <w:rsid w:val="00754BB1"/>
    <w:rsid w:val="007569F2"/>
    <w:rsid w:val="007662F2"/>
    <w:rsid w:val="00766781"/>
    <w:rsid w:val="00766854"/>
    <w:rsid w:val="00776528"/>
    <w:rsid w:val="0078060F"/>
    <w:rsid w:val="007808ED"/>
    <w:rsid w:val="007851B0"/>
    <w:rsid w:val="00790D67"/>
    <w:rsid w:val="00791B8B"/>
    <w:rsid w:val="00792467"/>
    <w:rsid w:val="0079484D"/>
    <w:rsid w:val="007965DB"/>
    <w:rsid w:val="007A5785"/>
    <w:rsid w:val="007A5D60"/>
    <w:rsid w:val="007A67EE"/>
    <w:rsid w:val="007B035F"/>
    <w:rsid w:val="007B1D91"/>
    <w:rsid w:val="007B2DF5"/>
    <w:rsid w:val="007B3C7A"/>
    <w:rsid w:val="007B7687"/>
    <w:rsid w:val="007C0852"/>
    <w:rsid w:val="007C3655"/>
    <w:rsid w:val="007C6C88"/>
    <w:rsid w:val="007D23D5"/>
    <w:rsid w:val="007D5A3E"/>
    <w:rsid w:val="007E1902"/>
    <w:rsid w:val="007E2C71"/>
    <w:rsid w:val="007F065E"/>
    <w:rsid w:val="007F096D"/>
    <w:rsid w:val="007F3BBF"/>
    <w:rsid w:val="007F71CA"/>
    <w:rsid w:val="00800667"/>
    <w:rsid w:val="0080105B"/>
    <w:rsid w:val="00804474"/>
    <w:rsid w:val="00804656"/>
    <w:rsid w:val="008054C2"/>
    <w:rsid w:val="00806E95"/>
    <w:rsid w:val="00811C11"/>
    <w:rsid w:val="00813DDD"/>
    <w:rsid w:val="008217CC"/>
    <w:rsid w:val="008217D4"/>
    <w:rsid w:val="00823FF2"/>
    <w:rsid w:val="00824DE4"/>
    <w:rsid w:val="0083041F"/>
    <w:rsid w:val="00834783"/>
    <w:rsid w:val="00840048"/>
    <w:rsid w:val="00841963"/>
    <w:rsid w:val="00842725"/>
    <w:rsid w:val="00843AE1"/>
    <w:rsid w:val="00844AB7"/>
    <w:rsid w:val="008459C4"/>
    <w:rsid w:val="0084650B"/>
    <w:rsid w:val="008466E6"/>
    <w:rsid w:val="008527B9"/>
    <w:rsid w:val="008638BD"/>
    <w:rsid w:val="00866B8F"/>
    <w:rsid w:val="00872164"/>
    <w:rsid w:val="00873CB9"/>
    <w:rsid w:val="00873EE3"/>
    <w:rsid w:val="00877408"/>
    <w:rsid w:val="00880FDF"/>
    <w:rsid w:val="00890296"/>
    <w:rsid w:val="008A0BF5"/>
    <w:rsid w:val="008A179E"/>
    <w:rsid w:val="008A48E2"/>
    <w:rsid w:val="008A5994"/>
    <w:rsid w:val="008B16C7"/>
    <w:rsid w:val="008B50DC"/>
    <w:rsid w:val="008B5A50"/>
    <w:rsid w:val="008C5033"/>
    <w:rsid w:val="008C6025"/>
    <w:rsid w:val="008C619C"/>
    <w:rsid w:val="008D6E75"/>
    <w:rsid w:val="008D7289"/>
    <w:rsid w:val="008D7728"/>
    <w:rsid w:val="008F1DF8"/>
    <w:rsid w:val="008F48F8"/>
    <w:rsid w:val="008F504F"/>
    <w:rsid w:val="008F6AAD"/>
    <w:rsid w:val="00911D3E"/>
    <w:rsid w:val="00916CC5"/>
    <w:rsid w:val="0091739E"/>
    <w:rsid w:val="0092602B"/>
    <w:rsid w:val="00931404"/>
    <w:rsid w:val="009320F4"/>
    <w:rsid w:val="0093795F"/>
    <w:rsid w:val="00941064"/>
    <w:rsid w:val="0094465B"/>
    <w:rsid w:val="0094480F"/>
    <w:rsid w:val="00944F0E"/>
    <w:rsid w:val="00950C4B"/>
    <w:rsid w:val="00951B8D"/>
    <w:rsid w:val="009556B7"/>
    <w:rsid w:val="0095714A"/>
    <w:rsid w:val="009619CA"/>
    <w:rsid w:val="009653F5"/>
    <w:rsid w:val="009657A1"/>
    <w:rsid w:val="00965B2B"/>
    <w:rsid w:val="00966A90"/>
    <w:rsid w:val="0096787D"/>
    <w:rsid w:val="00980563"/>
    <w:rsid w:val="00981175"/>
    <w:rsid w:val="00982AD5"/>
    <w:rsid w:val="00985BAA"/>
    <w:rsid w:val="00990522"/>
    <w:rsid w:val="00992009"/>
    <w:rsid w:val="00995611"/>
    <w:rsid w:val="009A4193"/>
    <w:rsid w:val="009B45AD"/>
    <w:rsid w:val="009B5152"/>
    <w:rsid w:val="009B5D61"/>
    <w:rsid w:val="009C6A4F"/>
    <w:rsid w:val="009D2618"/>
    <w:rsid w:val="009D4121"/>
    <w:rsid w:val="009D54CB"/>
    <w:rsid w:val="009D747F"/>
    <w:rsid w:val="009E313C"/>
    <w:rsid w:val="009E3DC9"/>
    <w:rsid w:val="009E679E"/>
    <w:rsid w:val="009E72BE"/>
    <w:rsid w:val="009F000B"/>
    <w:rsid w:val="009F47B3"/>
    <w:rsid w:val="009F5CAD"/>
    <w:rsid w:val="009F7AFD"/>
    <w:rsid w:val="00A04A50"/>
    <w:rsid w:val="00A062F4"/>
    <w:rsid w:val="00A0643A"/>
    <w:rsid w:val="00A07EF6"/>
    <w:rsid w:val="00A12128"/>
    <w:rsid w:val="00A161B8"/>
    <w:rsid w:val="00A22264"/>
    <w:rsid w:val="00A24691"/>
    <w:rsid w:val="00A252F5"/>
    <w:rsid w:val="00A3030E"/>
    <w:rsid w:val="00A364F2"/>
    <w:rsid w:val="00A379F3"/>
    <w:rsid w:val="00A4142B"/>
    <w:rsid w:val="00A41943"/>
    <w:rsid w:val="00A4328E"/>
    <w:rsid w:val="00A43D07"/>
    <w:rsid w:val="00A51468"/>
    <w:rsid w:val="00A517F6"/>
    <w:rsid w:val="00A54D33"/>
    <w:rsid w:val="00A5506C"/>
    <w:rsid w:val="00A55368"/>
    <w:rsid w:val="00A5762B"/>
    <w:rsid w:val="00A65E65"/>
    <w:rsid w:val="00A67E79"/>
    <w:rsid w:val="00A67EF7"/>
    <w:rsid w:val="00A72591"/>
    <w:rsid w:val="00A81019"/>
    <w:rsid w:val="00A81B46"/>
    <w:rsid w:val="00A82214"/>
    <w:rsid w:val="00A92000"/>
    <w:rsid w:val="00A9347C"/>
    <w:rsid w:val="00A95B70"/>
    <w:rsid w:val="00A97DC7"/>
    <w:rsid w:val="00AA242C"/>
    <w:rsid w:val="00AA3527"/>
    <w:rsid w:val="00AA4517"/>
    <w:rsid w:val="00AA6D89"/>
    <w:rsid w:val="00AA784B"/>
    <w:rsid w:val="00AB0797"/>
    <w:rsid w:val="00AB0D71"/>
    <w:rsid w:val="00AB307E"/>
    <w:rsid w:val="00AB53A0"/>
    <w:rsid w:val="00AB782C"/>
    <w:rsid w:val="00AC11EE"/>
    <w:rsid w:val="00AC3977"/>
    <w:rsid w:val="00AD04A4"/>
    <w:rsid w:val="00AE2C66"/>
    <w:rsid w:val="00AE4734"/>
    <w:rsid w:val="00AF1DDD"/>
    <w:rsid w:val="00AF6FD8"/>
    <w:rsid w:val="00AF73B4"/>
    <w:rsid w:val="00B002EA"/>
    <w:rsid w:val="00B00A91"/>
    <w:rsid w:val="00B012AE"/>
    <w:rsid w:val="00B01F7B"/>
    <w:rsid w:val="00B0411F"/>
    <w:rsid w:val="00B07575"/>
    <w:rsid w:val="00B10843"/>
    <w:rsid w:val="00B10D7B"/>
    <w:rsid w:val="00B119E0"/>
    <w:rsid w:val="00B1213D"/>
    <w:rsid w:val="00B121EF"/>
    <w:rsid w:val="00B12EF6"/>
    <w:rsid w:val="00B13B1D"/>
    <w:rsid w:val="00B146DB"/>
    <w:rsid w:val="00B14889"/>
    <w:rsid w:val="00B14B59"/>
    <w:rsid w:val="00B1772F"/>
    <w:rsid w:val="00B22CC3"/>
    <w:rsid w:val="00B266C4"/>
    <w:rsid w:val="00B26C0C"/>
    <w:rsid w:val="00B304EC"/>
    <w:rsid w:val="00B31A53"/>
    <w:rsid w:val="00B35DB4"/>
    <w:rsid w:val="00B40AEA"/>
    <w:rsid w:val="00B50CDA"/>
    <w:rsid w:val="00B53F1C"/>
    <w:rsid w:val="00B54754"/>
    <w:rsid w:val="00B5578C"/>
    <w:rsid w:val="00B55D1A"/>
    <w:rsid w:val="00B5784C"/>
    <w:rsid w:val="00B600D4"/>
    <w:rsid w:val="00B63707"/>
    <w:rsid w:val="00B6454E"/>
    <w:rsid w:val="00B64918"/>
    <w:rsid w:val="00B673D3"/>
    <w:rsid w:val="00B70472"/>
    <w:rsid w:val="00B73388"/>
    <w:rsid w:val="00B817BB"/>
    <w:rsid w:val="00B819B6"/>
    <w:rsid w:val="00B83D61"/>
    <w:rsid w:val="00B909EC"/>
    <w:rsid w:val="00B92D8B"/>
    <w:rsid w:val="00B962F5"/>
    <w:rsid w:val="00B96B78"/>
    <w:rsid w:val="00B97383"/>
    <w:rsid w:val="00BA08DA"/>
    <w:rsid w:val="00BA261D"/>
    <w:rsid w:val="00BA3837"/>
    <w:rsid w:val="00BA7BAF"/>
    <w:rsid w:val="00BB6110"/>
    <w:rsid w:val="00BB7685"/>
    <w:rsid w:val="00BB79E2"/>
    <w:rsid w:val="00BC4923"/>
    <w:rsid w:val="00BC5EA7"/>
    <w:rsid w:val="00BD66EA"/>
    <w:rsid w:val="00BD73D5"/>
    <w:rsid w:val="00BE0306"/>
    <w:rsid w:val="00BE3768"/>
    <w:rsid w:val="00BE538D"/>
    <w:rsid w:val="00BF7724"/>
    <w:rsid w:val="00C02F55"/>
    <w:rsid w:val="00C047EA"/>
    <w:rsid w:val="00C077E0"/>
    <w:rsid w:val="00C17EA1"/>
    <w:rsid w:val="00C2169B"/>
    <w:rsid w:val="00C2298D"/>
    <w:rsid w:val="00C24D64"/>
    <w:rsid w:val="00C31C1E"/>
    <w:rsid w:val="00C3339A"/>
    <w:rsid w:val="00C34DEA"/>
    <w:rsid w:val="00C36929"/>
    <w:rsid w:val="00C41CD9"/>
    <w:rsid w:val="00C44310"/>
    <w:rsid w:val="00C52F87"/>
    <w:rsid w:val="00C54AEA"/>
    <w:rsid w:val="00C56B1C"/>
    <w:rsid w:val="00C7190B"/>
    <w:rsid w:val="00C8053F"/>
    <w:rsid w:val="00C8109B"/>
    <w:rsid w:val="00C817AD"/>
    <w:rsid w:val="00C9195E"/>
    <w:rsid w:val="00C94C61"/>
    <w:rsid w:val="00C954D8"/>
    <w:rsid w:val="00CA16E7"/>
    <w:rsid w:val="00CA4AA5"/>
    <w:rsid w:val="00CA4EFE"/>
    <w:rsid w:val="00CB1FDA"/>
    <w:rsid w:val="00CB62A5"/>
    <w:rsid w:val="00CC05B4"/>
    <w:rsid w:val="00CC077A"/>
    <w:rsid w:val="00CC168C"/>
    <w:rsid w:val="00CC4365"/>
    <w:rsid w:val="00CC7D70"/>
    <w:rsid w:val="00CD16D4"/>
    <w:rsid w:val="00CE1D11"/>
    <w:rsid w:val="00CE26A3"/>
    <w:rsid w:val="00CE6E12"/>
    <w:rsid w:val="00CF4B9E"/>
    <w:rsid w:val="00D0294C"/>
    <w:rsid w:val="00D02BB1"/>
    <w:rsid w:val="00D138E2"/>
    <w:rsid w:val="00D13E79"/>
    <w:rsid w:val="00D1453E"/>
    <w:rsid w:val="00D159FB"/>
    <w:rsid w:val="00D16F23"/>
    <w:rsid w:val="00D17049"/>
    <w:rsid w:val="00D170AE"/>
    <w:rsid w:val="00D21044"/>
    <w:rsid w:val="00D2128D"/>
    <w:rsid w:val="00D21F96"/>
    <w:rsid w:val="00D317FA"/>
    <w:rsid w:val="00D34DC3"/>
    <w:rsid w:val="00D36C6B"/>
    <w:rsid w:val="00D41FE5"/>
    <w:rsid w:val="00D44080"/>
    <w:rsid w:val="00D45181"/>
    <w:rsid w:val="00D51C07"/>
    <w:rsid w:val="00D532F8"/>
    <w:rsid w:val="00D55F50"/>
    <w:rsid w:val="00D5684C"/>
    <w:rsid w:val="00D6417D"/>
    <w:rsid w:val="00D646B0"/>
    <w:rsid w:val="00D64947"/>
    <w:rsid w:val="00D82721"/>
    <w:rsid w:val="00D82AD2"/>
    <w:rsid w:val="00D8508A"/>
    <w:rsid w:val="00D85594"/>
    <w:rsid w:val="00D91854"/>
    <w:rsid w:val="00D9387B"/>
    <w:rsid w:val="00D95737"/>
    <w:rsid w:val="00D9670A"/>
    <w:rsid w:val="00D97CEC"/>
    <w:rsid w:val="00D97F62"/>
    <w:rsid w:val="00DA0271"/>
    <w:rsid w:val="00DA0FAB"/>
    <w:rsid w:val="00DA59B2"/>
    <w:rsid w:val="00DA7BFA"/>
    <w:rsid w:val="00DB74C7"/>
    <w:rsid w:val="00DC4002"/>
    <w:rsid w:val="00DC400E"/>
    <w:rsid w:val="00DC689F"/>
    <w:rsid w:val="00DD0910"/>
    <w:rsid w:val="00DE086D"/>
    <w:rsid w:val="00DE08A7"/>
    <w:rsid w:val="00DE0DB7"/>
    <w:rsid w:val="00DE25EE"/>
    <w:rsid w:val="00DF33D9"/>
    <w:rsid w:val="00DF5175"/>
    <w:rsid w:val="00DF6356"/>
    <w:rsid w:val="00DF6475"/>
    <w:rsid w:val="00E06444"/>
    <w:rsid w:val="00E07B6A"/>
    <w:rsid w:val="00E16040"/>
    <w:rsid w:val="00E167E1"/>
    <w:rsid w:val="00E21FD6"/>
    <w:rsid w:val="00E233C6"/>
    <w:rsid w:val="00E24295"/>
    <w:rsid w:val="00E31F51"/>
    <w:rsid w:val="00E3770A"/>
    <w:rsid w:val="00E40252"/>
    <w:rsid w:val="00E41859"/>
    <w:rsid w:val="00E426D0"/>
    <w:rsid w:val="00E44D24"/>
    <w:rsid w:val="00E45645"/>
    <w:rsid w:val="00E5152A"/>
    <w:rsid w:val="00E52D0E"/>
    <w:rsid w:val="00E57199"/>
    <w:rsid w:val="00E71621"/>
    <w:rsid w:val="00E73ED7"/>
    <w:rsid w:val="00E74320"/>
    <w:rsid w:val="00E743F5"/>
    <w:rsid w:val="00E80D52"/>
    <w:rsid w:val="00E81B31"/>
    <w:rsid w:val="00E82370"/>
    <w:rsid w:val="00E82F36"/>
    <w:rsid w:val="00E83F26"/>
    <w:rsid w:val="00E85A95"/>
    <w:rsid w:val="00E86BA3"/>
    <w:rsid w:val="00E90E18"/>
    <w:rsid w:val="00E9504A"/>
    <w:rsid w:val="00E964E7"/>
    <w:rsid w:val="00EA1BD5"/>
    <w:rsid w:val="00EA24D9"/>
    <w:rsid w:val="00EA6F0C"/>
    <w:rsid w:val="00EB1C86"/>
    <w:rsid w:val="00EB6568"/>
    <w:rsid w:val="00EB77BA"/>
    <w:rsid w:val="00EB7B0E"/>
    <w:rsid w:val="00EC106F"/>
    <w:rsid w:val="00EC2897"/>
    <w:rsid w:val="00EC75E6"/>
    <w:rsid w:val="00ED227E"/>
    <w:rsid w:val="00ED4ACF"/>
    <w:rsid w:val="00EE1FB4"/>
    <w:rsid w:val="00EE762F"/>
    <w:rsid w:val="00EF36F6"/>
    <w:rsid w:val="00EF39A2"/>
    <w:rsid w:val="00EF4975"/>
    <w:rsid w:val="00EF5E6B"/>
    <w:rsid w:val="00F006B3"/>
    <w:rsid w:val="00F1486D"/>
    <w:rsid w:val="00F15BF2"/>
    <w:rsid w:val="00F15F1C"/>
    <w:rsid w:val="00F16C96"/>
    <w:rsid w:val="00F20C02"/>
    <w:rsid w:val="00F21A37"/>
    <w:rsid w:val="00F21E08"/>
    <w:rsid w:val="00F22AC5"/>
    <w:rsid w:val="00F23170"/>
    <w:rsid w:val="00F23294"/>
    <w:rsid w:val="00F2369D"/>
    <w:rsid w:val="00F245CE"/>
    <w:rsid w:val="00F24E60"/>
    <w:rsid w:val="00F25173"/>
    <w:rsid w:val="00F31001"/>
    <w:rsid w:val="00F32CFC"/>
    <w:rsid w:val="00F341FE"/>
    <w:rsid w:val="00F364CE"/>
    <w:rsid w:val="00F40359"/>
    <w:rsid w:val="00F50ACF"/>
    <w:rsid w:val="00F50E37"/>
    <w:rsid w:val="00F55CCA"/>
    <w:rsid w:val="00F56DF0"/>
    <w:rsid w:val="00F602A3"/>
    <w:rsid w:val="00F70396"/>
    <w:rsid w:val="00F71792"/>
    <w:rsid w:val="00F7216F"/>
    <w:rsid w:val="00F746D9"/>
    <w:rsid w:val="00F74C4D"/>
    <w:rsid w:val="00F76CB8"/>
    <w:rsid w:val="00F808FC"/>
    <w:rsid w:val="00F96695"/>
    <w:rsid w:val="00F96732"/>
    <w:rsid w:val="00F97A88"/>
    <w:rsid w:val="00FB0917"/>
    <w:rsid w:val="00FB1CD5"/>
    <w:rsid w:val="00FB2EBE"/>
    <w:rsid w:val="00FB35FD"/>
    <w:rsid w:val="00FB6BD7"/>
    <w:rsid w:val="00FB6CF1"/>
    <w:rsid w:val="00FB7325"/>
    <w:rsid w:val="00FC370E"/>
    <w:rsid w:val="00FD200B"/>
    <w:rsid w:val="00FE104C"/>
    <w:rsid w:val="00FE2421"/>
    <w:rsid w:val="00FE3242"/>
    <w:rsid w:val="00FE58AA"/>
    <w:rsid w:val="00FE77F6"/>
    <w:rsid w:val="00FF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5305"/>
    <w:pPr>
      <w:jc w:val="center"/>
    </w:pPr>
    <w:rPr>
      <w:rFonts w:ascii="Arial" w:hAnsi="Arial" w:cs="Arial"/>
      <w:b/>
      <w:sz w:val="28"/>
      <w:lang w:val="en-US" w:eastAsia="en-US"/>
    </w:rPr>
  </w:style>
  <w:style w:type="paragraph" w:styleId="Header">
    <w:name w:val="header"/>
    <w:basedOn w:val="Normal"/>
    <w:rsid w:val="00595305"/>
    <w:pPr>
      <w:tabs>
        <w:tab w:val="center" w:pos="4153"/>
        <w:tab w:val="right" w:pos="8306"/>
      </w:tabs>
    </w:pPr>
    <w:rPr>
      <w:rFonts w:ascii="Arial" w:hAnsi="Arial"/>
      <w:lang w:val="en-US" w:eastAsia="en-US"/>
    </w:rPr>
  </w:style>
  <w:style w:type="paragraph" w:styleId="Footer">
    <w:name w:val="footer"/>
    <w:basedOn w:val="Normal"/>
    <w:rsid w:val="00595305"/>
    <w:pPr>
      <w:tabs>
        <w:tab w:val="center" w:pos="4320"/>
        <w:tab w:val="right" w:pos="8640"/>
      </w:tabs>
    </w:pPr>
  </w:style>
  <w:style w:type="character" w:styleId="PageNumber">
    <w:name w:val="page number"/>
    <w:basedOn w:val="DefaultParagraphFont"/>
    <w:rsid w:val="00595305"/>
  </w:style>
  <w:style w:type="table" w:styleId="TableGrid">
    <w:name w:val="Table Grid"/>
    <w:basedOn w:val="TableNormal"/>
    <w:rsid w:val="0029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9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E58AA"/>
    <w:rPr>
      <w:rFonts w:ascii="Tahoma" w:hAnsi="Tahoma" w:cs="Tahoma"/>
      <w:sz w:val="16"/>
      <w:szCs w:val="16"/>
    </w:rPr>
  </w:style>
  <w:style w:type="character" w:customStyle="1" w:styleId="BalloonTextChar">
    <w:name w:val="Balloon Text Char"/>
    <w:basedOn w:val="DefaultParagraphFont"/>
    <w:link w:val="BalloonText"/>
    <w:rsid w:val="00FE58AA"/>
    <w:rPr>
      <w:rFonts w:ascii="Tahoma" w:hAnsi="Tahoma" w:cs="Tahoma"/>
      <w:sz w:val="16"/>
      <w:szCs w:val="16"/>
    </w:rPr>
  </w:style>
  <w:style w:type="paragraph" w:styleId="FootnoteText">
    <w:name w:val="footnote text"/>
    <w:basedOn w:val="Normal"/>
    <w:link w:val="FootnoteTextChar"/>
    <w:rsid w:val="000A5111"/>
    <w:rPr>
      <w:sz w:val="20"/>
      <w:szCs w:val="20"/>
    </w:rPr>
  </w:style>
  <w:style w:type="character" w:customStyle="1" w:styleId="FootnoteTextChar">
    <w:name w:val="Footnote Text Char"/>
    <w:basedOn w:val="DefaultParagraphFont"/>
    <w:link w:val="FootnoteText"/>
    <w:rsid w:val="000A5111"/>
  </w:style>
  <w:style w:type="character" w:styleId="FootnoteReference">
    <w:name w:val="footnote reference"/>
    <w:basedOn w:val="DefaultParagraphFont"/>
    <w:rsid w:val="000A51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C2D2-0007-4BC2-9ABC-D3E652B1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Oxfordshire and Buckinghamshire Mental Health</vt:lpstr>
    </vt:vector>
  </TitlesOfParts>
  <Company>Oxford Health NHS Foundation Trust</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and Buckinghamshire Mental Health</dc:title>
  <dc:creator>hannah.smith</dc:creator>
  <cp:lastModifiedBy>Smith Hannah (RNU) Oxford Health</cp:lastModifiedBy>
  <cp:revision>27</cp:revision>
  <cp:lastPrinted>2011-03-02T15:36:00Z</cp:lastPrinted>
  <dcterms:created xsi:type="dcterms:W3CDTF">2016-02-04T15:58:00Z</dcterms:created>
  <dcterms:modified xsi:type="dcterms:W3CDTF">2016-02-17T12:13:00Z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Version">
    <vt:lpwstr>1.0</vt:lpwstr>
  </property>
  <property fmtid="{D5CDD505-2E9C-101B-9397-08002B2CF9AE}" pid="3" name="DocumentStatus">
    <vt:lpwstr>Published</vt:lpwstr>
  </property>
  <property fmtid="{D5CDD505-2E9C-101B-9397-08002B2CF9AE}" pid="4" name="DocAuthor">
    <vt:lpwstr>Richard Morton</vt:lpwstr>
  </property>
  <property fmtid="{D5CDD505-2E9C-101B-9397-08002B2CF9AE}" pid="5" name="DocReviewDate">
    <vt:lpwstr/>
  </property>
  <property fmtid="{D5CDD505-2E9C-101B-9397-08002B2CF9AE}" pid="6" name="ReasonForModification">
    <vt:lpwstr/>
  </property>
  <property fmtid="{D5CDD505-2E9C-101B-9397-08002B2CF9AE}" pid="7" name="DocAuthorEmail">
    <vt:lpwstr/>
  </property>
  <property fmtid="{D5CDD505-2E9C-101B-9397-08002B2CF9AE}" pid="8" name="ShowInSummaryView">
    <vt:lpwstr>Yes</vt:lpwstr>
  </property>
</Properties>
</file>