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41DEB" w:rsidRDefault="005D3499" w:rsidP="00B91CAE">
      <w:pPr>
        <w:ind w:right="-900"/>
        <w:rPr>
          <w:rFonts w:ascii="Segoe UI" w:hAnsi="Segoe UI" w:cs="Segoe UI"/>
          <w: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24791A">
      <w:pPr>
        <w:pStyle w:val="Heading1"/>
        <w:rPr>
          <w:rFonts w:ascii="Segoe UI" w:hAnsi="Segoe UI" w:cs="Segoe UI"/>
          <w:sz w:val="24"/>
        </w:rPr>
      </w:pPr>
      <w:r>
        <w:rPr>
          <w:rFonts w:ascii="Segoe UI" w:hAnsi="Segoe UI" w:cs="Segoe U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-209550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7D40CB" w:rsidRDefault="007D40CB" w:rsidP="00C72F64">
                            <w:pPr>
                              <w:pStyle w:val="BodyText"/>
                              <w:rPr>
                                <w:b w:val="0"/>
                              </w:rPr>
                            </w:pPr>
                            <w:r w:rsidRPr="000504EC">
                              <w:t>BOD</w:t>
                            </w:r>
                            <w:r>
                              <w:t xml:space="preserve"> </w:t>
                            </w:r>
                            <w:r w:rsidR="003D17C1">
                              <w:t>32</w:t>
                            </w:r>
                            <w:r w:rsidR="007D33CA">
                              <w:t>/2016</w:t>
                            </w:r>
                          </w:p>
                          <w:p w:rsidR="007D40CB" w:rsidRPr="003277D9" w:rsidRDefault="007D40CB" w:rsidP="00C72F64">
                            <w:pPr>
                              <w:pStyle w:val="BodyText"/>
                              <w:rPr>
                                <w:b w:val="0"/>
                                <w:sz w:val="22"/>
                                <w:szCs w:val="22"/>
                              </w:rPr>
                            </w:pPr>
                            <w:r>
                              <w:rPr>
                                <w:b w:val="0"/>
                                <w:sz w:val="22"/>
                                <w:szCs w:val="22"/>
                              </w:rPr>
                              <w:t>(Agenda item:</w:t>
                            </w:r>
                            <w:r w:rsidR="003D17C1">
                              <w:rPr>
                                <w:b w:val="0"/>
                                <w:sz w:val="22"/>
                                <w:szCs w:val="22"/>
                              </w:rPr>
                              <w:t xml:space="preserve"> 06</w:t>
                            </w:r>
                            <w:r>
                              <w:rPr>
                                <w:b w:val="0"/>
                                <w:sz w:val="22"/>
                                <w:szCs w:val="22"/>
                              </w:rPr>
                              <w:t>)</w:t>
                            </w:r>
                          </w:p>
                          <w:p w:rsidR="007D40CB" w:rsidRPr="00B34D25" w:rsidRDefault="007D40CB"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7D40CB" w:rsidRDefault="007D40CB" w:rsidP="00C72F64">
                      <w:pPr>
                        <w:pStyle w:val="BodyText"/>
                        <w:rPr>
                          <w:b w:val="0"/>
                        </w:rPr>
                      </w:pPr>
                      <w:r w:rsidRPr="000504EC">
                        <w:t>BOD</w:t>
                      </w:r>
                      <w:r>
                        <w:t xml:space="preserve"> </w:t>
                      </w:r>
                      <w:r w:rsidR="003D17C1">
                        <w:t>32</w:t>
                      </w:r>
                      <w:r w:rsidR="007D33CA">
                        <w:t>/2016</w:t>
                      </w:r>
                    </w:p>
                    <w:p w:rsidR="007D40CB" w:rsidRPr="003277D9" w:rsidRDefault="007D40CB" w:rsidP="00C72F64">
                      <w:pPr>
                        <w:pStyle w:val="BodyText"/>
                        <w:rPr>
                          <w:b w:val="0"/>
                          <w:sz w:val="22"/>
                          <w:szCs w:val="22"/>
                        </w:rPr>
                      </w:pPr>
                      <w:r>
                        <w:rPr>
                          <w:b w:val="0"/>
                          <w:sz w:val="22"/>
                          <w:szCs w:val="22"/>
                        </w:rPr>
                        <w:t>(Agenda item:</w:t>
                      </w:r>
                      <w:r w:rsidR="003D17C1">
                        <w:rPr>
                          <w:b w:val="0"/>
                          <w:sz w:val="22"/>
                          <w:szCs w:val="22"/>
                        </w:rPr>
                        <w:t xml:space="preserve"> 06</w:t>
                      </w:r>
                      <w:r>
                        <w:rPr>
                          <w:b w:val="0"/>
                          <w:sz w:val="22"/>
                          <w:szCs w:val="22"/>
                        </w:rPr>
                        <w:t>)</w:t>
                      </w:r>
                    </w:p>
                    <w:p w:rsidR="007D40CB" w:rsidRPr="00B34D25" w:rsidRDefault="007D40CB" w:rsidP="00C72F64">
                      <w:pPr>
                        <w:pStyle w:val="BodyText"/>
                        <w:rPr>
                          <w:b w:val="0"/>
                          <w:sz w:val="22"/>
                          <w:szCs w:val="22"/>
                        </w:rPr>
                      </w:pPr>
                    </w:p>
                  </w:txbxContent>
                </v:textbox>
              </v:rect>
            </w:pict>
          </mc:Fallback>
        </mc:AlternateContent>
      </w:r>
    </w:p>
    <w:p w:rsidR="005D3499" w:rsidRPr="00BE30F1" w:rsidRDefault="005D3499">
      <w:pPr>
        <w:pStyle w:val="Heading1"/>
        <w:jc w:val="center"/>
        <w:rPr>
          <w:rFonts w:ascii="Segoe UI" w:hAnsi="Segoe UI" w:cs="Segoe UI"/>
          <w:sz w:val="28"/>
          <w:u w:val="none"/>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Health NHS Foundation Trust</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p>
    <w:p w:rsidR="004B30BC" w:rsidRPr="00AA52F0" w:rsidRDefault="004B30BC" w:rsidP="004B30BC">
      <w:pPr>
        <w:jc w:val="right"/>
        <w:rPr>
          <w:rFonts w:ascii="Segoe UI" w:hAnsi="Segoe UI" w:cs="Segoe UI"/>
          <w:b/>
        </w:rPr>
      </w:pPr>
    </w:p>
    <w:p w:rsidR="004B30BC" w:rsidRPr="00AA52F0" w:rsidRDefault="0080073C" w:rsidP="004B30BC">
      <w:pPr>
        <w:jc w:val="center"/>
        <w:rPr>
          <w:rFonts w:ascii="Segoe UI" w:hAnsi="Segoe UI" w:cs="Segoe UI"/>
          <w:b/>
        </w:rPr>
      </w:pPr>
      <w:r>
        <w:rPr>
          <w:rFonts w:ascii="Segoe UI" w:hAnsi="Segoe UI" w:cs="Segoe UI"/>
          <w:b/>
        </w:rPr>
        <w:t>23</w:t>
      </w:r>
      <w:r w:rsidRPr="0080073C">
        <w:rPr>
          <w:rFonts w:ascii="Segoe UI" w:hAnsi="Segoe UI" w:cs="Segoe UI"/>
          <w:b/>
          <w:vertAlign w:val="superscript"/>
        </w:rPr>
        <w:t>rd</w:t>
      </w:r>
      <w:r>
        <w:rPr>
          <w:rFonts w:ascii="Segoe UI" w:hAnsi="Segoe UI" w:cs="Segoe UI"/>
          <w:b/>
        </w:rPr>
        <w:t xml:space="preserve"> March</w:t>
      </w:r>
      <w:r w:rsidR="00780971">
        <w:rPr>
          <w:rFonts w:ascii="Segoe UI" w:hAnsi="Segoe UI" w:cs="Segoe UI"/>
          <w:b/>
        </w:rPr>
        <w:t xml:space="preserve"> 2016</w:t>
      </w:r>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F56C07" w:rsidRPr="00F56C07" w:rsidRDefault="00F56C07" w:rsidP="00F56C07">
      <w:pPr>
        <w:rPr>
          <w:rFonts w:ascii="Calibri" w:eastAsia="Calibri" w:hAnsi="Calibri"/>
          <w:sz w:val="22"/>
          <w:szCs w:val="22"/>
        </w:rPr>
      </w:pPr>
      <w:r w:rsidRPr="00F56C07">
        <w:rPr>
          <w:rFonts w:ascii="Segoe UI" w:eastAsia="Calibri" w:hAnsi="Segoe UI" w:cs="Segoe UI"/>
          <w:b/>
          <w:bCs/>
          <w:sz w:val="22"/>
          <w:szCs w:val="22"/>
          <w:u w:val="single"/>
        </w:rPr>
        <w:t>For Approval</w:t>
      </w:r>
    </w:p>
    <w:p w:rsidR="00F56C07" w:rsidRPr="00F56C07" w:rsidRDefault="00F56C07" w:rsidP="00F56C07">
      <w:pPr>
        <w:jc w:val="both"/>
        <w:rPr>
          <w:rFonts w:ascii="Calibri" w:eastAsia="Calibri" w:hAnsi="Calibri"/>
          <w:sz w:val="22"/>
          <w:szCs w:val="22"/>
        </w:rPr>
      </w:pPr>
      <w:r w:rsidRPr="00F56C07">
        <w:rPr>
          <w:rFonts w:ascii="Segoe UI" w:eastAsia="Calibri" w:hAnsi="Segoe UI" w:cs="Segoe UI"/>
          <w:b/>
          <w:bCs/>
          <w:sz w:val="22"/>
          <w:szCs w:val="22"/>
        </w:rPr>
        <w:t> </w:t>
      </w:r>
    </w:p>
    <w:p w:rsidR="00F56C07" w:rsidRPr="00F56C07" w:rsidRDefault="00F56C07" w:rsidP="00F56C07">
      <w:pPr>
        <w:numPr>
          <w:ilvl w:val="0"/>
          <w:numId w:val="27"/>
        </w:numPr>
        <w:ind w:left="567" w:hanging="567"/>
        <w:rPr>
          <w:rFonts w:eastAsia="Calibri"/>
        </w:rPr>
      </w:pPr>
      <w:r w:rsidRPr="00F56C07">
        <w:rPr>
          <w:rFonts w:ascii="Segoe UI" w:eastAsia="Calibri" w:hAnsi="Segoe UI" w:cs="Segoe UI"/>
          <w:b/>
          <w:bCs/>
          <w:sz w:val="22"/>
          <w:szCs w:val="22"/>
          <w:lang w:val="en"/>
        </w:rPr>
        <w:t>Monitor –Annual Plan Review 16/17 and 15/16 milestones</w:t>
      </w:r>
    </w:p>
    <w:p w:rsidR="00F56C07" w:rsidRPr="00F56C07" w:rsidRDefault="00F56C07" w:rsidP="00F56C07">
      <w:pPr>
        <w:ind w:left="567"/>
        <w:rPr>
          <w:rFonts w:eastAsia="Calibri"/>
        </w:rPr>
      </w:pPr>
      <w:r w:rsidRPr="00F56C07">
        <w:rPr>
          <w:rFonts w:ascii="Segoe UI" w:eastAsia="Calibri" w:hAnsi="Segoe UI" w:cs="Segoe UI"/>
          <w:sz w:val="22"/>
          <w:szCs w:val="22"/>
          <w:lang w:val="en-US"/>
        </w:rPr>
        <w:t>We have received some initial feedback regarding the 16/17 plan that we submitted in February and also our progress against the informal actions that Monitor set out after closing their investigation into the trusts finances back in November.</w:t>
      </w:r>
    </w:p>
    <w:p w:rsidR="00F56C07" w:rsidRPr="00F56C07" w:rsidRDefault="00F56C07" w:rsidP="00F56C07">
      <w:pPr>
        <w:ind w:left="567"/>
        <w:rPr>
          <w:rFonts w:eastAsia="Calibri"/>
        </w:rPr>
      </w:pPr>
      <w:r w:rsidRPr="00F56C07">
        <w:rPr>
          <w:rFonts w:ascii="Segoe UI" w:eastAsia="Calibri" w:hAnsi="Segoe UI" w:cs="Segoe UI"/>
          <w:sz w:val="22"/>
          <w:szCs w:val="22"/>
          <w:lang w:val="en-US"/>
        </w:rPr>
        <w:t> </w:t>
      </w:r>
    </w:p>
    <w:p w:rsidR="00F56C07" w:rsidRPr="00F56C07" w:rsidRDefault="00F56C07" w:rsidP="00F56C07">
      <w:pPr>
        <w:ind w:left="567"/>
        <w:rPr>
          <w:rFonts w:eastAsia="Calibri"/>
        </w:rPr>
      </w:pPr>
      <w:r w:rsidRPr="00F56C07">
        <w:rPr>
          <w:rFonts w:ascii="Segoe UI" w:eastAsia="Calibri" w:hAnsi="Segoe UI" w:cs="Segoe UI"/>
          <w:sz w:val="22"/>
          <w:szCs w:val="22"/>
          <w:u w:val="single"/>
          <w:lang w:val="en-US"/>
        </w:rPr>
        <w:t>16/17 plan:</w:t>
      </w:r>
    </w:p>
    <w:p w:rsidR="00F56C07" w:rsidRPr="00F56C07" w:rsidRDefault="00F56C07" w:rsidP="00F56C07">
      <w:pPr>
        <w:ind w:left="567"/>
        <w:rPr>
          <w:rFonts w:eastAsia="Calibri"/>
        </w:rPr>
      </w:pPr>
      <w:r w:rsidRPr="00F56C07">
        <w:rPr>
          <w:rFonts w:ascii="Segoe UI" w:eastAsia="Calibri" w:hAnsi="Segoe UI" w:cs="Segoe UI"/>
          <w:sz w:val="22"/>
          <w:szCs w:val="22"/>
          <w:lang w:val="en-US"/>
        </w:rPr>
        <w:t xml:space="preserve">Monitor have noted our acceptance of sustainability and transformation funding and that we have submitted a draft plan that Improves upon the control total deficit of £3.4m, with a planned deficit of £2.3m. Having outlined the key risks we are facing in respect of commissioner funding growth and the pressure this is putting on services Monitor acknowledge our ongoing conversations with Clinical Commissioning Groups. </w:t>
      </w:r>
    </w:p>
    <w:p w:rsidR="00F56C07" w:rsidRPr="00F56C07" w:rsidRDefault="00F56C07" w:rsidP="00F56C07">
      <w:pPr>
        <w:ind w:left="567"/>
        <w:rPr>
          <w:rFonts w:eastAsia="Calibri"/>
        </w:rPr>
      </w:pPr>
      <w:r w:rsidRPr="00F56C07">
        <w:rPr>
          <w:rFonts w:ascii="Segoe UI" w:eastAsia="Calibri" w:hAnsi="Segoe UI" w:cs="Segoe UI"/>
          <w:sz w:val="22"/>
          <w:szCs w:val="22"/>
          <w:lang w:val="en-US"/>
        </w:rPr>
        <w:t> </w:t>
      </w:r>
    </w:p>
    <w:p w:rsidR="00F56C07" w:rsidRPr="00F56C07" w:rsidRDefault="00F56C07" w:rsidP="00F56C07">
      <w:pPr>
        <w:ind w:left="567"/>
        <w:rPr>
          <w:rFonts w:eastAsia="Calibri"/>
        </w:rPr>
      </w:pPr>
      <w:r w:rsidRPr="00F56C07">
        <w:rPr>
          <w:rFonts w:ascii="Segoe UI" w:eastAsia="Calibri" w:hAnsi="Segoe UI" w:cs="Segoe UI"/>
          <w:sz w:val="22"/>
          <w:szCs w:val="22"/>
          <w:lang w:val="en-US"/>
        </w:rPr>
        <w:t xml:space="preserve">While </w:t>
      </w:r>
      <w:proofErr w:type="spellStart"/>
      <w:r w:rsidRPr="00F56C07">
        <w:rPr>
          <w:rFonts w:ascii="Segoe UI" w:eastAsia="Calibri" w:hAnsi="Segoe UI" w:cs="Segoe UI"/>
          <w:sz w:val="22"/>
          <w:szCs w:val="22"/>
          <w:lang w:val="en-US"/>
        </w:rPr>
        <w:t>recognising</w:t>
      </w:r>
      <w:proofErr w:type="spellEnd"/>
      <w:r w:rsidRPr="00F56C07">
        <w:rPr>
          <w:rFonts w:ascii="Segoe UI" w:eastAsia="Calibri" w:hAnsi="Segoe UI" w:cs="Segoe UI"/>
          <w:sz w:val="22"/>
          <w:szCs w:val="22"/>
          <w:lang w:val="en-US"/>
        </w:rPr>
        <w:t xml:space="preserve"> we expect to achieve the control total, Monitor have some further questions about the level of new CIPs identified for 16/17 and have asked for information to understand our pipeline of schemes to include the total value of schemes in place and any schemes being worked up (with indicative CIP values).</w:t>
      </w:r>
    </w:p>
    <w:p w:rsidR="00F56C07" w:rsidRPr="00F56C07" w:rsidRDefault="00F56C07" w:rsidP="00F56C07">
      <w:pPr>
        <w:ind w:left="567"/>
        <w:rPr>
          <w:rFonts w:eastAsia="Calibri"/>
        </w:rPr>
      </w:pPr>
      <w:r w:rsidRPr="00F56C07">
        <w:rPr>
          <w:rFonts w:ascii="Segoe UI" w:eastAsia="Calibri" w:hAnsi="Segoe UI" w:cs="Segoe UI"/>
          <w:sz w:val="22"/>
          <w:szCs w:val="22"/>
          <w:lang w:val="en-US"/>
        </w:rPr>
        <w:t> </w:t>
      </w:r>
    </w:p>
    <w:p w:rsidR="00F56C07" w:rsidRPr="00F56C07" w:rsidRDefault="00F56C07" w:rsidP="00F56C07">
      <w:pPr>
        <w:ind w:left="567"/>
        <w:rPr>
          <w:rFonts w:eastAsia="Calibri"/>
        </w:rPr>
      </w:pPr>
      <w:r w:rsidRPr="00F56C07">
        <w:rPr>
          <w:rFonts w:ascii="Segoe UI" w:eastAsia="Calibri" w:hAnsi="Segoe UI" w:cs="Segoe UI"/>
          <w:sz w:val="22"/>
          <w:szCs w:val="22"/>
          <w:lang w:val="en-US"/>
        </w:rPr>
        <w:t xml:space="preserve">In the context of a potentially challenging commissioner funding position and our concerns about the ability of services to continue to absorb growth, Monitor consider there is a key opportunity for the Trust to use its cost improvement </w:t>
      </w:r>
      <w:proofErr w:type="spellStart"/>
      <w:r w:rsidRPr="00F56C07">
        <w:rPr>
          <w:rFonts w:ascii="Segoe UI" w:eastAsia="Calibri" w:hAnsi="Segoe UI" w:cs="Segoe UI"/>
          <w:sz w:val="22"/>
          <w:szCs w:val="22"/>
          <w:lang w:val="en-US"/>
        </w:rPr>
        <w:t>programme</w:t>
      </w:r>
      <w:proofErr w:type="spellEnd"/>
      <w:r w:rsidRPr="00F56C07">
        <w:rPr>
          <w:rFonts w:ascii="Segoe UI" w:eastAsia="Calibri" w:hAnsi="Segoe UI" w:cs="Segoe UI"/>
          <w:sz w:val="22"/>
          <w:szCs w:val="22"/>
          <w:lang w:val="en-US"/>
        </w:rPr>
        <w:t xml:space="preserve"> to support internal investment, financial resilience and support recovery to a balanced position.   </w:t>
      </w:r>
    </w:p>
    <w:p w:rsidR="00F56C07" w:rsidRPr="00F56C07" w:rsidRDefault="00F56C07" w:rsidP="00F56C07">
      <w:pPr>
        <w:ind w:left="567"/>
        <w:rPr>
          <w:rFonts w:eastAsia="Calibri"/>
        </w:rPr>
      </w:pPr>
      <w:r w:rsidRPr="00F56C07">
        <w:rPr>
          <w:rFonts w:ascii="Segoe UI" w:eastAsia="Calibri" w:hAnsi="Segoe UI" w:cs="Segoe UI"/>
          <w:sz w:val="22"/>
          <w:szCs w:val="22"/>
          <w:lang w:val="en-US"/>
        </w:rPr>
        <w:t> </w:t>
      </w:r>
    </w:p>
    <w:p w:rsidR="00F56C07" w:rsidRPr="00F56C07" w:rsidRDefault="00F56C07" w:rsidP="00F56C07">
      <w:pPr>
        <w:ind w:left="567"/>
        <w:rPr>
          <w:rFonts w:eastAsia="Calibri"/>
        </w:rPr>
      </w:pPr>
      <w:r w:rsidRPr="00F56C07">
        <w:rPr>
          <w:rFonts w:ascii="Segoe UI" w:eastAsia="Calibri" w:hAnsi="Segoe UI" w:cs="Segoe UI"/>
          <w:sz w:val="22"/>
          <w:szCs w:val="22"/>
          <w:u w:val="single"/>
          <w:lang w:val="en-US"/>
        </w:rPr>
        <w:t>Informal action review:</w:t>
      </w:r>
    </w:p>
    <w:p w:rsidR="00F56C07" w:rsidRPr="00F56C07" w:rsidRDefault="00F56C07" w:rsidP="00F56C07">
      <w:pPr>
        <w:ind w:left="567"/>
        <w:rPr>
          <w:rFonts w:eastAsia="Calibri"/>
        </w:rPr>
      </w:pPr>
      <w:r w:rsidRPr="00F56C07">
        <w:rPr>
          <w:rFonts w:ascii="Segoe UI" w:eastAsia="Calibri" w:hAnsi="Segoe UI" w:cs="Segoe UI"/>
          <w:sz w:val="22"/>
          <w:szCs w:val="22"/>
          <w:lang w:val="en-US"/>
        </w:rPr>
        <w:lastRenderedPageBreak/>
        <w:t>Monitor was provided with the outputs of the Trust’s service review following the recommendations in the Deloitte review carried out last year. Monitor do not consider the service review outcomes currently provide sufficient detail of the changes arising as a result of these reviews, implementation timescales or financial impact, in particular where the Trust expects the work to help deliver savings and as a consequence has requested further information to include confirmation of the total savings the Trust has identified against the Deloitte indicative targets to date.</w:t>
      </w:r>
    </w:p>
    <w:p w:rsidR="00F56C07" w:rsidRPr="00F56C07" w:rsidRDefault="00F56C07" w:rsidP="00F56C07">
      <w:pPr>
        <w:ind w:left="567"/>
        <w:rPr>
          <w:rFonts w:eastAsia="Calibri"/>
        </w:rPr>
      </w:pPr>
      <w:r w:rsidRPr="00F56C07">
        <w:rPr>
          <w:rFonts w:ascii="Segoe UI" w:eastAsia="Calibri" w:hAnsi="Segoe UI" w:cs="Segoe UI"/>
          <w:sz w:val="22"/>
          <w:szCs w:val="22"/>
          <w:lang w:val="en-US"/>
        </w:rPr>
        <w:t> </w:t>
      </w:r>
    </w:p>
    <w:p w:rsidR="00F56C07" w:rsidRPr="00F56C07" w:rsidRDefault="00F56C07" w:rsidP="00F56C07">
      <w:pPr>
        <w:ind w:left="567"/>
        <w:rPr>
          <w:rFonts w:eastAsia="Calibri"/>
        </w:rPr>
      </w:pPr>
      <w:r w:rsidRPr="00F56C07">
        <w:rPr>
          <w:rFonts w:ascii="Segoe UI" w:eastAsia="Calibri" w:hAnsi="Segoe UI" w:cs="Segoe UI"/>
          <w:sz w:val="22"/>
          <w:szCs w:val="22"/>
          <w:lang w:val="en-US"/>
        </w:rPr>
        <w:t xml:space="preserve">This information was subsequently provided by their deadline of 11 March which they will now consider and alongside any further action they deem necessary as part of their annual plan review. </w:t>
      </w:r>
      <w:proofErr w:type="gramStart"/>
      <w:r w:rsidRPr="00F56C07">
        <w:rPr>
          <w:rFonts w:ascii="Segoe UI" w:eastAsia="Calibri" w:hAnsi="Segoe UI" w:cs="Segoe UI"/>
          <w:sz w:val="22"/>
          <w:szCs w:val="22"/>
          <w:lang w:val="en-US"/>
        </w:rPr>
        <w:t>Monitor expect</w:t>
      </w:r>
      <w:proofErr w:type="gramEnd"/>
      <w:r w:rsidRPr="00F56C07">
        <w:rPr>
          <w:rFonts w:ascii="Segoe UI" w:eastAsia="Calibri" w:hAnsi="Segoe UI" w:cs="Segoe UI"/>
          <w:sz w:val="22"/>
          <w:szCs w:val="22"/>
          <w:lang w:val="en-US"/>
        </w:rPr>
        <w:t xml:space="preserve"> to provide feedback on draft plans to providers by 18 March.  The Trust will reconvene with Monitor to discuss and focus on what would be useful to provide as part of normal reporting at the end of March.</w:t>
      </w:r>
    </w:p>
    <w:p w:rsidR="00F56C07" w:rsidRPr="00F56C07" w:rsidRDefault="00F56C07" w:rsidP="00F56C07">
      <w:pPr>
        <w:ind w:left="567"/>
        <w:rPr>
          <w:rFonts w:eastAsia="Calibri"/>
        </w:rPr>
      </w:pPr>
      <w:r w:rsidRPr="00F56C07">
        <w:rPr>
          <w:rFonts w:ascii="Segoe UI" w:eastAsia="Calibri" w:hAnsi="Segoe UI" w:cs="Segoe UI"/>
          <w:b/>
          <w:bCs/>
          <w:sz w:val="22"/>
          <w:szCs w:val="22"/>
          <w:lang w:val="en"/>
        </w:rPr>
        <w:t> </w:t>
      </w:r>
    </w:p>
    <w:p w:rsidR="00210A91" w:rsidRPr="00210A91" w:rsidRDefault="00210A91" w:rsidP="00210A91">
      <w:pPr>
        <w:numPr>
          <w:ilvl w:val="0"/>
          <w:numId w:val="27"/>
        </w:numPr>
        <w:ind w:left="567" w:hanging="567"/>
        <w:rPr>
          <w:rFonts w:eastAsia="Calibri"/>
        </w:rPr>
      </w:pPr>
      <w:r w:rsidRPr="00210A91">
        <w:rPr>
          <w:rFonts w:ascii="Segoe UI" w:eastAsia="Calibri" w:hAnsi="Segoe UI" w:cs="Segoe UI"/>
          <w:b/>
          <w:sz w:val="22"/>
          <w:szCs w:val="22"/>
        </w:rPr>
        <w:t>CQC Inspection and improvement plans</w:t>
      </w:r>
    </w:p>
    <w:p w:rsidR="00210A91" w:rsidRPr="00210A91" w:rsidRDefault="00210A91" w:rsidP="00210A91">
      <w:pPr>
        <w:ind w:left="567"/>
        <w:rPr>
          <w:rFonts w:ascii="Segoe UI" w:eastAsia="Calibri" w:hAnsi="Segoe UI" w:cs="Segoe UI"/>
          <w:sz w:val="22"/>
          <w:szCs w:val="22"/>
        </w:rPr>
      </w:pPr>
      <w:r w:rsidRPr="00210A91">
        <w:rPr>
          <w:rFonts w:ascii="Segoe UI" w:eastAsia="Calibri" w:hAnsi="Segoe UI" w:cs="Segoe UI"/>
          <w:sz w:val="22"/>
          <w:szCs w:val="22"/>
        </w:rPr>
        <w:t xml:space="preserve">Following previous updates, the improvement plans to address the findings from the CQC inspection in September/ October 2015 have been consulted </w:t>
      </w:r>
      <w:r>
        <w:rPr>
          <w:rFonts w:ascii="Segoe UI" w:eastAsia="Calibri" w:hAnsi="Segoe UI" w:cs="Segoe UI"/>
          <w:sz w:val="22"/>
          <w:szCs w:val="22"/>
        </w:rPr>
        <w:t>up</w:t>
      </w:r>
      <w:r w:rsidRPr="00210A91">
        <w:rPr>
          <w:rFonts w:ascii="Segoe UI" w:eastAsia="Calibri" w:hAnsi="Segoe UI" w:cs="Segoe UI"/>
          <w:sz w:val="22"/>
          <w:szCs w:val="22"/>
        </w:rPr>
        <w:t>on, finalised and shared with the CQC, Monitor, our commissioners, our council of governors and external partners involved in the quality summit on 29</w:t>
      </w:r>
      <w:r w:rsidRPr="00210A91">
        <w:rPr>
          <w:rFonts w:ascii="Segoe UI" w:eastAsia="Calibri" w:hAnsi="Segoe UI" w:cs="Segoe UI"/>
          <w:sz w:val="22"/>
          <w:szCs w:val="22"/>
          <w:vertAlign w:val="superscript"/>
        </w:rPr>
        <w:t>th</w:t>
      </w:r>
      <w:r w:rsidRPr="00210A91">
        <w:rPr>
          <w:rFonts w:ascii="Segoe UI" w:eastAsia="Calibri" w:hAnsi="Segoe UI" w:cs="Segoe UI"/>
          <w:sz w:val="22"/>
          <w:szCs w:val="22"/>
        </w:rPr>
        <w:t xml:space="preserve"> January 2016. The full detail of the plans will be shared with all staff through a briefing from the IC</w:t>
      </w:r>
      <w:proofErr w:type="gramStart"/>
      <w:r w:rsidRPr="00210A91">
        <w:rPr>
          <w:rFonts w:ascii="Segoe UI" w:eastAsia="Calibri" w:hAnsi="Segoe UI" w:cs="Segoe UI"/>
          <w:sz w:val="22"/>
          <w:szCs w:val="22"/>
        </w:rPr>
        <w:t>:5</w:t>
      </w:r>
      <w:proofErr w:type="gramEnd"/>
      <w:r w:rsidRPr="00210A91">
        <w:rPr>
          <w:rFonts w:ascii="Segoe UI" w:eastAsia="Calibri" w:hAnsi="Segoe UI" w:cs="Segoe UI"/>
          <w:sz w:val="22"/>
          <w:szCs w:val="22"/>
        </w:rPr>
        <w:t xml:space="preserve"> campaign in March/ April 2016.</w:t>
      </w:r>
      <w:r>
        <w:rPr>
          <w:rFonts w:ascii="Segoe UI" w:eastAsia="Calibri" w:hAnsi="Segoe UI" w:cs="Segoe UI"/>
          <w:sz w:val="22"/>
          <w:szCs w:val="22"/>
        </w:rPr>
        <w:t xml:space="preserve">  As previously discussed at Board, a</w:t>
      </w:r>
      <w:r w:rsidRPr="00210A91">
        <w:rPr>
          <w:rFonts w:ascii="Segoe UI" w:eastAsia="Calibri" w:hAnsi="Segoe UI" w:cs="Segoe UI"/>
          <w:sz w:val="22"/>
          <w:szCs w:val="22"/>
        </w:rPr>
        <w:t xml:space="preserve"> ke</w:t>
      </w:r>
      <w:r>
        <w:rPr>
          <w:rFonts w:ascii="Segoe UI" w:eastAsia="Calibri" w:hAnsi="Segoe UI" w:cs="Segoe UI"/>
          <w:sz w:val="22"/>
          <w:szCs w:val="22"/>
        </w:rPr>
        <w:t>y priority across the plans is i</w:t>
      </w:r>
      <w:r w:rsidRPr="00210A91">
        <w:rPr>
          <w:rFonts w:ascii="Segoe UI" w:eastAsia="Calibri" w:hAnsi="Segoe UI" w:cs="Segoe UI"/>
          <w:sz w:val="22"/>
          <w:szCs w:val="22"/>
        </w:rPr>
        <w:t>mproving how we work in partnership with patients to ensure care is coordinated, enabling and personalised to meet the needs of each person.</w:t>
      </w:r>
    </w:p>
    <w:p w:rsidR="00210A91" w:rsidRPr="00210A91" w:rsidRDefault="00210A91" w:rsidP="00210A91">
      <w:pPr>
        <w:ind w:left="567"/>
        <w:rPr>
          <w:rFonts w:ascii="Segoe UI" w:eastAsia="Calibri" w:hAnsi="Segoe UI" w:cs="Segoe UI"/>
          <w:sz w:val="22"/>
          <w:szCs w:val="22"/>
        </w:rPr>
      </w:pPr>
    </w:p>
    <w:p w:rsidR="00210A91" w:rsidRPr="00210A91" w:rsidRDefault="00210A91" w:rsidP="00210A91">
      <w:pPr>
        <w:ind w:left="567"/>
        <w:rPr>
          <w:rFonts w:ascii="Segoe UI" w:eastAsia="Calibri" w:hAnsi="Segoe UI" w:cs="Segoe UI"/>
          <w:sz w:val="22"/>
          <w:szCs w:val="22"/>
        </w:rPr>
      </w:pPr>
      <w:r w:rsidRPr="00210A91">
        <w:rPr>
          <w:rFonts w:ascii="Segoe UI" w:eastAsia="Calibri" w:hAnsi="Segoe UI" w:cs="Segoe UI"/>
          <w:sz w:val="22"/>
          <w:szCs w:val="22"/>
        </w:rPr>
        <w:t xml:space="preserve">The Oxfordshire CCG is the lead commissioner to sign off the completion of actions across all three improvement plans through the existing quality review meetings, on a quarterly basis. The CQC will monitor progress with actions through the existing routine relationship meetings held quarterly. </w:t>
      </w:r>
      <w:r>
        <w:rPr>
          <w:rFonts w:ascii="Segoe UI" w:eastAsia="Calibri" w:hAnsi="Segoe UI" w:cs="Segoe UI"/>
          <w:sz w:val="22"/>
          <w:szCs w:val="22"/>
        </w:rPr>
        <w:t xml:space="preserve"> </w:t>
      </w:r>
      <w:r w:rsidRPr="00210A91">
        <w:rPr>
          <w:rFonts w:ascii="Segoe UI" w:eastAsia="Calibri" w:hAnsi="Segoe UI" w:cs="Segoe UI"/>
          <w:sz w:val="22"/>
          <w:szCs w:val="22"/>
        </w:rPr>
        <w:t>Internally the improvement plans will be fed into the Trust</w:t>
      </w:r>
      <w:r>
        <w:rPr>
          <w:rFonts w:ascii="Segoe UI" w:eastAsia="Calibri" w:hAnsi="Segoe UI" w:cs="Segoe UI"/>
          <w:sz w:val="22"/>
          <w:szCs w:val="22"/>
        </w:rPr>
        <w:t>’</w:t>
      </w:r>
      <w:r w:rsidRPr="00210A91">
        <w:rPr>
          <w:rFonts w:ascii="Segoe UI" w:eastAsia="Calibri" w:hAnsi="Segoe UI" w:cs="Segoe UI"/>
          <w:sz w:val="22"/>
          <w:szCs w:val="22"/>
        </w:rPr>
        <w:t xml:space="preserve">s ongoing quality improvement work to align priorities and ensure sustainability. </w:t>
      </w:r>
      <w:r>
        <w:rPr>
          <w:rFonts w:ascii="Segoe UI" w:eastAsia="Calibri" w:hAnsi="Segoe UI" w:cs="Segoe UI"/>
          <w:sz w:val="22"/>
          <w:szCs w:val="22"/>
        </w:rPr>
        <w:t xml:space="preserve"> </w:t>
      </w:r>
      <w:r w:rsidRPr="00210A91">
        <w:rPr>
          <w:rFonts w:ascii="Segoe UI" w:eastAsia="Calibri" w:hAnsi="Segoe UI" w:cs="Segoe UI"/>
          <w:sz w:val="22"/>
          <w:szCs w:val="22"/>
        </w:rPr>
        <w:t>Internally progress with the plans will be monitored through an action plan review group which will include testing the completion of actions through post inspection reviews. The action plan review group will report monthly to the Extended Executive Team Meeting starting in March 2016.</w:t>
      </w:r>
      <w:r>
        <w:rPr>
          <w:rFonts w:ascii="Segoe UI" w:eastAsia="Calibri" w:hAnsi="Segoe UI" w:cs="Segoe UI"/>
          <w:sz w:val="22"/>
          <w:szCs w:val="22"/>
        </w:rPr>
        <w:t xml:space="preserve">  Oversight will be maintained via the Quality Committee of the Board.</w:t>
      </w:r>
    </w:p>
    <w:p w:rsidR="00210A91" w:rsidRPr="00210A91" w:rsidRDefault="00210A91" w:rsidP="00210A91">
      <w:pPr>
        <w:ind w:left="567"/>
        <w:rPr>
          <w:rFonts w:ascii="Segoe UI" w:eastAsia="Calibri" w:hAnsi="Segoe UI" w:cs="Segoe UI"/>
          <w:sz w:val="22"/>
          <w:szCs w:val="22"/>
        </w:rPr>
      </w:pPr>
    </w:p>
    <w:p w:rsidR="00210A91" w:rsidRPr="00210A91" w:rsidRDefault="00210A91" w:rsidP="00210A91">
      <w:pPr>
        <w:ind w:left="567"/>
        <w:rPr>
          <w:rFonts w:ascii="Segoe UI" w:eastAsia="Calibri" w:hAnsi="Segoe UI" w:cs="Segoe UI"/>
          <w:sz w:val="22"/>
          <w:szCs w:val="22"/>
        </w:rPr>
      </w:pPr>
      <w:r w:rsidRPr="00210A91">
        <w:rPr>
          <w:rFonts w:ascii="Segoe UI" w:eastAsia="Calibri" w:hAnsi="Segoe UI" w:cs="Segoe UI"/>
          <w:sz w:val="22"/>
          <w:szCs w:val="22"/>
        </w:rPr>
        <w:t xml:space="preserve">The CQC has offered the Trust the opportunity for some of the core services rated as ‘Requiring Improvement’ and Luther Street GP Practice to be re-inspected and re-rated within the next few months (May/ June 2016) if the areas for improvement have been </w:t>
      </w:r>
      <w:r>
        <w:rPr>
          <w:rFonts w:ascii="Segoe UI" w:eastAsia="Calibri" w:hAnsi="Segoe UI" w:cs="Segoe UI"/>
          <w:sz w:val="22"/>
          <w:szCs w:val="22"/>
        </w:rPr>
        <w:t xml:space="preserve">sufficiently </w:t>
      </w:r>
      <w:r w:rsidRPr="00210A91">
        <w:rPr>
          <w:rFonts w:ascii="Segoe UI" w:eastAsia="Calibri" w:hAnsi="Segoe UI" w:cs="Segoe UI"/>
          <w:sz w:val="22"/>
          <w:szCs w:val="22"/>
        </w:rPr>
        <w:t>addressed.</w:t>
      </w:r>
      <w:r>
        <w:rPr>
          <w:rFonts w:ascii="Segoe UI" w:eastAsia="Calibri" w:hAnsi="Segoe UI" w:cs="Segoe UI"/>
          <w:sz w:val="22"/>
          <w:szCs w:val="22"/>
        </w:rPr>
        <w:t xml:space="preserve"> </w:t>
      </w:r>
      <w:r w:rsidRPr="00210A91">
        <w:rPr>
          <w:rFonts w:ascii="Segoe UI" w:eastAsia="Calibri" w:hAnsi="Segoe UI" w:cs="Segoe UI"/>
          <w:sz w:val="22"/>
          <w:szCs w:val="22"/>
        </w:rPr>
        <w:t xml:space="preserve"> The re-inspection of the services rated as ‘Requiring Improvement’ will involve a visit to the ward/ team for about a day reviewing the quality of care against all of the five quality standards and not just the areas identified for improvements. </w:t>
      </w:r>
      <w:r>
        <w:rPr>
          <w:rFonts w:ascii="Segoe UI" w:eastAsia="Calibri" w:hAnsi="Segoe UI" w:cs="Segoe UI"/>
          <w:sz w:val="22"/>
          <w:szCs w:val="22"/>
        </w:rPr>
        <w:t xml:space="preserve"> </w:t>
      </w:r>
      <w:r w:rsidRPr="00210A91">
        <w:rPr>
          <w:rFonts w:ascii="Segoe UI" w:eastAsia="Calibri" w:hAnsi="Segoe UI" w:cs="Segoe UI"/>
          <w:sz w:val="22"/>
          <w:szCs w:val="22"/>
        </w:rPr>
        <w:t>Further details of the timescale for a likely re-inspection have been requested from the CQC.</w:t>
      </w:r>
    </w:p>
    <w:p w:rsidR="00210A91" w:rsidRPr="00210A91" w:rsidRDefault="00210A91" w:rsidP="00210A91">
      <w:pPr>
        <w:ind w:left="567"/>
        <w:rPr>
          <w:rFonts w:eastAsia="Calibri"/>
        </w:rPr>
      </w:pPr>
    </w:p>
    <w:p w:rsidR="00210A91" w:rsidRDefault="00210A91" w:rsidP="00210A91">
      <w:pPr>
        <w:ind w:left="567"/>
        <w:rPr>
          <w:rFonts w:eastAsia="Calibri"/>
        </w:rPr>
      </w:pPr>
    </w:p>
    <w:p w:rsidR="00210A91" w:rsidRPr="00210A91" w:rsidRDefault="00210A91" w:rsidP="00210A91">
      <w:pPr>
        <w:ind w:left="567"/>
        <w:rPr>
          <w:rFonts w:eastAsia="Calibri"/>
        </w:rPr>
      </w:pPr>
    </w:p>
    <w:p w:rsidR="00F56C07" w:rsidRPr="00F56C07" w:rsidRDefault="00F56C07" w:rsidP="00F56C07">
      <w:pPr>
        <w:numPr>
          <w:ilvl w:val="0"/>
          <w:numId w:val="27"/>
        </w:numPr>
        <w:ind w:left="567" w:hanging="567"/>
        <w:rPr>
          <w:rFonts w:eastAsia="Calibri"/>
        </w:rPr>
      </w:pPr>
      <w:r w:rsidRPr="00F56C07">
        <w:rPr>
          <w:rFonts w:ascii="Segoe UI" w:eastAsia="Calibri" w:hAnsi="Segoe UI" w:cs="Segoe UI"/>
          <w:b/>
          <w:bCs/>
          <w:sz w:val="22"/>
          <w:szCs w:val="22"/>
          <w:lang w:val="en"/>
        </w:rPr>
        <w:lastRenderedPageBreak/>
        <w:t>Reviewing surplus land within the NHS</w:t>
      </w:r>
    </w:p>
    <w:p w:rsidR="00F56C07" w:rsidRPr="00F56C07" w:rsidRDefault="00F56C07" w:rsidP="00F56C07">
      <w:pPr>
        <w:ind w:left="567"/>
        <w:rPr>
          <w:rFonts w:eastAsia="Calibri"/>
        </w:rPr>
      </w:pPr>
      <w:r w:rsidRPr="00F56C07">
        <w:rPr>
          <w:rFonts w:ascii="Segoe UI" w:eastAsia="Calibri" w:hAnsi="Segoe UI" w:cs="Segoe UI"/>
          <w:sz w:val="22"/>
          <w:szCs w:val="22"/>
          <w:lang w:val="en"/>
        </w:rPr>
        <w:t xml:space="preserve">November’s spending review committed the NHS to finding £2 billion from NHS land sales by 2020/21 and releasing land for 26,000 houses.   Providers are expected to have started conversations with Clinical Commissioning Groups about their strategic estates plans and to help with this exercise the Department of Health will be completing visits to better understand what estate the NHS owns, and to explore ways of reducing running costs and freeing up land for sale. </w:t>
      </w:r>
    </w:p>
    <w:p w:rsidR="00F56C07" w:rsidRPr="00F56C07" w:rsidRDefault="00F56C07" w:rsidP="00F56C07">
      <w:pPr>
        <w:ind w:left="567"/>
        <w:rPr>
          <w:rFonts w:eastAsia="Calibri"/>
        </w:rPr>
      </w:pPr>
      <w:r w:rsidRPr="00F56C07">
        <w:rPr>
          <w:rFonts w:ascii="Segoe UI" w:eastAsia="Calibri" w:hAnsi="Segoe UI" w:cs="Segoe UI"/>
          <w:sz w:val="22"/>
          <w:szCs w:val="22"/>
        </w:rPr>
        <w:t> </w:t>
      </w:r>
    </w:p>
    <w:p w:rsidR="00F56C07" w:rsidRPr="00F56C07" w:rsidRDefault="00F56C07" w:rsidP="00F56C07">
      <w:pPr>
        <w:ind w:left="567"/>
        <w:rPr>
          <w:rFonts w:eastAsia="Calibri"/>
        </w:rPr>
      </w:pPr>
      <w:r w:rsidRPr="00F56C07">
        <w:rPr>
          <w:rFonts w:ascii="Segoe UI" w:eastAsia="Calibri" w:hAnsi="Segoe UI" w:cs="Segoe UI"/>
          <w:sz w:val="22"/>
          <w:szCs w:val="22"/>
        </w:rPr>
        <w:t>In that context I am pleased to confirm that we have now exchanged contracts on the Manor/</w:t>
      </w:r>
      <w:proofErr w:type="spellStart"/>
      <w:r w:rsidRPr="00F56C07">
        <w:rPr>
          <w:rFonts w:ascii="Segoe UI" w:eastAsia="Calibri" w:hAnsi="Segoe UI" w:cs="Segoe UI"/>
          <w:sz w:val="22"/>
          <w:szCs w:val="22"/>
        </w:rPr>
        <w:t>Tindle</w:t>
      </w:r>
      <w:proofErr w:type="spellEnd"/>
      <w:r w:rsidRPr="00F56C07">
        <w:rPr>
          <w:rFonts w:ascii="Segoe UI" w:eastAsia="Calibri" w:hAnsi="Segoe UI" w:cs="Segoe UI"/>
          <w:sz w:val="22"/>
          <w:szCs w:val="22"/>
        </w:rPr>
        <w:t xml:space="preserve"> sale and it is planned that we complete the transaction on 29th March.  I am grateful to the Estate team for their efforts in finalising this matter.</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rPr>
        <w:t>  </w:t>
      </w:r>
    </w:p>
    <w:p w:rsidR="00F56C07" w:rsidRDefault="00F56C07" w:rsidP="00F56C07">
      <w:pPr>
        <w:numPr>
          <w:ilvl w:val="0"/>
          <w:numId w:val="27"/>
        </w:numPr>
        <w:ind w:left="567" w:hanging="567"/>
        <w:rPr>
          <w:lang w:eastAsia="en-GB"/>
        </w:rPr>
      </w:pPr>
      <w:r w:rsidRPr="00F56C07">
        <w:rPr>
          <w:rFonts w:ascii="Segoe UI" w:eastAsia="Calibri" w:hAnsi="Segoe UI" w:cs="Segoe UI"/>
          <w:b/>
          <w:bCs/>
          <w:sz w:val="22"/>
          <w:szCs w:val="22"/>
        </w:rPr>
        <w:t>Oxfordshire Devolution</w:t>
      </w:r>
    </w:p>
    <w:p w:rsidR="00F56C07" w:rsidRPr="00F56C07" w:rsidRDefault="00F56C07" w:rsidP="00F56C07">
      <w:pPr>
        <w:ind w:left="567"/>
        <w:rPr>
          <w:rFonts w:ascii="Segoe UI" w:hAnsi="Segoe UI" w:cs="Segoe UI"/>
          <w:sz w:val="22"/>
          <w:szCs w:val="22"/>
          <w:lang w:val="en-US" w:eastAsia="en-GB"/>
        </w:rPr>
      </w:pPr>
      <w:r w:rsidRPr="00F56C07">
        <w:rPr>
          <w:rFonts w:ascii="Segoe UI" w:hAnsi="Segoe UI" w:cs="Segoe UI"/>
          <w:sz w:val="22"/>
          <w:szCs w:val="22"/>
          <w:lang w:val="en-US" w:eastAsia="en-GB"/>
        </w:rPr>
        <w:t xml:space="preserve">As I mentioned at </w:t>
      </w:r>
      <w:r>
        <w:rPr>
          <w:rFonts w:ascii="Segoe UI" w:hAnsi="Segoe UI" w:cs="Segoe UI"/>
          <w:sz w:val="22"/>
          <w:szCs w:val="22"/>
          <w:lang w:val="en-US" w:eastAsia="en-GB"/>
        </w:rPr>
        <w:t>previous meetings</w:t>
      </w:r>
      <w:r w:rsidRPr="00F56C07">
        <w:rPr>
          <w:rFonts w:ascii="Segoe UI" w:hAnsi="Segoe UI" w:cs="Segoe UI"/>
          <w:sz w:val="22"/>
          <w:szCs w:val="22"/>
          <w:lang w:val="en-US" w:eastAsia="en-GB"/>
        </w:rPr>
        <w:t xml:space="preserve">, following the interest in proposals for devolution in Greater Manchester and elsewhere, which have embraced health and social care, the Department of Communities and Local Government invited, at relatively short notice, outline proposals for devolution. Oxfordshire local authorities put forward such a proposal, and following consultation with health colleagues it was developed to include health. </w:t>
      </w:r>
    </w:p>
    <w:p w:rsidR="00F56C07" w:rsidRPr="00F56C07" w:rsidRDefault="00F56C07" w:rsidP="00F56C07">
      <w:pPr>
        <w:ind w:left="567"/>
        <w:rPr>
          <w:rFonts w:ascii="Segoe UI" w:hAnsi="Segoe UI" w:cs="Segoe UI"/>
          <w:sz w:val="22"/>
          <w:szCs w:val="22"/>
          <w:lang w:val="en-US" w:eastAsia="en-GB"/>
        </w:rPr>
      </w:pPr>
    </w:p>
    <w:p w:rsidR="00F56C07" w:rsidRPr="00F56C07" w:rsidRDefault="00F56C07" w:rsidP="00F56C07">
      <w:pPr>
        <w:ind w:left="567"/>
        <w:rPr>
          <w:rFonts w:eastAsia="Calibri"/>
        </w:rPr>
      </w:pPr>
      <w:r w:rsidRPr="00F56C07">
        <w:rPr>
          <w:rFonts w:ascii="Segoe UI" w:hAnsi="Segoe UI" w:cs="Segoe UI"/>
          <w:sz w:val="22"/>
          <w:szCs w:val="22"/>
          <w:lang w:val="en-US" w:eastAsia="en-GB"/>
        </w:rPr>
        <w:t xml:space="preserve">The Oxfordshire devolution proposal was submitted to central government at the end of November. Follow up discussions are taking place mainly through the CCG and County Council, but are closely related to the need to develop a five year ‘place based’ plan outlined in the most recent planning guidance. </w:t>
      </w:r>
      <w:r>
        <w:rPr>
          <w:rFonts w:ascii="Segoe UI" w:hAnsi="Segoe UI" w:cs="Segoe UI"/>
          <w:sz w:val="22"/>
          <w:szCs w:val="22"/>
          <w:lang w:val="en-US" w:eastAsia="en-GB"/>
        </w:rPr>
        <w:t xml:space="preserve"> In the last few weeks</w:t>
      </w:r>
      <w:r w:rsidRPr="00F56C07">
        <w:rPr>
          <w:rFonts w:ascii="Segoe UI" w:hAnsi="Segoe UI" w:cs="Segoe UI"/>
          <w:sz w:val="22"/>
          <w:szCs w:val="22"/>
          <w:lang w:val="en-US" w:eastAsia="en-GB"/>
        </w:rPr>
        <w:t xml:space="preserve"> a separate proposal for the development of unitary authorities has been made public by District Councils in Oxfordshire, which also entails some integration and devolution of health and social care. The Trust has not so far been involved in the development of that proposal, but it adds to the range of options now under consideration. </w:t>
      </w:r>
      <w:r>
        <w:rPr>
          <w:rFonts w:ascii="Segoe UI" w:hAnsi="Segoe UI" w:cs="Segoe UI"/>
          <w:sz w:val="22"/>
          <w:szCs w:val="22"/>
          <w:lang w:val="en-US" w:eastAsia="en-GB"/>
        </w:rPr>
        <w:t xml:space="preserve"> </w:t>
      </w:r>
      <w:r w:rsidRPr="00F56C07">
        <w:rPr>
          <w:rFonts w:ascii="Segoe UI" w:hAnsi="Segoe UI" w:cs="Segoe UI"/>
          <w:sz w:val="22"/>
          <w:szCs w:val="22"/>
          <w:lang w:val="en-US" w:eastAsia="en-GB"/>
        </w:rPr>
        <w:t>Further updates will be provided as the situation develops</w:t>
      </w:r>
      <w:r>
        <w:rPr>
          <w:rFonts w:ascii="Segoe UI" w:hAnsi="Segoe UI" w:cs="Segoe UI"/>
          <w:sz w:val="22"/>
          <w:szCs w:val="22"/>
          <w:lang w:val="en-US" w:eastAsia="en-GB"/>
        </w:rPr>
        <w:t xml:space="preserve">.  </w:t>
      </w:r>
      <w:r w:rsidRPr="00F56C07">
        <w:rPr>
          <w:lang w:eastAsia="en-GB"/>
        </w:rPr>
        <w:br/>
      </w:r>
    </w:p>
    <w:p w:rsidR="00F56C07" w:rsidRPr="00F56C07" w:rsidRDefault="00F56C07" w:rsidP="00F56C07">
      <w:pPr>
        <w:numPr>
          <w:ilvl w:val="0"/>
          <w:numId w:val="27"/>
        </w:numPr>
        <w:ind w:left="567" w:hanging="567"/>
        <w:rPr>
          <w:rFonts w:eastAsia="Calibri"/>
        </w:rPr>
      </w:pPr>
      <w:r w:rsidRPr="00F56C07">
        <w:rPr>
          <w:rFonts w:ascii="Segoe UI" w:eastAsia="Calibri" w:hAnsi="Segoe UI" w:cs="Segoe UI"/>
          <w:b/>
          <w:bCs/>
          <w:sz w:val="22"/>
          <w:szCs w:val="22"/>
        </w:rPr>
        <w:t>Champions for change</w:t>
      </w:r>
    </w:p>
    <w:p w:rsidR="00F56C07" w:rsidRPr="00F56C07" w:rsidRDefault="00F56C07" w:rsidP="00F56C07">
      <w:pPr>
        <w:ind w:left="567"/>
        <w:rPr>
          <w:rFonts w:eastAsia="Calibri"/>
        </w:rPr>
      </w:pPr>
      <w:proofErr w:type="gramStart"/>
      <w:r w:rsidRPr="00F56C07">
        <w:rPr>
          <w:rFonts w:ascii="Segoe UI" w:eastAsia="Calibri" w:hAnsi="Segoe UI" w:cs="Segoe UI"/>
          <w:sz w:val="22"/>
          <w:szCs w:val="22"/>
        </w:rPr>
        <w:t>Champions for Change is</w:t>
      </w:r>
      <w:proofErr w:type="gramEnd"/>
      <w:r w:rsidRPr="00F56C07">
        <w:rPr>
          <w:rFonts w:ascii="Segoe UI" w:eastAsia="Calibri" w:hAnsi="Segoe UI" w:cs="Segoe UI"/>
          <w:sz w:val="22"/>
          <w:szCs w:val="22"/>
        </w:rPr>
        <w:t xml:space="preserve"> a programme initiated by the CEO of Oxford University Hospital and invites clinical leaders from OUH, Oxford Health and the CCG to be involved.  This includes not only senior leaders, but consultants/nursing leaders, junior doctors involved in working across the system as a whole; therapists proving </w:t>
      </w:r>
      <w:proofErr w:type="gramStart"/>
      <w:r w:rsidRPr="00F56C07">
        <w:rPr>
          <w:rFonts w:ascii="Segoe UI" w:eastAsia="Calibri" w:hAnsi="Segoe UI" w:cs="Segoe UI"/>
          <w:sz w:val="22"/>
          <w:szCs w:val="22"/>
        </w:rPr>
        <w:t>key</w:t>
      </w:r>
      <w:proofErr w:type="gramEnd"/>
      <w:r w:rsidRPr="00F56C07">
        <w:rPr>
          <w:rFonts w:ascii="Segoe UI" w:eastAsia="Calibri" w:hAnsi="Segoe UI" w:cs="Segoe UI"/>
          <w:sz w:val="22"/>
          <w:szCs w:val="22"/>
        </w:rPr>
        <w:t xml:space="preserve"> in particular in the social care sector and others.   The intention is to train people together</w:t>
      </w:r>
      <w:proofErr w:type="gramStart"/>
      <w:r w:rsidRPr="00F56C07">
        <w:rPr>
          <w:rFonts w:ascii="Segoe UI" w:eastAsia="Calibri" w:hAnsi="Segoe UI" w:cs="Segoe UI"/>
          <w:sz w:val="22"/>
          <w:szCs w:val="22"/>
        </w:rPr>
        <w:t>  in</w:t>
      </w:r>
      <w:proofErr w:type="gramEnd"/>
      <w:r w:rsidRPr="00F56C07">
        <w:rPr>
          <w:rFonts w:ascii="Segoe UI" w:eastAsia="Calibri" w:hAnsi="Segoe UI" w:cs="Segoe UI"/>
          <w:sz w:val="22"/>
          <w:szCs w:val="22"/>
        </w:rPr>
        <w:t xml:space="preserve"> order to support them to work better together and looks to move people away from institutions, into more system thinkers.   I believe we should respond positively to this invitation and also to start discussions on how to connect this work to our own leadership programmes and as such we have put forward a list of champions.</w:t>
      </w:r>
    </w:p>
    <w:p w:rsidR="00F56C07" w:rsidRPr="00F56C07" w:rsidRDefault="00F56C07" w:rsidP="00F56C07">
      <w:pPr>
        <w:ind w:left="567"/>
        <w:rPr>
          <w:rFonts w:eastAsia="Calibri"/>
        </w:rPr>
      </w:pPr>
      <w:r w:rsidRPr="00F56C07">
        <w:rPr>
          <w:rFonts w:ascii="Segoe UI" w:eastAsia="Calibri" w:hAnsi="Segoe UI" w:cs="Segoe UI"/>
          <w:sz w:val="22"/>
          <w:szCs w:val="22"/>
        </w:rPr>
        <w:t> </w:t>
      </w:r>
    </w:p>
    <w:p w:rsidR="00F56C07" w:rsidRPr="00F56C07" w:rsidRDefault="00F56C07" w:rsidP="00F56C07">
      <w:pPr>
        <w:numPr>
          <w:ilvl w:val="0"/>
          <w:numId w:val="27"/>
        </w:numPr>
        <w:ind w:left="567" w:hanging="567"/>
        <w:rPr>
          <w:rFonts w:eastAsia="Calibri"/>
        </w:rPr>
      </w:pPr>
      <w:r w:rsidRPr="00F56C07">
        <w:rPr>
          <w:rFonts w:ascii="Segoe UI" w:eastAsia="Calibri" w:hAnsi="Segoe UI" w:cs="Segoe UI"/>
          <w:b/>
          <w:bCs/>
          <w:sz w:val="22"/>
          <w:szCs w:val="22"/>
        </w:rPr>
        <w:t>National Issues</w:t>
      </w:r>
    </w:p>
    <w:p w:rsidR="00F56C07" w:rsidRPr="00F56C07" w:rsidRDefault="00F56C07" w:rsidP="004D347A">
      <w:pPr>
        <w:ind w:left="567"/>
        <w:rPr>
          <w:rFonts w:ascii="Calibri" w:eastAsia="Calibri" w:hAnsi="Calibri"/>
          <w:sz w:val="22"/>
          <w:szCs w:val="22"/>
        </w:rPr>
      </w:pPr>
      <w:r w:rsidRPr="00F56C07">
        <w:rPr>
          <w:rFonts w:ascii="Segoe UI" w:eastAsia="Calibri" w:hAnsi="Segoe UI" w:cs="Segoe UI"/>
          <w:sz w:val="22"/>
          <w:szCs w:val="22"/>
        </w:rPr>
        <w:t>A helpful digest of national issues and guidance emerging since the last report is attached as an appendix.  Key developments worthy of particular reference are as follows:</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rPr>
        <w:t> </w:t>
      </w:r>
    </w:p>
    <w:p w:rsidR="004D347A" w:rsidRDefault="00210A91" w:rsidP="004D347A">
      <w:pPr>
        <w:ind w:left="567"/>
        <w:rPr>
          <w:rFonts w:ascii="Segoe UI" w:eastAsia="Calibri" w:hAnsi="Segoe UI" w:cs="Segoe UI"/>
          <w:sz w:val="22"/>
          <w:szCs w:val="22"/>
          <w:lang w:eastAsia="en-GB"/>
        </w:rPr>
      </w:pPr>
      <w:r>
        <w:rPr>
          <w:rFonts w:ascii="Segoe UI" w:eastAsia="Calibri" w:hAnsi="Segoe UI" w:cs="Segoe UI"/>
          <w:sz w:val="22"/>
          <w:szCs w:val="22"/>
          <w:lang w:eastAsia="en-GB"/>
        </w:rPr>
        <w:lastRenderedPageBreak/>
        <w:t>6</w:t>
      </w:r>
      <w:r w:rsidR="004D347A">
        <w:rPr>
          <w:rFonts w:ascii="Segoe UI" w:eastAsia="Calibri" w:hAnsi="Segoe UI" w:cs="Segoe UI"/>
          <w:sz w:val="22"/>
          <w:szCs w:val="22"/>
          <w:lang w:eastAsia="en-GB"/>
        </w:rPr>
        <w:t>.1</w:t>
      </w:r>
      <w:proofErr w:type="gramStart"/>
      <w:r w:rsidR="004D347A">
        <w:rPr>
          <w:rFonts w:ascii="Segoe UI" w:eastAsia="Calibri" w:hAnsi="Segoe UI" w:cs="Segoe UI"/>
          <w:sz w:val="22"/>
          <w:szCs w:val="22"/>
          <w:lang w:eastAsia="en-GB"/>
        </w:rPr>
        <w:t xml:space="preserve">.  </w:t>
      </w:r>
      <w:r w:rsidR="004D347A" w:rsidRPr="004D347A">
        <w:rPr>
          <w:rFonts w:ascii="Segoe UI" w:eastAsia="Calibri" w:hAnsi="Segoe UI" w:cs="Segoe UI"/>
          <w:b/>
          <w:sz w:val="22"/>
          <w:szCs w:val="22"/>
          <w:lang w:eastAsia="en-GB"/>
        </w:rPr>
        <w:t>NHS</w:t>
      </w:r>
      <w:proofErr w:type="gramEnd"/>
      <w:r w:rsidR="004D347A" w:rsidRPr="004D347A">
        <w:rPr>
          <w:rFonts w:ascii="Segoe UI" w:eastAsia="Calibri" w:hAnsi="Segoe UI" w:cs="Segoe UI"/>
          <w:b/>
          <w:sz w:val="22"/>
          <w:szCs w:val="22"/>
          <w:lang w:eastAsia="en-GB"/>
        </w:rPr>
        <w:t xml:space="preserve"> Improvement</w:t>
      </w:r>
    </w:p>
    <w:p w:rsidR="00F56C07" w:rsidRPr="00F56C07" w:rsidRDefault="00F56C07" w:rsidP="004D347A">
      <w:pPr>
        <w:ind w:left="567"/>
        <w:rPr>
          <w:rFonts w:ascii="Calibri" w:eastAsia="Calibri" w:hAnsi="Calibri"/>
          <w:sz w:val="22"/>
          <w:szCs w:val="22"/>
        </w:rPr>
      </w:pPr>
      <w:r w:rsidRPr="00F56C07">
        <w:rPr>
          <w:rFonts w:ascii="Segoe UI" w:eastAsia="Calibri" w:hAnsi="Segoe UI" w:cs="Segoe UI"/>
          <w:sz w:val="22"/>
          <w:szCs w:val="22"/>
          <w:lang w:eastAsia="en-GB"/>
        </w:rPr>
        <w:t>On 1 April 2016, NHS Improvement launches, which brings together Monitor, NHS TDA, Patient Safety team, the National Reporting and Learning System, the advancing Change team and the Intensive Support Teams.   NHS Improvement will seek to deliver: better healthcare, transformed care delivery and sustainable finances and aims to realise this through leadership of the sector and by supporting providers and local health systems to improve.  </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eastAsia="en-GB"/>
        </w:rPr>
        <w:t> </w:t>
      </w:r>
    </w:p>
    <w:p w:rsidR="00F56C07" w:rsidRPr="00F56C07" w:rsidRDefault="00F56C07" w:rsidP="004D347A">
      <w:pPr>
        <w:ind w:left="567"/>
        <w:rPr>
          <w:rFonts w:ascii="Calibri" w:eastAsia="Calibri" w:hAnsi="Calibri"/>
          <w:sz w:val="22"/>
          <w:szCs w:val="22"/>
        </w:rPr>
      </w:pPr>
      <w:r w:rsidRPr="00F56C07">
        <w:rPr>
          <w:rFonts w:ascii="Segoe UI" w:eastAsia="Calibri" w:hAnsi="Segoe UI" w:cs="Segoe UI"/>
          <w:sz w:val="22"/>
          <w:szCs w:val="22"/>
          <w:lang w:eastAsia="en-GB"/>
        </w:rPr>
        <w:t>First and foremost NHS Improvement will offer real support to providers and local health systems but continue to hold boards to account, and if necessary intervene and in the short term the scale of financial and operational challenges across the sector mean they will need to take a more involved and directive ap</w:t>
      </w:r>
      <w:r w:rsidR="004D347A">
        <w:rPr>
          <w:rFonts w:ascii="Segoe UI" w:eastAsia="Calibri" w:hAnsi="Segoe UI" w:cs="Segoe UI"/>
          <w:sz w:val="22"/>
          <w:szCs w:val="22"/>
          <w:lang w:eastAsia="en-GB"/>
        </w:rPr>
        <w:t xml:space="preserve">proach with more providers than </w:t>
      </w:r>
      <w:r w:rsidRPr="00F56C07">
        <w:rPr>
          <w:rFonts w:ascii="Segoe UI" w:eastAsia="Calibri" w:hAnsi="Segoe UI" w:cs="Segoe UI"/>
          <w:sz w:val="22"/>
          <w:szCs w:val="22"/>
          <w:lang w:eastAsia="en-GB"/>
        </w:rPr>
        <w:t>intended in future.</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eastAsia="en-GB"/>
        </w:rPr>
        <w:t> </w:t>
      </w:r>
    </w:p>
    <w:p w:rsidR="00F56C07" w:rsidRPr="00F56C07" w:rsidRDefault="00F56C07" w:rsidP="004D347A">
      <w:pPr>
        <w:ind w:left="567"/>
        <w:rPr>
          <w:rFonts w:ascii="Calibri" w:eastAsia="Calibri" w:hAnsi="Calibri"/>
          <w:sz w:val="22"/>
          <w:szCs w:val="22"/>
        </w:rPr>
      </w:pPr>
      <w:r w:rsidRPr="00F56C07">
        <w:rPr>
          <w:rFonts w:ascii="Segoe UI" w:eastAsia="Calibri" w:hAnsi="Segoe UI" w:cs="Segoe UI"/>
          <w:sz w:val="22"/>
          <w:szCs w:val="22"/>
          <w:lang w:eastAsia="en-GB"/>
        </w:rPr>
        <w:t>Monitor will introduce a single oversight framework during 2016/17 that is based on the principle of earned autonomy and, as described in ‘</w:t>
      </w:r>
      <w:hyperlink r:id="rId10" w:history="1">
        <w:r w:rsidRPr="00F56C07">
          <w:rPr>
            <w:rFonts w:ascii="Segoe UI" w:eastAsia="Calibri" w:hAnsi="Segoe UI" w:cs="Segoe UI"/>
            <w:color w:val="0063BE"/>
            <w:sz w:val="22"/>
            <w:szCs w:val="22"/>
            <w:lang w:eastAsia="en-GB"/>
          </w:rPr>
          <w:t>Implementing the Forward View: supporting providers to deliver</w:t>
        </w:r>
      </w:hyperlink>
      <w:r w:rsidRPr="00F56C07">
        <w:rPr>
          <w:rFonts w:ascii="Segoe UI" w:eastAsia="Calibri" w:hAnsi="Segoe UI" w:cs="Segoe UI"/>
          <w:sz w:val="22"/>
          <w:szCs w:val="22"/>
          <w:lang w:eastAsia="en-GB"/>
        </w:rPr>
        <w:t>’, that segments providers according to the extent to which they meet a single definition of success that incorporates: finance and use of resources; quality; operational performance; strategic change; and leadership and improvement capability. Monitor will seek our views on proposals for this framework during quarter 1 2016/17.</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eastAsia="en-GB"/>
        </w:rPr>
        <w:t> </w:t>
      </w:r>
    </w:p>
    <w:p w:rsidR="00F56C07" w:rsidRPr="00F56C07" w:rsidRDefault="00F56C07" w:rsidP="004D347A">
      <w:pPr>
        <w:ind w:left="567"/>
        <w:rPr>
          <w:rFonts w:ascii="Calibri" w:eastAsia="Calibri" w:hAnsi="Calibri"/>
          <w:sz w:val="22"/>
          <w:szCs w:val="22"/>
        </w:rPr>
      </w:pPr>
      <w:r w:rsidRPr="00F56C07">
        <w:rPr>
          <w:rFonts w:ascii="Segoe UI" w:eastAsia="Calibri" w:hAnsi="Segoe UI" w:cs="Segoe UI"/>
          <w:sz w:val="22"/>
          <w:szCs w:val="22"/>
          <w:lang w:eastAsia="en-GB"/>
        </w:rPr>
        <w:t xml:space="preserve">In the meantime, the current frameworks, Monitor’s </w:t>
      </w:r>
      <w:hyperlink r:id="rId11" w:history="1">
        <w:r w:rsidRPr="00F56C07">
          <w:rPr>
            <w:rFonts w:ascii="Segoe UI" w:eastAsia="Calibri" w:hAnsi="Segoe UI" w:cs="Segoe UI"/>
            <w:color w:val="0063BE"/>
            <w:sz w:val="22"/>
            <w:szCs w:val="22"/>
            <w:lang w:eastAsia="en-GB"/>
          </w:rPr>
          <w:t>risk assessment framework</w:t>
        </w:r>
      </w:hyperlink>
      <w:r w:rsidRPr="00F56C07">
        <w:rPr>
          <w:rFonts w:ascii="Segoe UI" w:eastAsia="Calibri" w:hAnsi="Segoe UI" w:cs="Segoe UI"/>
          <w:sz w:val="22"/>
          <w:szCs w:val="22"/>
          <w:lang w:eastAsia="en-GB"/>
        </w:rPr>
        <w:t xml:space="preserve"> and TDA’s </w:t>
      </w:r>
      <w:hyperlink r:id="rId12" w:history="1">
        <w:r w:rsidRPr="00F56C07">
          <w:rPr>
            <w:rFonts w:ascii="Segoe UI" w:eastAsia="Calibri" w:hAnsi="Segoe UI" w:cs="Segoe UI"/>
            <w:color w:val="0063BE"/>
            <w:sz w:val="22"/>
            <w:szCs w:val="22"/>
            <w:lang w:eastAsia="en-GB"/>
          </w:rPr>
          <w:t>accountability framework</w:t>
        </w:r>
      </w:hyperlink>
      <w:r w:rsidRPr="00F56C07">
        <w:rPr>
          <w:rFonts w:ascii="Segoe UI" w:eastAsia="Calibri" w:hAnsi="Segoe UI" w:cs="Segoe UI"/>
          <w:sz w:val="22"/>
          <w:szCs w:val="22"/>
          <w:lang w:eastAsia="en-GB"/>
        </w:rPr>
        <w:t>, will remain in place and Monitor will continue to support Trust’s using these frameworks until the new single framework is implemented.</w:t>
      </w:r>
    </w:p>
    <w:p w:rsidR="00F56C07" w:rsidRPr="00F56C07" w:rsidRDefault="00F56C07" w:rsidP="00F56C07">
      <w:pPr>
        <w:rPr>
          <w:rFonts w:ascii="Calibri" w:eastAsia="Calibri" w:hAnsi="Calibri"/>
          <w:sz w:val="22"/>
          <w:szCs w:val="22"/>
        </w:rPr>
      </w:pPr>
      <w:r w:rsidRPr="00F56C07">
        <w:rPr>
          <w:rFonts w:ascii="Segoe UI" w:eastAsia="Calibri" w:hAnsi="Segoe UI" w:cs="Segoe UI"/>
          <w:b/>
          <w:bCs/>
          <w:sz w:val="22"/>
          <w:szCs w:val="22"/>
        </w:rPr>
        <w:t> </w:t>
      </w:r>
    </w:p>
    <w:p w:rsidR="00F56C07" w:rsidRPr="00F56C07" w:rsidRDefault="00210A91" w:rsidP="004D347A">
      <w:pPr>
        <w:ind w:firstLine="480"/>
        <w:rPr>
          <w:rFonts w:eastAsia="Calibri"/>
        </w:rPr>
      </w:pPr>
      <w:r>
        <w:rPr>
          <w:rFonts w:ascii="Segoe UI" w:eastAsia="Calibri" w:hAnsi="Segoe UI" w:cs="Segoe UI"/>
          <w:bCs/>
          <w:sz w:val="22"/>
          <w:szCs w:val="22"/>
          <w:lang w:val="en"/>
        </w:rPr>
        <w:t>6</w:t>
      </w:r>
      <w:r w:rsidR="004D347A">
        <w:rPr>
          <w:rFonts w:ascii="Segoe UI" w:eastAsia="Calibri" w:hAnsi="Segoe UI" w:cs="Segoe UI"/>
          <w:bCs/>
          <w:sz w:val="22"/>
          <w:szCs w:val="22"/>
          <w:lang w:val="en"/>
        </w:rPr>
        <w:t>.2</w:t>
      </w:r>
      <w:proofErr w:type="gramStart"/>
      <w:r w:rsidR="004D347A">
        <w:rPr>
          <w:rFonts w:ascii="Segoe UI" w:eastAsia="Calibri" w:hAnsi="Segoe UI" w:cs="Segoe UI"/>
          <w:bCs/>
          <w:sz w:val="22"/>
          <w:szCs w:val="22"/>
          <w:lang w:val="en"/>
        </w:rPr>
        <w:t xml:space="preserve">.  </w:t>
      </w:r>
      <w:r w:rsidR="00F56C07" w:rsidRPr="00F56C07">
        <w:rPr>
          <w:rFonts w:ascii="Segoe UI" w:eastAsia="Calibri" w:hAnsi="Segoe UI" w:cs="Segoe UI"/>
          <w:b/>
          <w:bCs/>
          <w:sz w:val="22"/>
          <w:szCs w:val="22"/>
          <w:lang w:val="en"/>
        </w:rPr>
        <w:t>Sustainability</w:t>
      </w:r>
      <w:proofErr w:type="gramEnd"/>
      <w:r w:rsidR="00F56C07" w:rsidRPr="00F56C07">
        <w:rPr>
          <w:rFonts w:ascii="Segoe UI" w:eastAsia="Calibri" w:hAnsi="Segoe UI" w:cs="Segoe UI"/>
          <w:b/>
          <w:bCs/>
          <w:sz w:val="22"/>
          <w:szCs w:val="22"/>
          <w:lang w:val="en"/>
        </w:rPr>
        <w:t xml:space="preserve"> and Transformation Plans (STPs)</w:t>
      </w:r>
    </w:p>
    <w:p w:rsidR="00F56C07" w:rsidRPr="00F56C07" w:rsidRDefault="00F56C07" w:rsidP="004D347A">
      <w:pPr>
        <w:ind w:left="480"/>
        <w:rPr>
          <w:rFonts w:ascii="Calibri" w:eastAsia="Calibri" w:hAnsi="Calibri"/>
          <w:sz w:val="22"/>
          <w:szCs w:val="22"/>
        </w:rPr>
      </w:pPr>
      <w:r w:rsidRPr="00F56C07">
        <w:rPr>
          <w:rFonts w:ascii="Segoe UI" w:eastAsia="Calibri" w:hAnsi="Segoe UI" w:cs="Segoe UI"/>
          <w:sz w:val="22"/>
          <w:szCs w:val="22"/>
          <w:lang w:val="en"/>
        </w:rPr>
        <w:t xml:space="preserve">The NHS </w:t>
      </w:r>
      <w:hyperlink r:id="rId13" w:history="1">
        <w:r w:rsidRPr="00F56C07">
          <w:rPr>
            <w:rFonts w:ascii="Segoe UI" w:eastAsia="Calibri" w:hAnsi="Segoe UI" w:cs="Segoe UI"/>
            <w:color w:val="0000FF"/>
            <w:sz w:val="22"/>
            <w:szCs w:val="22"/>
            <w:u w:val="single"/>
            <w:lang w:val="en"/>
          </w:rPr>
          <w:t>‘Shared planning guidance’</w:t>
        </w:r>
      </w:hyperlink>
      <w:r w:rsidRPr="00F56C07">
        <w:rPr>
          <w:rFonts w:ascii="Segoe UI" w:eastAsia="Calibri" w:hAnsi="Segoe UI" w:cs="Segoe UI"/>
          <w:sz w:val="22"/>
          <w:szCs w:val="22"/>
          <w:lang w:val="en"/>
        </w:rPr>
        <w:t xml:space="preserve"> asked every health and care system to come together to create their own ambitious local blueprint for accelerating implementation of the Five Year Forward View (5YFV).   As identified in earlier CE Reports, STPs will be place-based, multi-year plans built around the needs of local populations. These will be delivered by 44 local health and care systems or ‘footprints’: </w:t>
      </w:r>
      <w:proofErr w:type="spellStart"/>
      <w:r w:rsidRPr="00F56C07">
        <w:rPr>
          <w:rFonts w:ascii="Segoe UI" w:eastAsia="Calibri" w:hAnsi="Segoe UI" w:cs="Segoe UI"/>
          <w:sz w:val="22"/>
          <w:szCs w:val="22"/>
          <w:lang w:val="en"/>
        </w:rPr>
        <w:t>organisations</w:t>
      </w:r>
      <w:proofErr w:type="spellEnd"/>
      <w:r w:rsidRPr="00F56C07">
        <w:rPr>
          <w:rFonts w:ascii="Segoe UI" w:eastAsia="Calibri" w:hAnsi="Segoe UI" w:cs="Segoe UI"/>
          <w:sz w:val="22"/>
          <w:szCs w:val="22"/>
          <w:lang w:val="en"/>
        </w:rPr>
        <w:t xml:space="preserve"> working together to achieve transformation and sustainability. </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val="en-US"/>
        </w:rPr>
        <w:t> </w:t>
      </w:r>
    </w:p>
    <w:p w:rsidR="00F56C07" w:rsidRPr="00F56C07" w:rsidRDefault="00F56C07" w:rsidP="004D347A">
      <w:pPr>
        <w:ind w:left="480"/>
        <w:rPr>
          <w:rFonts w:ascii="Calibri" w:eastAsia="Calibri" w:hAnsi="Calibri"/>
          <w:sz w:val="22"/>
          <w:szCs w:val="22"/>
        </w:rPr>
      </w:pPr>
      <w:r w:rsidRPr="00F56C07">
        <w:rPr>
          <w:rFonts w:ascii="Segoe UI" w:eastAsia="Calibri" w:hAnsi="Segoe UI" w:cs="Segoe UI"/>
          <w:sz w:val="22"/>
          <w:szCs w:val="22"/>
          <w:lang w:val="en-US"/>
        </w:rPr>
        <w:t xml:space="preserve">National health and care bodies in England have published details of the </w:t>
      </w:r>
      <w:hyperlink r:id="rId14" w:history="1">
        <w:r w:rsidRPr="00F56C07">
          <w:rPr>
            <w:rFonts w:ascii="Segoe UI" w:eastAsia="Calibri" w:hAnsi="Segoe UI" w:cs="Segoe UI"/>
            <w:color w:val="0000FF"/>
            <w:sz w:val="22"/>
            <w:szCs w:val="22"/>
            <w:u w:val="single"/>
            <w:lang w:val="en-US"/>
          </w:rPr>
          <w:t>44 ‘footprint’ areas</w:t>
        </w:r>
      </w:hyperlink>
      <w:r w:rsidRPr="00F56C07">
        <w:rPr>
          <w:rFonts w:ascii="Segoe UI" w:eastAsia="Calibri" w:hAnsi="Segoe UI" w:cs="Segoe UI"/>
          <w:sz w:val="22"/>
          <w:szCs w:val="22"/>
          <w:lang w:val="en-US"/>
        </w:rPr>
        <w:t xml:space="preserve"> that will bring local health and care leaders, </w:t>
      </w:r>
      <w:proofErr w:type="spellStart"/>
      <w:r w:rsidRPr="00F56C07">
        <w:rPr>
          <w:rFonts w:ascii="Segoe UI" w:eastAsia="Calibri" w:hAnsi="Segoe UI" w:cs="Segoe UI"/>
          <w:sz w:val="22"/>
          <w:szCs w:val="22"/>
          <w:lang w:val="en-US"/>
        </w:rPr>
        <w:t>organisations</w:t>
      </w:r>
      <w:proofErr w:type="spellEnd"/>
      <w:r w:rsidRPr="00F56C07">
        <w:rPr>
          <w:rFonts w:ascii="Segoe UI" w:eastAsia="Calibri" w:hAnsi="Segoe UI" w:cs="Segoe UI"/>
          <w:sz w:val="22"/>
          <w:szCs w:val="22"/>
          <w:lang w:val="en-US"/>
        </w:rPr>
        <w:t xml:space="preserve"> and communities together to develop local blueprints for improved health, care and finances over the next five years, delivering the </w:t>
      </w:r>
      <w:hyperlink r:id="rId15" w:history="1">
        <w:r w:rsidRPr="00F56C07">
          <w:rPr>
            <w:rFonts w:ascii="Segoe UI" w:eastAsia="Calibri" w:hAnsi="Segoe UI" w:cs="Segoe UI"/>
            <w:color w:val="0000FF"/>
            <w:sz w:val="22"/>
            <w:szCs w:val="22"/>
            <w:u w:val="single"/>
            <w:lang w:val="en-US"/>
          </w:rPr>
          <w:t>NHS Five Year Forward View</w:t>
        </w:r>
      </w:hyperlink>
      <w:r w:rsidRPr="00F56C07">
        <w:rPr>
          <w:rFonts w:ascii="Segoe UI" w:eastAsia="Calibri" w:hAnsi="Segoe UI" w:cs="Segoe UI"/>
          <w:sz w:val="22"/>
          <w:szCs w:val="22"/>
          <w:lang w:val="en-US"/>
        </w:rPr>
        <w:t>.</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val="en-US"/>
        </w:rPr>
        <w:t> </w:t>
      </w:r>
    </w:p>
    <w:p w:rsidR="00F56C07" w:rsidRDefault="00F56C07" w:rsidP="004D347A">
      <w:pPr>
        <w:ind w:left="480"/>
        <w:rPr>
          <w:rFonts w:ascii="Segoe UI" w:eastAsia="Calibri" w:hAnsi="Segoe UI" w:cs="Segoe UI"/>
          <w:sz w:val="22"/>
          <w:szCs w:val="22"/>
          <w:lang w:val="en-US"/>
        </w:rPr>
      </w:pPr>
      <w:r w:rsidRPr="00F56C07">
        <w:rPr>
          <w:rFonts w:ascii="Segoe UI" w:eastAsia="Calibri" w:hAnsi="Segoe UI" w:cs="Segoe UI"/>
          <w:sz w:val="22"/>
          <w:szCs w:val="22"/>
          <w:lang w:val="en-US"/>
        </w:rPr>
        <w:t xml:space="preserve">Senior leaders who will be leading this work were confirmed last week, with broadly equal representation from clinical commissioning groups and from hospitals and other providers of care, as well as some key figures from local authorities, </w:t>
      </w:r>
      <w:proofErr w:type="spellStart"/>
      <w:r w:rsidRPr="00F56C07">
        <w:rPr>
          <w:rFonts w:ascii="Segoe UI" w:eastAsia="Calibri" w:hAnsi="Segoe UI" w:cs="Segoe UI"/>
          <w:sz w:val="22"/>
          <w:szCs w:val="22"/>
          <w:lang w:val="en-US"/>
        </w:rPr>
        <w:t>recognising</w:t>
      </w:r>
      <w:proofErr w:type="spellEnd"/>
      <w:r w:rsidRPr="00F56C07">
        <w:rPr>
          <w:rFonts w:ascii="Segoe UI" w:eastAsia="Calibri" w:hAnsi="Segoe UI" w:cs="Segoe UI"/>
          <w:sz w:val="22"/>
          <w:szCs w:val="22"/>
          <w:lang w:val="en-US"/>
        </w:rPr>
        <w:t xml:space="preserve"> the need for local systems to work in partnership. They include:</w:t>
      </w:r>
    </w:p>
    <w:p w:rsidR="004D347A" w:rsidRPr="00F56C07" w:rsidRDefault="004D347A" w:rsidP="004D347A">
      <w:pPr>
        <w:ind w:left="360"/>
        <w:rPr>
          <w:rFonts w:ascii="Calibri" w:eastAsia="Calibri" w:hAnsi="Calibri"/>
          <w:sz w:val="22"/>
          <w:szCs w:val="22"/>
        </w:rPr>
      </w:pPr>
    </w:p>
    <w:p w:rsidR="00F56C07" w:rsidRPr="00F56C07" w:rsidRDefault="00F56C07" w:rsidP="00F56C07">
      <w:pPr>
        <w:numPr>
          <w:ilvl w:val="0"/>
          <w:numId w:val="28"/>
        </w:numPr>
        <w:tabs>
          <w:tab w:val="num" w:pos="720"/>
        </w:tabs>
        <w:ind w:left="720"/>
        <w:rPr>
          <w:rFonts w:ascii="Calibri" w:hAnsi="Calibri"/>
          <w:sz w:val="22"/>
          <w:szCs w:val="22"/>
        </w:rPr>
      </w:pPr>
      <w:proofErr w:type="spellStart"/>
      <w:r w:rsidRPr="00F56C07">
        <w:rPr>
          <w:rFonts w:ascii="Segoe UI" w:hAnsi="Segoe UI" w:cs="Segoe UI"/>
          <w:b/>
          <w:bCs/>
          <w:sz w:val="22"/>
          <w:szCs w:val="22"/>
          <w:lang w:val="en-US"/>
        </w:rPr>
        <w:lastRenderedPageBreak/>
        <w:t>Dr</w:t>
      </w:r>
      <w:proofErr w:type="spellEnd"/>
      <w:r w:rsidRPr="00F56C07">
        <w:rPr>
          <w:rFonts w:ascii="Segoe UI" w:hAnsi="Segoe UI" w:cs="Segoe UI"/>
          <w:b/>
          <w:bCs/>
          <w:sz w:val="22"/>
          <w:szCs w:val="22"/>
          <w:lang w:val="en-US"/>
        </w:rPr>
        <w:t xml:space="preserve"> Amanda Doyle OBE</w:t>
      </w:r>
      <w:r w:rsidRPr="00F56C07">
        <w:rPr>
          <w:rFonts w:ascii="Segoe UI" w:hAnsi="Segoe UI" w:cs="Segoe UI"/>
          <w:sz w:val="22"/>
          <w:szCs w:val="22"/>
          <w:lang w:val="en-US"/>
        </w:rPr>
        <w:t xml:space="preserve">, GP, Chief Clinical Officer of NHS </w:t>
      </w:r>
      <w:proofErr w:type="spellStart"/>
      <w:r w:rsidRPr="00F56C07">
        <w:rPr>
          <w:rFonts w:ascii="Segoe UI" w:hAnsi="Segoe UI" w:cs="Segoe UI"/>
          <w:sz w:val="22"/>
          <w:szCs w:val="22"/>
          <w:lang w:val="en-US"/>
        </w:rPr>
        <w:t>Blackpool</w:t>
      </w:r>
      <w:proofErr w:type="spellEnd"/>
      <w:r w:rsidRPr="00F56C07">
        <w:rPr>
          <w:rFonts w:ascii="Segoe UI" w:hAnsi="Segoe UI" w:cs="Segoe UI"/>
          <w:sz w:val="22"/>
          <w:szCs w:val="22"/>
          <w:lang w:val="en-US"/>
        </w:rPr>
        <w:t xml:space="preserve"> Clinical Commissioning Group and Co-Chair of NHS Clinical Commissioners (Lancashire and South </w:t>
      </w:r>
      <w:proofErr w:type="spellStart"/>
      <w:r w:rsidRPr="00F56C07">
        <w:rPr>
          <w:rFonts w:ascii="Segoe UI" w:hAnsi="Segoe UI" w:cs="Segoe UI"/>
          <w:sz w:val="22"/>
          <w:szCs w:val="22"/>
          <w:lang w:val="en-US"/>
        </w:rPr>
        <w:t>Cumbria</w:t>
      </w:r>
      <w:proofErr w:type="spellEnd"/>
      <w:r w:rsidRPr="00F56C07">
        <w:rPr>
          <w:rFonts w:ascii="Segoe UI" w:hAnsi="Segoe UI" w:cs="Segoe UI"/>
          <w:sz w:val="22"/>
          <w:szCs w:val="22"/>
          <w:lang w:val="en-US"/>
        </w:rPr>
        <w:t xml:space="preserve"> footprint);</w:t>
      </w:r>
    </w:p>
    <w:p w:rsidR="00F56C07" w:rsidRPr="00F56C07" w:rsidRDefault="00F56C07" w:rsidP="00F56C07">
      <w:pPr>
        <w:numPr>
          <w:ilvl w:val="0"/>
          <w:numId w:val="28"/>
        </w:numPr>
        <w:tabs>
          <w:tab w:val="num" w:pos="720"/>
        </w:tabs>
        <w:ind w:left="720"/>
        <w:rPr>
          <w:rFonts w:ascii="Calibri" w:hAnsi="Calibri"/>
          <w:sz w:val="22"/>
          <w:szCs w:val="22"/>
        </w:rPr>
      </w:pPr>
      <w:r w:rsidRPr="00F56C07">
        <w:rPr>
          <w:rFonts w:ascii="Segoe UI" w:hAnsi="Segoe UI" w:cs="Segoe UI"/>
          <w:b/>
          <w:bCs/>
          <w:sz w:val="22"/>
          <w:szCs w:val="22"/>
          <w:lang w:val="en-US"/>
        </w:rPr>
        <w:t>Sir Andrew Morris</w:t>
      </w:r>
      <w:r w:rsidRPr="00F56C07">
        <w:rPr>
          <w:rFonts w:ascii="Segoe UI" w:hAnsi="Segoe UI" w:cs="Segoe UI"/>
          <w:sz w:val="22"/>
          <w:szCs w:val="22"/>
          <w:lang w:val="en-US"/>
        </w:rPr>
        <w:t>, Chief Executive of Frimley Health NHS Foundation Trust (Frimley Health footprint);</w:t>
      </w:r>
    </w:p>
    <w:p w:rsidR="00F56C07" w:rsidRPr="00F56C07" w:rsidRDefault="00F56C07" w:rsidP="00F56C07">
      <w:pPr>
        <w:numPr>
          <w:ilvl w:val="0"/>
          <w:numId w:val="28"/>
        </w:numPr>
        <w:tabs>
          <w:tab w:val="num" w:pos="720"/>
        </w:tabs>
        <w:ind w:left="720"/>
        <w:rPr>
          <w:rFonts w:ascii="Calibri" w:hAnsi="Calibri"/>
          <w:sz w:val="22"/>
          <w:szCs w:val="22"/>
        </w:rPr>
      </w:pPr>
      <w:r w:rsidRPr="00F56C07">
        <w:rPr>
          <w:rFonts w:ascii="Segoe UI" w:hAnsi="Segoe UI" w:cs="Segoe UI"/>
          <w:b/>
          <w:bCs/>
          <w:sz w:val="22"/>
          <w:szCs w:val="22"/>
          <w:lang w:val="en-US"/>
        </w:rPr>
        <w:t>Angela Pedder OBE</w:t>
      </w:r>
      <w:r w:rsidRPr="00F56C07">
        <w:rPr>
          <w:rFonts w:ascii="Segoe UI" w:hAnsi="Segoe UI" w:cs="Segoe UI"/>
          <w:sz w:val="22"/>
          <w:szCs w:val="22"/>
          <w:lang w:val="en-US"/>
        </w:rPr>
        <w:t>, Chief Executive of the Royal Devon &amp; Exeter NHS Foundation Trust (Devon footprint);</w:t>
      </w:r>
    </w:p>
    <w:p w:rsidR="00F56C07" w:rsidRPr="00F56C07" w:rsidRDefault="00F56C07" w:rsidP="00F56C07">
      <w:pPr>
        <w:numPr>
          <w:ilvl w:val="0"/>
          <w:numId w:val="28"/>
        </w:numPr>
        <w:tabs>
          <w:tab w:val="num" w:pos="720"/>
        </w:tabs>
        <w:ind w:left="720"/>
        <w:rPr>
          <w:rFonts w:ascii="Calibri" w:hAnsi="Calibri"/>
          <w:sz w:val="22"/>
          <w:szCs w:val="22"/>
        </w:rPr>
      </w:pPr>
      <w:r w:rsidRPr="00F56C07">
        <w:rPr>
          <w:rFonts w:ascii="Segoe UI" w:hAnsi="Segoe UI" w:cs="Segoe UI"/>
          <w:b/>
          <w:bCs/>
          <w:sz w:val="22"/>
          <w:szCs w:val="22"/>
          <w:lang w:val="en-US"/>
        </w:rPr>
        <w:t xml:space="preserve">David </w:t>
      </w:r>
      <w:proofErr w:type="spellStart"/>
      <w:r w:rsidRPr="00F56C07">
        <w:rPr>
          <w:rFonts w:ascii="Segoe UI" w:hAnsi="Segoe UI" w:cs="Segoe UI"/>
          <w:b/>
          <w:bCs/>
          <w:sz w:val="22"/>
          <w:szCs w:val="22"/>
          <w:lang w:val="en-US"/>
        </w:rPr>
        <w:t>Sloman</w:t>
      </w:r>
      <w:proofErr w:type="spellEnd"/>
      <w:r w:rsidRPr="00F56C07">
        <w:rPr>
          <w:rFonts w:ascii="Segoe UI" w:hAnsi="Segoe UI" w:cs="Segoe UI"/>
          <w:sz w:val="22"/>
          <w:szCs w:val="22"/>
          <w:lang w:val="en-US"/>
        </w:rPr>
        <w:t>, Chief Executive of the Royal Free London NHS Foundation Trust (North Central London footprint);</w:t>
      </w:r>
    </w:p>
    <w:p w:rsidR="00F56C07" w:rsidRPr="00F56C07" w:rsidRDefault="00F56C07" w:rsidP="00F56C07">
      <w:pPr>
        <w:numPr>
          <w:ilvl w:val="0"/>
          <w:numId w:val="28"/>
        </w:numPr>
        <w:tabs>
          <w:tab w:val="num" w:pos="720"/>
        </w:tabs>
        <w:ind w:left="720"/>
        <w:rPr>
          <w:rFonts w:ascii="Calibri" w:hAnsi="Calibri"/>
          <w:sz w:val="22"/>
          <w:szCs w:val="22"/>
        </w:rPr>
      </w:pPr>
      <w:r w:rsidRPr="00F56C07">
        <w:rPr>
          <w:rFonts w:ascii="Segoe UI" w:hAnsi="Segoe UI" w:cs="Segoe UI"/>
          <w:b/>
          <w:bCs/>
          <w:sz w:val="22"/>
          <w:szCs w:val="22"/>
          <w:lang w:val="en-US"/>
        </w:rPr>
        <w:t>David Smith</w:t>
      </w:r>
      <w:r w:rsidRPr="00F56C07">
        <w:rPr>
          <w:rFonts w:ascii="Segoe UI" w:hAnsi="Segoe UI" w:cs="Segoe UI"/>
          <w:sz w:val="22"/>
          <w:szCs w:val="22"/>
          <w:lang w:val="en-US"/>
        </w:rPr>
        <w:t>, Chief Executive of NHS Oxfordshire Clinical Commissioning Group (Buckinghamshire, Oxfordshire and Berkshire West footprint);</w:t>
      </w:r>
    </w:p>
    <w:p w:rsidR="00F56C07" w:rsidRPr="00F56C07" w:rsidRDefault="00F56C07" w:rsidP="00F56C07">
      <w:pPr>
        <w:numPr>
          <w:ilvl w:val="0"/>
          <w:numId w:val="28"/>
        </w:numPr>
        <w:tabs>
          <w:tab w:val="num" w:pos="720"/>
        </w:tabs>
        <w:ind w:left="720"/>
        <w:rPr>
          <w:rFonts w:ascii="Calibri" w:hAnsi="Calibri"/>
          <w:sz w:val="22"/>
          <w:szCs w:val="22"/>
        </w:rPr>
      </w:pPr>
      <w:r w:rsidRPr="00F56C07">
        <w:rPr>
          <w:rFonts w:ascii="Segoe UI" w:hAnsi="Segoe UI" w:cs="Segoe UI"/>
          <w:b/>
          <w:bCs/>
          <w:sz w:val="22"/>
          <w:szCs w:val="22"/>
          <w:lang w:val="en-US"/>
        </w:rPr>
        <w:t>Sir Howard Bernstein</w:t>
      </w:r>
      <w:r w:rsidRPr="00F56C07">
        <w:rPr>
          <w:rFonts w:ascii="Segoe UI" w:hAnsi="Segoe UI" w:cs="Segoe UI"/>
          <w:sz w:val="22"/>
          <w:szCs w:val="22"/>
          <w:lang w:val="en-US"/>
        </w:rPr>
        <w:t>, Chief Executive of Manchester City Council (Greater Manchester footprint);</w:t>
      </w:r>
    </w:p>
    <w:p w:rsidR="00F56C07" w:rsidRPr="00F56C07" w:rsidRDefault="00F56C07" w:rsidP="00F56C07">
      <w:pPr>
        <w:numPr>
          <w:ilvl w:val="0"/>
          <w:numId w:val="28"/>
        </w:numPr>
        <w:tabs>
          <w:tab w:val="num" w:pos="720"/>
        </w:tabs>
        <w:ind w:left="720"/>
        <w:rPr>
          <w:rFonts w:ascii="Calibri" w:hAnsi="Calibri"/>
          <w:sz w:val="22"/>
          <w:szCs w:val="22"/>
        </w:rPr>
      </w:pPr>
      <w:r w:rsidRPr="00F56C07">
        <w:rPr>
          <w:rFonts w:ascii="Segoe UI" w:hAnsi="Segoe UI" w:cs="Segoe UI"/>
          <w:b/>
          <w:bCs/>
          <w:sz w:val="22"/>
          <w:szCs w:val="22"/>
          <w:lang w:val="en-US"/>
        </w:rPr>
        <w:t>Mark Rogers</w:t>
      </w:r>
      <w:r w:rsidRPr="00F56C07">
        <w:rPr>
          <w:rFonts w:ascii="Segoe UI" w:hAnsi="Segoe UI" w:cs="Segoe UI"/>
          <w:sz w:val="22"/>
          <w:szCs w:val="22"/>
          <w:lang w:val="en-US"/>
        </w:rPr>
        <w:t xml:space="preserve">, Chief Executive of Birmingham City Council and President of the Society of Local Authority Chief Executives (Birmingham and </w:t>
      </w:r>
      <w:proofErr w:type="spellStart"/>
      <w:r w:rsidRPr="00F56C07">
        <w:rPr>
          <w:rFonts w:ascii="Segoe UI" w:hAnsi="Segoe UI" w:cs="Segoe UI"/>
          <w:sz w:val="22"/>
          <w:szCs w:val="22"/>
          <w:lang w:val="en-US"/>
        </w:rPr>
        <w:t>Solihull</w:t>
      </w:r>
      <w:proofErr w:type="spellEnd"/>
      <w:r w:rsidRPr="00F56C07">
        <w:rPr>
          <w:rFonts w:ascii="Segoe UI" w:hAnsi="Segoe UI" w:cs="Segoe UI"/>
          <w:sz w:val="22"/>
          <w:szCs w:val="22"/>
          <w:lang w:val="en-US"/>
        </w:rPr>
        <w:t xml:space="preserve"> footprint); and</w:t>
      </w:r>
    </w:p>
    <w:p w:rsidR="00F56C07" w:rsidRPr="00F56C07" w:rsidRDefault="00F56C07" w:rsidP="00F56C07">
      <w:pPr>
        <w:numPr>
          <w:ilvl w:val="0"/>
          <w:numId w:val="28"/>
        </w:numPr>
        <w:tabs>
          <w:tab w:val="num" w:pos="720"/>
        </w:tabs>
        <w:ind w:left="720"/>
        <w:rPr>
          <w:rFonts w:ascii="Calibri" w:hAnsi="Calibri"/>
          <w:sz w:val="22"/>
          <w:szCs w:val="22"/>
        </w:rPr>
      </w:pPr>
      <w:r w:rsidRPr="00F56C07">
        <w:rPr>
          <w:rFonts w:ascii="Segoe UI" w:hAnsi="Segoe UI" w:cs="Segoe UI"/>
          <w:b/>
          <w:bCs/>
          <w:sz w:val="22"/>
          <w:szCs w:val="22"/>
          <w:lang w:val="en-US"/>
        </w:rPr>
        <w:t>Toby Sanders</w:t>
      </w:r>
      <w:r w:rsidRPr="00F56C07">
        <w:rPr>
          <w:rFonts w:ascii="Segoe UI" w:hAnsi="Segoe UI" w:cs="Segoe UI"/>
          <w:sz w:val="22"/>
          <w:szCs w:val="22"/>
          <w:lang w:val="en-US"/>
        </w:rPr>
        <w:t>, Accountable Officer of NHS West Leicestershire Clinical Commissioning Group (Leicester, Leicestershire and Rutland footprint).</w:t>
      </w:r>
    </w:p>
    <w:p w:rsidR="00F56C07" w:rsidRPr="00F56C07" w:rsidRDefault="00F56C07" w:rsidP="00F56C07">
      <w:pPr>
        <w:ind w:left="720"/>
        <w:rPr>
          <w:rFonts w:ascii="Calibri" w:eastAsia="Calibri" w:hAnsi="Calibri"/>
          <w:sz w:val="22"/>
          <w:szCs w:val="22"/>
        </w:rPr>
      </w:pPr>
      <w:r w:rsidRPr="00F56C07">
        <w:rPr>
          <w:rFonts w:ascii="Segoe UI" w:eastAsia="Calibri" w:hAnsi="Segoe UI" w:cs="Segoe UI"/>
          <w:sz w:val="22"/>
          <w:szCs w:val="22"/>
          <w:lang w:val="en-US"/>
        </w:rPr>
        <w:t> </w:t>
      </w:r>
    </w:p>
    <w:p w:rsidR="00F56C07" w:rsidRPr="00F56C07" w:rsidRDefault="00F56C07" w:rsidP="00F56C07">
      <w:pPr>
        <w:ind w:left="360"/>
        <w:rPr>
          <w:rFonts w:ascii="Calibri" w:eastAsia="Calibri" w:hAnsi="Calibri"/>
          <w:sz w:val="22"/>
          <w:szCs w:val="22"/>
        </w:rPr>
      </w:pPr>
      <w:r w:rsidRPr="00F56C07">
        <w:rPr>
          <w:rFonts w:ascii="Segoe UI" w:eastAsia="Calibri" w:hAnsi="Segoe UI" w:cs="Segoe UI"/>
          <w:sz w:val="22"/>
          <w:szCs w:val="22"/>
          <w:lang w:val="en-US"/>
        </w:rPr>
        <w:t xml:space="preserve">Last December, </w:t>
      </w:r>
      <w:hyperlink r:id="rId16" w:history="1">
        <w:r w:rsidRPr="00F56C07">
          <w:rPr>
            <w:rFonts w:ascii="Segoe UI" w:eastAsia="Calibri" w:hAnsi="Segoe UI" w:cs="Segoe UI"/>
            <w:color w:val="0000FF"/>
            <w:sz w:val="22"/>
            <w:szCs w:val="22"/>
            <w:u w:val="single"/>
            <w:lang w:val="en-US"/>
          </w:rPr>
          <w:t>NHS shared planning guidance</w:t>
        </w:r>
      </w:hyperlink>
      <w:r w:rsidRPr="00F56C07">
        <w:rPr>
          <w:rFonts w:ascii="Segoe UI" w:eastAsia="Calibri" w:hAnsi="Segoe UI" w:cs="Segoe UI"/>
          <w:sz w:val="22"/>
          <w:szCs w:val="22"/>
          <w:lang w:val="en-US"/>
        </w:rPr>
        <w:t xml:space="preserve"> set out a new approach to help ensure that health and care services are planned by place rather than solely around individual institutions, over a period of five years, rather than just a single year. Central to this are the design and delivery of Sustainability and Transformation Plans (STPs), which must show clearly how each area will pursue the ‘triple aim’ set out in the </w:t>
      </w:r>
      <w:hyperlink r:id="rId17" w:history="1">
        <w:r w:rsidRPr="00F56C07">
          <w:rPr>
            <w:rFonts w:ascii="Segoe UI" w:eastAsia="Calibri" w:hAnsi="Segoe UI" w:cs="Segoe UI"/>
            <w:color w:val="0000FF"/>
            <w:sz w:val="22"/>
            <w:szCs w:val="22"/>
            <w:u w:val="single"/>
            <w:lang w:val="en-US"/>
          </w:rPr>
          <w:t>NHS Five Year Forward View</w:t>
        </w:r>
      </w:hyperlink>
      <w:r w:rsidRPr="00F56C07">
        <w:rPr>
          <w:rFonts w:ascii="Segoe UI" w:eastAsia="Calibri" w:hAnsi="Segoe UI" w:cs="Segoe UI"/>
          <w:sz w:val="22"/>
          <w:szCs w:val="22"/>
          <w:lang w:val="en-US"/>
        </w:rPr>
        <w:t xml:space="preserve"> – improved health and wellbeing, transformed quality of care delivery, and sustainable finances.</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val="en-US"/>
        </w:rPr>
        <w:t> </w:t>
      </w:r>
    </w:p>
    <w:p w:rsidR="00F56C07" w:rsidRPr="00F56C07" w:rsidRDefault="00F56C07" w:rsidP="00F56C07">
      <w:pPr>
        <w:ind w:left="360"/>
        <w:rPr>
          <w:rFonts w:ascii="Calibri" w:eastAsia="Calibri" w:hAnsi="Calibri"/>
          <w:sz w:val="22"/>
          <w:szCs w:val="22"/>
        </w:rPr>
      </w:pPr>
      <w:r w:rsidRPr="00F56C07">
        <w:rPr>
          <w:rFonts w:ascii="Segoe UI" w:eastAsia="Calibri" w:hAnsi="Segoe UI" w:cs="Segoe UI"/>
          <w:sz w:val="22"/>
          <w:szCs w:val="22"/>
          <w:lang w:val="en-US"/>
        </w:rPr>
        <w:t xml:space="preserve">Frontline leaders have worked together closely to agree the most locally appropriate boundaries, </w:t>
      </w:r>
      <w:proofErr w:type="spellStart"/>
      <w:r w:rsidRPr="00F56C07">
        <w:rPr>
          <w:rFonts w:ascii="Segoe UI" w:eastAsia="Calibri" w:hAnsi="Segoe UI" w:cs="Segoe UI"/>
          <w:sz w:val="22"/>
          <w:szCs w:val="22"/>
          <w:lang w:val="en-US"/>
        </w:rPr>
        <w:t>recognising</w:t>
      </w:r>
      <w:proofErr w:type="spellEnd"/>
      <w:r w:rsidRPr="00F56C07">
        <w:rPr>
          <w:rFonts w:ascii="Segoe UI" w:eastAsia="Calibri" w:hAnsi="Segoe UI" w:cs="Segoe UI"/>
          <w:sz w:val="22"/>
          <w:szCs w:val="22"/>
          <w:lang w:val="en-US"/>
        </w:rPr>
        <w:t xml:space="preserve"> that footprints will not cover all planning eventualities, and that different areas will have different needs. Populations range from 300,000 (in West, North and East </w:t>
      </w:r>
      <w:proofErr w:type="spellStart"/>
      <w:r w:rsidRPr="00F56C07">
        <w:rPr>
          <w:rFonts w:ascii="Segoe UI" w:eastAsia="Calibri" w:hAnsi="Segoe UI" w:cs="Segoe UI"/>
          <w:sz w:val="22"/>
          <w:szCs w:val="22"/>
          <w:lang w:val="en-US"/>
        </w:rPr>
        <w:t>Cumbria</w:t>
      </w:r>
      <w:proofErr w:type="spellEnd"/>
      <w:r w:rsidRPr="00F56C07">
        <w:rPr>
          <w:rFonts w:ascii="Segoe UI" w:eastAsia="Calibri" w:hAnsi="Segoe UI" w:cs="Segoe UI"/>
          <w:sz w:val="22"/>
          <w:szCs w:val="22"/>
          <w:lang w:val="en-US"/>
        </w:rPr>
        <w:t>) to nearly three million people (in Greater Manchester). They include five local areas within London, and many which are in line with county boundaries.</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val="en-US"/>
        </w:rPr>
        <w:t> </w:t>
      </w:r>
    </w:p>
    <w:p w:rsidR="00F56C07" w:rsidRPr="00F56C07" w:rsidRDefault="00F56C07" w:rsidP="00F56C07">
      <w:pPr>
        <w:ind w:left="360"/>
        <w:rPr>
          <w:rFonts w:ascii="Calibri" w:eastAsia="Calibri" w:hAnsi="Calibri"/>
          <w:sz w:val="22"/>
          <w:szCs w:val="22"/>
        </w:rPr>
      </w:pPr>
      <w:r w:rsidRPr="00F56C07">
        <w:rPr>
          <w:rFonts w:ascii="Segoe UI" w:eastAsia="Calibri" w:hAnsi="Segoe UI" w:cs="Segoe UI"/>
          <w:sz w:val="22"/>
          <w:szCs w:val="22"/>
          <w:lang w:val="en-US"/>
        </w:rPr>
        <w:t xml:space="preserve">NHS England worked to establish a Sustainability and Transformation Fund of £2.1bn for 2016/17, which will rise to £2.9bn in 2017/18 and to £3.4bn in 2020/21. STPs will become the single application and approval process for being accepted onto </w:t>
      </w:r>
      <w:proofErr w:type="spellStart"/>
      <w:r w:rsidRPr="00F56C07">
        <w:rPr>
          <w:rFonts w:ascii="Segoe UI" w:eastAsia="Calibri" w:hAnsi="Segoe UI" w:cs="Segoe UI"/>
          <w:sz w:val="22"/>
          <w:szCs w:val="22"/>
          <w:lang w:val="en-US"/>
        </w:rPr>
        <w:t>programmes</w:t>
      </w:r>
      <w:proofErr w:type="spellEnd"/>
      <w:r w:rsidRPr="00F56C07">
        <w:rPr>
          <w:rFonts w:ascii="Segoe UI" w:eastAsia="Calibri" w:hAnsi="Segoe UI" w:cs="Segoe UI"/>
          <w:sz w:val="22"/>
          <w:szCs w:val="22"/>
          <w:lang w:val="en-US"/>
        </w:rPr>
        <w:t xml:space="preserve"> with transformation funding from 2017/18 onwards.</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val="en-US"/>
        </w:rPr>
        <w:t> </w:t>
      </w:r>
    </w:p>
    <w:p w:rsidR="00F56C07" w:rsidRPr="00F56C07" w:rsidRDefault="00F56C07" w:rsidP="00F56C07">
      <w:pPr>
        <w:ind w:left="360"/>
        <w:rPr>
          <w:rFonts w:ascii="Calibri" w:eastAsia="Calibri" w:hAnsi="Calibri"/>
          <w:sz w:val="22"/>
          <w:szCs w:val="22"/>
        </w:rPr>
      </w:pPr>
      <w:r w:rsidRPr="00F56C07">
        <w:rPr>
          <w:rFonts w:ascii="Segoe UI" w:eastAsia="Calibri" w:hAnsi="Segoe UI" w:cs="Segoe UI"/>
          <w:sz w:val="22"/>
          <w:szCs w:val="22"/>
          <w:lang w:val="en-US"/>
        </w:rPr>
        <w:t xml:space="preserve">Most of the 44 areas will be led by people already working in the local health and care economies, with named individuals responsible for convening, overseeing and coordinating their STP work. They are individuals who command both local and national support, whose collective efforts alongside colleagues will help transform health and care over the next few years.  The national bodies are also publishing guidance and templates to support areas in submitting information about their governance and priorities </w:t>
      </w:r>
      <w:r w:rsidRPr="00F56C07">
        <w:rPr>
          <w:rFonts w:ascii="Segoe UI" w:eastAsia="Calibri" w:hAnsi="Segoe UI" w:cs="Segoe UI"/>
          <w:b/>
          <w:bCs/>
          <w:sz w:val="22"/>
          <w:szCs w:val="22"/>
          <w:lang w:val="en-US"/>
        </w:rPr>
        <w:t>by 15 April</w:t>
      </w:r>
      <w:r w:rsidRPr="00F56C07">
        <w:rPr>
          <w:rFonts w:ascii="Segoe UI" w:eastAsia="Calibri" w:hAnsi="Segoe UI" w:cs="Segoe UI"/>
          <w:sz w:val="22"/>
          <w:szCs w:val="22"/>
          <w:lang w:val="en-US"/>
        </w:rPr>
        <w:t xml:space="preserve">, in advance of final submissions by the </w:t>
      </w:r>
      <w:r w:rsidRPr="00F56C07">
        <w:rPr>
          <w:rFonts w:ascii="Segoe UI" w:eastAsia="Calibri" w:hAnsi="Segoe UI" w:cs="Segoe UI"/>
          <w:b/>
          <w:bCs/>
          <w:sz w:val="22"/>
          <w:szCs w:val="22"/>
          <w:lang w:val="en-US"/>
        </w:rPr>
        <w:t>end of June</w:t>
      </w:r>
      <w:r w:rsidRPr="00F56C07">
        <w:rPr>
          <w:rFonts w:ascii="Segoe UI" w:eastAsia="Calibri" w:hAnsi="Segoe UI" w:cs="Segoe UI"/>
          <w:sz w:val="22"/>
          <w:szCs w:val="22"/>
          <w:lang w:val="en-US"/>
        </w:rPr>
        <w:t>.</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lang w:val="en"/>
        </w:rPr>
        <w:t> </w:t>
      </w:r>
    </w:p>
    <w:p w:rsidR="00F56C07" w:rsidRPr="00210A91" w:rsidRDefault="00F56C07" w:rsidP="00210A91">
      <w:pPr>
        <w:pStyle w:val="ListParagraph"/>
        <w:numPr>
          <w:ilvl w:val="2"/>
          <w:numId w:val="39"/>
        </w:numPr>
        <w:rPr>
          <w:rFonts w:eastAsia="Calibri"/>
        </w:rPr>
      </w:pPr>
      <w:r w:rsidRPr="00210A91">
        <w:rPr>
          <w:rFonts w:ascii="Segoe UI" w:eastAsia="Calibri" w:hAnsi="Segoe UI" w:cs="Segoe UI"/>
          <w:b/>
          <w:bCs/>
          <w:sz w:val="22"/>
          <w:szCs w:val="22"/>
        </w:rPr>
        <w:lastRenderedPageBreak/>
        <w:t>Local STP</w:t>
      </w:r>
    </w:p>
    <w:p w:rsidR="00F56C07" w:rsidRPr="00F56C07" w:rsidRDefault="00F56C07" w:rsidP="00F56C07">
      <w:pPr>
        <w:ind w:left="720"/>
        <w:rPr>
          <w:rFonts w:ascii="Calibri" w:eastAsia="Calibri" w:hAnsi="Calibri"/>
          <w:sz w:val="22"/>
          <w:szCs w:val="22"/>
        </w:rPr>
      </w:pPr>
      <w:r w:rsidRPr="00F56C07">
        <w:rPr>
          <w:rFonts w:ascii="Segoe UI" w:eastAsia="Calibri" w:hAnsi="Segoe UI" w:cs="Segoe UI"/>
          <w:sz w:val="22"/>
          <w:szCs w:val="22"/>
        </w:rPr>
        <w:t xml:space="preserve">The Chief Officers of the CCGs across Buckinghamshire, Oxfordshire and Berkshire have discussed how we respond to the national expectations. Specifically, the CCG are tasked to plan on a footprint that covers the populations of the two CCGs in Buckinghamshire, Oxfordshire CCG and the 4 CCGs in West Berkshire. The three CCGs in East Berkshire are also part of the Frimley footprint. </w:t>
      </w:r>
    </w:p>
    <w:p w:rsidR="00F56C07" w:rsidRPr="00F56C07" w:rsidRDefault="00F56C07" w:rsidP="00F56C07">
      <w:pPr>
        <w:ind w:left="720"/>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ind w:left="720"/>
        <w:rPr>
          <w:rFonts w:ascii="Calibri" w:eastAsia="Calibri" w:hAnsi="Calibri"/>
          <w:sz w:val="22"/>
          <w:szCs w:val="22"/>
        </w:rPr>
      </w:pPr>
      <w:r w:rsidRPr="00F56C07">
        <w:rPr>
          <w:rFonts w:ascii="Segoe UI" w:eastAsia="Calibri" w:hAnsi="Segoe UI" w:cs="Segoe UI"/>
          <w:sz w:val="22"/>
          <w:szCs w:val="22"/>
        </w:rPr>
        <w:t xml:space="preserve">The CCG have taken the view that most of our planning should take place in local health economies; however there are a number of themes that we agree should be planned on a larger footprint. They have therefore formed the ‘BOB CCGs Alliance’, which is an alliance of the 10 CCGs for the purposes of carrying out planning at this larger level. Providers will also be involved in the alliance but we have yet to work through the mechanism for this. The CCG is awaiting NHSEs feedback on this submission. </w:t>
      </w:r>
    </w:p>
    <w:p w:rsidR="004D347A" w:rsidRDefault="00F56C07" w:rsidP="004D347A">
      <w:pPr>
        <w:ind w:left="720"/>
        <w:rPr>
          <w:rFonts w:ascii="Calibri" w:eastAsia="Calibri" w:hAnsi="Calibri"/>
          <w:sz w:val="22"/>
          <w:szCs w:val="22"/>
        </w:rPr>
      </w:pPr>
      <w:r w:rsidRPr="00F56C07">
        <w:rPr>
          <w:rFonts w:ascii="Segoe UI" w:eastAsia="Calibri" w:hAnsi="Segoe UI" w:cs="Segoe UI"/>
          <w:sz w:val="22"/>
          <w:szCs w:val="22"/>
        </w:rPr>
        <w:t> </w:t>
      </w:r>
    </w:p>
    <w:p w:rsidR="00F56C07" w:rsidRPr="004D347A" w:rsidRDefault="00210A91" w:rsidP="00210A91">
      <w:pPr>
        <w:ind w:firstLine="567"/>
        <w:rPr>
          <w:rFonts w:ascii="Calibri" w:eastAsia="Calibri" w:hAnsi="Calibri"/>
          <w:sz w:val="22"/>
          <w:szCs w:val="22"/>
        </w:rPr>
      </w:pPr>
      <w:r>
        <w:rPr>
          <w:rFonts w:ascii="Segoe UI" w:eastAsia="Calibri" w:hAnsi="Segoe UI" w:cs="Segoe UI"/>
          <w:bCs/>
          <w:sz w:val="22"/>
          <w:szCs w:val="22"/>
        </w:rPr>
        <w:t xml:space="preserve">6.3.  </w:t>
      </w:r>
      <w:r w:rsidR="004D347A">
        <w:rPr>
          <w:rFonts w:ascii="Segoe UI" w:eastAsia="Calibri" w:hAnsi="Segoe UI" w:cs="Segoe UI"/>
          <w:b/>
          <w:bCs/>
          <w:sz w:val="22"/>
          <w:szCs w:val="22"/>
        </w:rPr>
        <w:t xml:space="preserve"> </w:t>
      </w:r>
      <w:r w:rsidR="00F56C07" w:rsidRPr="004D347A">
        <w:rPr>
          <w:rFonts w:ascii="Segoe UI" w:eastAsia="Calibri" w:hAnsi="Segoe UI" w:cs="Segoe UI"/>
          <w:b/>
          <w:bCs/>
          <w:sz w:val="22"/>
          <w:szCs w:val="22"/>
        </w:rPr>
        <w:t>New Learning from mistakes League </w:t>
      </w:r>
    </w:p>
    <w:p w:rsidR="00F56C07" w:rsidRPr="00F56C07" w:rsidRDefault="00F56C07" w:rsidP="00F56C07">
      <w:pPr>
        <w:ind w:left="567"/>
        <w:rPr>
          <w:rFonts w:ascii="Calibri" w:eastAsia="Calibri" w:hAnsi="Calibri"/>
          <w:sz w:val="22"/>
          <w:szCs w:val="22"/>
        </w:rPr>
      </w:pPr>
      <w:r w:rsidRPr="00F56C07">
        <w:rPr>
          <w:rFonts w:ascii="Segoe UI" w:eastAsia="Calibri" w:hAnsi="Segoe UI" w:cs="Segoe UI"/>
          <w:sz w:val="22"/>
          <w:szCs w:val="22"/>
        </w:rPr>
        <w:t xml:space="preserve">Health Secretary Jeremy Hunt has announced plans to improve safety and transparency within the NHS – to help build a safer service for patients seven days a week at the first ministerial-level Global Patient Safety Summit. </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ind w:left="567"/>
        <w:rPr>
          <w:rFonts w:ascii="Calibri" w:eastAsia="Calibri" w:hAnsi="Calibri"/>
          <w:sz w:val="22"/>
          <w:szCs w:val="22"/>
        </w:rPr>
      </w:pPr>
      <w:r w:rsidRPr="00F56C07">
        <w:rPr>
          <w:rFonts w:ascii="Segoe UI" w:eastAsia="Calibri" w:hAnsi="Segoe UI" w:cs="Segoe UI"/>
          <w:sz w:val="22"/>
          <w:szCs w:val="22"/>
        </w:rPr>
        <w:t>Speaking at the Summit, Jeremy Hunt set out a range of new measures including an independent Healthcare Safety Investigation Branch and legal protection for anyone giving information following a hospital mistake.   These ‘safe spaces’ will protect those co-operating with investigations in a move to help clinicians to speak up and bring new openness to the NHS’ response to tragic mistakes. Families will get the full truth faster, staff the support and protection to speak out and the NHS will become better at learning when things go wrong and acting upon it.</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ind w:left="567"/>
        <w:rPr>
          <w:rFonts w:ascii="Calibri" w:eastAsia="Calibri" w:hAnsi="Calibri"/>
          <w:sz w:val="22"/>
          <w:szCs w:val="22"/>
        </w:rPr>
      </w:pPr>
      <w:r w:rsidRPr="00F56C07">
        <w:rPr>
          <w:rFonts w:ascii="Segoe UI" w:eastAsia="Calibri" w:hAnsi="Segoe UI" w:cs="Segoe UI"/>
          <w:sz w:val="22"/>
          <w:szCs w:val="22"/>
        </w:rPr>
        <w:t xml:space="preserve">It was also announced that from April 2018, expert medical examiners will independently review and confirm the cause of all deaths, as originally recommended by the Shipman Inquiry, and subsequently by Robert Francis following the events of Mid Staffs. If any death needs to be investigated and if there is cause for concern, appropriate action will be taken. </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ind w:left="567"/>
        <w:rPr>
          <w:rFonts w:ascii="Calibri" w:eastAsia="Calibri" w:hAnsi="Calibri"/>
          <w:sz w:val="22"/>
          <w:szCs w:val="22"/>
        </w:rPr>
      </w:pPr>
      <w:r w:rsidRPr="00F56C07">
        <w:rPr>
          <w:rFonts w:ascii="Segoe UI" w:eastAsia="Calibri" w:hAnsi="Segoe UI" w:cs="Segoe UI"/>
          <w:sz w:val="22"/>
          <w:szCs w:val="22"/>
        </w:rPr>
        <w:t xml:space="preserve">The current system has largely remained unchanged for over 50 years and leads to significant variations in the number of deaths that are investigated.  As part of the package, NHS Improvement </w:t>
      </w:r>
      <w:proofErr w:type="gramStart"/>
      <w:r w:rsidRPr="00F56C07">
        <w:rPr>
          <w:rFonts w:ascii="Segoe UI" w:eastAsia="Calibri" w:hAnsi="Segoe UI" w:cs="Segoe UI"/>
          <w:sz w:val="22"/>
          <w:szCs w:val="22"/>
        </w:rPr>
        <w:t>have</w:t>
      </w:r>
      <w:proofErr w:type="gramEnd"/>
      <w:r w:rsidRPr="00F56C07">
        <w:rPr>
          <w:rFonts w:ascii="Segoe UI" w:eastAsia="Calibri" w:hAnsi="Segoe UI" w:cs="Segoe UI"/>
          <w:sz w:val="22"/>
          <w:szCs w:val="22"/>
        </w:rPr>
        <w:t xml:space="preserve"> published the first annual ‘Learning from Mistakes League’. Drawing on a range of data this will identify the level of openness and transparency in NHS provider organisations.</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ind w:firstLine="567"/>
        <w:rPr>
          <w:rFonts w:ascii="Calibri" w:eastAsia="Calibri" w:hAnsi="Calibri"/>
          <w:sz w:val="22"/>
          <w:szCs w:val="22"/>
        </w:rPr>
      </w:pPr>
      <w:r w:rsidRPr="00F56C07">
        <w:rPr>
          <w:rFonts w:ascii="Segoe UI" w:eastAsia="Calibri" w:hAnsi="Segoe UI" w:cs="Segoe UI"/>
          <w:sz w:val="22"/>
          <w:szCs w:val="22"/>
        </w:rPr>
        <w:t xml:space="preserve">This year’s League shows that 120 organisations were rated as outstanding or good, </w:t>
      </w:r>
    </w:p>
    <w:p w:rsidR="00F56C07" w:rsidRPr="00F56C07" w:rsidRDefault="00F56C07" w:rsidP="00F56C07">
      <w:pPr>
        <w:ind w:left="567"/>
        <w:rPr>
          <w:rFonts w:ascii="Calibri" w:eastAsia="Calibri" w:hAnsi="Calibri"/>
          <w:sz w:val="22"/>
          <w:szCs w:val="22"/>
        </w:rPr>
      </w:pPr>
      <w:r w:rsidRPr="00F56C07">
        <w:rPr>
          <w:rFonts w:ascii="Segoe UI" w:eastAsia="Calibri" w:hAnsi="Segoe UI" w:cs="Segoe UI"/>
          <w:sz w:val="22"/>
          <w:szCs w:val="22"/>
        </w:rPr>
        <w:t>78 had significant concerns and 32 had a poor reporting culture.  As part of his drive for a safer NHS seven days a week, the Health Secretary also announced:</w:t>
      </w:r>
    </w:p>
    <w:p w:rsidR="00F56C07" w:rsidRPr="00F56C07" w:rsidRDefault="00F56C07" w:rsidP="00F56C07">
      <w:pPr>
        <w:ind w:left="567"/>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numPr>
          <w:ilvl w:val="0"/>
          <w:numId w:val="30"/>
        </w:numPr>
        <w:rPr>
          <w:rFonts w:ascii="Calibri" w:eastAsia="Calibri" w:hAnsi="Calibri"/>
          <w:sz w:val="22"/>
          <w:szCs w:val="22"/>
        </w:rPr>
      </w:pPr>
      <w:r w:rsidRPr="00F56C07">
        <w:rPr>
          <w:rFonts w:ascii="Segoe UI" w:eastAsia="Calibri" w:hAnsi="Segoe UI" w:cs="Segoe UI"/>
          <w:sz w:val="22"/>
          <w:szCs w:val="22"/>
        </w:rPr>
        <w:t xml:space="preserve">Changes to guidance by the General Medical Council and Nursing and Midwifery Council so that when NHS staff  are honest about mistakes and apologise, a </w:t>
      </w:r>
      <w:r w:rsidRPr="00F56C07">
        <w:rPr>
          <w:rFonts w:ascii="Segoe UI" w:eastAsia="Calibri" w:hAnsi="Segoe UI" w:cs="Segoe UI"/>
          <w:sz w:val="22"/>
          <w:szCs w:val="22"/>
        </w:rPr>
        <w:lastRenderedPageBreak/>
        <w:t>professional tribunal gives them credit for that, just as failing to do so is likely to incur a serious sanction;</w:t>
      </w:r>
    </w:p>
    <w:p w:rsidR="00F56C07" w:rsidRPr="00F56C07" w:rsidRDefault="00F56C07" w:rsidP="00F56C07">
      <w:pPr>
        <w:numPr>
          <w:ilvl w:val="0"/>
          <w:numId w:val="30"/>
        </w:numPr>
        <w:rPr>
          <w:rFonts w:ascii="Calibri" w:eastAsia="Calibri" w:hAnsi="Calibri"/>
          <w:sz w:val="22"/>
          <w:szCs w:val="22"/>
        </w:rPr>
      </w:pPr>
      <w:r w:rsidRPr="00F56C07">
        <w:rPr>
          <w:rFonts w:ascii="Segoe UI" w:eastAsia="Calibri" w:hAnsi="Segoe UI" w:cs="Segoe UI"/>
          <w:sz w:val="22"/>
          <w:szCs w:val="22"/>
        </w:rPr>
        <w:t xml:space="preserve">NHS Improvement will ask all Trusts to publish a Charter for Openness and Transparency so staff can have clear expectations of how they will be treated if they witness clinical errors; </w:t>
      </w:r>
    </w:p>
    <w:p w:rsidR="00F56C07" w:rsidRPr="00F56C07" w:rsidRDefault="00F56C07" w:rsidP="00F56C07">
      <w:pPr>
        <w:numPr>
          <w:ilvl w:val="0"/>
          <w:numId w:val="30"/>
        </w:numPr>
        <w:rPr>
          <w:rFonts w:ascii="Calibri" w:eastAsia="Calibri" w:hAnsi="Calibri"/>
          <w:sz w:val="22"/>
          <w:szCs w:val="22"/>
        </w:rPr>
      </w:pPr>
      <w:r w:rsidRPr="00F56C07">
        <w:rPr>
          <w:rFonts w:ascii="Segoe UI" w:eastAsia="Calibri" w:hAnsi="Segoe UI" w:cs="Segoe UI"/>
          <w:sz w:val="22"/>
          <w:szCs w:val="22"/>
        </w:rPr>
        <w:t>NHS England will work with the Royal College of Physicians to develop a standardised method for reviewing the records of patients who have died in hospital; and</w:t>
      </w:r>
    </w:p>
    <w:p w:rsidR="00F56C07" w:rsidRPr="00F56C07" w:rsidRDefault="00F56C07" w:rsidP="00F56C07">
      <w:pPr>
        <w:numPr>
          <w:ilvl w:val="0"/>
          <w:numId w:val="30"/>
        </w:numPr>
        <w:rPr>
          <w:rFonts w:ascii="Calibri" w:eastAsia="Calibri" w:hAnsi="Calibri"/>
          <w:sz w:val="22"/>
          <w:szCs w:val="22"/>
        </w:rPr>
      </w:pPr>
      <w:r w:rsidRPr="00F56C07">
        <w:rPr>
          <w:rFonts w:ascii="Segoe UI" w:eastAsia="Calibri" w:hAnsi="Segoe UI" w:cs="Segoe UI"/>
          <w:sz w:val="22"/>
          <w:szCs w:val="22"/>
        </w:rPr>
        <w:t>England will become the first country in the world to publish estimates by every hospital trust of their own – non-comparable – avoidable mortality rates.</w:t>
      </w:r>
    </w:p>
    <w:p w:rsidR="00F56C07" w:rsidRPr="00F56C07" w:rsidRDefault="00F56C07" w:rsidP="00F56C07">
      <w:pPr>
        <w:ind w:left="720"/>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ind w:left="567"/>
        <w:rPr>
          <w:rFonts w:ascii="Calibri" w:eastAsia="Calibri" w:hAnsi="Calibri"/>
          <w:sz w:val="22"/>
          <w:szCs w:val="22"/>
        </w:rPr>
      </w:pPr>
      <w:r w:rsidRPr="00F56C07">
        <w:rPr>
          <w:rFonts w:ascii="Segoe UI" w:eastAsia="Calibri" w:hAnsi="Segoe UI" w:cs="Segoe UI"/>
          <w:sz w:val="22"/>
          <w:szCs w:val="22"/>
        </w:rPr>
        <w:t>The league table which is included as an Appendix, currently puts the Trust in the 'good' category although that could prove to be an readily mutable position given the methodology.  With regard to drawing up a charter this will be programmed into our forward planner for future Board approval.</w:t>
      </w:r>
    </w:p>
    <w:p w:rsidR="00F56C07" w:rsidRPr="00F56C07" w:rsidRDefault="00F56C07" w:rsidP="00F56C07">
      <w:pPr>
        <w:rPr>
          <w:rFonts w:ascii="Calibri" w:eastAsia="Calibri" w:hAnsi="Calibri"/>
          <w:sz w:val="22"/>
          <w:szCs w:val="22"/>
        </w:rPr>
      </w:pPr>
      <w:r w:rsidRPr="00F56C07">
        <w:rPr>
          <w:rFonts w:ascii="Segoe UI" w:eastAsia="Calibri" w:hAnsi="Segoe UI" w:cs="Segoe UI"/>
          <w:b/>
          <w:bCs/>
          <w:sz w:val="22"/>
          <w:szCs w:val="22"/>
        </w:rPr>
        <w:t> </w:t>
      </w:r>
    </w:p>
    <w:p w:rsidR="00F56C07" w:rsidRPr="004D347A" w:rsidRDefault="00210A91" w:rsidP="004D347A">
      <w:pPr>
        <w:rPr>
          <w:rFonts w:eastAsia="Calibri"/>
        </w:rPr>
      </w:pPr>
      <w:r>
        <w:rPr>
          <w:rFonts w:ascii="Segoe UI" w:eastAsia="Calibri" w:hAnsi="Segoe UI" w:cs="Segoe UI"/>
          <w:bCs/>
          <w:sz w:val="22"/>
          <w:szCs w:val="22"/>
        </w:rPr>
        <w:t>7</w:t>
      </w:r>
      <w:r w:rsidR="004D347A" w:rsidRPr="004D347A">
        <w:rPr>
          <w:rFonts w:ascii="Segoe UI" w:eastAsia="Calibri" w:hAnsi="Segoe UI" w:cs="Segoe UI"/>
          <w:bCs/>
          <w:sz w:val="22"/>
          <w:szCs w:val="22"/>
        </w:rPr>
        <w:t>.</w:t>
      </w:r>
      <w:r w:rsidR="004D347A">
        <w:rPr>
          <w:rFonts w:ascii="Segoe UI" w:eastAsia="Calibri" w:hAnsi="Segoe UI" w:cs="Segoe UI"/>
          <w:b/>
          <w:bCs/>
          <w:sz w:val="22"/>
          <w:szCs w:val="22"/>
        </w:rPr>
        <w:t xml:space="preserve">     </w:t>
      </w:r>
      <w:r w:rsidR="00F56C07" w:rsidRPr="004D347A">
        <w:rPr>
          <w:rFonts w:ascii="Segoe UI" w:eastAsia="Calibri" w:hAnsi="Segoe UI" w:cs="Segoe UI"/>
          <w:b/>
          <w:bCs/>
          <w:sz w:val="22"/>
          <w:szCs w:val="22"/>
        </w:rPr>
        <w:t>CEO Stakeholder Meetings &amp; Visits</w:t>
      </w:r>
    </w:p>
    <w:p w:rsidR="00F56C07" w:rsidRPr="00F56C07" w:rsidRDefault="00F56C07" w:rsidP="00F56C07">
      <w:pPr>
        <w:spacing w:after="240"/>
        <w:ind w:left="567"/>
        <w:rPr>
          <w:rFonts w:ascii="Calibri" w:eastAsia="Calibri" w:hAnsi="Calibri"/>
          <w:sz w:val="22"/>
          <w:szCs w:val="22"/>
        </w:rPr>
      </w:pPr>
      <w:r w:rsidRPr="00F56C07">
        <w:rPr>
          <w:rFonts w:ascii="Segoe UI" w:eastAsia="Calibri" w:hAnsi="Segoe UI" w:cs="Segoe UI"/>
          <w:sz w:val="22"/>
          <w:szCs w:val="22"/>
        </w:rPr>
        <w:t xml:space="preserve">Since the last meeting, key stakeholders with whom I have met; visits I have undertaken and meetings that I have attended have included: </w:t>
      </w:r>
    </w:p>
    <w:p w:rsidR="00F56C07" w:rsidRPr="00F56C07" w:rsidRDefault="00F56C07" w:rsidP="00F56C07">
      <w:pPr>
        <w:numPr>
          <w:ilvl w:val="0"/>
          <w:numId w:val="31"/>
        </w:numPr>
        <w:ind w:left="1134" w:hanging="567"/>
        <w:rPr>
          <w:rFonts w:eastAsia="Calibri"/>
        </w:rPr>
      </w:pPr>
      <w:proofErr w:type="spellStart"/>
      <w:r w:rsidRPr="00F56C07">
        <w:rPr>
          <w:rFonts w:ascii="Segoe UI" w:eastAsia="Calibri" w:hAnsi="Segoe UI" w:cs="Segoe UI"/>
          <w:sz w:val="22"/>
          <w:szCs w:val="22"/>
        </w:rPr>
        <w:t>OxFed</w:t>
      </w:r>
      <w:proofErr w:type="spellEnd"/>
      <w:r w:rsidRPr="00F56C07">
        <w:rPr>
          <w:rFonts w:ascii="Segoe UI" w:eastAsia="Calibri" w:hAnsi="Segoe UI" w:cs="Segoe UI"/>
          <w:sz w:val="22"/>
          <w:szCs w:val="22"/>
        </w:rPr>
        <w:t xml:space="preserve"> meeting with CEO, Dr Helen Shute, and Dr Ben Riley.</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Oxfordshire Transformation Board</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System Resilience Group</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 xml:space="preserve">CEOs meeting with Dr Bruno </w:t>
      </w:r>
      <w:proofErr w:type="spellStart"/>
      <w:r w:rsidRPr="00F56C07">
        <w:rPr>
          <w:rFonts w:ascii="Segoe UI" w:eastAsia="Calibri" w:hAnsi="Segoe UI" w:cs="Segoe UI"/>
          <w:sz w:val="22"/>
          <w:szCs w:val="22"/>
        </w:rPr>
        <w:t>Holtof</w:t>
      </w:r>
      <w:proofErr w:type="spellEnd"/>
      <w:r w:rsidRPr="00F56C07">
        <w:rPr>
          <w:rFonts w:ascii="Segoe UI" w:eastAsia="Calibri" w:hAnsi="Segoe UI" w:cs="Segoe UI"/>
          <w:sz w:val="22"/>
          <w:szCs w:val="22"/>
        </w:rPr>
        <w:t>, Oxford University Hospitals NHS Foundation Trust, and David Smith, Oxfordshire Clinical Commissioning Group (weekly)</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Meeting with Dr Barbara Batty. Oxfordshire Clinical Commissioning Group</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Oxford University Hospitals NHS Foundation Trust Strategic Workshop</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Future Vision Programme</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Oxford Academic Health Science Consortium Board</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Picker Institute</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Monitor</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System Leadership Group</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PEACE Training Programme: overseas visitors</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Thames Valley Police, Assistant Chief Constable, Nicki Ross</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BRC Planning</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Oxfordshire County Council Health and Wellbeing Board</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South East Chief Executives’ Mental Health Group</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 xml:space="preserve">Thames Valley Police Chief Executives’ </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Health Bucks Leaders</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Board to Board with Oxfordshire Clinical Commissioning Group</w:t>
      </w:r>
    </w:p>
    <w:p w:rsidR="00F56C07" w:rsidRPr="00F56C07" w:rsidRDefault="00F56C07" w:rsidP="00F56C07">
      <w:pPr>
        <w:numPr>
          <w:ilvl w:val="0"/>
          <w:numId w:val="31"/>
        </w:numPr>
        <w:ind w:left="1134" w:hanging="567"/>
        <w:rPr>
          <w:rFonts w:eastAsia="Calibri"/>
        </w:rPr>
      </w:pPr>
      <w:proofErr w:type="spellStart"/>
      <w:r w:rsidRPr="00F56C07">
        <w:rPr>
          <w:rFonts w:ascii="Segoe UI" w:eastAsia="Calibri" w:hAnsi="Segoe UI" w:cs="Segoe UI"/>
          <w:sz w:val="22"/>
          <w:szCs w:val="22"/>
        </w:rPr>
        <w:t>Majorie</w:t>
      </w:r>
      <w:proofErr w:type="spellEnd"/>
      <w:r w:rsidRPr="00F56C07">
        <w:rPr>
          <w:rFonts w:ascii="Segoe UI" w:eastAsia="Calibri" w:hAnsi="Segoe UI" w:cs="Segoe UI"/>
          <w:sz w:val="22"/>
          <w:szCs w:val="22"/>
        </w:rPr>
        <w:t xml:space="preserve"> Wallace, Chief Executive SANE and Professor John Geddes</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Senior Leaders’ Conference</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Learning Disabilities Programme Director interviews</w:t>
      </w:r>
    </w:p>
    <w:p w:rsidR="00F56C07" w:rsidRPr="00F56C07" w:rsidRDefault="00F56C07" w:rsidP="00F56C07">
      <w:pPr>
        <w:numPr>
          <w:ilvl w:val="0"/>
          <w:numId w:val="31"/>
        </w:numPr>
        <w:ind w:left="1134" w:hanging="567"/>
        <w:rPr>
          <w:rFonts w:eastAsia="Calibri"/>
        </w:rPr>
      </w:pPr>
      <w:r w:rsidRPr="00F56C07">
        <w:rPr>
          <w:rFonts w:ascii="Segoe UI" w:eastAsia="Calibri" w:hAnsi="Segoe UI" w:cs="Segoe UI"/>
          <w:sz w:val="22"/>
          <w:szCs w:val="22"/>
        </w:rPr>
        <w:t>Freedom to Speak Up Guardian interviews</w:t>
      </w:r>
    </w:p>
    <w:p w:rsidR="00F56C07" w:rsidRPr="00F56C07" w:rsidRDefault="00F56C07" w:rsidP="00F56C07">
      <w:pPr>
        <w:ind w:left="720"/>
        <w:rPr>
          <w:rFonts w:eastAsia="Calibri"/>
        </w:rPr>
      </w:pPr>
      <w:r w:rsidRPr="00F56C07">
        <w:rPr>
          <w:rFonts w:ascii="Segoe UI" w:eastAsia="Calibri" w:hAnsi="Segoe UI" w:cs="Segoe UI"/>
          <w:sz w:val="22"/>
          <w:szCs w:val="22"/>
        </w:rPr>
        <w:t> </w:t>
      </w:r>
    </w:p>
    <w:p w:rsidR="00F56C07" w:rsidRPr="00F56C07" w:rsidRDefault="00210A91" w:rsidP="004D347A">
      <w:pPr>
        <w:rPr>
          <w:rFonts w:eastAsia="Calibri"/>
        </w:rPr>
      </w:pPr>
      <w:r>
        <w:rPr>
          <w:rFonts w:ascii="Segoe UI" w:eastAsia="Calibri" w:hAnsi="Segoe UI" w:cs="Segoe UI"/>
          <w:bCs/>
          <w:sz w:val="22"/>
          <w:szCs w:val="22"/>
        </w:rPr>
        <w:lastRenderedPageBreak/>
        <w:t>8</w:t>
      </w:r>
      <w:r w:rsidR="004D347A" w:rsidRPr="004D347A">
        <w:rPr>
          <w:rFonts w:ascii="Segoe UI" w:eastAsia="Calibri" w:hAnsi="Segoe UI" w:cs="Segoe UI"/>
          <w:bCs/>
          <w:sz w:val="22"/>
          <w:szCs w:val="22"/>
        </w:rPr>
        <w:t>.</w:t>
      </w:r>
      <w:r w:rsidR="004D347A">
        <w:rPr>
          <w:rFonts w:ascii="Segoe UI" w:eastAsia="Calibri" w:hAnsi="Segoe UI" w:cs="Segoe UI"/>
          <w:b/>
          <w:bCs/>
          <w:sz w:val="22"/>
          <w:szCs w:val="22"/>
        </w:rPr>
        <w:t xml:space="preserve">     </w:t>
      </w:r>
      <w:r w:rsidR="00F56C07" w:rsidRPr="00F56C07">
        <w:rPr>
          <w:rFonts w:ascii="Segoe UI" w:eastAsia="Calibri" w:hAnsi="Segoe UI" w:cs="Segoe UI"/>
          <w:b/>
          <w:bCs/>
          <w:sz w:val="22"/>
          <w:szCs w:val="22"/>
        </w:rPr>
        <w:t>Board composition</w:t>
      </w:r>
    </w:p>
    <w:p w:rsidR="00F56C07" w:rsidRPr="00F56C07" w:rsidRDefault="00F56C07" w:rsidP="00F56C07">
      <w:pPr>
        <w:ind w:left="567"/>
        <w:rPr>
          <w:rFonts w:eastAsia="Calibri"/>
        </w:rPr>
      </w:pPr>
      <w:r w:rsidRPr="00F56C07">
        <w:rPr>
          <w:rFonts w:ascii="Segoe UI" w:eastAsia="Calibri" w:hAnsi="Segoe UI" w:cs="Segoe UI"/>
          <w:sz w:val="22"/>
          <w:szCs w:val="22"/>
        </w:rPr>
        <w:t>There have been no changes to the Board since the February report, but given this is Clive’s last Board meeting as Medical Director, I would wish to extend our gratitude, on behalf of the Board, for his contribution to the performance and direction of the Trust; for his leadership of the medical workforce and for his wise counsel to the Board.</w:t>
      </w:r>
    </w:p>
    <w:p w:rsidR="00F56C07" w:rsidRPr="00F56C07" w:rsidRDefault="00F56C07" w:rsidP="00F56C07">
      <w:pPr>
        <w:ind w:left="567"/>
        <w:rPr>
          <w:rFonts w:eastAsia="Calibri"/>
        </w:rPr>
      </w:pPr>
      <w:r w:rsidRPr="00F56C07">
        <w:rPr>
          <w:rFonts w:ascii="Segoe UI" w:eastAsia="Calibri" w:hAnsi="Segoe UI" w:cs="Segoe UI"/>
          <w:sz w:val="22"/>
          <w:szCs w:val="22"/>
        </w:rPr>
        <w:t> </w:t>
      </w:r>
    </w:p>
    <w:p w:rsidR="00F56C07" w:rsidRPr="00F56C07" w:rsidRDefault="00210A91" w:rsidP="004D347A">
      <w:pPr>
        <w:rPr>
          <w:rFonts w:eastAsia="Calibri"/>
        </w:rPr>
      </w:pPr>
      <w:r>
        <w:rPr>
          <w:rFonts w:ascii="Segoe UI" w:eastAsia="Calibri" w:hAnsi="Segoe UI" w:cs="Segoe UI"/>
          <w:bCs/>
          <w:sz w:val="22"/>
          <w:szCs w:val="22"/>
        </w:rPr>
        <w:t>9</w:t>
      </w:r>
      <w:r w:rsidR="004D347A" w:rsidRPr="004D347A">
        <w:rPr>
          <w:rFonts w:ascii="Segoe UI" w:eastAsia="Calibri" w:hAnsi="Segoe UI" w:cs="Segoe UI"/>
          <w:bCs/>
          <w:sz w:val="22"/>
          <w:szCs w:val="22"/>
        </w:rPr>
        <w:t>.</w:t>
      </w:r>
      <w:r w:rsidR="004D347A">
        <w:rPr>
          <w:rFonts w:ascii="Segoe UI" w:eastAsia="Calibri" w:hAnsi="Segoe UI" w:cs="Segoe UI"/>
          <w:b/>
          <w:bCs/>
          <w:sz w:val="22"/>
          <w:szCs w:val="22"/>
        </w:rPr>
        <w:t xml:space="preserve">   </w:t>
      </w:r>
      <w:r w:rsidR="009A1796">
        <w:rPr>
          <w:rFonts w:ascii="Segoe UI" w:eastAsia="Calibri" w:hAnsi="Segoe UI" w:cs="Segoe UI"/>
          <w:b/>
          <w:bCs/>
          <w:sz w:val="22"/>
          <w:szCs w:val="22"/>
        </w:rPr>
        <w:t>A</w:t>
      </w:r>
      <w:r w:rsidR="00F56C07" w:rsidRPr="00F56C07">
        <w:rPr>
          <w:rFonts w:ascii="Segoe UI" w:eastAsia="Calibri" w:hAnsi="Segoe UI" w:cs="Segoe UI"/>
          <w:b/>
          <w:bCs/>
          <w:sz w:val="22"/>
          <w:szCs w:val="22"/>
        </w:rPr>
        <w:t xml:space="preserve">ppointments  </w:t>
      </w:r>
    </w:p>
    <w:p w:rsidR="008A74B7" w:rsidRDefault="008A74B7" w:rsidP="008A74B7">
      <w:pPr>
        <w:ind w:left="567"/>
        <w:rPr>
          <w:rFonts w:ascii="Segoe UI" w:eastAsia="Calibri" w:hAnsi="Segoe UI" w:cs="Segoe UI"/>
          <w:sz w:val="22"/>
          <w:szCs w:val="22"/>
        </w:rPr>
      </w:pPr>
      <w:r w:rsidRPr="008A74B7">
        <w:rPr>
          <w:rFonts w:ascii="Segoe UI" w:eastAsia="Calibri" w:hAnsi="Segoe UI" w:cs="Segoe UI"/>
          <w:sz w:val="22"/>
          <w:szCs w:val="22"/>
        </w:rPr>
        <w:t>Mike Fo</w:t>
      </w:r>
      <w:r>
        <w:rPr>
          <w:rFonts w:ascii="Segoe UI" w:eastAsia="Calibri" w:hAnsi="Segoe UI" w:cs="Segoe UI"/>
          <w:sz w:val="22"/>
          <w:szCs w:val="22"/>
        </w:rPr>
        <w:t xml:space="preserve">ster has been appointed to the </w:t>
      </w:r>
      <w:r w:rsidRPr="008A74B7">
        <w:rPr>
          <w:rFonts w:ascii="Segoe UI" w:eastAsia="Calibri" w:hAnsi="Segoe UI" w:cs="Segoe UI"/>
          <w:sz w:val="22"/>
          <w:szCs w:val="22"/>
        </w:rPr>
        <w:t xml:space="preserve">post of Freedom to Speak </w:t>
      </w:r>
      <w:proofErr w:type="gramStart"/>
      <w:r w:rsidRPr="008A74B7">
        <w:rPr>
          <w:rFonts w:ascii="Segoe UI" w:eastAsia="Calibri" w:hAnsi="Segoe UI" w:cs="Segoe UI"/>
          <w:sz w:val="22"/>
          <w:szCs w:val="22"/>
        </w:rPr>
        <w:t>Up</w:t>
      </w:r>
      <w:proofErr w:type="gramEnd"/>
      <w:r w:rsidRPr="008A74B7">
        <w:rPr>
          <w:rFonts w:ascii="Segoe UI" w:eastAsia="Calibri" w:hAnsi="Segoe UI" w:cs="Segoe UI"/>
          <w:sz w:val="22"/>
          <w:szCs w:val="22"/>
        </w:rPr>
        <w:t xml:space="preserve"> Guardian, Mike will take up post on 1st April 2016.  </w:t>
      </w:r>
    </w:p>
    <w:p w:rsidR="008A74B7" w:rsidRDefault="008A74B7" w:rsidP="008A74B7">
      <w:pPr>
        <w:ind w:left="567"/>
        <w:rPr>
          <w:rFonts w:ascii="Segoe UI" w:eastAsia="Calibri" w:hAnsi="Segoe UI" w:cs="Segoe UI"/>
          <w:sz w:val="22"/>
          <w:szCs w:val="22"/>
        </w:rPr>
      </w:pPr>
    </w:p>
    <w:p w:rsidR="008A74B7" w:rsidRDefault="00516A36" w:rsidP="008A74B7">
      <w:pPr>
        <w:ind w:left="567"/>
        <w:rPr>
          <w:rFonts w:ascii="Segoe UI" w:eastAsia="Calibri" w:hAnsi="Segoe UI" w:cs="Segoe UI"/>
          <w:sz w:val="22"/>
          <w:szCs w:val="22"/>
        </w:rPr>
      </w:pPr>
      <w:r>
        <w:rPr>
          <w:rFonts w:ascii="Segoe UI" w:eastAsia="Calibri" w:hAnsi="Segoe UI" w:cs="Segoe UI"/>
          <w:sz w:val="22"/>
          <w:szCs w:val="22"/>
        </w:rPr>
        <w:t>Interviews have taken place for</w:t>
      </w:r>
      <w:r w:rsidR="008A74B7" w:rsidRPr="008A74B7">
        <w:rPr>
          <w:rFonts w:ascii="Segoe UI" w:eastAsia="Calibri" w:hAnsi="Segoe UI" w:cs="Segoe UI"/>
          <w:sz w:val="22"/>
          <w:szCs w:val="22"/>
        </w:rPr>
        <w:t xml:space="preserve"> the post of Learning D</w:t>
      </w:r>
      <w:r>
        <w:rPr>
          <w:rFonts w:ascii="Segoe UI" w:eastAsia="Calibri" w:hAnsi="Segoe UI" w:cs="Segoe UI"/>
          <w:sz w:val="22"/>
          <w:szCs w:val="22"/>
        </w:rPr>
        <w:t xml:space="preserve">isabilities Programme Director (post is for a 2 year fixed term) and an offer of appointment has been made.  </w:t>
      </w:r>
      <w:bookmarkStart w:id="0" w:name="_GoBack"/>
      <w:bookmarkEnd w:id="0"/>
    </w:p>
    <w:p w:rsidR="00F56C07" w:rsidRPr="00F56C07" w:rsidRDefault="00F56C07" w:rsidP="00F56C07">
      <w:pPr>
        <w:ind w:left="567" w:hanging="567"/>
        <w:rPr>
          <w:rFonts w:eastAsia="Calibri"/>
        </w:rPr>
      </w:pPr>
      <w:r w:rsidRPr="00F56C07">
        <w:rPr>
          <w:rFonts w:ascii="Segoe UI" w:eastAsia="Calibri" w:hAnsi="Segoe UI" w:cs="Segoe UI"/>
          <w:sz w:val="22"/>
          <w:szCs w:val="22"/>
        </w:rPr>
        <w:t> </w:t>
      </w:r>
    </w:p>
    <w:p w:rsidR="00F56C07" w:rsidRPr="00F56C07" w:rsidRDefault="00210A91" w:rsidP="00F56C07">
      <w:pPr>
        <w:jc w:val="both"/>
        <w:rPr>
          <w:rFonts w:ascii="Calibri" w:eastAsia="Calibri" w:hAnsi="Calibri"/>
          <w:sz w:val="22"/>
          <w:szCs w:val="22"/>
        </w:rPr>
      </w:pPr>
      <w:r>
        <w:rPr>
          <w:rFonts w:ascii="Segoe UI" w:eastAsia="Calibri" w:hAnsi="Segoe UI" w:cs="Segoe UI"/>
          <w:bCs/>
          <w:sz w:val="22"/>
          <w:szCs w:val="22"/>
        </w:rPr>
        <w:t>10</w:t>
      </w:r>
      <w:r w:rsidR="00F56C07" w:rsidRPr="00F56C07">
        <w:rPr>
          <w:rFonts w:ascii="Segoe UI" w:eastAsia="Calibri" w:hAnsi="Segoe UI" w:cs="Segoe UI"/>
          <w:b/>
          <w:bCs/>
          <w:sz w:val="22"/>
          <w:szCs w:val="22"/>
        </w:rPr>
        <w:t>.   Recommendation</w:t>
      </w:r>
    </w:p>
    <w:p w:rsidR="00F56C07" w:rsidRPr="00F56C07" w:rsidRDefault="00F56C07" w:rsidP="00F56C07">
      <w:pPr>
        <w:ind w:left="480"/>
        <w:jc w:val="both"/>
        <w:rPr>
          <w:rFonts w:ascii="Calibri" w:eastAsia="Calibri" w:hAnsi="Calibri"/>
          <w:sz w:val="22"/>
          <w:szCs w:val="22"/>
        </w:rPr>
      </w:pPr>
      <w:r w:rsidRPr="00F56C07">
        <w:rPr>
          <w:rFonts w:ascii="Segoe UI" w:eastAsia="Calibri" w:hAnsi="Segoe UI" w:cs="Segoe UI"/>
          <w:sz w:val="22"/>
          <w:szCs w:val="22"/>
        </w:rPr>
        <w:t>The Board of Directors is invited to note the report and to seek any necessary assurances arising from it or its appendices.</w:t>
      </w:r>
    </w:p>
    <w:p w:rsidR="00F56C07" w:rsidRPr="00F56C07" w:rsidRDefault="00F56C07" w:rsidP="00F56C07">
      <w:pPr>
        <w:jc w:val="both"/>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jc w:val="both"/>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56C07">
      <w:pPr>
        <w:jc w:val="both"/>
        <w:rPr>
          <w:rFonts w:ascii="Calibri" w:eastAsia="Calibri" w:hAnsi="Calibri"/>
          <w:sz w:val="22"/>
          <w:szCs w:val="22"/>
        </w:rPr>
      </w:pPr>
      <w:r w:rsidRPr="00F56C07">
        <w:rPr>
          <w:rFonts w:ascii="Segoe UI" w:eastAsia="Calibri" w:hAnsi="Segoe UI" w:cs="Segoe UI"/>
          <w:b/>
          <w:bCs/>
          <w:sz w:val="22"/>
          <w:szCs w:val="22"/>
        </w:rPr>
        <w:t xml:space="preserve">Lead Executive Director:  </w:t>
      </w:r>
      <w:r w:rsidRPr="00F56C07">
        <w:rPr>
          <w:rFonts w:ascii="Segoe UI" w:eastAsia="Calibri" w:hAnsi="Segoe UI" w:cs="Segoe UI"/>
          <w:sz w:val="22"/>
          <w:szCs w:val="22"/>
        </w:rPr>
        <w:t>Stuart Bell, Chief Executive</w:t>
      </w:r>
    </w:p>
    <w:p w:rsidR="00F56C07" w:rsidRPr="00F56C07" w:rsidRDefault="00F56C07" w:rsidP="00F56C07">
      <w:pPr>
        <w:rPr>
          <w:rFonts w:ascii="Calibri" w:eastAsia="Calibri" w:hAnsi="Calibri"/>
          <w:sz w:val="22"/>
          <w:szCs w:val="22"/>
        </w:rPr>
      </w:pPr>
      <w:r w:rsidRPr="00F56C07">
        <w:rPr>
          <w:rFonts w:ascii="Arial" w:eastAsia="Calibri" w:hAnsi="Arial" w:cs="Arial"/>
          <w:sz w:val="22"/>
          <w:szCs w:val="22"/>
        </w:rPr>
        <w:t> </w:t>
      </w:r>
    </w:p>
    <w:p w:rsidR="00F56C07" w:rsidRPr="00F56C07" w:rsidRDefault="00F56C07" w:rsidP="00F56C07">
      <w:pPr>
        <w:rPr>
          <w:rFonts w:ascii="Calibri" w:eastAsia="Calibri" w:hAnsi="Calibri"/>
          <w:sz w:val="22"/>
          <w:szCs w:val="22"/>
        </w:rPr>
      </w:pPr>
      <w:r w:rsidRPr="00F56C07">
        <w:rPr>
          <w:rFonts w:ascii="Arial" w:eastAsia="Calibri" w:hAnsi="Arial" w:cs="Arial"/>
          <w:sz w:val="22"/>
          <w:szCs w:val="22"/>
        </w:rPr>
        <w:t> </w:t>
      </w:r>
    </w:p>
    <w:sectPr w:rsidR="00F56C07" w:rsidRPr="00F56C07" w:rsidSect="00FF58DD">
      <w:headerReference w:type="default" r:id="rId18"/>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2F" w:rsidRDefault="007B732F" w:rsidP="00A55309">
      <w:r>
        <w:separator/>
      </w:r>
    </w:p>
  </w:endnote>
  <w:endnote w:type="continuationSeparator" w:id="0">
    <w:p w:rsidR="007B732F" w:rsidRDefault="007B732F"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2F" w:rsidRDefault="007B732F" w:rsidP="00A55309">
      <w:r>
        <w:separator/>
      </w:r>
    </w:p>
  </w:footnote>
  <w:footnote w:type="continuationSeparator" w:id="0">
    <w:p w:rsidR="007B732F" w:rsidRDefault="007B732F"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Pr="00BE196A" w:rsidRDefault="007D40CB"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7D40CB" w:rsidRPr="00BE196A" w:rsidRDefault="007D40C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C2B"/>
    <w:multiLevelType w:val="hybridMultilevel"/>
    <w:tmpl w:val="9568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B928AA"/>
    <w:multiLevelType w:val="hybridMultilevel"/>
    <w:tmpl w:val="8224F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E12A25"/>
    <w:multiLevelType w:val="hybridMultilevel"/>
    <w:tmpl w:val="22C660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34B6115"/>
    <w:multiLevelType w:val="hybridMultilevel"/>
    <w:tmpl w:val="6E78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034A65"/>
    <w:multiLevelType w:val="hybridMultilevel"/>
    <w:tmpl w:val="8866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C5376"/>
    <w:multiLevelType w:val="multilevel"/>
    <w:tmpl w:val="35008F3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2307062E"/>
    <w:multiLevelType w:val="hybridMultilevel"/>
    <w:tmpl w:val="810ABB92"/>
    <w:lvl w:ilvl="0" w:tplc="6AB64E9C">
      <w:start w:val="7"/>
      <w:numFmt w:val="decimal"/>
      <w:lvlText w:val="%1."/>
      <w:lvlJc w:val="left"/>
      <w:pPr>
        <w:ind w:left="720" w:hanging="360"/>
      </w:pPr>
      <w:rPr>
        <w:rFonts w:ascii="Segoe UI" w:hAnsi="Segoe UI" w:cs="Segoe U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B07E4"/>
    <w:multiLevelType w:val="hybridMultilevel"/>
    <w:tmpl w:val="E3EEC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6BC44B2"/>
    <w:multiLevelType w:val="multilevel"/>
    <w:tmpl w:val="4AB0D424"/>
    <w:lvl w:ilvl="0">
      <w:start w:val="5"/>
      <w:numFmt w:val="decimal"/>
      <w:lvlText w:val="%1"/>
      <w:lvlJc w:val="left"/>
      <w:pPr>
        <w:ind w:left="465" w:hanging="465"/>
      </w:pPr>
      <w:rPr>
        <w:rFonts w:ascii="Segoe UI" w:hAnsi="Segoe UI" w:cs="Segoe UI" w:hint="default"/>
        <w:b/>
        <w:sz w:val="22"/>
      </w:rPr>
    </w:lvl>
    <w:lvl w:ilvl="1">
      <w:start w:val="21"/>
      <w:numFmt w:val="decimal"/>
      <w:lvlText w:val="%1.%2"/>
      <w:lvlJc w:val="left"/>
      <w:pPr>
        <w:ind w:left="825" w:hanging="465"/>
      </w:pPr>
      <w:rPr>
        <w:rFonts w:ascii="Segoe UI" w:hAnsi="Segoe UI" w:cs="Segoe UI" w:hint="default"/>
        <w:b/>
        <w:sz w:val="22"/>
      </w:rPr>
    </w:lvl>
    <w:lvl w:ilvl="2">
      <w:start w:val="1"/>
      <w:numFmt w:val="decimal"/>
      <w:lvlText w:val="%1.%2.%3"/>
      <w:lvlJc w:val="left"/>
      <w:pPr>
        <w:ind w:left="1440" w:hanging="720"/>
      </w:pPr>
      <w:rPr>
        <w:rFonts w:ascii="Segoe UI" w:hAnsi="Segoe UI" w:cs="Segoe UI" w:hint="default"/>
        <w:b/>
        <w:sz w:val="22"/>
      </w:rPr>
    </w:lvl>
    <w:lvl w:ilvl="3">
      <w:start w:val="1"/>
      <w:numFmt w:val="decimal"/>
      <w:lvlText w:val="%1.%2.%3.%4"/>
      <w:lvlJc w:val="left"/>
      <w:pPr>
        <w:ind w:left="1800" w:hanging="720"/>
      </w:pPr>
      <w:rPr>
        <w:rFonts w:ascii="Segoe UI" w:hAnsi="Segoe UI" w:cs="Segoe UI" w:hint="default"/>
        <w:b/>
        <w:sz w:val="22"/>
      </w:rPr>
    </w:lvl>
    <w:lvl w:ilvl="4">
      <w:start w:val="1"/>
      <w:numFmt w:val="decimal"/>
      <w:lvlText w:val="%1.%2.%3.%4.%5"/>
      <w:lvlJc w:val="left"/>
      <w:pPr>
        <w:ind w:left="2520" w:hanging="1080"/>
      </w:pPr>
      <w:rPr>
        <w:rFonts w:ascii="Segoe UI" w:hAnsi="Segoe UI" w:cs="Segoe UI" w:hint="default"/>
        <w:b/>
        <w:sz w:val="22"/>
      </w:rPr>
    </w:lvl>
    <w:lvl w:ilvl="5">
      <w:start w:val="1"/>
      <w:numFmt w:val="decimal"/>
      <w:lvlText w:val="%1.%2.%3.%4.%5.%6"/>
      <w:lvlJc w:val="left"/>
      <w:pPr>
        <w:ind w:left="2880" w:hanging="1080"/>
      </w:pPr>
      <w:rPr>
        <w:rFonts w:ascii="Segoe UI" w:hAnsi="Segoe UI" w:cs="Segoe UI" w:hint="default"/>
        <w:b/>
        <w:sz w:val="22"/>
      </w:rPr>
    </w:lvl>
    <w:lvl w:ilvl="6">
      <w:start w:val="1"/>
      <w:numFmt w:val="decimal"/>
      <w:lvlText w:val="%1.%2.%3.%4.%5.%6.%7"/>
      <w:lvlJc w:val="left"/>
      <w:pPr>
        <w:ind w:left="3600" w:hanging="1440"/>
      </w:pPr>
      <w:rPr>
        <w:rFonts w:ascii="Segoe UI" w:hAnsi="Segoe UI" w:cs="Segoe UI" w:hint="default"/>
        <w:b/>
        <w:sz w:val="22"/>
      </w:rPr>
    </w:lvl>
    <w:lvl w:ilvl="7">
      <w:start w:val="1"/>
      <w:numFmt w:val="decimal"/>
      <w:lvlText w:val="%1.%2.%3.%4.%5.%6.%7.%8"/>
      <w:lvlJc w:val="left"/>
      <w:pPr>
        <w:ind w:left="3960" w:hanging="1440"/>
      </w:pPr>
      <w:rPr>
        <w:rFonts w:ascii="Segoe UI" w:hAnsi="Segoe UI" w:cs="Segoe UI" w:hint="default"/>
        <w:b/>
        <w:sz w:val="22"/>
      </w:rPr>
    </w:lvl>
    <w:lvl w:ilvl="8">
      <w:start w:val="1"/>
      <w:numFmt w:val="decimal"/>
      <w:lvlText w:val="%1.%2.%3.%4.%5.%6.%7.%8.%9"/>
      <w:lvlJc w:val="left"/>
      <w:pPr>
        <w:ind w:left="4680" w:hanging="1800"/>
      </w:pPr>
      <w:rPr>
        <w:rFonts w:ascii="Segoe UI" w:hAnsi="Segoe UI" w:cs="Segoe UI" w:hint="default"/>
        <w:b/>
        <w:sz w:val="22"/>
      </w:rPr>
    </w:lvl>
  </w:abstractNum>
  <w:abstractNum w:abstractNumId="9">
    <w:nsid w:val="33B3055B"/>
    <w:multiLevelType w:val="hybridMultilevel"/>
    <w:tmpl w:val="5130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EF7EB8"/>
    <w:multiLevelType w:val="multilevel"/>
    <w:tmpl w:val="E22A2A84"/>
    <w:lvl w:ilvl="0">
      <w:start w:val="5"/>
      <w:numFmt w:val="decimal"/>
      <w:lvlText w:val="%1"/>
      <w:lvlJc w:val="left"/>
      <w:pPr>
        <w:ind w:left="525" w:hanging="525"/>
      </w:pPr>
      <w:rPr>
        <w:rFonts w:ascii="Segoe UI" w:hAnsi="Segoe UI" w:cs="Segoe UI" w:hint="default"/>
        <w:b/>
        <w:sz w:val="22"/>
      </w:rPr>
    </w:lvl>
    <w:lvl w:ilvl="1">
      <w:start w:val="2"/>
      <w:numFmt w:val="decimal"/>
      <w:lvlText w:val="%1.%2"/>
      <w:lvlJc w:val="left"/>
      <w:pPr>
        <w:ind w:left="885" w:hanging="525"/>
      </w:pPr>
      <w:rPr>
        <w:rFonts w:ascii="Segoe UI" w:hAnsi="Segoe UI" w:cs="Segoe UI" w:hint="default"/>
        <w:b/>
        <w:sz w:val="22"/>
      </w:rPr>
    </w:lvl>
    <w:lvl w:ilvl="2">
      <w:start w:val="1"/>
      <w:numFmt w:val="decimal"/>
      <w:lvlText w:val="%1.%2.%3"/>
      <w:lvlJc w:val="left"/>
      <w:pPr>
        <w:ind w:left="1440" w:hanging="720"/>
      </w:pPr>
      <w:rPr>
        <w:rFonts w:ascii="Segoe UI" w:hAnsi="Segoe UI" w:cs="Segoe UI" w:hint="default"/>
        <w:b w:val="0"/>
        <w:sz w:val="22"/>
      </w:rPr>
    </w:lvl>
    <w:lvl w:ilvl="3">
      <w:start w:val="1"/>
      <w:numFmt w:val="decimal"/>
      <w:lvlText w:val="%1.%2.%3.%4"/>
      <w:lvlJc w:val="left"/>
      <w:pPr>
        <w:ind w:left="1800" w:hanging="720"/>
      </w:pPr>
      <w:rPr>
        <w:rFonts w:ascii="Segoe UI" w:hAnsi="Segoe UI" w:cs="Segoe UI" w:hint="default"/>
        <w:b/>
        <w:sz w:val="22"/>
      </w:rPr>
    </w:lvl>
    <w:lvl w:ilvl="4">
      <w:start w:val="1"/>
      <w:numFmt w:val="decimal"/>
      <w:lvlText w:val="%1.%2.%3.%4.%5"/>
      <w:lvlJc w:val="left"/>
      <w:pPr>
        <w:ind w:left="2520" w:hanging="1080"/>
      </w:pPr>
      <w:rPr>
        <w:rFonts w:ascii="Segoe UI" w:hAnsi="Segoe UI" w:cs="Segoe UI" w:hint="default"/>
        <w:b/>
        <w:sz w:val="22"/>
      </w:rPr>
    </w:lvl>
    <w:lvl w:ilvl="5">
      <w:start w:val="1"/>
      <w:numFmt w:val="decimal"/>
      <w:lvlText w:val="%1.%2.%3.%4.%5.%6"/>
      <w:lvlJc w:val="left"/>
      <w:pPr>
        <w:ind w:left="2880" w:hanging="1080"/>
      </w:pPr>
      <w:rPr>
        <w:rFonts w:ascii="Segoe UI" w:hAnsi="Segoe UI" w:cs="Segoe UI" w:hint="default"/>
        <w:b/>
        <w:sz w:val="22"/>
      </w:rPr>
    </w:lvl>
    <w:lvl w:ilvl="6">
      <w:start w:val="1"/>
      <w:numFmt w:val="decimal"/>
      <w:lvlText w:val="%1.%2.%3.%4.%5.%6.%7"/>
      <w:lvlJc w:val="left"/>
      <w:pPr>
        <w:ind w:left="3600" w:hanging="1440"/>
      </w:pPr>
      <w:rPr>
        <w:rFonts w:ascii="Segoe UI" w:hAnsi="Segoe UI" w:cs="Segoe UI" w:hint="default"/>
        <w:b/>
        <w:sz w:val="22"/>
      </w:rPr>
    </w:lvl>
    <w:lvl w:ilvl="7">
      <w:start w:val="1"/>
      <w:numFmt w:val="decimal"/>
      <w:lvlText w:val="%1.%2.%3.%4.%5.%6.%7.%8"/>
      <w:lvlJc w:val="left"/>
      <w:pPr>
        <w:ind w:left="3960" w:hanging="1440"/>
      </w:pPr>
      <w:rPr>
        <w:rFonts w:ascii="Segoe UI" w:hAnsi="Segoe UI" w:cs="Segoe UI" w:hint="default"/>
        <w:b/>
        <w:sz w:val="22"/>
      </w:rPr>
    </w:lvl>
    <w:lvl w:ilvl="8">
      <w:start w:val="1"/>
      <w:numFmt w:val="decimal"/>
      <w:lvlText w:val="%1.%2.%3.%4.%5.%6.%7.%8.%9"/>
      <w:lvlJc w:val="left"/>
      <w:pPr>
        <w:ind w:left="4680" w:hanging="1800"/>
      </w:pPr>
      <w:rPr>
        <w:rFonts w:ascii="Segoe UI" w:hAnsi="Segoe UI" w:cs="Segoe UI" w:hint="default"/>
        <w:b/>
        <w:sz w:val="22"/>
      </w:rPr>
    </w:lvl>
  </w:abstractNum>
  <w:abstractNum w:abstractNumId="11">
    <w:nsid w:val="37FF7F6D"/>
    <w:multiLevelType w:val="hybridMultilevel"/>
    <w:tmpl w:val="BC2C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86308F"/>
    <w:multiLevelType w:val="multilevel"/>
    <w:tmpl w:val="BEEABBA2"/>
    <w:lvl w:ilvl="0">
      <w:start w:val="1"/>
      <w:numFmt w:val="decimal"/>
      <w:lvlText w:val="%1."/>
      <w:lvlJc w:val="left"/>
      <w:pPr>
        <w:ind w:left="720" w:hanging="360"/>
      </w:pPr>
      <w:rPr>
        <w:rFonts w:ascii="Segoe UI" w:hAnsi="Segoe UI" w:cs="Segoe UI" w:hint="default"/>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AD66B94"/>
    <w:multiLevelType w:val="hybridMultilevel"/>
    <w:tmpl w:val="ACD03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B70417"/>
    <w:multiLevelType w:val="hybridMultilevel"/>
    <w:tmpl w:val="F41C57E8"/>
    <w:lvl w:ilvl="0" w:tplc="5CBCF2B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13315BE"/>
    <w:multiLevelType w:val="hybridMultilevel"/>
    <w:tmpl w:val="A02C6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7E3FAD"/>
    <w:multiLevelType w:val="hybridMultilevel"/>
    <w:tmpl w:val="1766E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6A67E1"/>
    <w:multiLevelType w:val="hybridMultilevel"/>
    <w:tmpl w:val="E676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1E4D35"/>
    <w:multiLevelType w:val="multilevel"/>
    <w:tmpl w:val="4D8A2DCE"/>
    <w:lvl w:ilvl="0">
      <w:start w:val="6"/>
      <w:numFmt w:val="decimal"/>
      <w:lvlText w:val="%1"/>
      <w:lvlJc w:val="left"/>
      <w:pPr>
        <w:ind w:left="525" w:hanging="525"/>
      </w:pPr>
      <w:rPr>
        <w:rFonts w:ascii="Segoe UI" w:hAnsi="Segoe UI" w:cs="Segoe UI" w:hint="default"/>
        <w:b/>
        <w:sz w:val="22"/>
      </w:rPr>
    </w:lvl>
    <w:lvl w:ilvl="1">
      <w:start w:val="2"/>
      <w:numFmt w:val="decimal"/>
      <w:lvlText w:val="%1.%2"/>
      <w:lvlJc w:val="left"/>
      <w:pPr>
        <w:ind w:left="885" w:hanging="525"/>
      </w:pPr>
      <w:rPr>
        <w:rFonts w:ascii="Segoe UI" w:hAnsi="Segoe UI" w:cs="Segoe UI" w:hint="default"/>
        <w:b/>
        <w:sz w:val="22"/>
      </w:rPr>
    </w:lvl>
    <w:lvl w:ilvl="2">
      <w:start w:val="1"/>
      <w:numFmt w:val="decimal"/>
      <w:lvlText w:val="%1.%2.%3"/>
      <w:lvlJc w:val="left"/>
      <w:pPr>
        <w:ind w:left="1440" w:hanging="720"/>
      </w:pPr>
      <w:rPr>
        <w:rFonts w:ascii="Segoe UI" w:hAnsi="Segoe UI" w:cs="Segoe UI" w:hint="default"/>
        <w:b w:val="0"/>
        <w:sz w:val="22"/>
      </w:rPr>
    </w:lvl>
    <w:lvl w:ilvl="3">
      <w:start w:val="1"/>
      <w:numFmt w:val="decimal"/>
      <w:lvlText w:val="%1.%2.%3.%4"/>
      <w:lvlJc w:val="left"/>
      <w:pPr>
        <w:ind w:left="1800" w:hanging="720"/>
      </w:pPr>
      <w:rPr>
        <w:rFonts w:ascii="Segoe UI" w:hAnsi="Segoe UI" w:cs="Segoe UI" w:hint="default"/>
        <w:b/>
        <w:sz w:val="22"/>
      </w:rPr>
    </w:lvl>
    <w:lvl w:ilvl="4">
      <w:start w:val="1"/>
      <w:numFmt w:val="decimal"/>
      <w:lvlText w:val="%1.%2.%3.%4.%5"/>
      <w:lvlJc w:val="left"/>
      <w:pPr>
        <w:ind w:left="2520" w:hanging="1080"/>
      </w:pPr>
      <w:rPr>
        <w:rFonts w:ascii="Segoe UI" w:hAnsi="Segoe UI" w:cs="Segoe UI" w:hint="default"/>
        <w:b/>
        <w:sz w:val="22"/>
      </w:rPr>
    </w:lvl>
    <w:lvl w:ilvl="5">
      <w:start w:val="1"/>
      <w:numFmt w:val="decimal"/>
      <w:lvlText w:val="%1.%2.%3.%4.%5.%6"/>
      <w:lvlJc w:val="left"/>
      <w:pPr>
        <w:ind w:left="2880" w:hanging="1080"/>
      </w:pPr>
      <w:rPr>
        <w:rFonts w:ascii="Segoe UI" w:hAnsi="Segoe UI" w:cs="Segoe UI" w:hint="default"/>
        <w:b/>
        <w:sz w:val="22"/>
      </w:rPr>
    </w:lvl>
    <w:lvl w:ilvl="6">
      <w:start w:val="1"/>
      <w:numFmt w:val="decimal"/>
      <w:lvlText w:val="%1.%2.%3.%4.%5.%6.%7"/>
      <w:lvlJc w:val="left"/>
      <w:pPr>
        <w:ind w:left="3600" w:hanging="1440"/>
      </w:pPr>
      <w:rPr>
        <w:rFonts w:ascii="Segoe UI" w:hAnsi="Segoe UI" w:cs="Segoe UI" w:hint="default"/>
        <w:b/>
        <w:sz w:val="22"/>
      </w:rPr>
    </w:lvl>
    <w:lvl w:ilvl="7">
      <w:start w:val="1"/>
      <w:numFmt w:val="decimal"/>
      <w:lvlText w:val="%1.%2.%3.%4.%5.%6.%7.%8"/>
      <w:lvlJc w:val="left"/>
      <w:pPr>
        <w:ind w:left="3960" w:hanging="1440"/>
      </w:pPr>
      <w:rPr>
        <w:rFonts w:ascii="Segoe UI" w:hAnsi="Segoe UI" w:cs="Segoe UI" w:hint="default"/>
        <w:b/>
        <w:sz w:val="22"/>
      </w:rPr>
    </w:lvl>
    <w:lvl w:ilvl="8">
      <w:start w:val="1"/>
      <w:numFmt w:val="decimal"/>
      <w:lvlText w:val="%1.%2.%3.%4.%5.%6.%7.%8.%9"/>
      <w:lvlJc w:val="left"/>
      <w:pPr>
        <w:ind w:left="4680" w:hanging="1800"/>
      </w:pPr>
      <w:rPr>
        <w:rFonts w:ascii="Segoe UI" w:hAnsi="Segoe UI" w:cs="Segoe UI" w:hint="default"/>
        <w:b/>
        <w:sz w:val="22"/>
      </w:rPr>
    </w:lvl>
  </w:abstractNum>
  <w:abstractNum w:abstractNumId="19">
    <w:nsid w:val="49D25062"/>
    <w:multiLevelType w:val="hybridMultilevel"/>
    <w:tmpl w:val="2CCA927A"/>
    <w:lvl w:ilvl="0" w:tplc="85F8EF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9DD6206"/>
    <w:multiLevelType w:val="hybridMultilevel"/>
    <w:tmpl w:val="7D98B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49061F2"/>
    <w:multiLevelType w:val="hybridMultilevel"/>
    <w:tmpl w:val="EC5E6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6CE72E0"/>
    <w:multiLevelType w:val="hybridMultilevel"/>
    <w:tmpl w:val="A71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7C2E29"/>
    <w:multiLevelType w:val="hybridMultilevel"/>
    <w:tmpl w:val="41304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0420C1"/>
    <w:multiLevelType w:val="multilevel"/>
    <w:tmpl w:val="E6E2F42A"/>
    <w:lvl w:ilvl="0">
      <w:start w:val="5"/>
      <w:numFmt w:val="decimal"/>
      <w:lvlText w:val="%1"/>
      <w:lvlJc w:val="left"/>
      <w:pPr>
        <w:ind w:left="525" w:hanging="525"/>
      </w:pPr>
      <w:rPr>
        <w:rFonts w:ascii="Segoe UI" w:hAnsi="Segoe UI" w:cs="Segoe UI" w:hint="default"/>
        <w:b/>
        <w:sz w:val="22"/>
      </w:rPr>
    </w:lvl>
    <w:lvl w:ilvl="1">
      <w:start w:val="2"/>
      <w:numFmt w:val="decimal"/>
      <w:lvlText w:val="%1.%2"/>
      <w:lvlJc w:val="left"/>
      <w:pPr>
        <w:ind w:left="705" w:hanging="525"/>
      </w:pPr>
      <w:rPr>
        <w:rFonts w:ascii="Segoe UI" w:hAnsi="Segoe UI" w:cs="Segoe UI" w:hint="default"/>
        <w:b/>
        <w:sz w:val="22"/>
      </w:rPr>
    </w:lvl>
    <w:lvl w:ilvl="2">
      <w:start w:val="1"/>
      <w:numFmt w:val="decimal"/>
      <w:lvlText w:val="%1.%2.%3"/>
      <w:lvlJc w:val="left"/>
      <w:pPr>
        <w:ind w:left="1080" w:hanging="720"/>
      </w:pPr>
      <w:rPr>
        <w:rFonts w:ascii="Segoe UI" w:hAnsi="Segoe UI" w:cs="Segoe UI" w:hint="default"/>
        <w:b w:val="0"/>
        <w:sz w:val="22"/>
      </w:rPr>
    </w:lvl>
    <w:lvl w:ilvl="3">
      <w:start w:val="1"/>
      <w:numFmt w:val="decimal"/>
      <w:lvlText w:val="%1.%2.%3.%4"/>
      <w:lvlJc w:val="left"/>
      <w:pPr>
        <w:ind w:left="1260" w:hanging="720"/>
      </w:pPr>
      <w:rPr>
        <w:rFonts w:ascii="Segoe UI" w:hAnsi="Segoe UI" w:cs="Segoe UI" w:hint="default"/>
        <w:b/>
        <w:sz w:val="22"/>
      </w:rPr>
    </w:lvl>
    <w:lvl w:ilvl="4">
      <w:start w:val="1"/>
      <w:numFmt w:val="decimal"/>
      <w:lvlText w:val="%1.%2.%3.%4.%5"/>
      <w:lvlJc w:val="left"/>
      <w:pPr>
        <w:ind w:left="1800" w:hanging="1080"/>
      </w:pPr>
      <w:rPr>
        <w:rFonts w:ascii="Segoe UI" w:hAnsi="Segoe UI" w:cs="Segoe UI" w:hint="default"/>
        <w:b/>
        <w:sz w:val="22"/>
      </w:rPr>
    </w:lvl>
    <w:lvl w:ilvl="5">
      <w:start w:val="1"/>
      <w:numFmt w:val="decimal"/>
      <w:lvlText w:val="%1.%2.%3.%4.%5.%6"/>
      <w:lvlJc w:val="left"/>
      <w:pPr>
        <w:ind w:left="1980" w:hanging="1080"/>
      </w:pPr>
      <w:rPr>
        <w:rFonts w:ascii="Segoe UI" w:hAnsi="Segoe UI" w:cs="Segoe UI" w:hint="default"/>
        <w:b/>
        <w:sz w:val="22"/>
      </w:rPr>
    </w:lvl>
    <w:lvl w:ilvl="6">
      <w:start w:val="1"/>
      <w:numFmt w:val="decimal"/>
      <w:lvlText w:val="%1.%2.%3.%4.%5.%6.%7"/>
      <w:lvlJc w:val="left"/>
      <w:pPr>
        <w:ind w:left="2520" w:hanging="1440"/>
      </w:pPr>
      <w:rPr>
        <w:rFonts w:ascii="Segoe UI" w:hAnsi="Segoe UI" w:cs="Segoe UI" w:hint="default"/>
        <w:b/>
        <w:sz w:val="22"/>
      </w:rPr>
    </w:lvl>
    <w:lvl w:ilvl="7">
      <w:start w:val="1"/>
      <w:numFmt w:val="decimal"/>
      <w:lvlText w:val="%1.%2.%3.%4.%5.%6.%7.%8"/>
      <w:lvlJc w:val="left"/>
      <w:pPr>
        <w:ind w:left="2700" w:hanging="1440"/>
      </w:pPr>
      <w:rPr>
        <w:rFonts w:ascii="Segoe UI" w:hAnsi="Segoe UI" w:cs="Segoe UI" w:hint="default"/>
        <w:b/>
        <w:sz w:val="22"/>
      </w:rPr>
    </w:lvl>
    <w:lvl w:ilvl="8">
      <w:start w:val="1"/>
      <w:numFmt w:val="decimal"/>
      <w:lvlText w:val="%1.%2.%3.%4.%5.%6.%7.%8.%9"/>
      <w:lvlJc w:val="left"/>
      <w:pPr>
        <w:ind w:left="3240" w:hanging="1800"/>
      </w:pPr>
      <w:rPr>
        <w:rFonts w:ascii="Segoe UI" w:hAnsi="Segoe UI" w:cs="Segoe UI" w:hint="default"/>
        <w:b/>
        <w:sz w:val="22"/>
      </w:rPr>
    </w:lvl>
  </w:abstractNum>
  <w:abstractNum w:abstractNumId="25">
    <w:nsid w:val="7A0B522D"/>
    <w:multiLevelType w:val="hybridMultilevel"/>
    <w:tmpl w:val="C70A8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A821F3D"/>
    <w:multiLevelType w:val="hybridMultilevel"/>
    <w:tmpl w:val="2B76D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B427182"/>
    <w:multiLevelType w:val="hybridMultilevel"/>
    <w:tmpl w:val="0666B092"/>
    <w:lvl w:ilvl="0" w:tplc="6AB64E9C">
      <w:start w:val="7"/>
      <w:numFmt w:val="decimal"/>
      <w:lvlText w:val="%1."/>
      <w:lvlJc w:val="left"/>
      <w:pPr>
        <w:ind w:left="720" w:hanging="360"/>
      </w:pPr>
      <w:rPr>
        <w:rFonts w:ascii="Segoe UI" w:hAnsi="Segoe UI" w:cs="Segoe U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1"/>
  </w:num>
  <w:num w:numId="3">
    <w:abstractNumId w:val="23"/>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2"/>
  </w:num>
  <w:num w:numId="9">
    <w:abstractNumId w:val="9"/>
  </w:num>
  <w:num w:numId="10">
    <w:abstractNumId w:val="3"/>
  </w:num>
  <w:num w:numId="11">
    <w:abstractNumId w:val="3"/>
  </w:num>
  <w:num w:numId="12">
    <w:abstractNumId w:val="15"/>
  </w:num>
  <w:num w:numId="13">
    <w:abstractNumId w:val="12"/>
  </w:num>
  <w:num w:numId="14">
    <w:abstractNumId w:val="20"/>
  </w:num>
  <w:num w:numId="15">
    <w:abstractNumId w:val="19"/>
  </w:num>
  <w:num w:numId="16">
    <w:abstractNumId w:val="20"/>
  </w:num>
  <w:num w:numId="17">
    <w:abstractNumId w:val="19"/>
  </w:num>
  <w:num w:numId="18">
    <w:abstractNumId w:val="0"/>
  </w:num>
  <w:num w:numId="19">
    <w:abstractNumId w:val="1"/>
  </w:num>
  <w:num w:numId="20">
    <w:abstractNumId w:val="26"/>
  </w:num>
  <w:num w:numId="21">
    <w:abstractNumId w:val="4"/>
  </w:num>
  <w:num w:numId="22">
    <w:abstractNumId w:val="13"/>
  </w:num>
  <w:num w:numId="23">
    <w:abstractNumId w:val="17"/>
  </w:num>
  <w:num w:numId="24">
    <w:abstractNumId w:val="5"/>
  </w:num>
  <w:num w:numId="25">
    <w:abstractNumId w:val="2"/>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 w:numId="30">
    <w:abstractNumId w:val="2"/>
  </w:num>
  <w:num w:numId="31">
    <w:abstractNumId w:val="1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num>
  <w:num w:numId="35">
    <w:abstractNumId w:val="6"/>
  </w:num>
  <w:num w:numId="36">
    <w:abstractNumId w:val="8"/>
  </w:num>
  <w:num w:numId="37">
    <w:abstractNumId w:val="24"/>
  </w:num>
  <w:num w:numId="38">
    <w:abstractNumId w:val="10"/>
  </w:num>
  <w:num w:numId="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1EA"/>
    <w:rsid w:val="00005AB6"/>
    <w:rsid w:val="000063E5"/>
    <w:rsid w:val="00006E41"/>
    <w:rsid w:val="00007F05"/>
    <w:rsid w:val="000142E7"/>
    <w:rsid w:val="00015B58"/>
    <w:rsid w:val="00016BB8"/>
    <w:rsid w:val="000205C6"/>
    <w:rsid w:val="0002105C"/>
    <w:rsid w:val="0002213D"/>
    <w:rsid w:val="00022A5E"/>
    <w:rsid w:val="00023C15"/>
    <w:rsid w:val="00027720"/>
    <w:rsid w:val="000279B8"/>
    <w:rsid w:val="00037819"/>
    <w:rsid w:val="00040FFA"/>
    <w:rsid w:val="000414D8"/>
    <w:rsid w:val="000504EC"/>
    <w:rsid w:val="00051BA9"/>
    <w:rsid w:val="00051C38"/>
    <w:rsid w:val="0005393C"/>
    <w:rsid w:val="000542AF"/>
    <w:rsid w:val="0005435E"/>
    <w:rsid w:val="0005451F"/>
    <w:rsid w:val="00054B3B"/>
    <w:rsid w:val="000555AF"/>
    <w:rsid w:val="00055952"/>
    <w:rsid w:val="00064715"/>
    <w:rsid w:val="00070AF0"/>
    <w:rsid w:val="00073BDB"/>
    <w:rsid w:val="00074369"/>
    <w:rsid w:val="000758F7"/>
    <w:rsid w:val="0007631A"/>
    <w:rsid w:val="00076B78"/>
    <w:rsid w:val="00077A95"/>
    <w:rsid w:val="00077CAF"/>
    <w:rsid w:val="00083A85"/>
    <w:rsid w:val="0009109B"/>
    <w:rsid w:val="000929CF"/>
    <w:rsid w:val="000929E8"/>
    <w:rsid w:val="00093EDE"/>
    <w:rsid w:val="000947AA"/>
    <w:rsid w:val="00095079"/>
    <w:rsid w:val="00096B95"/>
    <w:rsid w:val="00097314"/>
    <w:rsid w:val="00097AE2"/>
    <w:rsid w:val="00097B5C"/>
    <w:rsid w:val="000A013E"/>
    <w:rsid w:val="000A1E8F"/>
    <w:rsid w:val="000A33D8"/>
    <w:rsid w:val="000A500F"/>
    <w:rsid w:val="000A57F6"/>
    <w:rsid w:val="000A7E31"/>
    <w:rsid w:val="000B10A6"/>
    <w:rsid w:val="000B312B"/>
    <w:rsid w:val="000B3532"/>
    <w:rsid w:val="000B4ADE"/>
    <w:rsid w:val="000B659B"/>
    <w:rsid w:val="000B6A4D"/>
    <w:rsid w:val="000B6F81"/>
    <w:rsid w:val="000B7051"/>
    <w:rsid w:val="000B71B5"/>
    <w:rsid w:val="000C1AB9"/>
    <w:rsid w:val="000C228A"/>
    <w:rsid w:val="000C7812"/>
    <w:rsid w:val="000D1E63"/>
    <w:rsid w:val="000D46CB"/>
    <w:rsid w:val="000D5903"/>
    <w:rsid w:val="000D5CD5"/>
    <w:rsid w:val="000D6125"/>
    <w:rsid w:val="000D6FE6"/>
    <w:rsid w:val="000E0F76"/>
    <w:rsid w:val="000E34DE"/>
    <w:rsid w:val="000E5B0E"/>
    <w:rsid w:val="000E7BEF"/>
    <w:rsid w:val="000E7F4B"/>
    <w:rsid w:val="000F17CB"/>
    <w:rsid w:val="000F4BD7"/>
    <w:rsid w:val="000F4D21"/>
    <w:rsid w:val="00100FCD"/>
    <w:rsid w:val="001014BE"/>
    <w:rsid w:val="001017EA"/>
    <w:rsid w:val="00101D83"/>
    <w:rsid w:val="00104411"/>
    <w:rsid w:val="00106531"/>
    <w:rsid w:val="00106563"/>
    <w:rsid w:val="001101CB"/>
    <w:rsid w:val="0011061E"/>
    <w:rsid w:val="001163D7"/>
    <w:rsid w:val="00117F97"/>
    <w:rsid w:val="0012172F"/>
    <w:rsid w:val="00125763"/>
    <w:rsid w:val="0012659C"/>
    <w:rsid w:val="001316E9"/>
    <w:rsid w:val="00133F94"/>
    <w:rsid w:val="00135471"/>
    <w:rsid w:val="00135EFD"/>
    <w:rsid w:val="00136875"/>
    <w:rsid w:val="00144A21"/>
    <w:rsid w:val="00146C25"/>
    <w:rsid w:val="00147187"/>
    <w:rsid w:val="0015019C"/>
    <w:rsid w:val="00152AC7"/>
    <w:rsid w:val="00154400"/>
    <w:rsid w:val="00160FC3"/>
    <w:rsid w:val="0016271F"/>
    <w:rsid w:val="00165D2F"/>
    <w:rsid w:val="00166E61"/>
    <w:rsid w:val="0017217D"/>
    <w:rsid w:val="00175262"/>
    <w:rsid w:val="0019159A"/>
    <w:rsid w:val="00195C8B"/>
    <w:rsid w:val="001978DA"/>
    <w:rsid w:val="001A0308"/>
    <w:rsid w:val="001A0F57"/>
    <w:rsid w:val="001A3F8C"/>
    <w:rsid w:val="001A4CEB"/>
    <w:rsid w:val="001B00BF"/>
    <w:rsid w:val="001B1BCD"/>
    <w:rsid w:val="001B1E40"/>
    <w:rsid w:val="001B36E3"/>
    <w:rsid w:val="001B5DE5"/>
    <w:rsid w:val="001C071D"/>
    <w:rsid w:val="001C50FD"/>
    <w:rsid w:val="001C5C34"/>
    <w:rsid w:val="001C7AC9"/>
    <w:rsid w:val="001D044A"/>
    <w:rsid w:val="001D08DA"/>
    <w:rsid w:val="001D4F92"/>
    <w:rsid w:val="001D5DCE"/>
    <w:rsid w:val="001E09C8"/>
    <w:rsid w:val="001E39E6"/>
    <w:rsid w:val="001E4CD8"/>
    <w:rsid w:val="001E6901"/>
    <w:rsid w:val="001E715D"/>
    <w:rsid w:val="001F0685"/>
    <w:rsid w:val="001F2D3E"/>
    <w:rsid w:val="001F551C"/>
    <w:rsid w:val="001F76ED"/>
    <w:rsid w:val="001F7AB2"/>
    <w:rsid w:val="0020317F"/>
    <w:rsid w:val="00203AF0"/>
    <w:rsid w:val="00204AC6"/>
    <w:rsid w:val="0020669F"/>
    <w:rsid w:val="00210A91"/>
    <w:rsid w:val="00213FDD"/>
    <w:rsid w:val="002216FC"/>
    <w:rsid w:val="00221E47"/>
    <w:rsid w:val="002224F5"/>
    <w:rsid w:val="00222934"/>
    <w:rsid w:val="0022680A"/>
    <w:rsid w:val="002321A9"/>
    <w:rsid w:val="0023509B"/>
    <w:rsid w:val="0023675D"/>
    <w:rsid w:val="00236DC2"/>
    <w:rsid w:val="00241025"/>
    <w:rsid w:val="00243FA6"/>
    <w:rsid w:val="0024590E"/>
    <w:rsid w:val="0024791A"/>
    <w:rsid w:val="002535E3"/>
    <w:rsid w:val="00254298"/>
    <w:rsid w:val="00255C85"/>
    <w:rsid w:val="002575F3"/>
    <w:rsid w:val="00260D47"/>
    <w:rsid w:val="002619EF"/>
    <w:rsid w:val="00261EC7"/>
    <w:rsid w:val="00262376"/>
    <w:rsid w:val="00262C9E"/>
    <w:rsid w:val="00271046"/>
    <w:rsid w:val="00273F30"/>
    <w:rsid w:val="00277921"/>
    <w:rsid w:val="00281C43"/>
    <w:rsid w:val="00282028"/>
    <w:rsid w:val="002830D4"/>
    <w:rsid w:val="002848CB"/>
    <w:rsid w:val="0028695A"/>
    <w:rsid w:val="002922C5"/>
    <w:rsid w:val="0029276D"/>
    <w:rsid w:val="00294190"/>
    <w:rsid w:val="002949A2"/>
    <w:rsid w:val="002970A5"/>
    <w:rsid w:val="002A4B2D"/>
    <w:rsid w:val="002A73E8"/>
    <w:rsid w:val="002B06F5"/>
    <w:rsid w:val="002B3B9C"/>
    <w:rsid w:val="002C2D18"/>
    <w:rsid w:val="002C5552"/>
    <w:rsid w:val="002D1A09"/>
    <w:rsid w:val="002D45AA"/>
    <w:rsid w:val="002D4EBA"/>
    <w:rsid w:val="002D52FA"/>
    <w:rsid w:val="002D5DE7"/>
    <w:rsid w:val="002D6BAE"/>
    <w:rsid w:val="002D6C2B"/>
    <w:rsid w:val="002E43C8"/>
    <w:rsid w:val="002E66D7"/>
    <w:rsid w:val="002E7294"/>
    <w:rsid w:val="002F0369"/>
    <w:rsid w:val="002F0D48"/>
    <w:rsid w:val="002F1F0E"/>
    <w:rsid w:val="002F50F5"/>
    <w:rsid w:val="00313B60"/>
    <w:rsid w:val="00317996"/>
    <w:rsid w:val="00320ABD"/>
    <w:rsid w:val="00320BC7"/>
    <w:rsid w:val="0032337F"/>
    <w:rsid w:val="003239F9"/>
    <w:rsid w:val="00326ACF"/>
    <w:rsid w:val="003277D9"/>
    <w:rsid w:val="00327F10"/>
    <w:rsid w:val="00335289"/>
    <w:rsid w:val="00335352"/>
    <w:rsid w:val="003369F8"/>
    <w:rsid w:val="00336DD5"/>
    <w:rsid w:val="00342133"/>
    <w:rsid w:val="003428CB"/>
    <w:rsid w:val="00343E12"/>
    <w:rsid w:val="00345670"/>
    <w:rsid w:val="00345704"/>
    <w:rsid w:val="00351E5B"/>
    <w:rsid w:val="003523A5"/>
    <w:rsid w:val="003525EC"/>
    <w:rsid w:val="0035319D"/>
    <w:rsid w:val="00353FD4"/>
    <w:rsid w:val="00355D01"/>
    <w:rsid w:val="00355DF5"/>
    <w:rsid w:val="00355FF2"/>
    <w:rsid w:val="003567AA"/>
    <w:rsid w:val="00370A7B"/>
    <w:rsid w:val="0037463A"/>
    <w:rsid w:val="00374B9A"/>
    <w:rsid w:val="00377DAB"/>
    <w:rsid w:val="003837FA"/>
    <w:rsid w:val="00384494"/>
    <w:rsid w:val="003902AA"/>
    <w:rsid w:val="00390C37"/>
    <w:rsid w:val="00392B78"/>
    <w:rsid w:val="00394F65"/>
    <w:rsid w:val="00394FF5"/>
    <w:rsid w:val="003971F6"/>
    <w:rsid w:val="003A02CD"/>
    <w:rsid w:val="003A0C29"/>
    <w:rsid w:val="003A2014"/>
    <w:rsid w:val="003B3D63"/>
    <w:rsid w:val="003B6576"/>
    <w:rsid w:val="003B6704"/>
    <w:rsid w:val="003C4CDE"/>
    <w:rsid w:val="003C71F1"/>
    <w:rsid w:val="003D1204"/>
    <w:rsid w:val="003D16CD"/>
    <w:rsid w:val="003D17C1"/>
    <w:rsid w:val="003D7103"/>
    <w:rsid w:val="003E293D"/>
    <w:rsid w:val="003E6B90"/>
    <w:rsid w:val="003F38A8"/>
    <w:rsid w:val="00406F60"/>
    <w:rsid w:val="00407B7E"/>
    <w:rsid w:val="00410C29"/>
    <w:rsid w:val="00413608"/>
    <w:rsid w:val="00415CB0"/>
    <w:rsid w:val="00415D97"/>
    <w:rsid w:val="00416167"/>
    <w:rsid w:val="004167F7"/>
    <w:rsid w:val="004225D9"/>
    <w:rsid w:val="0042358A"/>
    <w:rsid w:val="00434086"/>
    <w:rsid w:val="004350B8"/>
    <w:rsid w:val="004354D2"/>
    <w:rsid w:val="00441E43"/>
    <w:rsid w:val="00442349"/>
    <w:rsid w:val="00445F1A"/>
    <w:rsid w:val="0045148C"/>
    <w:rsid w:val="00451731"/>
    <w:rsid w:val="00452635"/>
    <w:rsid w:val="00453A53"/>
    <w:rsid w:val="0045408D"/>
    <w:rsid w:val="00455F3A"/>
    <w:rsid w:val="004564DB"/>
    <w:rsid w:val="00457970"/>
    <w:rsid w:val="00461292"/>
    <w:rsid w:val="004637DC"/>
    <w:rsid w:val="00474ED8"/>
    <w:rsid w:val="004757F0"/>
    <w:rsid w:val="00476D92"/>
    <w:rsid w:val="004828DD"/>
    <w:rsid w:val="00485538"/>
    <w:rsid w:val="00486571"/>
    <w:rsid w:val="00486A56"/>
    <w:rsid w:val="0049175D"/>
    <w:rsid w:val="00492125"/>
    <w:rsid w:val="004927B4"/>
    <w:rsid w:val="004949FA"/>
    <w:rsid w:val="004A2E7B"/>
    <w:rsid w:val="004A4B5D"/>
    <w:rsid w:val="004A6C48"/>
    <w:rsid w:val="004A71D8"/>
    <w:rsid w:val="004B2D7E"/>
    <w:rsid w:val="004B30BC"/>
    <w:rsid w:val="004B3EAD"/>
    <w:rsid w:val="004B4D83"/>
    <w:rsid w:val="004B6FBB"/>
    <w:rsid w:val="004B73F8"/>
    <w:rsid w:val="004C26FF"/>
    <w:rsid w:val="004C2C8B"/>
    <w:rsid w:val="004C5069"/>
    <w:rsid w:val="004C6F8A"/>
    <w:rsid w:val="004D2456"/>
    <w:rsid w:val="004D251E"/>
    <w:rsid w:val="004D3442"/>
    <w:rsid w:val="004D347A"/>
    <w:rsid w:val="004E12C9"/>
    <w:rsid w:val="004E3F8A"/>
    <w:rsid w:val="004E4238"/>
    <w:rsid w:val="004E5E4F"/>
    <w:rsid w:val="004E6BD3"/>
    <w:rsid w:val="004E74D0"/>
    <w:rsid w:val="004F2CAD"/>
    <w:rsid w:val="004F4128"/>
    <w:rsid w:val="004F4BBA"/>
    <w:rsid w:val="004F4C73"/>
    <w:rsid w:val="00501A83"/>
    <w:rsid w:val="00501AA1"/>
    <w:rsid w:val="005041AA"/>
    <w:rsid w:val="00510F4B"/>
    <w:rsid w:val="0051153D"/>
    <w:rsid w:val="0051376D"/>
    <w:rsid w:val="0051594B"/>
    <w:rsid w:val="005159E4"/>
    <w:rsid w:val="00515A10"/>
    <w:rsid w:val="00516A36"/>
    <w:rsid w:val="005173A8"/>
    <w:rsid w:val="00517E27"/>
    <w:rsid w:val="00517F57"/>
    <w:rsid w:val="005214AE"/>
    <w:rsid w:val="005233AA"/>
    <w:rsid w:val="00523933"/>
    <w:rsid w:val="00524C14"/>
    <w:rsid w:val="00524D58"/>
    <w:rsid w:val="005306DE"/>
    <w:rsid w:val="00532BF9"/>
    <w:rsid w:val="0053370A"/>
    <w:rsid w:val="00533ED6"/>
    <w:rsid w:val="005350E8"/>
    <w:rsid w:val="00537EA6"/>
    <w:rsid w:val="005400C0"/>
    <w:rsid w:val="0054169B"/>
    <w:rsid w:val="005419F4"/>
    <w:rsid w:val="00545795"/>
    <w:rsid w:val="00551B0F"/>
    <w:rsid w:val="00553536"/>
    <w:rsid w:val="0055356D"/>
    <w:rsid w:val="00554EC8"/>
    <w:rsid w:val="005578D6"/>
    <w:rsid w:val="00557C29"/>
    <w:rsid w:val="005648DF"/>
    <w:rsid w:val="005668EC"/>
    <w:rsid w:val="00572F7C"/>
    <w:rsid w:val="00573DA9"/>
    <w:rsid w:val="005740B9"/>
    <w:rsid w:val="005756E9"/>
    <w:rsid w:val="00577554"/>
    <w:rsid w:val="00584BD8"/>
    <w:rsid w:val="00584F11"/>
    <w:rsid w:val="005865D8"/>
    <w:rsid w:val="005871B4"/>
    <w:rsid w:val="00593160"/>
    <w:rsid w:val="00596E0E"/>
    <w:rsid w:val="005A1911"/>
    <w:rsid w:val="005A2F6F"/>
    <w:rsid w:val="005A3AC7"/>
    <w:rsid w:val="005A4B36"/>
    <w:rsid w:val="005A72BA"/>
    <w:rsid w:val="005B0A0B"/>
    <w:rsid w:val="005B383F"/>
    <w:rsid w:val="005B7A5C"/>
    <w:rsid w:val="005C02E9"/>
    <w:rsid w:val="005C23E9"/>
    <w:rsid w:val="005C3FC1"/>
    <w:rsid w:val="005C6CE8"/>
    <w:rsid w:val="005D12E8"/>
    <w:rsid w:val="005D2367"/>
    <w:rsid w:val="005D3499"/>
    <w:rsid w:val="005D4317"/>
    <w:rsid w:val="005E1126"/>
    <w:rsid w:val="005E1B0B"/>
    <w:rsid w:val="005E4C5F"/>
    <w:rsid w:val="005E53F3"/>
    <w:rsid w:val="005E75F2"/>
    <w:rsid w:val="005F009D"/>
    <w:rsid w:val="005F0C12"/>
    <w:rsid w:val="005F27C1"/>
    <w:rsid w:val="005F54B6"/>
    <w:rsid w:val="005F5CFB"/>
    <w:rsid w:val="005F6499"/>
    <w:rsid w:val="006018D4"/>
    <w:rsid w:val="006034CB"/>
    <w:rsid w:val="00603EC4"/>
    <w:rsid w:val="006055FC"/>
    <w:rsid w:val="006126AD"/>
    <w:rsid w:val="006129B9"/>
    <w:rsid w:val="00615A6F"/>
    <w:rsid w:val="0061746E"/>
    <w:rsid w:val="0061773F"/>
    <w:rsid w:val="0062270D"/>
    <w:rsid w:val="00625DC8"/>
    <w:rsid w:val="00635125"/>
    <w:rsid w:val="00636EDF"/>
    <w:rsid w:val="00637069"/>
    <w:rsid w:val="00641DEB"/>
    <w:rsid w:val="006434BB"/>
    <w:rsid w:val="006445BF"/>
    <w:rsid w:val="00645CB9"/>
    <w:rsid w:val="006461D1"/>
    <w:rsid w:val="00647E6C"/>
    <w:rsid w:val="006526A2"/>
    <w:rsid w:val="00653472"/>
    <w:rsid w:val="0065566C"/>
    <w:rsid w:val="00662454"/>
    <w:rsid w:val="0066373E"/>
    <w:rsid w:val="0067389A"/>
    <w:rsid w:val="0067695B"/>
    <w:rsid w:val="00684BAA"/>
    <w:rsid w:val="0069052E"/>
    <w:rsid w:val="00691E52"/>
    <w:rsid w:val="00691F03"/>
    <w:rsid w:val="0069428E"/>
    <w:rsid w:val="006979AF"/>
    <w:rsid w:val="006A1279"/>
    <w:rsid w:val="006A3C01"/>
    <w:rsid w:val="006A4B7C"/>
    <w:rsid w:val="006A5BF4"/>
    <w:rsid w:val="006A60CB"/>
    <w:rsid w:val="006A6156"/>
    <w:rsid w:val="006B6B4F"/>
    <w:rsid w:val="006C57EE"/>
    <w:rsid w:val="006C72F2"/>
    <w:rsid w:val="006D0351"/>
    <w:rsid w:val="006E0BEA"/>
    <w:rsid w:val="006E46F1"/>
    <w:rsid w:val="006E7848"/>
    <w:rsid w:val="006F6393"/>
    <w:rsid w:val="006F675A"/>
    <w:rsid w:val="007003D9"/>
    <w:rsid w:val="007023B2"/>
    <w:rsid w:val="0070712B"/>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431"/>
    <w:rsid w:val="007475B8"/>
    <w:rsid w:val="0075066D"/>
    <w:rsid w:val="007509C4"/>
    <w:rsid w:val="007577DD"/>
    <w:rsid w:val="0076340F"/>
    <w:rsid w:val="0076411B"/>
    <w:rsid w:val="00766A38"/>
    <w:rsid w:val="00767B07"/>
    <w:rsid w:val="007701AE"/>
    <w:rsid w:val="0077561B"/>
    <w:rsid w:val="0077747B"/>
    <w:rsid w:val="00780971"/>
    <w:rsid w:val="00783DA1"/>
    <w:rsid w:val="00784489"/>
    <w:rsid w:val="00784F17"/>
    <w:rsid w:val="00795229"/>
    <w:rsid w:val="00796C50"/>
    <w:rsid w:val="007A1C9C"/>
    <w:rsid w:val="007A1F4A"/>
    <w:rsid w:val="007A5D48"/>
    <w:rsid w:val="007A7527"/>
    <w:rsid w:val="007A7FDB"/>
    <w:rsid w:val="007B732F"/>
    <w:rsid w:val="007C0135"/>
    <w:rsid w:val="007C0E3E"/>
    <w:rsid w:val="007C0EB8"/>
    <w:rsid w:val="007C191E"/>
    <w:rsid w:val="007C1F2B"/>
    <w:rsid w:val="007C51E2"/>
    <w:rsid w:val="007D1283"/>
    <w:rsid w:val="007D2A62"/>
    <w:rsid w:val="007D2C02"/>
    <w:rsid w:val="007D33CA"/>
    <w:rsid w:val="007D3912"/>
    <w:rsid w:val="007D40CB"/>
    <w:rsid w:val="007D616C"/>
    <w:rsid w:val="007E058E"/>
    <w:rsid w:val="007E09E8"/>
    <w:rsid w:val="007E17F5"/>
    <w:rsid w:val="007E677F"/>
    <w:rsid w:val="007E6C41"/>
    <w:rsid w:val="007E7F2B"/>
    <w:rsid w:val="007F1245"/>
    <w:rsid w:val="007F2652"/>
    <w:rsid w:val="007F37BD"/>
    <w:rsid w:val="007F5BA3"/>
    <w:rsid w:val="007F5F6B"/>
    <w:rsid w:val="007F6721"/>
    <w:rsid w:val="0080073C"/>
    <w:rsid w:val="008013AD"/>
    <w:rsid w:val="0080178E"/>
    <w:rsid w:val="00803107"/>
    <w:rsid w:val="008038F7"/>
    <w:rsid w:val="00804ABD"/>
    <w:rsid w:val="00806212"/>
    <w:rsid w:val="0080658E"/>
    <w:rsid w:val="00807495"/>
    <w:rsid w:val="008107C8"/>
    <w:rsid w:val="0082121E"/>
    <w:rsid w:val="00821522"/>
    <w:rsid w:val="00821C45"/>
    <w:rsid w:val="00821D01"/>
    <w:rsid w:val="00823523"/>
    <w:rsid w:val="008237E8"/>
    <w:rsid w:val="00824BC0"/>
    <w:rsid w:val="008250C5"/>
    <w:rsid w:val="0082528C"/>
    <w:rsid w:val="00827A83"/>
    <w:rsid w:val="00830263"/>
    <w:rsid w:val="00831EF6"/>
    <w:rsid w:val="008327C0"/>
    <w:rsid w:val="0083565E"/>
    <w:rsid w:val="008369DB"/>
    <w:rsid w:val="00840FE0"/>
    <w:rsid w:val="0084218D"/>
    <w:rsid w:val="00843A2E"/>
    <w:rsid w:val="00843CAF"/>
    <w:rsid w:val="00844C77"/>
    <w:rsid w:val="008471D3"/>
    <w:rsid w:val="008554E6"/>
    <w:rsid w:val="008555B6"/>
    <w:rsid w:val="00860219"/>
    <w:rsid w:val="008633B9"/>
    <w:rsid w:val="0086436B"/>
    <w:rsid w:val="00865097"/>
    <w:rsid w:val="008654F4"/>
    <w:rsid w:val="008658DC"/>
    <w:rsid w:val="0086696F"/>
    <w:rsid w:val="00867BBC"/>
    <w:rsid w:val="00874D7A"/>
    <w:rsid w:val="008755C8"/>
    <w:rsid w:val="008773DC"/>
    <w:rsid w:val="00882BF3"/>
    <w:rsid w:val="0088488E"/>
    <w:rsid w:val="0088594C"/>
    <w:rsid w:val="008860BB"/>
    <w:rsid w:val="00890952"/>
    <w:rsid w:val="008929CE"/>
    <w:rsid w:val="008963D9"/>
    <w:rsid w:val="00896E5B"/>
    <w:rsid w:val="00897AA7"/>
    <w:rsid w:val="008A0845"/>
    <w:rsid w:val="008A74B7"/>
    <w:rsid w:val="008B1952"/>
    <w:rsid w:val="008B1CFF"/>
    <w:rsid w:val="008B367C"/>
    <w:rsid w:val="008C27E5"/>
    <w:rsid w:val="008C312D"/>
    <w:rsid w:val="008D14E5"/>
    <w:rsid w:val="008D1FCB"/>
    <w:rsid w:val="008D363B"/>
    <w:rsid w:val="008D3E3E"/>
    <w:rsid w:val="008D4EA9"/>
    <w:rsid w:val="008D5499"/>
    <w:rsid w:val="008D67A5"/>
    <w:rsid w:val="008E1527"/>
    <w:rsid w:val="008E73A9"/>
    <w:rsid w:val="008F04BB"/>
    <w:rsid w:val="008F4936"/>
    <w:rsid w:val="008F5B6C"/>
    <w:rsid w:val="008F6241"/>
    <w:rsid w:val="008F7523"/>
    <w:rsid w:val="00902407"/>
    <w:rsid w:val="009027BA"/>
    <w:rsid w:val="00902C54"/>
    <w:rsid w:val="00902E3F"/>
    <w:rsid w:val="00905585"/>
    <w:rsid w:val="00911106"/>
    <w:rsid w:val="009128C2"/>
    <w:rsid w:val="009128DB"/>
    <w:rsid w:val="00917616"/>
    <w:rsid w:val="009204AE"/>
    <w:rsid w:val="00922422"/>
    <w:rsid w:val="00924225"/>
    <w:rsid w:val="00925436"/>
    <w:rsid w:val="009263EC"/>
    <w:rsid w:val="009364AB"/>
    <w:rsid w:val="009375F1"/>
    <w:rsid w:val="00937D48"/>
    <w:rsid w:val="00941723"/>
    <w:rsid w:val="009417EA"/>
    <w:rsid w:val="00942E12"/>
    <w:rsid w:val="00944E2B"/>
    <w:rsid w:val="00946D3E"/>
    <w:rsid w:val="0095131B"/>
    <w:rsid w:val="009526AD"/>
    <w:rsid w:val="009548DB"/>
    <w:rsid w:val="00957B80"/>
    <w:rsid w:val="0096246C"/>
    <w:rsid w:val="00965E50"/>
    <w:rsid w:val="009661C9"/>
    <w:rsid w:val="009709EB"/>
    <w:rsid w:val="00970D9E"/>
    <w:rsid w:val="00972448"/>
    <w:rsid w:val="00974D2C"/>
    <w:rsid w:val="009753E3"/>
    <w:rsid w:val="0097554A"/>
    <w:rsid w:val="00977138"/>
    <w:rsid w:val="00983122"/>
    <w:rsid w:val="0098733A"/>
    <w:rsid w:val="009873B8"/>
    <w:rsid w:val="009927C0"/>
    <w:rsid w:val="00993DD5"/>
    <w:rsid w:val="00993F16"/>
    <w:rsid w:val="00997B44"/>
    <w:rsid w:val="009A14A3"/>
    <w:rsid w:val="009A1796"/>
    <w:rsid w:val="009A209F"/>
    <w:rsid w:val="009A2682"/>
    <w:rsid w:val="009A3575"/>
    <w:rsid w:val="009A3887"/>
    <w:rsid w:val="009A784F"/>
    <w:rsid w:val="009B56BB"/>
    <w:rsid w:val="009C1051"/>
    <w:rsid w:val="009C2C53"/>
    <w:rsid w:val="009C46E8"/>
    <w:rsid w:val="009D0798"/>
    <w:rsid w:val="009D3E4D"/>
    <w:rsid w:val="009D78AF"/>
    <w:rsid w:val="009E21A5"/>
    <w:rsid w:val="009E356F"/>
    <w:rsid w:val="009E42AA"/>
    <w:rsid w:val="009F18E1"/>
    <w:rsid w:val="009F2655"/>
    <w:rsid w:val="009F4EC1"/>
    <w:rsid w:val="009F61A8"/>
    <w:rsid w:val="009F7E8E"/>
    <w:rsid w:val="00A00ADE"/>
    <w:rsid w:val="00A03D65"/>
    <w:rsid w:val="00A06EA7"/>
    <w:rsid w:val="00A10D6D"/>
    <w:rsid w:val="00A13D6A"/>
    <w:rsid w:val="00A15252"/>
    <w:rsid w:val="00A15670"/>
    <w:rsid w:val="00A16064"/>
    <w:rsid w:val="00A20C81"/>
    <w:rsid w:val="00A22ABC"/>
    <w:rsid w:val="00A2647E"/>
    <w:rsid w:val="00A3011F"/>
    <w:rsid w:val="00A32E14"/>
    <w:rsid w:val="00A33818"/>
    <w:rsid w:val="00A4021F"/>
    <w:rsid w:val="00A40A46"/>
    <w:rsid w:val="00A42657"/>
    <w:rsid w:val="00A43096"/>
    <w:rsid w:val="00A4385B"/>
    <w:rsid w:val="00A43D5C"/>
    <w:rsid w:val="00A475C8"/>
    <w:rsid w:val="00A476B0"/>
    <w:rsid w:val="00A50FFC"/>
    <w:rsid w:val="00A53E1C"/>
    <w:rsid w:val="00A55309"/>
    <w:rsid w:val="00A56994"/>
    <w:rsid w:val="00A611CB"/>
    <w:rsid w:val="00A623DF"/>
    <w:rsid w:val="00A65B5E"/>
    <w:rsid w:val="00A65E5A"/>
    <w:rsid w:val="00A6725A"/>
    <w:rsid w:val="00A6779F"/>
    <w:rsid w:val="00A745CD"/>
    <w:rsid w:val="00A75FC6"/>
    <w:rsid w:val="00A80C7E"/>
    <w:rsid w:val="00A81151"/>
    <w:rsid w:val="00A82F86"/>
    <w:rsid w:val="00A858E9"/>
    <w:rsid w:val="00A85D3A"/>
    <w:rsid w:val="00A87177"/>
    <w:rsid w:val="00A87FCE"/>
    <w:rsid w:val="00A91477"/>
    <w:rsid w:val="00A91A10"/>
    <w:rsid w:val="00A93B9D"/>
    <w:rsid w:val="00A96E23"/>
    <w:rsid w:val="00AA0841"/>
    <w:rsid w:val="00AA0F77"/>
    <w:rsid w:val="00AA52F0"/>
    <w:rsid w:val="00AB0214"/>
    <w:rsid w:val="00AC2842"/>
    <w:rsid w:val="00AC3814"/>
    <w:rsid w:val="00AC5D11"/>
    <w:rsid w:val="00AC6694"/>
    <w:rsid w:val="00AC69E0"/>
    <w:rsid w:val="00AC716C"/>
    <w:rsid w:val="00AC7AFB"/>
    <w:rsid w:val="00AD2D29"/>
    <w:rsid w:val="00AD2E8F"/>
    <w:rsid w:val="00AD36B8"/>
    <w:rsid w:val="00AD675B"/>
    <w:rsid w:val="00AD7A51"/>
    <w:rsid w:val="00AE2EB6"/>
    <w:rsid w:val="00AE5F21"/>
    <w:rsid w:val="00AE6E1A"/>
    <w:rsid w:val="00AF0562"/>
    <w:rsid w:val="00AF0DAB"/>
    <w:rsid w:val="00AF34E5"/>
    <w:rsid w:val="00AF4AEE"/>
    <w:rsid w:val="00AF5BC6"/>
    <w:rsid w:val="00AF6AB9"/>
    <w:rsid w:val="00AF7B56"/>
    <w:rsid w:val="00B00FC7"/>
    <w:rsid w:val="00B02718"/>
    <w:rsid w:val="00B02F90"/>
    <w:rsid w:val="00B07A89"/>
    <w:rsid w:val="00B1065A"/>
    <w:rsid w:val="00B113DF"/>
    <w:rsid w:val="00B120E4"/>
    <w:rsid w:val="00B13319"/>
    <w:rsid w:val="00B16752"/>
    <w:rsid w:val="00B1709F"/>
    <w:rsid w:val="00B1748E"/>
    <w:rsid w:val="00B17F9B"/>
    <w:rsid w:val="00B23677"/>
    <w:rsid w:val="00B238F5"/>
    <w:rsid w:val="00B239E4"/>
    <w:rsid w:val="00B26E1A"/>
    <w:rsid w:val="00B3107B"/>
    <w:rsid w:val="00B314F2"/>
    <w:rsid w:val="00B317BA"/>
    <w:rsid w:val="00B33045"/>
    <w:rsid w:val="00B34D25"/>
    <w:rsid w:val="00B35DC0"/>
    <w:rsid w:val="00B40234"/>
    <w:rsid w:val="00B40CB7"/>
    <w:rsid w:val="00B43FCE"/>
    <w:rsid w:val="00B44177"/>
    <w:rsid w:val="00B472DD"/>
    <w:rsid w:val="00B50D5E"/>
    <w:rsid w:val="00B51F1A"/>
    <w:rsid w:val="00B51F74"/>
    <w:rsid w:val="00B52963"/>
    <w:rsid w:val="00B532D8"/>
    <w:rsid w:val="00B56D2B"/>
    <w:rsid w:val="00B61726"/>
    <w:rsid w:val="00B708DC"/>
    <w:rsid w:val="00B709FE"/>
    <w:rsid w:val="00B737FA"/>
    <w:rsid w:val="00B7542E"/>
    <w:rsid w:val="00B77A87"/>
    <w:rsid w:val="00B77FDC"/>
    <w:rsid w:val="00B81D3F"/>
    <w:rsid w:val="00B82D9D"/>
    <w:rsid w:val="00B833A0"/>
    <w:rsid w:val="00B90077"/>
    <w:rsid w:val="00B90712"/>
    <w:rsid w:val="00B90989"/>
    <w:rsid w:val="00B91CAE"/>
    <w:rsid w:val="00B925A2"/>
    <w:rsid w:val="00B94C05"/>
    <w:rsid w:val="00B95916"/>
    <w:rsid w:val="00B96658"/>
    <w:rsid w:val="00B96836"/>
    <w:rsid w:val="00BA0187"/>
    <w:rsid w:val="00BA217C"/>
    <w:rsid w:val="00BA4F1E"/>
    <w:rsid w:val="00BB24A4"/>
    <w:rsid w:val="00BB31A8"/>
    <w:rsid w:val="00BB3575"/>
    <w:rsid w:val="00BB40F9"/>
    <w:rsid w:val="00BB4C65"/>
    <w:rsid w:val="00BB4E60"/>
    <w:rsid w:val="00BB6CF0"/>
    <w:rsid w:val="00BC2AC7"/>
    <w:rsid w:val="00BC3A6F"/>
    <w:rsid w:val="00BC488D"/>
    <w:rsid w:val="00BC5F94"/>
    <w:rsid w:val="00BD6160"/>
    <w:rsid w:val="00BD7AB7"/>
    <w:rsid w:val="00BE196A"/>
    <w:rsid w:val="00BE30F1"/>
    <w:rsid w:val="00BE5629"/>
    <w:rsid w:val="00BE750D"/>
    <w:rsid w:val="00BF4B2E"/>
    <w:rsid w:val="00BF5367"/>
    <w:rsid w:val="00BF5E8C"/>
    <w:rsid w:val="00BF664A"/>
    <w:rsid w:val="00C01C5D"/>
    <w:rsid w:val="00C03C01"/>
    <w:rsid w:val="00C0524E"/>
    <w:rsid w:val="00C05DB0"/>
    <w:rsid w:val="00C128E8"/>
    <w:rsid w:val="00C17ED5"/>
    <w:rsid w:val="00C20230"/>
    <w:rsid w:val="00C22309"/>
    <w:rsid w:val="00C2242A"/>
    <w:rsid w:val="00C23820"/>
    <w:rsid w:val="00C26B36"/>
    <w:rsid w:val="00C311FF"/>
    <w:rsid w:val="00C33916"/>
    <w:rsid w:val="00C36069"/>
    <w:rsid w:val="00C44993"/>
    <w:rsid w:val="00C47194"/>
    <w:rsid w:val="00C533B4"/>
    <w:rsid w:val="00C65048"/>
    <w:rsid w:val="00C6768F"/>
    <w:rsid w:val="00C679AD"/>
    <w:rsid w:val="00C72F64"/>
    <w:rsid w:val="00C765A9"/>
    <w:rsid w:val="00C77B3D"/>
    <w:rsid w:val="00C84DFC"/>
    <w:rsid w:val="00C84F0B"/>
    <w:rsid w:val="00C8735B"/>
    <w:rsid w:val="00CA1156"/>
    <w:rsid w:val="00CA170D"/>
    <w:rsid w:val="00CA2123"/>
    <w:rsid w:val="00CA55F3"/>
    <w:rsid w:val="00CA747B"/>
    <w:rsid w:val="00CA76F1"/>
    <w:rsid w:val="00CB183A"/>
    <w:rsid w:val="00CB38BE"/>
    <w:rsid w:val="00CB4147"/>
    <w:rsid w:val="00CB4E82"/>
    <w:rsid w:val="00CB5F5E"/>
    <w:rsid w:val="00CC03C6"/>
    <w:rsid w:val="00CC1E2C"/>
    <w:rsid w:val="00CC474D"/>
    <w:rsid w:val="00CC7666"/>
    <w:rsid w:val="00CD2CD0"/>
    <w:rsid w:val="00CD41C7"/>
    <w:rsid w:val="00CD41E5"/>
    <w:rsid w:val="00CD4399"/>
    <w:rsid w:val="00CD6343"/>
    <w:rsid w:val="00CD6B58"/>
    <w:rsid w:val="00CD6EE3"/>
    <w:rsid w:val="00CD71AD"/>
    <w:rsid w:val="00CE1048"/>
    <w:rsid w:val="00CE7C71"/>
    <w:rsid w:val="00CF27D0"/>
    <w:rsid w:val="00CF381A"/>
    <w:rsid w:val="00CF502B"/>
    <w:rsid w:val="00CF6795"/>
    <w:rsid w:val="00D00CD8"/>
    <w:rsid w:val="00D01FC5"/>
    <w:rsid w:val="00D027EE"/>
    <w:rsid w:val="00D02FFB"/>
    <w:rsid w:val="00D04CF1"/>
    <w:rsid w:val="00D05724"/>
    <w:rsid w:val="00D12564"/>
    <w:rsid w:val="00D13E07"/>
    <w:rsid w:val="00D14A85"/>
    <w:rsid w:val="00D167A9"/>
    <w:rsid w:val="00D1726D"/>
    <w:rsid w:val="00D20FCE"/>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F53"/>
    <w:rsid w:val="00D72467"/>
    <w:rsid w:val="00D74025"/>
    <w:rsid w:val="00D74C03"/>
    <w:rsid w:val="00D753E5"/>
    <w:rsid w:val="00D76471"/>
    <w:rsid w:val="00D764B0"/>
    <w:rsid w:val="00D77F74"/>
    <w:rsid w:val="00D81709"/>
    <w:rsid w:val="00D82899"/>
    <w:rsid w:val="00D854AC"/>
    <w:rsid w:val="00D85725"/>
    <w:rsid w:val="00D85AE4"/>
    <w:rsid w:val="00D86434"/>
    <w:rsid w:val="00D90B9E"/>
    <w:rsid w:val="00D93B17"/>
    <w:rsid w:val="00D97BF2"/>
    <w:rsid w:val="00DA0C47"/>
    <w:rsid w:val="00DA0FA6"/>
    <w:rsid w:val="00DA1831"/>
    <w:rsid w:val="00DA1A38"/>
    <w:rsid w:val="00DA4541"/>
    <w:rsid w:val="00DA46AF"/>
    <w:rsid w:val="00DA6505"/>
    <w:rsid w:val="00DA6FA2"/>
    <w:rsid w:val="00DA78E1"/>
    <w:rsid w:val="00DB0D65"/>
    <w:rsid w:val="00DB3A46"/>
    <w:rsid w:val="00DB3B49"/>
    <w:rsid w:val="00DB45B1"/>
    <w:rsid w:val="00DB4601"/>
    <w:rsid w:val="00DB7FEE"/>
    <w:rsid w:val="00DC001F"/>
    <w:rsid w:val="00DC031F"/>
    <w:rsid w:val="00DC0DEA"/>
    <w:rsid w:val="00DC3374"/>
    <w:rsid w:val="00DC38A1"/>
    <w:rsid w:val="00DD0A3B"/>
    <w:rsid w:val="00DD7949"/>
    <w:rsid w:val="00DE0461"/>
    <w:rsid w:val="00DE1293"/>
    <w:rsid w:val="00DE16D5"/>
    <w:rsid w:val="00DE54BE"/>
    <w:rsid w:val="00DE6B41"/>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224A9"/>
    <w:rsid w:val="00E23B23"/>
    <w:rsid w:val="00E23DA4"/>
    <w:rsid w:val="00E25D31"/>
    <w:rsid w:val="00E37B9F"/>
    <w:rsid w:val="00E42690"/>
    <w:rsid w:val="00E45F5A"/>
    <w:rsid w:val="00E50796"/>
    <w:rsid w:val="00E513EB"/>
    <w:rsid w:val="00E51DBD"/>
    <w:rsid w:val="00E5209F"/>
    <w:rsid w:val="00E53DB7"/>
    <w:rsid w:val="00E54455"/>
    <w:rsid w:val="00E56B00"/>
    <w:rsid w:val="00E60D9F"/>
    <w:rsid w:val="00E61F0D"/>
    <w:rsid w:val="00E62C51"/>
    <w:rsid w:val="00E64BF0"/>
    <w:rsid w:val="00E65017"/>
    <w:rsid w:val="00E65F97"/>
    <w:rsid w:val="00E71204"/>
    <w:rsid w:val="00E73D86"/>
    <w:rsid w:val="00E75A80"/>
    <w:rsid w:val="00E76E3C"/>
    <w:rsid w:val="00E83C02"/>
    <w:rsid w:val="00E84A84"/>
    <w:rsid w:val="00E8776F"/>
    <w:rsid w:val="00EA0828"/>
    <w:rsid w:val="00EA1B3B"/>
    <w:rsid w:val="00EA42A5"/>
    <w:rsid w:val="00EA5536"/>
    <w:rsid w:val="00EA5BE5"/>
    <w:rsid w:val="00EB0299"/>
    <w:rsid w:val="00EB20D2"/>
    <w:rsid w:val="00EB4109"/>
    <w:rsid w:val="00EB49AF"/>
    <w:rsid w:val="00EB6E88"/>
    <w:rsid w:val="00EC2F74"/>
    <w:rsid w:val="00EC4752"/>
    <w:rsid w:val="00EC5204"/>
    <w:rsid w:val="00EC545E"/>
    <w:rsid w:val="00EC623C"/>
    <w:rsid w:val="00EC7D16"/>
    <w:rsid w:val="00ED0E41"/>
    <w:rsid w:val="00ED11F5"/>
    <w:rsid w:val="00ED1431"/>
    <w:rsid w:val="00ED1932"/>
    <w:rsid w:val="00ED3178"/>
    <w:rsid w:val="00ED463F"/>
    <w:rsid w:val="00ED65BF"/>
    <w:rsid w:val="00EE0FB6"/>
    <w:rsid w:val="00EE1AFA"/>
    <w:rsid w:val="00EE20A6"/>
    <w:rsid w:val="00EE34BF"/>
    <w:rsid w:val="00EE69B4"/>
    <w:rsid w:val="00EF2717"/>
    <w:rsid w:val="00EF3196"/>
    <w:rsid w:val="00EF5664"/>
    <w:rsid w:val="00F02150"/>
    <w:rsid w:val="00F0378C"/>
    <w:rsid w:val="00F038B9"/>
    <w:rsid w:val="00F03A4F"/>
    <w:rsid w:val="00F040F8"/>
    <w:rsid w:val="00F06D8D"/>
    <w:rsid w:val="00F06E32"/>
    <w:rsid w:val="00F1013B"/>
    <w:rsid w:val="00F11763"/>
    <w:rsid w:val="00F12A21"/>
    <w:rsid w:val="00F13129"/>
    <w:rsid w:val="00F13EFB"/>
    <w:rsid w:val="00F1465B"/>
    <w:rsid w:val="00F20406"/>
    <w:rsid w:val="00F21D50"/>
    <w:rsid w:val="00F25CC8"/>
    <w:rsid w:val="00F27707"/>
    <w:rsid w:val="00F30F66"/>
    <w:rsid w:val="00F31AC1"/>
    <w:rsid w:val="00F345E0"/>
    <w:rsid w:val="00F40B57"/>
    <w:rsid w:val="00F4181E"/>
    <w:rsid w:val="00F45579"/>
    <w:rsid w:val="00F4577D"/>
    <w:rsid w:val="00F47412"/>
    <w:rsid w:val="00F51E25"/>
    <w:rsid w:val="00F5266B"/>
    <w:rsid w:val="00F527C2"/>
    <w:rsid w:val="00F53A62"/>
    <w:rsid w:val="00F552D0"/>
    <w:rsid w:val="00F56133"/>
    <w:rsid w:val="00F56C07"/>
    <w:rsid w:val="00F57D09"/>
    <w:rsid w:val="00F60011"/>
    <w:rsid w:val="00F6424D"/>
    <w:rsid w:val="00F64B6A"/>
    <w:rsid w:val="00F65BD6"/>
    <w:rsid w:val="00F65F74"/>
    <w:rsid w:val="00F716BD"/>
    <w:rsid w:val="00F72BAF"/>
    <w:rsid w:val="00F72E06"/>
    <w:rsid w:val="00F73329"/>
    <w:rsid w:val="00F765EF"/>
    <w:rsid w:val="00F7678B"/>
    <w:rsid w:val="00F76F43"/>
    <w:rsid w:val="00F77FDB"/>
    <w:rsid w:val="00F818F9"/>
    <w:rsid w:val="00F8256D"/>
    <w:rsid w:val="00F8538B"/>
    <w:rsid w:val="00F85F18"/>
    <w:rsid w:val="00F86DFB"/>
    <w:rsid w:val="00F90DFF"/>
    <w:rsid w:val="00F913B0"/>
    <w:rsid w:val="00F92A29"/>
    <w:rsid w:val="00F9623B"/>
    <w:rsid w:val="00F970E4"/>
    <w:rsid w:val="00F9744A"/>
    <w:rsid w:val="00FA1634"/>
    <w:rsid w:val="00FA2E7D"/>
    <w:rsid w:val="00FA544F"/>
    <w:rsid w:val="00FB291B"/>
    <w:rsid w:val="00FB4B59"/>
    <w:rsid w:val="00FB653B"/>
    <w:rsid w:val="00FB761A"/>
    <w:rsid w:val="00FC1C11"/>
    <w:rsid w:val="00FC1E7D"/>
    <w:rsid w:val="00FC1F1F"/>
    <w:rsid w:val="00FC424D"/>
    <w:rsid w:val="00FC5650"/>
    <w:rsid w:val="00FC693D"/>
    <w:rsid w:val="00FC69EF"/>
    <w:rsid w:val="00FD62C1"/>
    <w:rsid w:val="00FE2907"/>
    <w:rsid w:val="00FE3EDF"/>
    <w:rsid w:val="00FE5F62"/>
    <w:rsid w:val="00FF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1">
      <w:bodyDiv w:val="1"/>
      <w:marLeft w:val="0"/>
      <w:marRight w:val="0"/>
      <w:marTop w:val="0"/>
      <w:marBottom w:val="0"/>
      <w:divBdr>
        <w:top w:val="none" w:sz="0" w:space="0" w:color="auto"/>
        <w:left w:val="none" w:sz="0" w:space="0" w:color="auto"/>
        <w:bottom w:val="none" w:sz="0" w:space="0" w:color="auto"/>
        <w:right w:val="none" w:sz="0" w:space="0" w:color="auto"/>
      </w:divBdr>
    </w:div>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6093">
      <w:bodyDiv w:val="1"/>
      <w:marLeft w:val="0"/>
      <w:marRight w:val="0"/>
      <w:marTop w:val="0"/>
      <w:marBottom w:val="0"/>
      <w:divBdr>
        <w:top w:val="none" w:sz="0" w:space="0" w:color="auto"/>
        <w:left w:val="none" w:sz="0" w:space="0" w:color="auto"/>
        <w:bottom w:val="none" w:sz="0" w:space="0" w:color="auto"/>
        <w:right w:val="none" w:sz="0" w:space="0" w:color="auto"/>
      </w:divBdr>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20241425">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301">
      <w:bodyDiv w:val="1"/>
      <w:marLeft w:val="0"/>
      <w:marRight w:val="0"/>
      <w:marTop w:val="0"/>
      <w:marBottom w:val="0"/>
      <w:divBdr>
        <w:top w:val="none" w:sz="0" w:space="0" w:color="auto"/>
        <w:left w:val="none" w:sz="0" w:space="0" w:color="auto"/>
        <w:bottom w:val="none" w:sz="0" w:space="0" w:color="auto"/>
        <w:right w:val="none" w:sz="0" w:space="0" w:color="auto"/>
      </w:divBdr>
      <w:divsChild>
        <w:div w:id="1444416480">
          <w:marLeft w:val="0"/>
          <w:marRight w:val="0"/>
          <w:marTop w:val="0"/>
          <w:marBottom w:val="0"/>
          <w:divBdr>
            <w:top w:val="none" w:sz="0" w:space="0" w:color="auto"/>
            <w:left w:val="none" w:sz="0" w:space="0" w:color="auto"/>
            <w:bottom w:val="none" w:sz="0" w:space="0" w:color="auto"/>
            <w:right w:val="none" w:sz="0" w:space="0" w:color="auto"/>
          </w:divBdr>
          <w:divsChild>
            <w:div w:id="293828078">
              <w:marLeft w:val="0"/>
              <w:marRight w:val="0"/>
              <w:marTop w:val="0"/>
              <w:marBottom w:val="0"/>
              <w:divBdr>
                <w:top w:val="none" w:sz="0" w:space="0" w:color="auto"/>
                <w:left w:val="none" w:sz="0" w:space="0" w:color="auto"/>
                <w:bottom w:val="none" w:sz="0" w:space="0" w:color="auto"/>
                <w:right w:val="none" w:sz="0" w:space="0" w:color="auto"/>
              </w:divBdr>
              <w:divsChild>
                <w:div w:id="1658724331">
                  <w:marLeft w:val="0"/>
                  <w:marRight w:val="0"/>
                  <w:marTop w:val="0"/>
                  <w:marBottom w:val="0"/>
                  <w:divBdr>
                    <w:top w:val="none" w:sz="0" w:space="0" w:color="auto"/>
                    <w:left w:val="none" w:sz="0" w:space="0" w:color="auto"/>
                    <w:bottom w:val="none" w:sz="0" w:space="0" w:color="auto"/>
                    <w:right w:val="none" w:sz="0" w:space="0" w:color="auto"/>
                  </w:divBdr>
                  <w:divsChild>
                    <w:div w:id="2105606553">
                      <w:marLeft w:val="0"/>
                      <w:marRight w:val="0"/>
                      <w:marTop w:val="0"/>
                      <w:marBottom w:val="0"/>
                      <w:divBdr>
                        <w:top w:val="none" w:sz="0" w:space="0" w:color="auto"/>
                        <w:left w:val="none" w:sz="0" w:space="0" w:color="auto"/>
                        <w:bottom w:val="none" w:sz="0" w:space="0" w:color="auto"/>
                        <w:right w:val="none" w:sz="0" w:space="0" w:color="auto"/>
                      </w:divBdr>
                      <w:divsChild>
                        <w:div w:id="1580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9274">
      <w:bodyDiv w:val="1"/>
      <w:marLeft w:val="0"/>
      <w:marRight w:val="0"/>
      <w:marTop w:val="0"/>
      <w:marBottom w:val="0"/>
      <w:divBdr>
        <w:top w:val="none" w:sz="0" w:space="0" w:color="auto"/>
        <w:left w:val="none" w:sz="0" w:space="0" w:color="auto"/>
        <w:bottom w:val="none" w:sz="0" w:space="0" w:color="auto"/>
        <w:right w:val="none" w:sz="0" w:space="0" w:color="auto"/>
      </w:divBdr>
    </w:div>
    <w:div w:id="810248932">
      <w:bodyDiv w:val="1"/>
      <w:marLeft w:val="0"/>
      <w:marRight w:val="0"/>
      <w:marTop w:val="0"/>
      <w:marBottom w:val="0"/>
      <w:divBdr>
        <w:top w:val="none" w:sz="0" w:space="0" w:color="auto"/>
        <w:left w:val="none" w:sz="0" w:space="0" w:color="auto"/>
        <w:bottom w:val="none" w:sz="0" w:space="0" w:color="auto"/>
        <w:right w:val="none" w:sz="0" w:space="0" w:color="auto"/>
      </w:divBdr>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841969787">
      <w:bodyDiv w:val="1"/>
      <w:marLeft w:val="0"/>
      <w:marRight w:val="0"/>
      <w:marTop w:val="0"/>
      <w:marBottom w:val="0"/>
      <w:divBdr>
        <w:top w:val="none" w:sz="0" w:space="0" w:color="auto"/>
        <w:left w:val="none" w:sz="0" w:space="0" w:color="auto"/>
        <w:bottom w:val="none" w:sz="0" w:space="0" w:color="auto"/>
        <w:right w:val="none" w:sz="0" w:space="0" w:color="auto"/>
      </w:divBdr>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14304959">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4670011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22639642">
      <w:bodyDiv w:val="1"/>
      <w:marLeft w:val="0"/>
      <w:marRight w:val="0"/>
      <w:marTop w:val="0"/>
      <w:marBottom w:val="0"/>
      <w:divBdr>
        <w:top w:val="none" w:sz="0" w:space="0" w:color="auto"/>
        <w:left w:val="none" w:sz="0" w:space="0" w:color="auto"/>
        <w:bottom w:val="none" w:sz="0" w:space="0" w:color="auto"/>
        <w:right w:val="none" w:sz="0" w:space="0" w:color="auto"/>
      </w:divBdr>
    </w:div>
    <w:div w:id="1242639884">
      <w:bodyDiv w:val="1"/>
      <w:marLeft w:val="0"/>
      <w:marRight w:val="0"/>
      <w:marTop w:val="0"/>
      <w:marBottom w:val="0"/>
      <w:divBdr>
        <w:top w:val="none" w:sz="0" w:space="0" w:color="auto"/>
        <w:left w:val="none" w:sz="0" w:space="0" w:color="auto"/>
        <w:bottom w:val="none" w:sz="0" w:space="0" w:color="auto"/>
        <w:right w:val="none" w:sz="0" w:space="0" w:color="auto"/>
      </w:divBdr>
      <w:divsChild>
        <w:div w:id="1595892144">
          <w:marLeft w:val="0"/>
          <w:marRight w:val="0"/>
          <w:marTop w:val="0"/>
          <w:marBottom w:val="0"/>
          <w:divBdr>
            <w:top w:val="none" w:sz="0" w:space="0" w:color="auto"/>
            <w:left w:val="none" w:sz="0" w:space="0" w:color="auto"/>
            <w:bottom w:val="none" w:sz="0" w:space="0" w:color="auto"/>
            <w:right w:val="none" w:sz="0" w:space="0" w:color="auto"/>
          </w:divBdr>
          <w:divsChild>
            <w:div w:id="1465545115">
              <w:marLeft w:val="0"/>
              <w:marRight w:val="0"/>
              <w:marTop w:val="0"/>
              <w:marBottom w:val="600"/>
              <w:divBdr>
                <w:top w:val="none" w:sz="0" w:space="0" w:color="auto"/>
                <w:left w:val="none" w:sz="0" w:space="0" w:color="auto"/>
                <w:bottom w:val="none" w:sz="0" w:space="0" w:color="auto"/>
                <w:right w:val="none" w:sz="0" w:space="0" w:color="auto"/>
              </w:divBdr>
              <w:divsChild>
                <w:div w:id="9536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53006">
      <w:bodyDiv w:val="1"/>
      <w:marLeft w:val="0"/>
      <w:marRight w:val="0"/>
      <w:marTop w:val="0"/>
      <w:marBottom w:val="0"/>
      <w:divBdr>
        <w:top w:val="none" w:sz="0" w:space="0" w:color="auto"/>
        <w:left w:val="none" w:sz="0" w:space="0" w:color="auto"/>
        <w:bottom w:val="none" w:sz="0" w:space="0" w:color="auto"/>
        <w:right w:val="none" w:sz="0" w:space="0" w:color="auto"/>
      </w:divBdr>
    </w:div>
    <w:div w:id="1260722356">
      <w:bodyDiv w:val="1"/>
      <w:marLeft w:val="0"/>
      <w:marRight w:val="0"/>
      <w:marTop w:val="0"/>
      <w:marBottom w:val="0"/>
      <w:divBdr>
        <w:top w:val="none" w:sz="0" w:space="0" w:color="auto"/>
        <w:left w:val="none" w:sz="0" w:space="0" w:color="auto"/>
        <w:bottom w:val="none" w:sz="0" w:space="0" w:color="auto"/>
        <w:right w:val="none" w:sz="0" w:space="0" w:color="auto"/>
      </w:divBdr>
    </w:div>
    <w:div w:id="126433848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37806987">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482845907">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568879365">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28316988">
      <w:bodyDiv w:val="1"/>
      <w:marLeft w:val="0"/>
      <w:marRight w:val="0"/>
      <w:marTop w:val="0"/>
      <w:marBottom w:val="0"/>
      <w:divBdr>
        <w:top w:val="none" w:sz="0" w:space="0" w:color="auto"/>
        <w:left w:val="none" w:sz="0" w:space="0" w:color="auto"/>
        <w:bottom w:val="none" w:sz="0" w:space="0" w:color="auto"/>
        <w:right w:val="none" w:sz="0" w:space="0" w:color="auto"/>
      </w:divBdr>
    </w:div>
    <w:div w:id="1635066576">
      <w:bodyDiv w:val="1"/>
      <w:marLeft w:val="0"/>
      <w:marRight w:val="0"/>
      <w:marTop w:val="0"/>
      <w:marBottom w:val="0"/>
      <w:divBdr>
        <w:top w:val="none" w:sz="0" w:space="0" w:color="auto"/>
        <w:left w:val="none" w:sz="0" w:space="0" w:color="auto"/>
        <w:bottom w:val="none" w:sz="0" w:space="0" w:color="auto"/>
        <w:right w:val="none" w:sz="0" w:space="0" w:color="auto"/>
      </w:divBdr>
      <w:divsChild>
        <w:div w:id="835153393">
          <w:marLeft w:val="0"/>
          <w:marRight w:val="0"/>
          <w:marTop w:val="0"/>
          <w:marBottom w:val="0"/>
          <w:divBdr>
            <w:top w:val="none" w:sz="0" w:space="0" w:color="auto"/>
            <w:left w:val="none" w:sz="0" w:space="0" w:color="auto"/>
            <w:bottom w:val="none" w:sz="0" w:space="0" w:color="auto"/>
            <w:right w:val="none" w:sz="0" w:space="0" w:color="auto"/>
          </w:divBdr>
          <w:divsChild>
            <w:div w:id="933169314">
              <w:marLeft w:val="0"/>
              <w:marRight w:val="0"/>
              <w:marTop w:val="0"/>
              <w:marBottom w:val="0"/>
              <w:divBdr>
                <w:top w:val="none" w:sz="0" w:space="0" w:color="auto"/>
                <w:left w:val="none" w:sz="0" w:space="0" w:color="auto"/>
                <w:bottom w:val="none" w:sz="0" w:space="0" w:color="auto"/>
                <w:right w:val="none" w:sz="0" w:space="0" w:color="auto"/>
              </w:divBdr>
              <w:divsChild>
                <w:div w:id="789320169">
                  <w:marLeft w:val="0"/>
                  <w:marRight w:val="0"/>
                  <w:marTop w:val="0"/>
                  <w:marBottom w:val="0"/>
                  <w:divBdr>
                    <w:top w:val="none" w:sz="0" w:space="0" w:color="auto"/>
                    <w:left w:val="none" w:sz="0" w:space="0" w:color="auto"/>
                    <w:bottom w:val="none" w:sz="0" w:space="0" w:color="auto"/>
                    <w:right w:val="none" w:sz="0" w:space="0" w:color="auto"/>
                  </w:divBdr>
                  <w:divsChild>
                    <w:div w:id="259875731">
                      <w:marLeft w:val="0"/>
                      <w:marRight w:val="0"/>
                      <w:marTop w:val="0"/>
                      <w:marBottom w:val="0"/>
                      <w:divBdr>
                        <w:top w:val="none" w:sz="0" w:space="0" w:color="auto"/>
                        <w:left w:val="none" w:sz="0" w:space="0" w:color="auto"/>
                        <w:bottom w:val="none" w:sz="0" w:space="0" w:color="auto"/>
                        <w:right w:val="none" w:sz="0" w:space="0" w:color="auto"/>
                      </w:divBdr>
                      <w:divsChild>
                        <w:div w:id="1025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32142017">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83091635">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delivering-the-forward-view-nhs-planning-guidance-for-201617-to-20202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mtrk.net/2J9J-OQ9E-4WJY3J-AZAEE-1/c.aspx" TargetMode="External"/><Relationship Id="rId17" Type="http://schemas.openxmlformats.org/officeDocument/2006/relationships/hyperlink" Target="https://www.england.nhs.uk/futurenhs/" TargetMode="External"/><Relationship Id="rId2" Type="http://schemas.openxmlformats.org/officeDocument/2006/relationships/numbering" Target="numbering.xml"/><Relationship Id="rId16" Type="http://schemas.openxmlformats.org/officeDocument/2006/relationships/hyperlink" Target="https://www.england.nhs.uk/ourwork/futurenhs/deliver-forward-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mtrk.net/2J9J-OQ9E-4WJY3J-AZAED-1/c.aspx" TargetMode="External"/><Relationship Id="rId5" Type="http://schemas.openxmlformats.org/officeDocument/2006/relationships/settings" Target="settings.xml"/><Relationship Id="rId15" Type="http://schemas.openxmlformats.org/officeDocument/2006/relationships/hyperlink" Target="https://www.england.nhs.uk/futurenhs/" TargetMode="External"/><Relationship Id="rId10" Type="http://schemas.openxmlformats.org/officeDocument/2006/relationships/hyperlink" Target="http://dmtrk.net/2J9J-OQ9E-4WJY3J-AZAEC-1/c.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ngland.nhs.uk/wp-content/uploads/2016/02/stp-footprints-march-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1C4A7-397B-47DF-8F76-396EE0EB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Smith Hannah (RNU) Oxford Health</cp:lastModifiedBy>
  <cp:revision>3</cp:revision>
  <cp:lastPrinted>2016-02-16T12:36:00Z</cp:lastPrinted>
  <dcterms:created xsi:type="dcterms:W3CDTF">2016-03-17T14:30:00Z</dcterms:created>
  <dcterms:modified xsi:type="dcterms:W3CDTF">2016-03-17T14:31:00Z</dcterms:modified>
</cp:coreProperties>
</file>